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181D" w14:textId="77777777" w:rsidR="00F514FB" w:rsidRPr="00F514FB" w:rsidRDefault="00F514FB" w:rsidP="002F547F">
      <w:pPr>
        <w:widowControl/>
        <w:tabs>
          <w:tab w:val="left" w:pos="2250"/>
          <w:tab w:val="center" w:pos="4680"/>
        </w:tabs>
        <w:suppressAutoHyphens/>
        <w:jc w:val="center"/>
        <w:rPr>
          <w:b/>
          <w:sz w:val="26"/>
          <w:szCs w:val="26"/>
        </w:rPr>
      </w:pPr>
      <w:r w:rsidRPr="00F514FB">
        <w:rPr>
          <w:b/>
          <w:sz w:val="26"/>
          <w:szCs w:val="26"/>
        </w:rPr>
        <w:t>PENNSYLVANIA</w:t>
      </w:r>
    </w:p>
    <w:p w14:paraId="506CFAB5" w14:textId="77777777" w:rsidR="00F514FB" w:rsidRPr="00F514FB" w:rsidRDefault="00F514FB" w:rsidP="002F547F">
      <w:pPr>
        <w:widowControl/>
        <w:tabs>
          <w:tab w:val="center" w:pos="4680"/>
        </w:tabs>
        <w:suppressAutoHyphens/>
        <w:jc w:val="center"/>
        <w:rPr>
          <w:sz w:val="26"/>
          <w:szCs w:val="26"/>
        </w:rPr>
      </w:pPr>
      <w:r w:rsidRPr="00F514FB">
        <w:rPr>
          <w:b/>
          <w:sz w:val="26"/>
          <w:szCs w:val="26"/>
        </w:rPr>
        <w:t>PUBLIC UTILITY COMMISSION</w:t>
      </w:r>
    </w:p>
    <w:p w14:paraId="7FDADA6D" w14:textId="77777777" w:rsidR="00F514FB" w:rsidRPr="00F514FB" w:rsidRDefault="00F514FB" w:rsidP="002F547F">
      <w:pPr>
        <w:widowControl/>
        <w:tabs>
          <w:tab w:val="center" w:pos="4680"/>
        </w:tabs>
        <w:suppressAutoHyphens/>
        <w:jc w:val="center"/>
        <w:rPr>
          <w:sz w:val="26"/>
          <w:szCs w:val="26"/>
        </w:rPr>
      </w:pPr>
      <w:r w:rsidRPr="00F514FB">
        <w:rPr>
          <w:b/>
          <w:sz w:val="26"/>
          <w:szCs w:val="26"/>
        </w:rPr>
        <w:t>Harrisburg, PA 17105-3265</w:t>
      </w:r>
    </w:p>
    <w:p w14:paraId="09FA7E4A" w14:textId="77777777" w:rsidR="00F514FB" w:rsidRPr="00F514FB" w:rsidRDefault="00F514FB" w:rsidP="002F547F">
      <w:pPr>
        <w:widowControl/>
        <w:tabs>
          <w:tab w:val="left" w:pos="-720"/>
        </w:tabs>
        <w:suppressAutoHyphens/>
        <w:rPr>
          <w:sz w:val="26"/>
          <w:szCs w:val="26"/>
        </w:rPr>
      </w:pPr>
    </w:p>
    <w:p w14:paraId="69CB8591" w14:textId="7D161358" w:rsidR="00F514FB" w:rsidRPr="00F514FB" w:rsidRDefault="00184E34" w:rsidP="002F547F">
      <w:pPr>
        <w:widowControl/>
        <w:jc w:val="right"/>
        <w:rPr>
          <w:sz w:val="26"/>
          <w:szCs w:val="26"/>
        </w:rPr>
      </w:pPr>
      <w:r>
        <w:rPr>
          <w:sz w:val="26"/>
          <w:szCs w:val="26"/>
        </w:rPr>
        <w:t>Public Meeting held June 14,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4097"/>
      </w:tblGrid>
      <w:tr w:rsidR="00B366E5" w:rsidRPr="00F514FB" w14:paraId="77EE0708" w14:textId="77777777" w:rsidTr="00486A08">
        <w:trPr>
          <w:trHeight w:val="3276"/>
        </w:trPr>
        <w:tc>
          <w:tcPr>
            <w:tcW w:w="9486" w:type="dxa"/>
            <w:gridSpan w:val="2"/>
          </w:tcPr>
          <w:p w14:paraId="3FCFFDB8" w14:textId="4D6E02EC" w:rsidR="00B366E5" w:rsidRPr="00F514FB" w:rsidRDefault="00B366E5" w:rsidP="002F547F">
            <w:pPr>
              <w:widowControl/>
              <w:ind w:hanging="738"/>
              <w:jc w:val="right"/>
              <w:rPr>
                <w:sz w:val="26"/>
                <w:szCs w:val="26"/>
              </w:rPr>
            </w:pPr>
          </w:p>
          <w:p w14:paraId="294540DB" w14:textId="77777777" w:rsidR="00B366E5" w:rsidRPr="00F514FB" w:rsidRDefault="00B366E5" w:rsidP="002F547F">
            <w:pPr>
              <w:widowControl/>
              <w:rPr>
                <w:sz w:val="26"/>
                <w:szCs w:val="26"/>
              </w:rPr>
            </w:pPr>
          </w:p>
          <w:p w14:paraId="60D5D032" w14:textId="77777777" w:rsidR="00B366E5" w:rsidRPr="00F514FB" w:rsidRDefault="00B366E5" w:rsidP="002F547F">
            <w:pPr>
              <w:widowControl/>
              <w:rPr>
                <w:sz w:val="26"/>
                <w:szCs w:val="26"/>
              </w:rPr>
            </w:pPr>
            <w:r w:rsidRPr="00F514FB">
              <w:rPr>
                <w:sz w:val="26"/>
                <w:szCs w:val="26"/>
              </w:rPr>
              <w:t>Commissioners Present:</w:t>
            </w:r>
          </w:p>
          <w:p w14:paraId="05A108AD" w14:textId="77777777" w:rsidR="00B366E5" w:rsidRPr="00F514FB" w:rsidRDefault="00B366E5" w:rsidP="002F547F">
            <w:pPr>
              <w:widowControl/>
              <w:rPr>
                <w:sz w:val="26"/>
                <w:szCs w:val="26"/>
              </w:rPr>
            </w:pPr>
          </w:p>
          <w:p w14:paraId="0DD687A7" w14:textId="1F77AE7F" w:rsidR="00AA3A14" w:rsidRPr="00AA3A14" w:rsidRDefault="002F547F" w:rsidP="002F547F">
            <w:pPr>
              <w:widowControl/>
              <w:tabs>
                <w:tab w:val="left" w:pos="-720"/>
              </w:tabs>
              <w:suppressAutoHyphens/>
              <w:rPr>
                <w:sz w:val="26"/>
              </w:rPr>
            </w:pPr>
            <w:r>
              <w:rPr>
                <w:sz w:val="26"/>
              </w:rPr>
              <w:tab/>
            </w:r>
            <w:r w:rsidR="00AA3A14" w:rsidRPr="00AA3A14">
              <w:rPr>
                <w:sz w:val="26"/>
              </w:rPr>
              <w:t>Gladys M. Brown, Chairman</w:t>
            </w:r>
          </w:p>
          <w:p w14:paraId="7A1ECAFC" w14:textId="77777777" w:rsidR="00AA3A14" w:rsidRPr="00AA3A14" w:rsidRDefault="00AA3A14" w:rsidP="002F547F">
            <w:pPr>
              <w:widowControl/>
              <w:tabs>
                <w:tab w:val="left" w:pos="-720"/>
              </w:tabs>
              <w:suppressAutoHyphens/>
              <w:rPr>
                <w:sz w:val="26"/>
              </w:rPr>
            </w:pPr>
            <w:r w:rsidRPr="00AA3A14">
              <w:rPr>
                <w:sz w:val="26"/>
              </w:rPr>
              <w:tab/>
              <w:t>Andrew G. Place, Vice Chairman</w:t>
            </w:r>
          </w:p>
          <w:p w14:paraId="0A5E2408" w14:textId="77777777" w:rsidR="00AA3A14" w:rsidRPr="00AA3A14" w:rsidRDefault="00AA3A14" w:rsidP="002F547F">
            <w:pPr>
              <w:widowControl/>
              <w:tabs>
                <w:tab w:val="left" w:pos="-720"/>
              </w:tabs>
              <w:suppressAutoHyphens/>
              <w:rPr>
                <w:sz w:val="26"/>
              </w:rPr>
            </w:pPr>
            <w:r w:rsidRPr="00AA3A14">
              <w:rPr>
                <w:sz w:val="26"/>
              </w:rPr>
              <w:tab/>
              <w:t>Norman J. Kennard</w:t>
            </w:r>
          </w:p>
          <w:p w14:paraId="5898EB65" w14:textId="77777777" w:rsidR="00AA3A14" w:rsidRPr="00AA3A14" w:rsidRDefault="00AA3A14" w:rsidP="002F547F">
            <w:pPr>
              <w:widowControl/>
              <w:tabs>
                <w:tab w:val="left" w:pos="-720"/>
              </w:tabs>
              <w:suppressAutoHyphens/>
              <w:rPr>
                <w:sz w:val="26"/>
              </w:rPr>
            </w:pPr>
            <w:r w:rsidRPr="00AA3A14">
              <w:rPr>
                <w:sz w:val="26"/>
              </w:rPr>
              <w:tab/>
              <w:t xml:space="preserve">David W. Sweet, </w:t>
            </w:r>
          </w:p>
          <w:p w14:paraId="7D8B6D23" w14:textId="77777777" w:rsidR="00AA3A14" w:rsidRPr="00AA3A14" w:rsidRDefault="00AA3A14" w:rsidP="002F547F">
            <w:pPr>
              <w:widowControl/>
              <w:tabs>
                <w:tab w:val="left" w:pos="-720"/>
              </w:tabs>
              <w:suppressAutoHyphens/>
              <w:rPr>
                <w:sz w:val="26"/>
              </w:rPr>
            </w:pPr>
            <w:r w:rsidRPr="00AA3A14">
              <w:rPr>
                <w:sz w:val="26"/>
              </w:rPr>
              <w:tab/>
              <w:t>John F. Coleman, Jr.</w:t>
            </w:r>
          </w:p>
          <w:p w14:paraId="68E6C3AF" w14:textId="77777777" w:rsidR="00B366E5" w:rsidRPr="00F514FB" w:rsidRDefault="00B366E5" w:rsidP="002F547F">
            <w:pPr>
              <w:widowControl/>
              <w:rPr>
                <w:sz w:val="26"/>
                <w:szCs w:val="26"/>
              </w:rPr>
            </w:pPr>
          </w:p>
        </w:tc>
      </w:tr>
      <w:tr w:rsidR="00E54B21" w:rsidRPr="00F514FB" w14:paraId="39C645D1" w14:textId="77777777" w:rsidTr="00B366E5">
        <w:tc>
          <w:tcPr>
            <w:tcW w:w="5328" w:type="dxa"/>
          </w:tcPr>
          <w:p w14:paraId="4A96886F" w14:textId="6F8C579F" w:rsidR="00A17868" w:rsidRPr="00044BE1" w:rsidRDefault="00A17868" w:rsidP="002F547F">
            <w:pPr>
              <w:widowControl/>
              <w:tabs>
                <w:tab w:val="left" w:pos="0"/>
              </w:tabs>
              <w:jc w:val="both"/>
              <w:rPr>
                <w:sz w:val="26"/>
                <w:szCs w:val="26"/>
              </w:rPr>
            </w:pPr>
            <w:r w:rsidRPr="00044BE1">
              <w:rPr>
                <w:sz w:val="26"/>
                <w:szCs w:val="26"/>
              </w:rPr>
              <w:t>Pennsylvania Public Utility Commission</w:t>
            </w:r>
            <w:r w:rsidRPr="00044BE1">
              <w:rPr>
                <w:sz w:val="26"/>
                <w:szCs w:val="26"/>
              </w:rPr>
              <w:tab/>
              <w:t xml:space="preserve"> </w:t>
            </w:r>
            <w:r w:rsidRPr="00044BE1">
              <w:rPr>
                <w:sz w:val="26"/>
                <w:szCs w:val="26"/>
              </w:rPr>
              <w:tab/>
            </w:r>
          </w:p>
          <w:p w14:paraId="0BFCE9F0" w14:textId="0969AA3E" w:rsidR="00A17868" w:rsidRPr="00044BE1" w:rsidRDefault="00A17868" w:rsidP="002F547F">
            <w:pPr>
              <w:widowControl/>
              <w:tabs>
                <w:tab w:val="left" w:pos="0"/>
              </w:tabs>
              <w:jc w:val="both"/>
              <w:rPr>
                <w:sz w:val="26"/>
                <w:szCs w:val="26"/>
              </w:rPr>
            </w:pPr>
            <w:r w:rsidRPr="00044BE1">
              <w:rPr>
                <w:sz w:val="26"/>
                <w:szCs w:val="26"/>
              </w:rPr>
              <w:t>Office of Consumer Advocate</w:t>
            </w:r>
            <w:r w:rsidRPr="00044BE1">
              <w:rPr>
                <w:sz w:val="26"/>
                <w:szCs w:val="26"/>
              </w:rPr>
              <w:tab/>
            </w:r>
            <w:r w:rsidRPr="00044BE1">
              <w:rPr>
                <w:sz w:val="26"/>
                <w:szCs w:val="26"/>
              </w:rPr>
              <w:tab/>
            </w:r>
            <w:r w:rsidRPr="00044BE1">
              <w:rPr>
                <w:sz w:val="26"/>
                <w:szCs w:val="26"/>
              </w:rPr>
              <w:tab/>
            </w:r>
          </w:p>
          <w:p w14:paraId="00A746FA" w14:textId="7259101E" w:rsidR="00A17868" w:rsidRPr="00044BE1" w:rsidRDefault="00A17868" w:rsidP="002F547F">
            <w:pPr>
              <w:widowControl/>
              <w:tabs>
                <w:tab w:val="left" w:pos="0"/>
              </w:tabs>
              <w:jc w:val="both"/>
              <w:rPr>
                <w:sz w:val="26"/>
                <w:szCs w:val="26"/>
              </w:rPr>
            </w:pPr>
            <w:r w:rsidRPr="00044BE1">
              <w:rPr>
                <w:sz w:val="26"/>
                <w:szCs w:val="26"/>
              </w:rPr>
              <w:t>Jason Dolby</w:t>
            </w: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p>
          <w:p w14:paraId="2C5A8D6F" w14:textId="01B20700" w:rsidR="00A17868" w:rsidRPr="00044BE1" w:rsidRDefault="00A17868" w:rsidP="002F547F">
            <w:pPr>
              <w:widowControl/>
              <w:tabs>
                <w:tab w:val="left" w:pos="0"/>
              </w:tabs>
              <w:jc w:val="both"/>
              <w:rPr>
                <w:sz w:val="26"/>
                <w:szCs w:val="26"/>
              </w:rPr>
            </w:pPr>
            <w:r w:rsidRPr="00044BE1">
              <w:rPr>
                <w:sz w:val="26"/>
                <w:szCs w:val="26"/>
              </w:rPr>
              <w:t>Peoples Natural Gas Company LLC</w:t>
            </w:r>
            <w:r w:rsidRPr="00044BE1">
              <w:rPr>
                <w:sz w:val="26"/>
                <w:szCs w:val="26"/>
              </w:rPr>
              <w:tab/>
            </w:r>
            <w:r w:rsidRPr="00044BE1">
              <w:rPr>
                <w:sz w:val="26"/>
                <w:szCs w:val="26"/>
              </w:rPr>
              <w:tab/>
            </w:r>
          </w:p>
          <w:p w14:paraId="28F0A009" w14:textId="4EBF28AD" w:rsidR="00A17868" w:rsidRPr="00044BE1" w:rsidRDefault="00A17868" w:rsidP="002F547F">
            <w:pPr>
              <w:widowControl/>
              <w:tabs>
                <w:tab w:val="left" w:pos="0"/>
              </w:tabs>
              <w:jc w:val="both"/>
              <w:rPr>
                <w:sz w:val="26"/>
                <w:szCs w:val="26"/>
              </w:rPr>
            </w:pPr>
            <w:r w:rsidRPr="00044BE1">
              <w:rPr>
                <w:sz w:val="26"/>
                <w:szCs w:val="26"/>
              </w:rPr>
              <w:t xml:space="preserve">James </w:t>
            </w:r>
            <w:proofErr w:type="spellStart"/>
            <w:r w:rsidRPr="00044BE1">
              <w:rPr>
                <w:sz w:val="26"/>
                <w:szCs w:val="26"/>
              </w:rPr>
              <w:t>Fedell</w:t>
            </w:r>
            <w:proofErr w:type="spellEnd"/>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p>
          <w:p w14:paraId="32384DE7" w14:textId="1AEE482F" w:rsidR="00A17868" w:rsidRPr="00044BE1" w:rsidRDefault="00A17868" w:rsidP="002F547F">
            <w:pPr>
              <w:widowControl/>
              <w:tabs>
                <w:tab w:val="left" w:pos="0"/>
              </w:tabs>
              <w:ind w:left="720" w:hanging="720"/>
              <w:jc w:val="both"/>
              <w:rPr>
                <w:sz w:val="26"/>
                <w:szCs w:val="26"/>
              </w:rPr>
            </w:pPr>
            <w:r w:rsidRPr="00044BE1">
              <w:rPr>
                <w:sz w:val="26"/>
                <w:szCs w:val="26"/>
              </w:rPr>
              <w:t>Office of Small Business Advocate</w:t>
            </w:r>
            <w:r w:rsidRPr="00044BE1">
              <w:rPr>
                <w:sz w:val="26"/>
                <w:szCs w:val="26"/>
              </w:rPr>
              <w:tab/>
            </w:r>
            <w:r w:rsidRPr="00044BE1">
              <w:rPr>
                <w:sz w:val="26"/>
                <w:szCs w:val="26"/>
              </w:rPr>
              <w:tab/>
            </w:r>
          </w:p>
          <w:p w14:paraId="351163D5" w14:textId="26D7AB5F" w:rsidR="00A17868" w:rsidRPr="00044BE1" w:rsidRDefault="00A17868" w:rsidP="002F547F">
            <w:pPr>
              <w:widowControl/>
              <w:tabs>
                <w:tab w:val="left" w:pos="0"/>
              </w:tabs>
              <w:ind w:left="720" w:hanging="720"/>
              <w:jc w:val="both"/>
              <w:rPr>
                <w:sz w:val="26"/>
                <w:szCs w:val="26"/>
              </w:rPr>
            </w:pPr>
            <w:r w:rsidRPr="00044BE1">
              <w:rPr>
                <w:sz w:val="26"/>
                <w:szCs w:val="26"/>
              </w:rPr>
              <w:t>Duquesne Industrial Intervenors</w:t>
            </w:r>
            <w:r w:rsidRPr="00044BE1">
              <w:rPr>
                <w:sz w:val="26"/>
                <w:szCs w:val="26"/>
              </w:rPr>
              <w:tab/>
            </w:r>
            <w:r w:rsidRPr="00044BE1">
              <w:rPr>
                <w:sz w:val="26"/>
                <w:szCs w:val="26"/>
              </w:rPr>
              <w:tab/>
            </w:r>
            <w:r w:rsidRPr="00044BE1">
              <w:rPr>
                <w:sz w:val="26"/>
                <w:szCs w:val="26"/>
              </w:rPr>
              <w:tab/>
            </w:r>
          </w:p>
          <w:p w14:paraId="772FBA74" w14:textId="77777777" w:rsidR="00A17868" w:rsidRPr="00044BE1" w:rsidRDefault="00A17868" w:rsidP="002F547F">
            <w:pPr>
              <w:widowControl/>
              <w:tabs>
                <w:tab w:val="left" w:pos="0"/>
              </w:tabs>
              <w:jc w:val="both"/>
              <w:rPr>
                <w:sz w:val="26"/>
                <w:szCs w:val="26"/>
              </w:rPr>
            </w:pP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p>
          <w:p w14:paraId="7D10F50D" w14:textId="1B706030" w:rsidR="00A17868" w:rsidRPr="00044BE1" w:rsidRDefault="00A17868" w:rsidP="002F547F">
            <w:pPr>
              <w:widowControl/>
              <w:tabs>
                <w:tab w:val="left" w:pos="0"/>
              </w:tabs>
              <w:jc w:val="both"/>
              <w:rPr>
                <w:b/>
                <w:sz w:val="26"/>
                <w:szCs w:val="26"/>
              </w:rPr>
            </w:pPr>
            <w:r w:rsidRPr="00044BE1">
              <w:rPr>
                <w:sz w:val="26"/>
                <w:szCs w:val="26"/>
              </w:rPr>
              <w:tab/>
            </w:r>
            <w:r w:rsidR="00850294">
              <w:rPr>
                <w:sz w:val="26"/>
                <w:szCs w:val="26"/>
              </w:rPr>
              <w:tab/>
            </w:r>
            <w:r w:rsidRPr="00044BE1">
              <w:rPr>
                <w:sz w:val="26"/>
                <w:szCs w:val="26"/>
              </w:rPr>
              <w:t>v.</w:t>
            </w: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r w:rsidRPr="00044BE1">
              <w:rPr>
                <w:sz w:val="26"/>
                <w:szCs w:val="26"/>
              </w:rPr>
              <w:tab/>
            </w:r>
            <w:r w:rsidRPr="00044BE1">
              <w:rPr>
                <w:b/>
                <w:sz w:val="26"/>
                <w:szCs w:val="26"/>
              </w:rPr>
              <w:tab/>
            </w:r>
          </w:p>
          <w:p w14:paraId="29D29BD0" w14:textId="77777777" w:rsidR="00A17868" w:rsidRPr="00044BE1" w:rsidRDefault="00A17868" w:rsidP="002F547F">
            <w:pPr>
              <w:widowControl/>
              <w:tabs>
                <w:tab w:val="left" w:pos="0"/>
              </w:tabs>
              <w:jc w:val="both"/>
              <w:rPr>
                <w:sz w:val="26"/>
                <w:szCs w:val="26"/>
              </w:rPr>
            </w:pPr>
            <w:r w:rsidRPr="00044BE1">
              <w:rPr>
                <w:sz w:val="26"/>
                <w:szCs w:val="26"/>
              </w:rPr>
              <w:t xml:space="preserve">Duquesne Light Company </w:t>
            </w:r>
            <w:r w:rsidRPr="00044BE1">
              <w:rPr>
                <w:sz w:val="26"/>
                <w:szCs w:val="26"/>
              </w:rPr>
              <w:tab/>
              <w:t xml:space="preserve"> </w:t>
            </w:r>
            <w:r w:rsidRPr="00044BE1">
              <w:rPr>
                <w:sz w:val="26"/>
                <w:szCs w:val="26"/>
              </w:rPr>
              <w:tab/>
            </w:r>
            <w:r w:rsidRPr="00044BE1">
              <w:rPr>
                <w:sz w:val="26"/>
                <w:szCs w:val="26"/>
              </w:rPr>
              <w:tab/>
            </w:r>
            <w:r w:rsidRPr="00044BE1">
              <w:rPr>
                <w:sz w:val="26"/>
                <w:szCs w:val="26"/>
              </w:rPr>
              <w:tab/>
            </w:r>
          </w:p>
          <w:p w14:paraId="26334D21" w14:textId="0FB039F5" w:rsidR="00D273A6" w:rsidRPr="00044BE1" w:rsidRDefault="00A17868" w:rsidP="002F547F">
            <w:pPr>
              <w:widowControl/>
              <w:rPr>
                <w:sz w:val="26"/>
                <w:szCs w:val="26"/>
              </w:rPr>
            </w:pPr>
            <w:r w:rsidRPr="00044BE1">
              <w:rPr>
                <w:sz w:val="26"/>
                <w:szCs w:val="26"/>
              </w:rPr>
              <w:t>1308(d) Proceeding</w:t>
            </w:r>
            <w:r w:rsidRPr="00044BE1">
              <w:rPr>
                <w:sz w:val="26"/>
                <w:szCs w:val="26"/>
              </w:rPr>
              <w:tab/>
            </w:r>
            <w:r w:rsidRPr="00044BE1">
              <w:rPr>
                <w:sz w:val="26"/>
                <w:szCs w:val="26"/>
              </w:rPr>
              <w:tab/>
            </w:r>
          </w:p>
        </w:tc>
        <w:tc>
          <w:tcPr>
            <w:tcW w:w="4158" w:type="dxa"/>
          </w:tcPr>
          <w:p w14:paraId="38B65968" w14:textId="7459EBD7" w:rsidR="00044BE1" w:rsidRPr="002C081A" w:rsidRDefault="00044BE1" w:rsidP="002F547F">
            <w:pPr>
              <w:widowControl/>
              <w:jc w:val="right"/>
              <w:rPr>
                <w:sz w:val="26"/>
                <w:szCs w:val="26"/>
              </w:rPr>
            </w:pPr>
            <w:r w:rsidRPr="002C081A">
              <w:rPr>
                <w:sz w:val="26"/>
                <w:szCs w:val="26"/>
              </w:rPr>
              <w:t>R-2018-3000124</w:t>
            </w:r>
          </w:p>
          <w:p w14:paraId="4690B962" w14:textId="77777777" w:rsidR="00044BE1" w:rsidRPr="002C081A" w:rsidRDefault="00044BE1" w:rsidP="002F547F">
            <w:pPr>
              <w:widowControl/>
              <w:jc w:val="right"/>
              <w:rPr>
                <w:sz w:val="26"/>
                <w:szCs w:val="26"/>
              </w:rPr>
            </w:pPr>
            <w:r w:rsidRPr="002C081A">
              <w:rPr>
                <w:sz w:val="26"/>
                <w:szCs w:val="26"/>
              </w:rPr>
              <w:t>C-2018-3001029</w:t>
            </w:r>
          </w:p>
          <w:p w14:paraId="3924ACD5" w14:textId="77777777" w:rsidR="00044BE1" w:rsidRPr="002C081A" w:rsidRDefault="00044BE1" w:rsidP="002F547F">
            <w:pPr>
              <w:widowControl/>
              <w:jc w:val="right"/>
              <w:rPr>
                <w:sz w:val="26"/>
                <w:szCs w:val="26"/>
              </w:rPr>
            </w:pPr>
            <w:r w:rsidRPr="002C081A">
              <w:rPr>
                <w:sz w:val="26"/>
                <w:szCs w:val="26"/>
              </w:rPr>
              <w:t>C-2018-3001074</w:t>
            </w:r>
          </w:p>
          <w:p w14:paraId="4F07451D" w14:textId="77777777" w:rsidR="00044BE1" w:rsidRPr="002C081A" w:rsidRDefault="00044BE1" w:rsidP="002F547F">
            <w:pPr>
              <w:widowControl/>
              <w:jc w:val="right"/>
              <w:rPr>
                <w:sz w:val="26"/>
                <w:szCs w:val="26"/>
              </w:rPr>
            </w:pPr>
            <w:r w:rsidRPr="002C081A">
              <w:rPr>
                <w:sz w:val="26"/>
                <w:szCs w:val="26"/>
              </w:rPr>
              <w:t>C-2018-3001152</w:t>
            </w:r>
          </w:p>
          <w:p w14:paraId="64F34C4A" w14:textId="77777777" w:rsidR="00044BE1" w:rsidRPr="002C081A" w:rsidRDefault="00044BE1" w:rsidP="002F547F">
            <w:pPr>
              <w:widowControl/>
              <w:jc w:val="right"/>
              <w:rPr>
                <w:sz w:val="26"/>
                <w:szCs w:val="26"/>
              </w:rPr>
            </w:pPr>
            <w:r w:rsidRPr="002C081A">
              <w:rPr>
                <w:sz w:val="26"/>
                <w:szCs w:val="26"/>
              </w:rPr>
              <w:t>C-2018-3001473</w:t>
            </w:r>
          </w:p>
          <w:p w14:paraId="64C29C28" w14:textId="77777777" w:rsidR="00044BE1" w:rsidRPr="002C081A" w:rsidRDefault="00044BE1" w:rsidP="002F547F">
            <w:pPr>
              <w:widowControl/>
              <w:jc w:val="right"/>
              <w:rPr>
                <w:sz w:val="26"/>
                <w:szCs w:val="26"/>
              </w:rPr>
            </w:pPr>
            <w:r w:rsidRPr="002C081A">
              <w:rPr>
                <w:sz w:val="26"/>
                <w:szCs w:val="26"/>
              </w:rPr>
              <w:t>C-2018-3001566</w:t>
            </w:r>
          </w:p>
          <w:p w14:paraId="6520E38B" w14:textId="18ED8C3E" w:rsidR="00E54B21" w:rsidRPr="00F514FB" w:rsidRDefault="00044BE1" w:rsidP="002F547F">
            <w:pPr>
              <w:widowControl/>
              <w:jc w:val="right"/>
              <w:rPr>
                <w:sz w:val="26"/>
                <w:szCs w:val="26"/>
              </w:rPr>
            </w:pPr>
            <w:r w:rsidRPr="002C081A">
              <w:rPr>
                <w:sz w:val="26"/>
                <w:szCs w:val="26"/>
              </w:rPr>
              <w:t>C-2018-3001713</w:t>
            </w:r>
          </w:p>
        </w:tc>
      </w:tr>
      <w:tr w:rsidR="00044BE1" w:rsidRPr="00F514FB" w14:paraId="048589EA" w14:textId="77777777" w:rsidTr="00B366E5">
        <w:tc>
          <w:tcPr>
            <w:tcW w:w="5328" w:type="dxa"/>
          </w:tcPr>
          <w:p w14:paraId="4AD4EEE5" w14:textId="77777777" w:rsidR="00044BE1" w:rsidRPr="00044BE1" w:rsidRDefault="00044BE1" w:rsidP="002F547F">
            <w:pPr>
              <w:widowControl/>
              <w:tabs>
                <w:tab w:val="left" w:pos="0"/>
              </w:tabs>
              <w:jc w:val="both"/>
              <w:rPr>
                <w:sz w:val="26"/>
                <w:szCs w:val="26"/>
              </w:rPr>
            </w:pPr>
          </w:p>
        </w:tc>
        <w:tc>
          <w:tcPr>
            <w:tcW w:w="4158" w:type="dxa"/>
          </w:tcPr>
          <w:p w14:paraId="65DDAEBE" w14:textId="77777777" w:rsidR="00044BE1" w:rsidRPr="002C081A" w:rsidRDefault="00044BE1" w:rsidP="002F547F">
            <w:pPr>
              <w:widowControl/>
              <w:rPr>
                <w:sz w:val="26"/>
                <w:szCs w:val="26"/>
              </w:rPr>
            </w:pPr>
          </w:p>
        </w:tc>
      </w:tr>
    </w:tbl>
    <w:p w14:paraId="06713DE4" w14:textId="77777777" w:rsidR="00E54B21" w:rsidRDefault="00E54B21" w:rsidP="002F547F">
      <w:pPr>
        <w:widowControl/>
        <w:adjustRightInd w:val="0"/>
        <w:rPr>
          <w:bCs/>
          <w:color w:val="000000"/>
          <w:kern w:val="20"/>
          <w:sz w:val="26"/>
          <w:szCs w:val="26"/>
        </w:rPr>
      </w:pPr>
    </w:p>
    <w:p w14:paraId="1EF62B20" w14:textId="77777777" w:rsidR="00180E31" w:rsidRDefault="00180E31" w:rsidP="002F547F">
      <w:pPr>
        <w:widowControl/>
        <w:rPr>
          <w:sz w:val="26"/>
          <w:szCs w:val="26"/>
        </w:rPr>
      </w:pPr>
    </w:p>
    <w:p w14:paraId="64E13E78" w14:textId="77777777" w:rsidR="00F514FB" w:rsidRPr="00F514FB" w:rsidRDefault="00F514FB" w:rsidP="002F547F">
      <w:pPr>
        <w:widowControl/>
        <w:jc w:val="center"/>
        <w:rPr>
          <w:b/>
          <w:sz w:val="26"/>
          <w:szCs w:val="26"/>
        </w:rPr>
      </w:pPr>
      <w:r w:rsidRPr="00F514FB">
        <w:rPr>
          <w:b/>
          <w:sz w:val="26"/>
          <w:szCs w:val="26"/>
        </w:rPr>
        <w:t>OPINION AND ORDER</w:t>
      </w:r>
    </w:p>
    <w:p w14:paraId="30266540" w14:textId="77777777" w:rsidR="00F514FB" w:rsidRPr="00F514FB" w:rsidRDefault="00F514FB" w:rsidP="002F547F">
      <w:pPr>
        <w:widowControl/>
        <w:jc w:val="center"/>
        <w:rPr>
          <w:b/>
          <w:sz w:val="26"/>
          <w:szCs w:val="26"/>
        </w:rPr>
      </w:pPr>
    </w:p>
    <w:p w14:paraId="4C07120E" w14:textId="77777777" w:rsidR="00A169A7" w:rsidRPr="005E064C" w:rsidRDefault="00A169A7" w:rsidP="002F547F">
      <w:pPr>
        <w:widowControl/>
        <w:tabs>
          <w:tab w:val="left" w:pos="720"/>
          <w:tab w:val="right" w:leader="dot" w:pos="9360"/>
        </w:tabs>
        <w:spacing w:line="360" w:lineRule="auto"/>
        <w:rPr>
          <w:sz w:val="26"/>
          <w:szCs w:val="26"/>
        </w:rPr>
      </w:pPr>
    </w:p>
    <w:p w14:paraId="464C79B4" w14:textId="77777777" w:rsidR="00F514FB" w:rsidRPr="00F514FB" w:rsidRDefault="00F514FB" w:rsidP="002F547F">
      <w:pPr>
        <w:widowControl/>
        <w:rPr>
          <w:b/>
          <w:sz w:val="26"/>
          <w:szCs w:val="26"/>
        </w:rPr>
      </w:pPr>
      <w:r w:rsidRPr="00F514FB">
        <w:rPr>
          <w:b/>
          <w:sz w:val="26"/>
          <w:szCs w:val="26"/>
        </w:rPr>
        <w:t>BY THE COMMISSION:</w:t>
      </w:r>
    </w:p>
    <w:p w14:paraId="7EE5C754" w14:textId="77777777" w:rsidR="00F514FB" w:rsidRPr="00F514FB" w:rsidRDefault="00F514FB" w:rsidP="002F547F">
      <w:pPr>
        <w:widowControl/>
        <w:rPr>
          <w:sz w:val="26"/>
          <w:szCs w:val="26"/>
        </w:rPr>
      </w:pPr>
    </w:p>
    <w:p w14:paraId="501CD2A8" w14:textId="77777777" w:rsidR="00F514FB" w:rsidRPr="00F514FB" w:rsidRDefault="00F514FB" w:rsidP="002F547F">
      <w:pPr>
        <w:widowControl/>
        <w:rPr>
          <w:sz w:val="26"/>
          <w:szCs w:val="26"/>
        </w:rPr>
      </w:pPr>
    </w:p>
    <w:p w14:paraId="7CCA5BA8" w14:textId="4FDB59D9" w:rsidR="00923812" w:rsidRDefault="00747619" w:rsidP="002F547F">
      <w:pPr>
        <w:widowControl/>
        <w:spacing w:line="360" w:lineRule="auto"/>
        <w:ind w:firstLine="1440"/>
        <w:rPr>
          <w:color w:val="000000"/>
          <w:sz w:val="26"/>
        </w:rPr>
      </w:pPr>
      <w:r>
        <w:rPr>
          <w:sz w:val="26"/>
          <w:szCs w:val="26"/>
        </w:rPr>
        <w:t>Before t</w:t>
      </w:r>
      <w:r w:rsidR="00CA43A5" w:rsidRPr="00CA43A5">
        <w:rPr>
          <w:sz w:val="26"/>
          <w:szCs w:val="26"/>
        </w:rPr>
        <w:t xml:space="preserve">he Pennsylvania Public Utility Commission (Commission) </w:t>
      </w:r>
      <w:r w:rsidR="00180E31">
        <w:rPr>
          <w:sz w:val="26"/>
          <w:szCs w:val="26"/>
        </w:rPr>
        <w:t>fo</w:t>
      </w:r>
      <w:r w:rsidR="00CA43A5" w:rsidRPr="00CA43A5">
        <w:rPr>
          <w:sz w:val="26"/>
          <w:szCs w:val="26"/>
        </w:rPr>
        <w:t xml:space="preserve">r consideration and disposition </w:t>
      </w:r>
      <w:r w:rsidR="008E23F0">
        <w:rPr>
          <w:sz w:val="26"/>
          <w:szCs w:val="26"/>
        </w:rPr>
        <w:t>is a</w:t>
      </w:r>
      <w:r w:rsidR="00180E31">
        <w:rPr>
          <w:sz w:val="26"/>
          <w:szCs w:val="26"/>
        </w:rPr>
        <w:t xml:space="preserve"> Petition for </w:t>
      </w:r>
      <w:r w:rsidR="00F922E5">
        <w:rPr>
          <w:color w:val="000000"/>
          <w:sz w:val="26"/>
        </w:rPr>
        <w:t>Interlo</w:t>
      </w:r>
      <w:r w:rsidR="003716A9">
        <w:rPr>
          <w:color w:val="000000"/>
          <w:sz w:val="26"/>
        </w:rPr>
        <w:t>c</w:t>
      </w:r>
      <w:r w:rsidR="00F922E5">
        <w:rPr>
          <w:color w:val="000000"/>
          <w:sz w:val="26"/>
        </w:rPr>
        <w:t>utory Review and Answer to Material Question</w:t>
      </w:r>
      <w:r w:rsidR="008E23F0">
        <w:rPr>
          <w:color w:val="000000"/>
          <w:sz w:val="26"/>
        </w:rPr>
        <w:t xml:space="preserve"> </w:t>
      </w:r>
      <w:r w:rsidR="001F1476">
        <w:rPr>
          <w:color w:val="000000"/>
          <w:sz w:val="26"/>
        </w:rPr>
        <w:t xml:space="preserve">on an Expedited Basis </w:t>
      </w:r>
      <w:r w:rsidR="008E23F0">
        <w:rPr>
          <w:color w:val="000000"/>
          <w:sz w:val="26"/>
        </w:rPr>
        <w:t>(Petition)</w:t>
      </w:r>
      <w:r w:rsidR="00283C96">
        <w:rPr>
          <w:color w:val="000000"/>
          <w:sz w:val="26"/>
        </w:rPr>
        <w:t xml:space="preserve"> </w:t>
      </w:r>
      <w:r w:rsidR="00AD2B66">
        <w:rPr>
          <w:color w:val="000000"/>
          <w:sz w:val="26"/>
        </w:rPr>
        <w:t xml:space="preserve">filed </w:t>
      </w:r>
      <w:r w:rsidR="0002389C" w:rsidRPr="0002389C">
        <w:rPr>
          <w:color w:val="000000"/>
          <w:sz w:val="26"/>
        </w:rPr>
        <w:t>pursuant to Section 5.302(a) of the Commission’s Regulations, 52 Pa. Code § 5.302(a)</w:t>
      </w:r>
      <w:r w:rsidR="0002389C">
        <w:rPr>
          <w:color w:val="000000"/>
          <w:sz w:val="26"/>
        </w:rPr>
        <w:t xml:space="preserve">, </w:t>
      </w:r>
      <w:r w:rsidR="008E23F0">
        <w:rPr>
          <w:color w:val="000000"/>
          <w:sz w:val="26"/>
        </w:rPr>
        <w:t xml:space="preserve">by </w:t>
      </w:r>
      <w:bookmarkStart w:id="0" w:name="_Hlk515899421"/>
      <w:r w:rsidR="000221F2" w:rsidRPr="00044BE1">
        <w:rPr>
          <w:sz w:val="26"/>
          <w:szCs w:val="26"/>
        </w:rPr>
        <w:t xml:space="preserve">Peoples Natural Gas </w:t>
      </w:r>
      <w:r w:rsidR="000221F2" w:rsidRPr="00044BE1">
        <w:rPr>
          <w:sz w:val="26"/>
          <w:szCs w:val="26"/>
        </w:rPr>
        <w:lastRenderedPageBreak/>
        <w:t>Company LLC</w:t>
      </w:r>
      <w:bookmarkEnd w:id="0"/>
      <w:r w:rsidR="000221F2">
        <w:rPr>
          <w:color w:val="000000"/>
          <w:sz w:val="26"/>
        </w:rPr>
        <w:t xml:space="preserve"> </w:t>
      </w:r>
      <w:r w:rsidR="00E54B21">
        <w:rPr>
          <w:color w:val="000000"/>
          <w:sz w:val="26"/>
        </w:rPr>
        <w:t>(</w:t>
      </w:r>
      <w:r w:rsidR="000221F2">
        <w:rPr>
          <w:color w:val="000000"/>
          <w:sz w:val="26"/>
        </w:rPr>
        <w:t>Peoples</w:t>
      </w:r>
      <w:r w:rsidR="00E54B21">
        <w:rPr>
          <w:color w:val="000000"/>
          <w:sz w:val="26"/>
        </w:rPr>
        <w:t xml:space="preserve"> or </w:t>
      </w:r>
      <w:r w:rsidR="00486A08">
        <w:rPr>
          <w:color w:val="000000"/>
          <w:sz w:val="26"/>
        </w:rPr>
        <w:t>Petitioner</w:t>
      </w:r>
      <w:r w:rsidR="00E54B21">
        <w:rPr>
          <w:color w:val="000000"/>
          <w:sz w:val="26"/>
        </w:rPr>
        <w:t xml:space="preserve">) </w:t>
      </w:r>
      <w:bookmarkStart w:id="1" w:name="_Hlk515696137"/>
      <w:r w:rsidR="00E54B21">
        <w:rPr>
          <w:color w:val="000000"/>
          <w:sz w:val="26"/>
        </w:rPr>
        <w:t xml:space="preserve">on </w:t>
      </w:r>
      <w:r w:rsidR="000221F2">
        <w:rPr>
          <w:color w:val="000000"/>
          <w:sz w:val="26"/>
        </w:rPr>
        <w:t>May 22</w:t>
      </w:r>
      <w:r w:rsidR="00D273A6">
        <w:rPr>
          <w:color w:val="000000"/>
          <w:sz w:val="26"/>
        </w:rPr>
        <w:t>, 2018</w:t>
      </w:r>
      <w:bookmarkEnd w:id="1"/>
      <w:r w:rsidR="00E54B21">
        <w:rPr>
          <w:color w:val="000000"/>
          <w:sz w:val="26"/>
        </w:rPr>
        <w:t xml:space="preserve">, </w:t>
      </w:r>
      <w:r w:rsidR="001235EB">
        <w:rPr>
          <w:color w:val="000000"/>
          <w:sz w:val="26"/>
        </w:rPr>
        <w:t>in the above-captioned proceeding</w:t>
      </w:r>
      <w:r w:rsidR="00283C96">
        <w:rPr>
          <w:color w:val="000000"/>
          <w:sz w:val="26"/>
        </w:rPr>
        <w:t>.</w:t>
      </w:r>
      <w:r w:rsidR="00FF5288">
        <w:rPr>
          <w:color w:val="000000"/>
          <w:sz w:val="26"/>
        </w:rPr>
        <w:t xml:space="preserve">  </w:t>
      </w:r>
      <w:r w:rsidR="00923812" w:rsidRPr="00923812">
        <w:rPr>
          <w:color w:val="000000"/>
          <w:sz w:val="26"/>
        </w:rPr>
        <w:t>On May </w:t>
      </w:r>
      <w:r w:rsidR="000221F2">
        <w:rPr>
          <w:color w:val="000000"/>
          <w:sz w:val="26"/>
        </w:rPr>
        <w:t>29</w:t>
      </w:r>
      <w:r w:rsidR="00923812" w:rsidRPr="00923812">
        <w:rPr>
          <w:color w:val="000000"/>
          <w:sz w:val="26"/>
        </w:rPr>
        <w:t>, 201</w:t>
      </w:r>
      <w:r w:rsidR="00D273A6">
        <w:rPr>
          <w:color w:val="000000"/>
          <w:sz w:val="26"/>
        </w:rPr>
        <w:t>8</w:t>
      </w:r>
      <w:r w:rsidR="00923812" w:rsidRPr="00923812">
        <w:rPr>
          <w:color w:val="000000"/>
          <w:sz w:val="26"/>
        </w:rPr>
        <w:t xml:space="preserve">, </w:t>
      </w:r>
      <w:r w:rsidR="000221F2">
        <w:rPr>
          <w:color w:val="000000"/>
          <w:sz w:val="26"/>
        </w:rPr>
        <w:t xml:space="preserve">the Duquesne Industrial Intervenors (DII) </w:t>
      </w:r>
      <w:r w:rsidR="00923812" w:rsidRPr="00923812">
        <w:rPr>
          <w:color w:val="000000"/>
          <w:sz w:val="26"/>
        </w:rPr>
        <w:t xml:space="preserve">filed </w:t>
      </w:r>
      <w:r w:rsidR="0002389C">
        <w:rPr>
          <w:color w:val="000000"/>
          <w:sz w:val="26"/>
        </w:rPr>
        <w:t xml:space="preserve">a </w:t>
      </w:r>
      <w:r w:rsidR="00923812" w:rsidRPr="00923812">
        <w:rPr>
          <w:color w:val="000000"/>
          <w:sz w:val="26"/>
        </w:rPr>
        <w:t xml:space="preserve">brief in </w:t>
      </w:r>
      <w:r w:rsidR="00D273A6">
        <w:rPr>
          <w:color w:val="000000"/>
          <w:sz w:val="26"/>
        </w:rPr>
        <w:t>support of</w:t>
      </w:r>
      <w:r w:rsidR="00923812" w:rsidRPr="00923812">
        <w:rPr>
          <w:color w:val="000000"/>
          <w:sz w:val="26"/>
        </w:rPr>
        <w:t xml:space="preserve"> the Petition.</w:t>
      </w:r>
      <w:r w:rsidR="00D273A6">
        <w:rPr>
          <w:color w:val="000000"/>
          <w:sz w:val="26"/>
        </w:rPr>
        <w:t xml:space="preserve">  </w:t>
      </w:r>
      <w:r w:rsidR="000221F2">
        <w:rPr>
          <w:color w:val="000000"/>
          <w:sz w:val="26"/>
        </w:rPr>
        <w:t xml:space="preserve">On May 31, 2018, </w:t>
      </w:r>
      <w:r w:rsidR="00D273A6">
        <w:rPr>
          <w:color w:val="000000"/>
          <w:sz w:val="26"/>
        </w:rPr>
        <w:t xml:space="preserve">Peoples filed a brief in </w:t>
      </w:r>
      <w:r w:rsidR="000221F2">
        <w:rPr>
          <w:color w:val="000000"/>
          <w:sz w:val="26"/>
        </w:rPr>
        <w:t>support of its</w:t>
      </w:r>
      <w:r w:rsidR="003C30E6">
        <w:rPr>
          <w:color w:val="000000"/>
          <w:sz w:val="26"/>
        </w:rPr>
        <w:t xml:space="preserve"> </w:t>
      </w:r>
      <w:r w:rsidR="00D273A6">
        <w:rPr>
          <w:color w:val="000000"/>
          <w:sz w:val="26"/>
        </w:rPr>
        <w:t>Petition</w:t>
      </w:r>
      <w:r w:rsidR="00AF4EB5">
        <w:rPr>
          <w:color w:val="000000"/>
          <w:sz w:val="26"/>
        </w:rPr>
        <w:t xml:space="preserve"> and</w:t>
      </w:r>
      <w:r w:rsidR="00587489">
        <w:rPr>
          <w:color w:val="000000"/>
          <w:sz w:val="26"/>
        </w:rPr>
        <w:t xml:space="preserve"> </w:t>
      </w:r>
      <w:r w:rsidR="00526975" w:rsidRPr="00D12271">
        <w:rPr>
          <w:sz w:val="26"/>
          <w:szCs w:val="26"/>
        </w:rPr>
        <w:t>Duquesne Light Company (</w:t>
      </w:r>
      <w:r w:rsidR="00526975">
        <w:rPr>
          <w:sz w:val="26"/>
          <w:szCs w:val="26"/>
        </w:rPr>
        <w:t>DLC</w:t>
      </w:r>
      <w:r w:rsidR="00526975" w:rsidRPr="00D12271">
        <w:rPr>
          <w:sz w:val="26"/>
          <w:szCs w:val="26"/>
        </w:rPr>
        <w:t xml:space="preserve"> or Company)</w:t>
      </w:r>
      <w:r w:rsidR="00587489">
        <w:rPr>
          <w:color w:val="000000"/>
          <w:sz w:val="26"/>
        </w:rPr>
        <w:t xml:space="preserve"> filed a brief in opposition to the </w:t>
      </w:r>
      <w:r w:rsidR="002F547F">
        <w:rPr>
          <w:color w:val="000000"/>
          <w:sz w:val="26"/>
        </w:rPr>
        <w:t>Petition.</w:t>
      </w:r>
    </w:p>
    <w:p w14:paraId="7A2B3A0F" w14:textId="77777777" w:rsidR="00923812" w:rsidRPr="00923812" w:rsidRDefault="00923812" w:rsidP="002F547F">
      <w:pPr>
        <w:widowControl/>
        <w:spacing w:line="360" w:lineRule="auto"/>
        <w:ind w:firstLine="1440"/>
        <w:rPr>
          <w:color w:val="000000"/>
          <w:sz w:val="26"/>
        </w:rPr>
      </w:pPr>
    </w:p>
    <w:p w14:paraId="675F3F5E" w14:textId="1DFBF44A" w:rsidR="00890FF0" w:rsidRDefault="000D537C" w:rsidP="002F547F">
      <w:pPr>
        <w:widowControl/>
        <w:spacing w:line="360" w:lineRule="auto"/>
        <w:ind w:firstLine="1440"/>
        <w:rPr>
          <w:color w:val="000000"/>
          <w:sz w:val="26"/>
        </w:rPr>
      </w:pPr>
      <w:r>
        <w:rPr>
          <w:color w:val="000000"/>
          <w:sz w:val="26"/>
        </w:rPr>
        <w:t>In its Petition</w:t>
      </w:r>
      <w:r w:rsidR="005A777C">
        <w:rPr>
          <w:color w:val="000000"/>
          <w:sz w:val="26"/>
        </w:rPr>
        <w:t>,</w:t>
      </w:r>
      <w:r w:rsidR="00783022" w:rsidRPr="00783022">
        <w:rPr>
          <w:color w:val="000000"/>
          <w:sz w:val="26"/>
        </w:rPr>
        <w:t xml:space="preserve"> </w:t>
      </w:r>
      <w:r w:rsidR="000221F2">
        <w:rPr>
          <w:color w:val="000000"/>
          <w:sz w:val="26"/>
        </w:rPr>
        <w:t>Peoples</w:t>
      </w:r>
      <w:r w:rsidR="00807A02">
        <w:rPr>
          <w:color w:val="000000"/>
          <w:sz w:val="26"/>
        </w:rPr>
        <w:t xml:space="preserve"> seek</w:t>
      </w:r>
      <w:r>
        <w:rPr>
          <w:color w:val="000000"/>
          <w:sz w:val="26"/>
        </w:rPr>
        <w:t>s</w:t>
      </w:r>
      <w:r w:rsidR="00807A02">
        <w:rPr>
          <w:color w:val="000000"/>
          <w:sz w:val="26"/>
        </w:rPr>
        <w:t xml:space="preserve"> Commission review of and answer to the following material question:</w:t>
      </w:r>
    </w:p>
    <w:p w14:paraId="4C0EE4F8" w14:textId="77777777" w:rsidR="0048688D" w:rsidRDefault="0048688D" w:rsidP="002F547F">
      <w:pPr>
        <w:widowControl/>
        <w:spacing w:line="360" w:lineRule="auto"/>
        <w:ind w:firstLine="1440"/>
        <w:rPr>
          <w:color w:val="000000"/>
          <w:sz w:val="26"/>
        </w:rPr>
      </w:pPr>
    </w:p>
    <w:p w14:paraId="735F3313" w14:textId="51924EC8" w:rsidR="001F1476" w:rsidRDefault="001F1476" w:rsidP="002F547F">
      <w:pPr>
        <w:widowControl/>
        <w:autoSpaceDE w:val="0"/>
        <w:autoSpaceDN w:val="0"/>
        <w:adjustRightInd w:val="0"/>
        <w:ind w:left="1440" w:right="1440"/>
        <w:rPr>
          <w:sz w:val="26"/>
          <w:szCs w:val="26"/>
        </w:rPr>
      </w:pPr>
      <w:r w:rsidRPr="004A199D">
        <w:rPr>
          <w:sz w:val="26"/>
          <w:szCs w:val="26"/>
        </w:rPr>
        <w:t>Does the Interim Order, dated May 22, 2018, err in granting the Motion for Partial</w:t>
      </w:r>
      <w:r>
        <w:rPr>
          <w:sz w:val="26"/>
          <w:szCs w:val="26"/>
        </w:rPr>
        <w:t xml:space="preserve"> </w:t>
      </w:r>
      <w:r w:rsidRPr="004A199D">
        <w:rPr>
          <w:sz w:val="26"/>
          <w:szCs w:val="26"/>
        </w:rPr>
        <w:t>Judgment on the Pleadings filed by Duquesne Light Company (“Duquesne”) on</w:t>
      </w:r>
      <w:r>
        <w:rPr>
          <w:sz w:val="26"/>
          <w:szCs w:val="26"/>
        </w:rPr>
        <w:t xml:space="preserve"> </w:t>
      </w:r>
      <w:r w:rsidRPr="004A199D">
        <w:rPr>
          <w:sz w:val="26"/>
          <w:szCs w:val="26"/>
        </w:rPr>
        <w:t>May 1, 2018</w:t>
      </w:r>
      <w:r w:rsidR="002F547F">
        <w:rPr>
          <w:sz w:val="26"/>
          <w:szCs w:val="26"/>
        </w:rPr>
        <w:t>[,]</w:t>
      </w:r>
      <w:r w:rsidRPr="004A199D">
        <w:rPr>
          <w:sz w:val="26"/>
          <w:szCs w:val="26"/>
        </w:rPr>
        <w:t xml:space="preserve"> and precluding Peoples </w:t>
      </w:r>
      <w:r w:rsidR="002F547F">
        <w:rPr>
          <w:sz w:val="26"/>
          <w:szCs w:val="26"/>
        </w:rPr>
        <w:t>–</w:t>
      </w:r>
      <w:r w:rsidRPr="004A199D">
        <w:rPr>
          <w:sz w:val="26"/>
          <w:szCs w:val="26"/>
        </w:rPr>
        <w:t xml:space="preserve"> as developer of Combined Heat and Power</w:t>
      </w:r>
      <w:r>
        <w:rPr>
          <w:sz w:val="26"/>
          <w:szCs w:val="26"/>
        </w:rPr>
        <w:t xml:space="preserve"> </w:t>
      </w:r>
      <w:r w:rsidRPr="004A199D">
        <w:rPr>
          <w:sz w:val="26"/>
          <w:szCs w:val="26"/>
        </w:rPr>
        <w:t xml:space="preserve">(“CHP”) projects </w:t>
      </w:r>
      <w:r w:rsidR="002F547F">
        <w:rPr>
          <w:sz w:val="26"/>
          <w:szCs w:val="26"/>
        </w:rPr>
        <w:t>–</w:t>
      </w:r>
      <w:r w:rsidRPr="004A199D">
        <w:rPr>
          <w:sz w:val="26"/>
          <w:szCs w:val="26"/>
        </w:rPr>
        <w:t xml:space="preserve"> from contesting, in Duquesne’s base rate proceeding, a</w:t>
      </w:r>
      <w:r>
        <w:rPr>
          <w:sz w:val="26"/>
          <w:szCs w:val="26"/>
        </w:rPr>
        <w:t xml:space="preserve"> </w:t>
      </w:r>
      <w:r w:rsidRPr="004A199D">
        <w:rPr>
          <w:sz w:val="26"/>
          <w:szCs w:val="26"/>
        </w:rPr>
        <w:t>proposed 220% increase in the Back Up Rate for CHP projects?</w:t>
      </w:r>
    </w:p>
    <w:p w14:paraId="2D12B7DE" w14:textId="77777777" w:rsidR="002F547F" w:rsidRDefault="002F547F" w:rsidP="002F547F">
      <w:pPr>
        <w:widowControl/>
        <w:autoSpaceDE w:val="0"/>
        <w:autoSpaceDN w:val="0"/>
        <w:adjustRightInd w:val="0"/>
        <w:ind w:left="1440" w:right="1440"/>
        <w:rPr>
          <w:sz w:val="26"/>
          <w:szCs w:val="26"/>
        </w:rPr>
      </w:pPr>
    </w:p>
    <w:p w14:paraId="422497EA" w14:textId="77777777" w:rsidR="002F547F" w:rsidRPr="004A199D" w:rsidRDefault="002F547F" w:rsidP="002F547F">
      <w:pPr>
        <w:widowControl/>
        <w:autoSpaceDE w:val="0"/>
        <w:autoSpaceDN w:val="0"/>
        <w:adjustRightInd w:val="0"/>
        <w:ind w:left="1440" w:right="1440"/>
        <w:rPr>
          <w:sz w:val="26"/>
          <w:szCs w:val="26"/>
        </w:rPr>
      </w:pPr>
    </w:p>
    <w:p w14:paraId="1C801365" w14:textId="46BF872C" w:rsidR="00AB43F8" w:rsidRDefault="001F1476" w:rsidP="002F547F">
      <w:pPr>
        <w:widowControl/>
        <w:spacing w:line="360" w:lineRule="auto"/>
        <w:rPr>
          <w:sz w:val="26"/>
          <w:szCs w:val="26"/>
        </w:rPr>
      </w:pPr>
      <w:r>
        <w:rPr>
          <w:sz w:val="26"/>
          <w:szCs w:val="26"/>
        </w:rPr>
        <w:t>The Petitioner</w:t>
      </w:r>
      <w:r w:rsidR="007C627F">
        <w:rPr>
          <w:sz w:val="26"/>
          <w:szCs w:val="26"/>
        </w:rPr>
        <w:t xml:space="preserve"> </w:t>
      </w:r>
      <w:r w:rsidR="00923812">
        <w:rPr>
          <w:sz w:val="26"/>
          <w:szCs w:val="26"/>
        </w:rPr>
        <w:t>propose</w:t>
      </w:r>
      <w:r w:rsidR="006F05ED">
        <w:rPr>
          <w:sz w:val="26"/>
          <w:szCs w:val="26"/>
        </w:rPr>
        <w:t>s</w:t>
      </w:r>
      <w:r w:rsidR="00923812">
        <w:rPr>
          <w:sz w:val="26"/>
          <w:szCs w:val="26"/>
        </w:rPr>
        <w:t xml:space="preserve"> </w:t>
      </w:r>
      <w:r w:rsidR="0002389C">
        <w:rPr>
          <w:sz w:val="26"/>
          <w:szCs w:val="26"/>
        </w:rPr>
        <w:t xml:space="preserve">that </w:t>
      </w:r>
      <w:r>
        <w:rPr>
          <w:sz w:val="26"/>
          <w:szCs w:val="26"/>
        </w:rPr>
        <w:t>the q</w:t>
      </w:r>
      <w:r w:rsidR="00923812">
        <w:rPr>
          <w:sz w:val="26"/>
          <w:szCs w:val="26"/>
        </w:rPr>
        <w:t xml:space="preserve">uestion be answered in the </w:t>
      </w:r>
      <w:r w:rsidR="006F05ED">
        <w:rPr>
          <w:sz w:val="26"/>
          <w:szCs w:val="26"/>
        </w:rPr>
        <w:t>affirmative</w:t>
      </w:r>
      <w:r w:rsidR="00923812">
        <w:rPr>
          <w:sz w:val="26"/>
          <w:szCs w:val="26"/>
        </w:rPr>
        <w:t xml:space="preserve">.  </w:t>
      </w:r>
      <w:r w:rsidR="006F05ED" w:rsidRPr="00C363E2">
        <w:rPr>
          <w:sz w:val="26"/>
          <w:szCs w:val="26"/>
        </w:rPr>
        <w:t xml:space="preserve">Petition at </w:t>
      </w:r>
      <w:r w:rsidR="006F05ED">
        <w:rPr>
          <w:sz w:val="26"/>
          <w:szCs w:val="26"/>
        </w:rPr>
        <w:t>3</w:t>
      </w:r>
      <w:r w:rsidR="006F05ED" w:rsidRPr="00C363E2">
        <w:rPr>
          <w:sz w:val="26"/>
          <w:szCs w:val="26"/>
        </w:rPr>
        <w:t>.</w:t>
      </w:r>
    </w:p>
    <w:p w14:paraId="7874BF56" w14:textId="77777777" w:rsidR="00923812" w:rsidRDefault="00923812" w:rsidP="002F547F">
      <w:pPr>
        <w:widowControl/>
        <w:spacing w:line="360" w:lineRule="auto"/>
        <w:rPr>
          <w:sz w:val="26"/>
          <w:szCs w:val="26"/>
        </w:rPr>
      </w:pPr>
    </w:p>
    <w:p w14:paraId="32577B31" w14:textId="335EA951" w:rsidR="00100E2F" w:rsidRDefault="00634219" w:rsidP="002F547F">
      <w:pPr>
        <w:widowControl/>
        <w:spacing w:line="360" w:lineRule="auto"/>
        <w:rPr>
          <w:sz w:val="26"/>
          <w:szCs w:val="26"/>
        </w:rPr>
      </w:pPr>
      <w:bookmarkStart w:id="2" w:name="OLE_LINK1"/>
      <w:bookmarkStart w:id="3" w:name="OLE_LINK2"/>
      <w:r>
        <w:rPr>
          <w:b/>
          <w:sz w:val="26"/>
          <w:szCs w:val="26"/>
        </w:rPr>
        <w:tab/>
      </w:r>
      <w:r>
        <w:rPr>
          <w:b/>
          <w:sz w:val="26"/>
          <w:szCs w:val="26"/>
        </w:rPr>
        <w:tab/>
      </w:r>
      <w:r w:rsidR="002C34B0">
        <w:rPr>
          <w:sz w:val="26"/>
          <w:szCs w:val="26"/>
        </w:rPr>
        <w:t xml:space="preserve">For the reasons more fully discussed below, we shall </w:t>
      </w:r>
      <w:r w:rsidR="002238FC">
        <w:rPr>
          <w:sz w:val="26"/>
          <w:szCs w:val="26"/>
        </w:rPr>
        <w:t>Answer the material question in the</w:t>
      </w:r>
      <w:r w:rsidR="001F1476">
        <w:rPr>
          <w:sz w:val="26"/>
          <w:szCs w:val="26"/>
        </w:rPr>
        <w:t xml:space="preserve"> </w:t>
      </w:r>
      <w:r w:rsidR="004958E3">
        <w:rPr>
          <w:sz w:val="26"/>
          <w:szCs w:val="26"/>
        </w:rPr>
        <w:t>affirmative</w:t>
      </w:r>
      <w:r w:rsidR="00306EB5">
        <w:rPr>
          <w:sz w:val="26"/>
          <w:szCs w:val="26"/>
        </w:rPr>
        <w:t xml:space="preserve"> </w:t>
      </w:r>
      <w:bookmarkStart w:id="4" w:name="_Hlk514943774"/>
      <w:r w:rsidR="00306EB5">
        <w:rPr>
          <w:sz w:val="26"/>
          <w:szCs w:val="26"/>
        </w:rPr>
        <w:t>and return this matter to the Office of Administrative Law Judge (OALJ) for such proceedings as may be necessary</w:t>
      </w:r>
      <w:r w:rsidR="002C34B0">
        <w:rPr>
          <w:sz w:val="26"/>
          <w:szCs w:val="26"/>
        </w:rPr>
        <w:t>.</w:t>
      </w:r>
      <w:bookmarkEnd w:id="4"/>
    </w:p>
    <w:p w14:paraId="611DDB65" w14:textId="77777777" w:rsidR="001A23CB" w:rsidRDefault="001A23CB" w:rsidP="002F547F">
      <w:pPr>
        <w:widowControl/>
        <w:spacing w:line="360" w:lineRule="auto"/>
        <w:rPr>
          <w:sz w:val="26"/>
          <w:szCs w:val="26"/>
        </w:rPr>
      </w:pPr>
    </w:p>
    <w:p w14:paraId="51768E4D" w14:textId="77777777" w:rsidR="00A35299" w:rsidRPr="0005618F" w:rsidRDefault="00D66CEE" w:rsidP="00850294">
      <w:pPr>
        <w:pStyle w:val="Heading1"/>
        <w:keepNext/>
        <w:keepLines/>
      </w:pPr>
      <w:bookmarkStart w:id="5" w:name="_Toc462297967"/>
      <w:r>
        <w:t>Hi</w:t>
      </w:r>
      <w:r w:rsidR="00CA43A5" w:rsidRPr="00CA43A5">
        <w:t xml:space="preserve">story </w:t>
      </w:r>
      <w:r w:rsidR="00ED76FE">
        <w:t>o</w:t>
      </w:r>
      <w:r w:rsidR="00CA43A5" w:rsidRPr="00CA43A5">
        <w:t xml:space="preserve">f </w:t>
      </w:r>
      <w:r w:rsidR="00ED76FE">
        <w:t>t</w:t>
      </w:r>
      <w:r w:rsidR="00CA43A5" w:rsidRPr="00CA43A5">
        <w:t>he Proceeding</w:t>
      </w:r>
      <w:bookmarkEnd w:id="2"/>
      <w:bookmarkEnd w:id="3"/>
      <w:bookmarkEnd w:id="5"/>
    </w:p>
    <w:p w14:paraId="4C3E0D4B" w14:textId="77777777" w:rsidR="000141AF" w:rsidRPr="00C244C4" w:rsidRDefault="000141AF" w:rsidP="00850294">
      <w:pPr>
        <w:pStyle w:val="Default"/>
        <w:keepNext/>
        <w:keepLines/>
        <w:spacing w:line="360" w:lineRule="auto"/>
        <w:rPr>
          <w:sz w:val="26"/>
          <w:szCs w:val="26"/>
        </w:rPr>
      </w:pPr>
    </w:p>
    <w:p w14:paraId="0FBA5140" w14:textId="19885CB2" w:rsidR="009F6921" w:rsidRPr="00D12271" w:rsidRDefault="00293642" w:rsidP="002F547F">
      <w:pPr>
        <w:widowControl/>
        <w:spacing w:line="360" w:lineRule="auto"/>
        <w:rPr>
          <w:rFonts w:eastAsiaTheme="minorHAnsi"/>
          <w:sz w:val="26"/>
          <w:szCs w:val="26"/>
        </w:rPr>
      </w:pPr>
      <w:r>
        <w:rPr>
          <w:sz w:val="26"/>
          <w:szCs w:val="26"/>
        </w:rPr>
        <w:tab/>
      </w:r>
      <w:r>
        <w:rPr>
          <w:sz w:val="26"/>
          <w:szCs w:val="26"/>
        </w:rPr>
        <w:tab/>
      </w:r>
      <w:r w:rsidR="009F6921" w:rsidRPr="00D12271">
        <w:rPr>
          <w:sz w:val="26"/>
          <w:szCs w:val="26"/>
        </w:rPr>
        <w:t>On March 28, 2018, Duquesne Light Company (</w:t>
      </w:r>
      <w:r w:rsidR="009F6921">
        <w:rPr>
          <w:sz w:val="26"/>
          <w:szCs w:val="26"/>
        </w:rPr>
        <w:t>DLC</w:t>
      </w:r>
      <w:r w:rsidR="009F6921" w:rsidRPr="00D12271">
        <w:rPr>
          <w:sz w:val="26"/>
          <w:szCs w:val="26"/>
        </w:rPr>
        <w:t xml:space="preserve"> or Company), filed Supplement No. 174 to Tariff Electric Pa. P.U.C. No. 24 </w:t>
      </w:r>
      <w:r w:rsidR="00232FA3">
        <w:rPr>
          <w:sz w:val="26"/>
          <w:szCs w:val="26"/>
        </w:rPr>
        <w:t xml:space="preserve">(Supplement No. 174) </w:t>
      </w:r>
      <w:r w:rsidR="009F6921" w:rsidRPr="00D12271">
        <w:rPr>
          <w:sz w:val="26"/>
          <w:szCs w:val="26"/>
        </w:rPr>
        <w:t xml:space="preserve">to become effective May 29, 2018, </w:t>
      </w:r>
      <w:bookmarkStart w:id="6" w:name="_Hlk511024899"/>
      <w:r w:rsidR="009F6921" w:rsidRPr="00D12271">
        <w:rPr>
          <w:sz w:val="26"/>
          <w:szCs w:val="26"/>
        </w:rPr>
        <w:t xml:space="preserve">containing a proposed </w:t>
      </w:r>
      <w:bookmarkStart w:id="7" w:name="_Hlk511024708"/>
      <w:bookmarkEnd w:id="6"/>
      <w:r w:rsidR="009F6921" w:rsidRPr="00D12271">
        <w:rPr>
          <w:sz w:val="26"/>
          <w:szCs w:val="26"/>
        </w:rPr>
        <w:t>general increase in electric distribution rates of approximately $133.8 million.  The proposed base rate increase includes $52.2 million of revenues currently recovered under surcharges</w:t>
      </w:r>
      <w:r w:rsidR="002F547F">
        <w:rPr>
          <w:sz w:val="26"/>
          <w:szCs w:val="26"/>
        </w:rPr>
        <w:t>;</w:t>
      </w:r>
      <w:r w:rsidR="009F6921" w:rsidRPr="00D12271">
        <w:rPr>
          <w:sz w:val="26"/>
          <w:szCs w:val="26"/>
        </w:rPr>
        <w:t xml:space="preserve"> </w:t>
      </w:r>
      <w:proofErr w:type="gramStart"/>
      <w:r w:rsidR="009F6921" w:rsidRPr="00D12271">
        <w:rPr>
          <w:sz w:val="26"/>
          <w:szCs w:val="26"/>
        </w:rPr>
        <w:t>therefore</w:t>
      </w:r>
      <w:proofErr w:type="gramEnd"/>
      <w:r w:rsidR="009F6921" w:rsidRPr="00D12271">
        <w:rPr>
          <w:sz w:val="26"/>
          <w:szCs w:val="26"/>
        </w:rPr>
        <w:t xml:space="preserve"> the increase to customers over current charges is $81.6 million.  </w:t>
      </w:r>
      <w:bookmarkEnd w:id="7"/>
    </w:p>
    <w:p w14:paraId="608FEFBB" w14:textId="2D880826" w:rsidR="00C3018C" w:rsidRPr="00184FFD" w:rsidRDefault="009F6921" w:rsidP="002F547F">
      <w:pPr>
        <w:widowControl/>
        <w:spacing w:line="360" w:lineRule="auto"/>
        <w:rPr>
          <w:sz w:val="26"/>
          <w:szCs w:val="26"/>
        </w:rPr>
      </w:pPr>
      <w:r w:rsidRPr="00D12271">
        <w:rPr>
          <w:sz w:val="26"/>
          <w:szCs w:val="26"/>
        </w:rPr>
        <w:tab/>
      </w:r>
      <w:r w:rsidR="005D6D38">
        <w:rPr>
          <w:sz w:val="26"/>
          <w:szCs w:val="26"/>
        </w:rPr>
        <w:tab/>
      </w:r>
      <w:r w:rsidR="00C3018C" w:rsidRPr="00C3018C">
        <w:rPr>
          <w:sz w:val="26"/>
          <w:szCs w:val="26"/>
        </w:rPr>
        <w:t>On March 30, 2018, the Bureau of Investigation &amp; Enforcement (I</w:t>
      </w:r>
      <w:r w:rsidR="003E0BE3">
        <w:rPr>
          <w:sz w:val="26"/>
          <w:szCs w:val="26"/>
        </w:rPr>
        <w:t>&amp;</w:t>
      </w:r>
      <w:r w:rsidR="00C3018C" w:rsidRPr="00C3018C">
        <w:rPr>
          <w:sz w:val="26"/>
          <w:szCs w:val="26"/>
        </w:rPr>
        <w:t>E) filed a Notice of Appearance.  On April 6, 2018, the Office of Consumer Advocate (OCA) filed a public statement and Formal Complaint</w:t>
      </w:r>
      <w:r w:rsidR="003E0BE3">
        <w:rPr>
          <w:sz w:val="26"/>
          <w:szCs w:val="26"/>
        </w:rPr>
        <w:t xml:space="preserve"> </w:t>
      </w:r>
      <w:r w:rsidR="00C3018C" w:rsidRPr="00C3018C">
        <w:rPr>
          <w:sz w:val="26"/>
          <w:szCs w:val="26"/>
        </w:rPr>
        <w:t xml:space="preserve">at Docket No. C-2018-3001029.  </w:t>
      </w:r>
      <w:r w:rsidR="003E0BE3">
        <w:rPr>
          <w:sz w:val="26"/>
          <w:szCs w:val="26"/>
        </w:rPr>
        <w:t>Thereafter,</w:t>
      </w:r>
      <w:r w:rsidR="00C3018C" w:rsidRPr="00C3018C">
        <w:rPr>
          <w:sz w:val="26"/>
          <w:szCs w:val="26"/>
        </w:rPr>
        <w:t xml:space="preserve"> Formal Complaints have been filed by Jason Dolby at Docket No. C-2018-3001074</w:t>
      </w:r>
      <w:r w:rsidR="0085277B">
        <w:rPr>
          <w:sz w:val="26"/>
          <w:szCs w:val="26"/>
        </w:rPr>
        <w:t>,</w:t>
      </w:r>
      <w:r w:rsidR="00C3018C" w:rsidRPr="00C3018C">
        <w:rPr>
          <w:sz w:val="26"/>
          <w:szCs w:val="26"/>
        </w:rPr>
        <w:t xml:space="preserve"> </w:t>
      </w:r>
      <w:r w:rsidR="003E0BE3">
        <w:rPr>
          <w:sz w:val="26"/>
          <w:szCs w:val="26"/>
        </w:rPr>
        <w:t>by</w:t>
      </w:r>
      <w:r w:rsidR="00C3018C" w:rsidRPr="00C3018C">
        <w:rPr>
          <w:sz w:val="26"/>
          <w:szCs w:val="26"/>
        </w:rPr>
        <w:t xml:space="preserve"> Peoples at Docket No. C-2018-3001152</w:t>
      </w:r>
      <w:r w:rsidR="007F0B86">
        <w:rPr>
          <w:sz w:val="26"/>
          <w:szCs w:val="26"/>
        </w:rPr>
        <w:t>,</w:t>
      </w:r>
      <w:r w:rsidR="00C3018C" w:rsidRPr="00C3018C">
        <w:rPr>
          <w:sz w:val="26"/>
          <w:szCs w:val="26"/>
        </w:rPr>
        <w:t xml:space="preserve"> </w:t>
      </w:r>
      <w:r w:rsidR="003E0BE3">
        <w:rPr>
          <w:sz w:val="26"/>
          <w:szCs w:val="26"/>
        </w:rPr>
        <w:t xml:space="preserve">by </w:t>
      </w:r>
      <w:r w:rsidR="00C3018C" w:rsidRPr="00C3018C">
        <w:rPr>
          <w:sz w:val="26"/>
          <w:szCs w:val="26"/>
        </w:rPr>
        <w:t xml:space="preserve">James </w:t>
      </w:r>
      <w:proofErr w:type="spellStart"/>
      <w:r w:rsidR="00C3018C" w:rsidRPr="00C3018C">
        <w:rPr>
          <w:sz w:val="26"/>
          <w:szCs w:val="26"/>
        </w:rPr>
        <w:t>Fedell</w:t>
      </w:r>
      <w:proofErr w:type="spellEnd"/>
      <w:r w:rsidR="00C3018C" w:rsidRPr="00C3018C">
        <w:rPr>
          <w:sz w:val="26"/>
          <w:szCs w:val="26"/>
        </w:rPr>
        <w:t xml:space="preserve"> at Docket No. C</w:t>
      </w:r>
      <w:r w:rsidR="002F547F">
        <w:rPr>
          <w:sz w:val="26"/>
          <w:szCs w:val="26"/>
        </w:rPr>
        <w:noBreakHyphen/>
      </w:r>
      <w:r w:rsidR="00C3018C" w:rsidRPr="00C3018C">
        <w:rPr>
          <w:sz w:val="26"/>
          <w:szCs w:val="26"/>
        </w:rPr>
        <w:t>2018-3001473</w:t>
      </w:r>
      <w:r w:rsidR="007F0B86">
        <w:rPr>
          <w:sz w:val="26"/>
          <w:szCs w:val="26"/>
        </w:rPr>
        <w:t>,</w:t>
      </w:r>
      <w:r w:rsidR="00C3018C" w:rsidRPr="00C3018C">
        <w:rPr>
          <w:sz w:val="26"/>
          <w:szCs w:val="26"/>
        </w:rPr>
        <w:t xml:space="preserve"> </w:t>
      </w:r>
      <w:r w:rsidR="003E0BE3">
        <w:rPr>
          <w:sz w:val="26"/>
          <w:szCs w:val="26"/>
        </w:rPr>
        <w:t xml:space="preserve">by </w:t>
      </w:r>
      <w:r w:rsidR="00C3018C" w:rsidRPr="00C3018C">
        <w:rPr>
          <w:sz w:val="26"/>
          <w:szCs w:val="26"/>
        </w:rPr>
        <w:t>the Office of Small Business Advocate at Docket No. C-2018-3001566</w:t>
      </w:r>
      <w:r w:rsidR="007F0B86">
        <w:rPr>
          <w:sz w:val="26"/>
          <w:szCs w:val="26"/>
        </w:rPr>
        <w:t>,</w:t>
      </w:r>
      <w:r w:rsidR="00C3018C" w:rsidRPr="00C3018C">
        <w:rPr>
          <w:sz w:val="26"/>
          <w:szCs w:val="26"/>
        </w:rPr>
        <w:t xml:space="preserve"> and </w:t>
      </w:r>
      <w:r w:rsidR="003E0BE3">
        <w:rPr>
          <w:sz w:val="26"/>
          <w:szCs w:val="26"/>
        </w:rPr>
        <w:t xml:space="preserve">by </w:t>
      </w:r>
      <w:r w:rsidR="00C3018C" w:rsidRPr="00C3018C">
        <w:rPr>
          <w:sz w:val="26"/>
          <w:szCs w:val="26"/>
        </w:rPr>
        <w:t>DII at Docket No. C-2018-3001713.</w:t>
      </w:r>
      <w:r w:rsidR="007F0B86">
        <w:rPr>
          <w:rStyle w:val="FootnoteReference"/>
          <w:sz w:val="26"/>
          <w:szCs w:val="26"/>
        </w:rPr>
        <w:footnoteReference w:id="1"/>
      </w:r>
      <w:r w:rsidR="00184FFD">
        <w:rPr>
          <w:sz w:val="26"/>
          <w:szCs w:val="26"/>
        </w:rPr>
        <w:t xml:space="preserve">  </w:t>
      </w:r>
      <w:r w:rsidR="00C3018C" w:rsidRPr="00C3018C">
        <w:rPr>
          <w:spacing w:val="-3"/>
          <w:sz w:val="26"/>
          <w:szCs w:val="26"/>
        </w:rPr>
        <w:t>By Prehearing Order dated May 8, 2018, A</w:t>
      </w:r>
      <w:r w:rsidR="00232FA3">
        <w:rPr>
          <w:spacing w:val="-3"/>
          <w:sz w:val="26"/>
          <w:szCs w:val="26"/>
        </w:rPr>
        <w:t>dministrative Law Judge (ALJ) Katrina L.</w:t>
      </w:r>
      <w:r w:rsidR="00C3018C" w:rsidRPr="00C3018C">
        <w:rPr>
          <w:spacing w:val="-3"/>
          <w:sz w:val="26"/>
          <w:szCs w:val="26"/>
        </w:rPr>
        <w:t xml:space="preserve"> Dunderdale consolidated the Formal Complaints into the proceeding docketed at No. R-2018-3000124</w:t>
      </w:r>
      <w:r w:rsidR="003E0BE3">
        <w:rPr>
          <w:spacing w:val="-3"/>
          <w:sz w:val="26"/>
          <w:szCs w:val="26"/>
        </w:rPr>
        <w:t>.</w:t>
      </w:r>
    </w:p>
    <w:p w14:paraId="1FA15201" w14:textId="77777777" w:rsidR="003F0336" w:rsidRPr="00C3018C" w:rsidRDefault="003F0336" w:rsidP="002F547F">
      <w:pPr>
        <w:widowControl/>
        <w:spacing w:line="360" w:lineRule="auto"/>
        <w:ind w:firstLine="1440"/>
        <w:rPr>
          <w:sz w:val="26"/>
          <w:szCs w:val="26"/>
        </w:rPr>
      </w:pPr>
    </w:p>
    <w:p w14:paraId="1AD7E3C4" w14:textId="718BBF78" w:rsidR="009F6921" w:rsidRPr="00D12271" w:rsidRDefault="003E0BE3" w:rsidP="002F547F">
      <w:pPr>
        <w:widowControl/>
        <w:spacing w:line="360" w:lineRule="auto"/>
        <w:ind w:firstLine="1440"/>
        <w:rPr>
          <w:sz w:val="26"/>
          <w:szCs w:val="26"/>
        </w:rPr>
      </w:pPr>
      <w:r>
        <w:rPr>
          <w:sz w:val="26"/>
          <w:szCs w:val="26"/>
        </w:rPr>
        <w:t xml:space="preserve">In </w:t>
      </w:r>
      <w:r w:rsidR="003A21A5">
        <w:rPr>
          <w:sz w:val="26"/>
          <w:szCs w:val="26"/>
        </w:rPr>
        <w:t>Peoples</w:t>
      </w:r>
      <w:r w:rsidR="00B904AC">
        <w:rPr>
          <w:sz w:val="26"/>
          <w:szCs w:val="26"/>
        </w:rPr>
        <w:t>’</w:t>
      </w:r>
      <w:r w:rsidR="003A21A5">
        <w:rPr>
          <w:sz w:val="26"/>
          <w:szCs w:val="26"/>
        </w:rPr>
        <w:t xml:space="preserve"> </w:t>
      </w:r>
      <w:r w:rsidR="009F6921">
        <w:rPr>
          <w:sz w:val="26"/>
          <w:szCs w:val="26"/>
        </w:rPr>
        <w:t>F</w:t>
      </w:r>
      <w:r w:rsidR="009F6921" w:rsidRPr="00D12271">
        <w:rPr>
          <w:sz w:val="26"/>
          <w:szCs w:val="26"/>
        </w:rPr>
        <w:t xml:space="preserve">ormal </w:t>
      </w:r>
      <w:r w:rsidR="009F6921">
        <w:rPr>
          <w:sz w:val="26"/>
          <w:szCs w:val="26"/>
        </w:rPr>
        <w:t>C</w:t>
      </w:r>
      <w:r w:rsidR="009F6921" w:rsidRPr="00D12271">
        <w:rPr>
          <w:sz w:val="26"/>
          <w:szCs w:val="26"/>
        </w:rPr>
        <w:t xml:space="preserve">omplaint </w:t>
      </w:r>
      <w:r>
        <w:rPr>
          <w:sz w:val="26"/>
          <w:szCs w:val="26"/>
        </w:rPr>
        <w:t xml:space="preserve">(Complaint), </w:t>
      </w:r>
      <w:r w:rsidR="004725B8">
        <w:rPr>
          <w:sz w:val="26"/>
          <w:szCs w:val="26"/>
        </w:rPr>
        <w:t>served by Secretarial Letter dated</w:t>
      </w:r>
      <w:r w:rsidR="003A21A5">
        <w:rPr>
          <w:sz w:val="26"/>
          <w:szCs w:val="26"/>
        </w:rPr>
        <w:t xml:space="preserve"> April 13, 2018,</w:t>
      </w:r>
      <w:r w:rsidR="004725B8">
        <w:rPr>
          <w:sz w:val="26"/>
          <w:szCs w:val="26"/>
        </w:rPr>
        <w:t xml:space="preserve"> </w:t>
      </w:r>
      <w:r w:rsidR="003A21A5">
        <w:rPr>
          <w:sz w:val="26"/>
          <w:szCs w:val="26"/>
        </w:rPr>
        <w:t>the Petitioner</w:t>
      </w:r>
      <w:r>
        <w:rPr>
          <w:sz w:val="26"/>
          <w:szCs w:val="26"/>
        </w:rPr>
        <w:t xml:space="preserve"> </w:t>
      </w:r>
      <w:r w:rsidR="009F6921" w:rsidRPr="00D12271">
        <w:rPr>
          <w:sz w:val="26"/>
          <w:szCs w:val="26"/>
        </w:rPr>
        <w:t>object</w:t>
      </w:r>
      <w:r>
        <w:rPr>
          <w:sz w:val="26"/>
          <w:szCs w:val="26"/>
        </w:rPr>
        <w:t xml:space="preserve">ed </w:t>
      </w:r>
      <w:r w:rsidR="009F6921" w:rsidRPr="00D12271">
        <w:rPr>
          <w:sz w:val="26"/>
          <w:szCs w:val="26"/>
        </w:rPr>
        <w:t xml:space="preserve">to </w:t>
      </w:r>
      <w:r w:rsidR="009F6921">
        <w:rPr>
          <w:sz w:val="26"/>
          <w:szCs w:val="26"/>
        </w:rPr>
        <w:t>DLC</w:t>
      </w:r>
      <w:r w:rsidR="009F6921" w:rsidRPr="00D12271">
        <w:rPr>
          <w:sz w:val="26"/>
          <w:szCs w:val="26"/>
        </w:rPr>
        <w:t>’s proposed changes to its Tariff Rider 16 in Docket No. R-2018-3000124</w:t>
      </w:r>
      <w:r w:rsidR="000323E7">
        <w:rPr>
          <w:sz w:val="26"/>
          <w:szCs w:val="26"/>
        </w:rPr>
        <w:t xml:space="preserve"> (Rider 16)</w:t>
      </w:r>
      <w:r w:rsidR="009F6921" w:rsidRPr="00D12271">
        <w:rPr>
          <w:sz w:val="26"/>
          <w:szCs w:val="26"/>
        </w:rPr>
        <w:t xml:space="preserve">.  Peoples specifically objected to the Company’s proposal to more than double the backup service charges imposed on non-utility generating facilities and increase charges when distributed generation customers exceed the capacity reservation limits.  The Petitioner averred that it had existing customers using distributed generation projects in </w:t>
      </w:r>
      <w:r w:rsidR="009F6921">
        <w:rPr>
          <w:sz w:val="26"/>
          <w:szCs w:val="26"/>
        </w:rPr>
        <w:t>DLC</w:t>
      </w:r>
      <w:r w:rsidR="009F6921" w:rsidRPr="00D12271">
        <w:rPr>
          <w:sz w:val="26"/>
          <w:szCs w:val="26"/>
        </w:rPr>
        <w:t xml:space="preserve">’s service territory, including some Combined Heat and Power (CHP) projects.  According to Peoples, the Company’s actions in the base rate proceeding would adversely affect reliability and public safety.  Peoples also contended that the increases in Rider 16 would have a significant adverse economic impact on Peoples because the higher rates would negatively impact its pursuit of distributed generation projects, contrary to the Commission’s </w:t>
      </w:r>
      <w:r w:rsidR="009F6921" w:rsidRPr="00D12271">
        <w:rPr>
          <w:i/>
          <w:sz w:val="26"/>
          <w:szCs w:val="26"/>
        </w:rPr>
        <w:t>Final Policy Statement on Combined Heat and Power</w:t>
      </w:r>
      <w:r w:rsidR="009F6921" w:rsidRPr="00D12271">
        <w:rPr>
          <w:sz w:val="26"/>
          <w:szCs w:val="26"/>
        </w:rPr>
        <w:t xml:space="preserve">, Docket No. M-2016-2530484 (Order entered April 5, 2018) </w:t>
      </w:r>
      <w:r w:rsidR="00B904AC">
        <w:rPr>
          <w:sz w:val="26"/>
          <w:szCs w:val="26"/>
        </w:rPr>
        <w:t>(</w:t>
      </w:r>
      <w:r w:rsidR="00B904AC" w:rsidRPr="00D12271">
        <w:rPr>
          <w:i/>
          <w:sz w:val="26"/>
          <w:szCs w:val="26"/>
        </w:rPr>
        <w:t>Final Policy Statement</w:t>
      </w:r>
      <w:r w:rsidR="00B904AC">
        <w:rPr>
          <w:sz w:val="26"/>
          <w:szCs w:val="26"/>
        </w:rPr>
        <w:t>) at</w:t>
      </w:r>
      <w:r w:rsidR="00B904AC" w:rsidRPr="00D12271">
        <w:rPr>
          <w:sz w:val="26"/>
          <w:szCs w:val="26"/>
        </w:rPr>
        <w:t xml:space="preserve"> </w:t>
      </w:r>
      <w:r w:rsidR="009F6921" w:rsidRPr="00D12271">
        <w:rPr>
          <w:sz w:val="26"/>
          <w:szCs w:val="26"/>
        </w:rPr>
        <w:t>3.</w:t>
      </w:r>
    </w:p>
    <w:p w14:paraId="674997C3" w14:textId="77777777" w:rsidR="009F6921" w:rsidRPr="00D12271" w:rsidRDefault="009F6921" w:rsidP="002F547F">
      <w:pPr>
        <w:widowControl/>
        <w:spacing w:line="360" w:lineRule="auto"/>
        <w:ind w:firstLine="1440"/>
        <w:rPr>
          <w:sz w:val="26"/>
          <w:szCs w:val="26"/>
        </w:rPr>
      </w:pPr>
    </w:p>
    <w:p w14:paraId="0D501193" w14:textId="462DD401" w:rsidR="009F6921" w:rsidRPr="00D12271" w:rsidRDefault="009F6921" w:rsidP="002F547F">
      <w:pPr>
        <w:widowControl/>
        <w:spacing w:line="360" w:lineRule="auto"/>
        <w:rPr>
          <w:sz w:val="26"/>
          <w:szCs w:val="26"/>
        </w:rPr>
      </w:pPr>
      <w:r w:rsidRPr="00D12271">
        <w:rPr>
          <w:sz w:val="26"/>
          <w:szCs w:val="26"/>
        </w:rPr>
        <w:tab/>
      </w:r>
      <w:r w:rsidRPr="00D12271">
        <w:rPr>
          <w:sz w:val="26"/>
          <w:szCs w:val="26"/>
        </w:rPr>
        <w:tab/>
        <w:t>By Order entered April 19, 2018, the Commission suspended the implementation of Supplement No. 174 by operation of law, pursuant to 66 Pa. C.S. §</w:t>
      </w:r>
      <w:r w:rsidR="002F547F">
        <w:rPr>
          <w:sz w:val="26"/>
          <w:szCs w:val="26"/>
        </w:rPr>
        <w:t> </w:t>
      </w:r>
      <w:r w:rsidRPr="00D12271">
        <w:rPr>
          <w:sz w:val="26"/>
          <w:szCs w:val="26"/>
        </w:rPr>
        <w:t>1308(d), until December 29, 2018, unless permitted by Commission Order to become effective at an earlier date</w:t>
      </w:r>
      <w:r w:rsidR="00232FA3">
        <w:rPr>
          <w:sz w:val="26"/>
          <w:szCs w:val="26"/>
        </w:rPr>
        <w:t xml:space="preserve">.  The Order also </w:t>
      </w:r>
      <w:r w:rsidRPr="00D12271">
        <w:rPr>
          <w:sz w:val="26"/>
          <w:szCs w:val="26"/>
        </w:rPr>
        <w:t xml:space="preserve">instituted an investigation into the lawfulness, justness, and reasonableness of the rates, rules, and regulations proposed in Supplement No. 174.  </w:t>
      </w:r>
    </w:p>
    <w:p w14:paraId="53BEDFEF" w14:textId="77777777" w:rsidR="009F6921" w:rsidRPr="00D12271" w:rsidRDefault="009F6921" w:rsidP="002F547F">
      <w:pPr>
        <w:widowControl/>
        <w:spacing w:line="360" w:lineRule="auto"/>
        <w:rPr>
          <w:sz w:val="26"/>
          <w:szCs w:val="26"/>
        </w:rPr>
      </w:pPr>
    </w:p>
    <w:p w14:paraId="6AE95580" w14:textId="7F94D84B" w:rsidR="009F6921" w:rsidRPr="00D12271" w:rsidRDefault="009F6921" w:rsidP="002F547F">
      <w:pPr>
        <w:widowControl/>
        <w:autoSpaceDE w:val="0"/>
        <w:autoSpaceDN w:val="0"/>
        <w:adjustRightInd w:val="0"/>
        <w:spacing w:line="360" w:lineRule="auto"/>
        <w:ind w:firstLine="1440"/>
        <w:rPr>
          <w:color w:val="000000"/>
          <w:w w:val="107"/>
          <w:sz w:val="26"/>
          <w:szCs w:val="26"/>
        </w:rPr>
      </w:pPr>
      <w:r w:rsidRPr="00D12271">
        <w:rPr>
          <w:sz w:val="26"/>
          <w:szCs w:val="26"/>
        </w:rPr>
        <w:t xml:space="preserve">On May 1, 2018, </w:t>
      </w:r>
      <w:r>
        <w:rPr>
          <w:sz w:val="26"/>
          <w:szCs w:val="26"/>
        </w:rPr>
        <w:t>DLC</w:t>
      </w:r>
      <w:r w:rsidRPr="00D12271">
        <w:rPr>
          <w:sz w:val="26"/>
          <w:szCs w:val="26"/>
        </w:rPr>
        <w:t xml:space="preserve"> filed a Motion for Partial Judgment on the Pleadings </w:t>
      </w:r>
      <w:proofErr w:type="gramStart"/>
      <w:r w:rsidRPr="00D12271">
        <w:rPr>
          <w:sz w:val="26"/>
          <w:szCs w:val="26"/>
        </w:rPr>
        <w:t>with Regard to</w:t>
      </w:r>
      <w:proofErr w:type="gramEnd"/>
      <w:r w:rsidRPr="00D12271">
        <w:rPr>
          <w:sz w:val="26"/>
          <w:szCs w:val="26"/>
        </w:rPr>
        <w:t xml:space="preserve"> Averments in the Complaint of Peoples Natural Gas Company LLC Regarding Tariff Rider No. 16 (Motion</w:t>
      </w:r>
      <w:r>
        <w:rPr>
          <w:sz w:val="26"/>
          <w:szCs w:val="26"/>
        </w:rPr>
        <w:t>)</w:t>
      </w:r>
      <w:r w:rsidRPr="00D12271">
        <w:rPr>
          <w:color w:val="000000"/>
          <w:w w:val="107"/>
          <w:sz w:val="26"/>
          <w:szCs w:val="26"/>
        </w:rPr>
        <w:t xml:space="preserve">.  </w:t>
      </w:r>
      <w:r>
        <w:rPr>
          <w:color w:val="000000"/>
          <w:w w:val="107"/>
          <w:sz w:val="26"/>
          <w:szCs w:val="26"/>
        </w:rPr>
        <w:t>DLC</w:t>
      </w:r>
      <w:r w:rsidRPr="00D12271">
        <w:rPr>
          <w:color w:val="000000"/>
          <w:w w:val="107"/>
          <w:sz w:val="26"/>
          <w:szCs w:val="26"/>
        </w:rPr>
        <w:t xml:space="preserve"> indicated </w:t>
      </w:r>
      <w:r>
        <w:rPr>
          <w:color w:val="000000"/>
          <w:w w:val="107"/>
          <w:sz w:val="26"/>
          <w:szCs w:val="26"/>
        </w:rPr>
        <w:t>that the Petitioner</w:t>
      </w:r>
      <w:r w:rsidRPr="00D12271">
        <w:rPr>
          <w:color w:val="000000"/>
          <w:w w:val="107"/>
          <w:sz w:val="26"/>
          <w:szCs w:val="26"/>
        </w:rPr>
        <w:t xml:space="preserve"> lacked standing to pursue a claim on behalf of Peoples’ customers.  </w:t>
      </w:r>
      <w:r>
        <w:rPr>
          <w:color w:val="000000"/>
          <w:w w:val="107"/>
          <w:sz w:val="26"/>
          <w:szCs w:val="26"/>
        </w:rPr>
        <w:t>The Company</w:t>
      </w:r>
      <w:r w:rsidRPr="00D12271">
        <w:rPr>
          <w:color w:val="000000"/>
          <w:w w:val="107"/>
          <w:sz w:val="26"/>
          <w:szCs w:val="26"/>
        </w:rPr>
        <w:t xml:space="preserve"> cited to 52 Pa.</w:t>
      </w:r>
      <w:r>
        <w:rPr>
          <w:color w:val="000000"/>
          <w:w w:val="107"/>
          <w:sz w:val="26"/>
          <w:szCs w:val="26"/>
        </w:rPr>
        <w:t xml:space="preserve"> </w:t>
      </w:r>
      <w:r w:rsidRPr="00D12271">
        <w:rPr>
          <w:color w:val="000000"/>
          <w:w w:val="107"/>
          <w:sz w:val="26"/>
          <w:szCs w:val="26"/>
        </w:rPr>
        <w:t>Code §</w:t>
      </w:r>
      <w:r w:rsidR="00031476">
        <w:rPr>
          <w:color w:val="000000"/>
          <w:w w:val="107"/>
          <w:sz w:val="26"/>
          <w:szCs w:val="26"/>
        </w:rPr>
        <w:t>§</w:t>
      </w:r>
      <w:r w:rsidRPr="00D12271">
        <w:rPr>
          <w:color w:val="000000"/>
          <w:w w:val="107"/>
          <w:sz w:val="26"/>
          <w:szCs w:val="26"/>
        </w:rPr>
        <w:t xml:space="preserve"> 5.102 and 5.103 as authority for its Motion and averred there is no legal basis in Peoples’ </w:t>
      </w:r>
      <w:r>
        <w:rPr>
          <w:color w:val="000000"/>
          <w:w w:val="107"/>
          <w:sz w:val="26"/>
          <w:szCs w:val="26"/>
        </w:rPr>
        <w:t>C</w:t>
      </w:r>
      <w:r w:rsidRPr="00D12271">
        <w:rPr>
          <w:color w:val="000000"/>
          <w:w w:val="107"/>
          <w:sz w:val="26"/>
          <w:szCs w:val="26"/>
        </w:rPr>
        <w:t xml:space="preserve">omplaint to justify </w:t>
      </w:r>
      <w:r>
        <w:rPr>
          <w:color w:val="000000"/>
          <w:w w:val="107"/>
          <w:sz w:val="26"/>
          <w:szCs w:val="26"/>
        </w:rPr>
        <w:t>a requirement that DLC</w:t>
      </w:r>
      <w:r w:rsidRPr="00D12271">
        <w:rPr>
          <w:color w:val="000000"/>
          <w:w w:val="107"/>
          <w:sz w:val="26"/>
          <w:szCs w:val="26"/>
        </w:rPr>
        <w:t xml:space="preserve"> defend its actions relative to Rider </w:t>
      </w:r>
      <w:r w:rsidR="000323E7">
        <w:rPr>
          <w:color w:val="000000"/>
          <w:w w:val="107"/>
          <w:sz w:val="26"/>
          <w:szCs w:val="26"/>
        </w:rPr>
        <w:t>1</w:t>
      </w:r>
      <w:r w:rsidRPr="00D12271">
        <w:rPr>
          <w:color w:val="000000"/>
          <w:w w:val="107"/>
          <w:sz w:val="26"/>
          <w:szCs w:val="26"/>
        </w:rPr>
        <w:t xml:space="preserve">6 as it relates to Peoples.  </w:t>
      </w:r>
      <w:r>
        <w:rPr>
          <w:color w:val="000000"/>
          <w:w w:val="107"/>
          <w:sz w:val="26"/>
          <w:szCs w:val="26"/>
        </w:rPr>
        <w:t>DLC requested</w:t>
      </w:r>
      <w:r w:rsidRPr="00D12271">
        <w:rPr>
          <w:color w:val="000000"/>
          <w:w w:val="107"/>
          <w:sz w:val="26"/>
          <w:szCs w:val="26"/>
        </w:rPr>
        <w:t xml:space="preserve"> a determination that </w:t>
      </w:r>
      <w:r>
        <w:rPr>
          <w:color w:val="000000"/>
          <w:w w:val="107"/>
          <w:sz w:val="26"/>
          <w:szCs w:val="26"/>
        </w:rPr>
        <w:t>the Petitioner</w:t>
      </w:r>
      <w:r w:rsidRPr="00D12271">
        <w:rPr>
          <w:color w:val="000000"/>
          <w:w w:val="107"/>
          <w:sz w:val="26"/>
          <w:szCs w:val="26"/>
        </w:rPr>
        <w:t xml:space="preserve"> did not have standing to address any issues related to Rider 16.</w:t>
      </w:r>
    </w:p>
    <w:p w14:paraId="1481F747" w14:textId="77777777" w:rsidR="009F6921" w:rsidRPr="00D12271" w:rsidRDefault="009F6921" w:rsidP="002F547F">
      <w:pPr>
        <w:widowControl/>
        <w:spacing w:line="360" w:lineRule="auto"/>
        <w:ind w:firstLine="1440"/>
        <w:rPr>
          <w:sz w:val="26"/>
          <w:szCs w:val="26"/>
        </w:rPr>
      </w:pPr>
    </w:p>
    <w:p w14:paraId="58F8284C" w14:textId="00452A56" w:rsidR="009F6921" w:rsidRPr="00D12271" w:rsidRDefault="009F6921" w:rsidP="002F547F">
      <w:pPr>
        <w:widowControl/>
        <w:spacing w:line="360" w:lineRule="auto"/>
        <w:ind w:firstLine="1440"/>
        <w:rPr>
          <w:spacing w:val="-3"/>
          <w:sz w:val="26"/>
          <w:szCs w:val="26"/>
        </w:rPr>
      </w:pPr>
      <w:r w:rsidRPr="00D12271">
        <w:rPr>
          <w:spacing w:val="-3"/>
          <w:sz w:val="26"/>
          <w:szCs w:val="26"/>
        </w:rPr>
        <w:t xml:space="preserve">On May 11, 2018, Peoples filed </w:t>
      </w:r>
      <w:r>
        <w:rPr>
          <w:spacing w:val="-3"/>
          <w:sz w:val="26"/>
          <w:szCs w:val="26"/>
        </w:rPr>
        <w:t xml:space="preserve">an </w:t>
      </w:r>
      <w:r w:rsidRPr="00D12271">
        <w:rPr>
          <w:spacing w:val="-3"/>
          <w:sz w:val="26"/>
          <w:szCs w:val="26"/>
        </w:rPr>
        <w:t xml:space="preserve">Answer to the </w:t>
      </w:r>
      <w:r w:rsidR="003A21A5">
        <w:rPr>
          <w:spacing w:val="-3"/>
          <w:sz w:val="26"/>
          <w:szCs w:val="26"/>
        </w:rPr>
        <w:t xml:space="preserve">DLC </w:t>
      </w:r>
      <w:r w:rsidRPr="00D12271">
        <w:rPr>
          <w:spacing w:val="-3"/>
          <w:sz w:val="26"/>
          <w:szCs w:val="26"/>
        </w:rPr>
        <w:t>Motion</w:t>
      </w:r>
      <w:r w:rsidR="00CB0CB2">
        <w:rPr>
          <w:spacing w:val="-3"/>
          <w:sz w:val="26"/>
          <w:szCs w:val="26"/>
        </w:rPr>
        <w:t xml:space="preserve">, arguing in part that </w:t>
      </w:r>
      <w:r w:rsidR="003A21A5">
        <w:rPr>
          <w:spacing w:val="-3"/>
          <w:sz w:val="26"/>
          <w:szCs w:val="26"/>
        </w:rPr>
        <w:t>it</w:t>
      </w:r>
      <w:r w:rsidRPr="00D12271">
        <w:rPr>
          <w:spacing w:val="-3"/>
          <w:sz w:val="26"/>
          <w:szCs w:val="26"/>
        </w:rPr>
        <w:t xml:space="preserve"> should be treated as a preliminary objection.  Peoples aver</w:t>
      </w:r>
      <w:r>
        <w:rPr>
          <w:spacing w:val="-3"/>
          <w:sz w:val="26"/>
          <w:szCs w:val="26"/>
        </w:rPr>
        <w:t>red</w:t>
      </w:r>
      <w:r w:rsidRPr="00D12271">
        <w:rPr>
          <w:spacing w:val="-3"/>
          <w:sz w:val="26"/>
          <w:szCs w:val="26"/>
        </w:rPr>
        <w:t xml:space="preserve"> that, as a preliminary objection, dismissal is warranted only when the dismissal is free from doubt, and the movant prevails only based on Peoples’ assertions as a matter of law, assuming all factual allegations in Peoples’ </w:t>
      </w:r>
      <w:r>
        <w:rPr>
          <w:spacing w:val="-3"/>
          <w:sz w:val="26"/>
          <w:szCs w:val="26"/>
        </w:rPr>
        <w:t>C</w:t>
      </w:r>
      <w:r w:rsidRPr="00D12271">
        <w:rPr>
          <w:spacing w:val="-3"/>
          <w:sz w:val="26"/>
          <w:szCs w:val="26"/>
        </w:rPr>
        <w:t>omplaint are true.  Peoples assert</w:t>
      </w:r>
      <w:r>
        <w:rPr>
          <w:spacing w:val="-3"/>
          <w:sz w:val="26"/>
          <w:szCs w:val="26"/>
        </w:rPr>
        <w:t>ed</w:t>
      </w:r>
      <w:r w:rsidRPr="00D12271">
        <w:rPr>
          <w:spacing w:val="-3"/>
          <w:sz w:val="26"/>
          <w:szCs w:val="26"/>
        </w:rPr>
        <w:t xml:space="preserve"> it is pursuing distributed generation projects, some of which </w:t>
      </w:r>
      <w:r>
        <w:rPr>
          <w:spacing w:val="-3"/>
          <w:sz w:val="26"/>
          <w:szCs w:val="26"/>
        </w:rPr>
        <w:t>the Petitioner</w:t>
      </w:r>
      <w:r w:rsidRPr="00D12271">
        <w:rPr>
          <w:spacing w:val="-3"/>
          <w:sz w:val="26"/>
          <w:szCs w:val="26"/>
        </w:rPr>
        <w:t xml:space="preserve"> anticip</w:t>
      </w:r>
      <w:r w:rsidR="002F547F">
        <w:rPr>
          <w:spacing w:val="-3"/>
          <w:sz w:val="26"/>
          <w:szCs w:val="26"/>
        </w:rPr>
        <w:t>ates will be owned by Peoples.</w:t>
      </w:r>
    </w:p>
    <w:p w14:paraId="432ECCB7" w14:textId="77777777" w:rsidR="009F6921" w:rsidRPr="00D12271" w:rsidRDefault="009F6921" w:rsidP="002F547F">
      <w:pPr>
        <w:widowControl/>
        <w:spacing w:line="360" w:lineRule="auto"/>
        <w:ind w:firstLine="1440"/>
        <w:rPr>
          <w:spacing w:val="-3"/>
          <w:sz w:val="26"/>
          <w:szCs w:val="26"/>
        </w:rPr>
      </w:pPr>
    </w:p>
    <w:p w14:paraId="7DCC2131" w14:textId="2FBD80B0" w:rsidR="009F6921" w:rsidRDefault="009F6921" w:rsidP="002F547F">
      <w:pPr>
        <w:widowControl/>
        <w:spacing w:line="360" w:lineRule="auto"/>
        <w:ind w:firstLine="1440"/>
        <w:rPr>
          <w:sz w:val="26"/>
          <w:szCs w:val="26"/>
        </w:rPr>
      </w:pPr>
      <w:r w:rsidRPr="00D12271">
        <w:rPr>
          <w:sz w:val="26"/>
          <w:szCs w:val="26"/>
        </w:rPr>
        <w:t xml:space="preserve">On May 22, 2018, </w:t>
      </w:r>
      <w:r w:rsidR="00232FA3">
        <w:rPr>
          <w:sz w:val="26"/>
          <w:szCs w:val="26"/>
        </w:rPr>
        <w:t>ALJ Dunderdale</w:t>
      </w:r>
      <w:r w:rsidRPr="00D12271">
        <w:rPr>
          <w:sz w:val="26"/>
          <w:szCs w:val="26"/>
        </w:rPr>
        <w:t xml:space="preserve"> issued the Interim Order which granted </w:t>
      </w:r>
      <w:r w:rsidR="003A21A5">
        <w:rPr>
          <w:sz w:val="26"/>
          <w:szCs w:val="26"/>
        </w:rPr>
        <w:t xml:space="preserve">the </w:t>
      </w:r>
      <w:r w:rsidRPr="00D12271">
        <w:rPr>
          <w:sz w:val="26"/>
          <w:szCs w:val="26"/>
        </w:rPr>
        <w:t xml:space="preserve">Motion.  In the Interim Order, Peoples was precluded from opposing Rider </w:t>
      </w:r>
      <w:r w:rsidR="000323E7">
        <w:rPr>
          <w:sz w:val="26"/>
          <w:szCs w:val="26"/>
        </w:rPr>
        <w:t>1</w:t>
      </w:r>
      <w:r w:rsidRPr="00D12271">
        <w:rPr>
          <w:sz w:val="26"/>
          <w:szCs w:val="26"/>
        </w:rPr>
        <w:t>6.</w:t>
      </w:r>
      <w:r w:rsidR="00526975">
        <w:rPr>
          <w:sz w:val="26"/>
          <w:szCs w:val="26"/>
        </w:rPr>
        <w:t xml:space="preserve">  </w:t>
      </w:r>
      <w:r w:rsidR="00232FA3">
        <w:rPr>
          <w:sz w:val="26"/>
          <w:szCs w:val="26"/>
        </w:rPr>
        <w:t>As noted above</w:t>
      </w:r>
      <w:r w:rsidR="001E59D2">
        <w:rPr>
          <w:sz w:val="26"/>
          <w:szCs w:val="26"/>
        </w:rPr>
        <w:t xml:space="preserve">, Peoples filed its Petition on </w:t>
      </w:r>
      <w:r w:rsidR="001E59D2">
        <w:rPr>
          <w:color w:val="000000"/>
          <w:sz w:val="26"/>
        </w:rPr>
        <w:t>May 22, 2018.  On May 25, 2018, Peoples filed an Amended Formal Complaint to DLC’s proposed general rate increase (Amended Complaint).  Thereafter, DII, the Petitioner and DLC filed their respective brief</w:t>
      </w:r>
      <w:r w:rsidR="002F547F">
        <w:rPr>
          <w:color w:val="000000"/>
          <w:sz w:val="26"/>
        </w:rPr>
        <w:t>s in response to the Petition.</w:t>
      </w:r>
    </w:p>
    <w:p w14:paraId="206961D1" w14:textId="05DA410F" w:rsidR="00526975" w:rsidRDefault="00526975" w:rsidP="002F547F">
      <w:pPr>
        <w:widowControl/>
        <w:spacing w:line="360" w:lineRule="auto"/>
        <w:ind w:firstLine="1440"/>
        <w:rPr>
          <w:sz w:val="26"/>
          <w:szCs w:val="26"/>
        </w:rPr>
      </w:pPr>
    </w:p>
    <w:p w14:paraId="20FE7D6B" w14:textId="08FC417C" w:rsidR="00526975" w:rsidRPr="00D12271" w:rsidRDefault="001E59D2" w:rsidP="002F547F">
      <w:pPr>
        <w:widowControl/>
        <w:spacing w:line="360" w:lineRule="auto"/>
        <w:ind w:firstLine="1440"/>
        <w:rPr>
          <w:sz w:val="26"/>
          <w:szCs w:val="26"/>
        </w:rPr>
      </w:pPr>
      <w:r>
        <w:rPr>
          <w:color w:val="000000"/>
          <w:sz w:val="26"/>
        </w:rPr>
        <w:t>O</w:t>
      </w:r>
      <w:r w:rsidR="00526975">
        <w:rPr>
          <w:color w:val="000000"/>
          <w:sz w:val="26"/>
        </w:rPr>
        <w:t>n May 31, 2018, DLC filed a Motion for Simultaneous Consideration of: (1)</w:t>
      </w:r>
      <w:r w:rsidR="002F547F">
        <w:rPr>
          <w:color w:val="000000"/>
          <w:sz w:val="26"/>
        </w:rPr>
        <w:t> </w:t>
      </w:r>
      <w:r w:rsidR="00526975">
        <w:rPr>
          <w:color w:val="000000"/>
          <w:sz w:val="26"/>
        </w:rPr>
        <w:t>The Petition for Interlocutory Review of Duquesne Light Company Filed April 29, 2018 at Docket No. M-2017-2640306</w:t>
      </w:r>
      <w:r w:rsidR="00796138">
        <w:rPr>
          <w:color w:val="000000"/>
          <w:sz w:val="26"/>
        </w:rPr>
        <w:t xml:space="preserve"> (DLC Interlocutory Review Petition)</w:t>
      </w:r>
      <w:r w:rsidR="00526975">
        <w:rPr>
          <w:color w:val="000000"/>
          <w:sz w:val="26"/>
        </w:rPr>
        <w:t>; and (2)</w:t>
      </w:r>
      <w:r w:rsidR="002F547F">
        <w:rPr>
          <w:color w:val="000000"/>
          <w:sz w:val="26"/>
        </w:rPr>
        <w:t> </w:t>
      </w:r>
      <w:r w:rsidR="00526975">
        <w:rPr>
          <w:color w:val="000000"/>
          <w:sz w:val="26"/>
        </w:rPr>
        <w:t xml:space="preserve">The Petition for Interlocutory Review Filed May 22, 2018 by the Peoples Natural Gas Company LLC at Docket Nos. R-2018-3000124, </w:t>
      </w:r>
      <w:r w:rsidR="00526975" w:rsidRPr="00526975">
        <w:rPr>
          <w:i/>
          <w:color w:val="000000"/>
          <w:sz w:val="26"/>
        </w:rPr>
        <w:t>et al.</w:t>
      </w:r>
      <w:r w:rsidR="00796138" w:rsidRPr="00796138">
        <w:rPr>
          <w:rStyle w:val="FootnoteReference"/>
          <w:color w:val="000000"/>
          <w:sz w:val="26"/>
        </w:rPr>
        <w:footnoteReference w:id="2"/>
      </w:r>
    </w:p>
    <w:p w14:paraId="5B32199C" w14:textId="0BA3387A" w:rsidR="00472943" w:rsidRDefault="00ED0696" w:rsidP="002F547F">
      <w:pPr>
        <w:pStyle w:val="Default"/>
        <w:spacing w:line="360" w:lineRule="auto"/>
        <w:rPr>
          <w:sz w:val="26"/>
          <w:szCs w:val="26"/>
        </w:rPr>
      </w:pPr>
      <w:r>
        <w:rPr>
          <w:sz w:val="26"/>
          <w:szCs w:val="26"/>
        </w:rPr>
        <w:t xml:space="preserve"> </w:t>
      </w:r>
    </w:p>
    <w:p w14:paraId="6FB5C683" w14:textId="16BE7251" w:rsidR="00975E6F" w:rsidRDefault="00672E89" w:rsidP="002F547F">
      <w:pPr>
        <w:widowControl/>
        <w:spacing w:line="360" w:lineRule="auto"/>
        <w:jc w:val="center"/>
        <w:rPr>
          <w:b/>
          <w:sz w:val="26"/>
          <w:szCs w:val="26"/>
        </w:rPr>
      </w:pPr>
      <w:r>
        <w:rPr>
          <w:b/>
          <w:sz w:val="26"/>
          <w:szCs w:val="26"/>
        </w:rPr>
        <w:t>Di</w:t>
      </w:r>
      <w:r w:rsidRPr="00CA43A5">
        <w:rPr>
          <w:b/>
          <w:sz w:val="26"/>
          <w:szCs w:val="26"/>
        </w:rPr>
        <w:t>scussion</w:t>
      </w:r>
    </w:p>
    <w:p w14:paraId="23345210" w14:textId="77777777" w:rsidR="004540C4" w:rsidRDefault="004540C4" w:rsidP="002F547F">
      <w:pPr>
        <w:widowControl/>
        <w:spacing w:line="360" w:lineRule="auto"/>
        <w:jc w:val="center"/>
        <w:rPr>
          <w:b/>
          <w:sz w:val="26"/>
          <w:szCs w:val="26"/>
        </w:rPr>
      </w:pPr>
    </w:p>
    <w:p w14:paraId="221BC635" w14:textId="7A4603D5" w:rsidR="004540C4" w:rsidRDefault="00DF709E" w:rsidP="002F547F">
      <w:pPr>
        <w:widowControl/>
        <w:spacing w:line="360" w:lineRule="auto"/>
        <w:rPr>
          <w:b/>
          <w:sz w:val="26"/>
          <w:szCs w:val="26"/>
        </w:rPr>
      </w:pPr>
      <w:r>
        <w:rPr>
          <w:b/>
          <w:sz w:val="26"/>
          <w:szCs w:val="26"/>
        </w:rPr>
        <w:t>Preliminary Objections</w:t>
      </w:r>
    </w:p>
    <w:p w14:paraId="4E19F938" w14:textId="557AA578" w:rsidR="004540C4" w:rsidRDefault="004540C4" w:rsidP="002F547F">
      <w:pPr>
        <w:widowControl/>
        <w:spacing w:line="360" w:lineRule="auto"/>
        <w:rPr>
          <w:b/>
          <w:sz w:val="26"/>
          <w:szCs w:val="26"/>
        </w:rPr>
      </w:pPr>
    </w:p>
    <w:p w14:paraId="1EC00915" w14:textId="6B0DF3E5" w:rsidR="00E73967" w:rsidRDefault="004540C4" w:rsidP="002F547F">
      <w:pPr>
        <w:widowControl/>
        <w:spacing w:line="360" w:lineRule="auto"/>
        <w:ind w:firstLine="1440"/>
        <w:rPr>
          <w:sz w:val="26"/>
          <w:szCs w:val="24"/>
        </w:rPr>
      </w:pPr>
      <w:r>
        <w:rPr>
          <w:sz w:val="26"/>
          <w:szCs w:val="26"/>
        </w:rPr>
        <w:t xml:space="preserve">As an initial matter, </w:t>
      </w:r>
      <w:r w:rsidR="00D32B61">
        <w:rPr>
          <w:sz w:val="26"/>
          <w:szCs w:val="26"/>
        </w:rPr>
        <w:t xml:space="preserve">we shall address DLC’s Motion which it filed </w:t>
      </w:r>
      <w:r w:rsidR="00DF709E">
        <w:rPr>
          <w:sz w:val="26"/>
          <w:szCs w:val="24"/>
        </w:rPr>
        <w:t xml:space="preserve">pursuant to 52 Pa. Code § 5.102, pertaining to motions for summary judgment and judgment on the pleadings.  </w:t>
      </w:r>
      <w:r w:rsidR="00E73967">
        <w:rPr>
          <w:sz w:val="26"/>
          <w:szCs w:val="24"/>
        </w:rPr>
        <w:t>Here, we disagree with the ALJ’s treatment of the Motion as a partial judgment on the pleadings rather than as preliminary objections.</w:t>
      </w:r>
    </w:p>
    <w:p w14:paraId="6D0A3CC1" w14:textId="77777777" w:rsidR="00E73967" w:rsidRDefault="00E73967" w:rsidP="002F547F">
      <w:pPr>
        <w:widowControl/>
        <w:spacing w:line="360" w:lineRule="auto"/>
        <w:ind w:firstLine="1440"/>
        <w:rPr>
          <w:sz w:val="26"/>
          <w:szCs w:val="24"/>
        </w:rPr>
      </w:pPr>
    </w:p>
    <w:p w14:paraId="7D8F0F27" w14:textId="38889A87" w:rsidR="00DF709E" w:rsidRDefault="00E73967" w:rsidP="002F547F">
      <w:pPr>
        <w:widowControl/>
        <w:spacing w:line="360" w:lineRule="auto"/>
        <w:ind w:firstLine="1440"/>
        <w:rPr>
          <w:spacing w:val="-3"/>
          <w:sz w:val="26"/>
          <w:szCs w:val="26"/>
        </w:rPr>
      </w:pPr>
      <w:r>
        <w:rPr>
          <w:sz w:val="26"/>
          <w:szCs w:val="24"/>
        </w:rPr>
        <w:t>In the Interim Order, t</w:t>
      </w:r>
      <w:r w:rsidR="00DF709E">
        <w:rPr>
          <w:spacing w:val="-3"/>
          <w:sz w:val="26"/>
          <w:szCs w:val="26"/>
        </w:rPr>
        <w:t xml:space="preserve">he ALJ explained the procedural anomalies of this matter.  Peoples, she noted, filed its Complaint pursuant to 66 Pa. C.S. § 701; thereafter, the Complaint was consolidated with the base rate proceeding.  Consolidation was permissible, the ALJ explained, because the Petitioner had averred that it was a customer of DLC which had objected to the base rate increase, in general, and the proposed tariff </w:t>
      </w:r>
      <w:proofErr w:type="gramStart"/>
      <w:r w:rsidR="00DF709E">
        <w:rPr>
          <w:spacing w:val="-3"/>
          <w:sz w:val="26"/>
          <w:szCs w:val="26"/>
        </w:rPr>
        <w:t>change, in particular</w:t>
      </w:r>
      <w:proofErr w:type="gramEnd"/>
      <w:r w:rsidR="00DF709E">
        <w:rPr>
          <w:spacing w:val="-3"/>
          <w:sz w:val="26"/>
          <w:szCs w:val="26"/>
        </w:rPr>
        <w:t xml:space="preserve">.  Under 52 Pa. Code § 5.61(d), the ALJ noted, DLC was not required to file an Answer to the Complaint because of its consolidation with the rate proceeding.  Interim Order at 4-5.  </w:t>
      </w:r>
    </w:p>
    <w:p w14:paraId="744554CF" w14:textId="77777777" w:rsidR="00DF709E" w:rsidRDefault="00DF709E" w:rsidP="002F547F">
      <w:pPr>
        <w:widowControl/>
        <w:spacing w:line="360" w:lineRule="auto"/>
        <w:ind w:firstLine="1440"/>
        <w:rPr>
          <w:spacing w:val="-3"/>
          <w:sz w:val="26"/>
          <w:szCs w:val="26"/>
        </w:rPr>
      </w:pPr>
    </w:p>
    <w:p w14:paraId="22D37CF7" w14:textId="37037632" w:rsidR="00DF709E" w:rsidRDefault="00DF709E" w:rsidP="002F547F">
      <w:pPr>
        <w:widowControl/>
        <w:spacing w:line="360" w:lineRule="auto"/>
        <w:ind w:firstLine="1440"/>
        <w:rPr>
          <w:spacing w:val="-3"/>
          <w:sz w:val="26"/>
          <w:szCs w:val="26"/>
        </w:rPr>
      </w:pPr>
      <w:r>
        <w:rPr>
          <w:spacing w:val="-3"/>
          <w:sz w:val="26"/>
          <w:szCs w:val="26"/>
        </w:rPr>
        <w:t xml:space="preserve">Motions for judgment on the pleadings, the ALJ continued, cannot be filed until after the pleadings are closed.  The ALJ stated that Peoples filed its Complaint on April 10, 2018, and DLC had twenty days from that date to file an Answer.  </w:t>
      </w:r>
      <w:r w:rsidR="00E73967">
        <w:rPr>
          <w:spacing w:val="-3"/>
          <w:sz w:val="26"/>
          <w:szCs w:val="26"/>
        </w:rPr>
        <w:t>Believing that the</w:t>
      </w:r>
      <w:r>
        <w:rPr>
          <w:spacing w:val="-3"/>
          <w:sz w:val="26"/>
          <w:szCs w:val="26"/>
        </w:rPr>
        <w:t xml:space="preserve"> pleadings closed on April 30, 2018, twenty days after April 10, 2018</w:t>
      </w:r>
      <w:r w:rsidR="00417C4A">
        <w:rPr>
          <w:spacing w:val="-3"/>
          <w:sz w:val="26"/>
          <w:szCs w:val="26"/>
        </w:rPr>
        <w:t xml:space="preserve">, the ALJ indicated that </w:t>
      </w:r>
      <w:r>
        <w:rPr>
          <w:spacing w:val="-3"/>
          <w:sz w:val="26"/>
          <w:szCs w:val="26"/>
        </w:rPr>
        <w:t xml:space="preserve">the Company </w:t>
      </w:r>
      <w:r w:rsidR="00417C4A">
        <w:rPr>
          <w:spacing w:val="-3"/>
          <w:sz w:val="26"/>
          <w:szCs w:val="26"/>
        </w:rPr>
        <w:t xml:space="preserve">appropriately </w:t>
      </w:r>
      <w:r>
        <w:rPr>
          <w:spacing w:val="-3"/>
          <w:sz w:val="26"/>
          <w:szCs w:val="26"/>
        </w:rPr>
        <w:t xml:space="preserve">filed the Motion on the day after the pleadings closed in Peoples’ Complaint proceeding.  </w:t>
      </w:r>
      <w:r w:rsidR="00417C4A">
        <w:rPr>
          <w:spacing w:val="-3"/>
          <w:sz w:val="26"/>
          <w:szCs w:val="26"/>
        </w:rPr>
        <w:t xml:space="preserve">Interim Order at 5.  </w:t>
      </w:r>
      <w:r w:rsidR="00E73967">
        <w:rPr>
          <w:spacing w:val="-3"/>
          <w:sz w:val="26"/>
          <w:szCs w:val="26"/>
        </w:rPr>
        <w:t>Upon review, however, the Complaint was served by Secretarial Letter dated April 13, 2018, and</w:t>
      </w:r>
      <w:r w:rsidR="004A414E">
        <w:rPr>
          <w:spacing w:val="-3"/>
          <w:sz w:val="26"/>
          <w:szCs w:val="26"/>
        </w:rPr>
        <w:t>,</w:t>
      </w:r>
      <w:r w:rsidR="00E73967">
        <w:rPr>
          <w:spacing w:val="-3"/>
          <w:sz w:val="26"/>
          <w:szCs w:val="26"/>
        </w:rPr>
        <w:t xml:space="preserve"> thus</w:t>
      </w:r>
      <w:r w:rsidR="004A414E">
        <w:rPr>
          <w:spacing w:val="-3"/>
          <w:sz w:val="26"/>
          <w:szCs w:val="26"/>
        </w:rPr>
        <w:t>,</w:t>
      </w:r>
      <w:r w:rsidR="00E73967">
        <w:rPr>
          <w:spacing w:val="-3"/>
          <w:sz w:val="26"/>
          <w:szCs w:val="26"/>
        </w:rPr>
        <w:t xml:space="preserve"> the </w:t>
      </w:r>
      <w:r w:rsidR="007569B6">
        <w:rPr>
          <w:spacing w:val="-3"/>
          <w:sz w:val="26"/>
          <w:szCs w:val="26"/>
        </w:rPr>
        <w:t>pleadings</w:t>
      </w:r>
      <w:r w:rsidR="00E73967">
        <w:rPr>
          <w:spacing w:val="-3"/>
          <w:sz w:val="26"/>
          <w:szCs w:val="26"/>
        </w:rPr>
        <w:t xml:space="preserve"> </w:t>
      </w:r>
      <w:r w:rsidR="004A414E">
        <w:rPr>
          <w:spacing w:val="-3"/>
          <w:sz w:val="26"/>
          <w:szCs w:val="26"/>
        </w:rPr>
        <w:t xml:space="preserve">did not </w:t>
      </w:r>
      <w:r w:rsidR="00E73967">
        <w:rPr>
          <w:spacing w:val="-3"/>
          <w:sz w:val="26"/>
          <w:szCs w:val="26"/>
        </w:rPr>
        <w:t>close</w:t>
      </w:r>
      <w:r w:rsidR="004A414E">
        <w:rPr>
          <w:spacing w:val="-3"/>
          <w:sz w:val="26"/>
          <w:szCs w:val="26"/>
        </w:rPr>
        <w:t xml:space="preserve"> until </w:t>
      </w:r>
      <w:r w:rsidR="00E73967">
        <w:rPr>
          <w:spacing w:val="-3"/>
          <w:sz w:val="26"/>
          <w:szCs w:val="26"/>
        </w:rPr>
        <w:t>May 3, 2018.</w:t>
      </w:r>
      <w:r w:rsidR="00FB10E1">
        <w:rPr>
          <w:spacing w:val="-3"/>
          <w:sz w:val="26"/>
          <w:szCs w:val="26"/>
        </w:rPr>
        <w:t xml:space="preserve">  As noted above, DLC filed its Motion on May 1, 2018, two days before the close of the </w:t>
      </w:r>
      <w:r w:rsidR="007569B6">
        <w:rPr>
          <w:spacing w:val="-3"/>
          <w:sz w:val="26"/>
          <w:szCs w:val="26"/>
        </w:rPr>
        <w:t>pleadings</w:t>
      </w:r>
      <w:r w:rsidR="00FB10E1">
        <w:rPr>
          <w:spacing w:val="-3"/>
          <w:sz w:val="26"/>
          <w:szCs w:val="26"/>
        </w:rPr>
        <w:t xml:space="preserve">.  </w:t>
      </w:r>
    </w:p>
    <w:p w14:paraId="538DED5A" w14:textId="06D78A83" w:rsidR="00417C4A" w:rsidRDefault="00417C4A" w:rsidP="002F547F">
      <w:pPr>
        <w:widowControl/>
        <w:spacing w:line="360" w:lineRule="auto"/>
        <w:ind w:firstLine="1440"/>
        <w:rPr>
          <w:spacing w:val="-3"/>
          <w:sz w:val="26"/>
          <w:szCs w:val="26"/>
        </w:rPr>
      </w:pPr>
    </w:p>
    <w:p w14:paraId="3EDDDCBF" w14:textId="43E55962" w:rsidR="004540C4" w:rsidRPr="006A0FBF" w:rsidRDefault="004540C4" w:rsidP="002F547F">
      <w:pPr>
        <w:widowControl/>
        <w:tabs>
          <w:tab w:val="left" w:pos="0"/>
        </w:tabs>
        <w:spacing w:line="360" w:lineRule="auto"/>
        <w:ind w:firstLine="1440"/>
        <w:rPr>
          <w:sz w:val="26"/>
          <w:szCs w:val="24"/>
        </w:rPr>
      </w:pPr>
      <w:r w:rsidRPr="006A0FBF">
        <w:rPr>
          <w:sz w:val="26"/>
          <w:szCs w:val="24"/>
        </w:rPr>
        <w:t xml:space="preserve">Section 5.101 of our Regulations, 52 Pa. Code § 5.101, sets forth the grounds for granting preliminary objections.  That section provides </w:t>
      </w:r>
      <w:r>
        <w:rPr>
          <w:sz w:val="26"/>
          <w:szCs w:val="24"/>
        </w:rPr>
        <w:t xml:space="preserve">an opportunity for </w:t>
      </w:r>
      <w:r w:rsidR="00F84C20">
        <w:rPr>
          <w:sz w:val="26"/>
          <w:szCs w:val="24"/>
        </w:rPr>
        <w:t xml:space="preserve">objecting </w:t>
      </w:r>
      <w:r>
        <w:rPr>
          <w:sz w:val="26"/>
          <w:szCs w:val="24"/>
        </w:rPr>
        <w:t xml:space="preserve">to a pleading </w:t>
      </w:r>
      <w:proofErr w:type="gramStart"/>
      <w:r>
        <w:rPr>
          <w:sz w:val="26"/>
          <w:szCs w:val="24"/>
        </w:rPr>
        <w:t>on the basis of</w:t>
      </w:r>
      <w:proofErr w:type="gramEnd"/>
      <w:r>
        <w:rPr>
          <w:sz w:val="26"/>
          <w:szCs w:val="24"/>
        </w:rPr>
        <w:t xml:space="preserve"> </w:t>
      </w:r>
      <w:r w:rsidR="00F84C20">
        <w:rPr>
          <w:sz w:val="26"/>
          <w:szCs w:val="24"/>
        </w:rPr>
        <w:t xml:space="preserve">a party’s </w:t>
      </w:r>
      <w:r>
        <w:rPr>
          <w:sz w:val="26"/>
          <w:szCs w:val="24"/>
        </w:rPr>
        <w:t xml:space="preserve">lack of standing </w:t>
      </w:r>
      <w:r w:rsidRPr="006A0FBF">
        <w:rPr>
          <w:sz w:val="26"/>
          <w:szCs w:val="24"/>
        </w:rPr>
        <w:t xml:space="preserve">as follows: </w:t>
      </w:r>
    </w:p>
    <w:p w14:paraId="606A6560" w14:textId="77777777" w:rsidR="004540C4" w:rsidRPr="006A0FBF" w:rsidRDefault="004540C4" w:rsidP="002F547F">
      <w:pPr>
        <w:widowControl/>
        <w:ind w:left="1440" w:right="1440"/>
        <w:rPr>
          <w:b/>
          <w:sz w:val="26"/>
          <w:szCs w:val="24"/>
        </w:rPr>
      </w:pPr>
    </w:p>
    <w:p w14:paraId="6CBFF37B" w14:textId="77777777" w:rsidR="004540C4" w:rsidRPr="006A0FBF" w:rsidRDefault="004540C4" w:rsidP="002F547F">
      <w:pPr>
        <w:widowControl/>
        <w:ind w:left="1440" w:right="1440"/>
        <w:rPr>
          <w:b/>
          <w:sz w:val="26"/>
          <w:szCs w:val="24"/>
        </w:rPr>
      </w:pPr>
      <w:r w:rsidRPr="006A0FBF">
        <w:rPr>
          <w:b/>
          <w:sz w:val="26"/>
          <w:szCs w:val="24"/>
        </w:rPr>
        <w:t>§ 5.101.  Preliminary objections.</w:t>
      </w:r>
    </w:p>
    <w:p w14:paraId="1AECAD32" w14:textId="77777777" w:rsidR="004540C4" w:rsidRPr="006A0FBF" w:rsidRDefault="004540C4" w:rsidP="002F547F">
      <w:pPr>
        <w:widowControl/>
        <w:ind w:left="1440" w:right="1440"/>
        <w:rPr>
          <w:b/>
          <w:sz w:val="26"/>
          <w:szCs w:val="24"/>
        </w:rPr>
      </w:pPr>
    </w:p>
    <w:p w14:paraId="04BD2638" w14:textId="77777777" w:rsidR="004540C4" w:rsidRPr="006A0FBF" w:rsidRDefault="004540C4" w:rsidP="002F547F">
      <w:pPr>
        <w:widowControl/>
        <w:ind w:left="1440" w:right="1440"/>
        <w:contextualSpacing/>
        <w:rPr>
          <w:sz w:val="26"/>
          <w:szCs w:val="24"/>
        </w:rPr>
      </w:pPr>
      <w:r w:rsidRPr="006A0FBF">
        <w:rPr>
          <w:sz w:val="26"/>
          <w:szCs w:val="24"/>
        </w:rPr>
        <w:t>(a)</w:t>
      </w:r>
      <w:r w:rsidRPr="006A0FBF">
        <w:rPr>
          <w:sz w:val="26"/>
          <w:szCs w:val="24"/>
        </w:rPr>
        <w:tab/>
      </w:r>
      <w:r w:rsidRPr="006A0FBF">
        <w:rPr>
          <w:i/>
          <w:sz w:val="26"/>
          <w:szCs w:val="24"/>
        </w:rPr>
        <w:t>Grounds.</w:t>
      </w:r>
      <w:r w:rsidRPr="006A0FBF">
        <w:rPr>
          <w:sz w:val="26"/>
          <w:szCs w:val="24"/>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676FD7A8" w14:textId="77777777" w:rsidR="004540C4" w:rsidRPr="006A0FBF" w:rsidRDefault="004540C4" w:rsidP="002F547F">
      <w:pPr>
        <w:widowControl/>
        <w:spacing w:before="100" w:beforeAutospacing="1" w:after="100" w:afterAutospacing="1"/>
        <w:ind w:left="1440" w:right="1440"/>
        <w:rPr>
          <w:sz w:val="26"/>
          <w:szCs w:val="24"/>
        </w:rPr>
      </w:pPr>
      <w:r w:rsidRPr="006A0FBF">
        <w:rPr>
          <w:sz w:val="26"/>
          <w:szCs w:val="24"/>
        </w:rPr>
        <w:t> </w:t>
      </w:r>
      <w:r w:rsidRPr="006A0FBF">
        <w:rPr>
          <w:sz w:val="26"/>
          <w:szCs w:val="24"/>
        </w:rPr>
        <w:tab/>
        <w:t>(1)</w:t>
      </w:r>
      <w:r w:rsidRPr="006A0FBF">
        <w:rPr>
          <w:sz w:val="26"/>
          <w:szCs w:val="24"/>
        </w:rPr>
        <w:tab/>
        <w:t xml:space="preserve">Lack of Commission jurisdiction or improper service of the pleading initiating the proceeding. </w:t>
      </w:r>
    </w:p>
    <w:p w14:paraId="48B13367" w14:textId="77777777" w:rsidR="004540C4" w:rsidRPr="006A0FBF" w:rsidRDefault="004540C4" w:rsidP="002F547F">
      <w:pPr>
        <w:widowControl/>
        <w:spacing w:before="100" w:beforeAutospacing="1" w:after="100" w:afterAutospacing="1"/>
        <w:ind w:left="1440" w:right="1440"/>
        <w:rPr>
          <w:sz w:val="26"/>
          <w:szCs w:val="24"/>
        </w:rPr>
      </w:pPr>
      <w:r w:rsidRPr="006A0FBF">
        <w:rPr>
          <w:sz w:val="26"/>
          <w:szCs w:val="24"/>
        </w:rPr>
        <w:t>   </w:t>
      </w:r>
      <w:r w:rsidRPr="006A0FBF">
        <w:rPr>
          <w:sz w:val="26"/>
          <w:szCs w:val="24"/>
        </w:rPr>
        <w:tab/>
        <w:t>(2)</w:t>
      </w:r>
      <w:r w:rsidRPr="006A0FBF">
        <w:rPr>
          <w:sz w:val="26"/>
          <w:szCs w:val="24"/>
        </w:rPr>
        <w:tab/>
        <w:t xml:space="preserve">Failure of a pleading to conform to this chapter or the inclusion of scandalous or impertinent matter. </w:t>
      </w:r>
    </w:p>
    <w:p w14:paraId="510DDB6C" w14:textId="77777777" w:rsidR="004540C4" w:rsidRPr="006A0FBF" w:rsidRDefault="004540C4" w:rsidP="002F547F">
      <w:pPr>
        <w:widowControl/>
        <w:spacing w:before="100" w:beforeAutospacing="1" w:after="100" w:afterAutospacing="1"/>
        <w:ind w:left="1440" w:right="1440"/>
        <w:rPr>
          <w:sz w:val="26"/>
          <w:szCs w:val="24"/>
        </w:rPr>
      </w:pPr>
      <w:r w:rsidRPr="006A0FBF">
        <w:rPr>
          <w:sz w:val="26"/>
          <w:szCs w:val="24"/>
        </w:rPr>
        <w:t>   </w:t>
      </w:r>
      <w:r w:rsidRPr="006A0FBF">
        <w:rPr>
          <w:sz w:val="26"/>
          <w:szCs w:val="24"/>
        </w:rPr>
        <w:tab/>
        <w:t>(3)</w:t>
      </w:r>
      <w:r w:rsidRPr="006A0FBF">
        <w:rPr>
          <w:sz w:val="26"/>
          <w:szCs w:val="24"/>
        </w:rPr>
        <w:tab/>
        <w:t xml:space="preserve">Insufficient specificity of a pleading. </w:t>
      </w:r>
    </w:p>
    <w:p w14:paraId="1BA79262" w14:textId="77777777" w:rsidR="004540C4" w:rsidRPr="006A0FBF" w:rsidRDefault="004540C4" w:rsidP="002F547F">
      <w:pPr>
        <w:widowControl/>
        <w:spacing w:before="100" w:beforeAutospacing="1" w:after="100" w:afterAutospacing="1"/>
        <w:ind w:left="1440" w:right="1440"/>
        <w:rPr>
          <w:sz w:val="26"/>
          <w:szCs w:val="24"/>
        </w:rPr>
      </w:pPr>
      <w:r w:rsidRPr="006A0FBF">
        <w:rPr>
          <w:sz w:val="26"/>
          <w:szCs w:val="24"/>
        </w:rPr>
        <w:t>   </w:t>
      </w:r>
      <w:r w:rsidRPr="006A0FBF">
        <w:rPr>
          <w:sz w:val="26"/>
          <w:szCs w:val="24"/>
        </w:rPr>
        <w:tab/>
        <w:t>(4)</w:t>
      </w:r>
      <w:r w:rsidRPr="006A0FBF">
        <w:rPr>
          <w:sz w:val="26"/>
          <w:szCs w:val="24"/>
        </w:rPr>
        <w:tab/>
        <w:t xml:space="preserve">Legal insufficiency of a pleading. </w:t>
      </w:r>
    </w:p>
    <w:p w14:paraId="06A76C68" w14:textId="77777777" w:rsidR="004540C4" w:rsidRPr="006A0FBF" w:rsidRDefault="004540C4" w:rsidP="002F547F">
      <w:pPr>
        <w:widowControl/>
        <w:spacing w:before="100" w:beforeAutospacing="1" w:after="100" w:afterAutospacing="1"/>
        <w:ind w:left="1440" w:right="1440"/>
        <w:rPr>
          <w:sz w:val="26"/>
          <w:szCs w:val="24"/>
        </w:rPr>
      </w:pPr>
      <w:r w:rsidRPr="006A0FBF">
        <w:rPr>
          <w:sz w:val="26"/>
          <w:szCs w:val="24"/>
        </w:rPr>
        <w:t>   </w:t>
      </w:r>
      <w:r w:rsidRPr="006A0FBF">
        <w:rPr>
          <w:sz w:val="26"/>
          <w:szCs w:val="24"/>
        </w:rPr>
        <w:tab/>
        <w:t>(5)</w:t>
      </w:r>
      <w:r w:rsidRPr="006A0FBF">
        <w:rPr>
          <w:sz w:val="26"/>
          <w:szCs w:val="24"/>
        </w:rPr>
        <w:tab/>
        <w:t xml:space="preserve">Lack of capacity to sue, nonjoinder of a necessary party or misjoinder of a cause of action. </w:t>
      </w:r>
    </w:p>
    <w:p w14:paraId="5FF68B1A" w14:textId="77777777" w:rsidR="004540C4" w:rsidRPr="006A0FBF" w:rsidRDefault="004540C4" w:rsidP="002F547F">
      <w:pPr>
        <w:widowControl/>
        <w:ind w:left="1440" w:right="1440"/>
        <w:contextualSpacing/>
        <w:rPr>
          <w:sz w:val="26"/>
          <w:szCs w:val="24"/>
        </w:rPr>
      </w:pPr>
      <w:r w:rsidRPr="006A0FBF">
        <w:rPr>
          <w:sz w:val="26"/>
          <w:szCs w:val="24"/>
        </w:rPr>
        <w:tab/>
        <w:t>(6)</w:t>
      </w:r>
      <w:r w:rsidRPr="006A0FBF">
        <w:rPr>
          <w:sz w:val="26"/>
          <w:szCs w:val="24"/>
        </w:rPr>
        <w:tab/>
        <w:t>Pendency of a prior proceeding or agreement for alternative dispute resolution.</w:t>
      </w:r>
    </w:p>
    <w:p w14:paraId="10433C90" w14:textId="77777777" w:rsidR="004540C4" w:rsidRPr="006A0FBF" w:rsidRDefault="004540C4" w:rsidP="002F547F">
      <w:pPr>
        <w:widowControl/>
        <w:ind w:left="1440" w:right="1440"/>
        <w:contextualSpacing/>
        <w:rPr>
          <w:sz w:val="26"/>
          <w:szCs w:val="24"/>
        </w:rPr>
      </w:pPr>
    </w:p>
    <w:p w14:paraId="7E772B2A" w14:textId="77777777" w:rsidR="004540C4" w:rsidRPr="006A0FBF" w:rsidRDefault="004540C4" w:rsidP="002F547F">
      <w:pPr>
        <w:widowControl/>
        <w:ind w:left="1440" w:right="1440" w:firstLine="720"/>
        <w:contextualSpacing/>
        <w:rPr>
          <w:sz w:val="26"/>
          <w:szCs w:val="24"/>
        </w:rPr>
      </w:pPr>
      <w:r w:rsidRPr="006A0FBF">
        <w:rPr>
          <w:sz w:val="26"/>
          <w:szCs w:val="24"/>
        </w:rPr>
        <w:t>(7)</w:t>
      </w:r>
      <w:r w:rsidRPr="006A0FBF">
        <w:rPr>
          <w:sz w:val="26"/>
          <w:szCs w:val="24"/>
        </w:rPr>
        <w:tab/>
      </w:r>
      <w:r w:rsidRPr="006A0FBF">
        <w:rPr>
          <w:i/>
          <w:sz w:val="26"/>
          <w:szCs w:val="24"/>
        </w:rPr>
        <w:t>Standing of a party to participate in the proceeding</w:t>
      </w:r>
      <w:r w:rsidRPr="006A0FBF">
        <w:rPr>
          <w:sz w:val="26"/>
          <w:szCs w:val="24"/>
        </w:rPr>
        <w:t>.</w:t>
      </w:r>
    </w:p>
    <w:p w14:paraId="3CBFD5B5" w14:textId="77777777" w:rsidR="004540C4" w:rsidRPr="006A0FBF" w:rsidRDefault="004540C4" w:rsidP="002F547F">
      <w:pPr>
        <w:widowControl/>
        <w:ind w:left="1440" w:right="1440" w:firstLine="720"/>
        <w:contextualSpacing/>
        <w:rPr>
          <w:sz w:val="26"/>
          <w:szCs w:val="24"/>
        </w:rPr>
      </w:pPr>
    </w:p>
    <w:p w14:paraId="26764684" w14:textId="77777777" w:rsidR="004540C4" w:rsidRPr="006A0FBF" w:rsidRDefault="004540C4" w:rsidP="002F547F">
      <w:pPr>
        <w:widowControl/>
        <w:ind w:left="1440" w:right="1440" w:firstLine="720"/>
        <w:contextualSpacing/>
        <w:rPr>
          <w:sz w:val="26"/>
          <w:szCs w:val="24"/>
        </w:rPr>
      </w:pPr>
    </w:p>
    <w:p w14:paraId="227BED8D" w14:textId="498668F6" w:rsidR="004540C4" w:rsidRDefault="004540C4" w:rsidP="002F547F">
      <w:pPr>
        <w:widowControl/>
        <w:spacing w:line="360" w:lineRule="auto"/>
        <w:contextualSpacing/>
        <w:rPr>
          <w:sz w:val="26"/>
          <w:szCs w:val="24"/>
        </w:rPr>
      </w:pPr>
      <w:r w:rsidRPr="006A0FBF">
        <w:rPr>
          <w:sz w:val="26"/>
          <w:szCs w:val="24"/>
        </w:rPr>
        <w:t>52 Pa. Code § 5.101(a)</w:t>
      </w:r>
      <w:r>
        <w:rPr>
          <w:sz w:val="26"/>
          <w:szCs w:val="24"/>
        </w:rPr>
        <w:t xml:space="preserve"> (emphasis added)</w:t>
      </w:r>
      <w:r w:rsidRPr="006A0FBF">
        <w:rPr>
          <w:sz w:val="26"/>
          <w:szCs w:val="24"/>
        </w:rPr>
        <w:t>.</w:t>
      </w:r>
      <w:r w:rsidR="00417C4A">
        <w:rPr>
          <w:sz w:val="26"/>
          <w:szCs w:val="24"/>
        </w:rPr>
        <w:t xml:space="preserve">  </w:t>
      </w:r>
      <w:r w:rsidR="00FB10E1">
        <w:rPr>
          <w:sz w:val="26"/>
          <w:szCs w:val="24"/>
        </w:rPr>
        <w:t>Preliminary objections must be filed within twenty days of the pleading.  52 Pa. Code § 5.101(d).</w:t>
      </w:r>
      <w:r w:rsidR="00F65999">
        <w:rPr>
          <w:sz w:val="26"/>
          <w:szCs w:val="24"/>
        </w:rPr>
        <w:t xml:space="preserve">  Here, DLC filed its Motion within twenty days of service of the Complaint.  </w:t>
      </w:r>
    </w:p>
    <w:p w14:paraId="44757EC2" w14:textId="6A8CA6B3" w:rsidR="00DE01A1" w:rsidRDefault="00DE01A1" w:rsidP="002F547F">
      <w:pPr>
        <w:widowControl/>
        <w:spacing w:line="360" w:lineRule="auto"/>
        <w:contextualSpacing/>
        <w:rPr>
          <w:sz w:val="26"/>
          <w:szCs w:val="24"/>
        </w:rPr>
      </w:pPr>
    </w:p>
    <w:p w14:paraId="38BF3E6B" w14:textId="1DC31A7E" w:rsidR="00DE01A1" w:rsidRDefault="00DE01A1" w:rsidP="002F547F">
      <w:pPr>
        <w:widowControl/>
        <w:spacing w:line="360" w:lineRule="auto"/>
        <w:ind w:firstLine="1440"/>
        <w:rPr>
          <w:spacing w:val="-3"/>
          <w:sz w:val="26"/>
          <w:szCs w:val="26"/>
        </w:rPr>
      </w:pPr>
      <w:r>
        <w:rPr>
          <w:sz w:val="26"/>
          <w:szCs w:val="24"/>
        </w:rPr>
        <w:t>We agree with Peoples that, under the circumstances of this proceeding, the Motion should have been evaluated as preliminary objections.  As the Commission treats pleadings by what are reflected in their content rather than what they are labeled, we will address the legal standards applicable to preliminary objections.</w:t>
      </w:r>
    </w:p>
    <w:p w14:paraId="7AA0B480" w14:textId="0239993A" w:rsidR="00F84C20" w:rsidRDefault="00F84C20" w:rsidP="002F547F">
      <w:pPr>
        <w:widowControl/>
        <w:spacing w:line="360" w:lineRule="auto"/>
        <w:ind w:left="1440" w:right="1440" w:hanging="1440"/>
        <w:contextualSpacing/>
        <w:rPr>
          <w:sz w:val="26"/>
          <w:szCs w:val="24"/>
        </w:rPr>
      </w:pPr>
    </w:p>
    <w:p w14:paraId="64A7CA3A" w14:textId="3A939366" w:rsidR="004540C4" w:rsidRDefault="00F84C20" w:rsidP="002F547F">
      <w:pPr>
        <w:widowControl/>
        <w:spacing w:line="360" w:lineRule="auto"/>
        <w:contextualSpacing/>
        <w:rPr>
          <w:rFonts w:cs="CG Times"/>
          <w:sz w:val="26"/>
          <w:szCs w:val="26"/>
        </w:rPr>
      </w:pPr>
      <w:r>
        <w:rPr>
          <w:sz w:val="26"/>
          <w:szCs w:val="24"/>
        </w:rPr>
        <w:tab/>
      </w:r>
      <w:r w:rsidR="00531949">
        <w:rPr>
          <w:sz w:val="26"/>
          <w:szCs w:val="24"/>
        </w:rPr>
        <w:tab/>
      </w:r>
      <w:r w:rsidR="004540C4" w:rsidRPr="006A0FBF">
        <w:rPr>
          <w:rFonts w:cs="CG Times"/>
          <w:color w:val="000000"/>
          <w:sz w:val="26"/>
          <w:szCs w:val="26"/>
        </w:rPr>
        <w:t xml:space="preserve">Commission procedure </w:t>
      </w:r>
      <w:r w:rsidR="004540C4" w:rsidRPr="006A0FBF">
        <w:rPr>
          <w:rFonts w:cs="CG Times"/>
          <w:sz w:val="26"/>
          <w:szCs w:val="26"/>
        </w:rPr>
        <w:t xml:space="preserve">regarding the disposition of preliminary objections is </w:t>
      </w:r>
      <w:proofErr w:type="gramStart"/>
      <w:r w:rsidR="004540C4" w:rsidRPr="006A0FBF">
        <w:rPr>
          <w:rFonts w:cs="CG Times"/>
          <w:sz w:val="26"/>
          <w:szCs w:val="26"/>
        </w:rPr>
        <w:t>similar to</w:t>
      </w:r>
      <w:proofErr w:type="gramEnd"/>
      <w:r w:rsidR="004540C4" w:rsidRPr="006A0FBF">
        <w:rPr>
          <w:rFonts w:cs="CG Times"/>
          <w:sz w:val="26"/>
          <w:szCs w:val="26"/>
        </w:rPr>
        <w:t xml:space="preserve"> the procedure utilized in Pennsylvania civil practice.  A preliminary objection in civil practice seeking dismissal of a pleading will be granted only where relief is clearly warranted and free from doubt.  </w:t>
      </w:r>
      <w:r w:rsidR="004540C4" w:rsidRPr="006A0FBF">
        <w:rPr>
          <w:rFonts w:cs="CG Times"/>
          <w:i/>
          <w:sz w:val="26"/>
          <w:szCs w:val="26"/>
        </w:rPr>
        <w:t>Interstate Traveller Services, Inc. v. Pa. Dep’t of Environmental Resources</w:t>
      </w:r>
      <w:r w:rsidR="004540C4" w:rsidRPr="006A0FBF">
        <w:rPr>
          <w:rFonts w:cs="CG Times"/>
          <w:sz w:val="26"/>
          <w:szCs w:val="26"/>
        </w:rPr>
        <w:t xml:space="preserve">, 486 Pa. 536, 406 A.2d 1020 (1979).  The moving party may not rely on its own factual </w:t>
      </w:r>
      <w:r w:rsidR="00E6556F" w:rsidRPr="006A0FBF">
        <w:rPr>
          <w:rFonts w:cs="CG Times"/>
          <w:sz w:val="26"/>
          <w:szCs w:val="26"/>
        </w:rPr>
        <w:t>assertions but</w:t>
      </w:r>
      <w:r w:rsidR="004540C4" w:rsidRPr="006A0FBF">
        <w:rPr>
          <w:rFonts w:cs="CG Times"/>
          <w:sz w:val="26"/>
          <w:szCs w:val="26"/>
        </w:rPr>
        <w:t xml:space="preserve"> must accept for the purposes of disposition of the preliminary objection all well-pleaded, material facts of the other party, as well as every inference </w:t>
      </w:r>
      <w:proofErr w:type="gramStart"/>
      <w:r w:rsidR="004540C4" w:rsidRPr="006A0FBF">
        <w:rPr>
          <w:rFonts w:cs="CG Times"/>
          <w:sz w:val="26"/>
          <w:szCs w:val="26"/>
        </w:rPr>
        <w:t>fairly deducible</w:t>
      </w:r>
      <w:proofErr w:type="gramEnd"/>
      <w:r w:rsidR="004540C4" w:rsidRPr="006A0FBF">
        <w:rPr>
          <w:rFonts w:cs="CG Times"/>
          <w:sz w:val="26"/>
          <w:szCs w:val="26"/>
        </w:rPr>
        <w:t xml:space="preserve"> from those facts.  </w:t>
      </w:r>
      <w:r w:rsidR="004540C4" w:rsidRPr="006A0FBF">
        <w:rPr>
          <w:rFonts w:cs="CG Times"/>
          <w:i/>
          <w:sz w:val="26"/>
          <w:szCs w:val="26"/>
        </w:rPr>
        <w:t>County of Allegheny v. Commonwealth</w:t>
      </w:r>
      <w:r w:rsidR="004540C4" w:rsidRPr="006A0FBF">
        <w:rPr>
          <w:rFonts w:cs="CG Times"/>
          <w:sz w:val="26"/>
          <w:szCs w:val="26"/>
        </w:rPr>
        <w:t xml:space="preserve"> </w:t>
      </w:r>
      <w:r w:rsidR="004540C4" w:rsidRPr="006A0FBF">
        <w:rPr>
          <w:rFonts w:cs="CG Times"/>
          <w:i/>
          <w:sz w:val="26"/>
          <w:szCs w:val="26"/>
        </w:rPr>
        <w:t>of Pa.</w:t>
      </w:r>
      <w:r w:rsidR="004540C4" w:rsidRPr="006A0FBF">
        <w:rPr>
          <w:rFonts w:cs="CG Times"/>
          <w:sz w:val="26"/>
          <w:szCs w:val="26"/>
        </w:rPr>
        <w:t xml:space="preserve">, 507 Pa. 360, 490 A.2d 402 (1985).  The preliminary objection may be granted only if the moving party prevails as a matter of law.  </w:t>
      </w:r>
      <w:r w:rsidR="004540C4" w:rsidRPr="006A0FBF">
        <w:rPr>
          <w:rFonts w:cs="CG Times"/>
          <w:i/>
          <w:sz w:val="26"/>
          <w:szCs w:val="26"/>
        </w:rPr>
        <w:t>Rok v. Flaherty</w:t>
      </w:r>
      <w:r w:rsidR="004540C4" w:rsidRPr="006A0FBF">
        <w:rPr>
          <w:rFonts w:cs="CG Times"/>
          <w:sz w:val="26"/>
          <w:szCs w:val="26"/>
        </w:rPr>
        <w:t xml:space="preserve">, 527 A.2d 211 (Pa. Cmwlth. 1987).  Any doubt must be resolved in favor of the non-moving party by refusing to sustain the preliminary objections.  </w:t>
      </w:r>
      <w:r w:rsidR="004540C4" w:rsidRPr="006A0FBF">
        <w:rPr>
          <w:rFonts w:cs="CG Times"/>
          <w:i/>
          <w:sz w:val="26"/>
          <w:szCs w:val="26"/>
        </w:rPr>
        <w:t>Dep’t of Auditor General, et al. v. State Employees’ Retirement System, et al.</w:t>
      </w:r>
      <w:r w:rsidR="004540C4" w:rsidRPr="006A0FBF">
        <w:rPr>
          <w:rFonts w:cs="CG Times"/>
          <w:sz w:val="26"/>
          <w:szCs w:val="26"/>
        </w:rPr>
        <w:t>, 836 A.2d 1053, 1064 (Pa. Cmwlth. 2003) (citing</w:t>
      </w:r>
      <w:r w:rsidR="004540C4" w:rsidRPr="006A0FBF">
        <w:rPr>
          <w:rFonts w:cs="CG Times"/>
          <w:i/>
          <w:sz w:val="26"/>
          <w:szCs w:val="26"/>
        </w:rPr>
        <w:t xml:space="preserve"> Boyd v. Ward</w:t>
      </w:r>
      <w:r w:rsidR="004540C4" w:rsidRPr="006A0FBF">
        <w:rPr>
          <w:rFonts w:cs="CG Times"/>
          <w:sz w:val="26"/>
          <w:szCs w:val="26"/>
        </w:rPr>
        <w:t>, 802 A.2d 705 (Pa. Cmwlth. 2002)).</w:t>
      </w:r>
    </w:p>
    <w:p w14:paraId="1EAB5E57" w14:textId="2F4EE8ED" w:rsidR="0014180A" w:rsidRDefault="0014180A" w:rsidP="002F547F">
      <w:pPr>
        <w:widowControl/>
        <w:spacing w:line="360" w:lineRule="auto"/>
        <w:contextualSpacing/>
        <w:rPr>
          <w:rFonts w:cs="CG Times"/>
          <w:sz w:val="26"/>
          <w:szCs w:val="26"/>
        </w:rPr>
      </w:pPr>
    </w:p>
    <w:p w14:paraId="014AA438" w14:textId="1533245E" w:rsidR="0014180A" w:rsidRDefault="0014180A" w:rsidP="002F547F">
      <w:pPr>
        <w:widowControl/>
        <w:spacing w:line="360" w:lineRule="auto"/>
        <w:contextualSpacing/>
        <w:rPr>
          <w:rFonts w:cs="CG Times"/>
          <w:sz w:val="26"/>
          <w:szCs w:val="26"/>
        </w:rPr>
      </w:pPr>
      <w:r>
        <w:rPr>
          <w:rFonts w:cs="CG Times"/>
          <w:sz w:val="26"/>
          <w:szCs w:val="26"/>
        </w:rPr>
        <w:tab/>
      </w:r>
      <w:r>
        <w:rPr>
          <w:rFonts w:cs="CG Times"/>
          <w:sz w:val="26"/>
          <w:szCs w:val="26"/>
        </w:rPr>
        <w:tab/>
      </w:r>
      <w:r w:rsidR="00985AFC">
        <w:rPr>
          <w:rFonts w:cs="CG Times"/>
          <w:sz w:val="26"/>
          <w:szCs w:val="26"/>
        </w:rPr>
        <w:t xml:space="preserve">If a preliminary objection is granted, the party who submitted the stricken pleading has the right to file an amended pleading within ten days of service of the order.  52 Pa. C.S. § 5.101(h).  Here, Peoples filed an Amended Complaint on </w:t>
      </w:r>
      <w:r w:rsidR="00985AFC">
        <w:rPr>
          <w:color w:val="000000"/>
          <w:sz w:val="26"/>
        </w:rPr>
        <w:t xml:space="preserve">May 25, 2018, within ten days of service of the Interim Order.  </w:t>
      </w:r>
    </w:p>
    <w:p w14:paraId="07BEA3DE" w14:textId="77777777" w:rsidR="00E9024F" w:rsidRDefault="00E9024F" w:rsidP="002F547F">
      <w:pPr>
        <w:widowControl/>
        <w:spacing w:line="360" w:lineRule="auto"/>
        <w:contextualSpacing/>
        <w:rPr>
          <w:rFonts w:cs="CG Times"/>
          <w:sz w:val="26"/>
          <w:szCs w:val="26"/>
        </w:rPr>
      </w:pPr>
    </w:p>
    <w:p w14:paraId="7F6E7325" w14:textId="37A12A7B" w:rsidR="00672E89" w:rsidRDefault="00672E89" w:rsidP="002F547F">
      <w:pPr>
        <w:widowControl/>
        <w:spacing w:line="360" w:lineRule="auto"/>
        <w:rPr>
          <w:b/>
          <w:sz w:val="26"/>
          <w:szCs w:val="26"/>
        </w:rPr>
      </w:pPr>
      <w:r w:rsidRPr="00A27BD8">
        <w:rPr>
          <w:b/>
          <w:sz w:val="26"/>
          <w:szCs w:val="26"/>
        </w:rPr>
        <w:t xml:space="preserve">Legal Standards </w:t>
      </w:r>
    </w:p>
    <w:p w14:paraId="1E662F4B" w14:textId="77777777" w:rsidR="00672E89" w:rsidRDefault="00672E89" w:rsidP="002F547F">
      <w:pPr>
        <w:widowControl/>
        <w:spacing w:line="360" w:lineRule="auto"/>
        <w:ind w:firstLine="1440"/>
        <w:rPr>
          <w:sz w:val="26"/>
          <w:szCs w:val="26"/>
        </w:rPr>
      </w:pPr>
    </w:p>
    <w:p w14:paraId="60BD3657" w14:textId="1D403099" w:rsidR="005E7D67" w:rsidRDefault="00672E89" w:rsidP="002F547F">
      <w:pPr>
        <w:widowControl/>
        <w:spacing w:line="360" w:lineRule="auto"/>
        <w:rPr>
          <w:sz w:val="26"/>
          <w:szCs w:val="24"/>
        </w:rPr>
      </w:pPr>
      <w:r>
        <w:rPr>
          <w:color w:val="000000"/>
          <w:sz w:val="26"/>
        </w:rPr>
        <w:tab/>
      </w:r>
      <w:r>
        <w:rPr>
          <w:color w:val="000000"/>
          <w:sz w:val="26"/>
        </w:rPr>
        <w:tab/>
      </w:r>
      <w:r w:rsidR="00B93300">
        <w:rPr>
          <w:color w:val="000000"/>
          <w:sz w:val="26"/>
        </w:rPr>
        <w:t>Peoples</w:t>
      </w:r>
      <w:r>
        <w:rPr>
          <w:color w:val="000000"/>
          <w:sz w:val="26"/>
        </w:rPr>
        <w:t xml:space="preserve"> filed its Petition pursuant to Section 5.302 of the Commission’s Regulations, </w:t>
      </w:r>
      <w:r>
        <w:rPr>
          <w:sz w:val="26"/>
          <w:szCs w:val="26"/>
        </w:rPr>
        <w:t>52 Pa. Code § 5.302</w:t>
      </w:r>
      <w:r w:rsidRPr="00F421DF">
        <w:rPr>
          <w:sz w:val="26"/>
          <w:szCs w:val="26"/>
        </w:rPr>
        <w:t>.</w:t>
      </w:r>
      <w:r>
        <w:rPr>
          <w:sz w:val="26"/>
          <w:szCs w:val="26"/>
        </w:rPr>
        <w:t xml:space="preserve">  </w:t>
      </w:r>
      <w:proofErr w:type="gramStart"/>
      <w:r w:rsidRPr="008C13FD">
        <w:rPr>
          <w:sz w:val="26"/>
          <w:szCs w:val="24"/>
        </w:rPr>
        <w:t>During the course of</w:t>
      </w:r>
      <w:proofErr w:type="gramEnd"/>
      <w:r w:rsidRPr="008C13FD">
        <w:rPr>
          <w:sz w:val="26"/>
          <w:szCs w:val="24"/>
        </w:rPr>
        <w:t xml:space="preserve"> a proceeding and pursuant to the provisions of 52 Pa. Code § 5.302, a party may seek interlocutory review and answer to a material question which has</w:t>
      </w:r>
      <w:r w:rsidR="002F547F">
        <w:rPr>
          <w:sz w:val="26"/>
          <w:szCs w:val="24"/>
        </w:rPr>
        <w:t xml:space="preserve"> arisen or is likely to arise.</w:t>
      </w:r>
    </w:p>
    <w:p w14:paraId="1F6ECCCD" w14:textId="77777777" w:rsidR="005E7D67" w:rsidRDefault="005E7D67" w:rsidP="002F547F">
      <w:pPr>
        <w:widowControl/>
        <w:spacing w:line="360" w:lineRule="auto"/>
        <w:rPr>
          <w:sz w:val="26"/>
          <w:szCs w:val="24"/>
        </w:rPr>
      </w:pPr>
    </w:p>
    <w:p w14:paraId="513110C2" w14:textId="3D783F3C" w:rsidR="00672E89" w:rsidRPr="008C13FD" w:rsidRDefault="00672E89" w:rsidP="002F547F">
      <w:pPr>
        <w:widowControl/>
        <w:spacing w:line="360" w:lineRule="auto"/>
        <w:ind w:firstLine="1440"/>
        <w:rPr>
          <w:sz w:val="26"/>
          <w:szCs w:val="26"/>
        </w:rPr>
      </w:pPr>
      <w:r w:rsidRPr="008C13FD">
        <w:rPr>
          <w:sz w:val="26"/>
          <w:szCs w:val="24"/>
        </w:rPr>
        <w:t xml:space="preserve">The standards for interlocutory review are well established.  </w:t>
      </w:r>
      <w:r w:rsidR="005E7D67" w:rsidRPr="000E097B">
        <w:rPr>
          <w:i/>
          <w:sz w:val="26"/>
          <w:szCs w:val="24"/>
        </w:rPr>
        <w:t>See</w:t>
      </w:r>
      <w:r w:rsidR="005E7D67">
        <w:rPr>
          <w:sz w:val="26"/>
          <w:szCs w:val="24"/>
        </w:rPr>
        <w:t xml:space="preserve"> 52 Pa. Code § 5.302</w:t>
      </w:r>
      <w:r w:rsidR="0090784C">
        <w:rPr>
          <w:sz w:val="26"/>
          <w:szCs w:val="24"/>
        </w:rPr>
        <w:t xml:space="preserve">(a).  </w:t>
      </w:r>
      <w:r w:rsidRPr="008C13FD">
        <w:rPr>
          <w:sz w:val="26"/>
          <w:szCs w:val="24"/>
        </w:rPr>
        <w:t>Section 5.302</w:t>
      </w:r>
      <w:r w:rsidR="0090784C">
        <w:rPr>
          <w:sz w:val="26"/>
          <w:szCs w:val="24"/>
        </w:rPr>
        <w:t>(a)</w:t>
      </w:r>
      <w:r w:rsidRPr="008C13FD">
        <w:rPr>
          <w:sz w:val="26"/>
          <w:szCs w:val="24"/>
        </w:rPr>
        <w:t xml:space="preserve"> of </w:t>
      </w:r>
      <w:r w:rsidR="0090784C">
        <w:rPr>
          <w:sz w:val="26"/>
          <w:szCs w:val="24"/>
        </w:rPr>
        <w:t>the Commission’s</w:t>
      </w:r>
      <w:r w:rsidRPr="008C13FD">
        <w:rPr>
          <w:sz w:val="26"/>
          <w:szCs w:val="24"/>
        </w:rPr>
        <w:t xml:space="preserve"> Regulations requires that the petition</w:t>
      </w:r>
      <w:r>
        <w:rPr>
          <w:sz w:val="26"/>
          <w:szCs w:val="24"/>
        </w:rPr>
        <w:t>ing party</w:t>
      </w:r>
      <w:r w:rsidRPr="008C13FD">
        <w:rPr>
          <w:sz w:val="26"/>
          <w:szCs w:val="24"/>
        </w:rPr>
        <w:t xml:space="preserve"> “state . . . the com</w:t>
      </w:r>
      <w:r w:rsidRPr="008C13FD">
        <w:rPr>
          <w:sz w:val="26"/>
          <w:szCs w:val="24"/>
        </w:rPr>
        <w:softHyphen/>
        <w:t xml:space="preserve">pelling reasons why interlocutory review will prevent substantial prejudice or expedite the conduct of the proceeding.”  The pertinent consideration is whether interlocutory review is necessary </w:t>
      </w:r>
      <w:proofErr w:type="gramStart"/>
      <w:r w:rsidRPr="008C13FD">
        <w:rPr>
          <w:sz w:val="26"/>
          <w:szCs w:val="24"/>
        </w:rPr>
        <w:t>in order to</w:t>
      </w:r>
      <w:proofErr w:type="gramEnd"/>
      <w:r w:rsidRPr="008C13FD">
        <w:rPr>
          <w:sz w:val="26"/>
          <w:szCs w:val="24"/>
        </w:rPr>
        <w:t xml:space="preserve"> prevent substantial prejudice – that is, the error and any prejudice flowing therefrom could not be satisfactorily cured during the normal Commission review process.  </w:t>
      </w:r>
      <w:r w:rsidRPr="008C13FD">
        <w:rPr>
          <w:bCs/>
          <w:i/>
          <w:iCs/>
          <w:sz w:val="26"/>
          <w:szCs w:val="26"/>
        </w:rPr>
        <w:t xml:space="preserve">Joint Application of </w:t>
      </w:r>
      <w:bookmarkStart w:id="8" w:name="_Hlk515004048"/>
      <w:r w:rsidRPr="008C13FD">
        <w:rPr>
          <w:bCs/>
          <w:i/>
          <w:iCs/>
          <w:sz w:val="26"/>
          <w:szCs w:val="26"/>
        </w:rPr>
        <w:t>Bell Atlantic</w:t>
      </w:r>
      <w:bookmarkEnd w:id="8"/>
      <w:r w:rsidRPr="008C13FD">
        <w:rPr>
          <w:bCs/>
          <w:i/>
          <w:iCs/>
          <w:sz w:val="26"/>
          <w:szCs w:val="26"/>
        </w:rPr>
        <w:t xml:space="preserve"> Corp. and GTE Corp.,</w:t>
      </w:r>
      <w:r w:rsidRPr="008C13FD">
        <w:rPr>
          <w:bCs/>
          <w:sz w:val="26"/>
          <w:szCs w:val="26"/>
        </w:rPr>
        <w:t xml:space="preserve"> Docket No. A-310200F0002, </w:t>
      </w:r>
      <w:r w:rsidRPr="008C13FD">
        <w:rPr>
          <w:bCs/>
          <w:i/>
          <w:iCs/>
          <w:sz w:val="26"/>
          <w:szCs w:val="26"/>
        </w:rPr>
        <w:t>et al.</w:t>
      </w:r>
      <w:r w:rsidRPr="008C13FD">
        <w:rPr>
          <w:bCs/>
          <w:sz w:val="26"/>
          <w:szCs w:val="26"/>
        </w:rPr>
        <w:t xml:space="preserve"> (Order entered June 10, 1999); </w:t>
      </w:r>
      <w:r w:rsidRPr="008C13FD">
        <w:rPr>
          <w:bCs/>
          <w:i/>
          <w:iCs/>
          <w:sz w:val="26"/>
          <w:szCs w:val="26"/>
        </w:rPr>
        <w:t xml:space="preserve">Pa. PUC v. </w:t>
      </w:r>
      <w:bookmarkStart w:id="9" w:name="_Hlk515004092"/>
      <w:r w:rsidRPr="008C13FD">
        <w:rPr>
          <w:bCs/>
          <w:i/>
          <w:iCs/>
          <w:sz w:val="26"/>
          <w:szCs w:val="26"/>
        </w:rPr>
        <w:t>Frontier Communications</w:t>
      </w:r>
      <w:bookmarkEnd w:id="9"/>
      <w:r w:rsidRPr="008C13FD">
        <w:rPr>
          <w:bCs/>
          <w:i/>
          <w:iCs/>
          <w:sz w:val="26"/>
          <w:szCs w:val="26"/>
        </w:rPr>
        <w:t xml:space="preserve"> of Pa. Inc.,</w:t>
      </w:r>
      <w:r w:rsidRPr="008C13FD">
        <w:rPr>
          <w:bCs/>
          <w:sz w:val="26"/>
          <w:szCs w:val="26"/>
        </w:rPr>
        <w:t xml:space="preserve"> Docket No. R-00984411 (Order entered February 11, 1999); </w:t>
      </w:r>
      <w:r w:rsidRPr="008C13FD">
        <w:rPr>
          <w:bCs/>
          <w:i/>
          <w:sz w:val="26"/>
          <w:szCs w:val="26"/>
        </w:rPr>
        <w:t>In</w:t>
      </w:r>
      <w:r w:rsidRPr="008C13FD">
        <w:rPr>
          <w:bCs/>
          <w:sz w:val="26"/>
          <w:szCs w:val="26"/>
        </w:rPr>
        <w:t xml:space="preserve"> </w:t>
      </w:r>
      <w:r w:rsidRPr="008C13FD">
        <w:rPr>
          <w:bCs/>
          <w:i/>
          <w:sz w:val="26"/>
          <w:szCs w:val="26"/>
        </w:rPr>
        <w:t>r</w:t>
      </w:r>
      <w:r w:rsidRPr="008C13FD">
        <w:rPr>
          <w:i/>
          <w:sz w:val="26"/>
          <w:szCs w:val="24"/>
        </w:rPr>
        <w:t xml:space="preserve">e: </w:t>
      </w:r>
      <w:bookmarkStart w:id="10" w:name="_Hlk515004118"/>
      <w:r w:rsidRPr="008C13FD">
        <w:rPr>
          <w:i/>
          <w:sz w:val="26"/>
          <w:szCs w:val="24"/>
        </w:rPr>
        <w:t>Knights Limousine</w:t>
      </w:r>
      <w:bookmarkEnd w:id="10"/>
      <w:r w:rsidRPr="008C13FD">
        <w:rPr>
          <w:i/>
          <w:sz w:val="26"/>
          <w:szCs w:val="24"/>
        </w:rPr>
        <w:t xml:space="preserve"> Service, Inc</w:t>
      </w:r>
      <w:r w:rsidR="002F547F">
        <w:rPr>
          <w:sz w:val="26"/>
          <w:szCs w:val="24"/>
        </w:rPr>
        <w:t>., 59 Pa. P.U.C. 538 (1985).</w:t>
      </w:r>
    </w:p>
    <w:p w14:paraId="625CCB60" w14:textId="77777777" w:rsidR="00672E89" w:rsidRPr="008C13FD" w:rsidRDefault="00672E89" w:rsidP="002F547F">
      <w:pPr>
        <w:widowControl/>
        <w:spacing w:line="360" w:lineRule="auto"/>
        <w:rPr>
          <w:sz w:val="26"/>
          <w:szCs w:val="24"/>
        </w:rPr>
      </w:pPr>
    </w:p>
    <w:p w14:paraId="1CF3071B" w14:textId="77777777" w:rsidR="00672E89" w:rsidRPr="008C13FD" w:rsidRDefault="00672E89" w:rsidP="002F547F">
      <w:pPr>
        <w:keepLines/>
        <w:widowControl/>
        <w:spacing w:line="360" w:lineRule="auto"/>
        <w:ind w:firstLine="1440"/>
        <w:rPr>
          <w:sz w:val="26"/>
          <w:szCs w:val="24"/>
        </w:rPr>
      </w:pPr>
      <w:r w:rsidRPr="008C13FD">
        <w:rPr>
          <w:sz w:val="26"/>
          <w:szCs w:val="24"/>
        </w:rPr>
        <w:t xml:space="preserve">Pursuant to 52 Pa. Code § 5.303, the Commission may take one of the following courses of action on requests for interlocutory review and answer to a material question:  </w:t>
      </w:r>
    </w:p>
    <w:p w14:paraId="3264597F" w14:textId="77777777" w:rsidR="00672E89" w:rsidRPr="008C13FD" w:rsidRDefault="00672E89" w:rsidP="002F547F">
      <w:pPr>
        <w:keepLines/>
        <w:widowControl/>
        <w:ind w:left="2160" w:right="1440" w:hanging="720"/>
        <w:rPr>
          <w:sz w:val="26"/>
          <w:szCs w:val="24"/>
        </w:rPr>
      </w:pPr>
      <w:r w:rsidRPr="008C13FD">
        <w:rPr>
          <w:sz w:val="26"/>
          <w:szCs w:val="24"/>
        </w:rPr>
        <w:t>(1)</w:t>
      </w:r>
      <w:r w:rsidRPr="008C13FD">
        <w:rPr>
          <w:sz w:val="26"/>
          <w:szCs w:val="24"/>
        </w:rPr>
        <w:tab/>
        <w:t>Continue, revoke or grant a stay of proceedings if necessary to protect the substantial rights of the parties.</w:t>
      </w:r>
    </w:p>
    <w:p w14:paraId="4ECA29F0" w14:textId="77777777" w:rsidR="00672E89" w:rsidRPr="008C13FD" w:rsidRDefault="00672E89" w:rsidP="002F547F">
      <w:pPr>
        <w:widowControl/>
        <w:ind w:left="2160" w:right="1440" w:hanging="720"/>
        <w:rPr>
          <w:sz w:val="26"/>
          <w:szCs w:val="24"/>
        </w:rPr>
      </w:pPr>
    </w:p>
    <w:p w14:paraId="3CB7BCFF" w14:textId="77777777" w:rsidR="00672E89" w:rsidRPr="008C13FD" w:rsidRDefault="00672E89" w:rsidP="002F547F">
      <w:pPr>
        <w:widowControl/>
        <w:ind w:left="2160" w:right="1440" w:hanging="720"/>
        <w:rPr>
          <w:sz w:val="26"/>
          <w:szCs w:val="24"/>
        </w:rPr>
      </w:pPr>
      <w:r w:rsidRPr="008C13FD">
        <w:rPr>
          <w:sz w:val="26"/>
          <w:szCs w:val="24"/>
        </w:rPr>
        <w:t>(2)</w:t>
      </w:r>
      <w:r w:rsidRPr="008C13FD">
        <w:rPr>
          <w:sz w:val="26"/>
          <w:szCs w:val="24"/>
        </w:rPr>
        <w:tab/>
        <w:t>Determine that the petition was improper and return the matter to the presiding officer.</w:t>
      </w:r>
    </w:p>
    <w:p w14:paraId="6FDA502F" w14:textId="77777777" w:rsidR="00672E89" w:rsidRPr="008C13FD" w:rsidRDefault="00672E89" w:rsidP="002F547F">
      <w:pPr>
        <w:widowControl/>
        <w:ind w:left="2160" w:hanging="720"/>
        <w:rPr>
          <w:sz w:val="26"/>
          <w:szCs w:val="24"/>
        </w:rPr>
      </w:pPr>
    </w:p>
    <w:p w14:paraId="25431B34" w14:textId="77777777" w:rsidR="00672E89" w:rsidRPr="008C13FD" w:rsidRDefault="00672E89" w:rsidP="002F547F">
      <w:pPr>
        <w:widowControl/>
        <w:ind w:left="2160" w:right="1440" w:hanging="720"/>
        <w:rPr>
          <w:sz w:val="26"/>
          <w:szCs w:val="24"/>
        </w:rPr>
      </w:pPr>
      <w:r w:rsidRPr="008C13FD">
        <w:rPr>
          <w:sz w:val="26"/>
          <w:szCs w:val="24"/>
        </w:rPr>
        <w:t>(3)</w:t>
      </w:r>
      <w:r w:rsidRPr="008C13FD">
        <w:rPr>
          <w:sz w:val="26"/>
          <w:szCs w:val="24"/>
        </w:rPr>
        <w:tab/>
        <w:t>Decline to answer the question.</w:t>
      </w:r>
    </w:p>
    <w:p w14:paraId="1A7764BF" w14:textId="77777777" w:rsidR="00672E89" w:rsidRPr="008C13FD" w:rsidRDefault="00672E89" w:rsidP="002F547F">
      <w:pPr>
        <w:widowControl/>
        <w:ind w:left="2160" w:right="1440" w:hanging="720"/>
        <w:rPr>
          <w:sz w:val="26"/>
          <w:szCs w:val="24"/>
        </w:rPr>
      </w:pPr>
    </w:p>
    <w:p w14:paraId="7160B878" w14:textId="71F6110C" w:rsidR="00672E89" w:rsidRDefault="00672E89" w:rsidP="002F547F">
      <w:pPr>
        <w:widowControl/>
        <w:ind w:left="2160" w:right="1440" w:hanging="720"/>
        <w:rPr>
          <w:sz w:val="26"/>
          <w:szCs w:val="24"/>
        </w:rPr>
      </w:pPr>
      <w:r w:rsidRPr="008C13FD">
        <w:rPr>
          <w:sz w:val="26"/>
          <w:szCs w:val="24"/>
        </w:rPr>
        <w:t>(4)</w:t>
      </w:r>
      <w:r w:rsidRPr="008C13FD">
        <w:rPr>
          <w:sz w:val="26"/>
          <w:szCs w:val="24"/>
        </w:rPr>
        <w:tab/>
        <w:t>Answer the question.</w:t>
      </w:r>
    </w:p>
    <w:p w14:paraId="4DC0A335" w14:textId="724206E3" w:rsidR="00161ED7" w:rsidRDefault="00161ED7" w:rsidP="002F547F">
      <w:pPr>
        <w:widowControl/>
        <w:ind w:left="2160" w:right="1440" w:hanging="720"/>
        <w:rPr>
          <w:sz w:val="26"/>
          <w:szCs w:val="24"/>
        </w:rPr>
      </w:pPr>
    </w:p>
    <w:p w14:paraId="6A0F1C1D" w14:textId="60B662DE" w:rsidR="00161ED7" w:rsidRDefault="00161ED7" w:rsidP="002F547F">
      <w:pPr>
        <w:widowControl/>
        <w:ind w:left="2160" w:right="1440" w:hanging="720"/>
        <w:rPr>
          <w:sz w:val="26"/>
          <w:szCs w:val="24"/>
        </w:rPr>
      </w:pPr>
    </w:p>
    <w:p w14:paraId="1AC2321D" w14:textId="710F9C21" w:rsidR="00161ED7" w:rsidRPr="000E097B" w:rsidRDefault="00161ED7" w:rsidP="002F547F">
      <w:pPr>
        <w:widowControl/>
        <w:spacing w:line="360" w:lineRule="auto"/>
        <w:ind w:firstLine="1440"/>
        <w:rPr>
          <w:sz w:val="26"/>
          <w:szCs w:val="26"/>
        </w:rPr>
      </w:pPr>
      <w:r>
        <w:rPr>
          <w:sz w:val="26"/>
          <w:szCs w:val="26"/>
        </w:rPr>
        <w:t>W</w:t>
      </w:r>
      <w:r w:rsidRPr="00E555D1">
        <w:rPr>
          <w:sz w:val="26"/>
          <w:szCs w:val="26"/>
        </w:rPr>
        <w:t xml:space="preserve">e note that any issue we do not specifically delineate shall be deemed to have been duly considered and denied without further discussion.  The Commission is not required to consider expressly or at length each contention or argument raised by the parties.  </w:t>
      </w:r>
      <w:hyperlink r:id="rId8" w:history="1">
        <w:r w:rsidRPr="00E555D1">
          <w:rPr>
            <w:i/>
            <w:iCs/>
            <w:color w:val="000000"/>
            <w:sz w:val="26"/>
            <w:szCs w:val="26"/>
          </w:rPr>
          <w:t xml:space="preserve">Consolidated Rail Corp. v. Pa. PUC, </w:t>
        </w:r>
        <w:r w:rsidRPr="00E555D1">
          <w:rPr>
            <w:color w:val="000000"/>
            <w:sz w:val="26"/>
            <w:szCs w:val="26"/>
          </w:rPr>
          <w:t>625 A.2d 741 (Pa. Cmwlth. 1993);</w:t>
        </w:r>
      </w:hyperlink>
      <w:r w:rsidRPr="00E555D1">
        <w:rPr>
          <w:color w:val="000000"/>
          <w:sz w:val="26"/>
          <w:szCs w:val="26"/>
        </w:rPr>
        <w:t xml:space="preserve"> </w:t>
      </w:r>
      <w:r w:rsidRPr="00E555D1">
        <w:rPr>
          <w:i/>
          <w:color w:val="000000"/>
          <w:sz w:val="26"/>
          <w:szCs w:val="26"/>
        </w:rPr>
        <w:t xml:space="preserve">also </w:t>
      </w:r>
      <w:r w:rsidRPr="00E555D1">
        <w:rPr>
          <w:i/>
          <w:iCs/>
          <w:color w:val="000000"/>
          <w:sz w:val="26"/>
          <w:szCs w:val="26"/>
        </w:rPr>
        <w:t xml:space="preserve">see, generally, </w:t>
      </w:r>
      <w:hyperlink r:id="rId9" w:history="1">
        <w:r w:rsidRPr="00E555D1">
          <w:rPr>
            <w:i/>
            <w:iCs/>
            <w:color w:val="000000"/>
            <w:sz w:val="26"/>
            <w:szCs w:val="26"/>
          </w:rPr>
          <w:t>University of Pennsylvania v. Pa. PUC</w:t>
        </w:r>
        <w:r w:rsidRPr="00E555D1">
          <w:rPr>
            <w:color w:val="000000"/>
            <w:sz w:val="26"/>
            <w:szCs w:val="26"/>
          </w:rPr>
          <w:t>, 485 A.2d 1217 (Pa. Cmwlth. 1984).</w:t>
        </w:r>
      </w:hyperlink>
    </w:p>
    <w:p w14:paraId="4FFBD2C9" w14:textId="77777777" w:rsidR="00161ED7" w:rsidRPr="008C13FD" w:rsidRDefault="00161ED7" w:rsidP="002F547F">
      <w:pPr>
        <w:widowControl/>
        <w:ind w:right="1440"/>
        <w:rPr>
          <w:sz w:val="26"/>
          <w:szCs w:val="24"/>
        </w:rPr>
      </w:pPr>
    </w:p>
    <w:p w14:paraId="76FF6688" w14:textId="5E7535F0" w:rsidR="00C77554" w:rsidRDefault="00161ED7" w:rsidP="002F547F">
      <w:pPr>
        <w:keepNext/>
        <w:keepLines/>
        <w:widowControl/>
        <w:spacing w:line="360" w:lineRule="auto"/>
        <w:rPr>
          <w:b/>
          <w:sz w:val="26"/>
          <w:szCs w:val="24"/>
        </w:rPr>
      </w:pPr>
      <w:r>
        <w:rPr>
          <w:b/>
          <w:sz w:val="26"/>
          <w:szCs w:val="24"/>
        </w:rPr>
        <w:t>Interim Order</w:t>
      </w:r>
    </w:p>
    <w:p w14:paraId="66F470DE" w14:textId="4A9AF17B" w:rsidR="00161ED7" w:rsidRDefault="00161ED7" w:rsidP="002F547F">
      <w:pPr>
        <w:keepNext/>
        <w:keepLines/>
        <w:widowControl/>
        <w:spacing w:line="360" w:lineRule="auto"/>
        <w:rPr>
          <w:b/>
          <w:sz w:val="26"/>
          <w:szCs w:val="24"/>
        </w:rPr>
      </w:pPr>
    </w:p>
    <w:p w14:paraId="29C20B4C" w14:textId="029B613A" w:rsidR="00541E18" w:rsidRDefault="004A414E" w:rsidP="002F547F">
      <w:pPr>
        <w:widowControl/>
        <w:spacing w:line="360" w:lineRule="auto"/>
        <w:ind w:firstLine="1440"/>
        <w:rPr>
          <w:spacing w:val="-3"/>
          <w:sz w:val="26"/>
          <w:szCs w:val="26"/>
        </w:rPr>
      </w:pPr>
      <w:r>
        <w:rPr>
          <w:spacing w:val="-3"/>
          <w:sz w:val="26"/>
          <w:szCs w:val="26"/>
        </w:rPr>
        <w:t>In the Interim Order</w:t>
      </w:r>
      <w:r w:rsidR="00223476">
        <w:rPr>
          <w:spacing w:val="-3"/>
          <w:sz w:val="26"/>
          <w:szCs w:val="26"/>
        </w:rPr>
        <w:t>, the ALJ explained the legal principles of standing in civil practice and the requirement</w:t>
      </w:r>
      <w:r w:rsidR="00254DBB">
        <w:rPr>
          <w:spacing w:val="-3"/>
          <w:sz w:val="26"/>
          <w:szCs w:val="26"/>
        </w:rPr>
        <w:t>s</w:t>
      </w:r>
      <w:r w:rsidR="00223476">
        <w:rPr>
          <w:spacing w:val="-3"/>
          <w:sz w:val="26"/>
          <w:szCs w:val="26"/>
        </w:rPr>
        <w:t xml:space="preserve"> that</w:t>
      </w:r>
      <w:r w:rsidR="00254DBB">
        <w:rPr>
          <w:spacing w:val="-3"/>
          <w:sz w:val="26"/>
          <w:szCs w:val="26"/>
        </w:rPr>
        <w:t xml:space="preserve">: (1) </w:t>
      </w:r>
      <w:r w:rsidR="00223476">
        <w:rPr>
          <w:spacing w:val="-3"/>
          <w:sz w:val="26"/>
          <w:szCs w:val="26"/>
        </w:rPr>
        <w:t xml:space="preserve">a party must </w:t>
      </w:r>
      <w:r w:rsidR="00254DBB">
        <w:rPr>
          <w:spacing w:val="-3"/>
          <w:sz w:val="26"/>
          <w:szCs w:val="26"/>
        </w:rPr>
        <w:t xml:space="preserve">have a substantial interest in the subject matter of the litigation; (2) the interest must be direct; and (3) the interest must be immediate and not a remote consequence.  </w:t>
      </w:r>
      <w:r w:rsidR="00254DBB" w:rsidRPr="00254DBB">
        <w:rPr>
          <w:i/>
          <w:spacing w:val="-3"/>
          <w:sz w:val="26"/>
          <w:szCs w:val="26"/>
        </w:rPr>
        <w:t>Id.</w:t>
      </w:r>
      <w:r w:rsidR="00254DBB">
        <w:rPr>
          <w:spacing w:val="-3"/>
          <w:sz w:val="26"/>
          <w:szCs w:val="26"/>
        </w:rPr>
        <w:t xml:space="preserve"> at 6-7 (citing </w:t>
      </w:r>
      <w:r w:rsidR="00254DBB" w:rsidRPr="00254DBB">
        <w:rPr>
          <w:i/>
          <w:spacing w:val="-3"/>
          <w:sz w:val="26"/>
          <w:szCs w:val="26"/>
        </w:rPr>
        <w:t>Franklin Twp. v. Pa. Dept. of Environmental Resources</w:t>
      </w:r>
      <w:r w:rsidR="00254DBB">
        <w:rPr>
          <w:spacing w:val="-3"/>
          <w:sz w:val="26"/>
          <w:szCs w:val="26"/>
        </w:rPr>
        <w:t xml:space="preserve">, 499 Pa. 162, 452 A.2d 718 (1982)).  The ALJ emphasized that the core concept of standing is that a person or entity who is not adversely affected in any way by a matter the person or entity seeks to challenge is not aggrieved and, thus, has no standing to obtain a judicial resolution of the challenge.  Interim Order at 7 (citing </w:t>
      </w:r>
      <w:r w:rsidR="00254DBB" w:rsidRPr="00254DBB">
        <w:rPr>
          <w:i/>
          <w:spacing w:val="-3"/>
          <w:sz w:val="26"/>
          <w:szCs w:val="26"/>
        </w:rPr>
        <w:t>W</w:t>
      </w:r>
      <w:r w:rsidR="00B2332E">
        <w:rPr>
          <w:i/>
          <w:spacing w:val="-3"/>
          <w:sz w:val="26"/>
          <w:szCs w:val="26"/>
        </w:rPr>
        <w:t>illiam</w:t>
      </w:r>
      <w:r w:rsidR="00254DBB" w:rsidRPr="00254DBB">
        <w:rPr>
          <w:i/>
          <w:spacing w:val="-3"/>
          <w:sz w:val="26"/>
          <w:szCs w:val="26"/>
        </w:rPr>
        <w:t xml:space="preserve"> Penn Parking Garage, Inc. v. City of Pittsburgh</w:t>
      </w:r>
      <w:r w:rsidR="00254DBB">
        <w:rPr>
          <w:spacing w:val="-3"/>
          <w:sz w:val="26"/>
          <w:szCs w:val="26"/>
        </w:rPr>
        <w:t>, 464 Pa. 168, 346 A.2d 269 (1975)</w:t>
      </w:r>
      <w:r w:rsidR="00B2332E">
        <w:rPr>
          <w:spacing w:val="-3"/>
          <w:sz w:val="26"/>
          <w:szCs w:val="26"/>
        </w:rPr>
        <w:t xml:space="preserve"> (</w:t>
      </w:r>
      <w:r w:rsidR="00B2332E" w:rsidRPr="00B2332E">
        <w:rPr>
          <w:i/>
          <w:spacing w:val="-3"/>
          <w:sz w:val="26"/>
          <w:szCs w:val="26"/>
        </w:rPr>
        <w:t>William Penn</w:t>
      </w:r>
      <w:r w:rsidR="00254DBB">
        <w:rPr>
          <w:spacing w:val="-3"/>
          <w:sz w:val="26"/>
          <w:szCs w:val="26"/>
        </w:rPr>
        <w:t>)</w:t>
      </w:r>
      <w:r w:rsidR="00B2332E">
        <w:rPr>
          <w:spacing w:val="-3"/>
          <w:sz w:val="26"/>
          <w:szCs w:val="26"/>
        </w:rPr>
        <w:t>)</w:t>
      </w:r>
      <w:r w:rsidR="00254DBB">
        <w:rPr>
          <w:spacing w:val="-3"/>
          <w:sz w:val="26"/>
          <w:szCs w:val="26"/>
        </w:rPr>
        <w:t>.</w:t>
      </w:r>
    </w:p>
    <w:p w14:paraId="7497C244" w14:textId="7D04A31C" w:rsidR="00254DBB" w:rsidRDefault="00254DBB" w:rsidP="002F547F">
      <w:pPr>
        <w:widowControl/>
        <w:spacing w:line="360" w:lineRule="auto"/>
        <w:ind w:firstLine="1440"/>
        <w:rPr>
          <w:spacing w:val="-3"/>
          <w:sz w:val="26"/>
          <w:szCs w:val="26"/>
        </w:rPr>
      </w:pPr>
    </w:p>
    <w:p w14:paraId="35F2657B" w14:textId="7DB96006" w:rsidR="00254DBB" w:rsidRDefault="00076BB2" w:rsidP="002F547F">
      <w:pPr>
        <w:widowControl/>
        <w:spacing w:line="360" w:lineRule="auto"/>
        <w:ind w:firstLine="1440"/>
        <w:rPr>
          <w:spacing w:val="-3"/>
          <w:sz w:val="26"/>
          <w:szCs w:val="26"/>
        </w:rPr>
      </w:pPr>
      <w:r>
        <w:rPr>
          <w:spacing w:val="-3"/>
          <w:sz w:val="26"/>
          <w:szCs w:val="26"/>
        </w:rPr>
        <w:t xml:space="preserve">Applying the principles of standing to this proceeding, the ALJ </w:t>
      </w:r>
      <w:r w:rsidR="00661EB9">
        <w:rPr>
          <w:spacing w:val="-3"/>
          <w:sz w:val="26"/>
          <w:szCs w:val="26"/>
        </w:rPr>
        <w:t>determined that Peoples’ interest as an owner of a CHP enterprise is not at risk because the Petitioner does not currently own a CHP project.  The ALJ found that Peoples’ investment as an owner in a CHP</w:t>
      </w:r>
      <w:r w:rsidR="00E74B39">
        <w:rPr>
          <w:spacing w:val="-3"/>
          <w:sz w:val="26"/>
          <w:szCs w:val="26"/>
        </w:rPr>
        <w:t xml:space="preserve"> –</w:t>
      </w:r>
      <w:r w:rsidR="000145AC">
        <w:rPr>
          <w:spacing w:val="-3"/>
          <w:sz w:val="26"/>
          <w:szCs w:val="26"/>
        </w:rPr>
        <w:t xml:space="preserve"> </w:t>
      </w:r>
      <w:r w:rsidR="00E74B39">
        <w:rPr>
          <w:spacing w:val="-3"/>
          <w:sz w:val="26"/>
          <w:szCs w:val="26"/>
        </w:rPr>
        <w:t xml:space="preserve">which involved </w:t>
      </w:r>
      <w:r w:rsidR="000145AC">
        <w:rPr>
          <w:spacing w:val="-3"/>
          <w:sz w:val="26"/>
          <w:szCs w:val="26"/>
        </w:rPr>
        <w:t>investing sums of money to investigate and prepare to own a CHP enterprise</w:t>
      </w:r>
      <w:r w:rsidR="00E74B39">
        <w:rPr>
          <w:spacing w:val="-3"/>
          <w:sz w:val="26"/>
          <w:szCs w:val="26"/>
        </w:rPr>
        <w:t>,</w:t>
      </w:r>
      <w:r w:rsidR="000145AC">
        <w:rPr>
          <w:spacing w:val="-3"/>
          <w:sz w:val="26"/>
          <w:szCs w:val="26"/>
        </w:rPr>
        <w:t xml:space="preserve"> according to the Complaint</w:t>
      </w:r>
      <w:r w:rsidR="00E74B39">
        <w:rPr>
          <w:spacing w:val="-3"/>
          <w:sz w:val="26"/>
          <w:szCs w:val="26"/>
        </w:rPr>
        <w:t xml:space="preserve"> – </w:t>
      </w:r>
      <w:r w:rsidR="00661EB9">
        <w:rPr>
          <w:spacing w:val="-3"/>
          <w:sz w:val="26"/>
          <w:szCs w:val="26"/>
        </w:rPr>
        <w:t>is not an immediate risk</w:t>
      </w:r>
      <w:r w:rsidR="00E74B39">
        <w:rPr>
          <w:spacing w:val="-3"/>
          <w:sz w:val="26"/>
          <w:szCs w:val="26"/>
        </w:rPr>
        <w:t>.  If Peoples were to own a CHP enterprise, the ALJ acknowledged, then the Petitioner could experience an adverse impact as a direct result of DLC’s action.  However, Peoples did not allege this factual scenario</w:t>
      </w:r>
      <w:r w:rsidR="00494DEA">
        <w:rPr>
          <w:spacing w:val="-3"/>
          <w:sz w:val="26"/>
          <w:szCs w:val="26"/>
        </w:rPr>
        <w:t>, the ALJ stated</w:t>
      </w:r>
      <w:r w:rsidR="00E74B39">
        <w:rPr>
          <w:spacing w:val="-3"/>
          <w:sz w:val="26"/>
          <w:szCs w:val="26"/>
        </w:rPr>
        <w:t xml:space="preserve">.  </w:t>
      </w:r>
      <w:r w:rsidR="00494DEA">
        <w:rPr>
          <w:spacing w:val="-3"/>
          <w:sz w:val="26"/>
          <w:szCs w:val="26"/>
        </w:rPr>
        <w:t xml:space="preserve">Accepting as true all the well-pleaded facts of the Complaint, the ALJ concluded that Peoples did not allege sufficient facts that, if proven, would justify the issuance of an Initial Decision against DLC for failure to provide reasonable adequate and reasonable electric service and to comply with the Commission’s Regulations concerning Rider </w:t>
      </w:r>
      <w:r w:rsidR="000323E7">
        <w:rPr>
          <w:spacing w:val="-3"/>
          <w:sz w:val="26"/>
          <w:szCs w:val="26"/>
        </w:rPr>
        <w:t>1</w:t>
      </w:r>
      <w:r w:rsidR="00494DEA">
        <w:rPr>
          <w:spacing w:val="-3"/>
          <w:sz w:val="26"/>
          <w:szCs w:val="26"/>
        </w:rPr>
        <w:t>6.  Interim Order at 7-8.</w:t>
      </w:r>
    </w:p>
    <w:p w14:paraId="0244571F" w14:textId="12CEF038" w:rsidR="00494DEA" w:rsidRDefault="00494DEA" w:rsidP="002F547F">
      <w:pPr>
        <w:widowControl/>
        <w:spacing w:line="360" w:lineRule="auto"/>
        <w:ind w:firstLine="1440"/>
        <w:rPr>
          <w:spacing w:val="-3"/>
          <w:sz w:val="26"/>
          <w:szCs w:val="26"/>
        </w:rPr>
      </w:pPr>
    </w:p>
    <w:p w14:paraId="27E2516A" w14:textId="078146F7" w:rsidR="00494DEA" w:rsidRDefault="00494DEA" w:rsidP="002F547F">
      <w:pPr>
        <w:widowControl/>
        <w:spacing w:line="360" w:lineRule="auto"/>
        <w:ind w:firstLine="1440"/>
        <w:rPr>
          <w:spacing w:val="-3"/>
          <w:sz w:val="26"/>
          <w:szCs w:val="26"/>
        </w:rPr>
      </w:pPr>
      <w:r>
        <w:rPr>
          <w:spacing w:val="-3"/>
          <w:sz w:val="26"/>
          <w:szCs w:val="26"/>
        </w:rPr>
        <w:t xml:space="preserve">Although </w:t>
      </w:r>
      <w:r w:rsidR="00FC1FDF">
        <w:rPr>
          <w:spacing w:val="-3"/>
          <w:sz w:val="26"/>
          <w:szCs w:val="26"/>
        </w:rPr>
        <w:t>the ALJ found</w:t>
      </w:r>
      <w:r>
        <w:rPr>
          <w:spacing w:val="-3"/>
          <w:sz w:val="26"/>
          <w:szCs w:val="26"/>
        </w:rPr>
        <w:t xml:space="preserve"> that Peoples could not proceed with its Complaint as it relates to Rider </w:t>
      </w:r>
      <w:r w:rsidR="000323E7">
        <w:rPr>
          <w:spacing w:val="-3"/>
          <w:sz w:val="26"/>
          <w:szCs w:val="26"/>
        </w:rPr>
        <w:t>1</w:t>
      </w:r>
      <w:r>
        <w:rPr>
          <w:spacing w:val="-3"/>
          <w:sz w:val="26"/>
          <w:szCs w:val="26"/>
        </w:rPr>
        <w:t xml:space="preserve">6, the ALJ ruled that Peoples has standing as a customer to participate in the base rate proceeding and that </w:t>
      </w:r>
      <w:r w:rsidR="00FC1FDF">
        <w:rPr>
          <w:spacing w:val="-3"/>
          <w:sz w:val="26"/>
          <w:szCs w:val="26"/>
        </w:rPr>
        <w:t xml:space="preserve">in all other regards </w:t>
      </w:r>
      <w:r>
        <w:rPr>
          <w:spacing w:val="-3"/>
          <w:sz w:val="26"/>
          <w:szCs w:val="26"/>
        </w:rPr>
        <w:t xml:space="preserve">its Complaint will remain </w:t>
      </w:r>
      <w:r w:rsidR="00FC1FDF">
        <w:rPr>
          <w:spacing w:val="-3"/>
          <w:sz w:val="26"/>
          <w:szCs w:val="26"/>
        </w:rPr>
        <w:t xml:space="preserve">in the consolidated proceeding.  </w:t>
      </w:r>
      <w:r w:rsidR="00FC1FDF" w:rsidRPr="00FC1FDF">
        <w:rPr>
          <w:i/>
          <w:spacing w:val="-3"/>
          <w:sz w:val="26"/>
          <w:szCs w:val="26"/>
        </w:rPr>
        <w:t>Id.</w:t>
      </w:r>
      <w:r w:rsidR="002F547F">
        <w:rPr>
          <w:spacing w:val="-3"/>
          <w:sz w:val="26"/>
          <w:szCs w:val="26"/>
        </w:rPr>
        <w:t xml:space="preserve"> at 8.</w:t>
      </w:r>
    </w:p>
    <w:p w14:paraId="44C9A880" w14:textId="77777777" w:rsidR="00B43A36" w:rsidRDefault="00B43A36" w:rsidP="002F547F">
      <w:pPr>
        <w:widowControl/>
        <w:spacing w:line="360" w:lineRule="auto"/>
        <w:rPr>
          <w:sz w:val="26"/>
          <w:szCs w:val="24"/>
        </w:rPr>
      </w:pPr>
    </w:p>
    <w:p w14:paraId="075217D6" w14:textId="6A22DA57" w:rsidR="00CF252A" w:rsidRDefault="00CF252A" w:rsidP="002F547F">
      <w:pPr>
        <w:keepLines/>
        <w:widowControl/>
        <w:spacing w:line="360" w:lineRule="auto"/>
        <w:rPr>
          <w:b/>
          <w:sz w:val="26"/>
          <w:szCs w:val="24"/>
        </w:rPr>
      </w:pPr>
      <w:r w:rsidRPr="00CF252A">
        <w:rPr>
          <w:b/>
          <w:sz w:val="26"/>
          <w:szCs w:val="24"/>
        </w:rPr>
        <w:t>Position</w:t>
      </w:r>
      <w:r w:rsidR="00244422">
        <w:rPr>
          <w:b/>
          <w:sz w:val="26"/>
          <w:szCs w:val="24"/>
        </w:rPr>
        <w:t xml:space="preserve"> of </w:t>
      </w:r>
      <w:r w:rsidR="00161ED7">
        <w:rPr>
          <w:b/>
          <w:sz w:val="26"/>
          <w:szCs w:val="24"/>
        </w:rPr>
        <w:t>Peoples</w:t>
      </w:r>
      <w:r w:rsidR="002709E4">
        <w:rPr>
          <w:b/>
          <w:sz w:val="26"/>
          <w:szCs w:val="24"/>
        </w:rPr>
        <w:t xml:space="preserve"> and DII</w:t>
      </w:r>
    </w:p>
    <w:p w14:paraId="2F1B25F3" w14:textId="77777777" w:rsidR="00F65999" w:rsidRDefault="00F65999" w:rsidP="002F547F">
      <w:pPr>
        <w:keepLines/>
        <w:widowControl/>
        <w:spacing w:line="360" w:lineRule="auto"/>
        <w:rPr>
          <w:b/>
          <w:sz w:val="26"/>
          <w:szCs w:val="24"/>
        </w:rPr>
      </w:pPr>
    </w:p>
    <w:p w14:paraId="2F64A090" w14:textId="780C03EF" w:rsidR="00467919" w:rsidRDefault="00014662" w:rsidP="002F547F">
      <w:pPr>
        <w:widowControl/>
        <w:spacing w:line="360" w:lineRule="auto"/>
        <w:ind w:firstLine="1440"/>
        <w:rPr>
          <w:sz w:val="26"/>
          <w:szCs w:val="24"/>
        </w:rPr>
      </w:pPr>
      <w:r>
        <w:rPr>
          <w:sz w:val="26"/>
          <w:szCs w:val="24"/>
        </w:rPr>
        <w:t xml:space="preserve">In its brief, the Petitioner argues </w:t>
      </w:r>
      <w:r w:rsidR="00C86ADA">
        <w:rPr>
          <w:sz w:val="26"/>
          <w:szCs w:val="24"/>
        </w:rPr>
        <w:t xml:space="preserve">two </w:t>
      </w:r>
      <w:r w:rsidR="00467919">
        <w:rPr>
          <w:sz w:val="26"/>
          <w:szCs w:val="24"/>
        </w:rPr>
        <w:t xml:space="preserve">main </w:t>
      </w:r>
      <w:r w:rsidR="00C86ADA">
        <w:rPr>
          <w:sz w:val="26"/>
          <w:szCs w:val="24"/>
        </w:rPr>
        <w:t>reasons</w:t>
      </w:r>
      <w:r w:rsidR="00467919">
        <w:rPr>
          <w:sz w:val="26"/>
          <w:szCs w:val="24"/>
        </w:rPr>
        <w:t xml:space="preserve"> </w:t>
      </w:r>
      <w:r w:rsidR="00D578FB">
        <w:rPr>
          <w:sz w:val="26"/>
          <w:szCs w:val="24"/>
        </w:rPr>
        <w:t xml:space="preserve">in support of </w:t>
      </w:r>
      <w:r w:rsidR="00467919">
        <w:rPr>
          <w:sz w:val="26"/>
          <w:szCs w:val="24"/>
        </w:rPr>
        <w:t>grant</w:t>
      </w:r>
      <w:r w:rsidR="00520644">
        <w:rPr>
          <w:sz w:val="26"/>
          <w:szCs w:val="24"/>
        </w:rPr>
        <w:t>ing</w:t>
      </w:r>
      <w:r w:rsidR="00467919">
        <w:rPr>
          <w:sz w:val="26"/>
          <w:szCs w:val="24"/>
        </w:rPr>
        <w:t xml:space="preserve"> interlocutory review and answer</w:t>
      </w:r>
      <w:r w:rsidR="00520644">
        <w:rPr>
          <w:sz w:val="26"/>
          <w:szCs w:val="24"/>
        </w:rPr>
        <w:t xml:space="preserve">ing </w:t>
      </w:r>
      <w:r w:rsidR="00467919">
        <w:rPr>
          <w:sz w:val="26"/>
          <w:szCs w:val="24"/>
        </w:rPr>
        <w:t>its Material Question.  First, Peoples contends that the ALJ erred by issuing an Interim Order rather than an Initial or Recommended Decision, which would have provided an immediate statutory right to file Exceptions.  Peoples asserts that it had argued that a party’s standing is to be challenged by way of Preliminary Objections and urged the ALJ to treat the Motion as Preliminary Objections.  According to the Petitioner, the ALJ’s granting of the Motion by way of the Interim Order was clear error in contravention of 52 Pa. Code § 5.102(d)(3).</w:t>
      </w:r>
      <w:r w:rsidR="003B2DC0">
        <w:rPr>
          <w:sz w:val="26"/>
          <w:szCs w:val="24"/>
        </w:rPr>
        <w:t xml:space="preserve">  </w:t>
      </w:r>
      <w:r w:rsidR="00467919">
        <w:rPr>
          <w:sz w:val="26"/>
          <w:szCs w:val="24"/>
        </w:rPr>
        <w:t xml:space="preserve"> Peoples submits that the Commission should correct this error by considering its Petition.  </w:t>
      </w:r>
      <w:r w:rsidR="002709E4">
        <w:rPr>
          <w:sz w:val="26"/>
          <w:szCs w:val="24"/>
        </w:rPr>
        <w:t>Peoples Brief at</w:t>
      </w:r>
      <w:r w:rsidR="002F547F">
        <w:rPr>
          <w:sz w:val="26"/>
          <w:szCs w:val="24"/>
        </w:rPr>
        <w:t> </w:t>
      </w:r>
      <w:r w:rsidR="002709E4">
        <w:rPr>
          <w:sz w:val="26"/>
          <w:szCs w:val="24"/>
        </w:rPr>
        <w:t>5.</w:t>
      </w:r>
    </w:p>
    <w:p w14:paraId="1A46802E" w14:textId="1DB0217B" w:rsidR="00467919" w:rsidRDefault="00467919" w:rsidP="002F547F">
      <w:pPr>
        <w:widowControl/>
        <w:spacing w:line="360" w:lineRule="auto"/>
        <w:ind w:firstLine="1440"/>
        <w:rPr>
          <w:sz w:val="26"/>
          <w:szCs w:val="24"/>
        </w:rPr>
      </w:pPr>
    </w:p>
    <w:p w14:paraId="44944096" w14:textId="13B6E90C" w:rsidR="006A2853" w:rsidRPr="006A2853" w:rsidRDefault="00467919" w:rsidP="002F547F">
      <w:pPr>
        <w:widowControl/>
        <w:spacing w:line="360" w:lineRule="auto"/>
        <w:ind w:firstLine="1440"/>
        <w:rPr>
          <w:sz w:val="26"/>
          <w:szCs w:val="26"/>
        </w:rPr>
      </w:pPr>
      <w:r>
        <w:rPr>
          <w:sz w:val="26"/>
          <w:szCs w:val="24"/>
        </w:rPr>
        <w:t>Second, Peoples argues that interlocutory review is necessary to prevent substantial prejudice to the Petitioner</w:t>
      </w:r>
      <w:r w:rsidR="000A016B">
        <w:rPr>
          <w:sz w:val="26"/>
          <w:szCs w:val="24"/>
        </w:rPr>
        <w:t>, which Peo</w:t>
      </w:r>
      <w:r w:rsidR="006A2853">
        <w:rPr>
          <w:sz w:val="26"/>
          <w:szCs w:val="24"/>
        </w:rPr>
        <w:t>ples</w:t>
      </w:r>
      <w:r w:rsidR="000A016B">
        <w:rPr>
          <w:sz w:val="26"/>
          <w:szCs w:val="24"/>
        </w:rPr>
        <w:t xml:space="preserve"> contends c</w:t>
      </w:r>
      <w:r w:rsidR="006A2853" w:rsidRPr="006A2853">
        <w:rPr>
          <w:sz w:val="26"/>
          <w:szCs w:val="26"/>
        </w:rPr>
        <w:t xml:space="preserve">annot be satisfactorily cured during the normal Commission review process.  </w:t>
      </w:r>
      <w:r w:rsidR="000A016B">
        <w:rPr>
          <w:sz w:val="26"/>
          <w:szCs w:val="26"/>
        </w:rPr>
        <w:t>According to Peoples, i</w:t>
      </w:r>
      <w:r w:rsidR="006A2853" w:rsidRPr="006A2853">
        <w:rPr>
          <w:sz w:val="26"/>
          <w:szCs w:val="26"/>
        </w:rPr>
        <w:t xml:space="preserve">n the absence of interlocutory review, </w:t>
      </w:r>
      <w:r w:rsidR="001B0A9B">
        <w:rPr>
          <w:sz w:val="26"/>
          <w:szCs w:val="26"/>
        </w:rPr>
        <w:t>the Petitioner</w:t>
      </w:r>
      <w:r w:rsidR="006A2853" w:rsidRPr="006A2853">
        <w:rPr>
          <w:sz w:val="26"/>
          <w:szCs w:val="26"/>
        </w:rPr>
        <w:t xml:space="preserve"> will be precluded from challenging Rider</w:t>
      </w:r>
      <w:r w:rsidR="002F547F">
        <w:rPr>
          <w:sz w:val="26"/>
          <w:szCs w:val="26"/>
        </w:rPr>
        <w:t> </w:t>
      </w:r>
      <w:r w:rsidR="006A2853" w:rsidRPr="006A2853">
        <w:rPr>
          <w:sz w:val="26"/>
          <w:szCs w:val="26"/>
        </w:rPr>
        <w:t xml:space="preserve">16 until this case comes to the Commission for review.  </w:t>
      </w:r>
      <w:r w:rsidR="001B0A9B">
        <w:rPr>
          <w:sz w:val="26"/>
          <w:szCs w:val="26"/>
        </w:rPr>
        <w:t>Such a delay, Peoples submits, would prevent the conduct of discover</w:t>
      </w:r>
      <w:r w:rsidR="002F547F">
        <w:rPr>
          <w:sz w:val="26"/>
          <w:szCs w:val="26"/>
        </w:rPr>
        <w:t>y</w:t>
      </w:r>
      <w:r w:rsidR="001B0A9B">
        <w:rPr>
          <w:sz w:val="26"/>
          <w:szCs w:val="26"/>
        </w:rPr>
        <w:t xml:space="preserve"> and the submission of testimony </w:t>
      </w:r>
      <w:r w:rsidR="006A2853" w:rsidRPr="006A2853">
        <w:rPr>
          <w:sz w:val="26"/>
          <w:szCs w:val="26"/>
        </w:rPr>
        <w:t>into the record.  Even if the Commission w</w:t>
      </w:r>
      <w:r w:rsidR="001B0A9B">
        <w:rPr>
          <w:sz w:val="26"/>
          <w:szCs w:val="26"/>
        </w:rPr>
        <w:t xml:space="preserve">ere to later find the </w:t>
      </w:r>
      <w:r w:rsidR="006A2853" w:rsidRPr="006A2853">
        <w:rPr>
          <w:sz w:val="26"/>
          <w:szCs w:val="26"/>
        </w:rPr>
        <w:t xml:space="preserve">Interim Order </w:t>
      </w:r>
      <w:r w:rsidR="001B0A9B">
        <w:rPr>
          <w:sz w:val="26"/>
          <w:szCs w:val="26"/>
        </w:rPr>
        <w:t xml:space="preserve">to be </w:t>
      </w:r>
      <w:r w:rsidR="006A2853" w:rsidRPr="006A2853">
        <w:rPr>
          <w:sz w:val="26"/>
          <w:szCs w:val="26"/>
        </w:rPr>
        <w:t xml:space="preserve">erroneous, </w:t>
      </w:r>
      <w:r w:rsidR="001B0A9B">
        <w:rPr>
          <w:sz w:val="26"/>
          <w:szCs w:val="26"/>
        </w:rPr>
        <w:t xml:space="preserve">Peoples continues, </w:t>
      </w:r>
      <w:r w:rsidR="006A2853" w:rsidRPr="006A2853">
        <w:rPr>
          <w:sz w:val="26"/>
          <w:szCs w:val="26"/>
        </w:rPr>
        <w:t xml:space="preserve">the Commission could not </w:t>
      </w:r>
      <w:r w:rsidR="001B0A9B">
        <w:rPr>
          <w:sz w:val="26"/>
          <w:szCs w:val="26"/>
        </w:rPr>
        <w:t>correct</w:t>
      </w:r>
      <w:r w:rsidR="006A2853" w:rsidRPr="006A2853">
        <w:rPr>
          <w:sz w:val="26"/>
          <w:szCs w:val="26"/>
        </w:rPr>
        <w:t xml:space="preserve"> the error at </w:t>
      </w:r>
      <w:r w:rsidR="001B0A9B">
        <w:rPr>
          <w:sz w:val="26"/>
          <w:szCs w:val="26"/>
        </w:rPr>
        <w:t xml:space="preserve">a later </w:t>
      </w:r>
      <w:r w:rsidR="006A2853" w:rsidRPr="006A2853">
        <w:rPr>
          <w:sz w:val="26"/>
          <w:szCs w:val="26"/>
        </w:rPr>
        <w:t xml:space="preserve">point due to the statutory timeframe for rendering a decision in a rate proceeding.  </w:t>
      </w:r>
      <w:r w:rsidR="001B0A9B">
        <w:rPr>
          <w:sz w:val="26"/>
          <w:szCs w:val="26"/>
        </w:rPr>
        <w:t>Additionally, the Petitioner notes the litigation schedule requiring n</w:t>
      </w:r>
      <w:r w:rsidR="006A2853" w:rsidRPr="006A2853">
        <w:rPr>
          <w:sz w:val="26"/>
          <w:szCs w:val="26"/>
        </w:rPr>
        <w:t xml:space="preserve">on-company direct testimony </w:t>
      </w:r>
      <w:r w:rsidR="001B0A9B">
        <w:rPr>
          <w:sz w:val="26"/>
          <w:szCs w:val="26"/>
        </w:rPr>
        <w:t>by</w:t>
      </w:r>
      <w:r w:rsidR="006A2853" w:rsidRPr="006A2853">
        <w:rPr>
          <w:sz w:val="26"/>
          <w:szCs w:val="26"/>
        </w:rPr>
        <w:t xml:space="preserve"> June</w:t>
      </w:r>
      <w:r w:rsidR="002F547F">
        <w:rPr>
          <w:sz w:val="26"/>
          <w:szCs w:val="26"/>
        </w:rPr>
        <w:t> </w:t>
      </w:r>
      <w:r w:rsidR="006A2853" w:rsidRPr="006A2853">
        <w:rPr>
          <w:sz w:val="26"/>
          <w:szCs w:val="26"/>
        </w:rPr>
        <w:t>25, 2018</w:t>
      </w:r>
      <w:r w:rsidR="00627574">
        <w:rPr>
          <w:sz w:val="26"/>
          <w:szCs w:val="26"/>
        </w:rPr>
        <w:t xml:space="preserve">, </w:t>
      </w:r>
      <w:r w:rsidR="006A2853" w:rsidRPr="006A2853">
        <w:rPr>
          <w:sz w:val="26"/>
          <w:szCs w:val="26"/>
        </w:rPr>
        <w:t xml:space="preserve">and written rebuttal testimony </w:t>
      </w:r>
      <w:r w:rsidR="00627574">
        <w:rPr>
          <w:sz w:val="26"/>
          <w:szCs w:val="26"/>
        </w:rPr>
        <w:t>by</w:t>
      </w:r>
      <w:r w:rsidR="006A2853" w:rsidRPr="006A2853">
        <w:rPr>
          <w:sz w:val="26"/>
          <w:szCs w:val="26"/>
        </w:rPr>
        <w:t xml:space="preserve"> due July 23, 2018.  </w:t>
      </w:r>
      <w:r w:rsidR="00627574">
        <w:rPr>
          <w:sz w:val="26"/>
          <w:szCs w:val="26"/>
        </w:rPr>
        <w:t>Peoples argues that u</w:t>
      </w:r>
      <w:r w:rsidR="006A2853" w:rsidRPr="006A2853">
        <w:rPr>
          <w:sz w:val="26"/>
          <w:szCs w:val="26"/>
        </w:rPr>
        <w:t xml:space="preserve">nless the Commission expeditiously reverses the Interim Order, </w:t>
      </w:r>
      <w:r w:rsidR="00627574">
        <w:rPr>
          <w:sz w:val="26"/>
          <w:szCs w:val="26"/>
        </w:rPr>
        <w:t>the Petitioner</w:t>
      </w:r>
      <w:r w:rsidR="006A2853" w:rsidRPr="006A2853">
        <w:rPr>
          <w:sz w:val="26"/>
          <w:szCs w:val="26"/>
        </w:rPr>
        <w:t xml:space="preserve"> will suffer prejudice that cannot be reversed during the normal Commission review process because it will be precluded from pursuing issues related to Rider 16.  </w:t>
      </w:r>
      <w:r w:rsidR="00627574">
        <w:rPr>
          <w:sz w:val="26"/>
          <w:szCs w:val="26"/>
        </w:rPr>
        <w:t>As such</w:t>
      </w:r>
      <w:r w:rsidR="006A2853" w:rsidRPr="006A2853">
        <w:rPr>
          <w:sz w:val="26"/>
          <w:szCs w:val="26"/>
        </w:rPr>
        <w:t xml:space="preserve">, </w:t>
      </w:r>
      <w:r w:rsidR="00627574">
        <w:rPr>
          <w:sz w:val="26"/>
          <w:szCs w:val="26"/>
        </w:rPr>
        <w:t xml:space="preserve">the Petitioner requests that </w:t>
      </w:r>
      <w:r w:rsidR="006A2853" w:rsidRPr="006A2853">
        <w:rPr>
          <w:sz w:val="26"/>
          <w:szCs w:val="26"/>
        </w:rPr>
        <w:t>the Commission grant interlocutory review and answer the material question.</w:t>
      </w:r>
      <w:r w:rsidR="00627574">
        <w:rPr>
          <w:sz w:val="26"/>
          <w:szCs w:val="26"/>
        </w:rPr>
        <w:t xml:space="preserve">  Peoples Brief at 5.</w:t>
      </w:r>
    </w:p>
    <w:p w14:paraId="72BF8333" w14:textId="77777777" w:rsidR="00467919" w:rsidRDefault="00467919" w:rsidP="002F547F">
      <w:pPr>
        <w:widowControl/>
        <w:spacing w:line="360" w:lineRule="auto"/>
        <w:ind w:firstLine="1440"/>
        <w:rPr>
          <w:spacing w:val="-3"/>
          <w:sz w:val="26"/>
          <w:szCs w:val="26"/>
        </w:rPr>
      </w:pPr>
    </w:p>
    <w:p w14:paraId="3703E9A6" w14:textId="40D31796" w:rsidR="009F17DF" w:rsidRPr="00E43BE7" w:rsidRDefault="00E43BE7" w:rsidP="002F547F">
      <w:pPr>
        <w:widowControl/>
        <w:spacing w:line="360" w:lineRule="auto"/>
        <w:rPr>
          <w:sz w:val="26"/>
          <w:szCs w:val="26"/>
        </w:rPr>
      </w:pPr>
      <w:r>
        <w:rPr>
          <w:sz w:val="26"/>
          <w:szCs w:val="26"/>
        </w:rPr>
        <w:tab/>
      </w:r>
      <w:r>
        <w:rPr>
          <w:sz w:val="26"/>
          <w:szCs w:val="26"/>
        </w:rPr>
        <w:tab/>
      </w:r>
      <w:r w:rsidR="009F17DF" w:rsidRPr="00E43BE7">
        <w:rPr>
          <w:sz w:val="26"/>
          <w:szCs w:val="26"/>
        </w:rPr>
        <w:t xml:space="preserve">Peoples submits that it has standing </w:t>
      </w:r>
      <w:r>
        <w:rPr>
          <w:sz w:val="26"/>
          <w:szCs w:val="26"/>
        </w:rPr>
        <w:t xml:space="preserve">as a customer of DLC </w:t>
      </w:r>
      <w:r w:rsidR="009F17DF" w:rsidRPr="00E43BE7">
        <w:rPr>
          <w:sz w:val="26"/>
          <w:szCs w:val="26"/>
        </w:rPr>
        <w:t xml:space="preserve">to pursue cost of service, revenue allocation, rate design, and return on equity issues </w:t>
      </w:r>
      <w:r w:rsidR="002F547F">
        <w:rPr>
          <w:sz w:val="26"/>
          <w:szCs w:val="26"/>
        </w:rPr>
        <w:t>–</w:t>
      </w:r>
      <w:r w:rsidR="009F17DF" w:rsidRPr="00E43BE7">
        <w:rPr>
          <w:sz w:val="26"/>
          <w:szCs w:val="26"/>
        </w:rPr>
        <w:t xml:space="preserve"> even with respect to Rider</w:t>
      </w:r>
      <w:r w:rsidR="002F547F">
        <w:rPr>
          <w:sz w:val="26"/>
          <w:szCs w:val="26"/>
        </w:rPr>
        <w:t> </w:t>
      </w:r>
      <w:r w:rsidR="009F17DF" w:rsidRPr="00E43BE7">
        <w:rPr>
          <w:sz w:val="26"/>
          <w:szCs w:val="26"/>
        </w:rPr>
        <w:t xml:space="preserve">16.  </w:t>
      </w:r>
      <w:r>
        <w:rPr>
          <w:sz w:val="26"/>
          <w:szCs w:val="26"/>
        </w:rPr>
        <w:t xml:space="preserve">As an example, the Petitioner asserts that it </w:t>
      </w:r>
      <w:r w:rsidRPr="00E43BE7">
        <w:rPr>
          <w:sz w:val="26"/>
          <w:szCs w:val="26"/>
        </w:rPr>
        <w:t>should not be precluded from pursuing return on equity issues because such issues directly impact Peoples’ rates as a customer of D</w:t>
      </w:r>
      <w:r>
        <w:rPr>
          <w:sz w:val="26"/>
          <w:szCs w:val="26"/>
        </w:rPr>
        <w:t>LC</w:t>
      </w:r>
      <w:r>
        <w:t xml:space="preserve">.  </w:t>
      </w:r>
      <w:r>
        <w:rPr>
          <w:sz w:val="26"/>
          <w:szCs w:val="26"/>
        </w:rPr>
        <w:t>Peoples argues that it</w:t>
      </w:r>
      <w:r w:rsidR="009F17DF" w:rsidRPr="00E43BE7">
        <w:rPr>
          <w:sz w:val="26"/>
          <w:szCs w:val="26"/>
        </w:rPr>
        <w:t xml:space="preserve"> was clear error for the Interim Order, in a blanket and over-generalized fashion, to preclude Peoples from addressing Rider</w:t>
      </w:r>
      <w:r w:rsidR="002F547F">
        <w:rPr>
          <w:sz w:val="26"/>
          <w:szCs w:val="26"/>
        </w:rPr>
        <w:t> </w:t>
      </w:r>
      <w:r w:rsidR="009F17DF" w:rsidRPr="00E43BE7">
        <w:rPr>
          <w:sz w:val="26"/>
          <w:szCs w:val="26"/>
        </w:rPr>
        <w:t xml:space="preserve">16 issues.  </w:t>
      </w:r>
      <w:r>
        <w:rPr>
          <w:sz w:val="26"/>
          <w:szCs w:val="26"/>
        </w:rPr>
        <w:t>As such, the Petitioner contends it h</w:t>
      </w:r>
      <w:r w:rsidR="009F17DF" w:rsidRPr="00E43BE7">
        <w:rPr>
          <w:sz w:val="26"/>
          <w:szCs w:val="26"/>
        </w:rPr>
        <w:t xml:space="preserve">as standing to pursue discovery and introduce testimony concerning Rider 16 </w:t>
      </w:r>
      <w:proofErr w:type="gramStart"/>
      <w:r w:rsidR="009F17DF" w:rsidRPr="00E43BE7">
        <w:rPr>
          <w:sz w:val="26"/>
          <w:szCs w:val="26"/>
        </w:rPr>
        <w:t>in order to</w:t>
      </w:r>
      <w:proofErr w:type="gramEnd"/>
      <w:r w:rsidR="009F17DF" w:rsidRPr="00E43BE7">
        <w:rPr>
          <w:sz w:val="26"/>
          <w:szCs w:val="26"/>
        </w:rPr>
        <w:t xml:space="preserve"> pursue its legitimate claims relating to general ratemaking issues such as cost of service, revenue allocation, rate design, and return on equity.  </w:t>
      </w:r>
      <w:proofErr w:type="gramStart"/>
      <w:r w:rsidR="009F17DF" w:rsidRPr="00E43BE7">
        <w:rPr>
          <w:sz w:val="26"/>
          <w:szCs w:val="26"/>
        </w:rPr>
        <w:t>In order to</w:t>
      </w:r>
      <w:proofErr w:type="gramEnd"/>
      <w:r w:rsidR="009F17DF" w:rsidRPr="00E43BE7">
        <w:rPr>
          <w:sz w:val="26"/>
          <w:szCs w:val="26"/>
        </w:rPr>
        <w:t xml:space="preserve"> pursue its legitimate ratemaking claims, Peoples must have the ability to examine Duquesne’s entire proposed tariff, not just portions of it.</w:t>
      </w:r>
      <w:r w:rsidR="002709E4">
        <w:rPr>
          <w:sz w:val="26"/>
          <w:szCs w:val="26"/>
        </w:rPr>
        <w:t xml:space="preserve">  Peoples Brief at 8.</w:t>
      </w:r>
    </w:p>
    <w:p w14:paraId="4804C046" w14:textId="77777777" w:rsidR="00E43BE7" w:rsidRDefault="009F17DF" w:rsidP="002F547F">
      <w:pPr>
        <w:widowControl/>
        <w:spacing w:line="360" w:lineRule="auto"/>
        <w:rPr>
          <w:sz w:val="26"/>
          <w:szCs w:val="26"/>
        </w:rPr>
      </w:pPr>
      <w:r w:rsidRPr="00E43BE7">
        <w:rPr>
          <w:sz w:val="26"/>
          <w:szCs w:val="26"/>
        </w:rPr>
        <w:tab/>
      </w:r>
    </w:p>
    <w:p w14:paraId="7C1E0FC2" w14:textId="50095BE0" w:rsidR="009F17DF" w:rsidRDefault="00E43BE7" w:rsidP="002F547F">
      <w:pPr>
        <w:widowControl/>
        <w:spacing w:line="360" w:lineRule="auto"/>
        <w:rPr>
          <w:sz w:val="26"/>
          <w:szCs w:val="26"/>
        </w:rPr>
      </w:pPr>
      <w:r>
        <w:rPr>
          <w:sz w:val="26"/>
          <w:szCs w:val="26"/>
        </w:rPr>
        <w:tab/>
      </w:r>
      <w:r>
        <w:rPr>
          <w:sz w:val="26"/>
          <w:szCs w:val="26"/>
        </w:rPr>
        <w:tab/>
        <w:t>Further, Peoples proffers that c</w:t>
      </w:r>
      <w:r w:rsidR="009F17DF" w:rsidRPr="00E43BE7">
        <w:rPr>
          <w:sz w:val="26"/>
          <w:szCs w:val="26"/>
        </w:rPr>
        <w:t xml:space="preserve">ost of service, revenue allocation, rate design, and return on equity issues cannot be segregated in the context of a base rate proceeding.  </w:t>
      </w:r>
      <w:r>
        <w:rPr>
          <w:sz w:val="26"/>
          <w:szCs w:val="26"/>
        </w:rPr>
        <w:t>According to the Petitioner, s</w:t>
      </w:r>
      <w:r w:rsidR="009F17DF" w:rsidRPr="00E43BE7">
        <w:rPr>
          <w:sz w:val="26"/>
          <w:szCs w:val="26"/>
        </w:rPr>
        <w:t>uch issues are all inter-related</w:t>
      </w:r>
      <w:r>
        <w:rPr>
          <w:sz w:val="26"/>
          <w:szCs w:val="26"/>
        </w:rPr>
        <w:t xml:space="preserve"> and</w:t>
      </w:r>
      <w:r w:rsidR="009F17DF" w:rsidRPr="00E43BE7">
        <w:rPr>
          <w:sz w:val="26"/>
          <w:szCs w:val="26"/>
        </w:rPr>
        <w:t xml:space="preserve">, as a matter of fairness and as a constitutional due process right, </w:t>
      </w:r>
      <w:r>
        <w:rPr>
          <w:sz w:val="26"/>
          <w:szCs w:val="26"/>
        </w:rPr>
        <w:t xml:space="preserve">Peoples should </w:t>
      </w:r>
      <w:r w:rsidR="009F17DF" w:rsidRPr="00E43BE7">
        <w:rPr>
          <w:sz w:val="26"/>
          <w:szCs w:val="26"/>
        </w:rPr>
        <w:t xml:space="preserve">have the opportunity to be heard regarding Rider 16.  </w:t>
      </w:r>
      <w:r>
        <w:rPr>
          <w:sz w:val="26"/>
          <w:szCs w:val="26"/>
        </w:rPr>
        <w:t>Peoples argues that t</w:t>
      </w:r>
      <w:r w:rsidR="009F17DF" w:rsidRPr="00E43BE7">
        <w:rPr>
          <w:sz w:val="26"/>
          <w:szCs w:val="26"/>
        </w:rPr>
        <w:t xml:space="preserve">he Interim Order must be overturned because it has proscriptively precluded </w:t>
      </w:r>
      <w:r>
        <w:rPr>
          <w:sz w:val="26"/>
          <w:szCs w:val="26"/>
        </w:rPr>
        <w:t>the Petitioner</w:t>
      </w:r>
      <w:r w:rsidR="009F17DF" w:rsidRPr="00E43BE7">
        <w:rPr>
          <w:sz w:val="26"/>
          <w:szCs w:val="26"/>
        </w:rPr>
        <w:t xml:space="preserve"> from addressing an issue that is clearly intertwined with general rate case issues.</w:t>
      </w:r>
      <w:r w:rsidR="002709E4">
        <w:rPr>
          <w:sz w:val="26"/>
          <w:szCs w:val="26"/>
        </w:rPr>
        <w:t xml:space="preserve">  </w:t>
      </w:r>
      <w:r w:rsidR="009F17DF" w:rsidRPr="00E43BE7">
        <w:rPr>
          <w:sz w:val="26"/>
          <w:szCs w:val="26"/>
        </w:rPr>
        <w:t xml:space="preserve">Moreover, </w:t>
      </w:r>
      <w:r>
        <w:rPr>
          <w:sz w:val="26"/>
          <w:szCs w:val="26"/>
        </w:rPr>
        <w:t xml:space="preserve">Peoples criticizes the Interim Order because it </w:t>
      </w:r>
      <w:r w:rsidR="009F17DF" w:rsidRPr="00E43BE7">
        <w:rPr>
          <w:sz w:val="26"/>
          <w:szCs w:val="26"/>
        </w:rPr>
        <w:t xml:space="preserve">essentially </w:t>
      </w:r>
      <w:r>
        <w:rPr>
          <w:sz w:val="26"/>
          <w:szCs w:val="26"/>
        </w:rPr>
        <w:t>prevents a</w:t>
      </w:r>
      <w:r w:rsidR="009F17DF" w:rsidRPr="00E43BE7">
        <w:rPr>
          <w:sz w:val="26"/>
          <w:szCs w:val="26"/>
        </w:rPr>
        <w:t xml:space="preserve"> challenge </w:t>
      </w:r>
      <w:r>
        <w:rPr>
          <w:sz w:val="26"/>
          <w:szCs w:val="26"/>
        </w:rPr>
        <w:t xml:space="preserve">to </w:t>
      </w:r>
      <w:r w:rsidR="009F17DF" w:rsidRPr="00E43BE7">
        <w:rPr>
          <w:sz w:val="26"/>
          <w:szCs w:val="26"/>
        </w:rPr>
        <w:t xml:space="preserve">a rate proposal unless and until </w:t>
      </w:r>
      <w:r>
        <w:rPr>
          <w:sz w:val="26"/>
          <w:szCs w:val="26"/>
        </w:rPr>
        <w:t>a party</w:t>
      </w:r>
      <w:r w:rsidR="009F17DF" w:rsidRPr="00E43BE7">
        <w:rPr>
          <w:sz w:val="26"/>
          <w:szCs w:val="26"/>
        </w:rPr>
        <w:t xml:space="preserve"> is receiving service pursuant to that specific tariffed rate. </w:t>
      </w:r>
      <w:r>
        <w:rPr>
          <w:sz w:val="26"/>
          <w:szCs w:val="26"/>
        </w:rPr>
        <w:t xml:space="preserve"> Peoples acknowledges that it </w:t>
      </w:r>
      <w:r w:rsidR="009F17DF" w:rsidRPr="00E43BE7">
        <w:rPr>
          <w:sz w:val="26"/>
          <w:szCs w:val="26"/>
        </w:rPr>
        <w:t xml:space="preserve">is not currently receiving service from </w:t>
      </w:r>
      <w:r>
        <w:rPr>
          <w:sz w:val="26"/>
          <w:szCs w:val="26"/>
        </w:rPr>
        <w:t>DLC</w:t>
      </w:r>
      <w:r w:rsidR="009F17DF" w:rsidRPr="00E43BE7">
        <w:rPr>
          <w:sz w:val="26"/>
          <w:szCs w:val="26"/>
        </w:rPr>
        <w:t xml:space="preserve"> pursuant to Rider 16</w:t>
      </w:r>
      <w:r>
        <w:rPr>
          <w:sz w:val="26"/>
          <w:szCs w:val="26"/>
        </w:rPr>
        <w:t xml:space="preserve">.  However, the Petitioner submits that it </w:t>
      </w:r>
      <w:r w:rsidR="009F17DF" w:rsidRPr="00E43BE7">
        <w:rPr>
          <w:sz w:val="26"/>
          <w:szCs w:val="26"/>
        </w:rPr>
        <w:t xml:space="preserve">has pleaded sufficient facts to establish that it has a direct, immediate, and substantial interest in that tariff. </w:t>
      </w:r>
      <w:r w:rsidR="002709E4">
        <w:rPr>
          <w:sz w:val="26"/>
          <w:szCs w:val="26"/>
        </w:rPr>
        <w:t xml:space="preserve"> </w:t>
      </w:r>
      <w:r w:rsidR="002709E4" w:rsidRPr="002709E4">
        <w:rPr>
          <w:i/>
          <w:sz w:val="26"/>
          <w:szCs w:val="26"/>
        </w:rPr>
        <w:t>Id.</w:t>
      </w:r>
      <w:r w:rsidR="002709E4">
        <w:rPr>
          <w:sz w:val="26"/>
          <w:szCs w:val="26"/>
        </w:rPr>
        <w:t xml:space="preserve"> at 8-9.  </w:t>
      </w:r>
    </w:p>
    <w:p w14:paraId="0B2F0815" w14:textId="77777777" w:rsidR="00E43BE7" w:rsidRPr="00E43BE7" w:rsidRDefault="00E43BE7" w:rsidP="002F547F">
      <w:pPr>
        <w:widowControl/>
        <w:spacing w:line="360" w:lineRule="auto"/>
        <w:ind w:firstLine="720"/>
        <w:rPr>
          <w:sz w:val="26"/>
          <w:szCs w:val="26"/>
        </w:rPr>
      </w:pPr>
    </w:p>
    <w:p w14:paraId="284F8528" w14:textId="1B7782F5" w:rsidR="009F17DF" w:rsidRPr="00E43BE7" w:rsidRDefault="009F17DF" w:rsidP="002F547F">
      <w:pPr>
        <w:widowControl/>
        <w:spacing w:line="360" w:lineRule="auto"/>
        <w:rPr>
          <w:sz w:val="26"/>
          <w:szCs w:val="26"/>
        </w:rPr>
      </w:pPr>
      <w:r w:rsidRPr="00E43BE7">
        <w:rPr>
          <w:sz w:val="26"/>
          <w:szCs w:val="26"/>
        </w:rPr>
        <w:tab/>
      </w:r>
      <w:r w:rsidR="00E43BE7">
        <w:rPr>
          <w:sz w:val="26"/>
          <w:szCs w:val="26"/>
        </w:rPr>
        <w:tab/>
      </w:r>
      <w:r w:rsidRPr="00E43BE7">
        <w:rPr>
          <w:sz w:val="26"/>
          <w:szCs w:val="26"/>
        </w:rPr>
        <w:t xml:space="preserve">Assuming as true the averments of </w:t>
      </w:r>
      <w:r w:rsidR="00E43BE7">
        <w:rPr>
          <w:sz w:val="26"/>
          <w:szCs w:val="26"/>
        </w:rPr>
        <w:t>its</w:t>
      </w:r>
      <w:r w:rsidRPr="00E43BE7">
        <w:rPr>
          <w:sz w:val="26"/>
          <w:szCs w:val="26"/>
        </w:rPr>
        <w:t xml:space="preserve"> Complaint, </w:t>
      </w:r>
      <w:r w:rsidR="00E43BE7">
        <w:rPr>
          <w:sz w:val="26"/>
          <w:szCs w:val="26"/>
        </w:rPr>
        <w:t xml:space="preserve">Peoples argues that it </w:t>
      </w:r>
      <w:r w:rsidRPr="00E43BE7">
        <w:rPr>
          <w:sz w:val="26"/>
          <w:szCs w:val="26"/>
        </w:rPr>
        <w:t xml:space="preserve">has standing for the following </w:t>
      </w:r>
      <w:r w:rsidR="002709E4">
        <w:rPr>
          <w:sz w:val="26"/>
          <w:szCs w:val="26"/>
        </w:rPr>
        <w:t xml:space="preserve">six </w:t>
      </w:r>
      <w:r w:rsidRPr="00E43BE7">
        <w:rPr>
          <w:sz w:val="26"/>
          <w:szCs w:val="26"/>
        </w:rPr>
        <w:t>reasons:</w:t>
      </w:r>
      <w:r w:rsidR="002709E4">
        <w:rPr>
          <w:sz w:val="26"/>
          <w:szCs w:val="26"/>
        </w:rPr>
        <w:t xml:space="preserve"> (1) Peoples is in the process of developing CHP projects that it will own; (2) Peoples may lose sales from existing customers; (3) Peoples is actively partnering with customers to develop additional CHP projects; (4) the Interim Order’s restrictive view of standing is inconsistent with the Commission’s </w:t>
      </w:r>
      <w:r w:rsidR="002709E4" w:rsidRPr="002709E4">
        <w:rPr>
          <w:i/>
          <w:sz w:val="26"/>
          <w:szCs w:val="26"/>
        </w:rPr>
        <w:t>Final Policy Statement</w:t>
      </w:r>
      <w:r w:rsidR="002709E4">
        <w:rPr>
          <w:sz w:val="26"/>
          <w:szCs w:val="26"/>
        </w:rPr>
        <w:t>; (5) Peoples seeks to protect its own and not to vindicate the rights of its customers; and (6) appellate precedent supports a Commission finding that Peoples has standing.  Peoples Brief at 9-14.</w:t>
      </w:r>
    </w:p>
    <w:p w14:paraId="39D3552A" w14:textId="77777777" w:rsidR="00467919" w:rsidRDefault="00467919" w:rsidP="002F547F">
      <w:pPr>
        <w:widowControl/>
        <w:spacing w:line="360" w:lineRule="auto"/>
        <w:ind w:firstLine="1440"/>
        <w:rPr>
          <w:spacing w:val="-3"/>
          <w:sz w:val="26"/>
          <w:szCs w:val="26"/>
        </w:rPr>
      </w:pPr>
    </w:p>
    <w:p w14:paraId="24C785A0" w14:textId="327BBFE1" w:rsidR="00D62390" w:rsidRDefault="00014662" w:rsidP="002F547F">
      <w:pPr>
        <w:widowControl/>
        <w:spacing w:line="360" w:lineRule="auto"/>
        <w:rPr>
          <w:sz w:val="26"/>
          <w:szCs w:val="24"/>
        </w:rPr>
      </w:pPr>
      <w:r>
        <w:rPr>
          <w:sz w:val="26"/>
          <w:szCs w:val="24"/>
        </w:rPr>
        <w:tab/>
      </w:r>
      <w:r>
        <w:rPr>
          <w:sz w:val="26"/>
          <w:szCs w:val="24"/>
        </w:rPr>
        <w:tab/>
      </w:r>
      <w:r w:rsidR="002709E4">
        <w:rPr>
          <w:sz w:val="26"/>
          <w:szCs w:val="24"/>
        </w:rPr>
        <w:t xml:space="preserve">In support of the Petition, DII </w:t>
      </w:r>
      <w:r w:rsidR="00796138">
        <w:rPr>
          <w:sz w:val="26"/>
          <w:szCs w:val="24"/>
        </w:rPr>
        <w:t>argues that given Peoples’ current work with customers that are considering or pursuing CHP in DLC’s territory, it is in the public interest for the Commission to hear the Petitioner’s concerns regar</w:t>
      </w:r>
      <w:r w:rsidR="0076432A">
        <w:rPr>
          <w:sz w:val="26"/>
          <w:szCs w:val="24"/>
        </w:rPr>
        <w:t>ding the proposed rates, terms, and conditions (including interconnection requirements) for Rider 16.  Additionally, DII contends that, viewed in the light most favorable to the non-moving party, Peoples has standing under Pennsylvania Supreme Court precedent to participate in all aspects of this proceeding.  DII further submits that</w:t>
      </w:r>
      <w:r w:rsidR="00DE01A1">
        <w:rPr>
          <w:sz w:val="26"/>
          <w:szCs w:val="24"/>
        </w:rPr>
        <w:t>,</w:t>
      </w:r>
      <w:r w:rsidR="0076432A">
        <w:rPr>
          <w:sz w:val="26"/>
          <w:szCs w:val="24"/>
        </w:rPr>
        <w:t xml:space="preserve"> as a participant in DLC’s rate case, Peoples should be permitted to provide testimony and briefing in all matters of the rate case.  DII Brief at 2-4.</w:t>
      </w:r>
    </w:p>
    <w:p w14:paraId="155E1E4C" w14:textId="77777777" w:rsidR="00F53C0F" w:rsidRDefault="00F53C0F" w:rsidP="002F547F">
      <w:pPr>
        <w:widowControl/>
        <w:spacing w:line="360" w:lineRule="auto"/>
        <w:rPr>
          <w:sz w:val="26"/>
          <w:szCs w:val="24"/>
        </w:rPr>
      </w:pPr>
    </w:p>
    <w:p w14:paraId="5CB157B7" w14:textId="77777777" w:rsidR="0076432A" w:rsidRDefault="00EE1549" w:rsidP="002F547F">
      <w:pPr>
        <w:widowControl/>
        <w:spacing w:line="360" w:lineRule="auto"/>
        <w:rPr>
          <w:b/>
          <w:sz w:val="26"/>
          <w:szCs w:val="24"/>
        </w:rPr>
      </w:pPr>
      <w:r>
        <w:rPr>
          <w:b/>
          <w:sz w:val="26"/>
          <w:szCs w:val="24"/>
        </w:rPr>
        <w:t>Position</w:t>
      </w:r>
      <w:r w:rsidR="0076432A">
        <w:rPr>
          <w:b/>
          <w:sz w:val="26"/>
          <w:szCs w:val="24"/>
        </w:rPr>
        <w:t xml:space="preserve"> </w:t>
      </w:r>
      <w:r>
        <w:rPr>
          <w:b/>
          <w:sz w:val="26"/>
          <w:szCs w:val="24"/>
        </w:rPr>
        <w:t xml:space="preserve">of </w:t>
      </w:r>
      <w:r w:rsidR="0076432A">
        <w:rPr>
          <w:b/>
          <w:sz w:val="26"/>
          <w:szCs w:val="24"/>
        </w:rPr>
        <w:t>DLC</w:t>
      </w:r>
    </w:p>
    <w:p w14:paraId="1265A3A4" w14:textId="02370603" w:rsidR="0076432A" w:rsidRDefault="0076432A" w:rsidP="002F547F">
      <w:pPr>
        <w:widowControl/>
        <w:spacing w:line="360" w:lineRule="auto"/>
        <w:rPr>
          <w:b/>
          <w:sz w:val="26"/>
          <w:szCs w:val="24"/>
        </w:rPr>
      </w:pPr>
    </w:p>
    <w:p w14:paraId="13EE5129" w14:textId="0416E746" w:rsidR="00991F2F" w:rsidRPr="00740797" w:rsidRDefault="00991F2F" w:rsidP="002F547F">
      <w:pPr>
        <w:widowControl/>
        <w:spacing w:line="360" w:lineRule="auto"/>
        <w:rPr>
          <w:sz w:val="26"/>
          <w:szCs w:val="24"/>
        </w:rPr>
      </w:pPr>
      <w:r>
        <w:rPr>
          <w:b/>
          <w:sz w:val="26"/>
          <w:szCs w:val="24"/>
        </w:rPr>
        <w:tab/>
      </w:r>
      <w:r w:rsidR="00740797">
        <w:rPr>
          <w:b/>
          <w:sz w:val="26"/>
          <w:szCs w:val="24"/>
        </w:rPr>
        <w:tab/>
      </w:r>
      <w:r w:rsidR="00740797">
        <w:rPr>
          <w:sz w:val="26"/>
          <w:szCs w:val="24"/>
        </w:rPr>
        <w:t>DLC objects to the filing of the Amended Complaint</w:t>
      </w:r>
      <w:r w:rsidR="00DB0A4C">
        <w:rPr>
          <w:sz w:val="26"/>
          <w:szCs w:val="24"/>
        </w:rPr>
        <w:t>,</w:t>
      </w:r>
      <w:r w:rsidR="00740797">
        <w:rPr>
          <w:sz w:val="26"/>
          <w:szCs w:val="24"/>
        </w:rPr>
        <w:t xml:space="preserve"> which it characterizes as Peoples’ belated attempt to correct the flaws in its case.  According to DLC, Peoples averred in its Amended Complaint, zero days before the due date of the briefs on the Petition, that Peoples is </w:t>
      </w:r>
      <w:proofErr w:type="gramStart"/>
      <w:r w:rsidR="00740797">
        <w:rPr>
          <w:sz w:val="26"/>
          <w:szCs w:val="24"/>
        </w:rPr>
        <w:t>in the midst of</w:t>
      </w:r>
      <w:proofErr w:type="gramEnd"/>
      <w:r w:rsidR="00740797">
        <w:rPr>
          <w:sz w:val="26"/>
          <w:szCs w:val="24"/>
        </w:rPr>
        <w:t xml:space="preserve"> a major construction project to install a </w:t>
      </w:r>
      <w:r w:rsidR="00E6556F">
        <w:rPr>
          <w:sz w:val="26"/>
          <w:szCs w:val="24"/>
        </w:rPr>
        <w:t>35-kW</w:t>
      </w:r>
      <w:r w:rsidR="00740797">
        <w:rPr>
          <w:sz w:val="26"/>
          <w:szCs w:val="24"/>
        </w:rPr>
        <w:t xml:space="preserve"> reciprocating engine CHP project.  DLC contends that </w:t>
      </w:r>
      <w:r w:rsidR="00DB0A4C">
        <w:rPr>
          <w:sz w:val="26"/>
          <w:szCs w:val="24"/>
        </w:rPr>
        <w:t>the averments do not satisfy the criterion for service under Rider 16, which only applies to non-utility generating facilities, and that it would be improper for the Commission to rely on the Amended Complaint because DLC has not had an opportunity to file an Answer or other responsive pleading.  DLC Brief at 7-8.</w:t>
      </w:r>
    </w:p>
    <w:p w14:paraId="5EEA03CA" w14:textId="0EB5C56B" w:rsidR="00EE1549" w:rsidRPr="00EE1549" w:rsidRDefault="00EE1549" w:rsidP="002F547F">
      <w:pPr>
        <w:widowControl/>
        <w:spacing w:line="360" w:lineRule="auto"/>
        <w:rPr>
          <w:b/>
          <w:sz w:val="26"/>
          <w:szCs w:val="24"/>
        </w:rPr>
      </w:pPr>
    </w:p>
    <w:p w14:paraId="52A04655" w14:textId="13171617" w:rsidR="008419DB" w:rsidRDefault="00EE1549" w:rsidP="002F547F">
      <w:pPr>
        <w:widowControl/>
        <w:spacing w:line="360" w:lineRule="auto"/>
        <w:rPr>
          <w:sz w:val="26"/>
        </w:rPr>
      </w:pPr>
      <w:r>
        <w:rPr>
          <w:sz w:val="26"/>
        </w:rPr>
        <w:tab/>
      </w:r>
      <w:r>
        <w:rPr>
          <w:sz w:val="26"/>
        </w:rPr>
        <w:tab/>
      </w:r>
      <w:r w:rsidR="00DB0A4C">
        <w:rPr>
          <w:sz w:val="26"/>
        </w:rPr>
        <w:t xml:space="preserve">DLC also argues that the Interim Order properly applied controlling Commission and appellate court precedent to the statements of fact plead in Peoples original Complaint.  </w:t>
      </w:r>
      <w:r w:rsidR="00C75A1A">
        <w:rPr>
          <w:sz w:val="26"/>
        </w:rPr>
        <w:t xml:space="preserve">The Company contends that Peoples’ claims of standing are based on an attenuated chain of alleged causal links to Rider 16.  DLC asserts that Peoples </w:t>
      </w:r>
      <w:r w:rsidR="0027244D">
        <w:rPr>
          <w:sz w:val="26"/>
        </w:rPr>
        <w:t xml:space="preserve">is </w:t>
      </w:r>
      <w:r w:rsidR="00C75A1A">
        <w:rPr>
          <w:sz w:val="26"/>
        </w:rPr>
        <w:t xml:space="preserve">improperly </w:t>
      </w:r>
      <w:r w:rsidR="0027244D">
        <w:rPr>
          <w:sz w:val="26"/>
        </w:rPr>
        <w:t xml:space="preserve">seeking </w:t>
      </w:r>
      <w:r w:rsidR="00C75A1A">
        <w:rPr>
          <w:sz w:val="26"/>
        </w:rPr>
        <w:t xml:space="preserve">standing </w:t>
      </w:r>
      <w:r w:rsidR="0027244D">
        <w:rPr>
          <w:sz w:val="26"/>
        </w:rPr>
        <w:t>in this case to promote and advance its gas marketing and revenue-enhancement plan which is being asserted in Peoples</w:t>
      </w:r>
      <w:r w:rsidR="00B904AC">
        <w:rPr>
          <w:sz w:val="26"/>
        </w:rPr>
        <w:t>’</w:t>
      </w:r>
      <w:r w:rsidR="0027244D">
        <w:rPr>
          <w:sz w:val="26"/>
        </w:rPr>
        <w:t xml:space="preserve"> EE&amp;C proceeding.  </w:t>
      </w:r>
      <w:r w:rsidR="007A7907">
        <w:rPr>
          <w:sz w:val="26"/>
        </w:rPr>
        <w:t>DLC Brief at 11-12.</w:t>
      </w:r>
    </w:p>
    <w:p w14:paraId="489F3C50" w14:textId="1FD9B6AF" w:rsidR="007A7907" w:rsidRDefault="007A7907" w:rsidP="002F547F">
      <w:pPr>
        <w:widowControl/>
        <w:spacing w:line="360" w:lineRule="auto"/>
        <w:rPr>
          <w:sz w:val="26"/>
        </w:rPr>
      </w:pPr>
    </w:p>
    <w:p w14:paraId="7E422772" w14:textId="5C5A02FC" w:rsidR="007A7907" w:rsidRDefault="007A7907" w:rsidP="002F547F">
      <w:pPr>
        <w:widowControl/>
        <w:spacing w:line="360" w:lineRule="auto"/>
        <w:rPr>
          <w:sz w:val="26"/>
        </w:rPr>
      </w:pPr>
      <w:r>
        <w:rPr>
          <w:sz w:val="26"/>
        </w:rPr>
        <w:tab/>
      </w:r>
      <w:r>
        <w:rPr>
          <w:sz w:val="26"/>
        </w:rPr>
        <w:tab/>
        <w:t xml:space="preserve">The Company proffers that Peoples’ situation is </w:t>
      </w:r>
      <w:proofErr w:type="gramStart"/>
      <w:r>
        <w:rPr>
          <w:sz w:val="26"/>
        </w:rPr>
        <w:t>similar to</w:t>
      </w:r>
      <w:proofErr w:type="gramEnd"/>
      <w:r>
        <w:rPr>
          <w:sz w:val="26"/>
        </w:rPr>
        <w:t xml:space="preserve"> that of a vendor to a manufacturing facility which seeks to intervene in a utility rate case to contest electric rates charged to the manufacturer.  DLC states that intervention by the vendor</w:t>
      </w:r>
      <w:r w:rsidR="001A0112">
        <w:rPr>
          <w:sz w:val="26"/>
        </w:rPr>
        <w:t>,</w:t>
      </w:r>
      <w:r>
        <w:rPr>
          <w:sz w:val="26"/>
        </w:rPr>
        <w:t xml:space="preserve"> </w:t>
      </w:r>
      <w:proofErr w:type="gramStart"/>
      <w:r>
        <w:rPr>
          <w:sz w:val="26"/>
        </w:rPr>
        <w:t>on the grounds that</w:t>
      </w:r>
      <w:proofErr w:type="gramEnd"/>
      <w:r>
        <w:rPr>
          <w:sz w:val="26"/>
        </w:rPr>
        <w:t xml:space="preserve"> lower electric rates could cause the manufacturer to increase its capacity and thus increase the use of what the vendor sells</w:t>
      </w:r>
      <w:r w:rsidR="001A0112">
        <w:rPr>
          <w:sz w:val="26"/>
        </w:rPr>
        <w:t>,</w:t>
      </w:r>
      <w:r>
        <w:rPr>
          <w:sz w:val="26"/>
        </w:rPr>
        <w:t xml:space="preserve"> is an indirect and non-immediate interest which does not grant standing.  DLC Brief at 12-13 (citing </w:t>
      </w:r>
      <w:r w:rsidR="001A0112" w:rsidRPr="001A0112">
        <w:rPr>
          <w:i/>
          <w:sz w:val="26"/>
        </w:rPr>
        <w:t>Municipal Authority of the Borough of West View v. Pa. PUC</w:t>
      </w:r>
      <w:r w:rsidR="001A0112">
        <w:rPr>
          <w:sz w:val="26"/>
        </w:rPr>
        <w:t xml:space="preserve">, </w:t>
      </w:r>
      <w:r w:rsidR="00B2332E">
        <w:rPr>
          <w:sz w:val="26"/>
        </w:rPr>
        <w:t>4</w:t>
      </w:r>
      <w:r w:rsidR="001A0112">
        <w:rPr>
          <w:sz w:val="26"/>
        </w:rPr>
        <w:t>1 A.3d 929 (Pa. Cmwlth. 2012) (standing cannot be conferred to vindicate the rights of third parties)</w:t>
      </w:r>
      <w:r w:rsidR="00B2332E">
        <w:rPr>
          <w:sz w:val="26"/>
        </w:rPr>
        <w:t xml:space="preserve"> (</w:t>
      </w:r>
      <w:r w:rsidR="00B2332E" w:rsidRPr="00B2332E">
        <w:rPr>
          <w:i/>
          <w:sz w:val="26"/>
        </w:rPr>
        <w:t>Borough of West View</w:t>
      </w:r>
      <w:r w:rsidR="002F547F">
        <w:rPr>
          <w:sz w:val="26"/>
        </w:rPr>
        <w:t>).</w:t>
      </w:r>
    </w:p>
    <w:p w14:paraId="55B0E2EA" w14:textId="77777777" w:rsidR="00EB5188" w:rsidRDefault="00EB5188" w:rsidP="002F547F">
      <w:pPr>
        <w:widowControl/>
        <w:spacing w:line="360" w:lineRule="auto"/>
        <w:rPr>
          <w:sz w:val="26"/>
        </w:rPr>
      </w:pPr>
    </w:p>
    <w:p w14:paraId="45FD9F76" w14:textId="0B8C4F1A" w:rsidR="008157BF" w:rsidRPr="008228A6" w:rsidRDefault="00B40E85" w:rsidP="002F547F">
      <w:pPr>
        <w:widowControl/>
        <w:spacing w:line="360" w:lineRule="auto"/>
        <w:rPr>
          <w:sz w:val="26"/>
        </w:rPr>
      </w:pPr>
      <w:r>
        <w:rPr>
          <w:sz w:val="26"/>
        </w:rPr>
        <w:tab/>
      </w:r>
      <w:r>
        <w:rPr>
          <w:sz w:val="26"/>
        </w:rPr>
        <w:tab/>
      </w:r>
      <w:r w:rsidR="001A0112">
        <w:rPr>
          <w:sz w:val="26"/>
        </w:rPr>
        <w:t xml:space="preserve">DLC contends that </w:t>
      </w:r>
      <w:r w:rsidR="00B904AC">
        <w:rPr>
          <w:sz w:val="26"/>
        </w:rPr>
        <w:t xml:space="preserve">the </w:t>
      </w:r>
      <w:r w:rsidR="001A0112">
        <w:rPr>
          <w:sz w:val="26"/>
        </w:rPr>
        <w:t xml:space="preserve">granting </w:t>
      </w:r>
      <w:r w:rsidR="00B904AC">
        <w:rPr>
          <w:sz w:val="26"/>
        </w:rPr>
        <w:t xml:space="preserve">of </w:t>
      </w:r>
      <w:r w:rsidR="001A0112">
        <w:rPr>
          <w:sz w:val="26"/>
        </w:rPr>
        <w:t xml:space="preserve">standing </w:t>
      </w:r>
      <w:r w:rsidR="003D2612">
        <w:rPr>
          <w:sz w:val="26"/>
        </w:rPr>
        <w:t xml:space="preserve">in this proceeding </w:t>
      </w:r>
      <w:r w:rsidR="001A0112">
        <w:rPr>
          <w:sz w:val="26"/>
        </w:rPr>
        <w:t xml:space="preserve">to challenge Rider 16 would mark a major deviation from prior Commission precedent and practice.  According to the Company, it would likely require the Commission </w:t>
      </w:r>
      <w:r w:rsidR="00B904AC">
        <w:rPr>
          <w:sz w:val="26"/>
        </w:rPr>
        <w:t xml:space="preserve">to </w:t>
      </w:r>
      <w:r w:rsidR="001A0112">
        <w:rPr>
          <w:sz w:val="26"/>
        </w:rPr>
        <w:t xml:space="preserve">adjudicate a cascade of controversies with attenuated and legally insufficient interests in </w:t>
      </w:r>
      <w:r w:rsidR="002F547F">
        <w:rPr>
          <w:sz w:val="26"/>
        </w:rPr>
        <w:t>proceedings.  DLC Brief at 14.</w:t>
      </w:r>
    </w:p>
    <w:p w14:paraId="2DDB43D7" w14:textId="1DEBA9FF" w:rsidR="00CC74CC" w:rsidRDefault="00CC74CC" w:rsidP="002F547F">
      <w:pPr>
        <w:widowControl/>
        <w:spacing w:line="360" w:lineRule="auto"/>
        <w:rPr>
          <w:sz w:val="26"/>
        </w:rPr>
      </w:pPr>
    </w:p>
    <w:p w14:paraId="4FC65E01" w14:textId="77777777" w:rsidR="001108C1" w:rsidRPr="00C02B8F" w:rsidRDefault="00D059CE" w:rsidP="002F547F">
      <w:pPr>
        <w:pStyle w:val="Heading2"/>
        <w:ind w:firstLine="0"/>
      </w:pPr>
      <w:bookmarkStart w:id="11" w:name="_Toc462297978"/>
      <w:r>
        <w:t>Disposition</w:t>
      </w:r>
      <w:bookmarkEnd w:id="11"/>
    </w:p>
    <w:p w14:paraId="08113079" w14:textId="77777777" w:rsidR="00286B63" w:rsidRDefault="00286B63" w:rsidP="002F547F">
      <w:pPr>
        <w:widowControl/>
        <w:spacing w:line="360" w:lineRule="auto"/>
        <w:rPr>
          <w:sz w:val="26"/>
          <w:szCs w:val="26"/>
        </w:rPr>
      </w:pPr>
    </w:p>
    <w:p w14:paraId="167D38D9" w14:textId="6456AAB6" w:rsidR="005910F7" w:rsidRDefault="00EB5188" w:rsidP="002F547F">
      <w:pPr>
        <w:widowControl/>
        <w:spacing w:line="360" w:lineRule="auto"/>
        <w:ind w:firstLine="1440"/>
        <w:rPr>
          <w:sz w:val="26"/>
          <w:szCs w:val="24"/>
        </w:rPr>
      </w:pPr>
      <w:r>
        <w:rPr>
          <w:sz w:val="26"/>
          <w:szCs w:val="24"/>
        </w:rPr>
        <w:t>U</w:t>
      </w:r>
      <w:r w:rsidR="005910F7">
        <w:rPr>
          <w:sz w:val="26"/>
          <w:szCs w:val="24"/>
        </w:rPr>
        <w:t xml:space="preserve">nder the </w:t>
      </w:r>
      <w:r w:rsidR="00D45816">
        <w:rPr>
          <w:sz w:val="26"/>
          <w:szCs w:val="24"/>
        </w:rPr>
        <w:t xml:space="preserve">unique </w:t>
      </w:r>
      <w:r w:rsidR="005910F7">
        <w:rPr>
          <w:sz w:val="26"/>
          <w:szCs w:val="24"/>
        </w:rPr>
        <w:t xml:space="preserve">circumstances of this </w:t>
      </w:r>
      <w:r w:rsidR="00D45816">
        <w:rPr>
          <w:sz w:val="26"/>
          <w:szCs w:val="24"/>
        </w:rPr>
        <w:t xml:space="preserve">litigated rate proceeding, we find it necessary to address the Petition and to answer the Material Question. </w:t>
      </w:r>
      <w:r w:rsidR="005910F7">
        <w:rPr>
          <w:sz w:val="26"/>
          <w:szCs w:val="24"/>
        </w:rPr>
        <w:t xml:space="preserve"> </w:t>
      </w:r>
      <w:r w:rsidR="00637126">
        <w:rPr>
          <w:sz w:val="26"/>
          <w:szCs w:val="24"/>
        </w:rPr>
        <w:t xml:space="preserve">Pursuant to 66 Pa. C.S. § 1308(d), the rate filing is suspended until December 29, 2018.  </w:t>
      </w:r>
      <w:proofErr w:type="gramStart"/>
      <w:r w:rsidR="00637126">
        <w:rPr>
          <w:sz w:val="26"/>
          <w:szCs w:val="24"/>
        </w:rPr>
        <w:t>In order to</w:t>
      </w:r>
      <w:proofErr w:type="gramEnd"/>
      <w:r w:rsidR="00637126">
        <w:rPr>
          <w:sz w:val="26"/>
          <w:szCs w:val="24"/>
        </w:rPr>
        <w:t xml:space="preserve"> permit a Commission decision by the </w:t>
      </w:r>
      <w:r w:rsidR="00671B42">
        <w:rPr>
          <w:sz w:val="26"/>
          <w:szCs w:val="24"/>
        </w:rPr>
        <w:t xml:space="preserve">expiration of the </w:t>
      </w:r>
      <w:r w:rsidR="00637126">
        <w:rPr>
          <w:sz w:val="26"/>
          <w:szCs w:val="24"/>
        </w:rPr>
        <w:t>suspension date, a tight litigation schedule has been developed which includes the submission of direct testimony by June 25, 2018, written rebuttal testimony by July 23, 2018, and written surrebuttal testimony by August</w:t>
      </w:r>
      <w:r w:rsidR="002F547F">
        <w:rPr>
          <w:sz w:val="26"/>
          <w:szCs w:val="24"/>
        </w:rPr>
        <w:t> </w:t>
      </w:r>
      <w:r w:rsidR="00637126">
        <w:rPr>
          <w:sz w:val="26"/>
          <w:szCs w:val="24"/>
        </w:rPr>
        <w:t xml:space="preserve">6, 2018.  Evidentiary hearings have been scheduled for August 15-17, 2018.  </w:t>
      </w:r>
      <w:r w:rsidR="008D4288">
        <w:rPr>
          <w:sz w:val="26"/>
          <w:szCs w:val="24"/>
        </w:rPr>
        <w:t>F</w:t>
      </w:r>
      <w:r w:rsidR="000D4E53">
        <w:rPr>
          <w:sz w:val="26"/>
          <w:szCs w:val="24"/>
        </w:rPr>
        <w:t>ail</w:t>
      </w:r>
      <w:r w:rsidR="001F1AE0">
        <w:rPr>
          <w:sz w:val="26"/>
          <w:szCs w:val="24"/>
        </w:rPr>
        <w:t>ing</w:t>
      </w:r>
      <w:r w:rsidR="000D4E53">
        <w:rPr>
          <w:sz w:val="26"/>
          <w:szCs w:val="24"/>
        </w:rPr>
        <w:t xml:space="preserve"> to address the Material Question </w:t>
      </w:r>
      <w:r w:rsidR="001F1AE0">
        <w:rPr>
          <w:sz w:val="26"/>
          <w:szCs w:val="24"/>
        </w:rPr>
        <w:t>and permitting the issue to be resolved during the Commission’s normal review process</w:t>
      </w:r>
      <w:r w:rsidR="00671B42">
        <w:rPr>
          <w:sz w:val="26"/>
          <w:szCs w:val="24"/>
        </w:rPr>
        <w:t xml:space="preserve">, could </w:t>
      </w:r>
      <w:r w:rsidR="008D4288">
        <w:rPr>
          <w:sz w:val="26"/>
          <w:szCs w:val="24"/>
        </w:rPr>
        <w:t xml:space="preserve">result in </w:t>
      </w:r>
      <w:r w:rsidR="001F1AE0">
        <w:rPr>
          <w:sz w:val="26"/>
          <w:szCs w:val="24"/>
        </w:rPr>
        <w:t xml:space="preserve">significant prejudice to Peoples.  If the Commission were to </w:t>
      </w:r>
      <w:r w:rsidR="00671B42">
        <w:rPr>
          <w:sz w:val="26"/>
          <w:szCs w:val="24"/>
        </w:rPr>
        <w:t xml:space="preserve">later </w:t>
      </w:r>
      <w:r w:rsidR="001F1AE0">
        <w:rPr>
          <w:sz w:val="26"/>
          <w:szCs w:val="24"/>
        </w:rPr>
        <w:t xml:space="preserve">reverse the finding </w:t>
      </w:r>
      <w:r w:rsidR="00671B42">
        <w:rPr>
          <w:sz w:val="26"/>
          <w:szCs w:val="24"/>
        </w:rPr>
        <w:t>of</w:t>
      </w:r>
      <w:r w:rsidR="001F1AE0">
        <w:rPr>
          <w:sz w:val="26"/>
          <w:szCs w:val="24"/>
        </w:rPr>
        <w:t xml:space="preserve"> the Interim Order</w:t>
      </w:r>
      <w:r w:rsidR="00125855">
        <w:rPr>
          <w:sz w:val="26"/>
          <w:szCs w:val="24"/>
        </w:rPr>
        <w:t>,</w:t>
      </w:r>
      <w:r w:rsidR="001F1AE0">
        <w:rPr>
          <w:sz w:val="26"/>
          <w:szCs w:val="24"/>
        </w:rPr>
        <w:t xml:space="preserve"> there would be insufficient time </w:t>
      </w:r>
      <w:r w:rsidR="00125855">
        <w:rPr>
          <w:sz w:val="26"/>
          <w:szCs w:val="24"/>
        </w:rPr>
        <w:t xml:space="preserve">for a remedy </w:t>
      </w:r>
      <w:r w:rsidR="001F1AE0">
        <w:rPr>
          <w:sz w:val="26"/>
          <w:szCs w:val="24"/>
        </w:rPr>
        <w:t xml:space="preserve">because of the statutory timeframe for rendering a decision.  By that time, the Petitioner would have missed the opportunity to conduct discovery and submit evidence into the record.  </w:t>
      </w:r>
      <w:r w:rsidR="005910F7">
        <w:rPr>
          <w:sz w:val="26"/>
          <w:szCs w:val="24"/>
        </w:rPr>
        <w:t xml:space="preserve">Thus, the resolution of the </w:t>
      </w:r>
      <w:r w:rsidR="001F1AE0">
        <w:rPr>
          <w:sz w:val="26"/>
          <w:szCs w:val="24"/>
        </w:rPr>
        <w:t>M</w:t>
      </w:r>
      <w:r w:rsidR="005910F7">
        <w:rPr>
          <w:sz w:val="26"/>
          <w:szCs w:val="24"/>
        </w:rPr>
        <w:t xml:space="preserve">aterial </w:t>
      </w:r>
      <w:r w:rsidR="001F1AE0">
        <w:rPr>
          <w:sz w:val="26"/>
          <w:szCs w:val="24"/>
        </w:rPr>
        <w:t>Q</w:t>
      </w:r>
      <w:r w:rsidR="005910F7">
        <w:rPr>
          <w:sz w:val="26"/>
          <w:szCs w:val="24"/>
        </w:rPr>
        <w:t>uestion</w:t>
      </w:r>
      <w:r w:rsidR="001F1AE0">
        <w:rPr>
          <w:sz w:val="26"/>
          <w:szCs w:val="24"/>
        </w:rPr>
        <w:t xml:space="preserve"> </w:t>
      </w:r>
      <w:r w:rsidR="005910F7">
        <w:rPr>
          <w:sz w:val="26"/>
          <w:szCs w:val="24"/>
        </w:rPr>
        <w:t xml:space="preserve">is necessary </w:t>
      </w:r>
      <w:r w:rsidR="00125855">
        <w:rPr>
          <w:sz w:val="26"/>
          <w:szCs w:val="24"/>
        </w:rPr>
        <w:t>to address the Interim Order and, if necessary, to allow sufficient time for the OALJ to adjust the</w:t>
      </w:r>
      <w:r w:rsidR="005910F7">
        <w:rPr>
          <w:sz w:val="26"/>
          <w:szCs w:val="24"/>
        </w:rPr>
        <w:t xml:space="preserve"> </w:t>
      </w:r>
      <w:r w:rsidR="0078729D">
        <w:rPr>
          <w:sz w:val="26"/>
          <w:szCs w:val="24"/>
        </w:rPr>
        <w:t xml:space="preserve">remaining </w:t>
      </w:r>
      <w:r w:rsidR="005910F7">
        <w:rPr>
          <w:sz w:val="26"/>
          <w:szCs w:val="24"/>
        </w:rPr>
        <w:t>litigation schedule in this proceeding.</w:t>
      </w:r>
      <w:r w:rsidR="00CF6312">
        <w:rPr>
          <w:sz w:val="26"/>
          <w:szCs w:val="24"/>
        </w:rPr>
        <w:t xml:space="preserve">  </w:t>
      </w:r>
    </w:p>
    <w:p w14:paraId="5CFA9AB9" w14:textId="1A25A92E" w:rsidR="0083091A" w:rsidRDefault="00483A7D" w:rsidP="002F547F">
      <w:pPr>
        <w:widowControl/>
        <w:spacing w:line="360" w:lineRule="auto"/>
        <w:ind w:firstLine="1440"/>
        <w:rPr>
          <w:sz w:val="26"/>
          <w:szCs w:val="24"/>
        </w:rPr>
      </w:pPr>
      <w:r>
        <w:rPr>
          <w:sz w:val="26"/>
          <w:szCs w:val="24"/>
        </w:rPr>
        <w:t xml:space="preserve">Upon review, we </w:t>
      </w:r>
      <w:r w:rsidR="00B2332E">
        <w:rPr>
          <w:sz w:val="26"/>
          <w:szCs w:val="24"/>
        </w:rPr>
        <w:t>conclude that Peoples has standing to address Rider 16</w:t>
      </w:r>
      <w:r w:rsidR="008D4288">
        <w:rPr>
          <w:sz w:val="26"/>
          <w:szCs w:val="24"/>
        </w:rPr>
        <w:t>.  T</w:t>
      </w:r>
      <w:r w:rsidR="00B2332E">
        <w:rPr>
          <w:sz w:val="26"/>
          <w:szCs w:val="24"/>
        </w:rPr>
        <w:t xml:space="preserve">hus, </w:t>
      </w:r>
      <w:r w:rsidR="008D4288">
        <w:rPr>
          <w:sz w:val="26"/>
          <w:szCs w:val="24"/>
        </w:rPr>
        <w:t xml:space="preserve">we </w:t>
      </w:r>
      <w:r>
        <w:rPr>
          <w:sz w:val="26"/>
          <w:szCs w:val="24"/>
        </w:rPr>
        <w:t>shall answer the Material Questi</w:t>
      </w:r>
      <w:r w:rsidR="002F547F">
        <w:rPr>
          <w:sz w:val="26"/>
          <w:szCs w:val="24"/>
        </w:rPr>
        <w:t>on in the affirmative.</w:t>
      </w:r>
    </w:p>
    <w:p w14:paraId="70DED5A6" w14:textId="2FB73C6A" w:rsidR="00BB5D57" w:rsidRDefault="00BB5D57" w:rsidP="002F547F">
      <w:pPr>
        <w:widowControl/>
        <w:spacing w:line="360" w:lineRule="auto"/>
        <w:ind w:firstLine="1440"/>
        <w:rPr>
          <w:sz w:val="26"/>
          <w:szCs w:val="24"/>
        </w:rPr>
      </w:pPr>
    </w:p>
    <w:p w14:paraId="4A879167" w14:textId="7767EA99" w:rsidR="00B2332E" w:rsidRDefault="00B2332E" w:rsidP="002F547F">
      <w:pPr>
        <w:widowControl/>
        <w:spacing w:line="360" w:lineRule="auto"/>
        <w:rPr>
          <w:sz w:val="26"/>
          <w:szCs w:val="26"/>
        </w:rPr>
      </w:pPr>
      <w:r>
        <w:rPr>
          <w:sz w:val="26"/>
          <w:szCs w:val="26"/>
        </w:rPr>
        <w:tab/>
      </w:r>
      <w:r>
        <w:rPr>
          <w:sz w:val="26"/>
          <w:szCs w:val="26"/>
        </w:rPr>
        <w:tab/>
      </w:r>
      <w:r w:rsidRPr="00E136B6">
        <w:rPr>
          <w:sz w:val="26"/>
          <w:szCs w:val="26"/>
        </w:rPr>
        <w:t>Section 701 of the Code provides, in pertinent part:</w:t>
      </w:r>
    </w:p>
    <w:p w14:paraId="689FF673" w14:textId="77777777" w:rsidR="00B2332E" w:rsidRPr="00E136B6" w:rsidRDefault="00B2332E" w:rsidP="002F547F">
      <w:pPr>
        <w:widowControl/>
        <w:spacing w:line="360" w:lineRule="auto"/>
        <w:rPr>
          <w:sz w:val="26"/>
          <w:szCs w:val="26"/>
        </w:rPr>
      </w:pPr>
    </w:p>
    <w:p w14:paraId="4DE1F92E" w14:textId="77777777" w:rsidR="00B2332E" w:rsidRDefault="00B2332E" w:rsidP="002F547F">
      <w:pPr>
        <w:widowControl/>
        <w:ind w:left="1440" w:right="1440"/>
        <w:rPr>
          <w:sz w:val="26"/>
          <w:szCs w:val="26"/>
        </w:rPr>
      </w:pPr>
      <w:r w:rsidRPr="00E136B6">
        <w:rPr>
          <w:sz w:val="26"/>
          <w:szCs w:val="26"/>
        </w:rPr>
        <w:t>[A]</w:t>
      </w:r>
      <w:proofErr w:type="spellStart"/>
      <w:r w:rsidRPr="00E136B6">
        <w:rPr>
          <w:sz w:val="26"/>
          <w:szCs w:val="26"/>
        </w:rPr>
        <w:t>ny</w:t>
      </w:r>
      <w:proofErr w:type="spellEnd"/>
      <w:r w:rsidRPr="00E136B6">
        <w:rPr>
          <w:sz w:val="26"/>
          <w:szCs w:val="26"/>
        </w:rPr>
        <w:t xml:space="preserve"> person, corporation, or municipal corporation having an interest in the subject matter, or any public utility concerned, may complain in writing, setting forth any act or thing done or omitted to be done by any public utility in violation, or claimed violation, of any law which the commission has jurisdiction to administer, or of any regulation or order of the commission.</w:t>
      </w:r>
    </w:p>
    <w:p w14:paraId="31D811CB" w14:textId="77777777" w:rsidR="002F547F" w:rsidRDefault="002F547F" w:rsidP="002F547F">
      <w:pPr>
        <w:widowControl/>
        <w:ind w:left="1440" w:right="1440"/>
        <w:rPr>
          <w:sz w:val="26"/>
          <w:szCs w:val="26"/>
        </w:rPr>
      </w:pPr>
    </w:p>
    <w:p w14:paraId="492F688B" w14:textId="77777777" w:rsidR="002F547F" w:rsidRDefault="002F547F" w:rsidP="002F547F">
      <w:pPr>
        <w:widowControl/>
        <w:ind w:left="1440" w:right="1440"/>
        <w:rPr>
          <w:sz w:val="26"/>
          <w:szCs w:val="26"/>
        </w:rPr>
      </w:pPr>
    </w:p>
    <w:p w14:paraId="2105C26F" w14:textId="06BCD54D" w:rsidR="00B2332E" w:rsidRDefault="00B2332E" w:rsidP="002F547F">
      <w:pPr>
        <w:widowControl/>
        <w:spacing w:line="360" w:lineRule="auto"/>
        <w:rPr>
          <w:sz w:val="26"/>
          <w:szCs w:val="26"/>
        </w:rPr>
      </w:pPr>
      <w:r w:rsidRPr="00E136B6">
        <w:rPr>
          <w:sz w:val="26"/>
          <w:szCs w:val="26"/>
        </w:rPr>
        <w:t>66 Pa.</w:t>
      </w:r>
      <w:r>
        <w:rPr>
          <w:sz w:val="26"/>
          <w:szCs w:val="26"/>
        </w:rPr>
        <w:t xml:space="preserve"> </w:t>
      </w:r>
      <w:r w:rsidRPr="00E136B6">
        <w:rPr>
          <w:sz w:val="26"/>
          <w:szCs w:val="26"/>
        </w:rPr>
        <w:t>C.S. § 701.</w:t>
      </w:r>
      <w:r>
        <w:rPr>
          <w:sz w:val="26"/>
          <w:szCs w:val="26"/>
        </w:rPr>
        <w:t xml:space="preserve">  </w:t>
      </w:r>
      <w:proofErr w:type="gramStart"/>
      <w:r>
        <w:rPr>
          <w:sz w:val="26"/>
          <w:szCs w:val="26"/>
        </w:rPr>
        <w:t>In order to</w:t>
      </w:r>
      <w:proofErr w:type="gramEnd"/>
      <w:r>
        <w:rPr>
          <w:sz w:val="26"/>
          <w:szCs w:val="26"/>
        </w:rPr>
        <w:t xml:space="preserve"> have standing to pursue a formal complaint before the Commission under Section 701, the complainant must have a direct, immediate, and substantial interest in the subject matter of the controversy.  </w:t>
      </w:r>
      <w:r>
        <w:rPr>
          <w:i/>
          <w:sz w:val="26"/>
          <w:szCs w:val="26"/>
        </w:rPr>
        <w:t>Borough of West View</w:t>
      </w:r>
      <w:r>
        <w:rPr>
          <w:sz w:val="26"/>
          <w:szCs w:val="26"/>
        </w:rPr>
        <w:t xml:space="preserve">, </w:t>
      </w:r>
      <w:r w:rsidRPr="00B2332E">
        <w:rPr>
          <w:i/>
          <w:sz w:val="26"/>
          <w:szCs w:val="26"/>
        </w:rPr>
        <w:t>supra</w:t>
      </w:r>
      <w:r>
        <w:rPr>
          <w:sz w:val="26"/>
          <w:szCs w:val="26"/>
        </w:rPr>
        <w:t>.</w:t>
      </w:r>
    </w:p>
    <w:p w14:paraId="7500D2CB" w14:textId="77777777" w:rsidR="00B2332E" w:rsidRDefault="00B2332E" w:rsidP="002F547F">
      <w:pPr>
        <w:widowControl/>
        <w:spacing w:line="360" w:lineRule="auto"/>
        <w:rPr>
          <w:sz w:val="26"/>
          <w:szCs w:val="26"/>
        </w:rPr>
      </w:pPr>
    </w:p>
    <w:p w14:paraId="3BA3B7F9" w14:textId="154FAD5D" w:rsidR="00B2332E" w:rsidRPr="00505207" w:rsidRDefault="00B2332E" w:rsidP="002F547F">
      <w:pPr>
        <w:widowControl/>
        <w:spacing w:line="360" w:lineRule="auto"/>
        <w:rPr>
          <w:sz w:val="26"/>
          <w:szCs w:val="26"/>
        </w:rPr>
      </w:pPr>
      <w:r>
        <w:rPr>
          <w:sz w:val="26"/>
          <w:szCs w:val="26"/>
        </w:rPr>
        <w:tab/>
      </w:r>
      <w:r>
        <w:rPr>
          <w:sz w:val="26"/>
          <w:szCs w:val="26"/>
        </w:rPr>
        <w:tab/>
        <w:t xml:space="preserve">The seminal case for standing is the Pennsylvania Supreme Court’s decision in </w:t>
      </w:r>
      <w:r>
        <w:rPr>
          <w:i/>
          <w:sz w:val="26"/>
          <w:szCs w:val="26"/>
        </w:rPr>
        <w:t xml:space="preserve">William Penn.  </w:t>
      </w:r>
      <w:r w:rsidRPr="00E136B6">
        <w:rPr>
          <w:sz w:val="26"/>
          <w:szCs w:val="26"/>
        </w:rPr>
        <w:t xml:space="preserve">“The requirement that an interest be ‘direct’ simply means that the person claiming to be aggrieved must show causation of the harm to </w:t>
      </w:r>
      <w:r w:rsidRPr="00E136B6">
        <w:rPr>
          <w:i/>
          <w:iCs/>
          <w:sz w:val="26"/>
          <w:szCs w:val="26"/>
        </w:rPr>
        <w:t>his</w:t>
      </w:r>
      <w:r w:rsidRPr="00E136B6">
        <w:rPr>
          <w:sz w:val="26"/>
          <w:szCs w:val="26"/>
        </w:rPr>
        <w:t xml:space="preserve"> interest by the matter of which he complains.” </w:t>
      </w:r>
      <w:r w:rsidR="002F547F">
        <w:rPr>
          <w:sz w:val="26"/>
          <w:szCs w:val="26"/>
        </w:rPr>
        <w:t xml:space="preserve"> </w:t>
      </w:r>
      <w:r>
        <w:rPr>
          <w:i/>
          <w:iCs/>
          <w:sz w:val="26"/>
          <w:szCs w:val="26"/>
        </w:rPr>
        <w:t>William Penn</w:t>
      </w:r>
      <w:r w:rsidRPr="00E136B6">
        <w:rPr>
          <w:i/>
          <w:iCs/>
          <w:sz w:val="26"/>
          <w:szCs w:val="26"/>
        </w:rPr>
        <w:t>,</w:t>
      </w:r>
      <w:r w:rsidRPr="00E136B6">
        <w:rPr>
          <w:sz w:val="26"/>
          <w:szCs w:val="26"/>
        </w:rPr>
        <w:t xml:space="preserve"> 464 Pa. </w:t>
      </w:r>
      <w:r>
        <w:rPr>
          <w:sz w:val="26"/>
          <w:szCs w:val="26"/>
        </w:rPr>
        <w:t>at</w:t>
      </w:r>
      <w:r w:rsidRPr="00E136B6">
        <w:rPr>
          <w:sz w:val="26"/>
          <w:szCs w:val="26"/>
        </w:rPr>
        <w:t xml:space="preserve"> 195, 346 A.2d </w:t>
      </w:r>
      <w:r>
        <w:rPr>
          <w:sz w:val="26"/>
          <w:szCs w:val="26"/>
        </w:rPr>
        <w:t xml:space="preserve">at </w:t>
      </w:r>
      <w:r w:rsidRPr="00E136B6">
        <w:rPr>
          <w:sz w:val="26"/>
          <w:szCs w:val="26"/>
        </w:rPr>
        <w:t>282</w:t>
      </w:r>
      <w:r>
        <w:rPr>
          <w:sz w:val="26"/>
          <w:szCs w:val="26"/>
        </w:rPr>
        <w:t xml:space="preserve"> (emphasis added)</w:t>
      </w:r>
      <w:r w:rsidRPr="00E136B6">
        <w:rPr>
          <w:sz w:val="26"/>
          <w:szCs w:val="26"/>
        </w:rPr>
        <w:t xml:space="preserve">. </w:t>
      </w:r>
      <w:r>
        <w:rPr>
          <w:sz w:val="26"/>
          <w:szCs w:val="26"/>
        </w:rPr>
        <w:t xml:space="preserve"> </w:t>
      </w:r>
      <w:r w:rsidRPr="00E136B6">
        <w:rPr>
          <w:sz w:val="26"/>
          <w:szCs w:val="26"/>
        </w:rPr>
        <w:t xml:space="preserve">The requirement that an interest be “immediate” and not a remote consequence of the matter concerns “the nature of the causal connection between the action complained of and the injury to the person challenging it.” </w:t>
      </w:r>
      <w:r>
        <w:rPr>
          <w:sz w:val="26"/>
          <w:szCs w:val="26"/>
        </w:rPr>
        <w:t xml:space="preserve"> </w:t>
      </w:r>
      <w:r w:rsidRPr="00E136B6">
        <w:rPr>
          <w:i/>
          <w:iCs/>
          <w:sz w:val="26"/>
          <w:szCs w:val="26"/>
        </w:rPr>
        <w:t>Id.</w:t>
      </w:r>
      <w:r w:rsidRPr="00E136B6">
        <w:rPr>
          <w:sz w:val="26"/>
          <w:szCs w:val="26"/>
        </w:rPr>
        <w:t xml:space="preserve"> at 197, 346 A.2d at 283. </w:t>
      </w:r>
      <w:r>
        <w:rPr>
          <w:sz w:val="26"/>
          <w:szCs w:val="26"/>
        </w:rPr>
        <w:t xml:space="preserve"> </w:t>
      </w:r>
      <w:r w:rsidRPr="00E136B6">
        <w:rPr>
          <w:sz w:val="26"/>
          <w:szCs w:val="26"/>
        </w:rPr>
        <w:t>The requirement of a “substantial” interest means that t</w:t>
      </w:r>
      <w:r>
        <w:rPr>
          <w:sz w:val="26"/>
          <w:szCs w:val="26"/>
        </w:rPr>
        <w:t>he interest must have substance – “</w:t>
      </w:r>
      <w:r w:rsidRPr="00E136B6">
        <w:rPr>
          <w:sz w:val="26"/>
          <w:szCs w:val="26"/>
        </w:rPr>
        <w:t>there must be some discernible adverse effect to some interest other than the abstract interest of all citizens in having others comply with the law.</w:t>
      </w:r>
      <w:r>
        <w:rPr>
          <w:sz w:val="26"/>
          <w:szCs w:val="26"/>
        </w:rPr>
        <w:t>”</w:t>
      </w:r>
      <w:r w:rsidRPr="00E136B6">
        <w:rPr>
          <w:sz w:val="26"/>
          <w:szCs w:val="26"/>
        </w:rPr>
        <w:t xml:space="preserve"> </w:t>
      </w:r>
      <w:r>
        <w:rPr>
          <w:sz w:val="26"/>
          <w:szCs w:val="26"/>
        </w:rPr>
        <w:t xml:space="preserve"> </w:t>
      </w:r>
      <w:r w:rsidRPr="00E136B6">
        <w:rPr>
          <w:i/>
          <w:iCs/>
          <w:sz w:val="26"/>
          <w:szCs w:val="26"/>
        </w:rPr>
        <w:t>Id.</w:t>
      </w:r>
      <w:r w:rsidRPr="00E136B6">
        <w:rPr>
          <w:sz w:val="26"/>
          <w:szCs w:val="26"/>
        </w:rPr>
        <w:t xml:space="preserve"> at 195, 346 A.2d at 282.</w:t>
      </w:r>
    </w:p>
    <w:p w14:paraId="239572C5" w14:textId="77777777" w:rsidR="00BB5D57" w:rsidRDefault="00BB5D57" w:rsidP="002F547F">
      <w:pPr>
        <w:widowControl/>
        <w:spacing w:line="360" w:lineRule="auto"/>
        <w:ind w:firstLine="1440"/>
        <w:rPr>
          <w:sz w:val="26"/>
          <w:szCs w:val="24"/>
        </w:rPr>
      </w:pPr>
    </w:p>
    <w:p w14:paraId="617A2461" w14:textId="05FC5A05" w:rsidR="00EB400E" w:rsidRDefault="008D4288" w:rsidP="002F547F">
      <w:pPr>
        <w:widowControl/>
        <w:spacing w:line="360" w:lineRule="auto"/>
        <w:ind w:firstLine="1440"/>
        <w:rPr>
          <w:sz w:val="26"/>
        </w:rPr>
      </w:pPr>
      <w:r>
        <w:rPr>
          <w:sz w:val="26"/>
        </w:rPr>
        <w:t xml:space="preserve">Under the posture of this proceeding, we are required to assume that the averments in Peoples’ Complaint are true.  In doing so, we conclude that the Petitioner has standing.  </w:t>
      </w:r>
      <w:r w:rsidR="001E4B90">
        <w:rPr>
          <w:sz w:val="26"/>
        </w:rPr>
        <w:t xml:space="preserve">Here, </w:t>
      </w:r>
      <w:r>
        <w:rPr>
          <w:sz w:val="26"/>
        </w:rPr>
        <w:t xml:space="preserve">Peoples </w:t>
      </w:r>
      <w:r w:rsidR="00F760A1">
        <w:rPr>
          <w:sz w:val="26"/>
        </w:rPr>
        <w:t xml:space="preserve">stands in a unique position because it </w:t>
      </w:r>
      <w:r>
        <w:rPr>
          <w:sz w:val="26"/>
        </w:rPr>
        <w:t>is pursuing distributed generation projects that use natural gas to generate electricity</w:t>
      </w:r>
      <w:r w:rsidR="002D381F">
        <w:rPr>
          <w:sz w:val="26"/>
        </w:rPr>
        <w:t xml:space="preserve">, </w:t>
      </w:r>
      <w:r w:rsidR="00F760A1">
        <w:rPr>
          <w:sz w:val="26"/>
        </w:rPr>
        <w:t>requiring</w:t>
      </w:r>
      <w:r w:rsidR="002D381F">
        <w:rPr>
          <w:sz w:val="26"/>
        </w:rPr>
        <w:t xml:space="preserve"> back-up service from DLC pursuant to Rider 16.  </w:t>
      </w:r>
      <w:r w:rsidR="00F760A1">
        <w:rPr>
          <w:sz w:val="26"/>
        </w:rPr>
        <w:t xml:space="preserve">Peoples may increase its gas throughput if more CHP projects are pursued by DLC’s customers.  As a certificated provider of natural gas service in DLC’s region, Peoples’ interest in the costs associated with Rider 16 are not abstract.  </w:t>
      </w:r>
      <w:r w:rsidR="0096452B">
        <w:rPr>
          <w:sz w:val="26"/>
        </w:rPr>
        <w:t>If there were a spike in back-up prices for CHP projects</w:t>
      </w:r>
      <w:r w:rsidR="001E4B90">
        <w:rPr>
          <w:sz w:val="26"/>
        </w:rPr>
        <w:t xml:space="preserve">, Peoples’ customers that are developing CHP and other distributed generation projects may decide not to pursue some or </w:t>
      </w:r>
      <w:proofErr w:type="gramStart"/>
      <w:r w:rsidR="001E4B90">
        <w:rPr>
          <w:sz w:val="26"/>
        </w:rPr>
        <w:t>all of</w:t>
      </w:r>
      <w:proofErr w:type="gramEnd"/>
      <w:r w:rsidR="001E4B90">
        <w:rPr>
          <w:sz w:val="26"/>
        </w:rPr>
        <w:t xml:space="preserve"> their planned CHP projects resulting in </w:t>
      </w:r>
      <w:r w:rsidR="002F547F">
        <w:rPr>
          <w:sz w:val="26"/>
        </w:rPr>
        <w:t>economic harm to Peoples.</w:t>
      </w:r>
    </w:p>
    <w:p w14:paraId="1998E4A0" w14:textId="77777777" w:rsidR="00EB400E" w:rsidRDefault="00EB400E" w:rsidP="002F547F">
      <w:pPr>
        <w:widowControl/>
        <w:spacing w:line="360" w:lineRule="auto"/>
        <w:ind w:firstLine="1440"/>
        <w:rPr>
          <w:sz w:val="26"/>
        </w:rPr>
      </w:pPr>
    </w:p>
    <w:p w14:paraId="2E8DD055" w14:textId="37E70685" w:rsidR="00EB400E" w:rsidRDefault="006A0598" w:rsidP="002F547F">
      <w:pPr>
        <w:widowControl/>
        <w:spacing w:line="360" w:lineRule="auto"/>
        <w:ind w:firstLine="1440"/>
        <w:rPr>
          <w:sz w:val="26"/>
        </w:rPr>
      </w:pPr>
      <w:r>
        <w:rPr>
          <w:sz w:val="26"/>
        </w:rPr>
        <w:t xml:space="preserve">Viewed in the light most favorable to </w:t>
      </w:r>
      <w:r w:rsidR="00EB400E">
        <w:rPr>
          <w:sz w:val="26"/>
        </w:rPr>
        <w:t>Peoples</w:t>
      </w:r>
      <w:r>
        <w:rPr>
          <w:sz w:val="26"/>
        </w:rPr>
        <w:t>, we find that DLC’s proposed changes in Rider 16 have a direct, immediate and substantial impact</w:t>
      </w:r>
      <w:r w:rsidR="00EB400E">
        <w:rPr>
          <w:sz w:val="26"/>
        </w:rPr>
        <w:t xml:space="preserve"> </w:t>
      </w:r>
      <w:r>
        <w:rPr>
          <w:sz w:val="26"/>
        </w:rPr>
        <w:t>on Peoples because they impact the economic viability of CHP and other distributed generation projects bein</w:t>
      </w:r>
      <w:r w:rsidR="002F547F">
        <w:rPr>
          <w:sz w:val="26"/>
        </w:rPr>
        <w:t>g developed by the Petitioner.</w:t>
      </w:r>
    </w:p>
    <w:p w14:paraId="2CB4D424" w14:textId="77777777" w:rsidR="00EB400E" w:rsidRDefault="00EB400E" w:rsidP="002F547F">
      <w:pPr>
        <w:widowControl/>
        <w:spacing w:line="360" w:lineRule="auto"/>
        <w:ind w:firstLine="1440"/>
        <w:rPr>
          <w:sz w:val="26"/>
        </w:rPr>
      </w:pPr>
    </w:p>
    <w:p w14:paraId="2B5A0A65" w14:textId="514D0D92" w:rsidR="00EB3351" w:rsidRDefault="00EB3351" w:rsidP="002F547F">
      <w:pPr>
        <w:pStyle w:val="FootnoteText"/>
        <w:widowControl/>
        <w:spacing w:line="360" w:lineRule="auto"/>
        <w:rPr>
          <w:sz w:val="26"/>
        </w:rPr>
      </w:pPr>
      <w:r>
        <w:rPr>
          <w:sz w:val="26"/>
        </w:rPr>
        <w:tab/>
      </w:r>
      <w:r>
        <w:rPr>
          <w:sz w:val="26"/>
        </w:rPr>
        <w:tab/>
      </w:r>
      <w:r w:rsidR="000879B8">
        <w:rPr>
          <w:sz w:val="26"/>
        </w:rPr>
        <w:t xml:space="preserve">As we explained in our </w:t>
      </w:r>
      <w:r w:rsidR="000879B8" w:rsidRPr="006A0598">
        <w:rPr>
          <w:i/>
          <w:sz w:val="26"/>
        </w:rPr>
        <w:t>Final Policy Statement</w:t>
      </w:r>
      <w:r w:rsidR="000879B8">
        <w:rPr>
          <w:sz w:val="26"/>
        </w:rPr>
        <w:t xml:space="preserve">, the costs of purchasing back-up power during planned plant maintenance and unplanned downtime can be a barrier to CHP development.  </w:t>
      </w:r>
      <w:r w:rsidR="000879B8" w:rsidRPr="006A0598">
        <w:rPr>
          <w:i/>
          <w:sz w:val="26"/>
        </w:rPr>
        <w:t>Final Policy Statement</w:t>
      </w:r>
      <w:r w:rsidR="000879B8">
        <w:rPr>
          <w:sz w:val="26"/>
        </w:rPr>
        <w:t xml:space="preserve"> at 3.  Additionally, interconnection procedures and fees can be a barrier to CHP development.  </w:t>
      </w:r>
      <w:r w:rsidR="000879B8">
        <w:rPr>
          <w:i/>
          <w:sz w:val="26"/>
        </w:rPr>
        <w:t xml:space="preserve">Id.  </w:t>
      </w:r>
      <w:r w:rsidR="000879B8">
        <w:rPr>
          <w:sz w:val="26"/>
        </w:rPr>
        <w:t xml:space="preserve">Thus, as noted by Peoples, the participation of CHP developers </w:t>
      </w:r>
      <w:r w:rsidR="002D00F9">
        <w:rPr>
          <w:sz w:val="26"/>
        </w:rPr>
        <w:t xml:space="preserve">in </w:t>
      </w:r>
      <w:r w:rsidR="00831034">
        <w:rPr>
          <w:sz w:val="26"/>
        </w:rPr>
        <w:t xml:space="preserve">rate proceedings </w:t>
      </w:r>
      <w:r w:rsidR="002D00F9">
        <w:rPr>
          <w:sz w:val="26"/>
        </w:rPr>
        <w:t xml:space="preserve">such as this one </w:t>
      </w:r>
      <w:r w:rsidR="00831034">
        <w:rPr>
          <w:sz w:val="26"/>
        </w:rPr>
        <w:t>may be benefic</w:t>
      </w:r>
      <w:r w:rsidR="002D00F9">
        <w:rPr>
          <w:sz w:val="26"/>
        </w:rPr>
        <w:t>ial to the public interest</w:t>
      </w:r>
      <w:r w:rsidR="002F547F">
        <w:rPr>
          <w:sz w:val="26"/>
        </w:rPr>
        <w:t>:</w:t>
      </w:r>
    </w:p>
    <w:p w14:paraId="741F75CF" w14:textId="77777777" w:rsidR="00EB3351" w:rsidRDefault="00EB3351" w:rsidP="002F547F">
      <w:pPr>
        <w:pStyle w:val="FootnoteText"/>
        <w:widowControl/>
        <w:spacing w:line="360" w:lineRule="auto"/>
        <w:rPr>
          <w:sz w:val="26"/>
        </w:rPr>
      </w:pPr>
    </w:p>
    <w:p w14:paraId="429B5262" w14:textId="632759DC" w:rsidR="00EB3351" w:rsidRDefault="00EB3351" w:rsidP="002F547F">
      <w:pPr>
        <w:pStyle w:val="FootnoteText"/>
        <w:widowControl/>
        <w:ind w:left="1440" w:right="1440"/>
        <w:rPr>
          <w:sz w:val="26"/>
          <w:szCs w:val="26"/>
        </w:rPr>
      </w:pPr>
      <w:r w:rsidRPr="00EB3351">
        <w:rPr>
          <w:sz w:val="26"/>
          <w:szCs w:val="26"/>
        </w:rPr>
        <w:t xml:space="preserve">Where </w:t>
      </w:r>
      <w:r w:rsidR="00850294">
        <w:rPr>
          <w:sz w:val="26"/>
          <w:szCs w:val="26"/>
        </w:rPr>
        <w:t>–</w:t>
      </w:r>
      <w:r w:rsidRPr="00EB3351">
        <w:rPr>
          <w:sz w:val="26"/>
          <w:szCs w:val="26"/>
        </w:rPr>
        <w:t xml:space="preserve"> as here </w:t>
      </w:r>
      <w:r w:rsidR="00850294">
        <w:rPr>
          <w:sz w:val="26"/>
          <w:szCs w:val="26"/>
        </w:rPr>
        <w:t>–</w:t>
      </w:r>
      <w:r w:rsidRPr="00EB3351">
        <w:rPr>
          <w:sz w:val="26"/>
          <w:szCs w:val="26"/>
        </w:rPr>
        <w:t xml:space="preserve"> a fully projected future test year (“FPFTY”) is used, the parties, the Presiding Officer, and the Commission should all want to know what revenues and expenses are likely to be realized during the FPFTY.  These projections should include revenues and expenses of CHP projects that come on-line during the FPFTY.  The only meaningful way of developing such an evidentiary record is to allow participation by CHP developers; as CHP projects are often treated as proprietary endeavors and not publicly-disclosed.  CHP developer participation in rate cases should be encouraged; not discouraged.</w:t>
      </w:r>
    </w:p>
    <w:p w14:paraId="140E70CF" w14:textId="77777777" w:rsidR="002F547F" w:rsidRDefault="002F547F" w:rsidP="002F547F">
      <w:pPr>
        <w:pStyle w:val="FootnoteText"/>
        <w:widowControl/>
        <w:ind w:left="1440" w:right="1440"/>
        <w:rPr>
          <w:sz w:val="26"/>
          <w:szCs w:val="26"/>
        </w:rPr>
      </w:pPr>
    </w:p>
    <w:p w14:paraId="090A75B7" w14:textId="77777777" w:rsidR="002F547F" w:rsidRPr="00EB3351" w:rsidRDefault="002F547F" w:rsidP="002F547F">
      <w:pPr>
        <w:pStyle w:val="FootnoteText"/>
        <w:widowControl/>
        <w:ind w:left="1440" w:right="1440"/>
        <w:rPr>
          <w:sz w:val="26"/>
          <w:szCs w:val="26"/>
        </w:rPr>
      </w:pPr>
    </w:p>
    <w:p w14:paraId="472CCC18" w14:textId="5766A103" w:rsidR="00387202" w:rsidRDefault="00EB3351" w:rsidP="002F547F">
      <w:pPr>
        <w:widowControl/>
        <w:spacing w:line="360" w:lineRule="auto"/>
        <w:rPr>
          <w:sz w:val="26"/>
          <w:szCs w:val="26"/>
        </w:rPr>
      </w:pPr>
      <w:r>
        <w:rPr>
          <w:sz w:val="26"/>
          <w:szCs w:val="26"/>
        </w:rPr>
        <w:t>Peoples Brief at 9-10.</w:t>
      </w:r>
      <w:r w:rsidR="000879B8">
        <w:rPr>
          <w:sz w:val="26"/>
          <w:szCs w:val="26"/>
        </w:rPr>
        <w:t xml:space="preserve">  U</w:t>
      </w:r>
      <w:r w:rsidR="00831034">
        <w:rPr>
          <w:sz w:val="26"/>
          <w:szCs w:val="26"/>
        </w:rPr>
        <w:t>pon review</w:t>
      </w:r>
      <w:r w:rsidR="000879B8">
        <w:rPr>
          <w:sz w:val="26"/>
          <w:szCs w:val="26"/>
        </w:rPr>
        <w:t xml:space="preserve">, we agree that </w:t>
      </w:r>
      <w:r w:rsidR="009F6B0E">
        <w:rPr>
          <w:sz w:val="26"/>
          <w:szCs w:val="26"/>
        </w:rPr>
        <w:t xml:space="preserve">full </w:t>
      </w:r>
      <w:r w:rsidR="000879B8">
        <w:rPr>
          <w:sz w:val="26"/>
          <w:szCs w:val="26"/>
        </w:rPr>
        <w:t>p</w:t>
      </w:r>
      <w:r w:rsidR="000879B8">
        <w:rPr>
          <w:sz w:val="26"/>
        </w:rPr>
        <w:t xml:space="preserve">articipation of Peoples would </w:t>
      </w:r>
      <w:r w:rsidR="002D00F9">
        <w:rPr>
          <w:sz w:val="26"/>
        </w:rPr>
        <w:t xml:space="preserve">appear to </w:t>
      </w:r>
      <w:r w:rsidR="000879B8">
        <w:rPr>
          <w:sz w:val="26"/>
        </w:rPr>
        <w:t>help facilitate a complete evidentiary record</w:t>
      </w:r>
      <w:r w:rsidR="00831034">
        <w:rPr>
          <w:sz w:val="26"/>
        </w:rPr>
        <w:t xml:space="preserve"> in this proceeding</w:t>
      </w:r>
      <w:r w:rsidR="002F547F">
        <w:rPr>
          <w:sz w:val="26"/>
        </w:rPr>
        <w:t>.</w:t>
      </w:r>
    </w:p>
    <w:p w14:paraId="13D96BEE" w14:textId="77777777" w:rsidR="00EB3351" w:rsidRPr="00E22041" w:rsidRDefault="00EB3351" w:rsidP="002F547F">
      <w:pPr>
        <w:widowControl/>
        <w:spacing w:line="360" w:lineRule="auto"/>
        <w:rPr>
          <w:sz w:val="26"/>
          <w:szCs w:val="26"/>
        </w:rPr>
      </w:pPr>
    </w:p>
    <w:p w14:paraId="1C9E82DF" w14:textId="2F1F7BB3" w:rsidR="00546FF1" w:rsidRDefault="00546FF1" w:rsidP="002F547F">
      <w:pPr>
        <w:widowControl/>
        <w:spacing w:line="360" w:lineRule="auto"/>
        <w:ind w:firstLine="720"/>
        <w:rPr>
          <w:sz w:val="26"/>
          <w:szCs w:val="26"/>
        </w:rPr>
      </w:pPr>
      <w:r>
        <w:rPr>
          <w:sz w:val="26"/>
          <w:szCs w:val="26"/>
        </w:rPr>
        <w:tab/>
      </w:r>
      <w:r w:rsidR="001165BA" w:rsidRPr="00E22041">
        <w:rPr>
          <w:sz w:val="26"/>
          <w:szCs w:val="26"/>
        </w:rPr>
        <w:t>With this decision,</w:t>
      </w:r>
      <w:r w:rsidR="00387202">
        <w:rPr>
          <w:sz w:val="26"/>
          <w:szCs w:val="26"/>
        </w:rPr>
        <w:t xml:space="preserve"> we shall </w:t>
      </w:r>
      <w:r w:rsidR="008D4288">
        <w:rPr>
          <w:sz w:val="26"/>
          <w:szCs w:val="26"/>
        </w:rPr>
        <w:t>reverse the Interim Order</w:t>
      </w:r>
      <w:r w:rsidR="00EB3351">
        <w:rPr>
          <w:sz w:val="26"/>
          <w:szCs w:val="26"/>
        </w:rPr>
        <w:t xml:space="preserve"> and return this matter to the OALJ for further proceedings as may be necessary, </w:t>
      </w:r>
      <w:r w:rsidR="007569B6">
        <w:rPr>
          <w:sz w:val="26"/>
          <w:szCs w:val="26"/>
        </w:rPr>
        <w:t>including an opportunity for the Company to file an Answer to the Amended Complaint or other responsive pleading pursuant to 52 Pa. Code § 5.65</w:t>
      </w:r>
      <w:r w:rsidR="002F547F">
        <w:rPr>
          <w:sz w:val="26"/>
          <w:szCs w:val="26"/>
        </w:rPr>
        <w:t>.</w:t>
      </w:r>
    </w:p>
    <w:p w14:paraId="080F69CD" w14:textId="77777777" w:rsidR="00387202" w:rsidRDefault="00387202" w:rsidP="002F547F">
      <w:pPr>
        <w:widowControl/>
        <w:spacing w:line="360" w:lineRule="auto"/>
        <w:ind w:firstLine="720"/>
      </w:pPr>
    </w:p>
    <w:p w14:paraId="525A8735" w14:textId="2120C0E3" w:rsidR="00466AE8" w:rsidRPr="00347808" w:rsidRDefault="00466AE8" w:rsidP="002F547F">
      <w:pPr>
        <w:pStyle w:val="Heading1"/>
      </w:pPr>
      <w:bookmarkStart w:id="12" w:name="_Toc462297979"/>
      <w:r w:rsidRPr="00D53276">
        <w:t>Conclusion</w:t>
      </w:r>
      <w:bookmarkEnd w:id="12"/>
    </w:p>
    <w:p w14:paraId="7601DCC2" w14:textId="77777777" w:rsidR="00466AE8" w:rsidRDefault="00466AE8" w:rsidP="002F547F">
      <w:pPr>
        <w:widowControl/>
        <w:spacing w:line="360" w:lineRule="auto"/>
        <w:rPr>
          <w:sz w:val="26"/>
          <w:szCs w:val="26"/>
        </w:rPr>
      </w:pPr>
    </w:p>
    <w:p w14:paraId="407EFCE2" w14:textId="7569A9D6" w:rsidR="00651964" w:rsidRDefault="004E3587" w:rsidP="002F547F">
      <w:pPr>
        <w:widowControl/>
        <w:spacing w:line="360" w:lineRule="auto"/>
        <w:ind w:firstLine="1440"/>
        <w:rPr>
          <w:sz w:val="26"/>
          <w:szCs w:val="26"/>
        </w:rPr>
      </w:pPr>
      <w:r>
        <w:rPr>
          <w:sz w:val="26"/>
          <w:szCs w:val="26"/>
        </w:rPr>
        <w:t xml:space="preserve">Based on our review of the instant Petition, </w:t>
      </w:r>
      <w:r w:rsidR="00282B68">
        <w:rPr>
          <w:sz w:val="26"/>
          <w:szCs w:val="26"/>
        </w:rPr>
        <w:t xml:space="preserve">as well as </w:t>
      </w:r>
      <w:r>
        <w:rPr>
          <w:sz w:val="26"/>
          <w:szCs w:val="26"/>
        </w:rPr>
        <w:t xml:space="preserve">the Briefs in Support and Opposition thereto, we shall </w:t>
      </w:r>
      <w:r w:rsidR="000A356A">
        <w:rPr>
          <w:sz w:val="26"/>
          <w:szCs w:val="26"/>
        </w:rPr>
        <w:t>answer the M</w:t>
      </w:r>
      <w:r>
        <w:rPr>
          <w:sz w:val="26"/>
          <w:szCs w:val="26"/>
        </w:rPr>
        <w:t xml:space="preserve">aterial </w:t>
      </w:r>
      <w:r w:rsidR="000A356A">
        <w:rPr>
          <w:sz w:val="26"/>
          <w:szCs w:val="26"/>
        </w:rPr>
        <w:t>Q</w:t>
      </w:r>
      <w:r>
        <w:rPr>
          <w:sz w:val="26"/>
          <w:szCs w:val="26"/>
        </w:rPr>
        <w:t>uestion</w:t>
      </w:r>
      <w:r w:rsidR="000A356A">
        <w:rPr>
          <w:sz w:val="26"/>
          <w:szCs w:val="26"/>
        </w:rPr>
        <w:t xml:space="preserve"> in the affirmative</w:t>
      </w:r>
      <w:r w:rsidR="00EB3351">
        <w:rPr>
          <w:sz w:val="26"/>
          <w:szCs w:val="26"/>
        </w:rPr>
        <w:t xml:space="preserve"> </w:t>
      </w:r>
      <w:r w:rsidR="000A356A">
        <w:rPr>
          <w:sz w:val="26"/>
          <w:szCs w:val="26"/>
        </w:rPr>
        <w:t>and return this matter to the OALJ for further proceedings as may be necessary, consistent with this Opinion and Order</w:t>
      </w:r>
      <w:r w:rsidR="00651964">
        <w:rPr>
          <w:sz w:val="26"/>
          <w:szCs w:val="26"/>
        </w:rPr>
        <w:t xml:space="preserve">; </w:t>
      </w:r>
      <w:r w:rsidR="00651964" w:rsidRPr="00D57141">
        <w:rPr>
          <w:b/>
          <w:sz w:val="26"/>
          <w:szCs w:val="26"/>
        </w:rPr>
        <w:t xml:space="preserve">THEREFORE, </w:t>
      </w:r>
    </w:p>
    <w:p w14:paraId="62B82E0F" w14:textId="77777777" w:rsidR="00651964" w:rsidRDefault="00651964" w:rsidP="002F547F">
      <w:pPr>
        <w:widowControl/>
        <w:spacing w:line="360" w:lineRule="auto"/>
        <w:ind w:firstLine="1440"/>
        <w:rPr>
          <w:sz w:val="26"/>
          <w:szCs w:val="26"/>
        </w:rPr>
      </w:pPr>
    </w:p>
    <w:p w14:paraId="4ECBEBFC" w14:textId="4000FBA1" w:rsidR="00651964" w:rsidRDefault="00F42E10" w:rsidP="002F547F">
      <w:pPr>
        <w:widowControl/>
        <w:spacing w:after="200" w:line="276" w:lineRule="auto"/>
        <w:rPr>
          <w:b/>
          <w:sz w:val="26"/>
          <w:szCs w:val="26"/>
        </w:rPr>
      </w:pPr>
      <w:r>
        <w:rPr>
          <w:b/>
          <w:sz w:val="26"/>
          <w:szCs w:val="26"/>
        </w:rPr>
        <w:tab/>
      </w:r>
      <w:r>
        <w:rPr>
          <w:b/>
          <w:sz w:val="26"/>
          <w:szCs w:val="26"/>
        </w:rPr>
        <w:tab/>
      </w:r>
      <w:r w:rsidR="00651964">
        <w:rPr>
          <w:b/>
          <w:sz w:val="26"/>
          <w:szCs w:val="26"/>
        </w:rPr>
        <w:t>IT IS ORDERED:</w:t>
      </w:r>
    </w:p>
    <w:p w14:paraId="00290A07" w14:textId="77777777" w:rsidR="00651964" w:rsidRDefault="00651964" w:rsidP="002F547F">
      <w:pPr>
        <w:widowControl/>
        <w:rPr>
          <w:sz w:val="26"/>
          <w:szCs w:val="26"/>
        </w:rPr>
      </w:pPr>
    </w:p>
    <w:p w14:paraId="41725C1A" w14:textId="7CA1FDAB" w:rsidR="00B507DA" w:rsidRDefault="00F7274A" w:rsidP="002F547F">
      <w:pPr>
        <w:widowControl/>
        <w:spacing w:line="360" w:lineRule="auto"/>
        <w:ind w:firstLine="1440"/>
        <w:rPr>
          <w:sz w:val="26"/>
          <w:szCs w:val="26"/>
        </w:rPr>
      </w:pPr>
      <w:r>
        <w:rPr>
          <w:sz w:val="26"/>
          <w:szCs w:val="26"/>
        </w:rPr>
        <w:t>1.</w:t>
      </w:r>
      <w:r>
        <w:rPr>
          <w:sz w:val="26"/>
          <w:szCs w:val="26"/>
        </w:rPr>
        <w:tab/>
      </w:r>
      <w:r w:rsidR="00B507DA">
        <w:rPr>
          <w:sz w:val="26"/>
          <w:szCs w:val="26"/>
        </w:rPr>
        <w:t xml:space="preserve">That the </w:t>
      </w:r>
      <w:r w:rsidR="00023D93">
        <w:rPr>
          <w:sz w:val="26"/>
          <w:szCs w:val="26"/>
        </w:rPr>
        <w:t xml:space="preserve">Interim Order of Administrative Law Judge Katrina </w:t>
      </w:r>
      <w:r w:rsidR="009F6B0E">
        <w:rPr>
          <w:sz w:val="26"/>
          <w:szCs w:val="26"/>
        </w:rPr>
        <w:t xml:space="preserve">L. </w:t>
      </w:r>
      <w:r w:rsidR="00023D93">
        <w:rPr>
          <w:sz w:val="26"/>
          <w:szCs w:val="26"/>
        </w:rPr>
        <w:t>Dunderdale, issued on</w:t>
      </w:r>
      <w:r w:rsidR="00023D93" w:rsidRPr="00D12271">
        <w:rPr>
          <w:sz w:val="26"/>
          <w:szCs w:val="26"/>
        </w:rPr>
        <w:t xml:space="preserve"> May 22, 2018, </w:t>
      </w:r>
      <w:r w:rsidR="009F6B0E">
        <w:rPr>
          <w:sz w:val="26"/>
          <w:szCs w:val="26"/>
        </w:rPr>
        <w:t>is reversed</w:t>
      </w:r>
      <w:r w:rsidR="00B507DA">
        <w:rPr>
          <w:sz w:val="26"/>
          <w:szCs w:val="26"/>
        </w:rPr>
        <w:t>, consistent with this Opinion and Order.</w:t>
      </w:r>
    </w:p>
    <w:p w14:paraId="5B4415B5" w14:textId="77777777" w:rsidR="00B507DA" w:rsidRDefault="00B507DA" w:rsidP="002F547F">
      <w:pPr>
        <w:widowControl/>
        <w:spacing w:line="360" w:lineRule="auto"/>
        <w:ind w:firstLine="1440"/>
        <w:rPr>
          <w:sz w:val="26"/>
          <w:szCs w:val="26"/>
        </w:rPr>
      </w:pPr>
    </w:p>
    <w:p w14:paraId="5E0194D2" w14:textId="285036E3" w:rsidR="00F7274A" w:rsidRDefault="00B507DA" w:rsidP="002F547F">
      <w:pPr>
        <w:widowControl/>
        <w:spacing w:line="360" w:lineRule="auto"/>
        <w:ind w:firstLine="1440"/>
        <w:rPr>
          <w:sz w:val="26"/>
          <w:szCs w:val="26"/>
        </w:rPr>
      </w:pPr>
      <w:r>
        <w:rPr>
          <w:sz w:val="26"/>
          <w:szCs w:val="26"/>
        </w:rPr>
        <w:t>2.</w:t>
      </w:r>
      <w:r>
        <w:rPr>
          <w:sz w:val="26"/>
          <w:szCs w:val="26"/>
        </w:rPr>
        <w:tab/>
      </w:r>
      <w:r w:rsidR="00F7274A">
        <w:rPr>
          <w:sz w:val="26"/>
          <w:szCs w:val="26"/>
        </w:rPr>
        <w:t xml:space="preserve">That </w:t>
      </w:r>
      <w:proofErr w:type="gramStart"/>
      <w:r w:rsidR="004E3587">
        <w:rPr>
          <w:sz w:val="26"/>
          <w:szCs w:val="26"/>
        </w:rPr>
        <w:t>with regard to</w:t>
      </w:r>
      <w:proofErr w:type="gramEnd"/>
      <w:r w:rsidR="004E3587">
        <w:rPr>
          <w:sz w:val="26"/>
          <w:szCs w:val="26"/>
        </w:rPr>
        <w:t xml:space="preserve"> the </w:t>
      </w:r>
      <w:r w:rsidR="008D11E1">
        <w:rPr>
          <w:sz w:val="26"/>
          <w:szCs w:val="26"/>
        </w:rPr>
        <w:t xml:space="preserve">Petition for </w:t>
      </w:r>
      <w:r w:rsidR="008D11E1">
        <w:rPr>
          <w:color w:val="000000"/>
          <w:sz w:val="26"/>
        </w:rPr>
        <w:t xml:space="preserve">Interlocutory Review and Answer to Material Question filed by </w:t>
      </w:r>
      <w:r w:rsidR="009F6B0E" w:rsidRPr="00044BE1">
        <w:rPr>
          <w:sz w:val="26"/>
          <w:szCs w:val="26"/>
        </w:rPr>
        <w:t>Peoples Natural Gas Company LLC</w:t>
      </w:r>
      <w:r w:rsidR="004E3587">
        <w:rPr>
          <w:color w:val="000000"/>
          <w:sz w:val="26"/>
        </w:rPr>
        <w:t>,</w:t>
      </w:r>
      <w:r w:rsidR="008D11E1">
        <w:rPr>
          <w:color w:val="000000"/>
          <w:sz w:val="26"/>
        </w:rPr>
        <w:t xml:space="preserve"> on </w:t>
      </w:r>
      <w:r w:rsidR="009F6B0E">
        <w:rPr>
          <w:color w:val="000000"/>
          <w:sz w:val="26"/>
        </w:rPr>
        <w:t>May 22</w:t>
      </w:r>
      <w:r w:rsidR="008D11E1">
        <w:rPr>
          <w:color w:val="000000"/>
          <w:sz w:val="26"/>
        </w:rPr>
        <w:t>, 201</w:t>
      </w:r>
      <w:r w:rsidR="00500717">
        <w:rPr>
          <w:color w:val="000000"/>
          <w:sz w:val="26"/>
        </w:rPr>
        <w:t>8</w:t>
      </w:r>
      <w:r w:rsidR="008D11E1">
        <w:rPr>
          <w:color w:val="000000"/>
          <w:sz w:val="26"/>
        </w:rPr>
        <w:t>,</w:t>
      </w:r>
      <w:r w:rsidR="00F7274A">
        <w:rPr>
          <w:sz w:val="26"/>
          <w:szCs w:val="26"/>
        </w:rPr>
        <w:t xml:space="preserve"> </w:t>
      </w:r>
      <w:r w:rsidR="004E3587">
        <w:rPr>
          <w:sz w:val="26"/>
          <w:szCs w:val="26"/>
        </w:rPr>
        <w:t xml:space="preserve">we </w:t>
      </w:r>
      <w:r>
        <w:rPr>
          <w:sz w:val="26"/>
          <w:szCs w:val="26"/>
        </w:rPr>
        <w:t xml:space="preserve">shall </w:t>
      </w:r>
      <w:r w:rsidR="004E3587">
        <w:rPr>
          <w:sz w:val="26"/>
          <w:szCs w:val="26"/>
        </w:rPr>
        <w:t>answer the following material question</w:t>
      </w:r>
      <w:r>
        <w:rPr>
          <w:sz w:val="26"/>
          <w:szCs w:val="26"/>
        </w:rPr>
        <w:t xml:space="preserve"> in the affirmative</w:t>
      </w:r>
      <w:r w:rsidR="004E3587">
        <w:rPr>
          <w:sz w:val="26"/>
          <w:szCs w:val="26"/>
        </w:rPr>
        <w:t>:</w:t>
      </w:r>
    </w:p>
    <w:p w14:paraId="66641BFD" w14:textId="2992B72B" w:rsidR="009F6B0E" w:rsidRDefault="009F6B0E" w:rsidP="002F547F">
      <w:pPr>
        <w:widowControl/>
        <w:spacing w:line="360" w:lineRule="auto"/>
        <w:ind w:firstLine="1440"/>
        <w:rPr>
          <w:sz w:val="26"/>
          <w:szCs w:val="26"/>
        </w:rPr>
      </w:pPr>
    </w:p>
    <w:p w14:paraId="7C89A291" w14:textId="776C466D" w:rsidR="009F6B0E" w:rsidRDefault="009F6B0E" w:rsidP="002F547F">
      <w:pPr>
        <w:widowControl/>
        <w:ind w:left="1440" w:right="1440"/>
        <w:rPr>
          <w:sz w:val="26"/>
          <w:szCs w:val="26"/>
        </w:rPr>
      </w:pPr>
      <w:r w:rsidRPr="004A199D">
        <w:rPr>
          <w:sz w:val="26"/>
          <w:szCs w:val="26"/>
        </w:rPr>
        <w:t>Does the Interim Order, dated May 22, 2018, err in granting the Motion for Partial</w:t>
      </w:r>
      <w:r>
        <w:rPr>
          <w:sz w:val="26"/>
          <w:szCs w:val="26"/>
        </w:rPr>
        <w:t xml:space="preserve"> </w:t>
      </w:r>
      <w:r w:rsidRPr="004A199D">
        <w:rPr>
          <w:sz w:val="26"/>
          <w:szCs w:val="26"/>
        </w:rPr>
        <w:t>Judgment on the Pleadings filed by Duquesne Light Company (“Duquesne”) on</w:t>
      </w:r>
      <w:r>
        <w:rPr>
          <w:sz w:val="26"/>
          <w:szCs w:val="26"/>
        </w:rPr>
        <w:t xml:space="preserve"> </w:t>
      </w:r>
      <w:r w:rsidRPr="004A199D">
        <w:rPr>
          <w:sz w:val="26"/>
          <w:szCs w:val="26"/>
        </w:rPr>
        <w:t>May 1, 2018</w:t>
      </w:r>
      <w:r w:rsidR="002F547F">
        <w:rPr>
          <w:sz w:val="26"/>
          <w:szCs w:val="26"/>
        </w:rPr>
        <w:t>[,]</w:t>
      </w:r>
      <w:r w:rsidRPr="004A199D">
        <w:rPr>
          <w:sz w:val="26"/>
          <w:szCs w:val="26"/>
        </w:rPr>
        <w:t xml:space="preserve"> and precluding Peoples </w:t>
      </w:r>
      <w:r w:rsidR="002F547F">
        <w:rPr>
          <w:sz w:val="26"/>
          <w:szCs w:val="26"/>
        </w:rPr>
        <w:t>–</w:t>
      </w:r>
      <w:r w:rsidRPr="004A199D">
        <w:rPr>
          <w:sz w:val="26"/>
          <w:szCs w:val="26"/>
        </w:rPr>
        <w:t xml:space="preserve"> as developer of Combined Heat and Power</w:t>
      </w:r>
      <w:r>
        <w:rPr>
          <w:sz w:val="26"/>
          <w:szCs w:val="26"/>
        </w:rPr>
        <w:t xml:space="preserve"> </w:t>
      </w:r>
      <w:r w:rsidRPr="004A199D">
        <w:rPr>
          <w:sz w:val="26"/>
          <w:szCs w:val="26"/>
        </w:rPr>
        <w:t xml:space="preserve">(“CHP”) projects </w:t>
      </w:r>
      <w:r w:rsidR="002F547F">
        <w:rPr>
          <w:sz w:val="26"/>
          <w:szCs w:val="26"/>
        </w:rPr>
        <w:t>–</w:t>
      </w:r>
      <w:r w:rsidRPr="004A199D">
        <w:rPr>
          <w:sz w:val="26"/>
          <w:szCs w:val="26"/>
        </w:rPr>
        <w:t xml:space="preserve"> from contesting, in Duquesne’s base rate proceeding, a</w:t>
      </w:r>
      <w:r>
        <w:rPr>
          <w:sz w:val="26"/>
          <w:szCs w:val="26"/>
        </w:rPr>
        <w:t xml:space="preserve"> </w:t>
      </w:r>
      <w:r w:rsidRPr="004A199D">
        <w:rPr>
          <w:sz w:val="26"/>
          <w:szCs w:val="26"/>
        </w:rPr>
        <w:t>proposed 220% increase in the Back Up Rate for CHP projects?</w:t>
      </w:r>
    </w:p>
    <w:p w14:paraId="0FD6AE39" w14:textId="39E68677" w:rsidR="00781774" w:rsidRDefault="00781774" w:rsidP="002F547F">
      <w:pPr>
        <w:widowControl/>
        <w:ind w:left="1440" w:right="1440"/>
        <w:rPr>
          <w:sz w:val="26"/>
          <w:szCs w:val="26"/>
        </w:rPr>
      </w:pPr>
    </w:p>
    <w:p w14:paraId="5BC16130" w14:textId="77777777" w:rsidR="00781774" w:rsidRDefault="00781774" w:rsidP="002F547F">
      <w:pPr>
        <w:widowControl/>
        <w:ind w:left="1440" w:right="1440"/>
        <w:rPr>
          <w:sz w:val="26"/>
          <w:szCs w:val="26"/>
        </w:rPr>
      </w:pPr>
    </w:p>
    <w:p w14:paraId="35FFF2B8" w14:textId="26579DD1" w:rsidR="00651964" w:rsidRDefault="009F6B0E" w:rsidP="002F547F">
      <w:pPr>
        <w:widowControl/>
        <w:spacing w:line="360" w:lineRule="auto"/>
        <w:ind w:firstLine="1440"/>
        <w:rPr>
          <w:sz w:val="26"/>
          <w:szCs w:val="26"/>
        </w:rPr>
      </w:pPr>
      <w:r>
        <w:rPr>
          <w:sz w:val="26"/>
          <w:szCs w:val="26"/>
        </w:rPr>
        <w:t>3</w:t>
      </w:r>
      <w:r w:rsidR="00B507DA">
        <w:rPr>
          <w:sz w:val="26"/>
          <w:szCs w:val="26"/>
        </w:rPr>
        <w:t>.</w:t>
      </w:r>
      <w:r w:rsidR="00B507DA">
        <w:rPr>
          <w:sz w:val="26"/>
          <w:szCs w:val="26"/>
        </w:rPr>
        <w:tab/>
      </w:r>
      <w:r w:rsidR="00651964">
        <w:rPr>
          <w:sz w:val="26"/>
          <w:szCs w:val="26"/>
        </w:rPr>
        <w:t xml:space="preserve">That </w:t>
      </w:r>
      <w:r w:rsidR="004E3587">
        <w:rPr>
          <w:sz w:val="26"/>
          <w:szCs w:val="26"/>
        </w:rPr>
        <w:t>this matter is returned to the Offic</w:t>
      </w:r>
      <w:r w:rsidR="002F547F">
        <w:rPr>
          <w:sz w:val="26"/>
          <w:szCs w:val="26"/>
        </w:rPr>
        <w:t>e of Administrative Law Judge.</w:t>
      </w:r>
    </w:p>
    <w:p w14:paraId="370F3FFB" w14:textId="77777777" w:rsidR="00651964" w:rsidRDefault="00651964" w:rsidP="002F547F">
      <w:pPr>
        <w:widowControl/>
        <w:ind w:left="1440"/>
        <w:rPr>
          <w:sz w:val="26"/>
          <w:szCs w:val="26"/>
        </w:rPr>
      </w:pPr>
    </w:p>
    <w:p w14:paraId="5F16506E" w14:textId="059BADBE" w:rsidR="00651964" w:rsidRDefault="00EB563C" w:rsidP="002F547F">
      <w:pPr>
        <w:widowControl/>
        <w:tabs>
          <w:tab w:val="left" w:pos="-720"/>
        </w:tabs>
        <w:ind w:firstLine="5040"/>
        <w:rPr>
          <w:sz w:val="26"/>
          <w:szCs w:val="26"/>
        </w:rPr>
      </w:pPr>
      <w:bookmarkStart w:id="13" w:name="_GoBack"/>
      <w:r w:rsidRPr="009F01BA">
        <w:rPr>
          <w:b/>
          <w:noProof/>
        </w:rPr>
        <w:drawing>
          <wp:anchor distT="0" distB="0" distL="114300" distR="114300" simplePos="0" relativeHeight="251659264" behindDoc="1" locked="0" layoutInCell="1" allowOverlap="1" wp14:anchorId="49ED9721" wp14:editId="1AD28BB4">
            <wp:simplePos x="0" y="0"/>
            <wp:positionH relativeFrom="column">
              <wp:posOffset>2893671</wp:posOffset>
            </wp:positionH>
            <wp:positionV relativeFrom="paragraph">
              <wp:posOffset>101303</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3"/>
      <w:r w:rsidR="004E3587">
        <w:rPr>
          <w:b/>
          <w:sz w:val="26"/>
          <w:szCs w:val="26"/>
        </w:rPr>
        <w:t>BY THE COMMISSION</w:t>
      </w:r>
    </w:p>
    <w:p w14:paraId="76187A67" w14:textId="316C716B" w:rsidR="00651964" w:rsidRDefault="00651964" w:rsidP="002F547F">
      <w:pPr>
        <w:widowControl/>
        <w:tabs>
          <w:tab w:val="left" w:pos="-720"/>
        </w:tabs>
        <w:rPr>
          <w:sz w:val="26"/>
          <w:szCs w:val="26"/>
        </w:rPr>
      </w:pPr>
    </w:p>
    <w:p w14:paraId="0A4E2B07" w14:textId="1DE8C35E" w:rsidR="002F547F" w:rsidRDefault="002F547F" w:rsidP="002F547F">
      <w:pPr>
        <w:widowControl/>
        <w:tabs>
          <w:tab w:val="left" w:pos="-720"/>
        </w:tabs>
        <w:rPr>
          <w:sz w:val="26"/>
          <w:szCs w:val="26"/>
        </w:rPr>
      </w:pPr>
    </w:p>
    <w:p w14:paraId="73D565AF" w14:textId="77777777" w:rsidR="002F547F" w:rsidRDefault="002F547F" w:rsidP="002F547F">
      <w:pPr>
        <w:widowControl/>
        <w:tabs>
          <w:tab w:val="left" w:pos="-720"/>
        </w:tabs>
        <w:rPr>
          <w:sz w:val="26"/>
          <w:szCs w:val="26"/>
        </w:rPr>
      </w:pPr>
    </w:p>
    <w:p w14:paraId="241CB795" w14:textId="77777777" w:rsidR="00651964" w:rsidRDefault="00651964" w:rsidP="002F547F">
      <w:pPr>
        <w:widowControl/>
        <w:tabs>
          <w:tab w:val="left" w:pos="-720"/>
        </w:tabs>
        <w:rPr>
          <w:sz w:val="26"/>
          <w:szCs w:val="26"/>
        </w:rPr>
      </w:pPr>
    </w:p>
    <w:p w14:paraId="7CBB93D6" w14:textId="77777777" w:rsidR="00651964" w:rsidRDefault="00651964" w:rsidP="002F547F">
      <w:pPr>
        <w:widowControl/>
        <w:tabs>
          <w:tab w:val="left" w:pos="-720"/>
        </w:tabs>
        <w:ind w:firstLine="5040"/>
        <w:rPr>
          <w:b/>
          <w:sz w:val="26"/>
          <w:szCs w:val="26"/>
        </w:rPr>
      </w:pPr>
      <w:r>
        <w:rPr>
          <w:sz w:val="26"/>
          <w:szCs w:val="26"/>
        </w:rPr>
        <w:t>Rosemary Chiavetta</w:t>
      </w:r>
    </w:p>
    <w:p w14:paraId="4323683C" w14:textId="77777777" w:rsidR="00651964" w:rsidRDefault="00651964" w:rsidP="002F547F">
      <w:pPr>
        <w:widowControl/>
        <w:tabs>
          <w:tab w:val="left" w:pos="-720"/>
        </w:tabs>
        <w:ind w:firstLine="5040"/>
        <w:rPr>
          <w:sz w:val="26"/>
          <w:szCs w:val="26"/>
        </w:rPr>
      </w:pPr>
      <w:r>
        <w:rPr>
          <w:sz w:val="26"/>
          <w:szCs w:val="26"/>
        </w:rPr>
        <w:t>Secretary</w:t>
      </w:r>
    </w:p>
    <w:p w14:paraId="4062AA6D" w14:textId="77777777" w:rsidR="00651964" w:rsidRDefault="00651964" w:rsidP="002F547F">
      <w:pPr>
        <w:widowControl/>
        <w:tabs>
          <w:tab w:val="left" w:pos="-720"/>
        </w:tabs>
        <w:rPr>
          <w:sz w:val="26"/>
          <w:szCs w:val="26"/>
        </w:rPr>
      </w:pPr>
    </w:p>
    <w:p w14:paraId="2430EF44" w14:textId="77777777" w:rsidR="00651964" w:rsidRDefault="00651964" w:rsidP="002F547F">
      <w:pPr>
        <w:widowControl/>
        <w:tabs>
          <w:tab w:val="left" w:pos="-720"/>
        </w:tabs>
        <w:rPr>
          <w:sz w:val="26"/>
          <w:szCs w:val="26"/>
        </w:rPr>
      </w:pPr>
      <w:r>
        <w:rPr>
          <w:sz w:val="26"/>
          <w:szCs w:val="26"/>
        </w:rPr>
        <w:t>(SEAL)</w:t>
      </w:r>
    </w:p>
    <w:p w14:paraId="0457CB1D" w14:textId="77777777" w:rsidR="00651964" w:rsidRDefault="00651964" w:rsidP="002F547F">
      <w:pPr>
        <w:widowControl/>
        <w:tabs>
          <w:tab w:val="left" w:pos="-720"/>
        </w:tabs>
        <w:rPr>
          <w:sz w:val="26"/>
          <w:szCs w:val="26"/>
        </w:rPr>
      </w:pPr>
    </w:p>
    <w:p w14:paraId="3717CEFC" w14:textId="39D619DD" w:rsidR="00651964" w:rsidRDefault="00651964" w:rsidP="002F547F">
      <w:pPr>
        <w:widowControl/>
        <w:tabs>
          <w:tab w:val="left" w:pos="-720"/>
        </w:tabs>
        <w:rPr>
          <w:sz w:val="26"/>
          <w:szCs w:val="26"/>
        </w:rPr>
      </w:pPr>
      <w:r>
        <w:rPr>
          <w:sz w:val="26"/>
          <w:szCs w:val="26"/>
        </w:rPr>
        <w:t>ORDER ADOPTED:</w:t>
      </w:r>
      <w:r w:rsidR="00BB6278">
        <w:rPr>
          <w:sz w:val="26"/>
          <w:szCs w:val="26"/>
        </w:rPr>
        <w:t xml:space="preserve">  </w:t>
      </w:r>
      <w:r w:rsidR="00300343">
        <w:rPr>
          <w:sz w:val="26"/>
          <w:szCs w:val="26"/>
        </w:rPr>
        <w:t>June 14, 2018</w:t>
      </w:r>
    </w:p>
    <w:p w14:paraId="276C5CE9" w14:textId="77777777" w:rsidR="00651964" w:rsidRDefault="00651964" w:rsidP="002F547F">
      <w:pPr>
        <w:widowControl/>
        <w:tabs>
          <w:tab w:val="left" w:pos="-720"/>
        </w:tabs>
        <w:rPr>
          <w:sz w:val="26"/>
          <w:szCs w:val="26"/>
        </w:rPr>
      </w:pPr>
    </w:p>
    <w:p w14:paraId="03351570" w14:textId="4573E99F" w:rsidR="00494983" w:rsidRDefault="00651964" w:rsidP="002F547F">
      <w:pPr>
        <w:widowControl/>
        <w:tabs>
          <w:tab w:val="left" w:pos="-720"/>
        </w:tabs>
        <w:rPr>
          <w:sz w:val="26"/>
          <w:szCs w:val="26"/>
        </w:rPr>
      </w:pPr>
      <w:r>
        <w:rPr>
          <w:sz w:val="26"/>
          <w:szCs w:val="26"/>
        </w:rPr>
        <w:t xml:space="preserve">ORDER ENTERED:  </w:t>
      </w:r>
      <w:r w:rsidR="00EB563C">
        <w:rPr>
          <w:sz w:val="26"/>
          <w:szCs w:val="26"/>
        </w:rPr>
        <w:t>June 14, 2018</w:t>
      </w:r>
    </w:p>
    <w:sectPr w:rsidR="00494983" w:rsidSect="00D273A6">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BE18" w14:textId="77777777" w:rsidR="004F4BF8" w:rsidRDefault="004F4BF8" w:rsidP="003E62C2">
      <w:r>
        <w:separator/>
      </w:r>
    </w:p>
  </w:endnote>
  <w:endnote w:type="continuationSeparator" w:id="0">
    <w:p w14:paraId="023A2EA5" w14:textId="77777777" w:rsidR="004F4BF8" w:rsidRDefault="004F4BF8" w:rsidP="003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8296"/>
      <w:docPartObj>
        <w:docPartGallery w:val="Page Numbers (Bottom of Page)"/>
        <w:docPartUnique/>
      </w:docPartObj>
    </w:sdtPr>
    <w:sdtEndPr>
      <w:rPr>
        <w:noProof/>
        <w:sz w:val="26"/>
        <w:szCs w:val="26"/>
      </w:rPr>
    </w:sdtEndPr>
    <w:sdtContent>
      <w:p w14:paraId="504F722D" w14:textId="57246AFF" w:rsidR="002D381F" w:rsidRPr="00E555D1" w:rsidRDefault="002D381F">
        <w:pPr>
          <w:pStyle w:val="Footer"/>
          <w:jc w:val="center"/>
          <w:rPr>
            <w:sz w:val="26"/>
            <w:szCs w:val="26"/>
          </w:rPr>
        </w:pPr>
        <w:r w:rsidRPr="00E555D1">
          <w:rPr>
            <w:sz w:val="26"/>
            <w:szCs w:val="26"/>
          </w:rPr>
          <w:fldChar w:fldCharType="begin"/>
        </w:r>
        <w:r w:rsidRPr="00E555D1">
          <w:rPr>
            <w:sz w:val="26"/>
            <w:szCs w:val="26"/>
          </w:rPr>
          <w:instrText xml:space="preserve"> PAGE   \* MERGEFORMAT </w:instrText>
        </w:r>
        <w:r w:rsidRPr="00E555D1">
          <w:rPr>
            <w:sz w:val="26"/>
            <w:szCs w:val="26"/>
          </w:rPr>
          <w:fldChar w:fldCharType="separate"/>
        </w:r>
        <w:r w:rsidR="00357CD5">
          <w:rPr>
            <w:noProof/>
            <w:sz w:val="26"/>
            <w:szCs w:val="26"/>
          </w:rPr>
          <w:t>17</w:t>
        </w:r>
        <w:r w:rsidRPr="00E555D1">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D2F2" w14:textId="77777777" w:rsidR="004F4BF8" w:rsidRDefault="004F4BF8" w:rsidP="003E62C2">
      <w:r>
        <w:separator/>
      </w:r>
    </w:p>
  </w:footnote>
  <w:footnote w:type="continuationSeparator" w:id="0">
    <w:p w14:paraId="2EA82DD9" w14:textId="77777777" w:rsidR="004F4BF8" w:rsidRDefault="004F4BF8" w:rsidP="003E62C2">
      <w:r>
        <w:continuationSeparator/>
      </w:r>
    </w:p>
  </w:footnote>
  <w:footnote w:id="1">
    <w:p w14:paraId="1A1861B4" w14:textId="5C61B26B" w:rsidR="002D381F" w:rsidRPr="007F0B86" w:rsidRDefault="002D381F">
      <w:pPr>
        <w:pStyle w:val="FootnoteText"/>
        <w:rPr>
          <w:sz w:val="26"/>
          <w:szCs w:val="26"/>
        </w:rPr>
      </w:pPr>
      <w:r>
        <w:rPr>
          <w:sz w:val="26"/>
          <w:szCs w:val="26"/>
        </w:rPr>
        <w:tab/>
      </w:r>
      <w:r w:rsidRPr="007F0B86">
        <w:rPr>
          <w:rStyle w:val="FootnoteReference"/>
          <w:sz w:val="26"/>
          <w:szCs w:val="26"/>
        </w:rPr>
        <w:footnoteRef/>
      </w:r>
      <w:r w:rsidRPr="007F0B86">
        <w:rPr>
          <w:sz w:val="26"/>
          <w:szCs w:val="26"/>
        </w:rPr>
        <w:t xml:space="preserve"> </w:t>
      </w:r>
      <w:r>
        <w:rPr>
          <w:sz w:val="26"/>
          <w:szCs w:val="26"/>
        </w:rPr>
        <w:tab/>
        <w:t xml:space="preserve">In her Fifth Interim Order, dated June 1, 2018, the ALJ stated that the Complaint of </w:t>
      </w:r>
      <w:r w:rsidRPr="007F0B86">
        <w:rPr>
          <w:i/>
          <w:sz w:val="26"/>
          <w:szCs w:val="26"/>
        </w:rPr>
        <w:t>James Fedell v. Duquesne Light Company</w:t>
      </w:r>
      <w:r>
        <w:rPr>
          <w:sz w:val="26"/>
          <w:szCs w:val="26"/>
        </w:rPr>
        <w:t xml:space="preserve"> at Docket No. C-2018-3001473 had been satisfied and directed the Secretary’s Bureau to mark it as closed.  </w:t>
      </w:r>
    </w:p>
  </w:footnote>
  <w:footnote w:id="2">
    <w:p w14:paraId="363C2B92" w14:textId="261C5495" w:rsidR="002D381F" w:rsidRPr="00796138" w:rsidRDefault="002D381F">
      <w:pPr>
        <w:pStyle w:val="FootnoteText"/>
        <w:rPr>
          <w:sz w:val="26"/>
          <w:szCs w:val="26"/>
        </w:rPr>
      </w:pPr>
      <w:r>
        <w:rPr>
          <w:sz w:val="26"/>
          <w:szCs w:val="26"/>
        </w:rPr>
        <w:tab/>
      </w:r>
      <w:r w:rsidRPr="00796138">
        <w:rPr>
          <w:rStyle w:val="FootnoteReference"/>
          <w:sz w:val="26"/>
          <w:szCs w:val="26"/>
        </w:rPr>
        <w:footnoteRef/>
      </w:r>
      <w:r w:rsidRPr="00796138">
        <w:rPr>
          <w:sz w:val="26"/>
          <w:szCs w:val="26"/>
        </w:rPr>
        <w:t xml:space="preserve"> </w:t>
      </w:r>
      <w:r>
        <w:rPr>
          <w:sz w:val="26"/>
          <w:szCs w:val="26"/>
        </w:rPr>
        <w:tab/>
        <w:t xml:space="preserve">We are concurrently addressing the </w:t>
      </w:r>
      <w:r>
        <w:rPr>
          <w:color w:val="000000"/>
          <w:sz w:val="26"/>
        </w:rPr>
        <w:t>DLC Interlocutory Review Petition by a separate Opinion and Order within the proceeding at Docket No. M-2017-2140306 and, thus, deem DLC’s Motion for</w:t>
      </w:r>
      <w:r w:rsidRPr="00796138">
        <w:rPr>
          <w:color w:val="000000"/>
          <w:sz w:val="26"/>
        </w:rPr>
        <w:t xml:space="preserve"> </w:t>
      </w:r>
      <w:r>
        <w:rPr>
          <w:color w:val="000000"/>
          <w:sz w:val="26"/>
        </w:rPr>
        <w:t>Simultan</w:t>
      </w:r>
      <w:r w:rsidR="002F547F">
        <w:rPr>
          <w:color w:val="000000"/>
          <w:sz w:val="26"/>
        </w:rPr>
        <w:t>eous Consideration to be moot.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F50"/>
    <w:multiLevelType w:val="hybridMultilevel"/>
    <w:tmpl w:val="BBF8CCE0"/>
    <w:lvl w:ilvl="0" w:tplc="C5FA8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41308"/>
    <w:multiLevelType w:val="hybridMultilevel"/>
    <w:tmpl w:val="1A3CEE8A"/>
    <w:lvl w:ilvl="0" w:tplc="51B29156">
      <w:start w:val="1"/>
      <w:numFmt w:val="decimal"/>
      <w:lvlText w:val="(%1)"/>
      <w:lvlJc w:val="left"/>
      <w:pPr>
        <w:ind w:left="3312" w:hanging="18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C24548"/>
    <w:multiLevelType w:val="hybridMultilevel"/>
    <w:tmpl w:val="2A8C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71134D9"/>
    <w:multiLevelType w:val="hybridMultilevel"/>
    <w:tmpl w:val="CA90AD48"/>
    <w:lvl w:ilvl="0" w:tplc="8DFC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26DD8"/>
    <w:multiLevelType w:val="hybridMultilevel"/>
    <w:tmpl w:val="4C20B9B6"/>
    <w:lvl w:ilvl="0" w:tplc="1E8C53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B552837"/>
    <w:multiLevelType w:val="hybridMultilevel"/>
    <w:tmpl w:val="F3F6E65E"/>
    <w:lvl w:ilvl="0" w:tplc="45A8B6F8">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54445D"/>
    <w:multiLevelType w:val="hybridMultilevel"/>
    <w:tmpl w:val="AC30221E"/>
    <w:lvl w:ilvl="0" w:tplc="E2C647C0">
      <w:start w:val="1"/>
      <w:numFmt w:val="decimal"/>
      <w:lvlText w:val="%1."/>
      <w:lvlJc w:val="left"/>
      <w:pPr>
        <w:ind w:left="27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066B8D"/>
    <w:multiLevelType w:val="hybridMultilevel"/>
    <w:tmpl w:val="D9BCA8C0"/>
    <w:lvl w:ilvl="0" w:tplc="78829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1239B2"/>
    <w:multiLevelType w:val="hybridMultilevel"/>
    <w:tmpl w:val="01FC5B6E"/>
    <w:lvl w:ilvl="0" w:tplc="46D0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9"/>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EC"/>
    <w:rsid w:val="00000D47"/>
    <w:rsid w:val="00001FC8"/>
    <w:rsid w:val="00003B2D"/>
    <w:rsid w:val="000050C9"/>
    <w:rsid w:val="00006685"/>
    <w:rsid w:val="00006728"/>
    <w:rsid w:val="00006F35"/>
    <w:rsid w:val="000111CB"/>
    <w:rsid w:val="00011AAC"/>
    <w:rsid w:val="00011FED"/>
    <w:rsid w:val="000133E0"/>
    <w:rsid w:val="00013BDD"/>
    <w:rsid w:val="00013D1D"/>
    <w:rsid w:val="000141AF"/>
    <w:rsid w:val="000145AC"/>
    <w:rsid w:val="00014662"/>
    <w:rsid w:val="00014C0A"/>
    <w:rsid w:val="00014EFB"/>
    <w:rsid w:val="000152FC"/>
    <w:rsid w:val="00016D57"/>
    <w:rsid w:val="00016EA7"/>
    <w:rsid w:val="00017852"/>
    <w:rsid w:val="00020583"/>
    <w:rsid w:val="00020F0F"/>
    <w:rsid w:val="00021E46"/>
    <w:rsid w:val="000221F2"/>
    <w:rsid w:val="00022B74"/>
    <w:rsid w:val="00022DC6"/>
    <w:rsid w:val="0002389C"/>
    <w:rsid w:val="00023BD9"/>
    <w:rsid w:val="00023D93"/>
    <w:rsid w:val="00024835"/>
    <w:rsid w:val="00024A98"/>
    <w:rsid w:val="0002524C"/>
    <w:rsid w:val="00025F3F"/>
    <w:rsid w:val="00026774"/>
    <w:rsid w:val="000268D9"/>
    <w:rsid w:val="00026CD2"/>
    <w:rsid w:val="00030145"/>
    <w:rsid w:val="00030480"/>
    <w:rsid w:val="00030B0F"/>
    <w:rsid w:val="000313D0"/>
    <w:rsid w:val="00031476"/>
    <w:rsid w:val="00031B7D"/>
    <w:rsid w:val="00031B94"/>
    <w:rsid w:val="000323E7"/>
    <w:rsid w:val="00033B52"/>
    <w:rsid w:val="00034904"/>
    <w:rsid w:val="00034F74"/>
    <w:rsid w:val="00035339"/>
    <w:rsid w:val="000354BD"/>
    <w:rsid w:val="00035A23"/>
    <w:rsid w:val="00035E59"/>
    <w:rsid w:val="00035F05"/>
    <w:rsid w:val="00040A8E"/>
    <w:rsid w:val="00040AEA"/>
    <w:rsid w:val="000423AB"/>
    <w:rsid w:val="0004293B"/>
    <w:rsid w:val="00043F04"/>
    <w:rsid w:val="00044580"/>
    <w:rsid w:val="00044A74"/>
    <w:rsid w:val="00044BE1"/>
    <w:rsid w:val="00047874"/>
    <w:rsid w:val="00047F4A"/>
    <w:rsid w:val="00050373"/>
    <w:rsid w:val="000523D1"/>
    <w:rsid w:val="00052760"/>
    <w:rsid w:val="00052B8F"/>
    <w:rsid w:val="00053842"/>
    <w:rsid w:val="00053E6E"/>
    <w:rsid w:val="00054001"/>
    <w:rsid w:val="0005427D"/>
    <w:rsid w:val="00054612"/>
    <w:rsid w:val="000547FA"/>
    <w:rsid w:val="00054814"/>
    <w:rsid w:val="00055556"/>
    <w:rsid w:val="000556CF"/>
    <w:rsid w:val="0005572E"/>
    <w:rsid w:val="0005618F"/>
    <w:rsid w:val="00056286"/>
    <w:rsid w:val="00056B30"/>
    <w:rsid w:val="00056E1D"/>
    <w:rsid w:val="0005788A"/>
    <w:rsid w:val="000612FD"/>
    <w:rsid w:val="0006174D"/>
    <w:rsid w:val="0006176F"/>
    <w:rsid w:val="00061B68"/>
    <w:rsid w:val="00061CDB"/>
    <w:rsid w:val="00062935"/>
    <w:rsid w:val="00062A46"/>
    <w:rsid w:val="00063EFD"/>
    <w:rsid w:val="00064193"/>
    <w:rsid w:val="000642AA"/>
    <w:rsid w:val="000649EC"/>
    <w:rsid w:val="00065485"/>
    <w:rsid w:val="00065ACE"/>
    <w:rsid w:val="00066475"/>
    <w:rsid w:val="00066EE5"/>
    <w:rsid w:val="00067260"/>
    <w:rsid w:val="00072808"/>
    <w:rsid w:val="000729F7"/>
    <w:rsid w:val="00072E0D"/>
    <w:rsid w:val="000736E7"/>
    <w:rsid w:val="00075007"/>
    <w:rsid w:val="0007631D"/>
    <w:rsid w:val="000767AE"/>
    <w:rsid w:val="00076BB2"/>
    <w:rsid w:val="00076F35"/>
    <w:rsid w:val="000814F5"/>
    <w:rsid w:val="00083855"/>
    <w:rsid w:val="00084573"/>
    <w:rsid w:val="00084AF9"/>
    <w:rsid w:val="000852FA"/>
    <w:rsid w:val="000854C8"/>
    <w:rsid w:val="000879B8"/>
    <w:rsid w:val="00087ABB"/>
    <w:rsid w:val="000918D4"/>
    <w:rsid w:val="000927FF"/>
    <w:rsid w:val="00093164"/>
    <w:rsid w:val="00093B23"/>
    <w:rsid w:val="0009402A"/>
    <w:rsid w:val="000945DD"/>
    <w:rsid w:val="00094D20"/>
    <w:rsid w:val="00095221"/>
    <w:rsid w:val="00095AFC"/>
    <w:rsid w:val="0009612D"/>
    <w:rsid w:val="00096A2C"/>
    <w:rsid w:val="00097287"/>
    <w:rsid w:val="00097504"/>
    <w:rsid w:val="000A016B"/>
    <w:rsid w:val="000A0593"/>
    <w:rsid w:val="000A16D1"/>
    <w:rsid w:val="000A1D94"/>
    <w:rsid w:val="000A258E"/>
    <w:rsid w:val="000A356A"/>
    <w:rsid w:val="000A365D"/>
    <w:rsid w:val="000A3E2E"/>
    <w:rsid w:val="000A6366"/>
    <w:rsid w:val="000A6950"/>
    <w:rsid w:val="000A7E5D"/>
    <w:rsid w:val="000B1148"/>
    <w:rsid w:val="000B1EBF"/>
    <w:rsid w:val="000B1FEC"/>
    <w:rsid w:val="000B216D"/>
    <w:rsid w:val="000B270F"/>
    <w:rsid w:val="000B2755"/>
    <w:rsid w:val="000B2D29"/>
    <w:rsid w:val="000B3E16"/>
    <w:rsid w:val="000B4EAE"/>
    <w:rsid w:val="000B5238"/>
    <w:rsid w:val="000B607A"/>
    <w:rsid w:val="000B67F1"/>
    <w:rsid w:val="000B6B15"/>
    <w:rsid w:val="000B7AB8"/>
    <w:rsid w:val="000C1B72"/>
    <w:rsid w:val="000C29B6"/>
    <w:rsid w:val="000C2AE3"/>
    <w:rsid w:val="000C3C90"/>
    <w:rsid w:val="000C483D"/>
    <w:rsid w:val="000C557B"/>
    <w:rsid w:val="000C564D"/>
    <w:rsid w:val="000C58B5"/>
    <w:rsid w:val="000C6004"/>
    <w:rsid w:val="000C6540"/>
    <w:rsid w:val="000C6741"/>
    <w:rsid w:val="000C7084"/>
    <w:rsid w:val="000C709A"/>
    <w:rsid w:val="000D0E07"/>
    <w:rsid w:val="000D19F4"/>
    <w:rsid w:val="000D2E0E"/>
    <w:rsid w:val="000D3BBF"/>
    <w:rsid w:val="000D3D3A"/>
    <w:rsid w:val="000D40CB"/>
    <w:rsid w:val="000D4412"/>
    <w:rsid w:val="000D44DB"/>
    <w:rsid w:val="000D4E53"/>
    <w:rsid w:val="000D537C"/>
    <w:rsid w:val="000D5842"/>
    <w:rsid w:val="000D5967"/>
    <w:rsid w:val="000D6208"/>
    <w:rsid w:val="000D7065"/>
    <w:rsid w:val="000D75CE"/>
    <w:rsid w:val="000E097B"/>
    <w:rsid w:val="000E0C58"/>
    <w:rsid w:val="000E14CF"/>
    <w:rsid w:val="000E1EC8"/>
    <w:rsid w:val="000E31E6"/>
    <w:rsid w:val="000E3E09"/>
    <w:rsid w:val="000E4D48"/>
    <w:rsid w:val="000E52ED"/>
    <w:rsid w:val="000E5E8E"/>
    <w:rsid w:val="000E6935"/>
    <w:rsid w:val="000E6F80"/>
    <w:rsid w:val="000E78B9"/>
    <w:rsid w:val="000F00E5"/>
    <w:rsid w:val="000F0DDB"/>
    <w:rsid w:val="000F14BA"/>
    <w:rsid w:val="000F179E"/>
    <w:rsid w:val="000F1B28"/>
    <w:rsid w:val="000F209C"/>
    <w:rsid w:val="000F32F2"/>
    <w:rsid w:val="000F3643"/>
    <w:rsid w:val="000F4251"/>
    <w:rsid w:val="000F4307"/>
    <w:rsid w:val="000F4435"/>
    <w:rsid w:val="000F65C0"/>
    <w:rsid w:val="000F67D6"/>
    <w:rsid w:val="000F799D"/>
    <w:rsid w:val="000F7C59"/>
    <w:rsid w:val="001004BC"/>
    <w:rsid w:val="00100824"/>
    <w:rsid w:val="00100E2F"/>
    <w:rsid w:val="0010158F"/>
    <w:rsid w:val="00101F51"/>
    <w:rsid w:val="0010248D"/>
    <w:rsid w:val="001026CA"/>
    <w:rsid w:val="00104272"/>
    <w:rsid w:val="00104A5C"/>
    <w:rsid w:val="00104D9B"/>
    <w:rsid w:val="00110459"/>
    <w:rsid w:val="0011048F"/>
    <w:rsid w:val="001106D2"/>
    <w:rsid w:val="001108C1"/>
    <w:rsid w:val="001137E4"/>
    <w:rsid w:val="00113B89"/>
    <w:rsid w:val="00114E79"/>
    <w:rsid w:val="00114F37"/>
    <w:rsid w:val="001160BB"/>
    <w:rsid w:val="001165BA"/>
    <w:rsid w:val="00116B16"/>
    <w:rsid w:val="00116C91"/>
    <w:rsid w:val="00117CB2"/>
    <w:rsid w:val="00120892"/>
    <w:rsid w:val="00120B39"/>
    <w:rsid w:val="00122901"/>
    <w:rsid w:val="00123170"/>
    <w:rsid w:val="001235EB"/>
    <w:rsid w:val="001238E5"/>
    <w:rsid w:val="00123A2E"/>
    <w:rsid w:val="00123E94"/>
    <w:rsid w:val="00124071"/>
    <w:rsid w:val="00125855"/>
    <w:rsid w:val="00125AC6"/>
    <w:rsid w:val="001267D4"/>
    <w:rsid w:val="001269D2"/>
    <w:rsid w:val="00130E65"/>
    <w:rsid w:val="0013163B"/>
    <w:rsid w:val="001323CB"/>
    <w:rsid w:val="001325F6"/>
    <w:rsid w:val="001333D7"/>
    <w:rsid w:val="0013344A"/>
    <w:rsid w:val="0013382A"/>
    <w:rsid w:val="00134A14"/>
    <w:rsid w:val="00134B8E"/>
    <w:rsid w:val="00134F2A"/>
    <w:rsid w:val="00135429"/>
    <w:rsid w:val="001357D9"/>
    <w:rsid w:val="00135972"/>
    <w:rsid w:val="001360FC"/>
    <w:rsid w:val="001379BD"/>
    <w:rsid w:val="00137FEB"/>
    <w:rsid w:val="00140967"/>
    <w:rsid w:val="0014180A"/>
    <w:rsid w:val="001429F9"/>
    <w:rsid w:val="00142C14"/>
    <w:rsid w:val="001431AC"/>
    <w:rsid w:val="00143B22"/>
    <w:rsid w:val="001447A0"/>
    <w:rsid w:val="0014497F"/>
    <w:rsid w:val="00144AAC"/>
    <w:rsid w:val="00145CB5"/>
    <w:rsid w:val="001466B8"/>
    <w:rsid w:val="00146DDD"/>
    <w:rsid w:val="00146E58"/>
    <w:rsid w:val="00147145"/>
    <w:rsid w:val="0014754C"/>
    <w:rsid w:val="00150096"/>
    <w:rsid w:val="001508E4"/>
    <w:rsid w:val="00151981"/>
    <w:rsid w:val="0015217F"/>
    <w:rsid w:val="00152B0D"/>
    <w:rsid w:val="0015380A"/>
    <w:rsid w:val="00154A88"/>
    <w:rsid w:val="00154CB6"/>
    <w:rsid w:val="00155811"/>
    <w:rsid w:val="00156C14"/>
    <w:rsid w:val="001611A4"/>
    <w:rsid w:val="00161ED7"/>
    <w:rsid w:val="001624F9"/>
    <w:rsid w:val="00162C1C"/>
    <w:rsid w:val="00163E75"/>
    <w:rsid w:val="00164DA4"/>
    <w:rsid w:val="001657B4"/>
    <w:rsid w:val="00165CFE"/>
    <w:rsid w:val="00165E30"/>
    <w:rsid w:val="00166298"/>
    <w:rsid w:val="001663C8"/>
    <w:rsid w:val="001663D6"/>
    <w:rsid w:val="0017140C"/>
    <w:rsid w:val="001717B8"/>
    <w:rsid w:val="001721A1"/>
    <w:rsid w:val="00172B50"/>
    <w:rsid w:val="00172C47"/>
    <w:rsid w:val="00172C54"/>
    <w:rsid w:val="001742F7"/>
    <w:rsid w:val="00174BD1"/>
    <w:rsid w:val="00174D3D"/>
    <w:rsid w:val="001765BA"/>
    <w:rsid w:val="00176675"/>
    <w:rsid w:val="0017774C"/>
    <w:rsid w:val="001801DE"/>
    <w:rsid w:val="0018023B"/>
    <w:rsid w:val="0018037C"/>
    <w:rsid w:val="00180E31"/>
    <w:rsid w:val="00180E5D"/>
    <w:rsid w:val="00182478"/>
    <w:rsid w:val="00182A12"/>
    <w:rsid w:val="00182C1E"/>
    <w:rsid w:val="00184083"/>
    <w:rsid w:val="00184CDF"/>
    <w:rsid w:val="00184E34"/>
    <w:rsid w:val="00184FFD"/>
    <w:rsid w:val="001852F8"/>
    <w:rsid w:val="00185538"/>
    <w:rsid w:val="0018693D"/>
    <w:rsid w:val="00186A97"/>
    <w:rsid w:val="0019126C"/>
    <w:rsid w:val="00192901"/>
    <w:rsid w:val="00194EC1"/>
    <w:rsid w:val="001950C2"/>
    <w:rsid w:val="0019530E"/>
    <w:rsid w:val="001956EC"/>
    <w:rsid w:val="00195DB7"/>
    <w:rsid w:val="00195F2E"/>
    <w:rsid w:val="00196A1B"/>
    <w:rsid w:val="00197881"/>
    <w:rsid w:val="001A0112"/>
    <w:rsid w:val="001A23CB"/>
    <w:rsid w:val="001A2894"/>
    <w:rsid w:val="001A46FC"/>
    <w:rsid w:val="001A56F8"/>
    <w:rsid w:val="001A6066"/>
    <w:rsid w:val="001A7342"/>
    <w:rsid w:val="001A74C4"/>
    <w:rsid w:val="001A7D31"/>
    <w:rsid w:val="001A7DC7"/>
    <w:rsid w:val="001B01E1"/>
    <w:rsid w:val="001B0729"/>
    <w:rsid w:val="001B0A9B"/>
    <w:rsid w:val="001B100B"/>
    <w:rsid w:val="001B1445"/>
    <w:rsid w:val="001B17C4"/>
    <w:rsid w:val="001B1DB4"/>
    <w:rsid w:val="001B2019"/>
    <w:rsid w:val="001B212F"/>
    <w:rsid w:val="001B22D4"/>
    <w:rsid w:val="001B2DB4"/>
    <w:rsid w:val="001B2DD3"/>
    <w:rsid w:val="001B3AB8"/>
    <w:rsid w:val="001B459D"/>
    <w:rsid w:val="001B46B7"/>
    <w:rsid w:val="001B5BAC"/>
    <w:rsid w:val="001B707B"/>
    <w:rsid w:val="001B7714"/>
    <w:rsid w:val="001C027C"/>
    <w:rsid w:val="001C101C"/>
    <w:rsid w:val="001C151E"/>
    <w:rsid w:val="001C227F"/>
    <w:rsid w:val="001C3449"/>
    <w:rsid w:val="001C34FD"/>
    <w:rsid w:val="001C3B2E"/>
    <w:rsid w:val="001C4581"/>
    <w:rsid w:val="001C4978"/>
    <w:rsid w:val="001C63BE"/>
    <w:rsid w:val="001D0ED2"/>
    <w:rsid w:val="001D17F4"/>
    <w:rsid w:val="001D454A"/>
    <w:rsid w:val="001D4EB3"/>
    <w:rsid w:val="001D5AF4"/>
    <w:rsid w:val="001E0B61"/>
    <w:rsid w:val="001E1272"/>
    <w:rsid w:val="001E1276"/>
    <w:rsid w:val="001E14FB"/>
    <w:rsid w:val="001E19F1"/>
    <w:rsid w:val="001E1CF8"/>
    <w:rsid w:val="001E3962"/>
    <w:rsid w:val="001E48E1"/>
    <w:rsid w:val="001E4B90"/>
    <w:rsid w:val="001E59D2"/>
    <w:rsid w:val="001E5E56"/>
    <w:rsid w:val="001E6A71"/>
    <w:rsid w:val="001E7C03"/>
    <w:rsid w:val="001F0FE6"/>
    <w:rsid w:val="001F105A"/>
    <w:rsid w:val="001F1476"/>
    <w:rsid w:val="001F1913"/>
    <w:rsid w:val="001F1AE0"/>
    <w:rsid w:val="001F214E"/>
    <w:rsid w:val="001F285E"/>
    <w:rsid w:val="001F34E7"/>
    <w:rsid w:val="001F475A"/>
    <w:rsid w:val="001F50F9"/>
    <w:rsid w:val="001F51A4"/>
    <w:rsid w:val="001F7005"/>
    <w:rsid w:val="0020003B"/>
    <w:rsid w:val="0020054A"/>
    <w:rsid w:val="00200EA0"/>
    <w:rsid w:val="00202524"/>
    <w:rsid w:val="002028CB"/>
    <w:rsid w:val="00202B13"/>
    <w:rsid w:val="00202BE9"/>
    <w:rsid w:val="00202C49"/>
    <w:rsid w:val="002042A3"/>
    <w:rsid w:val="002046D1"/>
    <w:rsid w:val="00205134"/>
    <w:rsid w:val="00205348"/>
    <w:rsid w:val="0020573D"/>
    <w:rsid w:val="00210736"/>
    <w:rsid w:val="00210F81"/>
    <w:rsid w:val="00211622"/>
    <w:rsid w:val="0021170B"/>
    <w:rsid w:val="002118EB"/>
    <w:rsid w:val="00211B2E"/>
    <w:rsid w:val="0021229A"/>
    <w:rsid w:val="00213AEE"/>
    <w:rsid w:val="00213DEA"/>
    <w:rsid w:val="00213F46"/>
    <w:rsid w:val="00214B3E"/>
    <w:rsid w:val="00214B98"/>
    <w:rsid w:val="00216049"/>
    <w:rsid w:val="002167B8"/>
    <w:rsid w:val="00223053"/>
    <w:rsid w:val="00223476"/>
    <w:rsid w:val="002238FC"/>
    <w:rsid w:val="00223F24"/>
    <w:rsid w:val="00224029"/>
    <w:rsid w:val="00224DEA"/>
    <w:rsid w:val="00225070"/>
    <w:rsid w:val="00225AA7"/>
    <w:rsid w:val="00225F49"/>
    <w:rsid w:val="00226273"/>
    <w:rsid w:val="0022698E"/>
    <w:rsid w:val="00226A29"/>
    <w:rsid w:val="002274D5"/>
    <w:rsid w:val="00227912"/>
    <w:rsid w:val="00227965"/>
    <w:rsid w:val="002304C4"/>
    <w:rsid w:val="00230513"/>
    <w:rsid w:val="002311EE"/>
    <w:rsid w:val="002318DE"/>
    <w:rsid w:val="00232B57"/>
    <w:rsid w:val="00232FA3"/>
    <w:rsid w:val="00233877"/>
    <w:rsid w:val="00233BDD"/>
    <w:rsid w:val="002348FC"/>
    <w:rsid w:val="0023542F"/>
    <w:rsid w:val="0023683B"/>
    <w:rsid w:val="002370F5"/>
    <w:rsid w:val="00240879"/>
    <w:rsid w:val="00240ACA"/>
    <w:rsid w:val="00240C5E"/>
    <w:rsid w:val="00240D7B"/>
    <w:rsid w:val="00241299"/>
    <w:rsid w:val="002429A2"/>
    <w:rsid w:val="00243296"/>
    <w:rsid w:val="002434E3"/>
    <w:rsid w:val="0024352B"/>
    <w:rsid w:val="00244422"/>
    <w:rsid w:val="00245B48"/>
    <w:rsid w:val="00247991"/>
    <w:rsid w:val="0025221C"/>
    <w:rsid w:val="002524E1"/>
    <w:rsid w:val="00252CE4"/>
    <w:rsid w:val="0025430F"/>
    <w:rsid w:val="00254DBB"/>
    <w:rsid w:val="00255462"/>
    <w:rsid w:val="00257B81"/>
    <w:rsid w:val="00260882"/>
    <w:rsid w:val="00260957"/>
    <w:rsid w:val="00261013"/>
    <w:rsid w:val="00261919"/>
    <w:rsid w:val="00263BC1"/>
    <w:rsid w:val="00263CCD"/>
    <w:rsid w:val="00264378"/>
    <w:rsid w:val="00264646"/>
    <w:rsid w:val="0026573F"/>
    <w:rsid w:val="00267A91"/>
    <w:rsid w:val="0027006C"/>
    <w:rsid w:val="00270624"/>
    <w:rsid w:val="002709E4"/>
    <w:rsid w:val="00270BC0"/>
    <w:rsid w:val="0027126F"/>
    <w:rsid w:val="0027232D"/>
    <w:rsid w:val="0027244D"/>
    <w:rsid w:val="00272A05"/>
    <w:rsid w:val="00273782"/>
    <w:rsid w:val="00274A77"/>
    <w:rsid w:val="00274D0F"/>
    <w:rsid w:val="002763CC"/>
    <w:rsid w:val="00276ACB"/>
    <w:rsid w:val="00277500"/>
    <w:rsid w:val="00280AC8"/>
    <w:rsid w:val="002811EA"/>
    <w:rsid w:val="00281A5F"/>
    <w:rsid w:val="00281C76"/>
    <w:rsid w:val="00282B68"/>
    <w:rsid w:val="00282CAA"/>
    <w:rsid w:val="00282E4A"/>
    <w:rsid w:val="002836BD"/>
    <w:rsid w:val="00283C10"/>
    <w:rsid w:val="00283C96"/>
    <w:rsid w:val="002850F7"/>
    <w:rsid w:val="00285918"/>
    <w:rsid w:val="002861FA"/>
    <w:rsid w:val="00286B63"/>
    <w:rsid w:val="00291F68"/>
    <w:rsid w:val="00293642"/>
    <w:rsid w:val="00294284"/>
    <w:rsid w:val="00294A8B"/>
    <w:rsid w:val="002950D1"/>
    <w:rsid w:val="00296B7E"/>
    <w:rsid w:val="002A0444"/>
    <w:rsid w:val="002A060A"/>
    <w:rsid w:val="002A1F0B"/>
    <w:rsid w:val="002A2B38"/>
    <w:rsid w:val="002A4450"/>
    <w:rsid w:val="002A610A"/>
    <w:rsid w:val="002A65D8"/>
    <w:rsid w:val="002A6750"/>
    <w:rsid w:val="002A746B"/>
    <w:rsid w:val="002A7607"/>
    <w:rsid w:val="002B00AD"/>
    <w:rsid w:val="002B0B4E"/>
    <w:rsid w:val="002B1ABF"/>
    <w:rsid w:val="002B2296"/>
    <w:rsid w:val="002B2812"/>
    <w:rsid w:val="002B3A1D"/>
    <w:rsid w:val="002B4407"/>
    <w:rsid w:val="002B4D91"/>
    <w:rsid w:val="002B67B7"/>
    <w:rsid w:val="002B7B6E"/>
    <w:rsid w:val="002C0020"/>
    <w:rsid w:val="002C0429"/>
    <w:rsid w:val="002C0F76"/>
    <w:rsid w:val="002C11C3"/>
    <w:rsid w:val="002C1942"/>
    <w:rsid w:val="002C19E4"/>
    <w:rsid w:val="002C2364"/>
    <w:rsid w:val="002C27BB"/>
    <w:rsid w:val="002C34B0"/>
    <w:rsid w:val="002C36F6"/>
    <w:rsid w:val="002C3E0C"/>
    <w:rsid w:val="002C5D9E"/>
    <w:rsid w:val="002C60AE"/>
    <w:rsid w:val="002C6BBC"/>
    <w:rsid w:val="002C6CC4"/>
    <w:rsid w:val="002C78EF"/>
    <w:rsid w:val="002C79C8"/>
    <w:rsid w:val="002D00F9"/>
    <w:rsid w:val="002D13C4"/>
    <w:rsid w:val="002D275E"/>
    <w:rsid w:val="002D37E2"/>
    <w:rsid w:val="002D381F"/>
    <w:rsid w:val="002D428D"/>
    <w:rsid w:val="002D5EB4"/>
    <w:rsid w:val="002D5EF5"/>
    <w:rsid w:val="002D603C"/>
    <w:rsid w:val="002D6357"/>
    <w:rsid w:val="002D6BF1"/>
    <w:rsid w:val="002D7584"/>
    <w:rsid w:val="002E0A07"/>
    <w:rsid w:val="002E0B5B"/>
    <w:rsid w:val="002E1203"/>
    <w:rsid w:val="002E2855"/>
    <w:rsid w:val="002E2CF9"/>
    <w:rsid w:val="002E3026"/>
    <w:rsid w:val="002E3931"/>
    <w:rsid w:val="002E3F06"/>
    <w:rsid w:val="002E6FFA"/>
    <w:rsid w:val="002E730D"/>
    <w:rsid w:val="002E76CD"/>
    <w:rsid w:val="002E7F8F"/>
    <w:rsid w:val="002F1C37"/>
    <w:rsid w:val="002F1D85"/>
    <w:rsid w:val="002F2AD0"/>
    <w:rsid w:val="002F3DF0"/>
    <w:rsid w:val="002F3F04"/>
    <w:rsid w:val="002F3F38"/>
    <w:rsid w:val="002F41BA"/>
    <w:rsid w:val="002F547F"/>
    <w:rsid w:val="002F5A52"/>
    <w:rsid w:val="002F636B"/>
    <w:rsid w:val="002F6FB4"/>
    <w:rsid w:val="00300343"/>
    <w:rsid w:val="00300885"/>
    <w:rsid w:val="003018AA"/>
    <w:rsid w:val="00302016"/>
    <w:rsid w:val="003028F9"/>
    <w:rsid w:val="00302C52"/>
    <w:rsid w:val="003031B5"/>
    <w:rsid w:val="00303B99"/>
    <w:rsid w:val="00304B71"/>
    <w:rsid w:val="00305914"/>
    <w:rsid w:val="003065DA"/>
    <w:rsid w:val="00306EB5"/>
    <w:rsid w:val="0030714F"/>
    <w:rsid w:val="003073E2"/>
    <w:rsid w:val="003078B4"/>
    <w:rsid w:val="00307DA5"/>
    <w:rsid w:val="00307DDF"/>
    <w:rsid w:val="0031121F"/>
    <w:rsid w:val="00311A19"/>
    <w:rsid w:val="0031204C"/>
    <w:rsid w:val="00312E5B"/>
    <w:rsid w:val="00313665"/>
    <w:rsid w:val="00313936"/>
    <w:rsid w:val="00313CCA"/>
    <w:rsid w:val="00314655"/>
    <w:rsid w:val="00314A43"/>
    <w:rsid w:val="00314A52"/>
    <w:rsid w:val="003155D9"/>
    <w:rsid w:val="003165A6"/>
    <w:rsid w:val="003168E4"/>
    <w:rsid w:val="00316A4B"/>
    <w:rsid w:val="00316B23"/>
    <w:rsid w:val="00316E54"/>
    <w:rsid w:val="0031766A"/>
    <w:rsid w:val="00317B3D"/>
    <w:rsid w:val="00320B5D"/>
    <w:rsid w:val="00321D6B"/>
    <w:rsid w:val="00322040"/>
    <w:rsid w:val="00322087"/>
    <w:rsid w:val="00323E25"/>
    <w:rsid w:val="003240B8"/>
    <w:rsid w:val="00325422"/>
    <w:rsid w:val="0032575B"/>
    <w:rsid w:val="0032696E"/>
    <w:rsid w:val="00326BE5"/>
    <w:rsid w:val="00327857"/>
    <w:rsid w:val="00330726"/>
    <w:rsid w:val="00330C8F"/>
    <w:rsid w:val="003310BC"/>
    <w:rsid w:val="00331450"/>
    <w:rsid w:val="00331D9E"/>
    <w:rsid w:val="00333ED1"/>
    <w:rsid w:val="00333FDA"/>
    <w:rsid w:val="003340DE"/>
    <w:rsid w:val="00335B5B"/>
    <w:rsid w:val="003366C8"/>
    <w:rsid w:val="003369AA"/>
    <w:rsid w:val="00336C18"/>
    <w:rsid w:val="00340D19"/>
    <w:rsid w:val="003416EE"/>
    <w:rsid w:val="0034265C"/>
    <w:rsid w:val="00343123"/>
    <w:rsid w:val="00343BDE"/>
    <w:rsid w:val="00344804"/>
    <w:rsid w:val="00345387"/>
    <w:rsid w:val="00345453"/>
    <w:rsid w:val="0034546A"/>
    <w:rsid w:val="0034594F"/>
    <w:rsid w:val="00347808"/>
    <w:rsid w:val="00347B93"/>
    <w:rsid w:val="00350772"/>
    <w:rsid w:val="003518C8"/>
    <w:rsid w:val="00352131"/>
    <w:rsid w:val="003524F3"/>
    <w:rsid w:val="003533B5"/>
    <w:rsid w:val="00353DDB"/>
    <w:rsid w:val="003549AD"/>
    <w:rsid w:val="00354E1F"/>
    <w:rsid w:val="003554DC"/>
    <w:rsid w:val="003556C5"/>
    <w:rsid w:val="0035570A"/>
    <w:rsid w:val="00355B25"/>
    <w:rsid w:val="00356EFB"/>
    <w:rsid w:val="003578D0"/>
    <w:rsid w:val="00357927"/>
    <w:rsid w:val="00357CD5"/>
    <w:rsid w:val="0036143E"/>
    <w:rsid w:val="00361706"/>
    <w:rsid w:val="00361E5D"/>
    <w:rsid w:val="003622CA"/>
    <w:rsid w:val="00363030"/>
    <w:rsid w:val="00363097"/>
    <w:rsid w:val="00363640"/>
    <w:rsid w:val="003636C9"/>
    <w:rsid w:val="00363712"/>
    <w:rsid w:val="00363DC6"/>
    <w:rsid w:val="0036462C"/>
    <w:rsid w:val="00364A42"/>
    <w:rsid w:val="00364B5F"/>
    <w:rsid w:val="00364CA7"/>
    <w:rsid w:val="0036574F"/>
    <w:rsid w:val="00365DDC"/>
    <w:rsid w:val="00366089"/>
    <w:rsid w:val="00366984"/>
    <w:rsid w:val="0037028C"/>
    <w:rsid w:val="003703DC"/>
    <w:rsid w:val="00370B54"/>
    <w:rsid w:val="003716A9"/>
    <w:rsid w:val="003755FB"/>
    <w:rsid w:val="0037577C"/>
    <w:rsid w:val="0037638E"/>
    <w:rsid w:val="003768A1"/>
    <w:rsid w:val="003772EC"/>
    <w:rsid w:val="003774F8"/>
    <w:rsid w:val="0038018F"/>
    <w:rsid w:val="00380275"/>
    <w:rsid w:val="003803D1"/>
    <w:rsid w:val="003807BD"/>
    <w:rsid w:val="00380E99"/>
    <w:rsid w:val="00380F36"/>
    <w:rsid w:val="00381ABE"/>
    <w:rsid w:val="00382A5E"/>
    <w:rsid w:val="00382CC5"/>
    <w:rsid w:val="0038428D"/>
    <w:rsid w:val="00384336"/>
    <w:rsid w:val="00385502"/>
    <w:rsid w:val="00385D4B"/>
    <w:rsid w:val="00387202"/>
    <w:rsid w:val="003875C4"/>
    <w:rsid w:val="00391A43"/>
    <w:rsid w:val="003923D0"/>
    <w:rsid w:val="00392682"/>
    <w:rsid w:val="00392A0A"/>
    <w:rsid w:val="0039310C"/>
    <w:rsid w:val="003931E1"/>
    <w:rsid w:val="00393C88"/>
    <w:rsid w:val="00394771"/>
    <w:rsid w:val="003950AA"/>
    <w:rsid w:val="00397D4C"/>
    <w:rsid w:val="003A064B"/>
    <w:rsid w:val="003A10C8"/>
    <w:rsid w:val="003A21A5"/>
    <w:rsid w:val="003A2691"/>
    <w:rsid w:val="003A2C14"/>
    <w:rsid w:val="003A2D6D"/>
    <w:rsid w:val="003A4072"/>
    <w:rsid w:val="003A4B9E"/>
    <w:rsid w:val="003A51BB"/>
    <w:rsid w:val="003A58B4"/>
    <w:rsid w:val="003A6214"/>
    <w:rsid w:val="003A75B9"/>
    <w:rsid w:val="003B00E1"/>
    <w:rsid w:val="003B0611"/>
    <w:rsid w:val="003B0780"/>
    <w:rsid w:val="003B14B5"/>
    <w:rsid w:val="003B1B86"/>
    <w:rsid w:val="003B23FB"/>
    <w:rsid w:val="003B2DC0"/>
    <w:rsid w:val="003B3316"/>
    <w:rsid w:val="003B38C1"/>
    <w:rsid w:val="003B397A"/>
    <w:rsid w:val="003B3E70"/>
    <w:rsid w:val="003B42D9"/>
    <w:rsid w:val="003C1ADC"/>
    <w:rsid w:val="003C30E6"/>
    <w:rsid w:val="003C3140"/>
    <w:rsid w:val="003C3599"/>
    <w:rsid w:val="003C35C8"/>
    <w:rsid w:val="003C3E02"/>
    <w:rsid w:val="003C3FE8"/>
    <w:rsid w:val="003C4D05"/>
    <w:rsid w:val="003C5415"/>
    <w:rsid w:val="003C59A5"/>
    <w:rsid w:val="003C6464"/>
    <w:rsid w:val="003C7182"/>
    <w:rsid w:val="003C73F9"/>
    <w:rsid w:val="003D0639"/>
    <w:rsid w:val="003D2168"/>
    <w:rsid w:val="003D24D7"/>
    <w:rsid w:val="003D2612"/>
    <w:rsid w:val="003D2F6E"/>
    <w:rsid w:val="003D37B9"/>
    <w:rsid w:val="003D37C8"/>
    <w:rsid w:val="003D4C42"/>
    <w:rsid w:val="003D5146"/>
    <w:rsid w:val="003D5F07"/>
    <w:rsid w:val="003D6A1B"/>
    <w:rsid w:val="003D6AB5"/>
    <w:rsid w:val="003D70FE"/>
    <w:rsid w:val="003E0BE3"/>
    <w:rsid w:val="003E1B8D"/>
    <w:rsid w:val="003E3B89"/>
    <w:rsid w:val="003E3FF5"/>
    <w:rsid w:val="003E5354"/>
    <w:rsid w:val="003E5CB0"/>
    <w:rsid w:val="003E5F8F"/>
    <w:rsid w:val="003E62C2"/>
    <w:rsid w:val="003E7407"/>
    <w:rsid w:val="003E7709"/>
    <w:rsid w:val="003E7F85"/>
    <w:rsid w:val="003F0336"/>
    <w:rsid w:val="003F0F99"/>
    <w:rsid w:val="003F2E25"/>
    <w:rsid w:val="003F3147"/>
    <w:rsid w:val="003F4138"/>
    <w:rsid w:val="003F41B0"/>
    <w:rsid w:val="003F51F4"/>
    <w:rsid w:val="003F52C6"/>
    <w:rsid w:val="003F558E"/>
    <w:rsid w:val="003F576B"/>
    <w:rsid w:val="003F5EDA"/>
    <w:rsid w:val="003F701E"/>
    <w:rsid w:val="003F7204"/>
    <w:rsid w:val="00400485"/>
    <w:rsid w:val="004017A5"/>
    <w:rsid w:val="004027C0"/>
    <w:rsid w:val="004027CA"/>
    <w:rsid w:val="00402946"/>
    <w:rsid w:val="0040340B"/>
    <w:rsid w:val="00403418"/>
    <w:rsid w:val="00403D6E"/>
    <w:rsid w:val="0040415E"/>
    <w:rsid w:val="004044EA"/>
    <w:rsid w:val="00404E93"/>
    <w:rsid w:val="00406349"/>
    <w:rsid w:val="00407182"/>
    <w:rsid w:val="00407AC0"/>
    <w:rsid w:val="00407EAB"/>
    <w:rsid w:val="00407F19"/>
    <w:rsid w:val="00410578"/>
    <w:rsid w:val="00411264"/>
    <w:rsid w:val="0041146F"/>
    <w:rsid w:val="00411962"/>
    <w:rsid w:val="00412E30"/>
    <w:rsid w:val="00412E4F"/>
    <w:rsid w:val="004130D7"/>
    <w:rsid w:val="0041386E"/>
    <w:rsid w:val="00416D48"/>
    <w:rsid w:val="004170AF"/>
    <w:rsid w:val="00417B03"/>
    <w:rsid w:val="00417C4A"/>
    <w:rsid w:val="004225AB"/>
    <w:rsid w:val="0043089C"/>
    <w:rsid w:val="00430EE8"/>
    <w:rsid w:val="0043125A"/>
    <w:rsid w:val="00432BB7"/>
    <w:rsid w:val="00432D60"/>
    <w:rsid w:val="00433057"/>
    <w:rsid w:val="004331E9"/>
    <w:rsid w:val="00433B3D"/>
    <w:rsid w:val="00433E8D"/>
    <w:rsid w:val="00434AD1"/>
    <w:rsid w:val="0043592C"/>
    <w:rsid w:val="004379E9"/>
    <w:rsid w:val="00437FC4"/>
    <w:rsid w:val="004407DA"/>
    <w:rsid w:val="00440E59"/>
    <w:rsid w:val="004411B9"/>
    <w:rsid w:val="00441207"/>
    <w:rsid w:val="00441F65"/>
    <w:rsid w:val="004422CA"/>
    <w:rsid w:val="00443578"/>
    <w:rsid w:val="00443807"/>
    <w:rsid w:val="00443E78"/>
    <w:rsid w:val="00443EC1"/>
    <w:rsid w:val="004441EA"/>
    <w:rsid w:val="0044575B"/>
    <w:rsid w:val="00445A3B"/>
    <w:rsid w:val="004462F7"/>
    <w:rsid w:val="00450DF7"/>
    <w:rsid w:val="00452692"/>
    <w:rsid w:val="00453620"/>
    <w:rsid w:val="00453D57"/>
    <w:rsid w:val="004540C4"/>
    <w:rsid w:val="00457EE0"/>
    <w:rsid w:val="00460082"/>
    <w:rsid w:val="0046019C"/>
    <w:rsid w:val="0046019D"/>
    <w:rsid w:val="004604C7"/>
    <w:rsid w:val="00460C18"/>
    <w:rsid w:val="00461294"/>
    <w:rsid w:val="004630C2"/>
    <w:rsid w:val="00463426"/>
    <w:rsid w:val="00463935"/>
    <w:rsid w:val="00464536"/>
    <w:rsid w:val="00464DAE"/>
    <w:rsid w:val="0046514E"/>
    <w:rsid w:val="0046517C"/>
    <w:rsid w:val="00465373"/>
    <w:rsid w:val="00465FA4"/>
    <w:rsid w:val="0046623C"/>
    <w:rsid w:val="00466603"/>
    <w:rsid w:val="00466666"/>
    <w:rsid w:val="00466AE8"/>
    <w:rsid w:val="00467739"/>
    <w:rsid w:val="00467919"/>
    <w:rsid w:val="00467961"/>
    <w:rsid w:val="0047061D"/>
    <w:rsid w:val="00470D0C"/>
    <w:rsid w:val="004725B8"/>
    <w:rsid w:val="00472943"/>
    <w:rsid w:val="004740C6"/>
    <w:rsid w:val="00474E22"/>
    <w:rsid w:val="004758FF"/>
    <w:rsid w:val="00475CC5"/>
    <w:rsid w:val="0047608F"/>
    <w:rsid w:val="004762AD"/>
    <w:rsid w:val="00476554"/>
    <w:rsid w:val="0047786A"/>
    <w:rsid w:val="00477DDA"/>
    <w:rsid w:val="004813D4"/>
    <w:rsid w:val="004814BC"/>
    <w:rsid w:val="00481AF5"/>
    <w:rsid w:val="00482A9E"/>
    <w:rsid w:val="00483A7D"/>
    <w:rsid w:val="004849AD"/>
    <w:rsid w:val="00485DF2"/>
    <w:rsid w:val="00486581"/>
    <w:rsid w:val="0048688D"/>
    <w:rsid w:val="00486A08"/>
    <w:rsid w:val="00491C9B"/>
    <w:rsid w:val="00491D91"/>
    <w:rsid w:val="0049348A"/>
    <w:rsid w:val="00493FF5"/>
    <w:rsid w:val="0049446F"/>
    <w:rsid w:val="0049454E"/>
    <w:rsid w:val="00494703"/>
    <w:rsid w:val="00494983"/>
    <w:rsid w:val="00494DEA"/>
    <w:rsid w:val="0049580C"/>
    <w:rsid w:val="004958E3"/>
    <w:rsid w:val="00496225"/>
    <w:rsid w:val="00496391"/>
    <w:rsid w:val="00496A01"/>
    <w:rsid w:val="00496D3E"/>
    <w:rsid w:val="0049768F"/>
    <w:rsid w:val="004A031C"/>
    <w:rsid w:val="004A04E5"/>
    <w:rsid w:val="004A0787"/>
    <w:rsid w:val="004A1495"/>
    <w:rsid w:val="004A1728"/>
    <w:rsid w:val="004A2165"/>
    <w:rsid w:val="004A24FC"/>
    <w:rsid w:val="004A3F09"/>
    <w:rsid w:val="004A414E"/>
    <w:rsid w:val="004A4EE5"/>
    <w:rsid w:val="004A5F74"/>
    <w:rsid w:val="004A6B9B"/>
    <w:rsid w:val="004A778D"/>
    <w:rsid w:val="004B0AD1"/>
    <w:rsid w:val="004B1052"/>
    <w:rsid w:val="004B1D0E"/>
    <w:rsid w:val="004B2B6D"/>
    <w:rsid w:val="004B2CB7"/>
    <w:rsid w:val="004B4A94"/>
    <w:rsid w:val="004B5108"/>
    <w:rsid w:val="004B6B14"/>
    <w:rsid w:val="004B775A"/>
    <w:rsid w:val="004B7B3A"/>
    <w:rsid w:val="004B7ECB"/>
    <w:rsid w:val="004C042A"/>
    <w:rsid w:val="004C23F5"/>
    <w:rsid w:val="004C29F8"/>
    <w:rsid w:val="004C5852"/>
    <w:rsid w:val="004C75D3"/>
    <w:rsid w:val="004C7AB9"/>
    <w:rsid w:val="004C7D3D"/>
    <w:rsid w:val="004D0317"/>
    <w:rsid w:val="004D04A7"/>
    <w:rsid w:val="004D159A"/>
    <w:rsid w:val="004D3B83"/>
    <w:rsid w:val="004D5F5B"/>
    <w:rsid w:val="004D6B01"/>
    <w:rsid w:val="004E0B2A"/>
    <w:rsid w:val="004E3587"/>
    <w:rsid w:val="004E4390"/>
    <w:rsid w:val="004E47EC"/>
    <w:rsid w:val="004E4BCE"/>
    <w:rsid w:val="004E514F"/>
    <w:rsid w:val="004E737F"/>
    <w:rsid w:val="004E79AE"/>
    <w:rsid w:val="004E7C8C"/>
    <w:rsid w:val="004F03DE"/>
    <w:rsid w:val="004F06B3"/>
    <w:rsid w:val="004F0ABA"/>
    <w:rsid w:val="004F183D"/>
    <w:rsid w:val="004F18EA"/>
    <w:rsid w:val="004F1E3E"/>
    <w:rsid w:val="004F22DA"/>
    <w:rsid w:val="004F422F"/>
    <w:rsid w:val="004F4709"/>
    <w:rsid w:val="004F4BF8"/>
    <w:rsid w:val="004F5630"/>
    <w:rsid w:val="004F5D68"/>
    <w:rsid w:val="004F5F70"/>
    <w:rsid w:val="005001A4"/>
    <w:rsid w:val="00500429"/>
    <w:rsid w:val="0050068D"/>
    <w:rsid w:val="00500717"/>
    <w:rsid w:val="00501891"/>
    <w:rsid w:val="00502165"/>
    <w:rsid w:val="0050235D"/>
    <w:rsid w:val="00502B96"/>
    <w:rsid w:val="00503557"/>
    <w:rsid w:val="00503F26"/>
    <w:rsid w:val="00504834"/>
    <w:rsid w:val="00504C7A"/>
    <w:rsid w:val="00505AEE"/>
    <w:rsid w:val="0050632E"/>
    <w:rsid w:val="00506D9A"/>
    <w:rsid w:val="0050752D"/>
    <w:rsid w:val="00511EF3"/>
    <w:rsid w:val="0051207B"/>
    <w:rsid w:val="005124F7"/>
    <w:rsid w:val="005129A7"/>
    <w:rsid w:val="00514507"/>
    <w:rsid w:val="005149C0"/>
    <w:rsid w:val="00514E8A"/>
    <w:rsid w:val="00515650"/>
    <w:rsid w:val="005164AF"/>
    <w:rsid w:val="00516D87"/>
    <w:rsid w:val="00520644"/>
    <w:rsid w:val="00521350"/>
    <w:rsid w:val="005219FA"/>
    <w:rsid w:val="00521FBE"/>
    <w:rsid w:val="00522A8D"/>
    <w:rsid w:val="00526975"/>
    <w:rsid w:val="00527297"/>
    <w:rsid w:val="00530051"/>
    <w:rsid w:val="00531949"/>
    <w:rsid w:val="00533E82"/>
    <w:rsid w:val="00534030"/>
    <w:rsid w:val="0053468E"/>
    <w:rsid w:val="005351B9"/>
    <w:rsid w:val="00536011"/>
    <w:rsid w:val="005377F4"/>
    <w:rsid w:val="00537CFE"/>
    <w:rsid w:val="00540A8F"/>
    <w:rsid w:val="00541E18"/>
    <w:rsid w:val="00541F34"/>
    <w:rsid w:val="00544707"/>
    <w:rsid w:val="005450A1"/>
    <w:rsid w:val="005450C8"/>
    <w:rsid w:val="005451FF"/>
    <w:rsid w:val="0054520B"/>
    <w:rsid w:val="00546D18"/>
    <w:rsid w:val="00546EF6"/>
    <w:rsid w:val="00546FF1"/>
    <w:rsid w:val="00547611"/>
    <w:rsid w:val="00547AB2"/>
    <w:rsid w:val="00550B79"/>
    <w:rsid w:val="00550BD1"/>
    <w:rsid w:val="00550F08"/>
    <w:rsid w:val="0055150B"/>
    <w:rsid w:val="00552200"/>
    <w:rsid w:val="00552520"/>
    <w:rsid w:val="00552865"/>
    <w:rsid w:val="005532F9"/>
    <w:rsid w:val="005537E4"/>
    <w:rsid w:val="0055440B"/>
    <w:rsid w:val="0055458F"/>
    <w:rsid w:val="00554A08"/>
    <w:rsid w:val="0055543C"/>
    <w:rsid w:val="0055708D"/>
    <w:rsid w:val="005601A0"/>
    <w:rsid w:val="00561CA6"/>
    <w:rsid w:val="00561EEF"/>
    <w:rsid w:val="005622CA"/>
    <w:rsid w:val="005630CB"/>
    <w:rsid w:val="005639EA"/>
    <w:rsid w:val="00563AD0"/>
    <w:rsid w:val="005642F4"/>
    <w:rsid w:val="00564565"/>
    <w:rsid w:val="005647BE"/>
    <w:rsid w:val="00566299"/>
    <w:rsid w:val="0056798A"/>
    <w:rsid w:val="005704A7"/>
    <w:rsid w:val="0057147D"/>
    <w:rsid w:val="00571DAD"/>
    <w:rsid w:val="00571F1B"/>
    <w:rsid w:val="005725F6"/>
    <w:rsid w:val="00574858"/>
    <w:rsid w:val="00575468"/>
    <w:rsid w:val="00577FCD"/>
    <w:rsid w:val="00580A6C"/>
    <w:rsid w:val="0058298D"/>
    <w:rsid w:val="00586817"/>
    <w:rsid w:val="00586D92"/>
    <w:rsid w:val="00587037"/>
    <w:rsid w:val="005871AE"/>
    <w:rsid w:val="00587489"/>
    <w:rsid w:val="00587507"/>
    <w:rsid w:val="0058771C"/>
    <w:rsid w:val="00590B16"/>
    <w:rsid w:val="005910F7"/>
    <w:rsid w:val="00591A09"/>
    <w:rsid w:val="00591E84"/>
    <w:rsid w:val="005925CC"/>
    <w:rsid w:val="00592A82"/>
    <w:rsid w:val="00592F7A"/>
    <w:rsid w:val="005943FA"/>
    <w:rsid w:val="00594907"/>
    <w:rsid w:val="00595A75"/>
    <w:rsid w:val="00595D5F"/>
    <w:rsid w:val="00596A0B"/>
    <w:rsid w:val="00596E05"/>
    <w:rsid w:val="00596F85"/>
    <w:rsid w:val="005970FA"/>
    <w:rsid w:val="0059755A"/>
    <w:rsid w:val="00597B98"/>
    <w:rsid w:val="005A0176"/>
    <w:rsid w:val="005A088E"/>
    <w:rsid w:val="005A183C"/>
    <w:rsid w:val="005A2298"/>
    <w:rsid w:val="005A28C1"/>
    <w:rsid w:val="005A28CA"/>
    <w:rsid w:val="005A388E"/>
    <w:rsid w:val="005A4158"/>
    <w:rsid w:val="005A5FE3"/>
    <w:rsid w:val="005A72FC"/>
    <w:rsid w:val="005A777C"/>
    <w:rsid w:val="005B0388"/>
    <w:rsid w:val="005B092B"/>
    <w:rsid w:val="005B109A"/>
    <w:rsid w:val="005B3E94"/>
    <w:rsid w:val="005B468B"/>
    <w:rsid w:val="005C14E6"/>
    <w:rsid w:val="005C2FD5"/>
    <w:rsid w:val="005C3C77"/>
    <w:rsid w:val="005C524C"/>
    <w:rsid w:val="005C5378"/>
    <w:rsid w:val="005C5923"/>
    <w:rsid w:val="005C71EC"/>
    <w:rsid w:val="005C7F1F"/>
    <w:rsid w:val="005D20DC"/>
    <w:rsid w:val="005D2AB9"/>
    <w:rsid w:val="005D34E2"/>
    <w:rsid w:val="005D3EA7"/>
    <w:rsid w:val="005D496E"/>
    <w:rsid w:val="005D4BDC"/>
    <w:rsid w:val="005D5B95"/>
    <w:rsid w:val="005D685B"/>
    <w:rsid w:val="005D6AE4"/>
    <w:rsid w:val="005D6D38"/>
    <w:rsid w:val="005D7A80"/>
    <w:rsid w:val="005D7C20"/>
    <w:rsid w:val="005D7D72"/>
    <w:rsid w:val="005E064C"/>
    <w:rsid w:val="005E07B0"/>
    <w:rsid w:val="005E1829"/>
    <w:rsid w:val="005E25B6"/>
    <w:rsid w:val="005E2E78"/>
    <w:rsid w:val="005E5E3C"/>
    <w:rsid w:val="005E677C"/>
    <w:rsid w:val="005E691B"/>
    <w:rsid w:val="005E6960"/>
    <w:rsid w:val="005E6AA5"/>
    <w:rsid w:val="005E7D67"/>
    <w:rsid w:val="005E7E31"/>
    <w:rsid w:val="005E7EB8"/>
    <w:rsid w:val="005F0256"/>
    <w:rsid w:val="005F18D6"/>
    <w:rsid w:val="005F1BEA"/>
    <w:rsid w:val="005F623B"/>
    <w:rsid w:val="005F6318"/>
    <w:rsid w:val="005F6575"/>
    <w:rsid w:val="005F684D"/>
    <w:rsid w:val="00603024"/>
    <w:rsid w:val="00603841"/>
    <w:rsid w:val="0060522F"/>
    <w:rsid w:val="00605ADE"/>
    <w:rsid w:val="00606B53"/>
    <w:rsid w:val="0060783F"/>
    <w:rsid w:val="00607E96"/>
    <w:rsid w:val="006100C1"/>
    <w:rsid w:val="006116E3"/>
    <w:rsid w:val="006123B6"/>
    <w:rsid w:val="0061311E"/>
    <w:rsid w:val="00614FFA"/>
    <w:rsid w:val="0061519A"/>
    <w:rsid w:val="0061543D"/>
    <w:rsid w:val="00615E3B"/>
    <w:rsid w:val="006160A3"/>
    <w:rsid w:val="00616201"/>
    <w:rsid w:val="00620356"/>
    <w:rsid w:val="00620DF1"/>
    <w:rsid w:val="006222CE"/>
    <w:rsid w:val="006231EB"/>
    <w:rsid w:val="006236EC"/>
    <w:rsid w:val="00623FAF"/>
    <w:rsid w:val="00624400"/>
    <w:rsid w:val="00624E51"/>
    <w:rsid w:val="006257BF"/>
    <w:rsid w:val="00626162"/>
    <w:rsid w:val="00626677"/>
    <w:rsid w:val="006267DC"/>
    <w:rsid w:val="00626877"/>
    <w:rsid w:val="00626B43"/>
    <w:rsid w:val="00627574"/>
    <w:rsid w:val="0063019A"/>
    <w:rsid w:val="00630ED7"/>
    <w:rsid w:val="00631152"/>
    <w:rsid w:val="0063131D"/>
    <w:rsid w:val="00632219"/>
    <w:rsid w:val="00633810"/>
    <w:rsid w:val="006339F6"/>
    <w:rsid w:val="00634219"/>
    <w:rsid w:val="00634719"/>
    <w:rsid w:val="00634A35"/>
    <w:rsid w:val="00634D8B"/>
    <w:rsid w:val="00635308"/>
    <w:rsid w:val="0063536D"/>
    <w:rsid w:val="00636482"/>
    <w:rsid w:val="00637126"/>
    <w:rsid w:val="006375D7"/>
    <w:rsid w:val="00637A63"/>
    <w:rsid w:val="00637F62"/>
    <w:rsid w:val="006415F3"/>
    <w:rsid w:val="00641FC1"/>
    <w:rsid w:val="00642759"/>
    <w:rsid w:val="0064342B"/>
    <w:rsid w:val="006457FB"/>
    <w:rsid w:val="00647287"/>
    <w:rsid w:val="006503E8"/>
    <w:rsid w:val="00651964"/>
    <w:rsid w:val="00654A4A"/>
    <w:rsid w:val="0065545A"/>
    <w:rsid w:val="00655464"/>
    <w:rsid w:val="006558B1"/>
    <w:rsid w:val="00656AB6"/>
    <w:rsid w:val="00657586"/>
    <w:rsid w:val="00661142"/>
    <w:rsid w:val="006612D8"/>
    <w:rsid w:val="00661639"/>
    <w:rsid w:val="00661EB9"/>
    <w:rsid w:val="0066214A"/>
    <w:rsid w:val="00662834"/>
    <w:rsid w:val="006632D6"/>
    <w:rsid w:val="006656AA"/>
    <w:rsid w:val="006661CF"/>
    <w:rsid w:val="006662A5"/>
    <w:rsid w:val="006676D0"/>
    <w:rsid w:val="00670703"/>
    <w:rsid w:val="00670BFD"/>
    <w:rsid w:val="006710F1"/>
    <w:rsid w:val="00671564"/>
    <w:rsid w:val="00671B42"/>
    <w:rsid w:val="00671E4C"/>
    <w:rsid w:val="00671F3B"/>
    <w:rsid w:val="00672E89"/>
    <w:rsid w:val="00673969"/>
    <w:rsid w:val="00674295"/>
    <w:rsid w:val="00675C5E"/>
    <w:rsid w:val="0067671E"/>
    <w:rsid w:val="00677300"/>
    <w:rsid w:val="006777E3"/>
    <w:rsid w:val="006818A8"/>
    <w:rsid w:val="00681A51"/>
    <w:rsid w:val="00682469"/>
    <w:rsid w:val="0068249B"/>
    <w:rsid w:val="00683D97"/>
    <w:rsid w:val="006842B2"/>
    <w:rsid w:val="00684C5F"/>
    <w:rsid w:val="00684FCA"/>
    <w:rsid w:val="0068597D"/>
    <w:rsid w:val="00686B5C"/>
    <w:rsid w:val="00690CF2"/>
    <w:rsid w:val="006910D8"/>
    <w:rsid w:val="00691572"/>
    <w:rsid w:val="00691FC3"/>
    <w:rsid w:val="006930EC"/>
    <w:rsid w:val="0069485D"/>
    <w:rsid w:val="00695299"/>
    <w:rsid w:val="00695C58"/>
    <w:rsid w:val="00696997"/>
    <w:rsid w:val="0069760A"/>
    <w:rsid w:val="006A0265"/>
    <w:rsid w:val="006A0598"/>
    <w:rsid w:val="006A0FBF"/>
    <w:rsid w:val="006A1795"/>
    <w:rsid w:val="006A2853"/>
    <w:rsid w:val="006A2B40"/>
    <w:rsid w:val="006A4182"/>
    <w:rsid w:val="006A4C03"/>
    <w:rsid w:val="006A528C"/>
    <w:rsid w:val="006A5F7C"/>
    <w:rsid w:val="006A7090"/>
    <w:rsid w:val="006A758C"/>
    <w:rsid w:val="006B28F5"/>
    <w:rsid w:val="006B4A74"/>
    <w:rsid w:val="006B4D1C"/>
    <w:rsid w:val="006B5B2C"/>
    <w:rsid w:val="006B637D"/>
    <w:rsid w:val="006C090A"/>
    <w:rsid w:val="006C114F"/>
    <w:rsid w:val="006C1EEC"/>
    <w:rsid w:val="006C1FE0"/>
    <w:rsid w:val="006C2B00"/>
    <w:rsid w:val="006C2D24"/>
    <w:rsid w:val="006C3FEA"/>
    <w:rsid w:val="006C460B"/>
    <w:rsid w:val="006C4FB8"/>
    <w:rsid w:val="006C5479"/>
    <w:rsid w:val="006C5730"/>
    <w:rsid w:val="006C69DA"/>
    <w:rsid w:val="006C69E7"/>
    <w:rsid w:val="006C7772"/>
    <w:rsid w:val="006C7C60"/>
    <w:rsid w:val="006D0187"/>
    <w:rsid w:val="006D10AE"/>
    <w:rsid w:val="006D1A53"/>
    <w:rsid w:val="006D1C89"/>
    <w:rsid w:val="006D29F2"/>
    <w:rsid w:val="006D3925"/>
    <w:rsid w:val="006D3D11"/>
    <w:rsid w:val="006D76E2"/>
    <w:rsid w:val="006D7CA2"/>
    <w:rsid w:val="006E065B"/>
    <w:rsid w:val="006E071D"/>
    <w:rsid w:val="006E09D3"/>
    <w:rsid w:val="006E1B65"/>
    <w:rsid w:val="006E1E6C"/>
    <w:rsid w:val="006E2087"/>
    <w:rsid w:val="006E3F2B"/>
    <w:rsid w:val="006E5505"/>
    <w:rsid w:val="006E77C8"/>
    <w:rsid w:val="006F05ED"/>
    <w:rsid w:val="006F072A"/>
    <w:rsid w:val="006F0D35"/>
    <w:rsid w:val="006F11C1"/>
    <w:rsid w:val="006F140D"/>
    <w:rsid w:val="006F240A"/>
    <w:rsid w:val="006F2FB3"/>
    <w:rsid w:val="006F3B7B"/>
    <w:rsid w:val="006F531B"/>
    <w:rsid w:val="006F56C6"/>
    <w:rsid w:val="006F580D"/>
    <w:rsid w:val="006F5939"/>
    <w:rsid w:val="006F62BC"/>
    <w:rsid w:val="006F6DB8"/>
    <w:rsid w:val="006F738F"/>
    <w:rsid w:val="006F7676"/>
    <w:rsid w:val="006F7E0E"/>
    <w:rsid w:val="0070082A"/>
    <w:rsid w:val="00701BDC"/>
    <w:rsid w:val="00702493"/>
    <w:rsid w:val="0070306C"/>
    <w:rsid w:val="00703D7A"/>
    <w:rsid w:val="00704043"/>
    <w:rsid w:val="00704121"/>
    <w:rsid w:val="00704A4C"/>
    <w:rsid w:val="00707E26"/>
    <w:rsid w:val="00710149"/>
    <w:rsid w:val="00710F0C"/>
    <w:rsid w:val="007117CC"/>
    <w:rsid w:val="00711B71"/>
    <w:rsid w:val="00712B01"/>
    <w:rsid w:val="00714F3B"/>
    <w:rsid w:val="007166F7"/>
    <w:rsid w:val="007168BD"/>
    <w:rsid w:val="00716AEF"/>
    <w:rsid w:val="00717076"/>
    <w:rsid w:val="00717296"/>
    <w:rsid w:val="007173BC"/>
    <w:rsid w:val="007176C0"/>
    <w:rsid w:val="007216BE"/>
    <w:rsid w:val="00722C25"/>
    <w:rsid w:val="00723204"/>
    <w:rsid w:val="00723262"/>
    <w:rsid w:val="00723EE3"/>
    <w:rsid w:val="00723F3F"/>
    <w:rsid w:val="00724B72"/>
    <w:rsid w:val="00724CFA"/>
    <w:rsid w:val="00725594"/>
    <w:rsid w:val="00725A27"/>
    <w:rsid w:val="00727370"/>
    <w:rsid w:val="007274FE"/>
    <w:rsid w:val="00727A5F"/>
    <w:rsid w:val="00732A97"/>
    <w:rsid w:val="00732FDD"/>
    <w:rsid w:val="00733047"/>
    <w:rsid w:val="00733E86"/>
    <w:rsid w:val="00733FD3"/>
    <w:rsid w:val="00734C87"/>
    <w:rsid w:val="0073557E"/>
    <w:rsid w:val="007357A3"/>
    <w:rsid w:val="00735D9E"/>
    <w:rsid w:val="00736726"/>
    <w:rsid w:val="00736AC6"/>
    <w:rsid w:val="00736F9F"/>
    <w:rsid w:val="00737912"/>
    <w:rsid w:val="00740603"/>
    <w:rsid w:val="00740797"/>
    <w:rsid w:val="0074109C"/>
    <w:rsid w:val="00742335"/>
    <w:rsid w:val="00742842"/>
    <w:rsid w:val="00742D72"/>
    <w:rsid w:val="007460F6"/>
    <w:rsid w:val="00747619"/>
    <w:rsid w:val="00750DB7"/>
    <w:rsid w:val="00752843"/>
    <w:rsid w:val="007532F9"/>
    <w:rsid w:val="00753376"/>
    <w:rsid w:val="007543B0"/>
    <w:rsid w:val="007549DF"/>
    <w:rsid w:val="007568A9"/>
    <w:rsid w:val="007569B6"/>
    <w:rsid w:val="00757A03"/>
    <w:rsid w:val="00757BF3"/>
    <w:rsid w:val="00757F75"/>
    <w:rsid w:val="00761514"/>
    <w:rsid w:val="00761A1E"/>
    <w:rsid w:val="007625D6"/>
    <w:rsid w:val="007630D8"/>
    <w:rsid w:val="007638C0"/>
    <w:rsid w:val="00763974"/>
    <w:rsid w:val="00763CE7"/>
    <w:rsid w:val="00764058"/>
    <w:rsid w:val="0076432A"/>
    <w:rsid w:val="00764682"/>
    <w:rsid w:val="00766408"/>
    <w:rsid w:val="007666BC"/>
    <w:rsid w:val="00766BF3"/>
    <w:rsid w:val="007677A5"/>
    <w:rsid w:val="0077098A"/>
    <w:rsid w:val="007711B4"/>
    <w:rsid w:val="00772177"/>
    <w:rsid w:val="00774766"/>
    <w:rsid w:val="00775C65"/>
    <w:rsid w:val="0077639A"/>
    <w:rsid w:val="00777F38"/>
    <w:rsid w:val="0078100C"/>
    <w:rsid w:val="0078157F"/>
    <w:rsid w:val="00781774"/>
    <w:rsid w:val="00783022"/>
    <w:rsid w:val="007832C8"/>
    <w:rsid w:val="007837EF"/>
    <w:rsid w:val="00784F1A"/>
    <w:rsid w:val="00786432"/>
    <w:rsid w:val="00786F48"/>
    <w:rsid w:val="0078729D"/>
    <w:rsid w:val="0078772C"/>
    <w:rsid w:val="007878E4"/>
    <w:rsid w:val="0079492E"/>
    <w:rsid w:val="00796138"/>
    <w:rsid w:val="007963BD"/>
    <w:rsid w:val="00796D85"/>
    <w:rsid w:val="007972C1"/>
    <w:rsid w:val="0079731F"/>
    <w:rsid w:val="00797BF8"/>
    <w:rsid w:val="00797DAB"/>
    <w:rsid w:val="007A0051"/>
    <w:rsid w:val="007A00DE"/>
    <w:rsid w:val="007A0B54"/>
    <w:rsid w:val="007A2D05"/>
    <w:rsid w:val="007A424B"/>
    <w:rsid w:val="007A4783"/>
    <w:rsid w:val="007A4A9F"/>
    <w:rsid w:val="007A5191"/>
    <w:rsid w:val="007A5588"/>
    <w:rsid w:val="007A6425"/>
    <w:rsid w:val="007A64DA"/>
    <w:rsid w:val="007A7907"/>
    <w:rsid w:val="007B0500"/>
    <w:rsid w:val="007B07B5"/>
    <w:rsid w:val="007B0DCB"/>
    <w:rsid w:val="007B111B"/>
    <w:rsid w:val="007B1899"/>
    <w:rsid w:val="007B3AE8"/>
    <w:rsid w:val="007B4418"/>
    <w:rsid w:val="007B4D28"/>
    <w:rsid w:val="007B5F62"/>
    <w:rsid w:val="007B61DA"/>
    <w:rsid w:val="007B66B3"/>
    <w:rsid w:val="007B68EE"/>
    <w:rsid w:val="007B6FA2"/>
    <w:rsid w:val="007B7077"/>
    <w:rsid w:val="007B7679"/>
    <w:rsid w:val="007C1367"/>
    <w:rsid w:val="007C17F3"/>
    <w:rsid w:val="007C1E80"/>
    <w:rsid w:val="007C3003"/>
    <w:rsid w:val="007C337E"/>
    <w:rsid w:val="007C39A4"/>
    <w:rsid w:val="007C3F48"/>
    <w:rsid w:val="007C3FAB"/>
    <w:rsid w:val="007C44F7"/>
    <w:rsid w:val="007C627F"/>
    <w:rsid w:val="007C6B60"/>
    <w:rsid w:val="007C6F85"/>
    <w:rsid w:val="007C7A14"/>
    <w:rsid w:val="007C7A6E"/>
    <w:rsid w:val="007D35FE"/>
    <w:rsid w:val="007D3AA0"/>
    <w:rsid w:val="007D3FE2"/>
    <w:rsid w:val="007D3FE5"/>
    <w:rsid w:val="007D507C"/>
    <w:rsid w:val="007D5690"/>
    <w:rsid w:val="007D6607"/>
    <w:rsid w:val="007D68DD"/>
    <w:rsid w:val="007D69FA"/>
    <w:rsid w:val="007D6DF8"/>
    <w:rsid w:val="007D7294"/>
    <w:rsid w:val="007D7525"/>
    <w:rsid w:val="007D7DEB"/>
    <w:rsid w:val="007E093F"/>
    <w:rsid w:val="007E1600"/>
    <w:rsid w:val="007E3281"/>
    <w:rsid w:val="007E4E49"/>
    <w:rsid w:val="007E5832"/>
    <w:rsid w:val="007E6A13"/>
    <w:rsid w:val="007E70D3"/>
    <w:rsid w:val="007E74CC"/>
    <w:rsid w:val="007F075B"/>
    <w:rsid w:val="007F0B86"/>
    <w:rsid w:val="007F29F2"/>
    <w:rsid w:val="007F4484"/>
    <w:rsid w:val="007F53F6"/>
    <w:rsid w:val="007F7CDC"/>
    <w:rsid w:val="008000CF"/>
    <w:rsid w:val="008024A8"/>
    <w:rsid w:val="00802DF4"/>
    <w:rsid w:val="008035F7"/>
    <w:rsid w:val="00803B7E"/>
    <w:rsid w:val="008054D0"/>
    <w:rsid w:val="008058BF"/>
    <w:rsid w:val="00805AEE"/>
    <w:rsid w:val="00806026"/>
    <w:rsid w:val="00806EA2"/>
    <w:rsid w:val="00807A02"/>
    <w:rsid w:val="008104C7"/>
    <w:rsid w:val="00810603"/>
    <w:rsid w:val="00810BBB"/>
    <w:rsid w:val="008120F6"/>
    <w:rsid w:val="008120FC"/>
    <w:rsid w:val="0081363F"/>
    <w:rsid w:val="00814283"/>
    <w:rsid w:val="0081552E"/>
    <w:rsid w:val="008157BF"/>
    <w:rsid w:val="0081584B"/>
    <w:rsid w:val="008158CE"/>
    <w:rsid w:val="00815E77"/>
    <w:rsid w:val="00816972"/>
    <w:rsid w:val="00816B8D"/>
    <w:rsid w:val="00816E21"/>
    <w:rsid w:val="00817FE2"/>
    <w:rsid w:val="008201FA"/>
    <w:rsid w:val="00820209"/>
    <w:rsid w:val="00820F35"/>
    <w:rsid w:val="00820FEC"/>
    <w:rsid w:val="008228A6"/>
    <w:rsid w:val="00822A07"/>
    <w:rsid w:val="0082393D"/>
    <w:rsid w:val="00823D79"/>
    <w:rsid w:val="00823FF2"/>
    <w:rsid w:val="0082484B"/>
    <w:rsid w:val="0082536E"/>
    <w:rsid w:val="0083091A"/>
    <w:rsid w:val="00831034"/>
    <w:rsid w:val="00831842"/>
    <w:rsid w:val="00831D03"/>
    <w:rsid w:val="00833248"/>
    <w:rsid w:val="0083324D"/>
    <w:rsid w:val="0083532E"/>
    <w:rsid w:val="00836A61"/>
    <w:rsid w:val="00837F03"/>
    <w:rsid w:val="00840C90"/>
    <w:rsid w:val="00841087"/>
    <w:rsid w:val="00841733"/>
    <w:rsid w:val="008418E0"/>
    <w:rsid w:val="008419DB"/>
    <w:rsid w:val="00843FB8"/>
    <w:rsid w:val="00844963"/>
    <w:rsid w:val="008449D3"/>
    <w:rsid w:val="00844D38"/>
    <w:rsid w:val="00844D85"/>
    <w:rsid w:val="00845369"/>
    <w:rsid w:val="008464DE"/>
    <w:rsid w:val="008466EB"/>
    <w:rsid w:val="0084737B"/>
    <w:rsid w:val="008477BB"/>
    <w:rsid w:val="00850294"/>
    <w:rsid w:val="008503DE"/>
    <w:rsid w:val="008524BE"/>
    <w:rsid w:val="0085271A"/>
    <w:rsid w:val="0085277B"/>
    <w:rsid w:val="00853BC2"/>
    <w:rsid w:val="00854278"/>
    <w:rsid w:val="00854AA8"/>
    <w:rsid w:val="00855C85"/>
    <w:rsid w:val="00856063"/>
    <w:rsid w:val="00856BC4"/>
    <w:rsid w:val="00856F48"/>
    <w:rsid w:val="00857172"/>
    <w:rsid w:val="00861FCB"/>
    <w:rsid w:val="0086236A"/>
    <w:rsid w:val="00862CD5"/>
    <w:rsid w:val="00862F9F"/>
    <w:rsid w:val="0086498F"/>
    <w:rsid w:val="00864D18"/>
    <w:rsid w:val="00865B02"/>
    <w:rsid w:val="008663BD"/>
    <w:rsid w:val="00866D3E"/>
    <w:rsid w:val="00867E3F"/>
    <w:rsid w:val="0087035A"/>
    <w:rsid w:val="008707AF"/>
    <w:rsid w:val="00871556"/>
    <w:rsid w:val="0087195E"/>
    <w:rsid w:val="00872AE4"/>
    <w:rsid w:val="0087347D"/>
    <w:rsid w:val="00874301"/>
    <w:rsid w:val="008753FA"/>
    <w:rsid w:val="00876B23"/>
    <w:rsid w:val="00880245"/>
    <w:rsid w:val="00882DAD"/>
    <w:rsid w:val="00883008"/>
    <w:rsid w:val="0088496E"/>
    <w:rsid w:val="00884BDF"/>
    <w:rsid w:val="00885263"/>
    <w:rsid w:val="00885F86"/>
    <w:rsid w:val="00886A5F"/>
    <w:rsid w:val="00886AF6"/>
    <w:rsid w:val="00886C66"/>
    <w:rsid w:val="00886CEC"/>
    <w:rsid w:val="00886F6C"/>
    <w:rsid w:val="00890061"/>
    <w:rsid w:val="00890411"/>
    <w:rsid w:val="00890564"/>
    <w:rsid w:val="00890FF0"/>
    <w:rsid w:val="00891912"/>
    <w:rsid w:val="00892076"/>
    <w:rsid w:val="00892DA5"/>
    <w:rsid w:val="00893368"/>
    <w:rsid w:val="008947E3"/>
    <w:rsid w:val="008949B1"/>
    <w:rsid w:val="00895C79"/>
    <w:rsid w:val="0089641E"/>
    <w:rsid w:val="00896C1F"/>
    <w:rsid w:val="0089713E"/>
    <w:rsid w:val="0089729B"/>
    <w:rsid w:val="0089751C"/>
    <w:rsid w:val="008979B6"/>
    <w:rsid w:val="00897ED3"/>
    <w:rsid w:val="008A00AC"/>
    <w:rsid w:val="008A10F3"/>
    <w:rsid w:val="008A138F"/>
    <w:rsid w:val="008A2C06"/>
    <w:rsid w:val="008A33D2"/>
    <w:rsid w:val="008A3816"/>
    <w:rsid w:val="008A39F7"/>
    <w:rsid w:val="008A4439"/>
    <w:rsid w:val="008A4902"/>
    <w:rsid w:val="008A5C0F"/>
    <w:rsid w:val="008A7947"/>
    <w:rsid w:val="008B1596"/>
    <w:rsid w:val="008B1BA5"/>
    <w:rsid w:val="008B22F1"/>
    <w:rsid w:val="008B4510"/>
    <w:rsid w:val="008B4A93"/>
    <w:rsid w:val="008B4AB7"/>
    <w:rsid w:val="008B5A3C"/>
    <w:rsid w:val="008B69F1"/>
    <w:rsid w:val="008C09C4"/>
    <w:rsid w:val="008C13FD"/>
    <w:rsid w:val="008C1F44"/>
    <w:rsid w:val="008C5482"/>
    <w:rsid w:val="008C58E9"/>
    <w:rsid w:val="008C646F"/>
    <w:rsid w:val="008D02AC"/>
    <w:rsid w:val="008D0460"/>
    <w:rsid w:val="008D1015"/>
    <w:rsid w:val="008D11E1"/>
    <w:rsid w:val="008D19CC"/>
    <w:rsid w:val="008D24B7"/>
    <w:rsid w:val="008D3A32"/>
    <w:rsid w:val="008D4288"/>
    <w:rsid w:val="008D44EC"/>
    <w:rsid w:val="008D47ED"/>
    <w:rsid w:val="008D4E01"/>
    <w:rsid w:val="008D4EC4"/>
    <w:rsid w:val="008D5AF3"/>
    <w:rsid w:val="008D736D"/>
    <w:rsid w:val="008D79FD"/>
    <w:rsid w:val="008D7D95"/>
    <w:rsid w:val="008E05BE"/>
    <w:rsid w:val="008E0B12"/>
    <w:rsid w:val="008E1833"/>
    <w:rsid w:val="008E23F0"/>
    <w:rsid w:val="008E268D"/>
    <w:rsid w:val="008E32C6"/>
    <w:rsid w:val="008E382F"/>
    <w:rsid w:val="008E3E2F"/>
    <w:rsid w:val="008E3E4B"/>
    <w:rsid w:val="008E3F9F"/>
    <w:rsid w:val="008E4331"/>
    <w:rsid w:val="008E478A"/>
    <w:rsid w:val="008E4E06"/>
    <w:rsid w:val="008E4EF9"/>
    <w:rsid w:val="008E5174"/>
    <w:rsid w:val="008E5B37"/>
    <w:rsid w:val="008E6DFC"/>
    <w:rsid w:val="008E7710"/>
    <w:rsid w:val="008F09BC"/>
    <w:rsid w:val="008F0BEE"/>
    <w:rsid w:val="008F1AB1"/>
    <w:rsid w:val="008F2AC6"/>
    <w:rsid w:val="008F2CB9"/>
    <w:rsid w:val="008F3744"/>
    <w:rsid w:val="008F6CC9"/>
    <w:rsid w:val="00900695"/>
    <w:rsid w:val="00900D4D"/>
    <w:rsid w:val="009025CF"/>
    <w:rsid w:val="00903B3B"/>
    <w:rsid w:val="00903F34"/>
    <w:rsid w:val="00905C0A"/>
    <w:rsid w:val="009062A0"/>
    <w:rsid w:val="00906542"/>
    <w:rsid w:val="0090784C"/>
    <w:rsid w:val="009109B6"/>
    <w:rsid w:val="00910B85"/>
    <w:rsid w:val="0091173E"/>
    <w:rsid w:val="009122F8"/>
    <w:rsid w:val="009130A4"/>
    <w:rsid w:val="009131FC"/>
    <w:rsid w:val="009136F5"/>
    <w:rsid w:val="009148C6"/>
    <w:rsid w:val="00914B24"/>
    <w:rsid w:val="00915520"/>
    <w:rsid w:val="009155F7"/>
    <w:rsid w:val="00916712"/>
    <w:rsid w:val="009167FF"/>
    <w:rsid w:val="009173CC"/>
    <w:rsid w:val="00917536"/>
    <w:rsid w:val="0092034C"/>
    <w:rsid w:val="00921131"/>
    <w:rsid w:val="009212CB"/>
    <w:rsid w:val="0092143E"/>
    <w:rsid w:val="00923812"/>
    <w:rsid w:val="00923D3B"/>
    <w:rsid w:val="00924712"/>
    <w:rsid w:val="009247F5"/>
    <w:rsid w:val="00924AAD"/>
    <w:rsid w:val="00924CCF"/>
    <w:rsid w:val="00926AB2"/>
    <w:rsid w:val="00927E77"/>
    <w:rsid w:val="00930923"/>
    <w:rsid w:val="00931268"/>
    <w:rsid w:val="0093138A"/>
    <w:rsid w:val="00931746"/>
    <w:rsid w:val="00931CA3"/>
    <w:rsid w:val="00932723"/>
    <w:rsid w:val="009339C6"/>
    <w:rsid w:val="00933E79"/>
    <w:rsid w:val="0093473A"/>
    <w:rsid w:val="00934D08"/>
    <w:rsid w:val="00935D86"/>
    <w:rsid w:val="00937001"/>
    <w:rsid w:val="009404EE"/>
    <w:rsid w:val="009407FE"/>
    <w:rsid w:val="00941915"/>
    <w:rsid w:val="00941F24"/>
    <w:rsid w:val="00942436"/>
    <w:rsid w:val="00943077"/>
    <w:rsid w:val="00944C85"/>
    <w:rsid w:val="00945628"/>
    <w:rsid w:val="00946B3C"/>
    <w:rsid w:val="00946E8D"/>
    <w:rsid w:val="0094726A"/>
    <w:rsid w:val="00947BAA"/>
    <w:rsid w:val="00950856"/>
    <w:rsid w:val="00951BB4"/>
    <w:rsid w:val="00955AD0"/>
    <w:rsid w:val="00956957"/>
    <w:rsid w:val="00956B51"/>
    <w:rsid w:val="00956E06"/>
    <w:rsid w:val="00957603"/>
    <w:rsid w:val="00957A1D"/>
    <w:rsid w:val="00957BC0"/>
    <w:rsid w:val="0096037F"/>
    <w:rsid w:val="00960C34"/>
    <w:rsid w:val="00961AD6"/>
    <w:rsid w:val="00962322"/>
    <w:rsid w:val="00962639"/>
    <w:rsid w:val="009636F2"/>
    <w:rsid w:val="00964203"/>
    <w:rsid w:val="0096452B"/>
    <w:rsid w:val="0096487B"/>
    <w:rsid w:val="00967F30"/>
    <w:rsid w:val="00970268"/>
    <w:rsid w:val="00970626"/>
    <w:rsid w:val="00970C27"/>
    <w:rsid w:val="00973189"/>
    <w:rsid w:val="00974605"/>
    <w:rsid w:val="00975324"/>
    <w:rsid w:val="009757D1"/>
    <w:rsid w:val="00975D05"/>
    <w:rsid w:val="00975E6F"/>
    <w:rsid w:val="00977DD2"/>
    <w:rsid w:val="00980754"/>
    <w:rsid w:val="0098091F"/>
    <w:rsid w:val="00981535"/>
    <w:rsid w:val="009825C8"/>
    <w:rsid w:val="0098409F"/>
    <w:rsid w:val="00984682"/>
    <w:rsid w:val="00985537"/>
    <w:rsid w:val="0098572F"/>
    <w:rsid w:val="00985AFC"/>
    <w:rsid w:val="009865AE"/>
    <w:rsid w:val="00990F95"/>
    <w:rsid w:val="00991698"/>
    <w:rsid w:val="00991A66"/>
    <w:rsid w:val="00991C17"/>
    <w:rsid w:val="00991F2F"/>
    <w:rsid w:val="00992D1E"/>
    <w:rsid w:val="0099352E"/>
    <w:rsid w:val="00994386"/>
    <w:rsid w:val="00994A9E"/>
    <w:rsid w:val="0099681A"/>
    <w:rsid w:val="00996919"/>
    <w:rsid w:val="00997AE1"/>
    <w:rsid w:val="00997EB2"/>
    <w:rsid w:val="009A06F5"/>
    <w:rsid w:val="009A0788"/>
    <w:rsid w:val="009A0E92"/>
    <w:rsid w:val="009A17EC"/>
    <w:rsid w:val="009A6DE2"/>
    <w:rsid w:val="009A7E05"/>
    <w:rsid w:val="009B03DF"/>
    <w:rsid w:val="009B11A7"/>
    <w:rsid w:val="009B181A"/>
    <w:rsid w:val="009B1840"/>
    <w:rsid w:val="009B2418"/>
    <w:rsid w:val="009B29E7"/>
    <w:rsid w:val="009B37C1"/>
    <w:rsid w:val="009B3D0F"/>
    <w:rsid w:val="009B46F6"/>
    <w:rsid w:val="009B47D1"/>
    <w:rsid w:val="009B5BD5"/>
    <w:rsid w:val="009B62B0"/>
    <w:rsid w:val="009B6AF0"/>
    <w:rsid w:val="009B701C"/>
    <w:rsid w:val="009B7733"/>
    <w:rsid w:val="009B7884"/>
    <w:rsid w:val="009C0A55"/>
    <w:rsid w:val="009C292D"/>
    <w:rsid w:val="009C355F"/>
    <w:rsid w:val="009C4A9D"/>
    <w:rsid w:val="009C4EB0"/>
    <w:rsid w:val="009C5D54"/>
    <w:rsid w:val="009C5F0C"/>
    <w:rsid w:val="009C67C0"/>
    <w:rsid w:val="009C7141"/>
    <w:rsid w:val="009C7319"/>
    <w:rsid w:val="009C776E"/>
    <w:rsid w:val="009C7DAB"/>
    <w:rsid w:val="009D0581"/>
    <w:rsid w:val="009D1035"/>
    <w:rsid w:val="009D10DB"/>
    <w:rsid w:val="009D13D0"/>
    <w:rsid w:val="009D2068"/>
    <w:rsid w:val="009D21C6"/>
    <w:rsid w:val="009D299D"/>
    <w:rsid w:val="009D46E5"/>
    <w:rsid w:val="009D4861"/>
    <w:rsid w:val="009D69D5"/>
    <w:rsid w:val="009D73FA"/>
    <w:rsid w:val="009D7491"/>
    <w:rsid w:val="009D7D33"/>
    <w:rsid w:val="009D7DE7"/>
    <w:rsid w:val="009E115D"/>
    <w:rsid w:val="009E1B1F"/>
    <w:rsid w:val="009E3EA3"/>
    <w:rsid w:val="009E41E5"/>
    <w:rsid w:val="009E422D"/>
    <w:rsid w:val="009E4DD4"/>
    <w:rsid w:val="009E4E3F"/>
    <w:rsid w:val="009E5B53"/>
    <w:rsid w:val="009E698B"/>
    <w:rsid w:val="009E6CC9"/>
    <w:rsid w:val="009E7DBA"/>
    <w:rsid w:val="009E7F24"/>
    <w:rsid w:val="009F1547"/>
    <w:rsid w:val="009F17DF"/>
    <w:rsid w:val="009F2B53"/>
    <w:rsid w:val="009F36B7"/>
    <w:rsid w:val="009F405E"/>
    <w:rsid w:val="009F449B"/>
    <w:rsid w:val="009F4ABA"/>
    <w:rsid w:val="009F6921"/>
    <w:rsid w:val="009F6B0E"/>
    <w:rsid w:val="009F7669"/>
    <w:rsid w:val="00A00097"/>
    <w:rsid w:val="00A00457"/>
    <w:rsid w:val="00A007A6"/>
    <w:rsid w:val="00A0174A"/>
    <w:rsid w:val="00A02041"/>
    <w:rsid w:val="00A038A8"/>
    <w:rsid w:val="00A03D39"/>
    <w:rsid w:val="00A0486F"/>
    <w:rsid w:val="00A05196"/>
    <w:rsid w:val="00A05948"/>
    <w:rsid w:val="00A066AE"/>
    <w:rsid w:val="00A107A6"/>
    <w:rsid w:val="00A10B7D"/>
    <w:rsid w:val="00A10CAE"/>
    <w:rsid w:val="00A10DD9"/>
    <w:rsid w:val="00A110CC"/>
    <w:rsid w:val="00A11E27"/>
    <w:rsid w:val="00A11E45"/>
    <w:rsid w:val="00A1227C"/>
    <w:rsid w:val="00A12C6B"/>
    <w:rsid w:val="00A132EA"/>
    <w:rsid w:val="00A14117"/>
    <w:rsid w:val="00A14676"/>
    <w:rsid w:val="00A1493B"/>
    <w:rsid w:val="00A149FA"/>
    <w:rsid w:val="00A169A7"/>
    <w:rsid w:val="00A171C4"/>
    <w:rsid w:val="00A17868"/>
    <w:rsid w:val="00A17C0D"/>
    <w:rsid w:val="00A17DF0"/>
    <w:rsid w:val="00A204EA"/>
    <w:rsid w:val="00A205DE"/>
    <w:rsid w:val="00A20F78"/>
    <w:rsid w:val="00A218F1"/>
    <w:rsid w:val="00A21EC0"/>
    <w:rsid w:val="00A22289"/>
    <w:rsid w:val="00A22A65"/>
    <w:rsid w:val="00A23554"/>
    <w:rsid w:val="00A240C8"/>
    <w:rsid w:val="00A24123"/>
    <w:rsid w:val="00A246BA"/>
    <w:rsid w:val="00A24DAF"/>
    <w:rsid w:val="00A2574B"/>
    <w:rsid w:val="00A257F8"/>
    <w:rsid w:val="00A2651A"/>
    <w:rsid w:val="00A27BD8"/>
    <w:rsid w:val="00A27DEE"/>
    <w:rsid w:val="00A27E0F"/>
    <w:rsid w:val="00A31B93"/>
    <w:rsid w:val="00A32B45"/>
    <w:rsid w:val="00A33376"/>
    <w:rsid w:val="00A34BD7"/>
    <w:rsid w:val="00A35299"/>
    <w:rsid w:val="00A35991"/>
    <w:rsid w:val="00A35CCA"/>
    <w:rsid w:val="00A364E4"/>
    <w:rsid w:val="00A375EF"/>
    <w:rsid w:val="00A37BDA"/>
    <w:rsid w:val="00A4251D"/>
    <w:rsid w:val="00A43577"/>
    <w:rsid w:val="00A443F1"/>
    <w:rsid w:val="00A45B91"/>
    <w:rsid w:val="00A47A3A"/>
    <w:rsid w:val="00A505A9"/>
    <w:rsid w:val="00A505C2"/>
    <w:rsid w:val="00A51FD3"/>
    <w:rsid w:val="00A51FEA"/>
    <w:rsid w:val="00A524A0"/>
    <w:rsid w:val="00A528C2"/>
    <w:rsid w:val="00A54998"/>
    <w:rsid w:val="00A54AFD"/>
    <w:rsid w:val="00A54E69"/>
    <w:rsid w:val="00A56D2B"/>
    <w:rsid w:val="00A576DE"/>
    <w:rsid w:val="00A61108"/>
    <w:rsid w:val="00A61B06"/>
    <w:rsid w:val="00A62113"/>
    <w:rsid w:val="00A62901"/>
    <w:rsid w:val="00A630E4"/>
    <w:rsid w:val="00A63B80"/>
    <w:rsid w:val="00A64738"/>
    <w:rsid w:val="00A66EE5"/>
    <w:rsid w:val="00A6759C"/>
    <w:rsid w:val="00A6762D"/>
    <w:rsid w:val="00A67923"/>
    <w:rsid w:val="00A70E7C"/>
    <w:rsid w:val="00A713ED"/>
    <w:rsid w:val="00A714B8"/>
    <w:rsid w:val="00A73D50"/>
    <w:rsid w:val="00A74901"/>
    <w:rsid w:val="00A75733"/>
    <w:rsid w:val="00A76308"/>
    <w:rsid w:val="00A77C08"/>
    <w:rsid w:val="00A77F9D"/>
    <w:rsid w:val="00A8070E"/>
    <w:rsid w:val="00A814B4"/>
    <w:rsid w:val="00A81527"/>
    <w:rsid w:val="00A82058"/>
    <w:rsid w:val="00A824CD"/>
    <w:rsid w:val="00A82E2E"/>
    <w:rsid w:val="00A835AF"/>
    <w:rsid w:val="00A835BE"/>
    <w:rsid w:val="00A848DB"/>
    <w:rsid w:val="00A84AE7"/>
    <w:rsid w:val="00A869B0"/>
    <w:rsid w:val="00A873FD"/>
    <w:rsid w:val="00A87783"/>
    <w:rsid w:val="00A90363"/>
    <w:rsid w:val="00A91156"/>
    <w:rsid w:val="00A91667"/>
    <w:rsid w:val="00A91728"/>
    <w:rsid w:val="00A925B7"/>
    <w:rsid w:val="00A9289F"/>
    <w:rsid w:val="00A92B20"/>
    <w:rsid w:val="00A92C1D"/>
    <w:rsid w:val="00A95D7B"/>
    <w:rsid w:val="00A96278"/>
    <w:rsid w:val="00A9655E"/>
    <w:rsid w:val="00AA042C"/>
    <w:rsid w:val="00AA0C77"/>
    <w:rsid w:val="00AA11EB"/>
    <w:rsid w:val="00AA1D27"/>
    <w:rsid w:val="00AA204C"/>
    <w:rsid w:val="00AA2D57"/>
    <w:rsid w:val="00AA3941"/>
    <w:rsid w:val="00AA3A14"/>
    <w:rsid w:val="00AA56D0"/>
    <w:rsid w:val="00AA6DF9"/>
    <w:rsid w:val="00AA755D"/>
    <w:rsid w:val="00AA7F5C"/>
    <w:rsid w:val="00AB05DC"/>
    <w:rsid w:val="00AB0C9F"/>
    <w:rsid w:val="00AB143A"/>
    <w:rsid w:val="00AB1476"/>
    <w:rsid w:val="00AB2067"/>
    <w:rsid w:val="00AB2ADF"/>
    <w:rsid w:val="00AB2CB2"/>
    <w:rsid w:val="00AB2E20"/>
    <w:rsid w:val="00AB34A9"/>
    <w:rsid w:val="00AB3EB5"/>
    <w:rsid w:val="00AB43F8"/>
    <w:rsid w:val="00AB49CF"/>
    <w:rsid w:val="00AB57CE"/>
    <w:rsid w:val="00AB7042"/>
    <w:rsid w:val="00AC003C"/>
    <w:rsid w:val="00AC0103"/>
    <w:rsid w:val="00AC1404"/>
    <w:rsid w:val="00AC15F2"/>
    <w:rsid w:val="00AC20B4"/>
    <w:rsid w:val="00AC20FA"/>
    <w:rsid w:val="00AC23D1"/>
    <w:rsid w:val="00AC3345"/>
    <w:rsid w:val="00AC44BE"/>
    <w:rsid w:val="00AC44E0"/>
    <w:rsid w:val="00AC4FCC"/>
    <w:rsid w:val="00AC686F"/>
    <w:rsid w:val="00AC748D"/>
    <w:rsid w:val="00AD01B4"/>
    <w:rsid w:val="00AD039F"/>
    <w:rsid w:val="00AD0A03"/>
    <w:rsid w:val="00AD1705"/>
    <w:rsid w:val="00AD17B2"/>
    <w:rsid w:val="00AD2B66"/>
    <w:rsid w:val="00AD3895"/>
    <w:rsid w:val="00AD3902"/>
    <w:rsid w:val="00AD6010"/>
    <w:rsid w:val="00AD645E"/>
    <w:rsid w:val="00AD66FE"/>
    <w:rsid w:val="00AD6FC3"/>
    <w:rsid w:val="00AD791A"/>
    <w:rsid w:val="00AE0FFF"/>
    <w:rsid w:val="00AE16D5"/>
    <w:rsid w:val="00AE191C"/>
    <w:rsid w:val="00AE33FF"/>
    <w:rsid w:val="00AE3DFE"/>
    <w:rsid w:val="00AE4D50"/>
    <w:rsid w:val="00AE5194"/>
    <w:rsid w:val="00AE51AF"/>
    <w:rsid w:val="00AE5B02"/>
    <w:rsid w:val="00AE67B3"/>
    <w:rsid w:val="00AF06D5"/>
    <w:rsid w:val="00AF0947"/>
    <w:rsid w:val="00AF09DD"/>
    <w:rsid w:val="00AF35A5"/>
    <w:rsid w:val="00AF3C2E"/>
    <w:rsid w:val="00AF42EC"/>
    <w:rsid w:val="00AF430E"/>
    <w:rsid w:val="00AF47A6"/>
    <w:rsid w:val="00AF4DCC"/>
    <w:rsid w:val="00AF4EB5"/>
    <w:rsid w:val="00AF75DB"/>
    <w:rsid w:val="00AF7A47"/>
    <w:rsid w:val="00AF7C96"/>
    <w:rsid w:val="00B019C7"/>
    <w:rsid w:val="00B01DFF"/>
    <w:rsid w:val="00B02365"/>
    <w:rsid w:val="00B0237F"/>
    <w:rsid w:val="00B02655"/>
    <w:rsid w:val="00B049F7"/>
    <w:rsid w:val="00B05102"/>
    <w:rsid w:val="00B051A0"/>
    <w:rsid w:val="00B06061"/>
    <w:rsid w:val="00B06F64"/>
    <w:rsid w:val="00B07D88"/>
    <w:rsid w:val="00B122AF"/>
    <w:rsid w:val="00B12F02"/>
    <w:rsid w:val="00B1530D"/>
    <w:rsid w:val="00B15B69"/>
    <w:rsid w:val="00B169E8"/>
    <w:rsid w:val="00B16A34"/>
    <w:rsid w:val="00B174FE"/>
    <w:rsid w:val="00B17839"/>
    <w:rsid w:val="00B20B3C"/>
    <w:rsid w:val="00B2332E"/>
    <w:rsid w:val="00B239D8"/>
    <w:rsid w:val="00B2436E"/>
    <w:rsid w:val="00B246D5"/>
    <w:rsid w:val="00B24AC8"/>
    <w:rsid w:val="00B2506C"/>
    <w:rsid w:val="00B25453"/>
    <w:rsid w:val="00B25955"/>
    <w:rsid w:val="00B26657"/>
    <w:rsid w:val="00B26882"/>
    <w:rsid w:val="00B27239"/>
    <w:rsid w:val="00B274AB"/>
    <w:rsid w:val="00B27822"/>
    <w:rsid w:val="00B31264"/>
    <w:rsid w:val="00B313A3"/>
    <w:rsid w:val="00B31B9C"/>
    <w:rsid w:val="00B32F1C"/>
    <w:rsid w:val="00B33B12"/>
    <w:rsid w:val="00B33C7D"/>
    <w:rsid w:val="00B34D57"/>
    <w:rsid w:val="00B34D6C"/>
    <w:rsid w:val="00B366E5"/>
    <w:rsid w:val="00B36A01"/>
    <w:rsid w:val="00B36D27"/>
    <w:rsid w:val="00B4076D"/>
    <w:rsid w:val="00B40E85"/>
    <w:rsid w:val="00B41146"/>
    <w:rsid w:val="00B412F1"/>
    <w:rsid w:val="00B4222D"/>
    <w:rsid w:val="00B43A36"/>
    <w:rsid w:val="00B44BAB"/>
    <w:rsid w:val="00B44F10"/>
    <w:rsid w:val="00B4612E"/>
    <w:rsid w:val="00B47206"/>
    <w:rsid w:val="00B507DA"/>
    <w:rsid w:val="00B508B5"/>
    <w:rsid w:val="00B53C9F"/>
    <w:rsid w:val="00B54CC5"/>
    <w:rsid w:val="00B55237"/>
    <w:rsid w:val="00B5544F"/>
    <w:rsid w:val="00B55A9F"/>
    <w:rsid w:val="00B55E5D"/>
    <w:rsid w:val="00B56376"/>
    <w:rsid w:val="00B57447"/>
    <w:rsid w:val="00B6039D"/>
    <w:rsid w:val="00B60A36"/>
    <w:rsid w:val="00B618C2"/>
    <w:rsid w:val="00B64FA8"/>
    <w:rsid w:val="00B66867"/>
    <w:rsid w:val="00B66994"/>
    <w:rsid w:val="00B66D2E"/>
    <w:rsid w:val="00B702A1"/>
    <w:rsid w:val="00B70732"/>
    <w:rsid w:val="00B70BF5"/>
    <w:rsid w:val="00B70D95"/>
    <w:rsid w:val="00B717C5"/>
    <w:rsid w:val="00B71975"/>
    <w:rsid w:val="00B71AFB"/>
    <w:rsid w:val="00B71F3A"/>
    <w:rsid w:val="00B72931"/>
    <w:rsid w:val="00B729C6"/>
    <w:rsid w:val="00B734DB"/>
    <w:rsid w:val="00B73C97"/>
    <w:rsid w:val="00B75823"/>
    <w:rsid w:val="00B759B6"/>
    <w:rsid w:val="00B75BED"/>
    <w:rsid w:val="00B75FCF"/>
    <w:rsid w:val="00B76340"/>
    <w:rsid w:val="00B77561"/>
    <w:rsid w:val="00B80C43"/>
    <w:rsid w:val="00B811B3"/>
    <w:rsid w:val="00B81585"/>
    <w:rsid w:val="00B81979"/>
    <w:rsid w:val="00B828AD"/>
    <w:rsid w:val="00B84B81"/>
    <w:rsid w:val="00B84F53"/>
    <w:rsid w:val="00B850F2"/>
    <w:rsid w:val="00B85DAA"/>
    <w:rsid w:val="00B85F54"/>
    <w:rsid w:val="00B8611A"/>
    <w:rsid w:val="00B873D5"/>
    <w:rsid w:val="00B874E3"/>
    <w:rsid w:val="00B877C3"/>
    <w:rsid w:val="00B87E19"/>
    <w:rsid w:val="00B9024A"/>
    <w:rsid w:val="00B904AC"/>
    <w:rsid w:val="00B90FEE"/>
    <w:rsid w:val="00B93300"/>
    <w:rsid w:val="00B94786"/>
    <w:rsid w:val="00B948B0"/>
    <w:rsid w:val="00B95372"/>
    <w:rsid w:val="00B958BB"/>
    <w:rsid w:val="00B95B16"/>
    <w:rsid w:val="00B960FE"/>
    <w:rsid w:val="00B967AF"/>
    <w:rsid w:val="00B97BA3"/>
    <w:rsid w:val="00BA153E"/>
    <w:rsid w:val="00BA23FA"/>
    <w:rsid w:val="00BA2C26"/>
    <w:rsid w:val="00BA2D21"/>
    <w:rsid w:val="00BA2E21"/>
    <w:rsid w:val="00BA4CEA"/>
    <w:rsid w:val="00BA53F1"/>
    <w:rsid w:val="00BA5A3D"/>
    <w:rsid w:val="00BA66E7"/>
    <w:rsid w:val="00BA67A7"/>
    <w:rsid w:val="00BA78B6"/>
    <w:rsid w:val="00BA7DA7"/>
    <w:rsid w:val="00BB26AD"/>
    <w:rsid w:val="00BB2CA6"/>
    <w:rsid w:val="00BB2F0C"/>
    <w:rsid w:val="00BB4D65"/>
    <w:rsid w:val="00BB53A7"/>
    <w:rsid w:val="00BB5D57"/>
    <w:rsid w:val="00BB6278"/>
    <w:rsid w:val="00BB6CBF"/>
    <w:rsid w:val="00BB7810"/>
    <w:rsid w:val="00BB79BD"/>
    <w:rsid w:val="00BC53AF"/>
    <w:rsid w:val="00BC5FC7"/>
    <w:rsid w:val="00BC64DF"/>
    <w:rsid w:val="00BC6C10"/>
    <w:rsid w:val="00BC7208"/>
    <w:rsid w:val="00BC73AF"/>
    <w:rsid w:val="00BC7929"/>
    <w:rsid w:val="00BD0969"/>
    <w:rsid w:val="00BD0B48"/>
    <w:rsid w:val="00BD1BDB"/>
    <w:rsid w:val="00BD2A0A"/>
    <w:rsid w:val="00BD2D89"/>
    <w:rsid w:val="00BD33B8"/>
    <w:rsid w:val="00BD50A8"/>
    <w:rsid w:val="00BD5D0F"/>
    <w:rsid w:val="00BD7490"/>
    <w:rsid w:val="00BD7A2C"/>
    <w:rsid w:val="00BD7C68"/>
    <w:rsid w:val="00BE04F8"/>
    <w:rsid w:val="00BE1CBC"/>
    <w:rsid w:val="00BE2559"/>
    <w:rsid w:val="00BE29DC"/>
    <w:rsid w:val="00BE4CF2"/>
    <w:rsid w:val="00BE5F10"/>
    <w:rsid w:val="00BF10A3"/>
    <w:rsid w:val="00BF2AA6"/>
    <w:rsid w:val="00BF2BF1"/>
    <w:rsid w:val="00BF2EAA"/>
    <w:rsid w:val="00BF3A3C"/>
    <w:rsid w:val="00BF525D"/>
    <w:rsid w:val="00BF550E"/>
    <w:rsid w:val="00BF697A"/>
    <w:rsid w:val="00BF6ADB"/>
    <w:rsid w:val="00BF79C3"/>
    <w:rsid w:val="00C0174F"/>
    <w:rsid w:val="00C02072"/>
    <w:rsid w:val="00C026D0"/>
    <w:rsid w:val="00C028C5"/>
    <w:rsid w:val="00C02B8F"/>
    <w:rsid w:val="00C03776"/>
    <w:rsid w:val="00C04CA8"/>
    <w:rsid w:val="00C050A1"/>
    <w:rsid w:val="00C05573"/>
    <w:rsid w:val="00C067EA"/>
    <w:rsid w:val="00C11DE6"/>
    <w:rsid w:val="00C13120"/>
    <w:rsid w:val="00C13821"/>
    <w:rsid w:val="00C14051"/>
    <w:rsid w:val="00C147B2"/>
    <w:rsid w:val="00C14D85"/>
    <w:rsid w:val="00C15A48"/>
    <w:rsid w:val="00C15B78"/>
    <w:rsid w:val="00C15D62"/>
    <w:rsid w:val="00C15F73"/>
    <w:rsid w:val="00C17004"/>
    <w:rsid w:val="00C17869"/>
    <w:rsid w:val="00C200CE"/>
    <w:rsid w:val="00C2037B"/>
    <w:rsid w:val="00C20917"/>
    <w:rsid w:val="00C20C90"/>
    <w:rsid w:val="00C211CB"/>
    <w:rsid w:val="00C22FF7"/>
    <w:rsid w:val="00C23E96"/>
    <w:rsid w:val="00C2485C"/>
    <w:rsid w:val="00C24F27"/>
    <w:rsid w:val="00C25C82"/>
    <w:rsid w:val="00C2625F"/>
    <w:rsid w:val="00C266F9"/>
    <w:rsid w:val="00C271D6"/>
    <w:rsid w:val="00C277BE"/>
    <w:rsid w:val="00C27F76"/>
    <w:rsid w:val="00C300B8"/>
    <w:rsid w:val="00C3018C"/>
    <w:rsid w:val="00C30DA4"/>
    <w:rsid w:val="00C330A3"/>
    <w:rsid w:val="00C332A1"/>
    <w:rsid w:val="00C33D43"/>
    <w:rsid w:val="00C33F22"/>
    <w:rsid w:val="00C342C6"/>
    <w:rsid w:val="00C357A5"/>
    <w:rsid w:val="00C363E2"/>
    <w:rsid w:val="00C36531"/>
    <w:rsid w:val="00C36A15"/>
    <w:rsid w:val="00C37728"/>
    <w:rsid w:val="00C40637"/>
    <w:rsid w:val="00C409E4"/>
    <w:rsid w:val="00C42E17"/>
    <w:rsid w:val="00C444B9"/>
    <w:rsid w:val="00C44719"/>
    <w:rsid w:val="00C449A5"/>
    <w:rsid w:val="00C44BB9"/>
    <w:rsid w:val="00C44D03"/>
    <w:rsid w:val="00C472FE"/>
    <w:rsid w:val="00C47435"/>
    <w:rsid w:val="00C4777B"/>
    <w:rsid w:val="00C47AC0"/>
    <w:rsid w:val="00C47C7E"/>
    <w:rsid w:val="00C47FC0"/>
    <w:rsid w:val="00C50108"/>
    <w:rsid w:val="00C50770"/>
    <w:rsid w:val="00C52ED2"/>
    <w:rsid w:val="00C54A86"/>
    <w:rsid w:val="00C55D48"/>
    <w:rsid w:val="00C616CF"/>
    <w:rsid w:val="00C61BEA"/>
    <w:rsid w:val="00C6291B"/>
    <w:rsid w:val="00C62A2C"/>
    <w:rsid w:val="00C63F6F"/>
    <w:rsid w:val="00C64786"/>
    <w:rsid w:val="00C652F5"/>
    <w:rsid w:val="00C6572C"/>
    <w:rsid w:val="00C6614B"/>
    <w:rsid w:val="00C67221"/>
    <w:rsid w:val="00C67B77"/>
    <w:rsid w:val="00C67E0D"/>
    <w:rsid w:val="00C67EFA"/>
    <w:rsid w:val="00C70CFF"/>
    <w:rsid w:val="00C710F9"/>
    <w:rsid w:val="00C719BE"/>
    <w:rsid w:val="00C73343"/>
    <w:rsid w:val="00C739E0"/>
    <w:rsid w:val="00C73A69"/>
    <w:rsid w:val="00C75655"/>
    <w:rsid w:val="00C75A1A"/>
    <w:rsid w:val="00C76379"/>
    <w:rsid w:val="00C7658F"/>
    <w:rsid w:val="00C76702"/>
    <w:rsid w:val="00C771B9"/>
    <w:rsid w:val="00C77324"/>
    <w:rsid w:val="00C77554"/>
    <w:rsid w:val="00C777D9"/>
    <w:rsid w:val="00C77D3A"/>
    <w:rsid w:val="00C80063"/>
    <w:rsid w:val="00C802F6"/>
    <w:rsid w:val="00C809E5"/>
    <w:rsid w:val="00C8196B"/>
    <w:rsid w:val="00C8265D"/>
    <w:rsid w:val="00C837C3"/>
    <w:rsid w:val="00C83D87"/>
    <w:rsid w:val="00C84497"/>
    <w:rsid w:val="00C8501A"/>
    <w:rsid w:val="00C868A9"/>
    <w:rsid w:val="00C868F6"/>
    <w:rsid w:val="00C86ADA"/>
    <w:rsid w:val="00C86CEA"/>
    <w:rsid w:val="00C87748"/>
    <w:rsid w:val="00C9115C"/>
    <w:rsid w:val="00C9137C"/>
    <w:rsid w:val="00C91488"/>
    <w:rsid w:val="00C91644"/>
    <w:rsid w:val="00C94D32"/>
    <w:rsid w:val="00C94ECB"/>
    <w:rsid w:val="00C95256"/>
    <w:rsid w:val="00C9663B"/>
    <w:rsid w:val="00C96C81"/>
    <w:rsid w:val="00C9799A"/>
    <w:rsid w:val="00C979AB"/>
    <w:rsid w:val="00CA156B"/>
    <w:rsid w:val="00CA1772"/>
    <w:rsid w:val="00CA20F8"/>
    <w:rsid w:val="00CA43A5"/>
    <w:rsid w:val="00CA489E"/>
    <w:rsid w:val="00CA4EFF"/>
    <w:rsid w:val="00CA5DC4"/>
    <w:rsid w:val="00CA68DB"/>
    <w:rsid w:val="00CA7173"/>
    <w:rsid w:val="00CA788D"/>
    <w:rsid w:val="00CA7C0B"/>
    <w:rsid w:val="00CB0CB2"/>
    <w:rsid w:val="00CB0E0D"/>
    <w:rsid w:val="00CB1488"/>
    <w:rsid w:val="00CB1ED9"/>
    <w:rsid w:val="00CB304C"/>
    <w:rsid w:val="00CB4240"/>
    <w:rsid w:val="00CB4F45"/>
    <w:rsid w:val="00CB59AD"/>
    <w:rsid w:val="00CB6E2B"/>
    <w:rsid w:val="00CB6EC0"/>
    <w:rsid w:val="00CB6FF7"/>
    <w:rsid w:val="00CB7240"/>
    <w:rsid w:val="00CB7302"/>
    <w:rsid w:val="00CB7922"/>
    <w:rsid w:val="00CC1635"/>
    <w:rsid w:val="00CC16A2"/>
    <w:rsid w:val="00CC197F"/>
    <w:rsid w:val="00CC1E9F"/>
    <w:rsid w:val="00CC5896"/>
    <w:rsid w:val="00CC6DCD"/>
    <w:rsid w:val="00CC74CC"/>
    <w:rsid w:val="00CD11AA"/>
    <w:rsid w:val="00CD38C7"/>
    <w:rsid w:val="00CD3E09"/>
    <w:rsid w:val="00CD3F93"/>
    <w:rsid w:val="00CD5352"/>
    <w:rsid w:val="00CD5480"/>
    <w:rsid w:val="00CD6C45"/>
    <w:rsid w:val="00CD7029"/>
    <w:rsid w:val="00CE0B1B"/>
    <w:rsid w:val="00CE0C35"/>
    <w:rsid w:val="00CE24AE"/>
    <w:rsid w:val="00CE291E"/>
    <w:rsid w:val="00CE3810"/>
    <w:rsid w:val="00CE52B4"/>
    <w:rsid w:val="00CE56C8"/>
    <w:rsid w:val="00CE5DCD"/>
    <w:rsid w:val="00CE701C"/>
    <w:rsid w:val="00CE7599"/>
    <w:rsid w:val="00CE7F03"/>
    <w:rsid w:val="00CF11C2"/>
    <w:rsid w:val="00CF1D4D"/>
    <w:rsid w:val="00CF252A"/>
    <w:rsid w:val="00CF27A4"/>
    <w:rsid w:val="00CF2E17"/>
    <w:rsid w:val="00CF326D"/>
    <w:rsid w:val="00CF33E3"/>
    <w:rsid w:val="00CF3435"/>
    <w:rsid w:val="00CF4105"/>
    <w:rsid w:val="00CF414A"/>
    <w:rsid w:val="00CF45E3"/>
    <w:rsid w:val="00CF4FF0"/>
    <w:rsid w:val="00CF5B47"/>
    <w:rsid w:val="00CF60B2"/>
    <w:rsid w:val="00CF6312"/>
    <w:rsid w:val="00CF65A6"/>
    <w:rsid w:val="00CF6F6C"/>
    <w:rsid w:val="00CF7830"/>
    <w:rsid w:val="00D0020E"/>
    <w:rsid w:val="00D007AF"/>
    <w:rsid w:val="00D01EC0"/>
    <w:rsid w:val="00D0311E"/>
    <w:rsid w:val="00D035CC"/>
    <w:rsid w:val="00D0448F"/>
    <w:rsid w:val="00D059CE"/>
    <w:rsid w:val="00D07078"/>
    <w:rsid w:val="00D077BC"/>
    <w:rsid w:val="00D07E90"/>
    <w:rsid w:val="00D10211"/>
    <w:rsid w:val="00D102AC"/>
    <w:rsid w:val="00D104F9"/>
    <w:rsid w:val="00D11A20"/>
    <w:rsid w:val="00D12FB1"/>
    <w:rsid w:val="00D140F0"/>
    <w:rsid w:val="00D14323"/>
    <w:rsid w:val="00D14ADF"/>
    <w:rsid w:val="00D14E32"/>
    <w:rsid w:val="00D16008"/>
    <w:rsid w:val="00D166D4"/>
    <w:rsid w:val="00D168C1"/>
    <w:rsid w:val="00D17A7D"/>
    <w:rsid w:val="00D20532"/>
    <w:rsid w:val="00D21667"/>
    <w:rsid w:val="00D2177C"/>
    <w:rsid w:val="00D22412"/>
    <w:rsid w:val="00D22F02"/>
    <w:rsid w:val="00D22FAF"/>
    <w:rsid w:val="00D232C4"/>
    <w:rsid w:val="00D239E6"/>
    <w:rsid w:val="00D24B9F"/>
    <w:rsid w:val="00D24E91"/>
    <w:rsid w:val="00D262AD"/>
    <w:rsid w:val="00D273A6"/>
    <w:rsid w:val="00D27F32"/>
    <w:rsid w:val="00D30254"/>
    <w:rsid w:val="00D307AA"/>
    <w:rsid w:val="00D3151E"/>
    <w:rsid w:val="00D319FF"/>
    <w:rsid w:val="00D32B61"/>
    <w:rsid w:val="00D32DAE"/>
    <w:rsid w:val="00D33078"/>
    <w:rsid w:val="00D33205"/>
    <w:rsid w:val="00D33768"/>
    <w:rsid w:val="00D33D87"/>
    <w:rsid w:val="00D34477"/>
    <w:rsid w:val="00D35077"/>
    <w:rsid w:val="00D359BA"/>
    <w:rsid w:val="00D35A6E"/>
    <w:rsid w:val="00D3628C"/>
    <w:rsid w:val="00D36C7F"/>
    <w:rsid w:val="00D36D27"/>
    <w:rsid w:val="00D37469"/>
    <w:rsid w:val="00D37AB7"/>
    <w:rsid w:val="00D37FCA"/>
    <w:rsid w:val="00D408A8"/>
    <w:rsid w:val="00D41405"/>
    <w:rsid w:val="00D4141C"/>
    <w:rsid w:val="00D445F3"/>
    <w:rsid w:val="00D45816"/>
    <w:rsid w:val="00D45F06"/>
    <w:rsid w:val="00D46377"/>
    <w:rsid w:val="00D46DAE"/>
    <w:rsid w:val="00D50CD2"/>
    <w:rsid w:val="00D50FFD"/>
    <w:rsid w:val="00D515CF"/>
    <w:rsid w:val="00D51C8F"/>
    <w:rsid w:val="00D5204B"/>
    <w:rsid w:val="00D52DE1"/>
    <w:rsid w:val="00D53276"/>
    <w:rsid w:val="00D538F4"/>
    <w:rsid w:val="00D54C10"/>
    <w:rsid w:val="00D55191"/>
    <w:rsid w:val="00D55855"/>
    <w:rsid w:val="00D55CD0"/>
    <w:rsid w:val="00D564C8"/>
    <w:rsid w:val="00D57544"/>
    <w:rsid w:val="00D578FB"/>
    <w:rsid w:val="00D57973"/>
    <w:rsid w:val="00D57D7A"/>
    <w:rsid w:val="00D60058"/>
    <w:rsid w:val="00D60CE2"/>
    <w:rsid w:val="00D612B7"/>
    <w:rsid w:val="00D612EC"/>
    <w:rsid w:val="00D6153E"/>
    <w:rsid w:val="00D61850"/>
    <w:rsid w:val="00D622F1"/>
    <w:rsid w:val="00D62390"/>
    <w:rsid w:val="00D623C4"/>
    <w:rsid w:val="00D62B0B"/>
    <w:rsid w:val="00D62EB4"/>
    <w:rsid w:val="00D64D24"/>
    <w:rsid w:val="00D66101"/>
    <w:rsid w:val="00D66CEE"/>
    <w:rsid w:val="00D71117"/>
    <w:rsid w:val="00D722DF"/>
    <w:rsid w:val="00D734D4"/>
    <w:rsid w:val="00D73765"/>
    <w:rsid w:val="00D7480E"/>
    <w:rsid w:val="00D75CDE"/>
    <w:rsid w:val="00D760FE"/>
    <w:rsid w:val="00D76600"/>
    <w:rsid w:val="00D76A4B"/>
    <w:rsid w:val="00D76DA5"/>
    <w:rsid w:val="00D80F0B"/>
    <w:rsid w:val="00D81321"/>
    <w:rsid w:val="00D81AB4"/>
    <w:rsid w:val="00D84675"/>
    <w:rsid w:val="00D84696"/>
    <w:rsid w:val="00D847C9"/>
    <w:rsid w:val="00D8483F"/>
    <w:rsid w:val="00D848FC"/>
    <w:rsid w:val="00D8526A"/>
    <w:rsid w:val="00D8548A"/>
    <w:rsid w:val="00D86252"/>
    <w:rsid w:val="00D9005D"/>
    <w:rsid w:val="00D917F3"/>
    <w:rsid w:val="00D92026"/>
    <w:rsid w:val="00D92223"/>
    <w:rsid w:val="00D9319D"/>
    <w:rsid w:val="00D93A51"/>
    <w:rsid w:val="00D959F1"/>
    <w:rsid w:val="00D969DF"/>
    <w:rsid w:val="00D974C0"/>
    <w:rsid w:val="00D97BAA"/>
    <w:rsid w:val="00DA1693"/>
    <w:rsid w:val="00DA1FA3"/>
    <w:rsid w:val="00DA25C9"/>
    <w:rsid w:val="00DA39E3"/>
    <w:rsid w:val="00DA3AF3"/>
    <w:rsid w:val="00DA4090"/>
    <w:rsid w:val="00DA4D45"/>
    <w:rsid w:val="00DA508F"/>
    <w:rsid w:val="00DA5455"/>
    <w:rsid w:val="00DA5888"/>
    <w:rsid w:val="00DA5C2B"/>
    <w:rsid w:val="00DA62C8"/>
    <w:rsid w:val="00DA67BE"/>
    <w:rsid w:val="00DA698B"/>
    <w:rsid w:val="00DB0A4C"/>
    <w:rsid w:val="00DB0E14"/>
    <w:rsid w:val="00DB1EEB"/>
    <w:rsid w:val="00DB532B"/>
    <w:rsid w:val="00DB5EFB"/>
    <w:rsid w:val="00DB6BCD"/>
    <w:rsid w:val="00DB6EF1"/>
    <w:rsid w:val="00DB7EB5"/>
    <w:rsid w:val="00DC0A5A"/>
    <w:rsid w:val="00DC19BB"/>
    <w:rsid w:val="00DC3129"/>
    <w:rsid w:val="00DC3B62"/>
    <w:rsid w:val="00DC3DE7"/>
    <w:rsid w:val="00DC3E21"/>
    <w:rsid w:val="00DC46F0"/>
    <w:rsid w:val="00DC4D28"/>
    <w:rsid w:val="00DC5C8F"/>
    <w:rsid w:val="00DC5F69"/>
    <w:rsid w:val="00DC61B5"/>
    <w:rsid w:val="00DC6404"/>
    <w:rsid w:val="00DD0177"/>
    <w:rsid w:val="00DD0D99"/>
    <w:rsid w:val="00DD3633"/>
    <w:rsid w:val="00DD3F91"/>
    <w:rsid w:val="00DD4BCC"/>
    <w:rsid w:val="00DD7FDF"/>
    <w:rsid w:val="00DE01A1"/>
    <w:rsid w:val="00DE04B6"/>
    <w:rsid w:val="00DE0F8D"/>
    <w:rsid w:val="00DE1703"/>
    <w:rsid w:val="00DE1DA2"/>
    <w:rsid w:val="00DE25AC"/>
    <w:rsid w:val="00DE311B"/>
    <w:rsid w:val="00DE312E"/>
    <w:rsid w:val="00DE3C71"/>
    <w:rsid w:val="00DE4EE5"/>
    <w:rsid w:val="00DE5A2C"/>
    <w:rsid w:val="00DE74BE"/>
    <w:rsid w:val="00DF1AC4"/>
    <w:rsid w:val="00DF2601"/>
    <w:rsid w:val="00DF4A01"/>
    <w:rsid w:val="00DF568D"/>
    <w:rsid w:val="00DF5DC8"/>
    <w:rsid w:val="00DF709E"/>
    <w:rsid w:val="00E000E9"/>
    <w:rsid w:val="00E00757"/>
    <w:rsid w:val="00E00CCB"/>
    <w:rsid w:val="00E00EFC"/>
    <w:rsid w:val="00E0108B"/>
    <w:rsid w:val="00E03F7A"/>
    <w:rsid w:val="00E040A2"/>
    <w:rsid w:val="00E04293"/>
    <w:rsid w:val="00E042C7"/>
    <w:rsid w:val="00E04582"/>
    <w:rsid w:val="00E047D0"/>
    <w:rsid w:val="00E05BAF"/>
    <w:rsid w:val="00E05E95"/>
    <w:rsid w:val="00E0646A"/>
    <w:rsid w:val="00E0781A"/>
    <w:rsid w:val="00E1098C"/>
    <w:rsid w:val="00E11475"/>
    <w:rsid w:val="00E1240A"/>
    <w:rsid w:val="00E12A7A"/>
    <w:rsid w:val="00E12BF4"/>
    <w:rsid w:val="00E15AD2"/>
    <w:rsid w:val="00E15BD0"/>
    <w:rsid w:val="00E1749D"/>
    <w:rsid w:val="00E175A7"/>
    <w:rsid w:val="00E17617"/>
    <w:rsid w:val="00E176D1"/>
    <w:rsid w:val="00E20168"/>
    <w:rsid w:val="00E20740"/>
    <w:rsid w:val="00E20BAD"/>
    <w:rsid w:val="00E20E92"/>
    <w:rsid w:val="00E210F4"/>
    <w:rsid w:val="00E21E76"/>
    <w:rsid w:val="00E22173"/>
    <w:rsid w:val="00E221B2"/>
    <w:rsid w:val="00E245DA"/>
    <w:rsid w:val="00E24645"/>
    <w:rsid w:val="00E2488B"/>
    <w:rsid w:val="00E248B2"/>
    <w:rsid w:val="00E25C9A"/>
    <w:rsid w:val="00E263AC"/>
    <w:rsid w:val="00E27252"/>
    <w:rsid w:val="00E2758E"/>
    <w:rsid w:val="00E304D6"/>
    <w:rsid w:val="00E30CE1"/>
    <w:rsid w:val="00E30D21"/>
    <w:rsid w:val="00E31BCB"/>
    <w:rsid w:val="00E32963"/>
    <w:rsid w:val="00E33160"/>
    <w:rsid w:val="00E337BC"/>
    <w:rsid w:val="00E343CF"/>
    <w:rsid w:val="00E350CD"/>
    <w:rsid w:val="00E36BAD"/>
    <w:rsid w:val="00E372A9"/>
    <w:rsid w:val="00E4001B"/>
    <w:rsid w:val="00E4081B"/>
    <w:rsid w:val="00E42C48"/>
    <w:rsid w:val="00E43BE7"/>
    <w:rsid w:val="00E44628"/>
    <w:rsid w:val="00E46136"/>
    <w:rsid w:val="00E50BAA"/>
    <w:rsid w:val="00E51FDE"/>
    <w:rsid w:val="00E534B2"/>
    <w:rsid w:val="00E54B21"/>
    <w:rsid w:val="00E555D1"/>
    <w:rsid w:val="00E5679E"/>
    <w:rsid w:val="00E569F1"/>
    <w:rsid w:val="00E56B66"/>
    <w:rsid w:val="00E579AF"/>
    <w:rsid w:val="00E613AA"/>
    <w:rsid w:val="00E613E4"/>
    <w:rsid w:val="00E61FDB"/>
    <w:rsid w:val="00E64B8A"/>
    <w:rsid w:val="00E6556F"/>
    <w:rsid w:val="00E660B1"/>
    <w:rsid w:val="00E66A52"/>
    <w:rsid w:val="00E705B7"/>
    <w:rsid w:val="00E70763"/>
    <w:rsid w:val="00E7086E"/>
    <w:rsid w:val="00E70ECC"/>
    <w:rsid w:val="00E715F8"/>
    <w:rsid w:val="00E71A89"/>
    <w:rsid w:val="00E72944"/>
    <w:rsid w:val="00E73618"/>
    <w:rsid w:val="00E738FF"/>
    <w:rsid w:val="00E73967"/>
    <w:rsid w:val="00E74A57"/>
    <w:rsid w:val="00E74B39"/>
    <w:rsid w:val="00E77197"/>
    <w:rsid w:val="00E77405"/>
    <w:rsid w:val="00E77FC9"/>
    <w:rsid w:val="00E80D18"/>
    <w:rsid w:val="00E815D1"/>
    <w:rsid w:val="00E81861"/>
    <w:rsid w:val="00E81B1A"/>
    <w:rsid w:val="00E82273"/>
    <w:rsid w:val="00E8291C"/>
    <w:rsid w:val="00E83086"/>
    <w:rsid w:val="00E84CE4"/>
    <w:rsid w:val="00E84FB3"/>
    <w:rsid w:val="00E85F8F"/>
    <w:rsid w:val="00E86B76"/>
    <w:rsid w:val="00E87037"/>
    <w:rsid w:val="00E9024F"/>
    <w:rsid w:val="00E90620"/>
    <w:rsid w:val="00E92946"/>
    <w:rsid w:val="00E92AE4"/>
    <w:rsid w:val="00E95D13"/>
    <w:rsid w:val="00E96610"/>
    <w:rsid w:val="00E97252"/>
    <w:rsid w:val="00E9784F"/>
    <w:rsid w:val="00E979AC"/>
    <w:rsid w:val="00E97D10"/>
    <w:rsid w:val="00EA0F03"/>
    <w:rsid w:val="00EA1EF9"/>
    <w:rsid w:val="00EA22FF"/>
    <w:rsid w:val="00EA26BB"/>
    <w:rsid w:val="00EA2CA0"/>
    <w:rsid w:val="00EA2DC6"/>
    <w:rsid w:val="00EA2F20"/>
    <w:rsid w:val="00EA45AD"/>
    <w:rsid w:val="00EA4838"/>
    <w:rsid w:val="00EA4BF0"/>
    <w:rsid w:val="00EA501A"/>
    <w:rsid w:val="00EA5514"/>
    <w:rsid w:val="00EA7237"/>
    <w:rsid w:val="00EB02D2"/>
    <w:rsid w:val="00EB055B"/>
    <w:rsid w:val="00EB062D"/>
    <w:rsid w:val="00EB09D2"/>
    <w:rsid w:val="00EB0E1C"/>
    <w:rsid w:val="00EB112A"/>
    <w:rsid w:val="00EB158D"/>
    <w:rsid w:val="00EB232B"/>
    <w:rsid w:val="00EB3351"/>
    <w:rsid w:val="00EB400E"/>
    <w:rsid w:val="00EB4141"/>
    <w:rsid w:val="00EB4616"/>
    <w:rsid w:val="00EB5188"/>
    <w:rsid w:val="00EB563C"/>
    <w:rsid w:val="00EB5B7E"/>
    <w:rsid w:val="00EB5E6C"/>
    <w:rsid w:val="00EB7B58"/>
    <w:rsid w:val="00EC0317"/>
    <w:rsid w:val="00EC0343"/>
    <w:rsid w:val="00EC0907"/>
    <w:rsid w:val="00EC1212"/>
    <w:rsid w:val="00EC1D3D"/>
    <w:rsid w:val="00EC3331"/>
    <w:rsid w:val="00EC401F"/>
    <w:rsid w:val="00EC5685"/>
    <w:rsid w:val="00EC677E"/>
    <w:rsid w:val="00EC75ED"/>
    <w:rsid w:val="00EC7772"/>
    <w:rsid w:val="00EC7E67"/>
    <w:rsid w:val="00ED0696"/>
    <w:rsid w:val="00ED24F3"/>
    <w:rsid w:val="00ED41BC"/>
    <w:rsid w:val="00ED5B5C"/>
    <w:rsid w:val="00ED605E"/>
    <w:rsid w:val="00ED70B5"/>
    <w:rsid w:val="00ED70BD"/>
    <w:rsid w:val="00ED71EB"/>
    <w:rsid w:val="00ED76FE"/>
    <w:rsid w:val="00ED7917"/>
    <w:rsid w:val="00EE0B3E"/>
    <w:rsid w:val="00EE1549"/>
    <w:rsid w:val="00EE2475"/>
    <w:rsid w:val="00EE340E"/>
    <w:rsid w:val="00EE37BB"/>
    <w:rsid w:val="00EE42CA"/>
    <w:rsid w:val="00EE4755"/>
    <w:rsid w:val="00EE6AE1"/>
    <w:rsid w:val="00EF0057"/>
    <w:rsid w:val="00EF0800"/>
    <w:rsid w:val="00EF1B9E"/>
    <w:rsid w:val="00EF4099"/>
    <w:rsid w:val="00EF6BDC"/>
    <w:rsid w:val="00F00518"/>
    <w:rsid w:val="00F01C4C"/>
    <w:rsid w:val="00F01EFF"/>
    <w:rsid w:val="00F01FD4"/>
    <w:rsid w:val="00F02786"/>
    <w:rsid w:val="00F02B19"/>
    <w:rsid w:val="00F03038"/>
    <w:rsid w:val="00F0434F"/>
    <w:rsid w:val="00F053BD"/>
    <w:rsid w:val="00F066A4"/>
    <w:rsid w:val="00F0670F"/>
    <w:rsid w:val="00F070A8"/>
    <w:rsid w:val="00F079FB"/>
    <w:rsid w:val="00F07FA6"/>
    <w:rsid w:val="00F11BB3"/>
    <w:rsid w:val="00F13036"/>
    <w:rsid w:val="00F134E4"/>
    <w:rsid w:val="00F14118"/>
    <w:rsid w:val="00F14973"/>
    <w:rsid w:val="00F14B14"/>
    <w:rsid w:val="00F15AF4"/>
    <w:rsid w:val="00F1650E"/>
    <w:rsid w:val="00F168BF"/>
    <w:rsid w:val="00F16F7D"/>
    <w:rsid w:val="00F170CA"/>
    <w:rsid w:val="00F17E6B"/>
    <w:rsid w:val="00F20151"/>
    <w:rsid w:val="00F210DB"/>
    <w:rsid w:val="00F21D1A"/>
    <w:rsid w:val="00F222DC"/>
    <w:rsid w:val="00F22865"/>
    <w:rsid w:val="00F23802"/>
    <w:rsid w:val="00F2382D"/>
    <w:rsid w:val="00F23FD6"/>
    <w:rsid w:val="00F24141"/>
    <w:rsid w:val="00F24D75"/>
    <w:rsid w:val="00F26178"/>
    <w:rsid w:val="00F261E3"/>
    <w:rsid w:val="00F27225"/>
    <w:rsid w:val="00F275FC"/>
    <w:rsid w:val="00F301D6"/>
    <w:rsid w:val="00F30AF1"/>
    <w:rsid w:val="00F31560"/>
    <w:rsid w:val="00F31922"/>
    <w:rsid w:val="00F3356D"/>
    <w:rsid w:val="00F34B2F"/>
    <w:rsid w:val="00F34D96"/>
    <w:rsid w:val="00F34F33"/>
    <w:rsid w:val="00F35C3A"/>
    <w:rsid w:val="00F36452"/>
    <w:rsid w:val="00F366F2"/>
    <w:rsid w:val="00F36D1F"/>
    <w:rsid w:val="00F3769E"/>
    <w:rsid w:val="00F4022A"/>
    <w:rsid w:val="00F4059F"/>
    <w:rsid w:val="00F40F06"/>
    <w:rsid w:val="00F4156A"/>
    <w:rsid w:val="00F42669"/>
    <w:rsid w:val="00F42E10"/>
    <w:rsid w:val="00F43372"/>
    <w:rsid w:val="00F43B08"/>
    <w:rsid w:val="00F43B2B"/>
    <w:rsid w:val="00F4445B"/>
    <w:rsid w:val="00F44CC8"/>
    <w:rsid w:val="00F44CEB"/>
    <w:rsid w:val="00F46BD5"/>
    <w:rsid w:val="00F4749B"/>
    <w:rsid w:val="00F510AE"/>
    <w:rsid w:val="00F514FB"/>
    <w:rsid w:val="00F51766"/>
    <w:rsid w:val="00F52FF8"/>
    <w:rsid w:val="00F5359B"/>
    <w:rsid w:val="00F53696"/>
    <w:rsid w:val="00F53C0F"/>
    <w:rsid w:val="00F547C7"/>
    <w:rsid w:val="00F550AD"/>
    <w:rsid w:val="00F556FA"/>
    <w:rsid w:val="00F560D7"/>
    <w:rsid w:val="00F5637F"/>
    <w:rsid w:val="00F56CE9"/>
    <w:rsid w:val="00F57009"/>
    <w:rsid w:val="00F61151"/>
    <w:rsid w:val="00F63F17"/>
    <w:rsid w:val="00F643AF"/>
    <w:rsid w:val="00F64DED"/>
    <w:rsid w:val="00F64ECE"/>
    <w:rsid w:val="00F65999"/>
    <w:rsid w:val="00F66CF3"/>
    <w:rsid w:val="00F677A7"/>
    <w:rsid w:val="00F67B6E"/>
    <w:rsid w:val="00F71404"/>
    <w:rsid w:val="00F71F22"/>
    <w:rsid w:val="00F7274A"/>
    <w:rsid w:val="00F73A6A"/>
    <w:rsid w:val="00F74935"/>
    <w:rsid w:val="00F74EA1"/>
    <w:rsid w:val="00F75407"/>
    <w:rsid w:val="00F760A1"/>
    <w:rsid w:val="00F760D1"/>
    <w:rsid w:val="00F76A67"/>
    <w:rsid w:val="00F76CAA"/>
    <w:rsid w:val="00F77765"/>
    <w:rsid w:val="00F77EC3"/>
    <w:rsid w:val="00F801D9"/>
    <w:rsid w:val="00F81DA3"/>
    <w:rsid w:val="00F83FCF"/>
    <w:rsid w:val="00F84C20"/>
    <w:rsid w:val="00F85318"/>
    <w:rsid w:val="00F8534B"/>
    <w:rsid w:val="00F853BA"/>
    <w:rsid w:val="00F85BF2"/>
    <w:rsid w:val="00F85E98"/>
    <w:rsid w:val="00F85F1A"/>
    <w:rsid w:val="00F87559"/>
    <w:rsid w:val="00F902E5"/>
    <w:rsid w:val="00F908A4"/>
    <w:rsid w:val="00F911F0"/>
    <w:rsid w:val="00F922E5"/>
    <w:rsid w:val="00F92EF9"/>
    <w:rsid w:val="00F93DBA"/>
    <w:rsid w:val="00F94A77"/>
    <w:rsid w:val="00F970BD"/>
    <w:rsid w:val="00FA0D23"/>
    <w:rsid w:val="00FA1255"/>
    <w:rsid w:val="00FA24DF"/>
    <w:rsid w:val="00FA2748"/>
    <w:rsid w:val="00FA27E6"/>
    <w:rsid w:val="00FA280C"/>
    <w:rsid w:val="00FA32C3"/>
    <w:rsid w:val="00FA33CE"/>
    <w:rsid w:val="00FA36F1"/>
    <w:rsid w:val="00FA5663"/>
    <w:rsid w:val="00FA57F7"/>
    <w:rsid w:val="00FA5A41"/>
    <w:rsid w:val="00FA6154"/>
    <w:rsid w:val="00FA65D9"/>
    <w:rsid w:val="00FA7B06"/>
    <w:rsid w:val="00FA7C8B"/>
    <w:rsid w:val="00FB0127"/>
    <w:rsid w:val="00FB0249"/>
    <w:rsid w:val="00FB0E4C"/>
    <w:rsid w:val="00FB10E1"/>
    <w:rsid w:val="00FB2750"/>
    <w:rsid w:val="00FB3C2B"/>
    <w:rsid w:val="00FB3F14"/>
    <w:rsid w:val="00FB4228"/>
    <w:rsid w:val="00FB55CF"/>
    <w:rsid w:val="00FB6384"/>
    <w:rsid w:val="00FB7816"/>
    <w:rsid w:val="00FB793A"/>
    <w:rsid w:val="00FB79C0"/>
    <w:rsid w:val="00FB7A2A"/>
    <w:rsid w:val="00FB7CA3"/>
    <w:rsid w:val="00FC1FDF"/>
    <w:rsid w:val="00FC2095"/>
    <w:rsid w:val="00FC3289"/>
    <w:rsid w:val="00FC54E6"/>
    <w:rsid w:val="00FC5915"/>
    <w:rsid w:val="00FC5D6D"/>
    <w:rsid w:val="00FC7987"/>
    <w:rsid w:val="00FD0468"/>
    <w:rsid w:val="00FD1F08"/>
    <w:rsid w:val="00FD2A6A"/>
    <w:rsid w:val="00FD5A88"/>
    <w:rsid w:val="00FD62EA"/>
    <w:rsid w:val="00FD6354"/>
    <w:rsid w:val="00FD6657"/>
    <w:rsid w:val="00FD7A62"/>
    <w:rsid w:val="00FE01FD"/>
    <w:rsid w:val="00FE20D3"/>
    <w:rsid w:val="00FE281E"/>
    <w:rsid w:val="00FE2BE2"/>
    <w:rsid w:val="00FE31B0"/>
    <w:rsid w:val="00FE3AE6"/>
    <w:rsid w:val="00FE418C"/>
    <w:rsid w:val="00FE42B5"/>
    <w:rsid w:val="00FE5D2C"/>
    <w:rsid w:val="00FE60E1"/>
    <w:rsid w:val="00FE746E"/>
    <w:rsid w:val="00FF001C"/>
    <w:rsid w:val="00FF06C7"/>
    <w:rsid w:val="00FF0B48"/>
    <w:rsid w:val="00FF0FDE"/>
    <w:rsid w:val="00FF1A54"/>
    <w:rsid w:val="00FF2292"/>
    <w:rsid w:val="00FF319A"/>
    <w:rsid w:val="00FF392F"/>
    <w:rsid w:val="00FF5288"/>
    <w:rsid w:val="00FF5618"/>
    <w:rsid w:val="00FF57DD"/>
    <w:rsid w:val="00FF6D4F"/>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E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6208"/>
    <w:pPr>
      <w:widowControl/>
      <w:spacing w:line="360" w:lineRule="auto"/>
      <w:jc w:val="center"/>
      <w:outlineLvl w:val="0"/>
    </w:pPr>
    <w:rPr>
      <w:b/>
      <w:sz w:val="26"/>
      <w:szCs w:val="26"/>
    </w:rPr>
  </w:style>
  <w:style w:type="paragraph" w:styleId="Heading2">
    <w:name w:val="heading 2"/>
    <w:basedOn w:val="Normal"/>
    <w:next w:val="Normal"/>
    <w:link w:val="Heading2Char"/>
    <w:uiPriority w:val="9"/>
    <w:unhideWhenUsed/>
    <w:qFormat/>
    <w:rsid w:val="000D6208"/>
    <w:pPr>
      <w:widowControl/>
      <w:spacing w:line="360" w:lineRule="auto"/>
      <w:ind w:firstLine="720"/>
      <w:outlineLvl w:val="1"/>
    </w:pPr>
    <w:rPr>
      <w:b/>
      <w:sz w:val="26"/>
    </w:rPr>
  </w:style>
  <w:style w:type="paragraph" w:styleId="Heading3">
    <w:name w:val="heading 3"/>
    <w:basedOn w:val="Normal"/>
    <w:next w:val="Normal"/>
    <w:link w:val="Heading3Char"/>
    <w:uiPriority w:val="9"/>
    <w:unhideWhenUsed/>
    <w:qFormat/>
    <w:rsid w:val="000D6208"/>
    <w:pPr>
      <w:keepNext/>
      <w:widowControl/>
      <w:spacing w:line="360" w:lineRule="auto"/>
      <w:outlineLvl w:val="2"/>
    </w:pPr>
    <w:rPr>
      <w:b/>
      <w:sz w:val="26"/>
      <w:szCs w:val="26"/>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iPriority w:val="99"/>
    <w:unhideWhenUsed/>
    <w:qFormat/>
    <w:rsid w:val="003E62C2"/>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uiPriority w:val="99"/>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unhideWhenUsed/>
    <w:rsid w:val="00B0237F"/>
    <w:rPr>
      <w:sz w:val="16"/>
      <w:szCs w:val="16"/>
    </w:rPr>
  </w:style>
  <w:style w:type="paragraph" w:styleId="CommentText">
    <w:name w:val="annotation text"/>
    <w:basedOn w:val="Normal"/>
    <w:link w:val="CommentTextChar"/>
    <w:uiPriority w:val="99"/>
    <w:unhideWhenUsed/>
    <w:rsid w:val="00B0237F"/>
  </w:style>
  <w:style w:type="character" w:customStyle="1" w:styleId="CommentTextChar">
    <w:name w:val="Comment Text Char"/>
    <w:basedOn w:val="DefaultParagraphFont"/>
    <w:link w:val="CommentText"/>
    <w:uiPriority w:val="99"/>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24799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6208"/>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0D620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0D6208"/>
    <w:rPr>
      <w:rFonts w:ascii="Times New Roman" w:eastAsia="Times New Roman" w:hAnsi="Times New Roman" w:cs="Times New Roman"/>
      <w:b/>
      <w:sz w:val="26"/>
      <w:szCs w:val="26"/>
    </w:rPr>
  </w:style>
  <w:style w:type="paragraph" w:styleId="TOCHeading">
    <w:name w:val="TOC Heading"/>
    <w:basedOn w:val="Heading1"/>
    <w:next w:val="Normal"/>
    <w:uiPriority w:val="39"/>
    <w:unhideWhenUsed/>
    <w:qFormat/>
    <w:rsid w:val="005E064C"/>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5E064C"/>
    <w:pPr>
      <w:spacing w:after="100"/>
    </w:pPr>
  </w:style>
  <w:style w:type="paragraph" w:styleId="TOC2">
    <w:name w:val="toc 2"/>
    <w:basedOn w:val="Normal"/>
    <w:next w:val="Normal"/>
    <w:autoRedefine/>
    <w:uiPriority w:val="39"/>
    <w:unhideWhenUsed/>
    <w:rsid w:val="005E064C"/>
    <w:pPr>
      <w:spacing w:after="100"/>
      <w:ind w:left="200"/>
    </w:pPr>
  </w:style>
  <w:style w:type="paragraph" w:styleId="TOC3">
    <w:name w:val="toc 3"/>
    <w:basedOn w:val="Normal"/>
    <w:next w:val="Normal"/>
    <w:autoRedefine/>
    <w:uiPriority w:val="39"/>
    <w:unhideWhenUsed/>
    <w:rsid w:val="005E064C"/>
    <w:pPr>
      <w:spacing w:after="100"/>
      <w:ind w:left="400"/>
    </w:pPr>
  </w:style>
  <w:style w:type="paragraph" w:customStyle="1" w:styleId="Default">
    <w:name w:val="Default"/>
    <w:rsid w:val="000141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3423">
      <w:bodyDiv w:val="1"/>
      <w:marLeft w:val="0"/>
      <w:marRight w:val="0"/>
      <w:marTop w:val="0"/>
      <w:marBottom w:val="0"/>
      <w:divBdr>
        <w:top w:val="none" w:sz="0" w:space="0" w:color="auto"/>
        <w:left w:val="none" w:sz="0" w:space="0" w:color="auto"/>
        <w:bottom w:val="none" w:sz="0" w:space="0" w:color="auto"/>
        <w:right w:val="none" w:sz="0" w:space="0" w:color="auto"/>
      </w:divBdr>
      <w:divsChild>
        <w:div w:id="885412230">
          <w:marLeft w:val="0"/>
          <w:marRight w:val="0"/>
          <w:marTop w:val="0"/>
          <w:marBottom w:val="0"/>
          <w:divBdr>
            <w:top w:val="none" w:sz="0" w:space="0" w:color="auto"/>
            <w:left w:val="none" w:sz="0" w:space="0" w:color="auto"/>
            <w:bottom w:val="none" w:sz="0" w:space="0" w:color="auto"/>
            <w:right w:val="none" w:sz="0" w:space="0" w:color="auto"/>
          </w:divBdr>
          <w:divsChild>
            <w:div w:id="544804119">
              <w:marLeft w:val="0"/>
              <w:marRight w:val="0"/>
              <w:marTop w:val="0"/>
              <w:marBottom w:val="0"/>
              <w:divBdr>
                <w:top w:val="none" w:sz="0" w:space="0" w:color="auto"/>
                <w:left w:val="none" w:sz="0" w:space="0" w:color="auto"/>
                <w:bottom w:val="none" w:sz="0" w:space="0" w:color="auto"/>
                <w:right w:val="none" w:sz="0" w:space="0" w:color="auto"/>
              </w:divBdr>
              <w:divsChild>
                <w:div w:id="1399329240">
                  <w:marLeft w:val="0"/>
                  <w:marRight w:val="0"/>
                  <w:marTop w:val="0"/>
                  <w:marBottom w:val="0"/>
                  <w:divBdr>
                    <w:top w:val="none" w:sz="0" w:space="0" w:color="auto"/>
                    <w:left w:val="none" w:sz="0" w:space="0" w:color="auto"/>
                    <w:bottom w:val="none" w:sz="0" w:space="0" w:color="auto"/>
                    <w:right w:val="none" w:sz="0" w:space="0" w:color="auto"/>
                  </w:divBdr>
                  <w:divsChild>
                    <w:div w:id="1862081660">
                      <w:marLeft w:val="0"/>
                      <w:marRight w:val="0"/>
                      <w:marTop w:val="0"/>
                      <w:marBottom w:val="0"/>
                      <w:divBdr>
                        <w:top w:val="none" w:sz="0" w:space="0" w:color="auto"/>
                        <w:left w:val="none" w:sz="0" w:space="0" w:color="auto"/>
                        <w:bottom w:val="none" w:sz="0" w:space="0" w:color="auto"/>
                        <w:right w:val="none" w:sz="0" w:space="0" w:color="auto"/>
                      </w:divBdr>
                      <w:divsChild>
                        <w:div w:id="16558334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0757958">
                              <w:marLeft w:val="0"/>
                              <w:marRight w:val="0"/>
                              <w:marTop w:val="0"/>
                              <w:marBottom w:val="0"/>
                              <w:divBdr>
                                <w:top w:val="none" w:sz="0" w:space="0" w:color="auto"/>
                                <w:left w:val="none" w:sz="0" w:space="0" w:color="auto"/>
                                <w:bottom w:val="none" w:sz="0" w:space="0" w:color="auto"/>
                                <w:right w:val="none" w:sz="0" w:space="0" w:color="auto"/>
                              </w:divBdr>
                              <w:divsChild>
                                <w:div w:id="463501302">
                                  <w:marLeft w:val="0"/>
                                  <w:marRight w:val="0"/>
                                  <w:marTop w:val="0"/>
                                  <w:marBottom w:val="0"/>
                                  <w:divBdr>
                                    <w:top w:val="none" w:sz="0" w:space="0" w:color="auto"/>
                                    <w:left w:val="none" w:sz="0" w:space="0" w:color="auto"/>
                                    <w:bottom w:val="none" w:sz="0" w:space="0" w:color="auto"/>
                                    <w:right w:val="none" w:sz="0" w:space="0" w:color="auto"/>
                                  </w:divBdr>
                                  <w:divsChild>
                                    <w:div w:id="1676103823">
                                      <w:marLeft w:val="0"/>
                                      <w:marRight w:val="0"/>
                                      <w:marTop w:val="0"/>
                                      <w:marBottom w:val="0"/>
                                      <w:divBdr>
                                        <w:top w:val="none" w:sz="0" w:space="0" w:color="auto"/>
                                        <w:left w:val="none" w:sz="0" w:space="0" w:color="auto"/>
                                        <w:bottom w:val="none" w:sz="0" w:space="0" w:color="auto"/>
                                        <w:right w:val="none" w:sz="0" w:space="0" w:color="auto"/>
                                      </w:divBdr>
                                      <w:divsChild>
                                        <w:div w:id="1015620112">
                                          <w:marLeft w:val="0"/>
                                          <w:marRight w:val="0"/>
                                          <w:marTop w:val="0"/>
                                          <w:marBottom w:val="0"/>
                                          <w:divBdr>
                                            <w:top w:val="none" w:sz="0" w:space="0" w:color="auto"/>
                                            <w:left w:val="none" w:sz="0" w:space="0" w:color="auto"/>
                                            <w:bottom w:val="none" w:sz="0" w:space="0" w:color="auto"/>
                                            <w:right w:val="none" w:sz="0" w:space="0" w:color="auto"/>
                                          </w:divBdr>
                                          <w:divsChild>
                                            <w:div w:id="111637587">
                                              <w:marLeft w:val="0"/>
                                              <w:marRight w:val="0"/>
                                              <w:marTop w:val="0"/>
                                              <w:marBottom w:val="0"/>
                                              <w:divBdr>
                                                <w:top w:val="none" w:sz="0" w:space="0" w:color="auto"/>
                                                <w:left w:val="none" w:sz="0" w:space="0" w:color="auto"/>
                                                <w:bottom w:val="none" w:sz="0" w:space="0" w:color="auto"/>
                                                <w:right w:val="none" w:sz="0" w:space="0" w:color="auto"/>
                                              </w:divBdr>
                                              <w:divsChild>
                                                <w:div w:id="388043179">
                                                  <w:marLeft w:val="0"/>
                                                  <w:marRight w:val="0"/>
                                                  <w:marTop w:val="0"/>
                                                  <w:marBottom w:val="0"/>
                                                  <w:divBdr>
                                                    <w:top w:val="none" w:sz="0" w:space="0" w:color="auto"/>
                                                    <w:left w:val="none" w:sz="0" w:space="0" w:color="auto"/>
                                                    <w:bottom w:val="none" w:sz="0" w:space="0" w:color="auto"/>
                                                    <w:right w:val="none" w:sz="0" w:space="0" w:color="auto"/>
                                                  </w:divBdr>
                                                  <w:divsChild>
                                                    <w:div w:id="1534461179">
                                                      <w:marLeft w:val="0"/>
                                                      <w:marRight w:val="0"/>
                                                      <w:marTop w:val="0"/>
                                                      <w:marBottom w:val="0"/>
                                                      <w:divBdr>
                                                        <w:top w:val="none" w:sz="0" w:space="0" w:color="auto"/>
                                                        <w:left w:val="none" w:sz="0" w:space="0" w:color="auto"/>
                                                        <w:bottom w:val="none" w:sz="0" w:space="0" w:color="auto"/>
                                                        <w:right w:val="none" w:sz="0" w:space="0" w:color="auto"/>
                                                      </w:divBdr>
                                                    </w:div>
                                                  </w:divsChild>
                                                </w:div>
                                                <w:div w:id="1810128966">
                                                  <w:marLeft w:val="0"/>
                                                  <w:marRight w:val="0"/>
                                                  <w:marTop w:val="0"/>
                                                  <w:marBottom w:val="0"/>
                                                  <w:divBdr>
                                                    <w:top w:val="none" w:sz="0" w:space="0" w:color="auto"/>
                                                    <w:left w:val="none" w:sz="0" w:space="0" w:color="auto"/>
                                                    <w:bottom w:val="none" w:sz="0" w:space="0" w:color="auto"/>
                                                    <w:right w:val="none" w:sz="0" w:space="0" w:color="auto"/>
                                                  </w:divBdr>
                                                  <w:divsChild>
                                                    <w:div w:id="117530947">
                                                      <w:marLeft w:val="0"/>
                                                      <w:marRight w:val="0"/>
                                                      <w:marTop w:val="0"/>
                                                      <w:marBottom w:val="0"/>
                                                      <w:divBdr>
                                                        <w:top w:val="none" w:sz="0" w:space="0" w:color="auto"/>
                                                        <w:left w:val="none" w:sz="0" w:space="0" w:color="auto"/>
                                                        <w:bottom w:val="none" w:sz="0" w:space="0" w:color="auto"/>
                                                        <w:right w:val="none" w:sz="0" w:space="0" w:color="auto"/>
                                                      </w:divBdr>
                                                      <w:divsChild>
                                                        <w:div w:id="1533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055">
                                                  <w:marLeft w:val="0"/>
                                                  <w:marRight w:val="0"/>
                                                  <w:marTop w:val="0"/>
                                                  <w:marBottom w:val="0"/>
                                                  <w:divBdr>
                                                    <w:top w:val="none" w:sz="0" w:space="0" w:color="auto"/>
                                                    <w:left w:val="none" w:sz="0" w:space="0" w:color="auto"/>
                                                    <w:bottom w:val="none" w:sz="0" w:space="0" w:color="auto"/>
                                                    <w:right w:val="none" w:sz="0" w:space="0" w:color="auto"/>
                                                  </w:divBdr>
                                                  <w:divsChild>
                                                    <w:div w:id="1967200080">
                                                      <w:marLeft w:val="0"/>
                                                      <w:marRight w:val="0"/>
                                                      <w:marTop w:val="0"/>
                                                      <w:marBottom w:val="0"/>
                                                      <w:divBdr>
                                                        <w:top w:val="none" w:sz="0" w:space="0" w:color="auto"/>
                                                        <w:left w:val="none" w:sz="0" w:space="0" w:color="auto"/>
                                                        <w:bottom w:val="none" w:sz="0" w:space="0" w:color="auto"/>
                                                        <w:right w:val="none" w:sz="0" w:space="0" w:color="auto"/>
                                                      </w:divBdr>
                                                      <w:divsChild>
                                                        <w:div w:id="198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833">
                                                  <w:marLeft w:val="0"/>
                                                  <w:marRight w:val="0"/>
                                                  <w:marTop w:val="0"/>
                                                  <w:marBottom w:val="0"/>
                                                  <w:divBdr>
                                                    <w:top w:val="none" w:sz="0" w:space="0" w:color="auto"/>
                                                    <w:left w:val="none" w:sz="0" w:space="0" w:color="auto"/>
                                                    <w:bottom w:val="none" w:sz="0" w:space="0" w:color="auto"/>
                                                    <w:right w:val="none" w:sz="0" w:space="0" w:color="auto"/>
                                                  </w:divBdr>
                                                  <w:divsChild>
                                                    <w:div w:id="907618329">
                                                      <w:marLeft w:val="0"/>
                                                      <w:marRight w:val="0"/>
                                                      <w:marTop w:val="0"/>
                                                      <w:marBottom w:val="0"/>
                                                      <w:divBdr>
                                                        <w:top w:val="none" w:sz="0" w:space="0" w:color="auto"/>
                                                        <w:left w:val="none" w:sz="0" w:space="0" w:color="auto"/>
                                                        <w:bottom w:val="none" w:sz="0" w:space="0" w:color="auto"/>
                                                        <w:right w:val="none" w:sz="0" w:space="0" w:color="auto"/>
                                                      </w:divBdr>
                                                      <w:divsChild>
                                                        <w:div w:id="9334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473370">
      <w:bodyDiv w:val="1"/>
      <w:marLeft w:val="0"/>
      <w:marRight w:val="0"/>
      <w:marTop w:val="0"/>
      <w:marBottom w:val="0"/>
      <w:divBdr>
        <w:top w:val="none" w:sz="0" w:space="0" w:color="auto"/>
        <w:left w:val="none" w:sz="0" w:space="0" w:color="auto"/>
        <w:bottom w:val="none" w:sz="0" w:space="0" w:color="auto"/>
        <w:right w:val="none" w:sz="0" w:space="0" w:color="auto"/>
      </w:divBdr>
      <w:divsChild>
        <w:div w:id="1190801760">
          <w:marLeft w:val="0"/>
          <w:marRight w:val="0"/>
          <w:marTop w:val="0"/>
          <w:marBottom w:val="0"/>
          <w:divBdr>
            <w:top w:val="none" w:sz="0" w:space="0" w:color="auto"/>
            <w:left w:val="none" w:sz="0" w:space="0" w:color="auto"/>
            <w:bottom w:val="none" w:sz="0" w:space="0" w:color="auto"/>
            <w:right w:val="none" w:sz="0" w:space="0" w:color="auto"/>
          </w:divBdr>
          <w:divsChild>
            <w:div w:id="2029788697">
              <w:marLeft w:val="0"/>
              <w:marRight w:val="0"/>
              <w:marTop w:val="0"/>
              <w:marBottom w:val="0"/>
              <w:divBdr>
                <w:top w:val="none" w:sz="0" w:space="0" w:color="auto"/>
                <w:left w:val="none" w:sz="0" w:space="0" w:color="auto"/>
                <w:bottom w:val="none" w:sz="0" w:space="0" w:color="auto"/>
                <w:right w:val="none" w:sz="0" w:space="0" w:color="auto"/>
              </w:divBdr>
              <w:divsChild>
                <w:div w:id="1254557299">
                  <w:marLeft w:val="0"/>
                  <w:marRight w:val="0"/>
                  <w:marTop w:val="0"/>
                  <w:marBottom w:val="0"/>
                  <w:divBdr>
                    <w:top w:val="none" w:sz="0" w:space="0" w:color="auto"/>
                    <w:left w:val="none" w:sz="0" w:space="0" w:color="auto"/>
                    <w:bottom w:val="none" w:sz="0" w:space="0" w:color="auto"/>
                    <w:right w:val="none" w:sz="0" w:space="0" w:color="auto"/>
                  </w:divBdr>
                  <w:divsChild>
                    <w:div w:id="644045162">
                      <w:marLeft w:val="0"/>
                      <w:marRight w:val="0"/>
                      <w:marTop w:val="0"/>
                      <w:marBottom w:val="0"/>
                      <w:divBdr>
                        <w:top w:val="none" w:sz="0" w:space="0" w:color="auto"/>
                        <w:left w:val="none" w:sz="0" w:space="0" w:color="auto"/>
                        <w:bottom w:val="none" w:sz="0" w:space="0" w:color="auto"/>
                        <w:right w:val="none" w:sz="0" w:space="0" w:color="auto"/>
                      </w:divBdr>
                      <w:divsChild>
                        <w:div w:id="4900967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4987337">
                              <w:marLeft w:val="0"/>
                              <w:marRight w:val="0"/>
                              <w:marTop w:val="0"/>
                              <w:marBottom w:val="0"/>
                              <w:divBdr>
                                <w:top w:val="none" w:sz="0" w:space="0" w:color="auto"/>
                                <w:left w:val="none" w:sz="0" w:space="0" w:color="auto"/>
                                <w:bottom w:val="none" w:sz="0" w:space="0" w:color="auto"/>
                                <w:right w:val="none" w:sz="0" w:space="0" w:color="auto"/>
                              </w:divBdr>
                              <w:divsChild>
                                <w:div w:id="1162693662">
                                  <w:marLeft w:val="0"/>
                                  <w:marRight w:val="0"/>
                                  <w:marTop w:val="0"/>
                                  <w:marBottom w:val="0"/>
                                  <w:divBdr>
                                    <w:top w:val="none" w:sz="0" w:space="0" w:color="auto"/>
                                    <w:left w:val="none" w:sz="0" w:space="0" w:color="auto"/>
                                    <w:bottom w:val="none" w:sz="0" w:space="0" w:color="auto"/>
                                    <w:right w:val="none" w:sz="0" w:space="0" w:color="auto"/>
                                  </w:divBdr>
                                  <w:divsChild>
                                    <w:div w:id="1611204473">
                                      <w:marLeft w:val="0"/>
                                      <w:marRight w:val="0"/>
                                      <w:marTop w:val="0"/>
                                      <w:marBottom w:val="0"/>
                                      <w:divBdr>
                                        <w:top w:val="none" w:sz="0" w:space="0" w:color="auto"/>
                                        <w:left w:val="none" w:sz="0" w:space="0" w:color="auto"/>
                                        <w:bottom w:val="none" w:sz="0" w:space="0" w:color="auto"/>
                                        <w:right w:val="none" w:sz="0" w:space="0" w:color="auto"/>
                                      </w:divBdr>
                                      <w:divsChild>
                                        <w:div w:id="1359312723">
                                          <w:marLeft w:val="0"/>
                                          <w:marRight w:val="0"/>
                                          <w:marTop w:val="0"/>
                                          <w:marBottom w:val="0"/>
                                          <w:divBdr>
                                            <w:top w:val="none" w:sz="0" w:space="0" w:color="auto"/>
                                            <w:left w:val="none" w:sz="0" w:space="0" w:color="auto"/>
                                            <w:bottom w:val="none" w:sz="0" w:space="0" w:color="auto"/>
                                            <w:right w:val="none" w:sz="0" w:space="0" w:color="auto"/>
                                          </w:divBdr>
                                          <w:divsChild>
                                            <w:div w:id="2066176856">
                                              <w:marLeft w:val="0"/>
                                              <w:marRight w:val="0"/>
                                              <w:marTop w:val="0"/>
                                              <w:marBottom w:val="0"/>
                                              <w:divBdr>
                                                <w:top w:val="none" w:sz="0" w:space="0" w:color="auto"/>
                                                <w:left w:val="none" w:sz="0" w:space="0" w:color="auto"/>
                                                <w:bottom w:val="none" w:sz="0" w:space="0" w:color="auto"/>
                                                <w:right w:val="none" w:sz="0" w:space="0" w:color="auto"/>
                                              </w:divBdr>
                                              <w:divsChild>
                                                <w:div w:id="1866210943">
                                                  <w:marLeft w:val="0"/>
                                                  <w:marRight w:val="0"/>
                                                  <w:marTop w:val="0"/>
                                                  <w:marBottom w:val="0"/>
                                                  <w:divBdr>
                                                    <w:top w:val="none" w:sz="0" w:space="0" w:color="auto"/>
                                                    <w:left w:val="none" w:sz="0" w:space="0" w:color="auto"/>
                                                    <w:bottom w:val="none" w:sz="0" w:space="0" w:color="auto"/>
                                                    <w:right w:val="none" w:sz="0" w:space="0" w:color="auto"/>
                                                  </w:divBdr>
                                                </w:div>
                                              </w:divsChild>
                                            </w:div>
                                            <w:div w:id="489293767">
                                              <w:marLeft w:val="0"/>
                                              <w:marRight w:val="0"/>
                                              <w:marTop w:val="0"/>
                                              <w:marBottom w:val="0"/>
                                              <w:divBdr>
                                                <w:top w:val="none" w:sz="0" w:space="0" w:color="auto"/>
                                                <w:left w:val="none" w:sz="0" w:space="0" w:color="auto"/>
                                                <w:bottom w:val="none" w:sz="0" w:space="0" w:color="auto"/>
                                                <w:right w:val="none" w:sz="0" w:space="0" w:color="auto"/>
                                              </w:divBdr>
                                              <w:divsChild>
                                                <w:div w:id="319888383">
                                                  <w:marLeft w:val="0"/>
                                                  <w:marRight w:val="0"/>
                                                  <w:marTop w:val="0"/>
                                                  <w:marBottom w:val="0"/>
                                                  <w:divBdr>
                                                    <w:top w:val="none" w:sz="0" w:space="0" w:color="auto"/>
                                                    <w:left w:val="none" w:sz="0" w:space="0" w:color="auto"/>
                                                    <w:bottom w:val="none" w:sz="0" w:space="0" w:color="auto"/>
                                                    <w:right w:val="none" w:sz="0" w:space="0" w:color="auto"/>
                                                  </w:divBdr>
                                                  <w:divsChild>
                                                    <w:div w:id="18602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8120">
                                              <w:marLeft w:val="0"/>
                                              <w:marRight w:val="0"/>
                                              <w:marTop w:val="0"/>
                                              <w:marBottom w:val="0"/>
                                              <w:divBdr>
                                                <w:top w:val="none" w:sz="0" w:space="0" w:color="auto"/>
                                                <w:left w:val="none" w:sz="0" w:space="0" w:color="auto"/>
                                                <w:bottom w:val="none" w:sz="0" w:space="0" w:color="auto"/>
                                                <w:right w:val="none" w:sz="0" w:space="0" w:color="auto"/>
                                              </w:divBdr>
                                              <w:divsChild>
                                                <w:div w:id="2115319009">
                                                  <w:marLeft w:val="0"/>
                                                  <w:marRight w:val="0"/>
                                                  <w:marTop w:val="0"/>
                                                  <w:marBottom w:val="0"/>
                                                  <w:divBdr>
                                                    <w:top w:val="none" w:sz="0" w:space="0" w:color="auto"/>
                                                    <w:left w:val="none" w:sz="0" w:space="0" w:color="auto"/>
                                                    <w:bottom w:val="none" w:sz="0" w:space="0" w:color="auto"/>
                                                    <w:right w:val="none" w:sz="0" w:space="0" w:color="auto"/>
                                                  </w:divBdr>
                                                  <w:divsChild>
                                                    <w:div w:id="20091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327022">
      <w:bodyDiv w:val="1"/>
      <w:marLeft w:val="0"/>
      <w:marRight w:val="0"/>
      <w:marTop w:val="0"/>
      <w:marBottom w:val="0"/>
      <w:divBdr>
        <w:top w:val="none" w:sz="0" w:space="0" w:color="auto"/>
        <w:left w:val="none" w:sz="0" w:space="0" w:color="auto"/>
        <w:bottom w:val="none" w:sz="0" w:space="0" w:color="auto"/>
        <w:right w:val="none" w:sz="0" w:space="0" w:color="auto"/>
      </w:divBdr>
      <w:divsChild>
        <w:div w:id="170610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131937">
      <w:bodyDiv w:val="1"/>
      <w:marLeft w:val="0"/>
      <w:marRight w:val="0"/>
      <w:marTop w:val="0"/>
      <w:marBottom w:val="0"/>
      <w:divBdr>
        <w:top w:val="none" w:sz="0" w:space="0" w:color="auto"/>
        <w:left w:val="none" w:sz="0" w:space="0" w:color="auto"/>
        <w:bottom w:val="none" w:sz="0" w:space="0" w:color="auto"/>
        <w:right w:val="none" w:sz="0" w:space="0" w:color="auto"/>
      </w:divBdr>
    </w:div>
    <w:div w:id="1827743779">
      <w:bodyDiv w:val="1"/>
      <w:marLeft w:val="0"/>
      <w:marRight w:val="0"/>
      <w:marTop w:val="0"/>
      <w:marBottom w:val="0"/>
      <w:divBdr>
        <w:top w:val="none" w:sz="0" w:space="0" w:color="auto"/>
        <w:left w:val="none" w:sz="0" w:space="0" w:color="auto"/>
        <w:bottom w:val="none" w:sz="0" w:space="0" w:color="auto"/>
        <w:right w:val="none" w:sz="0" w:space="0" w:color="auto"/>
      </w:divBdr>
      <w:divsChild>
        <w:div w:id="671493716">
          <w:marLeft w:val="0"/>
          <w:marRight w:val="0"/>
          <w:marTop w:val="0"/>
          <w:marBottom w:val="0"/>
          <w:divBdr>
            <w:top w:val="none" w:sz="0" w:space="0" w:color="auto"/>
            <w:left w:val="none" w:sz="0" w:space="0" w:color="auto"/>
            <w:bottom w:val="none" w:sz="0" w:space="0" w:color="auto"/>
            <w:right w:val="none" w:sz="0" w:space="0" w:color="auto"/>
          </w:divBdr>
          <w:divsChild>
            <w:div w:id="320621828">
              <w:marLeft w:val="0"/>
              <w:marRight w:val="0"/>
              <w:marTop w:val="0"/>
              <w:marBottom w:val="0"/>
              <w:divBdr>
                <w:top w:val="none" w:sz="0" w:space="0" w:color="auto"/>
                <w:left w:val="none" w:sz="0" w:space="0" w:color="auto"/>
                <w:bottom w:val="none" w:sz="0" w:space="0" w:color="auto"/>
                <w:right w:val="none" w:sz="0" w:space="0" w:color="auto"/>
              </w:divBdr>
              <w:divsChild>
                <w:div w:id="368143485">
                  <w:marLeft w:val="0"/>
                  <w:marRight w:val="0"/>
                  <w:marTop w:val="0"/>
                  <w:marBottom w:val="0"/>
                  <w:divBdr>
                    <w:top w:val="none" w:sz="0" w:space="0" w:color="auto"/>
                    <w:left w:val="none" w:sz="0" w:space="0" w:color="auto"/>
                    <w:bottom w:val="none" w:sz="0" w:space="0" w:color="auto"/>
                    <w:right w:val="none" w:sz="0" w:space="0" w:color="auto"/>
                  </w:divBdr>
                  <w:divsChild>
                    <w:div w:id="1740904433">
                      <w:marLeft w:val="0"/>
                      <w:marRight w:val="0"/>
                      <w:marTop w:val="0"/>
                      <w:marBottom w:val="0"/>
                      <w:divBdr>
                        <w:top w:val="none" w:sz="0" w:space="0" w:color="auto"/>
                        <w:left w:val="none" w:sz="0" w:space="0" w:color="auto"/>
                        <w:bottom w:val="none" w:sz="0" w:space="0" w:color="auto"/>
                        <w:right w:val="none" w:sz="0" w:space="0" w:color="auto"/>
                      </w:divBdr>
                      <w:divsChild>
                        <w:div w:id="5239832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683258">
                              <w:marLeft w:val="0"/>
                              <w:marRight w:val="0"/>
                              <w:marTop w:val="0"/>
                              <w:marBottom w:val="0"/>
                              <w:divBdr>
                                <w:top w:val="none" w:sz="0" w:space="0" w:color="auto"/>
                                <w:left w:val="none" w:sz="0" w:space="0" w:color="auto"/>
                                <w:bottom w:val="none" w:sz="0" w:space="0" w:color="auto"/>
                                <w:right w:val="none" w:sz="0" w:space="0" w:color="auto"/>
                              </w:divBdr>
                              <w:divsChild>
                                <w:div w:id="1267931258">
                                  <w:marLeft w:val="0"/>
                                  <w:marRight w:val="0"/>
                                  <w:marTop w:val="0"/>
                                  <w:marBottom w:val="0"/>
                                  <w:divBdr>
                                    <w:top w:val="none" w:sz="0" w:space="0" w:color="auto"/>
                                    <w:left w:val="none" w:sz="0" w:space="0" w:color="auto"/>
                                    <w:bottom w:val="none" w:sz="0" w:space="0" w:color="auto"/>
                                    <w:right w:val="none" w:sz="0" w:space="0" w:color="auto"/>
                                  </w:divBdr>
                                  <w:divsChild>
                                    <w:div w:id="1975788748">
                                      <w:marLeft w:val="0"/>
                                      <w:marRight w:val="0"/>
                                      <w:marTop w:val="0"/>
                                      <w:marBottom w:val="0"/>
                                      <w:divBdr>
                                        <w:top w:val="none" w:sz="0" w:space="0" w:color="auto"/>
                                        <w:left w:val="none" w:sz="0" w:space="0" w:color="auto"/>
                                        <w:bottom w:val="none" w:sz="0" w:space="0" w:color="auto"/>
                                        <w:right w:val="none" w:sz="0" w:space="0" w:color="auto"/>
                                      </w:divBdr>
                                      <w:divsChild>
                                        <w:div w:id="92241307">
                                          <w:marLeft w:val="0"/>
                                          <w:marRight w:val="0"/>
                                          <w:marTop w:val="0"/>
                                          <w:marBottom w:val="0"/>
                                          <w:divBdr>
                                            <w:top w:val="none" w:sz="0" w:space="0" w:color="auto"/>
                                            <w:left w:val="none" w:sz="0" w:space="0" w:color="auto"/>
                                            <w:bottom w:val="none" w:sz="0" w:space="0" w:color="auto"/>
                                            <w:right w:val="none" w:sz="0" w:space="0" w:color="auto"/>
                                          </w:divBdr>
                                          <w:divsChild>
                                            <w:div w:id="858355660">
                                              <w:marLeft w:val="0"/>
                                              <w:marRight w:val="0"/>
                                              <w:marTop w:val="0"/>
                                              <w:marBottom w:val="0"/>
                                              <w:divBdr>
                                                <w:top w:val="none" w:sz="0" w:space="0" w:color="auto"/>
                                                <w:left w:val="none" w:sz="0" w:space="0" w:color="auto"/>
                                                <w:bottom w:val="none" w:sz="0" w:space="0" w:color="auto"/>
                                                <w:right w:val="none" w:sz="0" w:space="0" w:color="auto"/>
                                              </w:divBdr>
                                              <w:divsChild>
                                                <w:div w:id="6863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6637">
                                          <w:marLeft w:val="0"/>
                                          <w:marRight w:val="0"/>
                                          <w:marTop w:val="0"/>
                                          <w:marBottom w:val="0"/>
                                          <w:divBdr>
                                            <w:top w:val="none" w:sz="0" w:space="0" w:color="auto"/>
                                            <w:left w:val="none" w:sz="0" w:space="0" w:color="auto"/>
                                            <w:bottom w:val="none" w:sz="0" w:space="0" w:color="auto"/>
                                            <w:right w:val="none" w:sz="0" w:space="0" w:color="auto"/>
                                          </w:divBdr>
                                          <w:divsChild>
                                            <w:div w:id="2047948777">
                                              <w:marLeft w:val="0"/>
                                              <w:marRight w:val="0"/>
                                              <w:marTop w:val="0"/>
                                              <w:marBottom w:val="0"/>
                                              <w:divBdr>
                                                <w:top w:val="none" w:sz="0" w:space="0" w:color="auto"/>
                                                <w:left w:val="none" w:sz="0" w:space="0" w:color="auto"/>
                                                <w:bottom w:val="none" w:sz="0" w:space="0" w:color="auto"/>
                                                <w:right w:val="none" w:sz="0" w:space="0" w:color="auto"/>
                                              </w:divBdr>
                                              <w:divsChild>
                                                <w:div w:id="15862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0526">
                                          <w:marLeft w:val="0"/>
                                          <w:marRight w:val="0"/>
                                          <w:marTop w:val="0"/>
                                          <w:marBottom w:val="0"/>
                                          <w:divBdr>
                                            <w:top w:val="none" w:sz="0" w:space="0" w:color="auto"/>
                                            <w:left w:val="none" w:sz="0" w:space="0" w:color="auto"/>
                                            <w:bottom w:val="none" w:sz="0" w:space="0" w:color="auto"/>
                                            <w:right w:val="none" w:sz="0" w:space="0" w:color="auto"/>
                                          </w:divBdr>
                                          <w:divsChild>
                                            <w:div w:id="1207914428">
                                              <w:marLeft w:val="0"/>
                                              <w:marRight w:val="0"/>
                                              <w:marTop w:val="0"/>
                                              <w:marBottom w:val="0"/>
                                              <w:divBdr>
                                                <w:top w:val="none" w:sz="0" w:space="0" w:color="auto"/>
                                                <w:left w:val="none" w:sz="0" w:space="0" w:color="auto"/>
                                                <w:bottom w:val="none" w:sz="0" w:space="0" w:color="auto"/>
                                                <w:right w:val="none" w:sz="0" w:space="0" w:color="auto"/>
                                              </w:divBdr>
                                              <w:divsChild>
                                                <w:div w:id="16809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000">
                                          <w:marLeft w:val="0"/>
                                          <w:marRight w:val="0"/>
                                          <w:marTop w:val="0"/>
                                          <w:marBottom w:val="0"/>
                                          <w:divBdr>
                                            <w:top w:val="none" w:sz="0" w:space="0" w:color="auto"/>
                                            <w:left w:val="none" w:sz="0" w:space="0" w:color="auto"/>
                                            <w:bottom w:val="none" w:sz="0" w:space="0" w:color="auto"/>
                                            <w:right w:val="none" w:sz="0" w:space="0" w:color="auto"/>
                                          </w:divBdr>
                                          <w:divsChild>
                                            <w:div w:id="648679374">
                                              <w:marLeft w:val="0"/>
                                              <w:marRight w:val="0"/>
                                              <w:marTop w:val="0"/>
                                              <w:marBottom w:val="0"/>
                                              <w:divBdr>
                                                <w:top w:val="none" w:sz="0" w:space="0" w:color="auto"/>
                                                <w:left w:val="none" w:sz="0" w:space="0" w:color="auto"/>
                                                <w:bottom w:val="none" w:sz="0" w:space="0" w:color="auto"/>
                                                <w:right w:val="none" w:sz="0" w:space="0" w:color="auto"/>
                                              </w:divBdr>
                                              <w:divsChild>
                                                <w:div w:id="19196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4809">
                                          <w:marLeft w:val="0"/>
                                          <w:marRight w:val="0"/>
                                          <w:marTop w:val="0"/>
                                          <w:marBottom w:val="0"/>
                                          <w:divBdr>
                                            <w:top w:val="none" w:sz="0" w:space="0" w:color="auto"/>
                                            <w:left w:val="none" w:sz="0" w:space="0" w:color="auto"/>
                                            <w:bottom w:val="none" w:sz="0" w:space="0" w:color="auto"/>
                                            <w:right w:val="none" w:sz="0" w:space="0" w:color="auto"/>
                                          </w:divBdr>
                                          <w:divsChild>
                                            <w:div w:id="1276983334">
                                              <w:marLeft w:val="0"/>
                                              <w:marRight w:val="0"/>
                                              <w:marTop w:val="0"/>
                                              <w:marBottom w:val="0"/>
                                              <w:divBdr>
                                                <w:top w:val="none" w:sz="0" w:space="0" w:color="auto"/>
                                                <w:left w:val="none" w:sz="0" w:space="0" w:color="auto"/>
                                                <w:bottom w:val="none" w:sz="0" w:space="0" w:color="auto"/>
                                                <w:right w:val="none" w:sz="0" w:space="0" w:color="auto"/>
                                              </w:divBdr>
                                              <w:divsChild>
                                                <w:div w:id="16738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5547">
                                          <w:marLeft w:val="0"/>
                                          <w:marRight w:val="0"/>
                                          <w:marTop w:val="0"/>
                                          <w:marBottom w:val="0"/>
                                          <w:divBdr>
                                            <w:top w:val="none" w:sz="0" w:space="0" w:color="auto"/>
                                            <w:left w:val="none" w:sz="0" w:space="0" w:color="auto"/>
                                            <w:bottom w:val="none" w:sz="0" w:space="0" w:color="auto"/>
                                            <w:right w:val="none" w:sz="0" w:space="0" w:color="auto"/>
                                          </w:divBdr>
                                          <w:divsChild>
                                            <w:div w:id="1905867900">
                                              <w:marLeft w:val="0"/>
                                              <w:marRight w:val="0"/>
                                              <w:marTop w:val="0"/>
                                              <w:marBottom w:val="0"/>
                                              <w:divBdr>
                                                <w:top w:val="none" w:sz="0" w:space="0" w:color="auto"/>
                                                <w:left w:val="none" w:sz="0" w:space="0" w:color="auto"/>
                                                <w:bottom w:val="none" w:sz="0" w:space="0" w:color="auto"/>
                                                <w:right w:val="none" w:sz="0" w:space="0" w:color="auto"/>
                                              </w:divBdr>
                                              <w:divsChild>
                                                <w:div w:id="15047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0550">
                                          <w:marLeft w:val="0"/>
                                          <w:marRight w:val="0"/>
                                          <w:marTop w:val="0"/>
                                          <w:marBottom w:val="0"/>
                                          <w:divBdr>
                                            <w:top w:val="none" w:sz="0" w:space="0" w:color="auto"/>
                                            <w:left w:val="none" w:sz="0" w:space="0" w:color="auto"/>
                                            <w:bottom w:val="none" w:sz="0" w:space="0" w:color="auto"/>
                                            <w:right w:val="none" w:sz="0" w:space="0" w:color="auto"/>
                                          </w:divBdr>
                                          <w:divsChild>
                                            <w:div w:id="1132286332">
                                              <w:marLeft w:val="0"/>
                                              <w:marRight w:val="0"/>
                                              <w:marTop w:val="0"/>
                                              <w:marBottom w:val="0"/>
                                              <w:divBdr>
                                                <w:top w:val="none" w:sz="0" w:space="0" w:color="auto"/>
                                                <w:left w:val="none" w:sz="0" w:space="0" w:color="auto"/>
                                                <w:bottom w:val="none" w:sz="0" w:space="0" w:color="auto"/>
                                                <w:right w:val="none" w:sz="0" w:space="0" w:color="auto"/>
                                              </w:divBdr>
                                              <w:divsChild>
                                                <w:div w:id="10790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2577">
                                          <w:marLeft w:val="0"/>
                                          <w:marRight w:val="0"/>
                                          <w:marTop w:val="0"/>
                                          <w:marBottom w:val="0"/>
                                          <w:divBdr>
                                            <w:top w:val="none" w:sz="0" w:space="0" w:color="auto"/>
                                            <w:left w:val="none" w:sz="0" w:space="0" w:color="auto"/>
                                            <w:bottom w:val="none" w:sz="0" w:space="0" w:color="auto"/>
                                            <w:right w:val="none" w:sz="0" w:space="0" w:color="auto"/>
                                          </w:divBdr>
                                          <w:divsChild>
                                            <w:div w:id="1409616362">
                                              <w:marLeft w:val="0"/>
                                              <w:marRight w:val="0"/>
                                              <w:marTop w:val="0"/>
                                              <w:marBottom w:val="0"/>
                                              <w:divBdr>
                                                <w:top w:val="none" w:sz="0" w:space="0" w:color="auto"/>
                                                <w:left w:val="none" w:sz="0" w:space="0" w:color="auto"/>
                                                <w:bottom w:val="none" w:sz="0" w:space="0" w:color="auto"/>
                                                <w:right w:val="none" w:sz="0" w:space="0" w:color="auto"/>
                                              </w:divBdr>
                                              <w:divsChild>
                                                <w:div w:id="12695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8121-47CC-4736-B0F4-F96BBC85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2018-06-05T15:08:00Z</dcterms:created>
  <dcterms:modified xsi:type="dcterms:W3CDTF">2018-06-14T11:07:00Z</dcterms:modified>
</cp:coreProperties>
</file>