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21" w:rsidRPr="003F7EE6" w:rsidRDefault="00FB1021" w:rsidP="00FB1021">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rsidR="00FB1021" w:rsidRPr="003F7EE6" w:rsidRDefault="00FB1021" w:rsidP="00FB1021">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rsidR="00FB1021" w:rsidRPr="003F7EE6" w:rsidRDefault="00FB1021" w:rsidP="00FB1021">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17105-3265</w:t>
      </w:r>
    </w:p>
    <w:p w:rsidR="00FB1021" w:rsidRPr="003F7EE6" w:rsidRDefault="00FB1021" w:rsidP="00FB1021">
      <w:pPr>
        <w:tabs>
          <w:tab w:val="left" w:pos="-720"/>
        </w:tabs>
        <w:suppressAutoHyphens/>
        <w:spacing w:after="0" w:line="240" w:lineRule="auto"/>
        <w:jc w:val="both"/>
        <w:rPr>
          <w:rFonts w:ascii="Times New Roman" w:eastAsia="Times New Roman" w:hAnsi="Times New Roman" w:cs="Times New Roman"/>
          <w:spacing w:val="-3"/>
          <w:sz w:val="26"/>
          <w:szCs w:val="26"/>
        </w:rPr>
      </w:pPr>
    </w:p>
    <w:p w:rsidR="00FB1021" w:rsidRPr="003F7EE6" w:rsidRDefault="00FB1021" w:rsidP="00FB1021">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Pr>
          <w:rFonts w:ascii="Times New Roman" w:eastAsia="Times New Roman" w:hAnsi="Times New Roman" w:cs="Times New Roman"/>
          <w:sz w:val="26"/>
          <w:szCs w:val="26"/>
        </w:rPr>
        <w:t>June 14, 2018</w:t>
      </w:r>
    </w:p>
    <w:p w:rsidR="00FB1021" w:rsidRPr="003F7EE6" w:rsidRDefault="00FB1021" w:rsidP="00FB1021">
      <w:pPr>
        <w:tabs>
          <w:tab w:val="left" w:pos="-720"/>
        </w:tabs>
        <w:suppressAutoHyphens/>
        <w:spacing w:after="0" w:line="240" w:lineRule="auto"/>
        <w:rPr>
          <w:rFonts w:ascii="Times New Roman" w:eastAsia="Times New Roman" w:hAnsi="Times New Roman" w:cs="Times New Roman"/>
          <w:sz w:val="26"/>
          <w:szCs w:val="26"/>
        </w:rPr>
      </w:pPr>
    </w:p>
    <w:p w:rsidR="00FB1021" w:rsidRPr="003F7EE6" w:rsidRDefault="00FB1021" w:rsidP="00FB1021">
      <w:pPr>
        <w:tabs>
          <w:tab w:val="left" w:pos="-720"/>
        </w:tabs>
        <w:suppressAutoHyphens/>
        <w:spacing w:after="0" w:line="240" w:lineRule="auto"/>
        <w:rPr>
          <w:rFonts w:ascii="Times New Roman" w:eastAsia="Times New Roman" w:hAnsi="Times New Roman" w:cs="Times New Roman"/>
          <w:sz w:val="26"/>
          <w:szCs w:val="26"/>
        </w:rPr>
      </w:pPr>
    </w:p>
    <w:p w:rsidR="00FB1021" w:rsidRPr="003F7EE6" w:rsidRDefault="00FB1021" w:rsidP="00FB1021">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rsidR="00FB1021" w:rsidRPr="003F7EE6" w:rsidRDefault="00FB1021" w:rsidP="00FB1021">
      <w:pPr>
        <w:tabs>
          <w:tab w:val="left" w:pos="-720"/>
        </w:tabs>
        <w:suppressAutoHyphens/>
        <w:spacing w:after="0" w:line="240" w:lineRule="auto"/>
        <w:rPr>
          <w:rFonts w:ascii="Times New Roman" w:eastAsia="Times New Roman" w:hAnsi="Times New Roman" w:cs="Times New Roman"/>
          <w:sz w:val="26"/>
          <w:szCs w:val="26"/>
        </w:rPr>
      </w:pPr>
    </w:p>
    <w:p w:rsidR="00FB1021" w:rsidRPr="003F7EE6" w:rsidRDefault="00FB1021" w:rsidP="00FB1021">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Gladys M. Brown, Chairman</w:t>
      </w:r>
    </w:p>
    <w:p w:rsidR="00FB1021" w:rsidRPr="003F7EE6" w:rsidRDefault="00FB1021" w:rsidP="00FB1021">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Pr>
          <w:rFonts w:ascii="Times New Roman" w:eastAsia="Times New Roman" w:hAnsi="Times New Roman" w:cs="Times New Roman"/>
          <w:sz w:val="26"/>
          <w:szCs w:val="26"/>
        </w:rPr>
        <w:t>Andrew G. Place</w:t>
      </w:r>
      <w:r w:rsidRPr="003F7EE6">
        <w:rPr>
          <w:rFonts w:ascii="Times New Roman" w:eastAsia="Times New Roman" w:hAnsi="Times New Roman" w:cs="Times New Roman"/>
          <w:sz w:val="26"/>
          <w:szCs w:val="26"/>
        </w:rPr>
        <w:t>, Vice Chairman</w:t>
      </w:r>
    </w:p>
    <w:p w:rsidR="00FB1021" w:rsidRDefault="00FB1021" w:rsidP="00FB1021">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Pr>
          <w:rFonts w:ascii="Times New Roman" w:eastAsia="Times New Roman" w:hAnsi="Times New Roman" w:cs="Times New Roman"/>
          <w:sz w:val="26"/>
          <w:szCs w:val="26"/>
        </w:rPr>
        <w:t>Norman J. Kennard</w:t>
      </w:r>
    </w:p>
    <w:p w:rsidR="00FB1021" w:rsidRDefault="00FB1021" w:rsidP="00FB1021">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David W. Sweet</w:t>
      </w:r>
    </w:p>
    <w:p w:rsidR="00FB1021" w:rsidRDefault="00FB1021" w:rsidP="00FB1021">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John F. Coleman, Jr.</w:t>
      </w:r>
    </w:p>
    <w:p w:rsidR="00FB1021" w:rsidRDefault="00FB1021" w:rsidP="00FB1021">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FB1021" w:rsidRPr="003F7EE6" w:rsidRDefault="00FB1021" w:rsidP="00FB1021">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FB1021" w:rsidRPr="003F7EE6" w:rsidRDefault="00FB1021" w:rsidP="00FB1021">
      <w:pPr>
        <w:tabs>
          <w:tab w:val="left" w:pos="-720"/>
        </w:tabs>
        <w:suppressAutoHyphens/>
        <w:spacing w:after="0" w:line="240" w:lineRule="auto"/>
        <w:rPr>
          <w:rFonts w:ascii="Times New Roman" w:eastAsia="Times New Roman" w:hAnsi="Times New Roman" w:cs="Times New Roman"/>
          <w:sz w:val="26"/>
          <w:szCs w:val="26"/>
        </w:rPr>
      </w:pPr>
    </w:p>
    <w:p w:rsidR="00FB1021" w:rsidRPr="003F7EE6" w:rsidRDefault="00FB1021" w:rsidP="00FB1021">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B1021" w:rsidRPr="003F7EE6" w:rsidTr="0074281B">
        <w:tc>
          <w:tcPr>
            <w:tcW w:w="5238" w:type="dxa"/>
          </w:tcPr>
          <w:p w:rsidR="00FB1021" w:rsidRPr="003F7EE6" w:rsidRDefault="00FB1021" w:rsidP="0074281B">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rsidR="00FB1021" w:rsidRPr="003F7EE6" w:rsidRDefault="00FB1021" w:rsidP="0074281B">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rsidR="00FB1021" w:rsidRPr="003F7EE6" w:rsidRDefault="00FB1021" w:rsidP="0074281B">
            <w:pPr>
              <w:spacing w:after="0" w:line="240" w:lineRule="auto"/>
              <w:rPr>
                <w:rFonts w:ascii="Times New Roman" w:eastAsia="Times New Roman" w:hAnsi="Times New Roman" w:cs="Times New Roman"/>
                <w:sz w:val="26"/>
                <w:szCs w:val="26"/>
              </w:rPr>
            </w:pPr>
          </w:p>
          <w:p w:rsidR="00FB1021" w:rsidRPr="003F7EE6" w:rsidRDefault="00FB1021" w:rsidP="0074281B">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v.</w:t>
            </w:r>
          </w:p>
          <w:p w:rsidR="00FB1021" w:rsidRPr="003F7EE6" w:rsidRDefault="00FB1021" w:rsidP="0074281B">
            <w:pPr>
              <w:spacing w:after="0" w:line="240" w:lineRule="auto"/>
              <w:rPr>
                <w:rFonts w:ascii="Times New Roman" w:eastAsia="Times New Roman" w:hAnsi="Times New Roman" w:cs="Times New Roman"/>
                <w:sz w:val="26"/>
                <w:szCs w:val="26"/>
              </w:rPr>
            </w:pPr>
          </w:p>
          <w:p w:rsidR="00FB1021" w:rsidRPr="003F7EE6" w:rsidRDefault="00FB1021" w:rsidP="0074281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American Power &amp; Gas of Pennsylvania, LLC</w:t>
            </w:r>
          </w:p>
          <w:p w:rsidR="00FB1021" w:rsidRPr="003F7EE6" w:rsidRDefault="00FB1021" w:rsidP="0074281B">
            <w:pPr>
              <w:spacing w:after="0" w:line="240" w:lineRule="auto"/>
              <w:rPr>
                <w:rFonts w:ascii="Times New Roman" w:eastAsia="Times New Roman" w:hAnsi="Times New Roman" w:cs="Times New Roman"/>
                <w:sz w:val="26"/>
                <w:szCs w:val="26"/>
              </w:rPr>
            </w:pPr>
          </w:p>
        </w:tc>
        <w:tc>
          <w:tcPr>
            <w:tcW w:w="1080" w:type="dxa"/>
          </w:tcPr>
          <w:p w:rsidR="00FB1021" w:rsidRPr="003F7EE6" w:rsidRDefault="00FB1021" w:rsidP="0074281B">
            <w:pPr>
              <w:suppressAutoHyphens/>
              <w:spacing w:after="0" w:line="240" w:lineRule="auto"/>
              <w:rPr>
                <w:rFonts w:ascii="Times New Roman" w:eastAsia="Times New Roman" w:hAnsi="Times New Roman" w:cs="Times New Roman"/>
                <w:sz w:val="26"/>
                <w:szCs w:val="26"/>
              </w:rPr>
            </w:pPr>
          </w:p>
        </w:tc>
        <w:tc>
          <w:tcPr>
            <w:tcW w:w="3510" w:type="dxa"/>
          </w:tcPr>
          <w:p w:rsidR="00FB1021" w:rsidRPr="003F7EE6" w:rsidRDefault="00FB1021" w:rsidP="0074281B">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M-201</w:t>
            </w:r>
            <w:r>
              <w:rPr>
                <w:rFonts w:ascii="Times New Roman" w:eastAsia="Times New Roman" w:hAnsi="Times New Roman" w:cs="Times New Roman"/>
                <w:sz w:val="26"/>
                <w:szCs w:val="26"/>
              </w:rPr>
              <w:t>7</w:t>
            </w:r>
            <w:r w:rsidRPr="003F7EE6">
              <w:rPr>
                <w:rFonts w:ascii="Times New Roman" w:eastAsia="Times New Roman" w:hAnsi="Times New Roman" w:cs="Times New Roman"/>
                <w:sz w:val="26"/>
                <w:szCs w:val="26"/>
              </w:rPr>
              <w:t>-</w:t>
            </w:r>
            <w:r>
              <w:rPr>
                <w:rFonts w:ascii="Times New Roman" w:eastAsia="Times New Roman" w:hAnsi="Times New Roman" w:cs="Times New Roman"/>
                <w:sz w:val="26"/>
                <w:szCs w:val="26"/>
              </w:rPr>
              <w:t>2508002</w:t>
            </w:r>
          </w:p>
          <w:p w:rsidR="00FB1021" w:rsidRPr="003F7EE6" w:rsidRDefault="00FB1021" w:rsidP="0074281B">
            <w:pPr>
              <w:suppressAutoHyphens/>
              <w:spacing w:after="0" w:line="240" w:lineRule="auto"/>
              <w:rPr>
                <w:rFonts w:ascii="Times New Roman" w:eastAsia="Times New Roman" w:hAnsi="Times New Roman" w:cs="Times New Roman"/>
                <w:sz w:val="26"/>
                <w:szCs w:val="26"/>
              </w:rPr>
            </w:pPr>
          </w:p>
        </w:tc>
      </w:tr>
    </w:tbl>
    <w:p w:rsidR="00FB1021" w:rsidRPr="003F7EE6" w:rsidRDefault="00FB1021" w:rsidP="00FB1021">
      <w:pPr>
        <w:keepNext/>
        <w:tabs>
          <w:tab w:val="center" w:pos="4680"/>
        </w:tabs>
        <w:suppressAutoHyphens/>
        <w:spacing w:after="0" w:line="360" w:lineRule="auto"/>
        <w:outlineLvl w:val="0"/>
        <w:rPr>
          <w:rFonts w:ascii="CG Times" w:eastAsia="Times New Roman" w:hAnsi="CG Times" w:cs="Times New Roman"/>
          <w:b/>
          <w:sz w:val="26"/>
          <w:szCs w:val="20"/>
        </w:rPr>
      </w:pPr>
      <w:r w:rsidRPr="003F7EE6">
        <w:rPr>
          <w:rFonts w:ascii="CG Times" w:eastAsia="Times New Roman" w:hAnsi="CG Times" w:cs="Times New Roman"/>
          <w:b/>
          <w:sz w:val="26"/>
          <w:szCs w:val="20"/>
        </w:rPr>
        <w:tab/>
      </w:r>
    </w:p>
    <w:p w:rsidR="00FB1021" w:rsidRPr="003F7EE6" w:rsidRDefault="00FB1021" w:rsidP="00FB1021">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rsidR="00FB1021" w:rsidRPr="003F7EE6" w:rsidRDefault="00FB1021" w:rsidP="00FB1021">
      <w:pPr>
        <w:tabs>
          <w:tab w:val="left" w:pos="-720"/>
        </w:tabs>
        <w:suppressAutoHyphens/>
        <w:spacing w:after="0" w:line="360" w:lineRule="auto"/>
        <w:rPr>
          <w:rFonts w:ascii="Times New Roman" w:eastAsia="Times New Roman" w:hAnsi="Times New Roman" w:cs="Times New Roman"/>
          <w:b/>
          <w:sz w:val="26"/>
          <w:szCs w:val="26"/>
        </w:rPr>
      </w:pPr>
    </w:p>
    <w:p w:rsidR="00FB1021" w:rsidRPr="003F7EE6" w:rsidRDefault="00FB1021" w:rsidP="00FB1021">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rsidR="00FB1021" w:rsidRPr="003F7EE6" w:rsidRDefault="00FB1021" w:rsidP="00FB1021">
      <w:pPr>
        <w:tabs>
          <w:tab w:val="left" w:pos="-72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w:t>
      </w:r>
      <w:r>
        <w:rPr>
          <w:rFonts w:ascii="Times New Roman" w:eastAsia="Times New Roman" w:hAnsi="Times New Roman" w:cs="Times New Roman"/>
          <w:sz w:val="26"/>
          <w:szCs w:val="26"/>
        </w:rPr>
        <w:t xml:space="preserve">Joint </w:t>
      </w:r>
      <w:r w:rsidRPr="003F7EE6">
        <w:rPr>
          <w:rFonts w:ascii="Times New Roman" w:eastAsia="Times New Roman" w:hAnsi="Times New Roman" w:cs="Times New Roman"/>
          <w:sz w:val="26"/>
          <w:szCs w:val="26"/>
        </w:rPr>
        <w:t xml:space="preserve">Settlement </w:t>
      </w:r>
      <w:r>
        <w:rPr>
          <w:rFonts w:ascii="Times New Roman" w:eastAsia="Times New Roman" w:hAnsi="Times New Roman" w:cs="Times New Roman"/>
          <w:sz w:val="26"/>
          <w:szCs w:val="26"/>
        </w:rPr>
        <w:t>Petition</w:t>
      </w:r>
      <w:r w:rsidRPr="003F7EE6">
        <w:rPr>
          <w:rFonts w:ascii="Times New Roman" w:eastAsia="Times New Roman" w:hAnsi="Times New Roman" w:cs="Times New Roman"/>
          <w:sz w:val="26"/>
          <w:szCs w:val="26"/>
        </w:rPr>
        <w:t xml:space="preserve"> (Settlement) filed on </w:t>
      </w:r>
      <w:r>
        <w:rPr>
          <w:rFonts w:ascii="Times New Roman" w:eastAsia="Times New Roman" w:hAnsi="Times New Roman" w:cs="Times New Roman"/>
          <w:sz w:val="26"/>
          <w:szCs w:val="26"/>
        </w:rPr>
        <w:t>April 6, 2017</w:t>
      </w:r>
      <w:r w:rsidRPr="003F7EE6">
        <w:rPr>
          <w:rFonts w:ascii="Times New Roman" w:eastAsia="Times New Roman" w:hAnsi="Times New Roman" w:cs="Times New Roman"/>
          <w:sz w:val="26"/>
          <w:szCs w:val="26"/>
        </w:rPr>
        <w:t xml:space="preserve">, by the Commission’s Bureau of Investigation and Enforcement (I&amp;E) and </w:t>
      </w:r>
      <w:bookmarkStart w:id="0" w:name="_Hlk513796922"/>
      <w:r>
        <w:rPr>
          <w:rFonts w:ascii="Times New Roman" w:eastAsia="Times New Roman" w:hAnsi="Times New Roman" w:cs="Times New Roman"/>
          <w:sz w:val="26"/>
          <w:szCs w:val="26"/>
        </w:rPr>
        <w:t>American Power &amp; Gas of Pennsylvania, LLC</w:t>
      </w:r>
      <w:r w:rsidRPr="003F7EE6">
        <w:rPr>
          <w:rFonts w:ascii="Times New Roman" w:eastAsia="Times New Roman" w:hAnsi="Times New Roman" w:cs="Times New Roman"/>
          <w:sz w:val="26"/>
          <w:szCs w:val="26"/>
        </w:rPr>
        <w:t xml:space="preserve"> </w:t>
      </w:r>
      <w:bookmarkEnd w:id="0"/>
      <w:r w:rsidRPr="003F7EE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AP&amp;G </w:t>
      </w:r>
      <w:r w:rsidRPr="003F7EE6">
        <w:rPr>
          <w:rFonts w:ascii="Times New Roman" w:eastAsia="Times New Roman" w:hAnsi="Times New Roman" w:cs="Times New Roman"/>
          <w:sz w:val="26"/>
          <w:szCs w:val="26"/>
        </w:rPr>
        <w:t xml:space="preserve">or Company) (collectively, </w:t>
      </w:r>
      <w:r>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an </w:t>
      </w:r>
      <w:r w:rsidRPr="003F7EE6">
        <w:rPr>
          <w:rFonts w:ascii="Times New Roman" w:eastAsia="Times New Roman" w:hAnsi="Times New Roman" w:cs="Times New Roman"/>
          <w:sz w:val="26"/>
          <w:szCs w:val="26"/>
        </w:rPr>
        <w:t xml:space="preserve">Informal Investigation conducted by I&amp;E.  </w:t>
      </w:r>
      <w:r>
        <w:rPr>
          <w:rFonts w:ascii="Times New Roman" w:eastAsia="Times New Roman" w:hAnsi="Times New Roman" w:cs="Times New Roman"/>
          <w:sz w:val="26"/>
          <w:szCs w:val="26"/>
        </w:rPr>
        <w:t>Both Parties submitted Statements in Support of the Settlement.  The Parties</w:t>
      </w:r>
      <w:r w:rsidRPr="003F7EE6">
        <w:rPr>
          <w:rFonts w:ascii="Times New Roman" w:eastAsia="Times New Roman" w:hAnsi="Times New Roman" w:cs="Times New Roman"/>
          <w:sz w:val="26"/>
          <w:szCs w:val="26"/>
        </w:rPr>
        <w:t xml:space="preserve"> submit that the proposed Settlement is in the public interest and is consistent with the Commission’s Policy </w:t>
      </w:r>
      <w:r w:rsidRPr="003F7EE6">
        <w:rPr>
          <w:rFonts w:ascii="Times New Roman" w:eastAsia="Times New Roman" w:hAnsi="Times New Roman" w:cs="Times New Roman"/>
          <w:sz w:val="26"/>
          <w:szCs w:val="26"/>
        </w:rPr>
        <w:lastRenderedPageBreak/>
        <w:t xml:space="preserve">Statement at 52 Pa. Code § 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Pr>
          <w:rFonts w:ascii="Times New Roman" w:eastAsia="Times New Roman" w:hAnsi="Times New Roman" w:cs="Times New Roman"/>
          <w:sz w:val="26"/>
          <w:szCs w:val="26"/>
        </w:rPr>
        <w:t>.  Settlement at 17</w:t>
      </w:r>
      <w:r w:rsidRPr="003F7EE6">
        <w:rPr>
          <w:rFonts w:ascii="Times New Roman" w:eastAsia="Times New Roman" w:hAnsi="Times New Roman" w:cs="Times New Roman"/>
          <w:sz w:val="26"/>
          <w:szCs w:val="26"/>
        </w:rPr>
        <w:t xml:space="preserve">.  </w:t>
      </w:r>
      <w:r w:rsidR="00CA637C">
        <w:rPr>
          <w:rFonts w:ascii="Times New Roman" w:eastAsia="Times New Roman" w:hAnsi="Times New Roman" w:cs="Times New Roman"/>
          <w:sz w:val="26"/>
          <w:szCs w:val="26"/>
        </w:rPr>
        <w:t>For the reasons set forth herein, we find that the Settlement should be adopted, consistent with this Opinion and Order.</w:t>
      </w:r>
    </w:p>
    <w:p w:rsidR="00CA637C" w:rsidRPr="003F7EE6" w:rsidRDefault="00CA637C" w:rsidP="00FB1021">
      <w:pPr>
        <w:tabs>
          <w:tab w:val="left" w:pos="-720"/>
        </w:tabs>
        <w:suppressAutoHyphens/>
        <w:spacing w:after="0" w:line="360" w:lineRule="auto"/>
        <w:rPr>
          <w:rFonts w:ascii="Times New Roman" w:eastAsia="Times New Roman" w:hAnsi="Times New Roman" w:cs="Times New Roman"/>
          <w:sz w:val="26"/>
          <w:szCs w:val="26"/>
        </w:rPr>
      </w:pPr>
    </w:p>
    <w:p w:rsidR="00FB1021" w:rsidRPr="003F7EE6" w:rsidRDefault="00FB1021" w:rsidP="00FB1021">
      <w:pPr>
        <w:tabs>
          <w:tab w:val="left" w:pos="-720"/>
        </w:tabs>
        <w:suppressAutoHyphens/>
        <w:spacing w:after="0" w:line="24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History of the Proceeding</w:t>
      </w:r>
    </w:p>
    <w:p w:rsidR="00FB1021" w:rsidRPr="003F7EE6"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This matter concerns an informal investigation initiated by I&amp;E regarding AP&amp;G’s marketing practices as an electric generation supplier (EGS) in Pennsylvania.  By letter dated February 17, 2016 (Investigation Letter), I&amp;E instituted an investigation of AP&amp;G, after receiving information provided by the Commission’s Bureau of Consumer Services (BCS) and the Office of Competitive Market Oversight (OCMO) about allegations that AP&amp;G engaged in deceptive marketing practices by misrepresenting the Company’s status as an EGS and its purpose, speaking to individuals who lacked authority to enroll accounts, and engaging in questionable marketing practices in 2015.</w:t>
      </w: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CA637C" w:rsidRPr="000B460F" w:rsidRDefault="00FB1021" w:rsidP="00CA637C">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On February 17, 2016, April 6, 2016, and July 25, 2016, I&amp;E served three sets of data requests on the Company.  AP&amp;G provided responses to each set of data requests on March 16, 2016, April 27, 2016, and August 22, 2016</w:t>
      </w:r>
      <w:r w:rsidR="00912440">
        <w:rPr>
          <w:rFonts w:ascii="Times New Roman" w:eastAsia="Times New Roman" w:hAnsi="Times New Roman" w:cs="Times New Roman"/>
          <w:sz w:val="26"/>
          <w:szCs w:val="26"/>
        </w:rPr>
        <w:t>, respectively</w:t>
      </w:r>
      <w:r>
        <w:rPr>
          <w:rFonts w:ascii="Times New Roman" w:eastAsia="Times New Roman" w:hAnsi="Times New Roman" w:cs="Times New Roman"/>
          <w:sz w:val="26"/>
          <w:szCs w:val="26"/>
        </w:rPr>
        <w:t>.</w:t>
      </w:r>
      <w:r>
        <w:rPr>
          <w:rStyle w:val="FootnoteReference"/>
          <w:rFonts w:ascii="Times New Roman" w:eastAsia="Times New Roman" w:hAnsi="Times New Roman" w:cs="Times New Roman"/>
          <w:sz w:val="26"/>
          <w:szCs w:val="26"/>
        </w:rPr>
        <w:footnoteReference w:id="1"/>
      </w:r>
      <w:r>
        <w:rPr>
          <w:rFonts w:ascii="Times New Roman" w:eastAsia="Times New Roman" w:hAnsi="Times New Roman" w:cs="Times New Roman"/>
          <w:sz w:val="26"/>
          <w:szCs w:val="26"/>
        </w:rPr>
        <w:t xml:space="preserve">  Thereafter, the Parties entered into negotiations and agreed to resolve the matter in accordance with the Commission’s policy to promote settlements at 52 Pa. Code § 5.231.  The Parties filed the instant Settlement on April 6, 2017.</w:t>
      </w:r>
      <w:r w:rsidR="00CA637C">
        <w:rPr>
          <w:rFonts w:ascii="Times New Roman" w:eastAsia="Times New Roman" w:hAnsi="Times New Roman" w:cs="Times New Roman"/>
          <w:sz w:val="26"/>
          <w:szCs w:val="26"/>
        </w:rPr>
        <w:t xml:space="preserve">  By Order entered March 1, 2018 (</w:t>
      </w:r>
      <w:r w:rsidR="00CA637C">
        <w:rPr>
          <w:rFonts w:ascii="Times New Roman" w:eastAsia="Times New Roman" w:hAnsi="Times New Roman" w:cs="Times New Roman"/>
          <w:i/>
          <w:sz w:val="26"/>
          <w:szCs w:val="26"/>
        </w:rPr>
        <w:t>March</w:t>
      </w:r>
      <w:r w:rsidR="00CA637C" w:rsidRPr="000B460F">
        <w:rPr>
          <w:rFonts w:ascii="Times New Roman" w:eastAsia="Times New Roman" w:hAnsi="Times New Roman" w:cs="Times New Roman"/>
          <w:i/>
          <w:sz w:val="26"/>
          <w:szCs w:val="26"/>
        </w:rPr>
        <w:t xml:space="preserve"> 201</w:t>
      </w:r>
      <w:r w:rsidR="00CA637C">
        <w:rPr>
          <w:rFonts w:ascii="Times New Roman" w:eastAsia="Times New Roman" w:hAnsi="Times New Roman" w:cs="Times New Roman"/>
          <w:i/>
          <w:sz w:val="26"/>
          <w:szCs w:val="26"/>
        </w:rPr>
        <w:t>8</w:t>
      </w:r>
      <w:r w:rsidR="00CA637C" w:rsidRPr="000B460F">
        <w:rPr>
          <w:rFonts w:ascii="Times New Roman" w:eastAsia="Times New Roman" w:hAnsi="Times New Roman" w:cs="Times New Roman"/>
          <w:i/>
          <w:sz w:val="26"/>
          <w:szCs w:val="26"/>
        </w:rPr>
        <w:t xml:space="preserve"> Order</w:t>
      </w:r>
      <w:r w:rsidR="00CA637C">
        <w:rPr>
          <w:rFonts w:ascii="Times New Roman" w:eastAsia="Times New Roman" w:hAnsi="Times New Roman" w:cs="Times New Roman"/>
          <w:sz w:val="26"/>
          <w:szCs w:val="26"/>
        </w:rPr>
        <w:t xml:space="preserve">), the Commission provided interested parties with the opportunity to file comments.  In order to be considered timely, comments were due </w:t>
      </w:r>
      <w:r w:rsidR="00CA637C">
        <w:rPr>
          <w:rFonts w:ascii="Times New Roman" w:eastAsia="Times New Roman" w:hAnsi="Times New Roman" w:cs="Times New Roman"/>
          <w:sz w:val="26"/>
          <w:szCs w:val="26"/>
        </w:rPr>
        <w:lastRenderedPageBreak/>
        <w:t xml:space="preserve">within twenty days of the date of entry of the </w:t>
      </w:r>
      <w:r w:rsidR="00CA637C">
        <w:rPr>
          <w:rFonts w:ascii="Times New Roman" w:eastAsia="Times New Roman" w:hAnsi="Times New Roman" w:cs="Times New Roman"/>
          <w:i/>
          <w:sz w:val="26"/>
          <w:szCs w:val="26"/>
        </w:rPr>
        <w:t>March</w:t>
      </w:r>
      <w:r w:rsidR="00CA637C" w:rsidRPr="000B460F">
        <w:rPr>
          <w:rFonts w:ascii="Times New Roman" w:eastAsia="Times New Roman" w:hAnsi="Times New Roman" w:cs="Times New Roman"/>
          <w:i/>
          <w:sz w:val="26"/>
          <w:szCs w:val="26"/>
        </w:rPr>
        <w:t xml:space="preserve"> 201</w:t>
      </w:r>
      <w:r w:rsidR="00CA637C">
        <w:rPr>
          <w:rFonts w:ascii="Times New Roman" w:eastAsia="Times New Roman" w:hAnsi="Times New Roman" w:cs="Times New Roman"/>
          <w:i/>
          <w:sz w:val="26"/>
          <w:szCs w:val="26"/>
        </w:rPr>
        <w:t>8</w:t>
      </w:r>
      <w:r w:rsidR="00CA637C" w:rsidRPr="000B460F">
        <w:rPr>
          <w:rFonts w:ascii="Times New Roman" w:eastAsia="Times New Roman" w:hAnsi="Times New Roman" w:cs="Times New Roman"/>
          <w:i/>
          <w:sz w:val="26"/>
          <w:szCs w:val="26"/>
        </w:rPr>
        <w:t xml:space="preserve"> Order</w:t>
      </w:r>
      <w:r w:rsidR="00CA637C">
        <w:rPr>
          <w:rFonts w:ascii="Times New Roman" w:eastAsia="Times New Roman" w:hAnsi="Times New Roman" w:cs="Times New Roman"/>
          <w:sz w:val="26"/>
          <w:szCs w:val="26"/>
        </w:rPr>
        <w:t xml:space="preserve">.  No comments were filed. </w:t>
      </w:r>
    </w:p>
    <w:p w:rsidR="00FB1021" w:rsidRPr="00026DFB" w:rsidRDefault="00FB1021" w:rsidP="00FB1021">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rsidR="00FB1021" w:rsidRDefault="00FB1021" w:rsidP="00FB1021">
      <w:pPr>
        <w:keepNext/>
        <w:tabs>
          <w:tab w:val="center" w:pos="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I&amp;E initiated the informal investigation of AP&amp;G</w:t>
      </w:r>
      <w:r>
        <w:rPr>
          <w:rStyle w:val="FootnoteReference"/>
          <w:rFonts w:ascii="Times New Roman" w:eastAsia="Times New Roman" w:hAnsi="Times New Roman" w:cs="Times New Roman"/>
          <w:sz w:val="26"/>
          <w:szCs w:val="26"/>
        </w:rPr>
        <w:footnoteReference w:id="2"/>
      </w:r>
      <w:r>
        <w:rPr>
          <w:rFonts w:ascii="Times New Roman" w:eastAsia="Times New Roman" w:hAnsi="Times New Roman" w:cs="Times New Roman"/>
          <w:sz w:val="26"/>
          <w:szCs w:val="26"/>
        </w:rPr>
        <w:t xml:space="preserve"> after being notified about allegations of deceptive marketing practices that were received from a variety of sources, including customers, an EGS broker, and an electric distribution company (EDC).  One of the allegations forwarded by OCMO involved a phone call on August 25, 2015, between a sales agent acting on behalf of AP&amp;G and a government distribution service customer of PECO.  The sales agent allegedly failed to identify himself as being associated with AP&amp;G and misled an administrative assistant of a government entity into verifying various account numbers, service addresses and rates that appeared on utility bills.  The administrative assistant also asserted in part that she told the sales agent about her inability to make any decisions regarding the electricity accounts but nonetheless completed the third-party verification (TPV) process.  Settlement at 5.</w:t>
      </w: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During the enrollment process related to this incident, an AP&amp;G customer service manager contacted the governmental customer to verify the enrollment as part of the routine quality control measure.  Through this communication, AP&amp;G learned that the administrative assistant lacked the authority to make account-related decisions and the governmental customer was able to cancel the enrollment with AP&amp;G prior to receiving electric generation supply service from the Company.  Thereafter, on September 2, 2015, the governmental customer filed an informal complaint with BCS about the incident and alleged that numerous accounts were fraudulently switched by AP&amp;G.  In its informal complaint, the governmental customer averred that the administrative assistant lacked authority to change EGSs and that the TPV </w:t>
      </w:r>
      <w:r>
        <w:rPr>
          <w:rFonts w:ascii="Times New Roman" w:eastAsia="Times New Roman" w:hAnsi="Times New Roman" w:cs="Times New Roman"/>
          <w:sz w:val="26"/>
          <w:szCs w:val="26"/>
        </w:rPr>
        <w:lastRenderedPageBreak/>
        <w:t xml:space="preserve">inappropriately used responses to certain questions to create a verbal contract to switch service.  </w:t>
      </w:r>
      <w:r w:rsidRPr="0017126E">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at 5-6.</w:t>
      </w:r>
      <w:r>
        <w:rPr>
          <w:rStyle w:val="FootnoteReference"/>
          <w:rFonts w:ascii="Times New Roman" w:eastAsia="Times New Roman" w:hAnsi="Times New Roman" w:cs="Times New Roman"/>
          <w:sz w:val="26"/>
          <w:szCs w:val="26"/>
        </w:rPr>
        <w:footnoteReference w:id="3"/>
      </w: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On September 23, 2015, AP&amp;G responded to the informal complaint by averring that the administrative assistant affirmed her authority to enroll the electricity accounts of the governmental customer.  In support, AP&amp;G provided an audio recording of the TPV completed by the administrative assistant and asserted that it uses an independent vendor not affiliated with the Company for TPV services.</w:t>
      </w: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In addition to the governmental customer incident, OCMO received similar allegations about AP&amp;G from an EGS broker/marketer in August 2015.  The EGS broker/marketer contended that four to five of his large governmental and commercial clients claimed that AP&amp;G changed their electric generation service based on conversations between the Company’s sales agents and individuals not authorized by their employers to switch electric service.  The clients of the EGS broker/marketer alleged that AP&amp;G deceived individuals into discussing their employer’s electric service.  Furthermore, BCS received at least four additional informal complaints from a mixture of residential, small commercial and governmental customers in 2015 alleging that the Company accepted authorizations from persons who were not customers of record.  Settlement at 6-7.</w:t>
      </w: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its investigation, I&amp;E concluded that AP&amp;G’s sales agents asked appropriate questions during the TPV process to obtain authorizations from or on behalf of the customer of record.  According to I&amp;E, there was no evidence that TPVs were </w:t>
      </w:r>
      <w:r>
        <w:rPr>
          <w:rFonts w:ascii="Times New Roman" w:eastAsia="Times New Roman" w:hAnsi="Times New Roman" w:cs="Times New Roman"/>
          <w:sz w:val="26"/>
          <w:szCs w:val="26"/>
        </w:rPr>
        <w:lastRenderedPageBreak/>
        <w:t xml:space="preserve">falsified or doctored or that the Company enrolled customer accounts based on inadequate or questionable authorizations.  </w:t>
      </w:r>
      <w:bookmarkStart w:id="1" w:name="_Hlk505328789"/>
      <w:r>
        <w:rPr>
          <w:rFonts w:ascii="Times New Roman" w:eastAsia="Times New Roman" w:hAnsi="Times New Roman" w:cs="Times New Roman"/>
          <w:sz w:val="26"/>
          <w:szCs w:val="26"/>
        </w:rPr>
        <w:t>I&amp;E Statement in Support at 3.</w:t>
      </w:r>
      <w:bookmarkEnd w:id="1"/>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In contrast, I&amp;E determined that AP&amp;G’s sales scripts, instructions to sales agents and audio recordings of the sales presentations were misleading.  For example, I&amp;E found that sales agents were directed not to identify AP&amp;G upon first contact with a potential customer but were instructed to indicate that the call was about the utility account.  I&amp;E concluded that the Company’s sales agents were not told to inform residential customers that AP&amp;G is independent of the customer’s EDC, as required under 52 Pa. Code § 111.8(b).  Moreover, I&amp;E found that some sales agents informed customers that they were entitled to a rate reduction as part of the state’s energy program and other agents failed to indicate that the Company’s rate was variable when first discussing prices.  I&amp;E also determined that AP&amp;G directed sales agents to tell customers, near the beginning of phone calls, that they would receive a new low rate starting with the next billing cycle.  I&amp;E considered such communication aggressive because it may lead some customers to believe they did not have options.  I&amp;E Statement in Support at 3.</w:t>
      </w: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As a result of its informal investigation, I&amp;E concluded that </w:t>
      </w:r>
      <w:r w:rsidR="00810B4D">
        <w:rPr>
          <w:rFonts w:ascii="Times New Roman" w:eastAsia="Times New Roman" w:hAnsi="Times New Roman" w:cs="Times New Roman"/>
          <w:sz w:val="26"/>
          <w:szCs w:val="26"/>
        </w:rPr>
        <w:t xml:space="preserve">it had gathered </w:t>
      </w:r>
      <w:r>
        <w:rPr>
          <w:rFonts w:ascii="Times New Roman" w:eastAsia="Times New Roman" w:hAnsi="Times New Roman" w:cs="Times New Roman"/>
          <w:sz w:val="26"/>
          <w:szCs w:val="26"/>
        </w:rPr>
        <w:t>sufficient data to substantiate allegations of violations of our Regulations.  Specifically, I&amp;E was prepared to allege in a formal complaint that AP&amp;G’s conduct violated 52 Pa. Code §§ 54.43(f), 54.122(3), and 111.8 (multiple counts).  Settlement at 12.  I&amp;E provided its findings to the Company, which agreed to promptly revise its sales scripts, policies, and procedures pertaining to marketing its EGS service to potential customers in Pennsylvania.  I&amp;E Statement in Support at 4.</w:t>
      </w: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Pr="003F7EE6"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 xml:space="preserve">The proposed Settlement has been filed by the Parties in order to resolve allegations </w:t>
      </w:r>
      <w:r>
        <w:rPr>
          <w:rFonts w:ascii="Times New Roman" w:eastAsia="Times New Roman" w:hAnsi="Times New Roman" w:cs="Times New Roman"/>
          <w:sz w:val="26"/>
          <w:szCs w:val="26"/>
        </w:rPr>
        <w:t xml:space="preserve">of EGS marketing violations.  The Parties </w:t>
      </w:r>
      <w:r w:rsidRPr="003F7EE6">
        <w:rPr>
          <w:rFonts w:ascii="Times New Roman" w:eastAsia="Times New Roman" w:hAnsi="Times New Roman" w:cs="Times New Roman"/>
          <w:sz w:val="26"/>
          <w:szCs w:val="26"/>
        </w:rPr>
        <w:t>urge the Commission to approve the Settlement as being in the p</w:t>
      </w:r>
      <w:r>
        <w:rPr>
          <w:rFonts w:ascii="Times New Roman" w:eastAsia="Times New Roman" w:hAnsi="Times New Roman" w:cs="Times New Roman"/>
          <w:sz w:val="26"/>
          <w:szCs w:val="26"/>
        </w:rPr>
        <w:t xml:space="preserve">ublic interest.  </w:t>
      </w:r>
      <w:r w:rsidRPr="005500AC">
        <w:rPr>
          <w:rFonts w:ascii="Times New Roman" w:eastAsia="Times New Roman" w:hAnsi="Times New Roman" w:cs="Times New Roman"/>
          <w:sz w:val="26"/>
          <w:szCs w:val="26"/>
        </w:rPr>
        <w:t>Settlement</w:t>
      </w:r>
      <w:r>
        <w:rPr>
          <w:rFonts w:ascii="Times New Roman" w:eastAsia="Times New Roman" w:hAnsi="Times New Roman" w:cs="Times New Roman"/>
          <w:sz w:val="26"/>
          <w:szCs w:val="26"/>
        </w:rPr>
        <w:t xml:space="preserve"> at 17</w:t>
      </w:r>
      <w:r w:rsidRPr="003F7EE6">
        <w:rPr>
          <w:rFonts w:ascii="Times New Roman" w:eastAsia="Times New Roman" w:hAnsi="Times New Roman" w:cs="Times New Roman"/>
          <w:sz w:val="26"/>
          <w:szCs w:val="26"/>
        </w:rPr>
        <w:t>.</w:t>
      </w:r>
    </w:p>
    <w:p w:rsidR="00FB1021" w:rsidRPr="003F7EE6" w:rsidRDefault="00FB1021" w:rsidP="00FB1021">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lastRenderedPageBreak/>
        <w:t>Terms of the Settlement</w:t>
      </w:r>
    </w:p>
    <w:p w:rsidR="00FB1021" w:rsidRPr="003F7EE6" w:rsidRDefault="00FB1021" w:rsidP="00FB1021">
      <w:pPr>
        <w:keepNext/>
        <w:tabs>
          <w:tab w:val="center" w:pos="0"/>
        </w:tabs>
        <w:suppressAutoHyphens/>
        <w:spacing w:after="0" w:line="360" w:lineRule="auto"/>
        <w:jc w:val="center"/>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proposed Settlement, </w:t>
      </w:r>
      <w:r>
        <w:rPr>
          <w:rFonts w:ascii="Times New Roman" w:eastAsia="Times New Roman" w:hAnsi="Times New Roman" w:cs="Times New Roman"/>
          <w:sz w:val="26"/>
          <w:szCs w:val="26"/>
        </w:rPr>
        <w:t>AP&amp;G</w:t>
      </w:r>
      <w:r w:rsidRPr="003F7EE6">
        <w:rPr>
          <w:rFonts w:ascii="Times New Roman" w:eastAsia="Times New Roman" w:hAnsi="Times New Roman" w:cs="Times New Roman"/>
          <w:sz w:val="26"/>
          <w:szCs w:val="26"/>
        </w:rPr>
        <w:t xml:space="preserve"> will pay a civil penalty of $</w:t>
      </w:r>
      <w:r>
        <w:rPr>
          <w:rFonts w:ascii="Times New Roman" w:eastAsia="Times New Roman" w:hAnsi="Times New Roman" w:cs="Times New Roman"/>
          <w:sz w:val="26"/>
          <w:szCs w:val="26"/>
        </w:rPr>
        <w:t>30,000</w:t>
      </w: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Settlement at 14.  The Settlement acknowledges that the Company has since revised its marketing practices, including modifying sales materials, policies, and procedures related to marketing its EGS service to potential customers.</w:t>
      </w:r>
      <w:r>
        <w:rPr>
          <w:rStyle w:val="FootnoteReference"/>
          <w:rFonts w:ascii="Times New Roman" w:eastAsia="Times New Roman" w:hAnsi="Times New Roman" w:cs="Times New Roman"/>
          <w:sz w:val="26"/>
          <w:szCs w:val="26"/>
        </w:rPr>
        <w:footnoteReference w:id="4"/>
      </w:r>
      <w:r>
        <w:rPr>
          <w:rFonts w:ascii="Times New Roman" w:eastAsia="Times New Roman" w:hAnsi="Times New Roman" w:cs="Times New Roman"/>
          <w:sz w:val="26"/>
          <w:szCs w:val="26"/>
        </w:rPr>
        <w:t xml:space="preserve">  Additionally, the Company commits to complying with 52 Pa. Code § 57.175 (relating to persons authorized to act on behalf of a customer), and will not enter into a sales agreement or change the commodity provider for any consumer that is not personally accepted by the EDC customer of record.  The Settlement also requires the Company’s TPV to continue to require affirmative representation by the person consenting to the change that the person is either the EDC customer of record or has been authorized by the customer of record to act on behalf of the customer.  In the absence of such a confirmation, the Settlement continues, AP&amp;G shall not proceed with enrollment.  Settlement at 14.</w:t>
      </w: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Moreover, AP&amp;G will ensure that its training programs for internal and external sales representatives reflects the remedies described in the Settlement.  As verification, AP&amp;G will, within sixty days of entry of the final Commission Order approving the Settlement, provide to I&amp;E a detailed description of the training that the Company will implement including specific revisions to its policy and script.</w:t>
      </w:r>
      <w:r w:rsidR="00901BB4">
        <w:rPr>
          <w:rFonts w:ascii="Times New Roman" w:eastAsia="Times New Roman" w:hAnsi="Times New Roman" w:cs="Times New Roman"/>
          <w:sz w:val="26"/>
          <w:szCs w:val="26"/>
        </w:rPr>
        <w:t xml:space="preserve">  </w:t>
      </w:r>
      <w:r w:rsidR="00901BB4" w:rsidRPr="00901BB4">
        <w:rPr>
          <w:rFonts w:ascii="Times New Roman" w:eastAsia="Times New Roman" w:hAnsi="Times New Roman" w:cs="Times New Roman"/>
          <w:i/>
          <w:sz w:val="26"/>
          <w:szCs w:val="26"/>
        </w:rPr>
        <w:t>Id.</w:t>
      </w:r>
      <w:r w:rsidR="00901BB4">
        <w:rPr>
          <w:rFonts w:ascii="Times New Roman" w:eastAsia="Times New Roman" w:hAnsi="Times New Roman" w:cs="Times New Roman"/>
          <w:sz w:val="26"/>
          <w:szCs w:val="26"/>
        </w:rPr>
        <w:t xml:space="preserve">  </w:t>
      </w:r>
    </w:p>
    <w:p w:rsidR="00FB1021" w:rsidRDefault="00FB1021" w:rsidP="00FB1021">
      <w:pPr>
        <w:tabs>
          <w:tab w:val="center" w:pos="0"/>
        </w:tabs>
        <w:suppressAutoHyphens/>
        <w:spacing w:after="0" w:line="360" w:lineRule="auto"/>
        <w:rPr>
          <w:rFonts w:ascii="Times New Roman" w:eastAsia="Times New Roman" w:hAnsi="Times New Roman" w:cs="Times New Roman"/>
          <w:sz w:val="26"/>
          <w:szCs w:val="26"/>
        </w:rPr>
      </w:pPr>
    </w:p>
    <w:p w:rsidR="00FB1021" w:rsidRPr="003F7EE6" w:rsidRDefault="00FB1021" w:rsidP="00FB1021">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In response, I&amp;E agrees to forbear from initiating a formal complaint relative to the allegations that are the subject of the proposed Settlement.  The Settlement will not, however, affect the Commission’s authority to receive and resolve any formal or informal complaints filed by any affected party</w:t>
      </w:r>
      <w:r>
        <w:rPr>
          <w:rFonts w:ascii="Times New Roman" w:eastAsia="Times New Roman" w:hAnsi="Times New Roman" w:cs="Times New Roman"/>
          <w:sz w:val="26"/>
          <w:szCs w:val="26"/>
        </w:rPr>
        <w:t xml:space="preserve"> regarding the subject of the allegations of I&amp;E’s informal investigation</w:t>
      </w:r>
      <w:r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at 14-15.</w:t>
      </w:r>
    </w:p>
    <w:p w:rsidR="00FB1021" w:rsidRPr="003F7EE6" w:rsidRDefault="00FB1021" w:rsidP="00FB1021">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lastRenderedPageBreak/>
        <w:tab/>
      </w:r>
      <w:r w:rsidRPr="003F7EE6">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Pr="003F7EE6">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at 16</w:t>
      </w:r>
      <w:r w:rsidRPr="003F7EE6">
        <w:rPr>
          <w:rFonts w:ascii="Times New Roman" w:eastAsia="Times New Roman" w:hAnsi="Times New Roman" w:cs="Times New Roman"/>
          <w:sz w:val="26"/>
          <w:szCs w:val="26"/>
        </w:rPr>
        <w:t>.</w:t>
      </w:r>
    </w:p>
    <w:p w:rsidR="00FB1021" w:rsidRPr="003F7EE6" w:rsidRDefault="00FB1021" w:rsidP="00FB1021">
      <w:pPr>
        <w:tabs>
          <w:tab w:val="center" w:pos="720"/>
        </w:tabs>
        <w:suppressAutoHyphens/>
        <w:spacing w:after="0" w:line="360" w:lineRule="auto"/>
        <w:rPr>
          <w:rFonts w:ascii="Times New Roman" w:eastAsia="Times New Roman" w:hAnsi="Times New Roman" w:cs="Times New Roman"/>
          <w:sz w:val="26"/>
          <w:szCs w:val="26"/>
        </w:rPr>
      </w:pPr>
    </w:p>
    <w:p w:rsidR="00FB1021" w:rsidRPr="003F7EE6" w:rsidRDefault="00FB1021" w:rsidP="00FB1021">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rsidR="00FB1021" w:rsidRPr="003F7EE6" w:rsidRDefault="00FB1021" w:rsidP="00FB1021">
      <w:pPr>
        <w:keepNext/>
        <w:tabs>
          <w:tab w:val="center" w:pos="720"/>
        </w:tabs>
        <w:suppressAutoHyphens/>
        <w:spacing w:after="0" w:line="360" w:lineRule="auto"/>
        <w:rPr>
          <w:rFonts w:ascii="Times New Roman" w:eastAsia="Times New Roman" w:hAnsi="Times New Roman" w:cs="Times New Roman"/>
          <w:sz w:val="26"/>
          <w:szCs w:val="26"/>
        </w:rPr>
      </w:pPr>
    </w:p>
    <w:p w:rsidR="00CA637C" w:rsidRDefault="00CA637C" w:rsidP="00CA637C">
      <w:pPr>
        <w:tabs>
          <w:tab w:val="center" w:pos="720"/>
        </w:tabs>
        <w:suppressAutoHyphens/>
        <w:spacing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6B6835">
        <w:rPr>
          <w:rFonts w:ascii="Times New Roman" w:eastAsia="Times New Roman" w:hAnsi="Times New Roman" w:cs="Times New Roman"/>
          <w:i/>
          <w:sz w:val="26"/>
          <w:szCs w:val="26"/>
        </w:rPr>
        <w:t>Consolidated Rail Corp. v. Pa. PUC</w:t>
      </w:r>
      <w:r w:rsidRPr="006B6835">
        <w:rPr>
          <w:rFonts w:ascii="Times New Roman" w:eastAsia="Times New Roman" w:hAnsi="Times New Roman" w:cs="Times New Roman"/>
          <w:sz w:val="26"/>
          <w:szCs w:val="26"/>
        </w:rPr>
        <w:t xml:space="preserve">, 625 A.2d 741 (Pa. Cmwlth. 1993); </w:t>
      </w:r>
      <w:r w:rsidRPr="006B6835">
        <w:rPr>
          <w:rFonts w:ascii="Times New Roman" w:eastAsia="Times New Roman" w:hAnsi="Times New Roman" w:cs="Times New Roman"/>
          <w:i/>
          <w:sz w:val="26"/>
          <w:szCs w:val="26"/>
        </w:rPr>
        <w:t>also see, generally</w:t>
      </w:r>
      <w:r w:rsidRPr="006B6835">
        <w:rPr>
          <w:rFonts w:ascii="Times New Roman" w:eastAsia="Times New Roman" w:hAnsi="Times New Roman" w:cs="Times New Roman"/>
          <w:sz w:val="26"/>
          <w:szCs w:val="26"/>
        </w:rPr>
        <w:t xml:space="preserve">, </w:t>
      </w:r>
      <w:r w:rsidRPr="006B6835">
        <w:rPr>
          <w:rFonts w:ascii="Times New Roman" w:eastAsia="Times New Roman" w:hAnsi="Times New Roman" w:cs="Times New Roman"/>
          <w:i/>
          <w:sz w:val="26"/>
          <w:szCs w:val="26"/>
        </w:rPr>
        <w:t>University of Pennsylvania v. Pa. PUC</w:t>
      </w:r>
      <w:r w:rsidRPr="006B6835">
        <w:rPr>
          <w:rFonts w:ascii="Times New Roman" w:eastAsia="Times New Roman" w:hAnsi="Times New Roman" w:cs="Times New Roman"/>
          <w:sz w:val="26"/>
          <w:szCs w:val="26"/>
        </w:rPr>
        <w:t>, 485 A.2d 1217 (Pa. Cmwlth. 1984).</w:t>
      </w:r>
    </w:p>
    <w:p w:rsidR="00CA637C" w:rsidRPr="006B6835" w:rsidRDefault="00CA637C" w:rsidP="00912440">
      <w:pPr>
        <w:tabs>
          <w:tab w:val="center" w:pos="720"/>
        </w:tabs>
        <w:suppressAutoHyphens/>
        <w:spacing w:after="0" w:line="360" w:lineRule="auto"/>
        <w:rPr>
          <w:rFonts w:ascii="Times New Roman" w:eastAsia="Times New Roman" w:hAnsi="Times New Roman" w:cs="Times New Roman"/>
          <w:sz w:val="26"/>
          <w:szCs w:val="26"/>
          <w:lang w:bidi="hi-IN"/>
        </w:rPr>
      </w:pPr>
    </w:p>
    <w:p w:rsidR="00CA637C" w:rsidRPr="006B6835" w:rsidRDefault="00CA637C" w:rsidP="00CA637C">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Pursuant to our Regulations at 52 Pa. Code § 5.231, it is the Commission’s policy to promote settlements.  The Commission must review proposed settlements to determine whether the terms are in the public interest.  </w:t>
      </w:r>
      <w:r w:rsidRPr="006B6835">
        <w:rPr>
          <w:rFonts w:ascii="Times New Roman" w:eastAsia="Times New Roman" w:hAnsi="Times New Roman" w:cs="Times New Roman"/>
          <w:i/>
          <w:sz w:val="26"/>
          <w:szCs w:val="26"/>
        </w:rPr>
        <w:t>Pa. PUC v. Philadelphia Gas Works</w:t>
      </w:r>
      <w:r w:rsidRPr="006B6835">
        <w:rPr>
          <w:rFonts w:ascii="Times New Roman" w:eastAsia="Times New Roman" w:hAnsi="Times New Roman" w:cs="Times New Roman"/>
          <w:sz w:val="26"/>
          <w:szCs w:val="26"/>
        </w:rPr>
        <w:t xml:space="preserve">, Docket No. M-00031768 (Order entered January 7, 2004).  After a review of the terms of the Settlement, we find that </w:t>
      </w:r>
      <w:r>
        <w:rPr>
          <w:rFonts w:ascii="Times New Roman" w:eastAsia="Times New Roman" w:hAnsi="Times New Roman" w:cs="Times New Roman"/>
          <w:sz w:val="26"/>
          <w:szCs w:val="26"/>
        </w:rPr>
        <w:t>it</w:t>
      </w:r>
      <w:r w:rsidRPr="006B6835">
        <w:rPr>
          <w:rFonts w:ascii="Times New Roman" w:eastAsia="Times New Roman" w:hAnsi="Times New Roman" w:cs="Times New Roman"/>
          <w:sz w:val="26"/>
          <w:szCs w:val="26"/>
        </w:rPr>
        <w:t xml:space="preserve"> is in the public interest.</w:t>
      </w:r>
    </w:p>
    <w:p w:rsidR="00CA637C" w:rsidRPr="006B6835" w:rsidRDefault="00CA637C" w:rsidP="00912440">
      <w:pPr>
        <w:spacing w:after="0" w:line="360" w:lineRule="auto"/>
        <w:rPr>
          <w:rFonts w:ascii="Times New Roman" w:eastAsia="Times New Roman" w:hAnsi="Times New Roman" w:cs="Times New Roman"/>
          <w:sz w:val="26"/>
          <w:szCs w:val="26"/>
        </w:rPr>
      </w:pPr>
    </w:p>
    <w:p w:rsidR="00CA637C" w:rsidRPr="006B6835" w:rsidRDefault="00CA637C" w:rsidP="00CA637C">
      <w:pPr>
        <w:spacing w:after="0" w:line="360" w:lineRule="auto"/>
        <w:ind w:firstLine="1440"/>
        <w:rPr>
          <w:rFonts w:ascii="Times New Roman" w:eastAsia="Times New Roman" w:hAnsi="Times New Roman" w:cs="Times New Roman"/>
          <w:sz w:val="26"/>
          <w:szCs w:val="26"/>
          <w:u w:color="000000"/>
        </w:rPr>
      </w:pPr>
      <w:r w:rsidRPr="006B6835">
        <w:rPr>
          <w:rFonts w:ascii="Times New Roman" w:eastAsia="Times New Roman" w:hAnsi="Times New Roman" w:cs="Times New Roman"/>
          <w:sz w:val="26"/>
          <w:szCs w:val="26"/>
        </w:rPr>
        <w:t>The Commission has promulgated a Policy Statement at 52 Pa. Code §</w:t>
      </w:r>
      <w:r w:rsidR="00E21B86">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p>
    <w:p w:rsidR="00CA637C" w:rsidRPr="006B6835" w:rsidRDefault="00CA637C" w:rsidP="00CA637C">
      <w:pPr>
        <w:spacing w:after="0" w:line="360" w:lineRule="auto"/>
        <w:ind w:firstLine="1440"/>
        <w:rPr>
          <w:rFonts w:ascii="Times New Roman" w:eastAsia="Times New Roman" w:hAnsi="Times New Roman" w:cs="Times New Roman"/>
          <w:sz w:val="26"/>
          <w:szCs w:val="26"/>
          <w:u w:color="000000"/>
        </w:rPr>
      </w:pPr>
    </w:p>
    <w:p w:rsidR="00CA637C" w:rsidRDefault="00CA637C" w:rsidP="00CA637C">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lastRenderedPageBreak/>
        <w:t xml:space="preserve">The first factor we may consider is </w:t>
      </w:r>
      <w:r w:rsidRPr="006B6835">
        <w:rPr>
          <w:rFonts w:ascii="Times New Roman" w:eastAsia="Times New Roman" w:hAnsi="Times New Roman" w:cs="Times New Roman"/>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6B6835">
        <w:rPr>
          <w:rFonts w:ascii="Times New Roman" w:eastAsia="Times New Roman" w:hAnsi="Times New Roman" w:cs="Times New Roman"/>
          <w:i/>
          <w:sz w:val="26"/>
          <w:szCs w:val="26"/>
        </w:rPr>
        <w:t>Id</w:t>
      </w:r>
      <w:r w:rsidRPr="006B68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 allegations against </w:t>
      </w:r>
      <w:r w:rsidR="00DC1621">
        <w:rPr>
          <w:rFonts w:ascii="Times New Roman" w:eastAsia="Times New Roman" w:hAnsi="Times New Roman" w:cs="Times New Roman"/>
          <w:sz w:val="26"/>
          <w:szCs w:val="26"/>
        </w:rPr>
        <w:t>AP&amp;G</w:t>
      </w:r>
      <w:r>
        <w:rPr>
          <w:rFonts w:ascii="Times New Roman" w:eastAsia="Times New Roman" w:hAnsi="Times New Roman" w:cs="Times New Roman"/>
          <w:sz w:val="26"/>
          <w:szCs w:val="26"/>
        </w:rPr>
        <w:t xml:space="preserve"> relate to </w:t>
      </w:r>
      <w:r w:rsidR="00DC1621">
        <w:rPr>
          <w:rFonts w:ascii="Times New Roman" w:eastAsia="Times New Roman" w:hAnsi="Times New Roman" w:cs="Times New Roman"/>
          <w:sz w:val="26"/>
          <w:szCs w:val="26"/>
        </w:rPr>
        <w:t>deceptive</w:t>
      </w:r>
      <w:r>
        <w:rPr>
          <w:rFonts w:ascii="Times New Roman" w:eastAsia="Times New Roman" w:hAnsi="Times New Roman" w:cs="Times New Roman"/>
          <w:sz w:val="26"/>
          <w:szCs w:val="26"/>
        </w:rPr>
        <w:t xml:space="preserve"> marketing practices for </w:t>
      </w:r>
      <w:r w:rsidR="00DC1621">
        <w:rPr>
          <w:rFonts w:ascii="Times New Roman" w:eastAsia="Times New Roman" w:hAnsi="Times New Roman" w:cs="Times New Roman"/>
          <w:sz w:val="26"/>
          <w:szCs w:val="26"/>
        </w:rPr>
        <w:t xml:space="preserve">its </w:t>
      </w:r>
      <w:r>
        <w:rPr>
          <w:rFonts w:ascii="Times New Roman" w:eastAsia="Times New Roman" w:hAnsi="Times New Roman" w:cs="Times New Roman"/>
          <w:sz w:val="26"/>
          <w:szCs w:val="26"/>
        </w:rPr>
        <w:t xml:space="preserve">EGS services in Pennsylvania.  According to I&amp;E’s investigation, the Company’s outside sales agents engaged in marketing conduct and sales </w:t>
      </w:r>
      <w:r w:rsidR="00DC1621">
        <w:rPr>
          <w:rFonts w:ascii="Times New Roman" w:eastAsia="Times New Roman" w:hAnsi="Times New Roman" w:cs="Times New Roman"/>
          <w:sz w:val="26"/>
          <w:szCs w:val="26"/>
        </w:rPr>
        <w:t xml:space="preserve">call </w:t>
      </w:r>
      <w:r>
        <w:rPr>
          <w:rFonts w:ascii="Times New Roman" w:eastAsia="Times New Roman" w:hAnsi="Times New Roman" w:cs="Times New Roman"/>
          <w:sz w:val="26"/>
          <w:szCs w:val="26"/>
        </w:rPr>
        <w:t xml:space="preserve">practices that failed to meet the established standards and practices for marketing and sales activities for EGSs and their agents.  </w:t>
      </w:r>
      <w:r w:rsidR="00DC1621">
        <w:rPr>
          <w:rFonts w:ascii="Times New Roman" w:eastAsia="Times New Roman" w:hAnsi="Times New Roman" w:cs="Times New Roman"/>
          <w:sz w:val="26"/>
          <w:szCs w:val="26"/>
        </w:rPr>
        <w:t>The Company’s alleged acts included misleading sales scripts and instructions to sales agents that impeded the presentation of clear and adequate information to customers.</w:t>
      </w:r>
    </w:p>
    <w:p w:rsidR="00DC1621" w:rsidRDefault="00DC1621" w:rsidP="00912440">
      <w:pPr>
        <w:spacing w:after="0" w:line="360" w:lineRule="auto"/>
        <w:rPr>
          <w:rFonts w:ascii="Times New Roman" w:eastAsia="Times New Roman" w:hAnsi="Times New Roman" w:cs="Times New Roman"/>
          <w:sz w:val="26"/>
          <w:szCs w:val="26"/>
        </w:rPr>
      </w:pPr>
    </w:p>
    <w:p w:rsidR="00CA637C" w:rsidRPr="006B6835" w:rsidRDefault="00CA637C" w:rsidP="00CA637C">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have made </w:t>
      </w:r>
      <w:r w:rsidRPr="007A3CA3">
        <w:rPr>
          <w:rFonts w:ascii="Times New Roman" w:hAnsi="Times New Roman" w:cs="Times New Roman"/>
          <w:sz w:val="26"/>
          <w:szCs w:val="26"/>
        </w:rPr>
        <w:t>clear that unlawful activity that threatens to harm Pennsylvania’s consumers and the burgeoning retail electricity market in Pennsylvania</w:t>
      </w:r>
      <w:r>
        <w:rPr>
          <w:rFonts w:ascii="Times New Roman" w:hAnsi="Times New Roman" w:cs="Times New Roman"/>
          <w:sz w:val="26"/>
          <w:szCs w:val="26"/>
        </w:rPr>
        <w:t xml:space="preserve"> will not be tolerated</w:t>
      </w:r>
      <w:r w:rsidRPr="007A3CA3">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i/>
          <w:sz w:val="26"/>
          <w:szCs w:val="26"/>
        </w:rPr>
        <w:t>Pa. PUC v. MXenergy Electric Inc.</w:t>
      </w:r>
      <w:r>
        <w:rPr>
          <w:rFonts w:ascii="Times New Roman" w:hAnsi="Times New Roman" w:cs="Times New Roman"/>
          <w:sz w:val="26"/>
          <w:szCs w:val="26"/>
        </w:rPr>
        <w:t>, M-2012-2201861 (Order entered May 3, 2012) at 5.  Despite the various corrective measures taken by the Company, w</w:t>
      </w:r>
      <w:r>
        <w:rPr>
          <w:rFonts w:ascii="Times New Roman" w:eastAsia="Times New Roman" w:hAnsi="Times New Roman" w:cs="Times New Roman"/>
          <w:sz w:val="26"/>
          <w:szCs w:val="26"/>
        </w:rPr>
        <w:t>e</w:t>
      </w:r>
      <w:r w:rsidRPr="006B6835">
        <w:rPr>
          <w:rFonts w:ascii="Times New Roman" w:eastAsia="Times New Roman" w:hAnsi="Times New Roman" w:cs="Times New Roman"/>
          <w:sz w:val="26"/>
          <w:szCs w:val="26"/>
        </w:rPr>
        <w:t xml:space="preserve"> believe the acts alleged in the Settlement </w:t>
      </w:r>
      <w:r w:rsidR="00DC1621">
        <w:rPr>
          <w:rFonts w:ascii="Times New Roman" w:eastAsia="Times New Roman" w:hAnsi="Times New Roman" w:cs="Times New Roman"/>
          <w:sz w:val="26"/>
          <w:szCs w:val="26"/>
        </w:rPr>
        <w:t xml:space="preserve">are of a serious nature which appear to have </w:t>
      </w:r>
      <w:r>
        <w:rPr>
          <w:rFonts w:ascii="Times New Roman" w:eastAsia="Times New Roman" w:hAnsi="Times New Roman" w:cs="Times New Roman"/>
          <w:sz w:val="26"/>
          <w:szCs w:val="26"/>
        </w:rPr>
        <w:t>threatened harm to consumers and the EGS market in Pennsylvania</w:t>
      </w:r>
      <w:r w:rsidR="00DC1621">
        <w:rPr>
          <w:rFonts w:ascii="Times New Roman" w:eastAsia="Times New Roman" w:hAnsi="Times New Roman" w:cs="Times New Roman"/>
          <w:sz w:val="26"/>
          <w:szCs w:val="26"/>
        </w:rPr>
        <w:t xml:space="preserve">.  Thus, we find that this factor supports a </w:t>
      </w:r>
      <w:r w:rsidRPr="006B6835">
        <w:rPr>
          <w:rFonts w:ascii="Times New Roman" w:eastAsia="Times New Roman" w:hAnsi="Times New Roman" w:cs="Times New Roman"/>
          <w:sz w:val="26"/>
          <w:szCs w:val="26"/>
        </w:rPr>
        <w:t>higher penalty.</w:t>
      </w:r>
    </w:p>
    <w:p w:rsidR="00CA637C" w:rsidRPr="006B6835" w:rsidRDefault="00CA637C" w:rsidP="00912440">
      <w:pPr>
        <w:suppressAutoHyphens/>
        <w:spacing w:after="0" w:line="360" w:lineRule="auto"/>
        <w:rPr>
          <w:rFonts w:ascii="Times New Roman" w:eastAsia="Times New Roman" w:hAnsi="Times New Roman" w:cs="Times New Roman"/>
          <w:sz w:val="26"/>
          <w:szCs w:val="26"/>
        </w:rPr>
      </w:pPr>
    </w:p>
    <w:p w:rsidR="00CA637C" w:rsidRPr="006B6835" w:rsidRDefault="00CA637C" w:rsidP="00CA637C">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The second factor is whether the resulting consequences of the conduct are of a serious nature.  52 Pa. Code § 69.1201(c)(2).  “When consequences of a serious nature are involved, such as personal injury or property damage, the consequences may warrant a higher penalty.”  </w:t>
      </w:r>
      <w:r w:rsidRPr="006B6835">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There is no indication that the alleged violations resulted in personal injuries or property damage.  In addition, the customers impacted by the actions of the Company’s agents do not appear to have suffered any financial harm.  Accordingly, this factor does not</w:t>
      </w:r>
      <w:r w:rsidRPr="006B6835">
        <w:rPr>
          <w:rFonts w:ascii="Times New Roman" w:eastAsia="Times New Roman" w:hAnsi="Times New Roman" w:cs="Times New Roman"/>
          <w:sz w:val="26"/>
          <w:szCs w:val="26"/>
        </w:rPr>
        <w:t xml:space="preserve"> warrant a higher penalty.</w:t>
      </w:r>
    </w:p>
    <w:p w:rsidR="00CA637C" w:rsidRPr="006B6835" w:rsidRDefault="00CA637C" w:rsidP="00CA637C">
      <w:pPr>
        <w:suppressAutoHyphens/>
        <w:spacing w:after="0" w:line="360" w:lineRule="auto"/>
        <w:ind w:firstLine="1440"/>
        <w:rPr>
          <w:rFonts w:ascii="Times New Roman" w:eastAsia="Times New Roman" w:hAnsi="Times New Roman" w:cs="Times New Roman"/>
          <w:sz w:val="26"/>
          <w:szCs w:val="26"/>
        </w:rPr>
      </w:pPr>
    </w:p>
    <w:p w:rsidR="00CA637C" w:rsidRPr="006B6835" w:rsidRDefault="00CA637C" w:rsidP="00CA637C">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The third factor pertains to litigated cases only.  52 Pa. Code §</w:t>
      </w:r>
      <w:r w:rsidR="00E21B86">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69.1201(c)(3).  Because this proceeding was settled, this factor is not applicable to this Settlement.</w:t>
      </w:r>
    </w:p>
    <w:p w:rsidR="00CA637C" w:rsidRPr="006B6835" w:rsidRDefault="00CA637C" w:rsidP="00912440">
      <w:pPr>
        <w:suppressAutoHyphens/>
        <w:spacing w:after="0" w:line="360" w:lineRule="auto"/>
        <w:rPr>
          <w:rFonts w:ascii="Times New Roman" w:eastAsia="Times New Roman" w:hAnsi="Times New Roman" w:cs="Times New Roman"/>
          <w:sz w:val="26"/>
          <w:szCs w:val="26"/>
        </w:rPr>
      </w:pPr>
    </w:p>
    <w:p w:rsidR="00CA637C" w:rsidRDefault="00CA637C" w:rsidP="00CA637C">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6B6835">
        <w:rPr>
          <w:rFonts w:ascii="Times New Roman" w:eastAsia="Times New Roman" w:hAnsi="Times New Roman" w:cs="Times New Roman"/>
          <w:sz w:val="26"/>
          <w:szCs w:val="26"/>
        </w:rPr>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w:t>
      </w:r>
      <w:r>
        <w:rPr>
          <w:rFonts w:ascii="Times New Roman" w:eastAsia="Times New Roman" w:hAnsi="Times New Roman" w:cs="Times New Roman"/>
          <w:sz w:val="26"/>
          <w:szCs w:val="26"/>
        </w:rPr>
        <w:t xml:space="preserve">As outlined in the Settlement, </w:t>
      </w:r>
      <w:r w:rsidR="00A80069">
        <w:rPr>
          <w:rFonts w:ascii="Times New Roman" w:eastAsia="Times New Roman" w:hAnsi="Times New Roman" w:cs="Times New Roman"/>
          <w:sz w:val="26"/>
          <w:szCs w:val="26"/>
        </w:rPr>
        <w:t>AP&amp;G</w:t>
      </w:r>
      <w:r>
        <w:rPr>
          <w:rFonts w:ascii="Times New Roman" w:eastAsia="Times New Roman" w:hAnsi="Times New Roman" w:cs="Times New Roman"/>
          <w:sz w:val="26"/>
          <w:szCs w:val="26"/>
        </w:rPr>
        <w:t xml:space="preserve"> has taken numerous steps to revise its </w:t>
      </w:r>
      <w:r w:rsidR="00A80069">
        <w:rPr>
          <w:rFonts w:ascii="Times New Roman" w:eastAsia="Times New Roman" w:hAnsi="Times New Roman" w:cs="Times New Roman"/>
          <w:sz w:val="26"/>
          <w:szCs w:val="26"/>
        </w:rPr>
        <w:t>marketing practices</w:t>
      </w:r>
      <w:r w:rsidR="0014045E">
        <w:rPr>
          <w:rFonts w:ascii="Times New Roman" w:eastAsia="Times New Roman" w:hAnsi="Times New Roman" w:cs="Times New Roman"/>
          <w:sz w:val="26"/>
          <w:szCs w:val="26"/>
        </w:rPr>
        <w:t>,</w:t>
      </w:r>
      <w:r w:rsidR="00A80069">
        <w:rPr>
          <w:rFonts w:ascii="Times New Roman" w:eastAsia="Times New Roman" w:hAnsi="Times New Roman" w:cs="Times New Roman"/>
          <w:sz w:val="26"/>
          <w:szCs w:val="26"/>
        </w:rPr>
        <w:t xml:space="preserve"> including the prompt revision of its sales scripts and policies and procedures related to marketing its EGS service to potential customers</w:t>
      </w:r>
      <w:r w:rsidR="0014045E">
        <w:rPr>
          <w:rFonts w:ascii="Times New Roman" w:eastAsia="Times New Roman" w:hAnsi="Times New Roman" w:cs="Times New Roman"/>
          <w:sz w:val="26"/>
          <w:szCs w:val="26"/>
        </w:rPr>
        <w:t>.  I&amp;E confirms that the Company’s made the revisions prior to the filing of this Settlement.  Additionally, AP&amp;G will be initiating a retraining program for agents having contact with customers</w:t>
      </w:r>
      <w:r w:rsidR="00A8006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Thus, </w:t>
      </w:r>
      <w:r w:rsidR="0014045E">
        <w:rPr>
          <w:rFonts w:ascii="Times New Roman" w:eastAsia="Times New Roman" w:hAnsi="Times New Roman" w:cs="Times New Roman"/>
          <w:sz w:val="26"/>
          <w:szCs w:val="26"/>
        </w:rPr>
        <w:t xml:space="preserve">we find that </w:t>
      </w:r>
      <w:r>
        <w:rPr>
          <w:rFonts w:ascii="Times New Roman" w:eastAsia="Times New Roman" w:hAnsi="Times New Roman" w:cs="Times New Roman"/>
          <w:sz w:val="26"/>
          <w:szCs w:val="26"/>
        </w:rPr>
        <w:t>this factor supports a lower penalty.</w:t>
      </w:r>
    </w:p>
    <w:p w:rsidR="00CA637C" w:rsidRPr="004A37E7" w:rsidRDefault="00CA637C" w:rsidP="00CA637C">
      <w:pPr>
        <w:suppressAutoHyphens/>
        <w:spacing w:after="0" w:line="360" w:lineRule="auto"/>
        <w:rPr>
          <w:rFonts w:ascii="Times New Roman" w:eastAsia="Times New Roman" w:hAnsi="Times New Roman" w:cs="Times New Roman"/>
          <w:color w:val="000000"/>
          <w:sz w:val="26"/>
          <w:szCs w:val="26"/>
          <w:u w:color="000000"/>
        </w:rPr>
      </w:pPr>
    </w:p>
    <w:p w:rsidR="00CA637C" w:rsidRPr="006B6835" w:rsidRDefault="00CA637C" w:rsidP="00CA637C">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fifth factor is the number of customers affected and the duration of the violations.  </w:t>
      </w:r>
      <w:r w:rsidRPr="006B6835">
        <w:rPr>
          <w:rFonts w:ascii="Times New Roman" w:eastAsia="Times New Roman" w:hAnsi="Times New Roman" w:cs="Times New Roman"/>
          <w:sz w:val="26"/>
          <w:szCs w:val="26"/>
        </w:rPr>
        <w:t xml:space="preserve">52 Pa. Code § 69.1201(c)(5).  </w:t>
      </w:r>
      <w:r w:rsidR="0014045E">
        <w:rPr>
          <w:rFonts w:ascii="Times New Roman" w:eastAsia="Times New Roman" w:hAnsi="Times New Roman" w:cs="Times New Roman"/>
          <w:sz w:val="26"/>
          <w:szCs w:val="26"/>
        </w:rPr>
        <w:t xml:space="preserve">I&amp;E indicates that it reviewed eighteen informal complaints against the company by consumers between October 2014 and September 2015 alleging enrollment based on improper authorizations.  </w:t>
      </w:r>
      <w:r w:rsidR="00A618E6">
        <w:rPr>
          <w:rFonts w:ascii="Times New Roman" w:eastAsia="Times New Roman" w:hAnsi="Times New Roman" w:cs="Times New Roman"/>
          <w:sz w:val="26"/>
          <w:szCs w:val="26"/>
        </w:rPr>
        <w:t>But</w:t>
      </w:r>
      <w:r w:rsidR="004F5DE8">
        <w:rPr>
          <w:rFonts w:ascii="Times New Roman" w:eastAsia="Times New Roman" w:hAnsi="Times New Roman" w:cs="Times New Roman"/>
          <w:sz w:val="26"/>
          <w:szCs w:val="26"/>
        </w:rPr>
        <w:t xml:space="preserve"> I&amp;E notes that </w:t>
      </w:r>
      <w:r w:rsidR="00A618E6">
        <w:rPr>
          <w:rFonts w:ascii="Times New Roman" w:eastAsia="Times New Roman" w:hAnsi="Times New Roman" w:cs="Times New Roman"/>
          <w:sz w:val="26"/>
          <w:szCs w:val="26"/>
        </w:rPr>
        <w:t xml:space="preserve">AP&amp;G received </w:t>
      </w:r>
      <w:r w:rsidR="004F5DE8">
        <w:rPr>
          <w:rFonts w:ascii="Times New Roman" w:eastAsia="Times New Roman" w:hAnsi="Times New Roman" w:cs="Times New Roman"/>
          <w:sz w:val="26"/>
          <w:szCs w:val="26"/>
        </w:rPr>
        <w:t xml:space="preserve">appropriate authorizations for each of the consumers who filed the informal complaints.  </w:t>
      </w:r>
      <w:r w:rsidR="001A221B">
        <w:rPr>
          <w:rFonts w:ascii="Times New Roman" w:eastAsia="Times New Roman" w:hAnsi="Times New Roman" w:cs="Times New Roman"/>
          <w:sz w:val="26"/>
          <w:szCs w:val="26"/>
        </w:rPr>
        <w:t xml:space="preserve">Regarding the alleged deceptive marketing calls, I&amp;E was able to review ten audio recordings of sales presentations to customers and found two of them to be misleading.  </w:t>
      </w:r>
      <w:r w:rsidR="004F5DE8">
        <w:rPr>
          <w:rFonts w:ascii="Times New Roman" w:eastAsia="Times New Roman" w:hAnsi="Times New Roman" w:cs="Times New Roman"/>
          <w:sz w:val="26"/>
          <w:szCs w:val="26"/>
        </w:rPr>
        <w:t xml:space="preserve">I&amp;E </w:t>
      </w:r>
      <w:r w:rsidR="001A221B">
        <w:rPr>
          <w:rFonts w:ascii="Times New Roman" w:eastAsia="Times New Roman" w:hAnsi="Times New Roman" w:cs="Times New Roman"/>
          <w:sz w:val="26"/>
          <w:szCs w:val="26"/>
        </w:rPr>
        <w:t>asserts</w:t>
      </w:r>
      <w:r w:rsidR="00A618E6">
        <w:rPr>
          <w:rFonts w:ascii="Times New Roman" w:eastAsia="Times New Roman" w:hAnsi="Times New Roman" w:cs="Times New Roman"/>
          <w:sz w:val="26"/>
          <w:szCs w:val="26"/>
        </w:rPr>
        <w:t>, however,</w:t>
      </w:r>
      <w:r w:rsidR="001A221B">
        <w:rPr>
          <w:rFonts w:ascii="Times New Roman" w:eastAsia="Times New Roman" w:hAnsi="Times New Roman" w:cs="Times New Roman"/>
          <w:sz w:val="26"/>
          <w:szCs w:val="26"/>
        </w:rPr>
        <w:t xml:space="preserve"> tha</w:t>
      </w:r>
      <w:r w:rsidR="004F5DE8">
        <w:rPr>
          <w:rFonts w:ascii="Times New Roman" w:eastAsia="Times New Roman" w:hAnsi="Times New Roman" w:cs="Times New Roman"/>
          <w:sz w:val="26"/>
          <w:szCs w:val="26"/>
        </w:rPr>
        <w:t xml:space="preserve">t there was no practical means to quantify the total number of sales contacts made by the Company’s sales agents that may have been deceiving because audio recordings of sales presentations were not archived.  I&amp;E Statement in Support at 9.  </w:t>
      </w:r>
      <w:r w:rsidR="001A221B">
        <w:rPr>
          <w:rFonts w:ascii="Times New Roman" w:eastAsia="Times New Roman" w:hAnsi="Times New Roman" w:cs="Times New Roman"/>
          <w:sz w:val="26"/>
          <w:szCs w:val="26"/>
        </w:rPr>
        <w:t>Under the circumstances, we can only speculate about the number of customers who may have been affected by the Company’s actions and, as such, d</w:t>
      </w:r>
      <w:r w:rsidR="00A618E6">
        <w:rPr>
          <w:rFonts w:ascii="Times New Roman" w:eastAsia="Times New Roman" w:hAnsi="Times New Roman" w:cs="Times New Roman"/>
          <w:sz w:val="26"/>
          <w:szCs w:val="26"/>
        </w:rPr>
        <w:t>ecline to give any weight to this factor.</w:t>
      </w:r>
    </w:p>
    <w:p w:rsidR="00DB76D1" w:rsidRDefault="00CA637C" w:rsidP="00CA637C">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 xml:space="preserve">We may also consider the compliance history of the regulated entity.  52 Pa. Code § 69.1201(c)(6).  </w:t>
      </w:r>
      <w:r>
        <w:rPr>
          <w:rFonts w:ascii="Times New Roman" w:eastAsia="Times New Roman" w:hAnsi="Times New Roman" w:cs="Times New Roman"/>
          <w:sz w:val="26"/>
          <w:szCs w:val="26"/>
        </w:rPr>
        <w:t xml:space="preserve">“An isolated incident from an otherwise compliant utility may result in a lower penalty, whereas frequent, recurrent violations by a utility may result in a higher penalty.”  </w:t>
      </w:r>
      <w:r>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 xml:space="preserve"> </w:t>
      </w:r>
      <w:r w:rsidR="00A618E6">
        <w:rPr>
          <w:rFonts w:ascii="Times New Roman" w:eastAsia="Times New Roman" w:hAnsi="Times New Roman" w:cs="Times New Roman"/>
          <w:sz w:val="26"/>
          <w:szCs w:val="26"/>
        </w:rPr>
        <w:t>Here</w:t>
      </w:r>
      <w:r>
        <w:rPr>
          <w:rFonts w:ascii="Times New Roman" w:eastAsia="Times New Roman" w:hAnsi="Times New Roman" w:cs="Times New Roman"/>
          <w:sz w:val="26"/>
          <w:szCs w:val="26"/>
        </w:rPr>
        <w:t xml:space="preserve">, there have been no proceedings in which the Commission has made findings of violations against </w:t>
      </w:r>
      <w:r w:rsidR="00A618E6">
        <w:rPr>
          <w:rFonts w:ascii="Times New Roman" w:eastAsia="Times New Roman" w:hAnsi="Times New Roman" w:cs="Times New Roman"/>
          <w:sz w:val="26"/>
          <w:szCs w:val="26"/>
        </w:rPr>
        <w:t>AP&amp;G</w:t>
      </w:r>
      <w:r>
        <w:rPr>
          <w:rFonts w:ascii="Times New Roman" w:eastAsia="Times New Roman" w:hAnsi="Times New Roman" w:cs="Times New Roman"/>
          <w:sz w:val="26"/>
          <w:szCs w:val="26"/>
        </w:rPr>
        <w:t xml:space="preserve">.  We determine </w:t>
      </w:r>
      <w:r w:rsidRPr="006B6835">
        <w:rPr>
          <w:rFonts w:ascii="Times New Roman" w:eastAsia="Times New Roman" w:hAnsi="Times New Roman" w:cs="Times New Roman"/>
          <w:sz w:val="26"/>
          <w:szCs w:val="26"/>
        </w:rPr>
        <w:t>that the Company’s compliance history has been satisfactory and poses no barrier to approval of the Settlement between the Parties.</w:t>
      </w:r>
    </w:p>
    <w:p w:rsidR="00CA637C" w:rsidRPr="006B6835" w:rsidRDefault="00CA637C" w:rsidP="00912440">
      <w:pPr>
        <w:spacing w:after="0" w:line="360" w:lineRule="auto"/>
        <w:rPr>
          <w:rFonts w:ascii="Times New Roman" w:eastAsia="Times New Roman" w:hAnsi="Times New Roman" w:cs="Times New Roman"/>
          <w:sz w:val="26"/>
          <w:szCs w:val="26"/>
        </w:rPr>
      </w:pPr>
    </w:p>
    <w:p w:rsidR="00CA637C" w:rsidRPr="006B6835" w:rsidRDefault="00CA637C" w:rsidP="00CA637C">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Another factor we may consider is whether the regulated entity cooperated with the Commission’s investigation.  52 Pa. Code § 69.1201(c)(7).  </w:t>
      </w:r>
      <w:r>
        <w:rPr>
          <w:rFonts w:ascii="Times New Roman" w:eastAsia="Times New Roman" w:hAnsi="Times New Roman" w:cs="Times New Roman"/>
          <w:sz w:val="26"/>
          <w:szCs w:val="26"/>
        </w:rPr>
        <w:t xml:space="preserve">According to I&amp;E, the Company fully cooperated with I&amp;E’s investigatory process </w:t>
      </w:r>
      <w:r w:rsidR="0001581E">
        <w:rPr>
          <w:rFonts w:ascii="Times New Roman" w:eastAsia="Times New Roman" w:hAnsi="Times New Roman" w:cs="Times New Roman"/>
          <w:sz w:val="26"/>
          <w:szCs w:val="26"/>
        </w:rPr>
        <w:t xml:space="preserve">including cooperating in both informal discovery and settlement discussions.  </w:t>
      </w:r>
      <w:r>
        <w:rPr>
          <w:rFonts w:ascii="Times New Roman" w:eastAsia="Times New Roman" w:hAnsi="Times New Roman" w:cs="Times New Roman"/>
          <w:sz w:val="26"/>
          <w:szCs w:val="26"/>
        </w:rPr>
        <w:t xml:space="preserve">I&amp;E Statement in Support at </w:t>
      </w:r>
      <w:r w:rsidR="0001581E">
        <w:rPr>
          <w:rFonts w:ascii="Times New Roman" w:eastAsia="Times New Roman" w:hAnsi="Times New Roman" w:cs="Times New Roman"/>
          <w:sz w:val="26"/>
          <w:szCs w:val="26"/>
        </w:rPr>
        <w:t>10</w:t>
      </w:r>
      <w:r>
        <w:rPr>
          <w:rFonts w:ascii="Times New Roman" w:eastAsia="Times New Roman" w:hAnsi="Times New Roman" w:cs="Times New Roman"/>
          <w:sz w:val="26"/>
          <w:szCs w:val="26"/>
        </w:rPr>
        <w:t>.</w:t>
      </w:r>
    </w:p>
    <w:p w:rsidR="00CA637C" w:rsidRPr="006B6835" w:rsidRDefault="00CA637C" w:rsidP="00912440">
      <w:pPr>
        <w:suppressAutoHyphens/>
        <w:spacing w:after="0" w:line="360" w:lineRule="auto"/>
        <w:rPr>
          <w:rFonts w:ascii="Times New Roman" w:eastAsia="Times New Roman" w:hAnsi="Times New Roman" w:cs="Times New Roman"/>
          <w:sz w:val="26"/>
          <w:szCs w:val="26"/>
        </w:rPr>
      </w:pPr>
    </w:p>
    <w:p w:rsidR="00F41B26" w:rsidRDefault="00CA637C" w:rsidP="00CA637C">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 addition, we may consider the amount of the civil penalty necessary to deter future violations as well as past Commission decisions in similar situations.  52 Pa. Code § 69.1201(c)(8) and (c)(9).  </w:t>
      </w:r>
      <w:r>
        <w:rPr>
          <w:rFonts w:ascii="Times New Roman" w:eastAsia="Times New Roman" w:hAnsi="Times New Roman" w:cs="Times New Roman"/>
          <w:sz w:val="26"/>
          <w:szCs w:val="26"/>
        </w:rPr>
        <w:t>According to the Parties, the civil penalty of $</w:t>
      </w:r>
      <w:r w:rsidR="0001581E">
        <w:rPr>
          <w:rFonts w:ascii="Times New Roman" w:eastAsia="Times New Roman" w:hAnsi="Times New Roman" w:cs="Times New Roman"/>
          <w:sz w:val="26"/>
          <w:szCs w:val="26"/>
        </w:rPr>
        <w:t>30,000</w:t>
      </w:r>
      <w:r>
        <w:rPr>
          <w:rFonts w:ascii="Times New Roman" w:eastAsia="Times New Roman" w:hAnsi="Times New Roman" w:cs="Times New Roman"/>
          <w:sz w:val="26"/>
          <w:szCs w:val="26"/>
        </w:rPr>
        <w:t xml:space="preserve"> </w:t>
      </w:r>
      <w:r w:rsidR="00F41B26">
        <w:rPr>
          <w:rFonts w:ascii="Times New Roman" w:eastAsia="Times New Roman" w:hAnsi="Times New Roman" w:cs="Times New Roman"/>
          <w:sz w:val="26"/>
          <w:szCs w:val="26"/>
        </w:rPr>
        <w:t>and the corrective measures taken by the Company are substantial and sufficient to deter future violations.  AP&amp;G also highlights that its retraining program for agents will cost approximately $65,000.  AP&amp;G Statement in Support at 2.</w:t>
      </w:r>
    </w:p>
    <w:p w:rsidR="00F41B26" w:rsidRDefault="00F41B26" w:rsidP="00912440">
      <w:pPr>
        <w:suppressAutoHyphens/>
        <w:spacing w:after="0" w:line="360" w:lineRule="auto"/>
        <w:rPr>
          <w:rFonts w:ascii="Times New Roman" w:eastAsia="Times New Roman" w:hAnsi="Times New Roman" w:cs="Times New Roman"/>
          <w:sz w:val="26"/>
          <w:szCs w:val="26"/>
        </w:rPr>
      </w:pPr>
    </w:p>
    <w:p w:rsidR="00CA637C" w:rsidRDefault="00F41B26" w:rsidP="00CA637C">
      <w:pPr>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Regarding past Commission decisions in similar situations, I&amp;E contends that the civil penalty is comparable </w:t>
      </w:r>
      <w:r w:rsidR="00502D2C">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other cases involving allegations of deceptive EGS marketing</w:t>
      </w:r>
      <w:r w:rsidR="00502D2C">
        <w:rPr>
          <w:rFonts w:ascii="Times New Roman" w:eastAsia="Times New Roman" w:hAnsi="Times New Roman" w:cs="Times New Roman"/>
          <w:sz w:val="26"/>
          <w:szCs w:val="26"/>
        </w:rPr>
        <w:t xml:space="preserve"> practices</w:t>
      </w:r>
      <w:r>
        <w:rPr>
          <w:rFonts w:ascii="Times New Roman" w:eastAsia="Times New Roman" w:hAnsi="Times New Roman" w:cs="Times New Roman"/>
          <w:sz w:val="26"/>
          <w:szCs w:val="26"/>
        </w:rPr>
        <w:t>.</w:t>
      </w:r>
      <w:r w:rsidR="00CA637C">
        <w:rPr>
          <w:rStyle w:val="FootnoteReference"/>
          <w:rFonts w:ascii="Times New Roman" w:eastAsia="Times New Roman" w:hAnsi="Times New Roman" w:cs="Times New Roman"/>
          <w:sz w:val="26"/>
          <w:szCs w:val="26"/>
        </w:rPr>
        <w:footnoteReference w:id="5"/>
      </w:r>
      <w:r w:rsidR="00CA637C">
        <w:rPr>
          <w:rFonts w:ascii="Times New Roman" w:eastAsia="Times New Roman" w:hAnsi="Times New Roman" w:cs="Times New Roman"/>
          <w:sz w:val="26"/>
          <w:szCs w:val="26"/>
        </w:rPr>
        <w:t xml:space="preserve">  </w:t>
      </w:r>
      <w:r w:rsidR="00E4543B">
        <w:rPr>
          <w:rFonts w:ascii="Times New Roman" w:eastAsia="Times New Roman" w:hAnsi="Times New Roman" w:cs="Times New Roman"/>
          <w:sz w:val="26"/>
          <w:szCs w:val="26"/>
        </w:rPr>
        <w:t xml:space="preserve">I&amp;E </w:t>
      </w:r>
      <w:r w:rsidR="004D099E">
        <w:rPr>
          <w:rFonts w:ascii="Times New Roman" w:eastAsia="Times New Roman" w:hAnsi="Times New Roman" w:cs="Times New Roman"/>
          <w:sz w:val="26"/>
          <w:szCs w:val="26"/>
        </w:rPr>
        <w:t xml:space="preserve">also </w:t>
      </w:r>
      <w:r w:rsidR="00E4543B">
        <w:rPr>
          <w:rFonts w:ascii="Times New Roman" w:eastAsia="Times New Roman" w:hAnsi="Times New Roman" w:cs="Times New Roman"/>
          <w:sz w:val="26"/>
          <w:szCs w:val="26"/>
        </w:rPr>
        <w:t xml:space="preserve">contends that this Settlement should be considered on its </w:t>
      </w:r>
      <w:r w:rsidR="00E4543B">
        <w:rPr>
          <w:rFonts w:ascii="Times New Roman" w:eastAsia="Times New Roman" w:hAnsi="Times New Roman" w:cs="Times New Roman"/>
          <w:sz w:val="26"/>
          <w:szCs w:val="26"/>
        </w:rPr>
        <w:lastRenderedPageBreak/>
        <w:t xml:space="preserve">own merits because there are no past Commission decisions directly responsive to this situation.  I&amp;E submits that, although it cannot substantiate the number of slamming allegations as in other Commission decisions, </w:t>
      </w:r>
      <w:r w:rsidR="004D099E">
        <w:rPr>
          <w:rFonts w:ascii="Times New Roman" w:eastAsia="Times New Roman" w:hAnsi="Times New Roman" w:cs="Times New Roman"/>
          <w:sz w:val="26"/>
          <w:szCs w:val="26"/>
        </w:rPr>
        <w:t xml:space="preserve">the allegations of deceptive marketing practices and the resulting civil penalty are consistent with prior Commission actions.  I&amp;E Statement in Support at 11-12.  </w:t>
      </w:r>
      <w:r w:rsidR="00CA637C" w:rsidRPr="006B6835">
        <w:rPr>
          <w:rFonts w:ascii="Times New Roman" w:eastAsia="Times New Roman" w:hAnsi="Times New Roman" w:cs="Times New Roman"/>
          <w:sz w:val="26"/>
          <w:szCs w:val="26"/>
        </w:rPr>
        <w:t xml:space="preserve">We </w:t>
      </w:r>
      <w:r w:rsidR="004D099E">
        <w:rPr>
          <w:rFonts w:ascii="Times New Roman" w:eastAsia="Times New Roman" w:hAnsi="Times New Roman" w:cs="Times New Roman"/>
          <w:sz w:val="26"/>
          <w:szCs w:val="26"/>
        </w:rPr>
        <w:t xml:space="preserve">agree and </w:t>
      </w:r>
      <w:r w:rsidR="00CA637C" w:rsidRPr="006B6835">
        <w:rPr>
          <w:rFonts w:ascii="Times New Roman" w:eastAsia="Times New Roman" w:hAnsi="Times New Roman" w:cs="Times New Roman"/>
          <w:sz w:val="26"/>
          <w:szCs w:val="26"/>
        </w:rPr>
        <w:t>find that t</w:t>
      </w:r>
      <w:r w:rsidR="004D099E">
        <w:rPr>
          <w:rFonts w:ascii="Times New Roman" w:eastAsia="Times New Roman" w:hAnsi="Times New Roman" w:cs="Times New Roman"/>
          <w:sz w:val="26"/>
          <w:szCs w:val="26"/>
        </w:rPr>
        <w:t>he proposed civil penalty will help deter future violations and presents a fair and reasonable outcome</w:t>
      </w:r>
      <w:r w:rsidR="00CA637C" w:rsidRPr="006B6835">
        <w:rPr>
          <w:rFonts w:ascii="Times New Roman" w:eastAsia="Times New Roman" w:hAnsi="Times New Roman" w:cs="Times New Roman"/>
          <w:sz w:val="26"/>
          <w:szCs w:val="26"/>
        </w:rPr>
        <w:t>.</w:t>
      </w:r>
    </w:p>
    <w:p w:rsidR="00CA637C" w:rsidRPr="006B6835" w:rsidRDefault="00CA637C" w:rsidP="00912440">
      <w:pPr>
        <w:suppressAutoHyphens/>
        <w:spacing w:after="0" w:line="360" w:lineRule="auto"/>
        <w:rPr>
          <w:rFonts w:ascii="Times New Roman" w:eastAsia="Times New Roman" w:hAnsi="Times New Roman" w:cs="Times New Roman"/>
          <w:color w:val="000000"/>
          <w:sz w:val="26"/>
          <w:szCs w:val="26"/>
          <w:u w:color="000000"/>
        </w:rPr>
      </w:pPr>
    </w:p>
    <w:p w:rsidR="00CA637C" w:rsidRPr="006B6835" w:rsidRDefault="00CA637C" w:rsidP="00CA637C">
      <w:pPr>
        <w:suppressAutoHyphens/>
        <w:spacing w:after="0" w:line="360" w:lineRule="auto"/>
        <w:ind w:firstLine="1440"/>
        <w:rPr>
          <w:rFonts w:ascii="Times New Roman" w:eastAsia="Times New Roman" w:hAnsi="Times New Roman" w:cs="Times New Roman"/>
          <w:color w:val="000000"/>
          <w:sz w:val="26"/>
          <w:szCs w:val="26"/>
          <w:u w:color="000000"/>
        </w:rPr>
      </w:pPr>
      <w:r w:rsidRPr="006B6835">
        <w:rPr>
          <w:rFonts w:ascii="Times New Roman" w:eastAsia="Times New Roman" w:hAnsi="Times New Roman" w:cs="Times New Roman"/>
          <w:color w:val="000000"/>
          <w:sz w:val="26"/>
          <w:szCs w:val="26"/>
          <w:u w:color="000000"/>
        </w:rPr>
        <w:t xml:space="preserve">The tenth factor to consider is other “relevant factors.”  </w:t>
      </w:r>
      <w:r w:rsidRPr="006B6835">
        <w:rPr>
          <w:rFonts w:ascii="Times New Roman" w:eastAsia="Times New Roman" w:hAnsi="Times New Roman" w:cs="Times New Roman"/>
          <w:sz w:val="26"/>
          <w:szCs w:val="26"/>
        </w:rPr>
        <w:t>52 Pa. Code §</w:t>
      </w:r>
      <w:r w:rsidR="00E21B86">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69.1201(c)(10).  We believe that it is in the public interest to settle this matter so as to avoid the expense of litigation.</w:t>
      </w:r>
    </w:p>
    <w:p w:rsidR="00CA637C" w:rsidRPr="006B6835" w:rsidRDefault="00CA637C" w:rsidP="00912440">
      <w:pPr>
        <w:suppressAutoHyphens/>
        <w:spacing w:after="0" w:line="360" w:lineRule="auto"/>
        <w:jc w:val="both"/>
        <w:rPr>
          <w:rFonts w:ascii="Times New Roman" w:eastAsia="Times New Roman" w:hAnsi="Times New Roman" w:cs="Times New Roman"/>
          <w:color w:val="000000"/>
          <w:sz w:val="26"/>
          <w:szCs w:val="26"/>
          <w:u w:color="000000"/>
        </w:rPr>
      </w:pPr>
    </w:p>
    <w:p w:rsidR="00DB76D1" w:rsidRDefault="00CA637C" w:rsidP="00CA637C">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For the reasons set forth above, after reviewing the terms of the Settlement, we find that approval of the Settlement</w:t>
      </w:r>
      <w:r>
        <w:rPr>
          <w:rFonts w:ascii="Times New Roman" w:eastAsia="Times New Roman" w:hAnsi="Times New Roman" w:cs="Times New Roman"/>
          <w:sz w:val="26"/>
          <w:szCs w:val="26"/>
        </w:rPr>
        <w:t xml:space="preserve"> </w:t>
      </w:r>
      <w:r w:rsidRPr="007B421B">
        <w:rPr>
          <w:rFonts w:ascii="Times New Roman" w:eastAsia="Times New Roman" w:hAnsi="Times New Roman" w:cs="Times New Roman"/>
          <w:sz w:val="26"/>
          <w:szCs w:val="26"/>
        </w:rPr>
        <w:t>is in the public interest and is consistent with the terms of our Policy Statement and our past decisions.</w:t>
      </w:r>
    </w:p>
    <w:p w:rsidR="00CA637C" w:rsidRPr="007B421B" w:rsidRDefault="00CA637C" w:rsidP="00912440">
      <w:pPr>
        <w:spacing w:after="0" w:line="360" w:lineRule="auto"/>
        <w:rPr>
          <w:rFonts w:ascii="Times New Roman" w:eastAsia="Times New Roman" w:hAnsi="Times New Roman" w:cs="Times New Roman"/>
          <w:sz w:val="26"/>
          <w:szCs w:val="26"/>
        </w:rPr>
      </w:pPr>
    </w:p>
    <w:p w:rsidR="00CA637C" w:rsidRPr="007B421B" w:rsidRDefault="00CA637C" w:rsidP="00AC427B">
      <w:pPr>
        <w:keepNext/>
        <w:keepLines/>
        <w:spacing w:after="0" w:line="360" w:lineRule="auto"/>
        <w:jc w:val="center"/>
        <w:rPr>
          <w:rFonts w:ascii="Times New Roman" w:eastAsia="Times New Roman" w:hAnsi="Times New Roman" w:cs="Times New Roman"/>
          <w:sz w:val="26"/>
          <w:szCs w:val="26"/>
        </w:rPr>
      </w:pPr>
      <w:r w:rsidRPr="007B421B">
        <w:rPr>
          <w:rFonts w:ascii="Times New Roman" w:eastAsia="Times New Roman" w:hAnsi="Times New Roman" w:cs="Times New Roman"/>
          <w:b/>
          <w:sz w:val="26"/>
          <w:szCs w:val="26"/>
        </w:rPr>
        <w:t>Conclusion</w:t>
      </w:r>
    </w:p>
    <w:p w:rsidR="00CA637C" w:rsidRPr="007B421B" w:rsidRDefault="00CA637C" w:rsidP="00AC427B">
      <w:pPr>
        <w:keepNext/>
        <w:keepLines/>
        <w:spacing w:after="0" w:line="360" w:lineRule="auto"/>
        <w:rPr>
          <w:rFonts w:ascii="Times New Roman" w:eastAsia="Times New Roman" w:hAnsi="Times New Roman" w:cs="Times New Roman"/>
          <w:sz w:val="26"/>
          <w:szCs w:val="26"/>
        </w:rPr>
      </w:pPr>
    </w:p>
    <w:p w:rsidR="00CA637C" w:rsidRPr="007B421B" w:rsidRDefault="00CA637C" w:rsidP="00CA637C">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we find that the proposed Settlement between I&amp;E and </w:t>
      </w:r>
      <w:r w:rsidR="000F63FE">
        <w:rPr>
          <w:rFonts w:ascii="Times New Roman" w:eastAsia="Times New Roman" w:hAnsi="Times New Roman" w:cs="Times New Roman"/>
          <w:sz w:val="26"/>
          <w:szCs w:val="26"/>
        </w:rPr>
        <w:t>AP&amp;G</w:t>
      </w:r>
      <w:r w:rsidRPr="007B421B">
        <w:rPr>
          <w:rFonts w:ascii="Times New Roman" w:eastAsia="Times New Roman" w:hAnsi="Times New Roman" w:cs="Times New Roman"/>
          <w:sz w:val="26"/>
          <w:szCs w:val="26"/>
        </w:rPr>
        <w:t xml:space="preserve"> is in the public interest and merits approval.  We will therefore approve the Settlement</w:t>
      </w:r>
      <w:r>
        <w:rPr>
          <w:rFonts w:ascii="Times New Roman" w:eastAsia="Times New Roman" w:hAnsi="Times New Roman" w:cs="Times New Roman"/>
          <w:sz w:val="26"/>
          <w:szCs w:val="26"/>
        </w:rPr>
        <w:t xml:space="preserve"> consistent with</w:t>
      </w:r>
      <w:r w:rsidRPr="007B421B">
        <w:rPr>
          <w:rFonts w:ascii="Times New Roman" w:eastAsia="Times New Roman" w:hAnsi="Times New Roman" w:cs="Times New Roman"/>
          <w:sz w:val="26"/>
          <w:szCs w:val="26"/>
        </w:rPr>
        <w:t xml:space="preserve"> this Opinion and Order; </w:t>
      </w:r>
      <w:r w:rsidRPr="007B421B">
        <w:rPr>
          <w:rFonts w:ascii="Times New Roman" w:eastAsia="Times New Roman" w:hAnsi="Times New Roman" w:cs="Times New Roman"/>
          <w:b/>
          <w:sz w:val="26"/>
          <w:szCs w:val="26"/>
        </w:rPr>
        <w:t>THEREFORE</w:t>
      </w:r>
      <w:r w:rsidRPr="007B421B">
        <w:rPr>
          <w:rFonts w:ascii="Times New Roman" w:eastAsia="Times New Roman" w:hAnsi="Times New Roman" w:cs="Times New Roman"/>
          <w:sz w:val="26"/>
          <w:szCs w:val="26"/>
        </w:rPr>
        <w:t>,</w:t>
      </w:r>
    </w:p>
    <w:p w:rsidR="00CA637C" w:rsidRDefault="00CA637C" w:rsidP="00CA637C">
      <w:pPr>
        <w:spacing w:after="0" w:line="360" w:lineRule="auto"/>
        <w:rPr>
          <w:rFonts w:ascii="Times New Roman" w:eastAsia="Times New Roman" w:hAnsi="Times New Roman" w:cs="Times New Roman"/>
          <w:sz w:val="26"/>
          <w:szCs w:val="26"/>
        </w:rPr>
      </w:pPr>
    </w:p>
    <w:p w:rsidR="00CA637C" w:rsidRDefault="00CA637C" w:rsidP="00AC427B">
      <w:pPr>
        <w:keepNext/>
        <w:keepLines/>
        <w:spacing w:after="0" w:line="360" w:lineRule="auto"/>
        <w:ind w:left="720" w:firstLine="720"/>
        <w:rPr>
          <w:rFonts w:ascii="Times New Roman" w:eastAsia="Times New Roman" w:hAnsi="Times New Roman" w:cs="Times New Roman"/>
          <w:b/>
          <w:sz w:val="26"/>
          <w:szCs w:val="26"/>
        </w:rPr>
      </w:pPr>
      <w:r w:rsidRPr="007B421B">
        <w:rPr>
          <w:rFonts w:ascii="Times New Roman" w:eastAsia="Times New Roman" w:hAnsi="Times New Roman" w:cs="Times New Roman"/>
          <w:b/>
          <w:sz w:val="26"/>
          <w:szCs w:val="26"/>
        </w:rPr>
        <w:lastRenderedPageBreak/>
        <w:t>IT IS ORDERED:</w:t>
      </w:r>
    </w:p>
    <w:p w:rsidR="00AC427B" w:rsidRPr="007B421B" w:rsidRDefault="00AC427B" w:rsidP="00AC427B">
      <w:pPr>
        <w:keepNext/>
        <w:keepLines/>
        <w:spacing w:after="0" w:line="360" w:lineRule="auto"/>
        <w:ind w:left="720" w:firstLine="720"/>
        <w:rPr>
          <w:rFonts w:ascii="Times New Roman" w:eastAsia="Times New Roman" w:hAnsi="Times New Roman" w:cs="Times New Roman"/>
          <w:b/>
          <w:sz w:val="26"/>
          <w:szCs w:val="26"/>
        </w:rPr>
      </w:pPr>
    </w:p>
    <w:p w:rsidR="00CA637C" w:rsidRPr="007B421B" w:rsidRDefault="00CA637C" w:rsidP="00CA637C">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1.</w:t>
      </w:r>
      <w:r w:rsidRPr="007B421B">
        <w:rPr>
          <w:rFonts w:ascii="Times New Roman" w:eastAsia="Times New Roman" w:hAnsi="Times New Roman" w:cs="Times New Roman"/>
          <w:sz w:val="26"/>
          <w:szCs w:val="26"/>
        </w:rPr>
        <w:tab/>
        <w:t xml:space="preserve"> T</w:t>
      </w:r>
      <w:r>
        <w:rPr>
          <w:rFonts w:ascii="Times New Roman" w:eastAsia="Times New Roman" w:hAnsi="Times New Roman" w:cs="Times New Roman"/>
          <w:sz w:val="26"/>
          <w:szCs w:val="26"/>
        </w:rPr>
        <w:t>hat t</w:t>
      </w:r>
      <w:r w:rsidRPr="007B421B">
        <w:rPr>
          <w:rFonts w:ascii="Times New Roman" w:eastAsia="Times New Roman" w:hAnsi="Times New Roman" w:cs="Times New Roman"/>
          <w:sz w:val="26"/>
          <w:szCs w:val="26"/>
        </w:rPr>
        <w:t xml:space="preserve">he </w:t>
      </w:r>
      <w:r w:rsidR="00901BB4">
        <w:rPr>
          <w:rFonts w:ascii="Times New Roman" w:eastAsia="Times New Roman" w:hAnsi="Times New Roman" w:cs="Times New Roman"/>
          <w:sz w:val="26"/>
          <w:szCs w:val="26"/>
        </w:rPr>
        <w:t xml:space="preserve">Joint </w:t>
      </w:r>
      <w:r w:rsidRPr="007B421B">
        <w:rPr>
          <w:rFonts w:ascii="Times New Roman" w:eastAsia="Times New Roman" w:hAnsi="Times New Roman" w:cs="Times New Roman"/>
          <w:sz w:val="26"/>
          <w:szCs w:val="26"/>
        </w:rPr>
        <w:t xml:space="preserve">Settlement </w:t>
      </w:r>
      <w:r w:rsidR="00901BB4">
        <w:rPr>
          <w:rFonts w:ascii="Times New Roman" w:eastAsia="Times New Roman" w:hAnsi="Times New Roman" w:cs="Times New Roman"/>
          <w:sz w:val="26"/>
          <w:szCs w:val="26"/>
        </w:rPr>
        <w:t>Petition</w:t>
      </w:r>
      <w:r w:rsidRPr="007B421B">
        <w:rPr>
          <w:rFonts w:ascii="Times New Roman" w:eastAsia="Times New Roman" w:hAnsi="Times New Roman" w:cs="Times New Roman"/>
          <w:sz w:val="26"/>
          <w:szCs w:val="26"/>
        </w:rPr>
        <w:t xml:space="preserve"> filed on </w:t>
      </w:r>
      <w:r w:rsidR="000F63FE">
        <w:rPr>
          <w:rFonts w:ascii="Times New Roman" w:eastAsia="Times New Roman" w:hAnsi="Times New Roman" w:cs="Times New Roman"/>
          <w:sz w:val="26"/>
          <w:szCs w:val="26"/>
        </w:rPr>
        <w:t>April 6, 2017</w:t>
      </w:r>
      <w:r w:rsidRPr="007B421B">
        <w:rPr>
          <w:rFonts w:ascii="Times New Roman" w:eastAsia="Times New Roman" w:hAnsi="Times New Roman" w:cs="Times New Roman"/>
          <w:sz w:val="26"/>
          <w:szCs w:val="26"/>
        </w:rPr>
        <w:t xml:space="preserve">, between the Commission’s Bureau of Investigation and Enforcement and </w:t>
      </w:r>
      <w:r w:rsidR="000F63FE">
        <w:rPr>
          <w:rFonts w:ascii="Times New Roman" w:eastAsia="Times New Roman" w:hAnsi="Times New Roman" w:cs="Times New Roman"/>
          <w:sz w:val="26"/>
          <w:szCs w:val="26"/>
        </w:rPr>
        <w:t>American Power &amp; Gas of Pennsylvania, LLC</w:t>
      </w:r>
      <w:r w:rsidR="00313B5C">
        <w:rPr>
          <w:rFonts w:ascii="Times New Roman" w:eastAsia="Times New Roman" w:hAnsi="Times New Roman" w:cs="Times New Roman"/>
          <w:sz w:val="26"/>
          <w:szCs w:val="26"/>
        </w:rPr>
        <w:t>,</w:t>
      </w:r>
      <w:r w:rsidRPr="007B421B">
        <w:rPr>
          <w:rFonts w:ascii="Times New Roman" w:eastAsia="Times New Roman" w:hAnsi="Times New Roman" w:cs="Times New Roman"/>
          <w:sz w:val="26"/>
          <w:szCs w:val="26"/>
        </w:rPr>
        <w:t xml:space="preserve"> is approved.</w:t>
      </w:r>
    </w:p>
    <w:p w:rsidR="00CA637C" w:rsidRPr="007B421B" w:rsidRDefault="00CA637C" w:rsidP="00912440">
      <w:pPr>
        <w:spacing w:after="0" w:line="360" w:lineRule="auto"/>
        <w:rPr>
          <w:rFonts w:ascii="Times New Roman" w:eastAsia="Times New Roman" w:hAnsi="Times New Roman" w:cs="Times New Roman"/>
          <w:sz w:val="26"/>
          <w:szCs w:val="26"/>
        </w:rPr>
      </w:pPr>
    </w:p>
    <w:p w:rsidR="00CA637C" w:rsidRDefault="00CA637C" w:rsidP="00CA637C">
      <w:pPr>
        <w:spacing w:after="0" w:line="360" w:lineRule="auto"/>
        <w:ind w:firstLine="144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6"/>
        </w:rPr>
        <w:t>2.</w:t>
      </w:r>
      <w:r w:rsidRPr="007B421B">
        <w:rPr>
          <w:rFonts w:ascii="Times New Roman" w:eastAsia="Times New Roman" w:hAnsi="Times New Roman" w:cs="Times New Roman"/>
          <w:sz w:val="26"/>
          <w:szCs w:val="26"/>
        </w:rPr>
        <w:tab/>
        <w:t xml:space="preserve">That, within </w:t>
      </w:r>
      <w:r>
        <w:rPr>
          <w:rFonts w:ascii="Times New Roman" w:eastAsia="Times New Roman" w:hAnsi="Times New Roman" w:cs="Times New Roman"/>
          <w:sz w:val="26"/>
          <w:szCs w:val="20"/>
        </w:rPr>
        <w:t xml:space="preserve">thirty (30) days of entry of </w:t>
      </w:r>
      <w:r w:rsidRPr="007B421B">
        <w:rPr>
          <w:rFonts w:ascii="Times New Roman" w:eastAsia="Times New Roman" w:hAnsi="Times New Roman" w:cs="Times New Roman"/>
          <w:sz w:val="26"/>
          <w:szCs w:val="20"/>
        </w:rPr>
        <w:t xml:space="preserve">this Order, </w:t>
      </w:r>
      <w:r w:rsidR="00901BB4">
        <w:rPr>
          <w:rFonts w:ascii="Times New Roman" w:eastAsia="Times New Roman" w:hAnsi="Times New Roman" w:cs="Times New Roman"/>
          <w:sz w:val="26"/>
          <w:szCs w:val="26"/>
        </w:rPr>
        <w:t>American Power &amp; Gas of Pennsylvania, LLC</w:t>
      </w:r>
      <w:r w:rsidR="00313B5C">
        <w:rPr>
          <w:rFonts w:ascii="Times New Roman" w:eastAsia="Times New Roman" w:hAnsi="Times New Roman" w:cs="Times New Roman"/>
          <w:sz w:val="26"/>
          <w:szCs w:val="26"/>
        </w:rPr>
        <w:t>,</w:t>
      </w:r>
      <w:r w:rsidRPr="007B421B">
        <w:rPr>
          <w:rFonts w:ascii="Times New Roman" w:eastAsia="Times New Roman" w:hAnsi="Times New Roman" w:cs="Times New Roman"/>
          <w:sz w:val="26"/>
          <w:szCs w:val="20"/>
        </w:rPr>
        <w:t xml:space="preserve"> shall pay a civil </w:t>
      </w:r>
      <w:r>
        <w:rPr>
          <w:rFonts w:ascii="Times New Roman" w:eastAsia="Times New Roman" w:hAnsi="Times New Roman" w:cs="Times New Roman"/>
          <w:sz w:val="26"/>
          <w:szCs w:val="20"/>
        </w:rPr>
        <w:t xml:space="preserve">penalty </w:t>
      </w:r>
      <w:r w:rsidRPr="007B421B">
        <w:rPr>
          <w:rFonts w:ascii="Times New Roman" w:eastAsia="Times New Roman" w:hAnsi="Times New Roman" w:cs="Times New Roman"/>
          <w:sz w:val="26"/>
          <w:szCs w:val="20"/>
        </w:rPr>
        <w:t>in the amount of $</w:t>
      </w:r>
      <w:r w:rsidR="00901BB4">
        <w:rPr>
          <w:rFonts w:ascii="Times New Roman" w:eastAsia="Times New Roman" w:hAnsi="Times New Roman" w:cs="Times New Roman"/>
          <w:sz w:val="26"/>
          <w:szCs w:val="20"/>
        </w:rPr>
        <w:t>3</w:t>
      </w:r>
      <w:r w:rsidR="00CB54E0">
        <w:rPr>
          <w:rFonts w:ascii="Times New Roman" w:eastAsia="Times New Roman" w:hAnsi="Times New Roman" w:cs="Times New Roman"/>
          <w:sz w:val="26"/>
          <w:szCs w:val="20"/>
        </w:rPr>
        <w:t>0</w:t>
      </w:r>
      <w:r>
        <w:rPr>
          <w:rFonts w:ascii="Times New Roman" w:eastAsia="Times New Roman" w:hAnsi="Times New Roman" w:cs="Times New Roman"/>
          <w:sz w:val="26"/>
          <w:szCs w:val="20"/>
        </w:rPr>
        <w:t>,000</w:t>
      </w:r>
      <w:r w:rsidRPr="007B421B">
        <w:rPr>
          <w:rFonts w:ascii="Times New Roman" w:eastAsia="Times New Roman" w:hAnsi="Times New Roman" w:cs="Times New Roman"/>
          <w:sz w:val="26"/>
          <w:szCs w:val="20"/>
        </w:rPr>
        <w:t>.  Said</w:t>
      </w:r>
      <w:r>
        <w:rPr>
          <w:rFonts w:ascii="Times New Roman" w:eastAsia="Times New Roman" w:hAnsi="Times New Roman" w:cs="Times New Roman"/>
          <w:sz w:val="26"/>
          <w:szCs w:val="20"/>
        </w:rPr>
        <w:t xml:space="preserve"> payment shall be made by</w:t>
      </w:r>
      <w:r w:rsidRPr="007B421B">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certified </w:t>
      </w:r>
      <w:r w:rsidRPr="007B421B">
        <w:rPr>
          <w:rFonts w:ascii="Times New Roman" w:eastAsia="Times New Roman" w:hAnsi="Times New Roman" w:cs="Times New Roman"/>
          <w:sz w:val="26"/>
          <w:szCs w:val="20"/>
        </w:rPr>
        <w:t>check or money order payable to “Commonwealth of Pennsylvania” and shall be sent to:</w:t>
      </w:r>
    </w:p>
    <w:p w:rsidR="00912440" w:rsidRPr="007B421B" w:rsidRDefault="00912440" w:rsidP="00CA637C">
      <w:pPr>
        <w:spacing w:after="0" w:line="360" w:lineRule="auto"/>
        <w:ind w:firstLine="1440"/>
        <w:rPr>
          <w:rFonts w:ascii="Times New Roman" w:eastAsia="Times New Roman" w:hAnsi="Times New Roman" w:cs="Times New Roman"/>
          <w:sz w:val="26"/>
          <w:szCs w:val="20"/>
        </w:rPr>
      </w:pPr>
    </w:p>
    <w:p w:rsidR="00CA637C" w:rsidRPr="007B421B" w:rsidRDefault="00AC427B" w:rsidP="00CA637C">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Rosemary Chiavetta, </w:t>
      </w:r>
      <w:r w:rsidR="00CA637C" w:rsidRPr="007B421B">
        <w:rPr>
          <w:rFonts w:ascii="Times New Roman" w:eastAsia="Times New Roman" w:hAnsi="Times New Roman" w:cs="Times New Roman"/>
          <w:sz w:val="26"/>
          <w:szCs w:val="20"/>
        </w:rPr>
        <w:t>Secretary</w:t>
      </w:r>
    </w:p>
    <w:p w:rsidR="00CA637C" w:rsidRPr="007B421B" w:rsidRDefault="00CA637C" w:rsidP="00CA637C">
      <w:pPr>
        <w:keepNext/>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Pennsylvania Public Utility Commission</w:t>
      </w:r>
    </w:p>
    <w:p w:rsidR="00CA637C" w:rsidRDefault="00CA637C" w:rsidP="00CA637C">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Commonwealth Keystone Building</w:t>
      </w:r>
    </w:p>
    <w:p w:rsidR="00CA637C" w:rsidRPr="007B421B" w:rsidRDefault="00CA637C" w:rsidP="00CA637C">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400 North Street</w:t>
      </w:r>
    </w:p>
    <w:p w:rsidR="00CA637C" w:rsidRPr="007B421B" w:rsidRDefault="00CA637C" w:rsidP="00CA637C">
      <w:pPr>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 xml:space="preserve">Harrisburg, PA  </w:t>
      </w:r>
      <w:r>
        <w:rPr>
          <w:rFonts w:ascii="Times New Roman" w:eastAsia="Times New Roman" w:hAnsi="Times New Roman" w:cs="Times New Roman"/>
          <w:sz w:val="26"/>
          <w:szCs w:val="20"/>
        </w:rPr>
        <w:t>17120</w:t>
      </w:r>
    </w:p>
    <w:p w:rsidR="00CA637C" w:rsidRPr="007B421B" w:rsidRDefault="00CA637C" w:rsidP="00912440">
      <w:pPr>
        <w:spacing w:after="0" w:line="360" w:lineRule="auto"/>
        <w:rPr>
          <w:rFonts w:ascii="Times New Roman" w:eastAsia="Times New Roman" w:hAnsi="Times New Roman" w:cs="Times New Roman"/>
          <w:sz w:val="26"/>
          <w:szCs w:val="26"/>
        </w:rPr>
      </w:pPr>
    </w:p>
    <w:p w:rsidR="00CA637C" w:rsidRDefault="00CA637C" w:rsidP="00CA637C">
      <w:pPr>
        <w:spacing w:after="0" w:line="360" w:lineRule="auto"/>
        <w:ind w:firstLine="144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6"/>
        </w:rPr>
        <w:t>3.</w:t>
      </w:r>
      <w:r w:rsidRPr="007B421B">
        <w:rPr>
          <w:rFonts w:ascii="Times New Roman" w:eastAsia="Times New Roman" w:hAnsi="Times New Roman" w:cs="Times New Roman"/>
          <w:sz w:val="26"/>
          <w:szCs w:val="26"/>
        </w:rPr>
        <w:tab/>
      </w:r>
      <w:r>
        <w:rPr>
          <w:rFonts w:ascii="Times New Roman" w:eastAsia="Times New Roman" w:hAnsi="Times New Roman" w:cs="Times New Roman"/>
          <w:sz w:val="26"/>
          <w:szCs w:val="26"/>
        </w:rPr>
        <w:t>That a</w:t>
      </w:r>
      <w:r w:rsidRPr="007B421B">
        <w:rPr>
          <w:rFonts w:ascii="Times New Roman" w:eastAsia="Times New Roman" w:hAnsi="Times New Roman" w:cs="Times New Roman"/>
          <w:sz w:val="26"/>
          <w:szCs w:val="20"/>
        </w:rPr>
        <w:t xml:space="preserve"> copy of this Opinion and Order shall be served upon the Financial and Assessment Chief, Office of Administrative Services.</w:t>
      </w:r>
    </w:p>
    <w:p w:rsidR="00901BB4" w:rsidRDefault="00901BB4" w:rsidP="00912440">
      <w:pPr>
        <w:spacing w:after="0" w:line="360" w:lineRule="auto"/>
        <w:rPr>
          <w:rFonts w:ascii="Times New Roman" w:eastAsia="Times New Roman" w:hAnsi="Times New Roman" w:cs="Times New Roman"/>
          <w:sz w:val="26"/>
          <w:szCs w:val="20"/>
        </w:rPr>
      </w:pPr>
    </w:p>
    <w:p w:rsidR="00901BB4" w:rsidRDefault="00901BB4" w:rsidP="00CA637C">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0"/>
        </w:rPr>
        <w:t>4.</w:t>
      </w:r>
      <w:r>
        <w:rPr>
          <w:rFonts w:ascii="Times New Roman" w:eastAsia="Times New Roman" w:hAnsi="Times New Roman" w:cs="Times New Roman"/>
          <w:sz w:val="26"/>
          <w:szCs w:val="20"/>
        </w:rPr>
        <w:tab/>
        <w:t xml:space="preserve">That, within sixty (60) days of the entry date of this Opinion and Order, </w:t>
      </w:r>
      <w:r>
        <w:rPr>
          <w:rFonts w:ascii="Times New Roman" w:eastAsia="Times New Roman" w:hAnsi="Times New Roman" w:cs="Times New Roman"/>
          <w:sz w:val="26"/>
          <w:szCs w:val="26"/>
        </w:rPr>
        <w:t>American Power &amp; Gas of Pennsylvania, LLC</w:t>
      </w:r>
      <w:r w:rsidR="00313B5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shall provide to the </w:t>
      </w:r>
      <w:r w:rsidRPr="007B421B">
        <w:rPr>
          <w:rFonts w:ascii="Times New Roman" w:eastAsia="Times New Roman" w:hAnsi="Times New Roman" w:cs="Times New Roman"/>
          <w:sz w:val="26"/>
          <w:szCs w:val="26"/>
        </w:rPr>
        <w:t>Commission’s Bureau of Investigation and Enforcement</w:t>
      </w:r>
      <w:r>
        <w:rPr>
          <w:rFonts w:ascii="Times New Roman" w:eastAsia="Times New Roman" w:hAnsi="Times New Roman" w:cs="Times New Roman"/>
          <w:sz w:val="26"/>
          <w:szCs w:val="26"/>
        </w:rPr>
        <w:t xml:space="preserve"> a detailed description of the training program for internal and external sales representatives </w:t>
      </w:r>
      <w:r w:rsidR="00313B5C">
        <w:rPr>
          <w:rFonts w:ascii="Times New Roman" w:eastAsia="Times New Roman" w:hAnsi="Times New Roman" w:cs="Times New Roman"/>
          <w:sz w:val="26"/>
          <w:szCs w:val="26"/>
        </w:rPr>
        <w:t xml:space="preserve">that American Power &amp; Gas of Pennsylvania, LLC, will implement </w:t>
      </w:r>
      <w:r>
        <w:rPr>
          <w:rFonts w:ascii="Times New Roman" w:eastAsia="Times New Roman" w:hAnsi="Times New Roman" w:cs="Times New Roman"/>
          <w:sz w:val="26"/>
          <w:szCs w:val="26"/>
        </w:rPr>
        <w:t xml:space="preserve">reflecting the remedies described in the Joint </w:t>
      </w:r>
      <w:r w:rsidRPr="007B421B">
        <w:rPr>
          <w:rFonts w:ascii="Times New Roman" w:eastAsia="Times New Roman" w:hAnsi="Times New Roman" w:cs="Times New Roman"/>
          <w:sz w:val="26"/>
          <w:szCs w:val="26"/>
        </w:rPr>
        <w:t xml:space="preserve">Settlement </w:t>
      </w:r>
      <w:r>
        <w:rPr>
          <w:rFonts w:ascii="Times New Roman" w:eastAsia="Times New Roman" w:hAnsi="Times New Roman" w:cs="Times New Roman"/>
          <w:sz w:val="26"/>
          <w:szCs w:val="26"/>
        </w:rPr>
        <w:t>Petition.</w:t>
      </w:r>
    </w:p>
    <w:p w:rsidR="00912440" w:rsidRDefault="00912440" w:rsidP="00912440">
      <w:pPr>
        <w:spacing w:after="0" w:line="360" w:lineRule="auto"/>
        <w:rPr>
          <w:rFonts w:ascii="Times New Roman" w:eastAsia="Times New Roman" w:hAnsi="Times New Roman" w:cs="Times New Roman"/>
          <w:sz w:val="26"/>
          <w:szCs w:val="20"/>
        </w:rPr>
      </w:pPr>
    </w:p>
    <w:p w:rsidR="00CA637C" w:rsidRDefault="00B52910" w:rsidP="00AC427B">
      <w:pPr>
        <w:keepNext/>
        <w:keepLines/>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0"/>
        </w:rPr>
        <w:lastRenderedPageBreak/>
        <w:t>5</w:t>
      </w:r>
      <w:r w:rsidR="00CA637C">
        <w:rPr>
          <w:rFonts w:ascii="Times New Roman" w:eastAsia="Times New Roman" w:hAnsi="Times New Roman" w:cs="Times New Roman"/>
          <w:sz w:val="26"/>
          <w:szCs w:val="20"/>
        </w:rPr>
        <w:t xml:space="preserve">. </w:t>
      </w:r>
      <w:r w:rsidR="00CA637C">
        <w:rPr>
          <w:rFonts w:ascii="Times New Roman" w:eastAsia="Times New Roman" w:hAnsi="Times New Roman" w:cs="Times New Roman"/>
          <w:sz w:val="26"/>
          <w:szCs w:val="20"/>
        </w:rPr>
        <w:tab/>
        <w:t xml:space="preserve">That, after </w:t>
      </w:r>
      <w:r w:rsidR="00901BB4">
        <w:rPr>
          <w:rFonts w:ascii="Times New Roman" w:eastAsia="Times New Roman" w:hAnsi="Times New Roman" w:cs="Times New Roman"/>
          <w:sz w:val="26"/>
          <w:szCs w:val="26"/>
        </w:rPr>
        <w:t>American Power &amp; Gas of Pennsylvania, LLC</w:t>
      </w:r>
      <w:r w:rsidR="00CA637C">
        <w:rPr>
          <w:rFonts w:ascii="Times New Roman" w:eastAsia="Times New Roman" w:hAnsi="Times New Roman" w:cs="Times New Roman"/>
          <w:sz w:val="26"/>
          <w:szCs w:val="26"/>
        </w:rPr>
        <w:t xml:space="preserve"> remits the civil penalty as set forth in Ordering Paragraph No. 2, the Secretary’s Bureau shall mark this proceeding closed.</w:t>
      </w:r>
    </w:p>
    <w:p w:rsidR="00CA637C" w:rsidRDefault="00CA637C" w:rsidP="00CA637C">
      <w:pPr>
        <w:tabs>
          <w:tab w:val="center" w:pos="720"/>
        </w:tabs>
        <w:suppressAutoHyphens/>
        <w:spacing w:after="0" w:line="360" w:lineRule="auto"/>
        <w:rPr>
          <w:rFonts w:ascii="Times New Roman" w:eastAsia="Times New Roman" w:hAnsi="Times New Roman" w:cs="Times New Roman"/>
          <w:sz w:val="26"/>
          <w:szCs w:val="26"/>
        </w:rPr>
      </w:pPr>
    </w:p>
    <w:p w:rsidR="00CA637C" w:rsidRPr="003F7EE6" w:rsidRDefault="002A4622" w:rsidP="00AC427B">
      <w:pPr>
        <w:spacing w:after="0" w:line="240" w:lineRule="auto"/>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09606D3D" wp14:editId="534B81DE">
            <wp:simplePos x="0" y="0"/>
            <wp:positionH relativeFrom="column">
              <wp:posOffset>3371850</wp:posOffset>
            </wp:positionH>
            <wp:positionV relativeFrom="paragraph">
              <wp:posOffset>142240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37C" w:rsidRPr="003F7EE6">
        <w:rPr>
          <w:rFonts w:ascii="Times New Roman" w:eastAsia="Times New Roman" w:hAnsi="Times New Roman" w:cs="Times New Roman"/>
          <w:sz w:val="26"/>
          <w:szCs w:val="26"/>
        </w:rPr>
        <w:tab/>
      </w:r>
      <w:r w:rsidR="00CA637C" w:rsidRPr="003F7EE6">
        <w:rPr>
          <w:rFonts w:ascii="Times New Roman" w:eastAsia="Times New Roman" w:hAnsi="Times New Roman" w:cs="Times New Roman"/>
          <w:sz w:val="26"/>
          <w:szCs w:val="26"/>
        </w:rPr>
        <w:tab/>
      </w:r>
      <w:r w:rsidR="00CA637C" w:rsidRPr="003F7EE6">
        <w:rPr>
          <w:rFonts w:ascii="Times New Roman" w:eastAsia="Times New Roman" w:hAnsi="Times New Roman" w:cs="Times New Roman"/>
          <w:sz w:val="26"/>
          <w:szCs w:val="26"/>
        </w:rPr>
        <w:tab/>
      </w:r>
      <w:r w:rsidR="00CA637C" w:rsidRPr="003F7EE6">
        <w:rPr>
          <w:rFonts w:ascii="Times New Roman" w:eastAsia="Times New Roman" w:hAnsi="Times New Roman" w:cs="Times New Roman"/>
          <w:sz w:val="26"/>
          <w:szCs w:val="26"/>
        </w:rPr>
        <w:tab/>
      </w:r>
      <w:r w:rsidR="00CA637C" w:rsidRPr="003F7EE6">
        <w:rPr>
          <w:rFonts w:ascii="Times New Roman" w:eastAsia="Times New Roman" w:hAnsi="Times New Roman" w:cs="Times New Roman"/>
          <w:sz w:val="26"/>
          <w:szCs w:val="26"/>
        </w:rPr>
        <w:tab/>
      </w:r>
      <w:r w:rsidR="00CA637C" w:rsidRPr="003F7EE6">
        <w:rPr>
          <w:rFonts w:ascii="Times New Roman" w:eastAsia="Times New Roman" w:hAnsi="Times New Roman" w:cs="Times New Roman"/>
          <w:sz w:val="26"/>
          <w:szCs w:val="26"/>
        </w:rPr>
        <w:tab/>
      </w:r>
      <w:r w:rsidR="00CA637C" w:rsidRPr="003F7EE6">
        <w:rPr>
          <w:rFonts w:ascii="Times New Roman" w:eastAsia="Times New Roman" w:hAnsi="Times New Roman" w:cs="Times New Roman"/>
          <w:sz w:val="26"/>
          <w:szCs w:val="26"/>
        </w:rPr>
        <w:tab/>
      </w:r>
      <w:r w:rsidR="00CA637C" w:rsidRPr="003F7EE6">
        <w:rPr>
          <w:rFonts w:ascii="Times New Roman" w:eastAsia="Times New Roman" w:hAnsi="Times New Roman" w:cs="Times New Roman"/>
          <w:b/>
          <w:sz w:val="26"/>
          <w:szCs w:val="26"/>
        </w:rPr>
        <w:t>BY THE COMMISSION,</w:t>
      </w:r>
    </w:p>
    <w:p w:rsidR="00CA637C" w:rsidRPr="003F7EE6" w:rsidRDefault="00CA637C" w:rsidP="00AC427B">
      <w:pPr>
        <w:spacing w:after="0" w:line="240" w:lineRule="auto"/>
        <w:rPr>
          <w:rFonts w:ascii="Times New Roman" w:eastAsia="Times New Roman" w:hAnsi="Times New Roman" w:cs="Times New Roman"/>
          <w:sz w:val="26"/>
          <w:szCs w:val="26"/>
        </w:rPr>
      </w:pPr>
    </w:p>
    <w:p w:rsidR="00CA637C" w:rsidRDefault="00CA637C" w:rsidP="00AC427B">
      <w:pPr>
        <w:spacing w:after="0" w:line="240" w:lineRule="auto"/>
        <w:rPr>
          <w:rFonts w:ascii="Times New Roman" w:eastAsia="Times New Roman" w:hAnsi="Times New Roman" w:cs="Times New Roman"/>
          <w:sz w:val="26"/>
          <w:szCs w:val="26"/>
        </w:rPr>
      </w:pPr>
    </w:p>
    <w:p w:rsidR="00AC427B" w:rsidRPr="003F7EE6" w:rsidRDefault="00AC427B" w:rsidP="00AC427B">
      <w:pPr>
        <w:spacing w:after="0" w:line="240" w:lineRule="auto"/>
        <w:rPr>
          <w:rFonts w:ascii="Times New Roman" w:eastAsia="Times New Roman" w:hAnsi="Times New Roman" w:cs="Times New Roman"/>
          <w:sz w:val="26"/>
          <w:szCs w:val="26"/>
        </w:rPr>
      </w:pPr>
    </w:p>
    <w:p w:rsidR="00CA637C" w:rsidRPr="003F7EE6" w:rsidRDefault="00CA637C" w:rsidP="00AC427B">
      <w:pPr>
        <w:spacing w:after="0" w:line="240" w:lineRule="auto"/>
        <w:rPr>
          <w:rFonts w:ascii="Times New Roman" w:eastAsia="Times New Roman" w:hAnsi="Times New Roman" w:cs="Times New Roman"/>
          <w:sz w:val="26"/>
          <w:szCs w:val="26"/>
        </w:rPr>
      </w:pPr>
    </w:p>
    <w:p w:rsidR="00CA637C" w:rsidRPr="003F7EE6" w:rsidRDefault="00CA637C" w:rsidP="00AC427B">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rsidR="00CA637C" w:rsidRPr="003F7EE6" w:rsidRDefault="00CA637C" w:rsidP="00AC427B">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rsidR="00CA637C" w:rsidRPr="003F7EE6" w:rsidRDefault="00CA637C" w:rsidP="00AC427B">
      <w:pPr>
        <w:spacing w:after="0" w:line="240" w:lineRule="auto"/>
        <w:rPr>
          <w:rFonts w:ascii="Times New Roman" w:eastAsia="Times New Roman" w:hAnsi="Times New Roman" w:cs="Times New Roman"/>
          <w:sz w:val="26"/>
          <w:szCs w:val="26"/>
        </w:rPr>
      </w:pPr>
    </w:p>
    <w:p w:rsidR="00CA637C" w:rsidRPr="003F7EE6" w:rsidRDefault="00CA637C" w:rsidP="00AC427B">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rsidR="00CA637C" w:rsidRPr="003F7EE6" w:rsidRDefault="00CA637C" w:rsidP="00AC427B">
      <w:pPr>
        <w:tabs>
          <w:tab w:val="left" w:pos="-720"/>
        </w:tabs>
        <w:suppressAutoHyphens/>
        <w:spacing w:after="0" w:line="240" w:lineRule="auto"/>
        <w:rPr>
          <w:rFonts w:ascii="Times New Roman" w:eastAsia="Times New Roman" w:hAnsi="Times New Roman" w:cs="Times New Roman"/>
          <w:sz w:val="26"/>
          <w:szCs w:val="26"/>
        </w:rPr>
      </w:pPr>
    </w:p>
    <w:p w:rsidR="00CA637C" w:rsidRDefault="00CA637C" w:rsidP="00AC427B">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ORDER ADOPTED:</w:t>
      </w:r>
      <w:r>
        <w:rPr>
          <w:rFonts w:ascii="Times New Roman" w:eastAsia="Times New Roman" w:hAnsi="Times New Roman" w:cs="Times New Roman"/>
          <w:sz w:val="26"/>
          <w:szCs w:val="26"/>
        </w:rPr>
        <w:t xml:space="preserve">  June 14, 2018</w:t>
      </w:r>
    </w:p>
    <w:p w:rsidR="00CA637C" w:rsidRPr="003F7EE6" w:rsidRDefault="00CA637C" w:rsidP="00AC427B">
      <w:pPr>
        <w:tabs>
          <w:tab w:val="left" w:pos="-720"/>
        </w:tabs>
        <w:suppressAutoHyphens/>
        <w:spacing w:after="0" w:line="240" w:lineRule="auto"/>
        <w:rPr>
          <w:rFonts w:ascii="Times New Roman" w:eastAsia="Times New Roman" w:hAnsi="Times New Roman" w:cs="Times New Roman"/>
          <w:sz w:val="26"/>
          <w:szCs w:val="26"/>
        </w:rPr>
      </w:pPr>
    </w:p>
    <w:p w:rsidR="00E70820" w:rsidRPr="00AC427B" w:rsidRDefault="00CA637C" w:rsidP="00AC427B">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0"/>
        </w:rPr>
        <w:t xml:space="preserve">ORDER </w:t>
      </w:r>
      <w:r w:rsidRPr="00AC427B">
        <w:rPr>
          <w:rFonts w:ascii="Times New Roman" w:eastAsia="Times New Roman" w:hAnsi="Times New Roman" w:cs="Times New Roman"/>
          <w:sz w:val="26"/>
          <w:szCs w:val="26"/>
        </w:rPr>
        <w:t>ENTERED:</w:t>
      </w:r>
      <w:r w:rsidR="00BB5ECA" w:rsidRPr="00AC427B">
        <w:rPr>
          <w:rFonts w:ascii="Times New Roman" w:eastAsia="Times New Roman" w:hAnsi="Times New Roman" w:cs="Times New Roman"/>
          <w:sz w:val="26"/>
          <w:szCs w:val="26"/>
        </w:rPr>
        <w:t xml:space="preserve">  </w:t>
      </w:r>
      <w:r w:rsidR="002A4622">
        <w:rPr>
          <w:rFonts w:ascii="Times New Roman" w:eastAsia="Times New Roman" w:hAnsi="Times New Roman" w:cs="Times New Roman"/>
          <w:sz w:val="26"/>
          <w:szCs w:val="26"/>
        </w:rPr>
        <w:t>June 14, 2018</w:t>
      </w:r>
      <w:bookmarkStart w:id="2" w:name="_GoBack"/>
      <w:bookmarkEnd w:id="2"/>
    </w:p>
    <w:sectPr w:rsidR="00E70820" w:rsidRPr="00AC42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95" w:rsidRDefault="001E0C95" w:rsidP="00FB1021">
      <w:pPr>
        <w:spacing w:after="0" w:line="240" w:lineRule="auto"/>
      </w:pPr>
      <w:r>
        <w:separator/>
      </w:r>
    </w:p>
  </w:endnote>
  <w:endnote w:type="continuationSeparator" w:id="0">
    <w:p w:rsidR="001E0C95" w:rsidRDefault="001E0C95" w:rsidP="00FB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364195"/>
      <w:docPartObj>
        <w:docPartGallery w:val="Page Numbers (Bottom of Page)"/>
        <w:docPartUnique/>
      </w:docPartObj>
    </w:sdtPr>
    <w:sdtEndPr>
      <w:rPr>
        <w:rFonts w:ascii="Times New Roman" w:hAnsi="Times New Roman" w:cs="Times New Roman"/>
        <w:noProof/>
        <w:sz w:val="26"/>
        <w:szCs w:val="26"/>
      </w:rPr>
    </w:sdtEndPr>
    <w:sdtContent>
      <w:p w:rsidR="00FB1021" w:rsidRPr="00F57DC4" w:rsidRDefault="00FB1021">
        <w:pPr>
          <w:pStyle w:val="Footer"/>
          <w:jc w:val="center"/>
          <w:rPr>
            <w:rFonts w:ascii="Times New Roman" w:hAnsi="Times New Roman" w:cs="Times New Roman"/>
            <w:sz w:val="26"/>
            <w:szCs w:val="26"/>
          </w:rPr>
        </w:pPr>
        <w:r w:rsidRPr="00F57DC4">
          <w:rPr>
            <w:rFonts w:ascii="Times New Roman" w:hAnsi="Times New Roman" w:cs="Times New Roman"/>
            <w:sz w:val="26"/>
            <w:szCs w:val="26"/>
          </w:rPr>
          <w:fldChar w:fldCharType="begin"/>
        </w:r>
        <w:r w:rsidRPr="00F57DC4">
          <w:rPr>
            <w:rFonts w:ascii="Times New Roman" w:hAnsi="Times New Roman" w:cs="Times New Roman"/>
            <w:sz w:val="26"/>
            <w:szCs w:val="26"/>
          </w:rPr>
          <w:instrText xml:space="preserve"> PAGE   \* MERGEFORMAT </w:instrText>
        </w:r>
        <w:r w:rsidRPr="00F57DC4">
          <w:rPr>
            <w:rFonts w:ascii="Times New Roman" w:hAnsi="Times New Roman" w:cs="Times New Roman"/>
            <w:sz w:val="26"/>
            <w:szCs w:val="26"/>
          </w:rPr>
          <w:fldChar w:fldCharType="separate"/>
        </w:r>
        <w:r>
          <w:rPr>
            <w:rFonts w:ascii="Times New Roman" w:hAnsi="Times New Roman" w:cs="Times New Roman"/>
            <w:noProof/>
            <w:sz w:val="26"/>
            <w:szCs w:val="26"/>
          </w:rPr>
          <w:t>9</w:t>
        </w:r>
        <w:r w:rsidRPr="00F57DC4">
          <w:rPr>
            <w:rFonts w:ascii="Times New Roman" w:hAnsi="Times New Roman" w:cs="Times New Roman"/>
            <w:noProof/>
            <w:sz w:val="26"/>
            <w:szCs w:val="26"/>
          </w:rPr>
          <w:fldChar w:fldCharType="end"/>
        </w:r>
      </w:p>
    </w:sdtContent>
  </w:sdt>
  <w:p w:rsidR="00FB1021" w:rsidRDefault="00FB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95" w:rsidRDefault="001E0C95" w:rsidP="00FB1021">
      <w:pPr>
        <w:spacing w:after="0" w:line="240" w:lineRule="auto"/>
      </w:pPr>
      <w:r>
        <w:separator/>
      </w:r>
    </w:p>
  </w:footnote>
  <w:footnote w:type="continuationSeparator" w:id="0">
    <w:p w:rsidR="001E0C95" w:rsidRDefault="001E0C95" w:rsidP="00FB1021">
      <w:pPr>
        <w:spacing w:after="0" w:line="240" w:lineRule="auto"/>
      </w:pPr>
      <w:r>
        <w:continuationSeparator/>
      </w:r>
    </w:p>
  </w:footnote>
  <w:footnote w:id="1">
    <w:p w:rsidR="00FB1021" w:rsidRPr="00AF087E" w:rsidRDefault="00FB1021" w:rsidP="00BB5ECA">
      <w:pPr>
        <w:pStyle w:val="FootnoteText"/>
        <w:keepNext/>
        <w:keepLines/>
        <w:rPr>
          <w:rFonts w:ascii="Times New Roman" w:hAnsi="Times New Roman" w:cs="Times New Roman"/>
          <w:sz w:val="26"/>
          <w:szCs w:val="26"/>
        </w:rPr>
      </w:pPr>
      <w:r>
        <w:rPr>
          <w:rFonts w:ascii="Times New Roman" w:hAnsi="Times New Roman" w:cs="Times New Roman"/>
          <w:sz w:val="26"/>
          <w:szCs w:val="26"/>
        </w:rPr>
        <w:tab/>
      </w:r>
      <w:r w:rsidRPr="00AF087E">
        <w:rPr>
          <w:rStyle w:val="FootnoteReference"/>
          <w:rFonts w:ascii="Times New Roman" w:hAnsi="Times New Roman" w:cs="Times New Roman"/>
          <w:sz w:val="26"/>
          <w:szCs w:val="26"/>
        </w:rPr>
        <w:footnoteRef/>
      </w:r>
      <w:r w:rsidRPr="00AF087E">
        <w:rPr>
          <w:rFonts w:ascii="Times New Roman" w:hAnsi="Times New Roman" w:cs="Times New Roman"/>
          <w:sz w:val="26"/>
          <w:szCs w:val="26"/>
        </w:rPr>
        <w:t xml:space="preserve"> </w:t>
      </w:r>
      <w:r>
        <w:rPr>
          <w:rFonts w:ascii="Times New Roman" w:hAnsi="Times New Roman" w:cs="Times New Roman"/>
          <w:sz w:val="26"/>
          <w:szCs w:val="26"/>
        </w:rPr>
        <w:tab/>
        <w:t>AP&amp;G marked the second and third set of data request responses as confidential.  According to the Parties, the Settlement describes the investigative materials as an overview without divulging any confidential information.  Settlement at 8.</w:t>
      </w:r>
    </w:p>
  </w:footnote>
  <w:footnote w:id="2">
    <w:p w:rsidR="00FB1021" w:rsidRPr="0091374D" w:rsidRDefault="00FB1021" w:rsidP="00E21B86">
      <w:pPr>
        <w:pStyle w:val="FootnoteText"/>
        <w:keepNext/>
        <w:keepLines/>
        <w:rPr>
          <w:rFonts w:ascii="Times New Roman" w:hAnsi="Times New Roman" w:cs="Times New Roman"/>
          <w:sz w:val="26"/>
          <w:szCs w:val="26"/>
        </w:rPr>
      </w:pPr>
      <w:r>
        <w:rPr>
          <w:rFonts w:ascii="Times New Roman" w:hAnsi="Times New Roman" w:cs="Times New Roman"/>
          <w:sz w:val="26"/>
          <w:szCs w:val="26"/>
        </w:rPr>
        <w:tab/>
      </w:r>
      <w:r w:rsidRPr="0091374D">
        <w:rPr>
          <w:rStyle w:val="FootnoteReference"/>
          <w:rFonts w:ascii="Times New Roman" w:hAnsi="Times New Roman" w:cs="Times New Roman"/>
          <w:sz w:val="26"/>
          <w:szCs w:val="26"/>
        </w:rPr>
        <w:footnoteRef/>
      </w:r>
      <w:r w:rsidRPr="0091374D">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eastAsia="Times New Roman" w:hAnsi="Times New Roman" w:cs="Times New Roman"/>
          <w:sz w:val="26"/>
          <w:szCs w:val="26"/>
        </w:rPr>
        <w:t>AP&amp;G is an EGS licensed by the Commission to operate within several service territories including PECO Energy Company (PECO).</w:t>
      </w:r>
    </w:p>
  </w:footnote>
  <w:footnote w:id="3">
    <w:p w:rsidR="00FB1021" w:rsidRPr="00E27B4B" w:rsidRDefault="00FB1021" w:rsidP="00E21B86">
      <w:pPr>
        <w:pStyle w:val="FootnoteText"/>
        <w:keepNext/>
        <w:keepLines/>
        <w:rPr>
          <w:rFonts w:ascii="Times New Roman" w:hAnsi="Times New Roman" w:cs="Times New Roman"/>
          <w:sz w:val="26"/>
          <w:szCs w:val="26"/>
        </w:rPr>
      </w:pPr>
      <w:r>
        <w:rPr>
          <w:rFonts w:ascii="Times New Roman" w:hAnsi="Times New Roman" w:cs="Times New Roman"/>
          <w:sz w:val="26"/>
          <w:szCs w:val="26"/>
        </w:rPr>
        <w:tab/>
      </w:r>
      <w:r w:rsidRPr="00E27B4B">
        <w:rPr>
          <w:rStyle w:val="FootnoteReference"/>
          <w:rFonts w:ascii="Times New Roman" w:hAnsi="Times New Roman" w:cs="Times New Roman"/>
          <w:sz w:val="26"/>
          <w:szCs w:val="26"/>
        </w:rPr>
        <w:footnoteRef/>
      </w:r>
      <w:r w:rsidRPr="00E27B4B">
        <w:rPr>
          <w:rFonts w:ascii="Times New Roman" w:hAnsi="Times New Roman" w:cs="Times New Roman"/>
          <w:sz w:val="26"/>
          <w:szCs w:val="26"/>
        </w:rPr>
        <w:t xml:space="preserve"> </w:t>
      </w:r>
      <w:r>
        <w:rPr>
          <w:rFonts w:ascii="Times New Roman" w:hAnsi="Times New Roman" w:cs="Times New Roman"/>
          <w:sz w:val="26"/>
          <w:szCs w:val="26"/>
        </w:rPr>
        <w:tab/>
        <w:t>Additionally, the governmental customer reported the incident as a scam to the Office of the Bucks County District Attorney.  According to the Parties, the District Attorney’s office referred its investigation materials about the incident to OCMO.  Settlement at 6.</w:t>
      </w:r>
    </w:p>
  </w:footnote>
  <w:footnote w:id="4">
    <w:p w:rsidR="00FB1021" w:rsidRPr="000B6FB1" w:rsidRDefault="00FB1021" w:rsidP="00FB1021">
      <w:pPr>
        <w:pStyle w:val="FootnoteText"/>
        <w:rPr>
          <w:rFonts w:ascii="Times New Roman" w:hAnsi="Times New Roman" w:cs="Times New Roman"/>
          <w:sz w:val="26"/>
          <w:szCs w:val="26"/>
        </w:rPr>
      </w:pPr>
      <w:r>
        <w:rPr>
          <w:rFonts w:ascii="Times New Roman" w:hAnsi="Times New Roman" w:cs="Times New Roman"/>
          <w:sz w:val="26"/>
          <w:szCs w:val="26"/>
        </w:rPr>
        <w:tab/>
      </w:r>
      <w:r w:rsidRPr="000B6FB1">
        <w:rPr>
          <w:rStyle w:val="FootnoteReference"/>
          <w:rFonts w:ascii="Times New Roman" w:hAnsi="Times New Roman" w:cs="Times New Roman"/>
          <w:sz w:val="26"/>
          <w:szCs w:val="26"/>
        </w:rPr>
        <w:footnoteRef/>
      </w:r>
      <w:r>
        <w:rPr>
          <w:rFonts w:ascii="Times New Roman" w:hAnsi="Times New Roman" w:cs="Times New Roman"/>
          <w:sz w:val="26"/>
          <w:szCs w:val="26"/>
        </w:rPr>
        <w:tab/>
        <w:t>AP&amp;G acknowledges specific modifications to its policy and script described in Paragraphs 40 to 42 of the Settlement.</w:t>
      </w:r>
    </w:p>
  </w:footnote>
  <w:footnote w:id="5">
    <w:p w:rsidR="00CA637C" w:rsidRPr="000C353F" w:rsidRDefault="00CA637C" w:rsidP="00CA637C">
      <w:pPr>
        <w:pStyle w:val="FootnoteText"/>
        <w:ind w:firstLine="720"/>
        <w:rPr>
          <w:rFonts w:ascii="Times New Roman" w:hAnsi="Times New Roman" w:cs="Times New Roman"/>
          <w:sz w:val="26"/>
          <w:szCs w:val="26"/>
        </w:rPr>
      </w:pPr>
      <w:r w:rsidRPr="000C353F">
        <w:rPr>
          <w:rStyle w:val="FootnoteReference"/>
          <w:rFonts w:ascii="Times New Roman" w:hAnsi="Times New Roman" w:cs="Times New Roman"/>
          <w:sz w:val="26"/>
          <w:szCs w:val="26"/>
        </w:rPr>
        <w:footnoteRef/>
      </w:r>
      <w:r w:rsidRPr="000C353F">
        <w:rPr>
          <w:rFonts w:ascii="Times New Roman" w:hAnsi="Times New Roman" w:cs="Times New Roman"/>
          <w:sz w:val="26"/>
          <w:szCs w:val="26"/>
        </w:rPr>
        <w:t xml:space="preserve"> </w:t>
      </w:r>
      <w:r>
        <w:rPr>
          <w:rFonts w:ascii="Times New Roman" w:hAnsi="Times New Roman" w:cs="Times New Roman"/>
          <w:sz w:val="26"/>
          <w:szCs w:val="26"/>
        </w:rPr>
        <w:tab/>
      </w:r>
      <w:r w:rsidR="00502D2C">
        <w:rPr>
          <w:rFonts w:ascii="Times New Roman" w:hAnsi="Times New Roman" w:cs="Times New Roman"/>
          <w:sz w:val="26"/>
          <w:szCs w:val="26"/>
        </w:rPr>
        <w:t xml:space="preserve">I&amp;E Statement in Support at 10-11 (citing, in part, </w:t>
      </w:r>
      <w:r w:rsidR="00502D2C">
        <w:rPr>
          <w:rFonts w:ascii="Times New Roman" w:hAnsi="Times New Roman" w:cs="Times New Roman"/>
          <w:i/>
          <w:sz w:val="26"/>
          <w:szCs w:val="26"/>
        </w:rPr>
        <w:t xml:space="preserve">Pa. PUC v. ResCom Energy LLC, </w:t>
      </w:r>
      <w:r w:rsidR="00502D2C">
        <w:rPr>
          <w:rFonts w:ascii="Times New Roman" w:hAnsi="Times New Roman" w:cs="Times New Roman"/>
          <w:sz w:val="26"/>
          <w:szCs w:val="26"/>
        </w:rPr>
        <w:t xml:space="preserve">Docket No. M-2013-2320112 (Order entered </w:t>
      </w:r>
      <w:r w:rsidR="008711A8">
        <w:rPr>
          <w:rFonts w:ascii="Times New Roman" w:hAnsi="Times New Roman" w:cs="Times New Roman"/>
          <w:sz w:val="26"/>
          <w:szCs w:val="26"/>
        </w:rPr>
        <w:t>November 13</w:t>
      </w:r>
      <w:r w:rsidR="00502D2C">
        <w:rPr>
          <w:rFonts w:ascii="Times New Roman" w:hAnsi="Times New Roman" w:cs="Times New Roman"/>
          <w:sz w:val="26"/>
          <w:szCs w:val="26"/>
        </w:rPr>
        <w:t>, 2014) (</w:t>
      </w:r>
      <w:r w:rsidR="004709B9">
        <w:rPr>
          <w:rFonts w:ascii="Times New Roman" w:hAnsi="Times New Roman" w:cs="Times New Roman"/>
          <w:sz w:val="26"/>
          <w:szCs w:val="26"/>
        </w:rPr>
        <w:t>Commission approval of settlement</w:t>
      </w:r>
      <w:r w:rsidR="00E4543B">
        <w:rPr>
          <w:rFonts w:ascii="Times New Roman" w:hAnsi="Times New Roman" w:cs="Times New Roman"/>
          <w:sz w:val="26"/>
          <w:szCs w:val="26"/>
        </w:rPr>
        <w:t xml:space="preserve"> imposing a civil penalty of $59,000 to resolve allegations of slamming, unauthorized marketing practices and “Do Not Call” violations); </w:t>
      </w:r>
      <w:r>
        <w:rPr>
          <w:rFonts w:ascii="Times New Roman" w:hAnsi="Times New Roman" w:cs="Times New Roman"/>
          <w:i/>
          <w:sz w:val="26"/>
          <w:szCs w:val="26"/>
        </w:rPr>
        <w:t xml:space="preserve">Pa. PUC v. AP Gas &amp; Electric (PA), LLC, d/b/a APG&amp;E, </w:t>
      </w:r>
      <w:r>
        <w:rPr>
          <w:rFonts w:ascii="Times New Roman" w:hAnsi="Times New Roman" w:cs="Times New Roman"/>
          <w:sz w:val="26"/>
          <w:szCs w:val="26"/>
        </w:rPr>
        <w:t>Docket No. M-2013-2311811 (Order entered October 17, 2013) (</w:t>
      </w:r>
      <w:r w:rsidR="00E4543B">
        <w:rPr>
          <w:rFonts w:ascii="Times New Roman" w:hAnsi="Times New Roman" w:cs="Times New Roman"/>
          <w:sz w:val="26"/>
          <w:szCs w:val="26"/>
        </w:rPr>
        <w:t xml:space="preserve">Commission approval of settlement with a </w:t>
      </w:r>
      <w:r>
        <w:rPr>
          <w:rFonts w:ascii="Times New Roman" w:hAnsi="Times New Roman" w:cs="Times New Roman"/>
          <w:sz w:val="26"/>
          <w:szCs w:val="26"/>
        </w:rPr>
        <w:t xml:space="preserve">$43,200 </w:t>
      </w:r>
      <w:r w:rsidR="00E4543B">
        <w:rPr>
          <w:rFonts w:ascii="Times New Roman" w:hAnsi="Times New Roman" w:cs="Times New Roman"/>
          <w:sz w:val="26"/>
          <w:szCs w:val="26"/>
        </w:rPr>
        <w:t>civil penalty to resolve allegations of slamming, unauthorized marketing practices and “Do Not Call” violations</w:t>
      </w:r>
      <w:r>
        <w:rPr>
          <w:rFonts w:ascii="Times New Roman" w:hAnsi="Times New Roman" w:cs="Times New Roman"/>
          <w:sz w:val="26"/>
          <w:szCs w:val="26"/>
        </w:rPr>
        <w:t>);</w:t>
      </w:r>
      <w:r w:rsidR="00E4543B">
        <w:rPr>
          <w:rFonts w:ascii="Times New Roman" w:hAnsi="Times New Roman" w:cs="Times New Roman"/>
          <w:sz w:val="26"/>
          <w:szCs w:val="26"/>
        </w:rPr>
        <w:t xml:space="preserve"> and</w:t>
      </w:r>
      <w:r>
        <w:rPr>
          <w:rFonts w:ascii="Times New Roman" w:hAnsi="Times New Roman" w:cs="Times New Roman"/>
          <w:sz w:val="26"/>
          <w:szCs w:val="26"/>
        </w:rPr>
        <w:t xml:space="preserve"> </w:t>
      </w:r>
      <w:r w:rsidRPr="00C20FEE">
        <w:rPr>
          <w:rFonts w:ascii="Times New Roman" w:hAnsi="Times New Roman" w:cs="Times New Roman"/>
          <w:i/>
          <w:sz w:val="26"/>
          <w:szCs w:val="26"/>
        </w:rPr>
        <w:t>Pa. PUC v. IDT</w:t>
      </w:r>
      <w:r>
        <w:rPr>
          <w:rFonts w:ascii="Times New Roman" w:hAnsi="Times New Roman" w:cs="Times New Roman"/>
          <w:i/>
          <w:sz w:val="26"/>
          <w:szCs w:val="26"/>
        </w:rPr>
        <w:t xml:space="preserve"> Energy, Inc.</w:t>
      </w:r>
      <w:r>
        <w:rPr>
          <w:rFonts w:ascii="Times New Roman" w:hAnsi="Times New Roman" w:cs="Times New Roman"/>
          <w:sz w:val="26"/>
          <w:szCs w:val="26"/>
        </w:rPr>
        <w:t>, Docket No. M-2013-2314312 (Order entered October 17, 2013) (</w:t>
      </w:r>
      <w:r w:rsidR="00E4543B">
        <w:rPr>
          <w:rFonts w:ascii="Times New Roman" w:hAnsi="Times New Roman" w:cs="Times New Roman"/>
          <w:sz w:val="26"/>
          <w:szCs w:val="26"/>
        </w:rPr>
        <w:t>Commission approval of settlement with a $39,000 civil penalty to resolve allegations of slamming and fraudulent, deceptive or unlawful sales and marketing practices and “Do Not Call” violations</w:t>
      </w:r>
      <w:r w:rsidR="00502D2C">
        <w:rPr>
          <w:rFonts w:ascii="Times New Roman" w:hAnsi="Times New Roman" w:cs="Times New Roman"/>
          <w:sz w:val="26"/>
          <w:szCs w:val="26"/>
        </w:rPr>
        <w:t>)</w:t>
      </w:r>
      <w:r w:rsidR="00E4543B">
        <w:rPr>
          <w:rFonts w:ascii="Times New Roman" w:hAnsi="Times New Roman" w:cs="Times New Roman"/>
          <w:sz w:val="26"/>
          <w:szCs w:val="26"/>
        </w:rPr>
        <w:t>)</w:t>
      </w:r>
      <w:r>
        <w:rPr>
          <w:rFonts w:ascii="Times New Roman" w:hAnsi="Times New Roman" w:cs="Times New Roman"/>
          <w:sz w:val="26"/>
          <w:szCs w:val="2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21"/>
    <w:rsid w:val="0001581E"/>
    <w:rsid w:val="000F63FE"/>
    <w:rsid w:val="00100560"/>
    <w:rsid w:val="0014045E"/>
    <w:rsid w:val="001A221B"/>
    <w:rsid w:val="001E0C95"/>
    <w:rsid w:val="00221267"/>
    <w:rsid w:val="00227E5F"/>
    <w:rsid w:val="002924BB"/>
    <w:rsid w:val="002A4622"/>
    <w:rsid w:val="002B56E7"/>
    <w:rsid w:val="00313B5C"/>
    <w:rsid w:val="00354ED2"/>
    <w:rsid w:val="00363450"/>
    <w:rsid w:val="004709B9"/>
    <w:rsid w:val="004D099E"/>
    <w:rsid w:val="004F5DE8"/>
    <w:rsid w:val="00502D2C"/>
    <w:rsid w:val="00574366"/>
    <w:rsid w:val="005A31E2"/>
    <w:rsid w:val="007621FA"/>
    <w:rsid w:val="00810B4D"/>
    <w:rsid w:val="008711A8"/>
    <w:rsid w:val="008C2B2E"/>
    <w:rsid w:val="00901BB4"/>
    <w:rsid w:val="00912440"/>
    <w:rsid w:val="00A618E6"/>
    <w:rsid w:val="00A80069"/>
    <w:rsid w:val="00AC427B"/>
    <w:rsid w:val="00B52910"/>
    <w:rsid w:val="00BB5ECA"/>
    <w:rsid w:val="00BD66E3"/>
    <w:rsid w:val="00CA637C"/>
    <w:rsid w:val="00CB54E0"/>
    <w:rsid w:val="00DB76D1"/>
    <w:rsid w:val="00DC1621"/>
    <w:rsid w:val="00E21B86"/>
    <w:rsid w:val="00E4543B"/>
    <w:rsid w:val="00F41B26"/>
    <w:rsid w:val="00FB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B642"/>
  <w15:chartTrackingRefBased/>
  <w15:docId w15:val="{21F2D3C3-4CFF-41B5-8BFC-4DB989F2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emiHidden/>
    <w:unhideWhenUsed/>
    <w:rsid w:val="00FB1021"/>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semiHidden/>
    <w:rsid w:val="00FB1021"/>
    <w:rPr>
      <w:sz w:val="20"/>
      <w:szCs w:val="20"/>
    </w:rPr>
  </w:style>
  <w:style w:type="character" w:styleId="FootnoteReference">
    <w:name w:val="footnote reference"/>
    <w:aliases w:val="o,fr"/>
    <w:rsid w:val="00FB1021"/>
    <w:rPr>
      <w:vertAlign w:val="superscript"/>
    </w:rPr>
  </w:style>
  <w:style w:type="paragraph" w:styleId="Footer">
    <w:name w:val="footer"/>
    <w:basedOn w:val="Normal"/>
    <w:link w:val="FooterChar"/>
    <w:uiPriority w:val="99"/>
    <w:unhideWhenUsed/>
    <w:rsid w:val="00FB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21"/>
  </w:style>
  <w:style w:type="paragraph" w:styleId="BalloonText">
    <w:name w:val="Balloon Text"/>
    <w:basedOn w:val="Normal"/>
    <w:link w:val="BalloonTextChar"/>
    <w:uiPriority w:val="99"/>
    <w:semiHidden/>
    <w:unhideWhenUsed/>
    <w:rsid w:val="00810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Wagner, Nathan R</cp:lastModifiedBy>
  <cp:revision>3</cp:revision>
  <cp:lastPrinted>2018-05-11T14:26:00Z</cp:lastPrinted>
  <dcterms:created xsi:type="dcterms:W3CDTF">2018-05-30T00:00:00Z</dcterms:created>
  <dcterms:modified xsi:type="dcterms:W3CDTF">2018-06-14T12:15:00Z</dcterms:modified>
</cp:coreProperties>
</file>