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47C8" w14:textId="77777777" w:rsidR="0044259C" w:rsidRPr="00AE0402" w:rsidRDefault="0044259C" w:rsidP="0044259C">
      <w:pPr>
        <w:tabs>
          <w:tab w:val="center" w:pos="4680"/>
        </w:tabs>
        <w:suppressAutoHyphens/>
        <w:jc w:val="center"/>
        <w:rPr>
          <w:rFonts w:ascii="Times New Roman" w:hAnsi="Times New Roman" w:cs="Times New Roman"/>
          <w:b/>
          <w:bCs/>
          <w:spacing w:val="-3"/>
        </w:rPr>
      </w:pPr>
      <w:r w:rsidRPr="00AE0402">
        <w:rPr>
          <w:rFonts w:ascii="Times New Roman" w:hAnsi="Times New Roman" w:cs="Times New Roman"/>
          <w:b/>
          <w:bCs/>
          <w:spacing w:val="-3"/>
        </w:rPr>
        <w:t>BEFORE THE</w:t>
      </w:r>
    </w:p>
    <w:p w14:paraId="7401B59F" w14:textId="77777777" w:rsidR="0044259C" w:rsidRPr="00AE0402" w:rsidRDefault="0044259C" w:rsidP="0044259C">
      <w:pPr>
        <w:tabs>
          <w:tab w:val="center" w:pos="4680"/>
        </w:tabs>
        <w:suppressAutoHyphens/>
        <w:jc w:val="center"/>
        <w:rPr>
          <w:rFonts w:ascii="Times New Roman" w:hAnsi="Times New Roman" w:cs="Times New Roman"/>
          <w:b/>
          <w:bCs/>
          <w:spacing w:val="-3"/>
        </w:rPr>
      </w:pPr>
      <w:r w:rsidRPr="00AE0402">
        <w:rPr>
          <w:rFonts w:ascii="Times New Roman" w:hAnsi="Times New Roman" w:cs="Times New Roman"/>
          <w:b/>
          <w:bCs/>
          <w:spacing w:val="-3"/>
        </w:rPr>
        <w:t>PENNSYLVANIA PUBLIC UTILITY COMMISSION</w:t>
      </w:r>
    </w:p>
    <w:p w14:paraId="00A1792B"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4DB22962"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46EA685F"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29B2ECAA" w14:textId="6486868A" w:rsidR="0044259C" w:rsidRPr="00AE0402" w:rsidRDefault="0044259C" w:rsidP="0044259C">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Pennsylvania Public Utility Commission</w:t>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sidRPr="00AE0402">
        <w:rPr>
          <w:rFonts w:ascii="Times New Roman" w:hAnsi="Times New Roman" w:cs="Times New Roman"/>
          <w:spacing w:val="-3"/>
        </w:rPr>
        <w:tab/>
      </w:r>
      <w:r w:rsidRPr="00AE0402">
        <w:rPr>
          <w:rFonts w:ascii="Times New Roman" w:hAnsi="Times New Roman" w:cs="Times New Roman"/>
          <w:spacing w:val="-3"/>
        </w:rPr>
        <w:tab/>
      </w:r>
    </w:p>
    <w:p w14:paraId="502DFBAA" w14:textId="29A2EC1B" w:rsidR="0044259C" w:rsidRPr="00AE0402" w:rsidRDefault="0044259C" w:rsidP="0044259C">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sidRPr="00AE0402">
        <w:rPr>
          <w:rFonts w:ascii="Times New Roman" w:hAnsi="Times New Roman" w:cs="Times New Roman"/>
          <w:spacing w:val="-3"/>
        </w:rPr>
        <w:tab/>
      </w:r>
      <w:r w:rsidRPr="00AE0402">
        <w:rPr>
          <w:rFonts w:ascii="Times New Roman" w:hAnsi="Times New Roman" w:cs="Times New Roman"/>
          <w:spacing w:val="-3"/>
        </w:rPr>
        <w:tab/>
      </w:r>
    </w:p>
    <w:p w14:paraId="0F1C94A8" w14:textId="3374B213" w:rsidR="0044259C" w:rsidRPr="00AE0402" w:rsidRDefault="0044259C" w:rsidP="0044259C">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ab/>
        <w:t>v.</w:t>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Pr>
          <w:rFonts w:ascii="Times New Roman" w:hAnsi="Times New Roman" w:cs="Times New Roman"/>
          <w:spacing w:val="-3"/>
        </w:rPr>
        <w:tab/>
      </w:r>
      <w:r w:rsidR="00D724CA">
        <w:rPr>
          <w:rFonts w:ascii="Times New Roman" w:hAnsi="Times New Roman" w:cs="Times New Roman"/>
          <w:spacing w:val="-3"/>
        </w:rPr>
        <w:tab/>
      </w:r>
      <w:r w:rsidR="0058089A" w:rsidRPr="00AE0402">
        <w:rPr>
          <w:rFonts w:ascii="Times New Roman" w:hAnsi="Times New Roman" w:cs="Times New Roman"/>
          <w:spacing w:val="-3"/>
        </w:rPr>
        <w:t>R-2017-</w:t>
      </w:r>
      <w:r w:rsidR="0058089A">
        <w:rPr>
          <w:rFonts w:ascii="Times New Roman" w:hAnsi="Times New Roman" w:cs="Times New Roman"/>
          <w:spacing w:val="-3"/>
        </w:rPr>
        <w:t>2640058</w:t>
      </w:r>
      <w:r>
        <w:rPr>
          <w:rFonts w:ascii="Times New Roman" w:hAnsi="Times New Roman" w:cs="Times New Roman"/>
          <w:spacing w:val="-3"/>
        </w:rPr>
        <w:tab/>
      </w:r>
    </w:p>
    <w:p w14:paraId="567FBA16" w14:textId="16D945AB" w:rsidR="0044259C" w:rsidRPr="00AE0402" w:rsidRDefault="0044259C" w:rsidP="0044259C">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r>
    </w:p>
    <w:p w14:paraId="7D12BBA6" w14:textId="6845E89D" w:rsidR="0044259C" w:rsidRPr="00AE0402" w:rsidRDefault="0044259C" w:rsidP="0044259C">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Electric Division</w:t>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14:paraId="52B5D174" w14:textId="77777777" w:rsidR="0044259C" w:rsidRPr="00AE0402" w:rsidRDefault="0044259C" w:rsidP="0044259C">
      <w:pPr>
        <w:tabs>
          <w:tab w:val="left" w:pos="-720"/>
        </w:tabs>
        <w:suppressAutoHyphens/>
        <w:rPr>
          <w:rFonts w:ascii="Times New Roman" w:hAnsi="Times New Roman" w:cs="Times New Roman"/>
          <w:spacing w:val="-3"/>
        </w:rPr>
      </w:pPr>
    </w:p>
    <w:p w14:paraId="24313C9D" w14:textId="77777777" w:rsidR="0044259C" w:rsidRPr="00AE0402" w:rsidRDefault="0044259C" w:rsidP="0044259C">
      <w:pPr>
        <w:tabs>
          <w:tab w:val="left" w:pos="-720"/>
        </w:tabs>
        <w:suppressAutoHyphens/>
        <w:rPr>
          <w:rFonts w:ascii="Times New Roman" w:hAnsi="Times New Roman" w:cs="Times New Roman"/>
          <w:spacing w:val="-3"/>
        </w:rPr>
      </w:pPr>
    </w:p>
    <w:p w14:paraId="0FEF14FA" w14:textId="77777777" w:rsidR="0044259C" w:rsidRPr="00AE0402" w:rsidRDefault="0044259C" w:rsidP="0044259C">
      <w:pPr>
        <w:tabs>
          <w:tab w:val="left" w:pos="-720"/>
        </w:tabs>
        <w:suppressAutoHyphens/>
        <w:rPr>
          <w:rFonts w:ascii="Times New Roman" w:hAnsi="Times New Roman" w:cs="Times New Roman"/>
          <w:spacing w:val="-3"/>
        </w:rPr>
      </w:pPr>
    </w:p>
    <w:p w14:paraId="6204684D" w14:textId="13DE6A5B" w:rsidR="0044259C" w:rsidRDefault="0044259C" w:rsidP="0044259C">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ORDER</w:t>
      </w:r>
      <w:r w:rsidR="00B549D4">
        <w:rPr>
          <w:rFonts w:ascii="Times New Roman" w:hAnsi="Times New Roman" w:cs="Times New Roman"/>
          <w:b/>
          <w:bCs/>
          <w:spacing w:val="-3"/>
          <w:u w:val="single"/>
        </w:rPr>
        <w:t xml:space="preserve"> DENYING MOTION IN LIMINE OF</w:t>
      </w:r>
    </w:p>
    <w:p w14:paraId="56A2D636" w14:textId="0B268B2F" w:rsidR="00B549D4" w:rsidRDefault="00B549D4" w:rsidP="0044259C">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UGI UTILITIES, INC. – ELECTRIC DIVISION</w:t>
      </w:r>
    </w:p>
    <w:p w14:paraId="60B65108" w14:textId="75C87B10" w:rsidR="00B549D4" w:rsidRDefault="00B549D4" w:rsidP="0044259C">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TO STRIKE THE TESTIMONY OF</w:t>
      </w:r>
    </w:p>
    <w:p w14:paraId="27260103" w14:textId="39E6D13B" w:rsidR="00B549D4" w:rsidRDefault="00B549D4" w:rsidP="0044259C">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BUREAU OF INVESTIGATION AND ENFORCEMENT WITNESS</w:t>
      </w:r>
    </w:p>
    <w:p w14:paraId="66F59474" w14:textId="0D85B9C1" w:rsidR="00B549D4" w:rsidRPr="00AE0402" w:rsidRDefault="00B549D4" w:rsidP="0044259C">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JOSEPH KUBAS</w:t>
      </w:r>
    </w:p>
    <w:p w14:paraId="5E2235A0" w14:textId="77777777" w:rsidR="0044259C" w:rsidRPr="00AE0402" w:rsidRDefault="0044259C" w:rsidP="0044259C">
      <w:pPr>
        <w:tabs>
          <w:tab w:val="center" w:pos="4680"/>
        </w:tabs>
        <w:suppressAutoHyphens/>
        <w:jc w:val="center"/>
        <w:rPr>
          <w:rFonts w:ascii="Times New Roman" w:hAnsi="Times New Roman" w:cs="Times New Roman"/>
          <w:b/>
          <w:bCs/>
          <w:spacing w:val="-3"/>
          <w:u w:val="single"/>
        </w:rPr>
      </w:pPr>
    </w:p>
    <w:p w14:paraId="61702B4A"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2739B2DD" w14:textId="5AE58767" w:rsidR="0044259C" w:rsidRDefault="0044259C" w:rsidP="0044259C">
      <w:pPr>
        <w:overflowPunct w:val="0"/>
        <w:adjustRightInd w:val="0"/>
        <w:spacing w:line="360" w:lineRule="auto"/>
        <w:ind w:firstLine="1440"/>
        <w:textAlignment w:val="baseline"/>
        <w:rPr>
          <w:rFonts w:ascii="Times New Roman" w:hAnsi="Times New Roman" w:cs="Times New Roman"/>
        </w:rPr>
      </w:pPr>
      <w:r w:rsidRPr="000068A3">
        <w:rPr>
          <w:rFonts w:ascii="Times New Roman" w:hAnsi="Times New Roman" w:cs="Times New Roman"/>
          <w:color w:val="000000"/>
        </w:rPr>
        <w:t>On J</w:t>
      </w:r>
      <w:r>
        <w:rPr>
          <w:rFonts w:ascii="Times New Roman" w:hAnsi="Times New Roman" w:cs="Times New Roman"/>
          <w:color w:val="000000"/>
        </w:rPr>
        <w:t>anuary 26, 2018</w:t>
      </w:r>
      <w:r w:rsidRPr="000068A3">
        <w:rPr>
          <w:rFonts w:ascii="Times New Roman" w:hAnsi="Times New Roman" w:cs="Times New Roman"/>
          <w:color w:val="000000"/>
        </w:rPr>
        <w:t xml:space="preserve">, </w:t>
      </w:r>
      <w:r>
        <w:rPr>
          <w:rFonts w:ascii="Times New Roman" w:hAnsi="Times New Roman" w:cs="Times New Roman"/>
          <w:color w:val="000000"/>
        </w:rPr>
        <w:t>UGI Utilities, Inc. – Electric Division (UGI)</w:t>
      </w:r>
      <w:r w:rsidRPr="000068A3">
        <w:rPr>
          <w:rFonts w:ascii="Times New Roman" w:hAnsi="Times New Roman" w:cs="Times New Roman"/>
          <w:color w:val="000000"/>
        </w:rPr>
        <w:t xml:space="preserve"> filed Tariff </w:t>
      </w:r>
      <w:r>
        <w:rPr>
          <w:rFonts w:ascii="Times New Roman" w:hAnsi="Times New Roman" w:cs="Times New Roman"/>
          <w:color w:val="000000"/>
        </w:rPr>
        <w:t>Electric -</w:t>
      </w:r>
      <w:r w:rsidRPr="000068A3">
        <w:rPr>
          <w:rFonts w:ascii="Times New Roman" w:hAnsi="Times New Roman" w:cs="Times New Roman"/>
        </w:rPr>
        <w:t xml:space="preserve"> P</w:t>
      </w:r>
      <w:r>
        <w:rPr>
          <w:rFonts w:ascii="Times New Roman" w:hAnsi="Times New Roman" w:cs="Times New Roman"/>
        </w:rPr>
        <w:t>A</w:t>
      </w:r>
      <w:r w:rsidRPr="000068A3">
        <w:rPr>
          <w:rFonts w:ascii="Times New Roman" w:hAnsi="Times New Roman" w:cs="Times New Roman"/>
        </w:rPr>
        <w:t xml:space="preserve"> P.U.C. No</w:t>
      </w:r>
      <w:r>
        <w:rPr>
          <w:rFonts w:ascii="Times New Roman" w:hAnsi="Times New Roman" w:cs="Times New Roman"/>
        </w:rPr>
        <w:t>s</w:t>
      </w:r>
      <w:r w:rsidRPr="000068A3">
        <w:rPr>
          <w:rFonts w:ascii="Times New Roman" w:hAnsi="Times New Roman" w:cs="Times New Roman"/>
        </w:rPr>
        <w:t xml:space="preserve">. </w:t>
      </w:r>
      <w:r>
        <w:rPr>
          <w:rFonts w:ascii="Times New Roman" w:hAnsi="Times New Roman" w:cs="Times New Roman"/>
        </w:rPr>
        <w:t>6 and 2S</w:t>
      </w:r>
      <w:r w:rsidRPr="000068A3">
        <w:rPr>
          <w:rFonts w:ascii="Times New Roman" w:hAnsi="Times New Roman" w:cs="Times New Roman"/>
        </w:rPr>
        <w:t xml:space="preserve"> to become effective </w:t>
      </w:r>
      <w:r>
        <w:rPr>
          <w:rFonts w:ascii="Times New Roman" w:hAnsi="Times New Roman" w:cs="Times New Roman"/>
        </w:rPr>
        <w:t>March 27, 2018</w:t>
      </w:r>
      <w:r w:rsidRPr="000068A3">
        <w:rPr>
          <w:rFonts w:ascii="Times New Roman" w:hAnsi="Times New Roman" w:cs="Times New Roman"/>
        </w:rPr>
        <w:t>.  The subject tariff</w:t>
      </w:r>
      <w:r>
        <w:rPr>
          <w:rFonts w:ascii="Times New Roman" w:hAnsi="Times New Roman" w:cs="Times New Roman"/>
        </w:rPr>
        <w:t>s</w:t>
      </w:r>
      <w:r w:rsidRPr="000068A3">
        <w:rPr>
          <w:rFonts w:ascii="Times New Roman" w:hAnsi="Times New Roman" w:cs="Times New Roman"/>
        </w:rPr>
        <w:t xml:space="preserve"> </w:t>
      </w:r>
      <w:r w:rsidR="00133AA0">
        <w:rPr>
          <w:rFonts w:ascii="Times New Roman" w:hAnsi="Times New Roman" w:cs="Times New Roman"/>
        </w:rPr>
        <w:t xml:space="preserve">as originally filed </w:t>
      </w:r>
      <w:r w:rsidRPr="000068A3">
        <w:rPr>
          <w:rFonts w:ascii="Times New Roman" w:hAnsi="Times New Roman" w:cs="Times New Roman"/>
        </w:rPr>
        <w:t>w</w:t>
      </w:r>
      <w:r>
        <w:rPr>
          <w:rFonts w:ascii="Times New Roman" w:hAnsi="Times New Roman" w:cs="Times New Roman"/>
        </w:rPr>
        <w:t>ould</w:t>
      </w:r>
      <w:r w:rsidRPr="000068A3">
        <w:rPr>
          <w:rFonts w:ascii="Times New Roman" w:hAnsi="Times New Roman" w:cs="Times New Roman"/>
        </w:rPr>
        <w:t xml:space="preserve"> increase </w:t>
      </w:r>
      <w:r>
        <w:rPr>
          <w:rFonts w:ascii="Times New Roman" w:hAnsi="Times New Roman" w:cs="Times New Roman"/>
        </w:rPr>
        <w:t>UGI Electric</w:t>
      </w:r>
      <w:r w:rsidRPr="000068A3">
        <w:rPr>
          <w:rFonts w:ascii="Times New Roman" w:hAnsi="Times New Roman" w:cs="Times New Roman"/>
        </w:rPr>
        <w:t xml:space="preserve">’s total annual operating revenues by approximately </w:t>
      </w:r>
      <w:r w:rsidR="008B3984">
        <w:rPr>
          <w:rFonts w:ascii="Times New Roman" w:hAnsi="Times New Roman" w:cs="Times New Roman"/>
        </w:rPr>
        <w:t xml:space="preserve">$9.254 million.  The total annual increase </w:t>
      </w:r>
      <w:r w:rsidR="00816078">
        <w:rPr>
          <w:rFonts w:ascii="Times New Roman" w:hAnsi="Times New Roman" w:cs="Times New Roman"/>
        </w:rPr>
        <w:t>figure</w:t>
      </w:r>
      <w:r w:rsidR="00016849">
        <w:rPr>
          <w:rFonts w:ascii="Times New Roman" w:hAnsi="Times New Roman" w:cs="Times New Roman"/>
        </w:rPr>
        <w:t xml:space="preserve"> was subsequently revised </w:t>
      </w:r>
      <w:r w:rsidR="00533B1B">
        <w:rPr>
          <w:rFonts w:ascii="Times New Roman" w:hAnsi="Times New Roman" w:cs="Times New Roman"/>
        </w:rPr>
        <w:t xml:space="preserve">in supplemental direct testimony </w:t>
      </w:r>
      <w:r w:rsidR="002038CF">
        <w:rPr>
          <w:rFonts w:ascii="Times New Roman" w:hAnsi="Times New Roman" w:cs="Times New Roman"/>
        </w:rPr>
        <w:t>submitted by the company</w:t>
      </w:r>
      <w:r w:rsidR="00533B1B">
        <w:rPr>
          <w:rFonts w:ascii="Times New Roman" w:hAnsi="Times New Roman" w:cs="Times New Roman"/>
        </w:rPr>
        <w:t xml:space="preserve"> </w:t>
      </w:r>
      <w:r w:rsidR="00016849">
        <w:rPr>
          <w:rFonts w:ascii="Times New Roman" w:hAnsi="Times New Roman" w:cs="Times New Roman"/>
        </w:rPr>
        <w:t xml:space="preserve">to </w:t>
      </w:r>
      <w:r w:rsidR="00373051">
        <w:rPr>
          <w:rFonts w:ascii="Times New Roman" w:hAnsi="Times New Roman" w:cs="Times New Roman"/>
        </w:rPr>
        <w:t>$8.491</w:t>
      </w:r>
      <w:r w:rsidR="00260DC9">
        <w:rPr>
          <w:rFonts w:ascii="Times New Roman" w:hAnsi="Times New Roman" w:cs="Times New Roman"/>
        </w:rPr>
        <w:t xml:space="preserve"> </w:t>
      </w:r>
      <w:r>
        <w:rPr>
          <w:rFonts w:ascii="Times New Roman" w:hAnsi="Times New Roman" w:cs="Times New Roman"/>
        </w:rPr>
        <w:t xml:space="preserve">million.  </w:t>
      </w:r>
    </w:p>
    <w:p w14:paraId="6B8FA139" w14:textId="77777777" w:rsidR="0044259C" w:rsidRDefault="0044259C" w:rsidP="0044259C">
      <w:pPr>
        <w:overflowPunct w:val="0"/>
        <w:adjustRightInd w:val="0"/>
        <w:spacing w:line="360" w:lineRule="auto"/>
        <w:ind w:firstLine="1440"/>
        <w:textAlignment w:val="baseline"/>
        <w:rPr>
          <w:rFonts w:ascii="Times New Roman" w:hAnsi="Times New Roman" w:cs="Times New Roman"/>
        </w:rPr>
      </w:pPr>
    </w:p>
    <w:p w14:paraId="0028F8DA" w14:textId="3C57697A" w:rsidR="0044259C" w:rsidRDefault="0044259C" w:rsidP="0044259C">
      <w:pPr>
        <w:overflowPunct w:val="0"/>
        <w:adjustRightInd w:val="0"/>
        <w:spacing w:line="360" w:lineRule="auto"/>
        <w:ind w:firstLine="1440"/>
        <w:textAlignment w:val="baseline"/>
        <w:rPr>
          <w:rFonts w:ascii="Times New Roman" w:hAnsi="Times New Roman" w:cs="Times New Roman"/>
        </w:rPr>
      </w:pPr>
      <w:r w:rsidRPr="000068A3">
        <w:rPr>
          <w:rFonts w:ascii="Times New Roman" w:hAnsi="Times New Roman" w:cs="Times New Roman"/>
        </w:rPr>
        <w:t xml:space="preserve">On </w:t>
      </w:r>
      <w:r>
        <w:rPr>
          <w:rFonts w:ascii="Times New Roman" w:hAnsi="Times New Roman" w:cs="Times New Roman"/>
        </w:rPr>
        <w:t>February 5, 2018</w:t>
      </w:r>
      <w:r w:rsidRPr="000068A3">
        <w:rPr>
          <w:rFonts w:ascii="Times New Roman" w:hAnsi="Times New Roman" w:cs="Times New Roman"/>
        </w:rPr>
        <w:t xml:space="preserve">, the </w:t>
      </w:r>
      <w:r>
        <w:rPr>
          <w:rFonts w:ascii="Times New Roman" w:hAnsi="Times New Roman" w:cs="Times New Roman"/>
        </w:rPr>
        <w:t xml:space="preserve">Commission’s Bureau of Investigation and Enforcement (I&amp;E) filed a Notice of Appearance.  On February 6, 2018, the Pennsylvania </w:t>
      </w:r>
      <w:r w:rsidRPr="000068A3">
        <w:rPr>
          <w:rFonts w:ascii="Times New Roman" w:hAnsi="Times New Roman" w:cs="Times New Roman"/>
        </w:rPr>
        <w:t xml:space="preserve">Office of Consumer Advocate </w:t>
      </w:r>
      <w:r>
        <w:rPr>
          <w:rFonts w:ascii="Times New Roman" w:hAnsi="Times New Roman" w:cs="Times New Roman"/>
        </w:rPr>
        <w:t xml:space="preserve">(OCA) </w:t>
      </w:r>
      <w:r w:rsidRPr="000068A3">
        <w:rPr>
          <w:rFonts w:ascii="Times New Roman" w:hAnsi="Times New Roman" w:cs="Times New Roman"/>
        </w:rPr>
        <w:t>filed a Formal Complaint at Docket No. C-2017-</w:t>
      </w:r>
      <w:r>
        <w:rPr>
          <w:rFonts w:ascii="Times New Roman" w:hAnsi="Times New Roman" w:cs="Times New Roman"/>
        </w:rPr>
        <w:t xml:space="preserve">2646178.  On February 12, 2018, </w:t>
      </w:r>
      <w:r w:rsidRPr="000068A3">
        <w:rPr>
          <w:rFonts w:ascii="Times New Roman" w:hAnsi="Times New Roman" w:cs="Times New Roman"/>
        </w:rPr>
        <w:t>the</w:t>
      </w:r>
      <w:r>
        <w:rPr>
          <w:rFonts w:ascii="Times New Roman" w:hAnsi="Times New Roman" w:cs="Times New Roman"/>
        </w:rPr>
        <w:t xml:space="preserve"> Pennsylvania</w:t>
      </w:r>
      <w:r w:rsidRPr="000068A3">
        <w:rPr>
          <w:rFonts w:ascii="Times New Roman" w:hAnsi="Times New Roman" w:cs="Times New Roman"/>
        </w:rPr>
        <w:t xml:space="preserve"> Office of Small Business Advocate </w:t>
      </w:r>
      <w:r>
        <w:rPr>
          <w:rFonts w:ascii="Times New Roman" w:hAnsi="Times New Roman" w:cs="Times New Roman"/>
        </w:rPr>
        <w:t xml:space="preserve">(OSBA) </w:t>
      </w:r>
      <w:r w:rsidRPr="000068A3">
        <w:rPr>
          <w:rFonts w:ascii="Times New Roman" w:hAnsi="Times New Roman" w:cs="Times New Roman"/>
        </w:rPr>
        <w:t>filed a Formal Complaint at Docket No. C-2017-2</w:t>
      </w:r>
      <w:r>
        <w:rPr>
          <w:rFonts w:ascii="Times New Roman" w:hAnsi="Times New Roman" w:cs="Times New Roman"/>
        </w:rPr>
        <w:t>647268</w:t>
      </w:r>
      <w:r w:rsidRPr="000068A3">
        <w:rPr>
          <w:rFonts w:ascii="Times New Roman" w:hAnsi="Times New Roman" w:cs="Times New Roman"/>
        </w:rPr>
        <w:t xml:space="preserve">.  </w:t>
      </w:r>
      <w:r>
        <w:rPr>
          <w:rFonts w:ascii="Times New Roman" w:hAnsi="Times New Roman" w:cs="Times New Roman"/>
        </w:rPr>
        <w:t xml:space="preserve">Formal Complaints were </w:t>
      </w:r>
      <w:r w:rsidRPr="000068A3">
        <w:rPr>
          <w:rFonts w:ascii="Times New Roman" w:hAnsi="Times New Roman" w:cs="Times New Roman"/>
        </w:rPr>
        <w:t>also filed</w:t>
      </w:r>
      <w:r>
        <w:rPr>
          <w:rFonts w:ascii="Times New Roman" w:hAnsi="Times New Roman" w:cs="Times New Roman"/>
        </w:rPr>
        <w:t xml:space="preserve"> two UGI Electric customers at Docket Nos. C-2017-2647099 and C-2017-3000056</w:t>
      </w:r>
      <w:r w:rsidRPr="000068A3">
        <w:rPr>
          <w:rFonts w:ascii="Times New Roman" w:hAnsi="Times New Roman" w:cs="Times New Roman"/>
        </w:rPr>
        <w:t xml:space="preserve">.  </w:t>
      </w:r>
    </w:p>
    <w:p w14:paraId="3EDF8176" w14:textId="77777777" w:rsidR="0044259C" w:rsidRDefault="0044259C" w:rsidP="0044259C">
      <w:pPr>
        <w:overflowPunct w:val="0"/>
        <w:adjustRightInd w:val="0"/>
        <w:spacing w:line="360" w:lineRule="auto"/>
        <w:ind w:firstLine="1440"/>
        <w:textAlignment w:val="baseline"/>
        <w:rPr>
          <w:rFonts w:ascii="Times New Roman" w:hAnsi="Times New Roman" w:cs="Times New Roman"/>
        </w:rPr>
      </w:pPr>
    </w:p>
    <w:p w14:paraId="07038EAA" w14:textId="77777777" w:rsidR="00D724CA" w:rsidRDefault="0044259C" w:rsidP="0044259C">
      <w:pPr>
        <w:overflowPunct w:val="0"/>
        <w:adjustRightInd w:val="0"/>
        <w:spacing w:line="360" w:lineRule="auto"/>
        <w:ind w:firstLine="1440"/>
        <w:textAlignment w:val="baseline"/>
        <w:rPr>
          <w:rFonts w:ascii="Times New Roman" w:hAnsi="Times New Roman" w:cs="Times New Roman"/>
        </w:rPr>
        <w:sectPr w:rsidR="00D724CA" w:rsidSect="005B78E1">
          <w:footerReference w:type="default" r:id="rId8"/>
          <w:pgSz w:w="12240" w:h="15840"/>
          <w:pgMar w:top="1440" w:right="1440" w:bottom="1440" w:left="1710" w:header="720" w:footer="720" w:gutter="0"/>
          <w:cols w:space="720"/>
          <w:docGrid w:linePitch="360"/>
        </w:sectPr>
      </w:pPr>
      <w:r>
        <w:rPr>
          <w:rFonts w:ascii="Times New Roman" w:hAnsi="Times New Roman" w:cs="Times New Roman"/>
        </w:rPr>
        <w:t>By Order entered March 1, 2018, t</w:t>
      </w:r>
      <w:r w:rsidRPr="000068A3">
        <w:rPr>
          <w:rFonts w:ascii="Times New Roman" w:hAnsi="Times New Roman" w:cs="Times New Roman"/>
        </w:rPr>
        <w:t>he</w:t>
      </w:r>
      <w:r>
        <w:rPr>
          <w:rFonts w:ascii="Times New Roman" w:hAnsi="Times New Roman" w:cs="Times New Roman"/>
        </w:rPr>
        <w:t xml:space="preserve"> Commission suspended the tariff filings until October 27, 2018, and ordered an investigation into the lawfulness, justness and reasonableness of the rates, rules and regulations contained therein.  The Order directed that the matter be assigned to the </w:t>
      </w:r>
      <w:r w:rsidRPr="00AE0402">
        <w:rPr>
          <w:rFonts w:ascii="Times New Roman" w:hAnsi="Times New Roman" w:cs="Times New Roman"/>
        </w:rPr>
        <w:t>Office of Administrative Law Judge for the prompt scheduling of such hearings as may be necessary</w:t>
      </w:r>
      <w:r>
        <w:rPr>
          <w:rFonts w:ascii="Times New Roman" w:hAnsi="Times New Roman" w:cs="Times New Roman"/>
        </w:rPr>
        <w:t xml:space="preserve"> culminating in the issuance of </w:t>
      </w:r>
      <w:r w:rsidRPr="00AE0402">
        <w:rPr>
          <w:rFonts w:ascii="Times New Roman" w:hAnsi="Times New Roman" w:cs="Times New Roman"/>
        </w:rPr>
        <w:t>a Recommended Decision</w:t>
      </w:r>
      <w:r>
        <w:rPr>
          <w:rFonts w:ascii="Times New Roman" w:hAnsi="Times New Roman" w:cs="Times New Roman"/>
        </w:rPr>
        <w:t xml:space="preserve">.  </w:t>
      </w:r>
    </w:p>
    <w:p w14:paraId="1F766389" w14:textId="17A3EE8E" w:rsidR="0044259C" w:rsidRDefault="0044259C" w:rsidP="0044259C">
      <w:pPr>
        <w:overflowPunct w:val="0"/>
        <w:adjustRightInd w:val="0"/>
        <w:spacing w:line="360" w:lineRule="auto"/>
        <w:ind w:firstLine="1440"/>
        <w:textAlignment w:val="baseline"/>
        <w:rPr>
          <w:rFonts w:ascii="Times New Roman" w:hAnsi="Times New Roman" w:cs="Times New Roman"/>
        </w:rPr>
      </w:pPr>
    </w:p>
    <w:p w14:paraId="0776493F" w14:textId="77777777" w:rsidR="00DD57A5" w:rsidRDefault="0044259C" w:rsidP="005B78E1">
      <w:pPr>
        <w:spacing w:line="360" w:lineRule="auto"/>
        <w:ind w:firstLine="1440"/>
      </w:pPr>
      <w:r>
        <w:t xml:space="preserve">A telephonic prehearing conference was held in this proceeding on </w:t>
      </w:r>
      <w:r>
        <w:rPr>
          <w:rFonts w:ascii="Times New Roman" w:hAnsi="Times New Roman" w:cs="Times New Roman"/>
        </w:rPr>
        <w:t xml:space="preserve">Thursday, March 22, 2018, at 10:00 a.m.  Present </w:t>
      </w:r>
      <w:r w:rsidR="009E1AA4">
        <w:rPr>
          <w:rFonts w:ascii="Times New Roman" w:hAnsi="Times New Roman" w:cs="Times New Roman"/>
        </w:rPr>
        <w:t>for</w:t>
      </w:r>
      <w:r>
        <w:rPr>
          <w:rFonts w:ascii="Times New Roman" w:hAnsi="Times New Roman" w:cs="Times New Roman"/>
        </w:rPr>
        <w:t xml:space="preserve"> the prehearing conference were counsel to UGI, I&amp;E, OCA and OSBA.  Also present was Barbara McDade, </w:t>
      </w:r>
      <w:r w:rsidR="00771F47">
        <w:rPr>
          <w:rFonts w:ascii="Times New Roman" w:hAnsi="Times New Roman" w:cs="Times New Roman"/>
        </w:rPr>
        <w:t xml:space="preserve">one of the customers who filed </w:t>
      </w:r>
      <w:r>
        <w:rPr>
          <w:rFonts w:ascii="Times New Roman" w:hAnsi="Times New Roman" w:cs="Times New Roman"/>
        </w:rPr>
        <w:t>a</w:t>
      </w:r>
      <w:r w:rsidR="009E1AA4">
        <w:rPr>
          <w:rFonts w:ascii="Times New Roman" w:hAnsi="Times New Roman" w:cs="Times New Roman"/>
        </w:rPr>
        <w:t xml:space="preserve"> formal</w:t>
      </w:r>
      <w:r>
        <w:rPr>
          <w:rFonts w:ascii="Times New Roman" w:hAnsi="Times New Roman" w:cs="Times New Roman"/>
        </w:rPr>
        <w:t xml:space="preserve"> complaint.  The parties discussed and agreed upon several procedural matters in this case, including a litigation schedule, modifications to the Commission’s discovery regulations and the need for public input hearings.</w:t>
      </w:r>
      <w:r w:rsidR="007F532A">
        <w:rPr>
          <w:rFonts w:ascii="Times New Roman" w:hAnsi="Times New Roman" w:cs="Times New Roman"/>
        </w:rPr>
        <w:t xml:space="preserve">  By </w:t>
      </w:r>
      <w:r w:rsidR="00115BC1">
        <w:rPr>
          <w:rFonts w:ascii="Times New Roman" w:hAnsi="Times New Roman" w:cs="Times New Roman"/>
        </w:rPr>
        <w:t xml:space="preserve">Scheduling </w:t>
      </w:r>
      <w:r w:rsidR="007F532A">
        <w:rPr>
          <w:rFonts w:ascii="Times New Roman" w:hAnsi="Times New Roman" w:cs="Times New Roman"/>
        </w:rPr>
        <w:t>Order dated Ma</w:t>
      </w:r>
      <w:r w:rsidR="00115BC1">
        <w:rPr>
          <w:rFonts w:ascii="Times New Roman" w:hAnsi="Times New Roman" w:cs="Times New Roman"/>
        </w:rPr>
        <w:t>r</w:t>
      </w:r>
      <w:r w:rsidR="007F532A">
        <w:rPr>
          <w:rFonts w:ascii="Times New Roman" w:hAnsi="Times New Roman" w:cs="Times New Roman"/>
        </w:rPr>
        <w:t xml:space="preserve">ch 30, 3018, the various procedural </w:t>
      </w:r>
      <w:r w:rsidR="003D1D5B">
        <w:rPr>
          <w:rFonts w:ascii="Times New Roman" w:hAnsi="Times New Roman" w:cs="Times New Roman"/>
        </w:rPr>
        <w:t xml:space="preserve">determinations </w:t>
      </w:r>
      <w:r w:rsidR="00632D43">
        <w:rPr>
          <w:rFonts w:ascii="Times New Roman" w:hAnsi="Times New Roman" w:cs="Times New Roman"/>
        </w:rPr>
        <w:t>established</w:t>
      </w:r>
      <w:r w:rsidR="00115BC1">
        <w:rPr>
          <w:rFonts w:ascii="Times New Roman" w:hAnsi="Times New Roman" w:cs="Times New Roman"/>
        </w:rPr>
        <w:t xml:space="preserve"> during the prehearing conference were memorialized.</w:t>
      </w:r>
      <w:r w:rsidR="00DD57A5">
        <w:rPr>
          <w:rFonts w:ascii="Times New Roman" w:hAnsi="Times New Roman" w:cs="Times New Roman"/>
        </w:rPr>
        <w:t xml:space="preserve">  </w:t>
      </w:r>
      <w:r w:rsidR="0062603E">
        <w:t xml:space="preserve">Prepared written testimony was submitted by the parties as directed in </w:t>
      </w:r>
      <w:r w:rsidR="00632D43">
        <w:t xml:space="preserve">the scheduling order, and </w:t>
      </w:r>
      <w:r w:rsidR="0062603E">
        <w:t>evidentiary hearings were</w:t>
      </w:r>
      <w:r w:rsidR="00632D43">
        <w:t xml:space="preserve"> held</w:t>
      </w:r>
      <w:r w:rsidR="00B70FE3">
        <w:t xml:space="preserve"> on June 11-12, 2018.  </w:t>
      </w:r>
    </w:p>
    <w:p w14:paraId="6472AD3D" w14:textId="77777777" w:rsidR="00DD57A5" w:rsidRDefault="00DD57A5" w:rsidP="005B78E1">
      <w:pPr>
        <w:spacing w:line="360" w:lineRule="auto"/>
        <w:ind w:firstLine="1440"/>
      </w:pPr>
    </w:p>
    <w:p w14:paraId="5251DC22" w14:textId="5A65FEE7" w:rsidR="004B6C52" w:rsidRDefault="00F62594" w:rsidP="005B78E1">
      <w:pPr>
        <w:spacing w:line="360" w:lineRule="auto"/>
        <w:ind w:firstLine="1440"/>
      </w:pPr>
      <w:r>
        <w:t xml:space="preserve">On June 8, 2018, UGI filed a Motion in Limine of UGI Utilities, Inc. – Electric Division to Strike the Testimony of Bureau of Investigation and Enforcement </w:t>
      </w:r>
      <w:r w:rsidR="004B6C52">
        <w:t>(I&amp;E) w</w:t>
      </w:r>
      <w:r>
        <w:t xml:space="preserve">itness Joseph Kubas.  </w:t>
      </w:r>
      <w:r w:rsidR="00574604">
        <w:t xml:space="preserve">In its motion, UGI requested that the direct and </w:t>
      </w:r>
      <w:r w:rsidR="00A53142">
        <w:t xml:space="preserve">surrebuttal testimony of Mr. </w:t>
      </w:r>
      <w:proofErr w:type="spellStart"/>
      <w:r w:rsidR="00A53142">
        <w:t>Kubas</w:t>
      </w:r>
      <w:proofErr w:type="spellEnd"/>
      <w:r w:rsidR="00A53142">
        <w:t xml:space="preserve"> </w:t>
      </w:r>
      <w:r w:rsidR="008F5701">
        <w:t xml:space="preserve">(I&amp;E Statement Nos. 5 and 5-SR) </w:t>
      </w:r>
      <w:r w:rsidR="00A53142">
        <w:t xml:space="preserve">be stricken on the basis that </w:t>
      </w:r>
      <w:r w:rsidR="009E1AA4">
        <w:t xml:space="preserve">the issue addressed therein </w:t>
      </w:r>
      <w:r w:rsidR="00065EED">
        <w:t>i</w:t>
      </w:r>
      <w:r w:rsidR="006E4B26">
        <w:t xml:space="preserve">s not relevant to the issues to be determined in this proceeding.  UGI </w:t>
      </w:r>
      <w:r w:rsidR="001330E5">
        <w:t>argues that the entirety of Mr. Kubas</w:t>
      </w:r>
      <w:r w:rsidR="00437E26">
        <w:t xml:space="preserve">’ testimony and the exclusive focus addressed therein is the </w:t>
      </w:r>
      <w:r w:rsidR="00566180">
        <w:t xml:space="preserve">calculation and </w:t>
      </w:r>
      <w:r w:rsidR="00437E26">
        <w:t xml:space="preserve">content of UGI’s quarterly earnings reports (QER), the most recent of which was filed nine months ago.  UGI notes that Mr. Kubas argues in his testimony against the use of employing a fully projected future test year (FPFTY) in the calculation of </w:t>
      </w:r>
      <w:r w:rsidR="00120AA0">
        <w:t>its</w:t>
      </w:r>
      <w:r w:rsidR="00437E26">
        <w:t xml:space="preserve"> QERs.  It argues that this issue is</w:t>
      </w:r>
      <w:r w:rsidR="00DD57A5">
        <w:t xml:space="preserve"> not relevant to the </w:t>
      </w:r>
      <w:r w:rsidR="00437E26">
        <w:t xml:space="preserve">issues in the </w:t>
      </w:r>
      <w:r w:rsidR="00DD57A5">
        <w:t>present base rate case</w:t>
      </w:r>
      <w:r w:rsidR="004B6C52">
        <w:t xml:space="preserve">, which involves a determination of the </w:t>
      </w:r>
      <w:r w:rsidR="00DD57A5">
        <w:t>justness and reasonableness of the rates, rules and regulations reflected in the proposed tariffs.</w:t>
      </w:r>
      <w:r w:rsidR="004B6C52">
        <w:t xml:space="preserve">  UGI argues that I&amp;E’s argument should be raised in a complaint filed in response to a QER filed by UGI,</w:t>
      </w:r>
      <w:r w:rsidR="00EB1801">
        <w:t xml:space="preserve"> or in an industry-wide proceeding,</w:t>
      </w:r>
      <w:r w:rsidR="004B6C52">
        <w:t xml:space="preserve"> rather than in a</w:t>
      </w:r>
      <w:r w:rsidR="00EB1801">
        <w:t>n individual company</w:t>
      </w:r>
      <w:r w:rsidR="004B6C52">
        <w:t xml:space="preserve"> base rate proceeding.  UGI cites to Mr. </w:t>
      </w:r>
      <w:proofErr w:type="spellStart"/>
      <w:r w:rsidR="004B6C52">
        <w:t>Kubas</w:t>
      </w:r>
      <w:proofErr w:type="spellEnd"/>
      <w:r w:rsidR="004B6C52">
        <w:t xml:space="preserve">’ testimony wherein </w:t>
      </w:r>
      <w:r w:rsidR="00065EED">
        <w:t>he</w:t>
      </w:r>
      <w:r w:rsidR="004B6C52">
        <w:t xml:space="preserve"> stated:</w:t>
      </w:r>
    </w:p>
    <w:p w14:paraId="4F1D1C25" w14:textId="77777777" w:rsidR="004B6C52" w:rsidRDefault="004B6C52" w:rsidP="005B78E1">
      <w:pPr>
        <w:spacing w:line="360" w:lineRule="auto"/>
        <w:ind w:firstLine="1440"/>
      </w:pPr>
    </w:p>
    <w:p w14:paraId="20E8477B" w14:textId="43C15F3F" w:rsidR="004B6C52" w:rsidRDefault="004B6C52" w:rsidP="004B6C52">
      <w:pPr>
        <w:pStyle w:val="ListParagraph"/>
        <w:numPr>
          <w:ilvl w:val="0"/>
          <w:numId w:val="3"/>
        </w:numPr>
        <w:ind w:right="1166"/>
      </w:pPr>
      <w:r>
        <w:t xml:space="preserve">Do you have a recommendation regarding the inclusion of the net plant and annual depreciation expense related to “plant to be added in the FTY and FPFTY in UGI </w:t>
      </w:r>
      <w:r w:rsidR="00103A68">
        <w:t>E</w:t>
      </w:r>
      <w:r>
        <w:t>lectric’s quarterly earnings reports?</w:t>
      </w:r>
    </w:p>
    <w:p w14:paraId="769F0573" w14:textId="77777777" w:rsidR="004B6C52" w:rsidRDefault="004B6C52" w:rsidP="004B6C52">
      <w:pPr>
        <w:ind w:right="1166"/>
      </w:pPr>
    </w:p>
    <w:p w14:paraId="43736E89" w14:textId="15F0D729" w:rsidR="00381F7A" w:rsidRDefault="004B6C52" w:rsidP="004B6C52">
      <w:pPr>
        <w:pStyle w:val="ListParagraph"/>
        <w:numPr>
          <w:ilvl w:val="0"/>
          <w:numId w:val="5"/>
        </w:numPr>
        <w:ind w:right="1166"/>
      </w:pPr>
      <w:r>
        <w:t>Yes.  I recommend that the Company not be permitted to include net plant and corresponding annual depreciation expense related to plant not yet in service, including FT</w:t>
      </w:r>
      <w:r w:rsidR="00103A68">
        <w:t>Y</w:t>
      </w:r>
      <w:r>
        <w:t xml:space="preserve"> and FPFTY plant, in any future QERs.</w:t>
      </w:r>
    </w:p>
    <w:p w14:paraId="537B014E" w14:textId="77777777" w:rsidR="00065EED" w:rsidRDefault="00065EED" w:rsidP="00065EED">
      <w:pPr>
        <w:pStyle w:val="ListParagraph"/>
        <w:ind w:left="1800" w:right="1166"/>
      </w:pPr>
    </w:p>
    <w:p w14:paraId="73D5D2B1" w14:textId="296B9D78" w:rsidR="004B6C52" w:rsidRDefault="004B6C52" w:rsidP="004B6C52">
      <w:pPr>
        <w:pStyle w:val="ListParagraph"/>
        <w:spacing w:line="360" w:lineRule="auto"/>
        <w:ind w:left="1440" w:hanging="1440"/>
      </w:pPr>
      <w:r>
        <w:t>I&amp;E St. No. 5, p. 8.</w:t>
      </w:r>
    </w:p>
    <w:p w14:paraId="2084DDFC" w14:textId="2444DAC6" w:rsidR="004B6C52" w:rsidRDefault="004B6C52" w:rsidP="004B6C52">
      <w:pPr>
        <w:pStyle w:val="ListParagraph"/>
        <w:spacing w:line="360" w:lineRule="auto"/>
        <w:ind w:left="1440" w:hanging="1440"/>
      </w:pPr>
    </w:p>
    <w:p w14:paraId="3133C9F4" w14:textId="78578D46" w:rsidR="00EB1801" w:rsidRDefault="004B6C52" w:rsidP="004F57FF">
      <w:pPr>
        <w:pStyle w:val="ListParagraph"/>
        <w:spacing w:line="360" w:lineRule="auto"/>
        <w:ind w:left="0"/>
      </w:pPr>
      <w:r>
        <w:tab/>
      </w:r>
      <w:r w:rsidR="004F57FF">
        <w:t xml:space="preserve">According to UGI, “Mr. </w:t>
      </w:r>
      <w:proofErr w:type="spellStart"/>
      <w:r w:rsidR="004F57FF">
        <w:t>Kubas’s</w:t>
      </w:r>
      <w:proofErr w:type="spellEnd"/>
      <w:r w:rsidR="004F57FF">
        <w:t xml:space="preserve"> recommended actions regarding QERs filed by a public utility outside the context of a bas</w:t>
      </w:r>
      <w:r w:rsidR="006D5283">
        <w:t>e</w:t>
      </w:r>
      <w:r w:rsidR="004F57FF">
        <w:t xml:space="preserve"> rate proceeding is irrelevant to the evaluation of the rates and terms of service that are the subject of a public utility’s base rate increase</w:t>
      </w:r>
      <w:r w:rsidR="00CF3229">
        <w:t>”</w:t>
      </w:r>
      <w:r w:rsidR="004F57FF">
        <w:t xml:space="preserve">.  (UGI Motion in Limine, pp. 6-7).  </w:t>
      </w:r>
      <w:r w:rsidR="00103A68">
        <w:t xml:space="preserve">In further support of its </w:t>
      </w:r>
      <w:r w:rsidR="00EB1801">
        <w:t xml:space="preserve">argument that base rate cases and QER filings are separate proceedings with distinct filing requirements, </w:t>
      </w:r>
      <w:r w:rsidR="00CF3229">
        <w:t xml:space="preserve">UGI notes Mr. </w:t>
      </w:r>
      <w:proofErr w:type="spellStart"/>
      <w:r w:rsidR="00CF3229">
        <w:t>Kubas’s</w:t>
      </w:r>
      <w:proofErr w:type="spellEnd"/>
      <w:r w:rsidR="00CF3229">
        <w:t xml:space="preserve"> </w:t>
      </w:r>
      <w:proofErr w:type="spellStart"/>
      <w:r w:rsidR="00CF3229">
        <w:t>surrebuttal</w:t>
      </w:r>
      <w:proofErr w:type="spellEnd"/>
      <w:r w:rsidR="00CF3229">
        <w:t xml:space="preserve"> testimony where </w:t>
      </w:r>
      <w:r w:rsidR="00120AA0">
        <w:t>he</w:t>
      </w:r>
      <w:r w:rsidR="00CF3229">
        <w:t xml:space="preserve"> </w:t>
      </w:r>
      <w:r w:rsidR="00065EED">
        <w:t>acknowledg</w:t>
      </w:r>
      <w:r w:rsidR="00CF3229">
        <w:t>es, “Yes, inclusion of FPFTY plant is appropriate in base rate cases.”  (I&amp;E Statement No. 5-SR).</w:t>
      </w:r>
      <w:r w:rsidR="00EB1801">
        <w:t xml:space="preserve">  Finally, UGI argues that a determination on the QER issue raised by Mr. </w:t>
      </w:r>
      <w:proofErr w:type="spellStart"/>
      <w:r w:rsidR="00EB1801">
        <w:t>Kubas</w:t>
      </w:r>
      <w:proofErr w:type="spellEnd"/>
      <w:r w:rsidR="00EB1801">
        <w:t xml:space="preserve"> will have absolutely no </w:t>
      </w:r>
      <w:r w:rsidR="0015671E">
        <w:t>e</w:t>
      </w:r>
      <w:r w:rsidR="00EB1801">
        <w:t xml:space="preserve">ffect on this base rate case.  UGI states that it will have no impact on the amount of the increase granted in this proceeding, or how the increase is allocated or on rate design.  </w:t>
      </w:r>
      <w:r w:rsidR="00CF3229">
        <w:t xml:space="preserve">  </w:t>
      </w:r>
    </w:p>
    <w:p w14:paraId="24D41F41" w14:textId="77777777" w:rsidR="00EB1801" w:rsidRDefault="00EB1801" w:rsidP="004F57FF">
      <w:pPr>
        <w:pStyle w:val="ListParagraph"/>
        <w:spacing w:line="360" w:lineRule="auto"/>
        <w:ind w:left="0"/>
      </w:pPr>
    </w:p>
    <w:p w14:paraId="307BE37B" w14:textId="2AD76896" w:rsidR="004F57FF" w:rsidRDefault="004F57FF" w:rsidP="00EB1801">
      <w:pPr>
        <w:pStyle w:val="ListParagraph"/>
        <w:spacing w:line="360" w:lineRule="auto"/>
        <w:ind w:left="0" w:firstLine="1440"/>
      </w:pPr>
      <w:r>
        <w:t>UGI requests that I&amp;E Statements 5 and 5-SR be stricken and disregarded.</w:t>
      </w:r>
      <w:r w:rsidR="00120AA0">
        <w:t xml:space="preserve">  It is UGI’s position that a determination on this issue should be made in the context of a statewide proceeding involving all public utilities and stakeholders.  It argues that, “</w:t>
      </w:r>
      <w:r w:rsidR="00FF64F4">
        <w:t>[</w:t>
      </w:r>
      <w:r w:rsidR="00120AA0">
        <w:t>s</w:t>
      </w:r>
      <w:r w:rsidR="00FF64F4">
        <w:t>]</w:t>
      </w:r>
      <w:r w:rsidR="00120AA0">
        <w:t>uch a proceeding would enable all interested parties to evaluate and address this issue.”  (UGI Motion</w:t>
      </w:r>
      <w:r w:rsidR="00FD7D7B">
        <w:t xml:space="preserve"> in </w:t>
      </w:r>
      <w:proofErr w:type="spellStart"/>
      <w:r w:rsidR="00FD7D7B">
        <w:t>Limine</w:t>
      </w:r>
      <w:proofErr w:type="spellEnd"/>
      <w:r w:rsidR="00120AA0">
        <w:t xml:space="preserve">, p. 7). </w:t>
      </w:r>
    </w:p>
    <w:p w14:paraId="7E3B52A9" w14:textId="77777777" w:rsidR="004F57FF" w:rsidRDefault="004F57FF" w:rsidP="004F57FF">
      <w:pPr>
        <w:pStyle w:val="ListParagraph"/>
        <w:spacing w:line="360" w:lineRule="auto"/>
        <w:ind w:left="0"/>
      </w:pPr>
    </w:p>
    <w:p w14:paraId="4AC68ABD" w14:textId="72CFD4BA" w:rsidR="00D56F56" w:rsidRDefault="004F57FF" w:rsidP="004F57FF">
      <w:pPr>
        <w:pStyle w:val="ListParagraph"/>
        <w:spacing w:line="360" w:lineRule="auto"/>
        <w:ind w:left="0"/>
      </w:pPr>
      <w:r>
        <w:tab/>
      </w:r>
      <w:r>
        <w:tab/>
        <w:t>In response, I&amp;E</w:t>
      </w:r>
      <w:r w:rsidR="00EB1801">
        <w:t xml:space="preserve"> cites to </w:t>
      </w:r>
      <w:r w:rsidR="00D56F56">
        <w:t xml:space="preserve">UGI Statement No. 1, </w:t>
      </w:r>
      <w:r w:rsidR="00EB1801">
        <w:t xml:space="preserve">the testimony of UGI witness Paul </w:t>
      </w:r>
      <w:proofErr w:type="spellStart"/>
      <w:r w:rsidR="00EB1801">
        <w:t>Szykman</w:t>
      </w:r>
      <w:proofErr w:type="spellEnd"/>
      <w:r w:rsidR="00D56F56">
        <w:t xml:space="preserve"> and associated exhibits, where UGI’s operations are projected to produce an overall rate of return on rate base of 3.2 percent, which equates to a return on common equity of just 1.92 percent for the twelve months ending September 30, 2019.  I&amp;E argues that this claim triggered an investigation by I&amp;E into UGI’s projected earnings claim</w:t>
      </w:r>
      <w:r w:rsidR="00065EED">
        <w:t xml:space="preserve"> in this proceeding</w:t>
      </w:r>
      <w:r w:rsidR="00D56F56">
        <w:t>.  As part of its investigation, I&amp;E reviewed UGI’s QER</w:t>
      </w:r>
      <w:r w:rsidR="0028003B">
        <w:t xml:space="preserve"> filing</w:t>
      </w:r>
      <w:r w:rsidR="00D56F56">
        <w:t xml:space="preserve">s.  I&amp;E argues that its investigation and review of UGI’s QERs is relevant to the entire issue of rate of return and return on equity discussed in the company’s testimony.  I&amp;E argues, therefore, that Mr. </w:t>
      </w:r>
      <w:proofErr w:type="spellStart"/>
      <w:r w:rsidR="00D56F56">
        <w:t>Kubas’s</w:t>
      </w:r>
      <w:proofErr w:type="spellEnd"/>
      <w:r w:rsidR="00D56F56">
        <w:t xml:space="preserve"> testimony is relevant to the issues in this proceeding and, accordingly, UGI’s motion </w:t>
      </w:r>
      <w:r w:rsidR="0028003B">
        <w:t xml:space="preserve">to strike </w:t>
      </w:r>
      <w:r w:rsidR="00D56F56">
        <w:t>should be denied.</w:t>
      </w:r>
    </w:p>
    <w:p w14:paraId="2A20D144" w14:textId="77777777" w:rsidR="00D724CA" w:rsidRDefault="00D724CA" w:rsidP="004F57FF">
      <w:pPr>
        <w:pStyle w:val="ListParagraph"/>
        <w:spacing w:line="360" w:lineRule="auto"/>
        <w:ind w:left="0"/>
      </w:pPr>
    </w:p>
    <w:p w14:paraId="16BAB8EA" w14:textId="77777777" w:rsidR="00065EED" w:rsidRDefault="00E609B2" w:rsidP="004F57FF">
      <w:pPr>
        <w:pStyle w:val="ListParagraph"/>
        <w:spacing w:line="360" w:lineRule="auto"/>
        <w:ind w:left="0"/>
      </w:pPr>
      <w:r>
        <w:tab/>
      </w:r>
      <w:r>
        <w:tab/>
        <w:t>The Office of Consumer Advocate added that it supports a wide view of relevance in base rate proceedings.</w:t>
      </w:r>
      <w:r w:rsidR="00D56F56">
        <w:tab/>
      </w:r>
    </w:p>
    <w:p w14:paraId="1298BB65" w14:textId="777320B5" w:rsidR="00E609B2" w:rsidRDefault="00D56F56" w:rsidP="004F57FF">
      <w:pPr>
        <w:pStyle w:val="ListParagraph"/>
        <w:spacing w:line="360" w:lineRule="auto"/>
        <w:ind w:left="0"/>
      </w:pPr>
      <w:r>
        <w:tab/>
      </w:r>
    </w:p>
    <w:p w14:paraId="0089A9B0" w14:textId="0EABC789" w:rsidR="004B6C52" w:rsidRDefault="00D56F56" w:rsidP="00E609B2">
      <w:pPr>
        <w:pStyle w:val="ListParagraph"/>
        <w:spacing w:line="360" w:lineRule="auto"/>
        <w:ind w:left="0" w:firstLine="1440"/>
      </w:pPr>
      <w:r>
        <w:t xml:space="preserve">We will deny UGI’s motion and allow Mr. </w:t>
      </w:r>
      <w:proofErr w:type="spellStart"/>
      <w:r>
        <w:t>Kubas’s</w:t>
      </w:r>
      <w:proofErr w:type="spellEnd"/>
      <w:r>
        <w:t xml:space="preserve"> testimony to remain a part of the evidentiary record.</w:t>
      </w:r>
      <w:r w:rsidR="00E609B2">
        <w:t xml:space="preserve">  We believe that, in the most general sense, there may be some relevance in reviewing the claims made </w:t>
      </w:r>
      <w:r w:rsidR="00C6643A">
        <w:t xml:space="preserve">by UGI </w:t>
      </w:r>
      <w:r w:rsidR="00E609B2">
        <w:t>in past QER filings while investigating and evaluating the company’s claims of projected future earnings</w:t>
      </w:r>
      <w:r w:rsidR="000F2F59">
        <w:t xml:space="preserve"> in this proceeding</w:t>
      </w:r>
      <w:r w:rsidR="00E609B2">
        <w:t>.  We will, therefore, a</w:t>
      </w:r>
      <w:r w:rsidR="00A46251">
        <w:t>dmit</w:t>
      </w:r>
      <w:r w:rsidR="00E609B2">
        <w:t xml:space="preserve"> Mr. </w:t>
      </w:r>
      <w:proofErr w:type="spellStart"/>
      <w:r w:rsidR="00E609B2">
        <w:t>Kubas’s</w:t>
      </w:r>
      <w:proofErr w:type="spellEnd"/>
      <w:r w:rsidR="00E609B2">
        <w:t xml:space="preserve"> testimony </w:t>
      </w:r>
      <w:r w:rsidR="00A46251">
        <w:t>into</w:t>
      </w:r>
      <w:r w:rsidR="00E609B2">
        <w:t xml:space="preserve"> the evidentiary record.  We tend agree with UGI, however, that</w:t>
      </w:r>
      <w:r w:rsidR="000F2F59">
        <w:t xml:space="preserve"> any Commission decision on</w:t>
      </w:r>
      <w:r w:rsidR="00E609B2">
        <w:t xml:space="preserve"> </w:t>
      </w:r>
      <w:r w:rsidR="001870F3">
        <w:t xml:space="preserve">Mr. </w:t>
      </w:r>
      <w:proofErr w:type="spellStart"/>
      <w:r w:rsidR="001870F3">
        <w:t>Kubas’s</w:t>
      </w:r>
      <w:proofErr w:type="spellEnd"/>
      <w:r w:rsidR="001870F3">
        <w:t xml:space="preserve"> ultimate recommendation, that no projected plant additions should be included in future QERs</w:t>
      </w:r>
      <w:r w:rsidR="000F2F59">
        <w:t xml:space="preserve">, would have no impact on either the amount of increase granted in this proceeding, or on the allocation or rate design of that increase.  We also tend to agree with UGI that a determination on Mr. </w:t>
      </w:r>
      <w:proofErr w:type="spellStart"/>
      <w:r w:rsidR="000F2F59">
        <w:t>Kubas’s</w:t>
      </w:r>
      <w:proofErr w:type="spellEnd"/>
      <w:r w:rsidR="000F2F59">
        <w:t xml:space="preserve"> recommendation would be more appropriately made in the context of a QER filing proceeding or an industry-wide proceeding, where all utilities that may be affected by </w:t>
      </w:r>
      <w:r w:rsidR="00A46251">
        <w:t xml:space="preserve">resolution of </w:t>
      </w:r>
      <w:r w:rsidR="000F2F59">
        <w:t xml:space="preserve">this issue would have an opportunity to participate.  Accordingly, </w:t>
      </w:r>
      <w:r w:rsidR="00A46251">
        <w:t>although</w:t>
      </w:r>
      <w:r w:rsidR="000F2F59">
        <w:t xml:space="preserve"> we are denying UGI’s motion to strike, we </w:t>
      </w:r>
      <w:r w:rsidR="0015671E">
        <w:t xml:space="preserve">retain the right to decide what evidentiary weight, if any, to assign to any testimony in general or Mr. </w:t>
      </w:r>
      <w:proofErr w:type="spellStart"/>
      <w:r w:rsidR="0015671E">
        <w:t>Kubas’s</w:t>
      </w:r>
      <w:proofErr w:type="spellEnd"/>
      <w:r w:rsidR="0015671E">
        <w:t xml:space="preserve"> </w:t>
      </w:r>
      <w:proofErr w:type="gramStart"/>
      <w:r w:rsidR="0015671E">
        <w:t>testimony in particular</w:t>
      </w:r>
      <w:proofErr w:type="gramEnd"/>
      <w:r w:rsidR="0015671E">
        <w:t>.</w:t>
      </w:r>
      <w:r w:rsidR="000F2F59">
        <w:t xml:space="preserve">  </w:t>
      </w:r>
      <w:r w:rsidR="00E609B2">
        <w:t xml:space="preserve">   </w:t>
      </w:r>
      <w:r>
        <w:t xml:space="preserve"> </w:t>
      </w:r>
      <w:r w:rsidR="004F57FF">
        <w:t xml:space="preserve">  </w:t>
      </w:r>
    </w:p>
    <w:p w14:paraId="69F197A5" w14:textId="64E22018" w:rsidR="0038127E" w:rsidRDefault="0038127E" w:rsidP="005B78E1">
      <w:pPr>
        <w:spacing w:line="360" w:lineRule="auto"/>
        <w:ind w:firstLine="1440"/>
      </w:pPr>
    </w:p>
    <w:p w14:paraId="364FFE11" w14:textId="427F5F32" w:rsidR="0015671E" w:rsidRPr="0015671E" w:rsidRDefault="0015671E" w:rsidP="0015671E">
      <w:pPr>
        <w:spacing w:line="360" w:lineRule="auto"/>
        <w:jc w:val="center"/>
        <w:rPr>
          <w:u w:val="single"/>
        </w:rPr>
      </w:pPr>
      <w:bookmarkStart w:id="0" w:name="_GoBack"/>
      <w:bookmarkEnd w:id="0"/>
      <w:r>
        <w:rPr>
          <w:u w:val="single"/>
        </w:rPr>
        <w:t>ORDER</w:t>
      </w:r>
    </w:p>
    <w:p w14:paraId="6BFBBFB2" w14:textId="77777777" w:rsidR="0015671E" w:rsidRDefault="0015671E" w:rsidP="00381F7A">
      <w:pPr>
        <w:spacing w:line="360" w:lineRule="auto"/>
      </w:pPr>
    </w:p>
    <w:p w14:paraId="7E563139" w14:textId="77777777" w:rsidR="0015671E" w:rsidRDefault="0015671E" w:rsidP="00381F7A">
      <w:pPr>
        <w:spacing w:line="360" w:lineRule="auto"/>
      </w:pPr>
    </w:p>
    <w:p w14:paraId="5AAE6B1B" w14:textId="33F5F8CA" w:rsidR="00381F7A" w:rsidRDefault="00381F7A" w:rsidP="0015671E">
      <w:pPr>
        <w:spacing w:line="360" w:lineRule="auto"/>
        <w:ind w:left="720" w:firstLine="720"/>
      </w:pPr>
      <w:r>
        <w:t>THERFORE,</w:t>
      </w:r>
    </w:p>
    <w:p w14:paraId="704FC16C" w14:textId="77777777" w:rsidR="00381F7A" w:rsidRDefault="00381F7A" w:rsidP="00381F7A">
      <w:pPr>
        <w:spacing w:line="360" w:lineRule="auto"/>
      </w:pPr>
    </w:p>
    <w:p w14:paraId="3EBC4B8A" w14:textId="77777777" w:rsidR="00381F7A" w:rsidRDefault="00381F7A" w:rsidP="00381F7A">
      <w:pPr>
        <w:spacing w:line="360" w:lineRule="auto"/>
      </w:pPr>
      <w:r>
        <w:tab/>
      </w:r>
      <w:r>
        <w:tab/>
        <w:t>IT IS ORDERED:</w:t>
      </w:r>
    </w:p>
    <w:p w14:paraId="6219F153" w14:textId="1ABC436D" w:rsidR="0044259C" w:rsidRDefault="0044259C" w:rsidP="0044259C">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 xml:space="preserve">    </w:t>
      </w:r>
    </w:p>
    <w:p w14:paraId="6E5D54DB" w14:textId="77777777" w:rsidR="00A46251" w:rsidRDefault="00D31F03" w:rsidP="00A46251">
      <w:pPr>
        <w:pStyle w:val="ListParagraph"/>
        <w:numPr>
          <w:ilvl w:val="0"/>
          <w:numId w:val="1"/>
        </w:numPr>
        <w:spacing w:line="360" w:lineRule="auto"/>
        <w:ind w:left="0" w:firstLine="720"/>
      </w:pPr>
      <w:r>
        <w:t xml:space="preserve">That the </w:t>
      </w:r>
      <w:r w:rsidR="00A46251">
        <w:t xml:space="preserve">Motion in </w:t>
      </w:r>
      <w:proofErr w:type="spellStart"/>
      <w:r w:rsidR="00A46251">
        <w:t>Limine</w:t>
      </w:r>
      <w:proofErr w:type="spellEnd"/>
      <w:r w:rsidR="00A46251">
        <w:t xml:space="preserve"> of UGI Utilities, Inc. – Electric Division to Strike the Testimony of Bureau of Investigation and Enforcement Witness Joseph </w:t>
      </w:r>
      <w:proofErr w:type="spellStart"/>
      <w:r w:rsidR="00A46251">
        <w:t>Kubas</w:t>
      </w:r>
      <w:proofErr w:type="spellEnd"/>
      <w:r w:rsidR="00A46251">
        <w:t xml:space="preserve"> is denied.</w:t>
      </w:r>
    </w:p>
    <w:p w14:paraId="5DB6A11B" w14:textId="77777777" w:rsidR="00A46251" w:rsidRDefault="00A46251" w:rsidP="00A46251">
      <w:pPr>
        <w:spacing w:line="360" w:lineRule="auto"/>
      </w:pPr>
    </w:p>
    <w:p w14:paraId="7575ABDA" w14:textId="70CC6E0F" w:rsidR="008E75FD" w:rsidRDefault="00A46251" w:rsidP="00A46251">
      <w:pPr>
        <w:pStyle w:val="ListParagraph"/>
        <w:numPr>
          <w:ilvl w:val="0"/>
          <w:numId w:val="1"/>
        </w:numPr>
        <w:spacing w:line="360" w:lineRule="auto"/>
        <w:ind w:left="0" w:firstLine="720"/>
      </w:pPr>
      <w:r>
        <w:t xml:space="preserve">That I&amp;E Statement Nos. 5 (Direct Testimony of Joseph </w:t>
      </w:r>
      <w:proofErr w:type="spellStart"/>
      <w:r>
        <w:t>Kubas</w:t>
      </w:r>
      <w:proofErr w:type="spellEnd"/>
      <w:r>
        <w:t>) and 5-SR (</w:t>
      </w:r>
      <w:proofErr w:type="spellStart"/>
      <w:r>
        <w:t>Surrebuttal</w:t>
      </w:r>
      <w:proofErr w:type="spellEnd"/>
      <w:r>
        <w:t xml:space="preserve"> Testimony of Joseph </w:t>
      </w:r>
      <w:proofErr w:type="spellStart"/>
      <w:r>
        <w:t>Kubas</w:t>
      </w:r>
      <w:proofErr w:type="spellEnd"/>
      <w:r>
        <w:t>) are admitted into the evidentiary record in this proceeding.</w:t>
      </w:r>
    </w:p>
    <w:p w14:paraId="4DF59BBF" w14:textId="77777777" w:rsidR="00AA606C" w:rsidRDefault="00AA606C" w:rsidP="00AA606C">
      <w:pPr>
        <w:spacing w:line="360" w:lineRule="auto"/>
      </w:pPr>
    </w:p>
    <w:p w14:paraId="4399F18E" w14:textId="59B69EC4" w:rsidR="00373EE2" w:rsidRDefault="00FF7EC7" w:rsidP="00AA606C">
      <w:pPr>
        <w:spacing w:line="360" w:lineRule="auto"/>
      </w:pPr>
      <w:r>
        <w:t xml:space="preserve">  </w:t>
      </w:r>
    </w:p>
    <w:p w14:paraId="4C40160A" w14:textId="4337F40A" w:rsidR="005839F4" w:rsidRPr="00AE0402" w:rsidRDefault="005839F4" w:rsidP="005839F4">
      <w:pPr>
        <w:tabs>
          <w:tab w:val="left" w:pos="1440"/>
        </w:tabs>
        <w:rPr>
          <w:rFonts w:ascii="Times New Roman" w:hAnsi="Times New Roman" w:cs="Times New Roman"/>
          <w:u w:val="single"/>
        </w:rPr>
      </w:pPr>
      <w:r w:rsidRPr="00AE0402">
        <w:rPr>
          <w:rFonts w:ascii="Times New Roman" w:hAnsi="Times New Roman" w:cs="Times New Roman"/>
        </w:rPr>
        <w:t>Date:</w:t>
      </w:r>
      <w:r>
        <w:rPr>
          <w:rFonts w:ascii="Times New Roman" w:hAnsi="Times New Roman" w:cs="Times New Roman"/>
        </w:rPr>
        <w:t xml:space="preserve">  </w:t>
      </w:r>
      <w:r w:rsidR="0058089A">
        <w:rPr>
          <w:rFonts w:ascii="Times New Roman" w:hAnsi="Times New Roman" w:cs="Times New Roman"/>
          <w:u w:val="single"/>
        </w:rPr>
        <w:t>June 2</w:t>
      </w:r>
      <w:r w:rsidR="00A46251">
        <w:rPr>
          <w:rFonts w:ascii="Times New Roman" w:hAnsi="Times New Roman" w:cs="Times New Roman"/>
          <w:u w:val="single"/>
        </w:rPr>
        <w:t>5</w:t>
      </w:r>
      <w:r>
        <w:rPr>
          <w:rFonts w:ascii="Times New Roman" w:hAnsi="Times New Roman" w:cs="Times New Roman"/>
          <w:u w:val="single"/>
        </w:rPr>
        <w:t>, 2018</w:t>
      </w:r>
      <w:r>
        <w:rPr>
          <w:rFonts w:ascii="Times New Roman" w:hAnsi="Times New Roman" w:cs="Times New Roman"/>
        </w:rPr>
        <w:tab/>
      </w:r>
      <w:r w:rsidRPr="00AE0402">
        <w:rPr>
          <w:rFonts w:ascii="Times New Roman" w:hAnsi="Times New Roman" w:cs="Times New Roman"/>
        </w:rPr>
        <w:tab/>
      </w:r>
      <w:r w:rsidR="0058089A">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19A5BBE" w14:textId="31F69581"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0058089A">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rPr>
        <w:t>Steven K. Haas</w:t>
      </w:r>
    </w:p>
    <w:p w14:paraId="29BE6742" w14:textId="77777777"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Administrative Law Judge</w:t>
      </w:r>
    </w:p>
    <w:p w14:paraId="088C23A6" w14:textId="77777777" w:rsidR="005839F4" w:rsidRPr="00AE0402" w:rsidRDefault="005839F4" w:rsidP="005839F4">
      <w:pPr>
        <w:rPr>
          <w:rFonts w:ascii="Times New Roman" w:hAnsi="Times New Roman" w:cs="Times New Roman"/>
          <w:u w:val="single"/>
        </w:rPr>
      </w:pPr>
    </w:p>
    <w:p w14:paraId="5073C2DE" w14:textId="3E79CB77"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00A46251">
        <w:rPr>
          <w:rFonts w:ascii="Times New Roman" w:hAnsi="Times New Roman" w:cs="Times New Roman"/>
        </w:rPr>
        <w:tab/>
      </w:r>
      <w:r w:rsidR="00A46251">
        <w:rPr>
          <w:rFonts w:ascii="Times New Roman" w:hAnsi="Times New Roman" w:cs="Times New Roman"/>
        </w:rPr>
        <w:tab/>
      </w:r>
      <w:r w:rsidR="00A46251">
        <w:rPr>
          <w:rFonts w:ascii="Times New Roman" w:hAnsi="Times New Roman" w:cs="Times New Roman"/>
        </w:rPr>
        <w:tab/>
      </w:r>
      <w:r w:rsidR="00A46251">
        <w:rPr>
          <w:rFonts w:ascii="Times New Roman" w:hAnsi="Times New Roman" w:cs="Times New Roman"/>
        </w:rPr>
        <w:tab/>
      </w:r>
      <w:r w:rsidR="00A46251">
        <w:rPr>
          <w:rFonts w:ascii="Times New Roman" w:hAnsi="Times New Roman" w:cs="Times New Roman"/>
        </w:rPr>
        <w:tab/>
      </w:r>
      <w:r w:rsidR="00A46251">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Andrew M. Calvelli</w:t>
      </w:r>
    </w:p>
    <w:p w14:paraId="0407AA40" w14:textId="77777777" w:rsidR="005839F4"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Administrative Law Judge</w:t>
      </w:r>
    </w:p>
    <w:p w14:paraId="16BCD759" w14:textId="77777777" w:rsidR="00D724CA" w:rsidRDefault="00D724CA" w:rsidP="005839F4">
      <w:pPr>
        <w:ind w:left="1800"/>
        <w:jc w:val="both"/>
        <w:sectPr w:rsidR="00D724CA" w:rsidSect="005B78E1">
          <w:footerReference w:type="default" r:id="rId9"/>
          <w:pgSz w:w="12240" w:h="15840"/>
          <w:pgMar w:top="1440" w:right="1440" w:bottom="1440" w:left="1710" w:header="720" w:footer="720" w:gutter="0"/>
          <w:cols w:space="720"/>
          <w:docGrid w:linePitch="360"/>
        </w:sectPr>
      </w:pPr>
    </w:p>
    <w:p w14:paraId="66ED889A" w14:textId="223606F7" w:rsidR="00D724CA" w:rsidRDefault="00D724CA" w:rsidP="00D724CA">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u w:val="single"/>
        </w:rPr>
        <w:t>R-2017-2640058 - PA PUBLIC UTILITY COMMISSION v. UGI UTILITIES INC</w:t>
      </w:r>
      <w:r>
        <w:rPr>
          <w:rFonts w:ascii="Microsoft Sans Serif" w:eastAsia="Microsoft Sans Serif" w:hAnsi="Microsoft Sans Serif" w:cs="Microsoft Sans Serif"/>
          <w:b/>
          <w:u w:val="single"/>
        </w:rPr>
        <w:cr/>
        <w:t xml:space="preserve"> </w:t>
      </w:r>
      <w:r>
        <w:rPr>
          <w:rFonts w:ascii="Microsoft Sans Serif" w:eastAsia="Microsoft Sans Serif" w:hAnsi="Microsoft Sans Serif" w:cs="Microsoft Sans Serif"/>
          <w:b/>
          <w:i/>
          <w:u w:val="single"/>
        </w:rPr>
        <w:t xml:space="preserve"> </w:t>
      </w:r>
    </w:p>
    <w:p w14:paraId="0DB5F505" w14:textId="77777777" w:rsidR="00D724CA" w:rsidRDefault="00D724CA" w:rsidP="00D724CA">
      <w:pPr>
        <w:rPr>
          <w:rFonts w:ascii="Microsoft Sans Serif" w:eastAsia="Microsoft Sans Serif" w:hAnsi="Microsoft Sans Serif" w:cs="Microsoft Sans Serif"/>
          <w:b/>
          <w:i/>
          <w:u w:val="single"/>
        </w:rPr>
      </w:pPr>
    </w:p>
    <w:p w14:paraId="419E7B66" w14:textId="77777777" w:rsidR="00D724CA" w:rsidRDefault="00D724CA" w:rsidP="00D724CA">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717.425.7593</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7F0D0C4" w14:textId="77777777" w:rsidR="00D724CA" w:rsidRPr="00D17971" w:rsidRDefault="00D724CA" w:rsidP="00D724CA">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Representing Pennsylvania PUC Bureau of Investigation &amp; Enforcement</w:t>
      </w:r>
    </w:p>
    <w:p w14:paraId="6C85F1CD" w14:textId="77777777" w:rsidR="00D724CA" w:rsidRPr="00D17971" w:rsidRDefault="00D724CA" w:rsidP="00D724CA">
      <w:pPr>
        <w:contextualSpacing/>
        <w:rPr>
          <w:rFonts w:ascii="Microsoft Sans Serif" w:eastAsia="Microsoft Sans Serif" w:hAnsi="Microsoft Sans Serif" w:cs="Microsoft Sans Serif"/>
        </w:rPr>
      </w:pPr>
    </w:p>
    <w:p w14:paraId="699A3663" w14:textId="77777777" w:rsidR="00D724CA" w:rsidRDefault="00D724CA" w:rsidP="00D724CA">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HAYLEY E DUNN ATTORNEY</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717.783.5048</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14:paraId="5C2569FA" w14:textId="77777777" w:rsidR="00D724CA" w:rsidRPr="00D17971" w:rsidRDefault="00D724CA" w:rsidP="00D724CA">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 xml:space="preserve">Representing Office of Consumer Advocate </w:t>
      </w:r>
    </w:p>
    <w:p w14:paraId="225F78E2" w14:textId="77777777" w:rsidR="00D724CA" w:rsidRDefault="00D724CA" w:rsidP="00D724CA">
      <w:pPr>
        <w:rPr>
          <w:rFonts w:ascii="Microsoft Sans Serif" w:eastAsia="Microsoft Sans Serif" w:hAnsi="Microsoft Sans Serif" w:cs="Microsoft Sans Serif"/>
        </w:rPr>
      </w:pPr>
      <w:r>
        <w:rPr>
          <w:rFonts w:ascii="Microsoft Sans Serif" w:eastAsia="Microsoft Sans Serif" w:hAnsi="Microsoft Sans Serif" w:cs="Microsoft Sans Serif"/>
        </w:rPr>
        <w:cr/>
        <w:t>STEVEN GRAY ESQUIRE</w:t>
      </w:r>
      <w:r>
        <w:rPr>
          <w:rFonts w:ascii="Microsoft Sans Serif" w:eastAsia="Microsoft Sans Serif" w:hAnsi="Microsoft Sans Serif" w:cs="Microsoft Sans Serif"/>
        </w:rPr>
        <w:cr/>
        <w:t>OFFICE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717.783.2525</w:t>
      </w:r>
      <w:r>
        <w:rPr>
          <w:rFonts w:ascii="Microsoft Sans Serif" w:eastAsia="Microsoft Sans Serif" w:hAnsi="Microsoft Sans Serif" w:cs="Microsoft Sans Serif"/>
        </w:rPr>
        <w:cr/>
      </w:r>
      <w:r w:rsidRPr="00D17971">
        <w:rPr>
          <w:rFonts w:ascii="Microsoft Sans Serif" w:eastAsia="Microsoft Sans Serif" w:hAnsi="Microsoft Sans Serif" w:cs="Microsoft Sans Serif"/>
          <w:i/>
        </w:rPr>
        <w:t>Representing Office of Small Business Advocate</w:t>
      </w:r>
    </w:p>
    <w:p w14:paraId="43AD4081" w14:textId="77777777" w:rsidR="00D724CA" w:rsidRDefault="00D724CA" w:rsidP="00D724CA">
      <w:pPr>
        <w:rPr>
          <w:rFonts w:ascii="Microsoft Sans Serif" w:eastAsia="Microsoft Sans Serif" w:hAnsi="Microsoft Sans Serif" w:cs="Microsoft Sans Serif"/>
        </w:rPr>
      </w:pPr>
      <w:r>
        <w:rPr>
          <w:rFonts w:ascii="Microsoft Sans Serif" w:eastAsia="Microsoft Sans Serif" w:hAnsi="Microsoft Sans Serif" w:cs="Microsoft Sans Serif"/>
        </w:rPr>
        <w:t>BARBARA MCDADE</w:t>
      </w:r>
      <w:r>
        <w:rPr>
          <w:rFonts w:ascii="Microsoft Sans Serif" w:eastAsia="Microsoft Sans Serif" w:hAnsi="Microsoft Sans Serif" w:cs="Microsoft Sans Serif"/>
        </w:rPr>
        <w:cr/>
        <w:t>863 NORTH STREET</w:t>
      </w:r>
      <w:r>
        <w:rPr>
          <w:rFonts w:ascii="Microsoft Sans Serif" w:eastAsia="Microsoft Sans Serif" w:hAnsi="Microsoft Sans Serif" w:cs="Microsoft Sans Serif"/>
        </w:rPr>
        <w:cr/>
        <w:t>LUZERNE PA  18709</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570.763.5250</w:t>
      </w:r>
    </w:p>
    <w:p w14:paraId="68907CDD" w14:textId="77777777" w:rsidR="00D724CA" w:rsidRPr="002077D7" w:rsidRDefault="00D724CA" w:rsidP="00D724CA">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 xml:space="preserve">POST &amp; SCHELL, P.C. </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w:t>
      </w:r>
      <w:r>
        <w:rPr>
          <w:rFonts w:ascii="Microsoft Sans Serif" w:eastAsia="Microsoft Sans Serif" w:hAnsi="Microsoft Sans Serif" w:cs="Microsoft Sans Serif"/>
          <w:b/>
        </w:rPr>
        <w:t>731.1970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A1308A0" w14:textId="77777777" w:rsidR="00D724CA" w:rsidRPr="00D17971" w:rsidRDefault="00D724CA" w:rsidP="00D724CA">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Representing UGI Utilities Inc</w:t>
      </w:r>
      <w:r>
        <w:rPr>
          <w:rFonts w:ascii="Microsoft Sans Serif" w:eastAsia="Microsoft Sans Serif" w:hAnsi="Microsoft Sans Serif" w:cs="Microsoft Sans Serif"/>
          <w:i/>
        </w:rPr>
        <w:t>orporated</w:t>
      </w:r>
    </w:p>
    <w:p w14:paraId="173E898A" w14:textId="77777777" w:rsidR="00D724CA" w:rsidRDefault="00D724CA" w:rsidP="00D724CA">
      <w:pPr>
        <w:rPr>
          <w:rFonts w:ascii="Microsoft Sans Serif" w:eastAsia="Microsoft Sans Serif" w:hAnsi="Microsoft Sans Serif" w:cs="Microsoft Sans Serif"/>
          <w:b/>
        </w:rPr>
      </w:pPr>
    </w:p>
    <w:p w14:paraId="552F3B70" w14:textId="77777777" w:rsidR="00D724CA" w:rsidRDefault="00D724CA" w:rsidP="00D724CA">
      <w:pPr>
        <w:rPr>
          <w:rFonts w:ascii="Microsoft Sans Serif" w:eastAsia="Microsoft Sans Serif" w:hAnsi="Microsoft Sans Serif" w:cs="Microsoft Sans Serif"/>
          <w:b/>
        </w:rPr>
      </w:pPr>
    </w:p>
    <w:p w14:paraId="10081C65" w14:textId="77777777" w:rsidR="00D724CA" w:rsidRDefault="00D724CA" w:rsidP="00D724CA"/>
    <w:p w14:paraId="1005DEC6" w14:textId="6A213360" w:rsidR="005839F4" w:rsidRDefault="005839F4" w:rsidP="00D724CA">
      <w:pPr>
        <w:jc w:val="both"/>
      </w:pPr>
    </w:p>
    <w:sectPr w:rsidR="005839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9914" w14:textId="77777777" w:rsidR="00B405A2" w:rsidRDefault="00B405A2" w:rsidP="00951392">
      <w:r>
        <w:separator/>
      </w:r>
    </w:p>
  </w:endnote>
  <w:endnote w:type="continuationSeparator" w:id="0">
    <w:p w14:paraId="0EA130E2" w14:textId="77777777" w:rsidR="00B405A2" w:rsidRDefault="00B405A2" w:rsidP="0095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567325"/>
      <w:docPartObj>
        <w:docPartGallery w:val="Page Numbers (Bottom of Page)"/>
        <w:docPartUnique/>
      </w:docPartObj>
    </w:sdtPr>
    <w:sdtEndPr>
      <w:rPr>
        <w:rFonts w:ascii="Times New Roman" w:hAnsi="Times New Roman" w:cs="Times New Roman"/>
        <w:noProof/>
        <w:sz w:val="20"/>
        <w:szCs w:val="20"/>
      </w:rPr>
    </w:sdtEndPr>
    <w:sdtContent>
      <w:p w14:paraId="392EFFB7" w14:textId="2F896C83" w:rsidR="00D724CA" w:rsidRPr="00D724CA" w:rsidRDefault="00D724CA">
        <w:pPr>
          <w:pStyle w:val="Footer"/>
          <w:jc w:val="center"/>
          <w:rPr>
            <w:rFonts w:ascii="Times New Roman" w:hAnsi="Times New Roman" w:cs="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921039"/>
      <w:docPartObj>
        <w:docPartGallery w:val="Page Numbers (Bottom of Page)"/>
        <w:docPartUnique/>
      </w:docPartObj>
    </w:sdtPr>
    <w:sdtEndPr>
      <w:rPr>
        <w:rFonts w:ascii="Times New Roman" w:hAnsi="Times New Roman" w:cs="Times New Roman"/>
        <w:noProof/>
        <w:sz w:val="20"/>
        <w:szCs w:val="20"/>
      </w:rPr>
    </w:sdtEndPr>
    <w:sdtContent>
      <w:p w14:paraId="44E8BC37" w14:textId="77777777" w:rsidR="00D724CA" w:rsidRPr="00D724CA" w:rsidRDefault="00D724CA">
        <w:pPr>
          <w:pStyle w:val="Footer"/>
          <w:jc w:val="center"/>
          <w:rPr>
            <w:rFonts w:ascii="Times New Roman" w:hAnsi="Times New Roman" w:cs="Times New Roman"/>
            <w:sz w:val="20"/>
            <w:szCs w:val="20"/>
          </w:rPr>
        </w:pPr>
        <w:r w:rsidRPr="00D724CA">
          <w:rPr>
            <w:rFonts w:ascii="Times New Roman" w:hAnsi="Times New Roman" w:cs="Times New Roman"/>
            <w:sz w:val="20"/>
            <w:szCs w:val="20"/>
          </w:rPr>
          <w:fldChar w:fldCharType="begin"/>
        </w:r>
        <w:r w:rsidRPr="00D724CA">
          <w:rPr>
            <w:rFonts w:ascii="Times New Roman" w:hAnsi="Times New Roman" w:cs="Times New Roman"/>
            <w:sz w:val="20"/>
            <w:szCs w:val="20"/>
          </w:rPr>
          <w:instrText xml:space="preserve"> PAGE   \* MERGEFORMAT </w:instrText>
        </w:r>
        <w:r w:rsidRPr="00D724CA">
          <w:rPr>
            <w:rFonts w:ascii="Times New Roman" w:hAnsi="Times New Roman" w:cs="Times New Roman"/>
            <w:sz w:val="20"/>
            <w:szCs w:val="20"/>
          </w:rPr>
          <w:fldChar w:fldCharType="separate"/>
        </w:r>
        <w:r w:rsidRPr="00D724CA">
          <w:rPr>
            <w:rFonts w:ascii="Times New Roman" w:hAnsi="Times New Roman" w:cs="Times New Roman"/>
            <w:noProof/>
            <w:sz w:val="20"/>
            <w:szCs w:val="20"/>
          </w:rPr>
          <w:t>2</w:t>
        </w:r>
        <w:r w:rsidRPr="00D724C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E6D4" w14:textId="49F90F61" w:rsidR="00D724CA" w:rsidRPr="00D724CA" w:rsidRDefault="00D724C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EF27" w14:textId="77777777" w:rsidR="00B405A2" w:rsidRDefault="00B405A2" w:rsidP="00951392">
      <w:r>
        <w:separator/>
      </w:r>
    </w:p>
  </w:footnote>
  <w:footnote w:type="continuationSeparator" w:id="0">
    <w:p w14:paraId="6D850E28" w14:textId="77777777" w:rsidR="00B405A2" w:rsidRDefault="00B405A2" w:rsidP="0095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D62"/>
    <w:multiLevelType w:val="hybridMultilevel"/>
    <w:tmpl w:val="5E427320"/>
    <w:lvl w:ilvl="0" w:tplc="41F25174">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995709"/>
    <w:multiLevelType w:val="hybridMultilevel"/>
    <w:tmpl w:val="1638C108"/>
    <w:lvl w:ilvl="0" w:tplc="FB580C1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E351DDF"/>
    <w:multiLevelType w:val="hybridMultilevel"/>
    <w:tmpl w:val="35F0C7E0"/>
    <w:lvl w:ilvl="0" w:tplc="860CE7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D64CE5"/>
    <w:multiLevelType w:val="hybridMultilevel"/>
    <w:tmpl w:val="FF6685C4"/>
    <w:lvl w:ilvl="0" w:tplc="92543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0A4D4B"/>
    <w:multiLevelType w:val="hybridMultilevel"/>
    <w:tmpl w:val="8A14BD04"/>
    <w:lvl w:ilvl="0" w:tplc="693A6F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C"/>
    <w:rsid w:val="00016849"/>
    <w:rsid w:val="00021EA1"/>
    <w:rsid w:val="00065EED"/>
    <w:rsid w:val="0007558D"/>
    <w:rsid w:val="00096BD7"/>
    <w:rsid w:val="000C7D57"/>
    <w:rsid w:val="000E0708"/>
    <w:rsid w:val="000E4409"/>
    <w:rsid w:val="000E7E34"/>
    <w:rsid w:val="000F2F59"/>
    <w:rsid w:val="00103A68"/>
    <w:rsid w:val="00104517"/>
    <w:rsid w:val="00106610"/>
    <w:rsid w:val="00115BC1"/>
    <w:rsid w:val="00116E2C"/>
    <w:rsid w:val="00120AA0"/>
    <w:rsid w:val="00121146"/>
    <w:rsid w:val="001330E5"/>
    <w:rsid w:val="00133AA0"/>
    <w:rsid w:val="0015671E"/>
    <w:rsid w:val="001870F3"/>
    <w:rsid w:val="00195700"/>
    <w:rsid w:val="001D2633"/>
    <w:rsid w:val="002038CF"/>
    <w:rsid w:val="00251BEC"/>
    <w:rsid w:val="00260DC9"/>
    <w:rsid w:val="0028003B"/>
    <w:rsid w:val="00283B0B"/>
    <w:rsid w:val="002947EC"/>
    <w:rsid w:val="002B7A42"/>
    <w:rsid w:val="00365787"/>
    <w:rsid w:val="00373051"/>
    <w:rsid w:val="00373EE2"/>
    <w:rsid w:val="0038127E"/>
    <w:rsid w:val="00381F7A"/>
    <w:rsid w:val="003A52BC"/>
    <w:rsid w:val="003D1D5B"/>
    <w:rsid w:val="004020A7"/>
    <w:rsid w:val="004047C9"/>
    <w:rsid w:val="00422071"/>
    <w:rsid w:val="00437E26"/>
    <w:rsid w:val="0044259C"/>
    <w:rsid w:val="00453DB8"/>
    <w:rsid w:val="00483ECE"/>
    <w:rsid w:val="00494CA2"/>
    <w:rsid w:val="004B6C52"/>
    <w:rsid w:val="004E04B7"/>
    <w:rsid w:val="004F57FF"/>
    <w:rsid w:val="00533B1B"/>
    <w:rsid w:val="00566180"/>
    <w:rsid w:val="00574604"/>
    <w:rsid w:val="0058089A"/>
    <w:rsid w:val="005839F4"/>
    <w:rsid w:val="005B78E1"/>
    <w:rsid w:val="005D4587"/>
    <w:rsid w:val="006150A1"/>
    <w:rsid w:val="0062603E"/>
    <w:rsid w:val="00632D43"/>
    <w:rsid w:val="00645F12"/>
    <w:rsid w:val="006D5283"/>
    <w:rsid w:val="006E4B26"/>
    <w:rsid w:val="006F429F"/>
    <w:rsid w:val="00706D77"/>
    <w:rsid w:val="00755177"/>
    <w:rsid w:val="00771F47"/>
    <w:rsid w:val="007974AE"/>
    <w:rsid w:val="007F532A"/>
    <w:rsid w:val="00816078"/>
    <w:rsid w:val="008356A9"/>
    <w:rsid w:val="00840B72"/>
    <w:rsid w:val="0084732E"/>
    <w:rsid w:val="00891B3D"/>
    <w:rsid w:val="008B3984"/>
    <w:rsid w:val="008C6EED"/>
    <w:rsid w:val="008E75FD"/>
    <w:rsid w:val="008F5701"/>
    <w:rsid w:val="00951392"/>
    <w:rsid w:val="00961BEE"/>
    <w:rsid w:val="009E1AA4"/>
    <w:rsid w:val="00A108FA"/>
    <w:rsid w:val="00A234C5"/>
    <w:rsid w:val="00A46251"/>
    <w:rsid w:val="00A53142"/>
    <w:rsid w:val="00A569E7"/>
    <w:rsid w:val="00A95B02"/>
    <w:rsid w:val="00AA606C"/>
    <w:rsid w:val="00B35E36"/>
    <w:rsid w:val="00B405A2"/>
    <w:rsid w:val="00B5180A"/>
    <w:rsid w:val="00B549D4"/>
    <w:rsid w:val="00B70FE3"/>
    <w:rsid w:val="00B71C99"/>
    <w:rsid w:val="00BD6705"/>
    <w:rsid w:val="00C6643A"/>
    <w:rsid w:val="00C97493"/>
    <w:rsid w:val="00CF3229"/>
    <w:rsid w:val="00D02106"/>
    <w:rsid w:val="00D31F03"/>
    <w:rsid w:val="00D56F56"/>
    <w:rsid w:val="00D647A4"/>
    <w:rsid w:val="00D724CA"/>
    <w:rsid w:val="00D8178B"/>
    <w:rsid w:val="00DD03D8"/>
    <w:rsid w:val="00DD57A5"/>
    <w:rsid w:val="00E609B2"/>
    <w:rsid w:val="00E711A6"/>
    <w:rsid w:val="00EB1801"/>
    <w:rsid w:val="00EC5954"/>
    <w:rsid w:val="00F117ED"/>
    <w:rsid w:val="00F500CB"/>
    <w:rsid w:val="00F62594"/>
    <w:rsid w:val="00F94889"/>
    <w:rsid w:val="00FD7D7B"/>
    <w:rsid w:val="00FF64F4"/>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E669"/>
  <w15:chartTrackingRefBased/>
  <w15:docId w15:val="{9CBB8237-C101-4A7E-9633-ACC0E905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59C"/>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03"/>
    <w:pPr>
      <w:ind w:left="720"/>
      <w:contextualSpacing/>
    </w:pPr>
  </w:style>
  <w:style w:type="paragraph" w:styleId="FootnoteText">
    <w:name w:val="footnote text"/>
    <w:basedOn w:val="Normal"/>
    <w:link w:val="FootnoteTextChar"/>
    <w:uiPriority w:val="99"/>
    <w:semiHidden/>
    <w:unhideWhenUsed/>
    <w:rsid w:val="00951392"/>
    <w:rPr>
      <w:sz w:val="20"/>
      <w:szCs w:val="20"/>
    </w:rPr>
  </w:style>
  <w:style w:type="character" w:customStyle="1" w:styleId="FootnoteTextChar">
    <w:name w:val="Footnote Text Char"/>
    <w:basedOn w:val="DefaultParagraphFont"/>
    <w:link w:val="FootnoteText"/>
    <w:uiPriority w:val="99"/>
    <w:semiHidden/>
    <w:rsid w:val="00951392"/>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951392"/>
    <w:rPr>
      <w:vertAlign w:val="superscript"/>
    </w:rPr>
  </w:style>
  <w:style w:type="paragraph" w:styleId="Header">
    <w:name w:val="header"/>
    <w:basedOn w:val="Normal"/>
    <w:link w:val="HeaderChar"/>
    <w:uiPriority w:val="99"/>
    <w:unhideWhenUsed/>
    <w:rsid w:val="00D724CA"/>
    <w:pPr>
      <w:tabs>
        <w:tab w:val="center" w:pos="4680"/>
        <w:tab w:val="right" w:pos="9360"/>
      </w:tabs>
    </w:pPr>
  </w:style>
  <w:style w:type="character" w:customStyle="1" w:styleId="HeaderChar">
    <w:name w:val="Header Char"/>
    <w:basedOn w:val="DefaultParagraphFont"/>
    <w:link w:val="Header"/>
    <w:uiPriority w:val="99"/>
    <w:rsid w:val="00D724CA"/>
    <w:rPr>
      <w:rFonts w:ascii="CG Times" w:eastAsia="Times New Roman" w:hAnsi="CG Times" w:cs="CG Times"/>
      <w:sz w:val="24"/>
      <w:szCs w:val="24"/>
    </w:rPr>
  </w:style>
  <w:style w:type="paragraph" w:styleId="Footer">
    <w:name w:val="footer"/>
    <w:basedOn w:val="Normal"/>
    <w:link w:val="FooterChar"/>
    <w:uiPriority w:val="99"/>
    <w:unhideWhenUsed/>
    <w:rsid w:val="00D724CA"/>
    <w:pPr>
      <w:tabs>
        <w:tab w:val="center" w:pos="4680"/>
        <w:tab w:val="right" w:pos="9360"/>
      </w:tabs>
    </w:pPr>
  </w:style>
  <w:style w:type="character" w:customStyle="1" w:styleId="FooterChar">
    <w:name w:val="Footer Char"/>
    <w:basedOn w:val="DefaultParagraphFont"/>
    <w:link w:val="Footer"/>
    <w:uiPriority w:val="99"/>
    <w:rsid w:val="00D724CA"/>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D7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6900-0E03-40CA-AA5B-9FB7BBD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Steve</dc:creator>
  <cp:keywords/>
  <dc:description/>
  <cp:lastModifiedBy>Williams, Bobbie Jo</cp:lastModifiedBy>
  <cp:revision>2</cp:revision>
  <cp:lastPrinted>2018-06-25T18:45:00Z</cp:lastPrinted>
  <dcterms:created xsi:type="dcterms:W3CDTF">2018-06-25T18:45:00Z</dcterms:created>
  <dcterms:modified xsi:type="dcterms:W3CDTF">2018-06-25T18:45:00Z</dcterms:modified>
</cp:coreProperties>
</file>