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985AC" w14:textId="77777777" w:rsidR="00D75799" w:rsidRPr="00D75799" w:rsidRDefault="00D75799" w:rsidP="004F334E">
      <w:pPr>
        <w:tabs>
          <w:tab w:val="center" w:pos="4680"/>
        </w:tabs>
        <w:suppressAutoHyphens/>
        <w:spacing w:line="240" w:lineRule="auto"/>
        <w:contextualSpacing/>
        <w:jc w:val="center"/>
        <w:rPr>
          <w:rFonts w:cs="Times New Roman"/>
          <w:b/>
          <w:szCs w:val="26"/>
        </w:rPr>
      </w:pPr>
      <w:r w:rsidRPr="00D75799">
        <w:rPr>
          <w:rFonts w:cs="Times New Roman"/>
          <w:b/>
          <w:szCs w:val="26"/>
        </w:rPr>
        <w:t>PENNSYLVANIA</w:t>
      </w:r>
    </w:p>
    <w:p w14:paraId="42C9CB09" w14:textId="77777777" w:rsidR="00D75799" w:rsidRPr="00D75799" w:rsidRDefault="00D75799" w:rsidP="004F334E">
      <w:pPr>
        <w:tabs>
          <w:tab w:val="center" w:pos="4680"/>
        </w:tabs>
        <w:suppressAutoHyphens/>
        <w:spacing w:line="240" w:lineRule="auto"/>
        <w:contextualSpacing/>
        <w:jc w:val="center"/>
        <w:rPr>
          <w:rFonts w:cs="Times New Roman"/>
          <w:szCs w:val="26"/>
        </w:rPr>
      </w:pPr>
      <w:r w:rsidRPr="00D75799">
        <w:rPr>
          <w:rFonts w:cs="Times New Roman"/>
          <w:b/>
          <w:szCs w:val="26"/>
        </w:rPr>
        <w:t>PUBLIC UTILITY COMMISSION</w:t>
      </w:r>
    </w:p>
    <w:p w14:paraId="527EF0E9" w14:textId="77777777" w:rsidR="00D75799" w:rsidRPr="00D75799" w:rsidRDefault="00D75799" w:rsidP="004F334E">
      <w:pPr>
        <w:tabs>
          <w:tab w:val="center" w:pos="4680"/>
        </w:tabs>
        <w:suppressAutoHyphens/>
        <w:spacing w:line="240" w:lineRule="auto"/>
        <w:contextualSpacing/>
        <w:jc w:val="center"/>
        <w:rPr>
          <w:rFonts w:cs="Times New Roman"/>
          <w:szCs w:val="26"/>
        </w:rPr>
      </w:pPr>
      <w:r w:rsidRPr="00D75799">
        <w:rPr>
          <w:rFonts w:cs="Times New Roman"/>
          <w:b/>
          <w:szCs w:val="26"/>
        </w:rPr>
        <w:t>Harrisburg, PA 17105-3265</w:t>
      </w:r>
    </w:p>
    <w:p w14:paraId="6AECEFE9" w14:textId="77777777" w:rsidR="00D75799" w:rsidRPr="00D75799" w:rsidRDefault="00D75799" w:rsidP="004F334E">
      <w:pPr>
        <w:tabs>
          <w:tab w:val="left" w:pos="-720"/>
        </w:tabs>
        <w:suppressAutoHyphens/>
        <w:spacing w:after="200" w:line="276" w:lineRule="auto"/>
        <w:contextualSpacing/>
        <w:rPr>
          <w:rFonts w:asciiTheme="minorHAnsi" w:hAnsiTheme="minorHAnsi"/>
          <w:szCs w:val="26"/>
        </w:rPr>
      </w:pPr>
    </w:p>
    <w:tbl>
      <w:tblPr>
        <w:tblW w:w="10008" w:type="dxa"/>
        <w:tblLook w:val="04A0" w:firstRow="1" w:lastRow="0" w:firstColumn="1" w:lastColumn="0" w:noHBand="0" w:noVBand="1"/>
      </w:tblPr>
      <w:tblGrid>
        <w:gridCol w:w="5760"/>
        <w:gridCol w:w="4248"/>
      </w:tblGrid>
      <w:tr w:rsidR="00D75799" w:rsidRPr="00D75799" w14:paraId="14D6A587" w14:textId="77777777" w:rsidTr="006A6D47">
        <w:trPr>
          <w:trHeight w:val="720"/>
        </w:trPr>
        <w:tc>
          <w:tcPr>
            <w:tcW w:w="5760" w:type="dxa"/>
          </w:tcPr>
          <w:p w14:paraId="1EBCB29C" w14:textId="77777777" w:rsidR="00D75799" w:rsidRPr="00D75799" w:rsidRDefault="00D75799" w:rsidP="004F334E">
            <w:pPr>
              <w:spacing w:after="200" w:line="276" w:lineRule="auto"/>
              <w:contextualSpacing/>
              <w:rPr>
                <w:rFonts w:eastAsia="Times New Roman" w:cs="Times New Roman"/>
                <w:szCs w:val="26"/>
              </w:rPr>
            </w:pPr>
          </w:p>
        </w:tc>
        <w:tc>
          <w:tcPr>
            <w:tcW w:w="4248" w:type="dxa"/>
          </w:tcPr>
          <w:p w14:paraId="481CD2FA" w14:textId="33A114EC" w:rsidR="00D75799" w:rsidRPr="00D75799" w:rsidRDefault="00D75799" w:rsidP="002858DD">
            <w:pPr>
              <w:spacing w:after="200" w:line="276" w:lineRule="auto"/>
              <w:contextualSpacing/>
              <w:jc w:val="right"/>
              <w:rPr>
                <w:rFonts w:eastAsia="Times New Roman" w:cs="Times New Roman"/>
                <w:szCs w:val="26"/>
              </w:rPr>
            </w:pPr>
            <w:r w:rsidRPr="00D75799">
              <w:rPr>
                <w:rFonts w:cs="Times New Roman"/>
                <w:szCs w:val="26"/>
              </w:rPr>
              <w:t>Public Meeting held</w:t>
            </w:r>
            <w:r w:rsidR="0035748F">
              <w:rPr>
                <w:rFonts w:cs="Times New Roman"/>
                <w:szCs w:val="26"/>
              </w:rPr>
              <w:t xml:space="preserve"> </w:t>
            </w:r>
            <w:r w:rsidR="000D1E52">
              <w:rPr>
                <w:rFonts w:cs="Times New Roman"/>
                <w:szCs w:val="26"/>
              </w:rPr>
              <w:t>Ju</w:t>
            </w:r>
            <w:r w:rsidR="00A03940">
              <w:rPr>
                <w:rFonts w:cs="Times New Roman"/>
                <w:szCs w:val="26"/>
              </w:rPr>
              <w:t>ly</w:t>
            </w:r>
            <w:r w:rsidR="000D1E52">
              <w:rPr>
                <w:rFonts w:cs="Times New Roman"/>
                <w:szCs w:val="26"/>
              </w:rPr>
              <w:t xml:space="preserve"> 1</w:t>
            </w:r>
            <w:r w:rsidR="00A03940">
              <w:rPr>
                <w:rFonts w:cs="Times New Roman"/>
                <w:szCs w:val="26"/>
              </w:rPr>
              <w:t>2</w:t>
            </w:r>
            <w:r w:rsidR="005E63BC">
              <w:rPr>
                <w:rFonts w:cs="Times New Roman"/>
                <w:szCs w:val="26"/>
              </w:rPr>
              <w:t>, 2018</w:t>
            </w:r>
          </w:p>
        </w:tc>
      </w:tr>
      <w:tr w:rsidR="00D75799" w:rsidRPr="00D75799" w14:paraId="7F5077C7" w14:textId="77777777" w:rsidTr="006A6D47">
        <w:tc>
          <w:tcPr>
            <w:tcW w:w="5760" w:type="dxa"/>
          </w:tcPr>
          <w:p w14:paraId="0998E451" w14:textId="77777777" w:rsidR="00D75799" w:rsidRPr="00D75799" w:rsidRDefault="00D75799" w:rsidP="004F334E">
            <w:pPr>
              <w:spacing w:line="240" w:lineRule="auto"/>
              <w:contextualSpacing/>
              <w:rPr>
                <w:rFonts w:eastAsia="Times New Roman" w:cs="Times New Roman"/>
                <w:szCs w:val="26"/>
              </w:rPr>
            </w:pPr>
            <w:r w:rsidRPr="00D75799">
              <w:rPr>
                <w:rFonts w:cs="Times New Roman"/>
                <w:szCs w:val="26"/>
              </w:rPr>
              <w:t>Commissioners Present:</w:t>
            </w:r>
          </w:p>
          <w:p w14:paraId="497BBAB6" w14:textId="77777777" w:rsidR="00D75799" w:rsidRPr="00D75799" w:rsidRDefault="00D75799" w:rsidP="004F334E">
            <w:pPr>
              <w:spacing w:line="240" w:lineRule="auto"/>
              <w:contextualSpacing/>
              <w:rPr>
                <w:rFonts w:cs="Times New Roman"/>
                <w:szCs w:val="26"/>
              </w:rPr>
            </w:pPr>
          </w:p>
          <w:p w14:paraId="2AB6B64E" w14:textId="6C4286F5" w:rsidR="00D75799" w:rsidRPr="00D75799" w:rsidRDefault="0035748F" w:rsidP="004F334E">
            <w:pPr>
              <w:tabs>
                <w:tab w:val="left" w:pos="705"/>
              </w:tabs>
              <w:spacing w:line="240" w:lineRule="auto"/>
              <w:ind w:firstLine="720"/>
              <w:contextualSpacing/>
              <w:jc w:val="both"/>
              <w:rPr>
                <w:rFonts w:cs="Times New Roman"/>
                <w:szCs w:val="26"/>
              </w:rPr>
            </w:pPr>
            <w:r w:rsidRPr="00D75799">
              <w:rPr>
                <w:rFonts w:cs="Times New Roman"/>
                <w:szCs w:val="26"/>
              </w:rPr>
              <w:t>Gladys M. Brown</w:t>
            </w:r>
            <w:r w:rsidR="00D75799" w:rsidRPr="00D75799">
              <w:rPr>
                <w:rFonts w:cs="Times New Roman"/>
                <w:szCs w:val="26"/>
              </w:rPr>
              <w:t>, Chairman</w:t>
            </w:r>
            <w:r w:rsidR="006A6D47">
              <w:rPr>
                <w:rFonts w:cs="Times New Roman"/>
                <w:szCs w:val="26"/>
              </w:rPr>
              <w:t>, Statement</w:t>
            </w:r>
          </w:p>
          <w:p w14:paraId="3E7C8E2D" w14:textId="5F3949D7" w:rsidR="0035748F" w:rsidRDefault="0035748F" w:rsidP="004F334E">
            <w:pPr>
              <w:tabs>
                <w:tab w:val="left" w:pos="705"/>
              </w:tabs>
              <w:spacing w:line="240" w:lineRule="auto"/>
              <w:ind w:firstLine="720"/>
              <w:contextualSpacing/>
              <w:jc w:val="both"/>
              <w:rPr>
                <w:rFonts w:cs="Times New Roman"/>
                <w:szCs w:val="26"/>
              </w:rPr>
            </w:pPr>
            <w:r>
              <w:rPr>
                <w:rFonts w:cs="Times New Roman"/>
                <w:szCs w:val="26"/>
              </w:rPr>
              <w:t>Andrew G. Place, Vice Chairman</w:t>
            </w:r>
            <w:r w:rsidR="006A6D47">
              <w:rPr>
                <w:rFonts w:cs="Times New Roman"/>
                <w:szCs w:val="26"/>
              </w:rPr>
              <w:t>, Statement</w:t>
            </w:r>
          </w:p>
          <w:p w14:paraId="4B6724E5" w14:textId="77777777" w:rsidR="00D75799" w:rsidRDefault="00BD7F7F" w:rsidP="004F334E">
            <w:pPr>
              <w:tabs>
                <w:tab w:val="left" w:pos="705"/>
              </w:tabs>
              <w:spacing w:line="240" w:lineRule="auto"/>
              <w:ind w:firstLine="720"/>
              <w:contextualSpacing/>
              <w:jc w:val="both"/>
              <w:rPr>
                <w:rFonts w:cs="Times New Roman"/>
                <w:szCs w:val="26"/>
              </w:rPr>
            </w:pPr>
            <w:r>
              <w:rPr>
                <w:rFonts w:cs="Times New Roman"/>
                <w:szCs w:val="26"/>
              </w:rPr>
              <w:t>Norman J. Kennard</w:t>
            </w:r>
          </w:p>
          <w:p w14:paraId="4EFF4925" w14:textId="77777777" w:rsidR="00BD7F7F" w:rsidRDefault="00BD7F7F" w:rsidP="004F334E">
            <w:pPr>
              <w:tabs>
                <w:tab w:val="left" w:pos="705"/>
              </w:tabs>
              <w:spacing w:line="240" w:lineRule="auto"/>
              <w:ind w:firstLine="720"/>
              <w:contextualSpacing/>
              <w:jc w:val="both"/>
              <w:rPr>
                <w:rFonts w:cs="Times New Roman"/>
                <w:szCs w:val="26"/>
              </w:rPr>
            </w:pPr>
            <w:r>
              <w:rPr>
                <w:rFonts w:cs="Times New Roman"/>
                <w:szCs w:val="26"/>
              </w:rPr>
              <w:t>David W. Sweet</w:t>
            </w:r>
          </w:p>
          <w:p w14:paraId="32A5F61F" w14:textId="5F52A2D8" w:rsidR="0035748F" w:rsidRDefault="0035748F" w:rsidP="004F334E">
            <w:pPr>
              <w:tabs>
                <w:tab w:val="left" w:pos="705"/>
              </w:tabs>
              <w:spacing w:line="240" w:lineRule="auto"/>
              <w:ind w:firstLine="720"/>
              <w:contextualSpacing/>
              <w:jc w:val="both"/>
              <w:rPr>
                <w:rFonts w:cs="Times New Roman"/>
                <w:szCs w:val="26"/>
              </w:rPr>
            </w:pPr>
            <w:r w:rsidRPr="00D75799">
              <w:rPr>
                <w:rFonts w:cs="Times New Roman"/>
                <w:szCs w:val="26"/>
              </w:rPr>
              <w:t>John F. Coleman, Jr.,</w:t>
            </w:r>
            <w:r w:rsidR="006A6D47">
              <w:rPr>
                <w:rFonts w:cs="Times New Roman"/>
                <w:szCs w:val="26"/>
              </w:rPr>
              <w:t xml:space="preserve"> Statement</w:t>
            </w:r>
          </w:p>
          <w:p w14:paraId="23DFC966" w14:textId="77777777" w:rsidR="00D75799" w:rsidRPr="00D75799" w:rsidRDefault="00D75799" w:rsidP="004F334E">
            <w:pPr>
              <w:spacing w:line="240" w:lineRule="auto"/>
              <w:contextualSpacing/>
              <w:rPr>
                <w:rFonts w:eastAsia="Times New Roman" w:cs="Times New Roman"/>
                <w:szCs w:val="26"/>
              </w:rPr>
            </w:pPr>
          </w:p>
        </w:tc>
        <w:tc>
          <w:tcPr>
            <w:tcW w:w="4248" w:type="dxa"/>
          </w:tcPr>
          <w:p w14:paraId="5B3E0221" w14:textId="77777777" w:rsidR="00D75799" w:rsidRPr="00D75799" w:rsidRDefault="00D75799" w:rsidP="004F334E">
            <w:pPr>
              <w:spacing w:line="240" w:lineRule="auto"/>
              <w:contextualSpacing/>
              <w:jc w:val="right"/>
              <w:rPr>
                <w:rFonts w:eastAsia="Times New Roman" w:cs="Times New Roman"/>
                <w:szCs w:val="26"/>
              </w:rPr>
            </w:pPr>
          </w:p>
          <w:p w14:paraId="74E48F0A" w14:textId="77777777" w:rsidR="00D75799" w:rsidRPr="00D75799" w:rsidRDefault="00D75799" w:rsidP="004F334E">
            <w:pPr>
              <w:spacing w:line="240" w:lineRule="auto"/>
              <w:contextualSpacing/>
              <w:jc w:val="right"/>
              <w:rPr>
                <w:rFonts w:eastAsia="Times New Roman" w:cs="Times New Roman"/>
                <w:szCs w:val="26"/>
              </w:rPr>
            </w:pPr>
          </w:p>
        </w:tc>
      </w:tr>
      <w:tr w:rsidR="00D75799" w:rsidRPr="00D75799" w14:paraId="6C0069DB" w14:textId="77777777" w:rsidTr="006A6D47">
        <w:tc>
          <w:tcPr>
            <w:tcW w:w="5760" w:type="dxa"/>
          </w:tcPr>
          <w:p w14:paraId="4D1004F4" w14:textId="77777777" w:rsidR="00D75799" w:rsidRPr="00D75799" w:rsidRDefault="00101C2A" w:rsidP="004F334E">
            <w:pPr>
              <w:spacing w:line="240" w:lineRule="auto"/>
              <w:contextualSpacing/>
              <w:rPr>
                <w:rFonts w:eastAsia="Times New Roman" w:cs="Times New Roman"/>
                <w:szCs w:val="26"/>
              </w:rPr>
            </w:pPr>
            <w:r>
              <w:rPr>
                <w:rFonts w:cs="Times New Roman"/>
                <w:szCs w:val="26"/>
              </w:rPr>
              <w:t xml:space="preserve">Rulemaking to Comply with the Competitive Classification of Telecommunication Retail Services </w:t>
            </w:r>
            <w:r w:rsidR="00BC0168">
              <w:rPr>
                <w:rFonts w:cs="Times New Roman"/>
                <w:szCs w:val="26"/>
              </w:rPr>
              <w:t xml:space="preserve">Under </w:t>
            </w:r>
            <w:r>
              <w:rPr>
                <w:rFonts w:cs="Times New Roman"/>
                <w:szCs w:val="26"/>
              </w:rPr>
              <w:t>66 Pa. C.S § 3016(a); General Review of Regulations</w:t>
            </w:r>
            <w:r w:rsidR="00FC18BD">
              <w:rPr>
                <w:rFonts w:cs="Times New Roman"/>
                <w:szCs w:val="26"/>
              </w:rPr>
              <w:t xml:space="preserve"> 52 Pa. Code, Chapter 63 and Chapter 64</w:t>
            </w:r>
          </w:p>
          <w:p w14:paraId="7A9AE1A0" w14:textId="77777777" w:rsidR="00D75799" w:rsidRPr="00D75799" w:rsidRDefault="00D75799" w:rsidP="004F334E">
            <w:pPr>
              <w:spacing w:line="240" w:lineRule="auto"/>
              <w:contextualSpacing/>
              <w:rPr>
                <w:rFonts w:eastAsia="Times New Roman" w:cs="Times New Roman"/>
                <w:szCs w:val="26"/>
              </w:rPr>
            </w:pPr>
          </w:p>
        </w:tc>
        <w:tc>
          <w:tcPr>
            <w:tcW w:w="4248" w:type="dxa"/>
            <w:hideMark/>
          </w:tcPr>
          <w:p w14:paraId="22CEA0ED" w14:textId="77777777" w:rsidR="00D75799" w:rsidRPr="00D75799" w:rsidRDefault="00AB52D3" w:rsidP="002858DD">
            <w:pPr>
              <w:spacing w:line="240" w:lineRule="auto"/>
              <w:contextualSpacing/>
              <w:jc w:val="center"/>
              <w:rPr>
                <w:rFonts w:eastAsia="Times New Roman" w:cs="Times New Roman"/>
                <w:szCs w:val="26"/>
              </w:rPr>
            </w:pPr>
            <w:r w:rsidRPr="00AB52D3">
              <w:rPr>
                <w:rFonts w:cs="Times New Roman"/>
                <w:szCs w:val="26"/>
              </w:rPr>
              <w:t>L-2018-3001391</w:t>
            </w:r>
          </w:p>
        </w:tc>
      </w:tr>
      <w:tr w:rsidR="00D75799" w:rsidRPr="00D75799" w14:paraId="6D84FAAF" w14:textId="77777777" w:rsidTr="006A6D47">
        <w:tc>
          <w:tcPr>
            <w:tcW w:w="5760" w:type="dxa"/>
          </w:tcPr>
          <w:p w14:paraId="66E9D484" w14:textId="77777777" w:rsidR="00D75799" w:rsidRPr="00D75799" w:rsidRDefault="00D75799" w:rsidP="004F334E">
            <w:pPr>
              <w:spacing w:line="276" w:lineRule="auto"/>
              <w:ind w:firstLine="1440"/>
              <w:contextualSpacing/>
              <w:rPr>
                <w:rFonts w:eastAsia="Times New Roman" w:cs="Times New Roman"/>
                <w:szCs w:val="26"/>
              </w:rPr>
            </w:pPr>
          </w:p>
        </w:tc>
        <w:tc>
          <w:tcPr>
            <w:tcW w:w="4248" w:type="dxa"/>
          </w:tcPr>
          <w:p w14:paraId="338AC3C4" w14:textId="77777777" w:rsidR="00D75799" w:rsidRPr="00D75799" w:rsidRDefault="00D75799" w:rsidP="004F334E">
            <w:pPr>
              <w:spacing w:line="276" w:lineRule="auto"/>
              <w:contextualSpacing/>
              <w:rPr>
                <w:rFonts w:eastAsia="Times New Roman" w:cs="Times New Roman"/>
                <w:szCs w:val="26"/>
              </w:rPr>
            </w:pPr>
          </w:p>
        </w:tc>
      </w:tr>
    </w:tbl>
    <w:p w14:paraId="21920C87" w14:textId="77777777" w:rsidR="003F5D5F" w:rsidRDefault="00EC5A63" w:rsidP="004F334E">
      <w:pPr>
        <w:spacing w:after="200" w:line="276" w:lineRule="auto"/>
        <w:jc w:val="center"/>
        <w:rPr>
          <w:rFonts w:cs="Times New Roman"/>
          <w:b/>
          <w:szCs w:val="26"/>
        </w:rPr>
      </w:pPr>
      <w:r>
        <w:rPr>
          <w:rFonts w:cs="Times New Roman"/>
          <w:b/>
          <w:szCs w:val="26"/>
        </w:rPr>
        <w:t>ADVANCED NOTICE OF PROPOSED RULEMAKING ORDER</w:t>
      </w:r>
    </w:p>
    <w:p w14:paraId="7AF761BE" w14:textId="77777777" w:rsidR="002858DD" w:rsidRDefault="002858DD" w:rsidP="004F334E">
      <w:pPr>
        <w:contextualSpacing/>
        <w:rPr>
          <w:rFonts w:cs="Times New Roman"/>
          <w:b/>
          <w:szCs w:val="26"/>
        </w:rPr>
      </w:pPr>
    </w:p>
    <w:p w14:paraId="7F6DB9E5" w14:textId="77777777" w:rsidR="00FE14C8" w:rsidRDefault="00FE14C8" w:rsidP="00BD7F7F">
      <w:pPr>
        <w:spacing w:line="240" w:lineRule="auto"/>
        <w:contextualSpacing/>
        <w:rPr>
          <w:rFonts w:cs="Times New Roman"/>
          <w:b/>
          <w:szCs w:val="26"/>
        </w:rPr>
      </w:pPr>
      <w:r w:rsidRPr="00387DA0">
        <w:rPr>
          <w:rFonts w:cs="Times New Roman"/>
          <w:b/>
          <w:szCs w:val="26"/>
        </w:rPr>
        <w:t>BY THE COMMISSION:</w:t>
      </w:r>
    </w:p>
    <w:p w14:paraId="2F817A68" w14:textId="77777777" w:rsidR="00BD7F7F" w:rsidRPr="00387DA0" w:rsidRDefault="00BD7F7F" w:rsidP="00BD7F7F">
      <w:pPr>
        <w:spacing w:line="240" w:lineRule="auto"/>
        <w:contextualSpacing/>
        <w:rPr>
          <w:rFonts w:cs="Times New Roman"/>
          <w:b/>
          <w:szCs w:val="26"/>
        </w:rPr>
      </w:pPr>
    </w:p>
    <w:p w14:paraId="1541B722" w14:textId="77777777" w:rsidR="00101C2A" w:rsidRDefault="00101C2A" w:rsidP="002858DD">
      <w:pPr>
        <w:ind w:firstLine="720"/>
        <w:rPr>
          <w:bCs/>
          <w:szCs w:val="26"/>
        </w:rPr>
      </w:pPr>
      <w:r>
        <w:rPr>
          <w:bCs/>
          <w:szCs w:val="26"/>
        </w:rPr>
        <w:t xml:space="preserve">The Public Utility </w:t>
      </w:r>
      <w:r w:rsidR="007D1CE4">
        <w:rPr>
          <w:bCs/>
          <w:szCs w:val="26"/>
        </w:rPr>
        <w:t>C</w:t>
      </w:r>
      <w:r>
        <w:rPr>
          <w:bCs/>
          <w:szCs w:val="26"/>
        </w:rPr>
        <w:t xml:space="preserve">ode </w:t>
      </w:r>
      <w:r w:rsidR="001B4306">
        <w:rPr>
          <w:bCs/>
          <w:szCs w:val="26"/>
        </w:rPr>
        <w:t xml:space="preserve">(Code) </w:t>
      </w:r>
      <w:r>
        <w:rPr>
          <w:bCs/>
          <w:szCs w:val="26"/>
        </w:rPr>
        <w:t xml:space="preserve">gives the Commission broad authority to “supervise and regulate all public utilities doing business within this Commonwealth” as well as the power to “make such regulations, not inconsistent with law, as may be necessary or proper in the exercise of its powers or for the performance of its duties.”  66 Pa. C.S. § 501(b).  </w:t>
      </w:r>
      <w:r w:rsidR="00B95C12">
        <w:rPr>
          <w:bCs/>
          <w:szCs w:val="26"/>
        </w:rPr>
        <w:t xml:space="preserve">Historically, </w:t>
      </w:r>
      <w:r>
        <w:rPr>
          <w:bCs/>
          <w:szCs w:val="26"/>
        </w:rPr>
        <w:t xml:space="preserve">the Commission has promulgated </w:t>
      </w:r>
      <w:r w:rsidR="001B4306">
        <w:rPr>
          <w:bCs/>
          <w:szCs w:val="26"/>
        </w:rPr>
        <w:t>R</w:t>
      </w:r>
      <w:r>
        <w:rPr>
          <w:bCs/>
          <w:szCs w:val="26"/>
        </w:rPr>
        <w:t>egulations to respond to changes in l</w:t>
      </w:r>
      <w:r w:rsidR="00711625">
        <w:rPr>
          <w:bCs/>
          <w:szCs w:val="26"/>
        </w:rPr>
        <w:t>aw</w:t>
      </w:r>
      <w:r>
        <w:rPr>
          <w:bCs/>
          <w:szCs w:val="26"/>
        </w:rPr>
        <w:t xml:space="preserve">, technology and the economy </w:t>
      </w:r>
      <w:proofErr w:type="gramStart"/>
      <w:r>
        <w:rPr>
          <w:bCs/>
          <w:szCs w:val="26"/>
        </w:rPr>
        <w:t>in order to</w:t>
      </w:r>
      <w:proofErr w:type="gramEnd"/>
      <w:r>
        <w:rPr>
          <w:bCs/>
          <w:szCs w:val="26"/>
        </w:rPr>
        <w:t xml:space="preserve"> meet the essential needs of the public and the utilities we regulate.</w:t>
      </w:r>
      <w:r w:rsidR="007D1CE4">
        <w:rPr>
          <w:bCs/>
          <w:szCs w:val="26"/>
        </w:rPr>
        <w:t xml:space="preserve">  </w:t>
      </w:r>
      <w:r w:rsidR="00FF463B">
        <w:rPr>
          <w:bCs/>
          <w:szCs w:val="26"/>
        </w:rPr>
        <w:t xml:space="preserve">Today we are initiating a rulemaking to respond to changes in competitive market conditions in </w:t>
      </w:r>
      <w:r w:rsidR="00855606">
        <w:rPr>
          <w:bCs/>
          <w:szCs w:val="26"/>
        </w:rPr>
        <w:t>the telecommunications industry and</w:t>
      </w:r>
      <w:proofErr w:type="gramStart"/>
      <w:r w:rsidR="00855606">
        <w:rPr>
          <w:bCs/>
          <w:szCs w:val="26"/>
        </w:rPr>
        <w:t>, in particular, to</w:t>
      </w:r>
      <w:proofErr w:type="gramEnd"/>
      <w:r w:rsidR="00855606">
        <w:rPr>
          <w:bCs/>
          <w:szCs w:val="26"/>
        </w:rPr>
        <w:t xml:space="preserve"> </w:t>
      </w:r>
      <w:r w:rsidR="00FF463B">
        <w:rPr>
          <w:bCs/>
          <w:szCs w:val="26"/>
        </w:rPr>
        <w:t xml:space="preserve">address whether the </w:t>
      </w:r>
      <w:r w:rsidR="00855606">
        <w:rPr>
          <w:bCs/>
          <w:szCs w:val="26"/>
        </w:rPr>
        <w:t xml:space="preserve">increases in competition and competitive alternatives </w:t>
      </w:r>
      <w:r w:rsidR="00FF463B">
        <w:rPr>
          <w:bCs/>
          <w:szCs w:val="26"/>
        </w:rPr>
        <w:t xml:space="preserve">warrant the elimination of certain </w:t>
      </w:r>
      <w:r w:rsidR="001B4306">
        <w:rPr>
          <w:bCs/>
          <w:szCs w:val="26"/>
        </w:rPr>
        <w:t>R</w:t>
      </w:r>
      <w:r w:rsidR="00FF463B">
        <w:rPr>
          <w:bCs/>
          <w:szCs w:val="26"/>
        </w:rPr>
        <w:t>egulations on a permanent industry-wid</w:t>
      </w:r>
      <w:r w:rsidR="00711625">
        <w:rPr>
          <w:bCs/>
          <w:szCs w:val="26"/>
        </w:rPr>
        <w:t xml:space="preserve">e basis for </w:t>
      </w:r>
      <w:r w:rsidR="001B4306">
        <w:rPr>
          <w:bCs/>
          <w:szCs w:val="26"/>
        </w:rPr>
        <w:t xml:space="preserve">competitive </w:t>
      </w:r>
      <w:r w:rsidR="00711625">
        <w:rPr>
          <w:bCs/>
          <w:szCs w:val="26"/>
        </w:rPr>
        <w:t xml:space="preserve">wire </w:t>
      </w:r>
      <w:r w:rsidR="00B95C12">
        <w:rPr>
          <w:bCs/>
          <w:szCs w:val="26"/>
        </w:rPr>
        <w:t>centers.</w:t>
      </w:r>
    </w:p>
    <w:p w14:paraId="151B548B" w14:textId="77777777" w:rsidR="00711625" w:rsidRPr="00520240" w:rsidRDefault="00711625" w:rsidP="000D1E52">
      <w:pPr>
        <w:rPr>
          <w:b/>
          <w:bCs/>
          <w:caps/>
          <w:szCs w:val="26"/>
        </w:rPr>
      </w:pPr>
      <w:r w:rsidRPr="00520240">
        <w:rPr>
          <w:b/>
          <w:bCs/>
          <w:caps/>
          <w:szCs w:val="26"/>
        </w:rPr>
        <w:lastRenderedPageBreak/>
        <w:t>I.</w:t>
      </w:r>
      <w:r w:rsidRPr="00520240">
        <w:rPr>
          <w:b/>
          <w:bCs/>
          <w:caps/>
          <w:szCs w:val="26"/>
        </w:rPr>
        <w:tab/>
        <w:t>Introduction</w:t>
      </w:r>
    </w:p>
    <w:p w14:paraId="54870D05" w14:textId="59FA3080" w:rsidR="00BC0168" w:rsidRDefault="00B95C12" w:rsidP="007D1CE4">
      <w:pPr>
        <w:ind w:firstLine="720"/>
        <w:contextualSpacing/>
        <w:rPr>
          <w:rFonts w:eastAsia="Calibri"/>
          <w:bCs/>
          <w:szCs w:val="26"/>
        </w:rPr>
      </w:pPr>
      <w:r>
        <w:rPr>
          <w:rFonts w:eastAsia="Calibri"/>
          <w:bCs/>
          <w:szCs w:val="26"/>
        </w:rPr>
        <w:t xml:space="preserve">On March 4, 2015, the Commission partially granted </w:t>
      </w:r>
      <w:r w:rsidR="001B4306">
        <w:rPr>
          <w:rFonts w:eastAsia="Calibri"/>
          <w:bCs/>
          <w:szCs w:val="26"/>
        </w:rPr>
        <w:t xml:space="preserve">a </w:t>
      </w:r>
      <w:r>
        <w:rPr>
          <w:rFonts w:eastAsia="Calibri"/>
          <w:bCs/>
          <w:szCs w:val="26"/>
        </w:rPr>
        <w:t xml:space="preserve">petition </w:t>
      </w:r>
      <w:r w:rsidR="001B4306">
        <w:rPr>
          <w:rFonts w:eastAsia="Calibri"/>
          <w:bCs/>
          <w:szCs w:val="26"/>
        </w:rPr>
        <w:t>filed by Verizon Pennsylvania LLC and Verizon North LLC</w:t>
      </w:r>
      <w:r w:rsidR="001B4306">
        <w:rPr>
          <w:rStyle w:val="FootnoteReference"/>
          <w:rFonts w:eastAsia="Calibri"/>
          <w:bCs/>
          <w:szCs w:val="26"/>
        </w:rPr>
        <w:footnoteReference w:id="1"/>
      </w:r>
      <w:r w:rsidR="001B4306">
        <w:rPr>
          <w:rFonts w:eastAsia="Calibri"/>
          <w:bCs/>
          <w:szCs w:val="26"/>
        </w:rPr>
        <w:t xml:space="preserve"> (Petition) </w:t>
      </w:r>
      <w:r>
        <w:rPr>
          <w:rFonts w:eastAsia="Calibri"/>
          <w:bCs/>
          <w:szCs w:val="26"/>
        </w:rPr>
        <w:t xml:space="preserve">to reclassify certain wire centers as competitive </w:t>
      </w:r>
      <w:r w:rsidR="0013676E">
        <w:rPr>
          <w:rFonts w:eastAsia="Calibri"/>
          <w:bCs/>
          <w:szCs w:val="26"/>
        </w:rPr>
        <w:t>and waive certain regulations</w:t>
      </w:r>
      <w:r>
        <w:rPr>
          <w:szCs w:val="26"/>
        </w:rPr>
        <w:t>.</w:t>
      </w:r>
      <w:r w:rsidR="0013676E">
        <w:rPr>
          <w:szCs w:val="26"/>
        </w:rPr>
        <w:t xml:space="preserve">  </w:t>
      </w:r>
      <w:r w:rsidR="002773F0" w:rsidRPr="004A7F87">
        <w:rPr>
          <w:bCs/>
          <w:i/>
          <w:szCs w:val="26"/>
        </w:rPr>
        <w:t>Joint Petition of Verizon Pennsylvania LLC and Verizon North LLC for Competitive Classification of All Retail Services in Certain Geographic Areas and for a Waiver of Regulations for Competitive Services</w:t>
      </w:r>
      <w:r w:rsidR="002773F0">
        <w:rPr>
          <w:bCs/>
          <w:szCs w:val="26"/>
        </w:rPr>
        <w:t>, Docket Nos. P-</w:t>
      </w:r>
      <w:r w:rsidR="002773F0" w:rsidRPr="002F2605">
        <w:rPr>
          <w:bCs/>
          <w:szCs w:val="26"/>
        </w:rPr>
        <w:t>2014-2446303 and P-2014-2446304 (Order entered March 4, 2015) (</w:t>
      </w:r>
      <w:r w:rsidR="002773F0" w:rsidRPr="002F2605">
        <w:rPr>
          <w:bCs/>
          <w:i/>
          <w:szCs w:val="26"/>
        </w:rPr>
        <w:t>Reclassification Order</w:t>
      </w:r>
      <w:r w:rsidR="002773F0" w:rsidRPr="002F2605">
        <w:rPr>
          <w:bCs/>
          <w:szCs w:val="26"/>
        </w:rPr>
        <w:t>).</w:t>
      </w:r>
      <w:r w:rsidR="003714C9" w:rsidRPr="002F2605">
        <w:rPr>
          <w:rStyle w:val="FootnoteReference"/>
          <w:bCs/>
          <w:szCs w:val="26"/>
        </w:rPr>
        <w:footnoteReference w:id="2"/>
      </w:r>
      <w:r w:rsidR="002773F0" w:rsidRPr="002F2605">
        <w:rPr>
          <w:bCs/>
          <w:szCs w:val="26"/>
        </w:rPr>
        <w:t xml:space="preserve">  </w:t>
      </w:r>
      <w:r w:rsidR="00E30278">
        <w:rPr>
          <w:color w:val="000000"/>
        </w:rPr>
        <w:t xml:space="preserve">As part of our </w:t>
      </w:r>
      <w:r w:rsidR="00E30278">
        <w:rPr>
          <w:i/>
          <w:iCs/>
          <w:color w:val="000000"/>
        </w:rPr>
        <w:t>Reclassification Order</w:t>
      </w:r>
      <w:r w:rsidR="00E30278">
        <w:rPr>
          <w:color w:val="000000"/>
        </w:rPr>
        <w:t xml:space="preserve">, the Commission also granted for Verizon’s competitive wire centers a five-year waiver of certain of the Commission’s Chapter 63 and Chapter 64 Regulations, pending a rulemaking to determine </w:t>
      </w:r>
      <w:r w:rsidR="00E30278" w:rsidRPr="00E30278">
        <w:rPr>
          <w:color w:val="000000"/>
        </w:rPr>
        <w:t xml:space="preserve">the </w:t>
      </w:r>
      <w:r w:rsidR="00E30278" w:rsidRPr="00E30278">
        <w:rPr>
          <w:bCs/>
          <w:color w:val="000000"/>
        </w:rPr>
        <w:t>status</w:t>
      </w:r>
      <w:r w:rsidR="00E30278" w:rsidRPr="00E30278">
        <w:rPr>
          <w:color w:val="000000"/>
        </w:rPr>
        <w:t xml:space="preserve"> of these Regulations </w:t>
      </w:r>
      <w:r w:rsidR="00E30278" w:rsidRPr="00E30278">
        <w:rPr>
          <w:bCs/>
          <w:color w:val="000000"/>
        </w:rPr>
        <w:t xml:space="preserve">in competitive and noncompetitive wire centers </w:t>
      </w:r>
      <w:r w:rsidR="00E30278" w:rsidRPr="00E30278">
        <w:rPr>
          <w:color w:val="000000"/>
        </w:rPr>
        <w:t xml:space="preserve">on </w:t>
      </w:r>
      <w:r w:rsidR="00E30278" w:rsidRPr="00E30278">
        <w:rPr>
          <w:bCs/>
          <w:color w:val="000000"/>
        </w:rPr>
        <w:t>a permanent and</w:t>
      </w:r>
      <w:r w:rsidR="00E30278" w:rsidRPr="00E30278">
        <w:rPr>
          <w:color w:val="000000"/>
        </w:rPr>
        <w:t xml:space="preserve"> industry</w:t>
      </w:r>
      <w:r w:rsidR="00E30278">
        <w:rPr>
          <w:color w:val="000000"/>
        </w:rPr>
        <w:t>-wide basis</w:t>
      </w:r>
      <w:r w:rsidR="00C20EC6" w:rsidRPr="00C948AB">
        <w:rPr>
          <w:bCs/>
          <w:szCs w:val="26"/>
        </w:rPr>
        <w:t xml:space="preserve">.  </w:t>
      </w:r>
      <w:r w:rsidR="00BF285D" w:rsidRPr="00C948AB">
        <w:rPr>
          <w:rFonts w:eastAsia="Calibri"/>
          <w:bCs/>
          <w:szCs w:val="26"/>
        </w:rPr>
        <w:t>T</w:t>
      </w:r>
      <w:r w:rsidR="00C948AB">
        <w:rPr>
          <w:rFonts w:eastAsia="Calibri"/>
          <w:bCs/>
          <w:szCs w:val="26"/>
        </w:rPr>
        <w:t>o that end, t</w:t>
      </w:r>
      <w:r w:rsidR="00BF285D" w:rsidRPr="00C948AB">
        <w:rPr>
          <w:rFonts w:eastAsia="Calibri"/>
          <w:bCs/>
          <w:szCs w:val="26"/>
        </w:rPr>
        <w:t>his Advance</w:t>
      </w:r>
      <w:r w:rsidR="00711625" w:rsidRPr="00C948AB">
        <w:rPr>
          <w:rFonts w:eastAsia="Calibri"/>
          <w:bCs/>
          <w:szCs w:val="26"/>
        </w:rPr>
        <w:t xml:space="preserve"> </w:t>
      </w:r>
      <w:r w:rsidR="00BF285D" w:rsidRPr="00C948AB">
        <w:rPr>
          <w:rFonts w:eastAsia="Calibri"/>
          <w:bCs/>
          <w:szCs w:val="26"/>
        </w:rPr>
        <w:t xml:space="preserve">Notice is being issued </w:t>
      </w:r>
      <w:r w:rsidR="0036551E">
        <w:rPr>
          <w:rFonts w:eastAsia="Calibri"/>
          <w:bCs/>
          <w:szCs w:val="26"/>
        </w:rPr>
        <w:t xml:space="preserve">primarily </w:t>
      </w:r>
      <w:r w:rsidR="00BF285D" w:rsidRPr="00C948AB">
        <w:rPr>
          <w:rFonts w:eastAsia="Calibri"/>
          <w:bCs/>
          <w:szCs w:val="26"/>
        </w:rPr>
        <w:t>to solicit public input regarding</w:t>
      </w:r>
      <w:r w:rsidR="009321AD">
        <w:rPr>
          <w:rFonts w:eastAsia="Calibri"/>
          <w:bCs/>
          <w:szCs w:val="26"/>
        </w:rPr>
        <w:t xml:space="preserve"> the status of the Commission’s Chapter 63 and 64 </w:t>
      </w:r>
      <w:r w:rsidR="001B4306">
        <w:rPr>
          <w:rFonts w:eastAsia="Calibri"/>
          <w:bCs/>
          <w:szCs w:val="26"/>
        </w:rPr>
        <w:t>R</w:t>
      </w:r>
      <w:r w:rsidR="009321AD">
        <w:rPr>
          <w:rFonts w:eastAsia="Calibri"/>
          <w:bCs/>
          <w:szCs w:val="26"/>
        </w:rPr>
        <w:t>egulations, including</w:t>
      </w:r>
      <w:r w:rsidR="00BF285D" w:rsidRPr="00C948AB">
        <w:rPr>
          <w:rFonts w:eastAsia="Calibri"/>
          <w:bCs/>
          <w:szCs w:val="26"/>
        </w:rPr>
        <w:t xml:space="preserve"> </w:t>
      </w:r>
      <w:r w:rsidR="00C948AB" w:rsidRPr="00C948AB">
        <w:rPr>
          <w:rFonts w:eastAsia="Calibri"/>
          <w:bCs/>
          <w:szCs w:val="26"/>
        </w:rPr>
        <w:t xml:space="preserve">whether </w:t>
      </w:r>
      <w:r w:rsidR="00C948AB" w:rsidRPr="00C948AB">
        <w:rPr>
          <w:rFonts w:cstheme="minorHAnsi"/>
          <w:szCs w:val="26"/>
        </w:rPr>
        <w:t xml:space="preserve">to </w:t>
      </w:r>
      <w:r w:rsidR="00666DDD">
        <w:rPr>
          <w:rFonts w:cstheme="minorHAnsi"/>
          <w:szCs w:val="26"/>
        </w:rPr>
        <w:t>make</w:t>
      </w:r>
      <w:r w:rsidR="00AC7656">
        <w:rPr>
          <w:rFonts w:cstheme="minorHAnsi"/>
          <w:szCs w:val="26"/>
        </w:rPr>
        <w:t xml:space="preserve"> permanent</w:t>
      </w:r>
      <w:r w:rsidR="00C948AB" w:rsidRPr="00C948AB">
        <w:rPr>
          <w:rFonts w:cstheme="minorHAnsi"/>
          <w:szCs w:val="26"/>
        </w:rPr>
        <w:t xml:space="preserve"> the waivers granted </w:t>
      </w:r>
      <w:r w:rsidR="007B7A26">
        <w:rPr>
          <w:rFonts w:cstheme="minorHAnsi"/>
          <w:szCs w:val="26"/>
        </w:rPr>
        <w:t xml:space="preserve">in the </w:t>
      </w:r>
      <w:r w:rsidR="007B7A26">
        <w:rPr>
          <w:rFonts w:cstheme="minorHAnsi"/>
          <w:i/>
          <w:szCs w:val="26"/>
        </w:rPr>
        <w:t xml:space="preserve">Reclassification Order </w:t>
      </w:r>
      <w:r w:rsidR="00C948AB" w:rsidRPr="00C948AB">
        <w:rPr>
          <w:rFonts w:cstheme="minorHAnsi"/>
          <w:szCs w:val="26"/>
        </w:rPr>
        <w:t xml:space="preserve">to </w:t>
      </w:r>
      <w:r w:rsidR="00770753">
        <w:rPr>
          <w:rFonts w:cstheme="minorHAnsi"/>
          <w:szCs w:val="26"/>
        </w:rPr>
        <w:t xml:space="preserve">any </w:t>
      </w:r>
      <w:r w:rsidR="00C948AB" w:rsidRPr="00C948AB">
        <w:rPr>
          <w:rFonts w:cstheme="minorHAnsi"/>
          <w:szCs w:val="26"/>
        </w:rPr>
        <w:t>wire center in Pennsylvania</w:t>
      </w:r>
      <w:r w:rsidR="00761198">
        <w:rPr>
          <w:rFonts w:cstheme="minorHAnsi"/>
          <w:szCs w:val="26"/>
        </w:rPr>
        <w:t xml:space="preserve"> that is </w:t>
      </w:r>
      <w:r w:rsidR="001B4306">
        <w:rPr>
          <w:rFonts w:cstheme="minorHAnsi"/>
          <w:szCs w:val="26"/>
        </w:rPr>
        <w:t xml:space="preserve">currently </w:t>
      </w:r>
      <w:r w:rsidR="000F0D37">
        <w:rPr>
          <w:rFonts w:cstheme="minorHAnsi"/>
          <w:szCs w:val="26"/>
        </w:rPr>
        <w:t xml:space="preserve">classified as </w:t>
      </w:r>
      <w:r w:rsidR="00761198">
        <w:rPr>
          <w:rFonts w:cstheme="minorHAnsi"/>
          <w:szCs w:val="26"/>
        </w:rPr>
        <w:t>competitive</w:t>
      </w:r>
      <w:r w:rsidR="00C13329">
        <w:rPr>
          <w:rFonts w:cstheme="minorHAnsi"/>
          <w:szCs w:val="26"/>
        </w:rPr>
        <w:t xml:space="preserve"> </w:t>
      </w:r>
      <w:r w:rsidR="001B4306">
        <w:rPr>
          <w:rFonts w:cstheme="minorHAnsi"/>
          <w:szCs w:val="26"/>
        </w:rPr>
        <w:t xml:space="preserve">or becomes classified as competitive in the future </w:t>
      </w:r>
      <w:r w:rsidR="00C13329">
        <w:rPr>
          <w:rFonts w:cstheme="minorHAnsi"/>
          <w:szCs w:val="26"/>
        </w:rPr>
        <w:t>under applicable law</w:t>
      </w:r>
      <w:r w:rsidR="00C948AB" w:rsidRPr="00C948AB">
        <w:rPr>
          <w:rFonts w:cstheme="minorHAnsi"/>
          <w:szCs w:val="26"/>
        </w:rPr>
        <w:t xml:space="preserve">, whether to rescind or amend any Chapter 63 and 64 </w:t>
      </w:r>
      <w:r w:rsidR="001B4306">
        <w:rPr>
          <w:rFonts w:cstheme="minorHAnsi"/>
          <w:szCs w:val="26"/>
        </w:rPr>
        <w:t>R</w:t>
      </w:r>
      <w:r w:rsidR="00C948AB" w:rsidRPr="00C948AB">
        <w:rPr>
          <w:rFonts w:cstheme="minorHAnsi"/>
          <w:szCs w:val="26"/>
        </w:rPr>
        <w:t xml:space="preserve">egulations for non-competitive wire centers in Pennsylvania, and whether to create a separate chapter in our </w:t>
      </w:r>
      <w:r w:rsidR="001B4306">
        <w:rPr>
          <w:rFonts w:cstheme="minorHAnsi"/>
          <w:szCs w:val="26"/>
        </w:rPr>
        <w:t>R</w:t>
      </w:r>
      <w:r w:rsidR="00C948AB" w:rsidRPr="00C948AB">
        <w:rPr>
          <w:rFonts w:cstheme="minorHAnsi"/>
          <w:szCs w:val="26"/>
        </w:rPr>
        <w:t>egulations to address service provided in competitive wire centers</w:t>
      </w:r>
      <w:r w:rsidR="00BF285D" w:rsidRPr="007D1CE4">
        <w:rPr>
          <w:rFonts w:eastAsia="Calibri"/>
          <w:bCs/>
          <w:szCs w:val="26"/>
        </w:rPr>
        <w:t>.</w:t>
      </w:r>
      <w:r w:rsidR="00BC0168">
        <w:rPr>
          <w:rFonts w:eastAsia="Calibri"/>
          <w:bCs/>
          <w:szCs w:val="26"/>
        </w:rPr>
        <w:t xml:space="preserve"> </w:t>
      </w:r>
    </w:p>
    <w:p w14:paraId="5C0B5F51" w14:textId="77777777" w:rsidR="00BC0168" w:rsidRPr="007D1CE4" w:rsidRDefault="00BC0168" w:rsidP="007D1CE4">
      <w:pPr>
        <w:ind w:firstLine="720"/>
        <w:contextualSpacing/>
        <w:rPr>
          <w:rFonts w:eastAsia="Calibri"/>
          <w:bCs/>
          <w:szCs w:val="26"/>
        </w:rPr>
      </w:pPr>
    </w:p>
    <w:p w14:paraId="3B5492D9" w14:textId="77777777" w:rsidR="007D1CE4" w:rsidRDefault="007D63AA" w:rsidP="007D1CE4">
      <w:pPr>
        <w:ind w:firstLine="720"/>
        <w:contextualSpacing/>
        <w:rPr>
          <w:rFonts w:eastAsia="Calibri"/>
          <w:bCs/>
          <w:szCs w:val="26"/>
        </w:rPr>
      </w:pPr>
      <w:r>
        <w:rPr>
          <w:bCs/>
          <w:szCs w:val="26"/>
        </w:rPr>
        <w:t xml:space="preserve">The </w:t>
      </w:r>
      <w:r w:rsidRPr="001803BE">
        <w:rPr>
          <w:bCs/>
          <w:i/>
          <w:szCs w:val="26"/>
        </w:rPr>
        <w:t>Reclassification Order</w:t>
      </w:r>
      <w:r w:rsidR="001803BE">
        <w:rPr>
          <w:bCs/>
          <w:i/>
          <w:szCs w:val="26"/>
        </w:rPr>
        <w:t xml:space="preserve"> </w:t>
      </w:r>
      <w:r w:rsidR="001803BE">
        <w:rPr>
          <w:bCs/>
          <w:szCs w:val="26"/>
        </w:rPr>
        <w:t xml:space="preserve">addressed </w:t>
      </w:r>
      <w:proofErr w:type="gramStart"/>
      <w:r w:rsidR="001803BE">
        <w:rPr>
          <w:bCs/>
          <w:szCs w:val="26"/>
        </w:rPr>
        <w:t>a number of</w:t>
      </w:r>
      <w:proofErr w:type="gramEnd"/>
      <w:r w:rsidR="001803BE">
        <w:rPr>
          <w:bCs/>
          <w:szCs w:val="26"/>
        </w:rPr>
        <w:t xml:space="preserve"> complex regulatory issues of first impression</w:t>
      </w:r>
      <w:r w:rsidR="00AF65F4">
        <w:rPr>
          <w:bCs/>
          <w:szCs w:val="26"/>
        </w:rPr>
        <w:t>.</w:t>
      </w:r>
      <w:r w:rsidR="007D1CE4">
        <w:rPr>
          <w:bCs/>
          <w:szCs w:val="26"/>
        </w:rPr>
        <w:t xml:space="preserve">  </w:t>
      </w:r>
      <w:r w:rsidR="007D1CE4" w:rsidRPr="007D1CE4">
        <w:rPr>
          <w:rFonts w:eastAsia="Calibri"/>
          <w:bCs/>
          <w:szCs w:val="26"/>
        </w:rPr>
        <w:t xml:space="preserve">This Advance Notice will enable us to gather </w:t>
      </w:r>
      <w:r w:rsidR="00AF65F4">
        <w:rPr>
          <w:rFonts w:eastAsia="Calibri"/>
          <w:bCs/>
          <w:szCs w:val="26"/>
        </w:rPr>
        <w:t xml:space="preserve">further </w:t>
      </w:r>
      <w:r w:rsidR="007D1CE4" w:rsidRPr="007D1CE4">
        <w:rPr>
          <w:rFonts w:eastAsia="Calibri"/>
          <w:bCs/>
          <w:szCs w:val="26"/>
        </w:rPr>
        <w:t xml:space="preserve">input from the industry, consumer groups, and advocates before drafting the proposed revisions.  </w:t>
      </w:r>
      <w:r w:rsidR="001803BE">
        <w:rPr>
          <w:rFonts w:eastAsia="Calibri"/>
          <w:bCs/>
          <w:szCs w:val="26"/>
        </w:rPr>
        <w:t>Moreover, t</w:t>
      </w:r>
      <w:r w:rsidR="007D1CE4" w:rsidRPr="007D1CE4">
        <w:rPr>
          <w:rFonts w:eastAsia="Calibri"/>
          <w:bCs/>
          <w:szCs w:val="26"/>
        </w:rPr>
        <w:t xml:space="preserve">he Advance Notice will give us the opportunity to resolve </w:t>
      </w:r>
      <w:r w:rsidR="00AF65F4">
        <w:rPr>
          <w:rFonts w:eastAsia="Calibri"/>
          <w:bCs/>
          <w:szCs w:val="26"/>
        </w:rPr>
        <w:t xml:space="preserve">any issues of </w:t>
      </w:r>
      <w:r w:rsidR="00AF65F4">
        <w:rPr>
          <w:rFonts w:eastAsia="Calibri"/>
          <w:bCs/>
          <w:szCs w:val="26"/>
        </w:rPr>
        <w:lastRenderedPageBreak/>
        <w:t xml:space="preserve">implementation that </w:t>
      </w:r>
      <w:r w:rsidR="00AA26A6">
        <w:rPr>
          <w:rFonts w:eastAsia="Calibri"/>
          <w:bCs/>
          <w:szCs w:val="26"/>
        </w:rPr>
        <w:t>remain</w:t>
      </w:r>
      <w:r w:rsidR="007D1CE4" w:rsidRPr="007D1CE4">
        <w:rPr>
          <w:rFonts w:eastAsia="Calibri"/>
          <w:bCs/>
          <w:szCs w:val="26"/>
        </w:rPr>
        <w:t xml:space="preserve"> and will lead to a clear, cohesive, thorough, and analytically sound proposed rulemaking order.</w:t>
      </w:r>
    </w:p>
    <w:p w14:paraId="3692624E" w14:textId="77777777" w:rsidR="00855606" w:rsidRPr="007D1CE4" w:rsidRDefault="00855606" w:rsidP="007D1CE4">
      <w:pPr>
        <w:ind w:firstLine="720"/>
        <w:contextualSpacing/>
        <w:rPr>
          <w:bCs/>
          <w:szCs w:val="26"/>
        </w:rPr>
      </w:pPr>
    </w:p>
    <w:p w14:paraId="28D20B27" w14:textId="77777777" w:rsidR="00D67228" w:rsidRPr="00520240" w:rsidRDefault="00482E29" w:rsidP="000D1E52">
      <w:pPr>
        <w:rPr>
          <w:rFonts w:eastAsia="Calibri"/>
          <w:b/>
          <w:bCs/>
          <w:caps/>
          <w:szCs w:val="26"/>
        </w:rPr>
      </w:pPr>
      <w:r w:rsidRPr="00520240">
        <w:rPr>
          <w:rFonts w:eastAsia="Calibri"/>
          <w:b/>
          <w:bCs/>
          <w:caps/>
          <w:szCs w:val="26"/>
        </w:rPr>
        <w:t>I</w:t>
      </w:r>
      <w:r w:rsidR="00BF285D" w:rsidRPr="00520240">
        <w:rPr>
          <w:rFonts w:eastAsia="Calibri"/>
          <w:b/>
          <w:bCs/>
          <w:caps/>
          <w:szCs w:val="26"/>
        </w:rPr>
        <w:t>I.</w:t>
      </w:r>
      <w:r w:rsidR="00BF285D" w:rsidRPr="00520240">
        <w:rPr>
          <w:rFonts w:eastAsia="Calibri"/>
          <w:b/>
          <w:bCs/>
          <w:caps/>
          <w:szCs w:val="26"/>
        </w:rPr>
        <w:tab/>
        <w:t xml:space="preserve">History </w:t>
      </w:r>
      <w:r w:rsidR="00613589" w:rsidRPr="00520240">
        <w:rPr>
          <w:rFonts w:eastAsia="Calibri"/>
          <w:b/>
          <w:bCs/>
          <w:caps/>
          <w:szCs w:val="26"/>
        </w:rPr>
        <w:t>o</w:t>
      </w:r>
      <w:r w:rsidR="00BF285D" w:rsidRPr="00520240">
        <w:rPr>
          <w:rFonts w:eastAsia="Calibri"/>
          <w:b/>
          <w:bCs/>
          <w:caps/>
          <w:szCs w:val="26"/>
        </w:rPr>
        <w:t xml:space="preserve">f </w:t>
      </w:r>
      <w:r w:rsidR="00613589" w:rsidRPr="00520240">
        <w:rPr>
          <w:rFonts w:eastAsia="Calibri"/>
          <w:b/>
          <w:bCs/>
          <w:caps/>
          <w:szCs w:val="26"/>
        </w:rPr>
        <w:t>t</w:t>
      </w:r>
      <w:r w:rsidR="00BF285D" w:rsidRPr="00520240">
        <w:rPr>
          <w:rFonts w:eastAsia="Calibri"/>
          <w:b/>
          <w:bCs/>
          <w:caps/>
          <w:szCs w:val="26"/>
        </w:rPr>
        <w:t>he Proceeding</w:t>
      </w:r>
    </w:p>
    <w:p w14:paraId="1D028F37" w14:textId="77777777" w:rsidR="00CF18B3" w:rsidRDefault="00CF18B3" w:rsidP="006900A1">
      <w:pPr>
        <w:ind w:firstLine="720"/>
        <w:contextualSpacing/>
        <w:rPr>
          <w:rFonts w:eastAsia="Calibri"/>
          <w:bCs/>
          <w:szCs w:val="26"/>
        </w:rPr>
      </w:pPr>
      <w:r>
        <w:rPr>
          <w:rFonts w:eastAsia="Calibri"/>
          <w:bCs/>
          <w:szCs w:val="26"/>
        </w:rPr>
        <w:t xml:space="preserve">These proceedings began </w:t>
      </w:r>
      <w:proofErr w:type="gramStart"/>
      <w:r>
        <w:rPr>
          <w:rFonts w:eastAsia="Calibri"/>
          <w:bCs/>
          <w:szCs w:val="26"/>
        </w:rPr>
        <w:t>as a result of</w:t>
      </w:r>
      <w:proofErr w:type="gramEnd"/>
      <w:r>
        <w:rPr>
          <w:rFonts w:eastAsia="Calibri"/>
          <w:bCs/>
          <w:szCs w:val="26"/>
        </w:rPr>
        <w:t xml:space="preserve"> </w:t>
      </w:r>
      <w:r w:rsidR="001B4306">
        <w:rPr>
          <w:rFonts w:eastAsia="Calibri"/>
          <w:bCs/>
          <w:szCs w:val="26"/>
        </w:rPr>
        <w:t>Verizon’s</w:t>
      </w:r>
      <w:r w:rsidRPr="00387DA0">
        <w:rPr>
          <w:bCs/>
          <w:szCs w:val="26"/>
        </w:rPr>
        <w:t xml:space="preserve"> </w:t>
      </w:r>
      <w:r w:rsidR="00FE14C8" w:rsidRPr="00387DA0">
        <w:rPr>
          <w:bCs/>
          <w:szCs w:val="26"/>
        </w:rPr>
        <w:t>Joint Petition for competitive classification of all retail services in certain geographic areas pursuant to Section 3016(a) of the Code, 66 Pa. C.S. § 3016(a), and for an eleven</w:t>
      </w:r>
      <w:r w:rsidR="001B4306">
        <w:rPr>
          <w:bCs/>
          <w:szCs w:val="26"/>
        </w:rPr>
        <w:t>-</w:t>
      </w:r>
      <w:r w:rsidR="00FE14C8" w:rsidRPr="00387DA0">
        <w:rPr>
          <w:bCs/>
          <w:szCs w:val="26"/>
        </w:rPr>
        <w:t>year waiver of parts of Chapter 63 and all of Chapter 64 of our Regulations in Title 52 of the Pennsylvania Code (Regulations)</w:t>
      </w:r>
      <w:r>
        <w:rPr>
          <w:bCs/>
          <w:szCs w:val="26"/>
        </w:rPr>
        <w:t xml:space="preserve">, </w:t>
      </w:r>
      <w:r w:rsidR="001B4306">
        <w:rPr>
          <w:bCs/>
          <w:szCs w:val="26"/>
        </w:rPr>
        <w:t>R</w:t>
      </w:r>
      <w:r>
        <w:rPr>
          <w:bCs/>
          <w:szCs w:val="26"/>
        </w:rPr>
        <w:t xml:space="preserve">egulations </w:t>
      </w:r>
      <w:r>
        <w:rPr>
          <w:rFonts w:eastAsia="Calibri"/>
          <w:bCs/>
          <w:szCs w:val="26"/>
        </w:rPr>
        <w:t xml:space="preserve">that would be concomitant with a competitive designation of basic local exchange service in those wire center areas.  Finally, Verizon requested that the Commission </w:t>
      </w:r>
      <w:r w:rsidRPr="00A456BD">
        <w:rPr>
          <w:rFonts w:eastAsia="Calibri"/>
          <w:bCs/>
          <w:szCs w:val="26"/>
        </w:rPr>
        <w:t xml:space="preserve">grant any other waivers and/or approval of alternative regulation to achieve the result requested in </w:t>
      </w:r>
      <w:r>
        <w:rPr>
          <w:rFonts w:eastAsia="Calibri"/>
          <w:bCs/>
          <w:szCs w:val="26"/>
        </w:rPr>
        <w:t>its P</w:t>
      </w:r>
      <w:r w:rsidRPr="00A456BD">
        <w:rPr>
          <w:rFonts w:eastAsia="Calibri"/>
          <w:bCs/>
          <w:szCs w:val="26"/>
        </w:rPr>
        <w:t>etition.</w:t>
      </w:r>
      <w:r>
        <w:rPr>
          <w:rFonts w:eastAsia="Calibri"/>
          <w:bCs/>
          <w:szCs w:val="26"/>
        </w:rPr>
        <w:t xml:space="preserve"> </w:t>
      </w:r>
    </w:p>
    <w:p w14:paraId="063D05BA" w14:textId="77777777" w:rsidR="00884309" w:rsidRDefault="00884309" w:rsidP="002858DD">
      <w:pPr>
        <w:ind w:firstLine="720"/>
        <w:contextualSpacing/>
        <w:rPr>
          <w:rFonts w:eastAsia="Calibri"/>
          <w:bCs/>
          <w:szCs w:val="26"/>
        </w:rPr>
      </w:pPr>
    </w:p>
    <w:p w14:paraId="6E1174C1" w14:textId="77777777" w:rsidR="002F56EC" w:rsidRDefault="00FE14C8" w:rsidP="002858DD">
      <w:pPr>
        <w:ind w:firstLine="720"/>
        <w:rPr>
          <w:rFonts w:eastAsia="Calibri"/>
          <w:bCs/>
          <w:szCs w:val="26"/>
        </w:rPr>
      </w:pPr>
      <w:r w:rsidRPr="00387DA0">
        <w:rPr>
          <w:bCs/>
          <w:szCs w:val="26"/>
        </w:rPr>
        <w:t>The Petition was filed on October 6, 2014, pursuant</w:t>
      </w:r>
      <w:r w:rsidR="00D73D58">
        <w:rPr>
          <w:bCs/>
          <w:szCs w:val="26"/>
        </w:rPr>
        <w:t xml:space="preserve"> to 66 Pa. C.S. § 3016(a)(2), </w:t>
      </w:r>
      <w:r w:rsidRPr="00387DA0">
        <w:rPr>
          <w:bCs/>
          <w:szCs w:val="26"/>
        </w:rPr>
        <w:t>66 Pa. C.S. § 501, and 52 Pa. Code § 5.43</w:t>
      </w:r>
      <w:r w:rsidR="00CF18B3">
        <w:rPr>
          <w:bCs/>
          <w:szCs w:val="26"/>
        </w:rPr>
        <w:t xml:space="preserve">, </w:t>
      </w:r>
      <w:r w:rsidR="00CF18B3">
        <w:rPr>
          <w:rFonts w:eastAsia="Calibri"/>
          <w:bCs/>
          <w:szCs w:val="26"/>
        </w:rPr>
        <w:t xml:space="preserve">and specifically sought a Commission determination that basic local exchange service in 194 wire centers in or adjacent to Verizon’s </w:t>
      </w:r>
      <w:r w:rsidR="00CF18B3">
        <w:rPr>
          <w:szCs w:val="26"/>
        </w:rPr>
        <w:t>Philadelphia, Erie, Scranton/Wilkes-Barre, Harrisburg, Pittsburgh, Allentown, and York service territories was</w:t>
      </w:r>
      <w:r w:rsidR="00CF18B3">
        <w:rPr>
          <w:rFonts w:eastAsia="Calibri"/>
          <w:bCs/>
          <w:szCs w:val="26"/>
        </w:rPr>
        <w:t xml:space="preserve"> competitive.</w:t>
      </w:r>
    </w:p>
    <w:p w14:paraId="2EB8F531" w14:textId="77777777" w:rsidR="002858DD" w:rsidRPr="00387DA0" w:rsidRDefault="002858DD" w:rsidP="002858DD">
      <w:pPr>
        <w:ind w:firstLine="720"/>
        <w:rPr>
          <w:szCs w:val="26"/>
        </w:rPr>
      </w:pPr>
    </w:p>
    <w:p w14:paraId="08A333FE" w14:textId="77777777" w:rsidR="00F6649D" w:rsidRDefault="00DC6EF4" w:rsidP="006900A1">
      <w:pPr>
        <w:ind w:firstLine="720"/>
        <w:rPr>
          <w:rFonts w:eastAsia="Calibri" w:cs="Times New Roman"/>
          <w:bCs/>
          <w:szCs w:val="26"/>
        </w:rPr>
      </w:pPr>
      <w:r w:rsidRPr="00387DA0">
        <w:rPr>
          <w:szCs w:val="26"/>
        </w:rPr>
        <w:t xml:space="preserve">Section 3016(a) of </w:t>
      </w:r>
      <w:r w:rsidR="0042358D">
        <w:rPr>
          <w:szCs w:val="26"/>
        </w:rPr>
        <w:t>the Code</w:t>
      </w:r>
      <w:r w:rsidRPr="00387DA0">
        <w:rPr>
          <w:szCs w:val="26"/>
        </w:rPr>
        <w:t xml:space="preserve"> permits the Commission, after a review of all relevant evidence presented, to </w:t>
      </w:r>
      <w:r w:rsidR="001B4306">
        <w:rPr>
          <w:szCs w:val="26"/>
        </w:rPr>
        <w:t>determine</w:t>
      </w:r>
      <w:r w:rsidR="001B4306" w:rsidRPr="00387DA0">
        <w:rPr>
          <w:szCs w:val="26"/>
        </w:rPr>
        <w:t xml:space="preserve"> </w:t>
      </w:r>
      <w:r w:rsidRPr="00387DA0">
        <w:rPr>
          <w:szCs w:val="26"/>
        </w:rPr>
        <w:t xml:space="preserve">a “protected service” </w:t>
      </w:r>
      <w:r w:rsidR="001B4306">
        <w:rPr>
          <w:szCs w:val="26"/>
        </w:rPr>
        <w:t>is</w:t>
      </w:r>
      <w:r w:rsidR="001B4306" w:rsidRPr="00387DA0">
        <w:rPr>
          <w:szCs w:val="26"/>
        </w:rPr>
        <w:t xml:space="preserve"> </w:t>
      </w:r>
      <w:r w:rsidRPr="00387DA0">
        <w:rPr>
          <w:szCs w:val="26"/>
        </w:rPr>
        <w:t xml:space="preserve">competitive where an </w:t>
      </w:r>
      <w:r w:rsidR="00F72C12">
        <w:rPr>
          <w:szCs w:val="26"/>
        </w:rPr>
        <w:t>incumbent local exchange carrier (</w:t>
      </w:r>
      <w:r w:rsidRPr="00387DA0">
        <w:rPr>
          <w:szCs w:val="26"/>
        </w:rPr>
        <w:t>ILEC</w:t>
      </w:r>
      <w:r w:rsidR="00F72C12">
        <w:rPr>
          <w:szCs w:val="26"/>
        </w:rPr>
        <w:t>)</w:t>
      </w:r>
      <w:r w:rsidRPr="00387DA0">
        <w:rPr>
          <w:szCs w:val="26"/>
        </w:rPr>
        <w:t xml:space="preserve"> has demonstrated the availability of like or substitute services or other business activities provided or offered by alternative service providers.</w:t>
      </w:r>
      <w:r>
        <w:rPr>
          <w:szCs w:val="26"/>
        </w:rPr>
        <w:t xml:space="preserve">  </w:t>
      </w:r>
      <w:r w:rsidR="002858DD">
        <w:rPr>
          <w:rFonts w:eastAsia="Calibri" w:cs="Times New Roman"/>
          <w:bCs/>
          <w:szCs w:val="26"/>
        </w:rPr>
        <w:t>O</w:t>
      </w:r>
      <w:r w:rsidR="00D67228" w:rsidRPr="00D67228">
        <w:rPr>
          <w:rFonts w:eastAsia="Calibri" w:cs="Times New Roman"/>
          <w:bCs/>
          <w:szCs w:val="26"/>
        </w:rPr>
        <w:t>n March 4, 2015, the Commission issued its</w:t>
      </w:r>
      <w:r w:rsidR="00D73D58">
        <w:rPr>
          <w:rFonts w:eastAsia="Calibri" w:cs="Times New Roman"/>
          <w:bCs/>
          <w:szCs w:val="26"/>
        </w:rPr>
        <w:t xml:space="preserve"> </w:t>
      </w:r>
      <w:r w:rsidR="00D67228" w:rsidRPr="00D67228">
        <w:rPr>
          <w:rFonts w:eastAsia="Calibri" w:cs="Times New Roman"/>
          <w:bCs/>
          <w:i/>
          <w:szCs w:val="26"/>
        </w:rPr>
        <w:t>Reclassification Order</w:t>
      </w:r>
      <w:r w:rsidR="00D67228" w:rsidRPr="00D67228">
        <w:rPr>
          <w:rFonts w:eastAsia="Calibri" w:cs="Times New Roman"/>
          <w:bCs/>
          <w:szCs w:val="26"/>
        </w:rPr>
        <w:t xml:space="preserve">, which, </w:t>
      </w:r>
      <w:r w:rsidR="00D67228" w:rsidRPr="00D67228">
        <w:rPr>
          <w:rFonts w:eastAsia="Calibri" w:cs="Times New Roman"/>
          <w:bCs/>
          <w:i/>
          <w:szCs w:val="26"/>
        </w:rPr>
        <w:t>inter alia</w:t>
      </w:r>
      <w:r w:rsidR="00D67228" w:rsidRPr="00D67228">
        <w:rPr>
          <w:rFonts w:eastAsia="Calibri" w:cs="Times New Roman"/>
          <w:bCs/>
          <w:szCs w:val="26"/>
        </w:rPr>
        <w:t>, concluded that 153 of the 194 wire centers included in the Petition met the statutory criteria for a competitive determination and were so reclassified</w:t>
      </w:r>
      <w:r w:rsidR="006900A1">
        <w:rPr>
          <w:rFonts w:eastAsia="Calibri"/>
          <w:bCs/>
          <w:szCs w:val="26"/>
        </w:rPr>
        <w:t xml:space="preserve">.  </w:t>
      </w:r>
      <w:r w:rsidR="00A427D4">
        <w:rPr>
          <w:rFonts w:eastAsia="Calibri"/>
          <w:bCs/>
          <w:i/>
          <w:szCs w:val="26"/>
        </w:rPr>
        <w:t>Reclassification Order</w:t>
      </w:r>
      <w:r w:rsidR="00A427D4">
        <w:rPr>
          <w:rFonts w:eastAsia="Calibri"/>
          <w:bCs/>
          <w:szCs w:val="26"/>
        </w:rPr>
        <w:t xml:space="preserve"> at 63</w:t>
      </w:r>
      <w:r w:rsidR="00F72C12">
        <w:rPr>
          <w:rFonts w:eastAsia="Calibri"/>
          <w:bCs/>
          <w:szCs w:val="26"/>
        </w:rPr>
        <w:t>-64</w:t>
      </w:r>
      <w:r w:rsidR="00D67228" w:rsidRPr="00D67228">
        <w:rPr>
          <w:rFonts w:eastAsia="Calibri" w:cs="Times New Roman"/>
          <w:bCs/>
          <w:szCs w:val="26"/>
        </w:rPr>
        <w:t xml:space="preserve">.  The </w:t>
      </w:r>
      <w:r w:rsidR="00D650F3">
        <w:rPr>
          <w:rFonts w:eastAsia="Calibri"/>
          <w:bCs/>
          <w:i/>
          <w:szCs w:val="26"/>
        </w:rPr>
        <w:t xml:space="preserve">Reclassification </w:t>
      </w:r>
      <w:r w:rsidR="00D67228" w:rsidRPr="00AA26A6">
        <w:rPr>
          <w:rFonts w:eastAsia="Calibri" w:cs="Times New Roman"/>
          <w:bCs/>
          <w:i/>
          <w:szCs w:val="26"/>
        </w:rPr>
        <w:t>Order</w:t>
      </w:r>
      <w:r w:rsidR="00D67228" w:rsidRPr="00D67228">
        <w:rPr>
          <w:rFonts w:eastAsia="Calibri" w:cs="Times New Roman"/>
          <w:bCs/>
          <w:szCs w:val="26"/>
        </w:rPr>
        <w:t xml:space="preserve"> also concluded that forty-one of the wire centers did not meet the statutory test for a competitive classification, and the request was denied as to those wire centers.</w:t>
      </w:r>
    </w:p>
    <w:p w14:paraId="57A9D5AC" w14:textId="77777777" w:rsidR="00884309" w:rsidRPr="00387DA0" w:rsidRDefault="00AA26A6" w:rsidP="006900A1">
      <w:pPr>
        <w:ind w:firstLine="720"/>
        <w:rPr>
          <w:rFonts w:eastAsia="Times New Roman"/>
          <w:color w:val="000000"/>
          <w:szCs w:val="26"/>
        </w:rPr>
      </w:pPr>
      <w:r>
        <w:rPr>
          <w:szCs w:val="26"/>
        </w:rPr>
        <w:lastRenderedPageBreak/>
        <w:t xml:space="preserve">We found that the </w:t>
      </w:r>
      <w:r w:rsidR="00884309" w:rsidRPr="00387DA0">
        <w:rPr>
          <w:szCs w:val="26"/>
        </w:rPr>
        <w:t xml:space="preserve">evidence in </w:t>
      </w:r>
      <w:r w:rsidR="00E31213" w:rsidRPr="00387DA0">
        <w:rPr>
          <w:szCs w:val="26"/>
        </w:rPr>
        <w:t>th</w:t>
      </w:r>
      <w:r w:rsidR="00E31213">
        <w:rPr>
          <w:szCs w:val="26"/>
        </w:rPr>
        <w:t>at</w:t>
      </w:r>
      <w:r w:rsidR="00E31213" w:rsidRPr="00387DA0">
        <w:rPr>
          <w:szCs w:val="26"/>
        </w:rPr>
        <w:t xml:space="preserve"> </w:t>
      </w:r>
      <w:r w:rsidR="00884309" w:rsidRPr="00387DA0">
        <w:rPr>
          <w:szCs w:val="26"/>
        </w:rPr>
        <w:t xml:space="preserve">case </w:t>
      </w:r>
      <w:r w:rsidR="00F72C12">
        <w:rPr>
          <w:szCs w:val="26"/>
        </w:rPr>
        <w:t xml:space="preserve">established </w:t>
      </w:r>
      <w:r w:rsidR="00884309" w:rsidRPr="00387DA0">
        <w:rPr>
          <w:szCs w:val="26"/>
        </w:rPr>
        <w:t>that</w:t>
      </w:r>
      <w:r w:rsidR="00DC6EF4">
        <w:rPr>
          <w:szCs w:val="26"/>
        </w:rPr>
        <w:t xml:space="preserve"> consumers have </w:t>
      </w:r>
      <w:r w:rsidR="00884309" w:rsidRPr="00387DA0">
        <w:rPr>
          <w:szCs w:val="26"/>
        </w:rPr>
        <w:t xml:space="preserve">numerous competitive choices offered by cable and wireless providers </w:t>
      </w:r>
      <w:r w:rsidR="00DC6EF4">
        <w:rPr>
          <w:szCs w:val="26"/>
        </w:rPr>
        <w:t xml:space="preserve">that </w:t>
      </w:r>
      <w:r w:rsidR="00884309" w:rsidRPr="00387DA0">
        <w:rPr>
          <w:szCs w:val="26"/>
        </w:rPr>
        <w:t xml:space="preserve">are like or substitute services for Verizon’s basic local exchange service.  </w:t>
      </w:r>
      <w:r w:rsidR="00DC6EF4">
        <w:rPr>
          <w:szCs w:val="26"/>
        </w:rPr>
        <w:t>Accordingly, we concluded that</w:t>
      </w:r>
      <w:r w:rsidR="00E31213">
        <w:rPr>
          <w:szCs w:val="26"/>
        </w:rPr>
        <w:t>,</w:t>
      </w:r>
      <w:r w:rsidR="00DC6EF4">
        <w:rPr>
          <w:szCs w:val="26"/>
        </w:rPr>
        <w:t xml:space="preserve"> </w:t>
      </w:r>
      <w:r w:rsidR="00884309" w:rsidRPr="00387DA0">
        <w:rPr>
          <w:color w:val="000000"/>
          <w:szCs w:val="26"/>
        </w:rPr>
        <w:t>regardless of any technological or economic differences tha</w:t>
      </w:r>
      <w:r w:rsidR="00DC6EF4">
        <w:rPr>
          <w:color w:val="000000"/>
          <w:szCs w:val="26"/>
        </w:rPr>
        <w:t xml:space="preserve">t may exist between </w:t>
      </w:r>
      <w:r w:rsidR="00884309" w:rsidRPr="00387DA0">
        <w:rPr>
          <w:color w:val="000000"/>
          <w:szCs w:val="26"/>
        </w:rPr>
        <w:t xml:space="preserve">basic local exchange service and the competing cable and wireless voice services, consumers </w:t>
      </w:r>
      <w:r w:rsidR="00DC6EF4">
        <w:rPr>
          <w:color w:val="000000"/>
          <w:szCs w:val="26"/>
        </w:rPr>
        <w:t>consider</w:t>
      </w:r>
      <w:r w:rsidR="001B4306">
        <w:rPr>
          <w:color w:val="000000"/>
          <w:szCs w:val="26"/>
        </w:rPr>
        <w:t>ed</w:t>
      </w:r>
      <w:r w:rsidR="00DC6EF4">
        <w:rPr>
          <w:color w:val="000000"/>
          <w:szCs w:val="26"/>
        </w:rPr>
        <w:t xml:space="preserve"> th</w:t>
      </w:r>
      <w:r w:rsidR="00884309" w:rsidRPr="00387DA0">
        <w:rPr>
          <w:color w:val="000000"/>
          <w:szCs w:val="26"/>
        </w:rPr>
        <w:t>ese competing services adequate replacements for basic local exchange service</w:t>
      </w:r>
      <w:r w:rsidR="006767E4">
        <w:rPr>
          <w:color w:val="000000"/>
          <w:szCs w:val="26"/>
        </w:rPr>
        <w:t>.</w:t>
      </w:r>
      <w:r w:rsidR="00F72C12">
        <w:rPr>
          <w:color w:val="000000"/>
          <w:szCs w:val="26"/>
        </w:rPr>
        <w:t xml:space="preserve"> </w:t>
      </w:r>
      <w:r w:rsidR="000D1E52">
        <w:rPr>
          <w:color w:val="000000"/>
          <w:szCs w:val="26"/>
        </w:rPr>
        <w:t xml:space="preserve"> </w:t>
      </w:r>
      <w:r w:rsidR="00F72C12" w:rsidRPr="00F72C12">
        <w:rPr>
          <w:i/>
          <w:color w:val="000000"/>
          <w:szCs w:val="26"/>
        </w:rPr>
        <w:t>Id.</w:t>
      </w:r>
    </w:p>
    <w:p w14:paraId="2976FC88" w14:textId="77777777" w:rsidR="00884309" w:rsidRPr="00387DA0" w:rsidRDefault="00884309" w:rsidP="006900A1">
      <w:pPr>
        <w:ind w:firstLine="720"/>
        <w:rPr>
          <w:rFonts w:eastAsia="Times New Roman"/>
          <w:color w:val="000000"/>
          <w:szCs w:val="26"/>
        </w:rPr>
      </w:pPr>
    </w:p>
    <w:p w14:paraId="54C2A71A" w14:textId="77777777" w:rsidR="00884309" w:rsidRPr="00387DA0" w:rsidRDefault="00116A32" w:rsidP="00884309">
      <w:pPr>
        <w:ind w:firstLine="720"/>
        <w:rPr>
          <w:rFonts w:eastAsia="Times New Roman"/>
          <w:color w:val="000000"/>
          <w:szCs w:val="26"/>
        </w:rPr>
      </w:pPr>
      <w:r>
        <w:rPr>
          <w:rFonts w:eastAsia="Times New Roman"/>
          <w:color w:val="000000"/>
          <w:szCs w:val="26"/>
        </w:rPr>
        <w:t xml:space="preserve">Our </w:t>
      </w:r>
      <w:r w:rsidR="00884309" w:rsidRPr="00387DA0">
        <w:rPr>
          <w:rFonts w:eastAsia="Times New Roman"/>
          <w:color w:val="000000"/>
          <w:szCs w:val="26"/>
        </w:rPr>
        <w:t xml:space="preserve">analysis on availability of competing services was conducted on a per-wire center basis and required widespread availability of both cable telephony and wireless voice service in each wire center determined to be competitive.  </w:t>
      </w:r>
      <w:r w:rsidR="00884309" w:rsidRPr="00387DA0">
        <w:rPr>
          <w:szCs w:val="26"/>
        </w:rPr>
        <w:t>The record evidence show</w:t>
      </w:r>
      <w:r w:rsidR="00F72C12">
        <w:rPr>
          <w:szCs w:val="26"/>
        </w:rPr>
        <w:t>ed</w:t>
      </w:r>
      <w:r w:rsidR="00884309" w:rsidRPr="00387DA0">
        <w:rPr>
          <w:szCs w:val="26"/>
        </w:rPr>
        <w:t xml:space="preserve"> that in each wire center determined to be competitive, at least 97 percent or more of the households ha</w:t>
      </w:r>
      <w:r w:rsidR="00F72C12">
        <w:rPr>
          <w:szCs w:val="26"/>
        </w:rPr>
        <w:t>d</w:t>
      </w:r>
      <w:r>
        <w:rPr>
          <w:szCs w:val="26"/>
        </w:rPr>
        <w:t xml:space="preserve"> access to cable</w:t>
      </w:r>
      <w:r w:rsidR="00884309" w:rsidRPr="00387DA0">
        <w:rPr>
          <w:szCs w:val="26"/>
        </w:rPr>
        <w:t xml:space="preserve">, while wireless voice service is also ubiquitously available throughout each wire center.  </w:t>
      </w:r>
      <w:r w:rsidR="00F72C12" w:rsidRPr="00F72C12">
        <w:rPr>
          <w:i/>
          <w:szCs w:val="26"/>
        </w:rPr>
        <w:t>Id</w:t>
      </w:r>
      <w:r w:rsidR="00F72C12">
        <w:rPr>
          <w:szCs w:val="26"/>
        </w:rPr>
        <w:t>.</w:t>
      </w:r>
    </w:p>
    <w:p w14:paraId="4A91650A" w14:textId="77777777" w:rsidR="00D67228" w:rsidRPr="00D67228" w:rsidRDefault="00D67228" w:rsidP="00D67228">
      <w:pPr>
        <w:ind w:firstLine="1440"/>
        <w:rPr>
          <w:rFonts w:eastAsia="Calibri" w:cs="Times New Roman"/>
          <w:bCs/>
          <w:szCs w:val="26"/>
        </w:rPr>
      </w:pPr>
    </w:p>
    <w:p w14:paraId="46DE0D3E" w14:textId="77777777" w:rsidR="00012F03" w:rsidRDefault="00272949" w:rsidP="002858DD">
      <w:pPr>
        <w:ind w:firstLine="720"/>
        <w:contextualSpacing/>
        <w:rPr>
          <w:bCs/>
          <w:szCs w:val="26"/>
        </w:rPr>
      </w:pPr>
      <w:r>
        <w:rPr>
          <w:rFonts w:eastAsia="Calibri" w:cs="Times New Roman"/>
          <w:bCs/>
          <w:szCs w:val="26"/>
        </w:rPr>
        <w:t>The</w:t>
      </w:r>
      <w:r w:rsidR="00D67228" w:rsidRPr="00D67228">
        <w:rPr>
          <w:rFonts w:eastAsia="Calibri" w:cs="Times New Roman"/>
          <w:bCs/>
          <w:i/>
          <w:szCs w:val="26"/>
        </w:rPr>
        <w:t xml:space="preserve"> Reclassification Order</w:t>
      </w:r>
      <w:r w:rsidR="00D67228" w:rsidRPr="00D67228">
        <w:rPr>
          <w:rFonts w:eastAsia="Calibri" w:cs="Times New Roman"/>
          <w:bCs/>
          <w:szCs w:val="26"/>
        </w:rPr>
        <w:t xml:space="preserve"> also granted, in part, waiver</w:t>
      </w:r>
      <w:r w:rsidR="001B4306">
        <w:rPr>
          <w:rFonts w:eastAsia="Calibri" w:cs="Times New Roman"/>
          <w:bCs/>
          <w:szCs w:val="26"/>
        </w:rPr>
        <w:t>s</w:t>
      </w:r>
      <w:r w:rsidR="00D67228" w:rsidRPr="00D67228">
        <w:rPr>
          <w:rFonts w:eastAsia="Calibri" w:cs="Times New Roman"/>
          <w:bCs/>
          <w:szCs w:val="26"/>
        </w:rPr>
        <w:t xml:space="preserve"> of certain of the Commission’s Chapter 63 and Chapter 64 Regulations, 52 Pa. Code §§ 63.1, </w:t>
      </w:r>
      <w:r w:rsidR="00D67228" w:rsidRPr="00D67228">
        <w:rPr>
          <w:rFonts w:eastAsia="Calibri" w:cs="Times New Roman"/>
          <w:bCs/>
          <w:i/>
          <w:szCs w:val="26"/>
        </w:rPr>
        <w:t>et seq.</w:t>
      </w:r>
      <w:r w:rsidR="00D67228" w:rsidRPr="00D67228">
        <w:rPr>
          <w:rFonts w:eastAsia="Calibri" w:cs="Times New Roman"/>
          <w:bCs/>
          <w:szCs w:val="26"/>
        </w:rPr>
        <w:t xml:space="preserve">, 52 Pa. Code §§ 64.1, </w:t>
      </w:r>
      <w:r w:rsidR="00D67228" w:rsidRPr="00D67228">
        <w:rPr>
          <w:rFonts w:eastAsia="Calibri" w:cs="Times New Roman"/>
          <w:bCs/>
          <w:i/>
          <w:szCs w:val="26"/>
        </w:rPr>
        <w:t>et seq.</w:t>
      </w:r>
      <w:r w:rsidR="00D67228" w:rsidRPr="00D67228">
        <w:rPr>
          <w:rFonts w:eastAsia="Calibri" w:cs="Times New Roman"/>
          <w:bCs/>
          <w:szCs w:val="26"/>
        </w:rPr>
        <w:t>, in competitive wire centers.</w:t>
      </w:r>
      <w:r w:rsidR="00D67228" w:rsidRPr="00D67228">
        <w:rPr>
          <w:rFonts w:eastAsia="Calibri" w:cs="Times New Roman"/>
          <w:bCs/>
          <w:szCs w:val="26"/>
          <w:vertAlign w:val="superscript"/>
        </w:rPr>
        <w:footnoteReference w:id="3"/>
      </w:r>
      <w:r w:rsidR="00B17C39">
        <w:rPr>
          <w:rFonts w:eastAsia="Calibri" w:cs="Times New Roman"/>
          <w:bCs/>
          <w:szCs w:val="26"/>
        </w:rPr>
        <w:t xml:space="preserve"> </w:t>
      </w:r>
      <w:r w:rsidR="002858DD">
        <w:rPr>
          <w:rFonts w:eastAsia="Calibri" w:cs="Times New Roman"/>
          <w:bCs/>
          <w:szCs w:val="26"/>
        </w:rPr>
        <w:t xml:space="preserve"> </w:t>
      </w:r>
      <w:r w:rsidR="00B17C39">
        <w:rPr>
          <w:rFonts w:eastAsia="Calibri"/>
          <w:bCs/>
          <w:szCs w:val="26"/>
        </w:rPr>
        <w:t>The waiver</w:t>
      </w:r>
      <w:r w:rsidR="001B4306">
        <w:rPr>
          <w:rFonts w:eastAsia="Calibri"/>
          <w:bCs/>
          <w:szCs w:val="26"/>
        </w:rPr>
        <w:t>s</w:t>
      </w:r>
      <w:r w:rsidR="00B17C39">
        <w:rPr>
          <w:rFonts w:eastAsia="Calibri"/>
          <w:bCs/>
          <w:szCs w:val="26"/>
        </w:rPr>
        <w:t xml:space="preserve"> </w:t>
      </w:r>
      <w:r w:rsidR="001B4306">
        <w:rPr>
          <w:rFonts w:eastAsia="Calibri"/>
          <w:bCs/>
          <w:szCs w:val="26"/>
        </w:rPr>
        <w:t>were</w:t>
      </w:r>
      <w:r w:rsidR="00B17C39">
        <w:rPr>
          <w:rFonts w:eastAsia="Calibri"/>
          <w:bCs/>
          <w:szCs w:val="26"/>
        </w:rPr>
        <w:t xml:space="preserve"> </w:t>
      </w:r>
      <w:r w:rsidR="00B17C39" w:rsidRPr="00F3297C">
        <w:rPr>
          <w:rFonts w:eastAsia="Calibri"/>
          <w:bCs/>
          <w:szCs w:val="26"/>
        </w:rPr>
        <w:t xml:space="preserve">conditioned upon the collection of data and a contemplated, future rulemaking proceeding to address </w:t>
      </w:r>
      <w:r w:rsidR="00B17C39" w:rsidRPr="00F3297C">
        <w:rPr>
          <w:szCs w:val="26"/>
        </w:rPr>
        <w:t xml:space="preserve">the status of </w:t>
      </w:r>
      <w:r w:rsidR="00B17C39">
        <w:rPr>
          <w:szCs w:val="26"/>
        </w:rPr>
        <w:t>our Chapter 63 and 64 Regulations</w:t>
      </w:r>
      <w:r w:rsidR="00B17C39" w:rsidRPr="00F3297C">
        <w:rPr>
          <w:szCs w:val="26"/>
        </w:rPr>
        <w:t xml:space="preserve"> on a permanent and industry-wide basis</w:t>
      </w:r>
      <w:r w:rsidR="00BD7BC0">
        <w:rPr>
          <w:szCs w:val="26"/>
        </w:rPr>
        <w:t>, consistent with the discussion contained in the Opinion and Order</w:t>
      </w:r>
      <w:r w:rsidR="00B17C39" w:rsidRPr="00F3297C">
        <w:rPr>
          <w:rFonts w:eastAsia="Calibri"/>
          <w:bCs/>
          <w:szCs w:val="26"/>
        </w:rPr>
        <w:t>.</w:t>
      </w:r>
      <w:r w:rsidR="00BD7BC0">
        <w:rPr>
          <w:rFonts w:eastAsia="Calibri"/>
          <w:bCs/>
          <w:szCs w:val="26"/>
        </w:rPr>
        <w:t xml:space="preserve"> </w:t>
      </w:r>
      <w:r w:rsidR="002858DD">
        <w:rPr>
          <w:rFonts w:eastAsia="Calibri"/>
          <w:bCs/>
          <w:szCs w:val="26"/>
        </w:rPr>
        <w:t xml:space="preserve"> </w:t>
      </w:r>
      <w:r w:rsidR="00BD7BC0" w:rsidRPr="00BD7BC0">
        <w:rPr>
          <w:rFonts w:eastAsia="Calibri"/>
          <w:bCs/>
          <w:i/>
          <w:szCs w:val="26"/>
        </w:rPr>
        <w:t>See</w:t>
      </w:r>
      <w:r w:rsidR="00BD7BC0">
        <w:rPr>
          <w:rFonts w:eastAsia="Calibri"/>
          <w:bCs/>
          <w:szCs w:val="26"/>
        </w:rPr>
        <w:t xml:space="preserve"> </w:t>
      </w:r>
      <w:r w:rsidR="00BD7BC0" w:rsidRPr="00BD7BC0">
        <w:rPr>
          <w:rFonts w:eastAsia="Calibri"/>
          <w:bCs/>
          <w:i/>
          <w:szCs w:val="26"/>
        </w:rPr>
        <w:t>Reclassification Order</w:t>
      </w:r>
      <w:r w:rsidR="00BD7BC0">
        <w:rPr>
          <w:rFonts w:eastAsia="Calibri"/>
          <w:bCs/>
          <w:i/>
          <w:szCs w:val="26"/>
        </w:rPr>
        <w:t xml:space="preserve"> </w:t>
      </w:r>
      <w:r w:rsidR="00BD7BC0">
        <w:rPr>
          <w:rFonts w:eastAsia="Calibri"/>
          <w:bCs/>
          <w:szCs w:val="26"/>
        </w:rPr>
        <w:t>at 127 (Ordering Paragraph 17).</w:t>
      </w:r>
      <w:r w:rsidR="00B17C39" w:rsidRPr="00F3297C">
        <w:rPr>
          <w:rFonts w:eastAsia="Calibri"/>
          <w:bCs/>
          <w:szCs w:val="26"/>
        </w:rPr>
        <w:t xml:space="preserve">  </w:t>
      </w:r>
      <w:r w:rsidR="00D73D58">
        <w:rPr>
          <w:rFonts w:eastAsia="Calibri"/>
          <w:bCs/>
          <w:szCs w:val="26"/>
        </w:rPr>
        <w:t xml:space="preserve">This Advanced </w:t>
      </w:r>
      <w:r w:rsidR="00BD7BC0">
        <w:rPr>
          <w:rFonts w:eastAsia="Calibri"/>
          <w:bCs/>
          <w:szCs w:val="26"/>
        </w:rPr>
        <w:t>N</w:t>
      </w:r>
      <w:r w:rsidR="00D73D58">
        <w:rPr>
          <w:rFonts w:eastAsia="Calibri"/>
          <w:bCs/>
          <w:szCs w:val="26"/>
        </w:rPr>
        <w:t xml:space="preserve">otice is the </w:t>
      </w:r>
      <w:r w:rsidR="00BD7BC0">
        <w:rPr>
          <w:rFonts w:eastAsia="Calibri"/>
          <w:bCs/>
          <w:szCs w:val="26"/>
        </w:rPr>
        <w:t xml:space="preserve">initiation of </w:t>
      </w:r>
      <w:r w:rsidR="00D73D58">
        <w:rPr>
          <w:rFonts w:eastAsia="Calibri"/>
          <w:bCs/>
          <w:szCs w:val="26"/>
        </w:rPr>
        <w:t xml:space="preserve">that </w:t>
      </w:r>
      <w:r>
        <w:rPr>
          <w:rFonts w:eastAsia="Calibri"/>
          <w:bCs/>
          <w:szCs w:val="26"/>
        </w:rPr>
        <w:t>rulemaking proceeding</w:t>
      </w:r>
      <w:r w:rsidR="00D73D58">
        <w:rPr>
          <w:rFonts w:eastAsia="Calibri"/>
          <w:bCs/>
          <w:szCs w:val="26"/>
        </w:rPr>
        <w:t xml:space="preserve">.  </w:t>
      </w:r>
      <w:r w:rsidR="00B17C39" w:rsidRPr="00F3297C">
        <w:rPr>
          <w:rFonts w:eastAsia="Calibri"/>
          <w:bCs/>
          <w:szCs w:val="26"/>
        </w:rPr>
        <w:t>The</w:t>
      </w:r>
      <w:r w:rsidR="00B17C39">
        <w:rPr>
          <w:rFonts w:eastAsia="Calibri"/>
          <w:bCs/>
          <w:szCs w:val="26"/>
        </w:rPr>
        <w:t xml:space="preserve"> purpose of the conditional waiver</w:t>
      </w:r>
      <w:r w:rsidR="001B4306">
        <w:rPr>
          <w:rFonts w:eastAsia="Calibri"/>
          <w:bCs/>
          <w:szCs w:val="26"/>
        </w:rPr>
        <w:t>s</w:t>
      </w:r>
      <w:r w:rsidR="00B17C39">
        <w:rPr>
          <w:rFonts w:eastAsia="Calibri"/>
          <w:bCs/>
          <w:szCs w:val="26"/>
        </w:rPr>
        <w:t xml:space="preserve"> was to afford us time to collect data, for a period of two years, to aid in our assessment of the market conditions present in the aftermath of the competitive reclassification, particularly in the areas of affordability and quality of service.  </w:t>
      </w:r>
      <w:r w:rsidR="00B17C39">
        <w:rPr>
          <w:rFonts w:eastAsia="Calibri"/>
          <w:bCs/>
          <w:i/>
          <w:szCs w:val="26"/>
        </w:rPr>
        <w:t>See</w:t>
      </w:r>
      <w:r w:rsidR="00B17C39">
        <w:rPr>
          <w:rFonts w:eastAsia="Calibri"/>
          <w:bCs/>
          <w:szCs w:val="26"/>
        </w:rPr>
        <w:t xml:space="preserve"> </w:t>
      </w:r>
      <w:r w:rsidR="00B17C39" w:rsidRPr="00D243E7">
        <w:rPr>
          <w:bCs/>
          <w:i/>
          <w:szCs w:val="26"/>
        </w:rPr>
        <w:t>Reclassification Order</w:t>
      </w:r>
      <w:r w:rsidR="00B17C39">
        <w:rPr>
          <w:bCs/>
          <w:szCs w:val="26"/>
        </w:rPr>
        <w:t xml:space="preserve"> at 56, 76, 104.</w:t>
      </w:r>
      <w:r w:rsidR="00012F03">
        <w:rPr>
          <w:bCs/>
          <w:szCs w:val="26"/>
        </w:rPr>
        <w:t xml:space="preserve">  The </w:t>
      </w:r>
      <w:r>
        <w:rPr>
          <w:bCs/>
          <w:szCs w:val="26"/>
        </w:rPr>
        <w:t xml:space="preserve">Commission granted a </w:t>
      </w:r>
      <w:r w:rsidR="00012F03">
        <w:rPr>
          <w:bCs/>
          <w:szCs w:val="26"/>
        </w:rPr>
        <w:t xml:space="preserve">waiver period </w:t>
      </w:r>
      <w:r>
        <w:rPr>
          <w:bCs/>
          <w:szCs w:val="26"/>
        </w:rPr>
        <w:t>of</w:t>
      </w:r>
      <w:r w:rsidR="00012F03">
        <w:rPr>
          <w:bCs/>
          <w:szCs w:val="26"/>
        </w:rPr>
        <w:t xml:space="preserve"> </w:t>
      </w:r>
      <w:r w:rsidR="001B4306">
        <w:rPr>
          <w:bCs/>
          <w:szCs w:val="26"/>
        </w:rPr>
        <w:t>five</w:t>
      </w:r>
      <w:r w:rsidR="00012F03">
        <w:rPr>
          <w:bCs/>
          <w:szCs w:val="26"/>
        </w:rPr>
        <w:t xml:space="preserve"> years.</w:t>
      </w:r>
      <w:r w:rsidR="001803BE">
        <w:rPr>
          <w:bCs/>
          <w:szCs w:val="26"/>
        </w:rPr>
        <w:t xml:space="preserve"> </w:t>
      </w:r>
      <w:r w:rsidR="000D1E52">
        <w:rPr>
          <w:bCs/>
          <w:szCs w:val="26"/>
        </w:rPr>
        <w:t xml:space="preserve"> </w:t>
      </w:r>
      <w:r w:rsidR="001803BE" w:rsidRPr="001803BE">
        <w:rPr>
          <w:bCs/>
          <w:i/>
          <w:szCs w:val="26"/>
        </w:rPr>
        <w:t>Reclassification Order</w:t>
      </w:r>
      <w:r w:rsidR="00D169F4">
        <w:rPr>
          <w:bCs/>
          <w:szCs w:val="26"/>
        </w:rPr>
        <w:t xml:space="preserve"> at </w:t>
      </w:r>
      <w:r w:rsidR="00CC46E2">
        <w:rPr>
          <w:bCs/>
          <w:szCs w:val="26"/>
        </w:rPr>
        <w:t xml:space="preserve">76, </w:t>
      </w:r>
      <w:r w:rsidR="00D169F4">
        <w:rPr>
          <w:bCs/>
          <w:szCs w:val="26"/>
        </w:rPr>
        <w:t>103</w:t>
      </w:r>
      <w:r w:rsidR="001803BE">
        <w:rPr>
          <w:bCs/>
          <w:szCs w:val="26"/>
        </w:rPr>
        <w:t>.</w:t>
      </w:r>
    </w:p>
    <w:p w14:paraId="055A68D6" w14:textId="362E0F4C" w:rsidR="00116A32" w:rsidRPr="00D67228" w:rsidRDefault="00116A32" w:rsidP="00116A32">
      <w:pPr>
        <w:ind w:firstLine="720"/>
        <w:rPr>
          <w:rFonts w:eastAsia="Times New Roman" w:cs="Times New Roman"/>
          <w:szCs w:val="26"/>
        </w:rPr>
      </w:pPr>
      <w:r w:rsidRPr="00D67228">
        <w:rPr>
          <w:rFonts w:eastAsia="Times New Roman" w:cs="Times New Roman"/>
          <w:szCs w:val="26"/>
        </w:rPr>
        <w:lastRenderedPageBreak/>
        <w:t xml:space="preserve">The </w:t>
      </w:r>
      <w:r w:rsidRPr="00D67228">
        <w:rPr>
          <w:rFonts w:eastAsia="Times New Roman" w:cs="Times New Roman"/>
          <w:i/>
          <w:szCs w:val="26"/>
        </w:rPr>
        <w:t>Reclassification Order</w:t>
      </w:r>
      <w:r w:rsidRPr="00D67228">
        <w:rPr>
          <w:rFonts w:eastAsia="Times New Roman" w:cs="Times New Roman"/>
          <w:szCs w:val="26"/>
        </w:rPr>
        <w:t xml:space="preserve">, while granting the Petition in part, confirmed Verizon’s statutory duty to provide “adequate, efficient, safe, and reasonable service and facilities” as well as service that is “reasonably continuous and without unreasonable interruptions or delay” under 66 Pa. C.S. § 1501 in the entirety of its service territory.  </w:t>
      </w:r>
      <w:r w:rsidRPr="00D67228">
        <w:rPr>
          <w:rFonts w:eastAsia="Times New Roman" w:cs="Times New Roman"/>
          <w:i/>
          <w:szCs w:val="26"/>
        </w:rPr>
        <w:t>Reclassification Order</w:t>
      </w:r>
      <w:r w:rsidRPr="00D67228">
        <w:rPr>
          <w:rFonts w:eastAsia="Times New Roman" w:cs="Times New Roman"/>
          <w:szCs w:val="26"/>
        </w:rPr>
        <w:t xml:space="preserve"> at 7 </w:t>
      </w:r>
      <w:r w:rsidR="001B4306">
        <w:rPr>
          <w:rFonts w:eastAsia="Times New Roman" w:cs="Times New Roman"/>
          <w:szCs w:val="26"/>
        </w:rPr>
        <w:t>(</w:t>
      </w:r>
      <w:r w:rsidRPr="00D67228">
        <w:rPr>
          <w:rFonts w:eastAsia="Times New Roman" w:cs="Times New Roman"/>
          <w:szCs w:val="26"/>
        </w:rPr>
        <w:t>Ordering Paragraph 5</w:t>
      </w:r>
      <w:r w:rsidR="001B4306">
        <w:rPr>
          <w:rFonts w:eastAsia="Times New Roman" w:cs="Times New Roman"/>
          <w:szCs w:val="26"/>
        </w:rPr>
        <w:t>)</w:t>
      </w:r>
      <w:r w:rsidRPr="00D67228">
        <w:rPr>
          <w:rFonts w:eastAsia="Times New Roman" w:cs="Times New Roman"/>
          <w:szCs w:val="26"/>
        </w:rPr>
        <w:t xml:space="preserve">.  Under that same Code provision, and regardless of the competitive classification of any wire center, Verizon </w:t>
      </w:r>
      <w:r w:rsidR="001B4306">
        <w:rPr>
          <w:rFonts w:eastAsia="Times New Roman" w:cs="Times New Roman"/>
          <w:szCs w:val="26"/>
        </w:rPr>
        <w:t>retained</w:t>
      </w:r>
      <w:r w:rsidRPr="00D67228">
        <w:rPr>
          <w:rFonts w:eastAsia="Times New Roman" w:cs="Times New Roman"/>
          <w:szCs w:val="26"/>
        </w:rPr>
        <w:t xml:space="preserve"> the </w:t>
      </w:r>
      <w:r w:rsidR="001B4306">
        <w:rPr>
          <w:rFonts w:eastAsia="Times New Roman" w:cs="Times New Roman"/>
          <w:szCs w:val="26"/>
        </w:rPr>
        <w:t>carrier of last resort (</w:t>
      </w:r>
      <w:r w:rsidRPr="00D67228">
        <w:rPr>
          <w:rFonts w:eastAsia="Times New Roman" w:cs="Times New Roman"/>
          <w:szCs w:val="26"/>
        </w:rPr>
        <w:t>COLR</w:t>
      </w:r>
      <w:r w:rsidR="001B4306">
        <w:rPr>
          <w:rFonts w:eastAsia="Times New Roman" w:cs="Times New Roman"/>
          <w:szCs w:val="26"/>
        </w:rPr>
        <w:t>) obligation</w:t>
      </w:r>
      <w:r w:rsidRPr="00D67228">
        <w:rPr>
          <w:rFonts w:eastAsia="Times New Roman" w:cs="Times New Roman"/>
          <w:szCs w:val="26"/>
        </w:rPr>
        <w:t xml:space="preserve"> throughout its service territory.  </w:t>
      </w:r>
      <w:r w:rsidRPr="00D67228">
        <w:rPr>
          <w:rFonts w:eastAsia="Times New Roman" w:cs="Times New Roman"/>
          <w:i/>
          <w:szCs w:val="26"/>
        </w:rPr>
        <w:t>Id</w:t>
      </w:r>
      <w:r w:rsidR="00F50E5D">
        <w:rPr>
          <w:rFonts w:eastAsia="Times New Roman" w:cs="Times New Roman"/>
          <w:i/>
          <w:szCs w:val="26"/>
        </w:rPr>
        <w:t>;</w:t>
      </w:r>
      <w:r w:rsidR="001B4306">
        <w:rPr>
          <w:rFonts w:eastAsia="Times New Roman" w:cs="Times New Roman"/>
          <w:szCs w:val="26"/>
        </w:rPr>
        <w:t>(</w:t>
      </w:r>
      <w:r w:rsidRPr="00D67228">
        <w:rPr>
          <w:rFonts w:eastAsia="Times New Roman" w:cs="Times New Roman"/>
          <w:szCs w:val="26"/>
        </w:rPr>
        <w:t>Ordering Paragraph 6</w:t>
      </w:r>
      <w:r w:rsidR="001B4306">
        <w:rPr>
          <w:rFonts w:eastAsia="Times New Roman" w:cs="Times New Roman"/>
          <w:szCs w:val="26"/>
        </w:rPr>
        <w:t>)</w:t>
      </w:r>
      <w:r w:rsidRPr="00D67228">
        <w:rPr>
          <w:rFonts w:eastAsia="Times New Roman" w:cs="Times New Roman"/>
          <w:szCs w:val="26"/>
        </w:rPr>
        <w:t>.</w:t>
      </w:r>
    </w:p>
    <w:p w14:paraId="78748F76" w14:textId="77777777" w:rsidR="00116A32" w:rsidRPr="00D67228" w:rsidRDefault="00116A32" w:rsidP="00116A32">
      <w:pPr>
        <w:rPr>
          <w:rFonts w:eastAsia="Times New Roman" w:cs="Times New Roman"/>
          <w:szCs w:val="26"/>
        </w:rPr>
      </w:pPr>
    </w:p>
    <w:p w14:paraId="2AB0AB23" w14:textId="77777777" w:rsidR="00116A32" w:rsidRPr="00D67228" w:rsidRDefault="00116A32" w:rsidP="00116A32">
      <w:pPr>
        <w:ind w:firstLine="720"/>
        <w:rPr>
          <w:rFonts w:eastAsia="Times New Roman" w:cs="Times New Roman"/>
          <w:szCs w:val="26"/>
        </w:rPr>
      </w:pPr>
      <w:r w:rsidRPr="00D67228">
        <w:rPr>
          <w:rFonts w:eastAsia="Times New Roman" w:cs="Times New Roman"/>
          <w:szCs w:val="26"/>
        </w:rPr>
        <w:t xml:space="preserve">No </w:t>
      </w:r>
      <w:r w:rsidR="001E359D">
        <w:rPr>
          <w:rFonts w:eastAsia="Times New Roman" w:cs="Times New Roman"/>
          <w:szCs w:val="26"/>
        </w:rPr>
        <w:t>p</w:t>
      </w:r>
      <w:r w:rsidRPr="00D67228">
        <w:rPr>
          <w:rFonts w:eastAsia="Times New Roman" w:cs="Times New Roman"/>
          <w:szCs w:val="26"/>
        </w:rPr>
        <w:t xml:space="preserve">arty sought reconsideration of any aspect of the </w:t>
      </w:r>
      <w:r w:rsidRPr="00D67228">
        <w:rPr>
          <w:rFonts w:eastAsia="Times New Roman" w:cs="Times New Roman"/>
          <w:i/>
          <w:szCs w:val="26"/>
        </w:rPr>
        <w:t>Reclassification Order</w:t>
      </w:r>
      <w:r w:rsidRPr="00D67228">
        <w:rPr>
          <w:rFonts w:eastAsia="Times New Roman" w:cs="Times New Roman"/>
          <w:szCs w:val="26"/>
        </w:rPr>
        <w:t xml:space="preserve">, and no </w:t>
      </w:r>
      <w:r w:rsidR="001E359D">
        <w:rPr>
          <w:rFonts w:eastAsia="Times New Roman" w:cs="Times New Roman"/>
          <w:szCs w:val="26"/>
        </w:rPr>
        <w:t>p</w:t>
      </w:r>
      <w:r w:rsidRPr="00D67228">
        <w:rPr>
          <w:rFonts w:eastAsia="Times New Roman" w:cs="Times New Roman"/>
          <w:szCs w:val="26"/>
        </w:rPr>
        <w:t xml:space="preserve">arty appealed the </w:t>
      </w:r>
      <w:r w:rsidRPr="00613589">
        <w:rPr>
          <w:rFonts w:eastAsia="Times New Roman" w:cs="Times New Roman"/>
          <w:i/>
          <w:szCs w:val="26"/>
        </w:rPr>
        <w:t>Order</w:t>
      </w:r>
      <w:r w:rsidRPr="00D67228">
        <w:rPr>
          <w:rFonts w:eastAsia="Times New Roman" w:cs="Times New Roman"/>
          <w:szCs w:val="26"/>
        </w:rPr>
        <w:t xml:space="preserve">.  Based on the foregoing, the </w:t>
      </w:r>
      <w:r>
        <w:rPr>
          <w:rFonts w:eastAsia="Times New Roman" w:cs="Times New Roman"/>
          <w:szCs w:val="26"/>
        </w:rPr>
        <w:t xml:space="preserve">unchanged </w:t>
      </w:r>
      <w:r w:rsidRPr="00D67228">
        <w:rPr>
          <w:rFonts w:eastAsia="Times New Roman" w:cs="Times New Roman"/>
          <w:szCs w:val="26"/>
        </w:rPr>
        <w:t xml:space="preserve">directives of the </w:t>
      </w:r>
      <w:r w:rsidRPr="00D67228">
        <w:rPr>
          <w:rFonts w:eastAsia="Times New Roman" w:cs="Times New Roman"/>
          <w:i/>
          <w:szCs w:val="26"/>
        </w:rPr>
        <w:t>Reclassification Order</w:t>
      </w:r>
      <w:r w:rsidRPr="00D67228">
        <w:rPr>
          <w:rFonts w:eastAsia="Times New Roman" w:cs="Times New Roman"/>
          <w:szCs w:val="26"/>
        </w:rPr>
        <w:t xml:space="preserve"> </w:t>
      </w:r>
      <w:r w:rsidR="001B4306">
        <w:rPr>
          <w:rFonts w:eastAsia="Times New Roman" w:cs="Times New Roman"/>
          <w:szCs w:val="26"/>
        </w:rPr>
        <w:t>became the</w:t>
      </w:r>
      <w:r w:rsidRPr="00D67228">
        <w:rPr>
          <w:rFonts w:eastAsia="Times New Roman" w:cs="Times New Roman"/>
          <w:szCs w:val="26"/>
        </w:rPr>
        <w:t xml:space="preserve"> final and the binding action of this Commission. </w:t>
      </w:r>
      <w:r>
        <w:rPr>
          <w:rFonts w:eastAsia="Times New Roman" w:cs="Times New Roman"/>
          <w:szCs w:val="26"/>
        </w:rPr>
        <w:t xml:space="preserve"> In the </w:t>
      </w:r>
      <w:r w:rsidRPr="004903EB">
        <w:rPr>
          <w:rFonts w:eastAsia="Times New Roman" w:cs="Times New Roman"/>
          <w:i/>
          <w:szCs w:val="26"/>
        </w:rPr>
        <w:t>Reclassification Order</w:t>
      </w:r>
      <w:r>
        <w:rPr>
          <w:rFonts w:eastAsia="Times New Roman" w:cs="Times New Roman"/>
          <w:szCs w:val="26"/>
        </w:rPr>
        <w:t>, we provide</w:t>
      </w:r>
      <w:r w:rsidR="001B4306">
        <w:rPr>
          <w:rFonts w:eastAsia="Times New Roman" w:cs="Times New Roman"/>
          <w:szCs w:val="26"/>
        </w:rPr>
        <w:t>d</w:t>
      </w:r>
      <w:r>
        <w:rPr>
          <w:rFonts w:eastAsia="Times New Roman" w:cs="Times New Roman"/>
          <w:szCs w:val="26"/>
        </w:rPr>
        <w:t xml:space="preserve"> a more detailed history of the proceeding, recitation of the record, and legal analysis supporting our conclusion on the threshold issue whether the protected or retail noncompetitive service Verizon provides </w:t>
      </w:r>
      <w:r w:rsidR="001B4306">
        <w:rPr>
          <w:rFonts w:eastAsia="Times New Roman" w:cs="Times New Roman"/>
          <w:szCs w:val="26"/>
        </w:rPr>
        <w:t xml:space="preserve">was </w:t>
      </w:r>
      <w:r>
        <w:rPr>
          <w:rFonts w:eastAsia="Times New Roman" w:cs="Times New Roman"/>
          <w:szCs w:val="26"/>
        </w:rPr>
        <w:t xml:space="preserve">competitive under the standards set forth in Section 3016(a) of the Code.  </w:t>
      </w:r>
      <w:r w:rsidRPr="004C5AC4">
        <w:rPr>
          <w:rFonts w:eastAsia="Times New Roman" w:cs="Times New Roman"/>
          <w:i/>
          <w:szCs w:val="26"/>
        </w:rPr>
        <w:t xml:space="preserve">Reclassification </w:t>
      </w:r>
      <w:r>
        <w:rPr>
          <w:rFonts w:eastAsia="Times New Roman" w:cs="Times New Roman"/>
          <w:i/>
          <w:szCs w:val="26"/>
        </w:rPr>
        <w:t>O</w:t>
      </w:r>
      <w:r w:rsidRPr="004C5AC4">
        <w:rPr>
          <w:rFonts w:eastAsia="Times New Roman" w:cs="Times New Roman"/>
          <w:i/>
          <w:szCs w:val="26"/>
        </w:rPr>
        <w:t>rder</w:t>
      </w:r>
      <w:r>
        <w:rPr>
          <w:rFonts w:eastAsia="Times New Roman" w:cs="Times New Roman"/>
          <w:szCs w:val="26"/>
        </w:rPr>
        <w:t xml:space="preserve"> at 9-13.</w:t>
      </w:r>
    </w:p>
    <w:p w14:paraId="56A22E90" w14:textId="77777777" w:rsidR="00613589" w:rsidRDefault="00613589" w:rsidP="00116A32">
      <w:pPr>
        <w:ind w:firstLine="720"/>
        <w:rPr>
          <w:bCs/>
          <w:szCs w:val="26"/>
        </w:rPr>
      </w:pPr>
    </w:p>
    <w:p w14:paraId="26E123C7" w14:textId="77777777" w:rsidR="006F362B" w:rsidRDefault="00012F03" w:rsidP="00116A32">
      <w:pPr>
        <w:ind w:firstLine="720"/>
        <w:rPr>
          <w:rFonts w:eastAsia="Calibri"/>
          <w:bCs/>
          <w:szCs w:val="26"/>
        </w:rPr>
      </w:pPr>
      <w:r>
        <w:rPr>
          <w:bCs/>
          <w:szCs w:val="26"/>
        </w:rPr>
        <w:t xml:space="preserve">On June 1, 2015, we issued a </w:t>
      </w:r>
      <w:r w:rsidRPr="00012F03">
        <w:rPr>
          <w:bCs/>
          <w:i/>
          <w:szCs w:val="26"/>
        </w:rPr>
        <w:t>Tentative Implementation Order</w:t>
      </w:r>
      <w:r w:rsidR="00F6649D">
        <w:rPr>
          <w:bCs/>
          <w:szCs w:val="26"/>
        </w:rPr>
        <w:t xml:space="preserve">, </w:t>
      </w:r>
      <w:r w:rsidR="00F6649D">
        <w:rPr>
          <w:szCs w:val="26"/>
        </w:rPr>
        <w:t>u</w:t>
      </w:r>
      <w:r w:rsidR="00F6649D" w:rsidRPr="00C662C6">
        <w:rPr>
          <w:szCs w:val="26"/>
        </w:rPr>
        <w:t>nder authority of Section</w:t>
      </w:r>
      <w:r w:rsidR="00F6649D">
        <w:rPr>
          <w:szCs w:val="26"/>
        </w:rPr>
        <w:t>s 501 and</w:t>
      </w:r>
      <w:r w:rsidR="00F6649D" w:rsidRPr="00C662C6">
        <w:rPr>
          <w:szCs w:val="26"/>
        </w:rPr>
        <w:t xml:space="preserve"> 703(g) of the</w:t>
      </w:r>
      <w:r w:rsidR="00F6649D">
        <w:rPr>
          <w:szCs w:val="26"/>
        </w:rPr>
        <w:t xml:space="preserve"> C</w:t>
      </w:r>
      <w:r w:rsidR="00F6649D" w:rsidRPr="00C662C6">
        <w:rPr>
          <w:szCs w:val="26"/>
        </w:rPr>
        <w:t>ode, 66 Pa. C.S. §</w:t>
      </w:r>
      <w:r w:rsidR="00F6649D" w:rsidRPr="00C7221D">
        <w:rPr>
          <w:szCs w:val="26"/>
        </w:rPr>
        <w:t>§</w:t>
      </w:r>
      <w:r w:rsidR="00F6649D" w:rsidRPr="00C662C6">
        <w:rPr>
          <w:szCs w:val="26"/>
        </w:rPr>
        <w:t xml:space="preserve"> </w:t>
      </w:r>
      <w:r w:rsidR="00F6649D">
        <w:rPr>
          <w:szCs w:val="26"/>
        </w:rPr>
        <w:t xml:space="preserve">501 and </w:t>
      </w:r>
      <w:r w:rsidR="00F6649D" w:rsidRPr="00C662C6">
        <w:rPr>
          <w:szCs w:val="26"/>
        </w:rPr>
        <w:t>703(g),</w:t>
      </w:r>
      <w:r w:rsidR="00F6649D">
        <w:rPr>
          <w:bCs/>
          <w:i/>
          <w:szCs w:val="26"/>
        </w:rPr>
        <w:t xml:space="preserve"> </w:t>
      </w:r>
      <w:r w:rsidR="00F6649D">
        <w:rPr>
          <w:bCs/>
          <w:szCs w:val="26"/>
        </w:rPr>
        <w:t>to</w:t>
      </w:r>
      <w:r w:rsidR="00F6649D">
        <w:rPr>
          <w:szCs w:val="26"/>
        </w:rPr>
        <w:t xml:space="preserve"> clarify</w:t>
      </w:r>
      <w:r w:rsidR="00F6649D" w:rsidRPr="003C1BD9">
        <w:rPr>
          <w:szCs w:val="26"/>
        </w:rPr>
        <w:t xml:space="preserve"> certain issues necessary to facilitate implementation of the </w:t>
      </w:r>
      <w:r w:rsidR="00F6649D" w:rsidRPr="003C1BD9">
        <w:rPr>
          <w:i/>
          <w:szCs w:val="26"/>
        </w:rPr>
        <w:t xml:space="preserve">Reclassification Order </w:t>
      </w:r>
      <w:r w:rsidR="00F6649D" w:rsidRPr="003C1BD9">
        <w:rPr>
          <w:szCs w:val="26"/>
        </w:rPr>
        <w:t xml:space="preserve">and to achieve a more efficient transition of basic service to a competitive service in the relevant areas.  </w:t>
      </w:r>
      <w:r w:rsidR="001D735A">
        <w:rPr>
          <w:szCs w:val="26"/>
        </w:rPr>
        <w:t xml:space="preserve">The </w:t>
      </w:r>
      <w:r w:rsidRPr="00012F03">
        <w:rPr>
          <w:bCs/>
          <w:szCs w:val="26"/>
        </w:rPr>
        <w:t>clarification</w:t>
      </w:r>
      <w:r>
        <w:rPr>
          <w:rFonts w:eastAsia="Calibri"/>
          <w:bCs/>
          <w:szCs w:val="26"/>
        </w:rPr>
        <w:t xml:space="preserve"> of certain matters in the </w:t>
      </w:r>
      <w:r w:rsidRPr="00012F03">
        <w:rPr>
          <w:rFonts w:eastAsia="Calibri"/>
          <w:bCs/>
          <w:i/>
          <w:szCs w:val="26"/>
        </w:rPr>
        <w:t>Reclassification Order</w:t>
      </w:r>
      <w:r w:rsidR="006F362B">
        <w:rPr>
          <w:bCs/>
          <w:i/>
          <w:szCs w:val="26"/>
        </w:rPr>
        <w:t xml:space="preserve"> </w:t>
      </w:r>
      <w:r w:rsidR="006F362B">
        <w:rPr>
          <w:bCs/>
          <w:szCs w:val="26"/>
        </w:rPr>
        <w:t xml:space="preserve">pertained to the following matters: </w:t>
      </w:r>
      <w:r w:rsidR="00CB4770">
        <w:rPr>
          <w:bCs/>
          <w:szCs w:val="26"/>
        </w:rPr>
        <w:t xml:space="preserve">(1) </w:t>
      </w:r>
      <w:r w:rsidR="006F362B">
        <w:rPr>
          <w:bCs/>
          <w:szCs w:val="26"/>
        </w:rPr>
        <w:t>the application of Verizon’s Product Guide</w:t>
      </w:r>
      <w:r w:rsidR="00CB4770">
        <w:rPr>
          <w:bCs/>
          <w:szCs w:val="26"/>
        </w:rPr>
        <w:t xml:space="preserve">; (2) </w:t>
      </w:r>
      <w:r w:rsidR="006F362B">
        <w:rPr>
          <w:bCs/>
          <w:szCs w:val="26"/>
        </w:rPr>
        <w:t>Verizon’s COLR obligations</w:t>
      </w:r>
      <w:r w:rsidR="00CB4770">
        <w:rPr>
          <w:bCs/>
          <w:szCs w:val="26"/>
        </w:rPr>
        <w:t xml:space="preserve">; (3) </w:t>
      </w:r>
      <w:r w:rsidR="006F362B">
        <w:rPr>
          <w:bCs/>
          <w:szCs w:val="26"/>
        </w:rPr>
        <w:t xml:space="preserve">the application of reporting requirements </w:t>
      </w:r>
      <w:r w:rsidR="00CB4770">
        <w:rPr>
          <w:bCs/>
          <w:szCs w:val="26"/>
        </w:rPr>
        <w:t>under</w:t>
      </w:r>
      <w:r w:rsidR="006F362B">
        <w:rPr>
          <w:bCs/>
          <w:szCs w:val="26"/>
        </w:rPr>
        <w:t xml:space="preserve"> 52 Pa. Code </w:t>
      </w:r>
      <w:r w:rsidR="00FD7A36">
        <w:rPr>
          <w:bCs/>
          <w:szCs w:val="26"/>
        </w:rPr>
        <w:t>§ </w:t>
      </w:r>
      <w:r w:rsidR="006F362B">
        <w:rPr>
          <w:bCs/>
          <w:szCs w:val="26"/>
        </w:rPr>
        <w:t>64.201</w:t>
      </w:r>
      <w:r w:rsidR="00CB4770">
        <w:rPr>
          <w:bCs/>
          <w:szCs w:val="26"/>
        </w:rPr>
        <w:t xml:space="preserve">; </w:t>
      </w:r>
      <w:r w:rsidR="006F362B">
        <w:rPr>
          <w:bCs/>
          <w:szCs w:val="26"/>
        </w:rPr>
        <w:t xml:space="preserve">and </w:t>
      </w:r>
      <w:r w:rsidR="00FD7A36">
        <w:rPr>
          <w:bCs/>
          <w:szCs w:val="26"/>
        </w:rPr>
        <w:t xml:space="preserve">(4) </w:t>
      </w:r>
      <w:r w:rsidR="006F362B">
        <w:rPr>
          <w:bCs/>
          <w:szCs w:val="26"/>
        </w:rPr>
        <w:t>the waiver of Chapter 64’s Subchapters E, F and H concerning suspension, termination</w:t>
      </w:r>
      <w:r w:rsidR="00FD7A36">
        <w:rPr>
          <w:bCs/>
          <w:szCs w:val="26"/>
        </w:rPr>
        <w:t>,</w:t>
      </w:r>
      <w:r w:rsidR="006F362B">
        <w:rPr>
          <w:bCs/>
          <w:szCs w:val="26"/>
        </w:rPr>
        <w:t xml:space="preserve"> and restoration of service rules in competitive wire centers, 52 Pa. Code </w:t>
      </w:r>
      <w:r w:rsidR="00FD7A36">
        <w:rPr>
          <w:bCs/>
          <w:szCs w:val="26"/>
        </w:rPr>
        <w:t>§§ </w:t>
      </w:r>
      <w:r w:rsidR="006F362B">
        <w:rPr>
          <w:bCs/>
          <w:szCs w:val="26"/>
        </w:rPr>
        <w:t>64.61</w:t>
      </w:r>
      <w:r w:rsidR="00FB4C2E">
        <w:rPr>
          <w:bCs/>
          <w:szCs w:val="26"/>
        </w:rPr>
        <w:t>-</w:t>
      </w:r>
      <w:r w:rsidR="006F362B">
        <w:rPr>
          <w:bCs/>
          <w:szCs w:val="26"/>
        </w:rPr>
        <w:t>111, 64.121</w:t>
      </w:r>
      <w:r w:rsidR="00B86296">
        <w:rPr>
          <w:bCs/>
          <w:szCs w:val="26"/>
        </w:rPr>
        <w:t>-</w:t>
      </w:r>
      <w:r w:rsidR="006F362B">
        <w:rPr>
          <w:bCs/>
          <w:szCs w:val="26"/>
        </w:rPr>
        <w:t>123, and 64.181</w:t>
      </w:r>
      <w:r w:rsidR="00B86296">
        <w:rPr>
          <w:bCs/>
          <w:szCs w:val="26"/>
        </w:rPr>
        <w:t>-</w:t>
      </w:r>
      <w:r w:rsidR="006F362B">
        <w:rPr>
          <w:bCs/>
          <w:szCs w:val="26"/>
        </w:rPr>
        <w:t>182.</w:t>
      </w:r>
      <w:r w:rsidRPr="00012F03">
        <w:rPr>
          <w:rFonts w:eastAsia="Calibri"/>
          <w:bCs/>
          <w:szCs w:val="26"/>
        </w:rPr>
        <w:t xml:space="preserve"> </w:t>
      </w:r>
      <w:r w:rsidR="00B17C39">
        <w:rPr>
          <w:rFonts w:eastAsia="Calibri"/>
          <w:bCs/>
          <w:szCs w:val="26"/>
        </w:rPr>
        <w:t xml:space="preserve"> </w:t>
      </w:r>
    </w:p>
    <w:p w14:paraId="26265E7D" w14:textId="77777777" w:rsidR="00855606" w:rsidRDefault="00855606" w:rsidP="00116A32">
      <w:pPr>
        <w:ind w:firstLine="720"/>
        <w:rPr>
          <w:rFonts w:eastAsia="Calibri"/>
          <w:bCs/>
          <w:szCs w:val="26"/>
        </w:rPr>
      </w:pPr>
    </w:p>
    <w:p w14:paraId="2903A90B" w14:textId="77777777" w:rsidR="00012F03" w:rsidRDefault="006F362B" w:rsidP="002858DD">
      <w:pPr>
        <w:ind w:firstLine="720"/>
        <w:contextualSpacing/>
        <w:rPr>
          <w:rFonts w:eastAsia="Calibri"/>
          <w:bCs/>
          <w:szCs w:val="26"/>
        </w:rPr>
      </w:pPr>
      <w:r>
        <w:rPr>
          <w:rFonts w:eastAsia="Calibri"/>
          <w:bCs/>
          <w:szCs w:val="26"/>
        </w:rPr>
        <w:lastRenderedPageBreak/>
        <w:t xml:space="preserve">On </w:t>
      </w:r>
      <w:r w:rsidR="00BD7BC0">
        <w:rPr>
          <w:rFonts w:eastAsia="Calibri"/>
          <w:bCs/>
          <w:szCs w:val="26"/>
        </w:rPr>
        <w:t>M</w:t>
      </w:r>
      <w:r>
        <w:rPr>
          <w:rFonts w:eastAsia="Calibri"/>
          <w:bCs/>
          <w:szCs w:val="26"/>
        </w:rPr>
        <w:t>ay 20, 2015, we issued a Secretarial Letter</w:t>
      </w:r>
      <w:r w:rsidR="00BD7BC0">
        <w:rPr>
          <w:rFonts w:eastAsia="Calibri"/>
          <w:bCs/>
          <w:szCs w:val="26"/>
        </w:rPr>
        <w:t xml:space="preserve"> titled “VERIZON COMPETITIVE CLASSIFICATION DATA COLLECTION REQUEST FOR COMMENTS AND REPLY COMMENTS</w:t>
      </w:r>
      <w:r w:rsidR="002858DD">
        <w:rPr>
          <w:rFonts w:eastAsia="Calibri"/>
          <w:bCs/>
          <w:szCs w:val="26"/>
        </w:rPr>
        <w:t>.</w:t>
      </w:r>
      <w:r w:rsidR="00BD7BC0">
        <w:rPr>
          <w:rFonts w:eastAsia="Calibri"/>
          <w:bCs/>
          <w:szCs w:val="26"/>
        </w:rPr>
        <w:t>”</w:t>
      </w:r>
      <w:r w:rsidR="00B17C39">
        <w:rPr>
          <w:rFonts w:eastAsia="Calibri"/>
          <w:bCs/>
          <w:szCs w:val="26"/>
        </w:rPr>
        <w:t xml:space="preserve"> </w:t>
      </w:r>
      <w:r w:rsidR="002858DD">
        <w:rPr>
          <w:rFonts w:eastAsia="Calibri"/>
          <w:bCs/>
          <w:szCs w:val="26"/>
        </w:rPr>
        <w:t xml:space="preserve"> </w:t>
      </w:r>
      <w:r w:rsidR="00105524">
        <w:rPr>
          <w:rFonts w:eastAsia="Calibri"/>
          <w:bCs/>
          <w:szCs w:val="26"/>
        </w:rPr>
        <w:t>The purpose of the Secretarial Letter was to identify a detailed list of the data to be collected and submitted to help assess the market conditions in competitive wire centers and elicit comments and reply comments on the specific data, form, and reporting schedules for inclusion.</w:t>
      </w:r>
    </w:p>
    <w:p w14:paraId="0C78D75A" w14:textId="77777777" w:rsidR="00012F03" w:rsidRDefault="00012F03" w:rsidP="00FF545F">
      <w:pPr>
        <w:ind w:firstLine="720"/>
        <w:contextualSpacing/>
        <w:rPr>
          <w:rFonts w:eastAsia="Calibri"/>
          <w:bCs/>
          <w:szCs w:val="26"/>
        </w:rPr>
      </w:pPr>
    </w:p>
    <w:p w14:paraId="12EA4EB2" w14:textId="77777777" w:rsidR="00B17C39" w:rsidRDefault="00B17C39" w:rsidP="002858DD">
      <w:pPr>
        <w:ind w:firstLine="720"/>
        <w:contextualSpacing/>
        <w:rPr>
          <w:rFonts w:eastAsia="Calibri"/>
          <w:bCs/>
          <w:szCs w:val="26"/>
        </w:rPr>
      </w:pPr>
      <w:r>
        <w:rPr>
          <w:rFonts w:eastAsia="Calibri"/>
          <w:bCs/>
          <w:szCs w:val="26"/>
        </w:rPr>
        <w:t xml:space="preserve">As noted in the </w:t>
      </w:r>
      <w:r w:rsidRPr="007347EE">
        <w:rPr>
          <w:rFonts w:eastAsia="Calibri"/>
          <w:bCs/>
          <w:i/>
          <w:szCs w:val="26"/>
        </w:rPr>
        <w:t>Tentative Implementation Order</w:t>
      </w:r>
      <w:r>
        <w:rPr>
          <w:rFonts w:eastAsia="Calibri"/>
          <w:bCs/>
          <w:szCs w:val="26"/>
        </w:rPr>
        <w:t>:</w:t>
      </w:r>
    </w:p>
    <w:p w14:paraId="41D9C294" w14:textId="77777777" w:rsidR="004208C4" w:rsidRDefault="00B17C39" w:rsidP="004208C4">
      <w:pPr>
        <w:spacing w:after="120" w:line="240" w:lineRule="auto"/>
        <w:ind w:left="1440" w:right="1440"/>
        <w:contextualSpacing/>
        <w:rPr>
          <w:szCs w:val="26"/>
        </w:rPr>
      </w:pPr>
      <w:r>
        <w:rPr>
          <w:szCs w:val="26"/>
        </w:rPr>
        <w:t xml:space="preserve">The </w:t>
      </w:r>
      <w:r>
        <w:rPr>
          <w:i/>
          <w:szCs w:val="26"/>
        </w:rPr>
        <w:t xml:space="preserve">Reclassification Order </w:t>
      </w:r>
      <w:r>
        <w:rPr>
          <w:szCs w:val="26"/>
        </w:rPr>
        <w:t xml:space="preserve">addressed </w:t>
      </w:r>
      <w:proofErr w:type="gramStart"/>
      <w:r>
        <w:rPr>
          <w:szCs w:val="26"/>
        </w:rPr>
        <w:t>a number of</w:t>
      </w:r>
      <w:proofErr w:type="gramEnd"/>
      <w:r>
        <w:rPr>
          <w:szCs w:val="26"/>
        </w:rPr>
        <w:t xml:space="preserve"> complex regulatory issues of first impression for this Commission and the telecommunications industry in Pennsylvania as a whole.  </w:t>
      </w:r>
      <w:r w:rsidRPr="003C1BD9">
        <w:rPr>
          <w:szCs w:val="26"/>
        </w:rPr>
        <w:t>Chapter 30 of the Code is clear that the primary impact of the competitive status is</w:t>
      </w:r>
      <w:r>
        <w:rPr>
          <w:szCs w:val="26"/>
        </w:rPr>
        <w:t xml:space="preserve"> that:</w:t>
      </w:r>
      <w:r w:rsidRPr="003C1BD9">
        <w:rPr>
          <w:szCs w:val="26"/>
        </w:rPr>
        <w:t xml:space="preserve"> (1) Verizon may price the service at its discretion</w:t>
      </w:r>
      <w:r>
        <w:rPr>
          <w:szCs w:val="26"/>
        </w:rPr>
        <w:t>;</w:t>
      </w:r>
      <w:r w:rsidRPr="003C1BD9">
        <w:rPr>
          <w:szCs w:val="26"/>
        </w:rPr>
        <w:t xml:space="preserve"> and (2)</w:t>
      </w:r>
      <w:r>
        <w:rPr>
          <w:szCs w:val="26"/>
        </w:rPr>
        <w:t> </w:t>
      </w:r>
      <w:r w:rsidRPr="003C1BD9">
        <w:rPr>
          <w:szCs w:val="26"/>
        </w:rPr>
        <w:t xml:space="preserve">Verizon may maintain a price list </w:t>
      </w:r>
      <w:r>
        <w:rPr>
          <w:szCs w:val="26"/>
        </w:rPr>
        <w:t xml:space="preserve">for </w:t>
      </w:r>
      <w:r w:rsidRPr="003C1BD9">
        <w:rPr>
          <w:szCs w:val="26"/>
        </w:rPr>
        <w:t>a competitive service rather than maintaining a Commission-approved tariff.  In the absence of a tariff, Verizon’s “Product Guide”</w:t>
      </w:r>
      <w:r w:rsidRPr="003C1BD9">
        <w:rPr>
          <w:szCs w:val="26"/>
          <w:vertAlign w:val="superscript"/>
        </w:rPr>
        <w:t xml:space="preserve"> </w:t>
      </w:r>
      <w:r w:rsidRPr="003C1BD9">
        <w:rPr>
          <w:szCs w:val="26"/>
        </w:rPr>
        <w:t>will be the governing document to memorialize the terms and conditions of stand</w:t>
      </w:r>
      <w:r>
        <w:rPr>
          <w:szCs w:val="26"/>
        </w:rPr>
        <w:t>-</w:t>
      </w:r>
      <w:r w:rsidRPr="003C1BD9">
        <w:rPr>
          <w:szCs w:val="26"/>
        </w:rPr>
        <w:t>alone basic local telephone service in competitive wire centers.</w:t>
      </w:r>
    </w:p>
    <w:p w14:paraId="5A0A7F48" w14:textId="77777777" w:rsidR="00B17C39" w:rsidRDefault="00B17C39" w:rsidP="004208C4">
      <w:pPr>
        <w:spacing w:after="120" w:line="240" w:lineRule="auto"/>
        <w:ind w:left="1440" w:right="1440"/>
        <w:contextualSpacing/>
        <w:rPr>
          <w:szCs w:val="26"/>
        </w:rPr>
      </w:pPr>
      <w:r w:rsidRPr="003C1BD9">
        <w:rPr>
          <w:szCs w:val="26"/>
        </w:rPr>
        <w:t xml:space="preserve"> </w:t>
      </w:r>
      <w:r>
        <w:rPr>
          <w:szCs w:val="26"/>
        </w:rPr>
        <w:t xml:space="preserve">     </w:t>
      </w:r>
    </w:p>
    <w:p w14:paraId="5FC1CCFD" w14:textId="77777777" w:rsidR="00B17C39" w:rsidRDefault="002858DD" w:rsidP="002858DD">
      <w:pPr>
        <w:ind w:left="1440" w:right="1440"/>
        <w:contextualSpacing/>
        <w:jc w:val="center"/>
        <w:rPr>
          <w:szCs w:val="26"/>
        </w:rPr>
      </w:pPr>
      <w:r>
        <w:rPr>
          <w:szCs w:val="26"/>
        </w:rPr>
        <w:t>*</w:t>
      </w:r>
      <w:r>
        <w:rPr>
          <w:szCs w:val="26"/>
        </w:rPr>
        <w:tab/>
        <w:t>*</w:t>
      </w:r>
      <w:r>
        <w:rPr>
          <w:szCs w:val="26"/>
        </w:rPr>
        <w:tab/>
        <w:t>*</w:t>
      </w:r>
    </w:p>
    <w:p w14:paraId="28E1EBF7" w14:textId="77777777" w:rsidR="00B8779F" w:rsidRDefault="00B17C39" w:rsidP="000D1E52">
      <w:pPr>
        <w:keepNext/>
        <w:keepLines/>
        <w:spacing w:line="240" w:lineRule="auto"/>
        <w:ind w:left="1440" w:right="1440"/>
        <w:contextualSpacing/>
        <w:rPr>
          <w:szCs w:val="26"/>
        </w:rPr>
      </w:pPr>
      <w:r>
        <w:rPr>
          <w:szCs w:val="26"/>
        </w:rPr>
        <w:t>Because of the compressed timeframe established pursuant to the provisions of Section 3016(a)(1) of the Code, 66 Pa. C.S. § 3016(a)(1), in which the Commission was mandated to issue an Order within 150 days of the Petition, u</w:t>
      </w:r>
      <w:r w:rsidRPr="003C1BD9">
        <w:rPr>
          <w:szCs w:val="26"/>
        </w:rPr>
        <w:t xml:space="preserve">pon further review, </w:t>
      </w:r>
      <w:r>
        <w:rPr>
          <w:szCs w:val="26"/>
        </w:rPr>
        <w:t>we</w:t>
      </w:r>
      <w:r w:rsidRPr="003C1BD9">
        <w:rPr>
          <w:szCs w:val="26"/>
        </w:rPr>
        <w:t xml:space="preserve"> believe it is necessary </w:t>
      </w:r>
      <w:r>
        <w:rPr>
          <w:szCs w:val="26"/>
        </w:rPr>
        <w:t>t</w:t>
      </w:r>
      <w:r w:rsidRPr="003C1BD9">
        <w:rPr>
          <w:szCs w:val="26"/>
        </w:rPr>
        <w:t xml:space="preserve">o issue a </w:t>
      </w:r>
      <w:r>
        <w:rPr>
          <w:szCs w:val="26"/>
        </w:rPr>
        <w:t xml:space="preserve">Tentative </w:t>
      </w:r>
      <w:r w:rsidRPr="003C1BD9">
        <w:rPr>
          <w:szCs w:val="26"/>
        </w:rPr>
        <w:t xml:space="preserve">Implementation </w:t>
      </w:r>
      <w:r>
        <w:rPr>
          <w:szCs w:val="26"/>
        </w:rPr>
        <w:t>Opinion and</w:t>
      </w:r>
      <w:r w:rsidRPr="003C1BD9">
        <w:rPr>
          <w:szCs w:val="26"/>
        </w:rPr>
        <w:t xml:space="preserve"> Order clarifying certain issues related to the reclassification.  Clarification in the following areas is necessary to facilitate implementation of the </w:t>
      </w:r>
      <w:r w:rsidRPr="003C1BD9">
        <w:rPr>
          <w:i/>
          <w:szCs w:val="26"/>
        </w:rPr>
        <w:t xml:space="preserve">Reclassification Order </w:t>
      </w:r>
      <w:r w:rsidRPr="003C1BD9">
        <w:rPr>
          <w:szCs w:val="26"/>
        </w:rPr>
        <w:t xml:space="preserve">and to achieve a more efficient transition of basic service to a competitive service in the relevant areas.  </w:t>
      </w:r>
    </w:p>
    <w:p w14:paraId="7E262557" w14:textId="77777777" w:rsidR="00B17C39" w:rsidRPr="00247DC9" w:rsidRDefault="00B17C39" w:rsidP="000D1E52">
      <w:pPr>
        <w:keepNext/>
        <w:keepLines/>
        <w:spacing w:before="160"/>
        <w:rPr>
          <w:rFonts w:eastAsia="Calibri"/>
          <w:bCs/>
          <w:szCs w:val="26"/>
        </w:rPr>
      </w:pPr>
      <w:r>
        <w:rPr>
          <w:rFonts w:eastAsia="Calibri"/>
          <w:bCs/>
          <w:i/>
          <w:szCs w:val="26"/>
        </w:rPr>
        <w:t xml:space="preserve">Tentative Implementation Order </w:t>
      </w:r>
      <w:r>
        <w:rPr>
          <w:rFonts w:eastAsia="Calibri"/>
          <w:bCs/>
          <w:szCs w:val="26"/>
        </w:rPr>
        <w:t xml:space="preserve">at 3-4. </w:t>
      </w:r>
    </w:p>
    <w:p w14:paraId="187366CE" w14:textId="77777777" w:rsidR="00D67228" w:rsidRPr="00D67228" w:rsidRDefault="00D67228" w:rsidP="00D67228">
      <w:pPr>
        <w:ind w:firstLine="1440"/>
        <w:rPr>
          <w:rFonts w:eastAsia="Times New Roman" w:cs="Times New Roman"/>
          <w:szCs w:val="26"/>
        </w:rPr>
      </w:pPr>
    </w:p>
    <w:p w14:paraId="1E3BAB67" w14:textId="4D239EA0" w:rsidR="000B3747" w:rsidRPr="00404B39" w:rsidRDefault="0076338F" w:rsidP="00404B39">
      <w:pPr>
        <w:tabs>
          <w:tab w:val="num" w:pos="0"/>
          <w:tab w:val="num" w:pos="2250"/>
        </w:tabs>
        <w:ind w:left="90" w:firstLine="1350"/>
        <w:contextualSpacing/>
        <w:rPr>
          <w:szCs w:val="26"/>
        </w:rPr>
      </w:pPr>
      <w:r w:rsidRPr="00404B39">
        <w:rPr>
          <w:rFonts w:eastAsia="Times New Roman" w:cs="Times New Roman"/>
          <w:bCs/>
          <w:szCs w:val="26"/>
        </w:rPr>
        <w:t xml:space="preserve">Our </w:t>
      </w:r>
      <w:r w:rsidR="00CF18B3" w:rsidRPr="00404B39">
        <w:rPr>
          <w:rFonts w:eastAsia="Times New Roman" w:cs="Times New Roman"/>
          <w:bCs/>
          <w:i/>
          <w:szCs w:val="26"/>
        </w:rPr>
        <w:t>Final Implementation Order</w:t>
      </w:r>
      <w:r w:rsidRPr="00404B39">
        <w:rPr>
          <w:rFonts w:eastAsia="Times New Roman" w:cs="Times New Roman"/>
          <w:bCs/>
          <w:szCs w:val="26"/>
        </w:rPr>
        <w:t xml:space="preserve"> was issued</w:t>
      </w:r>
      <w:r w:rsidR="004A4A5D" w:rsidRPr="00404B39">
        <w:rPr>
          <w:rFonts w:eastAsia="Times New Roman" w:cs="Times New Roman"/>
          <w:bCs/>
          <w:szCs w:val="26"/>
        </w:rPr>
        <w:t xml:space="preserve"> on September 11, 2015</w:t>
      </w:r>
      <w:r w:rsidR="00CF18B3" w:rsidRPr="00404B39">
        <w:rPr>
          <w:rFonts w:eastAsia="Times New Roman" w:cs="Times New Roman"/>
          <w:bCs/>
          <w:szCs w:val="26"/>
        </w:rPr>
        <w:t xml:space="preserve">, </w:t>
      </w:r>
      <w:r w:rsidR="00655811" w:rsidRPr="00404B39">
        <w:rPr>
          <w:rFonts w:eastAsia="Times New Roman" w:cs="Times New Roman"/>
          <w:bCs/>
          <w:szCs w:val="26"/>
        </w:rPr>
        <w:t xml:space="preserve">and addressed the clarifications raised in the </w:t>
      </w:r>
      <w:r w:rsidR="00655811" w:rsidRPr="00404B39">
        <w:rPr>
          <w:rFonts w:eastAsia="Times New Roman" w:cs="Times New Roman"/>
          <w:bCs/>
          <w:i/>
          <w:szCs w:val="26"/>
        </w:rPr>
        <w:t>Tentative Implementation Order</w:t>
      </w:r>
      <w:r w:rsidR="000B3747" w:rsidRPr="00404B39">
        <w:rPr>
          <w:rFonts w:eastAsia="Times New Roman" w:cs="Times New Roman"/>
          <w:bCs/>
          <w:i/>
          <w:szCs w:val="26"/>
        </w:rPr>
        <w:t xml:space="preserve">.  </w:t>
      </w:r>
      <w:r w:rsidR="000B3747" w:rsidRPr="00404B39">
        <w:rPr>
          <w:rFonts w:eastAsia="Times New Roman" w:cs="Times New Roman"/>
          <w:bCs/>
          <w:szCs w:val="26"/>
        </w:rPr>
        <w:t xml:space="preserve">The </w:t>
      </w:r>
      <w:r w:rsidR="000B3747" w:rsidRPr="00404B39">
        <w:rPr>
          <w:rFonts w:eastAsia="Times New Roman" w:cs="Times New Roman"/>
          <w:bCs/>
          <w:szCs w:val="26"/>
        </w:rPr>
        <w:lastRenderedPageBreak/>
        <w:t>Commission</w:t>
      </w:r>
      <w:r w:rsidR="000B3747" w:rsidRPr="00404B39">
        <w:rPr>
          <w:rFonts w:eastAsia="Times New Roman" w:cs="Times New Roman"/>
          <w:bCs/>
          <w:i/>
          <w:szCs w:val="26"/>
        </w:rPr>
        <w:t xml:space="preserve"> </w:t>
      </w:r>
      <w:r w:rsidR="000B3747" w:rsidRPr="00404B39">
        <w:rPr>
          <w:rFonts w:eastAsia="Times New Roman" w:cs="Times New Roman"/>
          <w:bCs/>
          <w:szCs w:val="26"/>
        </w:rPr>
        <w:t>clarified</w:t>
      </w:r>
      <w:r w:rsidR="00364BBA">
        <w:rPr>
          <w:rFonts w:eastAsia="Times New Roman" w:cs="Times New Roman"/>
          <w:bCs/>
          <w:szCs w:val="26"/>
        </w:rPr>
        <w:t>: (1)</w:t>
      </w:r>
      <w:r w:rsidR="000B3747" w:rsidRPr="00404B39">
        <w:rPr>
          <w:rFonts w:eastAsia="Times New Roman" w:cs="Times New Roman"/>
          <w:bCs/>
          <w:szCs w:val="26"/>
        </w:rPr>
        <w:t xml:space="preserve"> that a Product Guide </w:t>
      </w:r>
      <w:r w:rsidR="000B3747" w:rsidRPr="00404B39">
        <w:rPr>
          <w:szCs w:val="26"/>
        </w:rPr>
        <w:t>is not “legal authority” and does not have the same force and effect of law as a tariff</w:t>
      </w:r>
      <w:r w:rsidR="00364BBA">
        <w:rPr>
          <w:szCs w:val="26"/>
        </w:rPr>
        <w:t>;</w:t>
      </w:r>
      <w:r w:rsidR="00DD3721">
        <w:rPr>
          <w:szCs w:val="26"/>
        </w:rPr>
        <w:t xml:space="preserve"> </w:t>
      </w:r>
      <w:r w:rsidR="00AE59DC">
        <w:rPr>
          <w:szCs w:val="26"/>
        </w:rPr>
        <w:t>(2)</w:t>
      </w:r>
      <w:r w:rsidR="00E37C42">
        <w:rPr>
          <w:szCs w:val="26"/>
        </w:rPr>
        <w:t xml:space="preserve"> that</w:t>
      </w:r>
      <w:r w:rsidR="00DD3721" w:rsidRPr="00404B39">
        <w:rPr>
          <w:szCs w:val="26"/>
        </w:rPr>
        <w:t xml:space="preserve"> </w:t>
      </w:r>
      <w:r w:rsidR="000B3747" w:rsidRPr="00404B39">
        <w:rPr>
          <w:szCs w:val="26"/>
        </w:rPr>
        <w:t xml:space="preserve">Verizon </w:t>
      </w:r>
      <w:r w:rsidR="00E37C42">
        <w:rPr>
          <w:szCs w:val="26"/>
        </w:rPr>
        <w:t>must</w:t>
      </w:r>
      <w:r w:rsidR="00E37C42" w:rsidRPr="00404B39">
        <w:rPr>
          <w:szCs w:val="26"/>
        </w:rPr>
        <w:t xml:space="preserve"> </w:t>
      </w:r>
      <w:r w:rsidR="000B3747" w:rsidRPr="00404B39">
        <w:rPr>
          <w:szCs w:val="26"/>
        </w:rPr>
        <w:t>continue to maintain C</w:t>
      </w:r>
      <w:r w:rsidR="00613589">
        <w:rPr>
          <w:szCs w:val="26"/>
        </w:rPr>
        <w:t>OLR</w:t>
      </w:r>
      <w:r w:rsidR="000B3747" w:rsidRPr="00404B39">
        <w:rPr>
          <w:szCs w:val="26"/>
        </w:rPr>
        <w:t xml:space="preserve"> obligations</w:t>
      </w:r>
      <w:r w:rsidR="00AE59DC">
        <w:rPr>
          <w:szCs w:val="26"/>
        </w:rPr>
        <w:t>;</w:t>
      </w:r>
      <w:r w:rsidR="000B3747" w:rsidRPr="00404B39">
        <w:rPr>
          <w:szCs w:val="26"/>
        </w:rPr>
        <w:t xml:space="preserve"> </w:t>
      </w:r>
      <w:r w:rsidR="001B150C">
        <w:rPr>
          <w:szCs w:val="26"/>
        </w:rPr>
        <w:t xml:space="preserve">(3) </w:t>
      </w:r>
      <w:r w:rsidR="00404B39" w:rsidRPr="00404B39">
        <w:rPr>
          <w:szCs w:val="26"/>
        </w:rPr>
        <w:t>t</w:t>
      </w:r>
      <w:r w:rsidR="000B3747" w:rsidRPr="00404B39">
        <w:rPr>
          <w:szCs w:val="26"/>
        </w:rPr>
        <w:t xml:space="preserve">hat the waivers </w:t>
      </w:r>
      <w:r w:rsidR="00404B39" w:rsidRPr="00404B39">
        <w:rPr>
          <w:szCs w:val="26"/>
        </w:rPr>
        <w:t xml:space="preserve">and </w:t>
      </w:r>
      <w:r w:rsidR="000B3747" w:rsidRPr="00404B39">
        <w:rPr>
          <w:szCs w:val="26"/>
        </w:rPr>
        <w:t xml:space="preserve">clarifications in the </w:t>
      </w:r>
      <w:r w:rsidR="000B3747" w:rsidRPr="00404B39">
        <w:rPr>
          <w:i/>
          <w:szCs w:val="26"/>
        </w:rPr>
        <w:t>Tentative Implementation Order</w:t>
      </w:r>
      <w:r w:rsidR="000B3747" w:rsidRPr="00404B39">
        <w:rPr>
          <w:szCs w:val="26"/>
        </w:rPr>
        <w:t xml:space="preserve"> concerning the revision of the Companies’ suspension, termination, and restoration of service rules</w:t>
      </w:r>
      <w:r w:rsidR="005E63BC">
        <w:rPr>
          <w:szCs w:val="26"/>
        </w:rPr>
        <w:t xml:space="preserve"> </w:t>
      </w:r>
      <w:r w:rsidR="00434B91">
        <w:rPr>
          <w:szCs w:val="26"/>
        </w:rPr>
        <w:t>were</w:t>
      </w:r>
      <w:r w:rsidR="000B3747" w:rsidRPr="00404B39">
        <w:rPr>
          <w:szCs w:val="26"/>
        </w:rPr>
        <w:t xml:space="preserve"> adopted as the final </w:t>
      </w:r>
      <w:r w:rsidR="00434B91" w:rsidRPr="00404B39">
        <w:rPr>
          <w:szCs w:val="26"/>
        </w:rPr>
        <w:t xml:space="preserve">Commission </w:t>
      </w:r>
      <w:r w:rsidR="000B3747" w:rsidRPr="00404B39">
        <w:rPr>
          <w:szCs w:val="26"/>
        </w:rPr>
        <w:t xml:space="preserve">action.  </w:t>
      </w:r>
    </w:p>
    <w:p w14:paraId="722B5B97" w14:textId="77777777" w:rsidR="00081DD6" w:rsidRDefault="00081DD6" w:rsidP="002858DD">
      <w:pPr>
        <w:ind w:firstLine="720"/>
        <w:contextualSpacing/>
        <w:rPr>
          <w:rFonts w:eastAsia="Times New Roman" w:cs="Times New Roman"/>
          <w:bCs/>
          <w:szCs w:val="26"/>
        </w:rPr>
      </w:pPr>
    </w:p>
    <w:p w14:paraId="0465B382" w14:textId="77777777" w:rsidR="0036044A" w:rsidRDefault="00081DD6" w:rsidP="0036044A">
      <w:pPr>
        <w:ind w:firstLine="720"/>
        <w:rPr>
          <w:rFonts w:eastAsia="Calibri"/>
          <w:bCs/>
          <w:szCs w:val="26"/>
        </w:rPr>
      </w:pPr>
      <w:r>
        <w:rPr>
          <w:rFonts w:eastAsia="Times New Roman" w:cs="Times New Roman"/>
          <w:bCs/>
          <w:szCs w:val="26"/>
        </w:rPr>
        <w:t>Also</w:t>
      </w:r>
      <w:r w:rsidR="004E6D39">
        <w:rPr>
          <w:rFonts w:eastAsia="Times New Roman" w:cs="Times New Roman"/>
          <w:bCs/>
          <w:szCs w:val="26"/>
        </w:rPr>
        <w:t>,</w:t>
      </w:r>
      <w:r>
        <w:rPr>
          <w:rFonts w:eastAsia="Times New Roman" w:cs="Times New Roman"/>
          <w:bCs/>
          <w:szCs w:val="26"/>
        </w:rPr>
        <w:t xml:space="preserve"> on September 11, 2015, we issued</w:t>
      </w:r>
      <w:r w:rsidR="0036044A">
        <w:rPr>
          <w:rFonts w:eastAsia="Times New Roman" w:cs="Times New Roman"/>
          <w:bCs/>
          <w:szCs w:val="26"/>
        </w:rPr>
        <w:t xml:space="preserve"> an Order </w:t>
      </w:r>
      <w:r w:rsidR="0036044A">
        <w:rPr>
          <w:rFonts w:eastAsia="Calibri"/>
          <w:bCs/>
          <w:szCs w:val="26"/>
        </w:rPr>
        <w:t xml:space="preserve">implementing Ordering Paragraphs 15 and 16 of the March 4, 2015 </w:t>
      </w:r>
      <w:r w:rsidR="0036044A" w:rsidRPr="00ED70C0">
        <w:rPr>
          <w:rFonts w:eastAsia="Calibri"/>
          <w:bCs/>
          <w:i/>
          <w:szCs w:val="26"/>
        </w:rPr>
        <w:t>Reclassification Order</w:t>
      </w:r>
      <w:r w:rsidR="0036044A">
        <w:rPr>
          <w:rFonts w:eastAsia="Calibri"/>
          <w:bCs/>
          <w:szCs w:val="26"/>
        </w:rPr>
        <w:t xml:space="preserve"> and our May 20, 2015 Secretarial Letter.  </w:t>
      </w:r>
      <w:r w:rsidR="00F16324">
        <w:rPr>
          <w:rFonts w:eastAsia="Calibri"/>
          <w:bCs/>
          <w:i/>
          <w:szCs w:val="26"/>
        </w:rPr>
        <w:t xml:space="preserve">Order Implementing Paragraphs 15 and </w:t>
      </w:r>
      <w:r w:rsidR="00F16324" w:rsidRPr="008D523F">
        <w:rPr>
          <w:rFonts w:eastAsia="Calibri"/>
          <w:bCs/>
          <w:i/>
          <w:szCs w:val="26"/>
        </w:rPr>
        <w:t>16</w:t>
      </w:r>
      <w:r w:rsidR="008D523F">
        <w:rPr>
          <w:rFonts w:eastAsia="Calibri"/>
          <w:bCs/>
          <w:szCs w:val="26"/>
        </w:rPr>
        <w:t xml:space="preserve">.  </w:t>
      </w:r>
      <w:r w:rsidR="0036044A" w:rsidRPr="008D523F">
        <w:rPr>
          <w:rFonts w:eastAsia="Calibri"/>
          <w:bCs/>
          <w:szCs w:val="26"/>
        </w:rPr>
        <w:t>This</w:t>
      </w:r>
      <w:r w:rsidR="0036044A">
        <w:rPr>
          <w:rFonts w:eastAsia="Calibri"/>
          <w:bCs/>
          <w:szCs w:val="26"/>
        </w:rPr>
        <w:t xml:space="preserve"> Order establishe</w:t>
      </w:r>
      <w:r w:rsidR="00CC46E2">
        <w:rPr>
          <w:rFonts w:eastAsia="Calibri"/>
          <w:bCs/>
          <w:szCs w:val="26"/>
        </w:rPr>
        <w:t>d</w:t>
      </w:r>
      <w:r w:rsidR="0036044A">
        <w:rPr>
          <w:rFonts w:eastAsia="Calibri"/>
          <w:bCs/>
          <w:szCs w:val="26"/>
        </w:rPr>
        <w:t xml:space="preserve"> the </w:t>
      </w:r>
      <w:r w:rsidR="0036044A" w:rsidRPr="00934853">
        <w:rPr>
          <w:szCs w:val="26"/>
        </w:rPr>
        <w:t>specific data, form, and reporting schedules</w:t>
      </w:r>
      <w:r w:rsidR="0036044A">
        <w:rPr>
          <w:szCs w:val="26"/>
        </w:rPr>
        <w:t xml:space="preserve"> required by</w:t>
      </w:r>
      <w:r w:rsidR="0036044A" w:rsidRPr="00934853">
        <w:rPr>
          <w:szCs w:val="26"/>
        </w:rPr>
        <w:t xml:space="preserve"> Ordering Paragraphs 15 and 16</w:t>
      </w:r>
      <w:r w:rsidR="0036044A">
        <w:rPr>
          <w:szCs w:val="26"/>
        </w:rPr>
        <w:t xml:space="preserve"> </w:t>
      </w:r>
      <w:r w:rsidR="0036044A" w:rsidRPr="00934853">
        <w:rPr>
          <w:szCs w:val="26"/>
        </w:rPr>
        <w:t>and th</w:t>
      </w:r>
      <w:r w:rsidR="0036044A">
        <w:rPr>
          <w:szCs w:val="26"/>
        </w:rPr>
        <w:t>is</w:t>
      </w:r>
      <w:r w:rsidR="0036044A" w:rsidRPr="00934853">
        <w:rPr>
          <w:szCs w:val="26"/>
        </w:rPr>
        <w:t xml:space="preserve"> Commission’s </w:t>
      </w:r>
      <w:r w:rsidR="0036044A">
        <w:rPr>
          <w:szCs w:val="26"/>
        </w:rPr>
        <w:t>obligations under the Code.</w:t>
      </w:r>
      <w:r w:rsidR="0036044A" w:rsidRPr="00934853">
        <w:rPr>
          <w:szCs w:val="26"/>
          <w:vertAlign w:val="superscript"/>
        </w:rPr>
        <w:footnoteReference w:id="4"/>
      </w:r>
      <w:r w:rsidR="0036044A" w:rsidRPr="00934853">
        <w:rPr>
          <w:szCs w:val="26"/>
        </w:rPr>
        <w:t xml:space="preserve"> </w:t>
      </w:r>
      <w:r w:rsidR="0036044A">
        <w:rPr>
          <w:szCs w:val="26"/>
        </w:rPr>
        <w:t xml:space="preserve"> T</w:t>
      </w:r>
      <w:r w:rsidR="0036044A" w:rsidRPr="00934853">
        <w:rPr>
          <w:szCs w:val="26"/>
        </w:rPr>
        <w:t>he</w:t>
      </w:r>
      <w:r w:rsidR="0036044A">
        <w:rPr>
          <w:szCs w:val="26"/>
        </w:rPr>
        <w:t xml:space="preserve"> data collection required here provided for the appropriate implementation and evaluation of the </w:t>
      </w:r>
      <w:r w:rsidR="0036044A" w:rsidRPr="00AA246D">
        <w:rPr>
          <w:szCs w:val="26"/>
        </w:rPr>
        <w:t xml:space="preserve">market-based regulatory goals of the </w:t>
      </w:r>
      <w:r w:rsidR="0036044A" w:rsidRPr="00AA246D">
        <w:rPr>
          <w:i/>
          <w:szCs w:val="26"/>
        </w:rPr>
        <w:t>Reclassification Order</w:t>
      </w:r>
      <w:r w:rsidR="0036044A">
        <w:rPr>
          <w:szCs w:val="26"/>
        </w:rPr>
        <w:t xml:space="preserve">, and </w:t>
      </w:r>
      <w:r w:rsidR="0036044A" w:rsidRPr="00D36978">
        <w:rPr>
          <w:szCs w:val="26"/>
        </w:rPr>
        <w:t>intende</w:t>
      </w:r>
      <w:r w:rsidR="00FF545F">
        <w:rPr>
          <w:szCs w:val="26"/>
        </w:rPr>
        <w:t>d to:</w:t>
      </w:r>
      <w:r w:rsidR="0036044A">
        <w:rPr>
          <w:szCs w:val="26"/>
        </w:rPr>
        <w:t xml:space="preserve"> </w:t>
      </w:r>
      <w:r w:rsidR="0036044A" w:rsidRPr="00D36978">
        <w:rPr>
          <w:szCs w:val="26"/>
        </w:rPr>
        <w:t xml:space="preserve">(1) help assess the market in competitive areas, including the impact of our decision on affordability of basic service and quality of service in those areas and (2) provide guidance for </w:t>
      </w:r>
      <w:r w:rsidR="008D523F">
        <w:rPr>
          <w:szCs w:val="26"/>
        </w:rPr>
        <w:t>this</w:t>
      </w:r>
      <w:r w:rsidR="008D523F" w:rsidRPr="00D36978">
        <w:rPr>
          <w:szCs w:val="26"/>
        </w:rPr>
        <w:t xml:space="preserve"> </w:t>
      </w:r>
      <w:r w:rsidR="0036044A" w:rsidRPr="00D36978">
        <w:rPr>
          <w:szCs w:val="26"/>
        </w:rPr>
        <w:t>rulemaking.</w:t>
      </w:r>
      <w:r w:rsidR="00AA6840">
        <w:rPr>
          <w:szCs w:val="26"/>
        </w:rPr>
        <w:t xml:space="preserve">  In other words, the data collection was intended to assist the Commission in </w:t>
      </w:r>
      <w:proofErr w:type="gramStart"/>
      <w:r w:rsidR="00AA6840">
        <w:rPr>
          <w:szCs w:val="26"/>
        </w:rPr>
        <w:t>making a determination</w:t>
      </w:r>
      <w:proofErr w:type="gramEnd"/>
      <w:r w:rsidR="00AA6840">
        <w:rPr>
          <w:szCs w:val="26"/>
        </w:rPr>
        <w:t xml:space="preserve"> as </w:t>
      </w:r>
      <w:r w:rsidR="00613589">
        <w:rPr>
          <w:szCs w:val="26"/>
        </w:rPr>
        <w:t xml:space="preserve">to </w:t>
      </w:r>
      <w:r w:rsidR="00AA6840">
        <w:rPr>
          <w:szCs w:val="26"/>
        </w:rPr>
        <w:t>the status of the waived Regulations in the competitive wire centers</w:t>
      </w:r>
      <w:r w:rsidR="001E359D">
        <w:rPr>
          <w:szCs w:val="26"/>
        </w:rPr>
        <w:t xml:space="preserve"> going forward</w:t>
      </w:r>
      <w:r w:rsidR="00AA6840">
        <w:rPr>
          <w:szCs w:val="26"/>
        </w:rPr>
        <w:t xml:space="preserve">. </w:t>
      </w:r>
      <w:r w:rsidR="001B4306">
        <w:rPr>
          <w:szCs w:val="26"/>
        </w:rPr>
        <w:t xml:space="preserve">September 11, 2015 </w:t>
      </w:r>
      <w:r w:rsidR="00AA6840">
        <w:rPr>
          <w:szCs w:val="26"/>
        </w:rPr>
        <w:t>Order at 5.</w:t>
      </w:r>
      <w:r w:rsidR="00655811">
        <w:rPr>
          <w:szCs w:val="26"/>
        </w:rPr>
        <w:t xml:space="preserve">  </w:t>
      </w:r>
    </w:p>
    <w:p w14:paraId="4CA43B3F" w14:textId="77777777" w:rsidR="004025F5" w:rsidRPr="00387DA0" w:rsidRDefault="004025F5" w:rsidP="00655811">
      <w:pPr>
        <w:ind w:firstLine="720"/>
        <w:contextualSpacing/>
        <w:rPr>
          <w:szCs w:val="26"/>
        </w:rPr>
      </w:pPr>
    </w:p>
    <w:p w14:paraId="5381C27E" w14:textId="77777777" w:rsidR="004025F5" w:rsidRPr="00387DA0" w:rsidRDefault="006767E4" w:rsidP="000D1E52">
      <w:pPr>
        <w:rPr>
          <w:b/>
          <w:szCs w:val="26"/>
        </w:rPr>
      </w:pPr>
      <w:r>
        <w:rPr>
          <w:b/>
          <w:szCs w:val="26"/>
        </w:rPr>
        <w:t>II</w:t>
      </w:r>
      <w:r w:rsidR="00592FF4">
        <w:rPr>
          <w:b/>
          <w:szCs w:val="26"/>
        </w:rPr>
        <w:t>I</w:t>
      </w:r>
      <w:r w:rsidR="000E34C6">
        <w:rPr>
          <w:b/>
          <w:szCs w:val="26"/>
        </w:rPr>
        <w:t>.</w:t>
      </w:r>
      <w:r w:rsidR="004025F5" w:rsidRPr="00387DA0">
        <w:rPr>
          <w:b/>
          <w:szCs w:val="26"/>
        </w:rPr>
        <w:tab/>
      </w:r>
      <w:r w:rsidR="00FF545F" w:rsidRPr="00387DA0">
        <w:rPr>
          <w:b/>
          <w:szCs w:val="26"/>
        </w:rPr>
        <w:t xml:space="preserve">REGULATORY IMPACT </w:t>
      </w:r>
      <w:r w:rsidR="00FF545F">
        <w:rPr>
          <w:b/>
          <w:szCs w:val="26"/>
        </w:rPr>
        <w:t>O</w:t>
      </w:r>
      <w:r w:rsidR="00FF545F" w:rsidRPr="00387DA0">
        <w:rPr>
          <w:b/>
          <w:szCs w:val="26"/>
        </w:rPr>
        <w:t xml:space="preserve">F </w:t>
      </w:r>
      <w:r w:rsidR="00FF545F">
        <w:rPr>
          <w:b/>
          <w:szCs w:val="26"/>
        </w:rPr>
        <w:t>A</w:t>
      </w:r>
      <w:r w:rsidR="00FF545F" w:rsidRPr="00387DA0">
        <w:rPr>
          <w:b/>
          <w:szCs w:val="26"/>
        </w:rPr>
        <w:t xml:space="preserve"> COMPETITIVE DETERMINATION</w:t>
      </w:r>
    </w:p>
    <w:p w14:paraId="340F371D" w14:textId="77777777" w:rsidR="004025F5" w:rsidRPr="00387DA0" w:rsidRDefault="006767E4" w:rsidP="00D06D22">
      <w:pPr>
        <w:autoSpaceDE w:val="0"/>
        <w:autoSpaceDN w:val="0"/>
        <w:adjustRightInd w:val="0"/>
        <w:ind w:firstLine="720"/>
        <w:rPr>
          <w:szCs w:val="26"/>
        </w:rPr>
      </w:pPr>
      <w:r>
        <w:rPr>
          <w:szCs w:val="26"/>
        </w:rPr>
        <w:t>According</w:t>
      </w:r>
      <w:r w:rsidR="000B5F2A">
        <w:rPr>
          <w:szCs w:val="26"/>
        </w:rPr>
        <w:t xml:space="preserve"> </w:t>
      </w:r>
      <w:r>
        <w:rPr>
          <w:szCs w:val="26"/>
        </w:rPr>
        <w:t xml:space="preserve">to </w:t>
      </w:r>
      <w:r w:rsidR="004025F5" w:rsidRPr="00387DA0">
        <w:rPr>
          <w:szCs w:val="26"/>
        </w:rPr>
        <w:t>Chapter 30</w:t>
      </w:r>
      <w:r>
        <w:rPr>
          <w:szCs w:val="26"/>
        </w:rPr>
        <w:t xml:space="preserve">, </w:t>
      </w:r>
      <w:r w:rsidR="004025F5" w:rsidRPr="00387DA0">
        <w:rPr>
          <w:szCs w:val="26"/>
        </w:rPr>
        <w:t>the primary impact of a competitive determination is that</w:t>
      </w:r>
      <w:r w:rsidR="004F73A9">
        <w:rPr>
          <w:szCs w:val="26"/>
        </w:rPr>
        <w:t>:</w:t>
      </w:r>
      <w:r w:rsidR="004025F5" w:rsidRPr="00387DA0">
        <w:rPr>
          <w:szCs w:val="26"/>
        </w:rPr>
        <w:t xml:space="preserve"> (1) Verizon may price the service at its discretion; and (2) Verizon may maintain a price list of a competitive service rather than maintaining a Commission-approved tariff.</w:t>
      </w:r>
      <w:r w:rsidR="004025F5" w:rsidRPr="00387DA0">
        <w:rPr>
          <w:szCs w:val="26"/>
          <w:vertAlign w:val="superscript"/>
        </w:rPr>
        <w:footnoteReference w:id="5"/>
      </w:r>
      <w:r w:rsidR="004025F5" w:rsidRPr="00387DA0">
        <w:rPr>
          <w:szCs w:val="26"/>
        </w:rPr>
        <w:t xml:space="preserve">  </w:t>
      </w:r>
      <w:r w:rsidR="00DE0FBC">
        <w:rPr>
          <w:szCs w:val="26"/>
        </w:rPr>
        <w:t xml:space="preserve">However, a finding that the market is competitive </w:t>
      </w:r>
      <w:r w:rsidR="001B4306">
        <w:rPr>
          <w:szCs w:val="26"/>
        </w:rPr>
        <w:t xml:space="preserve">is not equivalent to nor </w:t>
      </w:r>
      <w:r w:rsidR="004025F5" w:rsidRPr="00387DA0">
        <w:rPr>
          <w:szCs w:val="26"/>
        </w:rPr>
        <w:t xml:space="preserve">does </w:t>
      </w:r>
      <w:r w:rsidR="001B4306">
        <w:rPr>
          <w:szCs w:val="26"/>
        </w:rPr>
        <w:t>it</w:t>
      </w:r>
      <w:r w:rsidR="004025F5" w:rsidRPr="00387DA0">
        <w:rPr>
          <w:szCs w:val="26"/>
        </w:rPr>
        <w:t xml:space="preserve"> </w:t>
      </w:r>
      <w:r w:rsidR="00DE0FBC">
        <w:rPr>
          <w:szCs w:val="26"/>
        </w:rPr>
        <w:t xml:space="preserve">require a complete </w:t>
      </w:r>
      <w:r w:rsidR="004025F5" w:rsidRPr="00387DA0">
        <w:rPr>
          <w:szCs w:val="26"/>
        </w:rPr>
        <w:t>deregulation of the service.</w:t>
      </w:r>
      <w:r w:rsidR="004025F5" w:rsidRPr="00387DA0">
        <w:rPr>
          <w:szCs w:val="26"/>
          <w:vertAlign w:val="superscript"/>
        </w:rPr>
        <w:footnoteReference w:id="6"/>
      </w:r>
    </w:p>
    <w:p w14:paraId="1EFDD3F5" w14:textId="77777777" w:rsidR="004025F5" w:rsidRPr="00387DA0" w:rsidRDefault="00DE0FBC" w:rsidP="004F334E">
      <w:pPr>
        <w:tabs>
          <w:tab w:val="left" w:pos="1440"/>
        </w:tabs>
        <w:ind w:firstLine="720"/>
        <w:rPr>
          <w:szCs w:val="26"/>
        </w:rPr>
      </w:pPr>
      <w:r>
        <w:rPr>
          <w:szCs w:val="26"/>
        </w:rPr>
        <w:lastRenderedPageBreak/>
        <w:t>T</w:t>
      </w:r>
      <w:r w:rsidR="004025F5" w:rsidRPr="00387DA0">
        <w:rPr>
          <w:szCs w:val="26"/>
        </w:rPr>
        <w:t xml:space="preserve">he Commission </w:t>
      </w:r>
      <w:r w:rsidR="00634EF6">
        <w:rPr>
          <w:szCs w:val="26"/>
        </w:rPr>
        <w:t xml:space="preserve">has retained </w:t>
      </w:r>
      <w:r w:rsidR="004025F5" w:rsidRPr="00387DA0">
        <w:rPr>
          <w:szCs w:val="26"/>
        </w:rPr>
        <w:t xml:space="preserve">authority under the Code over </w:t>
      </w:r>
      <w:r w:rsidR="00634EF6">
        <w:rPr>
          <w:szCs w:val="26"/>
        </w:rPr>
        <w:t xml:space="preserve">certain aspects of </w:t>
      </w:r>
      <w:r w:rsidR="004025F5" w:rsidRPr="00387DA0">
        <w:rPr>
          <w:szCs w:val="26"/>
        </w:rPr>
        <w:t>landline telecommunications services determined to be competitive</w:t>
      </w:r>
      <w:r>
        <w:rPr>
          <w:szCs w:val="26"/>
        </w:rPr>
        <w:t xml:space="preserve">, </w:t>
      </w:r>
      <w:r w:rsidR="004025F5" w:rsidRPr="00387DA0">
        <w:rPr>
          <w:szCs w:val="26"/>
        </w:rPr>
        <w:t>includ</w:t>
      </w:r>
      <w:r>
        <w:rPr>
          <w:szCs w:val="26"/>
        </w:rPr>
        <w:t>ing</w:t>
      </w:r>
      <w:r w:rsidR="004025F5" w:rsidRPr="00387DA0">
        <w:rPr>
          <w:szCs w:val="26"/>
        </w:rPr>
        <w:t xml:space="preserve"> retaining jurisdiction over quality of service standards that address the safety, adequacy, reliability, and privacy of telecommunications services and the ordering, installation, suspension, termination, and restoration of any telecommunication service.</w:t>
      </w:r>
      <w:r w:rsidR="004025F5" w:rsidRPr="00387DA0">
        <w:rPr>
          <w:szCs w:val="26"/>
          <w:vertAlign w:val="superscript"/>
        </w:rPr>
        <w:footnoteReference w:id="7"/>
      </w:r>
      <w:r w:rsidR="004025F5" w:rsidRPr="00387DA0">
        <w:rPr>
          <w:szCs w:val="26"/>
        </w:rPr>
        <w:t xml:space="preserve">  </w:t>
      </w:r>
      <w:r w:rsidR="00F467AF">
        <w:rPr>
          <w:szCs w:val="26"/>
        </w:rPr>
        <w:t>According to Chapter 30, our jurisdiction is only limited to the extent that</w:t>
      </w:r>
      <w:r w:rsidR="004025F5" w:rsidRPr="00387DA0">
        <w:rPr>
          <w:szCs w:val="26"/>
        </w:rPr>
        <w:t xml:space="preserve"> competitive services</w:t>
      </w:r>
      <w:r w:rsidR="001B4306">
        <w:rPr>
          <w:szCs w:val="26"/>
        </w:rPr>
        <w:t>’</w:t>
      </w:r>
      <w:r w:rsidR="004025F5" w:rsidRPr="00387DA0">
        <w:rPr>
          <w:szCs w:val="26"/>
        </w:rPr>
        <w:t xml:space="preserve"> rates may not be regulated by the Commission,</w:t>
      </w:r>
      <w:r w:rsidR="004025F5" w:rsidRPr="00387DA0">
        <w:rPr>
          <w:szCs w:val="26"/>
          <w:vertAlign w:val="superscript"/>
        </w:rPr>
        <w:footnoteReference w:id="8"/>
      </w:r>
      <w:r w:rsidR="004025F5" w:rsidRPr="00387DA0">
        <w:rPr>
          <w:szCs w:val="26"/>
        </w:rPr>
        <w:t xml:space="preserve"> and the Commission may not require tariffs for competitive services.  </w:t>
      </w:r>
      <w:r w:rsidR="00917A92">
        <w:rPr>
          <w:szCs w:val="26"/>
        </w:rPr>
        <w:t>However</w:t>
      </w:r>
      <w:r w:rsidR="004025F5" w:rsidRPr="00387DA0">
        <w:rPr>
          <w:szCs w:val="26"/>
        </w:rPr>
        <w:t xml:space="preserve">, the Commission may require that a price list for competitive services </w:t>
      </w:r>
      <w:r w:rsidR="00F467AF">
        <w:rPr>
          <w:szCs w:val="26"/>
        </w:rPr>
        <w:t>be maintained at the Commission,</w:t>
      </w:r>
      <w:r w:rsidR="004025F5" w:rsidRPr="00387DA0">
        <w:rPr>
          <w:szCs w:val="26"/>
          <w:vertAlign w:val="superscript"/>
        </w:rPr>
        <w:footnoteReference w:id="9"/>
      </w:r>
      <w:r w:rsidR="00917A92">
        <w:rPr>
          <w:szCs w:val="26"/>
        </w:rPr>
        <w:t xml:space="preserve"> </w:t>
      </w:r>
      <w:r w:rsidR="00F467AF">
        <w:rPr>
          <w:szCs w:val="26"/>
        </w:rPr>
        <w:t xml:space="preserve">an outcome </w:t>
      </w:r>
      <w:proofErr w:type="gramStart"/>
      <w:r w:rsidR="004025F5" w:rsidRPr="00387DA0">
        <w:rPr>
          <w:szCs w:val="26"/>
        </w:rPr>
        <w:t>similar to</w:t>
      </w:r>
      <w:proofErr w:type="gramEnd"/>
      <w:r w:rsidR="004025F5" w:rsidRPr="00387DA0">
        <w:rPr>
          <w:szCs w:val="26"/>
        </w:rPr>
        <w:t xml:space="preserve"> the principle of </w:t>
      </w:r>
      <w:proofErr w:type="spellStart"/>
      <w:r w:rsidR="004025F5" w:rsidRPr="00387DA0">
        <w:rPr>
          <w:szCs w:val="26"/>
        </w:rPr>
        <w:t>detariffing</w:t>
      </w:r>
      <w:proofErr w:type="spellEnd"/>
      <w:r w:rsidR="004025F5" w:rsidRPr="00387DA0">
        <w:rPr>
          <w:szCs w:val="26"/>
        </w:rPr>
        <w:t>, which is the elimination of the requirement to file and maintain tariffs, including not only the rates for service set by the regulatory authority but also the terms and conditions of service approved by the regulatory authority.</w:t>
      </w:r>
      <w:r w:rsidR="004025F5" w:rsidRPr="00387DA0">
        <w:rPr>
          <w:szCs w:val="26"/>
          <w:vertAlign w:val="superscript"/>
        </w:rPr>
        <w:footnoteReference w:id="10"/>
      </w:r>
      <w:r w:rsidR="004025F5" w:rsidRPr="00387DA0">
        <w:rPr>
          <w:szCs w:val="26"/>
        </w:rPr>
        <w:t xml:space="preserve">  </w:t>
      </w:r>
    </w:p>
    <w:p w14:paraId="0AB933BA" w14:textId="77777777" w:rsidR="00F467AF" w:rsidRDefault="00F467AF" w:rsidP="000D1E52">
      <w:pPr>
        <w:ind w:right="90" w:firstLine="720"/>
        <w:rPr>
          <w:b/>
          <w:szCs w:val="26"/>
        </w:rPr>
      </w:pPr>
    </w:p>
    <w:p w14:paraId="7E021240" w14:textId="77777777" w:rsidR="00112B5E" w:rsidRPr="00387DA0" w:rsidRDefault="00D445B4" w:rsidP="001E315C">
      <w:pPr>
        <w:spacing w:line="240" w:lineRule="auto"/>
        <w:ind w:right="90" w:firstLine="720"/>
        <w:rPr>
          <w:szCs w:val="26"/>
        </w:rPr>
      </w:pPr>
      <w:r>
        <w:rPr>
          <w:b/>
          <w:szCs w:val="26"/>
        </w:rPr>
        <w:t>A</w:t>
      </w:r>
      <w:r w:rsidR="00FF545F">
        <w:rPr>
          <w:b/>
          <w:szCs w:val="26"/>
        </w:rPr>
        <w:t>.</w:t>
      </w:r>
      <w:r w:rsidR="000E34C6">
        <w:rPr>
          <w:b/>
          <w:szCs w:val="26"/>
        </w:rPr>
        <w:tab/>
      </w:r>
      <w:r w:rsidR="00B132DB">
        <w:rPr>
          <w:b/>
          <w:szCs w:val="26"/>
        </w:rPr>
        <w:t xml:space="preserve">Reclassification </w:t>
      </w:r>
      <w:r w:rsidR="00801A43">
        <w:rPr>
          <w:b/>
          <w:szCs w:val="26"/>
        </w:rPr>
        <w:t>Order</w:t>
      </w:r>
      <w:r>
        <w:rPr>
          <w:b/>
          <w:szCs w:val="26"/>
        </w:rPr>
        <w:t xml:space="preserve"> Waivers</w:t>
      </w:r>
    </w:p>
    <w:p w14:paraId="30831D7B" w14:textId="77777777" w:rsidR="00112B5E" w:rsidRPr="00387DA0" w:rsidRDefault="00112B5E" w:rsidP="001E315C">
      <w:pPr>
        <w:tabs>
          <w:tab w:val="left" w:pos="720"/>
        </w:tabs>
        <w:spacing w:before="160"/>
        <w:rPr>
          <w:szCs w:val="26"/>
        </w:rPr>
      </w:pPr>
      <w:r w:rsidRPr="00387DA0">
        <w:rPr>
          <w:szCs w:val="26"/>
        </w:rPr>
        <w:tab/>
        <w:t xml:space="preserve">In its Petition, </w:t>
      </w:r>
      <w:r w:rsidR="00801A43">
        <w:rPr>
          <w:szCs w:val="26"/>
        </w:rPr>
        <w:t xml:space="preserve">Verizon </w:t>
      </w:r>
      <w:r w:rsidR="006B02FB">
        <w:rPr>
          <w:szCs w:val="26"/>
        </w:rPr>
        <w:t xml:space="preserve">requested </w:t>
      </w:r>
      <w:r w:rsidR="00801A43">
        <w:rPr>
          <w:szCs w:val="26"/>
        </w:rPr>
        <w:t>w</w:t>
      </w:r>
      <w:r w:rsidR="00B132DB" w:rsidRPr="00801A43">
        <w:rPr>
          <w:szCs w:val="26"/>
        </w:rPr>
        <w:t>aiver</w:t>
      </w:r>
      <w:r w:rsidR="00BD72EC">
        <w:rPr>
          <w:szCs w:val="26"/>
        </w:rPr>
        <w:t xml:space="preserve">, </w:t>
      </w:r>
      <w:r w:rsidR="00BD72EC" w:rsidRPr="00801A43">
        <w:rPr>
          <w:szCs w:val="26"/>
        </w:rPr>
        <w:t>until December 31, 2025</w:t>
      </w:r>
      <w:r w:rsidR="00F54146">
        <w:rPr>
          <w:szCs w:val="26"/>
        </w:rPr>
        <w:t>,</w:t>
      </w:r>
      <w:r w:rsidR="00BD72EC">
        <w:rPr>
          <w:szCs w:val="26"/>
        </w:rPr>
        <w:t xml:space="preserve"> </w:t>
      </w:r>
      <w:r w:rsidR="006B02FB">
        <w:rPr>
          <w:szCs w:val="26"/>
        </w:rPr>
        <w:t xml:space="preserve">of </w:t>
      </w:r>
      <w:r w:rsidRPr="00801A43">
        <w:rPr>
          <w:szCs w:val="26"/>
        </w:rPr>
        <w:t>the</w:t>
      </w:r>
      <w:r w:rsidRPr="00387DA0">
        <w:rPr>
          <w:szCs w:val="26"/>
        </w:rPr>
        <w:t xml:space="preserve"> following </w:t>
      </w:r>
      <w:r w:rsidR="00ED65F2" w:rsidRPr="00387DA0">
        <w:rPr>
          <w:szCs w:val="26"/>
        </w:rPr>
        <w:t>S</w:t>
      </w:r>
      <w:r w:rsidRPr="00387DA0">
        <w:rPr>
          <w:szCs w:val="26"/>
        </w:rPr>
        <w:t>ubchapters of Chapter 63 of the Commission</w:t>
      </w:r>
      <w:r w:rsidR="00710C34" w:rsidRPr="00387DA0">
        <w:rPr>
          <w:szCs w:val="26"/>
        </w:rPr>
        <w:t>’</w:t>
      </w:r>
      <w:r w:rsidRPr="00387DA0">
        <w:rPr>
          <w:szCs w:val="26"/>
        </w:rPr>
        <w:t xml:space="preserve">s Regulations: </w:t>
      </w:r>
      <w:r w:rsidR="006B02FB">
        <w:rPr>
          <w:szCs w:val="26"/>
        </w:rPr>
        <w:t xml:space="preserve">Subchapter </w:t>
      </w:r>
      <w:r w:rsidRPr="00387DA0">
        <w:rPr>
          <w:szCs w:val="26"/>
        </w:rPr>
        <w:t xml:space="preserve">B (Services and Facilities); </w:t>
      </w:r>
      <w:r w:rsidR="006B02FB">
        <w:rPr>
          <w:szCs w:val="26"/>
        </w:rPr>
        <w:t xml:space="preserve">Subchapter </w:t>
      </w:r>
      <w:r w:rsidRPr="00387DA0">
        <w:rPr>
          <w:szCs w:val="26"/>
        </w:rPr>
        <w:t xml:space="preserve">C (Accounts and Records); </w:t>
      </w:r>
      <w:r w:rsidR="006B02FB">
        <w:rPr>
          <w:szCs w:val="26"/>
        </w:rPr>
        <w:t xml:space="preserve">Subchapter </w:t>
      </w:r>
      <w:r w:rsidRPr="00387DA0">
        <w:rPr>
          <w:szCs w:val="26"/>
        </w:rPr>
        <w:t xml:space="preserve">E (Quality of Service); </w:t>
      </w:r>
      <w:r w:rsidR="006B02FB">
        <w:rPr>
          <w:szCs w:val="26"/>
        </w:rPr>
        <w:t xml:space="preserve">Subchapter </w:t>
      </w:r>
      <w:r w:rsidRPr="00387DA0">
        <w:rPr>
          <w:szCs w:val="26"/>
        </w:rPr>
        <w:t xml:space="preserve">F (Extended Area Service); and </w:t>
      </w:r>
      <w:r w:rsidR="006B02FB">
        <w:rPr>
          <w:szCs w:val="26"/>
        </w:rPr>
        <w:t xml:space="preserve">Subchapter </w:t>
      </w:r>
      <w:r w:rsidRPr="00387DA0">
        <w:rPr>
          <w:szCs w:val="26"/>
        </w:rPr>
        <w:t>G (Public Coin Services).  Verizon also request</w:t>
      </w:r>
      <w:r w:rsidR="00F467AF">
        <w:rPr>
          <w:szCs w:val="26"/>
        </w:rPr>
        <w:t>ed</w:t>
      </w:r>
      <w:r w:rsidRPr="00387DA0">
        <w:rPr>
          <w:szCs w:val="26"/>
        </w:rPr>
        <w:t xml:space="preserve"> an eleven-year waiver for the entirety of Chapter 64 of the Commission</w:t>
      </w:r>
      <w:r w:rsidR="00710C34" w:rsidRPr="00387DA0">
        <w:rPr>
          <w:szCs w:val="26"/>
        </w:rPr>
        <w:t>’</w:t>
      </w:r>
      <w:r w:rsidRPr="00387DA0">
        <w:rPr>
          <w:szCs w:val="26"/>
        </w:rPr>
        <w:t xml:space="preserve">s Regulations. </w:t>
      </w:r>
    </w:p>
    <w:p w14:paraId="217A487E" w14:textId="77777777" w:rsidR="00112B5E" w:rsidRPr="00D25B88" w:rsidRDefault="00112B5E" w:rsidP="00FF545F">
      <w:pPr>
        <w:tabs>
          <w:tab w:val="left" w:pos="720"/>
        </w:tabs>
        <w:rPr>
          <w:szCs w:val="26"/>
        </w:rPr>
      </w:pPr>
      <w:r w:rsidRPr="00387DA0">
        <w:rPr>
          <w:szCs w:val="26"/>
        </w:rPr>
        <w:lastRenderedPageBreak/>
        <w:tab/>
      </w:r>
      <w:r w:rsidR="005E3B1D" w:rsidRPr="00387DA0">
        <w:rPr>
          <w:szCs w:val="26"/>
        </w:rPr>
        <w:t xml:space="preserve">We </w:t>
      </w:r>
      <w:r w:rsidR="006B02FB">
        <w:rPr>
          <w:szCs w:val="26"/>
        </w:rPr>
        <w:t>concluded</w:t>
      </w:r>
      <w:r w:rsidRPr="00387DA0">
        <w:rPr>
          <w:szCs w:val="26"/>
        </w:rPr>
        <w:t xml:space="preserve"> that many of the monopoly-era Regulations in Chapters 63 and 64 that do not apply to Verizon</w:t>
      </w:r>
      <w:r w:rsidR="00710C34" w:rsidRPr="00387DA0">
        <w:rPr>
          <w:szCs w:val="26"/>
        </w:rPr>
        <w:t>’</w:t>
      </w:r>
      <w:r w:rsidRPr="00387DA0">
        <w:rPr>
          <w:szCs w:val="26"/>
        </w:rPr>
        <w:t xml:space="preserve">s competitors </w:t>
      </w:r>
      <w:r w:rsidR="000661F7">
        <w:rPr>
          <w:szCs w:val="26"/>
        </w:rPr>
        <w:t>no longer</w:t>
      </w:r>
      <w:r w:rsidRPr="00387DA0">
        <w:rPr>
          <w:szCs w:val="26"/>
        </w:rPr>
        <w:t xml:space="preserve"> make sense</w:t>
      </w:r>
      <w:r w:rsidR="00D25B88">
        <w:rPr>
          <w:szCs w:val="26"/>
        </w:rPr>
        <w:t xml:space="preserve"> in a competitive marketplace and that </w:t>
      </w:r>
      <w:r w:rsidRPr="00387DA0">
        <w:rPr>
          <w:szCs w:val="26"/>
        </w:rPr>
        <w:t>sufficient competition exist</w:t>
      </w:r>
      <w:r w:rsidR="00642818">
        <w:rPr>
          <w:szCs w:val="26"/>
        </w:rPr>
        <w:t>ed</w:t>
      </w:r>
      <w:r w:rsidRPr="00387DA0">
        <w:rPr>
          <w:szCs w:val="26"/>
        </w:rPr>
        <w:t xml:space="preserve"> in certain wire centers subject to the Petition to substantially reduce our regulation.</w:t>
      </w:r>
      <w:r w:rsidR="000661F7">
        <w:rPr>
          <w:szCs w:val="26"/>
        </w:rPr>
        <w:t xml:space="preserve"> </w:t>
      </w:r>
      <w:r w:rsidR="00D25B88">
        <w:rPr>
          <w:szCs w:val="26"/>
        </w:rPr>
        <w:t xml:space="preserve"> </w:t>
      </w:r>
      <w:r w:rsidR="00D25B88">
        <w:rPr>
          <w:i/>
          <w:szCs w:val="26"/>
        </w:rPr>
        <w:t>Reclassification Order</w:t>
      </w:r>
      <w:r w:rsidR="00D25B88">
        <w:rPr>
          <w:szCs w:val="26"/>
        </w:rPr>
        <w:t xml:space="preserve"> at 75.</w:t>
      </w:r>
    </w:p>
    <w:p w14:paraId="6B3BBBE6" w14:textId="77777777" w:rsidR="00112B5E" w:rsidRPr="00387DA0" w:rsidRDefault="00112B5E" w:rsidP="004F334E">
      <w:pPr>
        <w:rPr>
          <w:szCs w:val="26"/>
        </w:rPr>
      </w:pPr>
    </w:p>
    <w:p w14:paraId="6DA4543F" w14:textId="77777777" w:rsidR="007626BA" w:rsidRPr="00387DA0" w:rsidRDefault="00C23601" w:rsidP="007626BA">
      <w:pPr>
        <w:ind w:firstLine="720"/>
        <w:rPr>
          <w:szCs w:val="26"/>
        </w:rPr>
      </w:pPr>
      <w:r>
        <w:rPr>
          <w:szCs w:val="26"/>
        </w:rPr>
        <w:t xml:space="preserve">Accordingly, we waived </w:t>
      </w:r>
      <w:r w:rsidR="009373B4" w:rsidRPr="00387DA0">
        <w:rPr>
          <w:szCs w:val="26"/>
        </w:rPr>
        <w:t>spe</w:t>
      </w:r>
      <w:r w:rsidR="00F54146">
        <w:rPr>
          <w:szCs w:val="26"/>
        </w:rPr>
        <w:t xml:space="preserve">cific Regulations for a </w:t>
      </w:r>
      <w:r w:rsidR="00112B5E" w:rsidRPr="00387DA0">
        <w:rPr>
          <w:szCs w:val="26"/>
        </w:rPr>
        <w:t xml:space="preserve">period </w:t>
      </w:r>
      <w:r w:rsidR="00B62142">
        <w:rPr>
          <w:szCs w:val="26"/>
        </w:rPr>
        <w:t>of</w:t>
      </w:r>
      <w:r w:rsidR="00112B5E" w:rsidRPr="00387DA0">
        <w:rPr>
          <w:szCs w:val="26"/>
        </w:rPr>
        <w:t xml:space="preserve"> five years, pending data collection and </w:t>
      </w:r>
      <w:r w:rsidR="006B1D4E" w:rsidRPr="00387DA0">
        <w:rPr>
          <w:szCs w:val="26"/>
        </w:rPr>
        <w:t>completion</w:t>
      </w:r>
      <w:r w:rsidR="006B1D4E">
        <w:rPr>
          <w:szCs w:val="26"/>
        </w:rPr>
        <w:t xml:space="preserve"> of a</w:t>
      </w:r>
      <w:r w:rsidR="006B1D4E" w:rsidRPr="00387DA0">
        <w:rPr>
          <w:szCs w:val="26"/>
        </w:rPr>
        <w:t xml:space="preserve"> </w:t>
      </w:r>
      <w:r w:rsidR="00112B5E" w:rsidRPr="00387DA0">
        <w:rPr>
          <w:szCs w:val="26"/>
        </w:rPr>
        <w:t>rulemaking to address the status of these chapters for noncompetitive and competitive services on a permanent and industry</w:t>
      </w:r>
      <w:r w:rsidR="00642818">
        <w:rPr>
          <w:szCs w:val="26"/>
        </w:rPr>
        <w:t>-</w:t>
      </w:r>
      <w:r w:rsidR="00112B5E" w:rsidRPr="00387DA0">
        <w:rPr>
          <w:szCs w:val="26"/>
        </w:rPr>
        <w:t>wide basis</w:t>
      </w:r>
      <w:r w:rsidR="005C175D">
        <w:rPr>
          <w:szCs w:val="26"/>
        </w:rPr>
        <w:t xml:space="preserve">.  </w:t>
      </w:r>
      <w:r w:rsidR="007626BA">
        <w:rPr>
          <w:szCs w:val="26"/>
        </w:rPr>
        <w:t xml:space="preserve">In the </w:t>
      </w:r>
      <w:r w:rsidR="007626BA" w:rsidRPr="00F6173A">
        <w:rPr>
          <w:i/>
          <w:szCs w:val="26"/>
        </w:rPr>
        <w:t>Reclassification Order</w:t>
      </w:r>
      <w:r w:rsidR="007626BA">
        <w:rPr>
          <w:szCs w:val="26"/>
        </w:rPr>
        <w:t xml:space="preserve">, we specifically addressed </w:t>
      </w:r>
      <w:r w:rsidR="007626BA" w:rsidRPr="00387DA0">
        <w:rPr>
          <w:szCs w:val="26"/>
        </w:rPr>
        <w:t>the enumerated Regulations set forth in Subchapters B, C</w:t>
      </w:r>
      <w:r w:rsidR="007626BA" w:rsidRPr="0028547A">
        <w:rPr>
          <w:szCs w:val="26"/>
        </w:rPr>
        <w:t xml:space="preserve">, E, F, and </w:t>
      </w:r>
      <w:r w:rsidR="007626BA" w:rsidRPr="00387DA0">
        <w:rPr>
          <w:szCs w:val="26"/>
        </w:rPr>
        <w:t>G</w:t>
      </w:r>
      <w:r w:rsidR="00423837">
        <w:rPr>
          <w:szCs w:val="26"/>
        </w:rPr>
        <w:t>.</w:t>
      </w:r>
      <w:r w:rsidR="007626BA" w:rsidRPr="00387DA0">
        <w:rPr>
          <w:szCs w:val="26"/>
        </w:rPr>
        <w:t xml:space="preserve"> </w:t>
      </w:r>
      <w:r w:rsidR="00423837">
        <w:rPr>
          <w:szCs w:val="26"/>
        </w:rPr>
        <w:t xml:space="preserve"> </w:t>
      </w:r>
      <w:r w:rsidR="00642818" w:rsidRPr="00642818">
        <w:rPr>
          <w:i/>
          <w:szCs w:val="26"/>
        </w:rPr>
        <w:t>See</w:t>
      </w:r>
      <w:r w:rsidR="00642818">
        <w:rPr>
          <w:szCs w:val="26"/>
        </w:rPr>
        <w:t xml:space="preserve"> </w:t>
      </w:r>
      <w:r w:rsidR="00642818" w:rsidRPr="00F6173A">
        <w:rPr>
          <w:i/>
          <w:szCs w:val="26"/>
        </w:rPr>
        <w:t>Reclassification Order</w:t>
      </w:r>
      <w:r w:rsidR="00642818">
        <w:rPr>
          <w:szCs w:val="26"/>
        </w:rPr>
        <w:t xml:space="preserve"> at 79.  </w:t>
      </w:r>
      <w:r w:rsidR="00423837">
        <w:rPr>
          <w:szCs w:val="26"/>
        </w:rPr>
        <w:t>A</w:t>
      </w:r>
      <w:r w:rsidR="007626BA" w:rsidRPr="00387DA0">
        <w:rPr>
          <w:szCs w:val="26"/>
        </w:rPr>
        <w:t>ll remaining portions of Chapter 63 remain</w:t>
      </w:r>
      <w:r w:rsidR="00642818">
        <w:rPr>
          <w:szCs w:val="26"/>
        </w:rPr>
        <w:t>ed</w:t>
      </w:r>
      <w:r w:rsidR="007626BA" w:rsidRPr="00387DA0">
        <w:rPr>
          <w:szCs w:val="26"/>
        </w:rPr>
        <w:t xml:space="preserve"> in full force in the wire centers determined to be competitive in this proceeding, including </w:t>
      </w:r>
      <w:r w:rsidR="007626BA">
        <w:rPr>
          <w:szCs w:val="26"/>
        </w:rPr>
        <w:t>Subchapter</w:t>
      </w:r>
      <w:r w:rsidR="007626BA" w:rsidRPr="00387DA0">
        <w:rPr>
          <w:szCs w:val="26"/>
        </w:rPr>
        <w:t xml:space="preserve"> K</w:t>
      </w:r>
      <w:r w:rsidR="007626BA">
        <w:rPr>
          <w:szCs w:val="26"/>
        </w:rPr>
        <w:t>.</w:t>
      </w:r>
      <w:r w:rsidR="007626BA" w:rsidRPr="00387DA0">
        <w:rPr>
          <w:szCs w:val="26"/>
        </w:rPr>
        <w:t xml:space="preserve"> Competitive Safeguards, </w:t>
      </w:r>
      <w:r w:rsidR="007626BA">
        <w:rPr>
          <w:szCs w:val="26"/>
        </w:rPr>
        <w:t xml:space="preserve">Subchapter L. </w:t>
      </w:r>
      <w:r w:rsidR="007626BA" w:rsidRPr="00387DA0">
        <w:rPr>
          <w:szCs w:val="26"/>
        </w:rPr>
        <w:t xml:space="preserve">Universal Service, and </w:t>
      </w:r>
      <w:r w:rsidR="007626BA">
        <w:rPr>
          <w:szCs w:val="26"/>
        </w:rPr>
        <w:t xml:space="preserve">Subchapter M. </w:t>
      </w:r>
      <w:r w:rsidR="007626BA" w:rsidRPr="00387DA0">
        <w:rPr>
          <w:szCs w:val="26"/>
        </w:rPr>
        <w:t>Changing Local Service Provider</w:t>
      </w:r>
      <w:r w:rsidR="007626BA">
        <w:rPr>
          <w:szCs w:val="26"/>
        </w:rPr>
        <w:t>s.</w:t>
      </w:r>
      <w:r w:rsidR="007626BA" w:rsidRPr="00387DA0">
        <w:rPr>
          <w:szCs w:val="26"/>
        </w:rPr>
        <w:t xml:space="preserve"> </w:t>
      </w:r>
    </w:p>
    <w:p w14:paraId="5440F217" w14:textId="77777777" w:rsidR="007626BA" w:rsidRDefault="007626BA" w:rsidP="009F39DD">
      <w:pPr>
        <w:tabs>
          <w:tab w:val="left" w:pos="720"/>
          <w:tab w:val="left" w:pos="1440"/>
        </w:tabs>
        <w:rPr>
          <w:szCs w:val="26"/>
        </w:rPr>
      </w:pPr>
    </w:p>
    <w:p w14:paraId="5A944A46" w14:textId="3B807998" w:rsidR="00B62142" w:rsidRDefault="00F27B2A" w:rsidP="009F39DD">
      <w:pPr>
        <w:tabs>
          <w:tab w:val="left" w:pos="720"/>
          <w:tab w:val="left" w:pos="1440"/>
        </w:tabs>
        <w:rPr>
          <w:szCs w:val="26"/>
        </w:rPr>
      </w:pPr>
      <w:r>
        <w:rPr>
          <w:szCs w:val="26"/>
        </w:rPr>
        <w:tab/>
      </w:r>
      <w:r w:rsidR="00F54146">
        <w:rPr>
          <w:szCs w:val="26"/>
        </w:rPr>
        <w:t xml:space="preserve">We shall now review the </w:t>
      </w:r>
      <w:r w:rsidR="006B29ED">
        <w:rPr>
          <w:szCs w:val="26"/>
        </w:rPr>
        <w:t>conditional waiver</w:t>
      </w:r>
      <w:r w:rsidR="00D730C2">
        <w:rPr>
          <w:szCs w:val="26"/>
        </w:rPr>
        <w:t>s</w:t>
      </w:r>
      <w:r w:rsidR="006B29ED">
        <w:rPr>
          <w:szCs w:val="26"/>
        </w:rPr>
        <w:t xml:space="preserve"> </w:t>
      </w:r>
      <w:r w:rsidR="00F54146">
        <w:rPr>
          <w:szCs w:val="26"/>
        </w:rPr>
        <w:t>made in</w:t>
      </w:r>
      <w:r w:rsidR="006B29ED">
        <w:rPr>
          <w:szCs w:val="26"/>
        </w:rPr>
        <w:t xml:space="preserve"> the </w:t>
      </w:r>
      <w:r w:rsidR="006B29ED" w:rsidRPr="00D730C2">
        <w:rPr>
          <w:i/>
          <w:szCs w:val="26"/>
        </w:rPr>
        <w:t>Reclassification Order</w:t>
      </w:r>
      <w:r w:rsidR="00F50E5D">
        <w:rPr>
          <w:i/>
          <w:szCs w:val="26"/>
        </w:rPr>
        <w:t xml:space="preserve"> </w:t>
      </w:r>
      <w:r w:rsidR="00D730C2">
        <w:rPr>
          <w:szCs w:val="26"/>
        </w:rPr>
        <w:t xml:space="preserve">and </w:t>
      </w:r>
      <w:r w:rsidR="00642818">
        <w:rPr>
          <w:szCs w:val="26"/>
        </w:rPr>
        <w:t xml:space="preserve">open </w:t>
      </w:r>
      <w:r w:rsidR="00D730C2">
        <w:rPr>
          <w:szCs w:val="26"/>
        </w:rPr>
        <w:t>these dispositions for comment</w:t>
      </w:r>
      <w:r w:rsidR="009F39DD">
        <w:rPr>
          <w:szCs w:val="26"/>
        </w:rPr>
        <w:t xml:space="preserve"> </w:t>
      </w:r>
      <w:r w:rsidR="006B29ED">
        <w:rPr>
          <w:szCs w:val="26"/>
        </w:rPr>
        <w:t>with</w:t>
      </w:r>
      <w:r w:rsidR="00F54146">
        <w:rPr>
          <w:szCs w:val="26"/>
        </w:rPr>
        <w:t xml:space="preserve"> respect</w:t>
      </w:r>
      <w:r w:rsidR="006B29ED">
        <w:rPr>
          <w:szCs w:val="26"/>
        </w:rPr>
        <w:t xml:space="preserve"> to </w:t>
      </w:r>
      <w:r w:rsidR="006B667E">
        <w:rPr>
          <w:szCs w:val="26"/>
        </w:rPr>
        <w:t>their implementation</w:t>
      </w:r>
      <w:r w:rsidR="00F5785C">
        <w:rPr>
          <w:szCs w:val="26"/>
        </w:rPr>
        <w:t xml:space="preserve"> on a permanent industry-wide basis</w:t>
      </w:r>
      <w:r w:rsidR="005C175D">
        <w:rPr>
          <w:szCs w:val="26"/>
        </w:rPr>
        <w:t>.</w:t>
      </w:r>
      <w:r w:rsidR="006B29ED">
        <w:rPr>
          <w:szCs w:val="26"/>
        </w:rPr>
        <w:t xml:space="preserve"> </w:t>
      </w:r>
      <w:r w:rsidR="00642818">
        <w:rPr>
          <w:szCs w:val="26"/>
        </w:rPr>
        <w:t xml:space="preserve"> </w:t>
      </w:r>
      <w:r w:rsidR="00642818" w:rsidRPr="00F6173A">
        <w:rPr>
          <w:i/>
          <w:szCs w:val="26"/>
        </w:rPr>
        <w:t>Reclassification Order</w:t>
      </w:r>
      <w:r w:rsidR="00642818">
        <w:rPr>
          <w:szCs w:val="26"/>
        </w:rPr>
        <w:t xml:space="preserve"> at 77-103.</w:t>
      </w:r>
    </w:p>
    <w:p w14:paraId="05F24B2E" w14:textId="77777777" w:rsidR="00112B5E" w:rsidRPr="00387DA0" w:rsidRDefault="00F54146" w:rsidP="009F39DD">
      <w:pPr>
        <w:tabs>
          <w:tab w:val="left" w:pos="720"/>
          <w:tab w:val="left" w:pos="1440"/>
        </w:tabs>
        <w:rPr>
          <w:szCs w:val="26"/>
        </w:rPr>
      </w:pPr>
      <w:r>
        <w:rPr>
          <w:szCs w:val="26"/>
        </w:rPr>
        <w:t xml:space="preserve"> </w:t>
      </w:r>
      <w:r w:rsidR="00112B5E" w:rsidRPr="00387DA0">
        <w:rPr>
          <w:szCs w:val="26"/>
        </w:rPr>
        <w:t xml:space="preserve"> </w:t>
      </w:r>
    </w:p>
    <w:p w14:paraId="3B3ADED4" w14:textId="77777777" w:rsidR="00660B6B" w:rsidRDefault="00660B6B" w:rsidP="00560125">
      <w:pPr>
        <w:pStyle w:val="ListParagraph"/>
        <w:keepNext/>
        <w:keepLines/>
        <w:numPr>
          <w:ilvl w:val="0"/>
          <w:numId w:val="18"/>
        </w:numPr>
        <w:tabs>
          <w:tab w:val="left" w:pos="1440"/>
        </w:tabs>
        <w:spacing w:line="240" w:lineRule="auto"/>
        <w:ind w:left="2160" w:hanging="720"/>
        <w:rPr>
          <w:b/>
          <w:szCs w:val="26"/>
        </w:rPr>
      </w:pPr>
      <w:r w:rsidRPr="00FF545F">
        <w:rPr>
          <w:b/>
          <w:szCs w:val="26"/>
        </w:rPr>
        <w:t>Select Subchapters of Chapter 63</w:t>
      </w:r>
    </w:p>
    <w:p w14:paraId="5C8350EB" w14:textId="77777777" w:rsidR="00FF2896" w:rsidRPr="00FF545F" w:rsidRDefault="00FF2896" w:rsidP="00560125">
      <w:pPr>
        <w:pStyle w:val="ListParagraph"/>
        <w:keepNext/>
        <w:keepLines/>
        <w:tabs>
          <w:tab w:val="left" w:pos="1440"/>
        </w:tabs>
        <w:spacing w:line="240" w:lineRule="auto"/>
        <w:ind w:left="2160"/>
        <w:rPr>
          <w:b/>
          <w:szCs w:val="26"/>
        </w:rPr>
      </w:pPr>
    </w:p>
    <w:p w14:paraId="34C42269" w14:textId="77777777" w:rsidR="00FF545F" w:rsidRDefault="007A4EB2" w:rsidP="00560125">
      <w:pPr>
        <w:keepNext/>
        <w:keepLines/>
        <w:tabs>
          <w:tab w:val="left" w:pos="1440"/>
        </w:tabs>
        <w:spacing w:line="240" w:lineRule="auto"/>
        <w:ind w:left="2880" w:hanging="720"/>
        <w:rPr>
          <w:b/>
          <w:szCs w:val="26"/>
        </w:rPr>
      </w:pPr>
      <w:r w:rsidRPr="00387DA0">
        <w:rPr>
          <w:b/>
          <w:szCs w:val="26"/>
        </w:rPr>
        <w:t xml:space="preserve">Subchapter B (Services </w:t>
      </w:r>
      <w:r w:rsidR="00AA04B9">
        <w:rPr>
          <w:b/>
          <w:szCs w:val="26"/>
        </w:rPr>
        <w:t>a</w:t>
      </w:r>
      <w:r w:rsidR="00FF545F">
        <w:rPr>
          <w:b/>
          <w:szCs w:val="26"/>
        </w:rPr>
        <w:t>nd Facilities)</w:t>
      </w:r>
    </w:p>
    <w:p w14:paraId="6368E438" w14:textId="77777777" w:rsidR="007A4EB2" w:rsidRDefault="007A4EB2" w:rsidP="000D1E52">
      <w:pPr>
        <w:keepNext/>
        <w:keepLines/>
        <w:tabs>
          <w:tab w:val="left" w:pos="2160"/>
        </w:tabs>
        <w:ind w:left="2880" w:hanging="720"/>
        <w:rPr>
          <w:rFonts w:cs="Times New Roman"/>
          <w:b/>
          <w:szCs w:val="26"/>
        </w:rPr>
      </w:pPr>
      <w:r w:rsidRPr="00387DA0">
        <w:rPr>
          <w:b/>
          <w:szCs w:val="26"/>
        </w:rPr>
        <w:t xml:space="preserve">52 Pa. Code </w:t>
      </w:r>
      <w:r w:rsidRPr="00387DA0">
        <w:rPr>
          <w:rFonts w:cs="Times New Roman"/>
          <w:b/>
          <w:szCs w:val="26"/>
        </w:rPr>
        <w:t>§§ 63.12</w:t>
      </w:r>
      <w:r w:rsidRPr="00387DA0">
        <w:rPr>
          <w:rFonts w:cs="Times New Roman"/>
          <w:b/>
          <w:szCs w:val="26"/>
        </w:rPr>
        <w:noBreakHyphen/>
        <w:t>63.24</w:t>
      </w:r>
    </w:p>
    <w:p w14:paraId="4A081C86" w14:textId="77777777" w:rsidR="007A4EB2" w:rsidRDefault="00F27B2A" w:rsidP="00560125">
      <w:pPr>
        <w:pStyle w:val="ListParagraph"/>
        <w:keepNext/>
        <w:keepLines/>
        <w:ind w:left="0" w:firstLine="720"/>
        <w:rPr>
          <w:rFonts w:cs="Times New Roman"/>
          <w:szCs w:val="26"/>
        </w:rPr>
      </w:pPr>
      <w:r>
        <w:rPr>
          <w:szCs w:val="26"/>
        </w:rPr>
        <w:t>We</w:t>
      </w:r>
      <w:r w:rsidR="00B43013" w:rsidRPr="00387DA0">
        <w:rPr>
          <w:szCs w:val="26"/>
        </w:rPr>
        <w:t xml:space="preserve"> </w:t>
      </w:r>
      <w:r w:rsidR="007A4EB2" w:rsidRPr="00387DA0">
        <w:rPr>
          <w:szCs w:val="26"/>
        </w:rPr>
        <w:t xml:space="preserve">specifically </w:t>
      </w:r>
      <w:r w:rsidR="007A4EB2" w:rsidRPr="00387DA0">
        <w:rPr>
          <w:rFonts w:cs="Times New Roman"/>
          <w:szCs w:val="26"/>
        </w:rPr>
        <w:t>waive</w:t>
      </w:r>
      <w:r w:rsidR="00F6173A">
        <w:rPr>
          <w:rFonts w:cs="Times New Roman"/>
          <w:szCs w:val="26"/>
        </w:rPr>
        <w:t>d</w:t>
      </w:r>
      <w:r w:rsidR="007A4EB2" w:rsidRPr="00387DA0">
        <w:rPr>
          <w:rFonts w:cs="Times New Roman"/>
          <w:szCs w:val="26"/>
        </w:rPr>
        <w:t xml:space="preserve"> the following Subchapter B Regulations: Section 63.12 (Minimizing interference and inductive effects); Section 63.16 (Traffic measurements); Section 63.17 ([Reserved]); Section 63.18 (Multiparty line subscribers); Section 63.19 (Interoffice lines); Section 63.21 (Directories); Section 63.23 (Construction and maintenance safety standards); and 63.24 (Service interruptions).</w:t>
      </w:r>
      <w:r w:rsidR="00F6173A">
        <w:rPr>
          <w:rFonts w:cs="Times New Roman"/>
          <w:szCs w:val="26"/>
        </w:rPr>
        <w:t xml:space="preserve"> </w:t>
      </w:r>
      <w:r w:rsidR="00F6173A">
        <w:rPr>
          <w:rFonts w:cs="Times New Roman"/>
          <w:i/>
          <w:szCs w:val="26"/>
        </w:rPr>
        <w:t>Reclassification Order</w:t>
      </w:r>
      <w:r w:rsidR="00F6173A">
        <w:rPr>
          <w:rFonts w:cs="Times New Roman"/>
          <w:szCs w:val="26"/>
        </w:rPr>
        <w:t xml:space="preserve"> at 79-81.</w:t>
      </w:r>
    </w:p>
    <w:p w14:paraId="343B14E6" w14:textId="77777777" w:rsidR="00F27B2A" w:rsidRPr="00387DA0" w:rsidRDefault="00F27B2A" w:rsidP="000C61D7">
      <w:pPr>
        <w:pStyle w:val="ListParagraph"/>
        <w:ind w:left="0" w:firstLine="720"/>
        <w:rPr>
          <w:rFonts w:cs="Times New Roman"/>
          <w:szCs w:val="26"/>
        </w:rPr>
      </w:pPr>
    </w:p>
    <w:p w14:paraId="599D9BB0" w14:textId="77777777" w:rsidR="0055685A" w:rsidRPr="00387DA0" w:rsidRDefault="00F6173A" w:rsidP="0055685A">
      <w:pPr>
        <w:pStyle w:val="ListParagraph"/>
        <w:ind w:left="0" w:firstLine="720"/>
        <w:rPr>
          <w:rFonts w:cs="Times New Roman"/>
          <w:szCs w:val="26"/>
        </w:rPr>
      </w:pPr>
      <w:r>
        <w:rPr>
          <w:rFonts w:cs="Times New Roman"/>
          <w:szCs w:val="26"/>
        </w:rPr>
        <w:lastRenderedPageBreak/>
        <w:t>We concluded that t</w:t>
      </w:r>
      <w:r w:rsidR="007A4EB2" w:rsidRPr="00387DA0">
        <w:rPr>
          <w:rFonts w:cs="Times New Roman"/>
          <w:szCs w:val="26"/>
        </w:rPr>
        <w:t xml:space="preserve">his </w:t>
      </w:r>
      <w:r w:rsidR="00657419" w:rsidRPr="00387DA0">
        <w:rPr>
          <w:rFonts w:cs="Times New Roman"/>
          <w:szCs w:val="26"/>
        </w:rPr>
        <w:t>S</w:t>
      </w:r>
      <w:r w:rsidR="007A4EB2" w:rsidRPr="00387DA0">
        <w:rPr>
          <w:rFonts w:cs="Times New Roman"/>
          <w:szCs w:val="26"/>
        </w:rPr>
        <w:t xml:space="preserve">ubchapter includes provisions that are outdated, such as Section 63.23, which requires compliance with National Electrical Safety Code standards from 1981.  </w:t>
      </w:r>
      <w:r w:rsidR="0055685A">
        <w:rPr>
          <w:rFonts w:cs="Times New Roman"/>
          <w:szCs w:val="26"/>
        </w:rPr>
        <w:t xml:space="preserve">Our </w:t>
      </w:r>
      <w:r w:rsidR="0055685A" w:rsidRPr="00387DA0">
        <w:rPr>
          <w:rFonts w:cs="Times New Roman"/>
          <w:szCs w:val="26"/>
        </w:rPr>
        <w:t>waive</w:t>
      </w:r>
      <w:r w:rsidR="0055685A">
        <w:rPr>
          <w:rFonts w:cs="Times New Roman"/>
          <w:szCs w:val="26"/>
        </w:rPr>
        <w:t xml:space="preserve">r of </w:t>
      </w:r>
      <w:r w:rsidR="0055685A" w:rsidRPr="00387DA0">
        <w:rPr>
          <w:rFonts w:cs="Times New Roman"/>
          <w:szCs w:val="26"/>
        </w:rPr>
        <w:t xml:space="preserve">Section 63.23 </w:t>
      </w:r>
      <w:r w:rsidR="0055685A">
        <w:rPr>
          <w:rFonts w:cs="Times New Roman"/>
          <w:szCs w:val="26"/>
        </w:rPr>
        <w:t>was condition</w:t>
      </w:r>
      <w:r w:rsidR="00642818">
        <w:rPr>
          <w:rFonts w:cs="Times New Roman"/>
          <w:szCs w:val="26"/>
        </w:rPr>
        <w:t>ed</w:t>
      </w:r>
      <w:r w:rsidR="0055685A" w:rsidRPr="00387DA0">
        <w:rPr>
          <w:rFonts w:cs="Times New Roman"/>
          <w:szCs w:val="26"/>
        </w:rPr>
        <w:t xml:space="preserve"> upon the requirement that Verizon construct and maintain its public utility equipment, facilities, and wire or cable crossings in accordance with the safety standards as set forth in the most up-to-date version of the National Electrical Safety Code.</w:t>
      </w:r>
      <w:r w:rsidR="0055685A" w:rsidRPr="00387DA0">
        <w:rPr>
          <w:rStyle w:val="FootnoteReference"/>
          <w:rFonts w:cs="Times New Roman"/>
          <w:szCs w:val="26"/>
        </w:rPr>
        <w:footnoteReference w:id="11"/>
      </w:r>
      <w:r w:rsidR="0055685A">
        <w:rPr>
          <w:rFonts w:cs="Times New Roman"/>
          <w:szCs w:val="26"/>
        </w:rPr>
        <w:t xml:space="preserve">  Because this </w:t>
      </w:r>
      <w:r w:rsidR="00642818">
        <w:rPr>
          <w:rFonts w:cs="Times New Roman"/>
          <w:szCs w:val="26"/>
        </w:rPr>
        <w:t>R</w:t>
      </w:r>
      <w:r w:rsidR="0055685A">
        <w:rPr>
          <w:rFonts w:cs="Times New Roman"/>
          <w:szCs w:val="26"/>
        </w:rPr>
        <w:t>egulation addresse</w:t>
      </w:r>
      <w:r w:rsidR="001B4306">
        <w:rPr>
          <w:rFonts w:cs="Times New Roman"/>
          <w:szCs w:val="26"/>
        </w:rPr>
        <w:t>d</w:t>
      </w:r>
      <w:r w:rsidR="0055685A">
        <w:rPr>
          <w:rFonts w:cs="Times New Roman"/>
          <w:szCs w:val="26"/>
        </w:rPr>
        <w:t xml:space="preserve"> safety and reliability, the goal of </w:t>
      </w:r>
      <w:r w:rsidR="0055685A" w:rsidRPr="00387DA0">
        <w:rPr>
          <w:rFonts w:cs="Times New Roman"/>
          <w:szCs w:val="26"/>
        </w:rPr>
        <w:t xml:space="preserve">this provision </w:t>
      </w:r>
      <w:r w:rsidR="0055685A">
        <w:rPr>
          <w:rFonts w:cs="Times New Roman"/>
          <w:szCs w:val="26"/>
        </w:rPr>
        <w:t>continue</w:t>
      </w:r>
      <w:r w:rsidR="001B4306">
        <w:rPr>
          <w:rFonts w:cs="Times New Roman"/>
          <w:szCs w:val="26"/>
        </w:rPr>
        <w:t>d</w:t>
      </w:r>
      <w:r w:rsidR="0055685A">
        <w:rPr>
          <w:rFonts w:cs="Times New Roman"/>
          <w:szCs w:val="26"/>
        </w:rPr>
        <w:t xml:space="preserve"> to be </w:t>
      </w:r>
      <w:r w:rsidR="0055685A" w:rsidRPr="00387DA0">
        <w:rPr>
          <w:rFonts w:cs="Times New Roman"/>
          <w:szCs w:val="26"/>
        </w:rPr>
        <w:t xml:space="preserve">relevant in </w:t>
      </w:r>
      <w:r w:rsidR="0055685A">
        <w:rPr>
          <w:rFonts w:cs="Times New Roman"/>
          <w:szCs w:val="26"/>
        </w:rPr>
        <w:t xml:space="preserve">the current market. </w:t>
      </w:r>
      <w:r w:rsidR="0055685A" w:rsidRPr="00387DA0">
        <w:rPr>
          <w:rFonts w:cs="Times New Roman"/>
          <w:szCs w:val="26"/>
        </w:rPr>
        <w:t xml:space="preserve"> </w:t>
      </w:r>
    </w:p>
    <w:p w14:paraId="0E6A8A81" w14:textId="77777777" w:rsidR="0055685A" w:rsidRDefault="0055685A" w:rsidP="000C61D7">
      <w:pPr>
        <w:pStyle w:val="ListParagraph"/>
        <w:ind w:left="0" w:firstLine="720"/>
        <w:rPr>
          <w:rFonts w:cs="Times New Roman"/>
          <w:szCs w:val="26"/>
        </w:rPr>
      </w:pPr>
    </w:p>
    <w:p w14:paraId="285028FE" w14:textId="77777777" w:rsidR="007A4EB2" w:rsidRPr="00387DA0" w:rsidRDefault="0055685A" w:rsidP="000C61D7">
      <w:pPr>
        <w:pStyle w:val="ListParagraph"/>
        <w:ind w:left="0" w:firstLine="720"/>
        <w:rPr>
          <w:rFonts w:cs="Times New Roman"/>
          <w:szCs w:val="26"/>
        </w:rPr>
      </w:pPr>
      <w:r>
        <w:rPr>
          <w:rFonts w:cs="Times New Roman"/>
          <w:szCs w:val="26"/>
        </w:rPr>
        <w:t>S</w:t>
      </w:r>
      <w:r w:rsidR="007A4EB2" w:rsidRPr="00387DA0">
        <w:rPr>
          <w:rFonts w:cs="Times New Roman"/>
          <w:szCs w:val="26"/>
        </w:rPr>
        <w:t xml:space="preserve">ubchapter </w:t>
      </w:r>
      <w:r>
        <w:rPr>
          <w:rFonts w:cs="Times New Roman"/>
          <w:szCs w:val="26"/>
        </w:rPr>
        <w:t xml:space="preserve">B </w:t>
      </w:r>
      <w:r w:rsidR="007A4EB2" w:rsidRPr="00387DA0">
        <w:rPr>
          <w:rFonts w:cs="Times New Roman"/>
          <w:szCs w:val="26"/>
        </w:rPr>
        <w:t xml:space="preserve">also includes provisions relating to services that no longer exist, as a practical matter, including multiparty lines and provisions relating to traffic measurements and record keeping that are largely manual in nature and predate the use of computers.  </w:t>
      </w:r>
      <w:r w:rsidR="00F6173A">
        <w:rPr>
          <w:rFonts w:cs="Times New Roman"/>
          <w:i/>
          <w:szCs w:val="26"/>
        </w:rPr>
        <w:t>Reclassification Order</w:t>
      </w:r>
      <w:r w:rsidR="00414F59">
        <w:rPr>
          <w:rFonts w:cs="Times New Roman"/>
          <w:i/>
          <w:szCs w:val="26"/>
        </w:rPr>
        <w:t xml:space="preserve"> </w:t>
      </w:r>
      <w:r w:rsidR="00414F59">
        <w:rPr>
          <w:rFonts w:cs="Times New Roman"/>
          <w:szCs w:val="26"/>
        </w:rPr>
        <w:t>at 79-80.</w:t>
      </w:r>
      <w:r w:rsidR="007A4EB2" w:rsidRPr="00387DA0">
        <w:rPr>
          <w:rFonts w:cs="Times New Roman"/>
          <w:szCs w:val="26"/>
        </w:rPr>
        <w:t xml:space="preserve">  Moreover, regarding directories, </w:t>
      </w:r>
      <w:r w:rsidR="00C948AB">
        <w:rPr>
          <w:rFonts w:cs="Times New Roman"/>
          <w:szCs w:val="26"/>
        </w:rPr>
        <w:t xml:space="preserve">the Commission has since </w:t>
      </w:r>
      <w:r w:rsidR="00761FE0" w:rsidRPr="003C1722">
        <w:rPr>
          <w:szCs w:val="26"/>
        </w:rPr>
        <w:t>grant</w:t>
      </w:r>
      <w:r w:rsidR="00761FE0">
        <w:rPr>
          <w:szCs w:val="26"/>
        </w:rPr>
        <w:t xml:space="preserve">ed relief to both Verizon and </w:t>
      </w:r>
      <w:r w:rsidR="00642818">
        <w:rPr>
          <w:szCs w:val="26"/>
        </w:rPr>
        <w:t>CenturyLink</w:t>
      </w:r>
      <w:r w:rsidR="00761FE0">
        <w:rPr>
          <w:szCs w:val="26"/>
        </w:rPr>
        <w:t xml:space="preserve"> </w:t>
      </w:r>
      <w:r w:rsidR="00761FE0" w:rsidRPr="003C1722">
        <w:rPr>
          <w:szCs w:val="26"/>
        </w:rPr>
        <w:t>to end saturation delivery of paper copies of residential white pages, business white pages, and business yellow pages directories—except for those customers who are likely to use the directories or who specifically request them</w:t>
      </w:r>
      <w:r w:rsidR="00761FE0">
        <w:rPr>
          <w:szCs w:val="26"/>
        </w:rPr>
        <w:t>.</w:t>
      </w:r>
      <w:r w:rsidR="00761FE0">
        <w:rPr>
          <w:rStyle w:val="FootnoteReference"/>
          <w:szCs w:val="26"/>
        </w:rPr>
        <w:footnoteReference w:id="12"/>
      </w:r>
      <w:r w:rsidR="007A4EB2" w:rsidRPr="00387DA0">
        <w:rPr>
          <w:rFonts w:cs="Times New Roman"/>
          <w:szCs w:val="26"/>
        </w:rPr>
        <w:t xml:space="preserve">   </w:t>
      </w:r>
    </w:p>
    <w:p w14:paraId="26415F9B" w14:textId="77777777" w:rsidR="007A4EB2" w:rsidRPr="00387DA0" w:rsidRDefault="007A4EB2" w:rsidP="004F334E">
      <w:pPr>
        <w:pStyle w:val="ListParagraph"/>
        <w:ind w:left="0" w:firstLine="1440"/>
        <w:rPr>
          <w:rFonts w:cs="Times New Roman"/>
          <w:szCs w:val="26"/>
        </w:rPr>
      </w:pPr>
    </w:p>
    <w:p w14:paraId="34FD9427" w14:textId="77777777" w:rsidR="007A4EB2" w:rsidRPr="00387DA0" w:rsidRDefault="00414F59" w:rsidP="000C61D7">
      <w:pPr>
        <w:ind w:firstLine="720"/>
        <w:rPr>
          <w:szCs w:val="26"/>
        </w:rPr>
      </w:pPr>
      <w:r>
        <w:rPr>
          <w:szCs w:val="26"/>
        </w:rPr>
        <w:t xml:space="preserve">With respect to the </w:t>
      </w:r>
      <w:r w:rsidR="007A4EB2" w:rsidRPr="00387DA0">
        <w:rPr>
          <w:szCs w:val="26"/>
        </w:rPr>
        <w:t>Section 63.24 provision requiring bill credits for service outages</w:t>
      </w:r>
      <w:r w:rsidR="00A85C1C">
        <w:rPr>
          <w:szCs w:val="26"/>
        </w:rPr>
        <w:t>,</w:t>
      </w:r>
      <w:r w:rsidR="007A4EB2" w:rsidRPr="00387DA0">
        <w:rPr>
          <w:szCs w:val="26"/>
        </w:rPr>
        <w:t xml:space="preserve"> </w:t>
      </w:r>
      <w:r>
        <w:rPr>
          <w:szCs w:val="26"/>
        </w:rPr>
        <w:t>w</w:t>
      </w:r>
      <w:r w:rsidR="007A4EB2" w:rsidRPr="00387DA0">
        <w:rPr>
          <w:szCs w:val="26"/>
        </w:rPr>
        <w:t xml:space="preserve">e </w:t>
      </w:r>
      <w:r w:rsidR="0007643E">
        <w:rPr>
          <w:szCs w:val="26"/>
        </w:rPr>
        <w:t>found</w:t>
      </w:r>
      <w:r w:rsidR="0007643E" w:rsidRPr="00387DA0">
        <w:rPr>
          <w:szCs w:val="26"/>
        </w:rPr>
        <w:t xml:space="preserve"> </w:t>
      </w:r>
      <w:r w:rsidR="00C948AB">
        <w:rPr>
          <w:szCs w:val="26"/>
        </w:rPr>
        <w:t xml:space="preserve">in the </w:t>
      </w:r>
      <w:r w:rsidR="00C948AB">
        <w:rPr>
          <w:i/>
          <w:szCs w:val="26"/>
        </w:rPr>
        <w:t xml:space="preserve">Reclassification Order </w:t>
      </w:r>
      <w:r w:rsidR="007A4EB2" w:rsidRPr="00387DA0">
        <w:rPr>
          <w:szCs w:val="26"/>
        </w:rPr>
        <w:t xml:space="preserve">that </w:t>
      </w:r>
      <w:r w:rsidR="0007643E">
        <w:rPr>
          <w:szCs w:val="26"/>
        </w:rPr>
        <w:t>for those wire centers we determined to be competitive,</w:t>
      </w:r>
      <w:r w:rsidR="0007643E" w:rsidRPr="00387DA0">
        <w:rPr>
          <w:szCs w:val="26"/>
        </w:rPr>
        <w:t xml:space="preserve"> </w:t>
      </w:r>
      <w:r w:rsidR="007A4EB2" w:rsidRPr="00387DA0">
        <w:rPr>
          <w:szCs w:val="26"/>
        </w:rPr>
        <w:t xml:space="preserve">a dissatisfied customer </w:t>
      </w:r>
      <w:r w:rsidR="0007643E">
        <w:rPr>
          <w:szCs w:val="26"/>
        </w:rPr>
        <w:t>could</w:t>
      </w:r>
      <w:r w:rsidR="0007643E" w:rsidRPr="00387DA0">
        <w:rPr>
          <w:szCs w:val="26"/>
        </w:rPr>
        <w:t xml:space="preserve"> </w:t>
      </w:r>
      <w:r w:rsidR="007A4EB2" w:rsidRPr="00387DA0">
        <w:rPr>
          <w:szCs w:val="26"/>
        </w:rPr>
        <w:t>obtain service from other providers if Verizon</w:t>
      </w:r>
      <w:r w:rsidR="00710C34" w:rsidRPr="00387DA0">
        <w:rPr>
          <w:szCs w:val="26"/>
        </w:rPr>
        <w:t>’</w:t>
      </w:r>
      <w:r w:rsidR="007A4EB2" w:rsidRPr="00387DA0">
        <w:rPr>
          <w:szCs w:val="26"/>
        </w:rPr>
        <w:t xml:space="preserve">s service quality to the customer </w:t>
      </w:r>
      <w:r w:rsidR="0007643E">
        <w:rPr>
          <w:szCs w:val="26"/>
        </w:rPr>
        <w:t>was</w:t>
      </w:r>
      <w:r w:rsidR="0007643E" w:rsidRPr="00387DA0">
        <w:rPr>
          <w:szCs w:val="26"/>
        </w:rPr>
        <w:t xml:space="preserve"> </w:t>
      </w:r>
      <w:r w:rsidR="007A4EB2" w:rsidRPr="00387DA0">
        <w:rPr>
          <w:szCs w:val="26"/>
        </w:rPr>
        <w:t>unacceptable</w:t>
      </w:r>
      <w:r>
        <w:rPr>
          <w:szCs w:val="26"/>
        </w:rPr>
        <w:t xml:space="preserve">.  Moreover, </w:t>
      </w:r>
      <w:r w:rsidR="007A4EB2" w:rsidRPr="00387DA0">
        <w:rPr>
          <w:szCs w:val="26"/>
        </w:rPr>
        <w:t>Verizon</w:t>
      </w:r>
      <w:r w:rsidR="00710C34" w:rsidRPr="00387DA0">
        <w:rPr>
          <w:szCs w:val="26"/>
        </w:rPr>
        <w:t>’</w:t>
      </w:r>
      <w:r w:rsidR="007A4EB2" w:rsidRPr="00387DA0">
        <w:rPr>
          <w:szCs w:val="26"/>
        </w:rPr>
        <w:t xml:space="preserve">s </w:t>
      </w:r>
      <w:r>
        <w:rPr>
          <w:szCs w:val="26"/>
        </w:rPr>
        <w:t xml:space="preserve">applicable </w:t>
      </w:r>
      <w:r w:rsidR="007A4EB2" w:rsidRPr="00387DA0">
        <w:rPr>
          <w:szCs w:val="26"/>
        </w:rPr>
        <w:t>Product Guide addresse</w:t>
      </w:r>
      <w:r w:rsidR="0007643E">
        <w:rPr>
          <w:szCs w:val="26"/>
        </w:rPr>
        <w:t>d</w:t>
      </w:r>
      <w:r w:rsidR="007A4EB2" w:rsidRPr="00387DA0">
        <w:rPr>
          <w:szCs w:val="26"/>
        </w:rPr>
        <w:t xml:space="preserve"> this issue by also providing credits for service interruptions. </w:t>
      </w:r>
    </w:p>
    <w:p w14:paraId="7F2963A5" w14:textId="77777777" w:rsidR="007A4EB2" w:rsidRPr="00387DA0" w:rsidRDefault="007A4EB2" w:rsidP="004F334E">
      <w:pPr>
        <w:pStyle w:val="ListParagraph"/>
        <w:ind w:left="0" w:firstLine="1440"/>
        <w:rPr>
          <w:rFonts w:cs="Times New Roman"/>
          <w:szCs w:val="26"/>
        </w:rPr>
      </w:pPr>
    </w:p>
    <w:p w14:paraId="71E0BC15" w14:textId="77777777" w:rsidR="007A4EB2" w:rsidRDefault="007A4EB2" w:rsidP="000C61D7">
      <w:pPr>
        <w:pStyle w:val="ListParagraph"/>
        <w:ind w:left="0" w:firstLine="720"/>
        <w:rPr>
          <w:rFonts w:cs="Times New Roman"/>
          <w:szCs w:val="26"/>
        </w:rPr>
      </w:pPr>
      <w:r w:rsidRPr="00387DA0">
        <w:rPr>
          <w:rFonts w:cs="Times New Roman"/>
          <w:szCs w:val="26"/>
        </w:rPr>
        <w:lastRenderedPageBreak/>
        <w:t xml:space="preserve">We </w:t>
      </w:r>
      <w:r w:rsidR="00414F59">
        <w:rPr>
          <w:rFonts w:cs="Times New Roman"/>
          <w:szCs w:val="26"/>
        </w:rPr>
        <w:t>retained</w:t>
      </w:r>
      <w:r w:rsidRPr="00387DA0">
        <w:rPr>
          <w:rFonts w:cs="Times New Roman"/>
          <w:szCs w:val="26"/>
        </w:rPr>
        <w:t xml:space="preserve"> 52 Pa. Code § 63.13 (Periodic inspections), and 52 Pa. Code § 63.14 (Emergency equipment and personnel), </w:t>
      </w:r>
      <w:r w:rsidR="00414F59">
        <w:rPr>
          <w:rFonts w:cs="Times New Roman"/>
          <w:szCs w:val="26"/>
        </w:rPr>
        <w:t>because w</w:t>
      </w:r>
      <w:r w:rsidRPr="00387DA0">
        <w:rPr>
          <w:rFonts w:cs="Times New Roman"/>
          <w:szCs w:val="26"/>
        </w:rPr>
        <w:t>e conclude</w:t>
      </w:r>
      <w:r w:rsidR="00414F59">
        <w:rPr>
          <w:rFonts w:cs="Times New Roman"/>
          <w:szCs w:val="26"/>
        </w:rPr>
        <w:t>d</w:t>
      </w:r>
      <w:r w:rsidRPr="00387DA0">
        <w:rPr>
          <w:rFonts w:cs="Times New Roman"/>
          <w:szCs w:val="26"/>
        </w:rPr>
        <w:t xml:space="preserve"> that these Regulations </w:t>
      </w:r>
      <w:r w:rsidR="0007643E">
        <w:rPr>
          <w:rFonts w:cs="Times New Roman"/>
          <w:szCs w:val="26"/>
        </w:rPr>
        <w:t>were</w:t>
      </w:r>
      <w:r w:rsidR="0007643E" w:rsidRPr="00387DA0">
        <w:rPr>
          <w:rFonts w:cs="Times New Roman"/>
          <w:szCs w:val="26"/>
        </w:rPr>
        <w:t xml:space="preserve"> </w:t>
      </w:r>
      <w:r w:rsidRPr="00387DA0">
        <w:rPr>
          <w:rFonts w:cs="Times New Roman"/>
          <w:szCs w:val="26"/>
        </w:rPr>
        <w:t>not outdated and remain</w:t>
      </w:r>
      <w:r w:rsidR="0007643E">
        <w:rPr>
          <w:rFonts w:cs="Times New Roman"/>
          <w:szCs w:val="26"/>
        </w:rPr>
        <w:t>ed</w:t>
      </w:r>
      <w:r w:rsidRPr="00387DA0">
        <w:rPr>
          <w:rFonts w:cs="Times New Roman"/>
          <w:szCs w:val="26"/>
        </w:rPr>
        <w:t xml:space="preserve"> relevant in a competitive world.  We also retain</w:t>
      </w:r>
      <w:r w:rsidR="00B65278">
        <w:rPr>
          <w:rFonts w:cs="Times New Roman"/>
          <w:szCs w:val="26"/>
        </w:rPr>
        <w:t>e</w:t>
      </w:r>
      <w:r w:rsidR="00414F59">
        <w:rPr>
          <w:rFonts w:cs="Times New Roman"/>
          <w:szCs w:val="26"/>
        </w:rPr>
        <w:t>d</w:t>
      </w:r>
      <w:r w:rsidRPr="00387DA0">
        <w:rPr>
          <w:rFonts w:cs="Times New Roman"/>
          <w:szCs w:val="26"/>
        </w:rPr>
        <w:t xml:space="preserve"> 52 Pa. Code </w:t>
      </w:r>
      <w:r w:rsidR="00E71BB2" w:rsidRPr="00387DA0">
        <w:rPr>
          <w:rFonts w:cs="Times New Roman"/>
          <w:szCs w:val="26"/>
        </w:rPr>
        <w:t>§</w:t>
      </w:r>
      <w:r w:rsidR="00E71BB2">
        <w:rPr>
          <w:rFonts w:cs="Times New Roman"/>
          <w:szCs w:val="26"/>
        </w:rPr>
        <w:t> </w:t>
      </w:r>
      <w:r w:rsidRPr="00387DA0">
        <w:rPr>
          <w:rFonts w:cs="Times New Roman"/>
          <w:szCs w:val="26"/>
        </w:rPr>
        <w:t xml:space="preserve">63.15 (Complaint procedures), and 52 Pa. Code § 63.22 (Service records), </w:t>
      </w:r>
      <w:r w:rsidR="00B65278">
        <w:rPr>
          <w:rFonts w:cs="Times New Roman"/>
          <w:szCs w:val="26"/>
        </w:rPr>
        <w:t>finding</w:t>
      </w:r>
      <w:r w:rsidRPr="00387DA0">
        <w:rPr>
          <w:rFonts w:cs="Times New Roman"/>
          <w:szCs w:val="26"/>
        </w:rPr>
        <w:t xml:space="preserve"> that they remain</w:t>
      </w:r>
      <w:r w:rsidR="0007643E">
        <w:rPr>
          <w:rFonts w:cs="Times New Roman"/>
          <w:szCs w:val="26"/>
        </w:rPr>
        <w:t>ed</w:t>
      </w:r>
      <w:r w:rsidRPr="00387DA0">
        <w:rPr>
          <w:rFonts w:cs="Times New Roman"/>
          <w:szCs w:val="26"/>
        </w:rPr>
        <w:t xml:space="preserve"> relevant to the Commission-approved complaint process that </w:t>
      </w:r>
      <w:r w:rsidR="007324AC">
        <w:rPr>
          <w:rFonts w:cs="Times New Roman"/>
          <w:szCs w:val="26"/>
        </w:rPr>
        <w:t>was</w:t>
      </w:r>
      <w:r w:rsidR="00B65278">
        <w:rPr>
          <w:rFonts w:cs="Times New Roman"/>
          <w:szCs w:val="26"/>
        </w:rPr>
        <w:t xml:space="preserve"> retained</w:t>
      </w:r>
      <w:r w:rsidRPr="00387DA0">
        <w:rPr>
          <w:rFonts w:cs="Times New Roman"/>
          <w:szCs w:val="26"/>
        </w:rPr>
        <w:t xml:space="preserve"> in competitive wire centers.  </w:t>
      </w:r>
    </w:p>
    <w:p w14:paraId="559C574E" w14:textId="77777777" w:rsidR="00855606" w:rsidRDefault="00855606" w:rsidP="000C61D7">
      <w:pPr>
        <w:pStyle w:val="ListParagraph"/>
        <w:ind w:left="0" w:firstLine="720"/>
        <w:rPr>
          <w:rFonts w:cs="Times New Roman"/>
          <w:szCs w:val="26"/>
        </w:rPr>
      </w:pPr>
    </w:p>
    <w:p w14:paraId="2743A0B1" w14:textId="77777777" w:rsidR="00D9344E" w:rsidRDefault="00E526C7" w:rsidP="00FF2896">
      <w:pPr>
        <w:spacing w:line="240" w:lineRule="auto"/>
        <w:ind w:left="2160" w:right="1440"/>
        <w:rPr>
          <w:b/>
          <w:szCs w:val="26"/>
        </w:rPr>
      </w:pPr>
      <w:r w:rsidRPr="00387DA0">
        <w:rPr>
          <w:b/>
          <w:szCs w:val="26"/>
        </w:rPr>
        <w:t xml:space="preserve">Subchapter C (Accounts </w:t>
      </w:r>
      <w:r w:rsidR="00AA04B9">
        <w:rPr>
          <w:b/>
          <w:szCs w:val="26"/>
        </w:rPr>
        <w:t>a</w:t>
      </w:r>
      <w:r w:rsidRPr="00387DA0">
        <w:rPr>
          <w:b/>
          <w:szCs w:val="26"/>
        </w:rPr>
        <w:t xml:space="preserve">nd Records) </w:t>
      </w:r>
    </w:p>
    <w:p w14:paraId="68785EDF" w14:textId="77777777" w:rsidR="00E526C7" w:rsidRDefault="00E526C7" w:rsidP="000D1E52">
      <w:pPr>
        <w:ind w:left="2160" w:right="1440"/>
        <w:rPr>
          <w:b/>
          <w:szCs w:val="26"/>
        </w:rPr>
      </w:pPr>
      <w:r w:rsidRPr="00387DA0">
        <w:rPr>
          <w:b/>
          <w:szCs w:val="26"/>
        </w:rPr>
        <w:t>52 Pa. Code §§ 63.31</w:t>
      </w:r>
      <w:r w:rsidRPr="00387DA0">
        <w:rPr>
          <w:b/>
          <w:szCs w:val="26"/>
        </w:rPr>
        <w:noBreakHyphen/>
        <w:t xml:space="preserve">63.37  </w:t>
      </w:r>
    </w:p>
    <w:p w14:paraId="6CDC702B" w14:textId="77777777" w:rsidR="00E526C7" w:rsidRPr="00387DA0" w:rsidRDefault="00C5611C" w:rsidP="000C61D7">
      <w:pPr>
        <w:ind w:firstLine="720"/>
        <w:rPr>
          <w:szCs w:val="26"/>
        </w:rPr>
      </w:pPr>
      <w:r>
        <w:rPr>
          <w:szCs w:val="26"/>
        </w:rPr>
        <w:t xml:space="preserve">Given that </w:t>
      </w:r>
      <w:r w:rsidR="00B14FD0">
        <w:rPr>
          <w:szCs w:val="26"/>
        </w:rPr>
        <w:t xml:space="preserve">most of </w:t>
      </w:r>
      <w:r w:rsidR="003C5C4E" w:rsidRPr="00387DA0">
        <w:rPr>
          <w:szCs w:val="26"/>
        </w:rPr>
        <w:t>th</w:t>
      </w:r>
      <w:r>
        <w:rPr>
          <w:szCs w:val="26"/>
        </w:rPr>
        <w:t>e</w:t>
      </w:r>
      <w:r w:rsidR="003C5C4E" w:rsidRPr="00387DA0">
        <w:rPr>
          <w:szCs w:val="26"/>
        </w:rPr>
        <w:t xml:space="preserve"> </w:t>
      </w:r>
      <w:r w:rsidR="00E526C7" w:rsidRPr="00387DA0">
        <w:rPr>
          <w:szCs w:val="26"/>
        </w:rPr>
        <w:t>Regulations</w:t>
      </w:r>
      <w:r w:rsidR="00B61667" w:rsidRPr="00387DA0">
        <w:rPr>
          <w:szCs w:val="26"/>
        </w:rPr>
        <w:t xml:space="preserve"> </w:t>
      </w:r>
      <w:r w:rsidR="003C5C4E" w:rsidRPr="00387DA0">
        <w:rPr>
          <w:szCs w:val="26"/>
        </w:rPr>
        <w:t xml:space="preserve">in Subchapter C </w:t>
      </w:r>
      <w:r w:rsidR="00B61667" w:rsidRPr="00387DA0">
        <w:rPr>
          <w:szCs w:val="26"/>
        </w:rPr>
        <w:t>are</w:t>
      </w:r>
      <w:r w:rsidR="00E526C7" w:rsidRPr="00387DA0">
        <w:rPr>
          <w:szCs w:val="26"/>
        </w:rPr>
        <w:t xml:space="preserve"> applicable under rate base/rate of return regulation</w:t>
      </w:r>
      <w:r>
        <w:rPr>
          <w:szCs w:val="26"/>
        </w:rPr>
        <w:t xml:space="preserve">, </w:t>
      </w:r>
      <w:r w:rsidR="003C5C4E" w:rsidRPr="00387DA0">
        <w:rPr>
          <w:szCs w:val="26"/>
        </w:rPr>
        <w:t>we</w:t>
      </w:r>
      <w:r w:rsidR="00E526C7" w:rsidRPr="00387DA0">
        <w:rPr>
          <w:szCs w:val="26"/>
        </w:rPr>
        <w:t xml:space="preserve"> specifically waive</w:t>
      </w:r>
      <w:r>
        <w:rPr>
          <w:szCs w:val="26"/>
        </w:rPr>
        <w:t>d</w:t>
      </w:r>
      <w:r w:rsidR="00E526C7" w:rsidRPr="00387DA0">
        <w:rPr>
          <w:szCs w:val="26"/>
        </w:rPr>
        <w:t xml:space="preserve"> Section 63.31 (Classification of public utilities); Section 63.32 (System of accounts); Section 63.33 (Integrity of service accounts to be preserved); Section 63.34 (Reclassification of telephone plant to original cost); and Section 65.35 (Preservation of records).  </w:t>
      </w:r>
    </w:p>
    <w:p w14:paraId="5FC815AF" w14:textId="77777777" w:rsidR="00E526C7" w:rsidRPr="00387DA0" w:rsidRDefault="00E526C7" w:rsidP="004F334E">
      <w:pPr>
        <w:ind w:firstLine="1440"/>
        <w:rPr>
          <w:szCs w:val="26"/>
        </w:rPr>
      </w:pPr>
    </w:p>
    <w:p w14:paraId="19F4C25A" w14:textId="77777777" w:rsidR="00E526C7" w:rsidRPr="00387DA0" w:rsidRDefault="00C5611C" w:rsidP="00DB54A3">
      <w:pPr>
        <w:ind w:firstLine="720"/>
        <w:rPr>
          <w:color w:val="000000"/>
          <w:szCs w:val="26"/>
        </w:rPr>
      </w:pPr>
      <w:r>
        <w:rPr>
          <w:szCs w:val="26"/>
        </w:rPr>
        <w:t>H</w:t>
      </w:r>
      <w:r w:rsidR="00B61667" w:rsidRPr="00387DA0">
        <w:rPr>
          <w:szCs w:val="26"/>
        </w:rPr>
        <w:t>owever,</w:t>
      </w:r>
      <w:r w:rsidR="00E526C7" w:rsidRPr="00387DA0">
        <w:rPr>
          <w:szCs w:val="26"/>
        </w:rPr>
        <w:t xml:space="preserve"> </w:t>
      </w:r>
      <w:r>
        <w:rPr>
          <w:szCs w:val="26"/>
        </w:rPr>
        <w:t>we</w:t>
      </w:r>
      <w:r w:rsidR="00E526C7" w:rsidRPr="00387DA0">
        <w:rPr>
          <w:szCs w:val="26"/>
        </w:rPr>
        <w:t xml:space="preserve"> retain</w:t>
      </w:r>
      <w:r>
        <w:rPr>
          <w:szCs w:val="26"/>
        </w:rPr>
        <w:t>ed</w:t>
      </w:r>
      <w:r w:rsidR="00E526C7" w:rsidRPr="00387DA0">
        <w:rPr>
          <w:szCs w:val="26"/>
        </w:rPr>
        <w:t xml:space="preserve"> </w:t>
      </w:r>
      <w:r w:rsidR="00E526C7" w:rsidRPr="00387DA0">
        <w:rPr>
          <w:color w:val="000000"/>
          <w:szCs w:val="26"/>
        </w:rPr>
        <w:t>Section 63.36 (Filing of annual financial reports)</w:t>
      </w:r>
      <w:r w:rsidR="00C1492C">
        <w:rPr>
          <w:color w:val="000000"/>
          <w:szCs w:val="26"/>
        </w:rPr>
        <w:t xml:space="preserve"> since d</w:t>
      </w:r>
      <w:r w:rsidR="00E526C7" w:rsidRPr="00387DA0">
        <w:rPr>
          <w:color w:val="000000"/>
          <w:szCs w:val="26"/>
        </w:rPr>
        <w:t xml:space="preserve">etermining that a wire center is competitive </w:t>
      </w:r>
      <w:r w:rsidR="0007643E">
        <w:rPr>
          <w:color w:val="000000"/>
          <w:szCs w:val="26"/>
        </w:rPr>
        <w:t>did</w:t>
      </w:r>
      <w:r w:rsidR="0007643E" w:rsidRPr="00387DA0">
        <w:rPr>
          <w:color w:val="000000"/>
          <w:szCs w:val="26"/>
        </w:rPr>
        <w:t xml:space="preserve"> </w:t>
      </w:r>
      <w:r w:rsidR="00E526C7" w:rsidRPr="00387DA0">
        <w:rPr>
          <w:color w:val="000000"/>
          <w:szCs w:val="26"/>
        </w:rPr>
        <w:t xml:space="preserve">not change the statutory </w:t>
      </w:r>
      <w:r w:rsidR="00D258F8" w:rsidRPr="00387DA0">
        <w:rPr>
          <w:color w:val="000000"/>
          <w:szCs w:val="26"/>
        </w:rPr>
        <w:t xml:space="preserve">reporting mandates in </w:t>
      </w:r>
      <w:r w:rsidR="00E526C7" w:rsidRPr="00387DA0">
        <w:rPr>
          <w:color w:val="000000"/>
          <w:szCs w:val="26"/>
        </w:rPr>
        <w:t>Section 3015(e) of Chapter</w:t>
      </w:r>
      <w:r w:rsidR="000C61D7">
        <w:rPr>
          <w:color w:val="000000"/>
          <w:szCs w:val="26"/>
        </w:rPr>
        <w:t> </w:t>
      </w:r>
      <w:r w:rsidR="00AE107F">
        <w:rPr>
          <w:color w:val="000000"/>
          <w:szCs w:val="26"/>
        </w:rPr>
        <w:t>30, which</w:t>
      </w:r>
      <w:r w:rsidR="00C1492C">
        <w:rPr>
          <w:color w:val="000000"/>
          <w:szCs w:val="26"/>
        </w:rPr>
        <w:t xml:space="preserve"> </w:t>
      </w:r>
      <w:r w:rsidR="00AE107F">
        <w:rPr>
          <w:color w:val="000000"/>
          <w:szCs w:val="26"/>
        </w:rPr>
        <w:t>requires</w:t>
      </w:r>
      <w:r w:rsidR="00E526C7" w:rsidRPr="00387DA0">
        <w:rPr>
          <w:color w:val="000000"/>
          <w:szCs w:val="26"/>
        </w:rPr>
        <w:t xml:space="preserve"> LECs to file an annual financial report with the Commission.   </w:t>
      </w:r>
    </w:p>
    <w:p w14:paraId="5DD0C020" w14:textId="77777777" w:rsidR="003C5C4E" w:rsidRPr="00387DA0" w:rsidRDefault="003C5C4E" w:rsidP="004F334E">
      <w:pPr>
        <w:ind w:firstLine="1440"/>
        <w:rPr>
          <w:color w:val="000000"/>
          <w:szCs w:val="26"/>
        </w:rPr>
      </w:pPr>
    </w:p>
    <w:p w14:paraId="2C6765C4" w14:textId="5ECD0D9F" w:rsidR="00E526C7" w:rsidRDefault="00AA50C1" w:rsidP="000C61D7">
      <w:pPr>
        <w:ind w:firstLine="720"/>
        <w:rPr>
          <w:szCs w:val="26"/>
        </w:rPr>
      </w:pPr>
      <w:r>
        <w:t>We retained § 63.37 to ensure the accuracy of the cost allocation process related to the funding obligations of jurisdictional local exchange carriers pursuant to the Universal Telecommunications and Print Media Access Act, 35 P.S. §§ 6701.1 – 6701.4, (UMPTA).  UMPTA provides for the Pennsylvania Telecommunications Relay Service and the Telecommunications Devices for the Deaf Program which address equivalent access to telecommunications services for the deaf, hard of hearing, speech-impaired, and others with disabilities.  UMPTA also provides for the Print Media Access System Program which is a reading service for persons with certain vision and physical disabilities.</w:t>
      </w:r>
    </w:p>
    <w:p w14:paraId="27746354" w14:textId="3A2FA8C1" w:rsidR="00B61667" w:rsidRDefault="00B61667" w:rsidP="00211BD6">
      <w:pPr>
        <w:spacing w:line="240" w:lineRule="auto"/>
        <w:ind w:left="2160" w:right="720"/>
        <w:rPr>
          <w:b/>
          <w:szCs w:val="26"/>
        </w:rPr>
      </w:pPr>
      <w:r w:rsidRPr="00387DA0">
        <w:rPr>
          <w:b/>
          <w:szCs w:val="26"/>
        </w:rPr>
        <w:lastRenderedPageBreak/>
        <w:t>S</w:t>
      </w:r>
      <w:r w:rsidR="000C61D7">
        <w:rPr>
          <w:b/>
          <w:szCs w:val="26"/>
        </w:rPr>
        <w:t xml:space="preserve">ubchapter E (Telephone Quality </w:t>
      </w:r>
      <w:r w:rsidR="00AA04B9">
        <w:rPr>
          <w:b/>
          <w:szCs w:val="26"/>
        </w:rPr>
        <w:t>o</w:t>
      </w:r>
      <w:r w:rsidRPr="00387DA0">
        <w:rPr>
          <w:b/>
          <w:szCs w:val="26"/>
        </w:rPr>
        <w:t>f Service</w:t>
      </w:r>
      <w:r w:rsidR="00211BD6">
        <w:rPr>
          <w:b/>
          <w:szCs w:val="26"/>
        </w:rPr>
        <w:t xml:space="preserve"> </w:t>
      </w:r>
      <w:r w:rsidRPr="00387DA0">
        <w:rPr>
          <w:b/>
          <w:szCs w:val="26"/>
        </w:rPr>
        <w:t>Standards) 52 Pa. Code §§ 63.51-63.65</w:t>
      </w:r>
    </w:p>
    <w:p w14:paraId="0C7800D8" w14:textId="77777777" w:rsidR="00211BD6" w:rsidRDefault="00211BD6" w:rsidP="00211BD6">
      <w:pPr>
        <w:spacing w:line="240" w:lineRule="auto"/>
        <w:ind w:left="2160"/>
        <w:rPr>
          <w:b/>
          <w:szCs w:val="26"/>
        </w:rPr>
      </w:pPr>
    </w:p>
    <w:p w14:paraId="371353CD" w14:textId="77777777" w:rsidR="00B61667" w:rsidRPr="00387DA0" w:rsidRDefault="00FC302B" w:rsidP="000C61D7">
      <w:pPr>
        <w:ind w:firstLine="720"/>
        <w:rPr>
          <w:szCs w:val="26"/>
        </w:rPr>
      </w:pPr>
      <w:r>
        <w:rPr>
          <w:szCs w:val="26"/>
        </w:rPr>
        <w:t>Subchapter E contains t</w:t>
      </w:r>
      <w:r w:rsidR="00B61667" w:rsidRPr="00387DA0">
        <w:rPr>
          <w:szCs w:val="26"/>
        </w:rPr>
        <w:t xml:space="preserve">he provisions </w:t>
      </w:r>
      <w:r w:rsidR="003C5C4E" w:rsidRPr="00387DA0">
        <w:rPr>
          <w:szCs w:val="26"/>
        </w:rPr>
        <w:t>related to quality of service</w:t>
      </w:r>
      <w:r>
        <w:rPr>
          <w:szCs w:val="26"/>
        </w:rPr>
        <w:t xml:space="preserve">, </w:t>
      </w:r>
      <w:r w:rsidRPr="00FC302B">
        <w:rPr>
          <w:i/>
          <w:szCs w:val="26"/>
        </w:rPr>
        <w:t>i.e</w:t>
      </w:r>
      <w:r>
        <w:rPr>
          <w:szCs w:val="26"/>
        </w:rPr>
        <w:t xml:space="preserve">., </w:t>
      </w:r>
      <w:r w:rsidR="00B61667" w:rsidRPr="00387DA0">
        <w:rPr>
          <w:szCs w:val="26"/>
        </w:rPr>
        <w:t>the performance standards for trouble reports, service installations, oper</w:t>
      </w:r>
      <w:r w:rsidR="003C5C4E" w:rsidRPr="00387DA0">
        <w:rPr>
          <w:szCs w:val="26"/>
        </w:rPr>
        <w:t xml:space="preserve">ator calls, </w:t>
      </w:r>
      <w:r w:rsidR="00B61667" w:rsidRPr="00387DA0">
        <w:rPr>
          <w:szCs w:val="26"/>
        </w:rPr>
        <w:t>dial tone</w:t>
      </w:r>
      <w:r w:rsidR="003C5C4E" w:rsidRPr="00387DA0">
        <w:rPr>
          <w:szCs w:val="26"/>
        </w:rPr>
        <w:t xml:space="preserve"> connection, completion of correctly dialed calls</w:t>
      </w:r>
      <w:r w:rsidR="00B86296">
        <w:rPr>
          <w:szCs w:val="26"/>
        </w:rPr>
        <w:t>,</w:t>
      </w:r>
      <w:r w:rsidR="003C5C4E" w:rsidRPr="00387DA0">
        <w:rPr>
          <w:szCs w:val="26"/>
        </w:rPr>
        <w:t xml:space="preserve"> as well as a safety program for its employees</w:t>
      </w:r>
      <w:r w:rsidR="00B61667" w:rsidRPr="00387DA0">
        <w:rPr>
          <w:szCs w:val="26"/>
        </w:rPr>
        <w:t>.  We specifically waive</w:t>
      </w:r>
      <w:r>
        <w:rPr>
          <w:szCs w:val="26"/>
        </w:rPr>
        <w:t>d</w:t>
      </w:r>
      <w:r w:rsidR="00B61667" w:rsidRPr="00387DA0">
        <w:rPr>
          <w:szCs w:val="26"/>
        </w:rPr>
        <w:t xml:space="preserve"> the following Subchapter E regulations: Section 63.51 (Purpose); Section 63.52 (Exceptions); Section 63.53 (General provisions); Section 63.54 (Record retention); Section 63.56(a)-(e) (Measurements); Section 63.58 (Installation of service); Section 63.59 (Operator-handled calls);</w:t>
      </w:r>
      <w:r w:rsidR="00B61667" w:rsidRPr="00387DA0">
        <w:rPr>
          <w:rStyle w:val="FootnoteReference"/>
          <w:szCs w:val="26"/>
        </w:rPr>
        <w:footnoteReference w:id="13"/>
      </w:r>
      <w:r w:rsidR="00B61667" w:rsidRPr="00387DA0">
        <w:rPr>
          <w:szCs w:val="26"/>
        </w:rPr>
        <w:t xml:space="preserve"> Section 63.60 (Automatic Dialing Announcing Devices (ADAD)); Section 63.61 (Local dial service); Section 63.62 (Direct distance dial service); Section 63.63 (Transmission requirements and standards); Section 63.64 (Metering inspections and tests); and Section 63.65 (Safety).  </w:t>
      </w:r>
    </w:p>
    <w:p w14:paraId="7B82A17B" w14:textId="77777777" w:rsidR="00B61667" w:rsidRPr="00387DA0" w:rsidRDefault="00B61667" w:rsidP="004F334E">
      <w:pPr>
        <w:ind w:firstLine="1440"/>
        <w:rPr>
          <w:szCs w:val="26"/>
        </w:rPr>
      </w:pPr>
    </w:p>
    <w:p w14:paraId="5D79ECDC" w14:textId="77777777" w:rsidR="00B61667" w:rsidRPr="00387DA0" w:rsidRDefault="009F40FA" w:rsidP="000C61D7">
      <w:pPr>
        <w:ind w:firstLine="720"/>
        <w:rPr>
          <w:szCs w:val="26"/>
        </w:rPr>
      </w:pPr>
      <w:r>
        <w:rPr>
          <w:szCs w:val="26"/>
        </w:rPr>
        <w:t>As we did for bill credits for outages, we found that t</w:t>
      </w:r>
      <w:r w:rsidR="00B61667" w:rsidRPr="00387DA0">
        <w:rPr>
          <w:szCs w:val="26"/>
        </w:rPr>
        <w:t xml:space="preserve">he market </w:t>
      </w:r>
      <w:r>
        <w:rPr>
          <w:szCs w:val="26"/>
        </w:rPr>
        <w:t>was</w:t>
      </w:r>
      <w:r w:rsidRPr="00387DA0">
        <w:rPr>
          <w:szCs w:val="26"/>
        </w:rPr>
        <w:t xml:space="preserve"> </w:t>
      </w:r>
      <w:r w:rsidR="00B61667" w:rsidRPr="00387DA0">
        <w:rPr>
          <w:szCs w:val="26"/>
        </w:rPr>
        <w:t xml:space="preserve">sufficiently competitive that a customer </w:t>
      </w:r>
      <w:r>
        <w:rPr>
          <w:szCs w:val="26"/>
        </w:rPr>
        <w:t>could</w:t>
      </w:r>
      <w:r w:rsidRPr="00387DA0">
        <w:rPr>
          <w:szCs w:val="26"/>
        </w:rPr>
        <w:t xml:space="preserve"> </w:t>
      </w:r>
      <w:r w:rsidR="00B61667" w:rsidRPr="00387DA0">
        <w:rPr>
          <w:szCs w:val="26"/>
        </w:rPr>
        <w:t>obtain service from other providers if Verizon</w:t>
      </w:r>
      <w:r w:rsidR="00710C34" w:rsidRPr="00387DA0">
        <w:rPr>
          <w:szCs w:val="26"/>
        </w:rPr>
        <w:t>’</w:t>
      </w:r>
      <w:r w:rsidR="00B61667" w:rsidRPr="00387DA0">
        <w:rPr>
          <w:szCs w:val="26"/>
        </w:rPr>
        <w:t xml:space="preserve">s service quality </w:t>
      </w:r>
      <w:r>
        <w:rPr>
          <w:szCs w:val="26"/>
        </w:rPr>
        <w:t>was</w:t>
      </w:r>
      <w:r w:rsidRPr="00387DA0">
        <w:rPr>
          <w:szCs w:val="26"/>
        </w:rPr>
        <w:t xml:space="preserve"> </w:t>
      </w:r>
      <w:r w:rsidR="00B61667" w:rsidRPr="00387DA0">
        <w:rPr>
          <w:szCs w:val="26"/>
        </w:rPr>
        <w:t xml:space="preserve">unacceptable.  </w:t>
      </w:r>
      <w:r w:rsidR="00FC302B">
        <w:rPr>
          <w:szCs w:val="26"/>
        </w:rPr>
        <w:t>T</w:t>
      </w:r>
      <w:r w:rsidR="00B61667" w:rsidRPr="00387DA0">
        <w:rPr>
          <w:szCs w:val="26"/>
        </w:rPr>
        <w:t xml:space="preserve">hese customers also </w:t>
      </w:r>
      <w:r>
        <w:rPr>
          <w:szCs w:val="26"/>
        </w:rPr>
        <w:t>retain</w:t>
      </w:r>
      <w:r w:rsidRPr="00387DA0">
        <w:rPr>
          <w:szCs w:val="26"/>
        </w:rPr>
        <w:t xml:space="preserve"> </w:t>
      </w:r>
      <w:r w:rsidR="00B61667" w:rsidRPr="00387DA0">
        <w:rPr>
          <w:szCs w:val="26"/>
        </w:rPr>
        <w:t>the option to complain to the Commission about poor service</w:t>
      </w:r>
      <w:r w:rsidR="00FC302B">
        <w:rPr>
          <w:szCs w:val="26"/>
        </w:rPr>
        <w:t xml:space="preserve"> since w</w:t>
      </w:r>
      <w:r w:rsidR="00B61667" w:rsidRPr="00387DA0">
        <w:rPr>
          <w:szCs w:val="26"/>
        </w:rPr>
        <w:t xml:space="preserve">aiving the regulations of Subchapter E </w:t>
      </w:r>
      <w:r>
        <w:rPr>
          <w:szCs w:val="26"/>
        </w:rPr>
        <w:t>did</w:t>
      </w:r>
      <w:r w:rsidRPr="00387DA0">
        <w:rPr>
          <w:szCs w:val="26"/>
        </w:rPr>
        <w:t xml:space="preserve"> </w:t>
      </w:r>
      <w:r w:rsidR="00B61667" w:rsidRPr="00387DA0">
        <w:rPr>
          <w:szCs w:val="26"/>
        </w:rPr>
        <w:t>not, in any way, modify Verizon</w:t>
      </w:r>
      <w:r w:rsidR="00710C34" w:rsidRPr="00387DA0">
        <w:rPr>
          <w:szCs w:val="26"/>
        </w:rPr>
        <w:t>’</w:t>
      </w:r>
      <w:r w:rsidR="00B61667" w:rsidRPr="00387DA0">
        <w:rPr>
          <w:szCs w:val="26"/>
        </w:rPr>
        <w:t xml:space="preserve">s statutory obligation under the Code to provide </w:t>
      </w:r>
      <w:r w:rsidR="00710C34" w:rsidRPr="00387DA0">
        <w:rPr>
          <w:szCs w:val="26"/>
        </w:rPr>
        <w:t>“</w:t>
      </w:r>
      <w:r w:rsidR="00B61667" w:rsidRPr="00387DA0">
        <w:rPr>
          <w:szCs w:val="26"/>
        </w:rPr>
        <w:t>adequate, efficient, safe, and reasonable service</w:t>
      </w:r>
      <w:r w:rsidR="00710C34" w:rsidRPr="00387DA0">
        <w:rPr>
          <w:szCs w:val="26"/>
        </w:rPr>
        <w:t>”</w:t>
      </w:r>
      <w:r w:rsidR="00B61667" w:rsidRPr="00387DA0">
        <w:rPr>
          <w:szCs w:val="26"/>
        </w:rPr>
        <w:t xml:space="preserve"> to customer</w:t>
      </w:r>
      <w:r w:rsidR="00FC302B">
        <w:rPr>
          <w:szCs w:val="26"/>
        </w:rPr>
        <w:t xml:space="preserve">s in competitive wire centers or </w:t>
      </w:r>
      <w:r w:rsidR="00B61667" w:rsidRPr="00387DA0">
        <w:rPr>
          <w:szCs w:val="26"/>
        </w:rPr>
        <w:t>impact the Commission</w:t>
      </w:r>
      <w:r w:rsidR="00710C34" w:rsidRPr="00387DA0">
        <w:rPr>
          <w:szCs w:val="26"/>
        </w:rPr>
        <w:t>’</w:t>
      </w:r>
      <w:r w:rsidR="00B61667" w:rsidRPr="00387DA0">
        <w:rPr>
          <w:szCs w:val="26"/>
        </w:rPr>
        <w:t xml:space="preserve">s ability to adjudicate a customer complaint alleging poor service quality.  Verizon remains statutorily required to provide reasonable service in competitive areas.  </w:t>
      </w:r>
      <w:r>
        <w:rPr>
          <w:szCs w:val="26"/>
        </w:rPr>
        <w:t>Notwithstanding any regulatory waivers, o</w:t>
      </w:r>
      <w:r w:rsidR="00B61667" w:rsidRPr="00387DA0">
        <w:rPr>
          <w:szCs w:val="26"/>
        </w:rPr>
        <w:t xml:space="preserve">ur Section 1501 </w:t>
      </w:r>
      <w:r>
        <w:rPr>
          <w:szCs w:val="26"/>
        </w:rPr>
        <w:t xml:space="preserve">statutory </w:t>
      </w:r>
      <w:r w:rsidR="00B61667" w:rsidRPr="00387DA0">
        <w:rPr>
          <w:szCs w:val="26"/>
        </w:rPr>
        <w:t xml:space="preserve">jurisdiction and authority </w:t>
      </w:r>
      <w:r>
        <w:rPr>
          <w:szCs w:val="26"/>
        </w:rPr>
        <w:t xml:space="preserve">remain </w:t>
      </w:r>
      <w:r w:rsidR="00B61667" w:rsidRPr="00387DA0">
        <w:rPr>
          <w:szCs w:val="26"/>
        </w:rPr>
        <w:t>a regulatory back-stop on quality of service.</w:t>
      </w:r>
    </w:p>
    <w:p w14:paraId="29809375" w14:textId="77777777" w:rsidR="00A85C1C" w:rsidRDefault="00A85C1C" w:rsidP="00A85C1C">
      <w:pPr>
        <w:ind w:firstLine="720"/>
        <w:rPr>
          <w:szCs w:val="26"/>
        </w:rPr>
      </w:pPr>
    </w:p>
    <w:p w14:paraId="44A5B9AF" w14:textId="36BDC17E" w:rsidR="00A85C1C" w:rsidRPr="00A85C1C" w:rsidRDefault="00037713" w:rsidP="00A85C1C">
      <w:pPr>
        <w:ind w:firstLine="720"/>
        <w:rPr>
          <w:szCs w:val="26"/>
        </w:rPr>
      </w:pPr>
      <w:r>
        <w:rPr>
          <w:szCs w:val="26"/>
        </w:rPr>
        <w:lastRenderedPageBreak/>
        <w:t xml:space="preserve">In addition, we </w:t>
      </w:r>
      <w:r w:rsidR="009F40FA">
        <w:rPr>
          <w:szCs w:val="26"/>
        </w:rPr>
        <w:t>found</w:t>
      </w:r>
      <w:r w:rsidR="009F40FA" w:rsidRPr="00387DA0">
        <w:rPr>
          <w:szCs w:val="26"/>
        </w:rPr>
        <w:t xml:space="preserve"> </w:t>
      </w:r>
      <w:r w:rsidR="00B61667" w:rsidRPr="00387DA0">
        <w:rPr>
          <w:szCs w:val="26"/>
        </w:rPr>
        <w:t xml:space="preserve">no reason to continue our enforcement of </w:t>
      </w:r>
      <w:r>
        <w:rPr>
          <w:szCs w:val="26"/>
        </w:rPr>
        <w:t xml:space="preserve">Section 63.65 as </w:t>
      </w:r>
      <w:r w:rsidR="00B61667" w:rsidRPr="00387DA0">
        <w:rPr>
          <w:szCs w:val="26"/>
        </w:rPr>
        <w:t xml:space="preserve">this provision </w:t>
      </w:r>
      <w:r w:rsidR="009F40FA">
        <w:rPr>
          <w:szCs w:val="26"/>
        </w:rPr>
        <w:t>was</w:t>
      </w:r>
      <w:r w:rsidR="009F40FA" w:rsidRPr="00387DA0">
        <w:rPr>
          <w:szCs w:val="26"/>
        </w:rPr>
        <w:t xml:space="preserve"> </w:t>
      </w:r>
      <w:r w:rsidR="00B61667" w:rsidRPr="00387DA0">
        <w:rPr>
          <w:szCs w:val="26"/>
        </w:rPr>
        <w:t>enforceable by other agencies in charge of such standards.</w:t>
      </w:r>
      <w:r>
        <w:rPr>
          <w:szCs w:val="26"/>
        </w:rPr>
        <w:t xml:space="preserve">  </w:t>
      </w:r>
      <w:r w:rsidR="009F40FA">
        <w:rPr>
          <w:szCs w:val="26"/>
        </w:rPr>
        <w:t>Again, t</w:t>
      </w:r>
      <w:r w:rsidR="00B61667" w:rsidRPr="00387DA0">
        <w:rPr>
          <w:szCs w:val="26"/>
        </w:rPr>
        <w:t>he Commission retain</w:t>
      </w:r>
      <w:r w:rsidR="009F40FA">
        <w:rPr>
          <w:szCs w:val="26"/>
        </w:rPr>
        <w:t>ed</w:t>
      </w:r>
      <w:r w:rsidR="00B61667" w:rsidRPr="00387DA0">
        <w:rPr>
          <w:szCs w:val="26"/>
        </w:rPr>
        <w:t xml:space="preserve"> its jurisdiction and authority under Section 1501 of the Code to </w:t>
      </w:r>
      <w:r w:rsidR="009F40FA">
        <w:rPr>
          <w:szCs w:val="26"/>
        </w:rPr>
        <w:t>address</w:t>
      </w:r>
      <w:r w:rsidR="009F40FA" w:rsidRPr="00387DA0">
        <w:rPr>
          <w:szCs w:val="26"/>
        </w:rPr>
        <w:t xml:space="preserve"> </w:t>
      </w:r>
      <w:r w:rsidR="00B61667" w:rsidRPr="00387DA0">
        <w:rPr>
          <w:szCs w:val="26"/>
        </w:rPr>
        <w:t>an allegation that a violation of F</w:t>
      </w:r>
      <w:r w:rsidR="00D0447F">
        <w:rPr>
          <w:szCs w:val="26"/>
        </w:rPr>
        <w:t xml:space="preserve">ederal </w:t>
      </w:r>
      <w:r w:rsidR="00B61667" w:rsidRPr="00387DA0">
        <w:rPr>
          <w:szCs w:val="26"/>
        </w:rPr>
        <w:t>C</w:t>
      </w:r>
      <w:r w:rsidR="00D0447F">
        <w:rPr>
          <w:szCs w:val="26"/>
        </w:rPr>
        <w:t xml:space="preserve">ommunications </w:t>
      </w:r>
      <w:r w:rsidR="00B61667" w:rsidRPr="00387DA0">
        <w:rPr>
          <w:szCs w:val="26"/>
        </w:rPr>
        <w:t>C</w:t>
      </w:r>
      <w:r w:rsidR="00D0447F">
        <w:rPr>
          <w:szCs w:val="26"/>
        </w:rPr>
        <w:t>ommission</w:t>
      </w:r>
      <w:r w:rsidR="00B61667" w:rsidRPr="00387DA0">
        <w:rPr>
          <w:szCs w:val="26"/>
        </w:rPr>
        <w:t xml:space="preserve"> and/or </w:t>
      </w:r>
      <w:r w:rsidR="00D0447F" w:rsidRPr="00D0447F">
        <w:rPr>
          <w:szCs w:val="26"/>
        </w:rPr>
        <w:t>Occupational Safety and Health Administration</w:t>
      </w:r>
      <w:r w:rsidR="00B61667" w:rsidRPr="00387DA0">
        <w:rPr>
          <w:szCs w:val="26"/>
        </w:rPr>
        <w:t xml:space="preserve"> workplace safety regulation</w:t>
      </w:r>
      <w:r w:rsidR="000B7386">
        <w:rPr>
          <w:szCs w:val="26"/>
        </w:rPr>
        <w:t>s</w:t>
      </w:r>
      <w:r w:rsidR="00B61667" w:rsidRPr="00387DA0">
        <w:rPr>
          <w:szCs w:val="26"/>
        </w:rPr>
        <w:t xml:space="preserve"> also violate Section 1501.</w:t>
      </w:r>
      <w:r w:rsidR="00A85C1C">
        <w:rPr>
          <w:szCs w:val="26"/>
        </w:rPr>
        <w:t xml:space="preserve"> </w:t>
      </w:r>
      <w:r w:rsidR="000D1E52">
        <w:rPr>
          <w:szCs w:val="26"/>
        </w:rPr>
        <w:t xml:space="preserve"> </w:t>
      </w:r>
      <w:r w:rsidR="00A85C1C" w:rsidRPr="00A85C1C">
        <w:rPr>
          <w:i/>
          <w:szCs w:val="26"/>
        </w:rPr>
        <w:t>Reclassification Order</w:t>
      </w:r>
      <w:r w:rsidR="00022970">
        <w:rPr>
          <w:szCs w:val="26"/>
        </w:rPr>
        <w:t xml:space="preserve"> at 85-87</w:t>
      </w:r>
      <w:r w:rsidR="00A85C1C">
        <w:rPr>
          <w:szCs w:val="26"/>
        </w:rPr>
        <w:t>.</w:t>
      </w:r>
    </w:p>
    <w:p w14:paraId="24D141AC" w14:textId="77777777" w:rsidR="00B61667" w:rsidRPr="00387DA0" w:rsidRDefault="00B61667" w:rsidP="000C61D7">
      <w:pPr>
        <w:ind w:firstLine="720"/>
        <w:rPr>
          <w:szCs w:val="26"/>
        </w:rPr>
      </w:pPr>
    </w:p>
    <w:p w14:paraId="0AD127D3" w14:textId="77777777" w:rsidR="00B61667" w:rsidRPr="00387DA0" w:rsidRDefault="00037713" w:rsidP="000C61D7">
      <w:pPr>
        <w:ind w:firstLine="720"/>
        <w:rPr>
          <w:szCs w:val="26"/>
        </w:rPr>
      </w:pPr>
      <w:r>
        <w:rPr>
          <w:szCs w:val="26"/>
        </w:rPr>
        <w:t xml:space="preserve">With respect to a </w:t>
      </w:r>
      <w:r w:rsidR="00B61667" w:rsidRPr="00387DA0">
        <w:rPr>
          <w:szCs w:val="26"/>
        </w:rPr>
        <w:t xml:space="preserve">Section 63.58 (Installation of service), we </w:t>
      </w:r>
      <w:r w:rsidR="00FF40CF">
        <w:rPr>
          <w:szCs w:val="26"/>
        </w:rPr>
        <w:t>determined</w:t>
      </w:r>
      <w:r w:rsidR="00FF40CF" w:rsidRPr="00387DA0">
        <w:rPr>
          <w:szCs w:val="26"/>
        </w:rPr>
        <w:t xml:space="preserve"> </w:t>
      </w:r>
      <w:r w:rsidR="00B61667" w:rsidRPr="00387DA0">
        <w:rPr>
          <w:szCs w:val="26"/>
        </w:rPr>
        <w:t>that information on the timing of service installations should be readily available to customers in some form other than a regulation.  This will help manage reasonable customer expectations on the subject.  Th</w:t>
      </w:r>
      <w:r>
        <w:rPr>
          <w:szCs w:val="26"/>
        </w:rPr>
        <w:t xml:space="preserve">us, we </w:t>
      </w:r>
      <w:r w:rsidR="00B61667" w:rsidRPr="00387DA0">
        <w:rPr>
          <w:szCs w:val="26"/>
        </w:rPr>
        <w:t>grant</w:t>
      </w:r>
      <w:r>
        <w:rPr>
          <w:szCs w:val="26"/>
        </w:rPr>
        <w:t>ed</w:t>
      </w:r>
      <w:r w:rsidR="00B61667" w:rsidRPr="00387DA0">
        <w:rPr>
          <w:szCs w:val="26"/>
        </w:rPr>
        <w:t xml:space="preserve"> </w:t>
      </w:r>
      <w:r>
        <w:rPr>
          <w:szCs w:val="26"/>
        </w:rPr>
        <w:t xml:space="preserve">a </w:t>
      </w:r>
      <w:r w:rsidR="00B61667" w:rsidRPr="00387DA0">
        <w:rPr>
          <w:szCs w:val="26"/>
        </w:rPr>
        <w:t>waiver of Section 63.58 condition</w:t>
      </w:r>
      <w:r w:rsidR="009F40FA">
        <w:rPr>
          <w:szCs w:val="26"/>
        </w:rPr>
        <w:t>ed</w:t>
      </w:r>
      <w:r w:rsidR="00B61667" w:rsidRPr="00387DA0">
        <w:rPr>
          <w:szCs w:val="26"/>
        </w:rPr>
        <w:t xml:space="preserve"> upon the requirement that Verizon include in its Product Guide applicable to competitive services it</w:t>
      </w:r>
      <w:r w:rsidR="002414C2">
        <w:rPr>
          <w:szCs w:val="26"/>
        </w:rPr>
        <w:t xml:space="preserve">s rules regarding </w:t>
      </w:r>
      <w:r w:rsidR="00B61667" w:rsidRPr="00387DA0">
        <w:rPr>
          <w:szCs w:val="26"/>
        </w:rPr>
        <w:t xml:space="preserve">service installations. </w:t>
      </w:r>
      <w:r w:rsidR="00A85C1C" w:rsidRPr="005E63BC">
        <w:rPr>
          <w:i/>
          <w:szCs w:val="26"/>
        </w:rPr>
        <w:t>Id</w:t>
      </w:r>
      <w:r w:rsidR="00A85C1C">
        <w:rPr>
          <w:szCs w:val="26"/>
        </w:rPr>
        <w:t>.</w:t>
      </w:r>
      <w:r w:rsidR="00B61667" w:rsidRPr="00387DA0">
        <w:rPr>
          <w:szCs w:val="26"/>
        </w:rPr>
        <w:t xml:space="preserve">  </w:t>
      </w:r>
    </w:p>
    <w:p w14:paraId="14F16FF2" w14:textId="77777777" w:rsidR="00B61667" w:rsidRPr="00387DA0" w:rsidRDefault="00B61667" w:rsidP="004F334E">
      <w:pPr>
        <w:ind w:firstLine="1440"/>
        <w:rPr>
          <w:szCs w:val="26"/>
        </w:rPr>
      </w:pPr>
    </w:p>
    <w:p w14:paraId="0D60436D" w14:textId="77777777" w:rsidR="00B61667" w:rsidRPr="00387DA0" w:rsidRDefault="002414C2" w:rsidP="000C61D7">
      <w:pPr>
        <w:ind w:firstLine="720"/>
        <w:rPr>
          <w:szCs w:val="26"/>
        </w:rPr>
      </w:pPr>
      <w:proofErr w:type="gramStart"/>
      <w:r>
        <w:rPr>
          <w:szCs w:val="26"/>
        </w:rPr>
        <w:t>In order to</w:t>
      </w:r>
      <w:proofErr w:type="gramEnd"/>
      <w:r>
        <w:rPr>
          <w:szCs w:val="26"/>
        </w:rPr>
        <w:t xml:space="preserve"> maintain </w:t>
      </w:r>
      <w:r w:rsidR="00B61667" w:rsidRPr="00387DA0">
        <w:rPr>
          <w:szCs w:val="26"/>
        </w:rPr>
        <w:t>certain consumer protections related to service outages</w:t>
      </w:r>
      <w:r>
        <w:rPr>
          <w:szCs w:val="26"/>
        </w:rPr>
        <w:t xml:space="preserve"> during this transition to an unprotected competitive </w:t>
      </w:r>
      <w:r w:rsidR="00B61667" w:rsidRPr="00387DA0">
        <w:rPr>
          <w:szCs w:val="26"/>
        </w:rPr>
        <w:t xml:space="preserve">service, we </w:t>
      </w:r>
      <w:r>
        <w:rPr>
          <w:szCs w:val="26"/>
        </w:rPr>
        <w:t>chose to</w:t>
      </w:r>
      <w:r w:rsidR="00B61667" w:rsidRPr="00387DA0">
        <w:rPr>
          <w:szCs w:val="26"/>
        </w:rPr>
        <w:t xml:space="preserve"> retain the following Regulations: Section 63.55 (Surveillance levels); Section 63.56(f) and (g) (Measurements); and Section 63.57 (Trouble reports).  We </w:t>
      </w:r>
      <w:r w:rsidR="00FF40CF">
        <w:rPr>
          <w:szCs w:val="26"/>
        </w:rPr>
        <w:t xml:space="preserve">found </w:t>
      </w:r>
      <w:r w:rsidR="00B61667" w:rsidRPr="00387DA0">
        <w:rPr>
          <w:szCs w:val="26"/>
        </w:rPr>
        <w:t>these Regulations necessary to assist the Commission in ensuring continued compliance with Section 1501 of the Code and to manage reasonable customer expectations regarding service outages</w:t>
      </w:r>
      <w:r w:rsidR="0016063F">
        <w:rPr>
          <w:szCs w:val="26"/>
        </w:rPr>
        <w:t xml:space="preserve"> </w:t>
      </w:r>
      <w:r w:rsidR="00B61667" w:rsidRPr="00387DA0">
        <w:rPr>
          <w:szCs w:val="26"/>
        </w:rPr>
        <w:t xml:space="preserve">even in a competitive </w:t>
      </w:r>
      <w:r>
        <w:rPr>
          <w:szCs w:val="26"/>
        </w:rPr>
        <w:t>market</w:t>
      </w:r>
      <w:r w:rsidR="00B61667" w:rsidRPr="00387DA0">
        <w:rPr>
          <w:szCs w:val="26"/>
        </w:rPr>
        <w:t xml:space="preserve">.  </w:t>
      </w:r>
      <w:r w:rsidR="00022970" w:rsidRPr="00022970">
        <w:rPr>
          <w:i/>
          <w:szCs w:val="26"/>
        </w:rPr>
        <w:t>Id</w:t>
      </w:r>
      <w:r w:rsidR="00022970">
        <w:rPr>
          <w:szCs w:val="26"/>
        </w:rPr>
        <w:t>.</w:t>
      </w:r>
    </w:p>
    <w:p w14:paraId="41075C07" w14:textId="77777777" w:rsidR="00B61667" w:rsidRPr="00387DA0" w:rsidRDefault="00B61667" w:rsidP="004F334E">
      <w:pPr>
        <w:ind w:firstLine="1440"/>
        <w:rPr>
          <w:szCs w:val="26"/>
        </w:rPr>
      </w:pPr>
    </w:p>
    <w:p w14:paraId="5262518F" w14:textId="77777777" w:rsidR="00B61667" w:rsidRDefault="00B61667" w:rsidP="000C61D7">
      <w:pPr>
        <w:ind w:firstLine="720"/>
        <w:rPr>
          <w:i/>
          <w:szCs w:val="26"/>
        </w:rPr>
      </w:pPr>
      <w:r w:rsidRPr="00387DA0">
        <w:rPr>
          <w:szCs w:val="26"/>
        </w:rPr>
        <w:t>Section 63.57(b) language provide</w:t>
      </w:r>
      <w:r w:rsidR="0016063F">
        <w:rPr>
          <w:szCs w:val="26"/>
        </w:rPr>
        <w:t>s</w:t>
      </w:r>
      <w:r w:rsidRPr="00387DA0">
        <w:rPr>
          <w:szCs w:val="26"/>
        </w:rPr>
        <w:t xml:space="preserve"> sufficient flexibility </w:t>
      </w:r>
      <w:r w:rsidR="00603F7D">
        <w:rPr>
          <w:szCs w:val="26"/>
        </w:rPr>
        <w:t xml:space="preserve">responding to </w:t>
      </w:r>
      <w:r w:rsidRPr="00387DA0">
        <w:rPr>
          <w:szCs w:val="26"/>
        </w:rPr>
        <w:t xml:space="preserve">outage calls that are non-emergency in nature, </w:t>
      </w:r>
      <w:r w:rsidR="00603F7D">
        <w:rPr>
          <w:szCs w:val="26"/>
        </w:rPr>
        <w:t xml:space="preserve">since </w:t>
      </w:r>
      <w:r w:rsidRPr="00387DA0">
        <w:rPr>
          <w:szCs w:val="26"/>
        </w:rPr>
        <w:t xml:space="preserve">Section 63.57(b) expressly permits </w:t>
      </w:r>
      <w:r w:rsidR="004E428B">
        <w:rPr>
          <w:szCs w:val="26"/>
        </w:rPr>
        <w:t>a utility</w:t>
      </w:r>
      <w:r w:rsidR="004E428B" w:rsidRPr="00387DA0">
        <w:rPr>
          <w:szCs w:val="26"/>
        </w:rPr>
        <w:t xml:space="preserve"> </w:t>
      </w:r>
      <w:r w:rsidRPr="00387DA0">
        <w:rPr>
          <w:szCs w:val="26"/>
        </w:rPr>
        <w:t xml:space="preserve">and </w:t>
      </w:r>
      <w:r w:rsidR="004E428B">
        <w:rPr>
          <w:szCs w:val="26"/>
        </w:rPr>
        <w:t>its</w:t>
      </w:r>
      <w:r w:rsidR="004E428B" w:rsidRPr="00387DA0">
        <w:rPr>
          <w:szCs w:val="26"/>
        </w:rPr>
        <w:t xml:space="preserve"> </w:t>
      </w:r>
      <w:r w:rsidRPr="00387DA0">
        <w:rPr>
          <w:szCs w:val="26"/>
        </w:rPr>
        <w:t xml:space="preserve">customer to </w:t>
      </w:r>
      <w:r w:rsidR="00710C34" w:rsidRPr="00387DA0">
        <w:rPr>
          <w:szCs w:val="26"/>
        </w:rPr>
        <w:t>“</w:t>
      </w:r>
      <w:r w:rsidRPr="00387DA0">
        <w:rPr>
          <w:szCs w:val="26"/>
        </w:rPr>
        <w:t>agree to another arrangement</w:t>
      </w:r>
      <w:r w:rsidR="004E428B">
        <w:rPr>
          <w:szCs w:val="26"/>
        </w:rPr>
        <w:t>.</w:t>
      </w:r>
      <w:r w:rsidR="00710C34" w:rsidRPr="00387DA0">
        <w:rPr>
          <w:szCs w:val="26"/>
        </w:rPr>
        <w:t>”</w:t>
      </w:r>
      <w:r w:rsidRPr="00387DA0">
        <w:rPr>
          <w:szCs w:val="26"/>
        </w:rPr>
        <w:t xml:space="preserve">  </w:t>
      </w:r>
      <w:r w:rsidR="004E428B">
        <w:rPr>
          <w:szCs w:val="26"/>
        </w:rPr>
        <w:t>That</w:t>
      </w:r>
      <w:r w:rsidRPr="00387DA0">
        <w:rPr>
          <w:szCs w:val="26"/>
        </w:rPr>
        <w:t xml:space="preserve"> flexibility </w:t>
      </w:r>
      <w:r w:rsidR="00BD5C0D">
        <w:rPr>
          <w:szCs w:val="26"/>
        </w:rPr>
        <w:t>made</w:t>
      </w:r>
      <w:r w:rsidR="00BD5C0D" w:rsidRPr="00387DA0">
        <w:rPr>
          <w:szCs w:val="26"/>
        </w:rPr>
        <w:t xml:space="preserve"> </w:t>
      </w:r>
      <w:r w:rsidRPr="00387DA0">
        <w:rPr>
          <w:szCs w:val="26"/>
        </w:rPr>
        <w:t xml:space="preserve">sense in a competitive environment, particularly for those customers </w:t>
      </w:r>
      <w:r w:rsidR="004E428B">
        <w:rPr>
          <w:szCs w:val="26"/>
        </w:rPr>
        <w:t>who</w:t>
      </w:r>
      <w:r w:rsidR="004E428B" w:rsidRPr="00387DA0">
        <w:rPr>
          <w:szCs w:val="26"/>
        </w:rPr>
        <w:t xml:space="preserve"> </w:t>
      </w:r>
      <w:r w:rsidRPr="00387DA0">
        <w:rPr>
          <w:szCs w:val="26"/>
        </w:rPr>
        <w:t>have wireless service and</w:t>
      </w:r>
      <w:r w:rsidR="00E24CD9">
        <w:rPr>
          <w:szCs w:val="26"/>
        </w:rPr>
        <w:t xml:space="preserve"> may </w:t>
      </w:r>
      <w:r w:rsidRPr="00387DA0">
        <w:rPr>
          <w:szCs w:val="26"/>
        </w:rPr>
        <w:t xml:space="preserve">prefer to schedule a repair appointment at a more convenient time than within twenty-four hours of reporting the trouble.  </w:t>
      </w:r>
      <w:r w:rsidR="00022970" w:rsidRPr="00022970">
        <w:rPr>
          <w:i/>
          <w:szCs w:val="26"/>
        </w:rPr>
        <w:t>Id.</w:t>
      </w:r>
    </w:p>
    <w:p w14:paraId="20DFACB3" w14:textId="77777777" w:rsidR="00183D4B" w:rsidRDefault="00183D4B" w:rsidP="000C61D7">
      <w:pPr>
        <w:ind w:firstLine="720"/>
        <w:rPr>
          <w:i/>
          <w:szCs w:val="26"/>
        </w:rPr>
      </w:pPr>
    </w:p>
    <w:p w14:paraId="1CF3F549" w14:textId="77777777" w:rsidR="00AD6771" w:rsidRPr="00387DA0" w:rsidRDefault="00AD6771" w:rsidP="00470F0C">
      <w:pPr>
        <w:spacing w:line="240" w:lineRule="auto"/>
        <w:ind w:left="1440" w:firstLine="720"/>
        <w:rPr>
          <w:b/>
          <w:szCs w:val="26"/>
        </w:rPr>
      </w:pPr>
      <w:r w:rsidRPr="00387DA0">
        <w:rPr>
          <w:b/>
          <w:szCs w:val="26"/>
        </w:rPr>
        <w:lastRenderedPageBreak/>
        <w:t xml:space="preserve">Subchapter F (Extended Area Service) </w:t>
      </w:r>
    </w:p>
    <w:p w14:paraId="5615BDA5" w14:textId="77777777" w:rsidR="00AD6771" w:rsidRDefault="00AD6771" w:rsidP="00470F0C">
      <w:pPr>
        <w:tabs>
          <w:tab w:val="left" w:pos="720"/>
          <w:tab w:val="left" w:pos="1440"/>
          <w:tab w:val="left" w:pos="2160"/>
        </w:tabs>
        <w:spacing w:line="240" w:lineRule="auto"/>
        <w:ind w:left="2880" w:hanging="2160"/>
        <w:rPr>
          <w:b/>
          <w:szCs w:val="26"/>
        </w:rPr>
      </w:pPr>
      <w:r w:rsidRPr="00387DA0">
        <w:rPr>
          <w:b/>
          <w:szCs w:val="26"/>
        </w:rPr>
        <w:tab/>
      </w:r>
      <w:r w:rsidRPr="00387DA0">
        <w:rPr>
          <w:b/>
          <w:szCs w:val="26"/>
        </w:rPr>
        <w:tab/>
        <w:t>52 Pa. Code §§ 63.71</w:t>
      </w:r>
      <w:r w:rsidRPr="00387DA0">
        <w:rPr>
          <w:b/>
          <w:szCs w:val="26"/>
        </w:rPr>
        <w:noBreakHyphen/>
        <w:t>63.77)</w:t>
      </w:r>
    </w:p>
    <w:p w14:paraId="1B1951C3" w14:textId="77777777" w:rsidR="00FF2896" w:rsidRPr="00387DA0" w:rsidRDefault="00FF2896" w:rsidP="00470F0C">
      <w:pPr>
        <w:tabs>
          <w:tab w:val="left" w:pos="720"/>
          <w:tab w:val="left" w:pos="1440"/>
          <w:tab w:val="left" w:pos="2160"/>
        </w:tabs>
        <w:spacing w:line="240" w:lineRule="auto"/>
        <w:ind w:left="2880" w:hanging="2160"/>
        <w:rPr>
          <w:b/>
          <w:szCs w:val="26"/>
        </w:rPr>
      </w:pPr>
    </w:p>
    <w:p w14:paraId="3562721E" w14:textId="77777777" w:rsidR="00AD6771" w:rsidRPr="00387DA0" w:rsidRDefault="00AD6771" w:rsidP="00470F0C">
      <w:pPr>
        <w:tabs>
          <w:tab w:val="left" w:pos="720"/>
          <w:tab w:val="left" w:pos="1440"/>
          <w:tab w:val="left" w:pos="2160"/>
        </w:tabs>
        <w:spacing w:line="240" w:lineRule="auto"/>
        <w:ind w:left="2880" w:hanging="720"/>
        <w:rPr>
          <w:b/>
          <w:szCs w:val="26"/>
        </w:rPr>
      </w:pPr>
      <w:r w:rsidRPr="00387DA0">
        <w:rPr>
          <w:b/>
          <w:szCs w:val="26"/>
        </w:rPr>
        <w:t>Subchapter G (Public Coin Service)</w:t>
      </w:r>
    </w:p>
    <w:p w14:paraId="1CC0BF4B" w14:textId="77777777" w:rsidR="00AD6771" w:rsidRDefault="00AD6771" w:rsidP="00470F0C">
      <w:pPr>
        <w:tabs>
          <w:tab w:val="left" w:pos="720"/>
          <w:tab w:val="left" w:pos="1440"/>
          <w:tab w:val="left" w:pos="2160"/>
        </w:tabs>
        <w:spacing w:line="240" w:lineRule="auto"/>
        <w:ind w:left="2880" w:hanging="2160"/>
        <w:rPr>
          <w:b/>
          <w:szCs w:val="26"/>
        </w:rPr>
      </w:pPr>
      <w:r w:rsidRPr="00387DA0">
        <w:rPr>
          <w:b/>
          <w:szCs w:val="26"/>
        </w:rPr>
        <w:tab/>
      </w:r>
      <w:r w:rsidRPr="00387DA0">
        <w:rPr>
          <w:b/>
          <w:szCs w:val="26"/>
        </w:rPr>
        <w:tab/>
        <w:t>52 Pa. Code §§ 63.91-63.98</w:t>
      </w:r>
    </w:p>
    <w:p w14:paraId="29776448" w14:textId="77777777" w:rsidR="00AD6771" w:rsidRPr="00387DA0" w:rsidRDefault="00872279" w:rsidP="00470F0C">
      <w:pPr>
        <w:spacing w:before="160"/>
        <w:ind w:firstLine="720"/>
        <w:rPr>
          <w:rFonts w:cs="Times New Roman"/>
          <w:szCs w:val="26"/>
        </w:rPr>
      </w:pPr>
      <w:r>
        <w:t>W</w:t>
      </w:r>
      <w:r w:rsidR="00D730C2">
        <w:t>e</w:t>
      </w:r>
      <w:r w:rsidR="00AD6771" w:rsidRPr="00387DA0">
        <w:rPr>
          <w:rFonts w:cs="Times New Roman"/>
          <w:szCs w:val="26"/>
        </w:rPr>
        <w:t xml:space="preserve"> waive</w:t>
      </w:r>
      <w:r w:rsidR="00C13F15">
        <w:rPr>
          <w:rFonts w:cs="Times New Roman"/>
          <w:szCs w:val="26"/>
        </w:rPr>
        <w:t>d</w:t>
      </w:r>
      <w:r w:rsidR="00AD6771" w:rsidRPr="00387DA0">
        <w:rPr>
          <w:rFonts w:cs="Times New Roman"/>
          <w:szCs w:val="26"/>
        </w:rPr>
        <w:t xml:space="preserve"> the following Subchapter F </w:t>
      </w:r>
      <w:r w:rsidR="00CE2DD8" w:rsidRPr="00387DA0">
        <w:rPr>
          <w:rFonts w:cs="Times New Roman"/>
          <w:szCs w:val="26"/>
        </w:rPr>
        <w:t>R</w:t>
      </w:r>
      <w:r w:rsidR="00AD6771" w:rsidRPr="00387DA0">
        <w:rPr>
          <w:rFonts w:cs="Times New Roman"/>
          <w:szCs w:val="26"/>
        </w:rPr>
        <w:t>egulations</w:t>
      </w:r>
      <w:r>
        <w:rPr>
          <w:rFonts w:cs="Times New Roman"/>
          <w:szCs w:val="26"/>
        </w:rPr>
        <w:t xml:space="preserve"> regarding Extended Area Service</w:t>
      </w:r>
      <w:r w:rsidR="00AD6771" w:rsidRPr="00387DA0">
        <w:rPr>
          <w:rFonts w:cs="Times New Roman"/>
          <w:szCs w:val="26"/>
        </w:rPr>
        <w:t>: Section 63.71 (Definitions); Section 63.72 (Traffic usage studies); Section 63.72a (</w:t>
      </w:r>
      <w:proofErr w:type="spellStart"/>
      <w:r w:rsidR="00AD6771" w:rsidRPr="00387DA0">
        <w:rPr>
          <w:rFonts w:cs="Times New Roman"/>
          <w:szCs w:val="26"/>
        </w:rPr>
        <w:t>InterLATA</w:t>
      </w:r>
      <w:proofErr w:type="spellEnd"/>
      <w:r w:rsidR="00AD6771" w:rsidRPr="00387DA0">
        <w:rPr>
          <w:rFonts w:cs="Times New Roman"/>
          <w:szCs w:val="26"/>
        </w:rPr>
        <w:t xml:space="preserve"> traffic studies); Section 63.73 (Optional calling plans); Section 63.74 (EAS polls); Section 63.75 (Subscriber polls); Section 63.76 (</w:t>
      </w:r>
      <w:r w:rsidR="006C227C" w:rsidRPr="00387DA0">
        <w:rPr>
          <w:rFonts w:cs="Times New Roman"/>
          <w:szCs w:val="26"/>
        </w:rPr>
        <w:t>EAS complaints</w:t>
      </w:r>
      <w:r w:rsidR="00AD6771" w:rsidRPr="00387DA0">
        <w:rPr>
          <w:rFonts w:cs="Times New Roman"/>
          <w:szCs w:val="26"/>
        </w:rPr>
        <w:t xml:space="preserve">); </w:t>
      </w:r>
      <w:r w:rsidR="00006AB4">
        <w:rPr>
          <w:rFonts w:cs="Times New Roman"/>
          <w:szCs w:val="26"/>
        </w:rPr>
        <w:t xml:space="preserve">and </w:t>
      </w:r>
      <w:r w:rsidR="00AD6771" w:rsidRPr="00387DA0">
        <w:rPr>
          <w:rFonts w:cs="Times New Roman"/>
          <w:szCs w:val="26"/>
        </w:rPr>
        <w:t>Section 63.77 (Evaluation criteria)</w:t>
      </w:r>
      <w:r w:rsidR="00006AB4">
        <w:rPr>
          <w:rFonts w:cs="Times New Roman"/>
          <w:szCs w:val="26"/>
        </w:rPr>
        <w:t>.  We also waived the following Subchapter G Regulations regarding Public Coin Service</w:t>
      </w:r>
      <w:r w:rsidR="00D718D5">
        <w:rPr>
          <w:rFonts w:cs="Times New Roman"/>
          <w:szCs w:val="26"/>
        </w:rPr>
        <w:t>:</w:t>
      </w:r>
      <w:r w:rsidR="00AD6771" w:rsidRPr="00387DA0">
        <w:rPr>
          <w:rFonts w:cs="Times New Roman"/>
          <w:szCs w:val="26"/>
        </w:rPr>
        <w:t xml:space="preserve"> Section 63.91 (Purpose); Section 63.92 (Definitions); Section 63.93 (Conditions of service); Section 63.94 (Coin telephone requirements); Section 63.95 (Sufficiency of public telephone service); Section 63.96 (Service requirements for coin telephones); Section 63.97 ([Reserved]); and Section 63.98 (Compliance).  </w:t>
      </w:r>
    </w:p>
    <w:p w14:paraId="644EF54C" w14:textId="77777777" w:rsidR="00AD6771" w:rsidRPr="00387DA0" w:rsidRDefault="00AD6771" w:rsidP="004F334E">
      <w:pPr>
        <w:pStyle w:val="ListParagraph"/>
        <w:ind w:left="0" w:firstLine="1440"/>
        <w:rPr>
          <w:rFonts w:cs="Times New Roman"/>
          <w:szCs w:val="26"/>
        </w:rPr>
      </w:pPr>
    </w:p>
    <w:p w14:paraId="442547F7" w14:textId="77777777" w:rsidR="00E74DBD" w:rsidRPr="00387DA0" w:rsidRDefault="003030E8" w:rsidP="00ED7E83">
      <w:pPr>
        <w:pStyle w:val="ListParagraph"/>
        <w:ind w:left="0" w:firstLine="720"/>
        <w:rPr>
          <w:rFonts w:cs="Times New Roman"/>
          <w:szCs w:val="26"/>
        </w:rPr>
      </w:pPr>
      <w:r w:rsidRPr="00387DA0">
        <w:rPr>
          <w:rFonts w:cs="Times New Roman"/>
          <w:szCs w:val="26"/>
        </w:rPr>
        <w:t>We f</w:t>
      </w:r>
      <w:r w:rsidR="00C13F15">
        <w:rPr>
          <w:rFonts w:cs="Times New Roman"/>
          <w:szCs w:val="26"/>
        </w:rPr>
        <w:t xml:space="preserve">ound </w:t>
      </w:r>
      <w:r w:rsidRPr="00387DA0">
        <w:rPr>
          <w:rFonts w:cs="Times New Roman"/>
          <w:szCs w:val="26"/>
        </w:rPr>
        <w:t>the Regulations</w:t>
      </w:r>
      <w:r w:rsidR="00C13F15">
        <w:rPr>
          <w:rFonts w:cs="Times New Roman"/>
          <w:szCs w:val="26"/>
        </w:rPr>
        <w:t xml:space="preserve"> </w:t>
      </w:r>
      <w:r w:rsidR="006531FD">
        <w:rPr>
          <w:rFonts w:cs="Times New Roman"/>
          <w:szCs w:val="26"/>
        </w:rPr>
        <w:t xml:space="preserve">of Subchapters F and G </w:t>
      </w:r>
      <w:r w:rsidR="00C13F15">
        <w:rPr>
          <w:rFonts w:cs="Times New Roman"/>
          <w:szCs w:val="26"/>
        </w:rPr>
        <w:t xml:space="preserve">to be </w:t>
      </w:r>
      <w:r w:rsidRPr="00387DA0">
        <w:rPr>
          <w:rFonts w:cs="Times New Roman"/>
          <w:szCs w:val="26"/>
        </w:rPr>
        <w:t>outdated and serv</w:t>
      </w:r>
      <w:r w:rsidR="00BD5C0D">
        <w:rPr>
          <w:rFonts w:cs="Times New Roman"/>
          <w:szCs w:val="26"/>
        </w:rPr>
        <w:t>ing</w:t>
      </w:r>
      <w:r w:rsidRPr="00387DA0">
        <w:rPr>
          <w:rFonts w:cs="Times New Roman"/>
          <w:szCs w:val="26"/>
        </w:rPr>
        <w:t xml:space="preserve"> no purpose in today</w:t>
      </w:r>
      <w:r w:rsidR="00710C34" w:rsidRPr="00387DA0">
        <w:rPr>
          <w:rFonts w:cs="Times New Roman"/>
          <w:szCs w:val="26"/>
        </w:rPr>
        <w:t>’</w:t>
      </w:r>
      <w:r w:rsidRPr="00387DA0">
        <w:rPr>
          <w:rFonts w:cs="Times New Roman"/>
          <w:szCs w:val="26"/>
        </w:rPr>
        <w:t xml:space="preserve">s regulatory environment.  </w:t>
      </w:r>
      <w:r w:rsidR="006531FD">
        <w:rPr>
          <w:rFonts w:cs="Times New Roman"/>
          <w:szCs w:val="26"/>
        </w:rPr>
        <w:t>Our</w:t>
      </w:r>
      <w:r w:rsidRPr="00387DA0">
        <w:rPr>
          <w:rFonts w:cs="Times New Roman"/>
          <w:szCs w:val="26"/>
        </w:rPr>
        <w:t xml:space="preserve"> extended</w:t>
      </w:r>
      <w:r w:rsidR="00C13F15">
        <w:rPr>
          <w:rFonts w:cs="Times New Roman"/>
          <w:szCs w:val="26"/>
        </w:rPr>
        <w:t xml:space="preserve"> area service </w:t>
      </w:r>
      <w:r w:rsidR="001B4306">
        <w:rPr>
          <w:rFonts w:cs="Times New Roman"/>
          <w:szCs w:val="26"/>
        </w:rPr>
        <w:t>R</w:t>
      </w:r>
      <w:r w:rsidR="00C13F15">
        <w:rPr>
          <w:rFonts w:cs="Times New Roman"/>
          <w:szCs w:val="26"/>
        </w:rPr>
        <w:t>egulations</w:t>
      </w:r>
      <w:r w:rsidRPr="00387DA0">
        <w:rPr>
          <w:rFonts w:cs="Times New Roman"/>
          <w:szCs w:val="26"/>
        </w:rPr>
        <w:t xml:space="preserve"> </w:t>
      </w:r>
      <w:r w:rsidR="00BD5C0D">
        <w:rPr>
          <w:rFonts w:cs="Times New Roman"/>
          <w:szCs w:val="26"/>
        </w:rPr>
        <w:t>were</w:t>
      </w:r>
      <w:r w:rsidR="00BD5C0D" w:rsidRPr="00387DA0">
        <w:rPr>
          <w:rFonts w:cs="Times New Roman"/>
          <w:szCs w:val="26"/>
        </w:rPr>
        <w:t xml:space="preserve"> </w:t>
      </w:r>
      <w:r w:rsidRPr="00387DA0">
        <w:rPr>
          <w:rFonts w:cs="Times New Roman"/>
          <w:szCs w:val="26"/>
        </w:rPr>
        <w:t>no long</w:t>
      </w:r>
      <w:r w:rsidR="00BD46CF">
        <w:rPr>
          <w:rFonts w:cs="Times New Roman"/>
          <w:szCs w:val="26"/>
        </w:rPr>
        <w:t>er enforced by the Commission</w:t>
      </w:r>
      <w:r w:rsidR="00BD5C0D">
        <w:rPr>
          <w:rFonts w:cs="Times New Roman"/>
          <w:szCs w:val="26"/>
        </w:rPr>
        <w:t>, having</w:t>
      </w:r>
      <w:r w:rsidR="00BD46CF">
        <w:rPr>
          <w:rFonts w:cs="Times New Roman"/>
          <w:szCs w:val="26"/>
        </w:rPr>
        <w:t xml:space="preserve"> been </w:t>
      </w:r>
      <w:r w:rsidRPr="00387DA0">
        <w:rPr>
          <w:rFonts w:cs="Times New Roman"/>
          <w:szCs w:val="26"/>
        </w:rPr>
        <w:t>rendered useless in part, by their success, which led to the more expansive local calling</w:t>
      </w:r>
      <w:r w:rsidR="00BD5C0D">
        <w:rPr>
          <w:rFonts w:cs="Times New Roman"/>
          <w:szCs w:val="26"/>
        </w:rPr>
        <w:t>, and</w:t>
      </w:r>
      <w:r w:rsidRPr="00387DA0">
        <w:rPr>
          <w:rFonts w:cs="Times New Roman"/>
          <w:szCs w:val="26"/>
        </w:rPr>
        <w:t xml:space="preserve"> by </w:t>
      </w:r>
      <w:r w:rsidR="00BD5C0D">
        <w:rPr>
          <w:rFonts w:cs="Times New Roman"/>
          <w:szCs w:val="26"/>
        </w:rPr>
        <w:t xml:space="preserve">the </w:t>
      </w:r>
      <w:r w:rsidRPr="00387DA0">
        <w:rPr>
          <w:rFonts w:cs="Times New Roman"/>
          <w:szCs w:val="26"/>
        </w:rPr>
        <w:t xml:space="preserve">competition that </w:t>
      </w:r>
      <w:r w:rsidR="006A5A33">
        <w:rPr>
          <w:rFonts w:cs="Times New Roman"/>
          <w:szCs w:val="26"/>
        </w:rPr>
        <w:t xml:space="preserve">has </w:t>
      </w:r>
      <w:r w:rsidRPr="00387DA0">
        <w:rPr>
          <w:rFonts w:cs="Times New Roman"/>
          <w:szCs w:val="26"/>
        </w:rPr>
        <w:t>evolved in the telecommunications marke</w:t>
      </w:r>
      <w:r w:rsidR="00E74DBD" w:rsidRPr="00387DA0">
        <w:rPr>
          <w:rFonts w:cs="Times New Roman"/>
          <w:szCs w:val="26"/>
        </w:rPr>
        <w:t>t</w:t>
      </w:r>
      <w:r w:rsidR="00BD5C0D">
        <w:rPr>
          <w:rFonts w:cs="Times New Roman"/>
          <w:szCs w:val="26"/>
        </w:rPr>
        <w:t xml:space="preserve"> through state and federal statutory changes</w:t>
      </w:r>
      <w:r w:rsidR="00BD46CF">
        <w:rPr>
          <w:rFonts w:cs="Times New Roman"/>
          <w:szCs w:val="26"/>
        </w:rPr>
        <w:t xml:space="preserve">. </w:t>
      </w:r>
      <w:r w:rsidR="00BD46CF" w:rsidRPr="00BD46CF">
        <w:rPr>
          <w:rFonts w:cs="Times New Roman"/>
          <w:i/>
          <w:szCs w:val="26"/>
        </w:rPr>
        <w:t>Reclassification Order</w:t>
      </w:r>
      <w:r w:rsidR="00BD46CF">
        <w:rPr>
          <w:rFonts w:cs="Times New Roman"/>
          <w:szCs w:val="26"/>
        </w:rPr>
        <w:t xml:space="preserve"> at 89-90.</w:t>
      </w:r>
      <w:r w:rsidRPr="00387DA0">
        <w:rPr>
          <w:rFonts w:cs="Times New Roman"/>
          <w:szCs w:val="26"/>
        </w:rPr>
        <w:t xml:space="preserve">  </w:t>
      </w:r>
    </w:p>
    <w:p w14:paraId="6546A306" w14:textId="77777777" w:rsidR="00E74DBD" w:rsidRPr="00387DA0" w:rsidRDefault="00E74DBD" w:rsidP="004F334E">
      <w:pPr>
        <w:pStyle w:val="ListParagraph"/>
        <w:ind w:left="0" w:firstLine="1440"/>
        <w:rPr>
          <w:rFonts w:cs="Times New Roman"/>
          <w:szCs w:val="26"/>
        </w:rPr>
      </w:pPr>
    </w:p>
    <w:p w14:paraId="61E90447" w14:textId="77777777" w:rsidR="003030E8" w:rsidRDefault="003030E8" w:rsidP="00ED7E83">
      <w:pPr>
        <w:pStyle w:val="ListParagraph"/>
        <w:ind w:left="0" w:firstLine="720"/>
        <w:rPr>
          <w:rFonts w:cs="Times New Roman"/>
          <w:szCs w:val="26"/>
        </w:rPr>
      </w:pPr>
      <w:r w:rsidRPr="00387DA0">
        <w:rPr>
          <w:rFonts w:cs="Times New Roman"/>
          <w:szCs w:val="26"/>
        </w:rPr>
        <w:t>Similarly, the competitive telecommunications market eliminated the need for payphone service in Pennsylvania and throughout the nation.  Verizon note</w:t>
      </w:r>
      <w:r w:rsidR="00BD46CF">
        <w:rPr>
          <w:rFonts w:cs="Times New Roman"/>
          <w:szCs w:val="26"/>
        </w:rPr>
        <w:t>d</w:t>
      </w:r>
      <w:r w:rsidRPr="00387DA0">
        <w:rPr>
          <w:rFonts w:cs="Times New Roman"/>
          <w:szCs w:val="26"/>
        </w:rPr>
        <w:t xml:space="preserve"> that it no longer provide</w:t>
      </w:r>
      <w:r w:rsidR="00BD46CF">
        <w:rPr>
          <w:rFonts w:cs="Times New Roman"/>
          <w:szCs w:val="26"/>
        </w:rPr>
        <w:t>d</w:t>
      </w:r>
      <w:r w:rsidRPr="00387DA0">
        <w:rPr>
          <w:rFonts w:cs="Times New Roman"/>
          <w:szCs w:val="26"/>
        </w:rPr>
        <w:t xml:space="preserve"> payphone services in Pennsylvania and that payphones also </w:t>
      </w:r>
      <w:r w:rsidR="00BD5C0D">
        <w:rPr>
          <w:rFonts w:cs="Times New Roman"/>
          <w:szCs w:val="26"/>
        </w:rPr>
        <w:t>had</w:t>
      </w:r>
      <w:r w:rsidR="00BD5C0D" w:rsidRPr="00387DA0">
        <w:rPr>
          <w:rFonts w:cs="Times New Roman"/>
          <w:szCs w:val="26"/>
        </w:rPr>
        <w:t xml:space="preserve"> </w:t>
      </w:r>
      <w:r w:rsidRPr="00387DA0">
        <w:rPr>
          <w:rFonts w:cs="Times New Roman"/>
          <w:szCs w:val="26"/>
        </w:rPr>
        <w:t xml:space="preserve">been rendered obsolete, particularly due to the proliferation of wireless services across the Commonwealth.  </w:t>
      </w:r>
      <w:r w:rsidR="00BD46CF">
        <w:rPr>
          <w:rFonts w:cs="Times New Roman"/>
          <w:i/>
          <w:szCs w:val="26"/>
        </w:rPr>
        <w:t>Id</w:t>
      </w:r>
      <w:r w:rsidR="00BD46CF">
        <w:rPr>
          <w:rFonts w:cs="Times New Roman"/>
          <w:szCs w:val="26"/>
        </w:rPr>
        <w:t xml:space="preserve">. </w:t>
      </w:r>
      <w:r w:rsidR="007168DB">
        <w:rPr>
          <w:rFonts w:cs="Times New Roman"/>
          <w:szCs w:val="26"/>
        </w:rPr>
        <w:t xml:space="preserve">at </w:t>
      </w:r>
      <w:r w:rsidR="00BD46CF">
        <w:rPr>
          <w:rFonts w:cs="Times New Roman"/>
          <w:szCs w:val="26"/>
        </w:rPr>
        <w:t>90.</w:t>
      </w:r>
    </w:p>
    <w:p w14:paraId="58876772" w14:textId="77777777" w:rsidR="00D9344E" w:rsidRPr="00387DA0" w:rsidRDefault="00D9344E" w:rsidP="00ED7E83">
      <w:pPr>
        <w:pStyle w:val="ListParagraph"/>
        <w:ind w:left="0" w:firstLine="720"/>
        <w:rPr>
          <w:rFonts w:cs="Times New Roman"/>
          <w:szCs w:val="26"/>
        </w:rPr>
      </w:pPr>
    </w:p>
    <w:p w14:paraId="5D986A96" w14:textId="77777777" w:rsidR="00AD6771" w:rsidRDefault="002E4BEA" w:rsidP="001E315C">
      <w:pPr>
        <w:keepNext/>
        <w:keepLines/>
        <w:ind w:firstLine="1440"/>
        <w:rPr>
          <w:b/>
          <w:szCs w:val="26"/>
        </w:rPr>
      </w:pPr>
      <w:r>
        <w:rPr>
          <w:b/>
          <w:szCs w:val="26"/>
        </w:rPr>
        <w:lastRenderedPageBreak/>
        <w:t>2.</w:t>
      </w:r>
      <w:r w:rsidR="00D9344E">
        <w:rPr>
          <w:b/>
          <w:szCs w:val="26"/>
        </w:rPr>
        <w:tab/>
      </w:r>
      <w:r w:rsidR="00AD6771" w:rsidRPr="00660B6B">
        <w:rPr>
          <w:b/>
          <w:szCs w:val="26"/>
        </w:rPr>
        <w:t xml:space="preserve">Chapter </w:t>
      </w:r>
      <w:r w:rsidR="00ED7E83" w:rsidRPr="00660B6B">
        <w:rPr>
          <w:b/>
          <w:szCs w:val="26"/>
        </w:rPr>
        <w:t xml:space="preserve">64 </w:t>
      </w:r>
    </w:p>
    <w:p w14:paraId="3B3DE518" w14:textId="73ACC7A8" w:rsidR="00AD6771" w:rsidRPr="00387DA0" w:rsidRDefault="00D975AD" w:rsidP="001E315C">
      <w:pPr>
        <w:keepNext/>
        <w:keepLines/>
        <w:tabs>
          <w:tab w:val="left" w:pos="1440"/>
        </w:tabs>
        <w:ind w:firstLine="720"/>
        <w:rPr>
          <w:szCs w:val="26"/>
        </w:rPr>
      </w:pPr>
      <w:r>
        <w:rPr>
          <w:szCs w:val="26"/>
        </w:rPr>
        <w:t>Verizon requested</w:t>
      </w:r>
      <w:r w:rsidR="00256767" w:rsidRPr="00387DA0">
        <w:rPr>
          <w:szCs w:val="26"/>
        </w:rPr>
        <w:t xml:space="preserve"> a waiver of the entire Chapter 64 of our Regulations, 52 Pa. Code §§ 64.1</w:t>
      </w:r>
      <w:r w:rsidR="008C4DE9">
        <w:rPr>
          <w:szCs w:val="26"/>
        </w:rPr>
        <w:t>-</w:t>
      </w:r>
      <w:r w:rsidR="00256767" w:rsidRPr="00387DA0">
        <w:rPr>
          <w:szCs w:val="26"/>
        </w:rPr>
        <w:t xml:space="preserve">64.213, addressing Standards and Billing Practices for Residential Telephone Service.  </w:t>
      </w:r>
      <w:r w:rsidR="00FD3B3B" w:rsidRPr="00D975AD">
        <w:rPr>
          <w:i/>
          <w:szCs w:val="26"/>
        </w:rPr>
        <w:t>Reclassification Order</w:t>
      </w:r>
      <w:r w:rsidR="00FD3B3B">
        <w:rPr>
          <w:szCs w:val="26"/>
        </w:rPr>
        <w:t xml:space="preserve"> at 90-103.  </w:t>
      </w:r>
      <w:r w:rsidR="00AD6771" w:rsidRPr="00387DA0">
        <w:rPr>
          <w:szCs w:val="26"/>
        </w:rPr>
        <w:t xml:space="preserve">Chapter 64 contains Regulations pertaining to telephone utility interactions with customers, including billing and payment, credit and deposit, suspension, termination, and restoration of service, and complaint handling among other </w:t>
      </w:r>
      <w:r w:rsidR="008358D6" w:rsidRPr="00387DA0">
        <w:rPr>
          <w:szCs w:val="26"/>
        </w:rPr>
        <w:t>item</w:t>
      </w:r>
      <w:r w:rsidR="00AD6771" w:rsidRPr="00387DA0">
        <w:rPr>
          <w:szCs w:val="26"/>
        </w:rPr>
        <w:t xml:space="preserve">s.  </w:t>
      </w:r>
      <w:r w:rsidR="00681753">
        <w:rPr>
          <w:szCs w:val="26"/>
        </w:rPr>
        <w:t xml:space="preserve">The consumer protections of </w:t>
      </w:r>
      <w:r w:rsidR="00AD6771" w:rsidRPr="00387DA0">
        <w:rPr>
          <w:szCs w:val="26"/>
        </w:rPr>
        <w:t>Chapter 64 were necessary in a monopoly market</w:t>
      </w:r>
      <w:r w:rsidR="00681753">
        <w:rPr>
          <w:szCs w:val="26"/>
        </w:rPr>
        <w:t>,</w:t>
      </w:r>
      <w:r w:rsidR="00AD6771" w:rsidRPr="00387DA0">
        <w:rPr>
          <w:szCs w:val="26"/>
        </w:rPr>
        <w:t xml:space="preserve"> </w:t>
      </w:r>
      <w:r>
        <w:rPr>
          <w:szCs w:val="26"/>
        </w:rPr>
        <w:t>but t</w:t>
      </w:r>
      <w:r w:rsidR="00AD6771" w:rsidRPr="00387DA0">
        <w:rPr>
          <w:szCs w:val="26"/>
        </w:rPr>
        <w:t xml:space="preserve">he importance of </w:t>
      </w:r>
      <w:r w:rsidR="00F83D7A">
        <w:rPr>
          <w:szCs w:val="26"/>
        </w:rPr>
        <w:t>some</w:t>
      </w:r>
      <w:r w:rsidR="00F83D7A" w:rsidRPr="00387DA0">
        <w:rPr>
          <w:szCs w:val="26"/>
        </w:rPr>
        <w:t xml:space="preserve"> </w:t>
      </w:r>
      <w:r w:rsidR="00AD6771" w:rsidRPr="00387DA0">
        <w:rPr>
          <w:szCs w:val="26"/>
        </w:rPr>
        <w:t xml:space="preserve">of these Regulations </w:t>
      </w:r>
      <w:r w:rsidR="00BD5C0D">
        <w:rPr>
          <w:szCs w:val="26"/>
        </w:rPr>
        <w:t>had</w:t>
      </w:r>
      <w:r w:rsidR="00BD5C0D" w:rsidRPr="00387DA0">
        <w:rPr>
          <w:szCs w:val="26"/>
        </w:rPr>
        <w:t xml:space="preserve"> </w:t>
      </w:r>
      <w:r w:rsidR="00AD6771" w:rsidRPr="00387DA0">
        <w:rPr>
          <w:szCs w:val="26"/>
        </w:rPr>
        <w:t>diminished in areas where the competitive market provide</w:t>
      </w:r>
      <w:r w:rsidR="00BD5C0D">
        <w:rPr>
          <w:szCs w:val="26"/>
        </w:rPr>
        <w:t>d</w:t>
      </w:r>
      <w:r w:rsidR="00AD6771" w:rsidRPr="00387DA0">
        <w:rPr>
          <w:szCs w:val="26"/>
        </w:rPr>
        <w:t xml:space="preserve"> sufficient incentive for </w:t>
      </w:r>
      <w:r w:rsidR="00F83D7A">
        <w:rPr>
          <w:szCs w:val="26"/>
        </w:rPr>
        <w:t>a company</w:t>
      </w:r>
      <w:r w:rsidR="00F83D7A" w:rsidRPr="00387DA0">
        <w:rPr>
          <w:szCs w:val="26"/>
        </w:rPr>
        <w:t xml:space="preserve"> </w:t>
      </w:r>
      <w:r w:rsidR="00AD6771" w:rsidRPr="00387DA0">
        <w:rPr>
          <w:szCs w:val="26"/>
        </w:rPr>
        <w:t xml:space="preserve">to meet reasonable customer expectations.  </w:t>
      </w:r>
      <w:r w:rsidR="00BD5C0D">
        <w:rPr>
          <w:szCs w:val="26"/>
        </w:rPr>
        <w:t>And again</w:t>
      </w:r>
      <w:r w:rsidR="00014DCA">
        <w:rPr>
          <w:szCs w:val="26"/>
        </w:rPr>
        <w:t xml:space="preserve">, </w:t>
      </w:r>
      <w:r w:rsidR="00BD5C0D">
        <w:rPr>
          <w:szCs w:val="26"/>
        </w:rPr>
        <w:t xml:space="preserve">in </w:t>
      </w:r>
      <w:r w:rsidR="00A769F8">
        <w:rPr>
          <w:szCs w:val="26"/>
        </w:rPr>
        <w:t xml:space="preserve">waiving certain </w:t>
      </w:r>
      <w:r w:rsidR="008358D6" w:rsidRPr="00387DA0">
        <w:rPr>
          <w:szCs w:val="26"/>
        </w:rPr>
        <w:t>Chapter 64 R</w:t>
      </w:r>
      <w:r w:rsidR="00AD6771" w:rsidRPr="00387DA0">
        <w:rPr>
          <w:szCs w:val="26"/>
        </w:rPr>
        <w:t xml:space="preserve">egulations </w:t>
      </w:r>
      <w:r w:rsidR="00BD5C0D">
        <w:rPr>
          <w:szCs w:val="26"/>
        </w:rPr>
        <w:t>we did</w:t>
      </w:r>
      <w:r w:rsidR="00ED635F">
        <w:rPr>
          <w:szCs w:val="26"/>
        </w:rPr>
        <w:t xml:space="preserve"> not abandon </w:t>
      </w:r>
      <w:r w:rsidR="00B72CE4" w:rsidRPr="00387DA0">
        <w:rPr>
          <w:szCs w:val="26"/>
        </w:rPr>
        <w:t>our</w:t>
      </w:r>
      <w:r w:rsidR="00AD6771" w:rsidRPr="00387DA0">
        <w:rPr>
          <w:szCs w:val="26"/>
        </w:rPr>
        <w:t xml:space="preserve"> oversight of billing and collections practices </w:t>
      </w:r>
      <w:r w:rsidR="00ED635F">
        <w:rPr>
          <w:szCs w:val="26"/>
        </w:rPr>
        <w:t xml:space="preserve">because </w:t>
      </w:r>
      <w:r w:rsidR="00F57F02">
        <w:rPr>
          <w:szCs w:val="26"/>
        </w:rPr>
        <w:t xml:space="preserve">utilities </w:t>
      </w:r>
      <w:r w:rsidR="00BD5C0D">
        <w:rPr>
          <w:szCs w:val="26"/>
        </w:rPr>
        <w:t>were</w:t>
      </w:r>
      <w:r w:rsidR="00BD5C0D" w:rsidRPr="00387DA0">
        <w:rPr>
          <w:szCs w:val="26"/>
        </w:rPr>
        <w:t xml:space="preserve"> </w:t>
      </w:r>
      <w:r w:rsidR="00AD6771" w:rsidRPr="00387DA0">
        <w:rPr>
          <w:szCs w:val="26"/>
        </w:rPr>
        <w:t xml:space="preserve">still required </w:t>
      </w:r>
      <w:r w:rsidR="00B72CE4" w:rsidRPr="00387DA0">
        <w:rPr>
          <w:szCs w:val="26"/>
        </w:rPr>
        <w:t xml:space="preserve">to abide </w:t>
      </w:r>
      <w:r w:rsidR="00AD6771" w:rsidRPr="00387DA0">
        <w:rPr>
          <w:szCs w:val="26"/>
        </w:rPr>
        <w:t>by Section 1501 of the Code to provide reasonable servi</w:t>
      </w:r>
      <w:r w:rsidR="00F318EE" w:rsidRPr="00387DA0">
        <w:rPr>
          <w:szCs w:val="26"/>
        </w:rPr>
        <w:t xml:space="preserve">ce.  </w:t>
      </w:r>
      <w:r w:rsidR="00F57F02">
        <w:rPr>
          <w:szCs w:val="26"/>
        </w:rPr>
        <w:t>Additionally</w:t>
      </w:r>
      <w:r w:rsidR="00FB2C06">
        <w:rPr>
          <w:szCs w:val="26"/>
        </w:rPr>
        <w:t>, w</w:t>
      </w:r>
      <w:r w:rsidR="00F318EE" w:rsidRPr="00387DA0">
        <w:rPr>
          <w:szCs w:val="26"/>
        </w:rPr>
        <w:t>e are</w:t>
      </w:r>
      <w:r w:rsidR="00AD6771" w:rsidRPr="00387DA0">
        <w:rPr>
          <w:szCs w:val="26"/>
        </w:rPr>
        <w:t xml:space="preserve"> not precluded fro</w:t>
      </w:r>
      <w:r w:rsidR="00F318EE" w:rsidRPr="00387DA0">
        <w:rPr>
          <w:szCs w:val="26"/>
        </w:rPr>
        <w:t>m hearing a customer complaint on</w:t>
      </w:r>
      <w:r w:rsidR="00AD6771" w:rsidRPr="00387DA0">
        <w:rPr>
          <w:szCs w:val="26"/>
        </w:rPr>
        <w:t xml:space="preserve"> certain billing-related issues </w:t>
      </w:r>
      <w:r w:rsidR="00F318EE" w:rsidRPr="00387DA0">
        <w:rPr>
          <w:szCs w:val="26"/>
        </w:rPr>
        <w:t>not involving</w:t>
      </w:r>
      <w:r w:rsidR="00AD6771" w:rsidRPr="00387DA0">
        <w:rPr>
          <w:szCs w:val="26"/>
        </w:rPr>
        <w:t xml:space="preserve"> price</w:t>
      </w:r>
      <w:r w:rsidR="00F318EE" w:rsidRPr="00387DA0">
        <w:rPr>
          <w:szCs w:val="26"/>
        </w:rPr>
        <w:t xml:space="preserve">. </w:t>
      </w:r>
      <w:r w:rsidR="00AD6771" w:rsidRPr="00387DA0">
        <w:rPr>
          <w:szCs w:val="26"/>
        </w:rPr>
        <w:t xml:space="preserve"> </w:t>
      </w:r>
    </w:p>
    <w:p w14:paraId="508A9313" w14:textId="77777777" w:rsidR="00AD6771" w:rsidRPr="00387DA0" w:rsidRDefault="00AD6771" w:rsidP="004F334E">
      <w:pPr>
        <w:rPr>
          <w:szCs w:val="26"/>
        </w:rPr>
      </w:pPr>
    </w:p>
    <w:p w14:paraId="6F391312" w14:textId="77777777" w:rsidR="00AD6771" w:rsidRPr="00387DA0" w:rsidRDefault="00AD6771" w:rsidP="00D9344E">
      <w:pPr>
        <w:tabs>
          <w:tab w:val="left" w:pos="720"/>
        </w:tabs>
        <w:rPr>
          <w:szCs w:val="26"/>
        </w:rPr>
      </w:pPr>
      <w:r w:rsidRPr="00387DA0">
        <w:rPr>
          <w:szCs w:val="26"/>
        </w:rPr>
        <w:tab/>
      </w:r>
      <w:r w:rsidR="00FB2C06">
        <w:rPr>
          <w:szCs w:val="26"/>
        </w:rPr>
        <w:t xml:space="preserve">We concluded that </w:t>
      </w:r>
      <w:r w:rsidR="00B62D9B" w:rsidRPr="00387DA0">
        <w:rPr>
          <w:szCs w:val="26"/>
        </w:rPr>
        <w:t xml:space="preserve">some protections may be necessary even in a competitive market.  </w:t>
      </w:r>
      <w:r w:rsidR="002B5976" w:rsidRPr="00387DA0">
        <w:rPr>
          <w:szCs w:val="26"/>
        </w:rPr>
        <w:t>Therefore, we grant</w:t>
      </w:r>
      <w:r w:rsidR="00B12DB7">
        <w:rPr>
          <w:szCs w:val="26"/>
        </w:rPr>
        <w:t>ed</w:t>
      </w:r>
      <w:r w:rsidR="002B5976" w:rsidRPr="00387DA0">
        <w:rPr>
          <w:szCs w:val="26"/>
        </w:rPr>
        <w:t xml:space="preserve">, in part, </w:t>
      </w:r>
      <w:r w:rsidR="00B62D9B" w:rsidRPr="00387DA0">
        <w:rPr>
          <w:szCs w:val="26"/>
        </w:rPr>
        <w:t>and den</w:t>
      </w:r>
      <w:r w:rsidR="00B12DB7">
        <w:rPr>
          <w:szCs w:val="26"/>
        </w:rPr>
        <w:t>ied</w:t>
      </w:r>
      <w:r w:rsidR="00B62D9B" w:rsidRPr="00387DA0">
        <w:rPr>
          <w:szCs w:val="26"/>
        </w:rPr>
        <w:t xml:space="preserve">, in part, </w:t>
      </w:r>
      <w:r w:rsidR="002B5976" w:rsidRPr="00387DA0">
        <w:rPr>
          <w:szCs w:val="26"/>
        </w:rPr>
        <w:t>Verizon</w:t>
      </w:r>
      <w:r w:rsidR="00710C34" w:rsidRPr="00387DA0">
        <w:rPr>
          <w:szCs w:val="26"/>
        </w:rPr>
        <w:t>’</w:t>
      </w:r>
      <w:r w:rsidR="002B5976" w:rsidRPr="00387DA0">
        <w:rPr>
          <w:szCs w:val="26"/>
        </w:rPr>
        <w:t>s request to waive our Chapter 64 Regulations in those wire centers determined to be competitive.</w:t>
      </w:r>
      <w:r w:rsidR="002B5976" w:rsidRPr="00387DA0">
        <w:rPr>
          <w:rStyle w:val="FootnoteReference"/>
          <w:szCs w:val="26"/>
        </w:rPr>
        <w:footnoteReference w:id="14"/>
      </w:r>
    </w:p>
    <w:p w14:paraId="7B9D8B34" w14:textId="77777777" w:rsidR="00AD6771" w:rsidRPr="00387DA0" w:rsidRDefault="00AD6771" w:rsidP="004F334E">
      <w:pPr>
        <w:rPr>
          <w:szCs w:val="26"/>
        </w:rPr>
      </w:pPr>
    </w:p>
    <w:p w14:paraId="65F238DC" w14:textId="77777777" w:rsidR="00B12DB7" w:rsidRDefault="00AD6771" w:rsidP="00FF2896">
      <w:pPr>
        <w:spacing w:line="240" w:lineRule="auto"/>
        <w:ind w:left="1440" w:firstLine="720"/>
        <w:rPr>
          <w:b/>
          <w:szCs w:val="26"/>
        </w:rPr>
      </w:pPr>
      <w:r w:rsidRPr="00387DA0">
        <w:rPr>
          <w:b/>
          <w:szCs w:val="26"/>
        </w:rPr>
        <w:t>Subchapter A (Preliminary Provisions)</w:t>
      </w:r>
    </w:p>
    <w:p w14:paraId="187C2A37" w14:textId="77777777" w:rsidR="00AD6771" w:rsidRDefault="00AD6771" w:rsidP="000D1E52">
      <w:pPr>
        <w:ind w:left="1440" w:firstLine="720"/>
        <w:rPr>
          <w:b/>
          <w:szCs w:val="26"/>
        </w:rPr>
      </w:pPr>
      <w:r w:rsidRPr="00387DA0">
        <w:rPr>
          <w:b/>
          <w:szCs w:val="26"/>
        </w:rPr>
        <w:t xml:space="preserve">52 Pa. Code </w:t>
      </w:r>
      <w:r w:rsidRPr="00387DA0">
        <w:rPr>
          <w:rFonts w:cs="Times New Roman"/>
          <w:b/>
          <w:szCs w:val="26"/>
        </w:rPr>
        <w:t>§§</w:t>
      </w:r>
      <w:r w:rsidRPr="00387DA0">
        <w:rPr>
          <w:b/>
          <w:szCs w:val="26"/>
        </w:rPr>
        <w:t xml:space="preserve"> 64.1 </w:t>
      </w:r>
      <w:r w:rsidR="00686EE7">
        <w:rPr>
          <w:b/>
          <w:szCs w:val="26"/>
        </w:rPr>
        <w:t>A</w:t>
      </w:r>
      <w:r w:rsidRPr="00387DA0">
        <w:rPr>
          <w:b/>
          <w:szCs w:val="26"/>
        </w:rPr>
        <w:t>nd 64.2</w:t>
      </w:r>
    </w:p>
    <w:p w14:paraId="6E6C2EBC" w14:textId="77777777" w:rsidR="00AD6771" w:rsidRDefault="00AD6771" w:rsidP="00686EE7">
      <w:pPr>
        <w:tabs>
          <w:tab w:val="left" w:pos="720"/>
        </w:tabs>
        <w:rPr>
          <w:szCs w:val="26"/>
        </w:rPr>
      </w:pPr>
      <w:r w:rsidRPr="00387DA0">
        <w:rPr>
          <w:szCs w:val="26"/>
        </w:rPr>
        <w:tab/>
        <w:t xml:space="preserve">Section 64.1 is the statement of purpose and policy regarding Chapter 64.  Section 64.2 contains definitions.  We </w:t>
      </w:r>
      <w:r w:rsidR="00853E09">
        <w:rPr>
          <w:szCs w:val="26"/>
        </w:rPr>
        <w:t xml:space="preserve">concluded that </w:t>
      </w:r>
      <w:r w:rsidRPr="00387DA0">
        <w:rPr>
          <w:szCs w:val="26"/>
        </w:rPr>
        <w:t xml:space="preserve">most of Section 64.1 </w:t>
      </w:r>
      <w:r w:rsidR="009625C1">
        <w:rPr>
          <w:szCs w:val="26"/>
        </w:rPr>
        <w:t>remained</w:t>
      </w:r>
      <w:r w:rsidRPr="00387DA0">
        <w:rPr>
          <w:szCs w:val="26"/>
        </w:rPr>
        <w:t xml:space="preserve"> relevant even in a competitive </w:t>
      </w:r>
      <w:r w:rsidR="00761FE0">
        <w:rPr>
          <w:szCs w:val="26"/>
        </w:rPr>
        <w:t>wire center</w:t>
      </w:r>
      <w:r w:rsidR="004E6D39" w:rsidRPr="00387DA0">
        <w:rPr>
          <w:szCs w:val="26"/>
        </w:rPr>
        <w:t>,</w:t>
      </w:r>
      <w:r w:rsidR="00853E09">
        <w:rPr>
          <w:szCs w:val="26"/>
        </w:rPr>
        <w:t xml:space="preserve"> so </w:t>
      </w:r>
      <w:r w:rsidRPr="00387DA0">
        <w:rPr>
          <w:szCs w:val="26"/>
        </w:rPr>
        <w:t>we waive</w:t>
      </w:r>
      <w:r w:rsidR="00853E09">
        <w:rPr>
          <w:szCs w:val="26"/>
        </w:rPr>
        <w:t>d</w:t>
      </w:r>
      <w:r w:rsidRPr="00387DA0">
        <w:rPr>
          <w:szCs w:val="26"/>
        </w:rPr>
        <w:t xml:space="preserve"> the first sentence but retain</w:t>
      </w:r>
      <w:r w:rsidR="00853E09">
        <w:rPr>
          <w:szCs w:val="26"/>
        </w:rPr>
        <w:t>ed</w:t>
      </w:r>
      <w:r w:rsidRPr="00387DA0">
        <w:rPr>
          <w:szCs w:val="26"/>
        </w:rPr>
        <w:t xml:space="preserve"> the rest of the statement of policy.</w:t>
      </w:r>
      <w:r w:rsidRPr="00387DA0">
        <w:rPr>
          <w:rStyle w:val="FootnoteReference"/>
          <w:szCs w:val="26"/>
        </w:rPr>
        <w:footnoteReference w:id="15"/>
      </w:r>
      <w:r w:rsidR="00853E09">
        <w:rPr>
          <w:szCs w:val="26"/>
        </w:rPr>
        <w:t xml:space="preserve">  Section 64.2 was r</w:t>
      </w:r>
      <w:r w:rsidRPr="00387DA0">
        <w:rPr>
          <w:szCs w:val="26"/>
        </w:rPr>
        <w:t xml:space="preserve">etained to the extent certain provisions </w:t>
      </w:r>
      <w:r w:rsidRPr="00387DA0">
        <w:rPr>
          <w:szCs w:val="26"/>
        </w:rPr>
        <w:lastRenderedPageBreak/>
        <w:t xml:space="preserve">elsewhere </w:t>
      </w:r>
      <w:r w:rsidR="009625C1">
        <w:rPr>
          <w:szCs w:val="26"/>
        </w:rPr>
        <w:t>were</w:t>
      </w:r>
      <w:r w:rsidR="009625C1" w:rsidRPr="00387DA0">
        <w:rPr>
          <w:szCs w:val="26"/>
        </w:rPr>
        <w:t xml:space="preserve"> </w:t>
      </w:r>
      <w:r w:rsidRPr="00387DA0">
        <w:rPr>
          <w:szCs w:val="26"/>
        </w:rPr>
        <w:t>retained and that retention implicate</w:t>
      </w:r>
      <w:r w:rsidR="009625C1">
        <w:rPr>
          <w:szCs w:val="26"/>
        </w:rPr>
        <w:t>d</w:t>
      </w:r>
      <w:r w:rsidRPr="00387DA0">
        <w:rPr>
          <w:szCs w:val="26"/>
        </w:rPr>
        <w:t xml:space="preserve"> the definitions contained in Section</w:t>
      </w:r>
      <w:r w:rsidR="000D1E52">
        <w:rPr>
          <w:szCs w:val="26"/>
        </w:rPr>
        <w:t> </w:t>
      </w:r>
      <w:r w:rsidRPr="00387DA0">
        <w:rPr>
          <w:szCs w:val="26"/>
        </w:rPr>
        <w:t>64.2.</w:t>
      </w:r>
    </w:p>
    <w:p w14:paraId="74BD45B3" w14:textId="77777777" w:rsidR="000D1E52" w:rsidRDefault="000D1E52" w:rsidP="00FF2896">
      <w:pPr>
        <w:spacing w:line="240" w:lineRule="auto"/>
        <w:ind w:left="630" w:firstLine="1530"/>
        <w:rPr>
          <w:b/>
          <w:szCs w:val="26"/>
        </w:rPr>
      </w:pPr>
    </w:p>
    <w:p w14:paraId="1C27C7FC" w14:textId="77777777" w:rsidR="00AD6771" w:rsidRPr="00387DA0" w:rsidRDefault="00AD6771" w:rsidP="00FF2896">
      <w:pPr>
        <w:spacing w:line="240" w:lineRule="auto"/>
        <w:ind w:left="630" w:firstLine="1530"/>
        <w:rPr>
          <w:b/>
          <w:szCs w:val="26"/>
        </w:rPr>
      </w:pPr>
      <w:r w:rsidRPr="00387DA0">
        <w:rPr>
          <w:b/>
          <w:szCs w:val="26"/>
        </w:rPr>
        <w:t xml:space="preserve">Subchapter B (Payment </w:t>
      </w:r>
      <w:r w:rsidR="00AA04B9">
        <w:rPr>
          <w:b/>
          <w:szCs w:val="26"/>
        </w:rPr>
        <w:t>a</w:t>
      </w:r>
      <w:r w:rsidRPr="00387DA0">
        <w:rPr>
          <w:b/>
          <w:szCs w:val="26"/>
        </w:rPr>
        <w:t>nd Billing Standards)</w:t>
      </w:r>
    </w:p>
    <w:p w14:paraId="3D2FCE03" w14:textId="77777777" w:rsidR="00AD6771" w:rsidRDefault="00AD6771" w:rsidP="000D1E52">
      <w:pPr>
        <w:ind w:left="1440" w:firstLine="720"/>
        <w:rPr>
          <w:b/>
          <w:szCs w:val="26"/>
        </w:rPr>
      </w:pPr>
      <w:r w:rsidRPr="00387DA0">
        <w:rPr>
          <w:b/>
          <w:szCs w:val="26"/>
        </w:rPr>
        <w:t xml:space="preserve">52 Pa. Code </w:t>
      </w:r>
      <w:r w:rsidRPr="00387DA0">
        <w:rPr>
          <w:rFonts w:cs="Times New Roman"/>
          <w:b/>
          <w:szCs w:val="26"/>
        </w:rPr>
        <w:t>§§ </w:t>
      </w:r>
      <w:r w:rsidRPr="00387DA0">
        <w:rPr>
          <w:b/>
          <w:szCs w:val="26"/>
        </w:rPr>
        <w:t>64.11-64.24</w:t>
      </w:r>
    </w:p>
    <w:p w14:paraId="6DFF1D28" w14:textId="77777777" w:rsidR="00AD6771" w:rsidRPr="00387DA0" w:rsidRDefault="00AD6771" w:rsidP="00686EE7">
      <w:pPr>
        <w:tabs>
          <w:tab w:val="left" w:pos="720"/>
        </w:tabs>
        <w:rPr>
          <w:szCs w:val="26"/>
        </w:rPr>
      </w:pPr>
      <w:r w:rsidRPr="00387DA0">
        <w:rPr>
          <w:szCs w:val="26"/>
        </w:rPr>
        <w:tab/>
        <w:t>Subchapter B governs payment and billing.  Specifically, we waive</w:t>
      </w:r>
      <w:r w:rsidR="00853E09">
        <w:rPr>
          <w:szCs w:val="26"/>
        </w:rPr>
        <w:t>d</w:t>
      </w:r>
      <w:r w:rsidRPr="00387DA0">
        <w:rPr>
          <w:szCs w:val="26"/>
        </w:rPr>
        <w:t xml:space="preserve"> the following Subchapter B Regulations as no longer needed in a competitive environment:  Section 64.11 (Method of payment); Section 64.12 (Due date for payment); Section 64.13 (Billing frequency); Section 64.14 (Billing information); Section 64.15 (Advance payments); Section 64.16 (Accrual of late payment charges); Section 64.17 (Partial payments for current bills); Section 64.18 (Application of partial payments between past and current bills); Section 64.19 (Rebilling); Section 64.20 (Transfer of accounts); Section 64.21 ([Reserved]); and Section 64.22 (Billing service for interexchange carriers).  </w:t>
      </w:r>
      <w:r w:rsidR="008A2269">
        <w:rPr>
          <w:szCs w:val="26"/>
        </w:rPr>
        <w:t>In granting the waiver</w:t>
      </w:r>
      <w:r w:rsidR="00853E09">
        <w:rPr>
          <w:szCs w:val="26"/>
        </w:rPr>
        <w:t>, we noted</w:t>
      </w:r>
      <w:r w:rsidRPr="00387DA0">
        <w:rPr>
          <w:szCs w:val="26"/>
        </w:rPr>
        <w:t xml:space="preserve"> that Verizon</w:t>
      </w:r>
      <w:r w:rsidR="00710C34" w:rsidRPr="00387DA0">
        <w:rPr>
          <w:szCs w:val="26"/>
        </w:rPr>
        <w:t>’</w:t>
      </w:r>
      <w:r w:rsidRPr="00387DA0">
        <w:rPr>
          <w:szCs w:val="26"/>
        </w:rPr>
        <w:t>s Product Guide, Section 1 Original Sheets 5 and 6, applicable to basic local exchange services in competitive wire centers address</w:t>
      </w:r>
      <w:r w:rsidR="009625C1">
        <w:rPr>
          <w:szCs w:val="26"/>
        </w:rPr>
        <w:t>ed</w:t>
      </w:r>
      <w:r w:rsidRPr="00387DA0">
        <w:rPr>
          <w:szCs w:val="26"/>
        </w:rPr>
        <w:t xml:space="preserve"> several of Subchapter B payment-related issues, including method of payment and late payment charges.</w:t>
      </w:r>
    </w:p>
    <w:p w14:paraId="6F0E8017" w14:textId="77777777" w:rsidR="00AD6771" w:rsidRPr="00387DA0" w:rsidRDefault="00AD6771" w:rsidP="004F334E">
      <w:pPr>
        <w:rPr>
          <w:szCs w:val="26"/>
        </w:rPr>
      </w:pPr>
    </w:p>
    <w:p w14:paraId="1A54D63D" w14:textId="77777777" w:rsidR="00AD6771" w:rsidRDefault="00AD6771" w:rsidP="00686EE7">
      <w:pPr>
        <w:tabs>
          <w:tab w:val="left" w:pos="720"/>
        </w:tabs>
        <w:rPr>
          <w:szCs w:val="26"/>
        </w:rPr>
      </w:pPr>
      <w:r w:rsidRPr="00387DA0">
        <w:rPr>
          <w:szCs w:val="26"/>
        </w:rPr>
        <w:tab/>
        <w:t>We also recognize</w:t>
      </w:r>
      <w:r w:rsidR="00853E09">
        <w:rPr>
          <w:szCs w:val="26"/>
        </w:rPr>
        <w:t>d</w:t>
      </w:r>
      <w:r w:rsidRPr="00387DA0">
        <w:rPr>
          <w:szCs w:val="26"/>
        </w:rPr>
        <w:t xml:space="preserve"> that Subchapter B include</w:t>
      </w:r>
      <w:r w:rsidR="009625C1">
        <w:rPr>
          <w:szCs w:val="26"/>
        </w:rPr>
        <w:t>d</w:t>
      </w:r>
      <w:r w:rsidRPr="00387DA0">
        <w:rPr>
          <w:szCs w:val="26"/>
        </w:rPr>
        <w:t xml:space="preserve"> some important consumer protections related to slamming and cramming that remain</w:t>
      </w:r>
      <w:r w:rsidR="009625C1">
        <w:rPr>
          <w:szCs w:val="26"/>
        </w:rPr>
        <w:t>ed</w:t>
      </w:r>
      <w:r w:rsidRPr="00387DA0">
        <w:rPr>
          <w:szCs w:val="26"/>
        </w:rPr>
        <w:t xml:space="preserve"> relevant in a compe</w:t>
      </w:r>
      <w:r w:rsidR="00853E09">
        <w:rPr>
          <w:szCs w:val="26"/>
        </w:rPr>
        <w:t xml:space="preserve">titive market.  Therefore, we </w:t>
      </w:r>
      <w:r w:rsidR="006267F8">
        <w:rPr>
          <w:szCs w:val="26"/>
        </w:rPr>
        <w:t>retained</w:t>
      </w:r>
      <w:r w:rsidRPr="00387DA0">
        <w:rPr>
          <w:szCs w:val="26"/>
        </w:rPr>
        <w:t xml:space="preserve"> Section 64.23 (cramming/slamming)</w:t>
      </w:r>
      <w:r w:rsidR="006267F8">
        <w:rPr>
          <w:szCs w:val="26"/>
        </w:rPr>
        <w:t xml:space="preserve"> obligations</w:t>
      </w:r>
      <w:r w:rsidRPr="00387DA0">
        <w:rPr>
          <w:szCs w:val="26"/>
        </w:rPr>
        <w:t xml:space="preserve">.  </w:t>
      </w:r>
    </w:p>
    <w:p w14:paraId="43AB9A95" w14:textId="77777777" w:rsidR="000D1E52" w:rsidRPr="00387DA0" w:rsidRDefault="000D1E52" w:rsidP="00686EE7">
      <w:pPr>
        <w:tabs>
          <w:tab w:val="left" w:pos="720"/>
        </w:tabs>
        <w:rPr>
          <w:szCs w:val="26"/>
        </w:rPr>
      </w:pPr>
    </w:p>
    <w:p w14:paraId="2956175A" w14:textId="77777777" w:rsidR="00AD6771" w:rsidRPr="00387DA0" w:rsidRDefault="00CE7C55" w:rsidP="00686EE7">
      <w:pPr>
        <w:tabs>
          <w:tab w:val="left" w:pos="1440"/>
        </w:tabs>
        <w:ind w:firstLine="720"/>
        <w:rPr>
          <w:szCs w:val="26"/>
        </w:rPr>
      </w:pPr>
      <w:r w:rsidRPr="00387DA0">
        <w:rPr>
          <w:szCs w:val="26"/>
        </w:rPr>
        <w:t xml:space="preserve">At the same time, </w:t>
      </w:r>
      <w:r w:rsidR="00AD6771" w:rsidRPr="00387DA0">
        <w:rPr>
          <w:szCs w:val="26"/>
        </w:rPr>
        <w:t xml:space="preserve">Section 64.24, </w:t>
      </w:r>
      <w:r w:rsidR="002A4E1D">
        <w:rPr>
          <w:szCs w:val="26"/>
        </w:rPr>
        <w:t xml:space="preserve">which </w:t>
      </w:r>
      <w:r w:rsidR="00AD6771" w:rsidRPr="00387DA0">
        <w:rPr>
          <w:szCs w:val="26"/>
        </w:rPr>
        <w:t>address</w:t>
      </w:r>
      <w:r w:rsidR="006B01FB">
        <w:rPr>
          <w:szCs w:val="26"/>
        </w:rPr>
        <w:t>es</w:t>
      </w:r>
      <w:r w:rsidR="00AD6771" w:rsidRPr="00387DA0">
        <w:rPr>
          <w:szCs w:val="26"/>
        </w:rPr>
        <w:t xml:space="preserve"> preservation of basic local exchange service upon the termination of a bundled package, contain</w:t>
      </w:r>
      <w:r w:rsidR="009625C1">
        <w:rPr>
          <w:szCs w:val="26"/>
        </w:rPr>
        <w:t>ed</w:t>
      </w:r>
      <w:r w:rsidR="00AD6771" w:rsidRPr="00387DA0">
        <w:rPr>
          <w:szCs w:val="26"/>
        </w:rPr>
        <w:t xml:space="preserve"> an important consumer protection that remain</w:t>
      </w:r>
      <w:r w:rsidR="009625C1">
        <w:rPr>
          <w:szCs w:val="26"/>
        </w:rPr>
        <w:t>ed</w:t>
      </w:r>
      <w:r w:rsidR="00AD6771" w:rsidRPr="00387DA0">
        <w:rPr>
          <w:szCs w:val="26"/>
        </w:rPr>
        <w:t xml:space="preserve"> relevant in a competitive market where there has been a proliferation of bundle</w:t>
      </w:r>
      <w:r w:rsidR="00B12DB7">
        <w:rPr>
          <w:szCs w:val="26"/>
        </w:rPr>
        <w:t>d</w:t>
      </w:r>
      <w:r w:rsidR="00AD6771" w:rsidRPr="00387DA0">
        <w:rPr>
          <w:szCs w:val="26"/>
        </w:rPr>
        <w:t xml:space="preserve"> service packages.  </w:t>
      </w:r>
      <w:r w:rsidR="00863358" w:rsidRPr="00387DA0">
        <w:rPr>
          <w:szCs w:val="26"/>
        </w:rPr>
        <w:t>Accordingly</w:t>
      </w:r>
      <w:r w:rsidR="00AD6771" w:rsidRPr="00387DA0">
        <w:rPr>
          <w:szCs w:val="26"/>
        </w:rPr>
        <w:t>, we</w:t>
      </w:r>
      <w:r w:rsidRPr="00387DA0">
        <w:rPr>
          <w:szCs w:val="26"/>
        </w:rPr>
        <w:t xml:space="preserve"> </w:t>
      </w:r>
      <w:r w:rsidR="00AD6771" w:rsidRPr="00387DA0">
        <w:rPr>
          <w:szCs w:val="26"/>
        </w:rPr>
        <w:t>den</w:t>
      </w:r>
      <w:r w:rsidR="00B12DB7">
        <w:rPr>
          <w:szCs w:val="26"/>
        </w:rPr>
        <w:t>ied</w:t>
      </w:r>
      <w:r w:rsidR="00AD6771" w:rsidRPr="00387DA0">
        <w:rPr>
          <w:szCs w:val="26"/>
        </w:rPr>
        <w:t xml:space="preserve"> Verizon</w:t>
      </w:r>
      <w:r w:rsidR="00710C34" w:rsidRPr="00387DA0">
        <w:rPr>
          <w:szCs w:val="26"/>
        </w:rPr>
        <w:t>’</w:t>
      </w:r>
      <w:r w:rsidR="00AD6771" w:rsidRPr="00387DA0">
        <w:rPr>
          <w:szCs w:val="26"/>
        </w:rPr>
        <w:t xml:space="preserve">s waiver request for this specific Regulation.  </w:t>
      </w:r>
    </w:p>
    <w:p w14:paraId="66CAADA3" w14:textId="77777777" w:rsidR="009625C1" w:rsidRDefault="009625C1" w:rsidP="00B8779F">
      <w:pPr>
        <w:pStyle w:val="ListParagraph"/>
        <w:ind w:left="0" w:firstLine="720"/>
        <w:rPr>
          <w:rFonts w:cs="Times New Roman"/>
          <w:szCs w:val="26"/>
        </w:rPr>
      </w:pPr>
    </w:p>
    <w:p w14:paraId="08742D2C" w14:textId="77777777" w:rsidR="00AD6771" w:rsidRPr="00387DA0" w:rsidRDefault="00AD6771" w:rsidP="00B8779F">
      <w:pPr>
        <w:keepNext/>
        <w:keepLines/>
        <w:spacing w:line="240" w:lineRule="auto"/>
        <w:ind w:left="720" w:firstLine="1440"/>
        <w:rPr>
          <w:b/>
          <w:szCs w:val="26"/>
        </w:rPr>
      </w:pPr>
      <w:r w:rsidRPr="00387DA0">
        <w:rPr>
          <w:b/>
          <w:szCs w:val="26"/>
        </w:rPr>
        <w:lastRenderedPageBreak/>
        <w:t xml:space="preserve">Subchapter C (Credit </w:t>
      </w:r>
      <w:r w:rsidR="00AA04B9">
        <w:rPr>
          <w:b/>
          <w:szCs w:val="26"/>
        </w:rPr>
        <w:t>a</w:t>
      </w:r>
      <w:r w:rsidRPr="00387DA0">
        <w:rPr>
          <w:b/>
          <w:szCs w:val="26"/>
        </w:rPr>
        <w:t>nd Deposit Standards Policy)</w:t>
      </w:r>
    </w:p>
    <w:p w14:paraId="6BF59420" w14:textId="77777777" w:rsidR="00AD6771" w:rsidRDefault="00AD6771" w:rsidP="000D1E52">
      <w:pPr>
        <w:keepNext/>
        <w:keepLines/>
        <w:ind w:left="1440" w:firstLine="720"/>
        <w:rPr>
          <w:b/>
          <w:szCs w:val="26"/>
        </w:rPr>
      </w:pPr>
      <w:r w:rsidRPr="00387DA0">
        <w:rPr>
          <w:b/>
          <w:szCs w:val="26"/>
        </w:rPr>
        <w:t xml:space="preserve">52 Pa. Code </w:t>
      </w:r>
      <w:r w:rsidRPr="00387DA0">
        <w:rPr>
          <w:rFonts w:cs="Times New Roman"/>
          <w:b/>
          <w:szCs w:val="26"/>
        </w:rPr>
        <w:t>§§</w:t>
      </w:r>
      <w:r w:rsidRPr="00387DA0">
        <w:rPr>
          <w:b/>
          <w:szCs w:val="26"/>
        </w:rPr>
        <w:t xml:space="preserve"> 64.31-64.41</w:t>
      </w:r>
    </w:p>
    <w:p w14:paraId="474070BB" w14:textId="77777777" w:rsidR="00AD6771" w:rsidRPr="00387DA0" w:rsidRDefault="00AD6771" w:rsidP="00B8779F">
      <w:pPr>
        <w:keepNext/>
        <w:keepLines/>
        <w:tabs>
          <w:tab w:val="left" w:pos="720"/>
        </w:tabs>
        <w:rPr>
          <w:szCs w:val="26"/>
        </w:rPr>
      </w:pPr>
      <w:r w:rsidRPr="00387DA0">
        <w:rPr>
          <w:szCs w:val="26"/>
        </w:rPr>
        <w:tab/>
        <w:t>Subchapter C governs credit and deposit standards.  Specifically, we waive</w:t>
      </w:r>
      <w:r w:rsidR="006B01FB">
        <w:rPr>
          <w:szCs w:val="26"/>
        </w:rPr>
        <w:t>d</w:t>
      </w:r>
      <w:r w:rsidRPr="00387DA0">
        <w:rPr>
          <w:szCs w:val="26"/>
        </w:rPr>
        <w:t xml:space="preserve"> the </w:t>
      </w:r>
      <w:r w:rsidR="00D135FF">
        <w:rPr>
          <w:szCs w:val="26"/>
        </w:rPr>
        <w:t>entirety of</w:t>
      </w:r>
      <w:r w:rsidR="00D135FF" w:rsidRPr="00387DA0">
        <w:rPr>
          <w:szCs w:val="26"/>
        </w:rPr>
        <w:t xml:space="preserve"> </w:t>
      </w:r>
      <w:r w:rsidRPr="00387DA0">
        <w:rPr>
          <w:szCs w:val="26"/>
        </w:rPr>
        <w:t>Subchapter C Regulations:  Section 64.31 (LEC credit and deposit policies); Section 64.32 (Credit standards); Section 64.33 (Payment of outstanding balance); Section 64.34 (Written procedures); Section 64.35 (Deposit requirements for existing customers); Section 64.36 (Method of making deposit); Section 64.37 (Refund of deposits); Section 64.38 (Application of deposit to bills); Section 64.39 (Periodic review); Section 64.40 (Refund statement); and Section 64.41 (Interest).</w:t>
      </w:r>
    </w:p>
    <w:p w14:paraId="0E319F5C" w14:textId="77777777" w:rsidR="00AD6771" w:rsidRPr="00387DA0" w:rsidRDefault="00AD6771" w:rsidP="004F334E">
      <w:pPr>
        <w:rPr>
          <w:szCs w:val="26"/>
        </w:rPr>
      </w:pPr>
    </w:p>
    <w:p w14:paraId="20BB55B4" w14:textId="77777777" w:rsidR="00AD6771" w:rsidRPr="00387DA0" w:rsidRDefault="00AD6771" w:rsidP="00686EE7">
      <w:pPr>
        <w:tabs>
          <w:tab w:val="left" w:pos="720"/>
        </w:tabs>
        <w:rPr>
          <w:szCs w:val="26"/>
        </w:rPr>
      </w:pPr>
      <w:r w:rsidRPr="00387DA0">
        <w:rPr>
          <w:szCs w:val="26"/>
        </w:rPr>
        <w:tab/>
        <w:t>We recognize</w:t>
      </w:r>
      <w:r w:rsidR="006B01FB">
        <w:rPr>
          <w:szCs w:val="26"/>
        </w:rPr>
        <w:t>d</w:t>
      </w:r>
      <w:r w:rsidRPr="00387DA0">
        <w:rPr>
          <w:szCs w:val="26"/>
        </w:rPr>
        <w:t xml:space="preserve"> that there </w:t>
      </w:r>
      <w:r w:rsidR="009625C1">
        <w:rPr>
          <w:szCs w:val="26"/>
        </w:rPr>
        <w:t>was</w:t>
      </w:r>
      <w:r w:rsidR="009625C1" w:rsidRPr="00387DA0">
        <w:rPr>
          <w:szCs w:val="26"/>
        </w:rPr>
        <w:t xml:space="preserve"> </w:t>
      </w:r>
      <w:r w:rsidRPr="00387DA0">
        <w:rPr>
          <w:szCs w:val="26"/>
        </w:rPr>
        <w:t xml:space="preserve">value in ensuring that interested customers </w:t>
      </w:r>
      <w:r w:rsidR="009625C1">
        <w:rPr>
          <w:szCs w:val="26"/>
        </w:rPr>
        <w:t>had</w:t>
      </w:r>
      <w:r w:rsidR="009625C1" w:rsidRPr="00387DA0">
        <w:rPr>
          <w:szCs w:val="26"/>
        </w:rPr>
        <w:t xml:space="preserve"> </w:t>
      </w:r>
      <w:r w:rsidRPr="00387DA0">
        <w:rPr>
          <w:szCs w:val="26"/>
        </w:rPr>
        <w:t>access to relevant information about their services, including Verizon</w:t>
      </w:r>
      <w:r w:rsidR="00710C34" w:rsidRPr="00387DA0">
        <w:rPr>
          <w:szCs w:val="26"/>
        </w:rPr>
        <w:t>’</w:t>
      </w:r>
      <w:r w:rsidRPr="00387DA0">
        <w:rPr>
          <w:szCs w:val="26"/>
        </w:rPr>
        <w:t>s credit and deposit standards.  We believe</w:t>
      </w:r>
      <w:r w:rsidR="006B01FB">
        <w:rPr>
          <w:szCs w:val="26"/>
        </w:rPr>
        <w:t>d</w:t>
      </w:r>
      <w:r w:rsidR="001C73FC" w:rsidRPr="00387DA0">
        <w:rPr>
          <w:szCs w:val="26"/>
        </w:rPr>
        <w:t xml:space="preserve"> that</w:t>
      </w:r>
      <w:r w:rsidRPr="00387DA0">
        <w:rPr>
          <w:szCs w:val="26"/>
        </w:rPr>
        <w:t xml:space="preserve"> making this information readily available </w:t>
      </w:r>
      <w:r w:rsidR="009625C1">
        <w:rPr>
          <w:szCs w:val="26"/>
        </w:rPr>
        <w:t>would</w:t>
      </w:r>
      <w:r w:rsidRPr="00387DA0">
        <w:rPr>
          <w:szCs w:val="26"/>
        </w:rPr>
        <w:t xml:space="preserve"> help to manage reasonable customer expectations</w:t>
      </w:r>
      <w:r w:rsidR="002A4495">
        <w:rPr>
          <w:szCs w:val="26"/>
        </w:rPr>
        <w:t>.</w:t>
      </w:r>
      <w:r w:rsidR="006B01FB">
        <w:rPr>
          <w:szCs w:val="26"/>
        </w:rPr>
        <w:t xml:space="preserve"> </w:t>
      </w:r>
      <w:r w:rsidR="002A4495">
        <w:rPr>
          <w:szCs w:val="26"/>
        </w:rPr>
        <w:t xml:space="preserve"> W</w:t>
      </w:r>
      <w:r w:rsidR="006B01FB">
        <w:rPr>
          <w:szCs w:val="26"/>
        </w:rPr>
        <w:t>e too</w:t>
      </w:r>
      <w:r w:rsidRPr="00387DA0">
        <w:rPr>
          <w:szCs w:val="26"/>
        </w:rPr>
        <w:t>k notice of Verizon</w:t>
      </w:r>
      <w:r w:rsidR="00710C34" w:rsidRPr="00387DA0">
        <w:rPr>
          <w:szCs w:val="26"/>
        </w:rPr>
        <w:t>’</w:t>
      </w:r>
      <w:r w:rsidRPr="00387DA0">
        <w:rPr>
          <w:szCs w:val="26"/>
        </w:rPr>
        <w:t>s Product Guide</w:t>
      </w:r>
      <w:r w:rsidR="002A4495">
        <w:rPr>
          <w:szCs w:val="26"/>
        </w:rPr>
        <w:t>,</w:t>
      </w:r>
      <w:r w:rsidRPr="00387DA0">
        <w:rPr>
          <w:szCs w:val="26"/>
        </w:rPr>
        <w:t xml:space="preserve"> which appl</w:t>
      </w:r>
      <w:r w:rsidR="006B01FB">
        <w:rPr>
          <w:szCs w:val="26"/>
        </w:rPr>
        <w:t xml:space="preserve">ies to competitive services and </w:t>
      </w:r>
      <w:r w:rsidRPr="00387DA0">
        <w:rPr>
          <w:szCs w:val="26"/>
        </w:rPr>
        <w:t xml:space="preserve">specifies that Verizon will use a credit check to determine creditworthiness.  To the extent that the Product Guide </w:t>
      </w:r>
      <w:r w:rsidR="002A4495" w:rsidRPr="00387DA0">
        <w:rPr>
          <w:szCs w:val="26"/>
        </w:rPr>
        <w:t>d</w:t>
      </w:r>
      <w:r w:rsidR="002A4495">
        <w:rPr>
          <w:szCs w:val="26"/>
        </w:rPr>
        <w:t>id</w:t>
      </w:r>
      <w:r w:rsidR="002A4495" w:rsidRPr="00387DA0">
        <w:rPr>
          <w:szCs w:val="26"/>
        </w:rPr>
        <w:t xml:space="preserve"> </w:t>
      </w:r>
      <w:r w:rsidRPr="00387DA0">
        <w:rPr>
          <w:szCs w:val="26"/>
        </w:rPr>
        <w:t>not address Verizon</w:t>
      </w:r>
      <w:r w:rsidR="00710C34" w:rsidRPr="00387DA0">
        <w:rPr>
          <w:szCs w:val="26"/>
        </w:rPr>
        <w:t>’</w:t>
      </w:r>
      <w:r w:rsidRPr="00387DA0">
        <w:rPr>
          <w:szCs w:val="26"/>
        </w:rPr>
        <w:t xml:space="preserve">s policies and procedures for service </w:t>
      </w:r>
      <w:r w:rsidR="002A4495">
        <w:rPr>
          <w:szCs w:val="26"/>
        </w:rPr>
        <w:t>to applicants who</w:t>
      </w:r>
      <w:r w:rsidR="002A4495" w:rsidRPr="00387DA0">
        <w:rPr>
          <w:szCs w:val="26"/>
        </w:rPr>
        <w:t xml:space="preserve"> </w:t>
      </w:r>
      <w:r w:rsidRPr="00387DA0">
        <w:rPr>
          <w:szCs w:val="26"/>
        </w:rPr>
        <w:t xml:space="preserve">are not deemed creditworthy, we </w:t>
      </w:r>
      <w:r w:rsidR="006B01FB">
        <w:rPr>
          <w:szCs w:val="26"/>
        </w:rPr>
        <w:t>concluded this</w:t>
      </w:r>
      <w:r w:rsidRPr="00387DA0">
        <w:rPr>
          <w:szCs w:val="26"/>
        </w:rPr>
        <w:t xml:space="preserve"> information should be added to the Product Guide. </w:t>
      </w:r>
      <w:r w:rsidR="00B62D9B" w:rsidRPr="00387DA0">
        <w:rPr>
          <w:szCs w:val="26"/>
        </w:rPr>
        <w:t xml:space="preserve"> </w:t>
      </w:r>
      <w:r w:rsidR="002A4495">
        <w:rPr>
          <w:szCs w:val="26"/>
        </w:rPr>
        <w:t>W</w:t>
      </w:r>
      <w:r w:rsidR="006B01FB">
        <w:rPr>
          <w:szCs w:val="26"/>
        </w:rPr>
        <w:t xml:space="preserve">e </w:t>
      </w:r>
      <w:r w:rsidRPr="00387DA0">
        <w:rPr>
          <w:szCs w:val="26"/>
        </w:rPr>
        <w:t>grant</w:t>
      </w:r>
      <w:r w:rsidR="006B01FB">
        <w:rPr>
          <w:szCs w:val="26"/>
        </w:rPr>
        <w:t>ed</w:t>
      </w:r>
      <w:r w:rsidRPr="00387DA0">
        <w:rPr>
          <w:szCs w:val="26"/>
        </w:rPr>
        <w:t xml:space="preserve"> </w:t>
      </w:r>
      <w:r w:rsidR="00273693" w:rsidRPr="00387DA0">
        <w:rPr>
          <w:szCs w:val="26"/>
        </w:rPr>
        <w:t>a</w:t>
      </w:r>
      <w:r w:rsidR="00ED65F2" w:rsidRPr="00387DA0">
        <w:rPr>
          <w:szCs w:val="26"/>
        </w:rPr>
        <w:t xml:space="preserve"> waiver of this S</w:t>
      </w:r>
      <w:r w:rsidRPr="00387DA0">
        <w:rPr>
          <w:szCs w:val="26"/>
        </w:rPr>
        <w:t xml:space="preserve">ubchapter conditionally upon the requirement that Verizon provide information in its Product Guide </w:t>
      </w:r>
      <w:r w:rsidR="00273693" w:rsidRPr="00387DA0">
        <w:rPr>
          <w:szCs w:val="26"/>
        </w:rPr>
        <w:t>concerning</w:t>
      </w:r>
      <w:r w:rsidRPr="00387DA0">
        <w:rPr>
          <w:szCs w:val="26"/>
        </w:rPr>
        <w:t xml:space="preserve"> the consequences if an applicant for service is not deemed to be creditworthy.  </w:t>
      </w:r>
    </w:p>
    <w:p w14:paraId="4DD3A698" w14:textId="77777777" w:rsidR="00AD6771" w:rsidRDefault="00AD6771" w:rsidP="004F334E">
      <w:pPr>
        <w:rPr>
          <w:szCs w:val="26"/>
        </w:rPr>
      </w:pPr>
    </w:p>
    <w:p w14:paraId="76125618" w14:textId="77777777" w:rsidR="00686EE7" w:rsidRDefault="00AD6771" w:rsidP="00470F0C">
      <w:pPr>
        <w:spacing w:line="240" w:lineRule="auto"/>
        <w:ind w:left="720" w:firstLine="1440"/>
        <w:rPr>
          <w:b/>
          <w:szCs w:val="26"/>
        </w:rPr>
      </w:pPr>
      <w:r w:rsidRPr="00387DA0">
        <w:rPr>
          <w:b/>
          <w:szCs w:val="26"/>
        </w:rPr>
        <w:t xml:space="preserve">Subchapter D (Interruption </w:t>
      </w:r>
      <w:r w:rsidR="00AA04B9">
        <w:rPr>
          <w:b/>
          <w:szCs w:val="26"/>
        </w:rPr>
        <w:t>a</w:t>
      </w:r>
      <w:r w:rsidRPr="00387DA0">
        <w:rPr>
          <w:b/>
          <w:szCs w:val="26"/>
        </w:rPr>
        <w:t>nd Discontinuation of Service)</w:t>
      </w:r>
    </w:p>
    <w:p w14:paraId="387DD3DA" w14:textId="77777777" w:rsidR="00AD6771" w:rsidRDefault="00AD6771" w:rsidP="000D1E52">
      <w:pPr>
        <w:ind w:left="1440" w:firstLine="720"/>
        <w:rPr>
          <w:b/>
          <w:szCs w:val="26"/>
        </w:rPr>
      </w:pPr>
      <w:r w:rsidRPr="00387DA0">
        <w:rPr>
          <w:b/>
          <w:szCs w:val="26"/>
        </w:rPr>
        <w:t xml:space="preserve">52 Pa. Code </w:t>
      </w:r>
      <w:r w:rsidRPr="00387DA0">
        <w:rPr>
          <w:rFonts w:cs="Times New Roman"/>
          <w:b/>
          <w:szCs w:val="26"/>
        </w:rPr>
        <w:t>§§</w:t>
      </w:r>
      <w:r w:rsidRPr="00387DA0">
        <w:rPr>
          <w:b/>
          <w:szCs w:val="26"/>
        </w:rPr>
        <w:t xml:space="preserve"> 64.51-64.53</w:t>
      </w:r>
    </w:p>
    <w:p w14:paraId="4E3512DC" w14:textId="77777777" w:rsidR="00AD6771" w:rsidRPr="00387DA0" w:rsidRDefault="00AD6771" w:rsidP="00470F0C">
      <w:pPr>
        <w:tabs>
          <w:tab w:val="left" w:pos="720"/>
        </w:tabs>
        <w:rPr>
          <w:szCs w:val="26"/>
        </w:rPr>
      </w:pPr>
      <w:r w:rsidRPr="00387DA0">
        <w:rPr>
          <w:szCs w:val="26"/>
        </w:rPr>
        <w:tab/>
        <w:t>Subchapter D governs temporary service interruptions and discontinuation of service.  Specifically, we waive</w:t>
      </w:r>
      <w:r w:rsidR="00517260">
        <w:rPr>
          <w:szCs w:val="26"/>
        </w:rPr>
        <w:t>d</w:t>
      </w:r>
      <w:r w:rsidRPr="00387DA0">
        <w:rPr>
          <w:szCs w:val="26"/>
        </w:rPr>
        <w:t xml:space="preserve"> the following Subchapter D Regulations: Section 64.52 (Refunds for service interruptions) and Section 64.53 (Discontinuance of service).  We </w:t>
      </w:r>
      <w:r w:rsidR="00D5750C">
        <w:rPr>
          <w:szCs w:val="26"/>
        </w:rPr>
        <w:t xml:space="preserve">recognized </w:t>
      </w:r>
      <w:r w:rsidRPr="00387DA0">
        <w:rPr>
          <w:szCs w:val="26"/>
        </w:rPr>
        <w:t>that Verizon</w:t>
      </w:r>
      <w:r w:rsidR="00710C34" w:rsidRPr="00387DA0">
        <w:rPr>
          <w:szCs w:val="26"/>
        </w:rPr>
        <w:t>’</w:t>
      </w:r>
      <w:r w:rsidRPr="00387DA0">
        <w:rPr>
          <w:szCs w:val="26"/>
        </w:rPr>
        <w:t xml:space="preserve">s Product Guide, Section 1 Original Sheet 6, applicable to basic local exchange services in competitive wire centers in both Verizon service territories in </w:t>
      </w:r>
      <w:r w:rsidRPr="00387DA0">
        <w:rPr>
          <w:szCs w:val="26"/>
        </w:rPr>
        <w:lastRenderedPageBreak/>
        <w:t>Pennsylvania, addresse</w:t>
      </w:r>
      <w:r w:rsidR="009625C1">
        <w:rPr>
          <w:szCs w:val="26"/>
        </w:rPr>
        <w:t>d</w:t>
      </w:r>
      <w:r w:rsidRPr="00387DA0">
        <w:rPr>
          <w:szCs w:val="26"/>
        </w:rPr>
        <w:t xml:space="preserve"> refunds for service interruptions and customer-initiated discontinuation of service.  </w:t>
      </w:r>
    </w:p>
    <w:p w14:paraId="65215265" w14:textId="77777777" w:rsidR="00AD6771" w:rsidRPr="00387DA0" w:rsidRDefault="00AD6771" w:rsidP="004F334E">
      <w:pPr>
        <w:rPr>
          <w:szCs w:val="26"/>
        </w:rPr>
      </w:pPr>
    </w:p>
    <w:p w14:paraId="4A62C9AD" w14:textId="3FDF9A2E" w:rsidR="00AD6771" w:rsidRPr="00387DA0" w:rsidRDefault="00D5750C" w:rsidP="00686EE7">
      <w:pPr>
        <w:tabs>
          <w:tab w:val="left" w:pos="720"/>
        </w:tabs>
        <w:rPr>
          <w:szCs w:val="26"/>
        </w:rPr>
      </w:pPr>
      <w:r>
        <w:rPr>
          <w:szCs w:val="26"/>
        </w:rPr>
        <w:tab/>
      </w:r>
      <w:r w:rsidR="009625C1">
        <w:rPr>
          <w:szCs w:val="26"/>
        </w:rPr>
        <w:t xml:space="preserve">We concluded that </w:t>
      </w:r>
      <w:r>
        <w:rPr>
          <w:szCs w:val="26"/>
        </w:rPr>
        <w:t>Section 64.51</w:t>
      </w:r>
      <w:r w:rsidR="000665B5">
        <w:rPr>
          <w:szCs w:val="26"/>
        </w:rPr>
        <w:t>, which</w:t>
      </w:r>
      <w:r>
        <w:rPr>
          <w:szCs w:val="26"/>
        </w:rPr>
        <w:t xml:space="preserve"> </w:t>
      </w:r>
      <w:r w:rsidR="00AD6771" w:rsidRPr="00387DA0">
        <w:rPr>
          <w:szCs w:val="26"/>
        </w:rPr>
        <w:t xml:space="preserve">allows </w:t>
      </w:r>
      <w:r w:rsidR="00FD29BB">
        <w:rPr>
          <w:szCs w:val="26"/>
        </w:rPr>
        <w:t>a utility</w:t>
      </w:r>
      <w:r w:rsidR="00FD29BB" w:rsidRPr="00387DA0">
        <w:rPr>
          <w:szCs w:val="26"/>
        </w:rPr>
        <w:t xml:space="preserve"> </w:t>
      </w:r>
      <w:r w:rsidR="00AD6771" w:rsidRPr="00387DA0">
        <w:rPr>
          <w:szCs w:val="26"/>
        </w:rPr>
        <w:t xml:space="preserve">to interrupt service to a customer under emergency conditions and for critical maintenance purposes, should be retained. </w:t>
      </w:r>
      <w:r w:rsidR="009308EE" w:rsidRPr="00387DA0">
        <w:rPr>
          <w:szCs w:val="26"/>
        </w:rPr>
        <w:t xml:space="preserve"> </w:t>
      </w:r>
      <w:r w:rsidR="00AD6771" w:rsidRPr="00387DA0">
        <w:rPr>
          <w:szCs w:val="26"/>
        </w:rPr>
        <w:t xml:space="preserve">The </w:t>
      </w:r>
      <w:r w:rsidR="009308EE" w:rsidRPr="00387DA0">
        <w:rPr>
          <w:szCs w:val="26"/>
        </w:rPr>
        <w:t>R</w:t>
      </w:r>
      <w:r w:rsidR="00AD6771" w:rsidRPr="00387DA0">
        <w:rPr>
          <w:szCs w:val="26"/>
        </w:rPr>
        <w:t xml:space="preserve">egulation requires </w:t>
      </w:r>
      <w:r w:rsidR="00FD29BB">
        <w:rPr>
          <w:szCs w:val="26"/>
        </w:rPr>
        <w:t>utilities</w:t>
      </w:r>
      <w:r w:rsidR="00FD29BB" w:rsidRPr="00387DA0">
        <w:rPr>
          <w:szCs w:val="26"/>
        </w:rPr>
        <w:t xml:space="preserve"> </w:t>
      </w:r>
      <w:r w:rsidR="00AD6771" w:rsidRPr="00387DA0">
        <w:rPr>
          <w:szCs w:val="26"/>
        </w:rPr>
        <w:t xml:space="preserve">to give notice to customers (if possible) and to keep the interruption as short as possible. </w:t>
      </w:r>
      <w:r w:rsidR="009308EE" w:rsidRPr="00387DA0">
        <w:rPr>
          <w:szCs w:val="26"/>
        </w:rPr>
        <w:t xml:space="preserve"> </w:t>
      </w:r>
      <w:r w:rsidR="00FD29BB">
        <w:rPr>
          <w:szCs w:val="26"/>
        </w:rPr>
        <w:t xml:space="preserve">Even under competitive </w:t>
      </w:r>
      <w:r w:rsidR="00CA74A0">
        <w:rPr>
          <w:szCs w:val="26"/>
        </w:rPr>
        <w:t xml:space="preserve">conditions, </w:t>
      </w:r>
      <w:r w:rsidR="000B7386">
        <w:rPr>
          <w:szCs w:val="26"/>
        </w:rPr>
        <w:t xml:space="preserve">local exchange </w:t>
      </w:r>
      <w:r w:rsidR="00D556C9">
        <w:rPr>
          <w:szCs w:val="26"/>
        </w:rPr>
        <w:t>companies</w:t>
      </w:r>
      <w:r w:rsidR="00AD6771" w:rsidRPr="00387DA0">
        <w:rPr>
          <w:szCs w:val="26"/>
        </w:rPr>
        <w:t xml:space="preserve"> must have the ability to interrupt service to perform essential maintenance or repair </w:t>
      </w:r>
      <w:proofErr w:type="gramStart"/>
      <w:r w:rsidR="00AD6771" w:rsidRPr="00387DA0">
        <w:rPr>
          <w:szCs w:val="26"/>
        </w:rPr>
        <w:t>work, and</w:t>
      </w:r>
      <w:proofErr w:type="gramEnd"/>
      <w:r w:rsidR="00AD6771" w:rsidRPr="00387DA0">
        <w:rPr>
          <w:szCs w:val="26"/>
        </w:rPr>
        <w:t xml:space="preserve"> should make sure that work is done quickly and safely.  </w:t>
      </w:r>
    </w:p>
    <w:p w14:paraId="4ADFDBA5" w14:textId="77777777" w:rsidR="00183D4B" w:rsidRPr="00387DA0" w:rsidRDefault="00183D4B" w:rsidP="004F334E">
      <w:pPr>
        <w:rPr>
          <w:szCs w:val="26"/>
        </w:rPr>
      </w:pPr>
    </w:p>
    <w:p w14:paraId="08FA3511" w14:textId="77777777" w:rsidR="00AD6771" w:rsidRPr="00387DA0" w:rsidRDefault="00AD6771" w:rsidP="00FF2896">
      <w:pPr>
        <w:keepNext/>
        <w:keepLines/>
        <w:spacing w:line="240" w:lineRule="auto"/>
        <w:ind w:left="720" w:firstLine="1440"/>
        <w:rPr>
          <w:b/>
          <w:szCs w:val="26"/>
        </w:rPr>
      </w:pPr>
      <w:r w:rsidRPr="00387DA0">
        <w:rPr>
          <w:b/>
          <w:szCs w:val="26"/>
        </w:rPr>
        <w:t xml:space="preserve">Subchapter E (Suspension </w:t>
      </w:r>
      <w:r w:rsidR="00AA04B9">
        <w:rPr>
          <w:b/>
          <w:szCs w:val="26"/>
        </w:rPr>
        <w:t>o</w:t>
      </w:r>
      <w:r w:rsidRPr="00387DA0">
        <w:rPr>
          <w:b/>
          <w:szCs w:val="26"/>
        </w:rPr>
        <w:t>f Service)</w:t>
      </w:r>
    </w:p>
    <w:p w14:paraId="01D284C7" w14:textId="77777777" w:rsidR="00AD6771" w:rsidRDefault="00AD6771" w:rsidP="000D1E52">
      <w:pPr>
        <w:keepNext/>
        <w:keepLines/>
        <w:ind w:left="1440" w:firstLine="720"/>
        <w:rPr>
          <w:b/>
          <w:szCs w:val="26"/>
        </w:rPr>
      </w:pPr>
      <w:r w:rsidRPr="00387DA0">
        <w:rPr>
          <w:b/>
          <w:szCs w:val="26"/>
        </w:rPr>
        <w:t>52 Pa. Code</w:t>
      </w:r>
      <w:r w:rsidRPr="00387DA0">
        <w:rPr>
          <w:b/>
          <w:szCs w:val="26"/>
        </w:rPr>
        <w:tab/>
      </w:r>
      <w:r w:rsidRPr="00387DA0">
        <w:rPr>
          <w:rFonts w:cs="Times New Roman"/>
          <w:b/>
          <w:szCs w:val="26"/>
        </w:rPr>
        <w:t>§§ </w:t>
      </w:r>
      <w:r w:rsidRPr="00387DA0">
        <w:rPr>
          <w:b/>
          <w:szCs w:val="26"/>
        </w:rPr>
        <w:t>64.61</w:t>
      </w:r>
      <w:r w:rsidRPr="00387DA0">
        <w:rPr>
          <w:b/>
          <w:szCs w:val="26"/>
        </w:rPr>
        <w:noBreakHyphen/>
        <w:t>64.111)</w:t>
      </w:r>
    </w:p>
    <w:p w14:paraId="043C713B" w14:textId="77777777" w:rsidR="00AD6771" w:rsidRPr="00387DA0" w:rsidRDefault="00AD6771" w:rsidP="00686EE7">
      <w:pPr>
        <w:tabs>
          <w:tab w:val="left" w:pos="720"/>
        </w:tabs>
        <w:rPr>
          <w:szCs w:val="26"/>
        </w:rPr>
      </w:pPr>
      <w:r w:rsidRPr="00387DA0">
        <w:rPr>
          <w:szCs w:val="26"/>
        </w:rPr>
        <w:tab/>
        <w:t xml:space="preserve">Subchapter E governs grounds for suspension of service and notice procedures prior to suspension of service, including Section 64.61 (Authorized suspension of service); Section 64.62 (Days suspension or termination of service are prohibited); Section 64.63 (Unauthorized suspension of service); Section 64.71 (General notice provisions); Section 64.72 (Suspension notice information); Section 64.73 (Notice when dispute pending); Section 64.74 (Procedures upon customer contact before suspension); Section 64.75 (Exception for suspension based on occurrences harmful to person or property); Section 64.81 (Limited notice upon noncompliance with report or order); Section 64.101 (General provision); Section 64.102 (Postponement of suspension pending receipt of certificate); Section 64.103 (Medical certification); Section 64.104 (Length of postponement); Section 64.105 (Restoration of service); Section 64.106 (Duty of customer to pay bills); Section 64.107 (Suspension upon expiration of medical certification); Section 64.108 (Right of LEC to petition the Commission); Section 64.109 (Suspension prior to expiration of medical certification); and Section 64.111 (Third-party notification). </w:t>
      </w:r>
    </w:p>
    <w:p w14:paraId="1DD09AFC" w14:textId="77777777" w:rsidR="00AD6771" w:rsidRPr="00387DA0" w:rsidRDefault="00AD6771" w:rsidP="004F334E">
      <w:pPr>
        <w:rPr>
          <w:szCs w:val="26"/>
        </w:rPr>
      </w:pPr>
    </w:p>
    <w:p w14:paraId="66D68901" w14:textId="77777777" w:rsidR="00B62F9E" w:rsidRDefault="00AD6771" w:rsidP="00686EE7">
      <w:pPr>
        <w:tabs>
          <w:tab w:val="left" w:pos="720"/>
        </w:tabs>
        <w:rPr>
          <w:szCs w:val="26"/>
        </w:rPr>
      </w:pPr>
      <w:r w:rsidRPr="00387DA0">
        <w:rPr>
          <w:szCs w:val="26"/>
        </w:rPr>
        <w:lastRenderedPageBreak/>
        <w:tab/>
      </w:r>
      <w:r w:rsidR="007168DB">
        <w:rPr>
          <w:szCs w:val="26"/>
        </w:rPr>
        <w:t>T</w:t>
      </w:r>
      <w:r w:rsidR="00B62F9E">
        <w:rPr>
          <w:szCs w:val="26"/>
        </w:rPr>
        <w:t>he Commission</w:t>
      </w:r>
      <w:r w:rsidR="00D5750C">
        <w:rPr>
          <w:szCs w:val="26"/>
        </w:rPr>
        <w:t xml:space="preserve"> </w:t>
      </w:r>
      <w:r w:rsidRPr="00387DA0">
        <w:rPr>
          <w:szCs w:val="26"/>
        </w:rPr>
        <w:t>waive</w:t>
      </w:r>
      <w:r w:rsidR="00B62F9E">
        <w:rPr>
          <w:szCs w:val="26"/>
        </w:rPr>
        <w:t>d</w:t>
      </w:r>
      <w:r w:rsidRPr="00387DA0">
        <w:rPr>
          <w:szCs w:val="26"/>
        </w:rPr>
        <w:t xml:space="preserve"> the following Subchapter E Regulations pertaining to grounds for suspension of service and certain notice procedures: Section 64.61</w:t>
      </w:r>
      <w:r w:rsidR="00CA7DE8">
        <w:rPr>
          <w:szCs w:val="26"/>
        </w:rPr>
        <w:t xml:space="preserve"> </w:t>
      </w:r>
      <w:r w:rsidR="00B62F9E" w:rsidRPr="00387DA0">
        <w:rPr>
          <w:szCs w:val="26"/>
        </w:rPr>
        <w:t>(Authorized suspension of service)</w:t>
      </w:r>
      <w:r w:rsidRPr="00387DA0">
        <w:rPr>
          <w:szCs w:val="26"/>
        </w:rPr>
        <w:t>; Section 64.63</w:t>
      </w:r>
      <w:r w:rsidR="00CA7DE8">
        <w:rPr>
          <w:szCs w:val="26"/>
        </w:rPr>
        <w:t xml:space="preserve"> </w:t>
      </w:r>
      <w:r w:rsidR="00B62F9E" w:rsidRPr="00387DA0">
        <w:rPr>
          <w:szCs w:val="26"/>
        </w:rPr>
        <w:t>(Unauthorized suspension of service)</w:t>
      </w:r>
      <w:r w:rsidRPr="00387DA0">
        <w:rPr>
          <w:szCs w:val="26"/>
        </w:rPr>
        <w:t xml:space="preserve">, </w:t>
      </w:r>
      <w:r w:rsidRPr="00387DA0">
        <w:rPr>
          <w:i/>
          <w:szCs w:val="26"/>
        </w:rPr>
        <w:t>except</w:t>
      </w:r>
      <w:r w:rsidRPr="00387DA0">
        <w:rPr>
          <w:szCs w:val="26"/>
        </w:rPr>
        <w:t xml:space="preserve"> for subsection (10) relating to medical certificates; Section 64.72</w:t>
      </w:r>
      <w:r w:rsidR="00CA7DE8">
        <w:rPr>
          <w:szCs w:val="26"/>
        </w:rPr>
        <w:t xml:space="preserve"> </w:t>
      </w:r>
      <w:r w:rsidR="00B62F9E" w:rsidRPr="00387DA0">
        <w:rPr>
          <w:szCs w:val="26"/>
        </w:rPr>
        <w:t>(Suspension notice information)</w:t>
      </w:r>
      <w:r w:rsidRPr="00387DA0">
        <w:rPr>
          <w:szCs w:val="26"/>
        </w:rPr>
        <w:t>; Section 64.73</w:t>
      </w:r>
      <w:r w:rsidR="00CA7DE8">
        <w:rPr>
          <w:szCs w:val="26"/>
        </w:rPr>
        <w:t xml:space="preserve"> </w:t>
      </w:r>
      <w:r w:rsidR="00B62F9E" w:rsidRPr="00387DA0">
        <w:rPr>
          <w:szCs w:val="26"/>
        </w:rPr>
        <w:t>(Notice when dispute pending)</w:t>
      </w:r>
      <w:r w:rsidRPr="00387DA0">
        <w:rPr>
          <w:szCs w:val="26"/>
        </w:rPr>
        <w:t>; Section 64.74</w:t>
      </w:r>
      <w:r w:rsidR="00CA7DE8">
        <w:rPr>
          <w:szCs w:val="26"/>
        </w:rPr>
        <w:t xml:space="preserve"> </w:t>
      </w:r>
      <w:r w:rsidR="00B62F9E" w:rsidRPr="00387DA0">
        <w:rPr>
          <w:szCs w:val="26"/>
        </w:rPr>
        <w:t>(Procedures upon customer contact before suspension)</w:t>
      </w:r>
      <w:r w:rsidRPr="00387DA0">
        <w:rPr>
          <w:szCs w:val="26"/>
        </w:rPr>
        <w:t>; and Section 64.81</w:t>
      </w:r>
      <w:r w:rsidR="00CA7DE8">
        <w:rPr>
          <w:szCs w:val="26"/>
        </w:rPr>
        <w:t xml:space="preserve"> </w:t>
      </w:r>
      <w:r w:rsidR="00B62F9E" w:rsidRPr="00387DA0">
        <w:rPr>
          <w:szCs w:val="26"/>
        </w:rPr>
        <w:t>(Limited notice upon noncompliance with report or order)</w:t>
      </w:r>
      <w:r w:rsidRPr="00387DA0">
        <w:rPr>
          <w:szCs w:val="26"/>
        </w:rPr>
        <w:t xml:space="preserve">.  </w:t>
      </w:r>
    </w:p>
    <w:p w14:paraId="4F52E9A8" w14:textId="77777777" w:rsidR="00B62F9E" w:rsidRDefault="00B62F9E" w:rsidP="00686EE7">
      <w:pPr>
        <w:tabs>
          <w:tab w:val="left" w:pos="720"/>
        </w:tabs>
        <w:rPr>
          <w:szCs w:val="26"/>
        </w:rPr>
      </w:pPr>
    </w:p>
    <w:p w14:paraId="3ADA9E9C" w14:textId="77777777" w:rsidR="00AD6771" w:rsidRPr="00387DA0" w:rsidRDefault="00B62F9E" w:rsidP="00686EE7">
      <w:pPr>
        <w:tabs>
          <w:tab w:val="left" w:pos="720"/>
        </w:tabs>
        <w:rPr>
          <w:szCs w:val="26"/>
        </w:rPr>
      </w:pPr>
      <w:r>
        <w:rPr>
          <w:szCs w:val="26"/>
        </w:rPr>
        <w:tab/>
      </w:r>
      <w:r w:rsidR="00AD6771" w:rsidRPr="00387DA0">
        <w:rPr>
          <w:szCs w:val="26"/>
        </w:rPr>
        <w:t>We note</w:t>
      </w:r>
      <w:r w:rsidR="00EF5876">
        <w:rPr>
          <w:szCs w:val="26"/>
        </w:rPr>
        <w:t>d</w:t>
      </w:r>
      <w:r w:rsidR="00AD6771" w:rsidRPr="00387DA0">
        <w:rPr>
          <w:szCs w:val="26"/>
        </w:rPr>
        <w:t xml:space="preserve"> that grounds for suspension and termination of service </w:t>
      </w:r>
      <w:r w:rsidR="009625C1">
        <w:rPr>
          <w:szCs w:val="26"/>
        </w:rPr>
        <w:t>were</w:t>
      </w:r>
      <w:r w:rsidR="009625C1" w:rsidRPr="00387DA0">
        <w:rPr>
          <w:szCs w:val="26"/>
        </w:rPr>
        <w:t xml:space="preserve"> </w:t>
      </w:r>
      <w:r w:rsidR="00AD6771" w:rsidRPr="00387DA0">
        <w:rPr>
          <w:szCs w:val="26"/>
        </w:rPr>
        <w:t>addressed in Verizon</w:t>
      </w:r>
      <w:r w:rsidR="00710C34" w:rsidRPr="00387DA0">
        <w:rPr>
          <w:szCs w:val="26"/>
        </w:rPr>
        <w:t>’</w:t>
      </w:r>
      <w:r w:rsidR="00AD6771" w:rsidRPr="00387DA0">
        <w:rPr>
          <w:szCs w:val="26"/>
        </w:rPr>
        <w:t xml:space="preserve">s Product Guide applicable to competitive services in both service territories in Pennsylvania at Section 1, Original Sheets 4 and 4.1, while termination of service </w:t>
      </w:r>
      <w:r w:rsidR="009625C1">
        <w:rPr>
          <w:szCs w:val="26"/>
        </w:rPr>
        <w:t>was</w:t>
      </w:r>
      <w:r w:rsidR="009625C1" w:rsidRPr="00387DA0">
        <w:rPr>
          <w:szCs w:val="26"/>
        </w:rPr>
        <w:t xml:space="preserve"> </w:t>
      </w:r>
      <w:r w:rsidR="00AD6771" w:rsidRPr="00387DA0">
        <w:rPr>
          <w:szCs w:val="26"/>
        </w:rPr>
        <w:t>addressed in Section 29 of the Product Guide.</w:t>
      </w:r>
    </w:p>
    <w:p w14:paraId="70039292" w14:textId="77777777" w:rsidR="00AD6771" w:rsidRPr="00387DA0" w:rsidRDefault="00AD6771" w:rsidP="004F334E">
      <w:pPr>
        <w:rPr>
          <w:szCs w:val="26"/>
        </w:rPr>
      </w:pPr>
    </w:p>
    <w:p w14:paraId="541AEB51" w14:textId="77777777" w:rsidR="00905EBE" w:rsidRDefault="00AD6771" w:rsidP="00686EE7">
      <w:pPr>
        <w:tabs>
          <w:tab w:val="left" w:pos="720"/>
        </w:tabs>
        <w:rPr>
          <w:szCs w:val="26"/>
        </w:rPr>
      </w:pPr>
      <w:r w:rsidRPr="00387DA0">
        <w:rPr>
          <w:szCs w:val="26"/>
        </w:rPr>
        <w:tab/>
      </w:r>
      <w:r w:rsidR="00351BCD">
        <w:rPr>
          <w:szCs w:val="26"/>
        </w:rPr>
        <w:t>We retained application of</w:t>
      </w:r>
      <w:r w:rsidRPr="00387DA0">
        <w:rPr>
          <w:szCs w:val="26"/>
        </w:rPr>
        <w:t xml:space="preserve"> the following Subchapter E Regulations, which we believe</w:t>
      </w:r>
      <w:r w:rsidR="00D5750C">
        <w:rPr>
          <w:szCs w:val="26"/>
        </w:rPr>
        <w:t>d</w:t>
      </w:r>
      <w:r w:rsidRPr="00387DA0">
        <w:rPr>
          <w:szCs w:val="26"/>
        </w:rPr>
        <w:t xml:space="preserve"> remain</w:t>
      </w:r>
      <w:r w:rsidR="00D5750C">
        <w:rPr>
          <w:szCs w:val="26"/>
        </w:rPr>
        <w:t>ed</w:t>
      </w:r>
      <w:r w:rsidRPr="00387DA0">
        <w:rPr>
          <w:szCs w:val="26"/>
        </w:rPr>
        <w:t xml:space="preserve"> relevant and should apply in a competitive </w:t>
      </w:r>
      <w:r w:rsidR="00273693" w:rsidRPr="00387DA0">
        <w:rPr>
          <w:szCs w:val="26"/>
        </w:rPr>
        <w:t>environment</w:t>
      </w:r>
      <w:r w:rsidRPr="00387DA0">
        <w:rPr>
          <w:szCs w:val="26"/>
        </w:rPr>
        <w:t>: Section 64.62 (Days suspension or termination of service is prohibited); Section 64.63(10) relating to medical certificates; Section 64.71</w:t>
      </w:r>
      <w:r w:rsidR="002B3BB1">
        <w:rPr>
          <w:szCs w:val="26"/>
        </w:rPr>
        <w:t>(General notice provisions)</w:t>
      </w:r>
      <w:r w:rsidRPr="00387DA0">
        <w:rPr>
          <w:szCs w:val="26"/>
        </w:rPr>
        <w:t>; Section 64.75</w:t>
      </w:r>
      <w:r w:rsidR="00FD339C">
        <w:rPr>
          <w:szCs w:val="26"/>
        </w:rPr>
        <w:t>(E</w:t>
      </w:r>
      <w:r w:rsidR="00FD339C" w:rsidRPr="00387DA0">
        <w:rPr>
          <w:szCs w:val="26"/>
        </w:rPr>
        <w:t xml:space="preserve">xception </w:t>
      </w:r>
      <w:r w:rsidR="00FD339C">
        <w:rPr>
          <w:szCs w:val="26"/>
        </w:rPr>
        <w:t>for</w:t>
      </w:r>
      <w:r w:rsidR="00FD339C" w:rsidRPr="00387DA0">
        <w:rPr>
          <w:szCs w:val="26"/>
        </w:rPr>
        <w:t xml:space="preserve"> </w:t>
      </w:r>
      <w:r w:rsidRPr="00387DA0">
        <w:rPr>
          <w:szCs w:val="26"/>
        </w:rPr>
        <w:t>suspension based on occurrences harmful to persons or property</w:t>
      </w:r>
      <w:r w:rsidR="00FD339C">
        <w:rPr>
          <w:szCs w:val="26"/>
        </w:rPr>
        <w:t>)</w:t>
      </w:r>
      <w:r w:rsidR="002F3C61">
        <w:rPr>
          <w:szCs w:val="26"/>
        </w:rPr>
        <w:t xml:space="preserve">; and the </w:t>
      </w:r>
      <w:r w:rsidRPr="00387DA0">
        <w:rPr>
          <w:szCs w:val="26"/>
        </w:rPr>
        <w:t xml:space="preserve">emergency provisions at Sections 64.101-64.111, given the potential impacts of suspension of service on customers with serious medical conditions.  </w:t>
      </w:r>
    </w:p>
    <w:p w14:paraId="27C25B11" w14:textId="77777777" w:rsidR="000D1E52" w:rsidRDefault="000D1E52" w:rsidP="00686EE7">
      <w:pPr>
        <w:tabs>
          <w:tab w:val="left" w:pos="720"/>
        </w:tabs>
        <w:rPr>
          <w:szCs w:val="26"/>
        </w:rPr>
      </w:pPr>
    </w:p>
    <w:p w14:paraId="51E29403" w14:textId="77777777" w:rsidR="009F5F12" w:rsidRPr="00387DA0" w:rsidRDefault="009F5F12" w:rsidP="009F5F12">
      <w:pPr>
        <w:keepNext/>
        <w:keepLines/>
        <w:spacing w:line="240" w:lineRule="auto"/>
        <w:ind w:left="1440" w:firstLine="720"/>
        <w:rPr>
          <w:b/>
          <w:szCs w:val="26"/>
        </w:rPr>
      </w:pPr>
      <w:r w:rsidRPr="00387DA0">
        <w:rPr>
          <w:b/>
          <w:szCs w:val="26"/>
        </w:rPr>
        <w:t xml:space="preserve">Subchapter F (Termination </w:t>
      </w:r>
      <w:r>
        <w:rPr>
          <w:b/>
          <w:szCs w:val="26"/>
        </w:rPr>
        <w:t>o</w:t>
      </w:r>
      <w:r w:rsidRPr="00387DA0">
        <w:rPr>
          <w:b/>
          <w:szCs w:val="26"/>
        </w:rPr>
        <w:t>f Service)</w:t>
      </w:r>
    </w:p>
    <w:p w14:paraId="7C5525AE" w14:textId="77777777" w:rsidR="009F5F12" w:rsidRDefault="009F5F12" w:rsidP="000D1E52">
      <w:pPr>
        <w:keepNext/>
        <w:keepLines/>
        <w:ind w:left="1440" w:firstLine="720"/>
        <w:rPr>
          <w:b/>
          <w:szCs w:val="26"/>
        </w:rPr>
      </w:pPr>
      <w:r w:rsidRPr="00387DA0">
        <w:rPr>
          <w:b/>
          <w:szCs w:val="26"/>
        </w:rPr>
        <w:t xml:space="preserve">52 Pa. Code </w:t>
      </w:r>
      <w:r w:rsidRPr="00387DA0">
        <w:rPr>
          <w:rFonts w:cs="Times New Roman"/>
          <w:b/>
          <w:szCs w:val="26"/>
        </w:rPr>
        <w:t>§§ </w:t>
      </w:r>
      <w:r w:rsidRPr="00387DA0">
        <w:rPr>
          <w:b/>
          <w:szCs w:val="26"/>
        </w:rPr>
        <w:t>64.121-64.123)</w:t>
      </w:r>
    </w:p>
    <w:p w14:paraId="6993884F" w14:textId="77777777" w:rsidR="009F5F12" w:rsidRPr="00387DA0" w:rsidRDefault="009F5F12" w:rsidP="009F5F12">
      <w:pPr>
        <w:tabs>
          <w:tab w:val="left" w:pos="720"/>
        </w:tabs>
        <w:rPr>
          <w:szCs w:val="26"/>
        </w:rPr>
      </w:pPr>
      <w:r w:rsidRPr="00387DA0">
        <w:rPr>
          <w:szCs w:val="26"/>
        </w:rPr>
        <w:tab/>
        <w:t xml:space="preserve">Subchapter F governs grounds for termination of service and the termination process, including Section 64.121 (Authorized termination of service); Section 64.122 (Unauthorized termination of service when dispute pending); and Section 64.123 (Termination notice).  </w:t>
      </w:r>
    </w:p>
    <w:p w14:paraId="5BE12187" w14:textId="77777777" w:rsidR="009F5F12" w:rsidRPr="00387DA0" w:rsidRDefault="009F5F12" w:rsidP="009F5F12">
      <w:pPr>
        <w:tabs>
          <w:tab w:val="left" w:pos="1440"/>
        </w:tabs>
        <w:rPr>
          <w:szCs w:val="26"/>
        </w:rPr>
      </w:pPr>
    </w:p>
    <w:p w14:paraId="66D02849" w14:textId="77777777" w:rsidR="00BC1B2B" w:rsidRPr="00387DA0" w:rsidRDefault="000E232A" w:rsidP="009F5F12">
      <w:pPr>
        <w:tabs>
          <w:tab w:val="left" w:pos="720"/>
        </w:tabs>
        <w:rPr>
          <w:szCs w:val="26"/>
        </w:rPr>
      </w:pPr>
      <w:r>
        <w:rPr>
          <w:szCs w:val="26"/>
        </w:rPr>
        <w:lastRenderedPageBreak/>
        <w:tab/>
      </w:r>
      <w:r w:rsidRPr="00387DA0">
        <w:rPr>
          <w:szCs w:val="26"/>
        </w:rPr>
        <w:t>We waive</w:t>
      </w:r>
      <w:r>
        <w:rPr>
          <w:szCs w:val="26"/>
        </w:rPr>
        <w:t>d</w:t>
      </w:r>
      <w:r w:rsidRPr="00387DA0">
        <w:rPr>
          <w:szCs w:val="26"/>
        </w:rPr>
        <w:t xml:space="preserve"> all provisions i</w:t>
      </w:r>
      <w:r>
        <w:rPr>
          <w:szCs w:val="26"/>
        </w:rPr>
        <w:t xml:space="preserve">n Subchapter F.  </w:t>
      </w:r>
      <w:r w:rsidR="00D41C6D">
        <w:rPr>
          <w:szCs w:val="26"/>
        </w:rPr>
        <w:t>We</w:t>
      </w:r>
      <w:r w:rsidRPr="00387DA0">
        <w:rPr>
          <w:szCs w:val="26"/>
        </w:rPr>
        <w:t xml:space="preserve"> conclude</w:t>
      </w:r>
      <w:r>
        <w:rPr>
          <w:szCs w:val="26"/>
        </w:rPr>
        <w:t>d</w:t>
      </w:r>
      <w:r w:rsidRPr="00387DA0">
        <w:rPr>
          <w:szCs w:val="26"/>
        </w:rPr>
        <w:t xml:space="preserve"> that these provisions </w:t>
      </w:r>
      <w:r w:rsidR="00D41C6D">
        <w:rPr>
          <w:szCs w:val="26"/>
        </w:rPr>
        <w:t>were</w:t>
      </w:r>
      <w:r w:rsidRPr="00387DA0">
        <w:rPr>
          <w:szCs w:val="26"/>
        </w:rPr>
        <w:t xml:space="preserve"> no longer necessary in a competitive telecommunications market.</w:t>
      </w:r>
      <w:r w:rsidR="004F0D85">
        <w:rPr>
          <w:szCs w:val="26"/>
        </w:rPr>
        <w:t xml:space="preserve">  </w:t>
      </w:r>
      <w:r w:rsidR="0004035C">
        <w:rPr>
          <w:szCs w:val="26"/>
        </w:rPr>
        <w:t>However, we</w:t>
      </w:r>
      <w:r w:rsidR="0004035C" w:rsidRPr="0004035C">
        <w:rPr>
          <w:szCs w:val="26"/>
        </w:rPr>
        <w:t xml:space="preserve"> did note that Verizon’s grounds for suspension and termination of service were addressed in its Product Guide</w:t>
      </w:r>
      <w:r w:rsidR="0004035C">
        <w:rPr>
          <w:szCs w:val="26"/>
        </w:rPr>
        <w:t>.</w:t>
      </w:r>
      <w:r w:rsidRPr="00387DA0">
        <w:rPr>
          <w:szCs w:val="26"/>
        </w:rPr>
        <w:t xml:space="preserve">  </w:t>
      </w:r>
    </w:p>
    <w:p w14:paraId="5AA6561B" w14:textId="77777777" w:rsidR="00905EBE" w:rsidRDefault="00905EBE">
      <w:pPr>
        <w:spacing w:after="200" w:line="276" w:lineRule="auto"/>
        <w:rPr>
          <w:szCs w:val="26"/>
        </w:rPr>
      </w:pPr>
    </w:p>
    <w:p w14:paraId="159DD1A5" w14:textId="77777777" w:rsidR="00AD6771" w:rsidRPr="00387DA0" w:rsidRDefault="00AD6771" w:rsidP="000D1E52">
      <w:pPr>
        <w:spacing w:line="240" w:lineRule="auto"/>
        <w:ind w:left="720" w:firstLine="1440"/>
        <w:rPr>
          <w:b/>
          <w:szCs w:val="26"/>
        </w:rPr>
      </w:pPr>
      <w:r w:rsidRPr="00387DA0">
        <w:rPr>
          <w:b/>
          <w:szCs w:val="26"/>
        </w:rPr>
        <w:t xml:space="preserve">Subchapter G (Disputes; Informal </w:t>
      </w:r>
      <w:r w:rsidR="00AA04B9">
        <w:rPr>
          <w:b/>
          <w:szCs w:val="26"/>
        </w:rPr>
        <w:t>a</w:t>
      </w:r>
      <w:r w:rsidRPr="00387DA0">
        <w:rPr>
          <w:b/>
          <w:szCs w:val="26"/>
        </w:rPr>
        <w:t>nd Formal Complaints)</w:t>
      </w:r>
    </w:p>
    <w:p w14:paraId="62806189" w14:textId="77777777" w:rsidR="00AD6771" w:rsidRDefault="00AD6771" w:rsidP="000D1E52">
      <w:pPr>
        <w:ind w:left="1440" w:firstLine="720"/>
        <w:rPr>
          <w:b/>
          <w:szCs w:val="26"/>
        </w:rPr>
      </w:pPr>
      <w:r w:rsidRPr="00387DA0">
        <w:rPr>
          <w:b/>
          <w:szCs w:val="26"/>
        </w:rPr>
        <w:t xml:space="preserve">52 Pa. Code </w:t>
      </w:r>
      <w:r w:rsidRPr="00387DA0">
        <w:rPr>
          <w:rFonts w:cs="Times New Roman"/>
          <w:b/>
          <w:szCs w:val="26"/>
        </w:rPr>
        <w:t>§§</w:t>
      </w:r>
      <w:r w:rsidRPr="00387DA0">
        <w:rPr>
          <w:b/>
          <w:szCs w:val="26"/>
        </w:rPr>
        <w:t xml:space="preserve"> 64.131-64.171</w:t>
      </w:r>
    </w:p>
    <w:p w14:paraId="722AA041" w14:textId="77777777" w:rsidR="00AD6771" w:rsidRPr="00387DA0" w:rsidRDefault="00AD6771" w:rsidP="000D1E52">
      <w:pPr>
        <w:tabs>
          <w:tab w:val="left" w:pos="720"/>
        </w:tabs>
        <w:rPr>
          <w:szCs w:val="26"/>
        </w:rPr>
      </w:pPr>
      <w:r w:rsidRPr="00387DA0">
        <w:rPr>
          <w:szCs w:val="26"/>
        </w:rPr>
        <w:tab/>
        <w:t xml:space="preserve">Subchapter G governs </w:t>
      </w:r>
      <w:r w:rsidR="004903D9">
        <w:rPr>
          <w:szCs w:val="26"/>
        </w:rPr>
        <w:t xml:space="preserve">disputes and the </w:t>
      </w:r>
      <w:r w:rsidRPr="00387DA0">
        <w:rPr>
          <w:szCs w:val="26"/>
        </w:rPr>
        <w:t>informal and formal complaint procedure</w:t>
      </w:r>
      <w:r w:rsidR="00043867" w:rsidRPr="00387DA0">
        <w:rPr>
          <w:szCs w:val="26"/>
        </w:rPr>
        <w:t xml:space="preserve">s.  </w:t>
      </w:r>
      <w:r w:rsidR="00530486">
        <w:rPr>
          <w:szCs w:val="26"/>
        </w:rPr>
        <w:t xml:space="preserve">  </w:t>
      </w:r>
      <w:r w:rsidR="00565559" w:rsidRPr="00387DA0">
        <w:rPr>
          <w:szCs w:val="26"/>
        </w:rPr>
        <w:t xml:space="preserve">We </w:t>
      </w:r>
      <w:r w:rsidR="00530486">
        <w:rPr>
          <w:szCs w:val="26"/>
        </w:rPr>
        <w:t>declined to waive</w:t>
      </w:r>
      <w:r w:rsidR="00565559" w:rsidRPr="00387DA0">
        <w:rPr>
          <w:szCs w:val="26"/>
        </w:rPr>
        <w:t xml:space="preserve"> Subchapter G </w:t>
      </w:r>
      <w:r w:rsidR="00CC7C1D">
        <w:rPr>
          <w:szCs w:val="26"/>
        </w:rPr>
        <w:t xml:space="preserve">and recognized that </w:t>
      </w:r>
      <w:r w:rsidR="00786F70">
        <w:rPr>
          <w:szCs w:val="26"/>
        </w:rPr>
        <w:t>c</w:t>
      </w:r>
      <w:r w:rsidR="00565559" w:rsidRPr="00387DA0">
        <w:rPr>
          <w:szCs w:val="26"/>
        </w:rPr>
        <w:t>ustomers have a right to file either an informal complaint or a formal complaint with the Commission about their service.</w:t>
      </w:r>
      <w:r w:rsidR="00565559" w:rsidRPr="00387DA0">
        <w:rPr>
          <w:rStyle w:val="FootnoteReference"/>
          <w:szCs w:val="26"/>
        </w:rPr>
        <w:footnoteReference w:id="16"/>
      </w:r>
      <w:r w:rsidR="00905EBE">
        <w:rPr>
          <w:szCs w:val="26"/>
        </w:rPr>
        <w:t xml:space="preserve">  </w:t>
      </w:r>
      <w:r w:rsidR="00786F70">
        <w:rPr>
          <w:szCs w:val="26"/>
        </w:rPr>
        <w:t>We reasoned that m</w:t>
      </w:r>
      <w:r w:rsidR="00565559" w:rsidRPr="00387DA0">
        <w:rPr>
          <w:szCs w:val="26"/>
        </w:rPr>
        <w:t xml:space="preserve">aintaining these regulations </w:t>
      </w:r>
      <w:r w:rsidR="00CC7C1D">
        <w:rPr>
          <w:szCs w:val="26"/>
        </w:rPr>
        <w:t>would</w:t>
      </w:r>
      <w:r w:rsidR="00CC7C1D" w:rsidRPr="00387DA0">
        <w:rPr>
          <w:szCs w:val="26"/>
        </w:rPr>
        <w:t xml:space="preserve"> </w:t>
      </w:r>
      <w:r w:rsidR="00565559" w:rsidRPr="00387DA0">
        <w:rPr>
          <w:szCs w:val="26"/>
        </w:rPr>
        <w:t xml:space="preserve">ensure that a process </w:t>
      </w:r>
      <w:r w:rsidR="00CC7C1D" w:rsidRPr="00387DA0">
        <w:rPr>
          <w:szCs w:val="26"/>
        </w:rPr>
        <w:t>remain</w:t>
      </w:r>
      <w:r w:rsidR="00CC7C1D">
        <w:rPr>
          <w:szCs w:val="26"/>
        </w:rPr>
        <w:t>ed</w:t>
      </w:r>
      <w:r w:rsidR="00CC7C1D" w:rsidRPr="00387DA0">
        <w:rPr>
          <w:szCs w:val="26"/>
        </w:rPr>
        <w:t xml:space="preserve"> </w:t>
      </w:r>
      <w:r w:rsidR="00565559" w:rsidRPr="00387DA0">
        <w:rPr>
          <w:szCs w:val="26"/>
        </w:rPr>
        <w:t>in place to handle complaints</w:t>
      </w:r>
      <w:r w:rsidR="009308EE" w:rsidRPr="00387DA0">
        <w:rPr>
          <w:szCs w:val="26"/>
        </w:rPr>
        <w:t xml:space="preserve">.  </w:t>
      </w:r>
    </w:p>
    <w:p w14:paraId="6852D57F" w14:textId="77777777" w:rsidR="00AD6771" w:rsidRDefault="00AD6771" w:rsidP="004F334E">
      <w:pPr>
        <w:rPr>
          <w:szCs w:val="26"/>
        </w:rPr>
      </w:pPr>
    </w:p>
    <w:p w14:paraId="300F191C" w14:textId="77777777" w:rsidR="00454A4A" w:rsidRPr="00387DA0" w:rsidRDefault="00454A4A" w:rsidP="00454A4A">
      <w:pPr>
        <w:keepNext/>
        <w:keepLines/>
        <w:spacing w:line="240" w:lineRule="auto"/>
        <w:ind w:left="1440" w:firstLine="720"/>
        <w:rPr>
          <w:b/>
          <w:szCs w:val="26"/>
        </w:rPr>
      </w:pPr>
      <w:r w:rsidRPr="00387DA0">
        <w:rPr>
          <w:b/>
          <w:szCs w:val="26"/>
        </w:rPr>
        <w:t xml:space="preserve">Subchapter H (Restoration </w:t>
      </w:r>
      <w:r>
        <w:rPr>
          <w:b/>
          <w:szCs w:val="26"/>
        </w:rPr>
        <w:t>o</w:t>
      </w:r>
      <w:r w:rsidRPr="00387DA0">
        <w:rPr>
          <w:b/>
          <w:szCs w:val="26"/>
        </w:rPr>
        <w:t>f Service)</w:t>
      </w:r>
    </w:p>
    <w:p w14:paraId="4E43122D" w14:textId="77777777" w:rsidR="00454A4A" w:rsidRPr="00387DA0" w:rsidRDefault="00454A4A" w:rsidP="000D1E52">
      <w:pPr>
        <w:keepNext/>
        <w:keepLines/>
        <w:ind w:left="1440" w:firstLine="720"/>
        <w:rPr>
          <w:b/>
          <w:szCs w:val="26"/>
        </w:rPr>
      </w:pPr>
      <w:r w:rsidRPr="00387DA0">
        <w:rPr>
          <w:b/>
          <w:szCs w:val="26"/>
        </w:rPr>
        <w:t xml:space="preserve">52 Pa. Code </w:t>
      </w:r>
      <w:r w:rsidRPr="00387DA0">
        <w:rPr>
          <w:rFonts w:cs="Times New Roman"/>
          <w:b/>
          <w:szCs w:val="26"/>
        </w:rPr>
        <w:t>§§ </w:t>
      </w:r>
      <w:r w:rsidRPr="00387DA0">
        <w:rPr>
          <w:b/>
          <w:szCs w:val="26"/>
        </w:rPr>
        <w:t>64.181 and 64.182</w:t>
      </w:r>
    </w:p>
    <w:p w14:paraId="7E1D1B5D" w14:textId="77777777" w:rsidR="00454A4A" w:rsidRDefault="00454A4A" w:rsidP="00454A4A">
      <w:pPr>
        <w:tabs>
          <w:tab w:val="left" w:pos="720"/>
        </w:tabs>
        <w:rPr>
          <w:szCs w:val="26"/>
        </w:rPr>
      </w:pPr>
      <w:r w:rsidRPr="00387DA0">
        <w:rPr>
          <w:szCs w:val="26"/>
        </w:rPr>
        <w:tab/>
        <w:t>Subchapter H governs restoration of service, including Section 64.181 (Restoration of service after suspension) and Section 64.18</w:t>
      </w:r>
      <w:r w:rsidR="009753CB">
        <w:rPr>
          <w:szCs w:val="26"/>
        </w:rPr>
        <w:t>2</w:t>
      </w:r>
      <w:r w:rsidR="00383493">
        <w:rPr>
          <w:szCs w:val="26"/>
        </w:rPr>
        <w:t xml:space="preserve"> </w:t>
      </w:r>
      <w:r w:rsidRPr="00387DA0">
        <w:rPr>
          <w:szCs w:val="26"/>
        </w:rPr>
        <w:t>(Restoration of service after termination).</w:t>
      </w:r>
    </w:p>
    <w:p w14:paraId="3DAFC8E1" w14:textId="77777777" w:rsidR="00454A4A" w:rsidRDefault="00454A4A" w:rsidP="00454A4A">
      <w:pPr>
        <w:tabs>
          <w:tab w:val="left" w:pos="720"/>
        </w:tabs>
        <w:rPr>
          <w:szCs w:val="26"/>
        </w:rPr>
      </w:pPr>
    </w:p>
    <w:p w14:paraId="1BBA3097" w14:textId="77777777" w:rsidR="00454A4A" w:rsidRDefault="00454A4A" w:rsidP="00454A4A">
      <w:pPr>
        <w:tabs>
          <w:tab w:val="left" w:pos="720"/>
        </w:tabs>
        <w:rPr>
          <w:szCs w:val="26"/>
        </w:rPr>
      </w:pPr>
      <w:r>
        <w:rPr>
          <w:szCs w:val="26"/>
        </w:rPr>
        <w:tab/>
      </w:r>
      <w:r w:rsidRPr="00387DA0">
        <w:rPr>
          <w:szCs w:val="26"/>
        </w:rPr>
        <w:t>We waive</w:t>
      </w:r>
      <w:r>
        <w:rPr>
          <w:szCs w:val="26"/>
        </w:rPr>
        <w:t>d</w:t>
      </w:r>
      <w:r w:rsidRPr="00387DA0">
        <w:rPr>
          <w:szCs w:val="26"/>
        </w:rPr>
        <w:t xml:space="preserve"> all provisions i</w:t>
      </w:r>
      <w:r>
        <w:rPr>
          <w:szCs w:val="26"/>
        </w:rPr>
        <w:t>n Subchapter H.  We</w:t>
      </w:r>
      <w:r w:rsidRPr="00387DA0">
        <w:rPr>
          <w:szCs w:val="26"/>
        </w:rPr>
        <w:t xml:space="preserve"> conclude</w:t>
      </w:r>
      <w:r>
        <w:rPr>
          <w:szCs w:val="26"/>
        </w:rPr>
        <w:t>d</w:t>
      </w:r>
      <w:r w:rsidRPr="00387DA0">
        <w:rPr>
          <w:szCs w:val="26"/>
        </w:rPr>
        <w:t xml:space="preserve"> that these provisions </w:t>
      </w:r>
      <w:r>
        <w:rPr>
          <w:szCs w:val="26"/>
        </w:rPr>
        <w:t>were</w:t>
      </w:r>
      <w:r w:rsidRPr="00387DA0">
        <w:rPr>
          <w:szCs w:val="26"/>
        </w:rPr>
        <w:t xml:space="preserve"> no longer necessary in a competitive telecommunications market.  </w:t>
      </w:r>
      <w:r w:rsidR="00640428" w:rsidRPr="00640428">
        <w:rPr>
          <w:szCs w:val="26"/>
        </w:rPr>
        <w:t xml:space="preserve">We </w:t>
      </w:r>
      <w:r w:rsidR="00EB4C42">
        <w:rPr>
          <w:szCs w:val="26"/>
        </w:rPr>
        <w:t>also</w:t>
      </w:r>
      <w:r w:rsidR="00640428">
        <w:rPr>
          <w:szCs w:val="26"/>
        </w:rPr>
        <w:t xml:space="preserve"> </w:t>
      </w:r>
      <w:r w:rsidR="00640428" w:rsidRPr="00640428">
        <w:rPr>
          <w:szCs w:val="26"/>
        </w:rPr>
        <w:t>note</w:t>
      </w:r>
      <w:r w:rsidR="00EB4C42">
        <w:rPr>
          <w:szCs w:val="26"/>
        </w:rPr>
        <w:t>d</w:t>
      </w:r>
      <w:r w:rsidR="00640428" w:rsidRPr="00640428">
        <w:rPr>
          <w:szCs w:val="26"/>
        </w:rPr>
        <w:t xml:space="preserve"> that </w:t>
      </w:r>
      <w:r w:rsidR="00C8741C" w:rsidRPr="00640428">
        <w:rPr>
          <w:szCs w:val="26"/>
        </w:rPr>
        <w:t xml:space="preserve">Verizon’s </w:t>
      </w:r>
      <w:r w:rsidR="00640428" w:rsidRPr="00640428">
        <w:rPr>
          <w:szCs w:val="26"/>
        </w:rPr>
        <w:t xml:space="preserve">grounds for suspension and termination of service </w:t>
      </w:r>
      <w:r w:rsidR="00C8741C">
        <w:rPr>
          <w:szCs w:val="26"/>
        </w:rPr>
        <w:t>and procedu</w:t>
      </w:r>
      <w:r w:rsidR="00417CFC">
        <w:rPr>
          <w:szCs w:val="26"/>
        </w:rPr>
        <w:t>re for restoration were</w:t>
      </w:r>
      <w:r w:rsidR="00640428" w:rsidRPr="00640428">
        <w:rPr>
          <w:szCs w:val="26"/>
        </w:rPr>
        <w:t xml:space="preserve"> addressed in </w:t>
      </w:r>
      <w:r w:rsidR="00417CFC">
        <w:rPr>
          <w:szCs w:val="26"/>
        </w:rPr>
        <w:t>its</w:t>
      </w:r>
      <w:r w:rsidR="004F0D85">
        <w:rPr>
          <w:szCs w:val="26"/>
        </w:rPr>
        <w:t xml:space="preserve"> </w:t>
      </w:r>
      <w:r w:rsidR="00640428" w:rsidRPr="00640428">
        <w:rPr>
          <w:szCs w:val="26"/>
        </w:rPr>
        <w:t>Product Guide.</w:t>
      </w:r>
    </w:p>
    <w:p w14:paraId="50E6C3F5" w14:textId="77777777" w:rsidR="005851FA" w:rsidRDefault="005851FA" w:rsidP="00454A4A">
      <w:pPr>
        <w:tabs>
          <w:tab w:val="left" w:pos="720"/>
        </w:tabs>
        <w:rPr>
          <w:szCs w:val="26"/>
        </w:rPr>
      </w:pPr>
    </w:p>
    <w:p w14:paraId="37026329" w14:textId="77777777" w:rsidR="00AD6771" w:rsidRPr="00387DA0" w:rsidRDefault="00AD6771" w:rsidP="001E315C">
      <w:pPr>
        <w:keepNext/>
        <w:keepLines/>
        <w:spacing w:line="240" w:lineRule="auto"/>
        <w:ind w:left="720" w:firstLine="1440"/>
        <w:jc w:val="both"/>
        <w:rPr>
          <w:b/>
          <w:szCs w:val="26"/>
        </w:rPr>
      </w:pPr>
      <w:r w:rsidRPr="00387DA0">
        <w:rPr>
          <w:b/>
          <w:szCs w:val="26"/>
        </w:rPr>
        <w:lastRenderedPageBreak/>
        <w:t>Subchapter I (Public Information; Record Maintenance)</w:t>
      </w:r>
    </w:p>
    <w:p w14:paraId="71A2E83E" w14:textId="77777777" w:rsidR="00AD6771" w:rsidRDefault="00AD6771" w:rsidP="001E315C">
      <w:pPr>
        <w:keepNext/>
        <w:keepLines/>
        <w:ind w:left="1440" w:firstLine="720"/>
        <w:rPr>
          <w:b/>
          <w:szCs w:val="26"/>
        </w:rPr>
      </w:pPr>
      <w:r w:rsidRPr="00387DA0">
        <w:rPr>
          <w:b/>
          <w:szCs w:val="26"/>
        </w:rPr>
        <w:t xml:space="preserve">52 Pa. Code </w:t>
      </w:r>
      <w:r w:rsidRPr="00387DA0">
        <w:rPr>
          <w:rFonts w:cs="Times New Roman"/>
          <w:b/>
          <w:szCs w:val="26"/>
        </w:rPr>
        <w:t>§§</w:t>
      </w:r>
      <w:r w:rsidRPr="00387DA0">
        <w:rPr>
          <w:b/>
          <w:szCs w:val="26"/>
        </w:rPr>
        <w:t xml:space="preserve"> 64.191 and 64.192</w:t>
      </w:r>
    </w:p>
    <w:p w14:paraId="11B49640" w14:textId="77777777" w:rsidR="00AD6771" w:rsidRPr="00387DA0" w:rsidRDefault="00AD6771" w:rsidP="001E315C">
      <w:pPr>
        <w:keepNext/>
        <w:keepLines/>
        <w:tabs>
          <w:tab w:val="left" w:pos="720"/>
        </w:tabs>
        <w:rPr>
          <w:szCs w:val="26"/>
        </w:rPr>
      </w:pPr>
      <w:r w:rsidRPr="00387DA0">
        <w:rPr>
          <w:szCs w:val="26"/>
        </w:rPr>
        <w:tab/>
        <w:t>Subchapter I contains two provisions: Section 64.191 (Public information) and Section 64.192 (Record maintenance).  We waive</w:t>
      </w:r>
      <w:r w:rsidR="00786F70">
        <w:rPr>
          <w:szCs w:val="26"/>
        </w:rPr>
        <w:t>d</w:t>
      </w:r>
      <w:r w:rsidRPr="00387DA0">
        <w:rPr>
          <w:szCs w:val="26"/>
        </w:rPr>
        <w:t xml:space="preserve"> S</w:t>
      </w:r>
      <w:r w:rsidR="00466FC7">
        <w:rPr>
          <w:szCs w:val="26"/>
        </w:rPr>
        <w:t>ubs</w:t>
      </w:r>
      <w:r w:rsidRPr="00387DA0">
        <w:rPr>
          <w:szCs w:val="26"/>
        </w:rPr>
        <w:t>ection</w:t>
      </w:r>
      <w:r w:rsidR="00466FC7">
        <w:rPr>
          <w:szCs w:val="26"/>
        </w:rPr>
        <w:t>s</w:t>
      </w:r>
      <w:r w:rsidRPr="00387DA0">
        <w:rPr>
          <w:szCs w:val="26"/>
        </w:rPr>
        <w:t xml:space="preserve"> 64.191(f) and (g)</w:t>
      </w:r>
      <w:r w:rsidRPr="00387DA0">
        <w:rPr>
          <w:rStyle w:val="FootnoteReference"/>
          <w:szCs w:val="26"/>
        </w:rPr>
        <w:footnoteReference w:id="17"/>
      </w:r>
      <w:r w:rsidRPr="00387DA0">
        <w:rPr>
          <w:szCs w:val="26"/>
        </w:rPr>
        <w:t xml:space="preserve"> and Section 64.192 as no longer necessary in a competitive</w:t>
      </w:r>
      <w:r w:rsidR="00786F70">
        <w:rPr>
          <w:szCs w:val="26"/>
        </w:rPr>
        <w:t xml:space="preserve"> environment.  However, we </w:t>
      </w:r>
      <w:r w:rsidRPr="00387DA0">
        <w:rPr>
          <w:szCs w:val="26"/>
        </w:rPr>
        <w:t>retain</w:t>
      </w:r>
      <w:r w:rsidR="00786F70">
        <w:rPr>
          <w:szCs w:val="26"/>
        </w:rPr>
        <w:t>ed</w:t>
      </w:r>
      <w:r w:rsidRPr="00387DA0">
        <w:rPr>
          <w:szCs w:val="26"/>
        </w:rPr>
        <w:t xml:space="preserve"> S</w:t>
      </w:r>
      <w:r w:rsidR="00466FC7">
        <w:rPr>
          <w:szCs w:val="26"/>
        </w:rPr>
        <w:t>ubs</w:t>
      </w:r>
      <w:r w:rsidRPr="00387DA0">
        <w:rPr>
          <w:szCs w:val="26"/>
        </w:rPr>
        <w:t>ection</w:t>
      </w:r>
      <w:r w:rsidR="00466FC7">
        <w:rPr>
          <w:szCs w:val="26"/>
        </w:rPr>
        <w:t>s</w:t>
      </w:r>
      <w:r w:rsidRPr="00387DA0">
        <w:rPr>
          <w:szCs w:val="26"/>
        </w:rPr>
        <w:t xml:space="preserve"> 64.191(a)-(d)</w:t>
      </w:r>
      <w:r w:rsidR="00786F70">
        <w:rPr>
          <w:szCs w:val="26"/>
        </w:rPr>
        <w:t xml:space="preserve"> as</w:t>
      </w:r>
      <w:r w:rsidRPr="00387DA0">
        <w:rPr>
          <w:szCs w:val="26"/>
        </w:rPr>
        <w:t xml:space="preserve"> </w:t>
      </w:r>
      <w:r w:rsidR="00786F70">
        <w:rPr>
          <w:szCs w:val="26"/>
        </w:rPr>
        <w:t>t</w:t>
      </w:r>
      <w:r w:rsidRPr="00387DA0">
        <w:rPr>
          <w:szCs w:val="26"/>
        </w:rPr>
        <w:t>hese regulatory provisions govern applications for service and specify what the LEC must disclose to a potential customer about its availa</w:t>
      </w:r>
      <w:r w:rsidR="00155712" w:rsidRPr="00387DA0">
        <w:rPr>
          <w:szCs w:val="26"/>
        </w:rPr>
        <w:t>ble services.  We believe</w:t>
      </w:r>
      <w:r w:rsidR="00EB4C42">
        <w:rPr>
          <w:szCs w:val="26"/>
        </w:rPr>
        <w:t>d</w:t>
      </w:r>
      <w:r w:rsidR="00786F70">
        <w:rPr>
          <w:szCs w:val="26"/>
        </w:rPr>
        <w:t xml:space="preserve"> </w:t>
      </w:r>
      <w:r w:rsidR="00EB4C42">
        <w:rPr>
          <w:szCs w:val="26"/>
        </w:rPr>
        <w:t>these subparts remained</w:t>
      </w:r>
      <w:r w:rsidRPr="00387DA0">
        <w:rPr>
          <w:szCs w:val="26"/>
        </w:rPr>
        <w:t xml:space="preserve"> relevant in </w:t>
      </w:r>
      <w:r w:rsidR="00FA1C15">
        <w:rPr>
          <w:szCs w:val="26"/>
        </w:rPr>
        <w:t xml:space="preserve">a </w:t>
      </w:r>
      <w:r w:rsidRPr="00387DA0">
        <w:rPr>
          <w:szCs w:val="26"/>
        </w:rPr>
        <w:t xml:space="preserve">competitive </w:t>
      </w:r>
      <w:r w:rsidR="00FA1C15">
        <w:rPr>
          <w:szCs w:val="26"/>
        </w:rPr>
        <w:t>environment</w:t>
      </w:r>
      <w:r w:rsidRPr="00387DA0">
        <w:rPr>
          <w:szCs w:val="26"/>
        </w:rPr>
        <w:t xml:space="preserve"> and </w:t>
      </w:r>
      <w:r w:rsidR="00EB4C42">
        <w:rPr>
          <w:szCs w:val="26"/>
        </w:rPr>
        <w:t>was</w:t>
      </w:r>
      <w:r w:rsidR="00EB4C42" w:rsidRPr="00387DA0">
        <w:rPr>
          <w:szCs w:val="26"/>
        </w:rPr>
        <w:t xml:space="preserve"> </w:t>
      </w:r>
      <w:proofErr w:type="gramStart"/>
      <w:r w:rsidRPr="00387DA0">
        <w:rPr>
          <w:szCs w:val="26"/>
        </w:rPr>
        <w:t>similar to</w:t>
      </w:r>
      <w:proofErr w:type="gramEnd"/>
      <w:r w:rsidRPr="00387DA0">
        <w:rPr>
          <w:szCs w:val="26"/>
        </w:rPr>
        <w:t xml:space="preserve"> the requirement of fair marketing, which we also require</w:t>
      </w:r>
      <w:r w:rsidR="00EB4C42">
        <w:rPr>
          <w:szCs w:val="26"/>
        </w:rPr>
        <w:t>d</w:t>
      </w:r>
      <w:r w:rsidRPr="00387DA0">
        <w:rPr>
          <w:szCs w:val="26"/>
        </w:rPr>
        <w:t xml:space="preserve"> of electric generation suppliers and natural gas suppliers.</w:t>
      </w:r>
      <w:r w:rsidRPr="00387DA0">
        <w:rPr>
          <w:rStyle w:val="FootnoteReference"/>
          <w:szCs w:val="26"/>
        </w:rPr>
        <w:footnoteReference w:id="18"/>
      </w:r>
      <w:r w:rsidRPr="00387DA0">
        <w:rPr>
          <w:szCs w:val="26"/>
        </w:rPr>
        <w:t xml:space="preserve">  </w:t>
      </w:r>
    </w:p>
    <w:p w14:paraId="57F4D550" w14:textId="77777777" w:rsidR="00B8779F" w:rsidRPr="00387DA0" w:rsidRDefault="00B8779F" w:rsidP="00183D4B">
      <w:pPr>
        <w:pStyle w:val="ListParagraph"/>
        <w:ind w:left="0" w:firstLine="720"/>
        <w:rPr>
          <w:rFonts w:cs="Times New Roman"/>
          <w:szCs w:val="26"/>
        </w:rPr>
      </w:pPr>
    </w:p>
    <w:p w14:paraId="66A84383" w14:textId="77777777" w:rsidR="00AD6771" w:rsidRPr="00387DA0" w:rsidRDefault="00AD6771" w:rsidP="00B8779F">
      <w:pPr>
        <w:spacing w:line="240" w:lineRule="auto"/>
        <w:ind w:left="720" w:firstLine="1440"/>
        <w:rPr>
          <w:b/>
          <w:szCs w:val="26"/>
        </w:rPr>
      </w:pPr>
      <w:r w:rsidRPr="00387DA0">
        <w:rPr>
          <w:b/>
          <w:szCs w:val="26"/>
        </w:rPr>
        <w:t>Subchapter J (Annual Reporting Requirements)</w:t>
      </w:r>
    </w:p>
    <w:p w14:paraId="6032F68B" w14:textId="77777777" w:rsidR="00AD6771" w:rsidRDefault="00AD6771" w:rsidP="000D1E52">
      <w:pPr>
        <w:ind w:left="1440" w:firstLine="720"/>
        <w:rPr>
          <w:b/>
          <w:szCs w:val="26"/>
        </w:rPr>
      </w:pPr>
      <w:r w:rsidRPr="00387DA0">
        <w:rPr>
          <w:b/>
          <w:szCs w:val="26"/>
        </w:rPr>
        <w:t xml:space="preserve">52 Pa. Code </w:t>
      </w:r>
      <w:r w:rsidRPr="00387DA0">
        <w:rPr>
          <w:rFonts w:cs="Times New Roman"/>
          <w:b/>
          <w:szCs w:val="26"/>
        </w:rPr>
        <w:t>§§</w:t>
      </w:r>
      <w:r w:rsidRPr="00387DA0">
        <w:rPr>
          <w:b/>
          <w:szCs w:val="26"/>
        </w:rPr>
        <w:t xml:space="preserve"> 64.201 </w:t>
      </w:r>
      <w:r w:rsidR="00DD1E36">
        <w:rPr>
          <w:b/>
          <w:szCs w:val="26"/>
        </w:rPr>
        <w:t>A</w:t>
      </w:r>
      <w:r w:rsidRPr="00387DA0">
        <w:rPr>
          <w:b/>
          <w:szCs w:val="26"/>
        </w:rPr>
        <w:t>nd 64.202</w:t>
      </w:r>
    </w:p>
    <w:p w14:paraId="1E29194D" w14:textId="77777777" w:rsidR="00AD6771" w:rsidRPr="00387DA0" w:rsidRDefault="00AD6771" w:rsidP="00B8779F">
      <w:pPr>
        <w:tabs>
          <w:tab w:val="left" w:pos="720"/>
        </w:tabs>
        <w:rPr>
          <w:szCs w:val="26"/>
        </w:rPr>
      </w:pPr>
      <w:r w:rsidRPr="00387DA0">
        <w:rPr>
          <w:szCs w:val="26"/>
        </w:rPr>
        <w:tab/>
        <w:t>Subchapter J contains two provisions: Section 64.201 (Reporting requirements) and Section 64.202 (Petitio</w:t>
      </w:r>
      <w:r w:rsidR="00786F70">
        <w:rPr>
          <w:szCs w:val="26"/>
        </w:rPr>
        <w:t xml:space="preserve">n for waiver).  We </w:t>
      </w:r>
      <w:r w:rsidRPr="00387DA0">
        <w:rPr>
          <w:szCs w:val="26"/>
        </w:rPr>
        <w:t>waive</w:t>
      </w:r>
      <w:r w:rsidR="00786F70">
        <w:rPr>
          <w:szCs w:val="26"/>
        </w:rPr>
        <w:t>d</w:t>
      </w:r>
      <w:r w:rsidRPr="00387DA0">
        <w:rPr>
          <w:szCs w:val="26"/>
        </w:rPr>
        <w:t xml:space="preserve"> parts of Section 64.201 as no longer necessa</w:t>
      </w:r>
      <w:r w:rsidR="00786F70">
        <w:rPr>
          <w:szCs w:val="26"/>
        </w:rPr>
        <w:t xml:space="preserve">ry in a competitive environment but </w:t>
      </w:r>
      <w:r w:rsidRPr="00387DA0">
        <w:rPr>
          <w:szCs w:val="26"/>
        </w:rPr>
        <w:t>believe</w:t>
      </w:r>
      <w:r w:rsidR="00786F70">
        <w:rPr>
          <w:szCs w:val="26"/>
        </w:rPr>
        <w:t>d</w:t>
      </w:r>
      <w:r w:rsidRPr="00387DA0">
        <w:rPr>
          <w:szCs w:val="26"/>
        </w:rPr>
        <w:t xml:space="preserve"> </w:t>
      </w:r>
      <w:r w:rsidR="00786F70">
        <w:rPr>
          <w:szCs w:val="26"/>
        </w:rPr>
        <w:t xml:space="preserve">that </w:t>
      </w:r>
      <w:r w:rsidRPr="00387DA0">
        <w:rPr>
          <w:szCs w:val="26"/>
        </w:rPr>
        <w:t>the parts of this Regulation requiring the reporting of certain information related to basic local exchange service remain</w:t>
      </w:r>
      <w:r w:rsidR="00786F70">
        <w:rPr>
          <w:szCs w:val="26"/>
        </w:rPr>
        <w:t>ed</w:t>
      </w:r>
      <w:r w:rsidRPr="00387DA0">
        <w:rPr>
          <w:szCs w:val="26"/>
        </w:rPr>
        <w:t xml:space="preserve"> relevant and should </w:t>
      </w:r>
      <w:r w:rsidR="009015E7">
        <w:rPr>
          <w:szCs w:val="26"/>
        </w:rPr>
        <w:t xml:space="preserve">continue to </w:t>
      </w:r>
      <w:r w:rsidRPr="00387DA0">
        <w:rPr>
          <w:szCs w:val="26"/>
        </w:rPr>
        <w:t>apply in competitive wire centers.  Therefore, in competitive wire centers we continue</w:t>
      </w:r>
      <w:r w:rsidR="00786F70">
        <w:rPr>
          <w:szCs w:val="26"/>
        </w:rPr>
        <w:t>d</w:t>
      </w:r>
      <w:r w:rsidRPr="00387DA0">
        <w:rPr>
          <w:szCs w:val="26"/>
        </w:rPr>
        <w:t xml:space="preserve"> to require Verizon to comply with Section 64.201(a) and the following Section 64.201(b) provisions: (b)(2)(</w:t>
      </w:r>
      <w:proofErr w:type="spellStart"/>
      <w:r w:rsidRPr="00387DA0">
        <w:rPr>
          <w:szCs w:val="26"/>
        </w:rPr>
        <w:t>i</w:t>
      </w:r>
      <w:proofErr w:type="spellEnd"/>
      <w:r w:rsidRPr="00387DA0">
        <w:rPr>
          <w:szCs w:val="26"/>
        </w:rPr>
        <w:t>), (b)(4)(</w:t>
      </w:r>
      <w:proofErr w:type="spellStart"/>
      <w:r w:rsidRPr="00387DA0">
        <w:rPr>
          <w:szCs w:val="26"/>
        </w:rPr>
        <w:t>i</w:t>
      </w:r>
      <w:proofErr w:type="spellEnd"/>
      <w:r w:rsidRPr="00387DA0">
        <w:rPr>
          <w:szCs w:val="26"/>
        </w:rPr>
        <w:t>), (b)(5), (b)(6), (b)(7), (b)(8)(</w:t>
      </w:r>
      <w:proofErr w:type="spellStart"/>
      <w:r w:rsidRPr="00387DA0">
        <w:rPr>
          <w:szCs w:val="26"/>
        </w:rPr>
        <w:t>i</w:t>
      </w:r>
      <w:proofErr w:type="spellEnd"/>
      <w:r w:rsidRPr="00387DA0">
        <w:rPr>
          <w:szCs w:val="26"/>
        </w:rPr>
        <w:t>), (b)(9)(</w:t>
      </w:r>
      <w:proofErr w:type="spellStart"/>
      <w:r w:rsidRPr="00387DA0">
        <w:rPr>
          <w:szCs w:val="26"/>
        </w:rPr>
        <w:t>i</w:t>
      </w:r>
      <w:proofErr w:type="spellEnd"/>
      <w:r w:rsidRPr="00387DA0">
        <w:rPr>
          <w:szCs w:val="26"/>
        </w:rPr>
        <w:t>), and (b)(10)(</w:t>
      </w:r>
      <w:proofErr w:type="spellStart"/>
      <w:r w:rsidRPr="00387DA0">
        <w:rPr>
          <w:szCs w:val="26"/>
        </w:rPr>
        <w:t>i</w:t>
      </w:r>
      <w:proofErr w:type="spellEnd"/>
      <w:r w:rsidRPr="00387DA0">
        <w:rPr>
          <w:szCs w:val="26"/>
        </w:rPr>
        <w:t xml:space="preserve">).  </w:t>
      </w:r>
      <w:r w:rsidR="00786F70">
        <w:rPr>
          <w:szCs w:val="26"/>
        </w:rPr>
        <w:t>Howev</w:t>
      </w:r>
      <w:r w:rsidR="00BC78AD">
        <w:rPr>
          <w:szCs w:val="26"/>
        </w:rPr>
        <w:t>e</w:t>
      </w:r>
      <w:r w:rsidR="00786F70">
        <w:rPr>
          <w:szCs w:val="26"/>
        </w:rPr>
        <w:t>r, a</w:t>
      </w:r>
      <w:r w:rsidRPr="00387DA0">
        <w:rPr>
          <w:szCs w:val="26"/>
        </w:rPr>
        <w:t xml:space="preserve">ll remaining Section 64.201(b) provisions </w:t>
      </w:r>
      <w:r w:rsidR="00BC78AD">
        <w:rPr>
          <w:szCs w:val="26"/>
        </w:rPr>
        <w:t>were</w:t>
      </w:r>
      <w:r w:rsidRPr="00387DA0">
        <w:rPr>
          <w:szCs w:val="26"/>
        </w:rPr>
        <w:t xml:space="preserve"> waived. </w:t>
      </w:r>
    </w:p>
    <w:p w14:paraId="29BC5A8B" w14:textId="77777777" w:rsidR="00AD6771" w:rsidRPr="00387DA0" w:rsidRDefault="00AD6771" w:rsidP="004F334E">
      <w:pPr>
        <w:rPr>
          <w:szCs w:val="26"/>
        </w:rPr>
      </w:pPr>
    </w:p>
    <w:p w14:paraId="39EA497C" w14:textId="77777777" w:rsidR="00AD6771" w:rsidRDefault="00AD6771" w:rsidP="00DD1E36">
      <w:pPr>
        <w:tabs>
          <w:tab w:val="left" w:pos="720"/>
        </w:tabs>
        <w:rPr>
          <w:szCs w:val="26"/>
        </w:rPr>
      </w:pPr>
      <w:r w:rsidRPr="00387DA0">
        <w:rPr>
          <w:szCs w:val="26"/>
        </w:rPr>
        <w:tab/>
      </w:r>
      <w:r w:rsidR="00CB61E8" w:rsidRPr="00387DA0">
        <w:rPr>
          <w:szCs w:val="26"/>
        </w:rPr>
        <w:t>Given that we retain</w:t>
      </w:r>
      <w:r w:rsidR="00BC78AD">
        <w:rPr>
          <w:szCs w:val="26"/>
        </w:rPr>
        <w:t>ed</w:t>
      </w:r>
      <w:r w:rsidR="00CB61E8" w:rsidRPr="00387DA0">
        <w:rPr>
          <w:szCs w:val="26"/>
        </w:rPr>
        <w:t xml:space="preserve"> some Chapter 64 Regulations, we also </w:t>
      </w:r>
      <w:r w:rsidRPr="00387DA0">
        <w:rPr>
          <w:szCs w:val="26"/>
        </w:rPr>
        <w:t>retain</w:t>
      </w:r>
      <w:r w:rsidR="00BC78AD">
        <w:rPr>
          <w:szCs w:val="26"/>
        </w:rPr>
        <w:t>ed</w:t>
      </w:r>
      <w:r w:rsidRPr="00387DA0">
        <w:rPr>
          <w:szCs w:val="26"/>
        </w:rPr>
        <w:t xml:space="preserve"> Section 64.202 </w:t>
      </w:r>
      <w:r w:rsidR="00CB61E8" w:rsidRPr="00387DA0">
        <w:rPr>
          <w:szCs w:val="26"/>
        </w:rPr>
        <w:t xml:space="preserve">as </w:t>
      </w:r>
      <w:r w:rsidR="004649DC">
        <w:rPr>
          <w:szCs w:val="26"/>
        </w:rPr>
        <w:t xml:space="preserve">a means to seek </w:t>
      </w:r>
      <w:r w:rsidR="002364AA">
        <w:rPr>
          <w:szCs w:val="26"/>
        </w:rPr>
        <w:t>waiver due to hardship</w:t>
      </w:r>
      <w:r w:rsidRPr="00387DA0">
        <w:rPr>
          <w:szCs w:val="26"/>
        </w:rPr>
        <w:t xml:space="preserve">.  </w:t>
      </w:r>
    </w:p>
    <w:p w14:paraId="043F85C0" w14:textId="77777777" w:rsidR="00AD6771" w:rsidRPr="000D1E52" w:rsidRDefault="00AD6771" w:rsidP="00211BD6">
      <w:pPr>
        <w:pStyle w:val="ListParagraph"/>
        <w:keepNext/>
        <w:keepLines/>
        <w:spacing w:line="240" w:lineRule="auto"/>
        <w:ind w:left="1440" w:firstLine="720"/>
        <w:rPr>
          <w:rFonts w:cs="Times New Roman"/>
          <w:szCs w:val="26"/>
        </w:rPr>
      </w:pPr>
      <w:r w:rsidRPr="00387DA0">
        <w:rPr>
          <w:b/>
          <w:szCs w:val="26"/>
        </w:rPr>
        <w:lastRenderedPageBreak/>
        <w:t>Subchapter K (General Provisions)</w:t>
      </w:r>
    </w:p>
    <w:p w14:paraId="13FABF70" w14:textId="77777777" w:rsidR="00AD6771" w:rsidRDefault="00AD6771" w:rsidP="00211BD6">
      <w:pPr>
        <w:keepNext/>
        <w:keepLines/>
        <w:ind w:left="1440" w:firstLine="720"/>
        <w:rPr>
          <w:b/>
          <w:szCs w:val="26"/>
        </w:rPr>
      </w:pPr>
      <w:r w:rsidRPr="00387DA0">
        <w:rPr>
          <w:b/>
          <w:szCs w:val="26"/>
        </w:rPr>
        <w:t xml:space="preserve">52 Pa. Code </w:t>
      </w:r>
      <w:r w:rsidRPr="00387DA0">
        <w:rPr>
          <w:rFonts w:cs="Times New Roman"/>
          <w:b/>
          <w:szCs w:val="26"/>
        </w:rPr>
        <w:t>§§</w:t>
      </w:r>
      <w:r w:rsidRPr="00387DA0">
        <w:rPr>
          <w:b/>
          <w:szCs w:val="26"/>
        </w:rPr>
        <w:t xml:space="preserve"> 64.211-64.213</w:t>
      </w:r>
    </w:p>
    <w:p w14:paraId="158EF75E" w14:textId="77777777" w:rsidR="00AD6771" w:rsidRPr="00387DA0" w:rsidRDefault="00AD6771" w:rsidP="00211BD6">
      <w:pPr>
        <w:keepNext/>
        <w:keepLines/>
        <w:tabs>
          <w:tab w:val="left" w:pos="720"/>
        </w:tabs>
        <w:ind w:firstLine="720"/>
        <w:rPr>
          <w:szCs w:val="26"/>
        </w:rPr>
      </w:pPr>
      <w:r w:rsidRPr="00387DA0">
        <w:rPr>
          <w:szCs w:val="26"/>
        </w:rPr>
        <w:t>Subchapter K contains three provisions: Section 64.211 (Availability of normal Commission procedures); Section 64.212 (Applications for modification or exception); and Sectio</w:t>
      </w:r>
      <w:r w:rsidR="00BC78AD">
        <w:rPr>
          <w:szCs w:val="26"/>
        </w:rPr>
        <w:t>n 64.213 (</w:t>
      </w:r>
      <w:proofErr w:type="spellStart"/>
      <w:r w:rsidR="00BC78AD">
        <w:rPr>
          <w:szCs w:val="26"/>
        </w:rPr>
        <w:t>Repealers</w:t>
      </w:r>
      <w:proofErr w:type="spellEnd"/>
      <w:r w:rsidR="00BC78AD">
        <w:rPr>
          <w:szCs w:val="26"/>
        </w:rPr>
        <w:t xml:space="preserve">).  We </w:t>
      </w:r>
      <w:r w:rsidRPr="00387DA0">
        <w:rPr>
          <w:szCs w:val="26"/>
        </w:rPr>
        <w:t>waive</w:t>
      </w:r>
      <w:r w:rsidR="00BC78AD">
        <w:rPr>
          <w:szCs w:val="26"/>
        </w:rPr>
        <w:t>d the</w:t>
      </w:r>
      <w:r w:rsidRPr="00387DA0">
        <w:rPr>
          <w:szCs w:val="26"/>
        </w:rPr>
        <w:t xml:space="preserve"> general provision section </w:t>
      </w:r>
      <w:r w:rsidR="00F925F5">
        <w:rPr>
          <w:szCs w:val="26"/>
        </w:rPr>
        <w:t xml:space="preserve">allowing </w:t>
      </w:r>
      <w:r w:rsidR="00073DBA">
        <w:rPr>
          <w:szCs w:val="26"/>
        </w:rPr>
        <w:t>customers to pursue other Commission procedures</w:t>
      </w:r>
      <w:r w:rsidR="00C9642D">
        <w:rPr>
          <w:szCs w:val="26"/>
        </w:rPr>
        <w:t xml:space="preserve"> in cases </w:t>
      </w:r>
      <w:r w:rsidR="002336D0">
        <w:rPr>
          <w:szCs w:val="26"/>
        </w:rPr>
        <w:t xml:space="preserve">not described in Chapter 64.  However, </w:t>
      </w:r>
      <w:r w:rsidR="0075628C">
        <w:rPr>
          <w:szCs w:val="26"/>
        </w:rPr>
        <w:t xml:space="preserve">we denied waiver of </w:t>
      </w:r>
      <w:r w:rsidR="004A342B">
        <w:rPr>
          <w:szCs w:val="26"/>
        </w:rPr>
        <w:t xml:space="preserve">Sections 64.212 and </w:t>
      </w:r>
      <w:r w:rsidR="004A1D58">
        <w:rPr>
          <w:szCs w:val="26"/>
        </w:rPr>
        <w:t>64.</w:t>
      </w:r>
      <w:r w:rsidR="004A342B">
        <w:rPr>
          <w:szCs w:val="26"/>
        </w:rPr>
        <w:t>21</w:t>
      </w:r>
      <w:r w:rsidR="004A1D58">
        <w:rPr>
          <w:szCs w:val="26"/>
        </w:rPr>
        <w:t xml:space="preserve">3 </w:t>
      </w:r>
      <w:r w:rsidR="00520240">
        <w:rPr>
          <w:szCs w:val="26"/>
        </w:rPr>
        <w:t>b</w:t>
      </w:r>
      <w:r w:rsidRPr="00387DA0">
        <w:rPr>
          <w:szCs w:val="26"/>
        </w:rPr>
        <w:t>ecause certain Chapter 64 provisions are retained</w:t>
      </w:r>
      <w:r w:rsidR="004A1D58">
        <w:rPr>
          <w:szCs w:val="26"/>
        </w:rPr>
        <w:t xml:space="preserve">. </w:t>
      </w:r>
      <w:r w:rsidR="004A1D58" w:rsidRPr="00387DA0">
        <w:rPr>
          <w:szCs w:val="26"/>
        </w:rPr>
        <w:t xml:space="preserve"> </w:t>
      </w:r>
      <w:r w:rsidRPr="00387DA0">
        <w:rPr>
          <w:szCs w:val="26"/>
        </w:rPr>
        <w:t>Section 64.212, governing waiver requests, and Section 64.213, governing the effect of tariff provisions that are inconsistent, potentially remain</w:t>
      </w:r>
      <w:r w:rsidR="009015E7">
        <w:rPr>
          <w:szCs w:val="26"/>
        </w:rPr>
        <w:t>ed</w:t>
      </w:r>
      <w:r w:rsidRPr="00387DA0">
        <w:rPr>
          <w:szCs w:val="26"/>
        </w:rPr>
        <w:t xml:space="preserve"> useful.</w:t>
      </w:r>
    </w:p>
    <w:p w14:paraId="28B49629" w14:textId="77777777" w:rsidR="001D7AD2" w:rsidRDefault="001D7AD2" w:rsidP="00C9383D">
      <w:pPr>
        <w:spacing w:line="240" w:lineRule="auto"/>
        <w:ind w:left="720" w:right="720"/>
        <w:rPr>
          <w:color w:val="000000"/>
          <w:szCs w:val="26"/>
        </w:rPr>
      </w:pPr>
    </w:p>
    <w:p w14:paraId="713798E9" w14:textId="77777777" w:rsidR="005C2A0C" w:rsidRDefault="001541BB" w:rsidP="000D1E52">
      <w:pPr>
        <w:ind w:left="720" w:firstLine="720"/>
        <w:rPr>
          <w:b/>
          <w:iCs/>
          <w:color w:val="000000"/>
          <w:szCs w:val="26"/>
        </w:rPr>
      </w:pPr>
      <w:r>
        <w:rPr>
          <w:b/>
          <w:iCs/>
          <w:color w:val="000000"/>
          <w:szCs w:val="26"/>
        </w:rPr>
        <w:t>B</w:t>
      </w:r>
      <w:r w:rsidR="00FF2896">
        <w:rPr>
          <w:b/>
          <w:iCs/>
          <w:color w:val="000000"/>
          <w:szCs w:val="26"/>
        </w:rPr>
        <w:t>.</w:t>
      </w:r>
      <w:r w:rsidR="00FF2896">
        <w:rPr>
          <w:b/>
          <w:iCs/>
          <w:color w:val="000000"/>
          <w:szCs w:val="26"/>
        </w:rPr>
        <w:tab/>
      </w:r>
      <w:r w:rsidR="00157B11">
        <w:rPr>
          <w:b/>
          <w:iCs/>
          <w:color w:val="000000"/>
          <w:szCs w:val="26"/>
        </w:rPr>
        <w:t>Implementation Order</w:t>
      </w:r>
      <w:r w:rsidR="002E4BEA">
        <w:rPr>
          <w:b/>
          <w:iCs/>
          <w:color w:val="000000"/>
          <w:szCs w:val="26"/>
        </w:rPr>
        <w:t xml:space="preserve"> Clarifications</w:t>
      </w:r>
    </w:p>
    <w:p w14:paraId="7CF2222B" w14:textId="77777777" w:rsidR="001541BB" w:rsidRPr="00520240" w:rsidRDefault="007E34B9" w:rsidP="000D1E52">
      <w:pPr>
        <w:rPr>
          <w:b/>
          <w:caps/>
          <w:szCs w:val="26"/>
        </w:rPr>
      </w:pPr>
      <w:r>
        <w:rPr>
          <w:b/>
          <w:iCs/>
          <w:color w:val="000000"/>
          <w:szCs w:val="26"/>
        </w:rPr>
        <w:tab/>
      </w:r>
      <w:r w:rsidR="001541BB" w:rsidRPr="007E34B9">
        <w:rPr>
          <w:iCs/>
          <w:color w:val="000000"/>
          <w:szCs w:val="26"/>
        </w:rPr>
        <w:t>As in</w:t>
      </w:r>
      <w:r w:rsidR="001541BB">
        <w:rPr>
          <w:iCs/>
          <w:color w:val="000000"/>
          <w:szCs w:val="26"/>
        </w:rPr>
        <w:t>d</w:t>
      </w:r>
      <w:r w:rsidR="001541BB" w:rsidRPr="007E34B9">
        <w:rPr>
          <w:iCs/>
          <w:color w:val="000000"/>
          <w:szCs w:val="26"/>
        </w:rPr>
        <w:t>i</w:t>
      </w:r>
      <w:r w:rsidR="001541BB">
        <w:rPr>
          <w:iCs/>
          <w:color w:val="000000"/>
          <w:szCs w:val="26"/>
        </w:rPr>
        <w:t xml:space="preserve">cated previously, </w:t>
      </w:r>
      <w:r w:rsidR="0061521E">
        <w:rPr>
          <w:iCs/>
          <w:color w:val="000000"/>
          <w:szCs w:val="26"/>
        </w:rPr>
        <w:t xml:space="preserve">we issued Implementation Orders, in both Tentative and Final forms to clarify certain issues related to the reclassification and implementation of our </w:t>
      </w:r>
      <w:r w:rsidR="0061521E">
        <w:rPr>
          <w:i/>
          <w:iCs/>
          <w:color w:val="000000"/>
          <w:szCs w:val="26"/>
        </w:rPr>
        <w:t xml:space="preserve">Reclassification </w:t>
      </w:r>
      <w:r w:rsidR="0061521E" w:rsidRPr="00C9383D">
        <w:rPr>
          <w:iCs/>
          <w:color w:val="000000"/>
          <w:szCs w:val="26"/>
        </w:rPr>
        <w:t>Order</w:t>
      </w:r>
      <w:r w:rsidR="0061521E">
        <w:rPr>
          <w:iCs/>
          <w:color w:val="000000"/>
          <w:szCs w:val="26"/>
        </w:rPr>
        <w:t xml:space="preserve">.  </w:t>
      </w:r>
      <w:r w:rsidR="001541BB">
        <w:rPr>
          <w:szCs w:val="26"/>
        </w:rPr>
        <w:t xml:space="preserve">Our </w:t>
      </w:r>
      <w:r w:rsidR="001541BB" w:rsidRPr="00114F58">
        <w:rPr>
          <w:rFonts w:eastAsia="Calibri"/>
          <w:bCs/>
          <w:i/>
          <w:szCs w:val="26"/>
        </w:rPr>
        <w:t>Tentative Implementation Order</w:t>
      </w:r>
      <w:r w:rsidR="001541BB">
        <w:rPr>
          <w:rFonts w:eastAsia="Calibri"/>
          <w:bCs/>
          <w:i/>
          <w:szCs w:val="26"/>
        </w:rPr>
        <w:t xml:space="preserve"> </w:t>
      </w:r>
      <w:r w:rsidR="0061521E">
        <w:rPr>
          <w:bCs/>
          <w:szCs w:val="26"/>
        </w:rPr>
        <w:t xml:space="preserve">addressed </w:t>
      </w:r>
      <w:r w:rsidR="001541BB">
        <w:rPr>
          <w:bCs/>
          <w:szCs w:val="26"/>
        </w:rPr>
        <w:t>the following matters: (1) the application of Verizon’s Product Guide; (2) Verizon’s COLR obligations; (3) the application of reporting requirements in Section 64.201 of our Regulations, 52 Pa. Code § 64.201; and (4) the waiver of Chapter 64’s Subchapters E, F and H concerning suspension, termination and restoration of service rules in competitive wire centers, 52</w:t>
      </w:r>
      <w:r w:rsidR="000D1E52">
        <w:rPr>
          <w:bCs/>
          <w:szCs w:val="26"/>
        </w:rPr>
        <w:t> </w:t>
      </w:r>
      <w:r w:rsidR="001541BB">
        <w:rPr>
          <w:bCs/>
          <w:szCs w:val="26"/>
        </w:rPr>
        <w:t>Pa. Code §§ 64.61-111, 64.121-123, and 64.181-182.</w:t>
      </w:r>
      <w:r w:rsidR="001541BB" w:rsidRPr="00012F03">
        <w:rPr>
          <w:rFonts w:eastAsia="Calibri"/>
          <w:bCs/>
          <w:szCs w:val="26"/>
        </w:rPr>
        <w:t xml:space="preserve"> </w:t>
      </w:r>
      <w:r w:rsidR="001541BB">
        <w:rPr>
          <w:rFonts w:eastAsia="Calibri"/>
          <w:bCs/>
          <w:szCs w:val="26"/>
        </w:rPr>
        <w:t xml:space="preserve"> </w:t>
      </w:r>
      <w:r w:rsidR="00B24198">
        <w:rPr>
          <w:rFonts w:eastAsia="Calibri"/>
          <w:bCs/>
          <w:szCs w:val="26"/>
        </w:rPr>
        <w:t xml:space="preserve">Through our </w:t>
      </w:r>
      <w:r w:rsidR="00B24198">
        <w:rPr>
          <w:rFonts w:eastAsia="Calibri"/>
          <w:bCs/>
          <w:i/>
          <w:szCs w:val="26"/>
        </w:rPr>
        <w:t>Final Implementation Order</w:t>
      </w:r>
      <w:r w:rsidR="00B24198">
        <w:rPr>
          <w:rFonts w:eastAsia="Calibri"/>
          <w:bCs/>
          <w:szCs w:val="26"/>
        </w:rPr>
        <w:t xml:space="preserve">, we analyzed the comments filed and addressed the clarifications raised in the </w:t>
      </w:r>
      <w:r w:rsidR="00B24198">
        <w:rPr>
          <w:rFonts w:eastAsia="Calibri"/>
          <w:bCs/>
          <w:i/>
          <w:szCs w:val="26"/>
        </w:rPr>
        <w:t>Tentative Implementation Order</w:t>
      </w:r>
      <w:r w:rsidR="00B24198">
        <w:rPr>
          <w:rFonts w:eastAsia="Calibri"/>
          <w:bCs/>
          <w:szCs w:val="26"/>
        </w:rPr>
        <w:t>.</w:t>
      </w:r>
    </w:p>
    <w:p w14:paraId="7015D1D1" w14:textId="77777777" w:rsidR="007E34B9" w:rsidRDefault="0003169A" w:rsidP="00451600">
      <w:pPr>
        <w:rPr>
          <w:b/>
          <w:iCs/>
          <w:color w:val="000000"/>
          <w:szCs w:val="26"/>
        </w:rPr>
      </w:pPr>
      <w:r>
        <w:rPr>
          <w:b/>
          <w:iCs/>
          <w:color w:val="000000"/>
          <w:szCs w:val="26"/>
        </w:rPr>
        <w:tab/>
      </w:r>
    </w:p>
    <w:p w14:paraId="101F250E" w14:textId="77777777" w:rsidR="0003169A" w:rsidRDefault="007E34B9" w:rsidP="000D1E52">
      <w:pPr>
        <w:rPr>
          <w:b/>
          <w:iCs/>
          <w:color w:val="000000"/>
          <w:szCs w:val="26"/>
        </w:rPr>
      </w:pPr>
      <w:r>
        <w:rPr>
          <w:b/>
          <w:iCs/>
          <w:color w:val="000000"/>
          <w:szCs w:val="26"/>
        </w:rPr>
        <w:tab/>
      </w:r>
      <w:r w:rsidR="00FF2896">
        <w:rPr>
          <w:b/>
          <w:iCs/>
          <w:color w:val="000000"/>
          <w:szCs w:val="26"/>
        </w:rPr>
        <w:tab/>
      </w:r>
      <w:r w:rsidR="0003169A">
        <w:rPr>
          <w:b/>
          <w:iCs/>
          <w:color w:val="000000"/>
          <w:szCs w:val="26"/>
        </w:rPr>
        <w:t>Legal Status of Product Guide</w:t>
      </w:r>
    </w:p>
    <w:p w14:paraId="15DD53BE" w14:textId="77777777" w:rsidR="002B1BFC" w:rsidRDefault="00CA13A1" w:rsidP="00470F0C">
      <w:pPr>
        <w:ind w:firstLine="720"/>
        <w:rPr>
          <w:szCs w:val="26"/>
        </w:rPr>
      </w:pPr>
      <w:r>
        <w:rPr>
          <w:szCs w:val="26"/>
        </w:rPr>
        <w:t xml:space="preserve">We held </w:t>
      </w:r>
      <w:r w:rsidR="006C274F">
        <w:rPr>
          <w:szCs w:val="26"/>
        </w:rPr>
        <w:t xml:space="preserve">that the Product Guide </w:t>
      </w:r>
      <w:r w:rsidR="009015E7">
        <w:rPr>
          <w:szCs w:val="26"/>
        </w:rPr>
        <w:t xml:space="preserve">did </w:t>
      </w:r>
      <w:r w:rsidR="006C274F">
        <w:rPr>
          <w:szCs w:val="26"/>
        </w:rPr>
        <w:t xml:space="preserve">not have the force and effect of law as </w:t>
      </w:r>
      <w:r w:rsidR="009015E7">
        <w:rPr>
          <w:szCs w:val="26"/>
        </w:rPr>
        <w:t xml:space="preserve">did </w:t>
      </w:r>
      <w:r w:rsidR="006C274F">
        <w:rPr>
          <w:szCs w:val="26"/>
        </w:rPr>
        <w:t xml:space="preserve">a tariff.  </w:t>
      </w:r>
      <w:r w:rsidR="00B24198">
        <w:rPr>
          <w:i/>
          <w:szCs w:val="26"/>
        </w:rPr>
        <w:t xml:space="preserve">Final Implementation Order </w:t>
      </w:r>
      <w:r>
        <w:rPr>
          <w:szCs w:val="26"/>
        </w:rPr>
        <w:t>at 12</w:t>
      </w:r>
      <w:r w:rsidR="00485033">
        <w:rPr>
          <w:szCs w:val="26"/>
        </w:rPr>
        <w:t>;</w:t>
      </w:r>
      <w:r>
        <w:rPr>
          <w:szCs w:val="26"/>
        </w:rPr>
        <w:t xml:space="preserve"> </w:t>
      </w:r>
      <w:r w:rsidR="006C274F">
        <w:rPr>
          <w:i/>
          <w:szCs w:val="26"/>
        </w:rPr>
        <w:t>See</w:t>
      </w:r>
      <w:r w:rsidR="006C274F">
        <w:rPr>
          <w:szCs w:val="26"/>
        </w:rPr>
        <w:t xml:space="preserve">, </w:t>
      </w:r>
      <w:r w:rsidR="006C274F">
        <w:rPr>
          <w:i/>
          <w:szCs w:val="26"/>
        </w:rPr>
        <w:t>e.g., Reclassification Order</w:t>
      </w:r>
      <w:r w:rsidR="006C274F">
        <w:rPr>
          <w:szCs w:val="26"/>
        </w:rPr>
        <w:t xml:space="preserve"> at 64.</w:t>
      </w:r>
      <w:r w:rsidR="001730FC">
        <w:rPr>
          <w:szCs w:val="26"/>
        </w:rPr>
        <w:t xml:space="preserve">  </w:t>
      </w:r>
      <w:r>
        <w:rPr>
          <w:szCs w:val="26"/>
        </w:rPr>
        <w:t xml:space="preserve">We </w:t>
      </w:r>
      <w:r w:rsidR="00903F18">
        <w:rPr>
          <w:szCs w:val="26"/>
        </w:rPr>
        <w:t xml:space="preserve">reasoned that </w:t>
      </w:r>
      <w:r w:rsidR="001730FC">
        <w:rPr>
          <w:szCs w:val="26"/>
        </w:rPr>
        <w:t xml:space="preserve">the Product Guide </w:t>
      </w:r>
      <w:r>
        <w:rPr>
          <w:szCs w:val="26"/>
        </w:rPr>
        <w:t xml:space="preserve">could </w:t>
      </w:r>
      <w:r w:rsidR="001730FC">
        <w:rPr>
          <w:szCs w:val="26"/>
        </w:rPr>
        <w:t xml:space="preserve">not </w:t>
      </w:r>
      <w:r>
        <w:rPr>
          <w:szCs w:val="26"/>
        </w:rPr>
        <w:t xml:space="preserve">take precedence over </w:t>
      </w:r>
      <w:r w:rsidR="001730FC">
        <w:rPr>
          <w:szCs w:val="26"/>
        </w:rPr>
        <w:t xml:space="preserve">the Code or the retained Regulations in competitive wire centers.  </w:t>
      </w:r>
      <w:r w:rsidR="002B1BFC">
        <w:rPr>
          <w:szCs w:val="26"/>
        </w:rPr>
        <w:t xml:space="preserve">We then clarified the </w:t>
      </w:r>
      <w:r w:rsidR="002B1BFC" w:rsidRPr="00451575">
        <w:rPr>
          <w:i/>
          <w:szCs w:val="26"/>
        </w:rPr>
        <w:t>Tentative Implementation Order</w:t>
      </w:r>
      <w:r w:rsidR="002B1BFC">
        <w:rPr>
          <w:szCs w:val="26"/>
        </w:rPr>
        <w:t xml:space="preserve"> to provide that the </w:t>
      </w:r>
      <w:r w:rsidR="00BB5AB4">
        <w:rPr>
          <w:szCs w:val="26"/>
        </w:rPr>
        <w:t xml:space="preserve">final </w:t>
      </w:r>
      <w:r w:rsidR="002B1BFC">
        <w:rPr>
          <w:szCs w:val="26"/>
        </w:rPr>
        <w:t xml:space="preserve">legal authorities </w:t>
      </w:r>
      <w:r>
        <w:rPr>
          <w:szCs w:val="26"/>
        </w:rPr>
        <w:t>to</w:t>
      </w:r>
      <w:r w:rsidR="002B1BFC">
        <w:rPr>
          <w:szCs w:val="26"/>
        </w:rPr>
        <w:t xml:space="preserve"> govern informal and formal complaints for customers located in competitive wire centers</w:t>
      </w:r>
      <w:r w:rsidR="00043B2D">
        <w:rPr>
          <w:szCs w:val="26"/>
        </w:rPr>
        <w:t xml:space="preserve"> </w:t>
      </w:r>
      <w:r w:rsidR="009015E7">
        <w:rPr>
          <w:szCs w:val="26"/>
        </w:rPr>
        <w:t xml:space="preserve">were </w:t>
      </w:r>
      <w:r w:rsidR="00043B2D">
        <w:rPr>
          <w:szCs w:val="26"/>
        </w:rPr>
        <w:t>as follows</w:t>
      </w:r>
      <w:r w:rsidR="002B1BFC">
        <w:rPr>
          <w:szCs w:val="26"/>
        </w:rPr>
        <w:t>:</w:t>
      </w:r>
    </w:p>
    <w:p w14:paraId="66E268B4" w14:textId="77777777" w:rsidR="002B1BFC" w:rsidRPr="00257272" w:rsidRDefault="002B1BFC" w:rsidP="002B1BFC">
      <w:pPr>
        <w:pStyle w:val="ListParagraph"/>
        <w:numPr>
          <w:ilvl w:val="0"/>
          <w:numId w:val="17"/>
        </w:numPr>
        <w:spacing w:line="240" w:lineRule="auto"/>
        <w:ind w:left="2160" w:right="2160" w:hanging="720"/>
        <w:rPr>
          <w:szCs w:val="26"/>
        </w:rPr>
      </w:pPr>
      <w:r w:rsidRPr="002921EA">
        <w:rPr>
          <w:szCs w:val="26"/>
        </w:rPr>
        <w:lastRenderedPageBreak/>
        <w:t>W</w:t>
      </w:r>
      <w:r w:rsidRPr="00257272">
        <w:rPr>
          <w:szCs w:val="26"/>
        </w:rPr>
        <w:t>hether Verizon’s conduct is reasonable under Section 1501</w:t>
      </w:r>
      <w:r>
        <w:rPr>
          <w:szCs w:val="26"/>
        </w:rPr>
        <w:t xml:space="preserve"> of the Code, 66 Pa. C.S. § 1501</w:t>
      </w:r>
      <w:r w:rsidRPr="00257272">
        <w:rPr>
          <w:szCs w:val="26"/>
        </w:rPr>
        <w:t>;</w:t>
      </w:r>
    </w:p>
    <w:p w14:paraId="16D7A293" w14:textId="77777777" w:rsidR="002B1BFC" w:rsidRPr="007310CD" w:rsidRDefault="002B1BFC" w:rsidP="000D1E52">
      <w:pPr>
        <w:spacing w:line="240" w:lineRule="auto"/>
        <w:ind w:left="1440" w:right="2160" w:hanging="720"/>
        <w:contextualSpacing/>
        <w:rPr>
          <w:szCs w:val="26"/>
        </w:rPr>
      </w:pPr>
    </w:p>
    <w:p w14:paraId="6984AB6E" w14:textId="77777777" w:rsidR="002B1BFC" w:rsidRPr="00257272" w:rsidRDefault="002B1BFC" w:rsidP="003664A9">
      <w:pPr>
        <w:pStyle w:val="ListParagraph"/>
        <w:numPr>
          <w:ilvl w:val="0"/>
          <w:numId w:val="17"/>
        </w:numPr>
        <w:spacing w:line="240" w:lineRule="auto"/>
        <w:ind w:left="2160" w:right="1440" w:hanging="720"/>
        <w:rPr>
          <w:szCs w:val="26"/>
        </w:rPr>
      </w:pPr>
      <w:r w:rsidRPr="00257272">
        <w:rPr>
          <w:szCs w:val="26"/>
        </w:rPr>
        <w:t xml:space="preserve">The Regulations retained by the </w:t>
      </w:r>
      <w:r w:rsidRPr="00257272">
        <w:rPr>
          <w:i/>
          <w:szCs w:val="26"/>
        </w:rPr>
        <w:t>Reclassification Order</w:t>
      </w:r>
      <w:r w:rsidRPr="00257272">
        <w:rPr>
          <w:szCs w:val="26"/>
        </w:rPr>
        <w:t>; and</w:t>
      </w:r>
    </w:p>
    <w:p w14:paraId="21B1867C" w14:textId="77777777" w:rsidR="002B1BFC" w:rsidRPr="007310CD" w:rsidRDefault="002B1BFC" w:rsidP="003664A9">
      <w:pPr>
        <w:spacing w:line="240" w:lineRule="auto"/>
        <w:ind w:left="1440" w:right="2160" w:hanging="720"/>
        <w:contextualSpacing/>
        <w:rPr>
          <w:szCs w:val="26"/>
        </w:rPr>
      </w:pPr>
    </w:p>
    <w:p w14:paraId="32810FA0" w14:textId="77777777" w:rsidR="002B1BFC" w:rsidRPr="00551B33" w:rsidRDefault="002B1BFC" w:rsidP="002B1BFC">
      <w:pPr>
        <w:pStyle w:val="ListParagraph"/>
        <w:numPr>
          <w:ilvl w:val="0"/>
          <w:numId w:val="17"/>
        </w:numPr>
        <w:spacing w:line="240" w:lineRule="auto"/>
        <w:ind w:left="2160" w:right="2160" w:hanging="720"/>
        <w:rPr>
          <w:szCs w:val="26"/>
        </w:rPr>
      </w:pPr>
      <w:r w:rsidRPr="007310CD">
        <w:rPr>
          <w:szCs w:val="26"/>
        </w:rPr>
        <w:t>What is reasonable based on the facts presented in a case in accordance with Section 1501 of the Code</w:t>
      </w:r>
      <w:r>
        <w:rPr>
          <w:szCs w:val="26"/>
        </w:rPr>
        <w:t>, which may include consulting the</w:t>
      </w:r>
      <w:r w:rsidRPr="00205A20">
        <w:rPr>
          <w:szCs w:val="26"/>
        </w:rPr>
        <w:t xml:space="preserve"> Product Guide </w:t>
      </w:r>
      <w:r>
        <w:rPr>
          <w:szCs w:val="26"/>
        </w:rPr>
        <w:t>for</w:t>
      </w:r>
      <w:r w:rsidRPr="00205A20">
        <w:rPr>
          <w:szCs w:val="26"/>
        </w:rPr>
        <w:t xml:space="preserve"> any guidance that it may offer on whether Verizon’s conduct is reasonable</w:t>
      </w:r>
      <w:r w:rsidRPr="00551B33">
        <w:rPr>
          <w:szCs w:val="26"/>
        </w:rPr>
        <w:t xml:space="preserve">.  </w:t>
      </w:r>
    </w:p>
    <w:p w14:paraId="1C413908" w14:textId="77777777" w:rsidR="0003169A" w:rsidRPr="00CA7DE8" w:rsidRDefault="002B1BFC" w:rsidP="000D1E52">
      <w:pPr>
        <w:spacing w:before="160"/>
        <w:rPr>
          <w:i/>
          <w:iCs/>
          <w:color w:val="000000"/>
          <w:szCs w:val="26"/>
        </w:rPr>
      </w:pPr>
      <w:r w:rsidRPr="002B1BFC">
        <w:rPr>
          <w:i/>
          <w:iCs/>
          <w:color w:val="000000"/>
          <w:szCs w:val="26"/>
        </w:rPr>
        <w:t>F</w:t>
      </w:r>
      <w:r w:rsidR="007E34B9">
        <w:rPr>
          <w:i/>
          <w:iCs/>
          <w:color w:val="000000"/>
          <w:szCs w:val="26"/>
        </w:rPr>
        <w:t xml:space="preserve">inal Implementation </w:t>
      </w:r>
      <w:r w:rsidRPr="002B1BFC">
        <w:rPr>
          <w:i/>
          <w:iCs/>
          <w:color w:val="000000"/>
          <w:szCs w:val="26"/>
        </w:rPr>
        <w:t>Order</w:t>
      </w:r>
      <w:r>
        <w:rPr>
          <w:i/>
          <w:iCs/>
          <w:color w:val="000000"/>
          <w:szCs w:val="26"/>
        </w:rPr>
        <w:t xml:space="preserve"> </w:t>
      </w:r>
      <w:r>
        <w:rPr>
          <w:iCs/>
          <w:color w:val="000000"/>
          <w:szCs w:val="26"/>
        </w:rPr>
        <w:t>at 1</w:t>
      </w:r>
      <w:r w:rsidR="001730FC">
        <w:rPr>
          <w:iCs/>
          <w:color w:val="000000"/>
          <w:szCs w:val="26"/>
        </w:rPr>
        <w:t>3</w:t>
      </w:r>
      <w:r>
        <w:rPr>
          <w:iCs/>
          <w:color w:val="000000"/>
          <w:szCs w:val="26"/>
        </w:rPr>
        <w:t>.</w:t>
      </w:r>
      <w:r w:rsidR="00903F18">
        <w:rPr>
          <w:iCs/>
          <w:color w:val="000000"/>
          <w:szCs w:val="26"/>
        </w:rPr>
        <w:t xml:space="preserve">  We </w:t>
      </w:r>
      <w:r w:rsidR="007A52E2">
        <w:rPr>
          <w:iCs/>
          <w:color w:val="000000"/>
          <w:szCs w:val="26"/>
        </w:rPr>
        <w:t xml:space="preserve">clarified </w:t>
      </w:r>
      <w:r w:rsidR="00903F18">
        <w:rPr>
          <w:iCs/>
          <w:color w:val="000000"/>
          <w:szCs w:val="26"/>
        </w:rPr>
        <w:t>that, regardless whether a Regulation or applicable provision of the Product Guide appl</w:t>
      </w:r>
      <w:r w:rsidR="007A52E2">
        <w:rPr>
          <w:iCs/>
          <w:color w:val="000000"/>
          <w:szCs w:val="26"/>
        </w:rPr>
        <w:t>ied</w:t>
      </w:r>
      <w:r w:rsidR="00903F18">
        <w:rPr>
          <w:iCs/>
          <w:color w:val="000000"/>
          <w:szCs w:val="26"/>
        </w:rPr>
        <w:t xml:space="preserve">, </w:t>
      </w:r>
      <w:r w:rsidR="00CA13A1">
        <w:rPr>
          <w:iCs/>
          <w:color w:val="000000"/>
          <w:szCs w:val="26"/>
        </w:rPr>
        <w:t xml:space="preserve">a utility’s </w:t>
      </w:r>
      <w:r w:rsidR="00B15781">
        <w:rPr>
          <w:iCs/>
          <w:color w:val="000000"/>
          <w:szCs w:val="26"/>
        </w:rPr>
        <w:t xml:space="preserve">conduct in a consumer complaint case </w:t>
      </w:r>
      <w:r w:rsidR="007A52E2">
        <w:rPr>
          <w:iCs/>
          <w:color w:val="000000"/>
          <w:szCs w:val="26"/>
        </w:rPr>
        <w:t xml:space="preserve">would </w:t>
      </w:r>
      <w:r w:rsidR="00B15781">
        <w:rPr>
          <w:iCs/>
          <w:color w:val="000000"/>
          <w:szCs w:val="26"/>
        </w:rPr>
        <w:t xml:space="preserve">always </w:t>
      </w:r>
      <w:r w:rsidR="007A52E2">
        <w:rPr>
          <w:iCs/>
          <w:color w:val="000000"/>
          <w:szCs w:val="26"/>
        </w:rPr>
        <w:t xml:space="preserve">be </w:t>
      </w:r>
      <w:r w:rsidR="00B15781">
        <w:rPr>
          <w:iCs/>
          <w:color w:val="000000"/>
          <w:szCs w:val="26"/>
        </w:rPr>
        <w:t xml:space="preserve">subject to review for compliance with Section 1501 of the Code. </w:t>
      </w:r>
      <w:r w:rsidR="00CA13A1">
        <w:rPr>
          <w:iCs/>
          <w:color w:val="000000"/>
          <w:szCs w:val="26"/>
        </w:rPr>
        <w:t xml:space="preserve"> </w:t>
      </w:r>
      <w:r w:rsidR="00B15781">
        <w:rPr>
          <w:i/>
          <w:iCs/>
          <w:color w:val="000000"/>
          <w:szCs w:val="26"/>
        </w:rPr>
        <w:t>Id.</w:t>
      </w:r>
    </w:p>
    <w:p w14:paraId="0D359B76" w14:textId="77777777" w:rsidR="005C2A0C" w:rsidRDefault="005C2A0C" w:rsidP="003C151B">
      <w:pPr>
        <w:ind w:firstLine="1440"/>
        <w:rPr>
          <w:szCs w:val="26"/>
        </w:rPr>
      </w:pPr>
    </w:p>
    <w:p w14:paraId="5C99B025" w14:textId="77777777" w:rsidR="00021FEB" w:rsidRDefault="00021FEB" w:rsidP="000D1E52">
      <w:pPr>
        <w:ind w:left="720" w:firstLine="720"/>
        <w:rPr>
          <w:b/>
          <w:szCs w:val="26"/>
        </w:rPr>
      </w:pPr>
      <w:r w:rsidRPr="00021FEB">
        <w:rPr>
          <w:b/>
          <w:szCs w:val="26"/>
        </w:rPr>
        <w:t>Advance Filing Requirement for the Product Guide</w:t>
      </w:r>
    </w:p>
    <w:p w14:paraId="0F0750B7" w14:textId="77777777" w:rsidR="008B1A38" w:rsidRDefault="000119CD" w:rsidP="00E145E3">
      <w:pPr>
        <w:ind w:firstLine="720"/>
        <w:contextualSpacing/>
        <w:rPr>
          <w:iCs/>
          <w:color w:val="000000"/>
          <w:szCs w:val="26"/>
        </w:rPr>
      </w:pPr>
      <w:r>
        <w:rPr>
          <w:szCs w:val="26"/>
        </w:rPr>
        <w:t xml:space="preserve">In the </w:t>
      </w:r>
      <w:r w:rsidRPr="00C9383D">
        <w:rPr>
          <w:i/>
          <w:szCs w:val="26"/>
        </w:rPr>
        <w:t xml:space="preserve">Final Implementation </w:t>
      </w:r>
      <w:r w:rsidR="004E6D39" w:rsidRPr="00C9383D">
        <w:rPr>
          <w:i/>
          <w:szCs w:val="26"/>
        </w:rPr>
        <w:t>Order</w:t>
      </w:r>
      <w:r w:rsidR="004E6D39">
        <w:rPr>
          <w:szCs w:val="26"/>
        </w:rPr>
        <w:t>,</w:t>
      </w:r>
      <w:r>
        <w:rPr>
          <w:szCs w:val="26"/>
        </w:rPr>
        <w:t xml:space="preserve"> </w:t>
      </w:r>
      <w:r w:rsidR="00FC2B1A">
        <w:rPr>
          <w:szCs w:val="26"/>
        </w:rPr>
        <w:t>w</w:t>
      </w:r>
      <w:r w:rsidR="00021FEB">
        <w:rPr>
          <w:szCs w:val="26"/>
        </w:rPr>
        <w:t xml:space="preserve">e </w:t>
      </w:r>
      <w:r w:rsidR="00CA13A1">
        <w:rPr>
          <w:szCs w:val="26"/>
        </w:rPr>
        <w:t>required</w:t>
      </w:r>
      <w:r w:rsidR="00021FEB">
        <w:rPr>
          <w:szCs w:val="26"/>
        </w:rPr>
        <w:t xml:space="preserve"> Verizon </w:t>
      </w:r>
      <w:r w:rsidR="00CA13A1">
        <w:rPr>
          <w:szCs w:val="26"/>
        </w:rPr>
        <w:t>to</w:t>
      </w:r>
      <w:r w:rsidR="00021FEB">
        <w:rPr>
          <w:szCs w:val="26"/>
        </w:rPr>
        <w:t xml:space="preserve"> file </w:t>
      </w:r>
      <w:r w:rsidR="00021FEB" w:rsidRPr="00816EC8">
        <w:rPr>
          <w:szCs w:val="26"/>
        </w:rPr>
        <w:t xml:space="preserve">a copy </w:t>
      </w:r>
      <w:r w:rsidR="00021FEB">
        <w:rPr>
          <w:szCs w:val="26"/>
        </w:rPr>
        <w:t>of</w:t>
      </w:r>
      <w:r w:rsidR="00021FEB" w:rsidRPr="00816EC8">
        <w:rPr>
          <w:szCs w:val="26"/>
        </w:rPr>
        <w:t xml:space="preserve"> </w:t>
      </w:r>
      <w:r w:rsidR="00CA13A1">
        <w:rPr>
          <w:szCs w:val="26"/>
        </w:rPr>
        <w:t>its</w:t>
      </w:r>
      <w:r w:rsidR="00CA13A1" w:rsidRPr="00816EC8">
        <w:rPr>
          <w:szCs w:val="26"/>
        </w:rPr>
        <w:t xml:space="preserve"> </w:t>
      </w:r>
      <w:r w:rsidR="00021FEB" w:rsidRPr="00816EC8">
        <w:rPr>
          <w:szCs w:val="26"/>
        </w:rPr>
        <w:t>Product Guide applicable to basic local exchange service, including all future changes, with Commission Staff</w:t>
      </w:r>
      <w:r w:rsidR="00021FEB">
        <w:rPr>
          <w:szCs w:val="26"/>
        </w:rPr>
        <w:t xml:space="preserve"> and direct</w:t>
      </w:r>
      <w:r w:rsidR="00CA13A1">
        <w:rPr>
          <w:szCs w:val="26"/>
        </w:rPr>
        <w:t>ed</w:t>
      </w:r>
      <w:r w:rsidR="00021FEB" w:rsidRPr="00816EC8">
        <w:rPr>
          <w:szCs w:val="26"/>
        </w:rPr>
        <w:t xml:space="preserve"> Verizon to provide such copies on or before their effective date</w:t>
      </w:r>
      <w:r w:rsidR="00021FEB" w:rsidRPr="00955BA5">
        <w:rPr>
          <w:szCs w:val="26"/>
        </w:rPr>
        <w:t xml:space="preserve">.  </w:t>
      </w:r>
      <w:r w:rsidR="00CA13A1">
        <w:rPr>
          <w:szCs w:val="26"/>
        </w:rPr>
        <w:t>W</w:t>
      </w:r>
      <w:r w:rsidR="008B1A38" w:rsidRPr="00927367">
        <w:rPr>
          <w:szCs w:val="26"/>
        </w:rPr>
        <w:t>e conclude</w:t>
      </w:r>
      <w:r w:rsidR="00327CFC">
        <w:rPr>
          <w:szCs w:val="26"/>
        </w:rPr>
        <w:t>d</w:t>
      </w:r>
      <w:r w:rsidR="008B1A38" w:rsidRPr="00927367">
        <w:rPr>
          <w:szCs w:val="26"/>
        </w:rPr>
        <w:t xml:space="preserve"> that the Product Guide </w:t>
      </w:r>
      <w:r w:rsidR="00CA13A1">
        <w:rPr>
          <w:szCs w:val="26"/>
        </w:rPr>
        <w:t>should be treated</w:t>
      </w:r>
      <w:r w:rsidR="008B1A38">
        <w:rPr>
          <w:szCs w:val="26"/>
        </w:rPr>
        <w:t xml:space="preserve"> </w:t>
      </w:r>
      <w:r w:rsidR="008B1A38" w:rsidRPr="00927367">
        <w:rPr>
          <w:szCs w:val="26"/>
        </w:rPr>
        <w:t>consistent with</w:t>
      </w:r>
      <w:r w:rsidR="008B1A38">
        <w:rPr>
          <w:szCs w:val="26"/>
        </w:rPr>
        <w:t>, if not less burdensome than,</w:t>
      </w:r>
      <w:r w:rsidR="008B1A38" w:rsidRPr="00927367">
        <w:rPr>
          <w:szCs w:val="26"/>
        </w:rPr>
        <w:t xml:space="preserve"> our statutorily-authorized treatment of price lists for basic</w:t>
      </w:r>
      <w:r w:rsidR="008B1A38">
        <w:rPr>
          <w:szCs w:val="26"/>
        </w:rPr>
        <w:t xml:space="preserve"> local exchange service</w:t>
      </w:r>
      <w:r w:rsidR="007E34B9">
        <w:rPr>
          <w:szCs w:val="26"/>
        </w:rPr>
        <w:t>.</w:t>
      </w:r>
      <w:r w:rsidR="00F449B0" w:rsidRPr="00F449B0">
        <w:rPr>
          <w:szCs w:val="26"/>
        </w:rPr>
        <w:t xml:space="preserve"> </w:t>
      </w:r>
      <w:r w:rsidR="00F449B0">
        <w:rPr>
          <w:szCs w:val="26"/>
        </w:rPr>
        <w:t xml:space="preserve"> With respect to potential conflicts with Verizon’s statutorily-based COLR obligation, t</w:t>
      </w:r>
      <w:r w:rsidR="00F449B0">
        <w:rPr>
          <w:iCs/>
          <w:color w:val="000000"/>
          <w:szCs w:val="26"/>
        </w:rPr>
        <w:t xml:space="preserve">he Product Guide governs in competitive wire centers only when it does not conflict with the Code or with Commission Regulations retained in competitive wire centers.  If there </w:t>
      </w:r>
      <w:r w:rsidR="007A52E2">
        <w:rPr>
          <w:iCs/>
          <w:color w:val="000000"/>
          <w:szCs w:val="26"/>
        </w:rPr>
        <w:t xml:space="preserve">was </w:t>
      </w:r>
      <w:r w:rsidR="00F449B0">
        <w:rPr>
          <w:iCs/>
          <w:color w:val="000000"/>
          <w:szCs w:val="26"/>
        </w:rPr>
        <w:t>a conflict, the Code or Regulations control</w:t>
      </w:r>
      <w:r w:rsidR="007A52E2">
        <w:rPr>
          <w:iCs/>
          <w:color w:val="000000"/>
          <w:szCs w:val="26"/>
        </w:rPr>
        <w:t>led</w:t>
      </w:r>
      <w:r w:rsidR="00F449B0">
        <w:rPr>
          <w:iCs/>
          <w:color w:val="000000"/>
          <w:szCs w:val="26"/>
        </w:rPr>
        <w:t>.</w:t>
      </w:r>
    </w:p>
    <w:p w14:paraId="26B024B8" w14:textId="77777777" w:rsidR="000D1E52" w:rsidRDefault="000D1E52" w:rsidP="00E145E3">
      <w:pPr>
        <w:ind w:firstLine="720"/>
        <w:contextualSpacing/>
        <w:rPr>
          <w:szCs w:val="26"/>
        </w:rPr>
      </w:pPr>
    </w:p>
    <w:p w14:paraId="4E7D6F13" w14:textId="77777777" w:rsidR="008B1A38" w:rsidRDefault="008B1A38" w:rsidP="000D1E52">
      <w:pPr>
        <w:ind w:left="720" w:firstLine="720"/>
        <w:contextualSpacing/>
        <w:rPr>
          <w:b/>
          <w:szCs w:val="26"/>
        </w:rPr>
      </w:pPr>
      <w:r>
        <w:rPr>
          <w:b/>
          <w:szCs w:val="26"/>
        </w:rPr>
        <w:t>Carrier of Last Resort Obligations</w:t>
      </w:r>
    </w:p>
    <w:p w14:paraId="3D1B09A3" w14:textId="77777777" w:rsidR="008B1A38" w:rsidRDefault="00F449B0" w:rsidP="000D1E52">
      <w:pPr>
        <w:ind w:firstLine="720"/>
        <w:contextualSpacing/>
        <w:rPr>
          <w:szCs w:val="26"/>
        </w:rPr>
      </w:pPr>
      <w:r>
        <w:rPr>
          <w:iCs/>
          <w:color w:val="000000"/>
          <w:szCs w:val="26"/>
        </w:rPr>
        <w:t xml:space="preserve">Designating certain wire centers as competitive did not affect </w:t>
      </w:r>
      <w:r w:rsidRPr="005F7F99">
        <w:rPr>
          <w:color w:val="000000"/>
          <w:szCs w:val="26"/>
        </w:rPr>
        <w:t>Verizon’s COLR obligation</w:t>
      </w:r>
      <w:r>
        <w:rPr>
          <w:iCs/>
          <w:color w:val="000000"/>
          <w:szCs w:val="26"/>
        </w:rPr>
        <w:t xml:space="preserve">.  We determined that the </w:t>
      </w:r>
      <w:r w:rsidRPr="005F7F99">
        <w:rPr>
          <w:color w:val="000000"/>
          <w:szCs w:val="26"/>
        </w:rPr>
        <w:t xml:space="preserve">statutorily-based COLR obligation remains </w:t>
      </w:r>
      <w:r>
        <w:rPr>
          <w:color w:val="000000"/>
          <w:szCs w:val="26"/>
        </w:rPr>
        <w:t>and cannot be contractually removed or abandoned</w:t>
      </w:r>
      <w:r w:rsidRPr="005F7F99">
        <w:rPr>
          <w:color w:val="000000"/>
          <w:szCs w:val="26"/>
        </w:rPr>
        <w:t xml:space="preserve">.  </w:t>
      </w:r>
      <w:r w:rsidR="008B1A38">
        <w:rPr>
          <w:i/>
          <w:iCs/>
          <w:color w:val="000000"/>
          <w:szCs w:val="26"/>
        </w:rPr>
        <w:t>Tentative Im</w:t>
      </w:r>
      <w:r w:rsidR="007E34B9">
        <w:rPr>
          <w:i/>
          <w:iCs/>
          <w:color w:val="000000"/>
          <w:szCs w:val="26"/>
        </w:rPr>
        <w:t xml:space="preserve">plementation </w:t>
      </w:r>
      <w:r w:rsidR="008B1A38">
        <w:rPr>
          <w:i/>
          <w:iCs/>
          <w:color w:val="000000"/>
          <w:szCs w:val="26"/>
        </w:rPr>
        <w:t>Order</w:t>
      </w:r>
      <w:r w:rsidR="008B1A38">
        <w:rPr>
          <w:iCs/>
          <w:color w:val="000000"/>
          <w:szCs w:val="26"/>
        </w:rPr>
        <w:t xml:space="preserve"> at 7-8.</w:t>
      </w:r>
    </w:p>
    <w:p w14:paraId="514D94F8" w14:textId="77777777" w:rsidR="00F449B0" w:rsidRDefault="00F449B0" w:rsidP="00F51E21">
      <w:pPr>
        <w:contextualSpacing/>
        <w:rPr>
          <w:szCs w:val="26"/>
        </w:rPr>
      </w:pPr>
    </w:p>
    <w:p w14:paraId="2858D75F" w14:textId="77777777" w:rsidR="00F51E21" w:rsidRDefault="00F51E21" w:rsidP="000D1E52">
      <w:pPr>
        <w:ind w:left="720" w:firstLine="720"/>
        <w:contextualSpacing/>
        <w:rPr>
          <w:b/>
          <w:szCs w:val="26"/>
        </w:rPr>
      </w:pPr>
      <w:r>
        <w:rPr>
          <w:b/>
          <w:szCs w:val="26"/>
        </w:rPr>
        <w:t>Section 64.201 Reporting</w:t>
      </w:r>
    </w:p>
    <w:p w14:paraId="734B12DA" w14:textId="77777777" w:rsidR="006E5357" w:rsidRPr="005F7F99" w:rsidRDefault="006E5357" w:rsidP="00C9383D">
      <w:pPr>
        <w:ind w:firstLine="720"/>
        <w:rPr>
          <w:color w:val="000000"/>
          <w:szCs w:val="26"/>
        </w:rPr>
      </w:pPr>
      <w:r>
        <w:rPr>
          <w:color w:val="000000"/>
          <w:szCs w:val="26"/>
        </w:rPr>
        <w:t>I</w:t>
      </w:r>
      <w:r w:rsidRPr="005F7F99">
        <w:rPr>
          <w:color w:val="000000"/>
          <w:szCs w:val="26"/>
        </w:rPr>
        <w:t xml:space="preserve">n </w:t>
      </w:r>
      <w:r w:rsidR="007B70D3">
        <w:rPr>
          <w:color w:val="000000"/>
          <w:szCs w:val="26"/>
        </w:rPr>
        <w:t>adjusting reporting requirements</w:t>
      </w:r>
      <w:r>
        <w:rPr>
          <w:color w:val="000000"/>
          <w:szCs w:val="26"/>
        </w:rPr>
        <w:t>,</w:t>
      </w:r>
      <w:r>
        <w:rPr>
          <w:i/>
          <w:color w:val="000000"/>
          <w:szCs w:val="26"/>
        </w:rPr>
        <w:t xml:space="preserve"> </w:t>
      </w:r>
      <w:r>
        <w:rPr>
          <w:color w:val="000000"/>
          <w:szCs w:val="26"/>
        </w:rPr>
        <w:t>we</w:t>
      </w:r>
      <w:r w:rsidRPr="005F7F99">
        <w:rPr>
          <w:i/>
          <w:color w:val="000000"/>
          <w:szCs w:val="26"/>
        </w:rPr>
        <w:t xml:space="preserve"> </w:t>
      </w:r>
      <w:r w:rsidRPr="005F7F99">
        <w:rPr>
          <w:szCs w:val="26"/>
        </w:rPr>
        <w:t>waived some Section 64.</w:t>
      </w:r>
      <w:r w:rsidRPr="00ED456C">
        <w:rPr>
          <w:szCs w:val="26"/>
        </w:rPr>
        <w:t>201 residential account data reporting</w:t>
      </w:r>
      <w:r w:rsidRPr="005F7F99">
        <w:rPr>
          <w:szCs w:val="26"/>
        </w:rPr>
        <w:t xml:space="preserve"> requirements in competitive wire centers but retained others in those wire centers</w:t>
      </w:r>
      <w:r>
        <w:rPr>
          <w:szCs w:val="26"/>
        </w:rPr>
        <w:t xml:space="preserve"> based on the belief that </w:t>
      </w:r>
      <w:r>
        <w:rPr>
          <w:color w:val="000000"/>
          <w:szCs w:val="26"/>
        </w:rPr>
        <w:t xml:space="preserve">we would </w:t>
      </w:r>
      <w:r w:rsidRPr="005F7F99">
        <w:rPr>
          <w:color w:val="000000"/>
          <w:szCs w:val="26"/>
        </w:rPr>
        <w:t xml:space="preserve">keep </w:t>
      </w:r>
      <w:r>
        <w:rPr>
          <w:color w:val="000000"/>
          <w:szCs w:val="26"/>
        </w:rPr>
        <w:t xml:space="preserve">in place </w:t>
      </w:r>
      <w:r w:rsidRPr="005F7F99">
        <w:rPr>
          <w:color w:val="000000"/>
          <w:szCs w:val="26"/>
        </w:rPr>
        <w:t xml:space="preserve">certain of the Section 64.201 reporting requirements that could assist </w:t>
      </w:r>
      <w:r>
        <w:rPr>
          <w:color w:val="000000"/>
          <w:szCs w:val="26"/>
        </w:rPr>
        <w:t xml:space="preserve">us </w:t>
      </w:r>
      <w:r w:rsidRPr="005F7F99">
        <w:rPr>
          <w:color w:val="000000"/>
          <w:szCs w:val="26"/>
        </w:rPr>
        <w:t xml:space="preserve">with assessing the impact of the reclassification on </w:t>
      </w:r>
      <w:r>
        <w:rPr>
          <w:color w:val="000000"/>
          <w:szCs w:val="26"/>
        </w:rPr>
        <w:t xml:space="preserve">stand-alone </w:t>
      </w:r>
      <w:r w:rsidRPr="005F7F99">
        <w:rPr>
          <w:color w:val="000000"/>
          <w:szCs w:val="26"/>
        </w:rPr>
        <w:t xml:space="preserve">basic local telephone service rates in competitive wire centers. </w:t>
      </w:r>
      <w:r w:rsidR="000D1E52">
        <w:rPr>
          <w:color w:val="000000"/>
          <w:szCs w:val="26"/>
        </w:rPr>
        <w:t xml:space="preserve"> </w:t>
      </w:r>
      <w:r>
        <w:rPr>
          <w:i/>
          <w:color w:val="000000"/>
          <w:szCs w:val="26"/>
        </w:rPr>
        <w:t xml:space="preserve">Tentative Implementation Order </w:t>
      </w:r>
      <w:r>
        <w:rPr>
          <w:color w:val="000000"/>
          <w:szCs w:val="26"/>
        </w:rPr>
        <w:t>at 8.</w:t>
      </w:r>
      <w:r w:rsidRPr="005F7F99">
        <w:rPr>
          <w:color w:val="000000"/>
          <w:szCs w:val="26"/>
        </w:rPr>
        <w:t xml:space="preserve"> </w:t>
      </w:r>
    </w:p>
    <w:p w14:paraId="221F3001" w14:textId="77777777" w:rsidR="006E5357" w:rsidRDefault="006E5357" w:rsidP="006E5357">
      <w:pPr>
        <w:ind w:firstLine="1440"/>
        <w:rPr>
          <w:color w:val="000000"/>
          <w:szCs w:val="26"/>
        </w:rPr>
      </w:pPr>
    </w:p>
    <w:p w14:paraId="2181651D" w14:textId="77777777" w:rsidR="00987487" w:rsidRDefault="004E007B" w:rsidP="00E145E3">
      <w:pPr>
        <w:ind w:firstLine="720"/>
        <w:contextualSpacing/>
        <w:rPr>
          <w:szCs w:val="26"/>
        </w:rPr>
      </w:pPr>
      <w:r>
        <w:rPr>
          <w:caps/>
          <w:color w:val="000000"/>
          <w:szCs w:val="26"/>
        </w:rPr>
        <w:t>I</w:t>
      </w:r>
      <w:r w:rsidR="00987487">
        <w:rPr>
          <w:color w:val="000000"/>
          <w:szCs w:val="26"/>
        </w:rPr>
        <w:t xml:space="preserve">n the </w:t>
      </w:r>
      <w:r w:rsidR="00987487" w:rsidRPr="00560125">
        <w:rPr>
          <w:i/>
          <w:color w:val="000000"/>
          <w:szCs w:val="26"/>
        </w:rPr>
        <w:t>Final Implementation Order</w:t>
      </w:r>
      <w:r>
        <w:rPr>
          <w:caps/>
          <w:color w:val="000000"/>
          <w:szCs w:val="26"/>
        </w:rPr>
        <w:t xml:space="preserve">, </w:t>
      </w:r>
      <w:r w:rsidR="00B672B4">
        <w:rPr>
          <w:color w:val="000000"/>
          <w:szCs w:val="26"/>
        </w:rPr>
        <w:t>w</w:t>
      </w:r>
      <w:r w:rsidR="00B672B4" w:rsidRPr="008869DB">
        <w:rPr>
          <w:color w:val="000000"/>
          <w:szCs w:val="26"/>
        </w:rPr>
        <w:t xml:space="preserve">e </w:t>
      </w:r>
      <w:r w:rsidR="00F51E21" w:rsidRPr="008869DB">
        <w:rPr>
          <w:color w:val="000000"/>
          <w:szCs w:val="26"/>
        </w:rPr>
        <w:t>modif</w:t>
      </w:r>
      <w:r w:rsidR="00963D3B">
        <w:rPr>
          <w:color w:val="000000"/>
          <w:szCs w:val="26"/>
        </w:rPr>
        <w:t>ied</w:t>
      </w:r>
      <w:r w:rsidR="00F51E21">
        <w:rPr>
          <w:color w:val="000000"/>
          <w:szCs w:val="26"/>
        </w:rPr>
        <w:t xml:space="preserve"> our proposal in</w:t>
      </w:r>
      <w:r w:rsidR="00F51E21" w:rsidRPr="008869DB">
        <w:rPr>
          <w:color w:val="000000"/>
          <w:szCs w:val="26"/>
        </w:rPr>
        <w:t xml:space="preserve"> the </w:t>
      </w:r>
      <w:r w:rsidR="00F51E21" w:rsidRPr="008869DB">
        <w:rPr>
          <w:i/>
          <w:color w:val="000000"/>
          <w:szCs w:val="26"/>
        </w:rPr>
        <w:t xml:space="preserve">Tentative Implementation Order </w:t>
      </w:r>
      <w:r w:rsidR="00F51E21" w:rsidRPr="008869DB">
        <w:rPr>
          <w:color w:val="000000"/>
          <w:szCs w:val="26"/>
        </w:rPr>
        <w:t>and limit</w:t>
      </w:r>
      <w:r w:rsidR="00963D3B">
        <w:rPr>
          <w:color w:val="000000"/>
          <w:szCs w:val="26"/>
        </w:rPr>
        <w:t>ed</w:t>
      </w:r>
      <w:r w:rsidR="00F51E21" w:rsidRPr="008869DB">
        <w:rPr>
          <w:color w:val="000000"/>
          <w:szCs w:val="26"/>
        </w:rPr>
        <w:t xml:space="preserve"> our waiver of the reporting requirements </w:t>
      </w:r>
      <w:r w:rsidR="00F51E21">
        <w:rPr>
          <w:color w:val="000000"/>
          <w:szCs w:val="26"/>
        </w:rPr>
        <w:t>in</w:t>
      </w:r>
      <w:r w:rsidR="00F51E21" w:rsidRPr="008869DB">
        <w:rPr>
          <w:color w:val="000000"/>
          <w:szCs w:val="26"/>
        </w:rPr>
        <w:t xml:space="preserve"> 52 Pa. Code § 64.201 to the 153 wire centers that were </w:t>
      </w:r>
      <w:r w:rsidR="00FF2E5C">
        <w:rPr>
          <w:color w:val="000000"/>
          <w:szCs w:val="26"/>
        </w:rPr>
        <w:t xml:space="preserve">determined to be </w:t>
      </w:r>
      <w:r w:rsidR="00F51E21" w:rsidRPr="008869DB">
        <w:rPr>
          <w:color w:val="000000"/>
          <w:szCs w:val="26"/>
        </w:rPr>
        <w:t>competitive classification.</w:t>
      </w:r>
      <w:r w:rsidR="00F51E21">
        <w:rPr>
          <w:color w:val="000000"/>
          <w:szCs w:val="26"/>
        </w:rPr>
        <w:t xml:space="preserve">  </w:t>
      </w:r>
      <w:r w:rsidR="007A52E2" w:rsidRPr="00560125">
        <w:rPr>
          <w:i/>
          <w:color w:val="000000"/>
          <w:szCs w:val="26"/>
        </w:rPr>
        <w:t>Final Implementation Order</w:t>
      </w:r>
      <w:r w:rsidR="007A52E2">
        <w:rPr>
          <w:color w:val="000000"/>
          <w:szCs w:val="26"/>
        </w:rPr>
        <w:t xml:space="preserve"> at </w:t>
      </w:r>
      <w:r w:rsidR="007A52E2">
        <w:rPr>
          <w:caps/>
          <w:color w:val="000000"/>
          <w:szCs w:val="26"/>
        </w:rPr>
        <w:t xml:space="preserve">26-28.  </w:t>
      </w:r>
      <w:r w:rsidR="00FF2E5C">
        <w:rPr>
          <w:szCs w:val="26"/>
        </w:rPr>
        <w:t>In our</w:t>
      </w:r>
      <w:r w:rsidR="00F51E21">
        <w:rPr>
          <w:szCs w:val="26"/>
        </w:rPr>
        <w:t xml:space="preserve"> </w:t>
      </w:r>
      <w:r w:rsidR="00F51E21" w:rsidRPr="004F6004">
        <w:rPr>
          <w:i/>
          <w:color w:val="000000"/>
          <w:szCs w:val="26"/>
        </w:rPr>
        <w:t>Tentative Implementation Order</w:t>
      </w:r>
      <w:r w:rsidR="00FF2E5C">
        <w:rPr>
          <w:color w:val="000000"/>
          <w:szCs w:val="26"/>
        </w:rPr>
        <w:t>, we</w:t>
      </w:r>
      <w:r w:rsidR="009108A5">
        <w:rPr>
          <w:color w:val="000000"/>
          <w:szCs w:val="26"/>
        </w:rPr>
        <w:t xml:space="preserve"> </w:t>
      </w:r>
      <w:r w:rsidR="00F51E21" w:rsidRPr="004F6004">
        <w:rPr>
          <w:color w:val="000000"/>
          <w:szCs w:val="26"/>
        </w:rPr>
        <w:t xml:space="preserve">also proposed that certain information be reported </w:t>
      </w:r>
      <w:proofErr w:type="gramStart"/>
      <w:r w:rsidR="00F51E21" w:rsidRPr="004F6004">
        <w:rPr>
          <w:color w:val="000000"/>
          <w:szCs w:val="26"/>
        </w:rPr>
        <w:t xml:space="preserve">in </w:t>
      </w:r>
      <w:r w:rsidR="00F51E21">
        <w:rPr>
          <w:color w:val="000000"/>
          <w:szCs w:val="26"/>
        </w:rPr>
        <w:t>light of</w:t>
      </w:r>
      <w:proofErr w:type="gramEnd"/>
      <w:r w:rsidR="00F51E21">
        <w:rPr>
          <w:color w:val="000000"/>
          <w:szCs w:val="26"/>
        </w:rPr>
        <w:t xml:space="preserve"> the</w:t>
      </w:r>
      <w:r w:rsidR="00F51E21" w:rsidRPr="004F6004">
        <w:rPr>
          <w:color w:val="000000"/>
          <w:szCs w:val="26"/>
        </w:rPr>
        <w:t xml:space="preserve"> Commission’s waiver.  </w:t>
      </w:r>
      <w:r w:rsidR="009108A5">
        <w:rPr>
          <w:color w:val="000000"/>
          <w:szCs w:val="26"/>
        </w:rPr>
        <w:t>T</w:t>
      </w:r>
      <w:r w:rsidR="00F51E21" w:rsidRPr="004F6004">
        <w:rPr>
          <w:color w:val="000000"/>
          <w:szCs w:val="26"/>
        </w:rPr>
        <w:t>he Commission proposed that each Verizon Company</w:t>
      </w:r>
      <w:r w:rsidR="00F51E21">
        <w:rPr>
          <w:color w:val="000000"/>
          <w:szCs w:val="26"/>
        </w:rPr>
        <w:t xml:space="preserve"> continue to report all information required under Section 64.201 except for the information set </w:t>
      </w:r>
      <w:r w:rsidR="00F51E21" w:rsidRPr="001E2D7D">
        <w:rPr>
          <w:color w:val="000000"/>
          <w:szCs w:val="26"/>
        </w:rPr>
        <w:t>forth</w:t>
      </w:r>
      <w:r w:rsidR="00F51E21">
        <w:rPr>
          <w:color w:val="000000"/>
          <w:szCs w:val="26"/>
        </w:rPr>
        <w:t xml:space="preserve"> under</w:t>
      </w:r>
      <w:r w:rsidR="00F51E21" w:rsidRPr="004F6004">
        <w:rPr>
          <w:color w:val="000000"/>
          <w:szCs w:val="26"/>
        </w:rPr>
        <w:t xml:space="preserve"> Section 64.201 (b)(2)(ii)-(iv), (b)(4)</w:t>
      </w:r>
      <w:r w:rsidR="00F51E21">
        <w:rPr>
          <w:color w:val="000000"/>
          <w:szCs w:val="26"/>
        </w:rPr>
        <w:t>(ii)-(iv), (b)(5), and (b)(8)-(1</w:t>
      </w:r>
      <w:r w:rsidR="00F51E21" w:rsidRPr="004F6004">
        <w:rPr>
          <w:color w:val="000000"/>
          <w:szCs w:val="26"/>
        </w:rPr>
        <w:t>1)</w:t>
      </w:r>
      <w:r w:rsidR="00F51E21">
        <w:rPr>
          <w:color w:val="000000"/>
          <w:szCs w:val="26"/>
        </w:rPr>
        <w:t xml:space="preserve">.  </w:t>
      </w:r>
      <w:r w:rsidR="00F51E21" w:rsidRPr="004F6004">
        <w:rPr>
          <w:i/>
          <w:szCs w:val="26"/>
        </w:rPr>
        <w:t>Tentative Implementation Order</w:t>
      </w:r>
      <w:r w:rsidR="00F51E21" w:rsidRPr="004F6004">
        <w:rPr>
          <w:szCs w:val="26"/>
        </w:rPr>
        <w:t xml:space="preserve"> at 8.</w:t>
      </w:r>
      <w:r w:rsidR="00F51E21">
        <w:rPr>
          <w:szCs w:val="26"/>
        </w:rPr>
        <w:t xml:space="preserve">  </w:t>
      </w:r>
    </w:p>
    <w:p w14:paraId="7C10DFB3" w14:textId="77777777" w:rsidR="00C25CC6" w:rsidRDefault="00C25CC6" w:rsidP="00E145E3">
      <w:pPr>
        <w:ind w:firstLine="720"/>
        <w:contextualSpacing/>
        <w:rPr>
          <w:szCs w:val="26"/>
        </w:rPr>
      </w:pPr>
    </w:p>
    <w:p w14:paraId="2E62D1E3" w14:textId="77777777" w:rsidR="00D85698" w:rsidRDefault="007B70D3" w:rsidP="00E145E3">
      <w:pPr>
        <w:ind w:firstLine="720"/>
        <w:contextualSpacing/>
        <w:rPr>
          <w:color w:val="000000"/>
          <w:szCs w:val="26"/>
        </w:rPr>
      </w:pPr>
      <w:r>
        <w:rPr>
          <w:color w:val="000000"/>
          <w:szCs w:val="26"/>
        </w:rPr>
        <w:t>In</w:t>
      </w:r>
      <w:r w:rsidR="00F51E21">
        <w:rPr>
          <w:color w:val="000000"/>
          <w:szCs w:val="26"/>
        </w:rPr>
        <w:t xml:space="preserve"> the wire centers determined to be competitive</w:t>
      </w:r>
      <w:r w:rsidR="00F51E21" w:rsidRPr="00BD7C94">
        <w:rPr>
          <w:color w:val="000000"/>
          <w:szCs w:val="26"/>
        </w:rPr>
        <w:t xml:space="preserve">, </w:t>
      </w:r>
      <w:r w:rsidR="00F51E21">
        <w:rPr>
          <w:color w:val="000000"/>
          <w:szCs w:val="26"/>
        </w:rPr>
        <w:t xml:space="preserve">we </w:t>
      </w:r>
      <w:r>
        <w:rPr>
          <w:color w:val="000000"/>
          <w:szCs w:val="26"/>
        </w:rPr>
        <w:t>held</w:t>
      </w:r>
      <w:r w:rsidR="00F51E21">
        <w:rPr>
          <w:color w:val="000000"/>
          <w:szCs w:val="26"/>
        </w:rPr>
        <w:t xml:space="preserve"> that </w:t>
      </w:r>
      <w:r w:rsidR="00F51E21" w:rsidRPr="00BD7C94">
        <w:rPr>
          <w:color w:val="000000"/>
          <w:szCs w:val="26"/>
        </w:rPr>
        <w:t xml:space="preserve">the reporting of information beyond basic service under the retained </w:t>
      </w:r>
      <w:r w:rsidR="00FF2E5C">
        <w:rPr>
          <w:color w:val="000000"/>
          <w:szCs w:val="26"/>
        </w:rPr>
        <w:t>subparts</w:t>
      </w:r>
      <w:r w:rsidR="00FF2E5C" w:rsidRPr="00BD7C94">
        <w:rPr>
          <w:color w:val="000000"/>
          <w:szCs w:val="26"/>
        </w:rPr>
        <w:t xml:space="preserve"> </w:t>
      </w:r>
      <w:r w:rsidR="00F51E21" w:rsidRPr="00BD7C94">
        <w:rPr>
          <w:color w:val="000000"/>
          <w:szCs w:val="26"/>
        </w:rPr>
        <w:t xml:space="preserve">of Section 64.201(b) </w:t>
      </w:r>
      <w:r>
        <w:rPr>
          <w:color w:val="000000"/>
          <w:szCs w:val="26"/>
        </w:rPr>
        <w:t>would</w:t>
      </w:r>
      <w:r w:rsidRPr="00BD7C94">
        <w:rPr>
          <w:color w:val="000000"/>
          <w:szCs w:val="26"/>
        </w:rPr>
        <w:t xml:space="preserve"> </w:t>
      </w:r>
      <w:r w:rsidR="00F51E21" w:rsidRPr="00BD7C94">
        <w:rPr>
          <w:color w:val="000000"/>
          <w:szCs w:val="26"/>
        </w:rPr>
        <w:t xml:space="preserve">not gather the information </w:t>
      </w:r>
      <w:r w:rsidR="00FF2E5C" w:rsidRPr="00BD7C94">
        <w:rPr>
          <w:color w:val="000000"/>
          <w:szCs w:val="26"/>
        </w:rPr>
        <w:t xml:space="preserve">necessary </w:t>
      </w:r>
      <w:r w:rsidR="00F51E21" w:rsidRPr="00BD7C94">
        <w:rPr>
          <w:color w:val="000000"/>
          <w:szCs w:val="26"/>
        </w:rPr>
        <w:t xml:space="preserve">to evaluate the affordability of basic service as prescribed in Ordering Paragraph </w:t>
      </w:r>
      <w:r w:rsidR="00F51E21">
        <w:rPr>
          <w:color w:val="000000"/>
          <w:szCs w:val="26"/>
        </w:rPr>
        <w:t xml:space="preserve">No. </w:t>
      </w:r>
      <w:r w:rsidR="00F51E21" w:rsidRPr="00BD7C94">
        <w:rPr>
          <w:color w:val="000000"/>
          <w:szCs w:val="26"/>
        </w:rPr>
        <w:t xml:space="preserve">15 of the </w:t>
      </w:r>
      <w:r w:rsidR="00F51E21" w:rsidRPr="00BD7C94">
        <w:rPr>
          <w:i/>
          <w:color w:val="000000"/>
          <w:szCs w:val="26"/>
        </w:rPr>
        <w:t>Reclassification Order</w:t>
      </w:r>
      <w:r w:rsidR="00D85698" w:rsidRPr="00BD7C94">
        <w:rPr>
          <w:color w:val="000000"/>
          <w:szCs w:val="26"/>
        </w:rPr>
        <w:t xml:space="preserve">. </w:t>
      </w:r>
    </w:p>
    <w:p w14:paraId="201AAEAF" w14:textId="77777777" w:rsidR="00D85698" w:rsidRDefault="00D85698" w:rsidP="00E145E3">
      <w:pPr>
        <w:ind w:firstLine="720"/>
        <w:contextualSpacing/>
        <w:rPr>
          <w:color w:val="000000"/>
          <w:szCs w:val="26"/>
        </w:rPr>
      </w:pPr>
    </w:p>
    <w:p w14:paraId="3AAC3269" w14:textId="77777777" w:rsidR="00F51E21" w:rsidRDefault="007B70D3" w:rsidP="00E145E3">
      <w:pPr>
        <w:ind w:firstLine="720"/>
        <w:contextualSpacing/>
        <w:rPr>
          <w:szCs w:val="26"/>
        </w:rPr>
      </w:pPr>
      <w:r>
        <w:rPr>
          <w:color w:val="000000"/>
          <w:szCs w:val="26"/>
        </w:rPr>
        <w:t>While</w:t>
      </w:r>
      <w:r w:rsidR="00F51E21" w:rsidRPr="00BD7C94">
        <w:rPr>
          <w:color w:val="000000"/>
          <w:szCs w:val="26"/>
        </w:rPr>
        <w:t xml:space="preserve"> </w:t>
      </w:r>
      <w:r w:rsidR="00F51E21">
        <w:rPr>
          <w:color w:val="000000"/>
          <w:szCs w:val="26"/>
        </w:rPr>
        <w:t xml:space="preserve">the scope of </w:t>
      </w:r>
      <w:r>
        <w:rPr>
          <w:color w:val="000000"/>
          <w:szCs w:val="26"/>
        </w:rPr>
        <w:t xml:space="preserve">that </w:t>
      </w:r>
      <w:r w:rsidR="00F51E21">
        <w:rPr>
          <w:color w:val="000000"/>
          <w:szCs w:val="26"/>
        </w:rPr>
        <w:t xml:space="preserve">case </w:t>
      </w:r>
      <w:r>
        <w:rPr>
          <w:color w:val="000000"/>
          <w:szCs w:val="26"/>
        </w:rPr>
        <w:t xml:space="preserve">did </w:t>
      </w:r>
      <w:r w:rsidR="00F51E21">
        <w:rPr>
          <w:color w:val="000000"/>
          <w:szCs w:val="26"/>
        </w:rPr>
        <w:t xml:space="preserve">not permit us to extend </w:t>
      </w:r>
      <w:r>
        <w:rPr>
          <w:color w:val="000000"/>
          <w:szCs w:val="26"/>
        </w:rPr>
        <w:t xml:space="preserve">a </w:t>
      </w:r>
      <w:r w:rsidR="00F51E21">
        <w:rPr>
          <w:color w:val="000000"/>
          <w:szCs w:val="26"/>
        </w:rPr>
        <w:t>waiver of the reporting requirements to other wire centers</w:t>
      </w:r>
      <w:r w:rsidR="00756406">
        <w:rPr>
          <w:color w:val="000000"/>
          <w:szCs w:val="26"/>
        </w:rPr>
        <w:t xml:space="preserve">, we invite comment on the issue in this docket.  </w:t>
      </w:r>
    </w:p>
    <w:p w14:paraId="7B16C0E1" w14:textId="77777777" w:rsidR="00F51E21" w:rsidRDefault="00F51E21" w:rsidP="00F51E21">
      <w:pPr>
        <w:ind w:firstLine="1440"/>
        <w:contextualSpacing/>
        <w:rPr>
          <w:szCs w:val="26"/>
        </w:rPr>
      </w:pPr>
    </w:p>
    <w:p w14:paraId="32F276AB" w14:textId="77777777" w:rsidR="00B97E9C" w:rsidRPr="007156C6" w:rsidRDefault="00B97E9C" w:rsidP="00FF2896">
      <w:pPr>
        <w:keepNext/>
        <w:keepLines/>
        <w:spacing w:line="240" w:lineRule="auto"/>
        <w:ind w:left="1440" w:right="1440"/>
        <w:contextualSpacing/>
        <w:rPr>
          <w:b/>
          <w:color w:val="000000"/>
          <w:szCs w:val="26"/>
        </w:rPr>
      </w:pPr>
      <w:r w:rsidRPr="007156C6">
        <w:rPr>
          <w:b/>
          <w:color w:val="000000"/>
          <w:szCs w:val="26"/>
        </w:rPr>
        <w:lastRenderedPageBreak/>
        <w:t xml:space="preserve">Suspension/Termination/Restoration of Service Rules in Competitive </w:t>
      </w:r>
      <w:r>
        <w:rPr>
          <w:b/>
          <w:color w:val="000000"/>
          <w:szCs w:val="26"/>
        </w:rPr>
        <w:tab/>
      </w:r>
      <w:r w:rsidRPr="007156C6">
        <w:rPr>
          <w:b/>
          <w:color w:val="000000"/>
          <w:szCs w:val="26"/>
        </w:rPr>
        <w:t>Wire Centers</w:t>
      </w:r>
    </w:p>
    <w:p w14:paraId="1ABF4C93" w14:textId="77777777" w:rsidR="00BC3AA9" w:rsidRPr="00757E53" w:rsidRDefault="00471146" w:rsidP="000D1E52">
      <w:pPr>
        <w:spacing w:before="160"/>
        <w:rPr>
          <w:szCs w:val="26"/>
        </w:rPr>
      </w:pPr>
      <w:r>
        <w:rPr>
          <w:color w:val="000000"/>
          <w:szCs w:val="26"/>
        </w:rPr>
        <w:tab/>
      </w:r>
      <w:r w:rsidR="00BC3AA9">
        <w:rPr>
          <w:color w:val="000000"/>
          <w:szCs w:val="26"/>
        </w:rPr>
        <w:t xml:space="preserve">For competitive wire centers, we determined in our </w:t>
      </w:r>
      <w:r w:rsidR="00BC3AA9" w:rsidRPr="00B84C37">
        <w:rPr>
          <w:i/>
          <w:color w:val="000000"/>
          <w:szCs w:val="26"/>
        </w:rPr>
        <w:t>Reclassification Order</w:t>
      </w:r>
      <w:r w:rsidR="00BC3AA9">
        <w:rPr>
          <w:color w:val="000000"/>
          <w:szCs w:val="26"/>
        </w:rPr>
        <w:t xml:space="preserve"> that</w:t>
      </w:r>
      <w:r w:rsidR="00BC3AA9" w:rsidRPr="005F7F99">
        <w:rPr>
          <w:color w:val="000000"/>
          <w:szCs w:val="26"/>
        </w:rPr>
        <w:t xml:space="preserve"> Subchapters</w:t>
      </w:r>
      <w:r w:rsidR="00BC3AA9">
        <w:rPr>
          <w:color w:val="000000"/>
          <w:szCs w:val="26"/>
        </w:rPr>
        <w:t> </w:t>
      </w:r>
      <w:r w:rsidR="00BC3AA9" w:rsidRPr="005F7F99">
        <w:rPr>
          <w:color w:val="000000"/>
          <w:szCs w:val="26"/>
        </w:rPr>
        <w:t>F and H of Chapter 64 governing termination and restoration of service</w:t>
      </w:r>
      <w:r w:rsidR="00BC3AA9">
        <w:rPr>
          <w:color w:val="000000"/>
          <w:szCs w:val="26"/>
        </w:rPr>
        <w:t xml:space="preserve"> as well as </w:t>
      </w:r>
      <w:r w:rsidR="00BC3AA9" w:rsidRPr="005F7F99">
        <w:rPr>
          <w:color w:val="000000"/>
          <w:szCs w:val="26"/>
        </w:rPr>
        <w:t>parts of Subchapter E governing suspension of service, including Section 64.72 governin</w:t>
      </w:r>
      <w:r w:rsidR="00BC3AA9">
        <w:rPr>
          <w:color w:val="000000"/>
          <w:szCs w:val="26"/>
        </w:rPr>
        <w:t>g suspension notice information, would be waived.  However,</w:t>
      </w:r>
      <w:r w:rsidR="00BC3AA9" w:rsidRPr="005F7F99">
        <w:rPr>
          <w:color w:val="000000"/>
          <w:szCs w:val="26"/>
        </w:rPr>
        <w:t xml:space="preserve"> Section 64.71</w:t>
      </w:r>
      <w:r w:rsidR="00BC3AA9">
        <w:rPr>
          <w:color w:val="000000"/>
          <w:szCs w:val="26"/>
        </w:rPr>
        <w:t xml:space="preserve"> was not waived</w:t>
      </w:r>
      <w:r w:rsidR="00756406">
        <w:rPr>
          <w:color w:val="000000"/>
          <w:szCs w:val="26"/>
        </w:rPr>
        <w:t>,</w:t>
      </w:r>
      <w:r w:rsidR="00BC3AA9">
        <w:rPr>
          <w:color w:val="000000"/>
          <w:szCs w:val="26"/>
        </w:rPr>
        <w:t xml:space="preserve"> and this Regulation requires Verizon to provide seven days’ advanced written notice to the customer </w:t>
      </w:r>
      <w:r w:rsidR="00BC3AA9" w:rsidRPr="005F7F99">
        <w:rPr>
          <w:szCs w:val="26"/>
        </w:rPr>
        <w:t>prior to suspending service.</w:t>
      </w:r>
      <w:r w:rsidR="00BC3AA9">
        <w:rPr>
          <w:rStyle w:val="FootnoteReference"/>
          <w:szCs w:val="26"/>
        </w:rPr>
        <w:footnoteReference w:id="19"/>
      </w:r>
      <w:r w:rsidR="00BC3AA9" w:rsidRPr="005F7F99">
        <w:rPr>
          <w:szCs w:val="26"/>
        </w:rPr>
        <w:t xml:space="preserve">  </w:t>
      </w:r>
      <w:r w:rsidR="00BC3AA9" w:rsidRPr="005F7F99">
        <w:rPr>
          <w:color w:val="000000"/>
          <w:szCs w:val="26"/>
        </w:rPr>
        <w:t xml:space="preserve">The Commission also did not waive </w:t>
      </w:r>
      <w:r w:rsidR="00BC3AA9" w:rsidRPr="005F7F99">
        <w:rPr>
          <w:szCs w:val="26"/>
        </w:rPr>
        <w:t>Section 64.75 (Exception for suspension based on occurrences harmful to person or property)</w:t>
      </w:r>
      <w:r w:rsidR="00BC3AA9" w:rsidRPr="005F7F99">
        <w:rPr>
          <w:rStyle w:val="FootnoteReference"/>
          <w:color w:val="000000"/>
          <w:szCs w:val="26"/>
        </w:rPr>
        <w:footnoteReference w:id="20"/>
      </w:r>
      <w:r w:rsidR="00BC3AA9" w:rsidRPr="005F7F99">
        <w:rPr>
          <w:szCs w:val="26"/>
        </w:rPr>
        <w:t xml:space="preserve"> and Section 64.62 (Days suspension or termination of service are prohibited).</w:t>
      </w:r>
      <w:r w:rsidR="00BC3AA9" w:rsidRPr="005F7F99">
        <w:rPr>
          <w:color w:val="000000"/>
          <w:szCs w:val="26"/>
        </w:rPr>
        <w:t xml:space="preserve"> </w:t>
      </w:r>
      <w:r w:rsidR="00BC3AA9" w:rsidRPr="005F7F99">
        <w:rPr>
          <w:szCs w:val="26"/>
        </w:rPr>
        <w:t xml:space="preserve"> </w:t>
      </w:r>
      <w:r w:rsidR="00622EFE">
        <w:rPr>
          <w:i/>
          <w:szCs w:val="26"/>
        </w:rPr>
        <w:t xml:space="preserve">Tentative Implementation </w:t>
      </w:r>
      <w:r w:rsidR="00757E53">
        <w:rPr>
          <w:i/>
          <w:szCs w:val="26"/>
        </w:rPr>
        <w:t xml:space="preserve">Order </w:t>
      </w:r>
      <w:r w:rsidR="00757E53" w:rsidRPr="00CA7DE8">
        <w:rPr>
          <w:szCs w:val="26"/>
        </w:rPr>
        <w:t>at</w:t>
      </w:r>
      <w:r w:rsidR="00757E53">
        <w:rPr>
          <w:i/>
          <w:szCs w:val="26"/>
        </w:rPr>
        <w:t xml:space="preserve"> </w:t>
      </w:r>
      <w:r w:rsidR="00757E53">
        <w:rPr>
          <w:szCs w:val="26"/>
        </w:rPr>
        <w:t>9-10.</w:t>
      </w:r>
    </w:p>
    <w:p w14:paraId="37E95DB3" w14:textId="77777777" w:rsidR="00BC3AA9" w:rsidRDefault="00BC3AA9" w:rsidP="00BC3AA9">
      <w:pPr>
        <w:ind w:firstLine="720"/>
        <w:rPr>
          <w:szCs w:val="26"/>
        </w:rPr>
      </w:pPr>
    </w:p>
    <w:p w14:paraId="0EBC5BA5" w14:textId="77777777" w:rsidR="00B97E9C" w:rsidRDefault="00BC3AA9" w:rsidP="00560125">
      <w:pPr>
        <w:ind w:firstLine="720"/>
        <w:contextualSpacing/>
        <w:rPr>
          <w:color w:val="000000"/>
          <w:szCs w:val="26"/>
        </w:rPr>
      </w:pPr>
      <w:r>
        <w:rPr>
          <w:szCs w:val="26"/>
        </w:rPr>
        <w:t>Rather than a two-tier notification process (a notice prior to suspension and a notice prior to termination), we intended to create a one-tier notification process</w:t>
      </w:r>
      <w:r w:rsidR="00756406">
        <w:rPr>
          <w:szCs w:val="26"/>
        </w:rPr>
        <w:t>:</w:t>
      </w:r>
      <w:r>
        <w:rPr>
          <w:szCs w:val="26"/>
        </w:rPr>
        <w:t xml:space="preserve"> </w:t>
      </w:r>
    </w:p>
    <w:p w14:paraId="6B148495" w14:textId="77777777" w:rsidR="00B97E9C" w:rsidRDefault="00B97E9C" w:rsidP="00D9070A">
      <w:pPr>
        <w:spacing w:line="240" w:lineRule="auto"/>
        <w:ind w:left="1440" w:right="1440"/>
        <w:contextualSpacing/>
        <w:rPr>
          <w:color w:val="000000"/>
          <w:szCs w:val="26"/>
        </w:rPr>
      </w:pPr>
      <w:r w:rsidRPr="005F7F99">
        <w:rPr>
          <w:color w:val="000000"/>
          <w:szCs w:val="26"/>
        </w:rPr>
        <w:t xml:space="preserve">Upon further review, </w:t>
      </w:r>
      <w:r>
        <w:rPr>
          <w:color w:val="000000"/>
          <w:szCs w:val="26"/>
        </w:rPr>
        <w:t xml:space="preserve">we find that </w:t>
      </w:r>
      <w:r w:rsidRPr="005F7F99">
        <w:rPr>
          <w:color w:val="000000"/>
          <w:szCs w:val="26"/>
        </w:rPr>
        <w:t xml:space="preserve">it is necessary to provide guidance on the implementation of the </w:t>
      </w:r>
      <w:r>
        <w:rPr>
          <w:color w:val="000000"/>
          <w:szCs w:val="26"/>
        </w:rPr>
        <w:t>one</w:t>
      </w:r>
      <w:r w:rsidRPr="005F7F99">
        <w:rPr>
          <w:color w:val="000000"/>
          <w:szCs w:val="26"/>
        </w:rPr>
        <w:t xml:space="preserve">-tier notification process in competitive wire centers.  </w:t>
      </w:r>
      <w:r>
        <w:rPr>
          <w:color w:val="000000"/>
          <w:szCs w:val="26"/>
        </w:rPr>
        <w:t xml:space="preserve">First, Verizon is required to </w:t>
      </w:r>
      <w:r w:rsidRPr="005F7F99">
        <w:rPr>
          <w:color w:val="000000"/>
          <w:szCs w:val="26"/>
        </w:rPr>
        <w:t xml:space="preserve">provide </w:t>
      </w:r>
      <w:r>
        <w:rPr>
          <w:color w:val="000000"/>
          <w:szCs w:val="26"/>
        </w:rPr>
        <w:t xml:space="preserve">at least </w:t>
      </w:r>
      <w:r w:rsidRPr="005F7F99">
        <w:rPr>
          <w:color w:val="000000"/>
          <w:szCs w:val="26"/>
        </w:rPr>
        <w:t xml:space="preserve">thirty days’ advanced notice to the Commission, in writing, prior to implementing the </w:t>
      </w:r>
      <w:r>
        <w:rPr>
          <w:color w:val="000000"/>
          <w:szCs w:val="26"/>
        </w:rPr>
        <w:t>one</w:t>
      </w:r>
      <w:r w:rsidRPr="005F7F99">
        <w:rPr>
          <w:color w:val="000000"/>
          <w:szCs w:val="26"/>
        </w:rPr>
        <w:t xml:space="preserve">-tier advanced written notice process applicable to suspension/termination of service in competitive wire centers.  As part of this advanced notice to the Commission, </w:t>
      </w:r>
      <w:r>
        <w:rPr>
          <w:color w:val="000000"/>
          <w:szCs w:val="26"/>
        </w:rPr>
        <w:t xml:space="preserve">Verizon </w:t>
      </w:r>
      <w:r w:rsidRPr="005F7F99">
        <w:rPr>
          <w:color w:val="000000"/>
          <w:szCs w:val="26"/>
        </w:rPr>
        <w:t xml:space="preserve">must provide the relevant details regarding how it intends to implement the </w:t>
      </w:r>
      <w:r>
        <w:rPr>
          <w:color w:val="000000"/>
          <w:szCs w:val="26"/>
        </w:rPr>
        <w:t>one</w:t>
      </w:r>
      <w:r w:rsidRPr="005F7F99">
        <w:rPr>
          <w:color w:val="000000"/>
          <w:szCs w:val="26"/>
        </w:rPr>
        <w:t xml:space="preserve">-tier notification process, including the date that the </w:t>
      </w:r>
      <w:r>
        <w:rPr>
          <w:color w:val="000000"/>
          <w:szCs w:val="26"/>
        </w:rPr>
        <w:t>one</w:t>
      </w:r>
      <w:r w:rsidRPr="005F7F99">
        <w:rPr>
          <w:color w:val="000000"/>
          <w:szCs w:val="26"/>
        </w:rPr>
        <w:t xml:space="preserve">-tier notification process is to take effect and a copy of the written notice to be provided to customers. </w:t>
      </w:r>
      <w:r>
        <w:rPr>
          <w:color w:val="000000"/>
          <w:szCs w:val="26"/>
        </w:rPr>
        <w:t xml:space="preserve"> </w:t>
      </w:r>
      <w:r w:rsidRPr="005F7F99">
        <w:rPr>
          <w:color w:val="000000"/>
          <w:szCs w:val="26"/>
        </w:rPr>
        <w:t xml:space="preserve">Until such a filing is made and is effective, </w:t>
      </w:r>
      <w:r>
        <w:rPr>
          <w:color w:val="000000"/>
          <w:szCs w:val="26"/>
        </w:rPr>
        <w:t>Verizon</w:t>
      </w:r>
      <w:r w:rsidRPr="005F7F99">
        <w:rPr>
          <w:color w:val="000000"/>
          <w:szCs w:val="26"/>
        </w:rPr>
        <w:t xml:space="preserve"> shall follow the </w:t>
      </w:r>
      <w:r w:rsidRPr="005F7F99">
        <w:rPr>
          <w:color w:val="000000"/>
          <w:szCs w:val="26"/>
        </w:rPr>
        <w:lastRenderedPageBreak/>
        <w:t xml:space="preserve">existing </w:t>
      </w:r>
      <w:r>
        <w:rPr>
          <w:color w:val="000000"/>
          <w:szCs w:val="26"/>
        </w:rPr>
        <w:t>two</w:t>
      </w:r>
      <w:r w:rsidRPr="005F7F99">
        <w:rPr>
          <w:color w:val="000000"/>
          <w:szCs w:val="26"/>
        </w:rPr>
        <w:t>-tier suspension/termination process in competitive wire centers.</w:t>
      </w:r>
    </w:p>
    <w:p w14:paraId="0D2F3873" w14:textId="77777777" w:rsidR="000D1E52" w:rsidRDefault="000D1E52" w:rsidP="008C7093">
      <w:pPr>
        <w:spacing w:line="240" w:lineRule="auto"/>
        <w:ind w:left="1440" w:right="1440"/>
        <w:contextualSpacing/>
        <w:rPr>
          <w:color w:val="000000"/>
          <w:szCs w:val="26"/>
        </w:rPr>
      </w:pPr>
    </w:p>
    <w:p w14:paraId="6795520A" w14:textId="77777777" w:rsidR="00B97E9C" w:rsidRDefault="00B97E9C" w:rsidP="00D9070A">
      <w:pPr>
        <w:spacing w:line="240" w:lineRule="auto"/>
        <w:ind w:left="1440" w:right="1440"/>
        <w:contextualSpacing/>
        <w:rPr>
          <w:color w:val="000000"/>
          <w:szCs w:val="26"/>
        </w:rPr>
      </w:pPr>
      <w:r>
        <w:rPr>
          <w:color w:val="000000"/>
          <w:szCs w:val="26"/>
        </w:rPr>
        <w:t xml:space="preserve">Additionally, we clarify </w:t>
      </w:r>
      <w:r w:rsidRPr="005F7F99">
        <w:rPr>
          <w:color w:val="000000"/>
          <w:szCs w:val="26"/>
        </w:rPr>
        <w:t xml:space="preserve">the following </w:t>
      </w:r>
      <w:r>
        <w:rPr>
          <w:color w:val="000000"/>
          <w:szCs w:val="26"/>
        </w:rPr>
        <w:t xml:space="preserve">in connection with the </w:t>
      </w:r>
      <w:r w:rsidRPr="005F7F99">
        <w:rPr>
          <w:color w:val="000000"/>
          <w:szCs w:val="26"/>
        </w:rPr>
        <w:t xml:space="preserve">customer notice requirements for the </w:t>
      </w:r>
      <w:r>
        <w:rPr>
          <w:color w:val="000000"/>
          <w:szCs w:val="26"/>
        </w:rPr>
        <w:t>one</w:t>
      </w:r>
      <w:r w:rsidRPr="005F7F99">
        <w:rPr>
          <w:color w:val="000000"/>
          <w:szCs w:val="26"/>
        </w:rPr>
        <w:t xml:space="preserve">-tier notice </w:t>
      </w:r>
      <w:r>
        <w:rPr>
          <w:color w:val="000000"/>
          <w:szCs w:val="26"/>
        </w:rPr>
        <w:t>process</w:t>
      </w:r>
      <w:r w:rsidRPr="005F7F99">
        <w:rPr>
          <w:color w:val="000000"/>
          <w:szCs w:val="26"/>
        </w:rPr>
        <w:t xml:space="preserve"> available in competitive wire centers:</w:t>
      </w:r>
    </w:p>
    <w:p w14:paraId="667947A9" w14:textId="77777777" w:rsidR="000D1E52" w:rsidRPr="005F7F99" w:rsidRDefault="000D1E52" w:rsidP="000D1E52">
      <w:pPr>
        <w:spacing w:line="240" w:lineRule="auto"/>
        <w:ind w:left="1440" w:right="1440"/>
        <w:contextualSpacing/>
        <w:rPr>
          <w:color w:val="000000"/>
          <w:szCs w:val="26"/>
        </w:rPr>
      </w:pPr>
    </w:p>
    <w:p w14:paraId="55BF0C2A" w14:textId="77777777" w:rsidR="00B97E9C" w:rsidRPr="005F7F99" w:rsidRDefault="00B97E9C" w:rsidP="00E145E3">
      <w:pPr>
        <w:pStyle w:val="ListParagraph"/>
        <w:numPr>
          <w:ilvl w:val="0"/>
          <w:numId w:val="15"/>
        </w:numPr>
        <w:spacing w:line="240" w:lineRule="auto"/>
        <w:ind w:left="2880" w:right="2160" w:hanging="720"/>
        <w:rPr>
          <w:color w:val="000000"/>
          <w:szCs w:val="26"/>
        </w:rPr>
      </w:pPr>
      <w:r w:rsidRPr="005F7F99">
        <w:rPr>
          <w:color w:val="000000"/>
          <w:szCs w:val="26"/>
        </w:rPr>
        <w:t>The advanced written</w:t>
      </w:r>
      <w:r w:rsidRPr="005F7F99">
        <w:rPr>
          <w:szCs w:val="26"/>
        </w:rPr>
        <w:t xml:space="preserve"> notice must </w:t>
      </w:r>
      <w:r w:rsidRPr="005F7F99">
        <w:rPr>
          <w:color w:val="000000"/>
          <w:szCs w:val="26"/>
          <w:shd w:val="clear" w:color="auto" w:fill="FFFFFF"/>
        </w:rPr>
        <w:t>advise the customer that once service has been suspended for at least five days, service may be terminated without any additional notice being provided</w:t>
      </w:r>
      <w:r w:rsidRPr="005F7F99">
        <w:rPr>
          <w:color w:val="000000"/>
          <w:szCs w:val="26"/>
        </w:rPr>
        <w:t xml:space="preserve">.  </w:t>
      </w:r>
      <w:r>
        <w:rPr>
          <w:color w:val="000000"/>
          <w:szCs w:val="26"/>
        </w:rPr>
        <w:t xml:space="preserve">We </w:t>
      </w:r>
      <w:r w:rsidRPr="005F7F99">
        <w:rPr>
          <w:color w:val="000000"/>
          <w:szCs w:val="26"/>
        </w:rPr>
        <w:t xml:space="preserve">add this requirement as a condition to waiving Subchapter F </w:t>
      </w:r>
      <w:r>
        <w:rPr>
          <w:color w:val="000000"/>
          <w:szCs w:val="26"/>
        </w:rPr>
        <w:t xml:space="preserve">and </w:t>
      </w:r>
      <w:r w:rsidRPr="005F7F99">
        <w:rPr>
          <w:color w:val="000000"/>
          <w:szCs w:val="26"/>
        </w:rPr>
        <w:t>parts of Subchapter E in Chapter 64 for competitive wire centers.</w:t>
      </w:r>
    </w:p>
    <w:p w14:paraId="1D428512" w14:textId="77777777" w:rsidR="00B97E9C" w:rsidRPr="005F7F99" w:rsidRDefault="00B97E9C" w:rsidP="000D1E52">
      <w:pPr>
        <w:pStyle w:val="ListParagraph"/>
        <w:spacing w:line="240" w:lineRule="auto"/>
        <w:ind w:left="2160" w:right="2160"/>
        <w:rPr>
          <w:color w:val="000000"/>
          <w:szCs w:val="26"/>
        </w:rPr>
      </w:pPr>
    </w:p>
    <w:p w14:paraId="1BF7C6E7" w14:textId="77777777" w:rsidR="00B97E9C" w:rsidRPr="005F7F99" w:rsidRDefault="00B97E9C" w:rsidP="00E145E3">
      <w:pPr>
        <w:pStyle w:val="ListParagraph"/>
        <w:numPr>
          <w:ilvl w:val="0"/>
          <w:numId w:val="15"/>
        </w:numPr>
        <w:spacing w:line="240" w:lineRule="auto"/>
        <w:ind w:left="2880" w:right="2160" w:hanging="720"/>
        <w:rPr>
          <w:color w:val="000000"/>
          <w:szCs w:val="26"/>
        </w:rPr>
      </w:pPr>
      <w:r w:rsidRPr="005F7F99">
        <w:rPr>
          <w:color w:val="000000"/>
          <w:szCs w:val="26"/>
        </w:rPr>
        <w:t>The advanced written notice must</w:t>
      </w:r>
      <w:r w:rsidRPr="005F7F99">
        <w:rPr>
          <w:color w:val="000000"/>
          <w:szCs w:val="26"/>
          <w:shd w:val="clear" w:color="auto" w:fill="FFFFFF"/>
        </w:rPr>
        <w:t xml:space="preserve"> include, at a minimum, the reason for the proposed suspension/termination, the amount the customer must pay to avoid suspension/termination (if applicable), the earliest date that service will be affected</w:t>
      </w:r>
      <w:r>
        <w:rPr>
          <w:color w:val="000000"/>
          <w:szCs w:val="26"/>
          <w:shd w:val="clear" w:color="auto" w:fill="FFFFFF"/>
        </w:rPr>
        <w:t>,</w:t>
      </w:r>
      <w:r w:rsidRPr="005F7F99">
        <w:rPr>
          <w:color w:val="000000"/>
          <w:szCs w:val="26"/>
          <w:shd w:val="clear" w:color="auto" w:fill="FFFFFF"/>
        </w:rPr>
        <w:t xml:space="preserve"> and information where the customer can contact </w:t>
      </w:r>
      <w:r>
        <w:rPr>
          <w:color w:val="000000"/>
          <w:szCs w:val="26"/>
          <w:shd w:val="clear" w:color="auto" w:fill="FFFFFF"/>
        </w:rPr>
        <w:t>Verizon</w:t>
      </w:r>
      <w:r w:rsidRPr="005F7F99">
        <w:rPr>
          <w:color w:val="000000"/>
          <w:szCs w:val="26"/>
          <w:shd w:val="clear" w:color="auto" w:fill="FFFFFF"/>
        </w:rPr>
        <w:t xml:space="preserve"> about the matter to discuss avoiding suspension/termination.  </w:t>
      </w:r>
      <w:r>
        <w:rPr>
          <w:color w:val="000000"/>
          <w:szCs w:val="26"/>
          <w:shd w:val="clear" w:color="auto" w:fill="FFFFFF"/>
        </w:rPr>
        <w:t xml:space="preserve">The advanced written notice also must include language that is the same or substantially similar to the language appearing in the medical emergency notice in Appendix A of the Commission’s Chapter 64 Regulations.  </w:t>
      </w:r>
      <w:r w:rsidRPr="005F7F99">
        <w:rPr>
          <w:szCs w:val="26"/>
        </w:rPr>
        <w:t xml:space="preserve">The Commission adds these requirements as a condition to waiving Section 64.72 and Sections 64.121-64.123 of its </w:t>
      </w:r>
      <w:r>
        <w:rPr>
          <w:szCs w:val="26"/>
        </w:rPr>
        <w:t>R</w:t>
      </w:r>
      <w:r w:rsidRPr="005F7F99">
        <w:rPr>
          <w:szCs w:val="26"/>
        </w:rPr>
        <w:t>egulations</w:t>
      </w:r>
      <w:r w:rsidRPr="005F7F99">
        <w:rPr>
          <w:color w:val="000000"/>
          <w:szCs w:val="26"/>
        </w:rPr>
        <w:t>.</w:t>
      </w:r>
      <w:r w:rsidRPr="005F7F99">
        <w:rPr>
          <w:color w:val="000000"/>
          <w:szCs w:val="26"/>
          <w:shd w:val="clear" w:color="auto" w:fill="FFFFFF"/>
        </w:rPr>
        <w:t xml:space="preserve">  </w:t>
      </w:r>
    </w:p>
    <w:p w14:paraId="0B964AB6" w14:textId="77777777" w:rsidR="00B97E9C" w:rsidRDefault="00B97E9C" w:rsidP="000D1E52">
      <w:pPr>
        <w:spacing w:line="240" w:lineRule="auto"/>
        <w:contextualSpacing/>
        <w:rPr>
          <w:rFonts w:eastAsia="Calibri"/>
          <w:szCs w:val="26"/>
        </w:rPr>
      </w:pPr>
    </w:p>
    <w:p w14:paraId="1FBCE3D6" w14:textId="77777777" w:rsidR="00B97E9C" w:rsidRPr="005F7F99" w:rsidRDefault="00B97E9C" w:rsidP="00D9070A">
      <w:pPr>
        <w:spacing w:line="240" w:lineRule="auto"/>
        <w:ind w:left="1440" w:right="1440"/>
        <w:contextualSpacing/>
        <w:rPr>
          <w:rFonts w:eastAsia="Calibri"/>
          <w:szCs w:val="26"/>
        </w:rPr>
      </w:pPr>
      <w:r w:rsidRPr="005F7F99">
        <w:rPr>
          <w:rFonts w:eastAsia="Calibri"/>
          <w:szCs w:val="26"/>
        </w:rPr>
        <w:t xml:space="preserve">To resolve any ambiguity that may arise, </w:t>
      </w:r>
      <w:r>
        <w:rPr>
          <w:rFonts w:eastAsia="Calibri"/>
          <w:szCs w:val="26"/>
        </w:rPr>
        <w:t>we make the following</w:t>
      </w:r>
      <w:r w:rsidRPr="005F7F99">
        <w:rPr>
          <w:rFonts w:eastAsia="Calibri"/>
          <w:szCs w:val="26"/>
        </w:rPr>
        <w:t xml:space="preserve"> </w:t>
      </w:r>
      <w:r>
        <w:rPr>
          <w:rFonts w:eastAsia="Calibri"/>
          <w:szCs w:val="26"/>
        </w:rPr>
        <w:t xml:space="preserve">additional </w:t>
      </w:r>
      <w:r w:rsidRPr="005F7F99">
        <w:rPr>
          <w:rFonts w:eastAsia="Calibri"/>
          <w:szCs w:val="26"/>
        </w:rPr>
        <w:t xml:space="preserve">clarifications regarding the </w:t>
      </w:r>
      <w:r>
        <w:rPr>
          <w:rFonts w:eastAsia="Calibri"/>
          <w:szCs w:val="26"/>
        </w:rPr>
        <w:t>one</w:t>
      </w:r>
      <w:r w:rsidRPr="005F7F99">
        <w:rPr>
          <w:rFonts w:eastAsia="Calibri"/>
          <w:szCs w:val="26"/>
        </w:rPr>
        <w:t xml:space="preserve">-tier </w:t>
      </w:r>
      <w:r>
        <w:rPr>
          <w:rFonts w:eastAsia="Calibri"/>
          <w:szCs w:val="26"/>
        </w:rPr>
        <w:t>n</w:t>
      </w:r>
      <w:r w:rsidRPr="005F7F99">
        <w:rPr>
          <w:rFonts w:eastAsia="Calibri"/>
          <w:szCs w:val="26"/>
        </w:rPr>
        <w:t xml:space="preserve">otice </w:t>
      </w:r>
      <w:r>
        <w:rPr>
          <w:rFonts w:eastAsia="Calibri"/>
          <w:szCs w:val="26"/>
        </w:rPr>
        <w:t>process</w:t>
      </w:r>
      <w:r w:rsidRPr="005F7F99">
        <w:rPr>
          <w:rFonts w:eastAsia="Calibri"/>
          <w:szCs w:val="26"/>
        </w:rPr>
        <w:t xml:space="preserve"> available in competitive wire centers:</w:t>
      </w:r>
    </w:p>
    <w:p w14:paraId="2C7D59AB" w14:textId="77777777" w:rsidR="00B97E9C" w:rsidRPr="005F7F99" w:rsidRDefault="00B97E9C" w:rsidP="000D1E52">
      <w:pPr>
        <w:spacing w:line="240" w:lineRule="auto"/>
        <w:contextualSpacing/>
        <w:rPr>
          <w:rFonts w:eastAsia="Calibri"/>
          <w:szCs w:val="26"/>
        </w:rPr>
      </w:pPr>
    </w:p>
    <w:p w14:paraId="5FE5AF30" w14:textId="77777777" w:rsidR="00B97E9C" w:rsidRPr="003C0681" w:rsidRDefault="00B97E9C" w:rsidP="00E145E3">
      <w:pPr>
        <w:pStyle w:val="ListParagraph"/>
        <w:numPr>
          <w:ilvl w:val="0"/>
          <w:numId w:val="16"/>
        </w:numPr>
        <w:spacing w:line="240" w:lineRule="auto"/>
        <w:ind w:left="2880" w:right="2160" w:hanging="720"/>
        <w:rPr>
          <w:rFonts w:eastAsia="Calibri"/>
          <w:szCs w:val="26"/>
        </w:rPr>
      </w:pPr>
      <w:r w:rsidRPr="005F7F99">
        <w:rPr>
          <w:szCs w:val="26"/>
        </w:rPr>
        <w:t xml:space="preserve">When a LEC suspends service for nonpayment prior to the expiration of a </w:t>
      </w:r>
      <w:r w:rsidRPr="005F7F99">
        <w:rPr>
          <w:szCs w:val="26"/>
        </w:rPr>
        <w:lastRenderedPageBreak/>
        <w:t xml:space="preserve">medical certificate, Section 64.109 requires the LEC to follow the suspension notice procedures at Sections 64.71-74 of the Commission’s </w:t>
      </w:r>
      <w:r>
        <w:rPr>
          <w:szCs w:val="26"/>
        </w:rPr>
        <w:t>R</w:t>
      </w:r>
      <w:r w:rsidRPr="005F7F99">
        <w:rPr>
          <w:szCs w:val="26"/>
        </w:rPr>
        <w:t xml:space="preserve">egulations.  Because Sections 64.72 through 63.74 </w:t>
      </w:r>
      <w:r>
        <w:rPr>
          <w:szCs w:val="26"/>
        </w:rPr>
        <w:t>[</w:t>
      </w:r>
      <w:r w:rsidRPr="00E4295A">
        <w:rPr>
          <w:i/>
          <w:szCs w:val="26"/>
        </w:rPr>
        <w:t>sic</w:t>
      </w:r>
      <w:r>
        <w:rPr>
          <w:szCs w:val="26"/>
        </w:rPr>
        <w:t xml:space="preserve">] </w:t>
      </w:r>
      <w:r w:rsidRPr="005F7F99">
        <w:rPr>
          <w:szCs w:val="26"/>
        </w:rPr>
        <w:t>have been waived</w:t>
      </w:r>
      <w:r>
        <w:rPr>
          <w:szCs w:val="26"/>
        </w:rPr>
        <w:t xml:space="preserve"> in competitive wire centers</w:t>
      </w:r>
      <w:r w:rsidRPr="005F7F99">
        <w:rPr>
          <w:szCs w:val="26"/>
        </w:rPr>
        <w:t>, the Commission clarifies that when suspending service under Section 64.109</w:t>
      </w:r>
      <w:r>
        <w:rPr>
          <w:szCs w:val="26"/>
        </w:rPr>
        <w:t xml:space="preserve"> in competitive wire centers</w:t>
      </w:r>
      <w:r w:rsidRPr="005F7F99">
        <w:rPr>
          <w:szCs w:val="26"/>
        </w:rPr>
        <w:t xml:space="preserve">, </w:t>
      </w:r>
      <w:r>
        <w:rPr>
          <w:szCs w:val="26"/>
        </w:rPr>
        <w:t xml:space="preserve">Verizon </w:t>
      </w:r>
      <w:r w:rsidRPr="005F7F99">
        <w:rPr>
          <w:szCs w:val="26"/>
        </w:rPr>
        <w:t xml:space="preserve">must comply with Section 64.71 and the requirements established in </w:t>
      </w:r>
      <w:r>
        <w:rPr>
          <w:szCs w:val="26"/>
        </w:rPr>
        <w:t>a final Order resulting from this Tentative Order</w:t>
      </w:r>
      <w:r w:rsidRPr="005F7F99">
        <w:rPr>
          <w:szCs w:val="26"/>
        </w:rPr>
        <w:t>.</w:t>
      </w:r>
    </w:p>
    <w:p w14:paraId="097EBBE0" w14:textId="77777777" w:rsidR="00B97E9C" w:rsidRPr="003C0681" w:rsidRDefault="00B97E9C" w:rsidP="00B97E9C">
      <w:pPr>
        <w:pStyle w:val="ListParagraph"/>
        <w:ind w:left="2160" w:right="2160"/>
        <w:rPr>
          <w:rFonts w:eastAsia="Calibri"/>
          <w:szCs w:val="26"/>
        </w:rPr>
      </w:pPr>
    </w:p>
    <w:p w14:paraId="5DFA4861" w14:textId="77777777" w:rsidR="00B97E9C" w:rsidRPr="00551B33" w:rsidRDefault="00B97E9C" w:rsidP="00470F0C">
      <w:pPr>
        <w:pStyle w:val="ListParagraph"/>
        <w:keepNext/>
        <w:keepLines/>
        <w:numPr>
          <w:ilvl w:val="0"/>
          <w:numId w:val="16"/>
        </w:numPr>
        <w:spacing w:line="240" w:lineRule="auto"/>
        <w:ind w:left="2880" w:right="2160" w:hanging="720"/>
        <w:rPr>
          <w:color w:val="000000"/>
          <w:szCs w:val="26"/>
        </w:rPr>
      </w:pPr>
      <w:r w:rsidRPr="005F7F99">
        <w:rPr>
          <w:rFonts w:eastAsia="Calibri"/>
          <w:szCs w:val="26"/>
        </w:rPr>
        <w:t xml:space="preserve">Prior to </w:t>
      </w:r>
      <w:r>
        <w:rPr>
          <w:rFonts w:eastAsia="Calibri"/>
          <w:szCs w:val="26"/>
        </w:rPr>
        <w:t>Verizon</w:t>
      </w:r>
      <w:r w:rsidRPr="005F7F99">
        <w:rPr>
          <w:rFonts w:eastAsia="Calibri"/>
          <w:szCs w:val="26"/>
        </w:rPr>
        <w:t xml:space="preserve"> suspending </w:t>
      </w:r>
      <w:r>
        <w:rPr>
          <w:rFonts w:eastAsia="Calibri"/>
          <w:szCs w:val="26"/>
        </w:rPr>
        <w:t xml:space="preserve">stand-alone </w:t>
      </w:r>
      <w:r w:rsidRPr="005F7F99">
        <w:rPr>
          <w:rFonts w:eastAsia="Calibri"/>
          <w:szCs w:val="26"/>
        </w:rPr>
        <w:t xml:space="preserve">basic local telephone service in a competitive wire center in accordance with Section 64.24(c) of the Commission’s </w:t>
      </w:r>
      <w:r>
        <w:rPr>
          <w:rFonts w:eastAsia="Calibri"/>
          <w:szCs w:val="26"/>
        </w:rPr>
        <w:t>R</w:t>
      </w:r>
      <w:r w:rsidRPr="005F7F99">
        <w:rPr>
          <w:rFonts w:eastAsia="Calibri"/>
          <w:szCs w:val="26"/>
        </w:rPr>
        <w:t xml:space="preserve">egulations, bundled bill customers are to receive the same notice as stand-alone basic local exchange customers.  </w:t>
      </w:r>
    </w:p>
    <w:p w14:paraId="65B7A06E" w14:textId="77777777" w:rsidR="00B97E9C" w:rsidRDefault="00B8293F" w:rsidP="000D1E52">
      <w:pPr>
        <w:keepNext/>
        <w:keepLines/>
        <w:spacing w:before="160"/>
        <w:contextualSpacing/>
        <w:rPr>
          <w:color w:val="000000"/>
          <w:szCs w:val="26"/>
        </w:rPr>
      </w:pPr>
      <w:r>
        <w:rPr>
          <w:i/>
          <w:color w:val="000000"/>
          <w:szCs w:val="26"/>
        </w:rPr>
        <w:t xml:space="preserve">Final </w:t>
      </w:r>
      <w:r w:rsidR="00B97E9C" w:rsidRPr="009E67B4">
        <w:rPr>
          <w:i/>
          <w:color w:val="000000"/>
          <w:szCs w:val="26"/>
        </w:rPr>
        <w:t>Implementation Order</w:t>
      </w:r>
      <w:r w:rsidR="00B97E9C">
        <w:rPr>
          <w:color w:val="000000"/>
          <w:szCs w:val="26"/>
        </w:rPr>
        <w:t xml:space="preserve"> at </w:t>
      </w:r>
      <w:r>
        <w:rPr>
          <w:color w:val="000000"/>
          <w:szCs w:val="26"/>
        </w:rPr>
        <w:t>30-31</w:t>
      </w:r>
      <w:r w:rsidR="00B97E9C">
        <w:rPr>
          <w:color w:val="000000"/>
          <w:szCs w:val="26"/>
        </w:rPr>
        <w:t>.</w:t>
      </w:r>
    </w:p>
    <w:p w14:paraId="50928B14" w14:textId="77777777" w:rsidR="00B97E9C" w:rsidRDefault="00B97E9C" w:rsidP="00B97E9C">
      <w:pPr>
        <w:ind w:firstLine="1440"/>
        <w:contextualSpacing/>
        <w:rPr>
          <w:iCs/>
          <w:szCs w:val="26"/>
        </w:rPr>
      </w:pPr>
    </w:p>
    <w:p w14:paraId="20EE666B" w14:textId="77777777" w:rsidR="00B97E9C" w:rsidRDefault="00756406" w:rsidP="00C9383D">
      <w:pPr>
        <w:ind w:firstLine="720"/>
        <w:contextualSpacing/>
        <w:rPr>
          <w:iCs/>
          <w:szCs w:val="26"/>
        </w:rPr>
      </w:pPr>
      <w:r>
        <w:rPr>
          <w:iCs/>
          <w:szCs w:val="26"/>
        </w:rPr>
        <w:t xml:space="preserve">We invite comments </w:t>
      </w:r>
      <w:r w:rsidR="00BD5C0D">
        <w:rPr>
          <w:iCs/>
          <w:szCs w:val="26"/>
        </w:rPr>
        <w:t>whether</w:t>
      </w:r>
      <w:r>
        <w:rPr>
          <w:iCs/>
          <w:szCs w:val="26"/>
        </w:rPr>
        <w:t xml:space="preserve"> a similar process could work for all suspension/termination notifications</w:t>
      </w:r>
      <w:r w:rsidR="00B97E9C" w:rsidRPr="00B9218B">
        <w:rPr>
          <w:iCs/>
          <w:szCs w:val="26"/>
        </w:rPr>
        <w:t>.</w:t>
      </w:r>
    </w:p>
    <w:p w14:paraId="74DBDCC7" w14:textId="77777777" w:rsidR="000D1E52" w:rsidRDefault="000D1E52" w:rsidP="00B97E9C">
      <w:pPr>
        <w:ind w:firstLine="1440"/>
        <w:contextualSpacing/>
        <w:rPr>
          <w:iCs/>
          <w:szCs w:val="26"/>
        </w:rPr>
      </w:pPr>
    </w:p>
    <w:p w14:paraId="31B1AA31" w14:textId="77777777" w:rsidR="0099434B" w:rsidRDefault="0099434B" w:rsidP="0099434B">
      <w:pPr>
        <w:contextualSpacing/>
        <w:rPr>
          <w:b/>
          <w:iCs/>
          <w:szCs w:val="26"/>
        </w:rPr>
      </w:pPr>
      <w:r>
        <w:rPr>
          <w:b/>
          <w:iCs/>
          <w:szCs w:val="26"/>
        </w:rPr>
        <w:t>IV.</w:t>
      </w:r>
      <w:r>
        <w:rPr>
          <w:b/>
          <w:iCs/>
          <w:szCs w:val="26"/>
        </w:rPr>
        <w:tab/>
      </w:r>
      <w:r w:rsidR="00AB4487">
        <w:rPr>
          <w:b/>
          <w:iCs/>
          <w:szCs w:val="26"/>
        </w:rPr>
        <w:t xml:space="preserve">ADDITIONAL WAIVERS </w:t>
      </w:r>
      <w:r w:rsidR="009C435C">
        <w:rPr>
          <w:b/>
          <w:iCs/>
          <w:szCs w:val="26"/>
        </w:rPr>
        <w:t xml:space="preserve">OF CHAPTERS </w:t>
      </w:r>
      <w:r w:rsidR="00B53734">
        <w:rPr>
          <w:b/>
          <w:iCs/>
          <w:szCs w:val="26"/>
        </w:rPr>
        <w:t xml:space="preserve">53, </w:t>
      </w:r>
      <w:r w:rsidR="009C435C">
        <w:rPr>
          <w:b/>
          <w:iCs/>
          <w:szCs w:val="26"/>
        </w:rPr>
        <w:t>63 AND 64 REGULATIONS</w:t>
      </w:r>
    </w:p>
    <w:p w14:paraId="07DAE2DC" w14:textId="77777777" w:rsidR="009E0801" w:rsidRDefault="00F31CF0" w:rsidP="00C9383D">
      <w:pPr>
        <w:ind w:firstLine="720"/>
        <w:contextualSpacing/>
        <w:rPr>
          <w:iCs/>
          <w:szCs w:val="26"/>
        </w:rPr>
      </w:pPr>
      <w:r>
        <w:rPr>
          <w:iCs/>
          <w:szCs w:val="26"/>
        </w:rPr>
        <w:t xml:space="preserve">In addition to the waivers </w:t>
      </w:r>
      <w:r w:rsidR="003E34D7">
        <w:rPr>
          <w:iCs/>
          <w:szCs w:val="26"/>
        </w:rPr>
        <w:t xml:space="preserve">granted </w:t>
      </w:r>
      <w:r w:rsidR="00FF2E5C">
        <w:rPr>
          <w:iCs/>
          <w:szCs w:val="26"/>
        </w:rPr>
        <w:t xml:space="preserve">within the context of </w:t>
      </w:r>
      <w:r w:rsidR="003E34D7">
        <w:rPr>
          <w:iCs/>
          <w:szCs w:val="26"/>
        </w:rPr>
        <w:t>Verizon Reclass</w:t>
      </w:r>
      <w:r w:rsidR="00761FE0">
        <w:rPr>
          <w:iCs/>
          <w:szCs w:val="26"/>
        </w:rPr>
        <w:t>ification</w:t>
      </w:r>
      <w:r w:rsidR="003E34D7">
        <w:rPr>
          <w:iCs/>
          <w:szCs w:val="26"/>
        </w:rPr>
        <w:t xml:space="preserve"> </w:t>
      </w:r>
      <w:r w:rsidR="00FF2E5C">
        <w:rPr>
          <w:iCs/>
          <w:szCs w:val="26"/>
        </w:rPr>
        <w:t>P</w:t>
      </w:r>
      <w:r w:rsidR="003E34D7">
        <w:rPr>
          <w:iCs/>
          <w:szCs w:val="26"/>
        </w:rPr>
        <w:t xml:space="preserve">etition, the Commission has granted various waivers </w:t>
      </w:r>
      <w:r w:rsidR="00230AC5">
        <w:rPr>
          <w:iCs/>
          <w:szCs w:val="26"/>
        </w:rPr>
        <w:t>to several carriers over the years</w:t>
      </w:r>
      <w:r w:rsidR="00B53734">
        <w:rPr>
          <w:iCs/>
          <w:szCs w:val="26"/>
        </w:rPr>
        <w:t>, including for certain provisions of Chapter 53 of our Regulations</w:t>
      </w:r>
      <w:r w:rsidR="00230AC5">
        <w:rPr>
          <w:iCs/>
          <w:szCs w:val="26"/>
        </w:rPr>
        <w:t>.</w:t>
      </w:r>
      <w:r w:rsidR="001D04BA">
        <w:rPr>
          <w:iCs/>
          <w:szCs w:val="26"/>
        </w:rPr>
        <w:t xml:space="preserve">  Many of these carriers sought permanent waivers</w:t>
      </w:r>
      <w:r w:rsidR="00522A4A">
        <w:rPr>
          <w:iCs/>
          <w:szCs w:val="26"/>
        </w:rPr>
        <w:t xml:space="preserve">.  Although permanent waivers were not granted, the Commission </w:t>
      </w:r>
      <w:r w:rsidR="00C8343D">
        <w:rPr>
          <w:iCs/>
          <w:szCs w:val="26"/>
        </w:rPr>
        <w:t>suggested rule changes could be made</w:t>
      </w:r>
      <w:r w:rsidR="00606EC7">
        <w:rPr>
          <w:iCs/>
          <w:szCs w:val="26"/>
        </w:rPr>
        <w:t>, eventually.</w:t>
      </w:r>
      <w:r w:rsidR="00230AC5">
        <w:rPr>
          <w:iCs/>
          <w:szCs w:val="26"/>
        </w:rPr>
        <w:t xml:space="preserve">  In</w:t>
      </w:r>
      <w:r w:rsidR="00775AE7">
        <w:rPr>
          <w:iCs/>
          <w:szCs w:val="26"/>
        </w:rPr>
        <w:t>deed, in</w:t>
      </w:r>
      <w:r w:rsidR="00230AC5">
        <w:rPr>
          <w:iCs/>
          <w:szCs w:val="26"/>
        </w:rPr>
        <w:t xml:space="preserve"> </w:t>
      </w:r>
      <w:r w:rsidR="004C5E13">
        <w:rPr>
          <w:iCs/>
          <w:szCs w:val="26"/>
        </w:rPr>
        <w:t>several</w:t>
      </w:r>
      <w:r w:rsidR="00230AC5">
        <w:rPr>
          <w:iCs/>
          <w:szCs w:val="26"/>
        </w:rPr>
        <w:t xml:space="preserve"> instances</w:t>
      </w:r>
      <w:r w:rsidR="004C5E13">
        <w:rPr>
          <w:iCs/>
          <w:szCs w:val="26"/>
        </w:rPr>
        <w:t xml:space="preserve">, these waivers were granted until such time as the Commission </w:t>
      </w:r>
      <w:r w:rsidR="00F03A16">
        <w:rPr>
          <w:iCs/>
          <w:szCs w:val="26"/>
        </w:rPr>
        <w:t xml:space="preserve">examined Chapters 63 and 64 </w:t>
      </w:r>
      <w:r w:rsidR="003C3E79">
        <w:rPr>
          <w:iCs/>
          <w:szCs w:val="26"/>
        </w:rPr>
        <w:t xml:space="preserve">and </w:t>
      </w:r>
      <w:r w:rsidR="002867C6">
        <w:rPr>
          <w:iCs/>
          <w:szCs w:val="26"/>
        </w:rPr>
        <w:t>amended its rules.</w:t>
      </w:r>
    </w:p>
    <w:p w14:paraId="245D4522" w14:textId="77777777" w:rsidR="00A51312" w:rsidRDefault="00925194" w:rsidP="00C9383D">
      <w:pPr>
        <w:ind w:firstLine="720"/>
        <w:contextualSpacing/>
        <w:rPr>
          <w:iCs/>
          <w:szCs w:val="26"/>
        </w:rPr>
      </w:pPr>
      <w:r>
        <w:rPr>
          <w:iCs/>
          <w:szCs w:val="26"/>
        </w:rPr>
        <w:lastRenderedPageBreak/>
        <w:t xml:space="preserve">Carriers that now enjoy </w:t>
      </w:r>
      <w:r w:rsidR="00D65CB0">
        <w:rPr>
          <w:iCs/>
          <w:szCs w:val="26"/>
        </w:rPr>
        <w:t xml:space="preserve">these waivers are invited to propose </w:t>
      </w:r>
      <w:r w:rsidR="00240FF5">
        <w:rPr>
          <w:iCs/>
          <w:szCs w:val="26"/>
        </w:rPr>
        <w:t xml:space="preserve">amendment or removal </w:t>
      </w:r>
      <w:r w:rsidR="0022639E">
        <w:rPr>
          <w:iCs/>
          <w:szCs w:val="26"/>
        </w:rPr>
        <w:t xml:space="preserve">of specific regulations.  </w:t>
      </w:r>
      <w:r w:rsidR="008A4801">
        <w:rPr>
          <w:iCs/>
          <w:szCs w:val="26"/>
        </w:rPr>
        <w:t xml:space="preserve">These carriers may make their cases for </w:t>
      </w:r>
      <w:r w:rsidR="00775AE7">
        <w:rPr>
          <w:iCs/>
          <w:szCs w:val="26"/>
        </w:rPr>
        <w:t xml:space="preserve">permanent </w:t>
      </w:r>
      <w:r w:rsidR="008A4801">
        <w:rPr>
          <w:iCs/>
          <w:szCs w:val="26"/>
        </w:rPr>
        <w:t>rule changes in their comments</w:t>
      </w:r>
      <w:r w:rsidR="00E84A6A">
        <w:rPr>
          <w:iCs/>
          <w:szCs w:val="26"/>
        </w:rPr>
        <w:t xml:space="preserve"> at this docket.</w:t>
      </w:r>
    </w:p>
    <w:p w14:paraId="2931F076" w14:textId="77777777" w:rsidR="00E84A6A" w:rsidRDefault="00E84A6A" w:rsidP="009E0801">
      <w:pPr>
        <w:ind w:firstLine="1440"/>
        <w:contextualSpacing/>
        <w:rPr>
          <w:iCs/>
          <w:szCs w:val="26"/>
        </w:rPr>
      </w:pPr>
    </w:p>
    <w:p w14:paraId="7BE2A0CD" w14:textId="77777777" w:rsidR="002E4BEA" w:rsidRPr="00932842" w:rsidRDefault="00FF2896" w:rsidP="002E4BEA">
      <w:pPr>
        <w:contextualSpacing/>
        <w:rPr>
          <w:b/>
          <w:caps/>
          <w:color w:val="000000"/>
          <w:szCs w:val="26"/>
        </w:rPr>
      </w:pPr>
      <w:r>
        <w:rPr>
          <w:b/>
          <w:caps/>
          <w:color w:val="000000"/>
          <w:szCs w:val="26"/>
        </w:rPr>
        <w:t>V</w:t>
      </w:r>
      <w:r w:rsidR="002E4BEA" w:rsidRPr="00932842">
        <w:rPr>
          <w:b/>
          <w:caps/>
          <w:color w:val="000000"/>
          <w:szCs w:val="26"/>
        </w:rPr>
        <w:t>.</w:t>
      </w:r>
      <w:r w:rsidR="002E4BEA" w:rsidRPr="00932842">
        <w:rPr>
          <w:b/>
          <w:caps/>
          <w:color w:val="000000"/>
          <w:szCs w:val="26"/>
        </w:rPr>
        <w:tab/>
        <w:t>Comments</w:t>
      </w:r>
    </w:p>
    <w:p w14:paraId="403FD2AE" w14:textId="77777777" w:rsidR="000331AE" w:rsidRDefault="000331AE" w:rsidP="000331AE">
      <w:pPr>
        <w:pStyle w:val="ListParagraph"/>
        <w:ind w:left="0" w:firstLine="720"/>
        <w:rPr>
          <w:rFonts w:cstheme="minorHAnsi"/>
          <w:szCs w:val="26"/>
        </w:rPr>
      </w:pPr>
      <w:r>
        <w:rPr>
          <w:szCs w:val="26"/>
        </w:rPr>
        <w:t>The Commission issues this</w:t>
      </w:r>
      <w:r w:rsidRPr="00ED2A74">
        <w:rPr>
          <w:szCs w:val="26"/>
        </w:rPr>
        <w:t xml:space="preserve"> Advanced Notice of Proposed Rulemaking </w:t>
      </w:r>
      <w:r>
        <w:rPr>
          <w:szCs w:val="26"/>
        </w:rPr>
        <w:t xml:space="preserve">primarily </w:t>
      </w:r>
      <w:r w:rsidRPr="00ED2A74">
        <w:rPr>
          <w:szCs w:val="26"/>
        </w:rPr>
        <w:t>to</w:t>
      </w:r>
      <w:r w:rsidRPr="00ED2A74">
        <w:rPr>
          <w:rFonts w:cstheme="minorHAnsi"/>
          <w:szCs w:val="26"/>
        </w:rPr>
        <w:t xml:space="preserve"> seek input on what the Commission’s Chapter 63 and Chapter 64 </w:t>
      </w:r>
      <w:r w:rsidR="001B4306">
        <w:rPr>
          <w:rFonts w:cstheme="minorHAnsi"/>
          <w:szCs w:val="26"/>
        </w:rPr>
        <w:t>R</w:t>
      </w:r>
      <w:r w:rsidRPr="00ED2A74">
        <w:rPr>
          <w:rFonts w:cstheme="minorHAnsi"/>
          <w:szCs w:val="26"/>
        </w:rPr>
        <w:t xml:space="preserve">egulations should look like, going forward, which should help the Commission in preparing proposed revised </w:t>
      </w:r>
      <w:r w:rsidR="001B4306">
        <w:rPr>
          <w:rFonts w:cstheme="minorHAnsi"/>
          <w:szCs w:val="26"/>
        </w:rPr>
        <w:t>R</w:t>
      </w:r>
      <w:r w:rsidRPr="00ED2A74">
        <w:rPr>
          <w:rFonts w:cstheme="minorHAnsi"/>
          <w:szCs w:val="26"/>
        </w:rPr>
        <w:t>egulations</w:t>
      </w:r>
      <w:r>
        <w:rPr>
          <w:rFonts w:cstheme="minorHAnsi"/>
          <w:szCs w:val="26"/>
        </w:rPr>
        <w:t xml:space="preserve"> applicable to competitive and noncompetitive wire centers.</w:t>
      </w:r>
    </w:p>
    <w:p w14:paraId="6B8240F0" w14:textId="77777777" w:rsidR="001B4306" w:rsidRPr="00D9070A" w:rsidRDefault="001B4306" w:rsidP="000331AE">
      <w:pPr>
        <w:pStyle w:val="ListParagraph"/>
        <w:ind w:left="0" w:firstLine="720"/>
        <w:rPr>
          <w:color w:val="000000"/>
          <w:szCs w:val="26"/>
        </w:rPr>
      </w:pPr>
    </w:p>
    <w:p w14:paraId="7F022E52" w14:textId="77777777" w:rsidR="008015BA" w:rsidRDefault="00A46611" w:rsidP="008015BA">
      <w:pPr>
        <w:pStyle w:val="ListParagraph"/>
        <w:ind w:left="0" w:firstLine="720"/>
        <w:rPr>
          <w:rFonts w:cs="Times New Roman"/>
          <w:szCs w:val="26"/>
        </w:rPr>
      </w:pPr>
      <w:r>
        <w:rPr>
          <w:color w:val="000000"/>
          <w:szCs w:val="26"/>
        </w:rPr>
        <w:t xml:space="preserve">The obvious regulatory impact of reclassification is that we now have competitive wire centers as well as </w:t>
      </w:r>
      <w:r w:rsidR="00FF2E5C">
        <w:rPr>
          <w:color w:val="000000"/>
          <w:szCs w:val="26"/>
        </w:rPr>
        <w:t xml:space="preserve">wire centers that remain </w:t>
      </w:r>
      <w:r>
        <w:rPr>
          <w:color w:val="000000"/>
          <w:szCs w:val="26"/>
        </w:rPr>
        <w:t>noncompetitive</w:t>
      </w:r>
      <w:r w:rsidR="00596ED3">
        <w:rPr>
          <w:color w:val="000000"/>
          <w:szCs w:val="26"/>
        </w:rPr>
        <w:t>,</w:t>
      </w:r>
      <w:r w:rsidR="00CB1B51">
        <w:rPr>
          <w:color w:val="000000"/>
          <w:szCs w:val="26"/>
        </w:rPr>
        <w:t xml:space="preserve"> </w:t>
      </w:r>
      <w:r w:rsidR="00B53734">
        <w:rPr>
          <w:color w:val="000000"/>
          <w:szCs w:val="26"/>
        </w:rPr>
        <w:t>and</w:t>
      </w:r>
      <w:r w:rsidR="0001054A">
        <w:rPr>
          <w:color w:val="000000"/>
          <w:szCs w:val="26"/>
        </w:rPr>
        <w:t xml:space="preserve"> </w:t>
      </w:r>
      <w:r w:rsidR="000B59BE">
        <w:rPr>
          <w:color w:val="000000"/>
          <w:szCs w:val="26"/>
        </w:rPr>
        <w:t>certain regulations</w:t>
      </w:r>
      <w:r w:rsidR="00D964C4">
        <w:rPr>
          <w:color w:val="000000"/>
          <w:szCs w:val="26"/>
        </w:rPr>
        <w:t xml:space="preserve"> </w:t>
      </w:r>
      <w:r w:rsidR="00A22BA1">
        <w:rPr>
          <w:color w:val="000000"/>
          <w:szCs w:val="26"/>
        </w:rPr>
        <w:t xml:space="preserve">may </w:t>
      </w:r>
      <w:r w:rsidR="00D964C4">
        <w:rPr>
          <w:color w:val="000000"/>
          <w:szCs w:val="26"/>
        </w:rPr>
        <w:t>no longer be necessary in a competitive market</w:t>
      </w:r>
      <w:r w:rsidR="00D85698">
        <w:rPr>
          <w:color w:val="000000"/>
          <w:szCs w:val="26"/>
        </w:rPr>
        <w:t>.</w:t>
      </w:r>
      <w:r w:rsidR="00B53734">
        <w:rPr>
          <w:color w:val="000000"/>
          <w:szCs w:val="26"/>
        </w:rPr>
        <w:t xml:space="preserve">  </w:t>
      </w:r>
      <w:r w:rsidR="00435C05">
        <w:rPr>
          <w:color w:val="000000"/>
          <w:szCs w:val="26"/>
        </w:rPr>
        <w:t>Therefore</w:t>
      </w:r>
      <w:r w:rsidR="00B53734">
        <w:rPr>
          <w:color w:val="000000"/>
          <w:szCs w:val="26"/>
        </w:rPr>
        <w:t xml:space="preserve">, we seek comments on any waiver of a Chapter 63 or 64 </w:t>
      </w:r>
      <w:r w:rsidR="001B4306">
        <w:rPr>
          <w:color w:val="000000"/>
          <w:szCs w:val="26"/>
        </w:rPr>
        <w:t>R</w:t>
      </w:r>
      <w:r w:rsidR="00B53734">
        <w:rPr>
          <w:color w:val="000000"/>
          <w:szCs w:val="26"/>
        </w:rPr>
        <w:t xml:space="preserve">egulation currently granted, including whether the waivers should be </w:t>
      </w:r>
      <w:r w:rsidR="000331AE">
        <w:rPr>
          <w:color w:val="000000"/>
          <w:szCs w:val="26"/>
        </w:rPr>
        <w:t>made permanent via the rulemaking process in</w:t>
      </w:r>
      <w:r w:rsidR="00B53734">
        <w:rPr>
          <w:color w:val="000000"/>
          <w:szCs w:val="26"/>
        </w:rPr>
        <w:t xml:space="preserve"> </w:t>
      </w:r>
      <w:r w:rsidR="006E4E7B">
        <w:rPr>
          <w:color w:val="000000"/>
          <w:szCs w:val="26"/>
        </w:rPr>
        <w:t xml:space="preserve">any wire center in Pennsylvania </w:t>
      </w:r>
      <w:r w:rsidR="00555E71">
        <w:rPr>
          <w:color w:val="000000"/>
          <w:szCs w:val="26"/>
        </w:rPr>
        <w:t>for which basic local exchange service has been determined to be</w:t>
      </w:r>
      <w:r w:rsidR="00DB1A0E">
        <w:rPr>
          <w:color w:val="000000"/>
          <w:szCs w:val="26"/>
        </w:rPr>
        <w:t xml:space="preserve"> </w:t>
      </w:r>
      <w:r w:rsidR="00B53734">
        <w:rPr>
          <w:color w:val="000000"/>
          <w:szCs w:val="26"/>
        </w:rPr>
        <w:t>competitive</w:t>
      </w:r>
      <w:r w:rsidR="00555E71">
        <w:rPr>
          <w:color w:val="000000"/>
          <w:szCs w:val="26"/>
        </w:rPr>
        <w:t xml:space="preserve"> pursuant to Section 3016(a) of the Code</w:t>
      </w:r>
      <w:r w:rsidR="002C55AC">
        <w:rPr>
          <w:color w:val="000000"/>
          <w:szCs w:val="26"/>
        </w:rPr>
        <w:t xml:space="preserve"> </w:t>
      </w:r>
      <w:r w:rsidR="007727F2">
        <w:rPr>
          <w:color w:val="000000"/>
          <w:szCs w:val="26"/>
        </w:rPr>
        <w:t xml:space="preserve">or </w:t>
      </w:r>
      <w:r w:rsidR="00555E71">
        <w:rPr>
          <w:color w:val="000000"/>
          <w:szCs w:val="26"/>
        </w:rPr>
        <w:t>is so determined</w:t>
      </w:r>
      <w:r w:rsidR="007727F2">
        <w:rPr>
          <w:color w:val="000000"/>
          <w:szCs w:val="26"/>
        </w:rPr>
        <w:t xml:space="preserve"> </w:t>
      </w:r>
      <w:r w:rsidR="002C55AC">
        <w:rPr>
          <w:color w:val="000000"/>
          <w:szCs w:val="26"/>
        </w:rPr>
        <w:t xml:space="preserve">under </w:t>
      </w:r>
      <w:r w:rsidR="002A7E08">
        <w:rPr>
          <w:color w:val="000000"/>
          <w:szCs w:val="26"/>
        </w:rPr>
        <w:t>applic</w:t>
      </w:r>
      <w:r w:rsidR="00D86D3F">
        <w:rPr>
          <w:color w:val="000000"/>
          <w:szCs w:val="26"/>
        </w:rPr>
        <w:t>a</w:t>
      </w:r>
      <w:r w:rsidR="002A7E08">
        <w:rPr>
          <w:color w:val="000000"/>
          <w:szCs w:val="26"/>
        </w:rPr>
        <w:t>b</w:t>
      </w:r>
      <w:r w:rsidR="00D86D3F">
        <w:rPr>
          <w:color w:val="000000"/>
          <w:szCs w:val="26"/>
        </w:rPr>
        <w:t>le</w:t>
      </w:r>
      <w:r w:rsidR="002C55AC">
        <w:rPr>
          <w:color w:val="000000"/>
          <w:szCs w:val="26"/>
        </w:rPr>
        <w:t xml:space="preserve"> law</w:t>
      </w:r>
      <w:r w:rsidR="00B53734">
        <w:rPr>
          <w:color w:val="000000"/>
          <w:szCs w:val="26"/>
        </w:rPr>
        <w:t>.</w:t>
      </w:r>
      <w:r w:rsidR="008015BA">
        <w:rPr>
          <w:color w:val="000000"/>
          <w:szCs w:val="26"/>
        </w:rPr>
        <w:t xml:space="preserve">  </w:t>
      </w:r>
    </w:p>
    <w:p w14:paraId="11B7F8CD" w14:textId="77777777" w:rsidR="00B53734" w:rsidRDefault="00D85698" w:rsidP="00C9383D">
      <w:pPr>
        <w:ind w:firstLine="720"/>
        <w:contextualSpacing/>
        <w:rPr>
          <w:color w:val="000000"/>
          <w:szCs w:val="26"/>
        </w:rPr>
      </w:pPr>
      <w:r>
        <w:rPr>
          <w:color w:val="000000"/>
          <w:szCs w:val="26"/>
        </w:rPr>
        <w:t xml:space="preserve"> </w:t>
      </w:r>
    </w:p>
    <w:p w14:paraId="59D0916F" w14:textId="77777777" w:rsidR="00492BD3" w:rsidRDefault="00555E71" w:rsidP="00C9383D">
      <w:pPr>
        <w:ind w:firstLine="720"/>
        <w:contextualSpacing/>
        <w:rPr>
          <w:color w:val="000000"/>
          <w:szCs w:val="26"/>
        </w:rPr>
      </w:pPr>
      <w:r>
        <w:rPr>
          <w:color w:val="000000"/>
          <w:szCs w:val="26"/>
        </w:rPr>
        <w:t>In addition,</w:t>
      </w:r>
      <w:r w:rsidR="00CB1B51">
        <w:rPr>
          <w:color w:val="000000"/>
          <w:szCs w:val="26"/>
        </w:rPr>
        <w:t xml:space="preserve"> </w:t>
      </w:r>
      <w:r>
        <w:rPr>
          <w:color w:val="000000"/>
          <w:szCs w:val="26"/>
        </w:rPr>
        <w:t xml:space="preserve">the Commission has </w:t>
      </w:r>
      <w:r w:rsidR="00CB1B51">
        <w:rPr>
          <w:color w:val="000000"/>
          <w:szCs w:val="26"/>
        </w:rPr>
        <w:t>retain</w:t>
      </w:r>
      <w:r>
        <w:rPr>
          <w:color w:val="000000"/>
          <w:szCs w:val="26"/>
        </w:rPr>
        <w:t>ed, and will continue to retain,</w:t>
      </w:r>
      <w:r w:rsidR="00CB1B51">
        <w:rPr>
          <w:color w:val="000000"/>
          <w:szCs w:val="26"/>
        </w:rPr>
        <w:t xml:space="preserve"> </w:t>
      </w:r>
      <w:r>
        <w:rPr>
          <w:color w:val="000000"/>
          <w:szCs w:val="26"/>
        </w:rPr>
        <w:t xml:space="preserve">existing </w:t>
      </w:r>
      <w:r w:rsidR="00CB1B51">
        <w:rPr>
          <w:color w:val="000000"/>
          <w:szCs w:val="26"/>
        </w:rPr>
        <w:t xml:space="preserve">regulations </w:t>
      </w:r>
      <w:r w:rsidR="007727F2">
        <w:rPr>
          <w:color w:val="000000"/>
          <w:szCs w:val="26"/>
        </w:rPr>
        <w:t xml:space="preserve">that remain pertinent to and necessary for </w:t>
      </w:r>
      <w:r w:rsidR="00CB1B51">
        <w:rPr>
          <w:color w:val="000000"/>
          <w:szCs w:val="26"/>
        </w:rPr>
        <w:t>noncompetitive wire</w:t>
      </w:r>
      <w:r w:rsidR="0001054A">
        <w:rPr>
          <w:color w:val="000000"/>
          <w:szCs w:val="26"/>
        </w:rPr>
        <w:t xml:space="preserve"> </w:t>
      </w:r>
      <w:r w:rsidR="00CB1B51">
        <w:rPr>
          <w:color w:val="000000"/>
          <w:szCs w:val="26"/>
        </w:rPr>
        <w:t>centers</w:t>
      </w:r>
      <w:r>
        <w:rPr>
          <w:color w:val="000000"/>
          <w:szCs w:val="26"/>
        </w:rPr>
        <w:t>.  However</w:t>
      </w:r>
      <w:r w:rsidR="0001054A">
        <w:rPr>
          <w:color w:val="000000"/>
          <w:szCs w:val="26"/>
        </w:rPr>
        <w:t xml:space="preserve">, </w:t>
      </w:r>
      <w:r w:rsidR="00492BD3">
        <w:rPr>
          <w:color w:val="000000"/>
          <w:szCs w:val="26"/>
        </w:rPr>
        <w:t xml:space="preserve">some </w:t>
      </w:r>
      <w:r w:rsidR="001810C8">
        <w:rPr>
          <w:color w:val="000000"/>
          <w:szCs w:val="26"/>
        </w:rPr>
        <w:t xml:space="preserve">of these </w:t>
      </w:r>
      <w:r w:rsidR="001B4306">
        <w:rPr>
          <w:color w:val="000000"/>
          <w:szCs w:val="26"/>
        </w:rPr>
        <w:t>R</w:t>
      </w:r>
      <w:r w:rsidR="00492BD3">
        <w:rPr>
          <w:color w:val="000000"/>
          <w:szCs w:val="26"/>
        </w:rPr>
        <w:t xml:space="preserve">egulations </w:t>
      </w:r>
      <w:r w:rsidR="004F7D9E">
        <w:rPr>
          <w:color w:val="000000"/>
          <w:szCs w:val="26"/>
        </w:rPr>
        <w:t xml:space="preserve">may be </w:t>
      </w:r>
      <w:r w:rsidR="0001054A">
        <w:rPr>
          <w:color w:val="000000"/>
          <w:szCs w:val="26"/>
        </w:rPr>
        <w:t>outdated</w:t>
      </w:r>
      <w:r w:rsidR="00932842">
        <w:rPr>
          <w:color w:val="000000"/>
          <w:szCs w:val="26"/>
        </w:rPr>
        <w:t xml:space="preserve"> or obsolete</w:t>
      </w:r>
      <w:r w:rsidR="0001054A">
        <w:rPr>
          <w:color w:val="000000"/>
          <w:szCs w:val="26"/>
        </w:rPr>
        <w:t>.</w:t>
      </w:r>
      <w:r w:rsidR="00D964C4">
        <w:rPr>
          <w:color w:val="000000"/>
          <w:szCs w:val="26"/>
        </w:rPr>
        <w:t xml:space="preserve">  </w:t>
      </w:r>
      <w:r w:rsidR="00B53734">
        <w:rPr>
          <w:color w:val="000000"/>
          <w:szCs w:val="26"/>
        </w:rPr>
        <w:t>Therefore, w</w:t>
      </w:r>
      <w:r w:rsidR="00492BD3">
        <w:rPr>
          <w:color w:val="000000"/>
          <w:szCs w:val="26"/>
        </w:rPr>
        <w:t xml:space="preserve">e invite comments </w:t>
      </w:r>
      <w:r w:rsidR="00BD5C0D">
        <w:rPr>
          <w:color w:val="000000"/>
          <w:szCs w:val="26"/>
        </w:rPr>
        <w:t>whether</w:t>
      </w:r>
      <w:r w:rsidR="00492BD3">
        <w:rPr>
          <w:color w:val="000000"/>
          <w:szCs w:val="26"/>
        </w:rPr>
        <w:t xml:space="preserve"> </w:t>
      </w:r>
      <w:r w:rsidR="00B53734">
        <w:rPr>
          <w:color w:val="000000"/>
          <w:szCs w:val="26"/>
        </w:rPr>
        <w:t>any of our</w:t>
      </w:r>
      <w:r w:rsidR="00492BD3">
        <w:rPr>
          <w:color w:val="000000"/>
          <w:szCs w:val="26"/>
        </w:rPr>
        <w:t xml:space="preserve"> </w:t>
      </w:r>
      <w:r w:rsidR="00A44501">
        <w:rPr>
          <w:color w:val="000000"/>
          <w:szCs w:val="26"/>
        </w:rPr>
        <w:t xml:space="preserve">Chapter 63 and 64 </w:t>
      </w:r>
      <w:r w:rsidR="001B4306">
        <w:rPr>
          <w:color w:val="000000"/>
          <w:szCs w:val="26"/>
        </w:rPr>
        <w:t>R</w:t>
      </w:r>
      <w:r w:rsidR="00492BD3">
        <w:rPr>
          <w:color w:val="000000"/>
          <w:szCs w:val="26"/>
        </w:rPr>
        <w:t xml:space="preserve">egulations </w:t>
      </w:r>
      <w:r w:rsidR="007727F2">
        <w:rPr>
          <w:color w:val="000000"/>
          <w:szCs w:val="26"/>
        </w:rPr>
        <w:t>not waived an</w:t>
      </w:r>
      <w:r w:rsidR="001B4306">
        <w:rPr>
          <w:color w:val="000000"/>
          <w:szCs w:val="26"/>
        </w:rPr>
        <w:t>d</w:t>
      </w:r>
      <w:r w:rsidR="007727F2">
        <w:rPr>
          <w:color w:val="000000"/>
          <w:szCs w:val="26"/>
        </w:rPr>
        <w:t xml:space="preserve"> that continue to be </w:t>
      </w:r>
      <w:r w:rsidR="00B53734">
        <w:rPr>
          <w:color w:val="000000"/>
          <w:szCs w:val="26"/>
        </w:rPr>
        <w:t xml:space="preserve">applicable in noncompetitive wire centers </w:t>
      </w:r>
      <w:r w:rsidR="00492BD3">
        <w:rPr>
          <w:color w:val="000000"/>
          <w:szCs w:val="26"/>
        </w:rPr>
        <w:t>should be amended or rescinded.</w:t>
      </w:r>
    </w:p>
    <w:p w14:paraId="31683BAC" w14:textId="77777777" w:rsidR="00492BD3" w:rsidRDefault="00492BD3" w:rsidP="00C9383D">
      <w:pPr>
        <w:ind w:firstLine="720"/>
        <w:contextualSpacing/>
        <w:rPr>
          <w:color w:val="000000"/>
          <w:szCs w:val="26"/>
        </w:rPr>
      </w:pPr>
    </w:p>
    <w:p w14:paraId="06C601FD" w14:textId="77777777" w:rsidR="00C76D5A" w:rsidRDefault="00555E71" w:rsidP="00492BD3">
      <w:pPr>
        <w:pStyle w:val="ListParagraph"/>
        <w:ind w:left="0" w:firstLine="720"/>
        <w:rPr>
          <w:rFonts w:cs="Times New Roman"/>
          <w:szCs w:val="26"/>
        </w:rPr>
      </w:pPr>
      <w:r>
        <w:rPr>
          <w:szCs w:val="26"/>
        </w:rPr>
        <w:t xml:space="preserve">One possible approach to addressing these competitive and noncompetitive wire centers is for the </w:t>
      </w:r>
      <w:r w:rsidRPr="00ED2A74">
        <w:rPr>
          <w:szCs w:val="26"/>
        </w:rPr>
        <w:t xml:space="preserve">Commission </w:t>
      </w:r>
      <w:r>
        <w:rPr>
          <w:szCs w:val="26"/>
        </w:rPr>
        <w:t xml:space="preserve">to </w:t>
      </w:r>
      <w:r w:rsidR="0001054A">
        <w:rPr>
          <w:color w:val="000000"/>
          <w:szCs w:val="26"/>
        </w:rPr>
        <w:t>creat</w:t>
      </w:r>
      <w:r>
        <w:rPr>
          <w:color w:val="000000"/>
          <w:szCs w:val="26"/>
        </w:rPr>
        <w:t>e</w:t>
      </w:r>
      <w:r w:rsidR="0001054A">
        <w:rPr>
          <w:color w:val="000000"/>
          <w:szCs w:val="26"/>
        </w:rPr>
        <w:t xml:space="preserve"> a separate c</w:t>
      </w:r>
      <w:r w:rsidR="00F23101">
        <w:rPr>
          <w:color w:val="000000"/>
          <w:szCs w:val="26"/>
        </w:rPr>
        <w:t xml:space="preserve">hapter to address local exchange </w:t>
      </w:r>
      <w:r w:rsidR="0001054A">
        <w:rPr>
          <w:color w:val="000000"/>
          <w:szCs w:val="26"/>
        </w:rPr>
        <w:t>telephone service</w:t>
      </w:r>
      <w:r w:rsidR="0095034D">
        <w:rPr>
          <w:color w:val="000000"/>
          <w:szCs w:val="26"/>
        </w:rPr>
        <w:t xml:space="preserve"> </w:t>
      </w:r>
      <w:r>
        <w:rPr>
          <w:color w:val="000000"/>
          <w:szCs w:val="26"/>
        </w:rPr>
        <w:t>for</w:t>
      </w:r>
      <w:r w:rsidR="0095034D">
        <w:rPr>
          <w:color w:val="000000"/>
          <w:szCs w:val="26"/>
        </w:rPr>
        <w:t xml:space="preserve"> </w:t>
      </w:r>
      <w:r>
        <w:rPr>
          <w:color w:val="000000"/>
          <w:szCs w:val="26"/>
        </w:rPr>
        <w:t>competitive versus non</w:t>
      </w:r>
      <w:r w:rsidR="00D964C4">
        <w:rPr>
          <w:color w:val="000000"/>
          <w:szCs w:val="26"/>
        </w:rPr>
        <w:t xml:space="preserve">competitive wire centers.  </w:t>
      </w:r>
      <w:r w:rsidR="00673F8A">
        <w:rPr>
          <w:color w:val="000000"/>
          <w:szCs w:val="26"/>
        </w:rPr>
        <w:t xml:space="preserve">Under this </w:t>
      </w:r>
      <w:r w:rsidR="00673F8A">
        <w:rPr>
          <w:color w:val="000000"/>
          <w:szCs w:val="26"/>
        </w:rPr>
        <w:lastRenderedPageBreak/>
        <w:t xml:space="preserve">approach, </w:t>
      </w:r>
      <w:r w:rsidR="0095034D">
        <w:rPr>
          <w:color w:val="000000"/>
          <w:szCs w:val="26"/>
        </w:rPr>
        <w:t>existing chapter</w:t>
      </w:r>
      <w:r w:rsidR="00F23101">
        <w:rPr>
          <w:color w:val="000000"/>
          <w:szCs w:val="26"/>
        </w:rPr>
        <w:t xml:space="preserve">s </w:t>
      </w:r>
      <w:r w:rsidR="00596ED3">
        <w:rPr>
          <w:color w:val="000000"/>
          <w:szCs w:val="26"/>
        </w:rPr>
        <w:t xml:space="preserve">could </w:t>
      </w:r>
      <w:r w:rsidR="00F23101">
        <w:rPr>
          <w:color w:val="000000"/>
          <w:szCs w:val="26"/>
        </w:rPr>
        <w:t>be retained to reflect retail service in noncompetitive wire centers</w:t>
      </w:r>
      <w:r w:rsidR="00474B56">
        <w:rPr>
          <w:color w:val="000000"/>
          <w:szCs w:val="26"/>
        </w:rPr>
        <w:t>, except</w:t>
      </w:r>
      <w:r w:rsidR="00673F8A">
        <w:rPr>
          <w:color w:val="000000"/>
          <w:szCs w:val="26"/>
        </w:rPr>
        <w:t>,</w:t>
      </w:r>
      <w:r w:rsidR="00474B56">
        <w:rPr>
          <w:color w:val="000000"/>
          <w:szCs w:val="26"/>
        </w:rPr>
        <w:t xml:space="preserve"> again</w:t>
      </w:r>
      <w:r w:rsidR="00673F8A">
        <w:rPr>
          <w:color w:val="000000"/>
          <w:szCs w:val="26"/>
        </w:rPr>
        <w:t>,</w:t>
      </w:r>
      <w:r w:rsidR="00474B56">
        <w:rPr>
          <w:color w:val="000000"/>
          <w:szCs w:val="26"/>
        </w:rPr>
        <w:t xml:space="preserve"> for </w:t>
      </w:r>
      <w:r w:rsidR="007727F2">
        <w:rPr>
          <w:color w:val="000000"/>
          <w:szCs w:val="26"/>
        </w:rPr>
        <w:t xml:space="preserve">any Regulations we have found or may find to be </w:t>
      </w:r>
      <w:r w:rsidR="00474B56">
        <w:rPr>
          <w:color w:val="000000"/>
          <w:szCs w:val="26"/>
        </w:rPr>
        <w:t xml:space="preserve">outdated </w:t>
      </w:r>
      <w:r w:rsidR="00932842">
        <w:rPr>
          <w:color w:val="000000"/>
          <w:szCs w:val="26"/>
        </w:rPr>
        <w:t>or obsolete</w:t>
      </w:r>
      <w:r w:rsidR="00673F8A">
        <w:rPr>
          <w:color w:val="000000"/>
          <w:szCs w:val="26"/>
        </w:rPr>
        <w:t xml:space="preserve"> as part of this rulemaking</w:t>
      </w:r>
      <w:r w:rsidR="00F23101">
        <w:rPr>
          <w:color w:val="000000"/>
          <w:szCs w:val="26"/>
        </w:rPr>
        <w:t>.</w:t>
      </w:r>
      <w:r w:rsidR="0095034D">
        <w:rPr>
          <w:color w:val="000000"/>
          <w:szCs w:val="26"/>
        </w:rPr>
        <w:t xml:space="preserve"> </w:t>
      </w:r>
      <w:r w:rsidR="00D964C4">
        <w:rPr>
          <w:color w:val="000000"/>
          <w:szCs w:val="26"/>
        </w:rPr>
        <w:t xml:space="preserve"> </w:t>
      </w:r>
      <w:r w:rsidR="007727F2">
        <w:rPr>
          <w:color w:val="000000"/>
          <w:szCs w:val="26"/>
        </w:rPr>
        <w:t>We adopted a</w:t>
      </w:r>
      <w:r w:rsidR="00D964C4">
        <w:rPr>
          <w:color w:val="000000"/>
          <w:szCs w:val="26"/>
        </w:rPr>
        <w:t xml:space="preserve"> similar approach</w:t>
      </w:r>
      <w:r w:rsidR="0095034D">
        <w:rPr>
          <w:color w:val="000000"/>
          <w:szCs w:val="26"/>
        </w:rPr>
        <w:t xml:space="preserve"> </w:t>
      </w:r>
      <w:r w:rsidR="00D964C4">
        <w:rPr>
          <w:color w:val="000000"/>
          <w:szCs w:val="26"/>
        </w:rPr>
        <w:t xml:space="preserve">in </w:t>
      </w:r>
      <w:r w:rsidR="007727F2">
        <w:rPr>
          <w:color w:val="000000"/>
          <w:szCs w:val="26"/>
        </w:rPr>
        <w:t>our</w:t>
      </w:r>
      <w:r w:rsidR="00D964C4">
        <w:rPr>
          <w:color w:val="000000"/>
          <w:szCs w:val="26"/>
        </w:rPr>
        <w:t xml:space="preserve"> implementation of </w:t>
      </w:r>
      <w:r w:rsidR="007727F2">
        <w:rPr>
          <w:color w:val="000000"/>
          <w:szCs w:val="26"/>
        </w:rPr>
        <w:t xml:space="preserve">our </w:t>
      </w:r>
      <w:r w:rsidR="00D964C4">
        <w:rPr>
          <w:color w:val="000000"/>
          <w:szCs w:val="26"/>
        </w:rPr>
        <w:t xml:space="preserve">Chapter 14 </w:t>
      </w:r>
      <w:r w:rsidR="007727F2">
        <w:rPr>
          <w:color w:val="000000"/>
          <w:szCs w:val="26"/>
        </w:rPr>
        <w:t>R</w:t>
      </w:r>
      <w:r w:rsidR="00D964C4">
        <w:rPr>
          <w:color w:val="000000"/>
          <w:szCs w:val="26"/>
        </w:rPr>
        <w:t xml:space="preserve">egulations. </w:t>
      </w:r>
      <w:r w:rsidR="00D964C4">
        <w:rPr>
          <w:i/>
          <w:color w:val="000000"/>
          <w:szCs w:val="26"/>
        </w:rPr>
        <w:t xml:space="preserve">See, e.g., </w:t>
      </w:r>
      <w:r w:rsidR="00D964C4">
        <w:rPr>
          <w:color w:val="000000"/>
          <w:szCs w:val="26"/>
        </w:rPr>
        <w:t xml:space="preserve">52 Pa. Code </w:t>
      </w:r>
      <w:r w:rsidR="00D964C4">
        <w:rPr>
          <w:rFonts w:cs="Times New Roman"/>
          <w:color w:val="000000"/>
          <w:szCs w:val="26"/>
        </w:rPr>
        <w:t>§</w:t>
      </w:r>
      <w:r w:rsidR="00D964C4">
        <w:rPr>
          <w:color w:val="000000"/>
          <w:szCs w:val="26"/>
        </w:rPr>
        <w:t xml:space="preserve"> 56.1 (Statement of purpose and policy</w:t>
      </w:r>
      <w:r w:rsidR="00923278">
        <w:rPr>
          <w:color w:val="000000"/>
          <w:szCs w:val="26"/>
        </w:rPr>
        <w:t>).</w:t>
      </w:r>
      <w:r w:rsidR="00492BD3">
        <w:rPr>
          <w:color w:val="000000"/>
          <w:szCs w:val="26"/>
        </w:rPr>
        <w:t xml:space="preserve">  </w:t>
      </w:r>
      <w:r w:rsidR="00492BD3">
        <w:rPr>
          <w:rFonts w:cs="Times New Roman"/>
          <w:szCs w:val="26"/>
        </w:rPr>
        <w:t>The Commission invites comment supporting this approach</w:t>
      </w:r>
      <w:r w:rsidR="00C76D5A">
        <w:rPr>
          <w:rFonts w:cs="Times New Roman"/>
          <w:szCs w:val="26"/>
        </w:rPr>
        <w:t>.</w:t>
      </w:r>
    </w:p>
    <w:p w14:paraId="75470BD7" w14:textId="77777777" w:rsidR="00C76D5A" w:rsidRDefault="00C76D5A" w:rsidP="00492BD3">
      <w:pPr>
        <w:pStyle w:val="ListParagraph"/>
        <w:ind w:left="0" w:firstLine="720"/>
        <w:rPr>
          <w:rFonts w:cs="Times New Roman"/>
          <w:szCs w:val="26"/>
        </w:rPr>
      </w:pPr>
    </w:p>
    <w:p w14:paraId="419E3B81" w14:textId="77777777" w:rsidR="00492BD3" w:rsidRPr="00387DA0" w:rsidRDefault="00125C55" w:rsidP="00492BD3">
      <w:pPr>
        <w:pStyle w:val="ListParagraph"/>
        <w:ind w:left="0" w:firstLine="720"/>
        <w:rPr>
          <w:rFonts w:cs="Times New Roman"/>
          <w:szCs w:val="26"/>
        </w:rPr>
      </w:pPr>
      <w:r>
        <w:rPr>
          <w:rFonts w:cs="Times New Roman"/>
          <w:szCs w:val="26"/>
        </w:rPr>
        <w:t>W</w:t>
      </w:r>
      <w:r w:rsidR="00C76D5A">
        <w:rPr>
          <w:rFonts w:cs="Times New Roman"/>
          <w:szCs w:val="26"/>
        </w:rPr>
        <w:t>e also invite</w:t>
      </w:r>
      <w:r w:rsidR="00492BD3">
        <w:rPr>
          <w:rFonts w:cs="Times New Roman"/>
          <w:szCs w:val="26"/>
        </w:rPr>
        <w:t xml:space="preserve"> </w:t>
      </w:r>
      <w:r w:rsidR="00C76D5A">
        <w:rPr>
          <w:rFonts w:cs="Times New Roman"/>
          <w:szCs w:val="26"/>
        </w:rPr>
        <w:t xml:space="preserve">interested parties to propose </w:t>
      </w:r>
      <w:r w:rsidR="00673F8A">
        <w:rPr>
          <w:rFonts w:cs="Times New Roman"/>
          <w:szCs w:val="26"/>
        </w:rPr>
        <w:t xml:space="preserve">for consideration </w:t>
      </w:r>
      <w:r w:rsidR="00C76D5A">
        <w:rPr>
          <w:rFonts w:cs="Times New Roman"/>
          <w:szCs w:val="26"/>
        </w:rPr>
        <w:t xml:space="preserve">any reasonable </w:t>
      </w:r>
      <w:r w:rsidR="00492BD3">
        <w:rPr>
          <w:rFonts w:cs="Times New Roman"/>
          <w:szCs w:val="26"/>
        </w:rPr>
        <w:t>alternative</w:t>
      </w:r>
      <w:r w:rsidR="00776547">
        <w:rPr>
          <w:rFonts w:cs="Times New Roman"/>
          <w:szCs w:val="26"/>
        </w:rPr>
        <w:t xml:space="preserve"> </w:t>
      </w:r>
      <w:r w:rsidR="007727F2">
        <w:rPr>
          <w:rFonts w:cs="Times New Roman"/>
          <w:szCs w:val="26"/>
        </w:rPr>
        <w:t>R</w:t>
      </w:r>
      <w:r w:rsidR="00776547">
        <w:rPr>
          <w:rFonts w:cs="Times New Roman"/>
          <w:szCs w:val="26"/>
        </w:rPr>
        <w:t>egulations</w:t>
      </w:r>
      <w:r w:rsidR="002E6F89">
        <w:rPr>
          <w:rFonts w:cs="Times New Roman"/>
          <w:szCs w:val="26"/>
        </w:rPr>
        <w:t xml:space="preserve"> </w:t>
      </w:r>
      <w:r w:rsidR="00A528FA">
        <w:rPr>
          <w:rFonts w:cs="Times New Roman"/>
          <w:szCs w:val="26"/>
        </w:rPr>
        <w:t xml:space="preserve">or </w:t>
      </w:r>
      <w:r w:rsidR="002E6F89">
        <w:rPr>
          <w:rFonts w:cs="Times New Roman"/>
          <w:szCs w:val="26"/>
        </w:rPr>
        <w:t>regulatory</w:t>
      </w:r>
      <w:r w:rsidR="00492BD3">
        <w:rPr>
          <w:rFonts w:cs="Times New Roman"/>
          <w:szCs w:val="26"/>
        </w:rPr>
        <w:t xml:space="preserve"> </w:t>
      </w:r>
      <w:r w:rsidR="003E42CF">
        <w:rPr>
          <w:rFonts w:cs="Times New Roman"/>
          <w:szCs w:val="26"/>
        </w:rPr>
        <w:t>structure</w:t>
      </w:r>
      <w:r w:rsidR="00A528FA">
        <w:rPr>
          <w:rFonts w:cs="Times New Roman"/>
          <w:szCs w:val="26"/>
        </w:rPr>
        <w:t>/</w:t>
      </w:r>
      <w:r w:rsidR="002F40BC">
        <w:rPr>
          <w:rFonts w:cs="Times New Roman"/>
          <w:szCs w:val="26"/>
        </w:rPr>
        <w:t xml:space="preserve">scheme </w:t>
      </w:r>
      <w:r w:rsidR="00673F8A">
        <w:rPr>
          <w:szCs w:val="26"/>
        </w:rPr>
        <w:t xml:space="preserve">for competitive and noncompetitive wire centers other than those proposed </w:t>
      </w:r>
      <w:r w:rsidR="00C76D5A">
        <w:rPr>
          <w:rFonts w:cs="Times New Roman"/>
          <w:szCs w:val="26"/>
        </w:rPr>
        <w:t xml:space="preserve">in this </w:t>
      </w:r>
      <w:r w:rsidR="002A79E6">
        <w:rPr>
          <w:rFonts w:cs="Times New Roman"/>
          <w:szCs w:val="26"/>
        </w:rPr>
        <w:t>Advance Notice</w:t>
      </w:r>
      <w:r w:rsidR="00492BD3">
        <w:rPr>
          <w:rFonts w:cs="Times New Roman"/>
          <w:szCs w:val="26"/>
        </w:rPr>
        <w:t>.</w:t>
      </w:r>
    </w:p>
    <w:p w14:paraId="6E5D9C34" w14:textId="77777777" w:rsidR="00923278" w:rsidRDefault="00923278" w:rsidP="00C9383D">
      <w:pPr>
        <w:ind w:firstLine="720"/>
        <w:contextualSpacing/>
        <w:rPr>
          <w:color w:val="000000"/>
          <w:szCs w:val="26"/>
        </w:rPr>
      </w:pPr>
    </w:p>
    <w:p w14:paraId="183E56A7" w14:textId="77777777" w:rsidR="00097286" w:rsidRDefault="00474B56" w:rsidP="00C9383D">
      <w:pPr>
        <w:ind w:firstLine="720"/>
        <w:contextualSpacing/>
        <w:rPr>
          <w:color w:val="000000"/>
          <w:szCs w:val="26"/>
        </w:rPr>
      </w:pPr>
      <w:r>
        <w:rPr>
          <w:color w:val="000000"/>
          <w:szCs w:val="26"/>
        </w:rPr>
        <w:t xml:space="preserve">We </w:t>
      </w:r>
      <w:r w:rsidR="00673F8A">
        <w:rPr>
          <w:color w:val="000000"/>
          <w:szCs w:val="26"/>
        </w:rPr>
        <w:t xml:space="preserve">note that the Commission is </w:t>
      </w:r>
      <w:r>
        <w:rPr>
          <w:color w:val="000000"/>
          <w:szCs w:val="26"/>
        </w:rPr>
        <w:t>seeking comments on this matter from all telecommunication utilities that may be subject to these subchapters</w:t>
      </w:r>
      <w:r w:rsidR="00482E29">
        <w:rPr>
          <w:color w:val="000000"/>
          <w:szCs w:val="26"/>
        </w:rPr>
        <w:t xml:space="preserve"> and </w:t>
      </w:r>
      <w:r w:rsidR="00B53734">
        <w:rPr>
          <w:color w:val="000000"/>
          <w:szCs w:val="26"/>
        </w:rPr>
        <w:t xml:space="preserve">any </w:t>
      </w:r>
      <w:r w:rsidR="00482E29">
        <w:rPr>
          <w:color w:val="000000"/>
          <w:szCs w:val="26"/>
        </w:rPr>
        <w:t>other interested parties</w:t>
      </w:r>
      <w:r w:rsidR="00673F8A">
        <w:rPr>
          <w:color w:val="000000"/>
          <w:szCs w:val="26"/>
        </w:rPr>
        <w:t xml:space="preserve">, </w:t>
      </w:r>
      <w:r w:rsidR="00673F8A">
        <w:rPr>
          <w:szCs w:val="26"/>
        </w:rPr>
        <w:t>particularly in light of any current or recent proceedings</w:t>
      </w:r>
      <w:r w:rsidR="00673F8A" w:rsidRPr="00186DC9">
        <w:rPr>
          <w:szCs w:val="26"/>
        </w:rPr>
        <w:t xml:space="preserve">, including those that addressed waivers outside the </w:t>
      </w:r>
      <w:r w:rsidR="00673F8A" w:rsidRPr="0041485B">
        <w:rPr>
          <w:szCs w:val="26"/>
        </w:rPr>
        <w:t>context of the Verizon Petition proceeding</w:t>
      </w:r>
      <w:r w:rsidR="00482E29">
        <w:rPr>
          <w:color w:val="000000"/>
          <w:szCs w:val="26"/>
        </w:rPr>
        <w:t xml:space="preserve">.  </w:t>
      </w:r>
    </w:p>
    <w:p w14:paraId="2A8EFD8A" w14:textId="77777777" w:rsidR="00097286" w:rsidRDefault="00097286" w:rsidP="00D964C4">
      <w:pPr>
        <w:ind w:firstLine="1440"/>
        <w:contextualSpacing/>
        <w:rPr>
          <w:color w:val="000000"/>
          <w:szCs w:val="26"/>
        </w:rPr>
      </w:pPr>
    </w:p>
    <w:p w14:paraId="4AA16BCD" w14:textId="77777777" w:rsidR="00592FF4" w:rsidRDefault="001E250C" w:rsidP="00925776">
      <w:pPr>
        <w:ind w:firstLine="720"/>
        <w:contextualSpacing/>
        <w:rPr>
          <w:color w:val="000000"/>
          <w:szCs w:val="26"/>
        </w:rPr>
      </w:pPr>
      <w:r>
        <w:rPr>
          <w:color w:val="000000"/>
          <w:szCs w:val="26"/>
        </w:rPr>
        <w:t xml:space="preserve">Finally, we </w:t>
      </w:r>
      <w:r w:rsidR="00673F8A">
        <w:rPr>
          <w:color w:val="000000"/>
          <w:szCs w:val="26"/>
        </w:rPr>
        <w:t xml:space="preserve">invite interested parties to </w:t>
      </w:r>
      <w:r>
        <w:rPr>
          <w:color w:val="000000"/>
          <w:szCs w:val="26"/>
        </w:rPr>
        <w:t>offer pr</w:t>
      </w:r>
      <w:r w:rsidR="00474B56">
        <w:rPr>
          <w:color w:val="000000"/>
          <w:szCs w:val="26"/>
        </w:rPr>
        <w:t>o</w:t>
      </w:r>
      <w:r>
        <w:rPr>
          <w:color w:val="000000"/>
          <w:szCs w:val="26"/>
        </w:rPr>
        <w:t>posed language for our consideration</w:t>
      </w:r>
      <w:r w:rsidR="00474B56">
        <w:rPr>
          <w:color w:val="000000"/>
          <w:szCs w:val="26"/>
        </w:rPr>
        <w:t xml:space="preserve"> in drafting </w:t>
      </w:r>
      <w:r w:rsidR="00673F8A">
        <w:rPr>
          <w:color w:val="000000"/>
          <w:szCs w:val="26"/>
        </w:rPr>
        <w:t xml:space="preserve">any revised or new </w:t>
      </w:r>
      <w:r w:rsidR="00474B56">
        <w:rPr>
          <w:color w:val="000000"/>
          <w:szCs w:val="26"/>
        </w:rPr>
        <w:t>regulatory provisions.</w:t>
      </w:r>
      <w:r>
        <w:rPr>
          <w:color w:val="000000"/>
          <w:szCs w:val="26"/>
        </w:rPr>
        <w:t xml:space="preserve">  </w:t>
      </w:r>
    </w:p>
    <w:p w14:paraId="2DB17B0E" w14:textId="77777777" w:rsidR="0095034D" w:rsidRPr="00D964C4" w:rsidRDefault="0095034D" w:rsidP="00D964C4">
      <w:pPr>
        <w:ind w:firstLine="1440"/>
        <w:contextualSpacing/>
        <w:rPr>
          <w:color w:val="000000"/>
          <w:szCs w:val="26"/>
        </w:rPr>
      </w:pPr>
    </w:p>
    <w:p w14:paraId="0CCA8AED" w14:textId="77777777" w:rsidR="0035748F" w:rsidRPr="00932842" w:rsidRDefault="002E4BEA" w:rsidP="00470F0C">
      <w:pPr>
        <w:keepNext/>
        <w:keepLines/>
        <w:tabs>
          <w:tab w:val="left" w:pos="720"/>
          <w:tab w:val="left" w:pos="1440"/>
        </w:tabs>
        <w:rPr>
          <w:b/>
          <w:bCs/>
          <w:caps/>
          <w:szCs w:val="26"/>
        </w:rPr>
      </w:pPr>
      <w:r w:rsidRPr="00932842">
        <w:rPr>
          <w:b/>
          <w:bCs/>
          <w:caps/>
          <w:szCs w:val="26"/>
        </w:rPr>
        <w:t>V</w:t>
      </w:r>
      <w:r w:rsidR="00097286">
        <w:rPr>
          <w:b/>
          <w:bCs/>
          <w:caps/>
          <w:szCs w:val="26"/>
        </w:rPr>
        <w:t>I</w:t>
      </w:r>
      <w:r w:rsidRPr="00932842">
        <w:rPr>
          <w:b/>
          <w:bCs/>
          <w:caps/>
          <w:szCs w:val="26"/>
        </w:rPr>
        <w:t>.</w:t>
      </w:r>
      <w:r w:rsidRPr="00932842">
        <w:rPr>
          <w:b/>
          <w:bCs/>
          <w:caps/>
          <w:szCs w:val="26"/>
        </w:rPr>
        <w:tab/>
      </w:r>
      <w:r w:rsidR="0035748F" w:rsidRPr="00932842">
        <w:rPr>
          <w:b/>
          <w:bCs/>
          <w:caps/>
          <w:szCs w:val="26"/>
        </w:rPr>
        <w:t>CONCLUSION</w:t>
      </w:r>
    </w:p>
    <w:p w14:paraId="51405A79" w14:textId="77777777" w:rsidR="007D337E" w:rsidRDefault="007727F2" w:rsidP="00470F0C">
      <w:pPr>
        <w:keepNext/>
        <w:keepLines/>
        <w:ind w:firstLine="720"/>
        <w:rPr>
          <w:bCs/>
          <w:szCs w:val="26"/>
        </w:rPr>
      </w:pPr>
      <w:r>
        <w:rPr>
          <w:bCs/>
          <w:szCs w:val="26"/>
        </w:rPr>
        <w:t>Following</w:t>
      </w:r>
      <w:r w:rsidR="0035748F" w:rsidRPr="00C31FBA">
        <w:rPr>
          <w:bCs/>
          <w:szCs w:val="26"/>
        </w:rPr>
        <w:t xml:space="preserve"> careful review and consideration of the comments received in </w:t>
      </w:r>
      <w:r w:rsidR="007D1CE4">
        <w:rPr>
          <w:bCs/>
          <w:szCs w:val="26"/>
        </w:rPr>
        <w:t>response to this Advance Notice</w:t>
      </w:r>
      <w:r w:rsidR="0035748F" w:rsidRPr="00C31FBA">
        <w:rPr>
          <w:bCs/>
          <w:szCs w:val="26"/>
        </w:rPr>
        <w:t>, the Commission intends to issue a formal Notice of Proposed Rulemaking wi</w:t>
      </w:r>
      <w:r w:rsidR="007D337E">
        <w:rPr>
          <w:bCs/>
          <w:szCs w:val="26"/>
        </w:rPr>
        <w:t xml:space="preserve">th proposed revised </w:t>
      </w:r>
      <w:r w:rsidR="001B4306">
        <w:rPr>
          <w:bCs/>
          <w:szCs w:val="26"/>
        </w:rPr>
        <w:t>R</w:t>
      </w:r>
      <w:r w:rsidR="007D337E">
        <w:rPr>
          <w:bCs/>
          <w:szCs w:val="26"/>
        </w:rPr>
        <w:t>egulations.</w:t>
      </w:r>
    </w:p>
    <w:p w14:paraId="2CDBAC86" w14:textId="77777777" w:rsidR="007B7C57" w:rsidRDefault="007B7C57" w:rsidP="0035748F">
      <w:pPr>
        <w:ind w:firstLine="720"/>
        <w:rPr>
          <w:bCs/>
          <w:szCs w:val="26"/>
        </w:rPr>
      </w:pPr>
    </w:p>
    <w:p w14:paraId="02765EFC" w14:textId="77777777" w:rsidR="00DD1E36" w:rsidRDefault="00DD1E36" w:rsidP="0035748F">
      <w:pPr>
        <w:ind w:firstLine="720"/>
        <w:rPr>
          <w:bCs/>
          <w:szCs w:val="26"/>
        </w:rPr>
      </w:pPr>
      <w:r>
        <w:rPr>
          <w:bCs/>
          <w:szCs w:val="26"/>
        </w:rPr>
        <w:t xml:space="preserve">This is an </w:t>
      </w:r>
      <w:r w:rsidR="00932842">
        <w:rPr>
          <w:bCs/>
          <w:szCs w:val="26"/>
        </w:rPr>
        <w:t>A</w:t>
      </w:r>
      <w:r>
        <w:rPr>
          <w:bCs/>
          <w:szCs w:val="26"/>
        </w:rPr>
        <w:t xml:space="preserve">dvanced </w:t>
      </w:r>
      <w:r w:rsidR="00932842">
        <w:rPr>
          <w:bCs/>
          <w:szCs w:val="26"/>
        </w:rPr>
        <w:t>N</w:t>
      </w:r>
      <w:r>
        <w:rPr>
          <w:bCs/>
          <w:szCs w:val="26"/>
        </w:rPr>
        <w:t xml:space="preserve">otice of </w:t>
      </w:r>
      <w:r w:rsidR="00932842">
        <w:rPr>
          <w:bCs/>
          <w:szCs w:val="26"/>
        </w:rPr>
        <w:t>P</w:t>
      </w:r>
      <w:r>
        <w:rPr>
          <w:bCs/>
          <w:szCs w:val="26"/>
        </w:rPr>
        <w:t xml:space="preserve">roposed </w:t>
      </w:r>
      <w:r w:rsidR="00932842">
        <w:rPr>
          <w:bCs/>
          <w:szCs w:val="26"/>
        </w:rPr>
        <w:t>R</w:t>
      </w:r>
      <w:r>
        <w:rPr>
          <w:bCs/>
          <w:szCs w:val="26"/>
        </w:rPr>
        <w:t xml:space="preserve">ulemaking </w:t>
      </w:r>
      <w:r w:rsidR="00932842">
        <w:rPr>
          <w:bCs/>
          <w:szCs w:val="26"/>
        </w:rPr>
        <w:t>O</w:t>
      </w:r>
      <w:r>
        <w:rPr>
          <w:bCs/>
          <w:szCs w:val="26"/>
        </w:rPr>
        <w:t xml:space="preserve">rder and is in addition to the normal rulemaking procedures for publication and comment established under the Commonwealth Documents Law, 45 P.S. </w:t>
      </w:r>
      <w:r w:rsidR="001B4306">
        <w:rPr>
          <w:bCs/>
          <w:szCs w:val="26"/>
        </w:rPr>
        <w:t xml:space="preserve">§§ </w:t>
      </w:r>
      <w:r>
        <w:rPr>
          <w:bCs/>
          <w:szCs w:val="26"/>
        </w:rPr>
        <w:t xml:space="preserve">1201, </w:t>
      </w:r>
      <w:r w:rsidRPr="00DD1E36">
        <w:rPr>
          <w:bCs/>
          <w:i/>
          <w:szCs w:val="26"/>
        </w:rPr>
        <w:t>et seq.</w:t>
      </w:r>
      <w:r>
        <w:rPr>
          <w:bCs/>
          <w:szCs w:val="26"/>
        </w:rPr>
        <w:t xml:space="preserve">  Accordingly, pursuant to Sections 501, 504, 505, 506, 1301, and 1501 of the Public Utility Code, 66 Pa. C.S. §§</w:t>
      </w:r>
      <w:r w:rsidR="001B4306">
        <w:rPr>
          <w:bCs/>
          <w:szCs w:val="26"/>
        </w:rPr>
        <w:t> </w:t>
      </w:r>
      <w:r>
        <w:rPr>
          <w:bCs/>
          <w:szCs w:val="26"/>
        </w:rPr>
        <w:t xml:space="preserve">501, 504, 505, 506, 1301, and 1501, and the Commonwealth Documents Law, 45 P.S. </w:t>
      </w:r>
      <w:r w:rsidR="007727F2">
        <w:rPr>
          <w:bCs/>
          <w:szCs w:val="26"/>
        </w:rPr>
        <w:t>§</w:t>
      </w:r>
      <w:r w:rsidR="003610C6">
        <w:rPr>
          <w:bCs/>
          <w:szCs w:val="26"/>
        </w:rPr>
        <w:t>§</w:t>
      </w:r>
      <w:r w:rsidR="007727F2">
        <w:rPr>
          <w:bCs/>
          <w:szCs w:val="26"/>
        </w:rPr>
        <w:t xml:space="preserve"> </w:t>
      </w:r>
      <w:r>
        <w:rPr>
          <w:bCs/>
          <w:szCs w:val="26"/>
        </w:rPr>
        <w:t xml:space="preserve">1201, </w:t>
      </w:r>
      <w:r w:rsidRPr="00DD1E36">
        <w:rPr>
          <w:bCs/>
          <w:i/>
          <w:szCs w:val="26"/>
        </w:rPr>
        <w:t>et seq.</w:t>
      </w:r>
      <w:r>
        <w:rPr>
          <w:bCs/>
          <w:szCs w:val="26"/>
        </w:rPr>
        <w:t xml:space="preserve">, and the </w:t>
      </w:r>
      <w:r w:rsidR="001B4306">
        <w:rPr>
          <w:bCs/>
          <w:szCs w:val="26"/>
        </w:rPr>
        <w:t>R</w:t>
      </w:r>
      <w:r>
        <w:rPr>
          <w:bCs/>
          <w:szCs w:val="26"/>
        </w:rPr>
        <w:t xml:space="preserve">egulations promulgated thereunder; </w:t>
      </w:r>
      <w:r w:rsidRPr="00DD1E36">
        <w:rPr>
          <w:b/>
          <w:bCs/>
          <w:szCs w:val="26"/>
        </w:rPr>
        <w:t xml:space="preserve">THEREFORE, </w:t>
      </w:r>
    </w:p>
    <w:p w14:paraId="6D51AD23" w14:textId="77777777" w:rsidR="0035748F" w:rsidRDefault="00DD1E36" w:rsidP="0035748F">
      <w:pPr>
        <w:tabs>
          <w:tab w:val="left" w:pos="720"/>
        </w:tabs>
        <w:rPr>
          <w:b/>
          <w:bCs/>
          <w:szCs w:val="26"/>
          <w:lang w:bidi="en-US"/>
        </w:rPr>
      </w:pPr>
      <w:r>
        <w:rPr>
          <w:b/>
          <w:bCs/>
          <w:szCs w:val="26"/>
          <w:lang w:bidi="en-US"/>
        </w:rPr>
        <w:lastRenderedPageBreak/>
        <w:tab/>
        <w:t>IT IS ORDERED:</w:t>
      </w:r>
    </w:p>
    <w:p w14:paraId="716C0FF9" w14:textId="77777777" w:rsidR="00DD1E36" w:rsidRPr="00DD1E36" w:rsidRDefault="00DD1E36" w:rsidP="00DD1E36">
      <w:pPr>
        <w:tabs>
          <w:tab w:val="left" w:pos="720"/>
        </w:tabs>
        <w:ind w:firstLine="720"/>
        <w:rPr>
          <w:bCs/>
          <w:szCs w:val="26"/>
          <w:lang w:bidi="en-US"/>
        </w:rPr>
      </w:pPr>
    </w:p>
    <w:p w14:paraId="59ADB1D3" w14:textId="77777777" w:rsidR="00DD1E36" w:rsidRDefault="00DD1E36" w:rsidP="00DD1E36">
      <w:pPr>
        <w:tabs>
          <w:tab w:val="left" w:pos="720"/>
        </w:tabs>
        <w:ind w:firstLine="720"/>
        <w:rPr>
          <w:bCs/>
          <w:szCs w:val="26"/>
          <w:lang w:bidi="en-US"/>
        </w:rPr>
      </w:pPr>
      <w:r w:rsidRPr="00DD1E36">
        <w:rPr>
          <w:bCs/>
          <w:szCs w:val="26"/>
          <w:lang w:bidi="en-US"/>
        </w:rPr>
        <w:t>1.</w:t>
      </w:r>
      <w:r w:rsidRPr="00DD1E36">
        <w:rPr>
          <w:bCs/>
          <w:szCs w:val="26"/>
          <w:lang w:bidi="en-US"/>
        </w:rPr>
        <w:tab/>
        <w:t>That a</w:t>
      </w:r>
      <w:r w:rsidR="00673F8A">
        <w:rPr>
          <w:bCs/>
          <w:szCs w:val="26"/>
          <w:lang w:bidi="en-US"/>
        </w:rPr>
        <w:t xml:space="preserve">n Advanced Notice of Proposed Rulemaking </w:t>
      </w:r>
      <w:r w:rsidRPr="00DD1E36">
        <w:rPr>
          <w:bCs/>
          <w:szCs w:val="26"/>
          <w:lang w:bidi="en-US"/>
        </w:rPr>
        <w:t xml:space="preserve">is hereby instituted at this docket to consider revisions of the </w:t>
      </w:r>
      <w:r w:rsidR="003610C6">
        <w:rPr>
          <w:bCs/>
          <w:szCs w:val="26"/>
          <w:lang w:bidi="en-US"/>
        </w:rPr>
        <w:t>R</w:t>
      </w:r>
      <w:r w:rsidRPr="00DD1E36">
        <w:rPr>
          <w:bCs/>
          <w:szCs w:val="26"/>
          <w:lang w:bidi="en-US"/>
        </w:rPr>
        <w:t xml:space="preserve">egulations </w:t>
      </w:r>
      <w:r w:rsidR="00673F8A">
        <w:rPr>
          <w:bCs/>
          <w:szCs w:val="26"/>
          <w:lang w:bidi="en-US"/>
        </w:rPr>
        <w:t xml:space="preserve">primarily </w:t>
      </w:r>
      <w:r w:rsidRPr="00DD1E36">
        <w:rPr>
          <w:bCs/>
          <w:szCs w:val="26"/>
          <w:lang w:bidi="en-US"/>
        </w:rPr>
        <w:t>appearing in 52 Pa. Code Chapters 63 and 64, relating to telephone service and standard</w:t>
      </w:r>
      <w:r w:rsidR="00932842">
        <w:rPr>
          <w:bCs/>
          <w:szCs w:val="26"/>
          <w:lang w:bidi="en-US"/>
        </w:rPr>
        <w:t>s</w:t>
      </w:r>
      <w:r w:rsidRPr="00DD1E36">
        <w:rPr>
          <w:bCs/>
          <w:szCs w:val="26"/>
          <w:lang w:bidi="en-US"/>
        </w:rPr>
        <w:t xml:space="preserve"> and billing practices for residential telephone service.</w:t>
      </w:r>
    </w:p>
    <w:p w14:paraId="778BDAEB" w14:textId="77777777" w:rsidR="00DD1E36" w:rsidRPr="00DD1E36" w:rsidRDefault="00DD1E36" w:rsidP="00DD1E36">
      <w:pPr>
        <w:tabs>
          <w:tab w:val="left" w:pos="720"/>
        </w:tabs>
        <w:ind w:firstLine="720"/>
        <w:rPr>
          <w:bCs/>
          <w:szCs w:val="26"/>
          <w:lang w:bidi="en-US"/>
        </w:rPr>
      </w:pPr>
    </w:p>
    <w:p w14:paraId="4B5A5F75" w14:textId="77777777" w:rsidR="0035748F" w:rsidRDefault="00DD1E36" w:rsidP="0035748F">
      <w:pPr>
        <w:tabs>
          <w:tab w:val="left" w:pos="720"/>
        </w:tabs>
        <w:ind w:firstLine="720"/>
        <w:rPr>
          <w:bCs/>
          <w:szCs w:val="26"/>
          <w:lang w:bidi="en-US"/>
        </w:rPr>
      </w:pPr>
      <w:r>
        <w:rPr>
          <w:bCs/>
          <w:szCs w:val="26"/>
          <w:lang w:bidi="en-US"/>
        </w:rPr>
        <w:t>2</w:t>
      </w:r>
      <w:r w:rsidR="0035748F" w:rsidRPr="0090745E">
        <w:rPr>
          <w:bCs/>
          <w:szCs w:val="26"/>
          <w:lang w:bidi="en-US"/>
        </w:rPr>
        <w:t>.</w:t>
      </w:r>
      <w:r w:rsidR="0035748F" w:rsidRPr="0090745E">
        <w:rPr>
          <w:bCs/>
          <w:szCs w:val="26"/>
          <w:lang w:bidi="en-US"/>
        </w:rPr>
        <w:tab/>
        <w:t xml:space="preserve">That the Secretary shall duly certify this </w:t>
      </w:r>
      <w:r>
        <w:rPr>
          <w:bCs/>
          <w:szCs w:val="26"/>
          <w:lang w:bidi="en-US"/>
        </w:rPr>
        <w:t>Advance Notice</w:t>
      </w:r>
      <w:r w:rsidR="0035748F" w:rsidRPr="0090745E">
        <w:rPr>
          <w:bCs/>
          <w:szCs w:val="26"/>
          <w:lang w:bidi="en-US"/>
        </w:rPr>
        <w:t xml:space="preserve"> and deposit </w:t>
      </w:r>
      <w:r w:rsidR="0035748F">
        <w:rPr>
          <w:bCs/>
          <w:szCs w:val="26"/>
          <w:lang w:bidi="en-US"/>
        </w:rPr>
        <w:t>it</w:t>
      </w:r>
      <w:r w:rsidR="0035748F" w:rsidRPr="0090745E">
        <w:rPr>
          <w:bCs/>
          <w:szCs w:val="26"/>
          <w:lang w:bidi="en-US"/>
        </w:rPr>
        <w:t xml:space="preserve"> with the Legislative Reference Bureau </w:t>
      </w:r>
      <w:r w:rsidR="0035748F">
        <w:rPr>
          <w:bCs/>
          <w:szCs w:val="26"/>
          <w:lang w:bidi="en-US"/>
        </w:rPr>
        <w:t xml:space="preserve">to be published in the </w:t>
      </w:r>
      <w:r w:rsidR="0035748F" w:rsidRPr="00B157A6">
        <w:rPr>
          <w:bCs/>
          <w:i/>
          <w:szCs w:val="26"/>
          <w:lang w:bidi="en-US"/>
        </w:rPr>
        <w:t>Pennsylvania Bulletin</w:t>
      </w:r>
      <w:r w:rsidR="0035748F">
        <w:rPr>
          <w:bCs/>
          <w:szCs w:val="26"/>
          <w:lang w:bidi="en-US"/>
        </w:rPr>
        <w:t>.</w:t>
      </w:r>
    </w:p>
    <w:p w14:paraId="650CEF88" w14:textId="77777777" w:rsidR="002A104D" w:rsidRPr="0090745E" w:rsidRDefault="002A104D" w:rsidP="0035748F">
      <w:pPr>
        <w:tabs>
          <w:tab w:val="left" w:pos="720"/>
        </w:tabs>
        <w:ind w:firstLine="720"/>
        <w:rPr>
          <w:bCs/>
          <w:szCs w:val="26"/>
          <w:lang w:bidi="en-US"/>
        </w:rPr>
      </w:pPr>
    </w:p>
    <w:p w14:paraId="3C4E210E" w14:textId="77777777" w:rsidR="0035748F" w:rsidRDefault="00DD1E36" w:rsidP="0035748F">
      <w:pPr>
        <w:tabs>
          <w:tab w:val="left" w:pos="720"/>
        </w:tabs>
        <w:ind w:firstLine="720"/>
        <w:rPr>
          <w:bCs/>
          <w:szCs w:val="26"/>
          <w:lang w:bidi="en-US"/>
        </w:rPr>
      </w:pPr>
      <w:r>
        <w:rPr>
          <w:bCs/>
          <w:szCs w:val="26"/>
          <w:lang w:bidi="en-US"/>
        </w:rPr>
        <w:t>3</w:t>
      </w:r>
      <w:r w:rsidR="0035748F" w:rsidRPr="0090745E">
        <w:rPr>
          <w:bCs/>
          <w:szCs w:val="26"/>
          <w:lang w:bidi="en-US"/>
        </w:rPr>
        <w:t>.</w:t>
      </w:r>
      <w:r w:rsidR="0035748F" w:rsidRPr="0090745E">
        <w:rPr>
          <w:bCs/>
          <w:szCs w:val="26"/>
          <w:lang w:bidi="en-US"/>
        </w:rPr>
        <w:tab/>
      </w:r>
      <w:r w:rsidR="0035748F" w:rsidRPr="00B157A6">
        <w:rPr>
          <w:bCs/>
          <w:szCs w:val="26"/>
          <w:lang w:bidi="en-US"/>
        </w:rPr>
        <w:t>That written</w:t>
      </w:r>
      <w:r w:rsidR="00F142E4">
        <w:rPr>
          <w:bCs/>
          <w:szCs w:val="26"/>
          <w:lang w:bidi="en-US"/>
        </w:rPr>
        <w:t xml:space="preserve"> comments</w:t>
      </w:r>
      <w:r w:rsidR="0035748F" w:rsidRPr="00B157A6">
        <w:rPr>
          <w:bCs/>
          <w:szCs w:val="26"/>
          <w:lang w:bidi="en-US"/>
        </w:rPr>
        <w:t xml:space="preserve"> referencing Docket </w:t>
      </w:r>
      <w:r w:rsidR="0035748F">
        <w:rPr>
          <w:bCs/>
          <w:szCs w:val="26"/>
          <w:lang w:bidi="en-US"/>
        </w:rPr>
        <w:t>No.</w:t>
      </w:r>
      <w:r w:rsidR="0035748F" w:rsidRPr="00B157A6">
        <w:rPr>
          <w:bCs/>
          <w:szCs w:val="26"/>
          <w:lang w:bidi="en-US"/>
        </w:rPr>
        <w:t xml:space="preserve"> </w:t>
      </w:r>
      <w:r w:rsidR="00CB037F">
        <w:rPr>
          <w:bCs/>
          <w:szCs w:val="26"/>
          <w:lang w:bidi="en-US"/>
        </w:rPr>
        <w:t>L</w:t>
      </w:r>
      <w:r w:rsidR="00457251">
        <w:rPr>
          <w:bCs/>
          <w:szCs w:val="26"/>
          <w:lang w:bidi="en-US"/>
        </w:rPr>
        <w:noBreakHyphen/>
      </w:r>
      <w:r w:rsidR="00CB037F">
        <w:rPr>
          <w:bCs/>
          <w:szCs w:val="26"/>
          <w:lang w:bidi="en-US"/>
        </w:rPr>
        <w:t>2018</w:t>
      </w:r>
      <w:r w:rsidR="00457251">
        <w:rPr>
          <w:bCs/>
          <w:szCs w:val="26"/>
          <w:lang w:bidi="en-US"/>
        </w:rPr>
        <w:noBreakHyphen/>
      </w:r>
      <w:r w:rsidR="00CB037F">
        <w:rPr>
          <w:bCs/>
          <w:szCs w:val="26"/>
          <w:lang w:bidi="en-US"/>
        </w:rPr>
        <w:t>30013</w:t>
      </w:r>
      <w:r w:rsidR="00457251">
        <w:rPr>
          <w:bCs/>
          <w:szCs w:val="26"/>
          <w:lang w:bidi="en-US"/>
        </w:rPr>
        <w:t>91</w:t>
      </w:r>
      <w:r w:rsidR="0035748F">
        <w:rPr>
          <w:bCs/>
          <w:szCs w:val="26"/>
          <w:lang w:bidi="en-US"/>
        </w:rPr>
        <w:t xml:space="preserve"> be</w:t>
      </w:r>
      <w:r w:rsidR="0035748F" w:rsidRPr="00B157A6">
        <w:rPr>
          <w:bCs/>
          <w:szCs w:val="26"/>
          <w:lang w:bidi="en-US"/>
        </w:rPr>
        <w:t xml:space="preserve"> </w:t>
      </w:r>
      <w:r w:rsidR="0035748F">
        <w:rPr>
          <w:bCs/>
          <w:szCs w:val="26"/>
          <w:lang w:bidi="en-US"/>
        </w:rPr>
        <w:t>s</w:t>
      </w:r>
      <w:r w:rsidR="0035748F" w:rsidRPr="00B157A6">
        <w:rPr>
          <w:bCs/>
          <w:szCs w:val="26"/>
          <w:lang w:bidi="en-US"/>
        </w:rPr>
        <w:t xml:space="preserve">ubmitted within </w:t>
      </w:r>
      <w:r w:rsidR="00D075D8">
        <w:rPr>
          <w:bCs/>
          <w:szCs w:val="26"/>
          <w:lang w:bidi="en-US"/>
        </w:rPr>
        <w:t>60</w:t>
      </w:r>
      <w:r w:rsidR="00D075D8" w:rsidRPr="00B157A6">
        <w:rPr>
          <w:bCs/>
          <w:szCs w:val="26"/>
          <w:lang w:bidi="en-US"/>
        </w:rPr>
        <w:t xml:space="preserve"> </w:t>
      </w:r>
      <w:r w:rsidR="0035748F" w:rsidRPr="00B157A6">
        <w:rPr>
          <w:bCs/>
          <w:szCs w:val="26"/>
          <w:lang w:bidi="en-US"/>
        </w:rPr>
        <w:t xml:space="preserve">days of publication in the </w:t>
      </w:r>
      <w:r w:rsidR="0035748F" w:rsidRPr="00F34F6A">
        <w:rPr>
          <w:bCs/>
          <w:i/>
          <w:szCs w:val="26"/>
          <w:lang w:bidi="en-US"/>
        </w:rPr>
        <w:t>Pennsylvania Bulletin</w:t>
      </w:r>
      <w:r w:rsidR="0035748F" w:rsidRPr="00B157A6">
        <w:rPr>
          <w:bCs/>
          <w:szCs w:val="26"/>
          <w:lang w:bidi="en-US"/>
        </w:rPr>
        <w:t xml:space="preserve"> to the Pennsylvania Public Utility Commission, Attn: Secretary, P.O. Box 3265, Harrisburg, PA 17105-3265</w:t>
      </w:r>
      <w:r w:rsidR="00673F8A">
        <w:rPr>
          <w:bCs/>
          <w:szCs w:val="26"/>
          <w:lang w:bidi="en-US"/>
        </w:rPr>
        <w:t xml:space="preserve">, while </w:t>
      </w:r>
      <w:r w:rsidR="00321B80">
        <w:rPr>
          <w:bCs/>
          <w:szCs w:val="26"/>
          <w:lang w:bidi="en-US"/>
        </w:rPr>
        <w:t xml:space="preserve">written </w:t>
      </w:r>
      <w:r w:rsidR="00673F8A">
        <w:rPr>
          <w:bCs/>
          <w:szCs w:val="26"/>
          <w:lang w:bidi="en-US"/>
        </w:rPr>
        <w:t xml:space="preserve">reply comments </w:t>
      </w:r>
      <w:r w:rsidR="00673F8A" w:rsidRPr="00B157A6">
        <w:rPr>
          <w:bCs/>
          <w:szCs w:val="26"/>
          <w:lang w:bidi="en-US"/>
        </w:rPr>
        <w:t xml:space="preserve">referencing Docket </w:t>
      </w:r>
      <w:r w:rsidR="00673F8A">
        <w:rPr>
          <w:bCs/>
          <w:szCs w:val="26"/>
          <w:lang w:bidi="en-US"/>
        </w:rPr>
        <w:t>No.</w:t>
      </w:r>
      <w:r w:rsidR="00673F8A" w:rsidRPr="00B157A6">
        <w:rPr>
          <w:bCs/>
          <w:szCs w:val="26"/>
          <w:lang w:bidi="en-US"/>
        </w:rPr>
        <w:t xml:space="preserve"> </w:t>
      </w:r>
      <w:r w:rsidR="00673F8A">
        <w:rPr>
          <w:bCs/>
          <w:szCs w:val="26"/>
          <w:lang w:bidi="en-US"/>
        </w:rPr>
        <w:t>L</w:t>
      </w:r>
      <w:r w:rsidR="00673F8A">
        <w:rPr>
          <w:bCs/>
          <w:szCs w:val="26"/>
          <w:lang w:bidi="en-US"/>
        </w:rPr>
        <w:noBreakHyphen/>
        <w:t>2018</w:t>
      </w:r>
      <w:r w:rsidR="00673F8A">
        <w:rPr>
          <w:bCs/>
          <w:szCs w:val="26"/>
          <w:lang w:bidi="en-US"/>
        </w:rPr>
        <w:noBreakHyphen/>
        <w:t xml:space="preserve">3001391 be submitted within 90 days of publication in the </w:t>
      </w:r>
      <w:r w:rsidR="00673F8A">
        <w:rPr>
          <w:bCs/>
          <w:i/>
          <w:szCs w:val="26"/>
          <w:lang w:bidi="en-US"/>
        </w:rPr>
        <w:t>Pennsylvania Bulletin</w:t>
      </w:r>
      <w:r w:rsidR="0035748F" w:rsidRPr="00B157A6">
        <w:rPr>
          <w:bCs/>
          <w:szCs w:val="26"/>
          <w:lang w:bidi="en-US"/>
        </w:rPr>
        <w:t>.  Comments</w:t>
      </w:r>
      <w:r w:rsidR="00673F8A">
        <w:rPr>
          <w:bCs/>
          <w:szCs w:val="26"/>
          <w:lang w:bidi="en-US"/>
        </w:rPr>
        <w:t xml:space="preserve"> and reply comments</w:t>
      </w:r>
      <w:r w:rsidR="0035748F" w:rsidRPr="00B157A6">
        <w:rPr>
          <w:bCs/>
          <w:szCs w:val="26"/>
          <w:lang w:bidi="en-US"/>
        </w:rPr>
        <w:t xml:space="preserve"> may also be filed electronically through the Commission’s e-File System.</w:t>
      </w:r>
    </w:p>
    <w:p w14:paraId="1C56D81A" w14:textId="77777777" w:rsidR="00592FF4" w:rsidRPr="00B157A6" w:rsidRDefault="00592FF4" w:rsidP="0035748F">
      <w:pPr>
        <w:tabs>
          <w:tab w:val="left" w:pos="720"/>
        </w:tabs>
        <w:ind w:firstLine="720"/>
        <w:rPr>
          <w:bCs/>
          <w:szCs w:val="26"/>
          <w:lang w:bidi="en-US"/>
        </w:rPr>
      </w:pPr>
    </w:p>
    <w:p w14:paraId="4AAD11E5" w14:textId="77777777" w:rsidR="0035748F" w:rsidRPr="0090745E" w:rsidRDefault="00DD1E36" w:rsidP="0035748F">
      <w:pPr>
        <w:tabs>
          <w:tab w:val="left" w:pos="720"/>
        </w:tabs>
        <w:ind w:firstLine="720"/>
        <w:rPr>
          <w:bCs/>
          <w:szCs w:val="26"/>
          <w:lang w:bidi="en-US"/>
        </w:rPr>
      </w:pPr>
      <w:r>
        <w:rPr>
          <w:bCs/>
          <w:szCs w:val="26"/>
          <w:lang w:bidi="en-US"/>
        </w:rPr>
        <w:t>4</w:t>
      </w:r>
      <w:r w:rsidR="0035748F" w:rsidRPr="0090745E">
        <w:rPr>
          <w:bCs/>
          <w:szCs w:val="26"/>
          <w:lang w:bidi="en-US"/>
        </w:rPr>
        <w:t>.</w:t>
      </w:r>
      <w:r w:rsidR="0035748F" w:rsidRPr="0090745E">
        <w:rPr>
          <w:bCs/>
          <w:szCs w:val="26"/>
          <w:lang w:bidi="en-US"/>
        </w:rPr>
        <w:tab/>
        <w:t xml:space="preserve">That this Order </w:t>
      </w:r>
      <w:r w:rsidR="0035748F">
        <w:rPr>
          <w:bCs/>
          <w:szCs w:val="26"/>
          <w:lang w:bidi="en-US"/>
        </w:rPr>
        <w:t xml:space="preserve">proposing to </w:t>
      </w:r>
      <w:r w:rsidR="0035748F" w:rsidRPr="0090745E">
        <w:rPr>
          <w:bCs/>
          <w:szCs w:val="26"/>
          <w:lang w:bidi="en-US"/>
        </w:rPr>
        <w:t>revis</w:t>
      </w:r>
      <w:r w:rsidR="0035748F">
        <w:rPr>
          <w:bCs/>
          <w:szCs w:val="26"/>
          <w:lang w:bidi="en-US"/>
        </w:rPr>
        <w:t>e</w:t>
      </w:r>
      <w:r w:rsidR="0035748F" w:rsidRPr="0090745E">
        <w:rPr>
          <w:bCs/>
          <w:szCs w:val="26"/>
          <w:lang w:bidi="en-US"/>
        </w:rPr>
        <w:t xml:space="preserve"> the </w:t>
      </w:r>
      <w:r w:rsidR="003610C6">
        <w:rPr>
          <w:bCs/>
          <w:szCs w:val="26"/>
          <w:lang w:bidi="en-US"/>
        </w:rPr>
        <w:t>R</w:t>
      </w:r>
      <w:r w:rsidR="0035748F" w:rsidRPr="0090745E">
        <w:rPr>
          <w:bCs/>
          <w:szCs w:val="26"/>
          <w:lang w:bidi="en-US"/>
        </w:rPr>
        <w:t>egulations appearing in Title 52 of the Pennsylvania Code Chapter</w:t>
      </w:r>
      <w:r>
        <w:rPr>
          <w:bCs/>
          <w:szCs w:val="26"/>
          <w:lang w:bidi="en-US"/>
        </w:rPr>
        <w:t>s</w:t>
      </w:r>
      <w:r w:rsidR="0035748F" w:rsidRPr="0090745E">
        <w:rPr>
          <w:bCs/>
          <w:szCs w:val="26"/>
          <w:lang w:bidi="en-US"/>
        </w:rPr>
        <w:t xml:space="preserve"> </w:t>
      </w:r>
      <w:r w:rsidR="0035748F">
        <w:rPr>
          <w:bCs/>
          <w:szCs w:val="26"/>
          <w:lang w:bidi="en-US"/>
        </w:rPr>
        <w:t>6</w:t>
      </w:r>
      <w:r>
        <w:rPr>
          <w:bCs/>
          <w:szCs w:val="26"/>
          <w:lang w:bidi="en-US"/>
        </w:rPr>
        <w:t>3 and 64</w:t>
      </w:r>
      <w:r w:rsidR="0035748F" w:rsidRPr="0090745E">
        <w:rPr>
          <w:bCs/>
          <w:szCs w:val="26"/>
          <w:lang w:bidi="en-US"/>
        </w:rPr>
        <w:t xml:space="preserve"> </w:t>
      </w:r>
      <w:r w:rsidR="0035748F">
        <w:rPr>
          <w:bCs/>
          <w:szCs w:val="26"/>
          <w:lang w:bidi="en-US"/>
        </w:rPr>
        <w:t>(</w:t>
      </w:r>
      <w:r w:rsidR="0035748F" w:rsidRPr="0090745E">
        <w:rPr>
          <w:bCs/>
          <w:szCs w:val="26"/>
          <w:lang w:bidi="en-US"/>
        </w:rPr>
        <w:t xml:space="preserve">relating to </w:t>
      </w:r>
      <w:r>
        <w:rPr>
          <w:bCs/>
          <w:szCs w:val="26"/>
          <w:lang w:bidi="en-US"/>
        </w:rPr>
        <w:t>Telephone Service and Standards and Billing Practices for Residential Telephone Service</w:t>
      </w:r>
      <w:r w:rsidR="0035748F">
        <w:rPr>
          <w:bCs/>
          <w:szCs w:val="26"/>
          <w:lang w:bidi="en-US"/>
        </w:rPr>
        <w:t>)</w:t>
      </w:r>
      <w:r w:rsidR="0035748F" w:rsidRPr="0090745E">
        <w:rPr>
          <w:bCs/>
          <w:szCs w:val="26"/>
          <w:lang w:bidi="en-US"/>
        </w:rPr>
        <w:t xml:space="preserve">, be served on all jurisdictional </w:t>
      </w:r>
      <w:r w:rsidR="004847B1">
        <w:rPr>
          <w:bCs/>
          <w:szCs w:val="26"/>
          <w:lang w:bidi="en-US"/>
        </w:rPr>
        <w:t xml:space="preserve">incumbent local exchange carriers and competitive local exchange carriers, </w:t>
      </w:r>
      <w:r w:rsidR="0061388D">
        <w:rPr>
          <w:bCs/>
          <w:szCs w:val="26"/>
          <w:lang w:bidi="en-US"/>
        </w:rPr>
        <w:t xml:space="preserve">the </w:t>
      </w:r>
      <w:r w:rsidR="003610C6">
        <w:rPr>
          <w:bCs/>
          <w:szCs w:val="26"/>
          <w:lang w:bidi="en-US"/>
        </w:rPr>
        <w:t>public</w:t>
      </w:r>
      <w:r w:rsidR="0061388D">
        <w:rPr>
          <w:bCs/>
          <w:szCs w:val="26"/>
          <w:lang w:bidi="en-US"/>
        </w:rPr>
        <w:t xml:space="preserve"> advocates, </w:t>
      </w:r>
      <w:r w:rsidR="004847B1">
        <w:rPr>
          <w:bCs/>
          <w:szCs w:val="26"/>
          <w:lang w:bidi="en-US"/>
        </w:rPr>
        <w:t xml:space="preserve">and all parties to </w:t>
      </w:r>
      <w:r w:rsidR="003D089F">
        <w:rPr>
          <w:bCs/>
          <w:szCs w:val="26"/>
          <w:lang w:bidi="en-US"/>
        </w:rPr>
        <w:t xml:space="preserve">the </w:t>
      </w:r>
      <w:r w:rsidR="004847B1">
        <w:rPr>
          <w:bCs/>
          <w:szCs w:val="26"/>
          <w:lang w:bidi="en-US"/>
        </w:rPr>
        <w:t>proceeding</w:t>
      </w:r>
      <w:r w:rsidR="003610C6">
        <w:rPr>
          <w:bCs/>
          <w:szCs w:val="26"/>
          <w:lang w:bidi="en-US"/>
        </w:rPr>
        <w:t xml:space="preserve"> captioned</w:t>
      </w:r>
      <w:r w:rsidR="003D089F">
        <w:rPr>
          <w:bCs/>
          <w:szCs w:val="26"/>
          <w:lang w:bidi="en-US"/>
        </w:rPr>
        <w:t xml:space="preserve"> </w:t>
      </w:r>
      <w:r w:rsidR="003D089F" w:rsidRPr="004A7F87">
        <w:rPr>
          <w:bCs/>
          <w:i/>
          <w:szCs w:val="26"/>
        </w:rPr>
        <w:t>Joint Petition of Verizon Pennsylvania LLC and Verizon North LLC for Competitive Classification of All Retail Services in Certain Geographic Areas and for a Waiver of Regulations for Competitive Services</w:t>
      </w:r>
      <w:r w:rsidR="003D089F">
        <w:rPr>
          <w:bCs/>
          <w:szCs w:val="26"/>
        </w:rPr>
        <w:t>, Docket Nos. P-</w:t>
      </w:r>
      <w:r w:rsidR="003D089F" w:rsidRPr="002F2605">
        <w:rPr>
          <w:bCs/>
          <w:szCs w:val="26"/>
        </w:rPr>
        <w:t>2014-2446303 and P-2014-2446304</w:t>
      </w:r>
      <w:r w:rsidR="004847B1">
        <w:rPr>
          <w:bCs/>
          <w:szCs w:val="26"/>
          <w:lang w:bidi="en-US"/>
        </w:rPr>
        <w:t>.</w:t>
      </w:r>
    </w:p>
    <w:p w14:paraId="6C945DB9" w14:textId="77777777" w:rsidR="0035748F" w:rsidRPr="006F6F7D" w:rsidRDefault="0035748F" w:rsidP="0035748F">
      <w:pPr>
        <w:tabs>
          <w:tab w:val="left" w:pos="742"/>
        </w:tabs>
        <w:ind w:firstLine="720"/>
        <w:rPr>
          <w:b/>
          <w:bCs/>
          <w:szCs w:val="26"/>
          <w:lang w:bidi="en-US"/>
        </w:rPr>
      </w:pPr>
    </w:p>
    <w:p w14:paraId="12DC72C1" w14:textId="77777777" w:rsidR="0035748F" w:rsidRDefault="0035748F" w:rsidP="0035748F">
      <w:pPr>
        <w:tabs>
          <w:tab w:val="left" w:pos="720"/>
        </w:tabs>
        <w:ind w:firstLine="720"/>
        <w:rPr>
          <w:bCs/>
          <w:i/>
          <w:szCs w:val="26"/>
          <w:lang w:bidi="en-US"/>
        </w:rPr>
      </w:pPr>
      <w:r>
        <w:rPr>
          <w:bCs/>
          <w:szCs w:val="26"/>
          <w:lang w:bidi="en-US"/>
        </w:rPr>
        <w:t>5</w:t>
      </w:r>
      <w:r w:rsidRPr="00DD4569">
        <w:rPr>
          <w:bCs/>
          <w:szCs w:val="26"/>
          <w:lang w:bidi="en-US"/>
        </w:rPr>
        <w:t>.</w:t>
      </w:r>
      <w:r w:rsidRPr="00DD4569">
        <w:rPr>
          <w:bCs/>
          <w:szCs w:val="26"/>
          <w:lang w:bidi="en-US"/>
        </w:rPr>
        <w:tab/>
      </w:r>
      <w:r w:rsidRPr="002E34CA">
        <w:rPr>
          <w:bCs/>
          <w:szCs w:val="26"/>
          <w:lang w:bidi="en-US"/>
        </w:rPr>
        <w:t xml:space="preserve">That a copy of this </w:t>
      </w:r>
      <w:r w:rsidR="004847B1">
        <w:rPr>
          <w:bCs/>
          <w:szCs w:val="26"/>
          <w:lang w:bidi="en-US"/>
        </w:rPr>
        <w:t>Advance Notice</w:t>
      </w:r>
      <w:r w:rsidRPr="002E34CA">
        <w:rPr>
          <w:bCs/>
          <w:szCs w:val="26"/>
          <w:lang w:bidi="en-US"/>
        </w:rPr>
        <w:t xml:space="preserve"> shall be posted on the Commission’s website</w:t>
      </w:r>
      <w:r w:rsidRPr="002E34CA">
        <w:rPr>
          <w:bCs/>
          <w:i/>
          <w:szCs w:val="26"/>
          <w:lang w:bidi="en-US"/>
        </w:rPr>
        <w:t>.</w:t>
      </w:r>
    </w:p>
    <w:p w14:paraId="2E2B02FF" w14:textId="77777777" w:rsidR="00666969" w:rsidRDefault="00666969" w:rsidP="0035748F">
      <w:pPr>
        <w:tabs>
          <w:tab w:val="left" w:pos="720"/>
        </w:tabs>
        <w:ind w:firstLine="720"/>
        <w:rPr>
          <w:bCs/>
          <w:i/>
          <w:szCs w:val="26"/>
          <w:lang w:bidi="en-US"/>
        </w:rPr>
      </w:pPr>
    </w:p>
    <w:p w14:paraId="431EC2E8" w14:textId="77777777" w:rsidR="0035748F" w:rsidRPr="002E34CA" w:rsidRDefault="0035748F" w:rsidP="0035748F">
      <w:pPr>
        <w:tabs>
          <w:tab w:val="left" w:pos="720"/>
        </w:tabs>
        <w:ind w:firstLine="720"/>
        <w:rPr>
          <w:bCs/>
          <w:szCs w:val="26"/>
          <w:lang w:bidi="en-US"/>
        </w:rPr>
      </w:pPr>
      <w:r>
        <w:rPr>
          <w:bCs/>
          <w:szCs w:val="26"/>
          <w:lang w:bidi="en-US"/>
        </w:rPr>
        <w:lastRenderedPageBreak/>
        <w:t>6</w:t>
      </w:r>
      <w:r w:rsidRPr="002E34CA">
        <w:rPr>
          <w:bCs/>
          <w:szCs w:val="26"/>
          <w:lang w:bidi="en-US"/>
        </w:rPr>
        <w:t>.</w:t>
      </w:r>
      <w:r w:rsidRPr="002E34CA">
        <w:rPr>
          <w:bCs/>
          <w:szCs w:val="26"/>
          <w:lang w:bidi="en-US"/>
        </w:rPr>
        <w:tab/>
        <w:t>The contact persons for this matter are</w:t>
      </w:r>
      <w:r>
        <w:rPr>
          <w:bCs/>
          <w:szCs w:val="26"/>
          <w:lang w:bidi="en-US"/>
        </w:rPr>
        <w:t xml:space="preserve"> </w:t>
      </w:r>
      <w:r w:rsidR="004847B1">
        <w:rPr>
          <w:bCs/>
          <w:szCs w:val="26"/>
          <w:lang w:bidi="en-US"/>
        </w:rPr>
        <w:t xml:space="preserve">Melissa Derr, Bureau of Technical Utility Services, (717) 783-6171, </w:t>
      </w:r>
      <w:hyperlink r:id="rId8" w:history="1">
        <w:r w:rsidR="004847B1" w:rsidRPr="006D4240">
          <w:rPr>
            <w:rStyle w:val="Hyperlink"/>
            <w:szCs w:val="26"/>
            <w:lang w:bidi="en-US"/>
          </w:rPr>
          <w:t>mderr@pa.gov</w:t>
        </w:r>
      </w:hyperlink>
      <w:r w:rsidR="004847B1">
        <w:rPr>
          <w:bCs/>
          <w:szCs w:val="26"/>
          <w:lang w:bidi="en-US"/>
        </w:rPr>
        <w:t>; and</w:t>
      </w:r>
      <w:r w:rsidR="00EB4DA5">
        <w:rPr>
          <w:bCs/>
          <w:szCs w:val="26"/>
          <w:lang w:bidi="en-US"/>
        </w:rPr>
        <w:t xml:space="preserve"> </w:t>
      </w:r>
      <w:r w:rsidR="00B8293F">
        <w:rPr>
          <w:bCs/>
          <w:szCs w:val="26"/>
          <w:lang w:bidi="en-US"/>
        </w:rPr>
        <w:t>Terrence Buda</w:t>
      </w:r>
      <w:r w:rsidR="004847B1">
        <w:rPr>
          <w:bCs/>
          <w:szCs w:val="26"/>
          <w:lang w:bidi="en-US"/>
        </w:rPr>
        <w:t>, Law Bureau, (717)</w:t>
      </w:r>
      <w:r w:rsidR="00EB4DA5">
        <w:rPr>
          <w:bCs/>
          <w:szCs w:val="26"/>
          <w:lang w:bidi="en-US"/>
        </w:rPr>
        <w:t xml:space="preserve"> </w:t>
      </w:r>
      <w:r w:rsidR="00B8293F">
        <w:rPr>
          <w:bCs/>
          <w:szCs w:val="26"/>
          <w:lang w:bidi="en-US"/>
        </w:rPr>
        <w:t>783-3459</w:t>
      </w:r>
      <w:r w:rsidR="00043B2D">
        <w:rPr>
          <w:bCs/>
          <w:szCs w:val="26"/>
          <w:lang w:bidi="en-US"/>
        </w:rPr>
        <w:t xml:space="preserve">, </w:t>
      </w:r>
      <w:hyperlink r:id="rId9" w:history="1">
        <w:r w:rsidR="00043B2D" w:rsidRPr="008C75EB">
          <w:rPr>
            <w:rStyle w:val="Hyperlink"/>
            <w:bCs/>
            <w:szCs w:val="26"/>
            <w:lang w:bidi="en-US"/>
          </w:rPr>
          <w:t>tbuda@pa.gov</w:t>
        </w:r>
      </w:hyperlink>
      <w:r w:rsidR="00043B2D">
        <w:rPr>
          <w:bCs/>
          <w:szCs w:val="26"/>
          <w:lang w:bidi="en-US"/>
        </w:rPr>
        <w:t xml:space="preserve">. </w:t>
      </w:r>
    </w:p>
    <w:p w14:paraId="0E28290F" w14:textId="31436C2D" w:rsidR="0035748F" w:rsidRPr="008239FE" w:rsidRDefault="006A6D47" w:rsidP="0035748F">
      <w:pPr>
        <w:widowControl w:val="0"/>
        <w:tabs>
          <w:tab w:val="left" w:pos="5057"/>
        </w:tabs>
        <w:ind w:left="5057"/>
        <w:rPr>
          <w:b/>
          <w:bCs/>
          <w:szCs w:val="26"/>
        </w:rPr>
      </w:pPr>
      <w:r>
        <w:rPr>
          <w:noProof/>
        </w:rPr>
        <w:drawing>
          <wp:anchor distT="0" distB="0" distL="114300" distR="114300" simplePos="0" relativeHeight="251659264" behindDoc="1" locked="0" layoutInCell="1" allowOverlap="1" wp14:anchorId="0299B911" wp14:editId="7981164A">
            <wp:simplePos x="0" y="0"/>
            <wp:positionH relativeFrom="column">
              <wp:posOffset>3228975</wp:posOffset>
            </wp:positionH>
            <wp:positionV relativeFrom="paragraph">
              <wp:posOffset>123825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748F" w:rsidRPr="008239FE">
        <w:rPr>
          <w:b/>
          <w:bCs/>
          <w:szCs w:val="26"/>
        </w:rPr>
        <w:t>BY THE COMMISSION</w:t>
      </w:r>
    </w:p>
    <w:p w14:paraId="35BBD1B5" w14:textId="77777777" w:rsidR="0035748F" w:rsidRDefault="0035748F" w:rsidP="0035748F">
      <w:pPr>
        <w:tabs>
          <w:tab w:val="left" w:pos="5057"/>
        </w:tabs>
        <w:rPr>
          <w:b/>
          <w:bCs/>
          <w:szCs w:val="26"/>
        </w:rPr>
      </w:pPr>
    </w:p>
    <w:p w14:paraId="0168DB82" w14:textId="77777777" w:rsidR="00925776" w:rsidRPr="008239FE" w:rsidRDefault="00925776" w:rsidP="0035748F">
      <w:pPr>
        <w:tabs>
          <w:tab w:val="left" w:pos="5057"/>
        </w:tabs>
        <w:rPr>
          <w:b/>
          <w:bCs/>
          <w:szCs w:val="26"/>
        </w:rPr>
      </w:pPr>
      <w:bookmarkStart w:id="0" w:name="_GoBack"/>
      <w:bookmarkEnd w:id="0"/>
    </w:p>
    <w:p w14:paraId="2EB9BA08" w14:textId="77777777" w:rsidR="0035748F" w:rsidRPr="008239FE" w:rsidRDefault="0035748F" w:rsidP="004847B1">
      <w:pPr>
        <w:widowControl w:val="0"/>
        <w:tabs>
          <w:tab w:val="left" w:pos="5062"/>
        </w:tabs>
        <w:spacing w:line="240" w:lineRule="auto"/>
        <w:ind w:left="5062"/>
        <w:rPr>
          <w:szCs w:val="26"/>
        </w:rPr>
      </w:pPr>
      <w:r w:rsidRPr="008239FE">
        <w:rPr>
          <w:szCs w:val="26"/>
        </w:rPr>
        <w:t>Rosemary Chiavetta</w:t>
      </w:r>
    </w:p>
    <w:p w14:paraId="26229A67" w14:textId="77777777" w:rsidR="0035748F" w:rsidRPr="008239FE" w:rsidRDefault="0035748F" w:rsidP="004847B1">
      <w:pPr>
        <w:widowControl w:val="0"/>
        <w:tabs>
          <w:tab w:val="left" w:pos="5062"/>
        </w:tabs>
        <w:spacing w:line="240" w:lineRule="auto"/>
        <w:ind w:left="5062"/>
        <w:rPr>
          <w:szCs w:val="26"/>
        </w:rPr>
      </w:pPr>
      <w:r w:rsidRPr="008239FE">
        <w:rPr>
          <w:szCs w:val="26"/>
        </w:rPr>
        <w:t>Secretary</w:t>
      </w:r>
      <w:r>
        <w:rPr>
          <w:szCs w:val="26"/>
        </w:rPr>
        <w:t xml:space="preserve"> </w:t>
      </w:r>
    </w:p>
    <w:p w14:paraId="188A2A10" w14:textId="77777777" w:rsidR="0035748F" w:rsidRPr="008239FE" w:rsidRDefault="0035748F" w:rsidP="004847B1">
      <w:pPr>
        <w:tabs>
          <w:tab w:val="left" w:pos="5062"/>
        </w:tabs>
        <w:spacing w:line="240" w:lineRule="auto"/>
        <w:rPr>
          <w:szCs w:val="26"/>
        </w:rPr>
      </w:pPr>
    </w:p>
    <w:p w14:paraId="077C7255" w14:textId="77777777" w:rsidR="0035748F" w:rsidRPr="008239FE" w:rsidRDefault="0035748F" w:rsidP="004847B1">
      <w:pPr>
        <w:widowControl w:val="0"/>
        <w:tabs>
          <w:tab w:val="left" w:pos="204"/>
        </w:tabs>
        <w:spacing w:line="240" w:lineRule="auto"/>
        <w:rPr>
          <w:szCs w:val="26"/>
        </w:rPr>
      </w:pPr>
      <w:r w:rsidRPr="008239FE">
        <w:rPr>
          <w:szCs w:val="26"/>
        </w:rPr>
        <w:t>(SEAL)</w:t>
      </w:r>
    </w:p>
    <w:p w14:paraId="4C3ADFC9" w14:textId="77777777" w:rsidR="0035748F" w:rsidRPr="008239FE" w:rsidRDefault="0035748F" w:rsidP="004847B1">
      <w:pPr>
        <w:tabs>
          <w:tab w:val="left" w:pos="204"/>
        </w:tabs>
        <w:spacing w:line="240" w:lineRule="auto"/>
        <w:rPr>
          <w:szCs w:val="26"/>
        </w:rPr>
      </w:pPr>
    </w:p>
    <w:p w14:paraId="09A80D5C" w14:textId="1FEF220C" w:rsidR="0035748F" w:rsidRDefault="0035748F" w:rsidP="004847B1">
      <w:pPr>
        <w:widowControl w:val="0"/>
        <w:tabs>
          <w:tab w:val="left" w:pos="204"/>
        </w:tabs>
        <w:spacing w:line="240" w:lineRule="auto"/>
        <w:rPr>
          <w:szCs w:val="26"/>
        </w:rPr>
      </w:pPr>
      <w:r w:rsidRPr="008239FE">
        <w:rPr>
          <w:szCs w:val="26"/>
        </w:rPr>
        <w:t xml:space="preserve">ORDER ADOPTED:  </w:t>
      </w:r>
      <w:r w:rsidR="006A6D47">
        <w:rPr>
          <w:szCs w:val="26"/>
        </w:rPr>
        <w:t>July 12, 2018</w:t>
      </w:r>
    </w:p>
    <w:p w14:paraId="0F152A70" w14:textId="77777777" w:rsidR="00925776" w:rsidRPr="008239FE" w:rsidRDefault="00925776" w:rsidP="004847B1">
      <w:pPr>
        <w:widowControl w:val="0"/>
        <w:tabs>
          <w:tab w:val="left" w:pos="204"/>
        </w:tabs>
        <w:spacing w:line="240" w:lineRule="auto"/>
        <w:rPr>
          <w:szCs w:val="26"/>
        </w:rPr>
      </w:pPr>
    </w:p>
    <w:p w14:paraId="3A09BE04" w14:textId="7F6E17D4" w:rsidR="0035748F" w:rsidRPr="00CD6C97" w:rsidRDefault="0035748F" w:rsidP="004847B1">
      <w:pPr>
        <w:widowControl w:val="0"/>
        <w:tabs>
          <w:tab w:val="left" w:pos="204"/>
        </w:tabs>
        <w:spacing w:line="240" w:lineRule="auto"/>
      </w:pPr>
      <w:r w:rsidRPr="008239FE">
        <w:rPr>
          <w:szCs w:val="26"/>
        </w:rPr>
        <w:t xml:space="preserve">ORDER ENTERED:  </w:t>
      </w:r>
      <w:r w:rsidR="006A6D47">
        <w:rPr>
          <w:szCs w:val="26"/>
        </w:rPr>
        <w:t>July 12, 2018</w:t>
      </w:r>
    </w:p>
    <w:sectPr w:rsidR="0035748F" w:rsidRPr="00CD6C97" w:rsidSect="00D75799">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57926" w14:textId="77777777" w:rsidR="00591C9B" w:rsidRDefault="00591C9B" w:rsidP="004025F5">
      <w:pPr>
        <w:spacing w:line="240" w:lineRule="auto"/>
      </w:pPr>
      <w:r>
        <w:separator/>
      </w:r>
    </w:p>
  </w:endnote>
  <w:endnote w:type="continuationSeparator" w:id="0">
    <w:p w14:paraId="23E9204F" w14:textId="77777777" w:rsidR="00591C9B" w:rsidRDefault="00591C9B" w:rsidP="004025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764502"/>
      <w:docPartObj>
        <w:docPartGallery w:val="Page Numbers (Bottom of Page)"/>
        <w:docPartUnique/>
      </w:docPartObj>
    </w:sdtPr>
    <w:sdtEndPr>
      <w:rPr>
        <w:noProof/>
        <w:sz w:val="22"/>
      </w:rPr>
    </w:sdtEndPr>
    <w:sdtContent>
      <w:p w14:paraId="7B31AD77" w14:textId="77777777" w:rsidR="008F382F" w:rsidRPr="002858DD" w:rsidRDefault="008F382F" w:rsidP="002858DD">
        <w:pPr>
          <w:pStyle w:val="Footer"/>
          <w:jc w:val="center"/>
          <w:rPr>
            <w:sz w:val="22"/>
          </w:rPr>
        </w:pPr>
        <w:r w:rsidRPr="002858DD">
          <w:rPr>
            <w:sz w:val="22"/>
          </w:rPr>
          <w:fldChar w:fldCharType="begin"/>
        </w:r>
        <w:r w:rsidRPr="002858DD">
          <w:rPr>
            <w:sz w:val="22"/>
          </w:rPr>
          <w:instrText xml:space="preserve"> PAGE   \* MERGEFORMAT </w:instrText>
        </w:r>
        <w:r w:rsidRPr="002858DD">
          <w:rPr>
            <w:sz w:val="22"/>
          </w:rPr>
          <w:fldChar w:fldCharType="separate"/>
        </w:r>
        <w:r>
          <w:rPr>
            <w:noProof/>
            <w:sz w:val="22"/>
          </w:rPr>
          <w:t>27</w:t>
        </w:r>
        <w:r w:rsidRPr="002858DD">
          <w:rPr>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CAAD2" w14:textId="77777777" w:rsidR="00591C9B" w:rsidRDefault="00591C9B" w:rsidP="004025F5">
      <w:pPr>
        <w:spacing w:line="240" w:lineRule="auto"/>
      </w:pPr>
      <w:r>
        <w:separator/>
      </w:r>
    </w:p>
  </w:footnote>
  <w:footnote w:type="continuationSeparator" w:id="0">
    <w:p w14:paraId="4B46E450" w14:textId="77777777" w:rsidR="00591C9B" w:rsidRDefault="00591C9B" w:rsidP="004025F5">
      <w:pPr>
        <w:spacing w:line="240" w:lineRule="auto"/>
      </w:pPr>
      <w:r>
        <w:continuationSeparator/>
      </w:r>
    </w:p>
  </w:footnote>
  <w:footnote w:id="1">
    <w:p w14:paraId="4F50C7B8" w14:textId="77777777" w:rsidR="008F382F" w:rsidRDefault="008F382F">
      <w:pPr>
        <w:pStyle w:val="FootnoteText"/>
      </w:pPr>
      <w:r>
        <w:rPr>
          <w:rStyle w:val="FootnoteReference"/>
        </w:rPr>
        <w:footnoteRef/>
      </w:r>
      <w:r>
        <w:t xml:space="preserve"> Individually “Verizon PA” and “Verizon North”; collectively “Verizon.”</w:t>
      </w:r>
    </w:p>
  </w:footnote>
  <w:footnote w:id="2">
    <w:p w14:paraId="690AAF4A" w14:textId="77777777" w:rsidR="008F382F" w:rsidRPr="00CA7DE8" w:rsidRDefault="008F382F" w:rsidP="00761FE0">
      <w:pPr>
        <w:pStyle w:val="FootnoteText"/>
      </w:pPr>
      <w:r>
        <w:rPr>
          <w:rStyle w:val="FootnoteReference"/>
        </w:rPr>
        <w:footnoteRef/>
      </w:r>
      <w:r>
        <w:t xml:space="preserve"> See also the Tentative Implementation Opinion and Order at </w:t>
      </w:r>
      <w:r w:rsidRPr="004A7F87">
        <w:t>Joint Petition of Verizon Pennsylvania LLC and Verizon North LLC for Competitive Classification of All Retail Services in Certain Geographic Areas and for a Waiver of Regulations for Competitive Services</w:t>
      </w:r>
      <w:r>
        <w:t>, Docket Nos. P-2014-2446303 and P-2014</w:t>
      </w:r>
      <w:r>
        <w:noBreakHyphen/>
        <w:t>2446304 (Order entered June 1, 2015) (Tentative Implementation Order) and</w:t>
      </w:r>
      <w:r w:rsidRPr="003714C9">
        <w:t xml:space="preserve"> </w:t>
      </w:r>
      <w:r>
        <w:t xml:space="preserve">the Final Implementation Opinion and Order at </w:t>
      </w:r>
      <w:r w:rsidRPr="004A7F87">
        <w:t>Joint Petition of Verizon Pennsylvania LLC and Verizon North LLC for Competitive Classification of All Retail Services in Certain Geographic Areas and for a Waiver of Regulations for Competitive Services</w:t>
      </w:r>
      <w:r>
        <w:t>, Docket Nos. P-2014-2446303 and P-2014-2446304 (Order entered September 11, 2015) (Final Implementation Order).</w:t>
      </w:r>
    </w:p>
  </w:footnote>
  <w:footnote w:id="3">
    <w:p w14:paraId="59F394BB" w14:textId="77777777" w:rsidR="008F382F" w:rsidRPr="002858DD" w:rsidRDefault="008F382F" w:rsidP="00761FE0">
      <w:pPr>
        <w:pStyle w:val="FootnoteText"/>
      </w:pPr>
      <w:r w:rsidRPr="002858DD">
        <w:rPr>
          <w:rStyle w:val="FootnoteReference"/>
        </w:rPr>
        <w:footnoteRef/>
      </w:r>
      <w:r>
        <w:t xml:space="preserve"> </w:t>
      </w:r>
      <w:r w:rsidRPr="002858DD">
        <w:t xml:space="preserve">The waivers were granted to Verizon as well as to Competitive Local Exchange Carriers (CLECs) operating in the 153 </w:t>
      </w:r>
      <w:r>
        <w:t xml:space="preserve">wire centers determined to be </w:t>
      </w:r>
      <w:r w:rsidRPr="002858DD">
        <w:t>competitive.</w:t>
      </w:r>
      <w:r>
        <w:t xml:space="preserve"> </w:t>
      </w:r>
      <w:r w:rsidRPr="00F72C12">
        <w:rPr>
          <w:i/>
        </w:rPr>
        <w:t>Reclassification Order</w:t>
      </w:r>
      <w:r>
        <w:rPr>
          <w:i/>
        </w:rPr>
        <w:t xml:space="preserve"> </w:t>
      </w:r>
      <w:r w:rsidRPr="00F72C12">
        <w:t xml:space="preserve">at </w:t>
      </w:r>
      <w:r>
        <w:t>124 (Ordering Paragraph 4).</w:t>
      </w:r>
    </w:p>
  </w:footnote>
  <w:footnote w:id="4">
    <w:p w14:paraId="709DA485" w14:textId="77777777" w:rsidR="008F382F" w:rsidRPr="00FF545F" w:rsidRDefault="008F382F" w:rsidP="00761FE0">
      <w:pPr>
        <w:pStyle w:val="FootnoteText"/>
      </w:pPr>
      <w:r w:rsidRPr="00FF545F">
        <w:rPr>
          <w:rStyle w:val="FootnoteReference"/>
        </w:rPr>
        <w:footnoteRef/>
      </w:r>
      <w:r w:rsidRPr="00FF545F">
        <w:t xml:space="preserve">  </w:t>
      </w:r>
      <w:r w:rsidRPr="00FF545F">
        <w:rPr>
          <w:i/>
        </w:rPr>
        <w:t xml:space="preserve">See </w:t>
      </w:r>
      <w:r w:rsidRPr="00FF545F">
        <w:t xml:space="preserve">66 Pa. C.S. §§ 3015(f) and 3019(b)(2) and (3); </w:t>
      </w:r>
      <w:r w:rsidRPr="00FF545F">
        <w:rPr>
          <w:i/>
        </w:rPr>
        <w:t>see also</w:t>
      </w:r>
      <w:r w:rsidRPr="00FF545F">
        <w:t xml:space="preserve"> 66 Pa. C.S. § 1501.</w:t>
      </w:r>
    </w:p>
  </w:footnote>
  <w:footnote w:id="5">
    <w:p w14:paraId="6ABD734E" w14:textId="77777777" w:rsidR="008F382F" w:rsidRPr="00FF545F" w:rsidRDefault="008F382F" w:rsidP="00761FE0">
      <w:pPr>
        <w:pStyle w:val="FootnoteText"/>
      </w:pPr>
      <w:r w:rsidRPr="00FF545F">
        <w:rPr>
          <w:rStyle w:val="FootnoteReference"/>
        </w:rPr>
        <w:footnoteRef/>
      </w:r>
      <w:r w:rsidRPr="00FF545F">
        <w:t xml:space="preserve">  </w:t>
      </w:r>
      <w:r w:rsidRPr="00FF545F">
        <w:rPr>
          <w:i/>
        </w:rPr>
        <w:t xml:space="preserve">See </w:t>
      </w:r>
      <w:r w:rsidRPr="00FF545F">
        <w:t>66 Pa. C.S. §§ 3016(d) and (e).</w:t>
      </w:r>
    </w:p>
  </w:footnote>
  <w:footnote w:id="6">
    <w:p w14:paraId="00FD743F" w14:textId="77777777" w:rsidR="008F382F" w:rsidRPr="00FF545F" w:rsidRDefault="008F382F" w:rsidP="00761FE0">
      <w:pPr>
        <w:pStyle w:val="FootnoteText"/>
      </w:pPr>
      <w:r w:rsidRPr="00FF545F">
        <w:rPr>
          <w:rStyle w:val="FootnoteReference"/>
        </w:rPr>
        <w:footnoteRef/>
      </w:r>
      <w:r w:rsidRPr="00FF545F">
        <w:t xml:space="preserve">  “Deregulation” is the pervasive elimination of all regulation, including both price and service regulation.</w:t>
      </w:r>
    </w:p>
  </w:footnote>
  <w:footnote w:id="7">
    <w:p w14:paraId="1661407F" w14:textId="77777777" w:rsidR="008F382F" w:rsidRPr="00FF545F" w:rsidRDefault="008F382F" w:rsidP="003D089F">
      <w:pPr>
        <w:pStyle w:val="FootnoteText"/>
      </w:pPr>
      <w:r w:rsidRPr="00FF545F">
        <w:rPr>
          <w:rStyle w:val="FootnoteReference"/>
        </w:rPr>
        <w:footnoteRef/>
      </w:r>
      <w:r w:rsidRPr="00FF545F">
        <w:t xml:space="preserve">  </w:t>
      </w:r>
      <w:r w:rsidRPr="00FF545F">
        <w:rPr>
          <w:i/>
        </w:rPr>
        <w:t xml:space="preserve">See </w:t>
      </w:r>
      <w:r w:rsidRPr="00FF545F">
        <w:t xml:space="preserve">66 Pa. C.S. § 3019(b)(2); </w:t>
      </w:r>
      <w:r w:rsidRPr="00FF545F">
        <w:rPr>
          <w:i/>
        </w:rPr>
        <w:t>see also</w:t>
      </w:r>
      <w:r w:rsidRPr="00FF545F">
        <w:t xml:space="preserve"> 66 Pa. C.S. </w:t>
      </w:r>
      <w:r w:rsidRPr="00FF545F">
        <w:rPr>
          <w:rFonts w:cs="Times New Roman"/>
        </w:rPr>
        <w:t>§</w:t>
      </w:r>
      <w:r w:rsidRPr="00FF545F">
        <w:t xml:space="preserve"> 1501.</w:t>
      </w:r>
    </w:p>
  </w:footnote>
  <w:footnote w:id="8">
    <w:p w14:paraId="2BF4170A" w14:textId="77777777" w:rsidR="008F382F" w:rsidRPr="00387DA0" w:rsidRDefault="008F382F" w:rsidP="00BF285D">
      <w:pPr>
        <w:keepNext/>
        <w:keepLines/>
        <w:spacing w:line="240" w:lineRule="auto"/>
        <w:rPr>
          <w:szCs w:val="26"/>
        </w:rPr>
      </w:pPr>
      <w:r w:rsidRPr="00BF285D">
        <w:rPr>
          <w:rStyle w:val="FootnoteReference"/>
          <w:sz w:val="22"/>
        </w:rPr>
        <w:footnoteRef/>
      </w:r>
      <w:r>
        <w:rPr>
          <w:sz w:val="22"/>
        </w:rPr>
        <w:t xml:space="preserve">  </w:t>
      </w:r>
      <w:r w:rsidRPr="00D9070A">
        <w:rPr>
          <w:sz w:val="20"/>
          <w:szCs w:val="20"/>
        </w:rPr>
        <w:t>66 Pa. C.S. § 3016(e)(1) (“Subject to the requirements of subsection (d)(1) [establishing cost of service as the price floor], a local exchange telecommunications company may price competitive services at the company’s discretion.”).</w:t>
      </w:r>
    </w:p>
  </w:footnote>
  <w:footnote w:id="9">
    <w:p w14:paraId="4E24A3E0" w14:textId="77777777" w:rsidR="008F382F" w:rsidRPr="00BF285D" w:rsidRDefault="008F382F" w:rsidP="00BF285D">
      <w:pPr>
        <w:spacing w:line="240" w:lineRule="auto"/>
        <w:rPr>
          <w:rFonts w:cs="Times New Roman"/>
          <w:sz w:val="22"/>
        </w:rPr>
      </w:pPr>
      <w:r w:rsidRPr="00BF285D">
        <w:rPr>
          <w:rStyle w:val="FootnoteReference"/>
          <w:rFonts w:cs="Times New Roman"/>
          <w:sz w:val="22"/>
        </w:rPr>
        <w:footnoteRef/>
      </w:r>
      <w:r w:rsidRPr="00BF285D">
        <w:rPr>
          <w:rFonts w:cs="Times New Roman"/>
          <w:sz w:val="22"/>
        </w:rPr>
        <w:t xml:space="preserve"> </w:t>
      </w:r>
      <w:r>
        <w:rPr>
          <w:rFonts w:cs="Times New Roman"/>
          <w:sz w:val="22"/>
        </w:rPr>
        <w:t xml:space="preserve"> </w:t>
      </w:r>
      <w:r w:rsidRPr="00BF285D">
        <w:rPr>
          <w:rFonts w:cs="Times New Roman"/>
          <w:sz w:val="22"/>
        </w:rPr>
        <w:t>66 Pa. C.S. § 3016 (d)(4)</w:t>
      </w:r>
      <w:r>
        <w:rPr>
          <w:rFonts w:cs="Times New Roman"/>
          <w:sz w:val="22"/>
        </w:rPr>
        <w:t xml:space="preserve"> </w:t>
      </w:r>
      <w:r w:rsidRPr="00BF285D">
        <w:rPr>
          <w:rFonts w:cs="Times New Roman"/>
          <w:sz w:val="22"/>
        </w:rPr>
        <w:t>(“The commission may require a local exchange telecommunications company to maintain price lists with the commission applicable to its competitive services. Price changes that are filed in a company's tariff for competitive services will go into effect on a one-day notice.”).</w:t>
      </w:r>
    </w:p>
  </w:footnote>
  <w:footnote w:id="10">
    <w:p w14:paraId="6EAFA446" w14:textId="461AEC90" w:rsidR="008F382F" w:rsidRPr="00BF285D" w:rsidRDefault="008F382F" w:rsidP="00761FE0">
      <w:pPr>
        <w:pStyle w:val="FootnoteText"/>
      </w:pPr>
      <w:r w:rsidRPr="00BF285D">
        <w:rPr>
          <w:rStyle w:val="FootnoteReference"/>
          <w:rFonts w:cs="Times New Roman"/>
        </w:rPr>
        <w:footnoteRef/>
      </w:r>
      <w:r w:rsidRPr="00BF285D">
        <w:t xml:space="preserve"> </w:t>
      </w:r>
      <w:r>
        <w:t xml:space="preserve"> </w:t>
      </w:r>
      <w:r w:rsidRPr="00BF285D">
        <w:t>Tariffs are defined under 66 Pa. C.S § 102 as including not only rates and rate schedules but also “rules, regulations and practices” of the utility.  Moreover, the Commission’s Regulation at 52 Pa. Code §</w:t>
      </w:r>
      <w:r>
        <w:t> </w:t>
      </w:r>
      <w:r w:rsidRPr="00BF285D">
        <w:t>53.25 specifies that a telephone utility’s tariff shall set forth “all rules and regulations” which apply generally to all classes of services.  Therefore, we interpret the Section 3016(d)(2) language specifying that the Commission may not require tariffs for competitive services as applying to not only rates but also terms and conditions of service.</w:t>
      </w:r>
      <w:r>
        <w:t xml:space="preserve">  In the event rates, services, or other conditions are </w:t>
      </w:r>
      <w:proofErr w:type="spellStart"/>
      <w:r>
        <w:t>detariffed</w:t>
      </w:r>
      <w:proofErr w:type="spellEnd"/>
      <w:r>
        <w:t xml:space="preserve">, consumer protections are invoked under the </w:t>
      </w:r>
      <w:r w:rsidRPr="00A03940">
        <w:t>Consumer Protection Act</w:t>
      </w:r>
      <w:r w:rsidR="00A03940" w:rsidRPr="00A03940">
        <w:t xml:space="preserve">, 73 P.S. </w:t>
      </w:r>
      <w:r w:rsidR="00A03940" w:rsidRPr="00A03940">
        <w:rPr>
          <w:rFonts w:cs="Times New Roman"/>
        </w:rPr>
        <w:t xml:space="preserve">§§ 201-1 </w:t>
      </w:r>
      <w:r w:rsidR="004440CD">
        <w:rPr>
          <w:rFonts w:cs="Times New Roman"/>
        </w:rPr>
        <w:t>to 9</w:t>
      </w:r>
      <w:r w:rsidRPr="00A03940">
        <w:t>.</w:t>
      </w:r>
    </w:p>
  </w:footnote>
  <w:footnote w:id="11">
    <w:p w14:paraId="633DF622" w14:textId="77777777" w:rsidR="008F382F" w:rsidRPr="00387DA0" w:rsidRDefault="008F382F" w:rsidP="00761FE0">
      <w:pPr>
        <w:pStyle w:val="FootnoteText"/>
      </w:pPr>
      <w:r w:rsidRPr="00387DA0">
        <w:rPr>
          <w:rStyle w:val="FootnoteReference"/>
          <w:szCs w:val="26"/>
        </w:rPr>
        <w:footnoteRef/>
      </w:r>
      <w:r>
        <w:t xml:space="preserve">  </w:t>
      </w:r>
      <w:r w:rsidRPr="00387DA0">
        <w:t>We have authority to condition a waiver of our Regulations pursuant to Sections 501 and 1501 of the Code.</w:t>
      </w:r>
    </w:p>
  </w:footnote>
  <w:footnote w:id="12">
    <w:p w14:paraId="5B1854FC" w14:textId="77777777" w:rsidR="008F382F" w:rsidRPr="00761FE0" w:rsidRDefault="008F382F" w:rsidP="00761FE0">
      <w:pPr>
        <w:pStyle w:val="FootnoteText"/>
      </w:pPr>
      <w:r w:rsidRPr="00761FE0">
        <w:rPr>
          <w:rStyle w:val="FootnoteReference"/>
        </w:rPr>
        <w:footnoteRef/>
      </w:r>
      <w:r w:rsidRPr="00761FE0">
        <w:t xml:space="preserve"> </w:t>
      </w:r>
      <w:r w:rsidRPr="00D9070A">
        <w:rPr>
          <w:i/>
        </w:rPr>
        <w:t xml:space="preserve">Joint Petition and Notice of The United Telephone Company of Pennsylvania LLC d/b/a CenturyLink, Verizon Pennsylvania LLC and Verizon North LLC and </w:t>
      </w:r>
      <w:proofErr w:type="spellStart"/>
      <w:r w:rsidRPr="00D9070A">
        <w:rPr>
          <w:i/>
        </w:rPr>
        <w:t>Dex</w:t>
      </w:r>
      <w:proofErr w:type="spellEnd"/>
      <w:r w:rsidRPr="00D9070A">
        <w:rPr>
          <w:i/>
        </w:rPr>
        <w:t xml:space="preserve"> Media, Inc. to Reduce Distribution of Print Telephone Directories and Transition to Digital Publication or, Alternatively, for Relief of 52 Pa. Code § 64.191(g)</w:t>
      </w:r>
      <w:r w:rsidRPr="00761FE0">
        <w:t>, Docket No. P-2017-2610359</w:t>
      </w:r>
      <w:r>
        <w:t xml:space="preserve"> (</w:t>
      </w:r>
      <w:r w:rsidRPr="00761FE0">
        <w:t>Order entered August 31, 2017</w:t>
      </w:r>
      <w:r>
        <w:t>)</w:t>
      </w:r>
      <w:r w:rsidRPr="00761FE0">
        <w:t>.</w:t>
      </w:r>
    </w:p>
  </w:footnote>
  <w:footnote w:id="13">
    <w:p w14:paraId="4F813132" w14:textId="77777777" w:rsidR="008F382F" w:rsidRPr="00387DA0" w:rsidRDefault="008F382F" w:rsidP="00761FE0">
      <w:pPr>
        <w:pStyle w:val="FootnoteText"/>
      </w:pPr>
      <w:r w:rsidRPr="00387DA0">
        <w:rPr>
          <w:rStyle w:val="FootnoteReference"/>
          <w:szCs w:val="26"/>
        </w:rPr>
        <w:footnoteRef/>
      </w:r>
      <w:r w:rsidRPr="00387DA0">
        <w:t xml:space="preserve"> </w:t>
      </w:r>
      <w:r>
        <w:t xml:space="preserve"> </w:t>
      </w:r>
      <w:r w:rsidRPr="00387DA0">
        <w:t xml:space="preserve">Pursuant to a prior ruling, we note that we have already granted a waiver for Verizon PA for Section 63.59(b)(2) related to customer calls to the business office.  That waiver is in place until a rulemaking is undertaken.  </w:t>
      </w:r>
      <w:r w:rsidRPr="00387DA0">
        <w:rPr>
          <w:i/>
        </w:rPr>
        <w:t>See</w:t>
      </w:r>
      <w:r w:rsidRPr="00387DA0">
        <w:t xml:space="preserve"> </w:t>
      </w:r>
      <w:r w:rsidRPr="00387DA0">
        <w:rPr>
          <w:i/>
        </w:rPr>
        <w:t>Pa. P</w:t>
      </w:r>
      <w:r>
        <w:rPr>
          <w:i/>
        </w:rPr>
        <w:t>ublic Utility Commission</w:t>
      </w:r>
      <w:r w:rsidRPr="00387DA0">
        <w:rPr>
          <w:i/>
        </w:rPr>
        <w:t>, Law Bureau Prosecutory Staff v. Verizon Pennsylvania, Inc.,</w:t>
      </w:r>
      <w:r w:rsidRPr="00387DA0">
        <w:t xml:space="preserve"> Docket No. M</w:t>
      </w:r>
      <w:r>
        <w:noBreakHyphen/>
      </w:r>
      <w:r w:rsidRPr="00387DA0">
        <w:t xml:space="preserve">2008-2077881 (Order entered October 12, 2012) at 32-35, Ordering </w:t>
      </w:r>
      <w:r w:rsidRPr="00387DA0">
        <w:rPr>
          <w:rFonts w:cs="Times New Roman"/>
        </w:rPr>
        <w:t>¶</w:t>
      </w:r>
      <w:r w:rsidRPr="00387DA0">
        <w:t xml:space="preserve"> 4 (</w:t>
      </w:r>
      <w:r w:rsidRPr="000D1E52">
        <w:t>Q</w:t>
      </w:r>
      <w:r w:rsidRPr="00387DA0">
        <w:t>uality of Service Order).</w:t>
      </w:r>
    </w:p>
  </w:footnote>
  <w:footnote w:id="14">
    <w:p w14:paraId="2A49295A" w14:textId="77777777" w:rsidR="008F382F" w:rsidRPr="00387DA0" w:rsidRDefault="008F382F" w:rsidP="00761FE0">
      <w:pPr>
        <w:pStyle w:val="FootnoteText"/>
      </w:pPr>
      <w:r w:rsidRPr="00387DA0">
        <w:rPr>
          <w:rStyle w:val="FootnoteReference"/>
          <w:szCs w:val="26"/>
        </w:rPr>
        <w:footnoteRef/>
      </w:r>
      <w:r>
        <w:t xml:space="preserve">  </w:t>
      </w:r>
      <w:r w:rsidRPr="00387DA0">
        <w:t>The complete list of our Chapter 64 Regulations for which we grant</w:t>
      </w:r>
      <w:r>
        <w:t>ed</w:t>
      </w:r>
      <w:r w:rsidRPr="00387DA0">
        <w:t xml:space="preserve"> Verizon a temporary waiv</w:t>
      </w:r>
      <w:r>
        <w:t xml:space="preserve">er was attached </w:t>
      </w:r>
      <w:r w:rsidRPr="00387DA0">
        <w:t xml:space="preserve">in Appendix E to </w:t>
      </w:r>
      <w:r>
        <w:t xml:space="preserve">the </w:t>
      </w:r>
      <w:r w:rsidRPr="00022970">
        <w:rPr>
          <w:i/>
        </w:rPr>
        <w:t>Reclassification Order</w:t>
      </w:r>
      <w:r w:rsidRPr="00387DA0">
        <w:t>.</w:t>
      </w:r>
    </w:p>
  </w:footnote>
  <w:footnote w:id="15">
    <w:p w14:paraId="53C42189" w14:textId="77777777" w:rsidR="008F382F" w:rsidRPr="00387DA0" w:rsidRDefault="008F382F" w:rsidP="003D089F">
      <w:pPr>
        <w:pStyle w:val="FootnoteText"/>
      </w:pPr>
      <w:r w:rsidRPr="00387DA0">
        <w:rPr>
          <w:rStyle w:val="FootnoteReference"/>
          <w:szCs w:val="26"/>
        </w:rPr>
        <w:footnoteRef/>
      </w:r>
      <w:r>
        <w:t xml:space="preserve">  </w:t>
      </w:r>
      <w:r w:rsidRPr="00387DA0">
        <w:t xml:space="preserve">The sentence waived </w:t>
      </w:r>
      <w:r>
        <w:t>was</w:t>
      </w:r>
      <w:r w:rsidRPr="00387DA0">
        <w:t xml:space="preserve"> the following: “The purpose of this chapter is to establish and enforce uniform, fair and equitable residential telephone service standards governing account payment and billing, credit and deposit practices, suspension, termination and customer complaint procedures.”</w:t>
      </w:r>
    </w:p>
  </w:footnote>
  <w:footnote w:id="16">
    <w:p w14:paraId="26475552" w14:textId="77777777" w:rsidR="008F382F" w:rsidRPr="00387DA0" w:rsidRDefault="008F382F" w:rsidP="003D089F">
      <w:pPr>
        <w:pStyle w:val="FootnoteText"/>
      </w:pPr>
      <w:r w:rsidRPr="00387DA0">
        <w:rPr>
          <w:rStyle w:val="FootnoteReference"/>
          <w:szCs w:val="26"/>
        </w:rPr>
        <w:footnoteRef/>
      </w:r>
      <w:r w:rsidRPr="00387DA0">
        <w:t xml:space="preserve"> </w:t>
      </w:r>
      <w:r>
        <w:t xml:space="preserve"> </w:t>
      </w:r>
      <w:r w:rsidRPr="00387DA0">
        <w:rPr>
          <w:i/>
        </w:rPr>
        <w:t xml:space="preserve">See </w:t>
      </w:r>
      <w:r>
        <w:t>66 Pa. C.S. § 308.1 (The C</w:t>
      </w:r>
      <w:r w:rsidRPr="00387DA0">
        <w:t xml:space="preserve">ommission shall promulgate regulations by which a consumer may make informal complaints).  </w:t>
      </w:r>
      <w:r w:rsidRPr="00387DA0">
        <w:rPr>
          <w:i/>
        </w:rPr>
        <w:t xml:space="preserve">See also </w:t>
      </w:r>
      <w:r w:rsidRPr="00387DA0">
        <w:t>66 Pa. C.S. § 701 (</w:t>
      </w:r>
      <w:r>
        <w:t>[A]</w:t>
      </w:r>
      <w:proofErr w:type="spellStart"/>
      <w:r w:rsidRPr="00387DA0">
        <w:t>ny</w:t>
      </w:r>
      <w:proofErr w:type="spellEnd"/>
      <w:r w:rsidRPr="00387DA0">
        <w:t xml:space="preserve"> person, corporation, or municipal corporation having an interest in the subject matter, or any public utility concerned, may complain in writing, setting forth any act or thing done or omitted to be done by any public utility in violation, or claimed violation, of any law which the commission has jurisdiction to administer, or of </w:t>
      </w:r>
      <w:r>
        <w:t>any regulation or order of the C</w:t>
      </w:r>
      <w:r w:rsidRPr="00387DA0">
        <w:t>ommission.).</w:t>
      </w:r>
    </w:p>
  </w:footnote>
  <w:footnote w:id="17">
    <w:p w14:paraId="19A0E862" w14:textId="77777777" w:rsidR="008F382F" w:rsidRPr="00387DA0" w:rsidRDefault="008F382F" w:rsidP="003D089F">
      <w:pPr>
        <w:pStyle w:val="FootnoteText"/>
      </w:pPr>
      <w:r w:rsidRPr="00387DA0">
        <w:rPr>
          <w:rStyle w:val="FootnoteReference"/>
          <w:szCs w:val="26"/>
        </w:rPr>
        <w:footnoteRef/>
      </w:r>
      <w:r w:rsidRPr="00387DA0">
        <w:t xml:space="preserve"> </w:t>
      </w:r>
      <w:r>
        <w:t xml:space="preserve"> </w:t>
      </w:r>
      <w:r w:rsidRPr="00387DA0">
        <w:t>The Commission</w:t>
      </w:r>
      <w:r>
        <w:t xml:space="preserve"> had</w:t>
      </w:r>
      <w:r w:rsidRPr="00387DA0">
        <w:t xml:space="preserve"> previously granted Verizon a waiver of Section 64.191(e) pertaining to toll presubscription based on the same competitive market realities of increasing competition that </w:t>
      </w:r>
      <w:r>
        <w:t>were</w:t>
      </w:r>
      <w:r w:rsidRPr="00387DA0">
        <w:t xml:space="preserve"> the basis </w:t>
      </w:r>
      <w:r>
        <w:t>for</w:t>
      </w:r>
      <w:r w:rsidRPr="00387DA0">
        <w:t xml:space="preserve"> the Petition.  </w:t>
      </w:r>
      <w:r w:rsidRPr="00387DA0">
        <w:rPr>
          <w:i/>
        </w:rPr>
        <w:t>Joint Petition of Verizon Pennsylvania, Inc. and Verizon North, Inc. for a Waiver of the Commission’s Order Dated May 9, 1997, et al.</w:t>
      </w:r>
      <w:r w:rsidRPr="000D1E52">
        <w:t>,</w:t>
      </w:r>
      <w:r w:rsidRPr="00387DA0">
        <w:rPr>
          <w:i/>
        </w:rPr>
        <w:t xml:space="preserve"> </w:t>
      </w:r>
      <w:r w:rsidRPr="00387DA0">
        <w:t>Docket Nos. I-00940034 and P-00072348 (Tentative Order entered September 24, 2008, made Final Order effective October 6, 2008, by Secretarial Letter dated January 22, 2009).</w:t>
      </w:r>
    </w:p>
  </w:footnote>
  <w:footnote w:id="18">
    <w:p w14:paraId="4CFFB6EA" w14:textId="77777777" w:rsidR="008F382F" w:rsidRPr="00387DA0" w:rsidRDefault="008F382F">
      <w:pPr>
        <w:pStyle w:val="FootnoteText"/>
      </w:pPr>
      <w:r w:rsidRPr="00387DA0">
        <w:rPr>
          <w:rStyle w:val="FootnoteReference"/>
          <w:szCs w:val="26"/>
        </w:rPr>
        <w:footnoteRef/>
      </w:r>
      <w:r w:rsidRPr="00387DA0">
        <w:t xml:space="preserve"> </w:t>
      </w:r>
      <w:r>
        <w:t xml:space="preserve"> </w:t>
      </w:r>
      <w:r w:rsidRPr="00387DA0">
        <w:rPr>
          <w:i/>
        </w:rPr>
        <w:t>See, e.g</w:t>
      </w:r>
      <w:r w:rsidRPr="00387DA0">
        <w:t>.,</w:t>
      </w:r>
      <w:r w:rsidRPr="00387DA0">
        <w:rPr>
          <w:i/>
        </w:rPr>
        <w:t xml:space="preserve"> </w:t>
      </w:r>
      <w:r w:rsidRPr="00387DA0">
        <w:t xml:space="preserve">52 Pa. Code </w:t>
      </w:r>
      <w:r w:rsidRPr="00387DA0">
        <w:rPr>
          <w:rFonts w:cs="Times New Roman"/>
        </w:rPr>
        <w:t>§§</w:t>
      </w:r>
      <w:r w:rsidRPr="00387DA0">
        <w:t xml:space="preserve"> 54.43(1) and 62.114(1).</w:t>
      </w:r>
    </w:p>
  </w:footnote>
  <w:footnote w:id="19">
    <w:p w14:paraId="09191B82" w14:textId="77777777" w:rsidR="008F382F" w:rsidRDefault="008F382F">
      <w:pPr>
        <w:pStyle w:val="FootnoteText"/>
      </w:pPr>
      <w:r>
        <w:rPr>
          <w:rStyle w:val="FootnoteReference"/>
        </w:rPr>
        <w:footnoteRef/>
      </w:r>
      <w:r>
        <w:t xml:space="preserve"> </w:t>
      </w:r>
      <w:r w:rsidRPr="00067DD7">
        <w:t>Section 64.71 requires a LEC to provide seven days</w:t>
      </w:r>
      <w:r>
        <w:t>’</w:t>
      </w:r>
      <w:r w:rsidRPr="00067DD7">
        <w:t xml:space="preserve"> advanced written notice to the customer prior to suspending service unless the grounds for the suspension is failure to comply with the material terms of a payment agreement for toll or non</w:t>
      </w:r>
      <w:r>
        <w:t>-</w:t>
      </w:r>
      <w:r w:rsidRPr="00067DD7">
        <w:t xml:space="preserve">basic telephone service, or both.  If this exception applies, the LEC must comply with Section 64.81 (relating to limited notice upon noncompliance with report or order).  However, the Commission in the </w:t>
      </w:r>
      <w:r w:rsidRPr="00067DD7">
        <w:rPr>
          <w:i/>
        </w:rPr>
        <w:t>Reclassification Order</w:t>
      </w:r>
      <w:r w:rsidRPr="00067DD7">
        <w:t xml:space="preserve"> waived Section 64.81 in competitive wire centers.  In furtherance of the Commission</w:t>
      </w:r>
      <w:r>
        <w:t>’</w:t>
      </w:r>
      <w:r w:rsidRPr="00067DD7">
        <w:t xml:space="preserve">s intent, </w:t>
      </w:r>
      <w:r>
        <w:t>we</w:t>
      </w:r>
      <w:r w:rsidRPr="00067DD7">
        <w:t xml:space="preserve"> clarif</w:t>
      </w:r>
      <w:r>
        <w:t>y</w:t>
      </w:r>
      <w:r w:rsidRPr="00067DD7">
        <w:t xml:space="preserve"> that the retention of Section 64.71 is limited to the first sentence only: </w:t>
      </w:r>
      <w:r>
        <w:t>“</w:t>
      </w:r>
      <w:r w:rsidRPr="00067DD7">
        <w:t>The LEC shall mail or deliver written notice to the customer at least 7</w:t>
      </w:r>
      <w:r>
        <w:t> </w:t>
      </w:r>
      <w:r w:rsidRPr="00067DD7">
        <w:t>days before the date of proposed suspension regardless of the grounds upon which suspension is sought.</w:t>
      </w:r>
      <w:r>
        <w:t>”</w:t>
      </w:r>
      <w:r w:rsidRPr="00954031">
        <w:t xml:space="preserve"> </w:t>
      </w:r>
    </w:p>
  </w:footnote>
  <w:footnote w:id="20">
    <w:p w14:paraId="2340FE4E" w14:textId="77777777" w:rsidR="008F382F" w:rsidRPr="00205A20" w:rsidRDefault="008F382F">
      <w:pPr>
        <w:pStyle w:val="FootnoteText"/>
      </w:pPr>
      <w:r w:rsidRPr="00980A37">
        <w:rPr>
          <w:rStyle w:val="FootnoteReference"/>
        </w:rPr>
        <w:footnoteRef/>
      </w:r>
      <w:r w:rsidRPr="00980A37">
        <w:t xml:space="preserve"> </w:t>
      </w:r>
      <w:r w:rsidRPr="00205A20">
        <w:t>Under Section 64.75 of the Commission</w:t>
      </w:r>
      <w:r>
        <w:t>’</w:t>
      </w:r>
      <w:r w:rsidRPr="00205A20">
        <w:t xml:space="preserve">s </w:t>
      </w:r>
      <w:r>
        <w:t>R</w:t>
      </w:r>
      <w:r w:rsidRPr="00205A20">
        <w:t>egulations, which was also retained in competitive wire centers, no written notice is required if the suspension and/or termination of service is based on a safety issue.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70D2"/>
    <w:multiLevelType w:val="hybridMultilevel"/>
    <w:tmpl w:val="47FCEDB8"/>
    <w:lvl w:ilvl="0" w:tplc="FF04E22C">
      <w:start w:val="1"/>
      <w:numFmt w:val="decimal"/>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621A02"/>
    <w:multiLevelType w:val="hybridMultilevel"/>
    <w:tmpl w:val="092C1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F34E8B"/>
    <w:multiLevelType w:val="hybridMultilevel"/>
    <w:tmpl w:val="D56AD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01E97"/>
    <w:multiLevelType w:val="hybridMultilevel"/>
    <w:tmpl w:val="5FDAAD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4CD25D6"/>
    <w:multiLevelType w:val="hybridMultilevel"/>
    <w:tmpl w:val="35404124"/>
    <w:lvl w:ilvl="0" w:tplc="7592D15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112757B"/>
    <w:multiLevelType w:val="hybridMultilevel"/>
    <w:tmpl w:val="A5BEFB50"/>
    <w:lvl w:ilvl="0" w:tplc="51B2915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EC204A4"/>
    <w:multiLevelType w:val="hybridMultilevel"/>
    <w:tmpl w:val="525AE0FA"/>
    <w:lvl w:ilvl="0" w:tplc="51B29156">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BD5AAA"/>
    <w:multiLevelType w:val="hybridMultilevel"/>
    <w:tmpl w:val="27FAFDF0"/>
    <w:lvl w:ilvl="0" w:tplc="1A907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F74CCB"/>
    <w:multiLevelType w:val="hybridMultilevel"/>
    <w:tmpl w:val="00B8E06A"/>
    <w:lvl w:ilvl="0" w:tplc="732CD4D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A1B6543"/>
    <w:multiLevelType w:val="hybridMultilevel"/>
    <w:tmpl w:val="FA260EF4"/>
    <w:lvl w:ilvl="0" w:tplc="04090001">
      <w:start w:val="1"/>
      <w:numFmt w:val="bullet"/>
      <w:lvlText w:val=""/>
      <w:lvlJc w:val="left"/>
      <w:pPr>
        <w:ind w:left="6084" w:hanging="360"/>
      </w:pPr>
      <w:rPr>
        <w:rFonts w:ascii="Symbol" w:hAnsi="Symbol" w:hint="default"/>
      </w:rPr>
    </w:lvl>
    <w:lvl w:ilvl="1" w:tplc="04090003" w:tentative="1">
      <w:start w:val="1"/>
      <w:numFmt w:val="bullet"/>
      <w:lvlText w:val="o"/>
      <w:lvlJc w:val="left"/>
      <w:pPr>
        <w:ind w:left="6804" w:hanging="360"/>
      </w:pPr>
      <w:rPr>
        <w:rFonts w:ascii="Courier New" w:hAnsi="Courier New" w:cs="Courier New" w:hint="default"/>
      </w:rPr>
    </w:lvl>
    <w:lvl w:ilvl="2" w:tplc="04090005" w:tentative="1">
      <w:start w:val="1"/>
      <w:numFmt w:val="bullet"/>
      <w:lvlText w:val=""/>
      <w:lvlJc w:val="left"/>
      <w:pPr>
        <w:ind w:left="7524" w:hanging="360"/>
      </w:pPr>
      <w:rPr>
        <w:rFonts w:ascii="Wingdings" w:hAnsi="Wingdings" w:hint="default"/>
      </w:rPr>
    </w:lvl>
    <w:lvl w:ilvl="3" w:tplc="04090001" w:tentative="1">
      <w:start w:val="1"/>
      <w:numFmt w:val="bullet"/>
      <w:lvlText w:val=""/>
      <w:lvlJc w:val="left"/>
      <w:pPr>
        <w:ind w:left="8244" w:hanging="360"/>
      </w:pPr>
      <w:rPr>
        <w:rFonts w:ascii="Symbol" w:hAnsi="Symbol" w:hint="default"/>
      </w:rPr>
    </w:lvl>
    <w:lvl w:ilvl="4" w:tplc="04090003" w:tentative="1">
      <w:start w:val="1"/>
      <w:numFmt w:val="bullet"/>
      <w:lvlText w:val="o"/>
      <w:lvlJc w:val="left"/>
      <w:pPr>
        <w:ind w:left="8964" w:hanging="360"/>
      </w:pPr>
      <w:rPr>
        <w:rFonts w:ascii="Courier New" w:hAnsi="Courier New" w:cs="Courier New" w:hint="default"/>
      </w:rPr>
    </w:lvl>
    <w:lvl w:ilvl="5" w:tplc="04090005" w:tentative="1">
      <w:start w:val="1"/>
      <w:numFmt w:val="bullet"/>
      <w:lvlText w:val=""/>
      <w:lvlJc w:val="left"/>
      <w:pPr>
        <w:ind w:left="9684" w:hanging="360"/>
      </w:pPr>
      <w:rPr>
        <w:rFonts w:ascii="Wingdings" w:hAnsi="Wingdings" w:hint="default"/>
      </w:rPr>
    </w:lvl>
    <w:lvl w:ilvl="6" w:tplc="04090001" w:tentative="1">
      <w:start w:val="1"/>
      <w:numFmt w:val="bullet"/>
      <w:lvlText w:val=""/>
      <w:lvlJc w:val="left"/>
      <w:pPr>
        <w:ind w:left="10404" w:hanging="360"/>
      </w:pPr>
      <w:rPr>
        <w:rFonts w:ascii="Symbol" w:hAnsi="Symbol" w:hint="default"/>
      </w:rPr>
    </w:lvl>
    <w:lvl w:ilvl="7" w:tplc="04090003" w:tentative="1">
      <w:start w:val="1"/>
      <w:numFmt w:val="bullet"/>
      <w:lvlText w:val="o"/>
      <w:lvlJc w:val="left"/>
      <w:pPr>
        <w:ind w:left="11124" w:hanging="360"/>
      </w:pPr>
      <w:rPr>
        <w:rFonts w:ascii="Courier New" w:hAnsi="Courier New" w:cs="Courier New" w:hint="default"/>
      </w:rPr>
    </w:lvl>
    <w:lvl w:ilvl="8" w:tplc="04090005" w:tentative="1">
      <w:start w:val="1"/>
      <w:numFmt w:val="bullet"/>
      <w:lvlText w:val=""/>
      <w:lvlJc w:val="left"/>
      <w:pPr>
        <w:ind w:left="11844" w:hanging="360"/>
      </w:pPr>
      <w:rPr>
        <w:rFonts w:ascii="Wingdings" w:hAnsi="Wingdings" w:hint="default"/>
      </w:rPr>
    </w:lvl>
  </w:abstractNum>
  <w:abstractNum w:abstractNumId="11" w15:restartNumberingAfterBreak="0">
    <w:nsid w:val="568C782B"/>
    <w:multiLevelType w:val="hybridMultilevel"/>
    <w:tmpl w:val="014AADDA"/>
    <w:lvl w:ilvl="0" w:tplc="A0545A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91129FA"/>
    <w:multiLevelType w:val="hybridMultilevel"/>
    <w:tmpl w:val="453C9E14"/>
    <w:lvl w:ilvl="0" w:tplc="51B2915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658C0AD6"/>
    <w:multiLevelType w:val="hybridMultilevel"/>
    <w:tmpl w:val="AB544042"/>
    <w:lvl w:ilvl="0" w:tplc="EACC1A48">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B7E033B"/>
    <w:multiLevelType w:val="hybridMultilevel"/>
    <w:tmpl w:val="9B7085A0"/>
    <w:lvl w:ilvl="0" w:tplc="8A08E1F2">
      <w:start w:val="1"/>
      <w:numFmt w:val="bullet"/>
      <w:lvlText w:val=""/>
      <w:lvlJc w:val="left"/>
      <w:pPr>
        <w:ind w:left="1080" w:hanging="360"/>
      </w:pPr>
      <w:rPr>
        <w:rFonts w:ascii="Wingdings" w:eastAsiaTheme="minorHAnsi" w:hAnsi="Wingdings"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507603"/>
    <w:multiLevelType w:val="hybridMultilevel"/>
    <w:tmpl w:val="556C8514"/>
    <w:lvl w:ilvl="0" w:tplc="04090001">
      <w:start w:val="1"/>
      <w:numFmt w:val="bullet"/>
      <w:lvlText w:val=""/>
      <w:lvlJc w:val="left"/>
      <w:pPr>
        <w:ind w:left="1586" w:hanging="360"/>
      </w:pPr>
      <w:rPr>
        <w:rFonts w:ascii="Symbol" w:hAnsi="Symbol" w:hint="default"/>
      </w:rPr>
    </w:lvl>
    <w:lvl w:ilvl="1" w:tplc="04090003" w:tentative="1">
      <w:start w:val="1"/>
      <w:numFmt w:val="bullet"/>
      <w:lvlText w:val="o"/>
      <w:lvlJc w:val="left"/>
      <w:pPr>
        <w:ind w:left="2306" w:hanging="360"/>
      </w:pPr>
      <w:rPr>
        <w:rFonts w:ascii="Courier New" w:hAnsi="Courier New" w:cs="Courier New" w:hint="default"/>
      </w:rPr>
    </w:lvl>
    <w:lvl w:ilvl="2" w:tplc="04090005" w:tentative="1">
      <w:start w:val="1"/>
      <w:numFmt w:val="bullet"/>
      <w:lvlText w:val=""/>
      <w:lvlJc w:val="left"/>
      <w:pPr>
        <w:ind w:left="3026" w:hanging="360"/>
      </w:pPr>
      <w:rPr>
        <w:rFonts w:ascii="Wingdings" w:hAnsi="Wingdings" w:hint="default"/>
      </w:rPr>
    </w:lvl>
    <w:lvl w:ilvl="3" w:tplc="04090001" w:tentative="1">
      <w:start w:val="1"/>
      <w:numFmt w:val="bullet"/>
      <w:lvlText w:val=""/>
      <w:lvlJc w:val="left"/>
      <w:pPr>
        <w:ind w:left="3746" w:hanging="360"/>
      </w:pPr>
      <w:rPr>
        <w:rFonts w:ascii="Symbol" w:hAnsi="Symbol" w:hint="default"/>
      </w:rPr>
    </w:lvl>
    <w:lvl w:ilvl="4" w:tplc="04090003" w:tentative="1">
      <w:start w:val="1"/>
      <w:numFmt w:val="bullet"/>
      <w:lvlText w:val="o"/>
      <w:lvlJc w:val="left"/>
      <w:pPr>
        <w:ind w:left="4466" w:hanging="360"/>
      </w:pPr>
      <w:rPr>
        <w:rFonts w:ascii="Courier New" w:hAnsi="Courier New" w:cs="Courier New" w:hint="default"/>
      </w:rPr>
    </w:lvl>
    <w:lvl w:ilvl="5" w:tplc="04090005" w:tentative="1">
      <w:start w:val="1"/>
      <w:numFmt w:val="bullet"/>
      <w:lvlText w:val=""/>
      <w:lvlJc w:val="left"/>
      <w:pPr>
        <w:ind w:left="5186" w:hanging="360"/>
      </w:pPr>
      <w:rPr>
        <w:rFonts w:ascii="Wingdings" w:hAnsi="Wingdings" w:hint="default"/>
      </w:rPr>
    </w:lvl>
    <w:lvl w:ilvl="6" w:tplc="04090001" w:tentative="1">
      <w:start w:val="1"/>
      <w:numFmt w:val="bullet"/>
      <w:lvlText w:val=""/>
      <w:lvlJc w:val="left"/>
      <w:pPr>
        <w:ind w:left="5906" w:hanging="360"/>
      </w:pPr>
      <w:rPr>
        <w:rFonts w:ascii="Symbol" w:hAnsi="Symbol" w:hint="default"/>
      </w:rPr>
    </w:lvl>
    <w:lvl w:ilvl="7" w:tplc="04090003" w:tentative="1">
      <w:start w:val="1"/>
      <w:numFmt w:val="bullet"/>
      <w:lvlText w:val="o"/>
      <w:lvlJc w:val="left"/>
      <w:pPr>
        <w:ind w:left="6626" w:hanging="360"/>
      </w:pPr>
      <w:rPr>
        <w:rFonts w:ascii="Courier New" w:hAnsi="Courier New" w:cs="Courier New" w:hint="default"/>
      </w:rPr>
    </w:lvl>
    <w:lvl w:ilvl="8" w:tplc="04090005" w:tentative="1">
      <w:start w:val="1"/>
      <w:numFmt w:val="bullet"/>
      <w:lvlText w:val=""/>
      <w:lvlJc w:val="left"/>
      <w:pPr>
        <w:ind w:left="7346" w:hanging="360"/>
      </w:pPr>
      <w:rPr>
        <w:rFonts w:ascii="Wingdings" w:hAnsi="Wingdings" w:hint="default"/>
      </w:rPr>
    </w:lvl>
  </w:abstractNum>
  <w:abstractNum w:abstractNumId="16" w15:restartNumberingAfterBreak="0">
    <w:nsid w:val="6F7D57F4"/>
    <w:multiLevelType w:val="hybridMultilevel"/>
    <w:tmpl w:val="DC1A613C"/>
    <w:lvl w:ilvl="0" w:tplc="51B29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66429D"/>
    <w:multiLevelType w:val="hybridMultilevel"/>
    <w:tmpl w:val="A97A1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15"/>
  </w:num>
  <w:num w:numId="6">
    <w:abstractNumId w:val="17"/>
  </w:num>
  <w:num w:numId="7">
    <w:abstractNumId w:val="13"/>
  </w:num>
  <w:num w:numId="8">
    <w:abstractNumId w:val="8"/>
  </w:num>
  <w:num w:numId="9">
    <w:abstractNumId w:val="4"/>
  </w:num>
  <w:num w:numId="10">
    <w:abstractNumId w:val="10"/>
  </w:num>
  <w:num w:numId="11">
    <w:abstractNumId w:val="9"/>
  </w:num>
  <w:num w:numId="12">
    <w:abstractNumId w:val="14"/>
  </w:num>
  <w:num w:numId="13">
    <w:abstractNumId w:val="12"/>
  </w:num>
  <w:num w:numId="14">
    <w:abstractNumId w:val="7"/>
  </w:num>
  <w:num w:numId="15">
    <w:abstractNumId w:val="5"/>
  </w:num>
  <w:num w:numId="16">
    <w:abstractNumId w:val="16"/>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8C0"/>
    <w:rsid w:val="0000067F"/>
    <w:rsid w:val="00000B64"/>
    <w:rsid w:val="00000BB5"/>
    <w:rsid w:val="00000FFE"/>
    <w:rsid w:val="0000251A"/>
    <w:rsid w:val="0000288E"/>
    <w:rsid w:val="000044B5"/>
    <w:rsid w:val="000058F0"/>
    <w:rsid w:val="00006AB4"/>
    <w:rsid w:val="00006EBD"/>
    <w:rsid w:val="0001054A"/>
    <w:rsid w:val="000119CD"/>
    <w:rsid w:val="00012F03"/>
    <w:rsid w:val="00014DCA"/>
    <w:rsid w:val="0001563D"/>
    <w:rsid w:val="0002188A"/>
    <w:rsid w:val="00021FEB"/>
    <w:rsid w:val="00022970"/>
    <w:rsid w:val="0002360E"/>
    <w:rsid w:val="00026C8B"/>
    <w:rsid w:val="00027F14"/>
    <w:rsid w:val="00031697"/>
    <w:rsid w:val="0003169A"/>
    <w:rsid w:val="00031841"/>
    <w:rsid w:val="000320E9"/>
    <w:rsid w:val="00032D6C"/>
    <w:rsid w:val="000331AE"/>
    <w:rsid w:val="00034198"/>
    <w:rsid w:val="00036525"/>
    <w:rsid w:val="00037713"/>
    <w:rsid w:val="0004035C"/>
    <w:rsid w:val="00041C57"/>
    <w:rsid w:val="00043130"/>
    <w:rsid w:val="00043867"/>
    <w:rsid w:val="00043B2D"/>
    <w:rsid w:val="00044CEF"/>
    <w:rsid w:val="0004696A"/>
    <w:rsid w:val="00046E1D"/>
    <w:rsid w:val="00047232"/>
    <w:rsid w:val="000511AB"/>
    <w:rsid w:val="000518C0"/>
    <w:rsid w:val="00053AAD"/>
    <w:rsid w:val="000551C2"/>
    <w:rsid w:val="0005539F"/>
    <w:rsid w:val="00057B10"/>
    <w:rsid w:val="00062703"/>
    <w:rsid w:val="00065769"/>
    <w:rsid w:val="00065DB1"/>
    <w:rsid w:val="000661F7"/>
    <w:rsid w:val="000665B5"/>
    <w:rsid w:val="000670E8"/>
    <w:rsid w:val="00067935"/>
    <w:rsid w:val="00071A7B"/>
    <w:rsid w:val="000720E5"/>
    <w:rsid w:val="00073B40"/>
    <w:rsid w:val="00073DBA"/>
    <w:rsid w:val="0007643E"/>
    <w:rsid w:val="00076901"/>
    <w:rsid w:val="00077ED4"/>
    <w:rsid w:val="00080661"/>
    <w:rsid w:val="000815B0"/>
    <w:rsid w:val="00081DD6"/>
    <w:rsid w:val="000834EB"/>
    <w:rsid w:val="000845F1"/>
    <w:rsid w:val="000847C2"/>
    <w:rsid w:val="00085378"/>
    <w:rsid w:val="00087D6C"/>
    <w:rsid w:val="00087DB6"/>
    <w:rsid w:val="0009205D"/>
    <w:rsid w:val="00094DF5"/>
    <w:rsid w:val="00097286"/>
    <w:rsid w:val="00097A2D"/>
    <w:rsid w:val="000A089B"/>
    <w:rsid w:val="000A2B96"/>
    <w:rsid w:val="000A3A3F"/>
    <w:rsid w:val="000A3ABA"/>
    <w:rsid w:val="000A5A25"/>
    <w:rsid w:val="000A601C"/>
    <w:rsid w:val="000A676E"/>
    <w:rsid w:val="000A7F24"/>
    <w:rsid w:val="000B0A87"/>
    <w:rsid w:val="000B120E"/>
    <w:rsid w:val="000B2F7C"/>
    <w:rsid w:val="000B3747"/>
    <w:rsid w:val="000B3FAD"/>
    <w:rsid w:val="000B59BE"/>
    <w:rsid w:val="000B5AA5"/>
    <w:rsid w:val="000B5E5A"/>
    <w:rsid w:val="000B5F2A"/>
    <w:rsid w:val="000B7386"/>
    <w:rsid w:val="000C015B"/>
    <w:rsid w:val="000C0861"/>
    <w:rsid w:val="000C0F6F"/>
    <w:rsid w:val="000C167D"/>
    <w:rsid w:val="000C2C43"/>
    <w:rsid w:val="000C31E6"/>
    <w:rsid w:val="000C330B"/>
    <w:rsid w:val="000C4B30"/>
    <w:rsid w:val="000C52E0"/>
    <w:rsid w:val="000C5A58"/>
    <w:rsid w:val="000C61D7"/>
    <w:rsid w:val="000D02C7"/>
    <w:rsid w:val="000D0A77"/>
    <w:rsid w:val="000D0F3E"/>
    <w:rsid w:val="000D1828"/>
    <w:rsid w:val="000D1E52"/>
    <w:rsid w:val="000D39E7"/>
    <w:rsid w:val="000D40B2"/>
    <w:rsid w:val="000D430C"/>
    <w:rsid w:val="000D63F0"/>
    <w:rsid w:val="000E1D10"/>
    <w:rsid w:val="000E232A"/>
    <w:rsid w:val="000E34C6"/>
    <w:rsid w:val="000E3597"/>
    <w:rsid w:val="000E399F"/>
    <w:rsid w:val="000E741B"/>
    <w:rsid w:val="000E7E33"/>
    <w:rsid w:val="000F0D37"/>
    <w:rsid w:val="000F0E31"/>
    <w:rsid w:val="000F284F"/>
    <w:rsid w:val="000F3B20"/>
    <w:rsid w:val="000F44E3"/>
    <w:rsid w:val="000F5618"/>
    <w:rsid w:val="00101C2A"/>
    <w:rsid w:val="00102081"/>
    <w:rsid w:val="001027A0"/>
    <w:rsid w:val="00104959"/>
    <w:rsid w:val="00104CEE"/>
    <w:rsid w:val="00105524"/>
    <w:rsid w:val="00105889"/>
    <w:rsid w:val="0010607B"/>
    <w:rsid w:val="00106200"/>
    <w:rsid w:val="001106AA"/>
    <w:rsid w:val="00112906"/>
    <w:rsid w:val="00112B5E"/>
    <w:rsid w:val="001142EA"/>
    <w:rsid w:val="00114F58"/>
    <w:rsid w:val="00115B22"/>
    <w:rsid w:val="00116A32"/>
    <w:rsid w:val="00117CEE"/>
    <w:rsid w:val="00120128"/>
    <w:rsid w:val="00124F96"/>
    <w:rsid w:val="0012593C"/>
    <w:rsid w:val="00125C55"/>
    <w:rsid w:val="001346D8"/>
    <w:rsid w:val="00135FB6"/>
    <w:rsid w:val="0013676E"/>
    <w:rsid w:val="0013692F"/>
    <w:rsid w:val="00136B31"/>
    <w:rsid w:val="0013712D"/>
    <w:rsid w:val="00137BFB"/>
    <w:rsid w:val="001407C5"/>
    <w:rsid w:val="0014631F"/>
    <w:rsid w:val="00146DC2"/>
    <w:rsid w:val="00146E76"/>
    <w:rsid w:val="00150589"/>
    <w:rsid w:val="001515F5"/>
    <w:rsid w:val="00151D78"/>
    <w:rsid w:val="0015399C"/>
    <w:rsid w:val="001541BB"/>
    <w:rsid w:val="0015451C"/>
    <w:rsid w:val="00155712"/>
    <w:rsid w:val="0015667A"/>
    <w:rsid w:val="00157B11"/>
    <w:rsid w:val="00157B62"/>
    <w:rsid w:val="0016063F"/>
    <w:rsid w:val="00161455"/>
    <w:rsid w:val="00161668"/>
    <w:rsid w:val="00161AAE"/>
    <w:rsid w:val="00164F12"/>
    <w:rsid w:val="00167B6C"/>
    <w:rsid w:val="00167E26"/>
    <w:rsid w:val="001724B4"/>
    <w:rsid w:val="001730FC"/>
    <w:rsid w:val="00173DF3"/>
    <w:rsid w:val="0017564C"/>
    <w:rsid w:val="001803BE"/>
    <w:rsid w:val="001810C8"/>
    <w:rsid w:val="0018218E"/>
    <w:rsid w:val="00182BB2"/>
    <w:rsid w:val="00183D4B"/>
    <w:rsid w:val="00183F8F"/>
    <w:rsid w:val="00184B0E"/>
    <w:rsid w:val="00185DBC"/>
    <w:rsid w:val="0018791C"/>
    <w:rsid w:val="00190323"/>
    <w:rsid w:val="001913D1"/>
    <w:rsid w:val="001943B2"/>
    <w:rsid w:val="001A066F"/>
    <w:rsid w:val="001A25FA"/>
    <w:rsid w:val="001A7585"/>
    <w:rsid w:val="001B150C"/>
    <w:rsid w:val="001B1E17"/>
    <w:rsid w:val="001B34AC"/>
    <w:rsid w:val="001B4306"/>
    <w:rsid w:val="001B522D"/>
    <w:rsid w:val="001B5D6F"/>
    <w:rsid w:val="001C1E42"/>
    <w:rsid w:val="001C452B"/>
    <w:rsid w:val="001C73FC"/>
    <w:rsid w:val="001D04BA"/>
    <w:rsid w:val="001D2610"/>
    <w:rsid w:val="001D2C0D"/>
    <w:rsid w:val="001D6867"/>
    <w:rsid w:val="001D735A"/>
    <w:rsid w:val="001D77AB"/>
    <w:rsid w:val="001D7AD2"/>
    <w:rsid w:val="001E057B"/>
    <w:rsid w:val="001E14A1"/>
    <w:rsid w:val="001E250C"/>
    <w:rsid w:val="001E315C"/>
    <w:rsid w:val="001E359D"/>
    <w:rsid w:val="001E36E6"/>
    <w:rsid w:val="001E385D"/>
    <w:rsid w:val="001E4697"/>
    <w:rsid w:val="001E655A"/>
    <w:rsid w:val="001E7FE1"/>
    <w:rsid w:val="001F195C"/>
    <w:rsid w:val="001F1C87"/>
    <w:rsid w:val="001F2A83"/>
    <w:rsid w:val="001F5E44"/>
    <w:rsid w:val="001F6D7F"/>
    <w:rsid w:val="001F7301"/>
    <w:rsid w:val="001F780B"/>
    <w:rsid w:val="00200B57"/>
    <w:rsid w:val="00200E59"/>
    <w:rsid w:val="002014F9"/>
    <w:rsid w:val="002016DE"/>
    <w:rsid w:val="0020251D"/>
    <w:rsid w:val="00203C3C"/>
    <w:rsid w:val="0020435F"/>
    <w:rsid w:val="002046AE"/>
    <w:rsid w:val="002065EF"/>
    <w:rsid w:val="00211252"/>
    <w:rsid w:val="00211BD6"/>
    <w:rsid w:val="00212B69"/>
    <w:rsid w:val="00213457"/>
    <w:rsid w:val="0021532B"/>
    <w:rsid w:val="00215B80"/>
    <w:rsid w:val="00220749"/>
    <w:rsid w:val="0022385E"/>
    <w:rsid w:val="0022531C"/>
    <w:rsid w:val="0022639E"/>
    <w:rsid w:val="00230261"/>
    <w:rsid w:val="00230AC5"/>
    <w:rsid w:val="002325E8"/>
    <w:rsid w:val="002330B0"/>
    <w:rsid w:val="00233160"/>
    <w:rsid w:val="002336D0"/>
    <w:rsid w:val="00233F58"/>
    <w:rsid w:val="00234C3D"/>
    <w:rsid w:val="002350B8"/>
    <w:rsid w:val="002352CC"/>
    <w:rsid w:val="002363FB"/>
    <w:rsid w:val="002364AA"/>
    <w:rsid w:val="0023656C"/>
    <w:rsid w:val="00237277"/>
    <w:rsid w:val="002375DE"/>
    <w:rsid w:val="002376C1"/>
    <w:rsid w:val="002379F2"/>
    <w:rsid w:val="00237B8C"/>
    <w:rsid w:val="002409BC"/>
    <w:rsid w:val="00240FF5"/>
    <w:rsid w:val="00241352"/>
    <w:rsid w:val="002414C2"/>
    <w:rsid w:val="0024231F"/>
    <w:rsid w:val="00243B45"/>
    <w:rsid w:val="00245E5D"/>
    <w:rsid w:val="0024715B"/>
    <w:rsid w:val="00250C88"/>
    <w:rsid w:val="0025283C"/>
    <w:rsid w:val="00256767"/>
    <w:rsid w:val="00257DD4"/>
    <w:rsid w:val="00260AE5"/>
    <w:rsid w:val="0026186E"/>
    <w:rsid w:val="00261FE9"/>
    <w:rsid w:val="00262EF4"/>
    <w:rsid w:val="00263F5F"/>
    <w:rsid w:val="00264FBD"/>
    <w:rsid w:val="002654CB"/>
    <w:rsid w:val="00267B0C"/>
    <w:rsid w:val="00267D50"/>
    <w:rsid w:val="0027046D"/>
    <w:rsid w:val="00270C5E"/>
    <w:rsid w:val="00272949"/>
    <w:rsid w:val="002735FB"/>
    <w:rsid w:val="00273693"/>
    <w:rsid w:val="002753BB"/>
    <w:rsid w:val="0027716E"/>
    <w:rsid w:val="002773F0"/>
    <w:rsid w:val="002824AC"/>
    <w:rsid w:val="00283918"/>
    <w:rsid w:val="0028547A"/>
    <w:rsid w:val="002858DD"/>
    <w:rsid w:val="00285E8B"/>
    <w:rsid w:val="00286596"/>
    <w:rsid w:val="002867C6"/>
    <w:rsid w:val="002879DB"/>
    <w:rsid w:val="00290E23"/>
    <w:rsid w:val="00291738"/>
    <w:rsid w:val="002935E4"/>
    <w:rsid w:val="002939AD"/>
    <w:rsid w:val="00294D2C"/>
    <w:rsid w:val="002957CA"/>
    <w:rsid w:val="002A0802"/>
    <w:rsid w:val="002A104D"/>
    <w:rsid w:val="002A1F08"/>
    <w:rsid w:val="002A2421"/>
    <w:rsid w:val="002A26A0"/>
    <w:rsid w:val="002A4126"/>
    <w:rsid w:val="002A43B5"/>
    <w:rsid w:val="002A4495"/>
    <w:rsid w:val="002A45B5"/>
    <w:rsid w:val="002A49E9"/>
    <w:rsid w:val="002A4E1D"/>
    <w:rsid w:val="002A5D2F"/>
    <w:rsid w:val="002A60BA"/>
    <w:rsid w:val="002A6C5E"/>
    <w:rsid w:val="002A78D3"/>
    <w:rsid w:val="002A79E6"/>
    <w:rsid w:val="002A7E08"/>
    <w:rsid w:val="002B1BFC"/>
    <w:rsid w:val="002B2D0F"/>
    <w:rsid w:val="002B3BB1"/>
    <w:rsid w:val="002B4B99"/>
    <w:rsid w:val="002B5459"/>
    <w:rsid w:val="002B5976"/>
    <w:rsid w:val="002B60C2"/>
    <w:rsid w:val="002B783F"/>
    <w:rsid w:val="002C05C2"/>
    <w:rsid w:val="002C231A"/>
    <w:rsid w:val="002C4DA8"/>
    <w:rsid w:val="002C55AC"/>
    <w:rsid w:val="002C6541"/>
    <w:rsid w:val="002C7EF4"/>
    <w:rsid w:val="002D128E"/>
    <w:rsid w:val="002D22F7"/>
    <w:rsid w:val="002D28B5"/>
    <w:rsid w:val="002D496B"/>
    <w:rsid w:val="002E0C58"/>
    <w:rsid w:val="002E17DA"/>
    <w:rsid w:val="002E3275"/>
    <w:rsid w:val="002E3867"/>
    <w:rsid w:val="002E4BEA"/>
    <w:rsid w:val="002E526E"/>
    <w:rsid w:val="002E685F"/>
    <w:rsid w:val="002E6F89"/>
    <w:rsid w:val="002F2605"/>
    <w:rsid w:val="002F3212"/>
    <w:rsid w:val="002F3C61"/>
    <w:rsid w:val="002F40BC"/>
    <w:rsid w:val="002F45DE"/>
    <w:rsid w:val="002F50DB"/>
    <w:rsid w:val="002F56EC"/>
    <w:rsid w:val="002F71AC"/>
    <w:rsid w:val="002F772E"/>
    <w:rsid w:val="00300FEF"/>
    <w:rsid w:val="0030249A"/>
    <w:rsid w:val="00303061"/>
    <w:rsid w:val="003030E8"/>
    <w:rsid w:val="00303E1F"/>
    <w:rsid w:val="003047E2"/>
    <w:rsid w:val="00305812"/>
    <w:rsid w:val="00305B3F"/>
    <w:rsid w:val="00305E34"/>
    <w:rsid w:val="00306E90"/>
    <w:rsid w:val="00307453"/>
    <w:rsid w:val="003104BE"/>
    <w:rsid w:val="0031338D"/>
    <w:rsid w:val="003136BC"/>
    <w:rsid w:val="0031448C"/>
    <w:rsid w:val="00315448"/>
    <w:rsid w:val="00315F63"/>
    <w:rsid w:val="00316F36"/>
    <w:rsid w:val="0031734C"/>
    <w:rsid w:val="00321B80"/>
    <w:rsid w:val="00322332"/>
    <w:rsid w:val="00324E71"/>
    <w:rsid w:val="0032524F"/>
    <w:rsid w:val="0032546E"/>
    <w:rsid w:val="00326697"/>
    <w:rsid w:val="00327CFC"/>
    <w:rsid w:val="00327E3D"/>
    <w:rsid w:val="0033012F"/>
    <w:rsid w:val="00330E86"/>
    <w:rsid w:val="00332867"/>
    <w:rsid w:val="003368D7"/>
    <w:rsid w:val="003409C9"/>
    <w:rsid w:val="00341246"/>
    <w:rsid w:val="00341CA5"/>
    <w:rsid w:val="00342948"/>
    <w:rsid w:val="00343228"/>
    <w:rsid w:val="00343A31"/>
    <w:rsid w:val="00345501"/>
    <w:rsid w:val="0034553E"/>
    <w:rsid w:val="00345FA9"/>
    <w:rsid w:val="0034606D"/>
    <w:rsid w:val="003508DB"/>
    <w:rsid w:val="00350BBE"/>
    <w:rsid w:val="00351BCD"/>
    <w:rsid w:val="00355288"/>
    <w:rsid w:val="003563D5"/>
    <w:rsid w:val="0035748F"/>
    <w:rsid w:val="0036044A"/>
    <w:rsid w:val="00360C7A"/>
    <w:rsid w:val="003610C6"/>
    <w:rsid w:val="00361678"/>
    <w:rsid w:val="003638F0"/>
    <w:rsid w:val="00364BBA"/>
    <w:rsid w:val="0036551E"/>
    <w:rsid w:val="00365EEA"/>
    <w:rsid w:val="003664A9"/>
    <w:rsid w:val="00366F9E"/>
    <w:rsid w:val="003672FE"/>
    <w:rsid w:val="0036748F"/>
    <w:rsid w:val="003714C9"/>
    <w:rsid w:val="00372A56"/>
    <w:rsid w:val="00372D60"/>
    <w:rsid w:val="00373B79"/>
    <w:rsid w:val="00374900"/>
    <w:rsid w:val="0037633A"/>
    <w:rsid w:val="0037750F"/>
    <w:rsid w:val="00382DCF"/>
    <w:rsid w:val="00383493"/>
    <w:rsid w:val="00387DA0"/>
    <w:rsid w:val="00392E07"/>
    <w:rsid w:val="003935A8"/>
    <w:rsid w:val="003947FB"/>
    <w:rsid w:val="00396067"/>
    <w:rsid w:val="003976A9"/>
    <w:rsid w:val="003A0829"/>
    <w:rsid w:val="003A0AB8"/>
    <w:rsid w:val="003A2C1D"/>
    <w:rsid w:val="003A3FA2"/>
    <w:rsid w:val="003B1DA5"/>
    <w:rsid w:val="003B36E5"/>
    <w:rsid w:val="003B4C90"/>
    <w:rsid w:val="003B51B8"/>
    <w:rsid w:val="003B7C33"/>
    <w:rsid w:val="003C0BF2"/>
    <w:rsid w:val="003C151B"/>
    <w:rsid w:val="003C3E79"/>
    <w:rsid w:val="003C53B1"/>
    <w:rsid w:val="003C5C4E"/>
    <w:rsid w:val="003C605D"/>
    <w:rsid w:val="003C6AE5"/>
    <w:rsid w:val="003C7369"/>
    <w:rsid w:val="003D089F"/>
    <w:rsid w:val="003D15EF"/>
    <w:rsid w:val="003D2850"/>
    <w:rsid w:val="003D2C92"/>
    <w:rsid w:val="003D2FED"/>
    <w:rsid w:val="003D71C2"/>
    <w:rsid w:val="003D7978"/>
    <w:rsid w:val="003E09C5"/>
    <w:rsid w:val="003E1B7B"/>
    <w:rsid w:val="003E2584"/>
    <w:rsid w:val="003E33E6"/>
    <w:rsid w:val="003E34D7"/>
    <w:rsid w:val="003E42CF"/>
    <w:rsid w:val="003E551A"/>
    <w:rsid w:val="003E5AB7"/>
    <w:rsid w:val="003E7827"/>
    <w:rsid w:val="003E7ED3"/>
    <w:rsid w:val="003F0FE5"/>
    <w:rsid w:val="003F215C"/>
    <w:rsid w:val="003F241A"/>
    <w:rsid w:val="003F2B55"/>
    <w:rsid w:val="003F33EA"/>
    <w:rsid w:val="003F350D"/>
    <w:rsid w:val="003F41B4"/>
    <w:rsid w:val="003F4FB3"/>
    <w:rsid w:val="003F5D5F"/>
    <w:rsid w:val="003F69BC"/>
    <w:rsid w:val="004025F5"/>
    <w:rsid w:val="00402BE3"/>
    <w:rsid w:val="00402CAB"/>
    <w:rsid w:val="00404B39"/>
    <w:rsid w:val="0040643D"/>
    <w:rsid w:val="004120F2"/>
    <w:rsid w:val="00412EE5"/>
    <w:rsid w:val="00414721"/>
    <w:rsid w:val="00414784"/>
    <w:rsid w:val="00414F59"/>
    <w:rsid w:val="0041541C"/>
    <w:rsid w:val="00415622"/>
    <w:rsid w:val="00417CFC"/>
    <w:rsid w:val="00417DA3"/>
    <w:rsid w:val="004208C4"/>
    <w:rsid w:val="004226EA"/>
    <w:rsid w:val="0042358D"/>
    <w:rsid w:val="00423837"/>
    <w:rsid w:val="00424516"/>
    <w:rsid w:val="004248C5"/>
    <w:rsid w:val="00425717"/>
    <w:rsid w:val="00425819"/>
    <w:rsid w:val="00425FB2"/>
    <w:rsid w:val="004331AB"/>
    <w:rsid w:val="00434B91"/>
    <w:rsid w:val="00435C05"/>
    <w:rsid w:val="00435E78"/>
    <w:rsid w:val="004430F2"/>
    <w:rsid w:val="004440CD"/>
    <w:rsid w:val="004459C4"/>
    <w:rsid w:val="00451600"/>
    <w:rsid w:val="00452EAF"/>
    <w:rsid w:val="00452F0B"/>
    <w:rsid w:val="00453674"/>
    <w:rsid w:val="004539E8"/>
    <w:rsid w:val="004540EC"/>
    <w:rsid w:val="00454517"/>
    <w:rsid w:val="00454A4A"/>
    <w:rsid w:val="00454F20"/>
    <w:rsid w:val="00455B8E"/>
    <w:rsid w:val="00457251"/>
    <w:rsid w:val="004609B3"/>
    <w:rsid w:val="00461221"/>
    <w:rsid w:val="00462330"/>
    <w:rsid w:val="004628F9"/>
    <w:rsid w:val="004649DC"/>
    <w:rsid w:val="00466FC7"/>
    <w:rsid w:val="00467C5B"/>
    <w:rsid w:val="00470C1B"/>
    <w:rsid w:val="00470F0C"/>
    <w:rsid w:val="00471146"/>
    <w:rsid w:val="00471E40"/>
    <w:rsid w:val="00474624"/>
    <w:rsid w:val="00474B56"/>
    <w:rsid w:val="00475787"/>
    <w:rsid w:val="004760DC"/>
    <w:rsid w:val="00476A50"/>
    <w:rsid w:val="004800CA"/>
    <w:rsid w:val="004802A3"/>
    <w:rsid w:val="00482E29"/>
    <w:rsid w:val="00483148"/>
    <w:rsid w:val="004847B1"/>
    <w:rsid w:val="00484A2B"/>
    <w:rsid w:val="00485033"/>
    <w:rsid w:val="004903D9"/>
    <w:rsid w:val="004903EB"/>
    <w:rsid w:val="00490554"/>
    <w:rsid w:val="004908C4"/>
    <w:rsid w:val="00492BD3"/>
    <w:rsid w:val="00493576"/>
    <w:rsid w:val="00495D04"/>
    <w:rsid w:val="00496110"/>
    <w:rsid w:val="00496FA9"/>
    <w:rsid w:val="004A1D58"/>
    <w:rsid w:val="004A342B"/>
    <w:rsid w:val="004A3DDC"/>
    <w:rsid w:val="004A4A5D"/>
    <w:rsid w:val="004A64A5"/>
    <w:rsid w:val="004A7142"/>
    <w:rsid w:val="004B3DB6"/>
    <w:rsid w:val="004B7459"/>
    <w:rsid w:val="004C119D"/>
    <w:rsid w:val="004C3CF0"/>
    <w:rsid w:val="004C4B11"/>
    <w:rsid w:val="004C5AC4"/>
    <w:rsid w:val="004C5E13"/>
    <w:rsid w:val="004C61B3"/>
    <w:rsid w:val="004C620C"/>
    <w:rsid w:val="004C6D47"/>
    <w:rsid w:val="004D091E"/>
    <w:rsid w:val="004D0A7B"/>
    <w:rsid w:val="004D1B40"/>
    <w:rsid w:val="004D22F4"/>
    <w:rsid w:val="004D67EF"/>
    <w:rsid w:val="004D6A00"/>
    <w:rsid w:val="004D6ADA"/>
    <w:rsid w:val="004D758F"/>
    <w:rsid w:val="004E007B"/>
    <w:rsid w:val="004E281A"/>
    <w:rsid w:val="004E428B"/>
    <w:rsid w:val="004E6702"/>
    <w:rsid w:val="004E6D39"/>
    <w:rsid w:val="004F0D85"/>
    <w:rsid w:val="004F23F5"/>
    <w:rsid w:val="004F334E"/>
    <w:rsid w:val="004F3356"/>
    <w:rsid w:val="004F35A8"/>
    <w:rsid w:val="004F47C3"/>
    <w:rsid w:val="004F4EE6"/>
    <w:rsid w:val="004F64D7"/>
    <w:rsid w:val="004F73A9"/>
    <w:rsid w:val="004F7695"/>
    <w:rsid w:val="004F7CA9"/>
    <w:rsid w:val="004F7D9E"/>
    <w:rsid w:val="00500A00"/>
    <w:rsid w:val="00500CE1"/>
    <w:rsid w:val="00500FCC"/>
    <w:rsid w:val="005017C8"/>
    <w:rsid w:val="00503235"/>
    <w:rsid w:val="0050327F"/>
    <w:rsid w:val="00507C0E"/>
    <w:rsid w:val="00513D16"/>
    <w:rsid w:val="00517260"/>
    <w:rsid w:val="00520240"/>
    <w:rsid w:val="00520C0C"/>
    <w:rsid w:val="0052118B"/>
    <w:rsid w:val="00522A4A"/>
    <w:rsid w:val="00524383"/>
    <w:rsid w:val="005247A2"/>
    <w:rsid w:val="005255A1"/>
    <w:rsid w:val="0052746C"/>
    <w:rsid w:val="00530486"/>
    <w:rsid w:val="00530E3D"/>
    <w:rsid w:val="00533613"/>
    <w:rsid w:val="005403C3"/>
    <w:rsid w:val="005406EC"/>
    <w:rsid w:val="00542F99"/>
    <w:rsid w:val="00546336"/>
    <w:rsid w:val="00546386"/>
    <w:rsid w:val="00546464"/>
    <w:rsid w:val="00546864"/>
    <w:rsid w:val="00547A05"/>
    <w:rsid w:val="00551B9D"/>
    <w:rsid w:val="00553233"/>
    <w:rsid w:val="005546F8"/>
    <w:rsid w:val="00555E71"/>
    <w:rsid w:val="00556162"/>
    <w:rsid w:val="00556170"/>
    <w:rsid w:val="0055685A"/>
    <w:rsid w:val="00556C3C"/>
    <w:rsid w:val="00556F2F"/>
    <w:rsid w:val="00560125"/>
    <w:rsid w:val="00560694"/>
    <w:rsid w:val="005650FF"/>
    <w:rsid w:val="00565559"/>
    <w:rsid w:val="0056674A"/>
    <w:rsid w:val="0057372A"/>
    <w:rsid w:val="00577801"/>
    <w:rsid w:val="00580D05"/>
    <w:rsid w:val="00580E82"/>
    <w:rsid w:val="005831B0"/>
    <w:rsid w:val="005851FA"/>
    <w:rsid w:val="0058660B"/>
    <w:rsid w:val="00586D60"/>
    <w:rsid w:val="005878A6"/>
    <w:rsid w:val="00587B52"/>
    <w:rsid w:val="00590596"/>
    <w:rsid w:val="005911FD"/>
    <w:rsid w:val="00591C9B"/>
    <w:rsid w:val="00592FF4"/>
    <w:rsid w:val="00594485"/>
    <w:rsid w:val="0059469C"/>
    <w:rsid w:val="00596ED3"/>
    <w:rsid w:val="005977CF"/>
    <w:rsid w:val="00597EB2"/>
    <w:rsid w:val="005A04C2"/>
    <w:rsid w:val="005A0CF8"/>
    <w:rsid w:val="005A1D0F"/>
    <w:rsid w:val="005A231E"/>
    <w:rsid w:val="005A2D63"/>
    <w:rsid w:val="005A512A"/>
    <w:rsid w:val="005A56B3"/>
    <w:rsid w:val="005A7C8F"/>
    <w:rsid w:val="005B00BE"/>
    <w:rsid w:val="005B1C7F"/>
    <w:rsid w:val="005B2A56"/>
    <w:rsid w:val="005B3BEC"/>
    <w:rsid w:val="005B4735"/>
    <w:rsid w:val="005B5C6B"/>
    <w:rsid w:val="005B6348"/>
    <w:rsid w:val="005B6E9C"/>
    <w:rsid w:val="005C175D"/>
    <w:rsid w:val="005C21C7"/>
    <w:rsid w:val="005C2A0C"/>
    <w:rsid w:val="005C6CE2"/>
    <w:rsid w:val="005C75EA"/>
    <w:rsid w:val="005D05A9"/>
    <w:rsid w:val="005D322A"/>
    <w:rsid w:val="005D3867"/>
    <w:rsid w:val="005D425B"/>
    <w:rsid w:val="005D46E7"/>
    <w:rsid w:val="005D4B33"/>
    <w:rsid w:val="005D6ABE"/>
    <w:rsid w:val="005D6ED6"/>
    <w:rsid w:val="005D6FE2"/>
    <w:rsid w:val="005E1892"/>
    <w:rsid w:val="005E2009"/>
    <w:rsid w:val="005E2969"/>
    <w:rsid w:val="005E35E3"/>
    <w:rsid w:val="005E3B1D"/>
    <w:rsid w:val="005E429E"/>
    <w:rsid w:val="005E4FBE"/>
    <w:rsid w:val="005E6234"/>
    <w:rsid w:val="005E63BC"/>
    <w:rsid w:val="005F4340"/>
    <w:rsid w:val="005F55F8"/>
    <w:rsid w:val="005F586C"/>
    <w:rsid w:val="005F7F8B"/>
    <w:rsid w:val="0060324B"/>
    <w:rsid w:val="006036BF"/>
    <w:rsid w:val="00603F7D"/>
    <w:rsid w:val="00604003"/>
    <w:rsid w:val="006044A8"/>
    <w:rsid w:val="00605FC2"/>
    <w:rsid w:val="0060614A"/>
    <w:rsid w:val="006062D9"/>
    <w:rsid w:val="00606EC7"/>
    <w:rsid w:val="00606FFD"/>
    <w:rsid w:val="00607485"/>
    <w:rsid w:val="00613589"/>
    <w:rsid w:val="0061388D"/>
    <w:rsid w:val="00613B32"/>
    <w:rsid w:val="0061521E"/>
    <w:rsid w:val="006168C9"/>
    <w:rsid w:val="006170F1"/>
    <w:rsid w:val="006213D7"/>
    <w:rsid w:val="00622982"/>
    <w:rsid w:val="00622EFE"/>
    <w:rsid w:val="0062317A"/>
    <w:rsid w:val="006239D5"/>
    <w:rsid w:val="006241C2"/>
    <w:rsid w:val="00624B57"/>
    <w:rsid w:val="00624E95"/>
    <w:rsid w:val="006267F8"/>
    <w:rsid w:val="0062707F"/>
    <w:rsid w:val="00632FBD"/>
    <w:rsid w:val="0063305B"/>
    <w:rsid w:val="0063344A"/>
    <w:rsid w:val="0063385D"/>
    <w:rsid w:val="00634EF6"/>
    <w:rsid w:val="006356F6"/>
    <w:rsid w:val="00636B17"/>
    <w:rsid w:val="00637387"/>
    <w:rsid w:val="006378F2"/>
    <w:rsid w:val="006400D6"/>
    <w:rsid w:val="00640428"/>
    <w:rsid w:val="0064045C"/>
    <w:rsid w:val="00642165"/>
    <w:rsid w:val="00642818"/>
    <w:rsid w:val="0064468C"/>
    <w:rsid w:val="00645C1A"/>
    <w:rsid w:val="006462EA"/>
    <w:rsid w:val="00646FEE"/>
    <w:rsid w:val="00647B6C"/>
    <w:rsid w:val="006503FD"/>
    <w:rsid w:val="006515DC"/>
    <w:rsid w:val="006519F1"/>
    <w:rsid w:val="006531FD"/>
    <w:rsid w:val="00655811"/>
    <w:rsid w:val="00655B3F"/>
    <w:rsid w:val="00657419"/>
    <w:rsid w:val="00657D95"/>
    <w:rsid w:val="00660B6B"/>
    <w:rsid w:val="00666969"/>
    <w:rsid w:val="00666DDD"/>
    <w:rsid w:val="0067164B"/>
    <w:rsid w:val="00673447"/>
    <w:rsid w:val="00673B03"/>
    <w:rsid w:val="00673F8A"/>
    <w:rsid w:val="006767E4"/>
    <w:rsid w:val="00681753"/>
    <w:rsid w:val="00681DA8"/>
    <w:rsid w:val="00685730"/>
    <w:rsid w:val="00686EE7"/>
    <w:rsid w:val="006900A1"/>
    <w:rsid w:val="00690C1A"/>
    <w:rsid w:val="006923A1"/>
    <w:rsid w:val="00692BEE"/>
    <w:rsid w:val="006932B0"/>
    <w:rsid w:val="00693CA9"/>
    <w:rsid w:val="00695FFC"/>
    <w:rsid w:val="00696C9D"/>
    <w:rsid w:val="00696DB2"/>
    <w:rsid w:val="006A1A3A"/>
    <w:rsid w:val="006A3951"/>
    <w:rsid w:val="006A5470"/>
    <w:rsid w:val="006A5A33"/>
    <w:rsid w:val="006A5B16"/>
    <w:rsid w:val="006A6D47"/>
    <w:rsid w:val="006A77F1"/>
    <w:rsid w:val="006B01FB"/>
    <w:rsid w:val="006B02FB"/>
    <w:rsid w:val="006B0529"/>
    <w:rsid w:val="006B1D4E"/>
    <w:rsid w:val="006B269B"/>
    <w:rsid w:val="006B29A4"/>
    <w:rsid w:val="006B29ED"/>
    <w:rsid w:val="006B3114"/>
    <w:rsid w:val="006B3138"/>
    <w:rsid w:val="006B5380"/>
    <w:rsid w:val="006B667E"/>
    <w:rsid w:val="006C0E40"/>
    <w:rsid w:val="006C16CA"/>
    <w:rsid w:val="006C227C"/>
    <w:rsid w:val="006C274F"/>
    <w:rsid w:val="006C3AFF"/>
    <w:rsid w:val="006C3C8B"/>
    <w:rsid w:val="006C3DD6"/>
    <w:rsid w:val="006C423D"/>
    <w:rsid w:val="006C482D"/>
    <w:rsid w:val="006C6509"/>
    <w:rsid w:val="006D0085"/>
    <w:rsid w:val="006D0D2D"/>
    <w:rsid w:val="006D18A8"/>
    <w:rsid w:val="006D4B47"/>
    <w:rsid w:val="006D596C"/>
    <w:rsid w:val="006D74D3"/>
    <w:rsid w:val="006D7691"/>
    <w:rsid w:val="006E02B7"/>
    <w:rsid w:val="006E3AB3"/>
    <w:rsid w:val="006E3E45"/>
    <w:rsid w:val="006E4E7B"/>
    <w:rsid w:val="006E5357"/>
    <w:rsid w:val="006F1D71"/>
    <w:rsid w:val="006F362B"/>
    <w:rsid w:val="006F5060"/>
    <w:rsid w:val="007004BD"/>
    <w:rsid w:val="0070187B"/>
    <w:rsid w:val="00701FB4"/>
    <w:rsid w:val="00703139"/>
    <w:rsid w:val="00703F1A"/>
    <w:rsid w:val="0070428C"/>
    <w:rsid w:val="00705901"/>
    <w:rsid w:val="00707B25"/>
    <w:rsid w:val="00707FD1"/>
    <w:rsid w:val="0071020A"/>
    <w:rsid w:val="00710C34"/>
    <w:rsid w:val="00711625"/>
    <w:rsid w:val="00711CC3"/>
    <w:rsid w:val="00712B88"/>
    <w:rsid w:val="0071399E"/>
    <w:rsid w:val="007168DB"/>
    <w:rsid w:val="007170C1"/>
    <w:rsid w:val="0071754F"/>
    <w:rsid w:val="00717AAD"/>
    <w:rsid w:val="00720B0E"/>
    <w:rsid w:val="007222D8"/>
    <w:rsid w:val="00723475"/>
    <w:rsid w:val="00726565"/>
    <w:rsid w:val="007324AC"/>
    <w:rsid w:val="0073604E"/>
    <w:rsid w:val="007400B9"/>
    <w:rsid w:val="0074184D"/>
    <w:rsid w:val="00742453"/>
    <w:rsid w:val="00743E72"/>
    <w:rsid w:val="00743ED6"/>
    <w:rsid w:val="0074635F"/>
    <w:rsid w:val="00752F90"/>
    <w:rsid w:val="0075323C"/>
    <w:rsid w:val="00755C27"/>
    <w:rsid w:val="0075628C"/>
    <w:rsid w:val="00756406"/>
    <w:rsid w:val="00757E53"/>
    <w:rsid w:val="00761198"/>
    <w:rsid w:val="007614DF"/>
    <w:rsid w:val="00761B3E"/>
    <w:rsid w:val="00761FE0"/>
    <w:rsid w:val="0076210E"/>
    <w:rsid w:val="007626BA"/>
    <w:rsid w:val="0076338F"/>
    <w:rsid w:val="00766DE9"/>
    <w:rsid w:val="007672B6"/>
    <w:rsid w:val="00770753"/>
    <w:rsid w:val="00770B1C"/>
    <w:rsid w:val="0077217A"/>
    <w:rsid w:val="007727F2"/>
    <w:rsid w:val="00775A3B"/>
    <w:rsid w:val="00775AE7"/>
    <w:rsid w:val="00775CE8"/>
    <w:rsid w:val="00776547"/>
    <w:rsid w:val="0077683C"/>
    <w:rsid w:val="00777389"/>
    <w:rsid w:val="007824ED"/>
    <w:rsid w:val="00783DF2"/>
    <w:rsid w:val="007868E1"/>
    <w:rsid w:val="00786F70"/>
    <w:rsid w:val="00787329"/>
    <w:rsid w:val="00791566"/>
    <w:rsid w:val="00791EA1"/>
    <w:rsid w:val="00792330"/>
    <w:rsid w:val="0079419C"/>
    <w:rsid w:val="007951B2"/>
    <w:rsid w:val="007972D1"/>
    <w:rsid w:val="007A4351"/>
    <w:rsid w:val="007A4EB2"/>
    <w:rsid w:val="007A5222"/>
    <w:rsid w:val="007A52E2"/>
    <w:rsid w:val="007A6A33"/>
    <w:rsid w:val="007B3194"/>
    <w:rsid w:val="007B342C"/>
    <w:rsid w:val="007B39BE"/>
    <w:rsid w:val="007B3F8C"/>
    <w:rsid w:val="007B489F"/>
    <w:rsid w:val="007B5F9C"/>
    <w:rsid w:val="007B69F8"/>
    <w:rsid w:val="007B6DC4"/>
    <w:rsid w:val="007B70D3"/>
    <w:rsid w:val="007B7A26"/>
    <w:rsid w:val="007B7C57"/>
    <w:rsid w:val="007C1031"/>
    <w:rsid w:val="007C1AEB"/>
    <w:rsid w:val="007C2E09"/>
    <w:rsid w:val="007C3B9C"/>
    <w:rsid w:val="007C44BE"/>
    <w:rsid w:val="007C4B19"/>
    <w:rsid w:val="007C520A"/>
    <w:rsid w:val="007D009A"/>
    <w:rsid w:val="007D05F2"/>
    <w:rsid w:val="007D1CE4"/>
    <w:rsid w:val="007D2063"/>
    <w:rsid w:val="007D337E"/>
    <w:rsid w:val="007D34D5"/>
    <w:rsid w:val="007D4616"/>
    <w:rsid w:val="007D498D"/>
    <w:rsid w:val="007D63AA"/>
    <w:rsid w:val="007E0715"/>
    <w:rsid w:val="007E26DB"/>
    <w:rsid w:val="007E2B74"/>
    <w:rsid w:val="007E2FB0"/>
    <w:rsid w:val="007E3299"/>
    <w:rsid w:val="007E34B9"/>
    <w:rsid w:val="007E459E"/>
    <w:rsid w:val="007E715A"/>
    <w:rsid w:val="007F075C"/>
    <w:rsid w:val="007F3BE6"/>
    <w:rsid w:val="007F4742"/>
    <w:rsid w:val="007F4E60"/>
    <w:rsid w:val="007F5017"/>
    <w:rsid w:val="007F5AF2"/>
    <w:rsid w:val="007F5B6C"/>
    <w:rsid w:val="007F706A"/>
    <w:rsid w:val="007F76C2"/>
    <w:rsid w:val="00801116"/>
    <w:rsid w:val="008015BA"/>
    <w:rsid w:val="00801A43"/>
    <w:rsid w:val="0080504A"/>
    <w:rsid w:val="00806234"/>
    <w:rsid w:val="00806AF6"/>
    <w:rsid w:val="0081231B"/>
    <w:rsid w:val="008124B7"/>
    <w:rsid w:val="008143FC"/>
    <w:rsid w:val="00814D49"/>
    <w:rsid w:val="00816940"/>
    <w:rsid w:val="00816FFE"/>
    <w:rsid w:val="0082207C"/>
    <w:rsid w:val="0082217B"/>
    <w:rsid w:val="00830617"/>
    <w:rsid w:val="00832B63"/>
    <w:rsid w:val="00834C8E"/>
    <w:rsid w:val="00834F32"/>
    <w:rsid w:val="00834F3B"/>
    <w:rsid w:val="00835794"/>
    <w:rsid w:val="008358D6"/>
    <w:rsid w:val="0084021B"/>
    <w:rsid w:val="00841192"/>
    <w:rsid w:val="00842154"/>
    <w:rsid w:val="0084394C"/>
    <w:rsid w:val="0084430C"/>
    <w:rsid w:val="0084444E"/>
    <w:rsid w:val="008445A4"/>
    <w:rsid w:val="00844CD8"/>
    <w:rsid w:val="00845A59"/>
    <w:rsid w:val="008469D2"/>
    <w:rsid w:val="00850C44"/>
    <w:rsid w:val="00852ECA"/>
    <w:rsid w:val="00853ADF"/>
    <w:rsid w:val="00853E09"/>
    <w:rsid w:val="00855423"/>
    <w:rsid w:val="00855606"/>
    <w:rsid w:val="0085703E"/>
    <w:rsid w:val="00857F21"/>
    <w:rsid w:val="00860E8D"/>
    <w:rsid w:val="00861415"/>
    <w:rsid w:val="00861995"/>
    <w:rsid w:val="0086212E"/>
    <w:rsid w:val="00862C71"/>
    <w:rsid w:val="00863358"/>
    <w:rsid w:val="0086339E"/>
    <w:rsid w:val="0086600F"/>
    <w:rsid w:val="00866B15"/>
    <w:rsid w:val="00871488"/>
    <w:rsid w:val="00871EF7"/>
    <w:rsid w:val="00872279"/>
    <w:rsid w:val="008749BA"/>
    <w:rsid w:val="0087503B"/>
    <w:rsid w:val="008764B5"/>
    <w:rsid w:val="00876EFF"/>
    <w:rsid w:val="00877475"/>
    <w:rsid w:val="008818D5"/>
    <w:rsid w:val="00881BAC"/>
    <w:rsid w:val="0088244E"/>
    <w:rsid w:val="0088290A"/>
    <w:rsid w:val="00882D57"/>
    <w:rsid w:val="00882DF1"/>
    <w:rsid w:val="0088317F"/>
    <w:rsid w:val="00884309"/>
    <w:rsid w:val="008858AE"/>
    <w:rsid w:val="00885E6D"/>
    <w:rsid w:val="00890ED0"/>
    <w:rsid w:val="0089194A"/>
    <w:rsid w:val="00892756"/>
    <w:rsid w:val="00892EDF"/>
    <w:rsid w:val="00894A87"/>
    <w:rsid w:val="008960E8"/>
    <w:rsid w:val="00896B25"/>
    <w:rsid w:val="00897074"/>
    <w:rsid w:val="00897CD6"/>
    <w:rsid w:val="008A2269"/>
    <w:rsid w:val="008A25F8"/>
    <w:rsid w:val="008A3FE1"/>
    <w:rsid w:val="008A4238"/>
    <w:rsid w:val="008A4801"/>
    <w:rsid w:val="008A4B50"/>
    <w:rsid w:val="008A668B"/>
    <w:rsid w:val="008A75EE"/>
    <w:rsid w:val="008B03DB"/>
    <w:rsid w:val="008B1A38"/>
    <w:rsid w:val="008B25A3"/>
    <w:rsid w:val="008B584F"/>
    <w:rsid w:val="008B743E"/>
    <w:rsid w:val="008B788C"/>
    <w:rsid w:val="008B7E39"/>
    <w:rsid w:val="008C0781"/>
    <w:rsid w:val="008C126A"/>
    <w:rsid w:val="008C1746"/>
    <w:rsid w:val="008C1E63"/>
    <w:rsid w:val="008C2139"/>
    <w:rsid w:val="008C27A0"/>
    <w:rsid w:val="008C3160"/>
    <w:rsid w:val="008C4B15"/>
    <w:rsid w:val="008C4DE9"/>
    <w:rsid w:val="008C6884"/>
    <w:rsid w:val="008C7093"/>
    <w:rsid w:val="008C7608"/>
    <w:rsid w:val="008C7DA6"/>
    <w:rsid w:val="008D0841"/>
    <w:rsid w:val="008D14A2"/>
    <w:rsid w:val="008D41EF"/>
    <w:rsid w:val="008D4AB2"/>
    <w:rsid w:val="008D523F"/>
    <w:rsid w:val="008D64F3"/>
    <w:rsid w:val="008D6D55"/>
    <w:rsid w:val="008D73D9"/>
    <w:rsid w:val="008E332D"/>
    <w:rsid w:val="008E40C9"/>
    <w:rsid w:val="008E7ADF"/>
    <w:rsid w:val="008F1D35"/>
    <w:rsid w:val="008F23D6"/>
    <w:rsid w:val="008F290F"/>
    <w:rsid w:val="008F2D76"/>
    <w:rsid w:val="008F3162"/>
    <w:rsid w:val="008F382F"/>
    <w:rsid w:val="008F385C"/>
    <w:rsid w:val="008F6947"/>
    <w:rsid w:val="00900092"/>
    <w:rsid w:val="00900DEF"/>
    <w:rsid w:val="0090108E"/>
    <w:rsid w:val="009015E7"/>
    <w:rsid w:val="0090181D"/>
    <w:rsid w:val="00901DBE"/>
    <w:rsid w:val="009022D1"/>
    <w:rsid w:val="009039A2"/>
    <w:rsid w:val="00903F18"/>
    <w:rsid w:val="00905994"/>
    <w:rsid w:val="00905EBE"/>
    <w:rsid w:val="00906385"/>
    <w:rsid w:val="00907F85"/>
    <w:rsid w:val="009108A5"/>
    <w:rsid w:val="00910E82"/>
    <w:rsid w:val="00910FB9"/>
    <w:rsid w:val="0091541E"/>
    <w:rsid w:val="00915549"/>
    <w:rsid w:val="00917A92"/>
    <w:rsid w:val="00921578"/>
    <w:rsid w:val="00921921"/>
    <w:rsid w:val="00923181"/>
    <w:rsid w:val="009231B5"/>
    <w:rsid w:val="00923278"/>
    <w:rsid w:val="00923513"/>
    <w:rsid w:val="00925194"/>
    <w:rsid w:val="00925776"/>
    <w:rsid w:val="00925CD3"/>
    <w:rsid w:val="00927353"/>
    <w:rsid w:val="0092754E"/>
    <w:rsid w:val="00927ADE"/>
    <w:rsid w:val="009308EE"/>
    <w:rsid w:val="009313B5"/>
    <w:rsid w:val="009321AD"/>
    <w:rsid w:val="0093244E"/>
    <w:rsid w:val="00932842"/>
    <w:rsid w:val="0093340F"/>
    <w:rsid w:val="00933C2C"/>
    <w:rsid w:val="00934668"/>
    <w:rsid w:val="0093543B"/>
    <w:rsid w:val="009364B9"/>
    <w:rsid w:val="009373B4"/>
    <w:rsid w:val="0094063D"/>
    <w:rsid w:val="00940A86"/>
    <w:rsid w:val="0094193A"/>
    <w:rsid w:val="009425AC"/>
    <w:rsid w:val="00942CEE"/>
    <w:rsid w:val="009445D0"/>
    <w:rsid w:val="00945937"/>
    <w:rsid w:val="0095034D"/>
    <w:rsid w:val="009513FC"/>
    <w:rsid w:val="00953B7E"/>
    <w:rsid w:val="00953C5D"/>
    <w:rsid w:val="0095540C"/>
    <w:rsid w:val="00955AD4"/>
    <w:rsid w:val="00960A3E"/>
    <w:rsid w:val="009625C1"/>
    <w:rsid w:val="00963D3B"/>
    <w:rsid w:val="00964804"/>
    <w:rsid w:val="00966FBC"/>
    <w:rsid w:val="009673DC"/>
    <w:rsid w:val="009753CB"/>
    <w:rsid w:val="00980F9E"/>
    <w:rsid w:val="0098189B"/>
    <w:rsid w:val="00982160"/>
    <w:rsid w:val="00982512"/>
    <w:rsid w:val="009848A6"/>
    <w:rsid w:val="00984E66"/>
    <w:rsid w:val="00987487"/>
    <w:rsid w:val="009878C6"/>
    <w:rsid w:val="009878EC"/>
    <w:rsid w:val="00987E2C"/>
    <w:rsid w:val="0099031A"/>
    <w:rsid w:val="009916BB"/>
    <w:rsid w:val="0099434B"/>
    <w:rsid w:val="00994A85"/>
    <w:rsid w:val="009A358B"/>
    <w:rsid w:val="009A5EE7"/>
    <w:rsid w:val="009A6132"/>
    <w:rsid w:val="009A6B95"/>
    <w:rsid w:val="009A72CA"/>
    <w:rsid w:val="009A7E53"/>
    <w:rsid w:val="009B3EEB"/>
    <w:rsid w:val="009B3F4D"/>
    <w:rsid w:val="009B524C"/>
    <w:rsid w:val="009B58E7"/>
    <w:rsid w:val="009B7542"/>
    <w:rsid w:val="009C1A4B"/>
    <w:rsid w:val="009C1A64"/>
    <w:rsid w:val="009C435C"/>
    <w:rsid w:val="009D13C1"/>
    <w:rsid w:val="009D13D2"/>
    <w:rsid w:val="009D24E3"/>
    <w:rsid w:val="009D6045"/>
    <w:rsid w:val="009D6CDF"/>
    <w:rsid w:val="009E04B7"/>
    <w:rsid w:val="009E0801"/>
    <w:rsid w:val="009E1D30"/>
    <w:rsid w:val="009E27D1"/>
    <w:rsid w:val="009E3DD4"/>
    <w:rsid w:val="009E41F7"/>
    <w:rsid w:val="009E5224"/>
    <w:rsid w:val="009E694D"/>
    <w:rsid w:val="009E69EB"/>
    <w:rsid w:val="009F09C5"/>
    <w:rsid w:val="009F0D24"/>
    <w:rsid w:val="009F2357"/>
    <w:rsid w:val="009F3395"/>
    <w:rsid w:val="009F39DD"/>
    <w:rsid w:val="009F40FA"/>
    <w:rsid w:val="009F4F98"/>
    <w:rsid w:val="009F5148"/>
    <w:rsid w:val="009F5C33"/>
    <w:rsid w:val="009F5F12"/>
    <w:rsid w:val="00A0099D"/>
    <w:rsid w:val="00A02A41"/>
    <w:rsid w:val="00A02D00"/>
    <w:rsid w:val="00A03940"/>
    <w:rsid w:val="00A03ADF"/>
    <w:rsid w:val="00A074D5"/>
    <w:rsid w:val="00A12071"/>
    <w:rsid w:val="00A153EB"/>
    <w:rsid w:val="00A20D52"/>
    <w:rsid w:val="00A2112F"/>
    <w:rsid w:val="00A21278"/>
    <w:rsid w:val="00A2148C"/>
    <w:rsid w:val="00A22734"/>
    <w:rsid w:val="00A22BA1"/>
    <w:rsid w:val="00A23882"/>
    <w:rsid w:val="00A24623"/>
    <w:rsid w:val="00A26C38"/>
    <w:rsid w:val="00A277FF"/>
    <w:rsid w:val="00A3334B"/>
    <w:rsid w:val="00A33854"/>
    <w:rsid w:val="00A33E47"/>
    <w:rsid w:val="00A33F13"/>
    <w:rsid w:val="00A3492B"/>
    <w:rsid w:val="00A35B98"/>
    <w:rsid w:val="00A427D4"/>
    <w:rsid w:val="00A44501"/>
    <w:rsid w:val="00A45114"/>
    <w:rsid w:val="00A460D3"/>
    <w:rsid w:val="00A46611"/>
    <w:rsid w:val="00A502D4"/>
    <w:rsid w:val="00A5033B"/>
    <w:rsid w:val="00A508DF"/>
    <w:rsid w:val="00A512F2"/>
    <w:rsid w:val="00A51312"/>
    <w:rsid w:val="00A51589"/>
    <w:rsid w:val="00A518DE"/>
    <w:rsid w:val="00A52081"/>
    <w:rsid w:val="00A528FA"/>
    <w:rsid w:val="00A5322A"/>
    <w:rsid w:val="00A560F4"/>
    <w:rsid w:val="00A565BF"/>
    <w:rsid w:val="00A61047"/>
    <w:rsid w:val="00A62DBB"/>
    <w:rsid w:val="00A63D29"/>
    <w:rsid w:val="00A6785D"/>
    <w:rsid w:val="00A67A77"/>
    <w:rsid w:val="00A70066"/>
    <w:rsid w:val="00A718D4"/>
    <w:rsid w:val="00A72A86"/>
    <w:rsid w:val="00A74E31"/>
    <w:rsid w:val="00A75246"/>
    <w:rsid w:val="00A75915"/>
    <w:rsid w:val="00A769F8"/>
    <w:rsid w:val="00A817E1"/>
    <w:rsid w:val="00A81915"/>
    <w:rsid w:val="00A829D7"/>
    <w:rsid w:val="00A85C1C"/>
    <w:rsid w:val="00A878F4"/>
    <w:rsid w:val="00A91410"/>
    <w:rsid w:val="00A91533"/>
    <w:rsid w:val="00A91D2E"/>
    <w:rsid w:val="00A963A6"/>
    <w:rsid w:val="00A96F42"/>
    <w:rsid w:val="00A97086"/>
    <w:rsid w:val="00A9709B"/>
    <w:rsid w:val="00A97C74"/>
    <w:rsid w:val="00AA04B9"/>
    <w:rsid w:val="00AA05B8"/>
    <w:rsid w:val="00AA0EDD"/>
    <w:rsid w:val="00AA1B27"/>
    <w:rsid w:val="00AA25BF"/>
    <w:rsid w:val="00AA26A6"/>
    <w:rsid w:val="00AA2BFA"/>
    <w:rsid w:val="00AA388E"/>
    <w:rsid w:val="00AA50C1"/>
    <w:rsid w:val="00AA50C7"/>
    <w:rsid w:val="00AA589D"/>
    <w:rsid w:val="00AA5AEB"/>
    <w:rsid w:val="00AA6840"/>
    <w:rsid w:val="00AA6BE1"/>
    <w:rsid w:val="00AA6F92"/>
    <w:rsid w:val="00AA78F4"/>
    <w:rsid w:val="00AA795B"/>
    <w:rsid w:val="00AA7CBB"/>
    <w:rsid w:val="00AA7CF7"/>
    <w:rsid w:val="00AB0918"/>
    <w:rsid w:val="00AB2299"/>
    <w:rsid w:val="00AB4487"/>
    <w:rsid w:val="00AB52D3"/>
    <w:rsid w:val="00AB5864"/>
    <w:rsid w:val="00AB5BB9"/>
    <w:rsid w:val="00AB60FA"/>
    <w:rsid w:val="00AB62AB"/>
    <w:rsid w:val="00AB6867"/>
    <w:rsid w:val="00AB6FFD"/>
    <w:rsid w:val="00AB7614"/>
    <w:rsid w:val="00AB7EA1"/>
    <w:rsid w:val="00AC091A"/>
    <w:rsid w:val="00AC0D83"/>
    <w:rsid w:val="00AC1923"/>
    <w:rsid w:val="00AC3228"/>
    <w:rsid w:val="00AC61C1"/>
    <w:rsid w:val="00AC7656"/>
    <w:rsid w:val="00AD0796"/>
    <w:rsid w:val="00AD113F"/>
    <w:rsid w:val="00AD3C1F"/>
    <w:rsid w:val="00AD3CC7"/>
    <w:rsid w:val="00AD4142"/>
    <w:rsid w:val="00AD47C5"/>
    <w:rsid w:val="00AD497E"/>
    <w:rsid w:val="00AD4EF8"/>
    <w:rsid w:val="00AD6771"/>
    <w:rsid w:val="00AD6AB5"/>
    <w:rsid w:val="00AE00A4"/>
    <w:rsid w:val="00AE107F"/>
    <w:rsid w:val="00AE59DC"/>
    <w:rsid w:val="00AF1214"/>
    <w:rsid w:val="00AF47D2"/>
    <w:rsid w:val="00AF5561"/>
    <w:rsid w:val="00AF5ABE"/>
    <w:rsid w:val="00AF5E76"/>
    <w:rsid w:val="00AF6567"/>
    <w:rsid w:val="00AF65F4"/>
    <w:rsid w:val="00AF7A48"/>
    <w:rsid w:val="00AF7D24"/>
    <w:rsid w:val="00B0029F"/>
    <w:rsid w:val="00B01189"/>
    <w:rsid w:val="00B0459C"/>
    <w:rsid w:val="00B051C4"/>
    <w:rsid w:val="00B05264"/>
    <w:rsid w:val="00B067D0"/>
    <w:rsid w:val="00B103F2"/>
    <w:rsid w:val="00B1063D"/>
    <w:rsid w:val="00B10C8B"/>
    <w:rsid w:val="00B12DB7"/>
    <w:rsid w:val="00B132DB"/>
    <w:rsid w:val="00B13D26"/>
    <w:rsid w:val="00B14286"/>
    <w:rsid w:val="00B14FD0"/>
    <w:rsid w:val="00B150EA"/>
    <w:rsid w:val="00B151C5"/>
    <w:rsid w:val="00B15239"/>
    <w:rsid w:val="00B15781"/>
    <w:rsid w:val="00B178D9"/>
    <w:rsid w:val="00B17C39"/>
    <w:rsid w:val="00B207D5"/>
    <w:rsid w:val="00B22355"/>
    <w:rsid w:val="00B24198"/>
    <w:rsid w:val="00B27F3E"/>
    <w:rsid w:val="00B30DFB"/>
    <w:rsid w:val="00B35DB3"/>
    <w:rsid w:val="00B3602F"/>
    <w:rsid w:val="00B36057"/>
    <w:rsid w:val="00B366EA"/>
    <w:rsid w:val="00B37010"/>
    <w:rsid w:val="00B379E5"/>
    <w:rsid w:val="00B42A43"/>
    <w:rsid w:val="00B43013"/>
    <w:rsid w:val="00B4359D"/>
    <w:rsid w:val="00B43708"/>
    <w:rsid w:val="00B4415E"/>
    <w:rsid w:val="00B445DD"/>
    <w:rsid w:val="00B46C69"/>
    <w:rsid w:val="00B517FC"/>
    <w:rsid w:val="00B53734"/>
    <w:rsid w:val="00B53C9E"/>
    <w:rsid w:val="00B541D7"/>
    <w:rsid w:val="00B61667"/>
    <w:rsid w:val="00B62142"/>
    <w:rsid w:val="00B62C4D"/>
    <w:rsid w:val="00B62D9B"/>
    <w:rsid w:val="00B62F9E"/>
    <w:rsid w:val="00B65278"/>
    <w:rsid w:val="00B65ED7"/>
    <w:rsid w:val="00B66640"/>
    <w:rsid w:val="00B672B4"/>
    <w:rsid w:val="00B67F59"/>
    <w:rsid w:val="00B72CE4"/>
    <w:rsid w:val="00B7320B"/>
    <w:rsid w:val="00B7379E"/>
    <w:rsid w:val="00B74D67"/>
    <w:rsid w:val="00B7665A"/>
    <w:rsid w:val="00B81A11"/>
    <w:rsid w:val="00B8207C"/>
    <w:rsid w:val="00B8293F"/>
    <w:rsid w:val="00B82E20"/>
    <w:rsid w:val="00B83379"/>
    <w:rsid w:val="00B83820"/>
    <w:rsid w:val="00B86296"/>
    <w:rsid w:val="00B8779F"/>
    <w:rsid w:val="00B91BDB"/>
    <w:rsid w:val="00B93545"/>
    <w:rsid w:val="00B94DDC"/>
    <w:rsid w:val="00B95413"/>
    <w:rsid w:val="00B95C12"/>
    <w:rsid w:val="00B97E9C"/>
    <w:rsid w:val="00BA1A3D"/>
    <w:rsid w:val="00BA2A9E"/>
    <w:rsid w:val="00BA2AB9"/>
    <w:rsid w:val="00BA3446"/>
    <w:rsid w:val="00BB026F"/>
    <w:rsid w:val="00BB1979"/>
    <w:rsid w:val="00BB300E"/>
    <w:rsid w:val="00BB3654"/>
    <w:rsid w:val="00BB40DF"/>
    <w:rsid w:val="00BB531C"/>
    <w:rsid w:val="00BB5AB4"/>
    <w:rsid w:val="00BC0168"/>
    <w:rsid w:val="00BC1B2B"/>
    <w:rsid w:val="00BC3AA9"/>
    <w:rsid w:val="00BC478B"/>
    <w:rsid w:val="00BC6E0A"/>
    <w:rsid w:val="00BC76F8"/>
    <w:rsid w:val="00BC78AD"/>
    <w:rsid w:val="00BD0447"/>
    <w:rsid w:val="00BD24B9"/>
    <w:rsid w:val="00BD4620"/>
    <w:rsid w:val="00BD46CF"/>
    <w:rsid w:val="00BD5BBB"/>
    <w:rsid w:val="00BD5C0D"/>
    <w:rsid w:val="00BD620D"/>
    <w:rsid w:val="00BD72EC"/>
    <w:rsid w:val="00BD7BC0"/>
    <w:rsid w:val="00BD7F7F"/>
    <w:rsid w:val="00BE07F0"/>
    <w:rsid w:val="00BE1974"/>
    <w:rsid w:val="00BE313F"/>
    <w:rsid w:val="00BE64E0"/>
    <w:rsid w:val="00BE730A"/>
    <w:rsid w:val="00BE73FE"/>
    <w:rsid w:val="00BE7CAC"/>
    <w:rsid w:val="00BF1887"/>
    <w:rsid w:val="00BF285D"/>
    <w:rsid w:val="00BF315E"/>
    <w:rsid w:val="00BF6523"/>
    <w:rsid w:val="00BF65E0"/>
    <w:rsid w:val="00C00A7D"/>
    <w:rsid w:val="00C0218D"/>
    <w:rsid w:val="00C04BF5"/>
    <w:rsid w:val="00C05ED3"/>
    <w:rsid w:val="00C060F1"/>
    <w:rsid w:val="00C07E6C"/>
    <w:rsid w:val="00C10691"/>
    <w:rsid w:val="00C10E63"/>
    <w:rsid w:val="00C1294C"/>
    <w:rsid w:val="00C12DC2"/>
    <w:rsid w:val="00C13329"/>
    <w:rsid w:val="00C13F15"/>
    <w:rsid w:val="00C14213"/>
    <w:rsid w:val="00C1492C"/>
    <w:rsid w:val="00C150C9"/>
    <w:rsid w:val="00C20348"/>
    <w:rsid w:val="00C20EC6"/>
    <w:rsid w:val="00C21E17"/>
    <w:rsid w:val="00C22098"/>
    <w:rsid w:val="00C22159"/>
    <w:rsid w:val="00C222E9"/>
    <w:rsid w:val="00C22F26"/>
    <w:rsid w:val="00C233A8"/>
    <w:rsid w:val="00C23601"/>
    <w:rsid w:val="00C25CC6"/>
    <w:rsid w:val="00C25D1C"/>
    <w:rsid w:val="00C25F60"/>
    <w:rsid w:val="00C263CA"/>
    <w:rsid w:val="00C26FFF"/>
    <w:rsid w:val="00C3008B"/>
    <w:rsid w:val="00C321DC"/>
    <w:rsid w:val="00C33CE1"/>
    <w:rsid w:val="00C363DE"/>
    <w:rsid w:val="00C37A7B"/>
    <w:rsid w:val="00C40997"/>
    <w:rsid w:val="00C41B47"/>
    <w:rsid w:val="00C42A27"/>
    <w:rsid w:val="00C47077"/>
    <w:rsid w:val="00C47F4A"/>
    <w:rsid w:val="00C50D23"/>
    <w:rsid w:val="00C51DEC"/>
    <w:rsid w:val="00C5290F"/>
    <w:rsid w:val="00C5611C"/>
    <w:rsid w:val="00C5734A"/>
    <w:rsid w:val="00C60CB1"/>
    <w:rsid w:val="00C60EDF"/>
    <w:rsid w:val="00C61B6D"/>
    <w:rsid w:val="00C643EC"/>
    <w:rsid w:val="00C66474"/>
    <w:rsid w:val="00C66D80"/>
    <w:rsid w:val="00C6716D"/>
    <w:rsid w:val="00C71351"/>
    <w:rsid w:val="00C7194B"/>
    <w:rsid w:val="00C72608"/>
    <w:rsid w:val="00C7308C"/>
    <w:rsid w:val="00C73AAE"/>
    <w:rsid w:val="00C76A3B"/>
    <w:rsid w:val="00C76D5A"/>
    <w:rsid w:val="00C77033"/>
    <w:rsid w:val="00C8343D"/>
    <w:rsid w:val="00C83B40"/>
    <w:rsid w:val="00C84297"/>
    <w:rsid w:val="00C8518C"/>
    <w:rsid w:val="00C852C5"/>
    <w:rsid w:val="00C8741C"/>
    <w:rsid w:val="00C87ECB"/>
    <w:rsid w:val="00C90A26"/>
    <w:rsid w:val="00C91312"/>
    <w:rsid w:val="00C91A47"/>
    <w:rsid w:val="00C91EAD"/>
    <w:rsid w:val="00C91F8F"/>
    <w:rsid w:val="00C92D78"/>
    <w:rsid w:val="00C9383D"/>
    <w:rsid w:val="00C9427C"/>
    <w:rsid w:val="00C948AB"/>
    <w:rsid w:val="00C95A2F"/>
    <w:rsid w:val="00C95EB7"/>
    <w:rsid w:val="00C9642D"/>
    <w:rsid w:val="00C96E60"/>
    <w:rsid w:val="00C9770D"/>
    <w:rsid w:val="00C97DFE"/>
    <w:rsid w:val="00CA079A"/>
    <w:rsid w:val="00CA13A1"/>
    <w:rsid w:val="00CA33EF"/>
    <w:rsid w:val="00CA374D"/>
    <w:rsid w:val="00CA3947"/>
    <w:rsid w:val="00CA3EEE"/>
    <w:rsid w:val="00CA62AE"/>
    <w:rsid w:val="00CA647F"/>
    <w:rsid w:val="00CA6AA1"/>
    <w:rsid w:val="00CA74A0"/>
    <w:rsid w:val="00CA7DE8"/>
    <w:rsid w:val="00CB037F"/>
    <w:rsid w:val="00CB1B51"/>
    <w:rsid w:val="00CB3CA8"/>
    <w:rsid w:val="00CB4770"/>
    <w:rsid w:val="00CB4D5B"/>
    <w:rsid w:val="00CB61E8"/>
    <w:rsid w:val="00CB65E1"/>
    <w:rsid w:val="00CB7B18"/>
    <w:rsid w:val="00CC3237"/>
    <w:rsid w:val="00CC3EF3"/>
    <w:rsid w:val="00CC46E2"/>
    <w:rsid w:val="00CC5EE1"/>
    <w:rsid w:val="00CC7C1D"/>
    <w:rsid w:val="00CD0C19"/>
    <w:rsid w:val="00CD0F9C"/>
    <w:rsid w:val="00CD2956"/>
    <w:rsid w:val="00CE1FA5"/>
    <w:rsid w:val="00CE219E"/>
    <w:rsid w:val="00CE2305"/>
    <w:rsid w:val="00CE2DD8"/>
    <w:rsid w:val="00CE606B"/>
    <w:rsid w:val="00CE7C55"/>
    <w:rsid w:val="00CF18B3"/>
    <w:rsid w:val="00CF296D"/>
    <w:rsid w:val="00CF34F6"/>
    <w:rsid w:val="00CF3B6F"/>
    <w:rsid w:val="00CF48A7"/>
    <w:rsid w:val="00CF62EF"/>
    <w:rsid w:val="00D011A3"/>
    <w:rsid w:val="00D01BC4"/>
    <w:rsid w:val="00D0381B"/>
    <w:rsid w:val="00D0447F"/>
    <w:rsid w:val="00D05636"/>
    <w:rsid w:val="00D0611A"/>
    <w:rsid w:val="00D06B64"/>
    <w:rsid w:val="00D06D22"/>
    <w:rsid w:val="00D075D8"/>
    <w:rsid w:val="00D07D53"/>
    <w:rsid w:val="00D12A82"/>
    <w:rsid w:val="00D135FF"/>
    <w:rsid w:val="00D138CF"/>
    <w:rsid w:val="00D13FF2"/>
    <w:rsid w:val="00D16219"/>
    <w:rsid w:val="00D169F4"/>
    <w:rsid w:val="00D16CED"/>
    <w:rsid w:val="00D2120B"/>
    <w:rsid w:val="00D2390F"/>
    <w:rsid w:val="00D258F8"/>
    <w:rsid w:val="00D25B88"/>
    <w:rsid w:val="00D27FA7"/>
    <w:rsid w:val="00D35B63"/>
    <w:rsid w:val="00D37F1C"/>
    <w:rsid w:val="00D41653"/>
    <w:rsid w:val="00D41794"/>
    <w:rsid w:val="00D41C6D"/>
    <w:rsid w:val="00D422F0"/>
    <w:rsid w:val="00D445B4"/>
    <w:rsid w:val="00D46AC6"/>
    <w:rsid w:val="00D4742D"/>
    <w:rsid w:val="00D5024D"/>
    <w:rsid w:val="00D50EF7"/>
    <w:rsid w:val="00D51085"/>
    <w:rsid w:val="00D51EAB"/>
    <w:rsid w:val="00D521D6"/>
    <w:rsid w:val="00D52E08"/>
    <w:rsid w:val="00D538BB"/>
    <w:rsid w:val="00D5421B"/>
    <w:rsid w:val="00D547B4"/>
    <w:rsid w:val="00D556C9"/>
    <w:rsid w:val="00D5750C"/>
    <w:rsid w:val="00D575B7"/>
    <w:rsid w:val="00D57E57"/>
    <w:rsid w:val="00D62605"/>
    <w:rsid w:val="00D62EC2"/>
    <w:rsid w:val="00D63F5C"/>
    <w:rsid w:val="00D650F3"/>
    <w:rsid w:val="00D65CB0"/>
    <w:rsid w:val="00D67228"/>
    <w:rsid w:val="00D67FBB"/>
    <w:rsid w:val="00D703AB"/>
    <w:rsid w:val="00D70919"/>
    <w:rsid w:val="00D70AA7"/>
    <w:rsid w:val="00D70F58"/>
    <w:rsid w:val="00D71436"/>
    <w:rsid w:val="00D718D5"/>
    <w:rsid w:val="00D730C2"/>
    <w:rsid w:val="00D73D58"/>
    <w:rsid w:val="00D74430"/>
    <w:rsid w:val="00D745ED"/>
    <w:rsid w:val="00D75799"/>
    <w:rsid w:val="00D82042"/>
    <w:rsid w:val="00D827EC"/>
    <w:rsid w:val="00D82AB1"/>
    <w:rsid w:val="00D82FDD"/>
    <w:rsid w:val="00D83CCE"/>
    <w:rsid w:val="00D85043"/>
    <w:rsid w:val="00D85698"/>
    <w:rsid w:val="00D864BF"/>
    <w:rsid w:val="00D86D3F"/>
    <w:rsid w:val="00D86D82"/>
    <w:rsid w:val="00D9070A"/>
    <w:rsid w:val="00D91424"/>
    <w:rsid w:val="00D9344E"/>
    <w:rsid w:val="00D964C4"/>
    <w:rsid w:val="00D975AD"/>
    <w:rsid w:val="00DA1889"/>
    <w:rsid w:val="00DA2B43"/>
    <w:rsid w:val="00DA3D11"/>
    <w:rsid w:val="00DA44F9"/>
    <w:rsid w:val="00DA4801"/>
    <w:rsid w:val="00DA5327"/>
    <w:rsid w:val="00DA6924"/>
    <w:rsid w:val="00DB1766"/>
    <w:rsid w:val="00DB1A0E"/>
    <w:rsid w:val="00DB1C1B"/>
    <w:rsid w:val="00DB1CF1"/>
    <w:rsid w:val="00DB1EDF"/>
    <w:rsid w:val="00DB2BC8"/>
    <w:rsid w:val="00DB4963"/>
    <w:rsid w:val="00DB52B7"/>
    <w:rsid w:val="00DB54A3"/>
    <w:rsid w:val="00DB5B51"/>
    <w:rsid w:val="00DB5CDB"/>
    <w:rsid w:val="00DB7125"/>
    <w:rsid w:val="00DC011F"/>
    <w:rsid w:val="00DC02CA"/>
    <w:rsid w:val="00DC1D6E"/>
    <w:rsid w:val="00DC5EFD"/>
    <w:rsid w:val="00DC6EF4"/>
    <w:rsid w:val="00DD1E32"/>
    <w:rsid w:val="00DD1E36"/>
    <w:rsid w:val="00DD2957"/>
    <w:rsid w:val="00DD2F77"/>
    <w:rsid w:val="00DD31BB"/>
    <w:rsid w:val="00DD3721"/>
    <w:rsid w:val="00DD4703"/>
    <w:rsid w:val="00DD4E9A"/>
    <w:rsid w:val="00DD62F4"/>
    <w:rsid w:val="00DE0EC7"/>
    <w:rsid w:val="00DE0FBC"/>
    <w:rsid w:val="00DE191D"/>
    <w:rsid w:val="00DE4F63"/>
    <w:rsid w:val="00DF0CCF"/>
    <w:rsid w:val="00DF30FF"/>
    <w:rsid w:val="00DF430D"/>
    <w:rsid w:val="00DF4841"/>
    <w:rsid w:val="00DF72D7"/>
    <w:rsid w:val="00DF7E8F"/>
    <w:rsid w:val="00E01CE6"/>
    <w:rsid w:val="00E02376"/>
    <w:rsid w:val="00E023D8"/>
    <w:rsid w:val="00E027D7"/>
    <w:rsid w:val="00E035C3"/>
    <w:rsid w:val="00E049DC"/>
    <w:rsid w:val="00E05E4D"/>
    <w:rsid w:val="00E06B61"/>
    <w:rsid w:val="00E06D2A"/>
    <w:rsid w:val="00E0769E"/>
    <w:rsid w:val="00E07CF3"/>
    <w:rsid w:val="00E1017C"/>
    <w:rsid w:val="00E145E3"/>
    <w:rsid w:val="00E14A89"/>
    <w:rsid w:val="00E15111"/>
    <w:rsid w:val="00E17CDA"/>
    <w:rsid w:val="00E20A01"/>
    <w:rsid w:val="00E21B95"/>
    <w:rsid w:val="00E22D84"/>
    <w:rsid w:val="00E23612"/>
    <w:rsid w:val="00E247D9"/>
    <w:rsid w:val="00E24CD9"/>
    <w:rsid w:val="00E25D41"/>
    <w:rsid w:val="00E274C6"/>
    <w:rsid w:val="00E30278"/>
    <w:rsid w:val="00E305E9"/>
    <w:rsid w:val="00E31213"/>
    <w:rsid w:val="00E32929"/>
    <w:rsid w:val="00E33A86"/>
    <w:rsid w:val="00E36B15"/>
    <w:rsid w:val="00E37C42"/>
    <w:rsid w:val="00E37F45"/>
    <w:rsid w:val="00E44D31"/>
    <w:rsid w:val="00E452B4"/>
    <w:rsid w:val="00E458B3"/>
    <w:rsid w:val="00E465DA"/>
    <w:rsid w:val="00E466B5"/>
    <w:rsid w:val="00E51FA3"/>
    <w:rsid w:val="00E526C7"/>
    <w:rsid w:val="00E52724"/>
    <w:rsid w:val="00E56093"/>
    <w:rsid w:val="00E56B4E"/>
    <w:rsid w:val="00E56B6B"/>
    <w:rsid w:val="00E60074"/>
    <w:rsid w:val="00E61C21"/>
    <w:rsid w:val="00E61DD6"/>
    <w:rsid w:val="00E62BD9"/>
    <w:rsid w:val="00E63538"/>
    <w:rsid w:val="00E63BED"/>
    <w:rsid w:val="00E65E3F"/>
    <w:rsid w:val="00E70BAF"/>
    <w:rsid w:val="00E71BB2"/>
    <w:rsid w:val="00E732D6"/>
    <w:rsid w:val="00E74DBD"/>
    <w:rsid w:val="00E765FB"/>
    <w:rsid w:val="00E77FDF"/>
    <w:rsid w:val="00E815D7"/>
    <w:rsid w:val="00E830EF"/>
    <w:rsid w:val="00E8441A"/>
    <w:rsid w:val="00E84A6A"/>
    <w:rsid w:val="00E84A9F"/>
    <w:rsid w:val="00E85287"/>
    <w:rsid w:val="00E856DB"/>
    <w:rsid w:val="00E858DC"/>
    <w:rsid w:val="00E85C15"/>
    <w:rsid w:val="00E85F42"/>
    <w:rsid w:val="00E864E4"/>
    <w:rsid w:val="00E86E86"/>
    <w:rsid w:val="00E87A1C"/>
    <w:rsid w:val="00E9008B"/>
    <w:rsid w:val="00E911EC"/>
    <w:rsid w:val="00E95439"/>
    <w:rsid w:val="00E96759"/>
    <w:rsid w:val="00E96BF4"/>
    <w:rsid w:val="00E97669"/>
    <w:rsid w:val="00EA0538"/>
    <w:rsid w:val="00EA17AA"/>
    <w:rsid w:val="00EA2D5D"/>
    <w:rsid w:val="00EA4D69"/>
    <w:rsid w:val="00EB04C2"/>
    <w:rsid w:val="00EB0688"/>
    <w:rsid w:val="00EB1991"/>
    <w:rsid w:val="00EB1E01"/>
    <w:rsid w:val="00EB3642"/>
    <w:rsid w:val="00EB3C11"/>
    <w:rsid w:val="00EB422D"/>
    <w:rsid w:val="00EB4C42"/>
    <w:rsid w:val="00EB4DA5"/>
    <w:rsid w:val="00EB567D"/>
    <w:rsid w:val="00EB73ED"/>
    <w:rsid w:val="00EB7882"/>
    <w:rsid w:val="00EC06B5"/>
    <w:rsid w:val="00EC105D"/>
    <w:rsid w:val="00EC4A2F"/>
    <w:rsid w:val="00EC5A63"/>
    <w:rsid w:val="00ED2CE6"/>
    <w:rsid w:val="00ED2EA5"/>
    <w:rsid w:val="00ED338B"/>
    <w:rsid w:val="00ED4C75"/>
    <w:rsid w:val="00ED57CD"/>
    <w:rsid w:val="00ED635F"/>
    <w:rsid w:val="00ED65F2"/>
    <w:rsid w:val="00ED6C83"/>
    <w:rsid w:val="00ED6FC5"/>
    <w:rsid w:val="00ED7E83"/>
    <w:rsid w:val="00EE0223"/>
    <w:rsid w:val="00EE14CC"/>
    <w:rsid w:val="00EE16D6"/>
    <w:rsid w:val="00EE2731"/>
    <w:rsid w:val="00EE374D"/>
    <w:rsid w:val="00EE3D51"/>
    <w:rsid w:val="00EE7546"/>
    <w:rsid w:val="00EE7A83"/>
    <w:rsid w:val="00EE7E81"/>
    <w:rsid w:val="00EF28B9"/>
    <w:rsid w:val="00EF40F6"/>
    <w:rsid w:val="00EF5876"/>
    <w:rsid w:val="00EF6D3E"/>
    <w:rsid w:val="00EF73D4"/>
    <w:rsid w:val="00F02B8D"/>
    <w:rsid w:val="00F03A16"/>
    <w:rsid w:val="00F05A10"/>
    <w:rsid w:val="00F05A72"/>
    <w:rsid w:val="00F05D32"/>
    <w:rsid w:val="00F06927"/>
    <w:rsid w:val="00F12241"/>
    <w:rsid w:val="00F12DAD"/>
    <w:rsid w:val="00F13F19"/>
    <w:rsid w:val="00F13F97"/>
    <w:rsid w:val="00F140AC"/>
    <w:rsid w:val="00F142E4"/>
    <w:rsid w:val="00F148B4"/>
    <w:rsid w:val="00F16324"/>
    <w:rsid w:val="00F165A8"/>
    <w:rsid w:val="00F17345"/>
    <w:rsid w:val="00F20C65"/>
    <w:rsid w:val="00F21C96"/>
    <w:rsid w:val="00F22391"/>
    <w:rsid w:val="00F23101"/>
    <w:rsid w:val="00F23EA4"/>
    <w:rsid w:val="00F2420A"/>
    <w:rsid w:val="00F26AAD"/>
    <w:rsid w:val="00F26E15"/>
    <w:rsid w:val="00F27B2A"/>
    <w:rsid w:val="00F30CEB"/>
    <w:rsid w:val="00F31002"/>
    <w:rsid w:val="00F318EE"/>
    <w:rsid w:val="00F31CF0"/>
    <w:rsid w:val="00F360B2"/>
    <w:rsid w:val="00F37112"/>
    <w:rsid w:val="00F40F73"/>
    <w:rsid w:val="00F41D2E"/>
    <w:rsid w:val="00F449B0"/>
    <w:rsid w:val="00F4614B"/>
    <w:rsid w:val="00F467AF"/>
    <w:rsid w:val="00F50E5D"/>
    <w:rsid w:val="00F51E21"/>
    <w:rsid w:val="00F52069"/>
    <w:rsid w:val="00F54146"/>
    <w:rsid w:val="00F54F22"/>
    <w:rsid w:val="00F56AB7"/>
    <w:rsid w:val="00F5785C"/>
    <w:rsid w:val="00F57DCF"/>
    <w:rsid w:val="00F57F02"/>
    <w:rsid w:val="00F6086A"/>
    <w:rsid w:val="00F6173A"/>
    <w:rsid w:val="00F623C3"/>
    <w:rsid w:val="00F63F4E"/>
    <w:rsid w:val="00F65053"/>
    <w:rsid w:val="00F65BA7"/>
    <w:rsid w:val="00F6649D"/>
    <w:rsid w:val="00F66D85"/>
    <w:rsid w:val="00F67B26"/>
    <w:rsid w:val="00F67BFC"/>
    <w:rsid w:val="00F67D4D"/>
    <w:rsid w:val="00F70D64"/>
    <w:rsid w:val="00F71831"/>
    <w:rsid w:val="00F72C12"/>
    <w:rsid w:val="00F74284"/>
    <w:rsid w:val="00F74E42"/>
    <w:rsid w:val="00F752F3"/>
    <w:rsid w:val="00F760AC"/>
    <w:rsid w:val="00F804BA"/>
    <w:rsid w:val="00F80CA2"/>
    <w:rsid w:val="00F83C40"/>
    <w:rsid w:val="00F83D7A"/>
    <w:rsid w:val="00F84A4B"/>
    <w:rsid w:val="00F86B4B"/>
    <w:rsid w:val="00F8761E"/>
    <w:rsid w:val="00F8784A"/>
    <w:rsid w:val="00F90C99"/>
    <w:rsid w:val="00F91BA0"/>
    <w:rsid w:val="00F91FD2"/>
    <w:rsid w:val="00F922E0"/>
    <w:rsid w:val="00F925F5"/>
    <w:rsid w:val="00F92EAF"/>
    <w:rsid w:val="00F9497A"/>
    <w:rsid w:val="00F9557D"/>
    <w:rsid w:val="00FA08A9"/>
    <w:rsid w:val="00FA1548"/>
    <w:rsid w:val="00FA1C15"/>
    <w:rsid w:val="00FA225D"/>
    <w:rsid w:val="00FA237C"/>
    <w:rsid w:val="00FA324A"/>
    <w:rsid w:val="00FA36D2"/>
    <w:rsid w:val="00FA3E66"/>
    <w:rsid w:val="00FA41AF"/>
    <w:rsid w:val="00FA56E7"/>
    <w:rsid w:val="00FA5CF6"/>
    <w:rsid w:val="00FA5EEB"/>
    <w:rsid w:val="00FA6752"/>
    <w:rsid w:val="00FB16B2"/>
    <w:rsid w:val="00FB2C06"/>
    <w:rsid w:val="00FB46EA"/>
    <w:rsid w:val="00FB4A96"/>
    <w:rsid w:val="00FB4C2E"/>
    <w:rsid w:val="00FB68A7"/>
    <w:rsid w:val="00FC0170"/>
    <w:rsid w:val="00FC18BD"/>
    <w:rsid w:val="00FC26DE"/>
    <w:rsid w:val="00FC2B1A"/>
    <w:rsid w:val="00FC302B"/>
    <w:rsid w:val="00FC41F3"/>
    <w:rsid w:val="00FC53D2"/>
    <w:rsid w:val="00FC5B6B"/>
    <w:rsid w:val="00FC6651"/>
    <w:rsid w:val="00FC78FE"/>
    <w:rsid w:val="00FD165D"/>
    <w:rsid w:val="00FD29BB"/>
    <w:rsid w:val="00FD339C"/>
    <w:rsid w:val="00FD3B3B"/>
    <w:rsid w:val="00FD49DE"/>
    <w:rsid w:val="00FD7A36"/>
    <w:rsid w:val="00FE14C8"/>
    <w:rsid w:val="00FE3047"/>
    <w:rsid w:val="00FE3A60"/>
    <w:rsid w:val="00FE53BF"/>
    <w:rsid w:val="00FF1D18"/>
    <w:rsid w:val="00FF209E"/>
    <w:rsid w:val="00FF2896"/>
    <w:rsid w:val="00FF2E5C"/>
    <w:rsid w:val="00FF40CF"/>
    <w:rsid w:val="00FF463B"/>
    <w:rsid w:val="00FF545F"/>
    <w:rsid w:val="00FF5975"/>
    <w:rsid w:val="00FF5C32"/>
    <w:rsid w:val="00FF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3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5F5"/>
    <w:pPr>
      <w:spacing w:after="0" w:line="360" w:lineRule="auto"/>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fn,FOOTNOTE"/>
    <w:basedOn w:val="Normal"/>
    <w:link w:val="FootnoteTextChar"/>
    <w:autoRedefine/>
    <w:uiPriority w:val="99"/>
    <w:unhideWhenUsed/>
    <w:qFormat/>
    <w:rsid w:val="00761FE0"/>
    <w:pPr>
      <w:keepNext/>
      <w:keepLines/>
      <w:spacing w:line="240" w:lineRule="auto"/>
    </w:pPr>
    <w:rPr>
      <w:rFonts w:eastAsia="Times New Roman" w:cs="CG Times"/>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n Char"/>
    <w:basedOn w:val="DefaultParagraphFont"/>
    <w:link w:val="FootnoteText"/>
    <w:uiPriority w:val="99"/>
    <w:rsid w:val="00761FE0"/>
    <w:rPr>
      <w:rFonts w:ascii="Times New Roman" w:eastAsia="Times New Roman" w:hAnsi="Times New Roman" w:cs="CG Times"/>
      <w:sz w:val="20"/>
      <w:szCs w:val="20"/>
    </w:rPr>
  </w:style>
  <w:style w:type="character" w:styleId="FootnoteReference">
    <w:name w:val="footnote reference"/>
    <w:aliases w:val="o,fr,Style 6,Style 20,Style 15,Style 7,Style 3,Style 9,Appel note de bas de p,Style 13,Style 11,Style 28,Style 8,Style 21,Style 4,Style 12,(NECG) Footnote Reference,Style 124,FR"/>
    <w:basedOn w:val="DefaultParagraphFont"/>
    <w:uiPriority w:val="99"/>
    <w:unhideWhenUsed/>
    <w:rsid w:val="004025F5"/>
    <w:rPr>
      <w:vertAlign w:val="superscript"/>
    </w:rPr>
  </w:style>
  <w:style w:type="paragraph" w:styleId="PlainText">
    <w:name w:val="Plain Text"/>
    <w:basedOn w:val="Normal"/>
    <w:link w:val="PlainTextChar"/>
    <w:uiPriority w:val="99"/>
    <w:unhideWhenUsed/>
    <w:rsid w:val="004025F5"/>
    <w:pPr>
      <w:spacing w:line="240" w:lineRule="auto"/>
    </w:pPr>
    <w:rPr>
      <w:rFonts w:ascii="Calibri" w:hAnsi="Calibri"/>
      <w:sz w:val="22"/>
      <w:szCs w:val="21"/>
    </w:rPr>
  </w:style>
  <w:style w:type="character" w:customStyle="1" w:styleId="PlainTextChar">
    <w:name w:val="Plain Text Char"/>
    <w:basedOn w:val="DefaultParagraphFont"/>
    <w:link w:val="PlainText"/>
    <w:uiPriority w:val="99"/>
    <w:rsid w:val="004025F5"/>
    <w:rPr>
      <w:rFonts w:ascii="Calibri" w:hAnsi="Calibri"/>
      <w:szCs w:val="21"/>
    </w:rPr>
  </w:style>
  <w:style w:type="paragraph" w:styleId="ListParagraph">
    <w:name w:val="List Paragraph"/>
    <w:basedOn w:val="Normal"/>
    <w:uiPriority w:val="34"/>
    <w:qFormat/>
    <w:rsid w:val="004025F5"/>
    <w:pPr>
      <w:ind w:left="720"/>
      <w:contextualSpacing/>
    </w:pPr>
  </w:style>
  <w:style w:type="character" w:styleId="Hyperlink">
    <w:name w:val="Hyperlink"/>
    <w:basedOn w:val="DefaultParagraphFont"/>
    <w:uiPriority w:val="99"/>
    <w:unhideWhenUsed/>
    <w:rsid w:val="004025F5"/>
    <w:rPr>
      <w:color w:val="0000FF" w:themeColor="hyperlink"/>
      <w:u w:val="single"/>
    </w:rPr>
  </w:style>
  <w:style w:type="paragraph" w:styleId="Header">
    <w:name w:val="header"/>
    <w:basedOn w:val="Normal"/>
    <w:link w:val="HeaderChar"/>
    <w:uiPriority w:val="99"/>
    <w:unhideWhenUsed/>
    <w:rsid w:val="00112B5E"/>
    <w:pPr>
      <w:tabs>
        <w:tab w:val="center" w:pos="4680"/>
        <w:tab w:val="right" w:pos="9360"/>
      </w:tabs>
      <w:spacing w:line="240" w:lineRule="auto"/>
    </w:pPr>
  </w:style>
  <w:style w:type="character" w:customStyle="1" w:styleId="HeaderChar">
    <w:name w:val="Header Char"/>
    <w:basedOn w:val="DefaultParagraphFont"/>
    <w:link w:val="Header"/>
    <w:uiPriority w:val="99"/>
    <w:rsid w:val="00112B5E"/>
    <w:rPr>
      <w:rFonts w:ascii="Times New Roman" w:hAnsi="Times New Roman"/>
      <w:sz w:val="26"/>
    </w:rPr>
  </w:style>
  <w:style w:type="paragraph" w:styleId="Footer">
    <w:name w:val="footer"/>
    <w:basedOn w:val="Normal"/>
    <w:link w:val="FooterChar"/>
    <w:uiPriority w:val="99"/>
    <w:unhideWhenUsed/>
    <w:rsid w:val="00112B5E"/>
    <w:pPr>
      <w:tabs>
        <w:tab w:val="center" w:pos="4680"/>
        <w:tab w:val="right" w:pos="9360"/>
      </w:tabs>
      <w:spacing w:line="240" w:lineRule="auto"/>
    </w:pPr>
  </w:style>
  <w:style w:type="character" w:customStyle="1" w:styleId="FooterChar">
    <w:name w:val="Footer Char"/>
    <w:basedOn w:val="DefaultParagraphFont"/>
    <w:link w:val="Footer"/>
    <w:uiPriority w:val="99"/>
    <w:rsid w:val="00112B5E"/>
    <w:rPr>
      <w:rFonts w:ascii="Times New Roman" w:hAnsi="Times New Roman"/>
      <w:sz w:val="26"/>
    </w:rPr>
  </w:style>
  <w:style w:type="paragraph" w:styleId="NormalWeb">
    <w:name w:val="Normal (Web)"/>
    <w:basedOn w:val="Normal"/>
    <w:uiPriority w:val="99"/>
    <w:rsid w:val="00112B5E"/>
    <w:pPr>
      <w:spacing w:before="100" w:beforeAutospacing="1" w:after="115" w:line="240" w:lineRule="auto"/>
    </w:pPr>
    <w:rPr>
      <w:rFonts w:eastAsia="Times New Roman" w:cs="Times New Roman"/>
      <w:sz w:val="24"/>
      <w:szCs w:val="24"/>
    </w:rPr>
  </w:style>
  <w:style w:type="paragraph" w:customStyle="1" w:styleId="IndentSingle">
    <w:name w:val="Indent Single"/>
    <w:basedOn w:val="Normal"/>
    <w:qFormat/>
    <w:rsid w:val="007A4EB2"/>
    <w:pPr>
      <w:spacing w:after="240" w:line="240" w:lineRule="auto"/>
      <w:ind w:left="720" w:right="720"/>
    </w:pPr>
    <w:rPr>
      <w:rFonts w:eastAsia="Times New Roman" w:cs="Times New Roman"/>
      <w:sz w:val="24"/>
      <w:szCs w:val="24"/>
    </w:rPr>
  </w:style>
  <w:style w:type="character" w:styleId="CommentReference">
    <w:name w:val="annotation reference"/>
    <w:basedOn w:val="DefaultParagraphFont"/>
    <w:uiPriority w:val="99"/>
    <w:semiHidden/>
    <w:unhideWhenUsed/>
    <w:rsid w:val="006241C2"/>
    <w:rPr>
      <w:sz w:val="16"/>
      <w:szCs w:val="16"/>
    </w:rPr>
  </w:style>
  <w:style w:type="paragraph" w:styleId="CommentText">
    <w:name w:val="annotation text"/>
    <w:basedOn w:val="Normal"/>
    <w:link w:val="CommentTextChar"/>
    <w:uiPriority w:val="99"/>
    <w:semiHidden/>
    <w:unhideWhenUsed/>
    <w:rsid w:val="006241C2"/>
    <w:pPr>
      <w:spacing w:line="240" w:lineRule="auto"/>
    </w:pPr>
    <w:rPr>
      <w:sz w:val="20"/>
      <w:szCs w:val="20"/>
    </w:rPr>
  </w:style>
  <w:style w:type="character" w:customStyle="1" w:styleId="CommentTextChar">
    <w:name w:val="Comment Text Char"/>
    <w:basedOn w:val="DefaultParagraphFont"/>
    <w:link w:val="CommentText"/>
    <w:uiPriority w:val="99"/>
    <w:semiHidden/>
    <w:rsid w:val="006241C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241C2"/>
    <w:rPr>
      <w:b/>
      <w:bCs/>
    </w:rPr>
  </w:style>
  <w:style w:type="character" w:customStyle="1" w:styleId="CommentSubjectChar">
    <w:name w:val="Comment Subject Char"/>
    <w:basedOn w:val="CommentTextChar"/>
    <w:link w:val="CommentSubject"/>
    <w:uiPriority w:val="99"/>
    <w:semiHidden/>
    <w:rsid w:val="006241C2"/>
    <w:rPr>
      <w:rFonts w:ascii="Times New Roman" w:hAnsi="Times New Roman"/>
      <w:b/>
      <w:bCs/>
      <w:sz w:val="20"/>
      <w:szCs w:val="20"/>
    </w:rPr>
  </w:style>
  <w:style w:type="paragraph" w:styleId="BalloonText">
    <w:name w:val="Balloon Text"/>
    <w:basedOn w:val="Normal"/>
    <w:link w:val="BalloonTextChar"/>
    <w:uiPriority w:val="99"/>
    <w:semiHidden/>
    <w:unhideWhenUsed/>
    <w:rsid w:val="006241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1C2"/>
    <w:rPr>
      <w:rFonts w:ascii="Tahoma" w:hAnsi="Tahoma" w:cs="Tahoma"/>
      <w:sz w:val="16"/>
      <w:szCs w:val="16"/>
    </w:rPr>
  </w:style>
  <w:style w:type="character" w:customStyle="1" w:styleId="term1">
    <w:name w:val="term1"/>
    <w:basedOn w:val="DefaultParagraphFont"/>
    <w:rsid w:val="005B5C6B"/>
    <w:rPr>
      <w:b/>
      <w:bCs/>
    </w:rPr>
  </w:style>
  <w:style w:type="paragraph" w:styleId="BodyTextIndent">
    <w:name w:val="Body Text Indent"/>
    <w:basedOn w:val="Normal"/>
    <w:link w:val="BodyTextIndentChar"/>
    <w:rsid w:val="003F5D5F"/>
    <w:pPr>
      <w:widowControl w:val="0"/>
      <w:autoSpaceDE w:val="0"/>
      <w:autoSpaceDN w:val="0"/>
      <w:ind w:firstLine="1440"/>
    </w:pPr>
    <w:rPr>
      <w:rFonts w:ascii="CG Times" w:eastAsia="Times New Roman" w:hAnsi="CG Times" w:cs="CG Times"/>
      <w:szCs w:val="26"/>
    </w:rPr>
  </w:style>
  <w:style w:type="character" w:customStyle="1" w:styleId="BodyTextIndentChar">
    <w:name w:val="Body Text Indent Char"/>
    <w:basedOn w:val="DefaultParagraphFont"/>
    <w:link w:val="BodyTextIndent"/>
    <w:rsid w:val="003F5D5F"/>
    <w:rPr>
      <w:rFonts w:ascii="CG Times" w:eastAsia="Times New Roman" w:hAnsi="CG Times" w:cs="CG Times"/>
      <w:sz w:val="26"/>
      <w:szCs w:val="26"/>
    </w:rPr>
  </w:style>
  <w:style w:type="paragraph" w:customStyle="1" w:styleId="p3">
    <w:name w:val="p3"/>
    <w:basedOn w:val="Normal"/>
    <w:rsid w:val="0035748F"/>
    <w:pPr>
      <w:widowControl w:val="0"/>
      <w:tabs>
        <w:tab w:val="left" w:pos="204"/>
      </w:tabs>
      <w:autoSpaceDE w:val="0"/>
      <w:autoSpaceDN w:val="0"/>
      <w:adjustRightInd w:val="0"/>
      <w:spacing w:line="240" w:lineRule="auto"/>
    </w:pPr>
    <w:rPr>
      <w:rFonts w:eastAsia="Times New Roman" w:cs="Times New Roman"/>
      <w:sz w:val="24"/>
      <w:szCs w:val="24"/>
    </w:rPr>
  </w:style>
  <w:style w:type="character" w:styleId="UnresolvedMention">
    <w:name w:val="Unresolved Mention"/>
    <w:basedOn w:val="DefaultParagraphFont"/>
    <w:uiPriority w:val="99"/>
    <w:semiHidden/>
    <w:unhideWhenUsed/>
    <w:rsid w:val="00043B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614612">
      <w:bodyDiv w:val="1"/>
      <w:marLeft w:val="0"/>
      <w:marRight w:val="0"/>
      <w:marTop w:val="0"/>
      <w:marBottom w:val="0"/>
      <w:divBdr>
        <w:top w:val="none" w:sz="0" w:space="0" w:color="auto"/>
        <w:left w:val="none" w:sz="0" w:space="0" w:color="auto"/>
        <w:bottom w:val="none" w:sz="0" w:space="0" w:color="auto"/>
        <w:right w:val="none" w:sz="0" w:space="0" w:color="auto"/>
      </w:divBdr>
    </w:div>
    <w:div w:id="745614396">
      <w:bodyDiv w:val="1"/>
      <w:marLeft w:val="0"/>
      <w:marRight w:val="0"/>
      <w:marTop w:val="0"/>
      <w:marBottom w:val="0"/>
      <w:divBdr>
        <w:top w:val="none" w:sz="0" w:space="0" w:color="auto"/>
        <w:left w:val="none" w:sz="0" w:space="0" w:color="auto"/>
        <w:bottom w:val="none" w:sz="0" w:space="0" w:color="auto"/>
        <w:right w:val="none" w:sz="0" w:space="0" w:color="auto"/>
      </w:divBdr>
    </w:div>
    <w:div w:id="1165247179">
      <w:bodyDiv w:val="1"/>
      <w:marLeft w:val="0"/>
      <w:marRight w:val="0"/>
      <w:marTop w:val="0"/>
      <w:marBottom w:val="0"/>
      <w:divBdr>
        <w:top w:val="none" w:sz="0" w:space="0" w:color="auto"/>
        <w:left w:val="none" w:sz="0" w:space="0" w:color="auto"/>
        <w:bottom w:val="none" w:sz="0" w:space="0" w:color="auto"/>
        <w:right w:val="none" w:sz="0" w:space="0" w:color="auto"/>
      </w:divBdr>
    </w:div>
    <w:div w:id="119747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err@p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tbuda@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04513-4261-45D7-9CB9-44AF9652B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8009</Words>
  <Characters>45654</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2018-07-11T14:54:00Z</dcterms:created>
  <dcterms:modified xsi:type="dcterms:W3CDTF">2018-07-12T13:42:00Z</dcterms:modified>
</cp:coreProperties>
</file>