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7241E1E7" w14:textId="77777777">
        <w:tc>
          <w:tcPr>
            <w:tcW w:w="2448" w:type="dxa"/>
          </w:tcPr>
          <w:p w14:paraId="2EE66842" w14:textId="0D1C822C" w:rsidR="00D850D4" w:rsidRPr="00C0451E" w:rsidRDefault="00D850D4" w:rsidP="00092C0A">
            <w:pPr>
              <w:pStyle w:val="Heading3"/>
              <w:rPr>
                <w:rFonts w:ascii="Times New Roman" w:hAnsi="Times New Roman" w:cs="Times New Roman"/>
              </w:rPr>
            </w:pPr>
          </w:p>
        </w:tc>
        <w:tc>
          <w:tcPr>
            <w:tcW w:w="5130" w:type="dxa"/>
          </w:tcPr>
          <w:p w14:paraId="583A7E9F" w14:textId="77777777" w:rsidR="00D850D4" w:rsidRPr="00C0451E" w:rsidRDefault="00D850D4">
            <w:pPr>
              <w:jc w:val="center"/>
              <w:rPr>
                <w:b/>
                <w:sz w:val="26"/>
                <w:szCs w:val="26"/>
              </w:rPr>
            </w:pPr>
            <w:r w:rsidRPr="00C0451E">
              <w:rPr>
                <w:b/>
                <w:sz w:val="26"/>
                <w:szCs w:val="26"/>
              </w:rPr>
              <w:t>PENNSYLVANIA</w:t>
            </w:r>
          </w:p>
          <w:p w14:paraId="57188103" w14:textId="77777777" w:rsidR="00D850D4" w:rsidRPr="00C0451E" w:rsidRDefault="00D850D4">
            <w:pPr>
              <w:jc w:val="center"/>
              <w:rPr>
                <w:b/>
                <w:sz w:val="26"/>
                <w:szCs w:val="26"/>
              </w:rPr>
            </w:pPr>
            <w:r w:rsidRPr="00C0451E">
              <w:rPr>
                <w:b/>
                <w:sz w:val="26"/>
                <w:szCs w:val="26"/>
              </w:rPr>
              <w:t>PUBLIC UTILITY COMMISSION</w:t>
            </w:r>
          </w:p>
          <w:p w14:paraId="621A3577"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22820D38" w14:textId="77777777" w:rsidR="00D850D4" w:rsidRPr="00C0451E" w:rsidRDefault="00D850D4">
            <w:pPr>
              <w:rPr>
                <w:sz w:val="26"/>
                <w:szCs w:val="26"/>
              </w:rPr>
            </w:pPr>
          </w:p>
        </w:tc>
      </w:tr>
    </w:tbl>
    <w:p w14:paraId="64843C79"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5A20EC0E" w14:textId="77777777">
        <w:tc>
          <w:tcPr>
            <w:tcW w:w="5148" w:type="dxa"/>
          </w:tcPr>
          <w:p w14:paraId="4010DAFA" w14:textId="77777777" w:rsidR="00D850D4" w:rsidRPr="00C0451E" w:rsidRDefault="00D850D4">
            <w:pPr>
              <w:rPr>
                <w:sz w:val="26"/>
                <w:szCs w:val="26"/>
              </w:rPr>
            </w:pPr>
          </w:p>
        </w:tc>
        <w:tc>
          <w:tcPr>
            <w:tcW w:w="5148" w:type="dxa"/>
          </w:tcPr>
          <w:p w14:paraId="61AD8DAC" w14:textId="77777777" w:rsidR="00D850D4" w:rsidRPr="00C0451E" w:rsidRDefault="00D850D4">
            <w:pPr>
              <w:ind w:firstLine="612"/>
              <w:rPr>
                <w:sz w:val="26"/>
                <w:szCs w:val="26"/>
              </w:rPr>
            </w:pPr>
            <w:r w:rsidRPr="00C0451E">
              <w:rPr>
                <w:sz w:val="26"/>
                <w:szCs w:val="26"/>
              </w:rPr>
              <w:t xml:space="preserve">Public Meeting held </w:t>
            </w:r>
            <w:r w:rsidR="00150546">
              <w:rPr>
                <w:sz w:val="26"/>
                <w:szCs w:val="26"/>
              </w:rPr>
              <w:t>August 23, 2018</w:t>
            </w:r>
          </w:p>
        </w:tc>
      </w:tr>
      <w:tr w:rsidR="00D850D4" w:rsidRPr="00C0451E" w14:paraId="7E89A4E9" w14:textId="77777777">
        <w:tc>
          <w:tcPr>
            <w:tcW w:w="5148" w:type="dxa"/>
          </w:tcPr>
          <w:p w14:paraId="3C0CB67E" w14:textId="77777777" w:rsidR="00D850D4" w:rsidRPr="00C0451E" w:rsidRDefault="00D850D4">
            <w:pPr>
              <w:rPr>
                <w:sz w:val="26"/>
                <w:szCs w:val="26"/>
              </w:rPr>
            </w:pPr>
            <w:r w:rsidRPr="00C0451E">
              <w:rPr>
                <w:sz w:val="26"/>
                <w:szCs w:val="26"/>
              </w:rPr>
              <w:t>Commissioners Present:</w:t>
            </w:r>
          </w:p>
        </w:tc>
        <w:tc>
          <w:tcPr>
            <w:tcW w:w="5148" w:type="dxa"/>
          </w:tcPr>
          <w:p w14:paraId="4EC1DEB5" w14:textId="77777777" w:rsidR="00D850D4" w:rsidRPr="00C0451E" w:rsidRDefault="00D850D4">
            <w:pPr>
              <w:rPr>
                <w:sz w:val="26"/>
                <w:szCs w:val="26"/>
              </w:rPr>
            </w:pPr>
          </w:p>
        </w:tc>
      </w:tr>
    </w:tbl>
    <w:p w14:paraId="018872B6"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4E58A5" w:rsidRPr="00C0451E" w14:paraId="11C7F259" w14:textId="77777777" w:rsidTr="00107AB8">
        <w:tc>
          <w:tcPr>
            <w:tcW w:w="9378" w:type="dxa"/>
            <w:gridSpan w:val="3"/>
          </w:tcPr>
          <w:p w14:paraId="6AA57187" w14:textId="77777777" w:rsidR="004E58A5" w:rsidRPr="00C0451E" w:rsidRDefault="00ED7D4C" w:rsidP="00AB738E">
            <w:pPr>
              <w:overflowPunct/>
              <w:ind w:left="720"/>
              <w:textAlignment w:val="auto"/>
              <w:rPr>
                <w:sz w:val="26"/>
                <w:szCs w:val="26"/>
              </w:rPr>
            </w:pPr>
            <w:r>
              <w:rPr>
                <w:sz w:val="26"/>
                <w:szCs w:val="26"/>
              </w:rPr>
              <w:t>Gladys M. Brown</w:t>
            </w:r>
            <w:r w:rsidR="00E15458">
              <w:rPr>
                <w:sz w:val="26"/>
                <w:szCs w:val="26"/>
              </w:rPr>
              <w:t>, Chairman</w:t>
            </w:r>
          </w:p>
        </w:tc>
        <w:tc>
          <w:tcPr>
            <w:tcW w:w="918" w:type="dxa"/>
          </w:tcPr>
          <w:p w14:paraId="680137D6" w14:textId="77777777" w:rsidR="004E58A5" w:rsidRPr="00C0451E" w:rsidRDefault="004E58A5">
            <w:pPr>
              <w:rPr>
                <w:sz w:val="26"/>
                <w:szCs w:val="26"/>
              </w:rPr>
            </w:pPr>
          </w:p>
        </w:tc>
      </w:tr>
      <w:tr w:rsidR="004E58A5" w:rsidRPr="00C0451E" w14:paraId="69D55458" w14:textId="77777777" w:rsidTr="00107AB8">
        <w:tc>
          <w:tcPr>
            <w:tcW w:w="9378" w:type="dxa"/>
            <w:gridSpan w:val="3"/>
          </w:tcPr>
          <w:p w14:paraId="3EA8FF7F" w14:textId="77777777" w:rsidR="004E58A5" w:rsidRPr="00C0451E" w:rsidRDefault="005430BC" w:rsidP="00AB738E">
            <w:pPr>
              <w:overflowPunct/>
              <w:ind w:left="720"/>
              <w:textAlignment w:val="auto"/>
              <w:rPr>
                <w:sz w:val="26"/>
                <w:szCs w:val="26"/>
              </w:rPr>
            </w:pPr>
            <w:r>
              <w:rPr>
                <w:sz w:val="26"/>
                <w:szCs w:val="26"/>
              </w:rPr>
              <w:t>Andrew G. Place</w:t>
            </w:r>
            <w:r w:rsidR="00AB2CF1">
              <w:rPr>
                <w:sz w:val="26"/>
                <w:szCs w:val="26"/>
              </w:rPr>
              <w:t xml:space="preserve">, </w:t>
            </w:r>
            <w:r w:rsidR="004E58A5" w:rsidRPr="00C0451E">
              <w:rPr>
                <w:sz w:val="26"/>
                <w:szCs w:val="26"/>
              </w:rPr>
              <w:t>Vice Chairman</w:t>
            </w:r>
          </w:p>
        </w:tc>
        <w:tc>
          <w:tcPr>
            <w:tcW w:w="918" w:type="dxa"/>
          </w:tcPr>
          <w:p w14:paraId="745E89B1" w14:textId="77777777" w:rsidR="004E58A5" w:rsidRPr="00C0451E" w:rsidRDefault="004E58A5">
            <w:pPr>
              <w:rPr>
                <w:sz w:val="26"/>
                <w:szCs w:val="26"/>
              </w:rPr>
            </w:pPr>
          </w:p>
        </w:tc>
      </w:tr>
      <w:tr w:rsidR="00061E62" w:rsidRPr="00C0451E" w14:paraId="451ADEF0" w14:textId="77777777" w:rsidTr="00571027">
        <w:trPr>
          <w:gridAfter w:val="2"/>
          <w:wAfter w:w="1440" w:type="dxa"/>
        </w:trPr>
        <w:tc>
          <w:tcPr>
            <w:tcW w:w="5958" w:type="dxa"/>
          </w:tcPr>
          <w:p w14:paraId="3811965A" w14:textId="77777777" w:rsidR="00061E62" w:rsidRDefault="00061E62" w:rsidP="00ED7D4C">
            <w:pPr>
              <w:ind w:left="720"/>
              <w:rPr>
                <w:sz w:val="26"/>
                <w:szCs w:val="26"/>
              </w:rPr>
            </w:pPr>
            <w:r>
              <w:rPr>
                <w:sz w:val="26"/>
                <w:szCs w:val="26"/>
              </w:rPr>
              <w:t>Norman J. Kennard</w:t>
            </w:r>
          </w:p>
        </w:tc>
        <w:tc>
          <w:tcPr>
            <w:tcW w:w="2898" w:type="dxa"/>
          </w:tcPr>
          <w:p w14:paraId="15C1C121" w14:textId="77777777" w:rsidR="00061E62" w:rsidRPr="00C0451E" w:rsidRDefault="00061E62" w:rsidP="00A82FC9">
            <w:pPr>
              <w:rPr>
                <w:sz w:val="26"/>
                <w:szCs w:val="26"/>
              </w:rPr>
            </w:pPr>
          </w:p>
        </w:tc>
      </w:tr>
      <w:tr w:rsidR="00572CCC" w:rsidRPr="00C0451E" w14:paraId="58FC0CF9" w14:textId="77777777" w:rsidTr="00571027">
        <w:trPr>
          <w:gridAfter w:val="2"/>
          <w:wAfter w:w="1440" w:type="dxa"/>
        </w:trPr>
        <w:tc>
          <w:tcPr>
            <w:tcW w:w="5958" w:type="dxa"/>
          </w:tcPr>
          <w:p w14:paraId="32E76FC2" w14:textId="77777777" w:rsidR="00572CCC" w:rsidRPr="00C0451E" w:rsidRDefault="00F90DC1" w:rsidP="00ED7D4C">
            <w:pPr>
              <w:ind w:left="720"/>
              <w:rPr>
                <w:sz w:val="26"/>
                <w:szCs w:val="26"/>
              </w:rPr>
            </w:pPr>
            <w:r>
              <w:rPr>
                <w:sz w:val="26"/>
                <w:szCs w:val="26"/>
              </w:rPr>
              <w:t>David W. Sweet</w:t>
            </w:r>
          </w:p>
        </w:tc>
        <w:tc>
          <w:tcPr>
            <w:tcW w:w="2898" w:type="dxa"/>
          </w:tcPr>
          <w:p w14:paraId="73B745C2" w14:textId="77777777" w:rsidR="00572CCC" w:rsidRPr="00C0451E" w:rsidRDefault="00572CCC" w:rsidP="00A82FC9">
            <w:pPr>
              <w:rPr>
                <w:sz w:val="26"/>
                <w:szCs w:val="26"/>
              </w:rPr>
            </w:pPr>
          </w:p>
        </w:tc>
      </w:tr>
      <w:tr w:rsidR="00E441EC" w:rsidRPr="00C0451E" w14:paraId="3810F090" w14:textId="77777777" w:rsidTr="00571027">
        <w:trPr>
          <w:gridAfter w:val="2"/>
          <w:wAfter w:w="1440" w:type="dxa"/>
        </w:trPr>
        <w:tc>
          <w:tcPr>
            <w:tcW w:w="5958" w:type="dxa"/>
          </w:tcPr>
          <w:p w14:paraId="588AA311" w14:textId="77777777" w:rsidR="00E441EC" w:rsidRPr="00C0451E" w:rsidRDefault="00F90DC1" w:rsidP="005430BC">
            <w:pPr>
              <w:ind w:left="720"/>
              <w:rPr>
                <w:sz w:val="26"/>
                <w:szCs w:val="26"/>
              </w:rPr>
            </w:pPr>
            <w:r>
              <w:rPr>
                <w:sz w:val="26"/>
                <w:szCs w:val="26"/>
              </w:rPr>
              <w:t>John F. Coleman</w:t>
            </w:r>
            <w:r w:rsidRPr="00C0451E">
              <w:rPr>
                <w:sz w:val="26"/>
                <w:szCs w:val="26"/>
              </w:rPr>
              <w:t xml:space="preserve">, </w:t>
            </w:r>
            <w:r>
              <w:rPr>
                <w:sz w:val="26"/>
                <w:szCs w:val="26"/>
              </w:rPr>
              <w:t>Jr.</w:t>
            </w:r>
          </w:p>
        </w:tc>
        <w:tc>
          <w:tcPr>
            <w:tcW w:w="2898" w:type="dxa"/>
          </w:tcPr>
          <w:p w14:paraId="599EB19E" w14:textId="77777777" w:rsidR="00E441EC" w:rsidRPr="00C0451E" w:rsidRDefault="00E441EC" w:rsidP="00A82FC9">
            <w:pPr>
              <w:rPr>
                <w:sz w:val="26"/>
                <w:szCs w:val="26"/>
              </w:rPr>
            </w:pPr>
          </w:p>
        </w:tc>
      </w:tr>
      <w:tr w:rsidR="00350758" w:rsidRPr="00C0451E" w14:paraId="3D467583" w14:textId="77777777" w:rsidTr="00571027">
        <w:trPr>
          <w:gridAfter w:val="2"/>
          <w:wAfter w:w="1440" w:type="dxa"/>
        </w:trPr>
        <w:tc>
          <w:tcPr>
            <w:tcW w:w="5958" w:type="dxa"/>
          </w:tcPr>
          <w:p w14:paraId="7CE988F2" w14:textId="77777777" w:rsidR="00350758" w:rsidRDefault="00350758" w:rsidP="00350758">
            <w:pPr>
              <w:ind w:right="342"/>
              <w:rPr>
                <w:sz w:val="26"/>
                <w:szCs w:val="26"/>
              </w:rPr>
            </w:pPr>
          </w:p>
        </w:tc>
        <w:tc>
          <w:tcPr>
            <w:tcW w:w="2898" w:type="dxa"/>
          </w:tcPr>
          <w:p w14:paraId="26379471" w14:textId="77777777" w:rsidR="00350758" w:rsidRDefault="00350758" w:rsidP="00350758">
            <w:pPr>
              <w:jc w:val="center"/>
              <w:rPr>
                <w:sz w:val="26"/>
                <w:szCs w:val="26"/>
              </w:rPr>
            </w:pPr>
          </w:p>
        </w:tc>
      </w:tr>
      <w:tr w:rsidR="00350758" w:rsidRPr="00C0451E" w14:paraId="718A5CCA" w14:textId="77777777" w:rsidTr="00571027">
        <w:trPr>
          <w:gridAfter w:val="2"/>
          <w:wAfter w:w="1440" w:type="dxa"/>
        </w:trPr>
        <w:tc>
          <w:tcPr>
            <w:tcW w:w="5958" w:type="dxa"/>
          </w:tcPr>
          <w:p w14:paraId="531700D9" w14:textId="77777777" w:rsidR="00350758" w:rsidRDefault="00BF32B8" w:rsidP="00350758">
            <w:pPr>
              <w:ind w:right="342"/>
              <w:rPr>
                <w:sz w:val="26"/>
                <w:szCs w:val="26"/>
              </w:rPr>
            </w:pPr>
            <w:r>
              <w:rPr>
                <w:sz w:val="26"/>
                <w:szCs w:val="26"/>
              </w:rPr>
              <w:t xml:space="preserve">Implementation of </w:t>
            </w:r>
            <w:r w:rsidR="00FE4773">
              <w:rPr>
                <w:sz w:val="26"/>
                <w:szCs w:val="26"/>
              </w:rPr>
              <w:t>Act 58 of 2018 Alternative Ratemaking for Utilities</w:t>
            </w:r>
          </w:p>
        </w:tc>
        <w:tc>
          <w:tcPr>
            <w:tcW w:w="2898" w:type="dxa"/>
          </w:tcPr>
          <w:p w14:paraId="34887201" w14:textId="77777777" w:rsidR="00350758" w:rsidRPr="00C0451E" w:rsidRDefault="00FE4773" w:rsidP="00350758">
            <w:pPr>
              <w:jc w:val="center"/>
              <w:rPr>
                <w:sz w:val="26"/>
                <w:szCs w:val="26"/>
              </w:rPr>
            </w:pPr>
            <w:r>
              <w:rPr>
                <w:sz w:val="26"/>
                <w:szCs w:val="26"/>
              </w:rPr>
              <w:t>M</w:t>
            </w:r>
            <w:r>
              <w:rPr>
                <w:sz w:val="26"/>
                <w:szCs w:val="26"/>
              </w:rPr>
              <w:noBreakHyphen/>
            </w:r>
            <w:bookmarkStart w:id="0" w:name="_Hlk521673719"/>
            <w:r>
              <w:rPr>
                <w:sz w:val="26"/>
                <w:szCs w:val="26"/>
              </w:rPr>
              <w:t>2018</w:t>
            </w:r>
            <w:r>
              <w:rPr>
                <w:sz w:val="26"/>
                <w:szCs w:val="26"/>
              </w:rPr>
              <w:noBreakHyphen/>
            </w:r>
            <w:r w:rsidR="00BF32B8">
              <w:rPr>
                <w:sz w:val="26"/>
                <w:szCs w:val="26"/>
              </w:rPr>
              <w:t>3003269</w:t>
            </w:r>
            <w:bookmarkEnd w:id="0"/>
          </w:p>
        </w:tc>
      </w:tr>
    </w:tbl>
    <w:p w14:paraId="641695B6" w14:textId="1D3D559E" w:rsidR="00D850D4" w:rsidRDefault="00D850D4">
      <w:pPr>
        <w:jc w:val="center"/>
        <w:rPr>
          <w:b/>
          <w:sz w:val="26"/>
          <w:szCs w:val="26"/>
        </w:rPr>
      </w:pPr>
    </w:p>
    <w:p w14:paraId="550A57D4" w14:textId="08D83A28" w:rsidR="00172808" w:rsidRDefault="00172808">
      <w:pPr>
        <w:jc w:val="center"/>
        <w:rPr>
          <w:b/>
          <w:sz w:val="26"/>
          <w:szCs w:val="26"/>
        </w:rPr>
      </w:pPr>
    </w:p>
    <w:p w14:paraId="6A3BD7B6" w14:textId="77777777" w:rsidR="00172808" w:rsidRDefault="00172808">
      <w:pPr>
        <w:jc w:val="center"/>
        <w:rPr>
          <w:b/>
          <w:sz w:val="26"/>
          <w:szCs w:val="26"/>
        </w:rPr>
      </w:pPr>
    </w:p>
    <w:p w14:paraId="517A4959" w14:textId="77777777" w:rsidR="0037498A" w:rsidRPr="00C0451E" w:rsidRDefault="00FE4773">
      <w:pPr>
        <w:jc w:val="center"/>
        <w:rPr>
          <w:b/>
          <w:sz w:val="26"/>
          <w:szCs w:val="26"/>
        </w:rPr>
      </w:pPr>
      <w:r>
        <w:rPr>
          <w:b/>
          <w:sz w:val="26"/>
          <w:szCs w:val="26"/>
        </w:rPr>
        <w:t xml:space="preserve">TENTATIVE IMPLEMENTATION </w:t>
      </w:r>
      <w:r w:rsidR="0037498A">
        <w:rPr>
          <w:b/>
          <w:sz w:val="26"/>
          <w:szCs w:val="26"/>
        </w:rPr>
        <w:t>ORDER</w:t>
      </w:r>
    </w:p>
    <w:p w14:paraId="5B5CBA31" w14:textId="77777777" w:rsidR="00E96680" w:rsidRPr="00C0451E" w:rsidRDefault="00E96680">
      <w:pPr>
        <w:spacing w:line="360" w:lineRule="auto"/>
        <w:rPr>
          <w:sz w:val="26"/>
          <w:szCs w:val="26"/>
        </w:rPr>
      </w:pPr>
    </w:p>
    <w:p w14:paraId="0F5FC1FF" w14:textId="77777777" w:rsidR="00E96680" w:rsidRPr="00C0451E" w:rsidRDefault="00E96680">
      <w:pPr>
        <w:spacing w:line="360" w:lineRule="auto"/>
        <w:rPr>
          <w:sz w:val="26"/>
          <w:szCs w:val="26"/>
        </w:rPr>
      </w:pPr>
    </w:p>
    <w:p w14:paraId="67A1FF18" w14:textId="77777777" w:rsidR="00DF0470" w:rsidRPr="00C0451E" w:rsidRDefault="00DF0470" w:rsidP="00DF0470">
      <w:pPr>
        <w:pStyle w:val="p3"/>
        <w:spacing w:line="360" w:lineRule="auto"/>
        <w:rPr>
          <w:b/>
          <w:sz w:val="26"/>
          <w:szCs w:val="26"/>
        </w:rPr>
      </w:pPr>
      <w:r w:rsidRPr="00C0451E">
        <w:rPr>
          <w:b/>
          <w:sz w:val="26"/>
          <w:szCs w:val="26"/>
        </w:rPr>
        <w:t>BY THE COMMISSION:</w:t>
      </w:r>
    </w:p>
    <w:p w14:paraId="4CC4230B" w14:textId="77777777" w:rsidR="00E96680" w:rsidRDefault="00DF0470" w:rsidP="00E96680">
      <w:pPr>
        <w:pStyle w:val="p3"/>
        <w:tabs>
          <w:tab w:val="clear" w:pos="204"/>
        </w:tabs>
        <w:spacing w:line="360" w:lineRule="auto"/>
        <w:rPr>
          <w:sz w:val="26"/>
          <w:szCs w:val="26"/>
        </w:rPr>
      </w:pPr>
      <w:r w:rsidRPr="00C0451E">
        <w:rPr>
          <w:b/>
          <w:sz w:val="26"/>
          <w:szCs w:val="26"/>
        </w:rPr>
        <w:tab/>
      </w:r>
      <w:r w:rsidR="00E96680" w:rsidRPr="00C0451E">
        <w:rPr>
          <w:sz w:val="26"/>
          <w:szCs w:val="26"/>
        </w:rPr>
        <w:tab/>
      </w:r>
    </w:p>
    <w:p w14:paraId="1B814958" w14:textId="6D211FFE" w:rsidR="00BF32B8" w:rsidRDefault="00BF32B8" w:rsidP="00BF32B8">
      <w:pPr>
        <w:pStyle w:val="p3"/>
        <w:tabs>
          <w:tab w:val="clear" w:pos="204"/>
        </w:tabs>
        <w:spacing w:line="360" w:lineRule="auto"/>
        <w:ind w:firstLine="720"/>
        <w:rPr>
          <w:sz w:val="26"/>
          <w:szCs w:val="26"/>
        </w:rPr>
      </w:pPr>
      <w:r>
        <w:rPr>
          <w:sz w:val="26"/>
          <w:szCs w:val="26"/>
        </w:rPr>
        <w:t>On June 28, 2018, Governor Wolf signed into law Act 58 of 201</w:t>
      </w:r>
      <w:r w:rsidR="0030519D">
        <w:rPr>
          <w:sz w:val="26"/>
          <w:szCs w:val="26"/>
        </w:rPr>
        <w:t>8</w:t>
      </w:r>
      <w:r>
        <w:rPr>
          <w:sz w:val="26"/>
          <w:szCs w:val="26"/>
        </w:rPr>
        <w:t xml:space="preserve">, which amends </w:t>
      </w:r>
      <w:r w:rsidR="00D21A2B">
        <w:rPr>
          <w:sz w:val="26"/>
          <w:szCs w:val="26"/>
        </w:rPr>
        <w:t xml:space="preserve">Chapter 13 of </w:t>
      </w:r>
      <w:r>
        <w:rPr>
          <w:sz w:val="26"/>
          <w:szCs w:val="26"/>
        </w:rPr>
        <w:t>the Pennsylvania Public Utility Code</w:t>
      </w:r>
      <w:r w:rsidR="00231F77">
        <w:rPr>
          <w:sz w:val="26"/>
          <w:szCs w:val="26"/>
        </w:rPr>
        <w:t xml:space="preserve"> (Code)</w:t>
      </w:r>
      <w:r>
        <w:rPr>
          <w:sz w:val="26"/>
          <w:szCs w:val="26"/>
        </w:rPr>
        <w:t xml:space="preserve">, 66 Pa. C.S. §§ </w:t>
      </w:r>
      <w:r w:rsidR="00D21A2B">
        <w:rPr>
          <w:sz w:val="26"/>
          <w:szCs w:val="26"/>
        </w:rPr>
        <w:t>1301</w:t>
      </w:r>
      <w:r>
        <w:rPr>
          <w:sz w:val="26"/>
          <w:szCs w:val="26"/>
        </w:rPr>
        <w:t xml:space="preserve"> </w:t>
      </w:r>
      <w:r w:rsidRPr="00BF32B8">
        <w:rPr>
          <w:i/>
          <w:sz w:val="26"/>
          <w:szCs w:val="26"/>
        </w:rPr>
        <w:t>et seq</w:t>
      </w:r>
      <w:r>
        <w:rPr>
          <w:sz w:val="26"/>
          <w:szCs w:val="26"/>
        </w:rPr>
        <w:t xml:space="preserve">, </w:t>
      </w:r>
      <w:r w:rsidR="00D21A2B">
        <w:rPr>
          <w:sz w:val="26"/>
          <w:szCs w:val="26"/>
        </w:rPr>
        <w:t>(relating to rates and distribution systems)</w:t>
      </w:r>
      <w:r>
        <w:rPr>
          <w:sz w:val="26"/>
          <w:szCs w:val="26"/>
        </w:rPr>
        <w:t xml:space="preserve">.  </w:t>
      </w:r>
      <w:r w:rsidR="00D21A2B">
        <w:rPr>
          <w:sz w:val="26"/>
          <w:szCs w:val="26"/>
        </w:rPr>
        <w:t xml:space="preserve">Specifically, Act 58 adds Section 1330, 66 Pa. C.S. § 1330 (relating to alternative ratemaking for utilities), that permits the Pennsylvania Public Utility Commission (Commission) to approve an application by a utility to establish alternative rates and rate mechanisms.  With this Tentative Implementation Order, the Commission </w:t>
      </w:r>
      <w:r w:rsidR="008721F0">
        <w:rPr>
          <w:sz w:val="26"/>
          <w:szCs w:val="26"/>
        </w:rPr>
        <w:t>seeks comments on the proposed implementation of Section 1330</w:t>
      </w:r>
      <w:r w:rsidR="008E07D4">
        <w:rPr>
          <w:sz w:val="26"/>
          <w:szCs w:val="26"/>
        </w:rPr>
        <w:t xml:space="preserve"> of the Code</w:t>
      </w:r>
      <w:r w:rsidR="008721F0">
        <w:rPr>
          <w:sz w:val="26"/>
          <w:szCs w:val="26"/>
        </w:rPr>
        <w:t xml:space="preserve"> as set forth in this Order.</w:t>
      </w:r>
    </w:p>
    <w:p w14:paraId="49E78178" w14:textId="77777777" w:rsidR="008721F0" w:rsidRDefault="008721F0" w:rsidP="00BF32B8">
      <w:pPr>
        <w:pStyle w:val="p3"/>
        <w:tabs>
          <w:tab w:val="clear" w:pos="204"/>
        </w:tabs>
        <w:spacing w:line="360" w:lineRule="auto"/>
        <w:ind w:firstLine="720"/>
        <w:rPr>
          <w:sz w:val="26"/>
          <w:szCs w:val="26"/>
        </w:rPr>
      </w:pPr>
    </w:p>
    <w:p w14:paraId="515EC3E4" w14:textId="77777777" w:rsidR="008721F0" w:rsidRDefault="008721F0" w:rsidP="008721F0">
      <w:pPr>
        <w:pStyle w:val="p3"/>
        <w:tabs>
          <w:tab w:val="clear" w:pos="204"/>
        </w:tabs>
        <w:spacing w:line="360" w:lineRule="auto"/>
        <w:jc w:val="center"/>
        <w:rPr>
          <w:b/>
          <w:sz w:val="26"/>
          <w:szCs w:val="26"/>
        </w:rPr>
      </w:pPr>
      <w:r>
        <w:rPr>
          <w:b/>
          <w:sz w:val="26"/>
          <w:szCs w:val="26"/>
        </w:rPr>
        <w:br w:type="page"/>
      </w:r>
      <w:r>
        <w:rPr>
          <w:b/>
          <w:sz w:val="26"/>
          <w:szCs w:val="26"/>
        </w:rPr>
        <w:lastRenderedPageBreak/>
        <w:t>DISCUSSION</w:t>
      </w:r>
    </w:p>
    <w:p w14:paraId="3B8DDFDD" w14:textId="6E68722C" w:rsidR="008721F0" w:rsidRDefault="008721F0" w:rsidP="008721F0">
      <w:pPr>
        <w:pStyle w:val="p3"/>
        <w:tabs>
          <w:tab w:val="clear" w:pos="204"/>
        </w:tabs>
        <w:spacing w:line="360" w:lineRule="auto"/>
        <w:rPr>
          <w:b/>
          <w:sz w:val="26"/>
          <w:szCs w:val="26"/>
        </w:rPr>
      </w:pPr>
      <w:r>
        <w:rPr>
          <w:b/>
          <w:sz w:val="26"/>
          <w:szCs w:val="26"/>
        </w:rPr>
        <w:t>A.</w:t>
      </w:r>
      <w:r>
        <w:rPr>
          <w:b/>
          <w:sz w:val="26"/>
          <w:szCs w:val="26"/>
        </w:rPr>
        <w:tab/>
        <w:t>Section 1330(a)</w:t>
      </w:r>
      <w:r w:rsidR="00097714">
        <w:rPr>
          <w:b/>
          <w:sz w:val="26"/>
          <w:szCs w:val="26"/>
        </w:rPr>
        <w:t xml:space="preserve"> – Declaration of Policy</w:t>
      </w:r>
    </w:p>
    <w:p w14:paraId="4CD1F98D" w14:textId="77777777" w:rsidR="008721F0" w:rsidRDefault="008721F0" w:rsidP="008721F0">
      <w:pPr>
        <w:pStyle w:val="p3"/>
        <w:tabs>
          <w:tab w:val="clear" w:pos="204"/>
        </w:tabs>
        <w:spacing w:line="360" w:lineRule="auto"/>
        <w:ind w:firstLine="720"/>
        <w:rPr>
          <w:sz w:val="26"/>
          <w:szCs w:val="26"/>
        </w:rPr>
      </w:pPr>
      <w:r>
        <w:rPr>
          <w:sz w:val="26"/>
          <w:szCs w:val="26"/>
        </w:rPr>
        <w:t>This section sets forth the policy of the General Assembly as follows:</w:t>
      </w:r>
    </w:p>
    <w:p w14:paraId="2E5F6F04" w14:textId="59A961AD" w:rsidR="008721F0" w:rsidRDefault="008721F0" w:rsidP="00947552">
      <w:pPr>
        <w:pStyle w:val="p3"/>
        <w:tabs>
          <w:tab w:val="clear" w:pos="204"/>
        </w:tabs>
        <w:ind w:left="720" w:right="720"/>
        <w:rPr>
          <w:sz w:val="26"/>
          <w:szCs w:val="26"/>
        </w:rPr>
      </w:pPr>
      <w:r>
        <w:rPr>
          <w:sz w:val="26"/>
          <w:szCs w:val="26"/>
        </w:rPr>
        <w:t xml:space="preserve">(a)  Declaration of policy – The General Assembly finds and declares </w:t>
      </w:r>
      <w:r w:rsidR="00947552">
        <w:rPr>
          <w:sz w:val="26"/>
          <w:szCs w:val="26"/>
        </w:rPr>
        <w:t xml:space="preserve">as follows:  </w:t>
      </w:r>
    </w:p>
    <w:p w14:paraId="52151D63" w14:textId="05AC4DE3" w:rsidR="00947552" w:rsidRDefault="00947552" w:rsidP="00947552">
      <w:pPr>
        <w:pStyle w:val="p3"/>
        <w:tabs>
          <w:tab w:val="clear" w:pos="204"/>
        </w:tabs>
        <w:ind w:left="720" w:right="720"/>
        <w:rPr>
          <w:sz w:val="26"/>
          <w:szCs w:val="26"/>
        </w:rPr>
      </w:pPr>
      <w:r>
        <w:rPr>
          <w:sz w:val="26"/>
          <w:szCs w:val="26"/>
        </w:rPr>
        <w:tab/>
        <w:t>(1)  Innovations in utility operations and information technologies are creating new opportunities for all customers, and it is in the public interest for the commission to approve just and reasonable rates and rate mechanisms to facilitate customer access to these new opportunities while ensuring that utility infrastructure costs are reasonably allocated to and recovered from customers and market participants consistent with the use of the infrastructure.</w:t>
      </w:r>
    </w:p>
    <w:p w14:paraId="3E34ACD2" w14:textId="6CF1E728" w:rsidR="00947552" w:rsidRDefault="00947552" w:rsidP="00947552">
      <w:pPr>
        <w:pStyle w:val="p3"/>
        <w:tabs>
          <w:tab w:val="clear" w:pos="204"/>
        </w:tabs>
        <w:ind w:left="720" w:right="720"/>
        <w:rPr>
          <w:sz w:val="26"/>
          <w:szCs w:val="26"/>
        </w:rPr>
      </w:pPr>
      <w:r>
        <w:rPr>
          <w:sz w:val="26"/>
          <w:szCs w:val="26"/>
        </w:rPr>
        <w:tab/>
        <w:t>(2)  It is the policy of the Commonwealth that utility ratemaking should encourage and sustain investment through appropriate cost</w:t>
      </w:r>
      <w:r>
        <w:rPr>
          <w:sz w:val="26"/>
          <w:szCs w:val="26"/>
        </w:rPr>
        <w:noBreakHyphen/>
        <w:t>recovery mechanisms to enhance the safety, security, reliability or availability of utility infrastructure and be consistent with the efficient consumption of utility service.</w:t>
      </w:r>
    </w:p>
    <w:p w14:paraId="173DD0EF" w14:textId="39852DC7" w:rsidR="00947552" w:rsidRDefault="00947552" w:rsidP="00947552">
      <w:pPr>
        <w:pStyle w:val="p3"/>
        <w:tabs>
          <w:tab w:val="clear" w:pos="204"/>
        </w:tabs>
        <w:ind w:left="720" w:right="720"/>
        <w:rPr>
          <w:sz w:val="26"/>
          <w:szCs w:val="26"/>
        </w:rPr>
      </w:pPr>
    </w:p>
    <w:p w14:paraId="15B415AF" w14:textId="2C552D39" w:rsidR="00F1646D" w:rsidRDefault="00F1646D" w:rsidP="00F1646D">
      <w:pPr>
        <w:pStyle w:val="p3"/>
        <w:tabs>
          <w:tab w:val="clear" w:pos="204"/>
        </w:tabs>
        <w:spacing w:line="360" w:lineRule="auto"/>
        <w:rPr>
          <w:sz w:val="26"/>
          <w:szCs w:val="26"/>
        </w:rPr>
      </w:pPr>
      <w:r>
        <w:rPr>
          <w:sz w:val="26"/>
          <w:szCs w:val="26"/>
        </w:rPr>
        <w:t>Section 1330(a) of the Code, 66 Pa. C.S. § 1330(a).</w:t>
      </w:r>
    </w:p>
    <w:p w14:paraId="69320FCA" w14:textId="77777777" w:rsidR="00F1646D" w:rsidRDefault="00F1646D" w:rsidP="00CF0AD2">
      <w:pPr>
        <w:pStyle w:val="p3"/>
        <w:tabs>
          <w:tab w:val="clear" w:pos="204"/>
        </w:tabs>
        <w:spacing w:line="360" w:lineRule="auto"/>
        <w:ind w:firstLine="720"/>
        <w:rPr>
          <w:sz w:val="26"/>
          <w:szCs w:val="26"/>
        </w:rPr>
      </w:pPr>
    </w:p>
    <w:p w14:paraId="4539F3AC" w14:textId="775CD0C3" w:rsidR="00947552" w:rsidRDefault="002F45DA" w:rsidP="00CF0AD2">
      <w:pPr>
        <w:pStyle w:val="p3"/>
        <w:tabs>
          <w:tab w:val="clear" w:pos="204"/>
        </w:tabs>
        <w:spacing w:line="360" w:lineRule="auto"/>
        <w:ind w:firstLine="720"/>
        <w:rPr>
          <w:sz w:val="26"/>
          <w:szCs w:val="26"/>
        </w:rPr>
      </w:pPr>
      <w:r>
        <w:rPr>
          <w:sz w:val="26"/>
          <w:szCs w:val="26"/>
        </w:rPr>
        <w:t xml:space="preserve">The Commission has </w:t>
      </w:r>
      <w:r w:rsidR="00CF0AD2">
        <w:rPr>
          <w:sz w:val="26"/>
          <w:szCs w:val="26"/>
        </w:rPr>
        <w:t xml:space="preserve">previously recognized and proposed similar policy goals in the </w:t>
      </w:r>
      <w:r w:rsidR="00CF0AD2" w:rsidRPr="00CF0AD2">
        <w:rPr>
          <w:i/>
          <w:sz w:val="26"/>
          <w:szCs w:val="26"/>
        </w:rPr>
        <w:t>Fixed Utility Distribution Rates Policy Statement</w:t>
      </w:r>
      <w:r w:rsidR="00CF0AD2">
        <w:rPr>
          <w:sz w:val="26"/>
          <w:szCs w:val="26"/>
        </w:rPr>
        <w:t xml:space="preserve"> proceeding at Docket No. M</w:t>
      </w:r>
      <w:r w:rsidR="00CF0AD2">
        <w:rPr>
          <w:sz w:val="26"/>
          <w:szCs w:val="26"/>
        </w:rPr>
        <w:noBreakHyphen/>
        <w:t>2015</w:t>
      </w:r>
      <w:r w:rsidR="00CF0AD2">
        <w:rPr>
          <w:sz w:val="26"/>
          <w:szCs w:val="26"/>
        </w:rPr>
        <w:noBreakHyphen/>
        <w:t>2518883.</w:t>
      </w:r>
      <w:r w:rsidR="00CF0AD2">
        <w:rPr>
          <w:rStyle w:val="FootnoteReference"/>
          <w:sz w:val="26"/>
          <w:szCs w:val="26"/>
        </w:rPr>
        <w:footnoteReference w:id="1"/>
      </w:r>
      <w:r w:rsidR="00CF0AD2">
        <w:rPr>
          <w:sz w:val="26"/>
          <w:szCs w:val="26"/>
        </w:rPr>
        <w:t xml:space="preserve">  </w:t>
      </w:r>
      <w:r w:rsidR="00F1646D">
        <w:rPr>
          <w:sz w:val="26"/>
          <w:szCs w:val="26"/>
        </w:rPr>
        <w:t>While not requiring specific action by the Commission, the Commission will consider the policy goals contained in Section 1330(a) of the Code</w:t>
      </w:r>
      <w:r w:rsidR="0075646B">
        <w:rPr>
          <w:sz w:val="26"/>
          <w:szCs w:val="26"/>
        </w:rPr>
        <w:t>, as well as other applicable policy goals established by statute, regulation or case law,</w:t>
      </w:r>
      <w:r w:rsidR="00F1646D">
        <w:rPr>
          <w:sz w:val="26"/>
          <w:szCs w:val="26"/>
        </w:rPr>
        <w:t xml:space="preserve"> when reviewing </w:t>
      </w:r>
      <w:r w:rsidR="00EE1C40">
        <w:rPr>
          <w:sz w:val="26"/>
          <w:szCs w:val="26"/>
        </w:rPr>
        <w:t xml:space="preserve">requests to </w:t>
      </w:r>
      <w:r w:rsidR="00097714">
        <w:rPr>
          <w:sz w:val="26"/>
          <w:szCs w:val="26"/>
        </w:rPr>
        <w:t xml:space="preserve">change </w:t>
      </w:r>
      <w:r w:rsidR="004B2BF6">
        <w:rPr>
          <w:sz w:val="26"/>
          <w:szCs w:val="26"/>
        </w:rPr>
        <w:t xml:space="preserve">base </w:t>
      </w:r>
      <w:r w:rsidR="00097714">
        <w:rPr>
          <w:sz w:val="26"/>
          <w:szCs w:val="26"/>
        </w:rPr>
        <w:t xml:space="preserve">rates for natural gas distribution companies (NGDCs), electric distribution companies (EDCs), water or wastewater utilities or city natural gas distribution </w:t>
      </w:r>
      <w:r w:rsidR="00172808">
        <w:rPr>
          <w:sz w:val="26"/>
          <w:szCs w:val="26"/>
        </w:rPr>
        <w:t>operations</w:t>
      </w:r>
      <w:r w:rsidR="00097714">
        <w:rPr>
          <w:sz w:val="26"/>
          <w:szCs w:val="26"/>
        </w:rPr>
        <w:t>.</w:t>
      </w:r>
    </w:p>
    <w:p w14:paraId="0E86B1F6" w14:textId="1E39AC5B" w:rsidR="00097714" w:rsidRDefault="00097714" w:rsidP="00CF0AD2">
      <w:pPr>
        <w:pStyle w:val="p3"/>
        <w:tabs>
          <w:tab w:val="clear" w:pos="204"/>
        </w:tabs>
        <w:spacing w:line="360" w:lineRule="auto"/>
        <w:ind w:firstLine="720"/>
        <w:rPr>
          <w:sz w:val="26"/>
          <w:szCs w:val="26"/>
        </w:rPr>
      </w:pPr>
    </w:p>
    <w:p w14:paraId="2595EE8F" w14:textId="39D0A573" w:rsidR="00097714" w:rsidRDefault="00097714" w:rsidP="00097714">
      <w:pPr>
        <w:pStyle w:val="p3"/>
        <w:tabs>
          <w:tab w:val="clear" w:pos="204"/>
        </w:tabs>
        <w:spacing w:line="360" w:lineRule="auto"/>
        <w:rPr>
          <w:b/>
          <w:sz w:val="26"/>
          <w:szCs w:val="26"/>
        </w:rPr>
      </w:pPr>
      <w:r>
        <w:rPr>
          <w:b/>
          <w:sz w:val="26"/>
          <w:szCs w:val="26"/>
        </w:rPr>
        <w:t>B.</w:t>
      </w:r>
      <w:r>
        <w:rPr>
          <w:b/>
          <w:sz w:val="26"/>
          <w:szCs w:val="26"/>
        </w:rPr>
        <w:tab/>
        <w:t>Section 1330(b) – Alternative Rate Mechanisms</w:t>
      </w:r>
    </w:p>
    <w:p w14:paraId="63B6E040" w14:textId="24A53858" w:rsidR="00097714" w:rsidRDefault="00097714" w:rsidP="00097714">
      <w:pPr>
        <w:pStyle w:val="p3"/>
        <w:tabs>
          <w:tab w:val="clear" w:pos="204"/>
        </w:tabs>
        <w:spacing w:line="360" w:lineRule="auto"/>
        <w:ind w:firstLine="720"/>
        <w:rPr>
          <w:sz w:val="26"/>
          <w:szCs w:val="26"/>
        </w:rPr>
      </w:pPr>
      <w:r>
        <w:rPr>
          <w:sz w:val="26"/>
          <w:szCs w:val="26"/>
        </w:rPr>
        <w:t xml:space="preserve">This section identifies which utilities may seek Commission approval of an alternative rate mechanism, identifies some alternative rate mechanisms and what may be recovered through an alternative rate mechanism.  </w:t>
      </w:r>
      <w:bookmarkStart w:id="1" w:name="_Hlk521596570"/>
      <w:r>
        <w:rPr>
          <w:sz w:val="26"/>
          <w:szCs w:val="26"/>
        </w:rPr>
        <w:t>Specifically, Section 1330(b) states the following:</w:t>
      </w:r>
      <w:bookmarkEnd w:id="1"/>
    </w:p>
    <w:p w14:paraId="716F4FF9" w14:textId="319BCE1F" w:rsidR="00097714" w:rsidRDefault="00097714" w:rsidP="00097714">
      <w:pPr>
        <w:pStyle w:val="p3"/>
        <w:tabs>
          <w:tab w:val="clear" w:pos="204"/>
        </w:tabs>
        <w:ind w:left="720" w:right="720"/>
        <w:rPr>
          <w:sz w:val="26"/>
          <w:szCs w:val="26"/>
        </w:rPr>
      </w:pPr>
      <w:r>
        <w:rPr>
          <w:sz w:val="26"/>
          <w:szCs w:val="26"/>
        </w:rPr>
        <w:t>(b)  Alternative rate mechanisms.</w:t>
      </w:r>
    </w:p>
    <w:p w14:paraId="413F36AE" w14:textId="33F027A6" w:rsidR="00097714" w:rsidRDefault="00097714" w:rsidP="00097714">
      <w:pPr>
        <w:pStyle w:val="p3"/>
        <w:tabs>
          <w:tab w:val="clear" w:pos="204"/>
        </w:tabs>
        <w:ind w:left="720" w:right="720"/>
        <w:rPr>
          <w:sz w:val="26"/>
          <w:szCs w:val="26"/>
        </w:rPr>
      </w:pPr>
      <w:r>
        <w:rPr>
          <w:sz w:val="26"/>
          <w:szCs w:val="26"/>
        </w:rPr>
        <w:t xml:space="preserve">      (1)  Notwithstanding any other provision of law, including, but not limited to, sections 2806.1(k)(2) (relating to energy efficiency and conservation program) and 2807(f)(4) (relating to duties of electric distribution companies), the commission may approve an application by a utility in a base rate proceeding to establish alternative rates and rate mechanisms, including, but not limited to, the following mechanisms:</w:t>
      </w:r>
    </w:p>
    <w:p w14:paraId="1F2DE96B" w14:textId="2F00A2AF" w:rsidR="00097714" w:rsidRDefault="002E3524" w:rsidP="00097714">
      <w:pPr>
        <w:pStyle w:val="p3"/>
        <w:tabs>
          <w:tab w:val="clear" w:pos="204"/>
        </w:tabs>
        <w:ind w:left="720" w:right="720"/>
        <w:rPr>
          <w:sz w:val="26"/>
          <w:szCs w:val="26"/>
        </w:rPr>
      </w:pPr>
      <w:r>
        <w:rPr>
          <w:sz w:val="26"/>
          <w:szCs w:val="26"/>
        </w:rPr>
        <w:t xml:space="preserve">             (i)  decoupling mechanisms;</w:t>
      </w:r>
    </w:p>
    <w:p w14:paraId="466DE193" w14:textId="52E3FFDE" w:rsidR="002E3524" w:rsidRDefault="002E3524" w:rsidP="00097714">
      <w:pPr>
        <w:pStyle w:val="p3"/>
        <w:tabs>
          <w:tab w:val="clear" w:pos="204"/>
        </w:tabs>
        <w:ind w:left="720" w:right="720"/>
        <w:rPr>
          <w:sz w:val="26"/>
          <w:szCs w:val="26"/>
        </w:rPr>
      </w:pPr>
      <w:r>
        <w:rPr>
          <w:sz w:val="26"/>
          <w:szCs w:val="26"/>
        </w:rPr>
        <w:tab/>
        <w:t xml:space="preserve">  (ii)  performance</w:t>
      </w:r>
      <w:r>
        <w:rPr>
          <w:sz w:val="26"/>
          <w:szCs w:val="26"/>
        </w:rPr>
        <w:noBreakHyphen/>
        <w:t>based rates;</w:t>
      </w:r>
    </w:p>
    <w:p w14:paraId="0FDBDABE" w14:textId="3B167392" w:rsidR="002E3524" w:rsidRDefault="002E3524" w:rsidP="00097714">
      <w:pPr>
        <w:pStyle w:val="p3"/>
        <w:tabs>
          <w:tab w:val="clear" w:pos="204"/>
        </w:tabs>
        <w:ind w:left="720" w:right="720"/>
        <w:rPr>
          <w:sz w:val="26"/>
          <w:szCs w:val="26"/>
        </w:rPr>
      </w:pPr>
      <w:r>
        <w:rPr>
          <w:sz w:val="26"/>
          <w:szCs w:val="26"/>
        </w:rPr>
        <w:tab/>
        <w:t xml:space="preserve">  (iii)  formula rates;</w:t>
      </w:r>
    </w:p>
    <w:p w14:paraId="675C8792" w14:textId="2D87938B" w:rsidR="002E3524" w:rsidRDefault="002E3524" w:rsidP="00097714">
      <w:pPr>
        <w:pStyle w:val="p3"/>
        <w:tabs>
          <w:tab w:val="clear" w:pos="204"/>
        </w:tabs>
        <w:ind w:left="720" w:right="720"/>
        <w:rPr>
          <w:sz w:val="26"/>
          <w:szCs w:val="26"/>
        </w:rPr>
      </w:pPr>
      <w:r>
        <w:rPr>
          <w:sz w:val="26"/>
          <w:szCs w:val="26"/>
        </w:rPr>
        <w:tab/>
        <w:t xml:space="preserve">  (iv)  multiyear rate plans; or</w:t>
      </w:r>
    </w:p>
    <w:p w14:paraId="453413FD" w14:textId="36C31C16" w:rsidR="002E3524" w:rsidRDefault="002E3524" w:rsidP="00097714">
      <w:pPr>
        <w:pStyle w:val="p3"/>
        <w:tabs>
          <w:tab w:val="clear" w:pos="204"/>
        </w:tabs>
        <w:ind w:left="720" w:right="720"/>
        <w:rPr>
          <w:sz w:val="26"/>
          <w:szCs w:val="26"/>
        </w:rPr>
      </w:pPr>
      <w:r>
        <w:rPr>
          <w:sz w:val="26"/>
          <w:szCs w:val="26"/>
        </w:rPr>
        <w:tab/>
        <w:t xml:space="preserve">  (v)  rates based on a combination of more than one of the mechanisms in subparagraphs (i), (ii), (iii) and (iv) or other ratemaking mechanisms as provided under this chapter.</w:t>
      </w:r>
    </w:p>
    <w:p w14:paraId="76193A00" w14:textId="5698D1D8" w:rsidR="002E3524" w:rsidRDefault="002E3524" w:rsidP="00097714">
      <w:pPr>
        <w:pStyle w:val="p3"/>
        <w:tabs>
          <w:tab w:val="clear" w:pos="204"/>
        </w:tabs>
        <w:ind w:left="720" w:right="720"/>
        <w:rPr>
          <w:sz w:val="26"/>
          <w:szCs w:val="26"/>
        </w:rPr>
      </w:pPr>
      <w:r>
        <w:rPr>
          <w:sz w:val="26"/>
          <w:szCs w:val="26"/>
        </w:rPr>
        <w:t xml:space="preserve">    (2)  An alternative rate mechanism established under this section may include rates under section 1307 (relating to sliding scale of rates; adjustments) or 1308 (relating to voluntary changes in rates) and may provide for recovery of returns on and return of capital investments or, in the case of city natural gas distribution operations, recovery under the cash flow ratemaking method.</w:t>
      </w:r>
    </w:p>
    <w:p w14:paraId="3FB73DBC" w14:textId="5585F781" w:rsidR="002E3524" w:rsidRDefault="002E3524" w:rsidP="00097714">
      <w:pPr>
        <w:pStyle w:val="p3"/>
        <w:tabs>
          <w:tab w:val="clear" w:pos="204"/>
        </w:tabs>
        <w:ind w:left="720" w:right="720"/>
        <w:rPr>
          <w:sz w:val="26"/>
          <w:szCs w:val="26"/>
        </w:rPr>
      </w:pPr>
      <w:r>
        <w:rPr>
          <w:sz w:val="26"/>
          <w:szCs w:val="26"/>
        </w:rPr>
        <w:t xml:space="preserve">    (3)  Capital costs and expenses recovered through alternative rates and rate mechanisms shall be reasonable and prudently incurred and used and useful in providing service.  Nothing in this paragraph shall be construed to prohibit or limit the recovery of revenue, as appropriate, under a commission</w:t>
      </w:r>
      <w:r>
        <w:rPr>
          <w:sz w:val="26"/>
          <w:szCs w:val="26"/>
        </w:rPr>
        <w:noBreakHyphen/>
        <w:t>approved performance</w:t>
      </w:r>
      <w:r>
        <w:rPr>
          <w:sz w:val="26"/>
          <w:szCs w:val="26"/>
        </w:rPr>
        <w:noBreakHyphen/>
        <w:t>based rate plan.</w:t>
      </w:r>
    </w:p>
    <w:p w14:paraId="0F74E788" w14:textId="12E313D1" w:rsidR="002E3524" w:rsidRDefault="002E3524" w:rsidP="00097714">
      <w:pPr>
        <w:pStyle w:val="p3"/>
        <w:tabs>
          <w:tab w:val="clear" w:pos="204"/>
        </w:tabs>
        <w:ind w:left="720" w:right="720"/>
        <w:rPr>
          <w:sz w:val="26"/>
          <w:szCs w:val="26"/>
        </w:rPr>
      </w:pPr>
    </w:p>
    <w:p w14:paraId="2C7BF060" w14:textId="4E22B77E" w:rsidR="002E3524" w:rsidRDefault="002E3524" w:rsidP="002E3524">
      <w:pPr>
        <w:pStyle w:val="p3"/>
        <w:tabs>
          <w:tab w:val="clear" w:pos="204"/>
        </w:tabs>
        <w:spacing w:line="360" w:lineRule="auto"/>
        <w:rPr>
          <w:sz w:val="26"/>
          <w:szCs w:val="26"/>
        </w:rPr>
      </w:pPr>
      <w:r>
        <w:rPr>
          <w:sz w:val="26"/>
          <w:szCs w:val="26"/>
        </w:rPr>
        <w:t>Section 1330(b) of the Code, 66 Pa. C.S. § 1330(b).</w:t>
      </w:r>
    </w:p>
    <w:p w14:paraId="24E64A3F" w14:textId="31BB14D3" w:rsidR="002E3524" w:rsidRDefault="002E3524" w:rsidP="002E3524">
      <w:pPr>
        <w:pStyle w:val="p3"/>
        <w:tabs>
          <w:tab w:val="clear" w:pos="204"/>
        </w:tabs>
        <w:spacing w:line="360" w:lineRule="auto"/>
        <w:rPr>
          <w:sz w:val="26"/>
          <w:szCs w:val="26"/>
        </w:rPr>
      </w:pPr>
    </w:p>
    <w:p w14:paraId="1544B397" w14:textId="472FF71C" w:rsidR="00172808" w:rsidRDefault="0012347E" w:rsidP="002E3524">
      <w:pPr>
        <w:pStyle w:val="p3"/>
        <w:tabs>
          <w:tab w:val="clear" w:pos="204"/>
        </w:tabs>
        <w:spacing w:line="360" w:lineRule="auto"/>
        <w:ind w:firstLine="720"/>
        <w:rPr>
          <w:sz w:val="26"/>
          <w:szCs w:val="26"/>
        </w:rPr>
      </w:pPr>
      <w:r>
        <w:rPr>
          <w:sz w:val="26"/>
          <w:szCs w:val="26"/>
        </w:rPr>
        <w:t xml:space="preserve">The Commission proposes to interpret </w:t>
      </w:r>
      <w:r w:rsidR="007F2E82">
        <w:rPr>
          <w:sz w:val="26"/>
          <w:szCs w:val="26"/>
        </w:rPr>
        <w:t xml:space="preserve">Section 1330(b)(1) as requiring utilities seeking to obtain Commission approval </w:t>
      </w:r>
      <w:r w:rsidR="00F1470D">
        <w:rPr>
          <w:sz w:val="26"/>
          <w:szCs w:val="26"/>
        </w:rPr>
        <w:t>of</w:t>
      </w:r>
      <w:r w:rsidR="007F2E82">
        <w:rPr>
          <w:sz w:val="26"/>
          <w:szCs w:val="26"/>
        </w:rPr>
        <w:t xml:space="preserve"> an alternative rate or rate mechanism </w:t>
      </w:r>
      <w:r w:rsidR="003B013C">
        <w:rPr>
          <w:sz w:val="26"/>
          <w:szCs w:val="26"/>
        </w:rPr>
        <w:t>to</w:t>
      </w:r>
      <w:r w:rsidR="007F2E82">
        <w:rPr>
          <w:sz w:val="26"/>
          <w:szCs w:val="26"/>
        </w:rPr>
        <w:t xml:space="preserve"> do so initially through a Section 1308</w:t>
      </w:r>
      <w:r w:rsidR="00172808">
        <w:rPr>
          <w:sz w:val="26"/>
          <w:szCs w:val="26"/>
        </w:rPr>
        <w:t>(d)</w:t>
      </w:r>
      <w:r w:rsidR="007F2E82">
        <w:rPr>
          <w:sz w:val="26"/>
          <w:szCs w:val="26"/>
        </w:rPr>
        <w:t>, 66 Pa. C.S. § 1308</w:t>
      </w:r>
      <w:r w:rsidR="00172808">
        <w:rPr>
          <w:sz w:val="26"/>
          <w:szCs w:val="26"/>
        </w:rPr>
        <w:t>(d)</w:t>
      </w:r>
      <w:r w:rsidR="007F2E82">
        <w:rPr>
          <w:sz w:val="26"/>
          <w:szCs w:val="26"/>
        </w:rPr>
        <w:t xml:space="preserve"> (relating to voluntary changes in rates), </w:t>
      </w:r>
      <w:r w:rsidR="00F1470D">
        <w:rPr>
          <w:sz w:val="26"/>
          <w:szCs w:val="26"/>
        </w:rPr>
        <w:t xml:space="preserve">general rate </w:t>
      </w:r>
      <w:r w:rsidR="007F2E82">
        <w:rPr>
          <w:sz w:val="26"/>
          <w:szCs w:val="26"/>
        </w:rPr>
        <w:t xml:space="preserve">proceeding.  </w:t>
      </w:r>
      <w:proofErr w:type="gramStart"/>
      <w:r w:rsidR="00F1470D">
        <w:rPr>
          <w:sz w:val="26"/>
          <w:szCs w:val="26"/>
        </w:rPr>
        <w:t>In particular</w:t>
      </w:r>
      <w:r w:rsidR="007F2E82">
        <w:rPr>
          <w:sz w:val="26"/>
          <w:szCs w:val="26"/>
        </w:rPr>
        <w:t>, the</w:t>
      </w:r>
      <w:proofErr w:type="gramEnd"/>
      <w:r w:rsidR="007F2E82">
        <w:rPr>
          <w:sz w:val="26"/>
          <w:szCs w:val="26"/>
        </w:rPr>
        <w:t xml:space="preserve"> Commission interprets the phrase, “a</w:t>
      </w:r>
      <w:r w:rsidR="003C47C1">
        <w:rPr>
          <w:sz w:val="26"/>
          <w:szCs w:val="26"/>
        </w:rPr>
        <w:t> </w:t>
      </w:r>
      <w:r w:rsidR="007F2E82" w:rsidRPr="007F2E82">
        <w:rPr>
          <w:sz w:val="26"/>
          <w:szCs w:val="26"/>
        </w:rPr>
        <w:t>base rate proceeding</w:t>
      </w:r>
      <w:r w:rsidR="007F2E82">
        <w:rPr>
          <w:sz w:val="26"/>
          <w:szCs w:val="26"/>
        </w:rPr>
        <w:t>” in subsection 1330(b)(1) as referring to a Section 1308</w:t>
      </w:r>
      <w:r w:rsidR="00172808">
        <w:rPr>
          <w:sz w:val="26"/>
          <w:szCs w:val="26"/>
        </w:rPr>
        <w:t>(d)</w:t>
      </w:r>
      <w:r w:rsidR="007F2E82">
        <w:rPr>
          <w:sz w:val="26"/>
          <w:szCs w:val="26"/>
        </w:rPr>
        <w:t xml:space="preserve"> proceeding.  </w:t>
      </w:r>
      <w:r w:rsidR="00172808">
        <w:rPr>
          <w:sz w:val="26"/>
          <w:szCs w:val="26"/>
        </w:rPr>
        <w:t>A Section 1308(d) proceeding provides for an extensive examination of a utility’s total revenues, expenses, taxes, capital costs and rate structure.  Such proceedings, in which the statutory advocates, affected customers and others participate, represent an ideal vehicle for a careful and well</w:t>
      </w:r>
      <w:r w:rsidR="00172808">
        <w:rPr>
          <w:sz w:val="26"/>
          <w:szCs w:val="26"/>
        </w:rPr>
        <w:noBreakHyphen/>
        <w:t xml:space="preserve">documented examination of any alternative ratemaking proposals.  </w:t>
      </w:r>
      <w:r w:rsidR="007F2E82">
        <w:rPr>
          <w:sz w:val="26"/>
          <w:szCs w:val="26"/>
        </w:rPr>
        <w:t>While subsection 1330(b)(2) states that “[a]n alternative rate mechanism established under this section may include rates under Section</w:t>
      </w:r>
      <w:r w:rsidR="003C47C1">
        <w:rPr>
          <w:sz w:val="26"/>
          <w:szCs w:val="26"/>
        </w:rPr>
        <w:t> </w:t>
      </w:r>
      <w:r w:rsidR="007F2E82">
        <w:rPr>
          <w:sz w:val="26"/>
          <w:szCs w:val="26"/>
        </w:rPr>
        <w:t xml:space="preserve">1307…or 1308,” the Commission interprets this as permitting </w:t>
      </w:r>
      <w:r w:rsidR="007E03BD">
        <w:rPr>
          <w:sz w:val="26"/>
          <w:szCs w:val="26"/>
        </w:rPr>
        <w:t xml:space="preserve">rate adjustments </w:t>
      </w:r>
      <w:r w:rsidR="00C021DC">
        <w:rPr>
          <w:sz w:val="26"/>
          <w:szCs w:val="26"/>
        </w:rPr>
        <w:t>in accordance with</w:t>
      </w:r>
      <w:r w:rsidR="007E03BD">
        <w:rPr>
          <w:sz w:val="26"/>
          <w:szCs w:val="26"/>
        </w:rPr>
        <w:t xml:space="preserve"> Section 1307 </w:t>
      </w:r>
      <w:r w:rsidR="00C021DC">
        <w:rPr>
          <w:sz w:val="26"/>
          <w:szCs w:val="26"/>
        </w:rPr>
        <w:t xml:space="preserve">under parameters </w:t>
      </w:r>
      <w:r w:rsidR="007E03BD">
        <w:rPr>
          <w:sz w:val="26"/>
          <w:szCs w:val="26"/>
        </w:rPr>
        <w:t xml:space="preserve">established through the initial Section 1308 proceeding approving the alternative rate mechanism.  </w:t>
      </w:r>
    </w:p>
    <w:p w14:paraId="2F1F6ACD" w14:textId="77777777" w:rsidR="00172808" w:rsidRDefault="00172808" w:rsidP="002E3524">
      <w:pPr>
        <w:pStyle w:val="p3"/>
        <w:tabs>
          <w:tab w:val="clear" w:pos="204"/>
        </w:tabs>
        <w:spacing w:line="360" w:lineRule="auto"/>
        <w:ind w:firstLine="720"/>
        <w:rPr>
          <w:sz w:val="26"/>
          <w:szCs w:val="26"/>
        </w:rPr>
      </w:pPr>
    </w:p>
    <w:p w14:paraId="711AB67F" w14:textId="07AA6633" w:rsidR="002E3524" w:rsidRDefault="007E03BD" w:rsidP="002E3524">
      <w:pPr>
        <w:pStyle w:val="p3"/>
        <w:tabs>
          <w:tab w:val="clear" w:pos="204"/>
        </w:tabs>
        <w:spacing w:line="360" w:lineRule="auto"/>
        <w:ind w:firstLine="720"/>
        <w:rPr>
          <w:sz w:val="26"/>
          <w:szCs w:val="26"/>
        </w:rPr>
      </w:pPr>
      <w:r>
        <w:rPr>
          <w:sz w:val="26"/>
          <w:szCs w:val="26"/>
        </w:rPr>
        <w:t>Furthermore, the Commission interprets the reference to Section 1308 as simply permitting subsequent changes or adjustments to a previously approved alternative rate mechanism through a subsequent Section 1308 proceeding.  The Commission notes that this interpretation does not preclude or restrict in any way the ability of any party or the Commission from fully reviewing</w:t>
      </w:r>
      <w:r w:rsidR="00C021DC">
        <w:rPr>
          <w:sz w:val="26"/>
          <w:szCs w:val="26"/>
        </w:rPr>
        <w:t>,</w:t>
      </w:r>
      <w:r>
        <w:rPr>
          <w:sz w:val="26"/>
          <w:szCs w:val="26"/>
        </w:rPr>
        <w:t xml:space="preserve"> in accordance with applicable statutory, regulatory and case law</w:t>
      </w:r>
      <w:r w:rsidR="00C021DC">
        <w:rPr>
          <w:sz w:val="26"/>
          <w:szCs w:val="26"/>
        </w:rPr>
        <w:t>,</w:t>
      </w:r>
      <w:r>
        <w:rPr>
          <w:sz w:val="26"/>
          <w:szCs w:val="26"/>
        </w:rPr>
        <w:t xml:space="preserve"> a utility’s subsequent Section 1308 rate filing.</w:t>
      </w:r>
      <w:r w:rsidR="00EB4B65">
        <w:rPr>
          <w:sz w:val="26"/>
          <w:szCs w:val="26"/>
        </w:rPr>
        <w:t xml:space="preserve">  </w:t>
      </w:r>
    </w:p>
    <w:p w14:paraId="20E98A55" w14:textId="3A6CA5B0" w:rsidR="00C021DC" w:rsidRDefault="00C021DC" w:rsidP="002E3524">
      <w:pPr>
        <w:pStyle w:val="p3"/>
        <w:tabs>
          <w:tab w:val="clear" w:pos="204"/>
        </w:tabs>
        <w:spacing w:line="360" w:lineRule="auto"/>
        <w:ind w:firstLine="720"/>
        <w:rPr>
          <w:sz w:val="26"/>
          <w:szCs w:val="26"/>
        </w:rPr>
      </w:pPr>
    </w:p>
    <w:p w14:paraId="62D4240E" w14:textId="0D7821DF" w:rsidR="007D7D3B" w:rsidRDefault="00C021DC" w:rsidP="002E3524">
      <w:pPr>
        <w:pStyle w:val="p3"/>
        <w:tabs>
          <w:tab w:val="clear" w:pos="204"/>
        </w:tabs>
        <w:spacing w:line="360" w:lineRule="auto"/>
        <w:ind w:firstLine="720"/>
        <w:rPr>
          <w:sz w:val="26"/>
          <w:szCs w:val="26"/>
        </w:rPr>
      </w:pPr>
      <w:r>
        <w:rPr>
          <w:sz w:val="26"/>
          <w:szCs w:val="26"/>
        </w:rPr>
        <w:t>Regarding the language in subsection 1330(b)(1) stating that “[n]</w:t>
      </w:r>
      <w:proofErr w:type="spellStart"/>
      <w:r>
        <w:rPr>
          <w:sz w:val="26"/>
          <w:szCs w:val="26"/>
        </w:rPr>
        <w:t>otwithstanding</w:t>
      </w:r>
      <w:proofErr w:type="spellEnd"/>
      <w:r>
        <w:rPr>
          <w:sz w:val="26"/>
          <w:szCs w:val="26"/>
        </w:rPr>
        <w:t xml:space="preserve"> any other provision of law, including, but not limited to, sections 2806.1(k)(2) … and 2807(f)(4</w:t>
      </w:r>
      <w:r w:rsidR="006122EC">
        <w:rPr>
          <w:sz w:val="26"/>
          <w:szCs w:val="26"/>
        </w:rPr>
        <w:t>),”</w:t>
      </w:r>
      <w:r>
        <w:rPr>
          <w:sz w:val="26"/>
          <w:szCs w:val="26"/>
        </w:rPr>
        <w:t xml:space="preserve"> </w:t>
      </w:r>
      <w:r w:rsidR="006122EC">
        <w:rPr>
          <w:sz w:val="26"/>
          <w:szCs w:val="26"/>
        </w:rPr>
        <w:t>t</w:t>
      </w:r>
      <w:r>
        <w:rPr>
          <w:sz w:val="26"/>
          <w:szCs w:val="26"/>
        </w:rPr>
        <w:t>he Commission notes that the word “notwithstanding” means “in spite of</w:t>
      </w:r>
      <w:r w:rsidR="003C47C1">
        <w:rPr>
          <w:sz w:val="26"/>
          <w:szCs w:val="26"/>
        </w:rPr>
        <w:t>.</w:t>
      </w:r>
      <w:r>
        <w:rPr>
          <w:sz w:val="26"/>
          <w:szCs w:val="26"/>
        </w:rPr>
        <w:t>”</w:t>
      </w:r>
      <w:r w:rsidR="002A6927">
        <w:rPr>
          <w:rStyle w:val="FootnoteReference"/>
          <w:sz w:val="26"/>
          <w:szCs w:val="26"/>
        </w:rPr>
        <w:footnoteReference w:id="2"/>
      </w:r>
      <w:r w:rsidR="006122EC">
        <w:rPr>
          <w:sz w:val="26"/>
          <w:szCs w:val="26"/>
        </w:rPr>
        <w:t xml:space="preserve">  Accordingly, the Commission proposes to interpret this section as in spite of any other provision of law, including, but not limited to, Sections 2806.1(k)(2) … and 2807(f)(4)…, the </w:t>
      </w:r>
      <w:r w:rsidR="00172808">
        <w:rPr>
          <w:sz w:val="26"/>
          <w:szCs w:val="26"/>
        </w:rPr>
        <w:t>C</w:t>
      </w:r>
      <w:r w:rsidR="006122EC">
        <w:rPr>
          <w:sz w:val="26"/>
          <w:szCs w:val="26"/>
        </w:rPr>
        <w:t xml:space="preserve">ommission may approve an application by a utility in a base rate proceeding to establish alternative rates and rate mechanisms.  </w:t>
      </w:r>
    </w:p>
    <w:p w14:paraId="3C9FCD66" w14:textId="77777777" w:rsidR="007D7D3B" w:rsidRDefault="007D7D3B" w:rsidP="002E3524">
      <w:pPr>
        <w:pStyle w:val="p3"/>
        <w:tabs>
          <w:tab w:val="clear" w:pos="204"/>
        </w:tabs>
        <w:spacing w:line="360" w:lineRule="auto"/>
        <w:ind w:firstLine="720"/>
        <w:rPr>
          <w:sz w:val="26"/>
          <w:szCs w:val="26"/>
        </w:rPr>
      </w:pPr>
    </w:p>
    <w:p w14:paraId="751D1D5D" w14:textId="54874A84" w:rsidR="00C021DC" w:rsidRDefault="006122EC" w:rsidP="002E3524">
      <w:pPr>
        <w:pStyle w:val="p3"/>
        <w:tabs>
          <w:tab w:val="clear" w:pos="204"/>
        </w:tabs>
        <w:spacing w:line="360" w:lineRule="auto"/>
        <w:ind w:firstLine="720"/>
        <w:rPr>
          <w:sz w:val="26"/>
          <w:szCs w:val="26"/>
        </w:rPr>
      </w:pPr>
      <w:r>
        <w:rPr>
          <w:sz w:val="26"/>
          <w:szCs w:val="26"/>
        </w:rPr>
        <w:t>Section 2806.1(k)(2)</w:t>
      </w:r>
      <w:r w:rsidR="00C96C3E">
        <w:rPr>
          <w:sz w:val="26"/>
          <w:szCs w:val="26"/>
        </w:rPr>
        <w:t xml:space="preserve"> of the Code relates to EDC cost recovery for the Act 129 energy efficiency and conservation plans.  Section 2806.1(k)(2) states that “decreased revenues of an [EDC] due to reduced energy consumption or changes in energy demand shall not be a recoverable cost under a reconcilable automatic adjustment clause.”  Section 2807(f)(4) of the Code relates to EDC cost recovery for </w:t>
      </w:r>
      <w:r w:rsidR="00F1470D">
        <w:rPr>
          <w:sz w:val="26"/>
          <w:szCs w:val="26"/>
        </w:rPr>
        <w:t>their</w:t>
      </w:r>
      <w:r w:rsidR="00C96C3E">
        <w:rPr>
          <w:sz w:val="26"/>
          <w:szCs w:val="26"/>
        </w:rPr>
        <w:t xml:space="preserve"> Act 129 smart meter technology deployment plans.  Section 2807(f)(4) states in part that “[i]n no event shall lost or decreased revenues by an [EDC] due to reduced electricity consumption or shifting energy demand be considered any of the following</w:t>
      </w:r>
      <w:r w:rsidR="005234FB">
        <w:rPr>
          <w:sz w:val="26"/>
          <w:szCs w:val="26"/>
        </w:rPr>
        <w:t>: (</w:t>
      </w:r>
      <w:r w:rsidR="00C96C3E">
        <w:rPr>
          <w:sz w:val="26"/>
          <w:szCs w:val="26"/>
        </w:rPr>
        <w:t xml:space="preserve">i) A cost of smart meter technology recoverable under a reconcilable automatic adjustment clause under section 1307(b) … (ii) A recoverable cost.”  </w:t>
      </w:r>
      <w:r w:rsidR="007D7D3B">
        <w:rPr>
          <w:sz w:val="26"/>
          <w:szCs w:val="26"/>
        </w:rPr>
        <w:t xml:space="preserve">These two </w:t>
      </w:r>
      <w:r w:rsidR="00F1470D">
        <w:rPr>
          <w:sz w:val="26"/>
          <w:szCs w:val="26"/>
        </w:rPr>
        <w:t>s</w:t>
      </w:r>
      <w:r w:rsidR="007D7D3B">
        <w:rPr>
          <w:sz w:val="26"/>
          <w:szCs w:val="26"/>
        </w:rPr>
        <w:t>ections apply only to EDCs</w:t>
      </w:r>
      <w:r w:rsidR="00172808">
        <w:rPr>
          <w:sz w:val="26"/>
          <w:szCs w:val="26"/>
        </w:rPr>
        <w:t xml:space="preserve">. </w:t>
      </w:r>
      <w:r w:rsidR="007D7D3B">
        <w:rPr>
          <w:sz w:val="26"/>
          <w:szCs w:val="26"/>
        </w:rPr>
        <w:t xml:space="preserve"> </w:t>
      </w:r>
      <w:r w:rsidR="00172808">
        <w:rPr>
          <w:sz w:val="26"/>
          <w:szCs w:val="26"/>
        </w:rPr>
        <w:t>A</w:t>
      </w:r>
      <w:r w:rsidR="007D7D3B">
        <w:rPr>
          <w:sz w:val="26"/>
          <w:szCs w:val="26"/>
        </w:rPr>
        <w:t xml:space="preserve">s such, the Commission proposes to interpret </w:t>
      </w:r>
      <w:r w:rsidR="00172808">
        <w:rPr>
          <w:sz w:val="26"/>
          <w:szCs w:val="26"/>
        </w:rPr>
        <w:t xml:space="preserve">the “notwithstanding” language in </w:t>
      </w:r>
      <w:r w:rsidR="007D7D3B">
        <w:rPr>
          <w:sz w:val="26"/>
          <w:szCs w:val="26"/>
        </w:rPr>
        <w:t xml:space="preserve">Section 1330(b) as permitting the Commission to approve an application by any utility, including EDCs, to establish alternative rates and rate mechanisms, </w:t>
      </w:r>
      <w:proofErr w:type="gramStart"/>
      <w:r w:rsidR="007D7D3B">
        <w:rPr>
          <w:sz w:val="26"/>
          <w:szCs w:val="26"/>
        </w:rPr>
        <w:t>in spite of</w:t>
      </w:r>
      <w:proofErr w:type="gramEnd"/>
      <w:r w:rsidR="007D7D3B">
        <w:rPr>
          <w:sz w:val="26"/>
          <w:szCs w:val="26"/>
        </w:rPr>
        <w:t xml:space="preserve"> the prohibitions in Section 2806.1(k)(2) and 2807(f)(4) of the Code.</w:t>
      </w:r>
    </w:p>
    <w:p w14:paraId="62EE1541" w14:textId="62B25526" w:rsidR="007D7D3B" w:rsidRDefault="007D7D3B" w:rsidP="002E3524">
      <w:pPr>
        <w:pStyle w:val="p3"/>
        <w:tabs>
          <w:tab w:val="clear" w:pos="204"/>
        </w:tabs>
        <w:spacing w:line="360" w:lineRule="auto"/>
        <w:ind w:firstLine="720"/>
        <w:rPr>
          <w:sz w:val="26"/>
          <w:szCs w:val="26"/>
        </w:rPr>
      </w:pPr>
    </w:p>
    <w:p w14:paraId="6E797A47" w14:textId="57A640F8" w:rsidR="007D7D3B" w:rsidRDefault="00D4528D" w:rsidP="002E3524">
      <w:pPr>
        <w:pStyle w:val="p3"/>
        <w:tabs>
          <w:tab w:val="clear" w:pos="204"/>
        </w:tabs>
        <w:spacing w:line="360" w:lineRule="auto"/>
        <w:ind w:firstLine="720"/>
        <w:rPr>
          <w:sz w:val="26"/>
          <w:szCs w:val="26"/>
        </w:rPr>
      </w:pPr>
      <w:r>
        <w:rPr>
          <w:sz w:val="26"/>
          <w:szCs w:val="26"/>
        </w:rPr>
        <w:t xml:space="preserve">Finally, regarding </w:t>
      </w:r>
      <w:r w:rsidR="00B27723">
        <w:rPr>
          <w:sz w:val="26"/>
          <w:szCs w:val="26"/>
        </w:rPr>
        <w:t xml:space="preserve">subsections 1330(b)(2) and (3) the Commission proposes to interpret subsection 1330(b)(2) as providing self-explanatory direction as to what revenue may be recovered through alternative rates and rate mechanisms.  The Commission proposes to interpret subsection 1330(b)(3) as </w:t>
      </w:r>
      <w:r w:rsidR="00F1470D">
        <w:rPr>
          <w:sz w:val="26"/>
          <w:szCs w:val="26"/>
        </w:rPr>
        <w:t xml:space="preserve">also </w:t>
      </w:r>
      <w:r w:rsidR="00B27723">
        <w:rPr>
          <w:sz w:val="26"/>
          <w:szCs w:val="26"/>
        </w:rPr>
        <w:t>providing self</w:t>
      </w:r>
      <w:r w:rsidR="00B27723">
        <w:rPr>
          <w:sz w:val="26"/>
          <w:szCs w:val="26"/>
        </w:rPr>
        <w:noBreakHyphen/>
        <w:t xml:space="preserve">explanatory direction as to what </w:t>
      </w:r>
      <w:r w:rsidR="00172808">
        <w:rPr>
          <w:sz w:val="26"/>
          <w:szCs w:val="26"/>
        </w:rPr>
        <w:t xml:space="preserve">capital </w:t>
      </w:r>
      <w:r w:rsidR="00B27723">
        <w:rPr>
          <w:sz w:val="26"/>
          <w:szCs w:val="26"/>
        </w:rPr>
        <w:t>costs and expenses may be recovered through alternative rates and rate mechanisms</w:t>
      </w:r>
      <w:r w:rsidR="00F72D82">
        <w:rPr>
          <w:sz w:val="26"/>
          <w:szCs w:val="26"/>
        </w:rPr>
        <w:t xml:space="preserve">, </w:t>
      </w:r>
      <w:r w:rsidR="00172808">
        <w:rPr>
          <w:sz w:val="26"/>
          <w:szCs w:val="26"/>
        </w:rPr>
        <w:t>so long as those costs and expenses are “reasonable and prudently incurred and used and useful in providing service</w:t>
      </w:r>
      <w:r w:rsidR="00F72D82">
        <w:rPr>
          <w:sz w:val="26"/>
          <w:szCs w:val="26"/>
        </w:rPr>
        <w:t>.</w:t>
      </w:r>
      <w:r w:rsidR="00172808">
        <w:rPr>
          <w:sz w:val="26"/>
          <w:szCs w:val="26"/>
        </w:rPr>
        <w:t>”  This is, of course, a fundamental principle of public utility law in Pennsylvania.</w:t>
      </w:r>
    </w:p>
    <w:p w14:paraId="7249FAE8" w14:textId="1B2B92D1" w:rsidR="00F72D82" w:rsidRDefault="00F72D82" w:rsidP="002E3524">
      <w:pPr>
        <w:pStyle w:val="p3"/>
        <w:tabs>
          <w:tab w:val="clear" w:pos="204"/>
        </w:tabs>
        <w:spacing w:line="360" w:lineRule="auto"/>
        <w:ind w:firstLine="720"/>
        <w:rPr>
          <w:sz w:val="26"/>
          <w:szCs w:val="26"/>
        </w:rPr>
      </w:pPr>
    </w:p>
    <w:p w14:paraId="71AC0B34" w14:textId="4BCA1CDE" w:rsidR="00F72D82" w:rsidRDefault="00F72D82" w:rsidP="00F72D82">
      <w:pPr>
        <w:pStyle w:val="p3"/>
        <w:tabs>
          <w:tab w:val="clear" w:pos="204"/>
        </w:tabs>
        <w:spacing w:line="360" w:lineRule="auto"/>
        <w:rPr>
          <w:b/>
          <w:sz w:val="26"/>
          <w:szCs w:val="26"/>
        </w:rPr>
      </w:pPr>
      <w:r>
        <w:rPr>
          <w:b/>
          <w:sz w:val="26"/>
          <w:szCs w:val="26"/>
        </w:rPr>
        <w:t>C.</w:t>
      </w:r>
      <w:r>
        <w:rPr>
          <w:b/>
          <w:sz w:val="26"/>
          <w:szCs w:val="26"/>
        </w:rPr>
        <w:tab/>
        <w:t>Section 1330(c) – Customer Notice</w:t>
      </w:r>
    </w:p>
    <w:p w14:paraId="23C25B46" w14:textId="13C6C04B" w:rsidR="00F72D82" w:rsidRDefault="00F72D82" w:rsidP="00F72D82">
      <w:pPr>
        <w:pStyle w:val="p3"/>
        <w:tabs>
          <w:tab w:val="clear" w:pos="204"/>
        </w:tabs>
        <w:spacing w:line="360" w:lineRule="auto"/>
        <w:ind w:firstLine="720"/>
        <w:rPr>
          <w:sz w:val="26"/>
          <w:szCs w:val="26"/>
        </w:rPr>
      </w:pPr>
      <w:r>
        <w:rPr>
          <w:sz w:val="26"/>
          <w:szCs w:val="26"/>
        </w:rPr>
        <w:t xml:space="preserve">This section establishes requirements for utilities to provide additional notice to customers regarding an application for an alternative rate </w:t>
      </w:r>
      <w:r w:rsidR="00D37277">
        <w:rPr>
          <w:sz w:val="26"/>
          <w:szCs w:val="26"/>
        </w:rPr>
        <w:t>or</w:t>
      </w:r>
      <w:r>
        <w:rPr>
          <w:sz w:val="26"/>
          <w:szCs w:val="26"/>
        </w:rPr>
        <w:t xml:space="preserve"> rate mechanism, and information regarding the Commission decision and the approved rates.  Specifically, Section 1330(c) states the following:</w:t>
      </w:r>
    </w:p>
    <w:p w14:paraId="39933565" w14:textId="6A6194DB" w:rsidR="00F72D82" w:rsidRDefault="00F72D82" w:rsidP="00F72D82">
      <w:pPr>
        <w:pStyle w:val="p3"/>
        <w:tabs>
          <w:tab w:val="clear" w:pos="204"/>
        </w:tabs>
        <w:ind w:left="720" w:right="720"/>
        <w:rPr>
          <w:sz w:val="26"/>
          <w:szCs w:val="26"/>
        </w:rPr>
      </w:pPr>
      <w:r>
        <w:rPr>
          <w:sz w:val="26"/>
          <w:szCs w:val="26"/>
        </w:rPr>
        <w:t>(c)  Customer Notice</w:t>
      </w:r>
    </w:p>
    <w:p w14:paraId="3C9895C3" w14:textId="04CE01D8" w:rsidR="00F72D82" w:rsidRDefault="00F72D82" w:rsidP="00F72D82">
      <w:pPr>
        <w:pStyle w:val="p3"/>
        <w:tabs>
          <w:tab w:val="clear" w:pos="204"/>
        </w:tabs>
        <w:ind w:left="720" w:right="720"/>
        <w:rPr>
          <w:sz w:val="26"/>
          <w:szCs w:val="26"/>
        </w:rPr>
      </w:pPr>
      <w:r>
        <w:rPr>
          <w:sz w:val="26"/>
          <w:szCs w:val="26"/>
        </w:rPr>
        <w:t xml:space="preserve">      (1)  A utility shall notify a customer of </w:t>
      </w:r>
      <w:proofErr w:type="gramStart"/>
      <w:r>
        <w:rPr>
          <w:sz w:val="26"/>
          <w:szCs w:val="26"/>
        </w:rPr>
        <w:t>all of</w:t>
      </w:r>
      <w:proofErr w:type="gramEnd"/>
      <w:r>
        <w:rPr>
          <w:sz w:val="26"/>
          <w:szCs w:val="26"/>
        </w:rPr>
        <w:t xml:space="preserve"> the following:</w:t>
      </w:r>
    </w:p>
    <w:p w14:paraId="7C136574" w14:textId="45F534A4" w:rsidR="00F72D82" w:rsidRDefault="00F72D82" w:rsidP="00F72D82">
      <w:pPr>
        <w:pStyle w:val="p3"/>
        <w:tabs>
          <w:tab w:val="clear" w:pos="204"/>
        </w:tabs>
        <w:ind w:left="720" w:right="720"/>
        <w:rPr>
          <w:sz w:val="26"/>
          <w:szCs w:val="26"/>
        </w:rPr>
      </w:pPr>
      <w:r>
        <w:rPr>
          <w:sz w:val="26"/>
          <w:szCs w:val="26"/>
        </w:rPr>
        <w:tab/>
        <w:t xml:space="preserve"> (i)  The filing of an application under subsection (b)(1).</w:t>
      </w:r>
    </w:p>
    <w:p w14:paraId="02225169" w14:textId="492EAC20" w:rsidR="00F72D82" w:rsidRDefault="00F72D82" w:rsidP="00F72D82">
      <w:pPr>
        <w:pStyle w:val="p3"/>
        <w:tabs>
          <w:tab w:val="clear" w:pos="204"/>
        </w:tabs>
        <w:ind w:left="720" w:right="720"/>
        <w:rPr>
          <w:sz w:val="26"/>
          <w:szCs w:val="26"/>
        </w:rPr>
      </w:pPr>
      <w:r>
        <w:rPr>
          <w:sz w:val="26"/>
          <w:szCs w:val="26"/>
        </w:rPr>
        <w:tab/>
        <w:t xml:space="preserve"> (ii)  The commission’s decision on the application.</w:t>
      </w:r>
    </w:p>
    <w:p w14:paraId="7B3CE813" w14:textId="4EE8956B" w:rsidR="00F72D82" w:rsidRDefault="00F72D82" w:rsidP="00F72D82">
      <w:pPr>
        <w:pStyle w:val="p3"/>
        <w:tabs>
          <w:tab w:val="clear" w:pos="204"/>
        </w:tabs>
        <w:ind w:left="720" w:right="720"/>
        <w:rPr>
          <w:sz w:val="26"/>
          <w:szCs w:val="26"/>
        </w:rPr>
      </w:pPr>
      <w:r>
        <w:rPr>
          <w:sz w:val="26"/>
          <w:szCs w:val="26"/>
        </w:rPr>
        <w:tab/>
        <w:t xml:space="preserve"> (iii)  A summary and, if applicable, a schedule of the rate adjustments that will occur </w:t>
      </w:r>
      <w:proofErr w:type="gramStart"/>
      <w:r>
        <w:rPr>
          <w:sz w:val="26"/>
          <w:szCs w:val="26"/>
        </w:rPr>
        <w:t>as a result of</w:t>
      </w:r>
      <w:proofErr w:type="gramEnd"/>
      <w:r>
        <w:rPr>
          <w:sz w:val="26"/>
          <w:szCs w:val="26"/>
        </w:rPr>
        <w:t xml:space="preserve"> the commission’s approval of a utility application under subsection (b) and the effective date of the adjustments.</w:t>
      </w:r>
    </w:p>
    <w:p w14:paraId="14DBCEF3" w14:textId="1390F1A3" w:rsidR="00F72D82" w:rsidRDefault="00F72D82" w:rsidP="00F72D82">
      <w:pPr>
        <w:pStyle w:val="p3"/>
        <w:tabs>
          <w:tab w:val="clear" w:pos="204"/>
        </w:tabs>
        <w:ind w:left="720" w:right="720"/>
        <w:rPr>
          <w:sz w:val="26"/>
          <w:szCs w:val="26"/>
        </w:rPr>
      </w:pPr>
      <w:r>
        <w:rPr>
          <w:sz w:val="26"/>
          <w:szCs w:val="26"/>
        </w:rPr>
        <w:tab/>
        <w:t xml:space="preserve"> (iv)  Any other information required by the commission by regulation or order.</w:t>
      </w:r>
    </w:p>
    <w:p w14:paraId="5F9C9656" w14:textId="727280A2" w:rsidR="00F72D82" w:rsidRDefault="00F72D82" w:rsidP="00F72D82">
      <w:pPr>
        <w:pStyle w:val="p3"/>
        <w:tabs>
          <w:tab w:val="clear" w:pos="204"/>
        </w:tabs>
        <w:ind w:left="720" w:right="720"/>
        <w:rPr>
          <w:sz w:val="26"/>
          <w:szCs w:val="26"/>
        </w:rPr>
      </w:pPr>
      <w:r>
        <w:rPr>
          <w:sz w:val="26"/>
          <w:szCs w:val="26"/>
        </w:rPr>
        <w:t xml:space="preserve">    </w:t>
      </w:r>
      <w:r w:rsidR="006B64B6">
        <w:rPr>
          <w:sz w:val="26"/>
          <w:szCs w:val="26"/>
        </w:rPr>
        <w:t xml:space="preserve"> </w:t>
      </w:r>
      <w:r>
        <w:rPr>
          <w:sz w:val="26"/>
          <w:szCs w:val="26"/>
        </w:rPr>
        <w:t xml:space="preserve"> (2)  Notice shall be provided through customer bill inserts and posted on the utility</w:t>
      </w:r>
      <w:r w:rsidR="006B64B6">
        <w:rPr>
          <w:sz w:val="26"/>
          <w:szCs w:val="26"/>
        </w:rPr>
        <w:t>’s publicly accessible Internet website.</w:t>
      </w:r>
    </w:p>
    <w:p w14:paraId="2DBDBA64" w14:textId="62A46BC3" w:rsidR="006B64B6" w:rsidRDefault="006B64B6" w:rsidP="00F72D82">
      <w:pPr>
        <w:pStyle w:val="p3"/>
        <w:tabs>
          <w:tab w:val="clear" w:pos="204"/>
        </w:tabs>
        <w:ind w:left="720" w:right="720"/>
        <w:rPr>
          <w:sz w:val="26"/>
          <w:szCs w:val="26"/>
        </w:rPr>
      </w:pPr>
    </w:p>
    <w:p w14:paraId="58C70516" w14:textId="54B81C89" w:rsidR="006B64B6" w:rsidRDefault="006B64B6" w:rsidP="006B64B6">
      <w:pPr>
        <w:pStyle w:val="p3"/>
        <w:tabs>
          <w:tab w:val="clear" w:pos="204"/>
        </w:tabs>
        <w:spacing w:line="360" w:lineRule="auto"/>
        <w:rPr>
          <w:sz w:val="26"/>
          <w:szCs w:val="26"/>
        </w:rPr>
      </w:pPr>
      <w:r>
        <w:rPr>
          <w:sz w:val="26"/>
          <w:szCs w:val="26"/>
        </w:rPr>
        <w:t>Section 1330(c) of the Code, 66 Pa. C.S. § 1330(c).</w:t>
      </w:r>
    </w:p>
    <w:p w14:paraId="362B9A46" w14:textId="77777777" w:rsidR="003C47C1" w:rsidRDefault="003C47C1" w:rsidP="006B64B6">
      <w:pPr>
        <w:pStyle w:val="p3"/>
        <w:tabs>
          <w:tab w:val="clear" w:pos="204"/>
        </w:tabs>
        <w:spacing w:line="360" w:lineRule="auto"/>
        <w:rPr>
          <w:sz w:val="26"/>
          <w:szCs w:val="26"/>
        </w:rPr>
      </w:pPr>
    </w:p>
    <w:p w14:paraId="59D68EE5" w14:textId="5D01D513" w:rsidR="006B64B6" w:rsidRDefault="003302E4" w:rsidP="006B64B6">
      <w:pPr>
        <w:pStyle w:val="p3"/>
        <w:tabs>
          <w:tab w:val="clear" w:pos="204"/>
        </w:tabs>
        <w:spacing w:line="360" w:lineRule="auto"/>
        <w:ind w:firstLine="720"/>
        <w:rPr>
          <w:sz w:val="26"/>
          <w:szCs w:val="26"/>
        </w:rPr>
      </w:pPr>
      <w:r>
        <w:rPr>
          <w:sz w:val="26"/>
          <w:szCs w:val="26"/>
        </w:rPr>
        <w:t>The Commission’s regulation</w:t>
      </w:r>
      <w:r w:rsidR="006148E2">
        <w:rPr>
          <w:sz w:val="26"/>
          <w:szCs w:val="26"/>
        </w:rPr>
        <w:t xml:space="preserve"> at 52 Pa. Code § 53.45 (relating to notice of new tariffs and tariff changes) dictates the notice utilities are required to provide to customers upon </w:t>
      </w:r>
      <w:r w:rsidR="004E4A61">
        <w:rPr>
          <w:sz w:val="26"/>
          <w:szCs w:val="26"/>
        </w:rPr>
        <w:t xml:space="preserve">the </w:t>
      </w:r>
      <w:r w:rsidR="006148E2">
        <w:rPr>
          <w:sz w:val="26"/>
          <w:szCs w:val="26"/>
        </w:rPr>
        <w:t xml:space="preserve">filing of </w:t>
      </w:r>
      <w:r w:rsidR="004E4A61">
        <w:rPr>
          <w:sz w:val="26"/>
          <w:szCs w:val="26"/>
        </w:rPr>
        <w:t xml:space="preserve">a </w:t>
      </w:r>
      <w:r w:rsidR="006148E2">
        <w:rPr>
          <w:sz w:val="26"/>
          <w:szCs w:val="26"/>
        </w:rPr>
        <w:t xml:space="preserve">new tariff, tariff supplement or tariff revision that constitutes a general rate increase within the meaning of 66 Pa. C.S. § 1308(d).  To meet the new requirement in subsection 1330(c)(1)(i) for a utility to notify customers of the filing of an application for an alternative rate or rate mechanism, the Commission proposes </w:t>
      </w:r>
      <w:r w:rsidR="005234FB">
        <w:rPr>
          <w:sz w:val="26"/>
          <w:szCs w:val="26"/>
        </w:rPr>
        <w:t xml:space="preserve">to require utilities to include </w:t>
      </w:r>
      <w:r w:rsidR="006148E2">
        <w:rPr>
          <w:sz w:val="26"/>
          <w:szCs w:val="26"/>
        </w:rPr>
        <w:t xml:space="preserve">the following revisions to the </w:t>
      </w:r>
      <w:r w:rsidR="005234FB">
        <w:rPr>
          <w:sz w:val="26"/>
          <w:szCs w:val="26"/>
        </w:rPr>
        <w:t xml:space="preserve">notice </w:t>
      </w:r>
      <w:r w:rsidR="006148E2">
        <w:rPr>
          <w:sz w:val="26"/>
          <w:szCs w:val="26"/>
        </w:rPr>
        <w:t>language contained in 52 Pa. Code §</w:t>
      </w:r>
      <w:r w:rsidR="00D37277">
        <w:rPr>
          <w:sz w:val="26"/>
          <w:szCs w:val="26"/>
        </w:rPr>
        <w:t> </w:t>
      </w:r>
      <w:r w:rsidR="006148E2">
        <w:rPr>
          <w:sz w:val="26"/>
          <w:szCs w:val="26"/>
        </w:rPr>
        <w:t>53.45(b)(1)(i) (relating to notice of proposed rate changes):</w:t>
      </w:r>
    </w:p>
    <w:p w14:paraId="7409584F" w14:textId="77777777" w:rsidR="00D37277" w:rsidRDefault="00D37277" w:rsidP="00387CC7">
      <w:pPr>
        <w:pStyle w:val="p3"/>
        <w:tabs>
          <w:tab w:val="clear" w:pos="204"/>
        </w:tabs>
        <w:ind w:left="720" w:right="720"/>
        <w:jc w:val="center"/>
        <w:rPr>
          <w:i/>
          <w:sz w:val="26"/>
          <w:szCs w:val="26"/>
        </w:rPr>
      </w:pPr>
    </w:p>
    <w:p w14:paraId="180C5B6E" w14:textId="061523C1" w:rsidR="00387CC7" w:rsidRPr="00387CC7" w:rsidRDefault="00387CC7" w:rsidP="00387CC7">
      <w:pPr>
        <w:pStyle w:val="p3"/>
        <w:tabs>
          <w:tab w:val="clear" w:pos="204"/>
        </w:tabs>
        <w:ind w:left="720" w:right="720"/>
        <w:jc w:val="center"/>
        <w:rPr>
          <w:i/>
          <w:sz w:val="26"/>
          <w:szCs w:val="26"/>
        </w:rPr>
      </w:pPr>
      <w:r>
        <w:rPr>
          <w:i/>
          <w:sz w:val="26"/>
          <w:szCs w:val="26"/>
        </w:rPr>
        <w:t>NOTICE OF PROPOSED RATE CHANGES</w:t>
      </w:r>
    </w:p>
    <w:p w14:paraId="2FA83F75" w14:textId="77777777" w:rsidR="00387CC7" w:rsidRDefault="00387CC7" w:rsidP="006148E2">
      <w:pPr>
        <w:pStyle w:val="p3"/>
        <w:tabs>
          <w:tab w:val="clear" w:pos="204"/>
        </w:tabs>
        <w:ind w:left="720" w:right="720"/>
        <w:rPr>
          <w:sz w:val="26"/>
          <w:szCs w:val="26"/>
        </w:rPr>
      </w:pPr>
    </w:p>
    <w:p w14:paraId="1CFDB6C8" w14:textId="2D1C3EF6" w:rsidR="006148E2" w:rsidRDefault="006148E2" w:rsidP="006148E2">
      <w:pPr>
        <w:pStyle w:val="p3"/>
        <w:tabs>
          <w:tab w:val="clear" w:pos="204"/>
        </w:tabs>
        <w:ind w:left="720" w:right="720"/>
        <w:rPr>
          <w:sz w:val="26"/>
          <w:szCs w:val="26"/>
        </w:rPr>
      </w:pPr>
      <w:r>
        <w:rPr>
          <w:sz w:val="26"/>
          <w:szCs w:val="26"/>
        </w:rPr>
        <w:t>To Our Customers:</w:t>
      </w:r>
    </w:p>
    <w:p w14:paraId="1C3BFC99" w14:textId="3181E537" w:rsidR="006148E2" w:rsidRDefault="006148E2" w:rsidP="006148E2">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is filing a request with the Pennsylvania Public Utility Commission (PUC) to increase your </w:t>
      </w:r>
      <w:r>
        <w:rPr>
          <w:sz w:val="26"/>
          <w:szCs w:val="26"/>
          <w:u w:val="single"/>
        </w:rPr>
        <w:t>(type of service)</w:t>
      </w:r>
      <w:r>
        <w:rPr>
          <w:sz w:val="26"/>
          <w:szCs w:val="26"/>
        </w:rPr>
        <w:t xml:space="preserve"> rates as of </w:t>
      </w:r>
      <w:r>
        <w:rPr>
          <w:sz w:val="26"/>
          <w:szCs w:val="26"/>
          <w:u w:val="single"/>
        </w:rPr>
        <w:t>(date)</w:t>
      </w:r>
      <w:r>
        <w:rPr>
          <w:sz w:val="26"/>
          <w:szCs w:val="26"/>
        </w:rPr>
        <w:t>.  This notice describes the company’s rate request, the PUC’s role, and what actions you can take.</w:t>
      </w:r>
    </w:p>
    <w:p w14:paraId="0DDE5B6F" w14:textId="1035AE5E" w:rsidR="00C96C32" w:rsidRDefault="00F72851" w:rsidP="006148E2">
      <w:pPr>
        <w:pStyle w:val="p3"/>
        <w:tabs>
          <w:tab w:val="clear" w:pos="204"/>
        </w:tabs>
        <w:ind w:left="720" w:right="720"/>
        <w:rPr>
          <w:sz w:val="26"/>
          <w:szCs w:val="26"/>
        </w:rPr>
      </w:pPr>
      <w:r>
        <w:rPr>
          <w:sz w:val="26"/>
          <w:szCs w:val="26"/>
        </w:rPr>
        <w:tab/>
      </w:r>
      <w:r>
        <w:rPr>
          <w:sz w:val="26"/>
          <w:szCs w:val="26"/>
          <w:u w:val="single"/>
        </w:rPr>
        <w:t>(company)</w:t>
      </w:r>
      <w:r>
        <w:rPr>
          <w:sz w:val="26"/>
          <w:szCs w:val="26"/>
        </w:rPr>
        <w:t xml:space="preserve"> has requested an overall rate increase of $ _____ per year.  </w:t>
      </w:r>
      <w:r w:rsidRPr="006B186D">
        <w:rPr>
          <w:b/>
          <w:sz w:val="26"/>
          <w:szCs w:val="26"/>
          <w:u w:val="single"/>
        </w:rPr>
        <w:t xml:space="preserve">This </w:t>
      </w:r>
      <w:r w:rsidR="002740B4">
        <w:rPr>
          <w:b/>
          <w:sz w:val="26"/>
          <w:szCs w:val="26"/>
          <w:u w:val="single"/>
        </w:rPr>
        <w:t>filing also</w:t>
      </w:r>
      <w:r w:rsidR="002740B4" w:rsidRPr="006B186D">
        <w:rPr>
          <w:b/>
          <w:sz w:val="26"/>
          <w:szCs w:val="26"/>
          <w:u w:val="single"/>
        </w:rPr>
        <w:t xml:space="preserve"> </w:t>
      </w:r>
      <w:r w:rsidRPr="006B186D">
        <w:rPr>
          <w:b/>
          <w:sz w:val="26"/>
          <w:szCs w:val="26"/>
          <w:u w:val="single"/>
        </w:rPr>
        <w:t>includes a request for</w:t>
      </w:r>
      <w:r w:rsidR="002740B4">
        <w:rPr>
          <w:b/>
          <w:sz w:val="26"/>
          <w:szCs w:val="26"/>
          <w:u w:val="single"/>
        </w:rPr>
        <w:t xml:space="preserve"> approval of</w:t>
      </w:r>
      <w:r w:rsidRPr="006B186D">
        <w:rPr>
          <w:b/>
          <w:sz w:val="26"/>
          <w:szCs w:val="26"/>
          <w:u w:val="single"/>
        </w:rPr>
        <w:t xml:space="preserve"> the following alternative rate mechanism(s): (state the alternative rate mechanism(s)) in accordance with 66 Pa. C.S. § 1330 (relating to alternative ratemaking for utilities).</w:t>
      </w:r>
      <w:r w:rsidR="00400422">
        <w:rPr>
          <w:b/>
          <w:sz w:val="26"/>
          <w:szCs w:val="26"/>
          <w:u w:val="single"/>
        </w:rPr>
        <w:t xml:space="preserve">  </w:t>
      </w:r>
      <w:r w:rsidR="005F259A">
        <w:rPr>
          <w:b/>
          <w:sz w:val="26"/>
          <w:szCs w:val="26"/>
          <w:u w:val="single"/>
        </w:rPr>
        <w:t xml:space="preserve">If the </w:t>
      </w:r>
      <w:r w:rsidR="002740B4">
        <w:rPr>
          <w:b/>
          <w:sz w:val="26"/>
          <w:szCs w:val="26"/>
          <w:u w:val="single"/>
        </w:rPr>
        <w:t>alternative rate mechanism(s) is approved as filed, the impact would be (provide a summary of the rate impacts by customer class)</w:t>
      </w:r>
      <w:r w:rsidR="005F259A">
        <w:rPr>
          <w:b/>
          <w:sz w:val="26"/>
          <w:szCs w:val="26"/>
          <w:u w:val="single"/>
        </w:rPr>
        <w:t>.</w:t>
      </w:r>
      <w:r>
        <w:rPr>
          <w:sz w:val="26"/>
          <w:szCs w:val="26"/>
        </w:rPr>
        <w:t xml:space="preserve">  </w:t>
      </w:r>
    </w:p>
    <w:p w14:paraId="420D7472" w14:textId="77777777" w:rsidR="00C96C32" w:rsidRDefault="00C96C32" w:rsidP="006148E2">
      <w:pPr>
        <w:pStyle w:val="p3"/>
        <w:tabs>
          <w:tab w:val="clear" w:pos="204"/>
        </w:tabs>
        <w:ind w:left="720" w:right="720"/>
        <w:rPr>
          <w:sz w:val="26"/>
          <w:szCs w:val="26"/>
        </w:rPr>
      </w:pPr>
    </w:p>
    <w:p w14:paraId="3D3FDAD0" w14:textId="77777777" w:rsidR="00C96C32" w:rsidRDefault="00F72851" w:rsidP="006148E2">
      <w:pPr>
        <w:pStyle w:val="p3"/>
        <w:tabs>
          <w:tab w:val="clear" w:pos="204"/>
        </w:tabs>
        <w:ind w:left="720" w:right="720"/>
        <w:rPr>
          <w:sz w:val="26"/>
          <w:szCs w:val="26"/>
        </w:rPr>
      </w:pPr>
      <w:r>
        <w:rPr>
          <w:sz w:val="26"/>
          <w:szCs w:val="26"/>
        </w:rPr>
        <w:t xml:space="preserve">If the company’s entire request is approved, the total bill for a residential customer using </w:t>
      </w:r>
      <w:r>
        <w:rPr>
          <w:sz w:val="26"/>
          <w:szCs w:val="26"/>
          <w:u w:val="single"/>
        </w:rPr>
        <w:t>(state typical usage level)</w:t>
      </w:r>
      <w:r>
        <w:rPr>
          <w:sz w:val="26"/>
          <w:szCs w:val="26"/>
        </w:rPr>
        <w:t xml:space="preserve"> would increase from $______ to $_____ per month or by __%.</w:t>
      </w:r>
    </w:p>
    <w:p w14:paraId="0A144673" w14:textId="36F978C4" w:rsidR="00EB4B65" w:rsidRDefault="00EB4B65" w:rsidP="002E3524">
      <w:pPr>
        <w:pStyle w:val="p3"/>
        <w:tabs>
          <w:tab w:val="clear" w:pos="204"/>
        </w:tabs>
        <w:spacing w:line="360" w:lineRule="auto"/>
        <w:ind w:firstLine="720"/>
        <w:rPr>
          <w:sz w:val="26"/>
          <w:szCs w:val="26"/>
        </w:rPr>
      </w:pPr>
    </w:p>
    <w:p w14:paraId="1B9AB6F8" w14:textId="12AA9CC0" w:rsidR="00387CC7" w:rsidRDefault="00387CC7" w:rsidP="00387CC7">
      <w:pPr>
        <w:pStyle w:val="p3"/>
        <w:tabs>
          <w:tab w:val="clear" w:pos="204"/>
        </w:tabs>
        <w:spacing w:line="360" w:lineRule="auto"/>
        <w:jc w:val="center"/>
        <w:rPr>
          <w:sz w:val="26"/>
          <w:szCs w:val="26"/>
        </w:rPr>
      </w:pPr>
      <w:r>
        <w:rPr>
          <w:sz w:val="26"/>
          <w:szCs w:val="26"/>
        </w:rPr>
        <w:t>*****</w:t>
      </w:r>
    </w:p>
    <w:p w14:paraId="02F50DAF" w14:textId="554B7B36" w:rsidR="00EB4B65" w:rsidRDefault="00EB4B65" w:rsidP="002E3524">
      <w:pPr>
        <w:pStyle w:val="p3"/>
        <w:tabs>
          <w:tab w:val="clear" w:pos="204"/>
        </w:tabs>
        <w:spacing w:line="360" w:lineRule="auto"/>
        <w:ind w:firstLine="720"/>
        <w:rPr>
          <w:sz w:val="26"/>
          <w:szCs w:val="26"/>
        </w:rPr>
      </w:pPr>
    </w:p>
    <w:p w14:paraId="4BC2A088" w14:textId="2BDFDE32" w:rsidR="00387CC7" w:rsidRDefault="00387CC7" w:rsidP="002E3524">
      <w:pPr>
        <w:pStyle w:val="p3"/>
        <w:tabs>
          <w:tab w:val="clear" w:pos="204"/>
        </w:tabs>
        <w:spacing w:line="360" w:lineRule="auto"/>
        <w:ind w:firstLine="720"/>
        <w:rPr>
          <w:sz w:val="26"/>
          <w:szCs w:val="26"/>
        </w:rPr>
      </w:pPr>
      <w:bookmarkStart w:id="2" w:name="_Hlk521659848"/>
      <w:r>
        <w:rPr>
          <w:sz w:val="26"/>
          <w:szCs w:val="26"/>
        </w:rPr>
        <w:t xml:space="preserve">To meet the new requirements in subsection 1330(c)(2) that </w:t>
      </w:r>
      <w:bookmarkEnd w:id="2"/>
      <w:r w:rsidR="005F259A">
        <w:rPr>
          <w:sz w:val="26"/>
          <w:szCs w:val="26"/>
        </w:rPr>
        <w:t>the utility shall provide notice</w:t>
      </w:r>
      <w:r>
        <w:rPr>
          <w:sz w:val="26"/>
          <w:szCs w:val="26"/>
        </w:rPr>
        <w:t xml:space="preserve"> through customer bill inserts and </w:t>
      </w:r>
      <w:r w:rsidR="005F259A">
        <w:rPr>
          <w:sz w:val="26"/>
          <w:szCs w:val="26"/>
        </w:rPr>
        <w:t xml:space="preserve">a posting </w:t>
      </w:r>
      <w:r>
        <w:rPr>
          <w:sz w:val="26"/>
          <w:szCs w:val="26"/>
        </w:rPr>
        <w:t xml:space="preserve">on the utility’s publicly accessible website, the Commission proposes that a utility seeking an alternative rate or rate mechanism, must </w:t>
      </w:r>
      <w:r w:rsidR="005234FB">
        <w:rPr>
          <w:sz w:val="26"/>
          <w:szCs w:val="26"/>
        </w:rPr>
        <w:t>provide bill inserts as pr</w:t>
      </w:r>
      <w:r w:rsidR="007723D6">
        <w:rPr>
          <w:sz w:val="26"/>
          <w:szCs w:val="26"/>
        </w:rPr>
        <w:t>e</w:t>
      </w:r>
      <w:r w:rsidR="005234FB">
        <w:rPr>
          <w:sz w:val="26"/>
          <w:szCs w:val="26"/>
        </w:rPr>
        <w:t>scribed in</w:t>
      </w:r>
      <w:r>
        <w:rPr>
          <w:sz w:val="26"/>
          <w:szCs w:val="26"/>
        </w:rPr>
        <w:t xml:space="preserve"> 52 Pa. Code § 53.45(4) (relating to alternative method) in lieu of 52 Pa. Code § 53.45(2) (relating to by written or printed notice).  In addition, the Commission proposes to require the utility to post this notice on its publicly accessible website</w:t>
      </w:r>
      <w:r w:rsidR="009F44E7">
        <w:rPr>
          <w:sz w:val="26"/>
          <w:szCs w:val="26"/>
        </w:rPr>
        <w:t xml:space="preserve">.  </w:t>
      </w:r>
      <w:r w:rsidR="00D37277">
        <w:rPr>
          <w:sz w:val="26"/>
          <w:szCs w:val="26"/>
        </w:rPr>
        <w:t>T</w:t>
      </w:r>
      <w:r w:rsidR="009F44E7">
        <w:rPr>
          <w:sz w:val="26"/>
          <w:szCs w:val="26"/>
        </w:rPr>
        <w:t xml:space="preserve">he Commission </w:t>
      </w:r>
      <w:r w:rsidR="00D37277">
        <w:rPr>
          <w:sz w:val="26"/>
          <w:szCs w:val="26"/>
        </w:rPr>
        <w:t xml:space="preserve">also </w:t>
      </w:r>
      <w:r w:rsidR="009F44E7">
        <w:rPr>
          <w:sz w:val="26"/>
          <w:szCs w:val="26"/>
        </w:rPr>
        <w:t xml:space="preserve">proposes </w:t>
      </w:r>
      <w:r w:rsidR="00BC5A12">
        <w:rPr>
          <w:sz w:val="26"/>
          <w:szCs w:val="26"/>
        </w:rPr>
        <w:t>the</w:t>
      </w:r>
      <w:r w:rsidR="00D37277">
        <w:rPr>
          <w:sz w:val="26"/>
          <w:szCs w:val="26"/>
        </w:rPr>
        <w:t xml:space="preserve"> requirement </w:t>
      </w:r>
      <w:r w:rsidR="009F44E7">
        <w:rPr>
          <w:sz w:val="26"/>
          <w:szCs w:val="26"/>
        </w:rPr>
        <w:t xml:space="preserve">that the utility provide a link to this notice on the utility’s customer home page </w:t>
      </w:r>
      <w:r w:rsidR="008D52D6">
        <w:rPr>
          <w:sz w:val="26"/>
          <w:szCs w:val="26"/>
        </w:rPr>
        <w:t xml:space="preserve">and any page dedicated to a customer class </w:t>
      </w:r>
      <w:r w:rsidR="009F44E7">
        <w:rPr>
          <w:sz w:val="26"/>
          <w:szCs w:val="26"/>
        </w:rPr>
        <w:t>and that this link be prominently displayed.</w:t>
      </w:r>
    </w:p>
    <w:p w14:paraId="1D32CBF4" w14:textId="40C70B95" w:rsidR="008D52D6" w:rsidRDefault="008D52D6" w:rsidP="002E3524">
      <w:pPr>
        <w:pStyle w:val="p3"/>
        <w:tabs>
          <w:tab w:val="clear" w:pos="204"/>
        </w:tabs>
        <w:spacing w:line="360" w:lineRule="auto"/>
        <w:ind w:firstLine="720"/>
        <w:rPr>
          <w:sz w:val="26"/>
          <w:szCs w:val="26"/>
        </w:rPr>
      </w:pPr>
    </w:p>
    <w:p w14:paraId="2F1438F5" w14:textId="25DAFFA5" w:rsidR="008D52D6" w:rsidRDefault="008D52D6" w:rsidP="002E3524">
      <w:pPr>
        <w:pStyle w:val="p3"/>
        <w:tabs>
          <w:tab w:val="clear" w:pos="204"/>
        </w:tabs>
        <w:spacing w:line="360" w:lineRule="auto"/>
        <w:ind w:firstLine="720"/>
        <w:rPr>
          <w:sz w:val="26"/>
          <w:szCs w:val="26"/>
        </w:rPr>
      </w:pPr>
      <w:r>
        <w:rPr>
          <w:sz w:val="26"/>
          <w:szCs w:val="26"/>
        </w:rPr>
        <w:t xml:space="preserve">To meet the new requirements in subsections 1330(c)(1)(ii) and (iii) that the utility </w:t>
      </w:r>
      <w:r w:rsidR="00D37277">
        <w:rPr>
          <w:sz w:val="26"/>
          <w:szCs w:val="26"/>
        </w:rPr>
        <w:t>must</w:t>
      </w:r>
      <w:r>
        <w:rPr>
          <w:sz w:val="26"/>
          <w:szCs w:val="26"/>
        </w:rPr>
        <w:t xml:space="preserve"> notify customers of the Commission’s decision</w:t>
      </w:r>
      <w:r w:rsidR="001F64A9">
        <w:rPr>
          <w:sz w:val="26"/>
          <w:szCs w:val="26"/>
        </w:rPr>
        <w:t xml:space="preserve"> and </w:t>
      </w:r>
      <w:r w:rsidR="00365AE0">
        <w:rPr>
          <w:sz w:val="26"/>
          <w:szCs w:val="26"/>
        </w:rPr>
        <w:t xml:space="preserve">provide </w:t>
      </w:r>
      <w:r w:rsidR="001F64A9">
        <w:rPr>
          <w:sz w:val="26"/>
          <w:szCs w:val="26"/>
        </w:rPr>
        <w:t xml:space="preserve">a summary of the approved alternative rate or rate mechanism, the Commission proposes </w:t>
      </w:r>
      <w:r w:rsidR="00EE32AF">
        <w:rPr>
          <w:sz w:val="26"/>
          <w:szCs w:val="26"/>
        </w:rPr>
        <w:t xml:space="preserve">that </w:t>
      </w:r>
      <w:r w:rsidR="005234FB">
        <w:rPr>
          <w:sz w:val="26"/>
          <w:szCs w:val="26"/>
        </w:rPr>
        <w:t xml:space="preserve">the utility </w:t>
      </w:r>
      <w:r w:rsidR="00EE32AF">
        <w:rPr>
          <w:sz w:val="26"/>
          <w:szCs w:val="26"/>
        </w:rPr>
        <w:t xml:space="preserve">include </w:t>
      </w:r>
      <w:r w:rsidR="005234FB">
        <w:rPr>
          <w:sz w:val="26"/>
          <w:szCs w:val="26"/>
        </w:rPr>
        <w:t>this</w:t>
      </w:r>
      <w:r w:rsidR="00EE32AF">
        <w:rPr>
          <w:sz w:val="26"/>
          <w:szCs w:val="26"/>
        </w:rPr>
        <w:t xml:space="preserve"> information </w:t>
      </w:r>
      <w:r w:rsidR="00D37277">
        <w:rPr>
          <w:sz w:val="26"/>
          <w:szCs w:val="26"/>
        </w:rPr>
        <w:t>o</w:t>
      </w:r>
      <w:r w:rsidR="00EE32AF">
        <w:rPr>
          <w:sz w:val="26"/>
          <w:szCs w:val="26"/>
        </w:rPr>
        <w:t xml:space="preserve">n the utility’s tariff pages listing modifications of existing rules, regulations and rates </w:t>
      </w:r>
      <w:r w:rsidR="00D37277">
        <w:rPr>
          <w:sz w:val="26"/>
          <w:szCs w:val="26"/>
        </w:rPr>
        <w:t>as pr</w:t>
      </w:r>
      <w:r w:rsidR="004C27E0">
        <w:rPr>
          <w:sz w:val="26"/>
          <w:szCs w:val="26"/>
        </w:rPr>
        <w:t>e</w:t>
      </w:r>
      <w:r w:rsidR="00D37277">
        <w:rPr>
          <w:sz w:val="26"/>
          <w:szCs w:val="26"/>
        </w:rPr>
        <w:t>scribed in</w:t>
      </w:r>
      <w:r w:rsidR="001F64A9">
        <w:rPr>
          <w:sz w:val="26"/>
          <w:szCs w:val="26"/>
        </w:rPr>
        <w:t xml:space="preserve"> 52 Pa Code § 53.22 (relating to list of modifications).</w:t>
      </w:r>
      <w:r w:rsidR="00EE32AF">
        <w:rPr>
          <w:sz w:val="26"/>
          <w:szCs w:val="26"/>
        </w:rPr>
        <w:t xml:space="preserve">  Specifically, the Commission proposes that these tariff pages </w:t>
      </w:r>
      <w:r w:rsidR="00BC18AD">
        <w:rPr>
          <w:sz w:val="26"/>
          <w:szCs w:val="26"/>
        </w:rPr>
        <w:t xml:space="preserve">identify </w:t>
      </w:r>
      <w:r w:rsidR="00EE32AF">
        <w:rPr>
          <w:sz w:val="26"/>
          <w:szCs w:val="26"/>
        </w:rPr>
        <w:t xml:space="preserve">the Commission’s order approving the Section 1330 alternative rate or rate mechanism </w:t>
      </w:r>
      <w:r w:rsidR="00BC18AD">
        <w:rPr>
          <w:sz w:val="26"/>
          <w:szCs w:val="26"/>
        </w:rPr>
        <w:t xml:space="preserve">and </w:t>
      </w:r>
      <w:r w:rsidR="00EE32AF">
        <w:rPr>
          <w:sz w:val="26"/>
          <w:szCs w:val="26"/>
        </w:rPr>
        <w:t>include the caption, docket number and order entry date.  In addition, the Commission proposes that these tariff pages include a summary of the Commission</w:t>
      </w:r>
      <w:r w:rsidR="00EE32AF">
        <w:rPr>
          <w:sz w:val="26"/>
          <w:szCs w:val="26"/>
        </w:rPr>
        <w:noBreakHyphen/>
        <w:t>approved Section 1330 alternative rate and rate mechanism</w:t>
      </w:r>
      <w:r w:rsidR="00704A25">
        <w:rPr>
          <w:sz w:val="26"/>
          <w:szCs w:val="26"/>
        </w:rPr>
        <w:t>, in plain language,</w:t>
      </w:r>
      <w:r w:rsidR="00EE32AF">
        <w:rPr>
          <w:sz w:val="26"/>
          <w:szCs w:val="26"/>
        </w:rPr>
        <w:t xml:space="preserve"> and, if applicable</w:t>
      </w:r>
      <w:r w:rsidR="00704A25">
        <w:rPr>
          <w:sz w:val="26"/>
          <w:szCs w:val="26"/>
        </w:rPr>
        <w:t>,</w:t>
      </w:r>
      <w:r w:rsidR="00EE32AF">
        <w:rPr>
          <w:sz w:val="26"/>
          <w:szCs w:val="26"/>
        </w:rPr>
        <w:t xml:space="preserve"> a schedule of the rate adjustments that will occur and the effective dates of any adjustments.  </w:t>
      </w:r>
    </w:p>
    <w:p w14:paraId="665D33C5" w14:textId="209805A7" w:rsidR="00EE32AF" w:rsidRDefault="00EE32AF" w:rsidP="002E3524">
      <w:pPr>
        <w:pStyle w:val="p3"/>
        <w:tabs>
          <w:tab w:val="clear" w:pos="204"/>
        </w:tabs>
        <w:spacing w:line="360" w:lineRule="auto"/>
        <w:ind w:firstLine="720"/>
        <w:rPr>
          <w:sz w:val="26"/>
          <w:szCs w:val="26"/>
        </w:rPr>
      </w:pPr>
    </w:p>
    <w:p w14:paraId="031D9F87" w14:textId="3B21F5E8" w:rsidR="00EE32AF" w:rsidRDefault="00EE32AF" w:rsidP="002E3524">
      <w:pPr>
        <w:pStyle w:val="p3"/>
        <w:tabs>
          <w:tab w:val="clear" w:pos="204"/>
        </w:tabs>
        <w:spacing w:line="360" w:lineRule="auto"/>
        <w:ind w:firstLine="720"/>
        <w:rPr>
          <w:sz w:val="26"/>
          <w:szCs w:val="26"/>
        </w:rPr>
      </w:pPr>
      <w:r>
        <w:rPr>
          <w:sz w:val="26"/>
          <w:szCs w:val="26"/>
        </w:rPr>
        <w:t xml:space="preserve">Regarding the requirements of subsection 1330(c)(2), the Commission proposes that the </w:t>
      </w:r>
      <w:r w:rsidR="00306DD5">
        <w:rPr>
          <w:sz w:val="26"/>
          <w:szCs w:val="26"/>
        </w:rPr>
        <w:t>utility distribute</w:t>
      </w:r>
      <w:r w:rsidR="005234FB" w:rsidRPr="005234FB">
        <w:rPr>
          <w:sz w:val="26"/>
          <w:szCs w:val="26"/>
        </w:rPr>
        <w:t xml:space="preserve"> </w:t>
      </w:r>
      <w:r w:rsidR="005234FB">
        <w:rPr>
          <w:sz w:val="26"/>
          <w:szCs w:val="26"/>
        </w:rPr>
        <w:t>the tariff pages containing the list of modifications</w:t>
      </w:r>
      <w:r w:rsidR="00306DD5">
        <w:rPr>
          <w:sz w:val="26"/>
          <w:szCs w:val="26"/>
        </w:rPr>
        <w:t xml:space="preserve"> to customers through a bill insert.  In addition, the Commission proposes to require the utility to provide a link to this portion of the utility’s tariff on the utility’s customer home page and any page dedicated to a customer class and that this link be prominently displayed.</w:t>
      </w:r>
    </w:p>
    <w:p w14:paraId="61BB35BE" w14:textId="2017571E" w:rsidR="00306DD5" w:rsidRDefault="00306DD5" w:rsidP="0051785F">
      <w:pPr>
        <w:pStyle w:val="p3"/>
        <w:keepNext/>
        <w:tabs>
          <w:tab w:val="clear" w:pos="204"/>
        </w:tabs>
        <w:spacing w:line="360" w:lineRule="auto"/>
        <w:rPr>
          <w:b/>
          <w:sz w:val="26"/>
          <w:szCs w:val="26"/>
        </w:rPr>
      </w:pPr>
      <w:bookmarkStart w:id="3" w:name="_Hlk521672803"/>
      <w:r>
        <w:rPr>
          <w:b/>
          <w:sz w:val="26"/>
          <w:szCs w:val="26"/>
        </w:rPr>
        <w:t>D.</w:t>
      </w:r>
      <w:r>
        <w:rPr>
          <w:b/>
          <w:sz w:val="26"/>
          <w:szCs w:val="26"/>
        </w:rPr>
        <w:tab/>
        <w:t>Section 1330(d) – Commission</w:t>
      </w:r>
      <w:bookmarkEnd w:id="3"/>
    </w:p>
    <w:p w14:paraId="685AE9AE" w14:textId="7F9F4AC6" w:rsidR="00306DD5" w:rsidRDefault="00306DD5" w:rsidP="0051785F">
      <w:pPr>
        <w:pStyle w:val="p3"/>
        <w:keepNext/>
        <w:tabs>
          <w:tab w:val="clear" w:pos="204"/>
        </w:tabs>
        <w:spacing w:line="360" w:lineRule="auto"/>
        <w:ind w:firstLine="720"/>
        <w:rPr>
          <w:sz w:val="26"/>
          <w:szCs w:val="26"/>
        </w:rPr>
      </w:pPr>
      <w:r>
        <w:rPr>
          <w:sz w:val="26"/>
          <w:szCs w:val="26"/>
        </w:rPr>
        <w:t>This section requires the Commission to prescribe, by regulation or order, specific procedures for the approval of an application to establish alternative rates.  Specifically, Section 1330(d) of the Code states the following:</w:t>
      </w:r>
    </w:p>
    <w:p w14:paraId="1D048871" w14:textId="5ACCA2D9" w:rsidR="00306DD5" w:rsidRDefault="00306DD5" w:rsidP="00306DD5">
      <w:pPr>
        <w:pStyle w:val="p3"/>
        <w:tabs>
          <w:tab w:val="clear" w:pos="204"/>
        </w:tabs>
        <w:ind w:left="720" w:right="720"/>
        <w:rPr>
          <w:sz w:val="26"/>
          <w:szCs w:val="26"/>
        </w:rPr>
      </w:pPr>
      <w:r>
        <w:rPr>
          <w:sz w:val="26"/>
          <w:szCs w:val="26"/>
        </w:rPr>
        <w:t>(d)  Commission – No later than six months after the effective date of this subsection, the commission, by regulation or order, shall prescribe the specific procedures for the approval of an application to establish alternative rates.</w:t>
      </w:r>
    </w:p>
    <w:p w14:paraId="77904AF3" w14:textId="77777777" w:rsidR="00D34E1D" w:rsidRDefault="00D34E1D" w:rsidP="00306DD5">
      <w:pPr>
        <w:pStyle w:val="p3"/>
        <w:tabs>
          <w:tab w:val="clear" w:pos="204"/>
        </w:tabs>
        <w:ind w:left="720" w:right="720"/>
        <w:rPr>
          <w:sz w:val="26"/>
          <w:szCs w:val="26"/>
        </w:rPr>
      </w:pPr>
    </w:p>
    <w:p w14:paraId="7FD03443" w14:textId="5AF769F9" w:rsidR="00306DD5" w:rsidRDefault="00306DD5" w:rsidP="00306DD5">
      <w:pPr>
        <w:pStyle w:val="p3"/>
        <w:tabs>
          <w:tab w:val="clear" w:pos="204"/>
        </w:tabs>
        <w:spacing w:line="360" w:lineRule="auto"/>
        <w:rPr>
          <w:sz w:val="26"/>
          <w:szCs w:val="26"/>
        </w:rPr>
      </w:pPr>
      <w:r>
        <w:rPr>
          <w:sz w:val="26"/>
          <w:szCs w:val="26"/>
        </w:rPr>
        <w:t>Section 1330(d) of the Code, 66 Pa. C.S. § 1330(d).</w:t>
      </w:r>
    </w:p>
    <w:p w14:paraId="22017B2E" w14:textId="77777777" w:rsidR="00172808" w:rsidRDefault="00172808" w:rsidP="00306DD5">
      <w:pPr>
        <w:pStyle w:val="p3"/>
        <w:tabs>
          <w:tab w:val="clear" w:pos="204"/>
        </w:tabs>
        <w:spacing w:line="360" w:lineRule="auto"/>
        <w:ind w:firstLine="720"/>
        <w:rPr>
          <w:sz w:val="26"/>
          <w:szCs w:val="26"/>
        </w:rPr>
      </w:pPr>
    </w:p>
    <w:p w14:paraId="057C49E3" w14:textId="31998232" w:rsidR="00172808" w:rsidRDefault="00C503BD" w:rsidP="00306DD5">
      <w:pPr>
        <w:pStyle w:val="p3"/>
        <w:tabs>
          <w:tab w:val="clear" w:pos="204"/>
        </w:tabs>
        <w:spacing w:line="360" w:lineRule="auto"/>
        <w:ind w:firstLine="720"/>
        <w:rPr>
          <w:sz w:val="26"/>
          <w:szCs w:val="26"/>
        </w:rPr>
      </w:pPr>
      <w:r>
        <w:rPr>
          <w:sz w:val="26"/>
          <w:szCs w:val="26"/>
        </w:rPr>
        <w:t xml:space="preserve">To meet this requirement, the Commission proposes to require a utility seeking to use or employ an alternative rate or rate mechanism under Section 1330 </w:t>
      </w:r>
      <w:r w:rsidR="00D37277">
        <w:rPr>
          <w:sz w:val="26"/>
          <w:szCs w:val="26"/>
        </w:rPr>
        <w:t>to</w:t>
      </w:r>
      <w:r>
        <w:rPr>
          <w:sz w:val="26"/>
          <w:szCs w:val="26"/>
        </w:rPr>
        <w:t xml:space="preserve"> obtain Commission approval through a Section 1308</w:t>
      </w:r>
      <w:r w:rsidR="00172808">
        <w:rPr>
          <w:sz w:val="26"/>
          <w:szCs w:val="26"/>
        </w:rPr>
        <w:t>(d)</w:t>
      </w:r>
      <w:r>
        <w:rPr>
          <w:sz w:val="26"/>
          <w:szCs w:val="26"/>
        </w:rPr>
        <w:t>, 66 Pa. C.S. § 1308</w:t>
      </w:r>
      <w:r w:rsidR="00172808">
        <w:rPr>
          <w:sz w:val="26"/>
          <w:szCs w:val="26"/>
        </w:rPr>
        <w:t>(d)</w:t>
      </w:r>
      <w:r>
        <w:rPr>
          <w:sz w:val="26"/>
          <w:szCs w:val="26"/>
        </w:rPr>
        <w:t>, base rate proceeding</w:t>
      </w:r>
      <w:r w:rsidR="00172808">
        <w:rPr>
          <w:sz w:val="26"/>
          <w:szCs w:val="26"/>
        </w:rPr>
        <w:t xml:space="preserve"> which, as noted herein, includes an in</w:t>
      </w:r>
      <w:r w:rsidR="00172808">
        <w:rPr>
          <w:sz w:val="26"/>
          <w:szCs w:val="26"/>
        </w:rPr>
        <w:noBreakHyphen/>
        <w:t>depth examination of the utility’s financial status and operations</w:t>
      </w:r>
      <w:r>
        <w:rPr>
          <w:sz w:val="26"/>
          <w:szCs w:val="26"/>
        </w:rPr>
        <w:t xml:space="preserve">.  </w:t>
      </w:r>
    </w:p>
    <w:p w14:paraId="70A88869" w14:textId="77777777" w:rsidR="00172808" w:rsidRDefault="00172808" w:rsidP="00306DD5">
      <w:pPr>
        <w:pStyle w:val="p3"/>
        <w:tabs>
          <w:tab w:val="clear" w:pos="204"/>
        </w:tabs>
        <w:spacing w:line="360" w:lineRule="auto"/>
        <w:ind w:firstLine="720"/>
        <w:rPr>
          <w:sz w:val="26"/>
          <w:szCs w:val="26"/>
        </w:rPr>
      </w:pPr>
    </w:p>
    <w:p w14:paraId="2EDBA4B8" w14:textId="59C26F43" w:rsidR="00BA6EBF" w:rsidRDefault="0031331F" w:rsidP="00306DD5">
      <w:pPr>
        <w:pStyle w:val="p3"/>
        <w:tabs>
          <w:tab w:val="clear" w:pos="204"/>
        </w:tabs>
        <w:spacing w:line="360" w:lineRule="auto"/>
        <w:ind w:firstLine="720"/>
        <w:rPr>
          <w:sz w:val="26"/>
          <w:szCs w:val="26"/>
        </w:rPr>
      </w:pPr>
      <w:r>
        <w:rPr>
          <w:sz w:val="26"/>
          <w:szCs w:val="26"/>
        </w:rPr>
        <w:t>It is well</w:t>
      </w:r>
      <w:r w:rsidR="00CC1E02">
        <w:rPr>
          <w:sz w:val="26"/>
          <w:szCs w:val="26"/>
        </w:rPr>
        <w:t>-</w:t>
      </w:r>
      <w:r>
        <w:rPr>
          <w:sz w:val="26"/>
          <w:szCs w:val="26"/>
        </w:rPr>
        <w:t xml:space="preserve">established that in any Section 1308 proceeding, the utility has the burden of establishing the justness and reasonableness of tariff proposals.  </w:t>
      </w:r>
      <w:r w:rsidRPr="0031331F">
        <w:rPr>
          <w:i/>
          <w:sz w:val="26"/>
          <w:szCs w:val="26"/>
        </w:rPr>
        <w:t>See</w:t>
      </w:r>
      <w:r>
        <w:rPr>
          <w:sz w:val="26"/>
          <w:szCs w:val="26"/>
        </w:rPr>
        <w:t xml:space="preserve"> 66 Pa. C.S. §§ 315(a); 1301.  The Pennsylvania Commonwealth Court has ruled that the evidence adduced to meet this standard must be substantial.  </w:t>
      </w:r>
      <w:r w:rsidR="00D37277" w:rsidRPr="00D37277">
        <w:rPr>
          <w:i/>
          <w:sz w:val="26"/>
          <w:szCs w:val="26"/>
        </w:rPr>
        <w:t>See</w:t>
      </w:r>
      <w:r w:rsidR="00D37277">
        <w:rPr>
          <w:sz w:val="26"/>
          <w:szCs w:val="26"/>
        </w:rPr>
        <w:t xml:space="preserve"> </w:t>
      </w:r>
      <w:r w:rsidRPr="0031331F">
        <w:rPr>
          <w:i/>
          <w:sz w:val="26"/>
          <w:szCs w:val="26"/>
        </w:rPr>
        <w:t>Lower Frederick Twp. v. P</w:t>
      </w:r>
      <w:r w:rsidR="004C35A3">
        <w:rPr>
          <w:i/>
          <w:sz w:val="26"/>
          <w:szCs w:val="26"/>
        </w:rPr>
        <w:t>a. PUC</w:t>
      </w:r>
      <w:r>
        <w:rPr>
          <w:sz w:val="26"/>
          <w:szCs w:val="26"/>
        </w:rPr>
        <w:t xml:space="preserve">, 409 A.2d 505, 507 (Pa. </w:t>
      </w:r>
      <w:proofErr w:type="spellStart"/>
      <w:r>
        <w:rPr>
          <w:sz w:val="26"/>
          <w:szCs w:val="26"/>
        </w:rPr>
        <w:t>Cmwlth</w:t>
      </w:r>
      <w:proofErr w:type="spellEnd"/>
      <w:r>
        <w:rPr>
          <w:sz w:val="26"/>
          <w:szCs w:val="26"/>
        </w:rPr>
        <w:t xml:space="preserve">. 1980).  Substantial evidence is such relevant evidence as a reasonable mind might accept as adequate to support a conclusion.  </w:t>
      </w:r>
      <w:proofErr w:type="spellStart"/>
      <w:r w:rsidRPr="0031331F">
        <w:rPr>
          <w:i/>
          <w:sz w:val="26"/>
          <w:szCs w:val="26"/>
        </w:rPr>
        <w:t>Dutchland</w:t>
      </w:r>
      <w:proofErr w:type="spellEnd"/>
      <w:r w:rsidRPr="0031331F">
        <w:rPr>
          <w:i/>
          <w:sz w:val="26"/>
          <w:szCs w:val="26"/>
        </w:rPr>
        <w:t xml:space="preserve"> Tours, Inc. v. Pa</w:t>
      </w:r>
      <w:r w:rsidR="003C47C1">
        <w:rPr>
          <w:i/>
          <w:sz w:val="26"/>
          <w:szCs w:val="26"/>
        </w:rPr>
        <w:t>.</w:t>
      </w:r>
      <w:r w:rsidRPr="0031331F">
        <w:rPr>
          <w:i/>
          <w:sz w:val="26"/>
          <w:szCs w:val="26"/>
        </w:rPr>
        <w:t xml:space="preserve"> P</w:t>
      </w:r>
      <w:r w:rsidR="004C35A3">
        <w:rPr>
          <w:i/>
          <w:sz w:val="26"/>
          <w:szCs w:val="26"/>
        </w:rPr>
        <w:t>UC</w:t>
      </w:r>
      <w:r>
        <w:rPr>
          <w:sz w:val="26"/>
          <w:szCs w:val="26"/>
        </w:rPr>
        <w:t xml:space="preserve">, 337 A.2d 922 (Pa. </w:t>
      </w:r>
      <w:proofErr w:type="spellStart"/>
      <w:r>
        <w:rPr>
          <w:sz w:val="26"/>
          <w:szCs w:val="26"/>
        </w:rPr>
        <w:t>Cmwlth</w:t>
      </w:r>
      <w:proofErr w:type="spellEnd"/>
      <w:r>
        <w:rPr>
          <w:sz w:val="26"/>
          <w:szCs w:val="26"/>
        </w:rPr>
        <w:t xml:space="preserve">. 1975).  </w:t>
      </w:r>
      <w:r w:rsidR="00B84A64">
        <w:rPr>
          <w:sz w:val="26"/>
          <w:szCs w:val="26"/>
        </w:rPr>
        <w:t>It is also well</w:t>
      </w:r>
      <w:r w:rsidR="00B84A64">
        <w:rPr>
          <w:sz w:val="26"/>
          <w:szCs w:val="26"/>
        </w:rPr>
        <w:noBreakHyphen/>
        <w:t xml:space="preserve">established that the burden of proof does not shift to parties challenging a utility’s proposal but remains with the utility throughout the course of the proceeding.  </w:t>
      </w:r>
      <w:r w:rsidR="00D37277" w:rsidRPr="00D37277">
        <w:rPr>
          <w:i/>
          <w:sz w:val="26"/>
          <w:szCs w:val="26"/>
        </w:rPr>
        <w:t>See</w:t>
      </w:r>
      <w:r w:rsidR="00D37277">
        <w:rPr>
          <w:sz w:val="26"/>
          <w:szCs w:val="26"/>
        </w:rPr>
        <w:t xml:space="preserve"> </w:t>
      </w:r>
      <w:r w:rsidR="00B84A64" w:rsidRPr="00B84A64">
        <w:rPr>
          <w:i/>
          <w:sz w:val="26"/>
          <w:szCs w:val="26"/>
        </w:rPr>
        <w:t>Berner v. Pa</w:t>
      </w:r>
      <w:r w:rsidR="003C47C1">
        <w:rPr>
          <w:i/>
          <w:sz w:val="26"/>
          <w:szCs w:val="26"/>
        </w:rPr>
        <w:t>.</w:t>
      </w:r>
      <w:r w:rsidR="00B84A64" w:rsidRPr="00B84A64">
        <w:rPr>
          <w:i/>
          <w:sz w:val="26"/>
          <w:szCs w:val="26"/>
        </w:rPr>
        <w:t xml:space="preserve"> P</w:t>
      </w:r>
      <w:r w:rsidR="004C35A3">
        <w:rPr>
          <w:i/>
          <w:sz w:val="26"/>
          <w:szCs w:val="26"/>
        </w:rPr>
        <w:t>UC</w:t>
      </w:r>
      <w:r w:rsidR="00B84A64">
        <w:rPr>
          <w:sz w:val="26"/>
          <w:szCs w:val="26"/>
        </w:rPr>
        <w:t>, 116 A.2d 738 (Pa. 1955).</w:t>
      </w:r>
      <w:r>
        <w:rPr>
          <w:sz w:val="26"/>
          <w:szCs w:val="26"/>
        </w:rPr>
        <w:t xml:space="preserve"> </w:t>
      </w:r>
      <w:r w:rsidR="00B84A64">
        <w:rPr>
          <w:sz w:val="26"/>
          <w:szCs w:val="26"/>
        </w:rPr>
        <w:t xml:space="preserve"> Section 1330 of the Code does not alter </w:t>
      </w:r>
      <w:r w:rsidR="00D37277">
        <w:rPr>
          <w:sz w:val="26"/>
          <w:szCs w:val="26"/>
        </w:rPr>
        <w:t>or</w:t>
      </w:r>
      <w:r w:rsidR="00B84A64">
        <w:rPr>
          <w:sz w:val="26"/>
          <w:szCs w:val="26"/>
        </w:rPr>
        <w:t xml:space="preserve"> change these well</w:t>
      </w:r>
      <w:r w:rsidR="00B84A64">
        <w:rPr>
          <w:sz w:val="26"/>
          <w:szCs w:val="26"/>
        </w:rPr>
        <w:noBreakHyphen/>
        <w:t xml:space="preserve">established standards placed on </w:t>
      </w:r>
      <w:r w:rsidR="009E1E18">
        <w:rPr>
          <w:sz w:val="26"/>
          <w:szCs w:val="26"/>
        </w:rPr>
        <w:t xml:space="preserve">a </w:t>
      </w:r>
      <w:r w:rsidR="00B84A64">
        <w:rPr>
          <w:sz w:val="26"/>
          <w:szCs w:val="26"/>
        </w:rPr>
        <w:t>utilit</w:t>
      </w:r>
      <w:r w:rsidR="009E1E18">
        <w:rPr>
          <w:sz w:val="26"/>
          <w:szCs w:val="26"/>
        </w:rPr>
        <w:t>y</w:t>
      </w:r>
      <w:r w:rsidR="00B84A64">
        <w:rPr>
          <w:sz w:val="26"/>
          <w:szCs w:val="26"/>
        </w:rPr>
        <w:t xml:space="preserve"> seeking to change its rates through a Section 1308 base rate proceeding.</w:t>
      </w:r>
    </w:p>
    <w:p w14:paraId="13333A7B" w14:textId="77777777" w:rsidR="00BA6EBF" w:rsidRDefault="00BA6EBF">
      <w:pPr>
        <w:overflowPunct/>
        <w:autoSpaceDE/>
        <w:autoSpaceDN/>
        <w:adjustRightInd/>
        <w:textAlignment w:val="auto"/>
        <w:rPr>
          <w:sz w:val="26"/>
          <w:szCs w:val="26"/>
        </w:rPr>
      </w:pPr>
      <w:r>
        <w:rPr>
          <w:sz w:val="26"/>
          <w:szCs w:val="26"/>
        </w:rPr>
        <w:br w:type="page"/>
      </w:r>
    </w:p>
    <w:p w14:paraId="67046F76" w14:textId="6521846F" w:rsidR="00B84A64" w:rsidRDefault="00D37277" w:rsidP="00306DD5">
      <w:pPr>
        <w:pStyle w:val="p3"/>
        <w:tabs>
          <w:tab w:val="clear" w:pos="204"/>
        </w:tabs>
        <w:spacing w:line="360" w:lineRule="auto"/>
        <w:ind w:firstLine="720"/>
        <w:rPr>
          <w:sz w:val="26"/>
          <w:szCs w:val="26"/>
        </w:rPr>
      </w:pPr>
      <w:r>
        <w:rPr>
          <w:sz w:val="26"/>
          <w:szCs w:val="26"/>
        </w:rPr>
        <w:t>Furthermore,</w:t>
      </w:r>
      <w:r w:rsidR="00B84A64">
        <w:rPr>
          <w:sz w:val="26"/>
          <w:szCs w:val="26"/>
        </w:rPr>
        <w:t xml:space="preserve"> the Commission’s regulation at 52 Pa. Code §</w:t>
      </w:r>
      <w:r w:rsidR="00C87309">
        <w:rPr>
          <w:sz w:val="26"/>
          <w:szCs w:val="26"/>
        </w:rPr>
        <w:t> </w:t>
      </w:r>
      <w:r w:rsidR="00B84A64">
        <w:rPr>
          <w:sz w:val="26"/>
          <w:szCs w:val="26"/>
        </w:rPr>
        <w:t xml:space="preserve">53.53 (relating to information to be furnished with proposed </w:t>
      </w:r>
      <w:r w:rsidR="00172808">
        <w:rPr>
          <w:sz w:val="26"/>
          <w:szCs w:val="26"/>
        </w:rPr>
        <w:t xml:space="preserve">Section 1308(d) </w:t>
      </w:r>
      <w:r w:rsidR="00B84A64">
        <w:rPr>
          <w:sz w:val="26"/>
          <w:szCs w:val="26"/>
        </w:rPr>
        <w:t xml:space="preserve">general rate increase filings </w:t>
      </w:r>
      <w:proofErr w:type="gramStart"/>
      <w:r w:rsidR="00B84A64">
        <w:rPr>
          <w:sz w:val="26"/>
          <w:szCs w:val="26"/>
        </w:rPr>
        <w:t>in excess of</w:t>
      </w:r>
      <w:proofErr w:type="gramEnd"/>
      <w:r w:rsidR="00B84A64">
        <w:rPr>
          <w:sz w:val="26"/>
          <w:szCs w:val="26"/>
        </w:rPr>
        <w:t xml:space="preserve"> $1 million) establishes what a utility is to provide when it files a tariff or tariff supplement seeking a general rate increase within the meaning of 66 Pa. C.S. § 1308(d).  </w:t>
      </w:r>
      <w:r w:rsidR="00F51567">
        <w:rPr>
          <w:sz w:val="26"/>
          <w:szCs w:val="26"/>
        </w:rPr>
        <w:t xml:space="preserve">The information to be furnished in accordance with 52 Pa. Code § 53.53 is quite comprehensive and far-reaching such that the Commission </w:t>
      </w:r>
      <w:r>
        <w:rPr>
          <w:sz w:val="26"/>
          <w:szCs w:val="26"/>
        </w:rPr>
        <w:t xml:space="preserve">presumes </w:t>
      </w:r>
      <w:r w:rsidR="00F51567">
        <w:rPr>
          <w:sz w:val="26"/>
          <w:szCs w:val="26"/>
        </w:rPr>
        <w:t xml:space="preserve">that it encompasses what is required for any base rate proposal, including any alternative rate or rate mechanism.  </w:t>
      </w:r>
    </w:p>
    <w:p w14:paraId="23B18AFA" w14:textId="6D2D6BFD" w:rsidR="00F51567" w:rsidRDefault="00F51567" w:rsidP="00306DD5">
      <w:pPr>
        <w:pStyle w:val="p3"/>
        <w:tabs>
          <w:tab w:val="clear" w:pos="204"/>
        </w:tabs>
        <w:spacing w:line="360" w:lineRule="auto"/>
        <w:ind w:firstLine="720"/>
        <w:rPr>
          <w:sz w:val="26"/>
          <w:szCs w:val="26"/>
        </w:rPr>
      </w:pPr>
    </w:p>
    <w:p w14:paraId="0294BA95" w14:textId="573B8DEF" w:rsidR="00F51567" w:rsidRDefault="00F51567" w:rsidP="00306DD5">
      <w:pPr>
        <w:pStyle w:val="p3"/>
        <w:tabs>
          <w:tab w:val="clear" w:pos="204"/>
        </w:tabs>
        <w:spacing w:line="360" w:lineRule="auto"/>
        <w:ind w:firstLine="720"/>
        <w:rPr>
          <w:sz w:val="26"/>
          <w:szCs w:val="26"/>
        </w:rPr>
      </w:pPr>
      <w:r>
        <w:rPr>
          <w:sz w:val="26"/>
          <w:szCs w:val="26"/>
        </w:rPr>
        <w:t>The Commission notes that utilities have always had the ability to propose</w:t>
      </w:r>
      <w:r w:rsidR="00BE7794">
        <w:rPr>
          <w:sz w:val="26"/>
          <w:szCs w:val="26"/>
        </w:rPr>
        <w:t>,</w:t>
      </w:r>
      <w:r w:rsidR="00BA6EBF">
        <w:rPr>
          <w:rStyle w:val="FootnoteReference"/>
          <w:sz w:val="26"/>
          <w:szCs w:val="26"/>
        </w:rPr>
        <w:footnoteReference w:id="3"/>
      </w:r>
      <w:r w:rsidR="00BE7794">
        <w:rPr>
          <w:sz w:val="26"/>
          <w:szCs w:val="26"/>
        </w:rPr>
        <w:t xml:space="preserve"> and the Commission has had the ability to approve,</w:t>
      </w:r>
      <w:r>
        <w:rPr>
          <w:sz w:val="26"/>
          <w:szCs w:val="26"/>
        </w:rPr>
        <w:t xml:space="preserve"> alternative rate</w:t>
      </w:r>
      <w:r w:rsidR="00BE7794">
        <w:rPr>
          <w:sz w:val="26"/>
          <w:szCs w:val="26"/>
        </w:rPr>
        <w:t>s or rate mechanisms, including the rate mechanisms specifically listed in Section 1330.  The General Assembly specifically recognized this in subsection 1330(e) of the Code, 66 Pa. C.S. § 1330(e), where it state</w:t>
      </w:r>
      <w:r w:rsidR="00DB0887">
        <w:rPr>
          <w:sz w:val="26"/>
          <w:szCs w:val="26"/>
        </w:rPr>
        <w:t>d</w:t>
      </w:r>
      <w:r w:rsidR="00BE7794">
        <w:rPr>
          <w:sz w:val="26"/>
          <w:szCs w:val="26"/>
        </w:rPr>
        <w:t xml:space="preserve"> the following:</w:t>
      </w:r>
    </w:p>
    <w:p w14:paraId="41C51679" w14:textId="64F570CB" w:rsidR="00BE7794" w:rsidRDefault="005B3284" w:rsidP="00BE7794">
      <w:pPr>
        <w:pStyle w:val="p3"/>
        <w:tabs>
          <w:tab w:val="clear" w:pos="204"/>
        </w:tabs>
        <w:ind w:left="720" w:right="720"/>
        <w:rPr>
          <w:sz w:val="26"/>
          <w:szCs w:val="26"/>
        </w:rPr>
      </w:pPr>
      <w:r>
        <w:rPr>
          <w:sz w:val="26"/>
          <w:szCs w:val="26"/>
        </w:rPr>
        <w:t>(e)  Construction – Nothing in this section shall be construed as limiting the existing ratemaking authority of the commission or be construed to invalidate or void any rate mechanism approved by the commission prior to the effective date of this section.</w:t>
      </w:r>
    </w:p>
    <w:p w14:paraId="36F51A9A" w14:textId="740A4D46" w:rsidR="005B3284" w:rsidRDefault="005B3284" w:rsidP="00BE7794">
      <w:pPr>
        <w:pStyle w:val="p3"/>
        <w:tabs>
          <w:tab w:val="clear" w:pos="204"/>
        </w:tabs>
        <w:ind w:left="720" w:right="720"/>
        <w:rPr>
          <w:sz w:val="26"/>
          <w:szCs w:val="26"/>
        </w:rPr>
      </w:pPr>
    </w:p>
    <w:p w14:paraId="5F23AA32" w14:textId="77777777" w:rsidR="00BA6EBF" w:rsidRDefault="005B3284" w:rsidP="005B3284">
      <w:pPr>
        <w:pStyle w:val="p3"/>
        <w:tabs>
          <w:tab w:val="clear" w:pos="204"/>
        </w:tabs>
        <w:spacing w:line="360" w:lineRule="auto"/>
        <w:rPr>
          <w:sz w:val="26"/>
          <w:szCs w:val="26"/>
        </w:rPr>
      </w:pPr>
      <w:r>
        <w:rPr>
          <w:sz w:val="26"/>
          <w:szCs w:val="26"/>
        </w:rPr>
        <w:t>Section 1330(3) of the Code, 66 Pa. C.S. § 1330(e).</w:t>
      </w:r>
      <w:r w:rsidR="001E49F8">
        <w:rPr>
          <w:sz w:val="26"/>
          <w:szCs w:val="26"/>
        </w:rPr>
        <w:t xml:space="preserve">  </w:t>
      </w:r>
      <w:r w:rsidR="00A41533">
        <w:rPr>
          <w:sz w:val="26"/>
          <w:szCs w:val="26"/>
        </w:rPr>
        <w:t xml:space="preserve">The Commission posits that </w:t>
      </w:r>
      <w:proofErr w:type="gramStart"/>
      <w:r w:rsidR="0073264E">
        <w:rPr>
          <w:sz w:val="26"/>
          <w:szCs w:val="26"/>
        </w:rPr>
        <w:t>at the present time</w:t>
      </w:r>
      <w:proofErr w:type="gramEnd"/>
      <w:r w:rsidR="0073264E">
        <w:rPr>
          <w:sz w:val="26"/>
          <w:szCs w:val="26"/>
        </w:rPr>
        <w:t xml:space="preserve">, </w:t>
      </w:r>
      <w:r w:rsidR="00A41533">
        <w:rPr>
          <w:sz w:val="26"/>
          <w:szCs w:val="26"/>
        </w:rPr>
        <w:t xml:space="preserve">the established law, rules and procedures for filing and seeking approval of a new rate, including alternative rates and rate mechanisms, under a Section 1308 </w:t>
      </w:r>
      <w:r w:rsidR="00D04C39">
        <w:rPr>
          <w:sz w:val="26"/>
          <w:szCs w:val="26"/>
        </w:rPr>
        <w:t xml:space="preserve">general </w:t>
      </w:r>
      <w:r w:rsidR="00A41533">
        <w:rPr>
          <w:sz w:val="26"/>
          <w:szCs w:val="26"/>
        </w:rPr>
        <w:t xml:space="preserve">base rate proceeding </w:t>
      </w:r>
      <w:r w:rsidR="0073264E">
        <w:rPr>
          <w:sz w:val="26"/>
          <w:szCs w:val="26"/>
        </w:rPr>
        <w:t xml:space="preserve">appear to be </w:t>
      </w:r>
      <w:r w:rsidR="00A41533">
        <w:rPr>
          <w:sz w:val="26"/>
          <w:szCs w:val="26"/>
        </w:rPr>
        <w:t xml:space="preserve">adequate for </w:t>
      </w:r>
      <w:r w:rsidR="00D04C39">
        <w:rPr>
          <w:sz w:val="26"/>
          <w:szCs w:val="26"/>
        </w:rPr>
        <w:t xml:space="preserve">the </w:t>
      </w:r>
      <w:r w:rsidR="00A41533">
        <w:rPr>
          <w:sz w:val="26"/>
          <w:szCs w:val="26"/>
        </w:rPr>
        <w:t xml:space="preserve">Section 1330 </w:t>
      </w:r>
      <w:r w:rsidR="00D04C39">
        <w:rPr>
          <w:sz w:val="26"/>
          <w:szCs w:val="26"/>
        </w:rPr>
        <w:t>requirements</w:t>
      </w:r>
      <w:r w:rsidR="00A41533">
        <w:rPr>
          <w:sz w:val="26"/>
          <w:szCs w:val="26"/>
        </w:rPr>
        <w:t xml:space="preserve">. </w:t>
      </w:r>
    </w:p>
    <w:p w14:paraId="5705C760" w14:textId="77777777" w:rsidR="00BA6EBF" w:rsidRDefault="00BA6EBF">
      <w:pPr>
        <w:overflowPunct/>
        <w:autoSpaceDE/>
        <w:autoSpaceDN/>
        <w:adjustRightInd/>
        <w:textAlignment w:val="auto"/>
        <w:rPr>
          <w:sz w:val="26"/>
          <w:szCs w:val="26"/>
        </w:rPr>
      </w:pPr>
      <w:r>
        <w:rPr>
          <w:sz w:val="26"/>
          <w:szCs w:val="26"/>
        </w:rPr>
        <w:br w:type="page"/>
      </w:r>
    </w:p>
    <w:p w14:paraId="4A4373A2" w14:textId="13BE8F82" w:rsidR="005B3284" w:rsidRDefault="00A41533" w:rsidP="005B3284">
      <w:pPr>
        <w:pStyle w:val="p3"/>
        <w:tabs>
          <w:tab w:val="clear" w:pos="204"/>
        </w:tabs>
        <w:spacing w:line="360" w:lineRule="auto"/>
        <w:rPr>
          <w:sz w:val="26"/>
          <w:szCs w:val="26"/>
        </w:rPr>
      </w:pPr>
      <w:r>
        <w:rPr>
          <w:sz w:val="26"/>
          <w:szCs w:val="26"/>
        </w:rPr>
        <w:t xml:space="preserve">Accordingly, the Commission </w:t>
      </w:r>
      <w:r w:rsidR="00494BCA">
        <w:rPr>
          <w:sz w:val="26"/>
          <w:szCs w:val="26"/>
        </w:rPr>
        <w:t>will not propose any additional specific procedures</w:t>
      </w:r>
      <w:r w:rsidR="000F0D84">
        <w:rPr>
          <w:sz w:val="26"/>
          <w:szCs w:val="26"/>
        </w:rPr>
        <w:t xml:space="preserve"> unless or until their need becomes apparent</w:t>
      </w:r>
      <w:r w:rsidR="00494BCA">
        <w:rPr>
          <w:sz w:val="26"/>
          <w:szCs w:val="26"/>
        </w:rPr>
        <w:t>.</w:t>
      </w:r>
      <w:r w:rsidR="0086196E">
        <w:rPr>
          <w:rStyle w:val="FootnoteReference"/>
          <w:sz w:val="26"/>
          <w:szCs w:val="26"/>
        </w:rPr>
        <w:footnoteReference w:id="4"/>
      </w:r>
    </w:p>
    <w:p w14:paraId="027BFFF6" w14:textId="77777777" w:rsidR="00D34E1D" w:rsidRDefault="00D34E1D" w:rsidP="00A41533">
      <w:pPr>
        <w:pStyle w:val="p3"/>
        <w:tabs>
          <w:tab w:val="clear" w:pos="204"/>
        </w:tabs>
        <w:spacing w:line="360" w:lineRule="auto"/>
        <w:ind w:firstLine="720"/>
        <w:rPr>
          <w:sz w:val="26"/>
          <w:szCs w:val="26"/>
        </w:rPr>
      </w:pPr>
    </w:p>
    <w:p w14:paraId="24DFCE38" w14:textId="17BEF5B3" w:rsidR="00F24915" w:rsidRDefault="00A41533" w:rsidP="00A41533">
      <w:pPr>
        <w:pStyle w:val="p3"/>
        <w:tabs>
          <w:tab w:val="clear" w:pos="204"/>
        </w:tabs>
        <w:spacing w:line="360" w:lineRule="auto"/>
        <w:ind w:firstLine="720"/>
        <w:rPr>
          <w:sz w:val="26"/>
          <w:szCs w:val="26"/>
        </w:rPr>
      </w:pPr>
      <w:r>
        <w:rPr>
          <w:sz w:val="26"/>
          <w:szCs w:val="26"/>
        </w:rPr>
        <w:t xml:space="preserve">Finally, the Commission recognizes that some of the alternative rate mechanisms involve annual reconciliation or adjustments.  </w:t>
      </w:r>
      <w:proofErr w:type="gramStart"/>
      <w:r>
        <w:rPr>
          <w:sz w:val="26"/>
          <w:szCs w:val="26"/>
        </w:rPr>
        <w:t>In particular, the</w:t>
      </w:r>
      <w:proofErr w:type="gramEnd"/>
      <w:r>
        <w:rPr>
          <w:sz w:val="26"/>
          <w:szCs w:val="26"/>
        </w:rPr>
        <w:t xml:space="preserve"> definitions of decoupling mechanism, multiyear rate plan and performance</w:t>
      </w:r>
      <w:r>
        <w:rPr>
          <w:sz w:val="26"/>
          <w:szCs w:val="26"/>
        </w:rPr>
        <w:noBreakHyphen/>
        <w:t>based rates in subsection 1330(</w:t>
      </w:r>
      <w:r w:rsidR="00F46359">
        <w:rPr>
          <w:sz w:val="26"/>
          <w:szCs w:val="26"/>
        </w:rPr>
        <w:t>f</w:t>
      </w:r>
      <w:r>
        <w:rPr>
          <w:sz w:val="26"/>
          <w:szCs w:val="26"/>
        </w:rPr>
        <w:t xml:space="preserve">), 66 Pa. C.S. § 1330(f), </w:t>
      </w:r>
      <w:r w:rsidR="00494BCA">
        <w:rPr>
          <w:sz w:val="26"/>
          <w:szCs w:val="26"/>
        </w:rPr>
        <w:t xml:space="preserve">specifically allow for </w:t>
      </w:r>
      <w:r w:rsidR="00F46359">
        <w:rPr>
          <w:sz w:val="26"/>
          <w:szCs w:val="26"/>
        </w:rPr>
        <w:t xml:space="preserve">periodic </w:t>
      </w:r>
      <w:r>
        <w:rPr>
          <w:sz w:val="26"/>
          <w:szCs w:val="26"/>
        </w:rPr>
        <w:t xml:space="preserve">adjustments or reconciliation of rates.  The Commission posits that the parameters for when and how such adjustments or reconciliations are to </w:t>
      </w:r>
      <w:r w:rsidR="00494BCA">
        <w:rPr>
          <w:sz w:val="26"/>
          <w:szCs w:val="26"/>
        </w:rPr>
        <w:t>transpire</w:t>
      </w:r>
      <w:r w:rsidR="00F24915">
        <w:rPr>
          <w:sz w:val="26"/>
          <w:szCs w:val="26"/>
        </w:rPr>
        <w:t>, and whether interest is to be applied to any over</w:t>
      </w:r>
      <w:r w:rsidR="00F24915">
        <w:rPr>
          <w:sz w:val="26"/>
          <w:szCs w:val="26"/>
        </w:rPr>
        <w:noBreakHyphen/>
        <w:t xml:space="preserve"> and under</w:t>
      </w:r>
      <w:r w:rsidR="00F24915">
        <w:rPr>
          <w:sz w:val="26"/>
          <w:szCs w:val="26"/>
        </w:rPr>
        <w:noBreakHyphen/>
        <w:t>collections,</w:t>
      </w:r>
      <w:r w:rsidR="00494BCA">
        <w:rPr>
          <w:sz w:val="26"/>
          <w:szCs w:val="26"/>
        </w:rPr>
        <w:t xml:space="preserve"> </w:t>
      </w:r>
      <w:r>
        <w:rPr>
          <w:sz w:val="26"/>
          <w:szCs w:val="26"/>
        </w:rPr>
        <w:t xml:space="preserve">are to be established </w:t>
      </w:r>
      <w:r w:rsidR="00CA3B26">
        <w:rPr>
          <w:sz w:val="26"/>
          <w:szCs w:val="26"/>
        </w:rPr>
        <w:t xml:space="preserve">initially </w:t>
      </w:r>
      <w:r>
        <w:rPr>
          <w:sz w:val="26"/>
          <w:szCs w:val="26"/>
        </w:rPr>
        <w:t>in the Section 1308</w:t>
      </w:r>
      <w:r w:rsidR="00F24915">
        <w:rPr>
          <w:sz w:val="26"/>
          <w:szCs w:val="26"/>
        </w:rPr>
        <w:t>(d)</w:t>
      </w:r>
      <w:r>
        <w:rPr>
          <w:sz w:val="26"/>
          <w:szCs w:val="26"/>
        </w:rPr>
        <w:t xml:space="preserve"> base rate proceeding and subsequently </w:t>
      </w:r>
      <w:r w:rsidR="00D04C39">
        <w:rPr>
          <w:sz w:val="26"/>
          <w:szCs w:val="26"/>
        </w:rPr>
        <w:t xml:space="preserve">made </w:t>
      </w:r>
      <w:r>
        <w:rPr>
          <w:sz w:val="26"/>
          <w:szCs w:val="26"/>
        </w:rPr>
        <w:t xml:space="preserve">in accordance with Section 1307 of the Code, 66 Pa. C.S. § 1307, (relating to sliding scale of rates; adjustments).  </w:t>
      </w:r>
    </w:p>
    <w:p w14:paraId="7927683E" w14:textId="77777777" w:rsidR="00F24915" w:rsidRDefault="00F24915" w:rsidP="00A41533">
      <w:pPr>
        <w:pStyle w:val="p3"/>
        <w:tabs>
          <w:tab w:val="clear" w:pos="204"/>
        </w:tabs>
        <w:spacing w:line="360" w:lineRule="auto"/>
        <w:ind w:firstLine="720"/>
        <w:rPr>
          <w:sz w:val="26"/>
          <w:szCs w:val="26"/>
        </w:rPr>
      </w:pPr>
    </w:p>
    <w:p w14:paraId="37B71207" w14:textId="38C34B2F" w:rsidR="00A41533" w:rsidRDefault="00A41533" w:rsidP="00A41533">
      <w:pPr>
        <w:pStyle w:val="p3"/>
        <w:tabs>
          <w:tab w:val="clear" w:pos="204"/>
        </w:tabs>
        <w:spacing w:line="360" w:lineRule="auto"/>
        <w:ind w:firstLine="720"/>
        <w:rPr>
          <w:sz w:val="26"/>
          <w:szCs w:val="26"/>
        </w:rPr>
      </w:pPr>
      <w:r>
        <w:rPr>
          <w:sz w:val="26"/>
          <w:szCs w:val="26"/>
        </w:rPr>
        <w:t>This was recognized by the General Assembl</w:t>
      </w:r>
      <w:r w:rsidR="00F24915">
        <w:rPr>
          <w:sz w:val="26"/>
          <w:szCs w:val="26"/>
        </w:rPr>
        <w:t>y</w:t>
      </w:r>
      <w:r>
        <w:rPr>
          <w:sz w:val="26"/>
          <w:szCs w:val="26"/>
        </w:rPr>
        <w:t xml:space="preserve"> and codified in subsection 1330(b)(2), 66 Pa. C.S. §</w:t>
      </w:r>
      <w:r w:rsidR="00D04C39">
        <w:rPr>
          <w:sz w:val="26"/>
          <w:szCs w:val="26"/>
        </w:rPr>
        <w:t> </w:t>
      </w:r>
      <w:r>
        <w:rPr>
          <w:sz w:val="26"/>
          <w:szCs w:val="26"/>
        </w:rPr>
        <w:t>1330(b)(2), which states that “[a]n alternative rate mechanism established under this section may include rates under section 1307 (relating to sliding scale of rates; adjustments)</w:t>
      </w:r>
      <w:r w:rsidR="00F24915">
        <w:rPr>
          <w:sz w:val="26"/>
          <w:szCs w:val="26"/>
        </w:rPr>
        <w:t xml:space="preserve"> </w:t>
      </w:r>
      <w:proofErr w:type="gramStart"/>
      <w:r>
        <w:rPr>
          <w:sz w:val="26"/>
          <w:szCs w:val="26"/>
        </w:rPr>
        <w:t>…</w:t>
      </w:r>
      <w:r w:rsidR="00F24915">
        <w:rPr>
          <w:sz w:val="26"/>
          <w:szCs w:val="26"/>
        </w:rPr>
        <w:t xml:space="preserve"> </w:t>
      </w:r>
      <w:r>
        <w:rPr>
          <w:sz w:val="26"/>
          <w:szCs w:val="26"/>
        </w:rPr>
        <w:t>.</w:t>
      </w:r>
      <w:proofErr w:type="gramEnd"/>
      <w:r>
        <w:rPr>
          <w:sz w:val="26"/>
          <w:szCs w:val="26"/>
        </w:rPr>
        <w:t xml:space="preserve">”  </w:t>
      </w:r>
      <w:r w:rsidR="00494BCA">
        <w:rPr>
          <w:sz w:val="26"/>
          <w:szCs w:val="26"/>
        </w:rPr>
        <w:t>Accordingly, the Commission will not propose any additional specific procedures regarding such adjustments at this time.</w:t>
      </w:r>
    </w:p>
    <w:p w14:paraId="39385EEB" w14:textId="6AE505D4" w:rsidR="00494BCA" w:rsidRDefault="00494BCA" w:rsidP="00494BCA">
      <w:pPr>
        <w:pStyle w:val="p3"/>
        <w:tabs>
          <w:tab w:val="clear" w:pos="204"/>
        </w:tabs>
        <w:spacing w:line="360" w:lineRule="auto"/>
        <w:rPr>
          <w:b/>
          <w:sz w:val="26"/>
          <w:szCs w:val="26"/>
        </w:rPr>
      </w:pPr>
      <w:r>
        <w:rPr>
          <w:b/>
          <w:sz w:val="26"/>
          <w:szCs w:val="26"/>
        </w:rPr>
        <w:t>E.</w:t>
      </w:r>
      <w:r>
        <w:rPr>
          <w:b/>
          <w:sz w:val="26"/>
          <w:szCs w:val="26"/>
        </w:rPr>
        <w:tab/>
        <w:t>Section 1330(f) – Definitions</w:t>
      </w:r>
    </w:p>
    <w:p w14:paraId="6F1D8428" w14:textId="6A172036" w:rsidR="00494BCA" w:rsidRDefault="00494BCA" w:rsidP="00494BCA">
      <w:pPr>
        <w:pStyle w:val="p3"/>
        <w:tabs>
          <w:tab w:val="clear" w:pos="204"/>
        </w:tabs>
        <w:spacing w:line="360" w:lineRule="auto"/>
        <w:ind w:firstLine="720"/>
        <w:rPr>
          <w:sz w:val="26"/>
          <w:szCs w:val="26"/>
        </w:rPr>
      </w:pPr>
      <w:r>
        <w:rPr>
          <w:sz w:val="26"/>
          <w:szCs w:val="26"/>
        </w:rPr>
        <w:t>This section defines decoupling mechanism, multiyear rate plan, performance</w:t>
      </w:r>
      <w:r>
        <w:rPr>
          <w:sz w:val="26"/>
          <w:szCs w:val="26"/>
        </w:rPr>
        <w:noBreakHyphen/>
        <w:t xml:space="preserve">based rates and utility.  </w:t>
      </w:r>
      <w:proofErr w:type="gramStart"/>
      <w:r>
        <w:rPr>
          <w:sz w:val="26"/>
          <w:szCs w:val="26"/>
        </w:rPr>
        <w:t>In particular, utility</w:t>
      </w:r>
      <w:proofErr w:type="gramEnd"/>
      <w:r>
        <w:rPr>
          <w:sz w:val="26"/>
          <w:szCs w:val="26"/>
        </w:rPr>
        <w:t xml:space="preserve"> as used in Section 1330</w:t>
      </w:r>
      <w:r w:rsidR="005234FB">
        <w:rPr>
          <w:sz w:val="26"/>
          <w:szCs w:val="26"/>
        </w:rPr>
        <w:t>,</w:t>
      </w:r>
      <w:r>
        <w:rPr>
          <w:sz w:val="26"/>
          <w:szCs w:val="26"/>
        </w:rPr>
        <w:t xml:space="preserve"> is defined in Section 1351 of the Code, 66 Pa. C.S. § 1351</w:t>
      </w:r>
      <w:r w:rsidR="00816544">
        <w:rPr>
          <w:sz w:val="26"/>
          <w:szCs w:val="26"/>
        </w:rPr>
        <w:t>.  Section 1351 defines utility as “[a] natural gas distribution company, electric distribution company, water or wastewater utility or city natural gas distribution operation.”  Accordingly, Section 1330 only applies to these utilities.</w:t>
      </w:r>
    </w:p>
    <w:p w14:paraId="143B9908" w14:textId="77777777" w:rsidR="00D34E1D" w:rsidRDefault="00D34E1D" w:rsidP="00494BCA">
      <w:pPr>
        <w:pStyle w:val="p3"/>
        <w:tabs>
          <w:tab w:val="clear" w:pos="204"/>
        </w:tabs>
        <w:spacing w:line="360" w:lineRule="auto"/>
        <w:ind w:firstLine="720"/>
        <w:rPr>
          <w:sz w:val="26"/>
          <w:szCs w:val="26"/>
        </w:rPr>
      </w:pPr>
    </w:p>
    <w:p w14:paraId="10B9F195" w14:textId="71DC6C37" w:rsidR="008E07D4" w:rsidRPr="002933C1" w:rsidRDefault="008E07D4" w:rsidP="008E07D4">
      <w:pPr>
        <w:pStyle w:val="p3"/>
        <w:tabs>
          <w:tab w:val="clear" w:pos="204"/>
        </w:tabs>
        <w:spacing w:line="360" w:lineRule="auto"/>
        <w:jc w:val="center"/>
        <w:rPr>
          <w:b/>
          <w:sz w:val="26"/>
          <w:szCs w:val="26"/>
        </w:rPr>
      </w:pPr>
      <w:r>
        <w:rPr>
          <w:b/>
          <w:sz w:val="26"/>
          <w:szCs w:val="26"/>
        </w:rPr>
        <w:t>CONCLUSION</w:t>
      </w:r>
    </w:p>
    <w:p w14:paraId="18958EF8" w14:textId="59163875" w:rsidR="00FA40BB" w:rsidRPr="00C0451E" w:rsidRDefault="008E07D4" w:rsidP="008E07D4">
      <w:pPr>
        <w:pStyle w:val="p3"/>
        <w:tabs>
          <w:tab w:val="clear" w:pos="204"/>
        </w:tabs>
        <w:spacing w:line="360" w:lineRule="auto"/>
        <w:ind w:firstLine="720"/>
        <w:rPr>
          <w:b/>
          <w:sz w:val="26"/>
          <w:szCs w:val="26"/>
        </w:rPr>
      </w:pPr>
      <w:r>
        <w:rPr>
          <w:sz w:val="26"/>
          <w:szCs w:val="26"/>
        </w:rPr>
        <w:t xml:space="preserve">This Tentative Implementation Order outlines the key portions of </w:t>
      </w:r>
      <w:r w:rsidRPr="00FD5BCA">
        <w:rPr>
          <w:sz w:val="26"/>
          <w:szCs w:val="26"/>
        </w:rPr>
        <w:t xml:space="preserve">Act </w:t>
      </w:r>
      <w:r>
        <w:rPr>
          <w:sz w:val="26"/>
          <w:szCs w:val="26"/>
        </w:rPr>
        <w:t xml:space="preserve">58, 66 Pa. C.S. § 1330, that the Commission is required to administer and seeks comment from the public and industry </w:t>
      </w:r>
      <w:r w:rsidR="005234FB">
        <w:rPr>
          <w:sz w:val="26"/>
          <w:szCs w:val="26"/>
        </w:rPr>
        <w:t>regarding</w:t>
      </w:r>
      <w:r>
        <w:rPr>
          <w:sz w:val="26"/>
          <w:szCs w:val="26"/>
        </w:rPr>
        <w:t xml:space="preserve"> how these provisions are interpreted and implemented; </w:t>
      </w:r>
      <w:r w:rsidR="00FA40BB" w:rsidRPr="00C0451E">
        <w:rPr>
          <w:b/>
          <w:sz w:val="26"/>
          <w:szCs w:val="26"/>
        </w:rPr>
        <w:t>THEREFORE</w:t>
      </w:r>
      <w:r w:rsidR="006B1962" w:rsidRPr="00C0451E">
        <w:rPr>
          <w:b/>
          <w:sz w:val="26"/>
          <w:szCs w:val="26"/>
        </w:rPr>
        <w:t>,</w:t>
      </w:r>
    </w:p>
    <w:p w14:paraId="3C9A8913" w14:textId="77777777" w:rsidR="00622AFA" w:rsidRPr="00C0451E" w:rsidRDefault="00622AFA" w:rsidP="00DF0470">
      <w:pPr>
        <w:tabs>
          <w:tab w:val="left" w:pos="742"/>
        </w:tabs>
        <w:spacing w:line="360" w:lineRule="auto"/>
        <w:rPr>
          <w:sz w:val="26"/>
          <w:szCs w:val="26"/>
        </w:rPr>
      </w:pPr>
    </w:p>
    <w:p w14:paraId="0F897499" w14:textId="5C56CEEE"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094D5D4D" w14:textId="77777777" w:rsidR="003C47C1" w:rsidRDefault="003C47C1" w:rsidP="00DF0470">
      <w:pPr>
        <w:spacing w:line="360" w:lineRule="auto"/>
        <w:rPr>
          <w:b/>
          <w:bCs/>
          <w:sz w:val="26"/>
          <w:szCs w:val="26"/>
        </w:rPr>
      </w:pPr>
    </w:p>
    <w:p w14:paraId="5306DEEE" w14:textId="4B17D2CF" w:rsidR="008E07D4" w:rsidRDefault="008E07D4" w:rsidP="008E07D4">
      <w:pPr>
        <w:tabs>
          <w:tab w:val="left" w:pos="1440"/>
        </w:tabs>
        <w:spacing w:line="360" w:lineRule="auto"/>
        <w:ind w:firstLine="720"/>
        <w:rPr>
          <w:sz w:val="26"/>
          <w:szCs w:val="26"/>
        </w:rPr>
      </w:pPr>
      <w:r>
        <w:rPr>
          <w:sz w:val="26"/>
          <w:szCs w:val="26"/>
        </w:rPr>
        <w:t>1.</w:t>
      </w:r>
      <w:r>
        <w:rPr>
          <w:sz w:val="26"/>
          <w:szCs w:val="26"/>
        </w:rPr>
        <w:tab/>
      </w:r>
      <w:r w:rsidRPr="00992B9D">
        <w:rPr>
          <w:sz w:val="26"/>
          <w:szCs w:val="26"/>
        </w:rPr>
        <w:t xml:space="preserve">That the Commission hereby </w:t>
      </w:r>
      <w:r>
        <w:rPr>
          <w:sz w:val="26"/>
          <w:szCs w:val="26"/>
        </w:rPr>
        <w:t>seeks comments on its proposed interpretation and implementation of Section 1330 of the Public Utility Code, 66 Pa. C.S. § 1330.</w:t>
      </w:r>
    </w:p>
    <w:p w14:paraId="6BFF3E8A" w14:textId="77777777" w:rsidR="00D04C39" w:rsidRDefault="00D04C39" w:rsidP="008E07D4">
      <w:pPr>
        <w:tabs>
          <w:tab w:val="left" w:pos="1440"/>
        </w:tabs>
        <w:spacing w:line="360" w:lineRule="auto"/>
        <w:ind w:firstLine="720"/>
        <w:rPr>
          <w:sz w:val="26"/>
          <w:szCs w:val="26"/>
        </w:rPr>
      </w:pPr>
    </w:p>
    <w:p w14:paraId="13CB7B73" w14:textId="1886B39C" w:rsidR="008E07D4" w:rsidRDefault="008E07D4" w:rsidP="008E07D4">
      <w:pPr>
        <w:tabs>
          <w:tab w:val="left" w:pos="1440"/>
        </w:tabs>
        <w:spacing w:line="360" w:lineRule="auto"/>
        <w:ind w:firstLine="720"/>
        <w:rPr>
          <w:sz w:val="26"/>
          <w:szCs w:val="26"/>
        </w:rPr>
      </w:pPr>
      <w:r>
        <w:rPr>
          <w:sz w:val="26"/>
          <w:szCs w:val="26"/>
        </w:rPr>
        <w:t>2.</w:t>
      </w:r>
      <w:r>
        <w:rPr>
          <w:sz w:val="26"/>
          <w:szCs w:val="26"/>
        </w:rPr>
        <w:tab/>
        <w:t>That a copy of this order be served on all jurisdictional electric distribution companies, all jurisdictional natural gas distribution companies</w:t>
      </w:r>
      <w:r w:rsidR="0086196E">
        <w:rPr>
          <w:sz w:val="26"/>
          <w:szCs w:val="26"/>
        </w:rPr>
        <w:t xml:space="preserve"> and city natural gas distribution operators</w:t>
      </w:r>
      <w:r>
        <w:rPr>
          <w:sz w:val="26"/>
          <w:szCs w:val="26"/>
        </w:rPr>
        <w:t xml:space="preserve">, all jurisdictional </w:t>
      </w:r>
      <w:r w:rsidR="0086196E">
        <w:rPr>
          <w:sz w:val="26"/>
          <w:szCs w:val="26"/>
        </w:rPr>
        <w:t>water and wastewater utilities</w:t>
      </w:r>
      <w:r>
        <w:rPr>
          <w:sz w:val="26"/>
          <w:szCs w:val="26"/>
        </w:rPr>
        <w:t>, the Bureau of Investigation and Enforcement, the Office of Consumer Advocate and the Office of Small Business Advocate.</w:t>
      </w:r>
    </w:p>
    <w:p w14:paraId="004BA47A" w14:textId="77777777" w:rsidR="008E07D4" w:rsidRDefault="008E07D4" w:rsidP="008E07D4">
      <w:pPr>
        <w:tabs>
          <w:tab w:val="left" w:pos="1440"/>
        </w:tabs>
        <w:spacing w:line="360" w:lineRule="auto"/>
        <w:ind w:firstLine="720"/>
        <w:rPr>
          <w:sz w:val="26"/>
          <w:szCs w:val="26"/>
        </w:rPr>
      </w:pPr>
    </w:p>
    <w:p w14:paraId="70F18A8C" w14:textId="44DE071E" w:rsidR="008E07D4" w:rsidRDefault="008E07D4" w:rsidP="008E07D4">
      <w:pPr>
        <w:tabs>
          <w:tab w:val="left" w:pos="1440"/>
        </w:tabs>
        <w:spacing w:line="360" w:lineRule="auto"/>
        <w:ind w:firstLine="720"/>
        <w:rPr>
          <w:sz w:val="26"/>
          <w:szCs w:val="26"/>
        </w:rPr>
      </w:pPr>
      <w:r>
        <w:rPr>
          <w:sz w:val="26"/>
          <w:szCs w:val="26"/>
        </w:rPr>
        <w:t>3.</w:t>
      </w:r>
      <w:r>
        <w:rPr>
          <w:sz w:val="26"/>
          <w:szCs w:val="26"/>
        </w:rPr>
        <w:tab/>
      </w:r>
      <w:r w:rsidRPr="00396793">
        <w:rPr>
          <w:sz w:val="26"/>
          <w:szCs w:val="26"/>
        </w:rPr>
        <w:t xml:space="preserve">That a copy of this Order shall be published in the </w:t>
      </w:r>
      <w:r w:rsidRPr="00F8504F">
        <w:rPr>
          <w:i/>
          <w:sz w:val="26"/>
          <w:szCs w:val="26"/>
        </w:rPr>
        <w:t>Pennsylvania Bulletin</w:t>
      </w:r>
      <w:r w:rsidRPr="00396793">
        <w:rPr>
          <w:sz w:val="26"/>
          <w:szCs w:val="26"/>
        </w:rPr>
        <w:t xml:space="preserve"> and posted on the Commission’s website at </w:t>
      </w:r>
      <w:hyperlink r:id="rId8" w:history="1">
        <w:r w:rsidR="00A66DF1" w:rsidRPr="00A66DF1">
          <w:rPr>
            <w:rStyle w:val="Hyperlink"/>
            <w:sz w:val="26"/>
            <w:szCs w:val="26"/>
          </w:rPr>
          <w:t>www.puc.pa.gov</w:t>
        </w:r>
      </w:hyperlink>
      <w:r w:rsidRPr="00396793">
        <w:rPr>
          <w:sz w:val="26"/>
          <w:szCs w:val="26"/>
        </w:rPr>
        <w:t>.</w:t>
      </w:r>
    </w:p>
    <w:p w14:paraId="7D5D1FD5" w14:textId="77777777" w:rsidR="008E07D4" w:rsidRDefault="008E07D4" w:rsidP="008E07D4">
      <w:pPr>
        <w:tabs>
          <w:tab w:val="left" w:pos="1440"/>
        </w:tabs>
        <w:spacing w:line="360" w:lineRule="auto"/>
        <w:ind w:firstLine="720"/>
        <w:rPr>
          <w:sz w:val="26"/>
          <w:szCs w:val="26"/>
        </w:rPr>
      </w:pPr>
    </w:p>
    <w:p w14:paraId="078261FF" w14:textId="14C3DA4D" w:rsidR="00D34E1D" w:rsidRDefault="00D34E1D">
      <w:pPr>
        <w:overflowPunct/>
        <w:autoSpaceDE/>
        <w:autoSpaceDN/>
        <w:adjustRightInd/>
        <w:textAlignment w:val="auto"/>
        <w:rPr>
          <w:bCs/>
          <w:sz w:val="26"/>
          <w:szCs w:val="26"/>
          <w:lang w:bidi="en-US"/>
        </w:rPr>
      </w:pPr>
    </w:p>
    <w:p w14:paraId="789B2A15" w14:textId="4D6A711E" w:rsidR="008E07D4" w:rsidRDefault="008E07D4" w:rsidP="008E07D4">
      <w:pPr>
        <w:tabs>
          <w:tab w:val="left" w:pos="720"/>
        </w:tabs>
        <w:spacing w:line="360" w:lineRule="auto"/>
        <w:ind w:firstLine="720"/>
        <w:rPr>
          <w:bCs/>
          <w:sz w:val="26"/>
          <w:szCs w:val="26"/>
          <w:lang w:bidi="en-US"/>
        </w:rPr>
      </w:pPr>
      <w:r>
        <w:rPr>
          <w:bCs/>
          <w:sz w:val="26"/>
          <w:szCs w:val="26"/>
          <w:lang w:bidi="en-US"/>
        </w:rPr>
        <w:t>4.</w:t>
      </w:r>
      <w:r>
        <w:rPr>
          <w:bCs/>
          <w:sz w:val="26"/>
          <w:szCs w:val="26"/>
          <w:lang w:bidi="en-US"/>
        </w:rPr>
        <w:tab/>
      </w:r>
      <w:r w:rsidRPr="00B157A6">
        <w:rPr>
          <w:bCs/>
          <w:sz w:val="26"/>
          <w:szCs w:val="26"/>
          <w:lang w:bidi="en-US"/>
        </w:rPr>
        <w:t xml:space="preserve">That written comments referencing Docket </w:t>
      </w:r>
      <w:r>
        <w:rPr>
          <w:bCs/>
          <w:sz w:val="26"/>
          <w:szCs w:val="26"/>
          <w:lang w:bidi="en-US"/>
        </w:rPr>
        <w:t>No.</w:t>
      </w:r>
      <w:r w:rsidRPr="00B157A6">
        <w:rPr>
          <w:bCs/>
          <w:sz w:val="26"/>
          <w:szCs w:val="26"/>
          <w:lang w:bidi="en-US"/>
        </w:rPr>
        <w:t xml:space="preserve"> </w:t>
      </w:r>
      <w:r>
        <w:rPr>
          <w:bCs/>
          <w:sz w:val="26"/>
          <w:szCs w:val="26"/>
          <w:lang w:bidi="en-US"/>
        </w:rPr>
        <w:t>M</w:t>
      </w:r>
      <w:r>
        <w:rPr>
          <w:bCs/>
          <w:sz w:val="26"/>
          <w:szCs w:val="26"/>
          <w:lang w:bidi="en-US"/>
        </w:rPr>
        <w:noBreakHyphen/>
      </w:r>
      <w:r w:rsidR="0086196E">
        <w:rPr>
          <w:sz w:val="26"/>
          <w:szCs w:val="26"/>
        </w:rPr>
        <w:t>2018</w:t>
      </w:r>
      <w:r w:rsidR="0086196E">
        <w:rPr>
          <w:sz w:val="26"/>
          <w:szCs w:val="26"/>
        </w:rPr>
        <w:noBreakHyphen/>
        <w:t>3003269</w:t>
      </w:r>
      <w:r w:rsidRPr="00B157A6">
        <w:rPr>
          <w:bCs/>
          <w:sz w:val="26"/>
          <w:szCs w:val="26"/>
          <w:lang w:bidi="en-US"/>
        </w:rPr>
        <w:t xml:space="preserve"> be submitted within </w:t>
      </w:r>
      <w:r>
        <w:rPr>
          <w:bCs/>
          <w:sz w:val="26"/>
          <w:szCs w:val="26"/>
          <w:lang w:bidi="en-US"/>
        </w:rPr>
        <w:t>30</w:t>
      </w:r>
      <w:r w:rsidRPr="00B157A6">
        <w:rPr>
          <w:bCs/>
          <w:sz w:val="26"/>
          <w:szCs w:val="26"/>
          <w:lang w:bidi="en-US"/>
        </w:rPr>
        <w:t xml:space="preserve"> days of publication in the </w:t>
      </w:r>
      <w:r w:rsidRPr="00F34F6A">
        <w:rPr>
          <w:bCs/>
          <w:i/>
          <w:sz w:val="26"/>
          <w:szCs w:val="26"/>
          <w:lang w:bidi="en-US"/>
        </w:rPr>
        <w:t>Pennsylvania Bulletin</w:t>
      </w:r>
      <w:r w:rsidRPr="00B157A6">
        <w:rPr>
          <w:bCs/>
          <w:sz w:val="26"/>
          <w:szCs w:val="26"/>
          <w:lang w:bidi="en-US"/>
        </w:rPr>
        <w:t xml:space="preserve"> to the Pennsylvania Public Utility Commission, Attn: Secretary, </w:t>
      </w:r>
      <w:r>
        <w:rPr>
          <w:bCs/>
          <w:sz w:val="26"/>
          <w:szCs w:val="26"/>
          <w:lang w:bidi="en-US"/>
        </w:rPr>
        <w:t>400 North Street</w:t>
      </w:r>
      <w:r w:rsidRPr="00B157A6">
        <w:rPr>
          <w:bCs/>
          <w:sz w:val="26"/>
          <w:szCs w:val="26"/>
          <w:lang w:bidi="en-US"/>
        </w:rPr>
        <w:t xml:space="preserve">, Harrisburg, PA </w:t>
      </w:r>
      <w:r>
        <w:rPr>
          <w:bCs/>
          <w:sz w:val="26"/>
          <w:szCs w:val="26"/>
          <w:lang w:bidi="en-US"/>
        </w:rPr>
        <w:t>17120</w:t>
      </w:r>
      <w:r w:rsidRPr="00B157A6">
        <w:rPr>
          <w:bCs/>
          <w:sz w:val="26"/>
          <w:szCs w:val="26"/>
          <w:lang w:bidi="en-US"/>
        </w:rPr>
        <w:t>.    Comments may also be filed electronically through the Commission’s e-File System.</w:t>
      </w:r>
    </w:p>
    <w:p w14:paraId="0DCDFB80" w14:textId="32360D4E" w:rsidR="0086196E" w:rsidRDefault="0086196E" w:rsidP="008E07D4">
      <w:pPr>
        <w:tabs>
          <w:tab w:val="left" w:pos="720"/>
        </w:tabs>
        <w:spacing w:line="360" w:lineRule="auto"/>
        <w:ind w:firstLine="720"/>
        <w:rPr>
          <w:bCs/>
          <w:sz w:val="26"/>
          <w:szCs w:val="26"/>
          <w:lang w:bidi="en-US"/>
        </w:rPr>
      </w:pPr>
    </w:p>
    <w:p w14:paraId="5EA93ED4" w14:textId="2FC78567" w:rsidR="0086196E" w:rsidRDefault="0086196E" w:rsidP="008E07D4">
      <w:pPr>
        <w:tabs>
          <w:tab w:val="left" w:pos="720"/>
        </w:tabs>
        <w:spacing w:line="360" w:lineRule="auto"/>
        <w:ind w:firstLine="720"/>
        <w:rPr>
          <w:bCs/>
          <w:sz w:val="26"/>
          <w:szCs w:val="26"/>
          <w:lang w:bidi="en-US"/>
        </w:rPr>
      </w:pPr>
      <w:r>
        <w:rPr>
          <w:bCs/>
          <w:sz w:val="26"/>
          <w:szCs w:val="26"/>
          <w:lang w:bidi="en-US"/>
        </w:rPr>
        <w:t>5.</w:t>
      </w:r>
      <w:r>
        <w:rPr>
          <w:bCs/>
          <w:sz w:val="26"/>
          <w:szCs w:val="26"/>
          <w:lang w:bidi="en-US"/>
        </w:rPr>
        <w:tab/>
      </w:r>
      <w:r w:rsidRPr="00B157A6">
        <w:rPr>
          <w:bCs/>
          <w:sz w:val="26"/>
          <w:szCs w:val="26"/>
          <w:lang w:bidi="en-US"/>
        </w:rPr>
        <w:t xml:space="preserve">That written </w:t>
      </w:r>
      <w:r>
        <w:rPr>
          <w:bCs/>
          <w:sz w:val="26"/>
          <w:szCs w:val="26"/>
          <w:lang w:bidi="en-US"/>
        </w:rPr>
        <w:t xml:space="preserve">reply </w:t>
      </w:r>
      <w:r w:rsidRPr="00B157A6">
        <w:rPr>
          <w:bCs/>
          <w:sz w:val="26"/>
          <w:szCs w:val="26"/>
          <w:lang w:bidi="en-US"/>
        </w:rPr>
        <w:t xml:space="preserve">comments referencing Docket </w:t>
      </w:r>
      <w:r>
        <w:rPr>
          <w:bCs/>
          <w:sz w:val="26"/>
          <w:szCs w:val="26"/>
          <w:lang w:bidi="en-US"/>
        </w:rPr>
        <w:t>No.</w:t>
      </w:r>
      <w:r w:rsidRPr="00B157A6">
        <w:rPr>
          <w:bCs/>
          <w:sz w:val="26"/>
          <w:szCs w:val="26"/>
          <w:lang w:bidi="en-US"/>
        </w:rPr>
        <w:t xml:space="preserve"> </w:t>
      </w:r>
      <w:r>
        <w:rPr>
          <w:bCs/>
          <w:sz w:val="26"/>
          <w:szCs w:val="26"/>
          <w:lang w:bidi="en-US"/>
        </w:rPr>
        <w:t>M</w:t>
      </w:r>
      <w:r>
        <w:rPr>
          <w:bCs/>
          <w:sz w:val="26"/>
          <w:szCs w:val="26"/>
          <w:lang w:bidi="en-US"/>
        </w:rPr>
        <w:noBreakHyphen/>
      </w:r>
      <w:r>
        <w:rPr>
          <w:sz w:val="26"/>
          <w:szCs w:val="26"/>
        </w:rPr>
        <w:t>2018</w:t>
      </w:r>
      <w:r>
        <w:rPr>
          <w:sz w:val="26"/>
          <w:szCs w:val="26"/>
        </w:rPr>
        <w:noBreakHyphen/>
        <w:t>3003269</w:t>
      </w:r>
      <w:r w:rsidRPr="00B157A6">
        <w:rPr>
          <w:bCs/>
          <w:sz w:val="26"/>
          <w:szCs w:val="26"/>
          <w:lang w:bidi="en-US"/>
        </w:rPr>
        <w:t xml:space="preserve"> be submitted within </w:t>
      </w:r>
      <w:r>
        <w:rPr>
          <w:bCs/>
          <w:sz w:val="26"/>
          <w:szCs w:val="26"/>
          <w:lang w:bidi="en-US"/>
        </w:rPr>
        <w:t>70</w:t>
      </w:r>
      <w:r w:rsidRPr="00B157A6">
        <w:rPr>
          <w:bCs/>
          <w:sz w:val="26"/>
          <w:szCs w:val="26"/>
          <w:lang w:bidi="en-US"/>
        </w:rPr>
        <w:t xml:space="preserve"> days of publication in the </w:t>
      </w:r>
      <w:r w:rsidRPr="00F34F6A">
        <w:rPr>
          <w:bCs/>
          <w:i/>
          <w:sz w:val="26"/>
          <w:szCs w:val="26"/>
          <w:lang w:bidi="en-US"/>
        </w:rPr>
        <w:t>Pennsylvania Bulletin</w:t>
      </w:r>
      <w:r w:rsidRPr="00B157A6">
        <w:rPr>
          <w:bCs/>
          <w:sz w:val="26"/>
          <w:szCs w:val="26"/>
          <w:lang w:bidi="en-US"/>
        </w:rPr>
        <w:t xml:space="preserve"> to the Pennsylvania Public Utility Commission, Attn: Secretary, </w:t>
      </w:r>
      <w:r>
        <w:rPr>
          <w:bCs/>
          <w:sz w:val="26"/>
          <w:szCs w:val="26"/>
          <w:lang w:bidi="en-US"/>
        </w:rPr>
        <w:t>400 North Street</w:t>
      </w:r>
      <w:r w:rsidRPr="00B157A6">
        <w:rPr>
          <w:bCs/>
          <w:sz w:val="26"/>
          <w:szCs w:val="26"/>
          <w:lang w:bidi="en-US"/>
        </w:rPr>
        <w:t xml:space="preserve">, Harrisburg, PA </w:t>
      </w:r>
      <w:r>
        <w:rPr>
          <w:bCs/>
          <w:sz w:val="26"/>
          <w:szCs w:val="26"/>
          <w:lang w:bidi="en-US"/>
        </w:rPr>
        <w:t>17120</w:t>
      </w:r>
      <w:r w:rsidRPr="00B157A6">
        <w:rPr>
          <w:bCs/>
          <w:sz w:val="26"/>
          <w:szCs w:val="26"/>
          <w:lang w:bidi="en-US"/>
        </w:rPr>
        <w:t>.    Comments may also be filed electronically through the Commission’s e-File System.</w:t>
      </w:r>
    </w:p>
    <w:p w14:paraId="73AA63A2" w14:textId="77777777" w:rsidR="008E07D4" w:rsidRPr="00B157A6" w:rsidRDefault="008E07D4" w:rsidP="008E07D4">
      <w:pPr>
        <w:tabs>
          <w:tab w:val="left" w:pos="720"/>
        </w:tabs>
        <w:spacing w:line="360" w:lineRule="auto"/>
        <w:ind w:firstLine="720"/>
        <w:rPr>
          <w:bCs/>
          <w:sz w:val="26"/>
          <w:szCs w:val="26"/>
          <w:lang w:bidi="en-US"/>
        </w:rPr>
      </w:pPr>
    </w:p>
    <w:p w14:paraId="69BA16D1" w14:textId="472E5067" w:rsidR="008E07D4" w:rsidRPr="00C0451E" w:rsidRDefault="008E07D4" w:rsidP="0086196E">
      <w:pPr>
        <w:spacing w:line="360" w:lineRule="auto"/>
        <w:ind w:firstLine="720"/>
        <w:rPr>
          <w:b/>
          <w:bCs/>
          <w:sz w:val="26"/>
          <w:szCs w:val="26"/>
        </w:rPr>
      </w:pPr>
      <w:r>
        <w:rPr>
          <w:sz w:val="26"/>
          <w:szCs w:val="26"/>
        </w:rPr>
        <w:t>6.</w:t>
      </w:r>
      <w:r>
        <w:rPr>
          <w:sz w:val="26"/>
          <w:szCs w:val="26"/>
        </w:rPr>
        <w:tab/>
      </w:r>
      <w:r w:rsidRPr="00B6485F">
        <w:rPr>
          <w:sz w:val="26"/>
          <w:szCs w:val="26"/>
        </w:rPr>
        <w:t xml:space="preserve">That the contact person for </w:t>
      </w:r>
      <w:r w:rsidR="0086196E">
        <w:rPr>
          <w:sz w:val="26"/>
          <w:szCs w:val="26"/>
        </w:rPr>
        <w:t xml:space="preserve">this </w:t>
      </w:r>
      <w:r>
        <w:rPr>
          <w:sz w:val="26"/>
          <w:szCs w:val="26"/>
        </w:rPr>
        <w:t>Tentative Implementation Order</w:t>
      </w:r>
      <w:r w:rsidRPr="00B6485F">
        <w:rPr>
          <w:sz w:val="26"/>
          <w:szCs w:val="26"/>
        </w:rPr>
        <w:t xml:space="preserve"> </w:t>
      </w:r>
      <w:r w:rsidR="0086196E">
        <w:rPr>
          <w:sz w:val="26"/>
          <w:szCs w:val="26"/>
        </w:rPr>
        <w:t>is</w:t>
      </w:r>
      <w:r w:rsidRPr="00B6485F">
        <w:rPr>
          <w:sz w:val="26"/>
          <w:szCs w:val="26"/>
        </w:rPr>
        <w:t xml:space="preserve"> </w:t>
      </w:r>
      <w:r>
        <w:rPr>
          <w:sz w:val="26"/>
          <w:szCs w:val="26"/>
        </w:rPr>
        <w:t>Kriss Brown</w:t>
      </w:r>
      <w:r w:rsidRPr="00B6485F">
        <w:rPr>
          <w:sz w:val="26"/>
          <w:szCs w:val="26"/>
        </w:rPr>
        <w:t xml:space="preserve">, Assistant Counsel, Law Bureau, </w:t>
      </w:r>
      <w:hyperlink r:id="rId9" w:history="1">
        <w:r w:rsidRPr="00A36DEA">
          <w:rPr>
            <w:rStyle w:val="Hyperlink"/>
            <w:sz w:val="26"/>
            <w:szCs w:val="26"/>
          </w:rPr>
          <w:t>kribrown@pa.gov</w:t>
        </w:r>
      </w:hyperlink>
      <w:r>
        <w:rPr>
          <w:sz w:val="26"/>
          <w:szCs w:val="26"/>
        </w:rPr>
        <w:t xml:space="preserve">, </w:t>
      </w:r>
      <w:r w:rsidRPr="00B6485F">
        <w:rPr>
          <w:sz w:val="26"/>
          <w:szCs w:val="26"/>
        </w:rPr>
        <w:t>(717)</w:t>
      </w:r>
      <w:r>
        <w:rPr>
          <w:sz w:val="26"/>
          <w:szCs w:val="26"/>
        </w:rPr>
        <w:t xml:space="preserve"> </w:t>
      </w:r>
      <w:r w:rsidRPr="00B6485F">
        <w:rPr>
          <w:sz w:val="26"/>
          <w:szCs w:val="26"/>
        </w:rPr>
        <w:t>787-</w:t>
      </w:r>
      <w:r>
        <w:rPr>
          <w:sz w:val="26"/>
          <w:szCs w:val="26"/>
        </w:rPr>
        <w:t>4518.</w:t>
      </w:r>
    </w:p>
    <w:p w14:paraId="274ACB21" w14:textId="77777777" w:rsidR="00DF0470" w:rsidRPr="00C0451E" w:rsidRDefault="00DF0470" w:rsidP="00DF0470">
      <w:pPr>
        <w:tabs>
          <w:tab w:val="left" w:pos="4320"/>
        </w:tabs>
        <w:rPr>
          <w:sz w:val="26"/>
          <w:szCs w:val="26"/>
        </w:rPr>
      </w:pPr>
      <w:r w:rsidRPr="00C0451E">
        <w:rPr>
          <w:sz w:val="26"/>
          <w:szCs w:val="26"/>
        </w:rPr>
        <w:tab/>
      </w:r>
      <w:r w:rsidRPr="00C0451E">
        <w:rPr>
          <w:sz w:val="26"/>
          <w:szCs w:val="26"/>
        </w:rPr>
        <w:tab/>
      </w:r>
      <w:r w:rsidRPr="00C0451E">
        <w:rPr>
          <w:sz w:val="26"/>
          <w:szCs w:val="26"/>
        </w:rPr>
        <w:tab/>
      </w:r>
    </w:p>
    <w:p w14:paraId="7B5F77A4" w14:textId="77777777" w:rsidR="00DF0470" w:rsidRPr="00C0451E" w:rsidRDefault="00DF0470" w:rsidP="00DF0470">
      <w:pPr>
        <w:tabs>
          <w:tab w:val="left" w:pos="742"/>
        </w:tabs>
        <w:rPr>
          <w:sz w:val="26"/>
          <w:szCs w:val="26"/>
        </w:rPr>
      </w:pPr>
    </w:p>
    <w:p w14:paraId="187DD9CC" w14:textId="4EBB0920" w:rsidR="00DF0470" w:rsidRPr="00C0451E" w:rsidRDefault="00183421" w:rsidP="00DF0470">
      <w:pPr>
        <w:pStyle w:val="p17"/>
        <w:ind w:left="5057"/>
        <w:rPr>
          <w:b/>
          <w:bCs/>
          <w:sz w:val="26"/>
          <w:szCs w:val="26"/>
        </w:rPr>
      </w:pPr>
      <w:bookmarkStart w:id="4" w:name="_GoBack"/>
      <w:r w:rsidRPr="009F01BA">
        <w:rPr>
          <w:b/>
          <w:noProof/>
          <w:sz w:val="20"/>
          <w:szCs w:val="20"/>
        </w:rPr>
        <w:drawing>
          <wp:anchor distT="0" distB="0" distL="114300" distR="114300" simplePos="0" relativeHeight="251659264" behindDoc="1" locked="0" layoutInCell="1" allowOverlap="1" wp14:anchorId="4C0456D2" wp14:editId="040113B5">
            <wp:simplePos x="0" y="0"/>
            <wp:positionH relativeFrom="column">
              <wp:posOffset>3240911</wp:posOffset>
            </wp:positionH>
            <wp:positionV relativeFrom="paragraph">
              <wp:posOffset>9340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DF0470" w:rsidRPr="00C0451E">
        <w:rPr>
          <w:b/>
          <w:bCs/>
          <w:sz w:val="26"/>
          <w:szCs w:val="26"/>
        </w:rPr>
        <w:t>BY THE COMMISSION</w:t>
      </w:r>
    </w:p>
    <w:p w14:paraId="2F192D78" w14:textId="15D02D0A" w:rsidR="00DF0470" w:rsidRPr="00C0451E" w:rsidRDefault="00DF0470" w:rsidP="00DF0470">
      <w:pPr>
        <w:tabs>
          <w:tab w:val="left" w:pos="5057"/>
        </w:tabs>
        <w:rPr>
          <w:bCs/>
          <w:sz w:val="26"/>
          <w:szCs w:val="26"/>
        </w:rPr>
      </w:pPr>
    </w:p>
    <w:p w14:paraId="73F21D92" w14:textId="65BAEA4A" w:rsidR="00DF0470" w:rsidRPr="00C0451E" w:rsidRDefault="00DF0470" w:rsidP="00DF0470">
      <w:pPr>
        <w:tabs>
          <w:tab w:val="left" w:pos="5057"/>
        </w:tabs>
        <w:rPr>
          <w:b/>
          <w:bCs/>
          <w:sz w:val="26"/>
          <w:szCs w:val="26"/>
        </w:rPr>
      </w:pPr>
    </w:p>
    <w:p w14:paraId="2A656719" w14:textId="3A737134" w:rsidR="00DF0470" w:rsidRDefault="00DF0470" w:rsidP="00DF0470">
      <w:pPr>
        <w:tabs>
          <w:tab w:val="left" w:pos="5057"/>
        </w:tabs>
        <w:rPr>
          <w:b/>
          <w:bCs/>
          <w:sz w:val="26"/>
          <w:szCs w:val="26"/>
        </w:rPr>
      </w:pPr>
    </w:p>
    <w:p w14:paraId="79CA9FE5" w14:textId="77777777" w:rsidR="003C47C1" w:rsidRPr="00C0451E" w:rsidRDefault="003C47C1" w:rsidP="00DF0470">
      <w:pPr>
        <w:tabs>
          <w:tab w:val="left" w:pos="5057"/>
        </w:tabs>
        <w:rPr>
          <w:b/>
          <w:bCs/>
          <w:sz w:val="26"/>
          <w:szCs w:val="26"/>
        </w:rPr>
      </w:pPr>
    </w:p>
    <w:p w14:paraId="0F30E3B5" w14:textId="77777777" w:rsidR="0022503C" w:rsidRPr="00C0451E" w:rsidRDefault="0022503C" w:rsidP="00DF0470">
      <w:pPr>
        <w:pStyle w:val="p18"/>
        <w:ind w:left="5062"/>
        <w:rPr>
          <w:sz w:val="26"/>
          <w:szCs w:val="26"/>
        </w:rPr>
      </w:pPr>
      <w:r w:rsidRPr="00C0451E">
        <w:rPr>
          <w:sz w:val="26"/>
          <w:szCs w:val="26"/>
        </w:rPr>
        <w:t>Rosemary Chiavetta</w:t>
      </w:r>
    </w:p>
    <w:p w14:paraId="619C3E04" w14:textId="77777777" w:rsidR="00DF0470" w:rsidRPr="00C0451E" w:rsidRDefault="00DF0470" w:rsidP="00DF0470">
      <w:pPr>
        <w:pStyle w:val="p18"/>
        <w:ind w:left="5062"/>
        <w:rPr>
          <w:sz w:val="26"/>
          <w:szCs w:val="26"/>
        </w:rPr>
      </w:pPr>
      <w:r w:rsidRPr="00C0451E">
        <w:rPr>
          <w:sz w:val="26"/>
          <w:szCs w:val="26"/>
        </w:rPr>
        <w:t>Secretary</w:t>
      </w:r>
    </w:p>
    <w:p w14:paraId="42040030" w14:textId="77777777" w:rsidR="00DF0470" w:rsidRPr="00C0451E" w:rsidRDefault="00DF0470" w:rsidP="00DF0470">
      <w:pPr>
        <w:tabs>
          <w:tab w:val="left" w:pos="5062"/>
        </w:tabs>
        <w:rPr>
          <w:sz w:val="26"/>
          <w:szCs w:val="26"/>
        </w:rPr>
      </w:pPr>
    </w:p>
    <w:p w14:paraId="2E87F805" w14:textId="77777777" w:rsidR="00DF0470" w:rsidRPr="00C0451E" w:rsidRDefault="00DF0470" w:rsidP="00DF0470">
      <w:pPr>
        <w:pStyle w:val="p14"/>
        <w:rPr>
          <w:sz w:val="26"/>
          <w:szCs w:val="26"/>
        </w:rPr>
      </w:pPr>
      <w:r w:rsidRPr="00C0451E">
        <w:rPr>
          <w:sz w:val="26"/>
          <w:szCs w:val="26"/>
        </w:rPr>
        <w:t>(SEAL)</w:t>
      </w:r>
    </w:p>
    <w:p w14:paraId="3142B5B4" w14:textId="77777777" w:rsidR="00DF0470" w:rsidRPr="00C0451E" w:rsidRDefault="00DF0470" w:rsidP="00DF0470">
      <w:pPr>
        <w:tabs>
          <w:tab w:val="left" w:pos="204"/>
        </w:tabs>
        <w:rPr>
          <w:sz w:val="26"/>
          <w:szCs w:val="26"/>
        </w:rPr>
      </w:pPr>
    </w:p>
    <w:p w14:paraId="674184B8" w14:textId="39EA9EA4" w:rsidR="00DF0470" w:rsidRPr="00C0451E" w:rsidRDefault="00DF0470" w:rsidP="00BE499A">
      <w:pPr>
        <w:pStyle w:val="p14"/>
        <w:rPr>
          <w:sz w:val="26"/>
          <w:szCs w:val="26"/>
        </w:rPr>
      </w:pPr>
      <w:r w:rsidRPr="00C0451E">
        <w:rPr>
          <w:sz w:val="26"/>
          <w:szCs w:val="26"/>
        </w:rPr>
        <w:t xml:space="preserve">ORDER ADOPTED:  </w:t>
      </w:r>
      <w:r w:rsidR="00C021DC">
        <w:rPr>
          <w:sz w:val="26"/>
          <w:szCs w:val="26"/>
        </w:rPr>
        <w:t>August 23, 2018</w:t>
      </w:r>
    </w:p>
    <w:p w14:paraId="578D67E0" w14:textId="77777777" w:rsidR="00BE499A" w:rsidRPr="00C0451E" w:rsidRDefault="00BE499A" w:rsidP="00BE499A">
      <w:pPr>
        <w:pStyle w:val="p14"/>
        <w:rPr>
          <w:sz w:val="26"/>
          <w:szCs w:val="26"/>
        </w:rPr>
      </w:pPr>
    </w:p>
    <w:p w14:paraId="66D6DED4" w14:textId="43BFA583" w:rsidR="00CD6C97" w:rsidRPr="00C0451E" w:rsidRDefault="00DF0470" w:rsidP="005A7356">
      <w:pPr>
        <w:pStyle w:val="p14"/>
        <w:rPr>
          <w:sz w:val="26"/>
          <w:szCs w:val="26"/>
        </w:rPr>
      </w:pPr>
      <w:r w:rsidRPr="00C0451E">
        <w:rPr>
          <w:sz w:val="26"/>
          <w:szCs w:val="26"/>
        </w:rPr>
        <w:t xml:space="preserve">ORDER ENTERED:  </w:t>
      </w:r>
      <w:r w:rsidR="00183421">
        <w:rPr>
          <w:sz w:val="26"/>
          <w:szCs w:val="26"/>
        </w:rPr>
        <w:t>August 23, 2018</w:t>
      </w:r>
    </w:p>
    <w:sectPr w:rsidR="00CD6C97" w:rsidRPr="00C0451E" w:rsidSect="00D83182">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2EE6" w14:textId="77777777" w:rsidR="00381686" w:rsidRDefault="00381686">
      <w:r>
        <w:separator/>
      </w:r>
    </w:p>
  </w:endnote>
  <w:endnote w:type="continuationSeparator" w:id="0">
    <w:p w14:paraId="02732552" w14:textId="77777777" w:rsidR="00381686" w:rsidRDefault="003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7034"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0582E"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29AA" w14:textId="77777777" w:rsidR="006A01F9" w:rsidRPr="003C47C1" w:rsidRDefault="006A01F9" w:rsidP="003C47C1">
    <w:pPr>
      <w:pStyle w:val="Footer"/>
      <w:framePr w:wrap="around" w:vAnchor="text" w:hAnchor="page" w:x="6037" w:y="-11"/>
      <w:rPr>
        <w:rStyle w:val="PageNumber"/>
        <w:sz w:val="22"/>
        <w:szCs w:val="22"/>
      </w:rPr>
    </w:pPr>
    <w:r w:rsidRPr="003C47C1">
      <w:rPr>
        <w:rStyle w:val="PageNumber"/>
        <w:sz w:val="22"/>
        <w:szCs w:val="22"/>
      </w:rPr>
      <w:fldChar w:fldCharType="begin"/>
    </w:r>
    <w:r w:rsidRPr="003C47C1">
      <w:rPr>
        <w:rStyle w:val="PageNumber"/>
        <w:sz w:val="22"/>
        <w:szCs w:val="22"/>
      </w:rPr>
      <w:instrText xml:space="preserve">PAGE  </w:instrText>
    </w:r>
    <w:r w:rsidRPr="003C47C1">
      <w:rPr>
        <w:rStyle w:val="PageNumber"/>
        <w:sz w:val="22"/>
        <w:szCs w:val="22"/>
      </w:rPr>
      <w:fldChar w:fldCharType="separate"/>
    </w:r>
    <w:r w:rsidR="00BE499A" w:rsidRPr="003C47C1">
      <w:rPr>
        <w:rStyle w:val="PageNumber"/>
        <w:noProof/>
        <w:sz w:val="22"/>
        <w:szCs w:val="22"/>
      </w:rPr>
      <w:t>2</w:t>
    </w:r>
    <w:r w:rsidRPr="003C47C1">
      <w:rPr>
        <w:rStyle w:val="PageNumber"/>
        <w:sz w:val="22"/>
        <w:szCs w:val="22"/>
      </w:rPr>
      <w:fldChar w:fldCharType="end"/>
    </w:r>
  </w:p>
  <w:p w14:paraId="374864A8"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812B" w14:textId="77777777" w:rsidR="00381686" w:rsidRDefault="00381686">
      <w:r>
        <w:separator/>
      </w:r>
    </w:p>
  </w:footnote>
  <w:footnote w:type="continuationSeparator" w:id="0">
    <w:p w14:paraId="3A8F62B8" w14:textId="77777777" w:rsidR="00381686" w:rsidRDefault="00381686">
      <w:r>
        <w:continuationSeparator/>
      </w:r>
    </w:p>
  </w:footnote>
  <w:footnote w:id="1">
    <w:p w14:paraId="4182A702" w14:textId="279DC549" w:rsidR="00CF0AD2" w:rsidRPr="00CF0AD2" w:rsidRDefault="00CF0AD2">
      <w:pPr>
        <w:pStyle w:val="FootnoteText"/>
        <w:rPr>
          <w:sz w:val="22"/>
          <w:szCs w:val="22"/>
        </w:rPr>
      </w:pPr>
      <w:r w:rsidRPr="00CF0AD2">
        <w:rPr>
          <w:rStyle w:val="FootnoteReference"/>
          <w:sz w:val="22"/>
          <w:szCs w:val="22"/>
        </w:rPr>
        <w:footnoteRef/>
      </w:r>
      <w:r w:rsidRPr="00CF0AD2">
        <w:rPr>
          <w:sz w:val="22"/>
          <w:szCs w:val="22"/>
        </w:rPr>
        <w:t xml:space="preserve"> </w:t>
      </w:r>
      <w:r w:rsidRPr="00CF0AD2">
        <w:rPr>
          <w:i/>
          <w:sz w:val="22"/>
          <w:szCs w:val="22"/>
        </w:rPr>
        <w:t>See Fixed Utility Distribution Rates Policy Statement</w:t>
      </w:r>
      <w:r w:rsidRPr="00CF0AD2">
        <w:rPr>
          <w:sz w:val="22"/>
          <w:szCs w:val="22"/>
        </w:rPr>
        <w:t>, Proposed Policy Statement Order at Docket No. M</w:t>
      </w:r>
      <w:r w:rsidRPr="00CF0AD2">
        <w:rPr>
          <w:sz w:val="22"/>
          <w:szCs w:val="22"/>
        </w:rPr>
        <w:noBreakHyphen/>
        <w:t>2015</w:t>
      </w:r>
      <w:r w:rsidRPr="00CF0AD2">
        <w:rPr>
          <w:sz w:val="22"/>
          <w:szCs w:val="22"/>
        </w:rPr>
        <w:noBreakHyphen/>
        <w:t>2518883, entered May 23, 2018, at 26-27.</w:t>
      </w:r>
    </w:p>
  </w:footnote>
  <w:footnote w:id="2">
    <w:p w14:paraId="26D1ED20" w14:textId="171FC70C" w:rsidR="002A6927" w:rsidRPr="00BA6EBF" w:rsidRDefault="002A6927">
      <w:pPr>
        <w:pStyle w:val="FootnoteText"/>
        <w:rPr>
          <w:sz w:val="22"/>
          <w:szCs w:val="22"/>
        </w:rPr>
      </w:pPr>
      <w:r w:rsidRPr="002A6927">
        <w:rPr>
          <w:rStyle w:val="FootnoteReference"/>
          <w:sz w:val="22"/>
          <w:szCs w:val="22"/>
        </w:rPr>
        <w:footnoteRef/>
      </w:r>
      <w:r w:rsidRPr="002A6927">
        <w:rPr>
          <w:sz w:val="22"/>
          <w:szCs w:val="22"/>
        </w:rPr>
        <w:t xml:space="preserve"> </w:t>
      </w:r>
      <w:r w:rsidRPr="00BA6EBF">
        <w:rPr>
          <w:i/>
          <w:sz w:val="22"/>
          <w:szCs w:val="22"/>
        </w:rPr>
        <w:t>See</w:t>
      </w:r>
      <w:r w:rsidRPr="00BA6EBF">
        <w:rPr>
          <w:sz w:val="22"/>
          <w:szCs w:val="22"/>
        </w:rPr>
        <w:t xml:space="preserve"> BLACK’S LAW DICTIONARY 1091 (7</w:t>
      </w:r>
      <w:r w:rsidRPr="00BA6EBF">
        <w:rPr>
          <w:sz w:val="22"/>
          <w:szCs w:val="22"/>
          <w:vertAlign w:val="superscript"/>
        </w:rPr>
        <w:t>th</w:t>
      </w:r>
      <w:r w:rsidRPr="00BA6EBF">
        <w:rPr>
          <w:sz w:val="22"/>
          <w:szCs w:val="22"/>
        </w:rPr>
        <w:t xml:space="preserve"> ed. 1999).  </w:t>
      </w:r>
      <w:r w:rsidRPr="00BA6EBF">
        <w:rPr>
          <w:i/>
          <w:sz w:val="22"/>
          <w:szCs w:val="22"/>
        </w:rPr>
        <w:t>See also</w:t>
      </w:r>
      <w:r w:rsidRPr="00BA6EBF">
        <w:rPr>
          <w:sz w:val="22"/>
          <w:szCs w:val="22"/>
        </w:rPr>
        <w:t xml:space="preserve"> </w:t>
      </w:r>
      <w:r w:rsidRPr="00BA6EBF">
        <w:rPr>
          <w:i/>
          <w:sz w:val="22"/>
          <w:szCs w:val="22"/>
        </w:rPr>
        <w:t xml:space="preserve">Com. </w:t>
      </w:r>
      <w:r w:rsidR="00CC2AEB" w:rsidRPr="00BA6EBF">
        <w:rPr>
          <w:i/>
          <w:sz w:val="22"/>
          <w:szCs w:val="22"/>
        </w:rPr>
        <w:t>v</w:t>
      </w:r>
      <w:r w:rsidRPr="00BA6EBF">
        <w:rPr>
          <w:i/>
          <w:sz w:val="22"/>
          <w:szCs w:val="22"/>
        </w:rPr>
        <w:t>. Sanchez</w:t>
      </w:r>
      <w:r w:rsidRPr="00BA6EBF">
        <w:rPr>
          <w:i/>
          <w:sz w:val="22"/>
          <w:szCs w:val="22"/>
        </w:rPr>
        <w:noBreakHyphen/>
        <w:t>Rodriguez</w:t>
      </w:r>
      <w:r w:rsidRPr="00BA6EBF">
        <w:rPr>
          <w:sz w:val="22"/>
          <w:szCs w:val="22"/>
        </w:rPr>
        <w:t>, 814 A.2d 1234</w:t>
      </w:r>
      <w:r w:rsidR="006C0021" w:rsidRPr="00BA6EBF">
        <w:rPr>
          <w:sz w:val="22"/>
          <w:szCs w:val="22"/>
        </w:rPr>
        <w:t>, 1238</w:t>
      </w:r>
      <w:r w:rsidRPr="00BA6EBF">
        <w:rPr>
          <w:sz w:val="22"/>
          <w:szCs w:val="22"/>
        </w:rPr>
        <w:t xml:space="preserve"> (Pa. Super 2003).</w:t>
      </w:r>
    </w:p>
  </w:footnote>
  <w:footnote w:id="3">
    <w:p w14:paraId="22C0E3D1" w14:textId="29781734" w:rsidR="00BA6EBF" w:rsidRDefault="00BA6EBF">
      <w:pPr>
        <w:pStyle w:val="FootnoteText"/>
      </w:pPr>
      <w:r>
        <w:rPr>
          <w:rStyle w:val="FootnoteReference"/>
        </w:rPr>
        <w:footnoteRef/>
      </w:r>
      <w:r>
        <w:t xml:space="preserve"> </w:t>
      </w:r>
      <w:r>
        <w:rPr>
          <w:sz w:val="22"/>
          <w:szCs w:val="22"/>
        </w:rPr>
        <w:t>The Commission notes that 66 Pa. C.S. §§ 2806.1(k)(2); 2807(f)(4) could have been interpreted as limiting the ability of the large EDCs from employing certain alternative ratemaking mechanisms.</w:t>
      </w:r>
    </w:p>
  </w:footnote>
  <w:footnote w:id="4">
    <w:p w14:paraId="7FF594BB" w14:textId="55D5996F" w:rsidR="00A3690E" w:rsidRDefault="0086196E">
      <w:pPr>
        <w:pStyle w:val="FootnoteText"/>
        <w:rPr>
          <w:sz w:val="22"/>
          <w:szCs w:val="22"/>
        </w:rPr>
      </w:pPr>
      <w:r w:rsidRPr="00A3690E">
        <w:rPr>
          <w:rStyle w:val="FootnoteReference"/>
          <w:sz w:val="22"/>
          <w:szCs w:val="22"/>
        </w:rPr>
        <w:footnoteRef/>
      </w:r>
      <w:r w:rsidRPr="00A3690E">
        <w:rPr>
          <w:sz w:val="22"/>
          <w:szCs w:val="22"/>
        </w:rPr>
        <w:t xml:space="preserve"> </w:t>
      </w:r>
      <w:r w:rsidR="00A36566">
        <w:rPr>
          <w:sz w:val="22"/>
          <w:szCs w:val="22"/>
        </w:rPr>
        <w:t xml:space="preserve">As previously mentioned, </w:t>
      </w:r>
      <w:r w:rsidR="00C3502A">
        <w:rPr>
          <w:sz w:val="22"/>
          <w:szCs w:val="22"/>
        </w:rPr>
        <w:t>at Docket No. M</w:t>
      </w:r>
      <w:r w:rsidR="00C3502A">
        <w:rPr>
          <w:sz w:val="22"/>
          <w:szCs w:val="22"/>
        </w:rPr>
        <w:noBreakHyphen/>
        <w:t>2015</w:t>
      </w:r>
      <w:r w:rsidR="00C3502A">
        <w:rPr>
          <w:sz w:val="22"/>
          <w:szCs w:val="22"/>
        </w:rPr>
        <w:noBreakHyphen/>
        <w:t xml:space="preserve">241883, </w:t>
      </w:r>
      <w:r w:rsidRPr="00A3690E">
        <w:rPr>
          <w:sz w:val="22"/>
          <w:szCs w:val="22"/>
        </w:rPr>
        <w:t>the Commission has proposed a policy statement that is intended to provide guidance for fixed utilities and interested stakeholders on what the Commission will consider when investigating alternative ratemaking methodologies proposed in Section 1308, 66 Pa. C.S. § 1308, rate proceedings.</w:t>
      </w:r>
      <w:r w:rsidR="00A3690E">
        <w:rPr>
          <w:sz w:val="22"/>
          <w:szCs w:val="22"/>
        </w:rPr>
        <w:t xml:space="preserve">  In that proceeding the Commission stated the following:</w:t>
      </w:r>
    </w:p>
    <w:p w14:paraId="0F72A202" w14:textId="77777777" w:rsidR="00A3690E" w:rsidRDefault="00A3690E" w:rsidP="00A3690E">
      <w:pPr>
        <w:pStyle w:val="FootnoteText"/>
        <w:ind w:left="720" w:right="720"/>
        <w:rPr>
          <w:sz w:val="22"/>
          <w:szCs w:val="22"/>
        </w:rPr>
      </w:pPr>
      <w:r>
        <w:rPr>
          <w:sz w:val="22"/>
          <w:szCs w:val="22"/>
        </w:rPr>
        <w:t>A consistent theme expressed in the comments is that the Commission should not take a one</w:t>
      </w:r>
      <w:r>
        <w:rPr>
          <w:sz w:val="22"/>
          <w:szCs w:val="22"/>
        </w:rPr>
        <w:noBreakHyphen/>
        <w:t>size</w:t>
      </w:r>
      <w:r>
        <w:rPr>
          <w:sz w:val="22"/>
          <w:szCs w:val="22"/>
        </w:rPr>
        <w:noBreakHyphen/>
        <w:t>fits</w:t>
      </w:r>
      <w:r>
        <w:rPr>
          <w:sz w:val="22"/>
          <w:szCs w:val="22"/>
        </w:rPr>
        <w:noBreakHyphen/>
        <w:t>all approach, with some parties suggesting that we establish guidelines.  We agree with these parties that the type and extent of alternative ratemaking methodologies employed by each fixed utility should be developed in a transparent manner in accordance with each utility’s unique circumstances.  We also agree that establishment of the guidelines each utility and stakeholder should consider in a Section 1308 rate proceeding would be helpful in determining if, the types(s) of and to what extent, alternative ratemaking methodologies should be employed.</w:t>
      </w:r>
    </w:p>
    <w:p w14:paraId="306762EC" w14:textId="42270674" w:rsidR="00D34E1D" w:rsidRPr="00A3690E" w:rsidRDefault="0086196E" w:rsidP="00A3690E">
      <w:pPr>
        <w:pStyle w:val="FootnoteText"/>
        <w:rPr>
          <w:sz w:val="22"/>
          <w:szCs w:val="22"/>
        </w:rPr>
      </w:pPr>
      <w:r w:rsidRPr="00A3690E">
        <w:rPr>
          <w:i/>
          <w:sz w:val="22"/>
          <w:szCs w:val="22"/>
        </w:rPr>
        <w:t>See Fixed Utility Distribution Rates Policy Statement</w:t>
      </w:r>
      <w:r w:rsidRPr="00A3690E">
        <w:rPr>
          <w:sz w:val="22"/>
          <w:szCs w:val="22"/>
        </w:rPr>
        <w:t>, Proposed Policy Statement Order, Docket No. M</w:t>
      </w:r>
      <w:r w:rsidRPr="00A3690E">
        <w:rPr>
          <w:sz w:val="22"/>
          <w:szCs w:val="22"/>
        </w:rPr>
        <w:noBreakHyphen/>
        <w:t>2015</w:t>
      </w:r>
      <w:r w:rsidRPr="00A3690E">
        <w:rPr>
          <w:sz w:val="22"/>
          <w:szCs w:val="22"/>
        </w:rPr>
        <w:noBreakHyphen/>
        <w:t xml:space="preserve">2518883, entered </w:t>
      </w:r>
      <w:r w:rsidR="00A3690E" w:rsidRPr="00A3690E">
        <w:rPr>
          <w:sz w:val="22"/>
          <w:szCs w:val="22"/>
        </w:rPr>
        <w:t>May 23, 2018</w:t>
      </w:r>
      <w:r w:rsidR="00A3690E">
        <w:rPr>
          <w:sz w:val="22"/>
          <w:szCs w:val="22"/>
        </w:rPr>
        <w:t>, at 26</w:t>
      </w:r>
      <w:r w:rsidR="00A3690E" w:rsidRPr="00A3690E">
        <w:rPr>
          <w:sz w:val="22"/>
          <w:szCs w:val="22"/>
        </w:rPr>
        <w:t>.</w:t>
      </w:r>
      <w:r w:rsidR="00A3690E">
        <w:rPr>
          <w:sz w:val="22"/>
          <w:szCs w:val="22"/>
        </w:rPr>
        <w:t xml:space="preserve">  The Commission intends to </w:t>
      </w:r>
      <w:r w:rsidR="00034376">
        <w:rPr>
          <w:sz w:val="22"/>
          <w:szCs w:val="22"/>
        </w:rPr>
        <w:t xml:space="preserve">continue the investigation of the appropriateness of this proposed policy statement as such guidance appears, based on the comments submitted under that </w:t>
      </w:r>
      <w:r w:rsidR="00E33730">
        <w:rPr>
          <w:sz w:val="22"/>
          <w:szCs w:val="22"/>
        </w:rPr>
        <w:t>d</w:t>
      </w:r>
      <w:r w:rsidR="00034376">
        <w:rPr>
          <w:sz w:val="22"/>
          <w:szCs w:val="22"/>
        </w:rPr>
        <w:t xml:space="preserve">ocket, to </w:t>
      </w:r>
      <w:r w:rsidR="00E33730">
        <w:rPr>
          <w:sz w:val="22"/>
          <w:szCs w:val="22"/>
        </w:rPr>
        <w:t>remain</w:t>
      </w:r>
      <w:r w:rsidR="00034376">
        <w:rPr>
          <w:sz w:val="22"/>
          <w:szCs w:val="22"/>
        </w:rPr>
        <w:t xml:space="preserve"> relevant to utilities and interested stakeholders in future Section 1308 base rate proceedings.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79421A6C"/>
    <w:multiLevelType w:val="hybridMultilevel"/>
    <w:tmpl w:val="4B3E05A8"/>
    <w:lvl w:ilvl="0" w:tplc="8B6C5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20BCA"/>
    <w:rsid w:val="000302D5"/>
    <w:rsid w:val="00034376"/>
    <w:rsid w:val="00040697"/>
    <w:rsid w:val="000519AB"/>
    <w:rsid w:val="00061E62"/>
    <w:rsid w:val="000675A4"/>
    <w:rsid w:val="0007374B"/>
    <w:rsid w:val="000763FE"/>
    <w:rsid w:val="000811B9"/>
    <w:rsid w:val="00092C0A"/>
    <w:rsid w:val="000966AC"/>
    <w:rsid w:val="00097714"/>
    <w:rsid w:val="000A2C95"/>
    <w:rsid w:val="000A6AC7"/>
    <w:rsid w:val="000B7E5F"/>
    <w:rsid w:val="000C6A6B"/>
    <w:rsid w:val="000E3ECD"/>
    <w:rsid w:val="000F0D84"/>
    <w:rsid w:val="00107AB8"/>
    <w:rsid w:val="001119EF"/>
    <w:rsid w:val="0012347E"/>
    <w:rsid w:val="00142828"/>
    <w:rsid w:val="0014726B"/>
    <w:rsid w:val="00150546"/>
    <w:rsid w:val="0015549B"/>
    <w:rsid w:val="00164493"/>
    <w:rsid w:val="00172808"/>
    <w:rsid w:val="00183421"/>
    <w:rsid w:val="001B2D34"/>
    <w:rsid w:val="001B6DC1"/>
    <w:rsid w:val="001B7588"/>
    <w:rsid w:val="001E3846"/>
    <w:rsid w:val="001E49F8"/>
    <w:rsid w:val="001F64A9"/>
    <w:rsid w:val="001F6EC4"/>
    <w:rsid w:val="002022A3"/>
    <w:rsid w:val="00214C36"/>
    <w:rsid w:val="00217EF7"/>
    <w:rsid w:val="00222789"/>
    <w:rsid w:val="00223465"/>
    <w:rsid w:val="0022503C"/>
    <w:rsid w:val="00231F77"/>
    <w:rsid w:val="00233075"/>
    <w:rsid w:val="0024245A"/>
    <w:rsid w:val="00247809"/>
    <w:rsid w:val="00250087"/>
    <w:rsid w:val="00251C6E"/>
    <w:rsid w:val="0026027E"/>
    <w:rsid w:val="00263667"/>
    <w:rsid w:val="00263862"/>
    <w:rsid w:val="002740B4"/>
    <w:rsid w:val="00290A3D"/>
    <w:rsid w:val="002A23AC"/>
    <w:rsid w:val="002A6927"/>
    <w:rsid w:val="002B18E0"/>
    <w:rsid w:val="002B49E8"/>
    <w:rsid w:val="002C30F7"/>
    <w:rsid w:val="002C7630"/>
    <w:rsid w:val="002D27F2"/>
    <w:rsid w:val="002E2B14"/>
    <w:rsid w:val="002E3524"/>
    <w:rsid w:val="002E4529"/>
    <w:rsid w:val="002F45DA"/>
    <w:rsid w:val="002F7691"/>
    <w:rsid w:val="00304809"/>
    <w:rsid w:val="0030519D"/>
    <w:rsid w:val="00306DD5"/>
    <w:rsid w:val="00311A9E"/>
    <w:rsid w:val="0031331F"/>
    <w:rsid w:val="003302E4"/>
    <w:rsid w:val="003503FE"/>
    <w:rsid w:val="0035040B"/>
    <w:rsid w:val="00350758"/>
    <w:rsid w:val="00353A13"/>
    <w:rsid w:val="00363435"/>
    <w:rsid w:val="00363514"/>
    <w:rsid w:val="00365AE0"/>
    <w:rsid w:val="0037498A"/>
    <w:rsid w:val="00381686"/>
    <w:rsid w:val="00387CC7"/>
    <w:rsid w:val="0039364C"/>
    <w:rsid w:val="003B013C"/>
    <w:rsid w:val="003C47C1"/>
    <w:rsid w:val="003D3563"/>
    <w:rsid w:val="003D5A1D"/>
    <w:rsid w:val="00400422"/>
    <w:rsid w:val="0042312C"/>
    <w:rsid w:val="0042322C"/>
    <w:rsid w:val="00432646"/>
    <w:rsid w:val="004435BB"/>
    <w:rsid w:val="00445323"/>
    <w:rsid w:val="0046026B"/>
    <w:rsid w:val="00464DE8"/>
    <w:rsid w:val="0047475E"/>
    <w:rsid w:val="004768B5"/>
    <w:rsid w:val="00485989"/>
    <w:rsid w:val="00494BCA"/>
    <w:rsid w:val="004B2BF6"/>
    <w:rsid w:val="004C27E0"/>
    <w:rsid w:val="004C35A3"/>
    <w:rsid w:val="004E4A61"/>
    <w:rsid w:val="004E58A5"/>
    <w:rsid w:val="004F370A"/>
    <w:rsid w:val="0051785F"/>
    <w:rsid w:val="00520427"/>
    <w:rsid w:val="005234FB"/>
    <w:rsid w:val="00523A8C"/>
    <w:rsid w:val="00524B6D"/>
    <w:rsid w:val="0052639C"/>
    <w:rsid w:val="005430BC"/>
    <w:rsid w:val="005529E9"/>
    <w:rsid w:val="005616CE"/>
    <w:rsid w:val="00571027"/>
    <w:rsid w:val="005714FB"/>
    <w:rsid w:val="00572CCC"/>
    <w:rsid w:val="00587743"/>
    <w:rsid w:val="00597133"/>
    <w:rsid w:val="005A6FCE"/>
    <w:rsid w:val="005A7356"/>
    <w:rsid w:val="005B3284"/>
    <w:rsid w:val="005D03E0"/>
    <w:rsid w:val="005E2523"/>
    <w:rsid w:val="005F1C61"/>
    <w:rsid w:val="005F259A"/>
    <w:rsid w:val="005F3889"/>
    <w:rsid w:val="00600A17"/>
    <w:rsid w:val="006027A7"/>
    <w:rsid w:val="006048E2"/>
    <w:rsid w:val="006122EC"/>
    <w:rsid w:val="00613CD5"/>
    <w:rsid w:val="006148E2"/>
    <w:rsid w:val="00621EEE"/>
    <w:rsid w:val="00622AFA"/>
    <w:rsid w:val="006315ED"/>
    <w:rsid w:val="00636BBE"/>
    <w:rsid w:val="0064201F"/>
    <w:rsid w:val="00664271"/>
    <w:rsid w:val="00695EE7"/>
    <w:rsid w:val="00697266"/>
    <w:rsid w:val="006A01F9"/>
    <w:rsid w:val="006B186D"/>
    <w:rsid w:val="006B1962"/>
    <w:rsid w:val="006B2984"/>
    <w:rsid w:val="006B64B6"/>
    <w:rsid w:val="006B77BE"/>
    <w:rsid w:val="006C0021"/>
    <w:rsid w:val="006C130E"/>
    <w:rsid w:val="006E5824"/>
    <w:rsid w:val="00704A25"/>
    <w:rsid w:val="0073264E"/>
    <w:rsid w:val="00733E8F"/>
    <w:rsid w:val="0073531D"/>
    <w:rsid w:val="007433C2"/>
    <w:rsid w:val="00747283"/>
    <w:rsid w:val="0075646B"/>
    <w:rsid w:val="007632B0"/>
    <w:rsid w:val="00763D78"/>
    <w:rsid w:val="00765D40"/>
    <w:rsid w:val="007723D6"/>
    <w:rsid w:val="00776F80"/>
    <w:rsid w:val="00785B9A"/>
    <w:rsid w:val="007A0EED"/>
    <w:rsid w:val="007A1642"/>
    <w:rsid w:val="007B2569"/>
    <w:rsid w:val="007B744C"/>
    <w:rsid w:val="007D368E"/>
    <w:rsid w:val="007D7D3B"/>
    <w:rsid w:val="007E03BD"/>
    <w:rsid w:val="007E6598"/>
    <w:rsid w:val="007F20F0"/>
    <w:rsid w:val="007F2E82"/>
    <w:rsid w:val="007F37C1"/>
    <w:rsid w:val="00806E34"/>
    <w:rsid w:val="00816287"/>
    <w:rsid w:val="00816544"/>
    <w:rsid w:val="00822740"/>
    <w:rsid w:val="00835BE7"/>
    <w:rsid w:val="00856622"/>
    <w:rsid w:val="0086196E"/>
    <w:rsid w:val="008721F0"/>
    <w:rsid w:val="008844AF"/>
    <w:rsid w:val="008B5653"/>
    <w:rsid w:val="008C7ABF"/>
    <w:rsid w:val="008D52D6"/>
    <w:rsid w:val="008E07D4"/>
    <w:rsid w:val="008E500B"/>
    <w:rsid w:val="008F02AD"/>
    <w:rsid w:val="009016BD"/>
    <w:rsid w:val="009205C7"/>
    <w:rsid w:val="009248F5"/>
    <w:rsid w:val="00940E62"/>
    <w:rsid w:val="00941451"/>
    <w:rsid w:val="00947552"/>
    <w:rsid w:val="00972686"/>
    <w:rsid w:val="00976012"/>
    <w:rsid w:val="00981EE0"/>
    <w:rsid w:val="00985472"/>
    <w:rsid w:val="009B5DB9"/>
    <w:rsid w:val="009D5F04"/>
    <w:rsid w:val="009E1E18"/>
    <w:rsid w:val="009F44E7"/>
    <w:rsid w:val="00A02321"/>
    <w:rsid w:val="00A172FF"/>
    <w:rsid w:val="00A20BE8"/>
    <w:rsid w:val="00A36566"/>
    <w:rsid w:val="00A3690E"/>
    <w:rsid w:val="00A41533"/>
    <w:rsid w:val="00A508B3"/>
    <w:rsid w:val="00A66DF1"/>
    <w:rsid w:val="00A76021"/>
    <w:rsid w:val="00A80802"/>
    <w:rsid w:val="00A82B74"/>
    <w:rsid w:val="00A82FC9"/>
    <w:rsid w:val="00A9040A"/>
    <w:rsid w:val="00AB2CF1"/>
    <w:rsid w:val="00AB738E"/>
    <w:rsid w:val="00AC6AAA"/>
    <w:rsid w:val="00AD2CF2"/>
    <w:rsid w:val="00AD5F40"/>
    <w:rsid w:val="00AD707E"/>
    <w:rsid w:val="00AE3E24"/>
    <w:rsid w:val="00B04324"/>
    <w:rsid w:val="00B04B16"/>
    <w:rsid w:val="00B10F16"/>
    <w:rsid w:val="00B27723"/>
    <w:rsid w:val="00B3246D"/>
    <w:rsid w:val="00B35715"/>
    <w:rsid w:val="00B363B0"/>
    <w:rsid w:val="00B40CDC"/>
    <w:rsid w:val="00B430A7"/>
    <w:rsid w:val="00B57B62"/>
    <w:rsid w:val="00B61B17"/>
    <w:rsid w:val="00B84A64"/>
    <w:rsid w:val="00B85138"/>
    <w:rsid w:val="00B9643A"/>
    <w:rsid w:val="00BA6EBF"/>
    <w:rsid w:val="00BB02BC"/>
    <w:rsid w:val="00BB6856"/>
    <w:rsid w:val="00BC18AD"/>
    <w:rsid w:val="00BC5A12"/>
    <w:rsid w:val="00BD7C30"/>
    <w:rsid w:val="00BE2339"/>
    <w:rsid w:val="00BE499A"/>
    <w:rsid w:val="00BE7794"/>
    <w:rsid w:val="00BF32B8"/>
    <w:rsid w:val="00C01D96"/>
    <w:rsid w:val="00C021DC"/>
    <w:rsid w:val="00C0451E"/>
    <w:rsid w:val="00C14B6E"/>
    <w:rsid w:val="00C3502A"/>
    <w:rsid w:val="00C410FE"/>
    <w:rsid w:val="00C503BD"/>
    <w:rsid w:val="00C5353F"/>
    <w:rsid w:val="00C7539E"/>
    <w:rsid w:val="00C87309"/>
    <w:rsid w:val="00C910FE"/>
    <w:rsid w:val="00C96742"/>
    <w:rsid w:val="00C96C32"/>
    <w:rsid w:val="00C96C3E"/>
    <w:rsid w:val="00CA3B26"/>
    <w:rsid w:val="00CC10D6"/>
    <w:rsid w:val="00CC1E02"/>
    <w:rsid w:val="00CC2AEB"/>
    <w:rsid w:val="00CD6C97"/>
    <w:rsid w:val="00CF0AD2"/>
    <w:rsid w:val="00D04C39"/>
    <w:rsid w:val="00D21A2B"/>
    <w:rsid w:val="00D21FD0"/>
    <w:rsid w:val="00D34E1D"/>
    <w:rsid w:val="00D37277"/>
    <w:rsid w:val="00D4528D"/>
    <w:rsid w:val="00D5312E"/>
    <w:rsid w:val="00D53CF7"/>
    <w:rsid w:val="00D61F9F"/>
    <w:rsid w:val="00D83182"/>
    <w:rsid w:val="00D850D4"/>
    <w:rsid w:val="00DA3D83"/>
    <w:rsid w:val="00DA4F7F"/>
    <w:rsid w:val="00DA5B65"/>
    <w:rsid w:val="00DB0887"/>
    <w:rsid w:val="00DB623A"/>
    <w:rsid w:val="00DC7F2D"/>
    <w:rsid w:val="00DE520F"/>
    <w:rsid w:val="00DF0470"/>
    <w:rsid w:val="00E15458"/>
    <w:rsid w:val="00E20E18"/>
    <w:rsid w:val="00E33730"/>
    <w:rsid w:val="00E349A1"/>
    <w:rsid w:val="00E35822"/>
    <w:rsid w:val="00E35B85"/>
    <w:rsid w:val="00E36544"/>
    <w:rsid w:val="00E441EC"/>
    <w:rsid w:val="00E52E18"/>
    <w:rsid w:val="00E566A7"/>
    <w:rsid w:val="00E61949"/>
    <w:rsid w:val="00E66FB3"/>
    <w:rsid w:val="00E83C82"/>
    <w:rsid w:val="00E92993"/>
    <w:rsid w:val="00E96680"/>
    <w:rsid w:val="00EA26C9"/>
    <w:rsid w:val="00EA5B39"/>
    <w:rsid w:val="00EA78E6"/>
    <w:rsid w:val="00EB4B65"/>
    <w:rsid w:val="00ED7D4C"/>
    <w:rsid w:val="00EE1C40"/>
    <w:rsid w:val="00EE32AF"/>
    <w:rsid w:val="00EF36CF"/>
    <w:rsid w:val="00F00ABF"/>
    <w:rsid w:val="00F073DE"/>
    <w:rsid w:val="00F146A1"/>
    <w:rsid w:val="00F1470D"/>
    <w:rsid w:val="00F15A31"/>
    <w:rsid w:val="00F1646D"/>
    <w:rsid w:val="00F24915"/>
    <w:rsid w:val="00F27679"/>
    <w:rsid w:val="00F43DE5"/>
    <w:rsid w:val="00F46359"/>
    <w:rsid w:val="00F51567"/>
    <w:rsid w:val="00F55B91"/>
    <w:rsid w:val="00F649E4"/>
    <w:rsid w:val="00F72851"/>
    <w:rsid w:val="00F72D82"/>
    <w:rsid w:val="00F80429"/>
    <w:rsid w:val="00F90DC1"/>
    <w:rsid w:val="00F91611"/>
    <w:rsid w:val="00FA29A2"/>
    <w:rsid w:val="00FA40BB"/>
    <w:rsid w:val="00FA58EC"/>
    <w:rsid w:val="00FB2094"/>
    <w:rsid w:val="00FB6FB7"/>
    <w:rsid w:val="00FC4B69"/>
    <w:rsid w:val="00FD0042"/>
    <w:rsid w:val="00FE31CB"/>
    <w:rsid w:val="00FE4773"/>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0C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8E07D4"/>
    <w:rPr>
      <w:color w:val="0000FF"/>
      <w:u w:val="single"/>
    </w:rPr>
  </w:style>
  <w:style w:type="paragraph" w:styleId="ListParagraph">
    <w:name w:val="List Paragraph"/>
    <w:basedOn w:val="Normal"/>
    <w:uiPriority w:val="34"/>
    <w:qFormat/>
    <w:rsid w:val="00D04C39"/>
    <w:pPr>
      <w:ind w:left="720"/>
      <w:contextualSpacing/>
    </w:pPr>
  </w:style>
  <w:style w:type="character" w:styleId="CommentReference">
    <w:name w:val="annotation reference"/>
    <w:basedOn w:val="DefaultParagraphFont"/>
    <w:rsid w:val="002D27F2"/>
    <w:rPr>
      <w:sz w:val="16"/>
      <w:szCs w:val="16"/>
    </w:rPr>
  </w:style>
  <w:style w:type="paragraph" w:styleId="CommentText">
    <w:name w:val="annotation text"/>
    <w:basedOn w:val="Normal"/>
    <w:link w:val="CommentTextChar"/>
    <w:rsid w:val="002D27F2"/>
    <w:rPr>
      <w:sz w:val="20"/>
    </w:rPr>
  </w:style>
  <w:style w:type="character" w:customStyle="1" w:styleId="CommentTextChar">
    <w:name w:val="Comment Text Char"/>
    <w:basedOn w:val="DefaultParagraphFont"/>
    <w:link w:val="CommentText"/>
    <w:rsid w:val="002D27F2"/>
  </w:style>
  <w:style w:type="paragraph" w:styleId="CommentSubject">
    <w:name w:val="annotation subject"/>
    <w:basedOn w:val="CommentText"/>
    <w:next w:val="CommentText"/>
    <w:link w:val="CommentSubjectChar"/>
    <w:rsid w:val="002D27F2"/>
    <w:rPr>
      <w:b/>
      <w:bCs/>
    </w:rPr>
  </w:style>
  <w:style w:type="character" w:customStyle="1" w:styleId="CommentSubjectChar">
    <w:name w:val="Comment Subject Char"/>
    <w:basedOn w:val="CommentTextChar"/>
    <w:link w:val="CommentSubject"/>
    <w:rsid w:val="002D27F2"/>
    <w:rPr>
      <w:b/>
      <w:bCs/>
    </w:rPr>
  </w:style>
  <w:style w:type="character" w:styleId="UnresolvedMention">
    <w:name w:val="Unresolved Mention"/>
    <w:basedOn w:val="DefaultParagraphFont"/>
    <w:uiPriority w:val="99"/>
    <w:semiHidden/>
    <w:unhideWhenUsed/>
    <w:rsid w:val="00A6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brown@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79A7-1BFA-46C2-A267-09A4C403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2018-08-22T14:35:00Z</dcterms:created>
  <dcterms:modified xsi:type="dcterms:W3CDTF">2018-08-22T19:21:00Z</dcterms:modified>
</cp:coreProperties>
</file>