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Look w:val="0000" w:firstRow="0" w:lastRow="0" w:firstColumn="0" w:lastColumn="0" w:noHBand="0" w:noVBand="0"/>
      </w:tblPr>
      <w:tblGrid>
        <w:gridCol w:w="2448"/>
        <w:gridCol w:w="1980"/>
        <w:gridCol w:w="342"/>
        <w:gridCol w:w="183"/>
        <w:gridCol w:w="4497"/>
      </w:tblGrid>
      <w:tr w:rsidR="009049E7" w:rsidRPr="00FB4BF6" w14:paraId="6B163EC8" w14:textId="77777777" w:rsidTr="000662B2">
        <w:tc>
          <w:tcPr>
            <w:tcW w:w="2448" w:type="dxa"/>
          </w:tcPr>
          <w:p w14:paraId="06E981F6" w14:textId="77777777" w:rsidR="009049E7" w:rsidRPr="00FB4BF6" w:rsidRDefault="009049E7" w:rsidP="009049E7">
            <w:pPr>
              <w:pStyle w:val="Header"/>
              <w:tabs>
                <w:tab w:val="clear" w:pos="4320"/>
                <w:tab w:val="clear" w:pos="8640"/>
              </w:tabs>
              <w:rPr>
                <w:color w:val="000000"/>
              </w:rPr>
            </w:pPr>
          </w:p>
        </w:tc>
        <w:tc>
          <w:tcPr>
            <w:tcW w:w="2505" w:type="dxa"/>
            <w:gridSpan w:val="3"/>
          </w:tcPr>
          <w:p w14:paraId="472B7689" w14:textId="77777777" w:rsidR="009049E7" w:rsidRPr="00FB4BF6" w:rsidRDefault="009049E7" w:rsidP="009049E7">
            <w:pPr>
              <w:jc w:val="center"/>
              <w:rPr>
                <w:b/>
                <w:color w:val="000000"/>
                <w:sz w:val="26"/>
              </w:rPr>
            </w:pPr>
          </w:p>
        </w:tc>
        <w:tc>
          <w:tcPr>
            <w:tcW w:w="4497" w:type="dxa"/>
          </w:tcPr>
          <w:p w14:paraId="696F3A23" w14:textId="77777777" w:rsidR="009049E7" w:rsidRPr="00FB4BF6" w:rsidRDefault="009049E7" w:rsidP="009049E7">
            <w:pPr>
              <w:rPr>
                <w:color w:val="000000"/>
              </w:rPr>
            </w:pPr>
          </w:p>
        </w:tc>
      </w:tr>
      <w:tr w:rsidR="00334BC3" w:rsidRPr="00E81040" w14:paraId="7461971E" w14:textId="77777777" w:rsidTr="000662B2">
        <w:tc>
          <w:tcPr>
            <w:tcW w:w="4428" w:type="dxa"/>
            <w:gridSpan w:val="2"/>
          </w:tcPr>
          <w:p w14:paraId="4F737857" w14:textId="77777777" w:rsidR="00334BC3" w:rsidRPr="00FB4BF6" w:rsidRDefault="00334BC3" w:rsidP="009049E7">
            <w:pPr>
              <w:rPr>
                <w:color w:val="000000"/>
                <w:sz w:val="26"/>
                <w:szCs w:val="26"/>
              </w:rPr>
            </w:pPr>
          </w:p>
        </w:tc>
        <w:tc>
          <w:tcPr>
            <w:tcW w:w="5022" w:type="dxa"/>
            <w:gridSpan w:val="3"/>
          </w:tcPr>
          <w:p w14:paraId="1BDC7AD9" w14:textId="505EC001" w:rsidR="00334BC3" w:rsidRPr="0071559D" w:rsidRDefault="00334BC3" w:rsidP="0008327E">
            <w:pPr>
              <w:jc w:val="right"/>
              <w:rPr>
                <w:color w:val="31849B" w:themeColor="accent5" w:themeShade="BF"/>
                <w:sz w:val="26"/>
                <w:szCs w:val="26"/>
              </w:rPr>
            </w:pPr>
            <w:r w:rsidRPr="0071559D">
              <w:rPr>
                <w:color w:val="000000"/>
                <w:sz w:val="26"/>
                <w:szCs w:val="26"/>
              </w:rPr>
              <w:t xml:space="preserve">Public Meeting held </w:t>
            </w:r>
            <w:r w:rsidR="0071559D" w:rsidRPr="0071559D">
              <w:rPr>
                <w:sz w:val="26"/>
                <w:szCs w:val="26"/>
              </w:rPr>
              <w:t>October</w:t>
            </w:r>
            <w:r w:rsidR="00511803" w:rsidRPr="0071559D">
              <w:rPr>
                <w:sz w:val="26"/>
                <w:szCs w:val="26"/>
              </w:rPr>
              <w:t xml:space="preserve"> </w:t>
            </w:r>
            <w:r w:rsidR="0071559D" w:rsidRPr="0071559D">
              <w:rPr>
                <w:sz w:val="26"/>
                <w:szCs w:val="26"/>
              </w:rPr>
              <w:t>25</w:t>
            </w:r>
            <w:r w:rsidR="00511803" w:rsidRPr="0071559D">
              <w:rPr>
                <w:sz w:val="26"/>
                <w:szCs w:val="26"/>
              </w:rPr>
              <w:t>, 2018</w:t>
            </w:r>
          </w:p>
        </w:tc>
      </w:tr>
      <w:tr w:rsidR="009049E7" w:rsidRPr="00E81040" w14:paraId="17B24830" w14:textId="77777777" w:rsidTr="000662B2">
        <w:tc>
          <w:tcPr>
            <w:tcW w:w="4428" w:type="dxa"/>
            <w:gridSpan w:val="2"/>
          </w:tcPr>
          <w:p w14:paraId="5EEF5441" w14:textId="77777777" w:rsidR="009049E7" w:rsidRPr="00E81040" w:rsidRDefault="009049E7" w:rsidP="009049E7">
            <w:pPr>
              <w:rPr>
                <w:color w:val="000000"/>
                <w:sz w:val="26"/>
                <w:szCs w:val="26"/>
              </w:rPr>
            </w:pPr>
            <w:r w:rsidRPr="00E81040">
              <w:rPr>
                <w:color w:val="000000"/>
                <w:sz w:val="26"/>
                <w:szCs w:val="26"/>
              </w:rPr>
              <w:t>Commissioners Present:</w:t>
            </w:r>
          </w:p>
          <w:p w14:paraId="1E803348" w14:textId="77777777" w:rsidR="006271FF" w:rsidRPr="00E81040" w:rsidRDefault="006271FF" w:rsidP="009049E7">
            <w:pPr>
              <w:rPr>
                <w:color w:val="000000"/>
                <w:sz w:val="26"/>
                <w:szCs w:val="26"/>
              </w:rPr>
            </w:pPr>
          </w:p>
        </w:tc>
        <w:tc>
          <w:tcPr>
            <w:tcW w:w="5022" w:type="dxa"/>
            <w:gridSpan w:val="3"/>
          </w:tcPr>
          <w:p w14:paraId="373C19B0" w14:textId="77777777" w:rsidR="009049E7" w:rsidRPr="00E81040" w:rsidRDefault="009049E7" w:rsidP="009049E7">
            <w:pPr>
              <w:rPr>
                <w:color w:val="000000"/>
                <w:sz w:val="26"/>
                <w:szCs w:val="26"/>
              </w:rPr>
            </w:pPr>
          </w:p>
        </w:tc>
      </w:tr>
      <w:tr w:rsidR="00902484" w:rsidRPr="00E81040" w14:paraId="0E7F5C17" w14:textId="77777777" w:rsidTr="000662B2">
        <w:tc>
          <w:tcPr>
            <w:tcW w:w="9450" w:type="dxa"/>
            <w:gridSpan w:val="5"/>
          </w:tcPr>
          <w:p w14:paraId="2D880559" w14:textId="77777777" w:rsidR="00C527E7" w:rsidRPr="00E81040" w:rsidRDefault="00C527E7" w:rsidP="000662B2">
            <w:pPr>
              <w:ind w:left="705"/>
              <w:rPr>
                <w:sz w:val="26"/>
                <w:szCs w:val="26"/>
              </w:rPr>
            </w:pPr>
            <w:r w:rsidRPr="00E81040">
              <w:rPr>
                <w:sz w:val="26"/>
                <w:szCs w:val="26"/>
              </w:rPr>
              <w:t>Gladys M. Brown, Chairman</w:t>
            </w:r>
          </w:p>
          <w:p w14:paraId="5641EBBE" w14:textId="77777777" w:rsidR="00C527E7" w:rsidRPr="00E81040" w:rsidRDefault="00C527E7" w:rsidP="00C527E7">
            <w:pPr>
              <w:ind w:left="705"/>
              <w:rPr>
                <w:sz w:val="26"/>
                <w:szCs w:val="26"/>
              </w:rPr>
            </w:pPr>
            <w:r w:rsidRPr="00E81040">
              <w:rPr>
                <w:sz w:val="26"/>
                <w:szCs w:val="26"/>
              </w:rPr>
              <w:t>Andrew G. Place, Vice Chairman</w:t>
            </w:r>
          </w:p>
          <w:p w14:paraId="39FDABA5" w14:textId="77777777" w:rsidR="00C527E7" w:rsidRPr="00E81040" w:rsidRDefault="00C527E7" w:rsidP="00C527E7">
            <w:pPr>
              <w:ind w:left="705"/>
              <w:rPr>
                <w:sz w:val="26"/>
                <w:szCs w:val="26"/>
              </w:rPr>
            </w:pPr>
            <w:r w:rsidRPr="00E81040">
              <w:rPr>
                <w:sz w:val="26"/>
                <w:szCs w:val="26"/>
              </w:rPr>
              <w:t>Norman J. Kennard</w:t>
            </w:r>
          </w:p>
          <w:p w14:paraId="53AEA7B1" w14:textId="77777777" w:rsidR="00C527E7" w:rsidRPr="00E81040" w:rsidRDefault="00C527E7" w:rsidP="00C527E7">
            <w:pPr>
              <w:ind w:left="705"/>
              <w:rPr>
                <w:sz w:val="26"/>
                <w:szCs w:val="26"/>
              </w:rPr>
            </w:pPr>
            <w:r w:rsidRPr="00E81040">
              <w:rPr>
                <w:sz w:val="26"/>
                <w:szCs w:val="26"/>
              </w:rPr>
              <w:t>David W. Sweet</w:t>
            </w:r>
          </w:p>
          <w:p w14:paraId="6E640777" w14:textId="77777777" w:rsidR="007D10F8" w:rsidRPr="00E81040" w:rsidRDefault="00C527E7" w:rsidP="00C527E7">
            <w:pPr>
              <w:ind w:left="705"/>
              <w:rPr>
                <w:sz w:val="26"/>
                <w:szCs w:val="26"/>
              </w:rPr>
            </w:pPr>
            <w:r w:rsidRPr="00E81040">
              <w:rPr>
                <w:sz w:val="26"/>
                <w:szCs w:val="26"/>
              </w:rPr>
              <w:t>John F. Coleman, Jr.</w:t>
            </w:r>
          </w:p>
        </w:tc>
      </w:tr>
      <w:tr w:rsidR="00902484" w:rsidRPr="00E81040" w14:paraId="63E9193D" w14:textId="77777777" w:rsidTr="000662B2">
        <w:tc>
          <w:tcPr>
            <w:tcW w:w="9450" w:type="dxa"/>
            <w:gridSpan w:val="5"/>
          </w:tcPr>
          <w:p w14:paraId="46FC9B92" w14:textId="77777777" w:rsidR="00902484" w:rsidRPr="00E81040" w:rsidRDefault="00902484" w:rsidP="00642475">
            <w:pPr>
              <w:rPr>
                <w:sz w:val="26"/>
                <w:szCs w:val="26"/>
              </w:rPr>
            </w:pPr>
          </w:p>
        </w:tc>
      </w:tr>
      <w:tr w:rsidR="000647E7" w:rsidRPr="00E81040" w14:paraId="2B33F828" w14:textId="77777777" w:rsidTr="003975FB">
        <w:tc>
          <w:tcPr>
            <w:tcW w:w="4770" w:type="dxa"/>
            <w:gridSpan w:val="3"/>
            <w:vAlign w:val="center"/>
          </w:tcPr>
          <w:p w14:paraId="007A13E7" w14:textId="77777777" w:rsidR="00F92954" w:rsidRPr="00E81040" w:rsidRDefault="00F92954" w:rsidP="005F55CE">
            <w:pPr>
              <w:tabs>
                <w:tab w:val="left" w:pos="720"/>
              </w:tabs>
              <w:jc w:val="center"/>
              <w:rPr>
                <w:sz w:val="26"/>
                <w:szCs w:val="26"/>
              </w:rPr>
            </w:pPr>
            <w:r w:rsidRPr="00E81040">
              <w:rPr>
                <w:sz w:val="26"/>
                <w:szCs w:val="26"/>
              </w:rPr>
              <w:t>Pennsylvania Public Utility Commission</w:t>
            </w:r>
          </w:p>
          <w:p w14:paraId="665A371E" w14:textId="77777777" w:rsidR="00F92954" w:rsidRPr="00E81040" w:rsidRDefault="00F92954" w:rsidP="005F55CE">
            <w:pPr>
              <w:tabs>
                <w:tab w:val="left" w:pos="720"/>
              </w:tabs>
              <w:jc w:val="center"/>
              <w:rPr>
                <w:sz w:val="26"/>
                <w:szCs w:val="26"/>
              </w:rPr>
            </w:pPr>
            <w:r w:rsidRPr="00E81040">
              <w:rPr>
                <w:sz w:val="26"/>
                <w:szCs w:val="26"/>
              </w:rPr>
              <w:t>v.</w:t>
            </w:r>
          </w:p>
          <w:p w14:paraId="2E016E90" w14:textId="3585296E" w:rsidR="003C5922" w:rsidRPr="00E81040" w:rsidRDefault="005F55CE" w:rsidP="005F55CE">
            <w:pPr>
              <w:jc w:val="center"/>
              <w:rPr>
                <w:sz w:val="26"/>
                <w:szCs w:val="26"/>
              </w:rPr>
            </w:pPr>
            <w:r>
              <w:rPr>
                <w:sz w:val="26"/>
                <w:szCs w:val="26"/>
              </w:rPr>
              <w:t>Blaine E. Rhodes Sewer Company</w:t>
            </w:r>
          </w:p>
        </w:tc>
        <w:tc>
          <w:tcPr>
            <w:tcW w:w="4680" w:type="dxa"/>
            <w:gridSpan w:val="2"/>
          </w:tcPr>
          <w:p w14:paraId="52E4B657" w14:textId="076264D6" w:rsidR="003C5922" w:rsidRPr="00E81040" w:rsidRDefault="000647E7" w:rsidP="00FF4E02">
            <w:pPr>
              <w:jc w:val="right"/>
              <w:rPr>
                <w:sz w:val="26"/>
                <w:szCs w:val="26"/>
              </w:rPr>
            </w:pPr>
            <w:r w:rsidRPr="00E81040">
              <w:rPr>
                <w:sz w:val="26"/>
                <w:szCs w:val="26"/>
              </w:rPr>
              <w:t>R-</w:t>
            </w:r>
            <w:r w:rsidR="005F55CE" w:rsidRPr="005F55CE">
              <w:rPr>
                <w:sz w:val="26"/>
                <w:szCs w:val="26"/>
              </w:rPr>
              <w:t>2018-3001505</w:t>
            </w:r>
          </w:p>
        </w:tc>
      </w:tr>
    </w:tbl>
    <w:p w14:paraId="03C3D420" w14:textId="77777777" w:rsidR="00343EF3" w:rsidRPr="00E81040" w:rsidRDefault="00343EF3" w:rsidP="00612662">
      <w:pPr>
        <w:jc w:val="center"/>
        <w:rPr>
          <w:b/>
          <w:color w:val="000000"/>
          <w:sz w:val="26"/>
        </w:rPr>
      </w:pPr>
    </w:p>
    <w:p w14:paraId="0AAD8EF1" w14:textId="77777777" w:rsidR="00A755E4" w:rsidRPr="00E81040" w:rsidRDefault="00A755E4" w:rsidP="00612662">
      <w:pPr>
        <w:spacing w:after="240"/>
        <w:jc w:val="center"/>
        <w:rPr>
          <w:b/>
          <w:color w:val="000000"/>
          <w:sz w:val="26"/>
        </w:rPr>
      </w:pPr>
      <w:r w:rsidRPr="00E81040">
        <w:rPr>
          <w:b/>
          <w:color w:val="000000"/>
          <w:sz w:val="26"/>
        </w:rPr>
        <w:t>ORDER</w:t>
      </w:r>
    </w:p>
    <w:p w14:paraId="3F5179AF" w14:textId="77777777" w:rsidR="00A755E4" w:rsidRPr="00E81040" w:rsidRDefault="00A755E4" w:rsidP="00B86B72">
      <w:pPr>
        <w:tabs>
          <w:tab w:val="center" w:pos="4680"/>
        </w:tabs>
        <w:spacing w:after="240" w:line="360" w:lineRule="auto"/>
        <w:rPr>
          <w:b/>
          <w:color w:val="000000"/>
          <w:sz w:val="26"/>
        </w:rPr>
      </w:pPr>
      <w:r w:rsidRPr="00E81040">
        <w:rPr>
          <w:b/>
          <w:color w:val="000000"/>
          <w:sz w:val="26"/>
        </w:rPr>
        <w:t>BY THE COMMISSION:</w:t>
      </w:r>
    </w:p>
    <w:p w14:paraId="33B60904" w14:textId="496EC91A" w:rsidR="00FA4D8A" w:rsidRPr="00E81040" w:rsidRDefault="00A6357A" w:rsidP="005303ED">
      <w:pPr>
        <w:spacing w:after="360" w:line="360" w:lineRule="auto"/>
        <w:ind w:firstLine="720"/>
        <w:rPr>
          <w:sz w:val="26"/>
          <w:szCs w:val="26"/>
        </w:rPr>
      </w:pPr>
      <w:r w:rsidRPr="00E81040">
        <w:rPr>
          <w:color w:val="000000"/>
          <w:sz w:val="26"/>
        </w:rPr>
        <w:t xml:space="preserve">On </w:t>
      </w:r>
      <w:r w:rsidR="005F55CE" w:rsidRPr="009F2CE6">
        <w:rPr>
          <w:color w:val="000000"/>
          <w:sz w:val="26"/>
        </w:rPr>
        <w:t>July 26</w:t>
      </w:r>
      <w:r w:rsidR="001239AF" w:rsidRPr="009F2CE6">
        <w:rPr>
          <w:color w:val="000000"/>
          <w:sz w:val="26"/>
        </w:rPr>
        <w:t>,</w:t>
      </w:r>
      <w:r w:rsidR="009720A8" w:rsidRPr="003975FB">
        <w:rPr>
          <w:color w:val="000000"/>
          <w:sz w:val="26"/>
        </w:rPr>
        <w:t xml:space="preserve"> </w:t>
      </w:r>
      <w:r w:rsidR="005F55CE">
        <w:rPr>
          <w:color w:val="000000"/>
          <w:sz w:val="26"/>
        </w:rPr>
        <w:t>2018</w:t>
      </w:r>
      <w:r w:rsidR="0077499D" w:rsidRPr="003975FB">
        <w:rPr>
          <w:color w:val="000000"/>
          <w:sz w:val="26"/>
        </w:rPr>
        <w:t xml:space="preserve">, </w:t>
      </w:r>
      <w:bookmarkStart w:id="0" w:name="_Hlk524588246"/>
      <w:r w:rsidR="005F55CE">
        <w:rPr>
          <w:sz w:val="26"/>
          <w:szCs w:val="26"/>
        </w:rPr>
        <w:t>Blaine E. Rhodes Sewer Company</w:t>
      </w:r>
      <w:r w:rsidR="00C04796">
        <w:rPr>
          <w:sz w:val="26"/>
          <w:szCs w:val="26"/>
        </w:rPr>
        <w:t xml:space="preserve"> </w:t>
      </w:r>
      <w:bookmarkEnd w:id="0"/>
      <w:r w:rsidR="00C04796">
        <w:rPr>
          <w:sz w:val="26"/>
          <w:szCs w:val="26"/>
        </w:rPr>
        <w:t>(Rhodes Sewer)</w:t>
      </w:r>
      <w:r w:rsidR="00741055" w:rsidRPr="00E81040">
        <w:rPr>
          <w:color w:val="000000"/>
          <w:sz w:val="26"/>
        </w:rPr>
        <w:t xml:space="preserve">, </w:t>
      </w:r>
      <w:r w:rsidR="00B736C4" w:rsidRPr="00E81040">
        <w:rPr>
          <w:color w:val="000000"/>
          <w:sz w:val="26"/>
        </w:rPr>
        <w:t>U</w:t>
      </w:r>
      <w:r w:rsidR="00741055" w:rsidRPr="00E81040">
        <w:rPr>
          <w:color w:val="000000"/>
          <w:sz w:val="26"/>
        </w:rPr>
        <w:t xml:space="preserve">tility </w:t>
      </w:r>
      <w:r w:rsidR="00B736C4" w:rsidRPr="00E81040">
        <w:rPr>
          <w:color w:val="000000"/>
          <w:sz w:val="26"/>
        </w:rPr>
        <w:t>C</w:t>
      </w:r>
      <w:r w:rsidR="009720A8" w:rsidRPr="00E81040">
        <w:rPr>
          <w:color w:val="000000"/>
          <w:sz w:val="26"/>
        </w:rPr>
        <w:t xml:space="preserve">ode </w:t>
      </w:r>
      <w:r w:rsidR="005F55CE" w:rsidRPr="005F55CE">
        <w:rPr>
          <w:color w:val="000000"/>
          <w:sz w:val="26"/>
        </w:rPr>
        <w:t>230031</w:t>
      </w:r>
      <w:r w:rsidR="00741055" w:rsidRPr="00E81040">
        <w:rPr>
          <w:color w:val="000000"/>
          <w:sz w:val="26"/>
        </w:rPr>
        <w:t xml:space="preserve">, </w:t>
      </w:r>
      <w:r w:rsidR="0077499D" w:rsidRPr="00E81040">
        <w:rPr>
          <w:color w:val="000000"/>
          <w:sz w:val="26"/>
        </w:rPr>
        <w:t xml:space="preserve">filed </w:t>
      </w:r>
      <w:r w:rsidR="004528E8">
        <w:rPr>
          <w:color w:val="000000"/>
          <w:sz w:val="26"/>
        </w:rPr>
        <w:t xml:space="preserve">Supplement </w:t>
      </w:r>
      <w:r w:rsidR="00D54DC1">
        <w:rPr>
          <w:color w:val="000000"/>
          <w:sz w:val="26"/>
        </w:rPr>
        <w:t xml:space="preserve">No. 12 </w:t>
      </w:r>
      <w:r w:rsidR="0071559D">
        <w:rPr>
          <w:color w:val="000000"/>
          <w:sz w:val="26"/>
        </w:rPr>
        <w:t>T</w:t>
      </w:r>
      <w:r w:rsidR="00D54DC1">
        <w:rPr>
          <w:color w:val="000000"/>
          <w:sz w:val="26"/>
        </w:rPr>
        <w:t>o Sewer</w:t>
      </w:r>
      <w:r w:rsidR="0071559D">
        <w:rPr>
          <w:color w:val="000000"/>
          <w:sz w:val="26"/>
        </w:rPr>
        <w:t xml:space="preserve"> - </w:t>
      </w:r>
      <w:r w:rsidR="00D54DC1">
        <w:rPr>
          <w:color w:val="000000"/>
          <w:sz w:val="26"/>
        </w:rPr>
        <w:t>Pa. P.U.C. No. 2</w:t>
      </w:r>
      <w:r w:rsidR="009720A8" w:rsidRPr="00E81040">
        <w:rPr>
          <w:sz w:val="26"/>
          <w:szCs w:val="26"/>
        </w:rPr>
        <w:t xml:space="preserve"> </w:t>
      </w:r>
      <w:r w:rsidRPr="00E81040">
        <w:rPr>
          <w:sz w:val="26"/>
          <w:szCs w:val="26"/>
        </w:rPr>
        <w:t xml:space="preserve">to become effective </w:t>
      </w:r>
      <w:r w:rsidR="00D54DC1" w:rsidRPr="00C04796">
        <w:rPr>
          <w:sz w:val="26"/>
          <w:szCs w:val="26"/>
        </w:rPr>
        <w:t>November 15, 2018</w:t>
      </w:r>
      <w:r w:rsidR="0077499D" w:rsidRPr="00E81040">
        <w:rPr>
          <w:sz w:val="26"/>
          <w:szCs w:val="26"/>
        </w:rPr>
        <w:t>.</w:t>
      </w:r>
      <w:r w:rsidR="00741055" w:rsidRPr="00E81040">
        <w:rPr>
          <w:sz w:val="26"/>
          <w:szCs w:val="26"/>
        </w:rPr>
        <w:t xml:space="preserve">  </w:t>
      </w:r>
      <w:r w:rsidR="00A7069E" w:rsidRPr="00E81040">
        <w:rPr>
          <w:sz w:val="26"/>
          <w:szCs w:val="26"/>
        </w:rPr>
        <w:t>The subject tariff w</w:t>
      </w:r>
      <w:r w:rsidR="000C4B7F" w:rsidRPr="00E81040">
        <w:rPr>
          <w:sz w:val="26"/>
          <w:szCs w:val="26"/>
        </w:rPr>
        <w:t>ould</w:t>
      </w:r>
      <w:r w:rsidR="00A7069E" w:rsidRPr="00E81040">
        <w:rPr>
          <w:sz w:val="26"/>
          <w:szCs w:val="26"/>
        </w:rPr>
        <w:t xml:space="preserve"> increase </w:t>
      </w:r>
      <w:r w:rsidR="00D54DC1" w:rsidRPr="00D54DC1">
        <w:rPr>
          <w:sz w:val="26"/>
          <w:szCs w:val="26"/>
        </w:rPr>
        <w:t>Rhodes Sewer</w:t>
      </w:r>
      <w:r w:rsidR="00A7069E" w:rsidRPr="00E81040">
        <w:rPr>
          <w:sz w:val="26"/>
          <w:szCs w:val="26"/>
        </w:rPr>
        <w:t xml:space="preserve">’s total annual operating revenues </w:t>
      </w:r>
      <w:r w:rsidR="000B587E" w:rsidRPr="00E81040">
        <w:rPr>
          <w:sz w:val="26"/>
          <w:szCs w:val="26"/>
        </w:rPr>
        <w:t xml:space="preserve">for </w:t>
      </w:r>
      <w:r w:rsidR="00D54DC1">
        <w:rPr>
          <w:sz w:val="26"/>
          <w:szCs w:val="26"/>
        </w:rPr>
        <w:t xml:space="preserve">wastewater </w:t>
      </w:r>
      <w:r w:rsidR="000B587E" w:rsidRPr="00E81040">
        <w:rPr>
          <w:sz w:val="26"/>
          <w:szCs w:val="26"/>
        </w:rPr>
        <w:t xml:space="preserve">service </w:t>
      </w:r>
      <w:r w:rsidR="00A7069E" w:rsidRPr="00E81040">
        <w:rPr>
          <w:sz w:val="26"/>
          <w:szCs w:val="26"/>
        </w:rPr>
        <w:t xml:space="preserve">by </w:t>
      </w:r>
      <w:r w:rsidR="009B2E27" w:rsidRPr="00E81040">
        <w:rPr>
          <w:sz w:val="26"/>
          <w:szCs w:val="26"/>
        </w:rPr>
        <w:t xml:space="preserve">approximately </w:t>
      </w:r>
      <w:r w:rsidR="003975FB">
        <w:rPr>
          <w:sz w:val="26"/>
          <w:szCs w:val="26"/>
        </w:rPr>
        <w:t>$</w:t>
      </w:r>
      <w:r w:rsidR="00D54DC1">
        <w:rPr>
          <w:sz w:val="26"/>
          <w:szCs w:val="26"/>
        </w:rPr>
        <w:t>14</w:t>
      </w:r>
      <w:r w:rsidR="00826026" w:rsidRPr="00E81040">
        <w:rPr>
          <w:sz w:val="26"/>
          <w:szCs w:val="26"/>
        </w:rPr>
        <w:t>,</w:t>
      </w:r>
      <w:r w:rsidR="00D54DC1">
        <w:rPr>
          <w:sz w:val="26"/>
          <w:szCs w:val="26"/>
        </w:rPr>
        <w:t>228</w:t>
      </w:r>
      <w:r w:rsidR="0071559D">
        <w:rPr>
          <w:sz w:val="26"/>
          <w:szCs w:val="26"/>
        </w:rPr>
        <w:t>,</w:t>
      </w:r>
      <w:r w:rsidR="00A7069E" w:rsidRPr="00E81040">
        <w:rPr>
          <w:sz w:val="26"/>
          <w:szCs w:val="26"/>
        </w:rPr>
        <w:t xml:space="preserve"> or </w:t>
      </w:r>
      <w:r w:rsidR="00D54DC1" w:rsidRPr="006F6F70">
        <w:rPr>
          <w:sz w:val="26"/>
          <w:szCs w:val="26"/>
        </w:rPr>
        <w:t>18</w:t>
      </w:r>
      <w:r w:rsidR="00FF4E02">
        <w:rPr>
          <w:sz w:val="26"/>
          <w:szCs w:val="26"/>
        </w:rPr>
        <w:t>.14</w:t>
      </w:r>
      <w:r w:rsidR="00A7069E" w:rsidRPr="00E81040">
        <w:rPr>
          <w:sz w:val="26"/>
          <w:szCs w:val="26"/>
        </w:rPr>
        <w:t>%</w:t>
      </w:r>
      <w:r w:rsidR="00826026" w:rsidRPr="00E81040">
        <w:rPr>
          <w:sz w:val="26"/>
          <w:szCs w:val="26"/>
        </w:rPr>
        <w:t>.</w:t>
      </w:r>
    </w:p>
    <w:p w14:paraId="69849B25" w14:textId="534B3F03" w:rsidR="000B587E" w:rsidRPr="000662B2" w:rsidRDefault="00FF4E02" w:rsidP="000662B2">
      <w:pPr>
        <w:spacing w:after="240" w:line="360" w:lineRule="auto"/>
        <w:ind w:firstLine="720"/>
        <w:rPr>
          <w:b/>
          <w:sz w:val="26"/>
        </w:rPr>
      </w:pPr>
      <w:r>
        <w:rPr>
          <w:sz w:val="26"/>
          <w:szCs w:val="26"/>
        </w:rPr>
        <w:t>A</w:t>
      </w:r>
      <w:r w:rsidR="00FA4D8A">
        <w:rPr>
          <w:sz w:val="26"/>
          <w:szCs w:val="26"/>
        </w:rPr>
        <w:t>nalysis of th</w:t>
      </w:r>
      <w:r w:rsidR="00826026">
        <w:rPr>
          <w:sz w:val="26"/>
          <w:szCs w:val="26"/>
        </w:rPr>
        <w:t>e</w:t>
      </w:r>
      <w:r w:rsidR="00FA4D8A">
        <w:rPr>
          <w:sz w:val="26"/>
          <w:szCs w:val="26"/>
        </w:rPr>
        <w:t xml:space="preserve"> proposed tariff filing and supporting data indicate</w:t>
      </w:r>
      <w:r w:rsidR="000B587E">
        <w:rPr>
          <w:sz w:val="26"/>
          <w:szCs w:val="26"/>
        </w:rPr>
        <w:t>s</w:t>
      </w:r>
      <w:r w:rsidR="00FA4D8A">
        <w:rPr>
          <w:sz w:val="26"/>
          <w:szCs w:val="26"/>
        </w:rPr>
        <w:t xml:space="preserve"> that the proposed changes in rates, rules, and regulations may be unlawful, unjust, unreasonable, and contrary to public interest.  It also appears that consideration should be given to the reasonableness of</w:t>
      </w:r>
      <w:r w:rsidR="003975FB">
        <w:rPr>
          <w:sz w:val="26"/>
          <w:szCs w:val="26"/>
        </w:rPr>
        <w:t xml:space="preserve"> </w:t>
      </w:r>
      <w:r w:rsidR="00C04796" w:rsidRPr="00C04796">
        <w:rPr>
          <w:sz w:val="26"/>
          <w:szCs w:val="26"/>
        </w:rPr>
        <w:t>Rhodes Sewer</w:t>
      </w:r>
      <w:r w:rsidR="009720A8">
        <w:rPr>
          <w:sz w:val="26"/>
          <w:szCs w:val="26"/>
        </w:rPr>
        <w:t xml:space="preserve">’s </w:t>
      </w:r>
      <w:r w:rsidR="00FA4D8A">
        <w:rPr>
          <w:sz w:val="26"/>
          <w:szCs w:val="26"/>
        </w:rPr>
        <w:t>existing rates, rules, and regulations</w:t>
      </w:r>
      <w:r w:rsidR="00BF47CC">
        <w:rPr>
          <w:sz w:val="26"/>
          <w:szCs w:val="26"/>
        </w:rPr>
        <w:t>.  At the same time, analysis of the tariff filing and supporting data indicates that a lesser increase in rates may be just and reasonable;</w:t>
      </w:r>
      <w:r w:rsidR="008C27D2">
        <w:rPr>
          <w:rStyle w:val="FootnoteReference"/>
          <w:sz w:val="26"/>
          <w:szCs w:val="26"/>
        </w:rPr>
        <w:footnoteReference w:id="1"/>
      </w:r>
      <w:r w:rsidR="00FA4D8A">
        <w:rPr>
          <w:sz w:val="26"/>
          <w:szCs w:val="26"/>
        </w:rPr>
        <w:t xml:space="preserve"> </w:t>
      </w:r>
      <w:r w:rsidR="001268AB" w:rsidRPr="00EB41F3">
        <w:rPr>
          <w:b/>
          <w:sz w:val="26"/>
        </w:rPr>
        <w:t>THEREFORE,</w:t>
      </w:r>
    </w:p>
    <w:p w14:paraId="395D090B" w14:textId="77777777" w:rsidR="00CF3BFF" w:rsidRDefault="00CF3BFF">
      <w:pPr>
        <w:overflowPunct/>
        <w:autoSpaceDE/>
        <w:autoSpaceDN/>
        <w:adjustRightInd/>
        <w:textAlignment w:val="auto"/>
        <w:rPr>
          <w:b/>
          <w:color w:val="000000"/>
          <w:sz w:val="26"/>
        </w:rPr>
      </w:pPr>
      <w:r>
        <w:rPr>
          <w:b/>
          <w:color w:val="000000"/>
          <w:sz w:val="26"/>
        </w:rPr>
        <w:br w:type="page"/>
      </w:r>
    </w:p>
    <w:p w14:paraId="1F40B93A" w14:textId="39F9A5DE" w:rsidR="000757A8" w:rsidRDefault="00A755E4" w:rsidP="000662B2">
      <w:pPr>
        <w:spacing w:after="240" w:line="360" w:lineRule="auto"/>
        <w:ind w:firstLine="720"/>
        <w:rPr>
          <w:b/>
          <w:color w:val="000000"/>
          <w:sz w:val="26"/>
        </w:rPr>
      </w:pPr>
      <w:r w:rsidRPr="00FB4BF6">
        <w:rPr>
          <w:b/>
          <w:color w:val="000000"/>
          <w:sz w:val="26"/>
        </w:rPr>
        <w:lastRenderedPageBreak/>
        <w:t>IT IS ORDERED:</w:t>
      </w:r>
    </w:p>
    <w:p w14:paraId="03096BD4" w14:textId="1F6B2A23" w:rsidR="00CF3BFF" w:rsidRPr="00CF3BFF" w:rsidRDefault="00FA4D8A" w:rsidP="00CF3BFF">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sidR="00BF47CC">
        <w:rPr>
          <w:sz w:val="26"/>
          <w:szCs w:val="26"/>
        </w:rPr>
        <w:t xml:space="preserve">if, on or before ten (10) days after the date of entry of this Order, </w:t>
      </w:r>
      <w:r w:rsidR="0071559D">
        <w:rPr>
          <w:sz w:val="26"/>
          <w:szCs w:val="26"/>
        </w:rPr>
        <w:t xml:space="preserve">Blaine E. </w:t>
      </w:r>
      <w:r w:rsidR="00C04796" w:rsidRPr="00C04796">
        <w:rPr>
          <w:sz w:val="26"/>
          <w:szCs w:val="26"/>
        </w:rPr>
        <w:t>Rhodes Sewer</w:t>
      </w:r>
      <w:r w:rsidR="00BF47CC">
        <w:rPr>
          <w:sz w:val="26"/>
          <w:szCs w:val="26"/>
        </w:rPr>
        <w:t xml:space="preserve"> </w:t>
      </w:r>
      <w:r w:rsidR="0071559D">
        <w:rPr>
          <w:sz w:val="26"/>
          <w:szCs w:val="26"/>
        </w:rPr>
        <w:t xml:space="preserve">Company </w:t>
      </w:r>
      <w:r w:rsidR="00BF47CC">
        <w:rPr>
          <w:sz w:val="26"/>
          <w:szCs w:val="26"/>
        </w:rPr>
        <w:t xml:space="preserve">files a tariff or tariff supplement, effective upon five (5) days’ notice to the Commission, which cancels and supersedes </w:t>
      </w:r>
      <w:r w:rsidR="00C04796" w:rsidRPr="00C04796">
        <w:rPr>
          <w:sz w:val="26"/>
          <w:szCs w:val="26"/>
        </w:rPr>
        <w:t xml:space="preserve">Supplement No. 12 </w:t>
      </w:r>
      <w:r w:rsidR="0071559D">
        <w:rPr>
          <w:sz w:val="26"/>
          <w:szCs w:val="26"/>
        </w:rPr>
        <w:t>T</w:t>
      </w:r>
      <w:r w:rsidR="00C04796" w:rsidRPr="00C04796">
        <w:rPr>
          <w:sz w:val="26"/>
          <w:szCs w:val="26"/>
        </w:rPr>
        <w:t>o Sewer</w:t>
      </w:r>
      <w:r w:rsidR="0071559D">
        <w:rPr>
          <w:sz w:val="26"/>
          <w:szCs w:val="26"/>
        </w:rPr>
        <w:t xml:space="preserve"> - </w:t>
      </w:r>
      <w:r w:rsidR="00C04796" w:rsidRPr="00C04796">
        <w:rPr>
          <w:sz w:val="26"/>
          <w:szCs w:val="26"/>
        </w:rPr>
        <w:t>Pa. P.U.C. No. 2</w:t>
      </w:r>
      <w:r w:rsidR="00BF47CC">
        <w:rPr>
          <w:sz w:val="26"/>
          <w:szCs w:val="26"/>
        </w:rPr>
        <w:t>,</w:t>
      </w:r>
      <w:r w:rsidR="004B7F77" w:rsidRPr="0086022A">
        <w:rPr>
          <w:sz w:val="26"/>
          <w:szCs w:val="26"/>
        </w:rPr>
        <w:t xml:space="preserve"> </w:t>
      </w:r>
      <w:r w:rsidR="008B2924">
        <w:rPr>
          <w:sz w:val="26"/>
          <w:szCs w:val="26"/>
        </w:rPr>
        <w:t xml:space="preserve">and </w:t>
      </w:r>
      <w:r w:rsidR="00BF47CC">
        <w:rPr>
          <w:sz w:val="26"/>
          <w:szCs w:val="26"/>
        </w:rPr>
        <w:t>which contains proposed changes in rates calculated to produce additional annual revenues of appr</w:t>
      </w:r>
      <w:r w:rsidR="00BF47CC" w:rsidRPr="009B7C88">
        <w:rPr>
          <w:sz w:val="26"/>
          <w:szCs w:val="26"/>
        </w:rPr>
        <w:t>oximately $</w:t>
      </w:r>
      <w:r w:rsidR="009B7C88" w:rsidRPr="009B7C88">
        <w:rPr>
          <w:sz w:val="26"/>
          <w:szCs w:val="26"/>
        </w:rPr>
        <w:t>10,617</w:t>
      </w:r>
      <w:r w:rsidR="00BF47CC" w:rsidRPr="009B7C88">
        <w:rPr>
          <w:sz w:val="26"/>
          <w:szCs w:val="26"/>
        </w:rPr>
        <w:t xml:space="preserve"> incorporating</w:t>
      </w:r>
      <w:r w:rsidR="00BF47CC">
        <w:rPr>
          <w:sz w:val="26"/>
          <w:szCs w:val="26"/>
        </w:rPr>
        <w:t xml:space="preserve"> the schedule of rates shown on A</w:t>
      </w:r>
      <w:r w:rsidR="00821067">
        <w:rPr>
          <w:sz w:val="26"/>
          <w:szCs w:val="26"/>
        </w:rPr>
        <w:t>ttachment</w:t>
      </w:r>
      <w:r w:rsidR="00BF47CC">
        <w:rPr>
          <w:sz w:val="26"/>
          <w:szCs w:val="26"/>
        </w:rPr>
        <w:t xml:space="preserve"> A, attached hereto, the tariff or tariff supplement proposing the increase shall be permitted to become effective upon five (5) days</w:t>
      </w:r>
      <w:r w:rsidR="00A2662A">
        <w:rPr>
          <w:sz w:val="26"/>
          <w:szCs w:val="26"/>
        </w:rPr>
        <w:t>’ notice.</w:t>
      </w:r>
    </w:p>
    <w:p w14:paraId="7C9A8E2F" w14:textId="63B0B3E8" w:rsidR="00A2662A" w:rsidRPr="00A2662A" w:rsidRDefault="00A2662A" w:rsidP="00062907">
      <w:pPr>
        <w:pStyle w:val="ListParagraph"/>
        <w:numPr>
          <w:ilvl w:val="0"/>
          <w:numId w:val="13"/>
        </w:numPr>
        <w:spacing w:after="240" w:line="360" w:lineRule="auto"/>
        <w:ind w:left="0" w:firstLine="720"/>
        <w:contextualSpacing w:val="0"/>
        <w:rPr>
          <w:sz w:val="26"/>
          <w:szCs w:val="26"/>
        </w:rPr>
      </w:pPr>
      <w:r>
        <w:rPr>
          <w:sz w:val="26"/>
          <w:szCs w:val="26"/>
        </w:rPr>
        <w:t xml:space="preserve">That if </w:t>
      </w:r>
      <w:r w:rsidR="00C04796" w:rsidRPr="00C04796">
        <w:rPr>
          <w:sz w:val="26"/>
          <w:szCs w:val="26"/>
        </w:rPr>
        <w:t xml:space="preserve">Blaine E. Rhodes Sewer Company </w:t>
      </w:r>
      <w:r w:rsidRPr="00A2662A">
        <w:rPr>
          <w:sz w:val="26"/>
          <w:szCs w:val="26"/>
        </w:rPr>
        <w:t>h</w:t>
      </w:r>
      <w:r>
        <w:rPr>
          <w:sz w:val="26"/>
          <w:szCs w:val="26"/>
        </w:rPr>
        <w:t xml:space="preserve">as not filed a tariff or tariff supplement cancelling and superseding </w:t>
      </w:r>
      <w:r w:rsidR="0071559D">
        <w:rPr>
          <w:sz w:val="26"/>
          <w:szCs w:val="26"/>
        </w:rPr>
        <w:t xml:space="preserve">Supplement No. 12 To </w:t>
      </w:r>
      <w:r w:rsidR="00062907" w:rsidRPr="00062907">
        <w:rPr>
          <w:sz w:val="26"/>
          <w:szCs w:val="26"/>
        </w:rPr>
        <w:t>Sewer</w:t>
      </w:r>
      <w:r w:rsidR="0071559D">
        <w:rPr>
          <w:sz w:val="26"/>
          <w:szCs w:val="26"/>
        </w:rPr>
        <w:t xml:space="preserve"> - </w:t>
      </w:r>
      <w:r w:rsidR="00062907" w:rsidRPr="00062907">
        <w:rPr>
          <w:sz w:val="26"/>
          <w:szCs w:val="26"/>
        </w:rPr>
        <w:t>Pa. P.U.C. No. 2</w:t>
      </w:r>
      <w:r>
        <w:rPr>
          <w:sz w:val="26"/>
          <w:szCs w:val="26"/>
        </w:rPr>
        <w:t xml:space="preserve"> as described in Ordering Paragraph </w:t>
      </w:r>
      <w:r w:rsidR="00634A23">
        <w:rPr>
          <w:sz w:val="26"/>
          <w:szCs w:val="26"/>
        </w:rPr>
        <w:t>1</w:t>
      </w:r>
      <w:r w:rsidR="0071559D">
        <w:rPr>
          <w:sz w:val="26"/>
          <w:szCs w:val="26"/>
        </w:rPr>
        <w:t xml:space="preserve"> of this Order</w:t>
      </w:r>
      <w:r w:rsidR="00B033B0">
        <w:rPr>
          <w:sz w:val="26"/>
          <w:szCs w:val="26"/>
        </w:rPr>
        <w:t>,</w:t>
      </w:r>
      <w:r>
        <w:rPr>
          <w:sz w:val="26"/>
          <w:szCs w:val="26"/>
        </w:rPr>
        <w:t xml:space="preserve"> on or before ten (10) days of the date of entry of this Order, or been granted additional time to do so by Order of the Commission</w:t>
      </w:r>
      <w:r w:rsidR="001170E8">
        <w:rPr>
          <w:sz w:val="26"/>
          <w:szCs w:val="26"/>
        </w:rPr>
        <w:t>, the following shall apply</w:t>
      </w:r>
      <w:r>
        <w:rPr>
          <w:sz w:val="26"/>
          <w:szCs w:val="26"/>
        </w:rPr>
        <w:t>:</w:t>
      </w:r>
    </w:p>
    <w:p w14:paraId="00A7B49D" w14:textId="159A91FD" w:rsidR="0071559D" w:rsidRDefault="0071559D" w:rsidP="00CF3BFF">
      <w:pPr>
        <w:pStyle w:val="ListParagraph"/>
        <w:numPr>
          <w:ilvl w:val="1"/>
          <w:numId w:val="13"/>
        </w:numPr>
        <w:spacing w:after="240" w:line="360" w:lineRule="auto"/>
        <w:ind w:firstLine="0"/>
        <w:contextualSpacing w:val="0"/>
        <w:rPr>
          <w:sz w:val="26"/>
          <w:szCs w:val="26"/>
        </w:rPr>
      </w:pPr>
      <w:r>
        <w:rPr>
          <w:sz w:val="26"/>
          <w:szCs w:val="26"/>
        </w:rPr>
        <w:t xml:space="preserve">That an investigation on Commission motion shall be instituted, without further Order of the Commission, to determine the lawfulness, justness, and reasonableness of the rates, rules, and regulations contained in </w:t>
      </w:r>
      <w:r w:rsidRPr="00C04796">
        <w:rPr>
          <w:sz w:val="26"/>
          <w:szCs w:val="26"/>
        </w:rPr>
        <w:t>Blaine E. Rhodes Sewer Company</w:t>
      </w:r>
      <w:r>
        <w:rPr>
          <w:sz w:val="26"/>
          <w:szCs w:val="26"/>
        </w:rPr>
        <w:t xml:space="preserve">’s </w:t>
      </w:r>
      <w:r w:rsidRPr="00A2662A">
        <w:rPr>
          <w:sz w:val="26"/>
          <w:szCs w:val="26"/>
        </w:rPr>
        <w:t>proposed</w:t>
      </w:r>
      <w:r w:rsidRPr="0086022A">
        <w:rPr>
          <w:sz w:val="26"/>
          <w:szCs w:val="26"/>
        </w:rPr>
        <w:t xml:space="preserve"> </w:t>
      </w:r>
      <w:r w:rsidR="00CF3BFF">
        <w:rPr>
          <w:sz w:val="26"/>
          <w:szCs w:val="26"/>
        </w:rPr>
        <w:t xml:space="preserve">Supplement No. 12 To </w:t>
      </w:r>
      <w:r w:rsidRPr="00062907">
        <w:rPr>
          <w:sz w:val="26"/>
          <w:szCs w:val="26"/>
        </w:rPr>
        <w:t xml:space="preserve">Sewer </w:t>
      </w:r>
      <w:r w:rsidR="00CF3BFF">
        <w:rPr>
          <w:sz w:val="26"/>
          <w:szCs w:val="26"/>
        </w:rPr>
        <w:t xml:space="preserve">- </w:t>
      </w:r>
      <w:r w:rsidRPr="00062907">
        <w:rPr>
          <w:sz w:val="26"/>
          <w:szCs w:val="26"/>
        </w:rPr>
        <w:t>Pa. P.U.C. No. 2</w:t>
      </w:r>
      <w:r>
        <w:rPr>
          <w:sz w:val="26"/>
          <w:szCs w:val="26"/>
        </w:rPr>
        <w:t>;</w:t>
      </w:r>
    </w:p>
    <w:p w14:paraId="134D7711" w14:textId="4A494B47" w:rsidR="0071559D" w:rsidRDefault="0071559D" w:rsidP="00CF3BFF">
      <w:pPr>
        <w:pStyle w:val="ListParagraph"/>
        <w:numPr>
          <w:ilvl w:val="1"/>
          <w:numId w:val="13"/>
        </w:numPr>
        <w:spacing w:after="240" w:line="360" w:lineRule="auto"/>
        <w:ind w:firstLine="0"/>
        <w:contextualSpacing w:val="0"/>
        <w:rPr>
          <w:sz w:val="26"/>
          <w:szCs w:val="26"/>
        </w:rPr>
      </w:pPr>
      <w:r>
        <w:rPr>
          <w:color w:val="000000"/>
          <w:sz w:val="26"/>
        </w:rPr>
        <w:t xml:space="preserve">That Supplement No. 12 </w:t>
      </w:r>
      <w:r w:rsidR="00E45D7C">
        <w:rPr>
          <w:color w:val="000000"/>
          <w:sz w:val="26"/>
        </w:rPr>
        <w:t>T</w:t>
      </w:r>
      <w:r>
        <w:rPr>
          <w:color w:val="000000"/>
          <w:sz w:val="26"/>
        </w:rPr>
        <w:t>o</w:t>
      </w:r>
      <w:r w:rsidRPr="00062907">
        <w:rPr>
          <w:color w:val="000000"/>
          <w:sz w:val="26"/>
        </w:rPr>
        <w:t xml:space="preserve"> Sewer </w:t>
      </w:r>
      <w:r>
        <w:rPr>
          <w:color w:val="000000"/>
          <w:sz w:val="26"/>
        </w:rPr>
        <w:t xml:space="preserve">- </w:t>
      </w:r>
      <w:r w:rsidRPr="00062907">
        <w:rPr>
          <w:color w:val="000000"/>
          <w:sz w:val="26"/>
        </w:rPr>
        <w:t>Pa. P.U.C. No. 2</w:t>
      </w:r>
      <w:r>
        <w:rPr>
          <w:color w:val="000000"/>
          <w:sz w:val="26"/>
        </w:rPr>
        <w:t xml:space="preserve"> shall be</w:t>
      </w:r>
      <w:r>
        <w:rPr>
          <w:sz w:val="26"/>
          <w:szCs w:val="26"/>
        </w:rPr>
        <w:t>, without further Order of the Commission,</w:t>
      </w:r>
      <w:r w:rsidRPr="0086022A">
        <w:rPr>
          <w:sz w:val="26"/>
          <w:szCs w:val="26"/>
        </w:rPr>
        <w:t xml:space="preserve"> suspended until</w:t>
      </w:r>
      <w:bookmarkStart w:id="1" w:name="_Hlk520815793"/>
      <w:r>
        <w:rPr>
          <w:sz w:val="26"/>
          <w:szCs w:val="26"/>
        </w:rPr>
        <w:t xml:space="preserve"> June 15, 2019,</w:t>
      </w:r>
      <w:r w:rsidRPr="0086022A">
        <w:rPr>
          <w:sz w:val="26"/>
          <w:szCs w:val="26"/>
        </w:rPr>
        <w:t xml:space="preserve"> </w:t>
      </w:r>
      <w:bookmarkEnd w:id="1"/>
      <w:r w:rsidRPr="0086022A">
        <w:rPr>
          <w:sz w:val="26"/>
          <w:szCs w:val="26"/>
        </w:rPr>
        <w:t>unless otherwise directed by Order of the Commission</w:t>
      </w:r>
      <w:r>
        <w:rPr>
          <w:sz w:val="26"/>
          <w:szCs w:val="26"/>
        </w:rPr>
        <w:t>;</w:t>
      </w:r>
    </w:p>
    <w:p w14:paraId="5E3D1970" w14:textId="6905CCCE" w:rsidR="008B2924" w:rsidRDefault="008B2924">
      <w:pPr>
        <w:overflowPunct/>
        <w:autoSpaceDE/>
        <w:autoSpaceDN/>
        <w:adjustRightInd/>
        <w:textAlignment w:val="auto"/>
        <w:rPr>
          <w:sz w:val="26"/>
          <w:szCs w:val="26"/>
        </w:rPr>
      </w:pPr>
      <w:r>
        <w:rPr>
          <w:sz w:val="26"/>
          <w:szCs w:val="26"/>
        </w:rPr>
        <w:br w:type="page"/>
      </w:r>
    </w:p>
    <w:p w14:paraId="4BFABB3A" w14:textId="2D019302" w:rsidR="0086022A" w:rsidRDefault="00634A23" w:rsidP="00CF3BFF">
      <w:pPr>
        <w:pStyle w:val="ListParagraph"/>
        <w:numPr>
          <w:ilvl w:val="1"/>
          <w:numId w:val="13"/>
        </w:numPr>
        <w:spacing w:after="240" w:line="360" w:lineRule="auto"/>
        <w:ind w:firstLine="0"/>
        <w:contextualSpacing w:val="0"/>
        <w:rPr>
          <w:sz w:val="26"/>
          <w:szCs w:val="26"/>
        </w:rPr>
      </w:pPr>
      <w:r>
        <w:rPr>
          <w:sz w:val="26"/>
          <w:szCs w:val="26"/>
        </w:rPr>
        <w:lastRenderedPageBreak/>
        <w:t xml:space="preserve">That within ten days following the suspension of </w:t>
      </w:r>
      <w:r w:rsidR="00CF3BFF">
        <w:rPr>
          <w:sz w:val="26"/>
          <w:szCs w:val="26"/>
        </w:rPr>
        <w:t xml:space="preserve">Supplement No. 12 To </w:t>
      </w:r>
      <w:r w:rsidR="00062907" w:rsidRPr="00062907">
        <w:rPr>
          <w:sz w:val="26"/>
          <w:szCs w:val="26"/>
        </w:rPr>
        <w:t>Sewer</w:t>
      </w:r>
      <w:r w:rsidR="00CF3BFF">
        <w:rPr>
          <w:sz w:val="26"/>
          <w:szCs w:val="26"/>
        </w:rPr>
        <w:t xml:space="preserve"> -</w:t>
      </w:r>
      <w:r w:rsidR="00062907" w:rsidRPr="00062907">
        <w:rPr>
          <w:sz w:val="26"/>
          <w:szCs w:val="26"/>
        </w:rPr>
        <w:t xml:space="preserve"> Pa. P.U.C. No. 2</w:t>
      </w:r>
      <w:r>
        <w:rPr>
          <w:sz w:val="26"/>
          <w:szCs w:val="26"/>
        </w:rPr>
        <w:t xml:space="preserve">, </w:t>
      </w:r>
      <w:r w:rsidR="00FA4D8A" w:rsidRPr="00634A23">
        <w:rPr>
          <w:sz w:val="26"/>
          <w:szCs w:val="26"/>
        </w:rPr>
        <w:t>pursuant to 52 Pa. Code § 53.71,</w:t>
      </w:r>
      <w:r w:rsidR="003975FB" w:rsidRPr="00634A23">
        <w:rPr>
          <w:sz w:val="26"/>
          <w:szCs w:val="26"/>
        </w:rPr>
        <w:t xml:space="preserve"> </w:t>
      </w:r>
      <w:r w:rsidR="00C04796" w:rsidRPr="00C04796">
        <w:rPr>
          <w:sz w:val="26"/>
          <w:szCs w:val="26"/>
        </w:rPr>
        <w:t>Blaine E. Rhodes Sewer Company</w:t>
      </w:r>
      <w:r w:rsidR="00343EF3" w:rsidRPr="00634A23">
        <w:rPr>
          <w:sz w:val="26"/>
          <w:szCs w:val="26"/>
        </w:rPr>
        <w:t xml:space="preserve"> </w:t>
      </w:r>
      <w:r w:rsidR="00FA4D8A" w:rsidRPr="00634A23">
        <w:rPr>
          <w:sz w:val="26"/>
          <w:szCs w:val="26"/>
        </w:rPr>
        <w:t>shall file (or e-file)</w:t>
      </w:r>
      <w:r w:rsidR="003975FB" w:rsidRPr="00634A23">
        <w:rPr>
          <w:sz w:val="26"/>
          <w:szCs w:val="26"/>
        </w:rPr>
        <w:t xml:space="preserve"> a</w:t>
      </w:r>
      <w:r w:rsidR="00FA4D8A" w:rsidRPr="00634A23">
        <w:rPr>
          <w:sz w:val="26"/>
          <w:szCs w:val="26"/>
        </w:rPr>
        <w:t xml:space="preserve"> tariff supplemen</w:t>
      </w:r>
      <w:r w:rsidR="00A7069E" w:rsidRPr="00634A23">
        <w:rPr>
          <w:sz w:val="26"/>
          <w:szCs w:val="26"/>
        </w:rPr>
        <w:t>t</w:t>
      </w:r>
      <w:r w:rsidR="00FC2DBC" w:rsidRPr="00634A23">
        <w:rPr>
          <w:sz w:val="26"/>
          <w:szCs w:val="26"/>
        </w:rPr>
        <w:t>, which shall bear no effective date,</w:t>
      </w:r>
      <w:r w:rsidR="00FA4D8A" w:rsidRPr="00634A23">
        <w:rPr>
          <w:sz w:val="26"/>
          <w:szCs w:val="26"/>
        </w:rPr>
        <w:t xml:space="preserve"> with the Commission and post the tariff supplement</w:t>
      </w:r>
      <w:r w:rsidR="00A7069E" w:rsidRPr="00634A23">
        <w:rPr>
          <w:sz w:val="26"/>
          <w:szCs w:val="26"/>
        </w:rPr>
        <w:t xml:space="preserve"> at the office</w:t>
      </w:r>
      <w:r w:rsidR="00FC2DBC" w:rsidRPr="00634A23">
        <w:rPr>
          <w:sz w:val="26"/>
          <w:szCs w:val="26"/>
        </w:rPr>
        <w:t>s</w:t>
      </w:r>
      <w:r w:rsidR="00A7069E" w:rsidRPr="00634A23">
        <w:rPr>
          <w:sz w:val="26"/>
          <w:szCs w:val="26"/>
        </w:rPr>
        <w:t xml:space="preserve"> of</w:t>
      </w:r>
      <w:r w:rsidR="00FA4D8A" w:rsidRPr="00634A23">
        <w:rPr>
          <w:sz w:val="26"/>
          <w:szCs w:val="26"/>
        </w:rPr>
        <w:t xml:space="preserve"> </w:t>
      </w:r>
      <w:r w:rsidR="00062907">
        <w:rPr>
          <w:sz w:val="26"/>
          <w:szCs w:val="26"/>
        </w:rPr>
        <w:t>Blaine E. Rhodes Sewer Company</w:t>
      </w:r>
      <w:r w:rsidR="0008327E" w:rsidRPr="00634A23">
        <w:rPr>
          <w:sz w:val="26"/>
          <w:szCs w:val="26"/>
        </w:rPr>
        <w:t xml:space="preserve"> </w:t>
      </w:r>
      <w:r w:rsidR="00FA4D8A" w:rsidRPr="00634A23">
        <w:rPr>
          <w:sz w:val="26"/>
          <w:szCs w:val="26"/>
        </w:rPr>
        <w:t>announc</w:t>
      </w:r>
      <w:r w:rsidR="00FC2DBC" w:rsidRPr="00634A23">
        <w:rPr>
          <w:sz w:val="26"/>
          <w:szCs w:val="26"/>
        </w:rPr>
        <w:t>ing</w:t>
      </w:r>
      <w:r w:rsidR="00FA4D8A" w:rsidRPr="00634A23">
        <w:rPr>
          <w:sz w:val="26"/>
          <w:szCs w:val="26"/>
        </w:rPr>
        <w:t xml:space="preserve"> that the aforementioned </w:t>
      </w:r>
      <w:r w:rsidR="002C5B3B" w:rsidRPr="00634A23">
        <w:rPr>
          <w:sz w:val="26"/>
          <w:szCs w:val="26"/>
        </w:rPr>
        <w:t>tariff</w:t>
      </w:r>
      <w:r w:rsidR="00E52E6E" w:rsidRPr="00634A23">
        <w:rPr>
          <w:sz w:val="26"/>
          <w:szCs w:val="26"/>
        </w:rPr>
        <w:t xml:space="preserve"> is</w:t>
      </w:r>
      <w:r w:rsidR="00FA4D8A" w:rsidRPr="00634A23">
        <w:rPr>
          <w:sz w:val="26"/>
          <w:szCs w:val="26"/>
        </w:rPr>
        <w:t xml:space="preserve"> suspended until </w:t>
      </w:r>
      <w:r w:rsidR="00CF3BFF">
        <w:rPr>
          <w:sz w:val="26"/>
          <w:szCs w:val="26"/>
        </w:rPr>
        <w:t>June</w:t>
      </w:r>
      <w:r w:rsidR="003975FB" w:rsidRPr="00634A23">
        <w:rPr>
          <w:sz w:val="26"/>
          <w:szCs w:val="26"/>
        </w:rPr>
        <w:t xml:space="preserve"> </w:t>
      </w:r>
      <w:r w:rsidR="00CF3BFF">
        <w:rPr>
          <w:sz w:val="26"/>
          <w:szCs w:val="26"/>
        </w:rPr>
        <w:t>15</w:t>
      </w:r>
      <w:r w:rsidR="003975FB" w:rsidRPr="00634A23">
        <w:rPr>
          <w:sz w:val="26"/>
          <w:szCs w:val="26"/>
        </w:rPr>
        <w:t xml:space="preserve">, </w:t>
      </w:r>
      <w:r w:rsidR="00CF3BFF">
        <w:rPr>
          <w:sz w:val="26"/>
          <w:szCs w:val="26"/>
        </w:rPr>
        <w:t>2019.</w:t>
      </w:r>
      <w:r w:rsidR="006B22F4" w:rsidRPr="00634A23">
        <w:rPr>
          <w:sz w:val="26"/>
          <w:szCs w:val="26"/>
        </w:rPr>
        <w:t xml:space="preserve">  </w:t>
      </w:r>
      <w:r w:rsidR="00FA4D8A" w:rsidRPr="00634A23">
        <w:rPr>
          <w:sz w:val="26"/>
          <w:szCs w:val="26"/>
        </w:rPr>
        <w:t>A sample copy of a suspension supplement</w:t>
      </w:r>
      <w:r w:rsidR="00FC2DBC" w:rsidRPr="00634A23">
        <w:rPr>
          <w:sz w:val="26"/>
          <w:szCs w:val="26"/>
        </w:rPr>
        <w:t xml:space="preserve"> is </w:t>
      </w:r>
      <w:r w:rsidR="000662B2" w:rsidRPr="00634A23">
        <w:rPr>
          <w:sz w:val="26"/>
          <w:szCs w:val="26"/>
        </w:rPr>
        <w:t xml:space="preserve">attached to </w:t>
      </w:r>
      <w:r w:rsidR="00FC2DBC" w:rsidRPr="00634A23">
        <w:rPr>
          <w:sz w:val="26"/>
          <w:szCs w:val="26"/>
        </w:rPr>
        <w:t>this Order</w:t>
      </w:r>
      <w:r w:rsidR="00821067">
        <w:rPr>
          <w:sz w:val="26"/>
          <w:szCs w:val="26"/>
        </w:rPr>
        <w:t xml:space="preserve"> as Attachment B</w:t>
      </w:r>
      <w:r w:rsidR="00B033B0">
        <w:rPr>
          <w:sz w:val="26"/>
          <w:szCs w:val="26"/>
        </w:rPr>
        <w:t>;</w:t>
      </w:r>
    </w:p>
    <w:p w14:paraId="6CED8140" w14:textId="6978EE03" w:rsidR="00634A23" w:rsidRPr="00634A23" w:rsidRDefault="00634A23" w:rsidP="00CF3BFF">
      <w:pPr>
        <w:pStyle w:val="ListParagraph"/>
        <w:numPr>
          <w:ilvl w:val="1"/>
          <w:numId w:val="13"/>
        </w:numPr>
        <w:spacing w:after="240" w:line="360" w:lineRule="auto"/>
        <w:ind w:firstLine="0"/>
        <w:contextualSpacing w:val="0"/>
        <w:rPr>
          <w:sz w:val="26"/>
          <w:szCs w:val="26"/>
        </w:rPr>
      </w:pPr>
      <w:r>
        <w:rPr>
          <w:sz w:val="26"/>
          <w:szCs w:val="26"/>
        </w:rPr>
        <w:t xml:space="preserve">That this investigation shall include consideration of the </w:t>
      </w:r>
      <w:r w:rsidR="00FA4D8A" w:rsidRPr="0035473B">
        <w:rPr>
          <w:sz w:val="26"/>
          <w:szCs w:val="26"/>
        </w:rPr>
        <w:t xml:space="preserve">lawfulness, justness, and reasonableness of the existing rates, rules, and regulations </w:t>
      </w:r>
      <w:r w:rsidR="008D4106" w:rsidRPr="0035473B">
        <w:rPr>
          <w:sz w:val="26"/>
          <w:szCs w:val="26"/>
        </w:rPr>
        <w:t>of</w:t>
      </w:r>
      <w:r w:rsidR="00FA4D8A" w:rsidRPr="0035473B">
        <w:rPr>
          <w:sz w:val="26"/>
          <w:szCs w:val="26"/>
        </w:rPr>
        <w:t xml:space="preserve"> </w:t>
      </w:r>
      <w:r w:rsidR="00C04796" w:rsidRPr="0035473B">
        <w:rPr>
          <w:sz w:val="26"/>
          <w:szCs w:val="26"/>
        </w:rPr>
        <w:t>Blaine E. Rhodes Sewer Company;</w:t>
      </w:r>
      <w:r w:rsidR="00FF4E02">
        <w:rPr>
          <w:sz w:val="26"/>
          <w:szCs w:val="26"/>
        </w:rPr>
        <w:t xml:space="preserve"> and</w:t>
      </w:r>
    </w:p>
    <w:p w14:paraId="6E8464A4" w14:textId="77777777" w:rsidR="0086022A" w:rsidRPr="00634A23" w:rsidRDefault="00B26F6E" w:rsidP="008B2924">
      <w:pPr>
        <w:pStyle w:val="ListParagraph"/>
        <w:numPr>
          <w:ilvl w:val="1"/>
          <w:numId w:val="13"/>
        </w:numPr>
        <w:spacing w:after="240" w:line="360" w:lineRule="auto"/>
        <w:ind w:firstLine="0"/>
        <w:contextualSpacing w:val="0"/>
        <w:rPr>
          <w:sz w:val="26"/>
          <w:szCs w:val="26"/>
        </w:rPr>
      </w:pPr>
      <w:r w:rsidRPr="0035473B">
        <w:rPr>
          <w:sz w:val="26"/>
          <w:szCs w:val="26"/>
        </w:rPr>
        <w:t>That t</w:t>
      </w:r>
      <w:r w:rsidR="00473925" w:rsidRPr="0035473B">
        <w:rPr>
          <w:sz w:val="26"/>
          <w:szCs w:val="26"/>
        </w:rPr>
        <w:t>h</w:t>
      </w:r>
      <w:r w:rsidR="00634A23" w:rsidRPr="0035473B">
        <w:rPr>
          <w:sz w:val="26"/>
          <w:szCs w:val="26"/>
        </w:rPr>
        <w:t>is</w:t>
      </w:r>
      <w:r w:rsidRPr="0035473B">
        <w:rPr>
          <w:sz w:val="26"/>
          <w:szCs w:val="26"/>
        </w:rPr>
        <w:t xml:space="preserve"> case be assigned to the Off</w:t>
      </w:r>
      <w:r w:rsidR="00B736C4" w:rsidRPr="0035473B">
        <w:rPr>
          <w:sz w:val="26"/>
          <w:szCs w:val="26"/>
        </w:rPr>
        <w:t>ice of Administrative L</w:t>
      </w:r>
      <w:r w:rsidRPr="0035473B">
        <w:rPr>
          <w:sz w:val="26"/>
          <w:szCs w:val="26"/>
        </w:rPr>
        <w:t xml:space="preserve">aw Judge for Alternative Dispute Resolution, if possible, for the prompt scheduling of such hearings as may be necessary culminating in the issuance of a </w:t>
      </w:r>
      <w:r w:rsidR="002C29AB" w:rsidRPr="0035473B">
        <w:rPr>
          <w:sz w:val="26"/>
          <w:szCs w:val="26"/>
        </w:rPr>
        <w:t>r</w:t>
      </w:r>
      <w:r w:rsidRPr="0035473B">
        <w:rPr>
          <w:sz w:val="26"/>
          <w:szCs w:val="26"/>
        </w:rPr>
        <w:t xml:space="preserve">ecommended </w:t>
      </w:r>
      <w:r w:rsidR="002C29AB" w:rsidRPr="0035473B">
        <w:rPr>
          <w:sz w:val="26"/>
          <w:szCs w:val="26"/>
        </w:rPr>
        <w:t>d</w:t>
      </w:r>
      <w:r w:rsidRPr="0035473B">
        <w:rPr>
          <w:sz w:val="26"/>
          <w:szCs w:val="26"/>
        </w:rPr>
        <w:t>ecision.</w:t>
      </w:r>
    </w:p>
    <w:p w14:paraId="6815D319" w14:textId="386CA804" w:rsidR="00634A23" w:rsidRDefault="00B26F6E" w:rsidP="0035473B">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t>That a copy of this Order shall be served upon</w:t>
      </w:r>
      <w:r w:rsidR="0008327E">
        <w:rPr>
          <w:sz w:val="26"/>
        </w:rPr>
        <w:t xml:space="preserve"> </w:t>
      </w:r>
      <w:r w:rsidR="00C04796" w:rsidRPr="00C04796">
        <w:rPr>
          <w:sz w:val="26"/>
        </w:rPr>
        <w:t>Blaine E. Rhodes Sewer Company</w:t>
      </w:r>
      <w:r w:rsidR="005A0C74" w:rsidRPr="0086022A">
        <w:rPr>
          <w:sz w:val="26"/>
        </w:rPr>
        <w:t>, the</w:t>
      </w:r>
      <w:r w:rsidRPr="0086022A">
        <w:rPr>
          <w:sz w:val="26"/>
        </w:rPr>
        <w:t xml:space="preserve"> Bureau of Investigation and Enforcement, the Office of Consumer Advocate, the Office of Small Business Advocate, and any persons who have filed </w:t>
      </w:r>
      <w:r w:rsidR="00FF4E02">
        <w:rPr>
          <w:sz w:val="26"/>
        </w:rPr>
        <w:t>f</w:t>
      </w:r>
      <w:r w:rsidRPr="0086022A">
        <w:rPr>
          <w:sz w:val="26"/>
        </w:rPr>
        <w:t xml:space="preserve">ormal </w:t>
      </w:r>
      <w:r w:rsidR="00FF4E02">
        <w:rPr>
          <w:sz w:val="26"/>
        </w:rPr>
        <w:t>c</w:t>
      </w:r>
      <w:r w:rsidRPr="0086022A">
        <w:rPr>
          <w:sz w:val="26"/>
        </w:rPr>
        <w:t xml:space="preserve">omplaints against </w:t>
      </w:r>
      <w:r w:rsidR="00053DCE">
        <w:rPr>
          <w:sz w:val="26"/>
        </w:rPr>
        <w:t xml:space="preserve">the </w:t>
      </w:r>
      <w:r w:rsidR="00FF4E02">
        <w:rPr>
          <w:sz w:val="26"/>
        </w:rPr>
        <w:t xml:space="preserve">Blaine E. Rhodes Sewer Company’s </w:t>
      </w:r>
      <w:r w:rsidRPr="0035473B">
        <w:rPr>
          <w:sz w:val="26"/>
        </w:rPr>
        <w:t xml:space="preserve">proposed </w:t>
      </w:r>
      <w:r w:rsidR="00602F0B" w:rsidRPr="0035473B">
        <w:rPr>
          <w:sz w:val="26"/>
        </w:rPr>
        <w:t>tariff</w:t>
      </w:r>
      <w:r w:rsidR="00343EF3" w:rsidRPr="0035473B">
        <w:rPr>
          <w:sz w:val="26"/>
        </w:rPr>
        <w:t>.</w:t>
      </w:r>
    </w:p>
    <w:p w14:paraId="3B7683FC" w14:textId="55F014A3" w:rsidR="00053DCE" w:rsidRDefault="00053DCE">
      <w:pPr>
        <w:overflowPunct/>
        <w:autoSpaceDE/>
        <w:autoSpaceDN/>
        <w:adjustRightInd/>
        <w:textAlignment w:val="auto"/>
        <w:rPr>
          <w:sz w:val="26"/>
        </w:rPr>
      </w:pPr>
      <w:r>
        <w:rPr>
          <w:sz w:val="26"/>
        </w:rPr>
        <w:br w:type="page"/>
      </w:r>
    </w:p>
    <w:p w14:paraId="54F8B486" w14:textId="47E34B1B" w:rsidR="00FF4E02" w:rsidRPr="001170E8" w:rsidRDefault="00FF4E02" w:rsidP="0035473B">
      <w:pPr>
        <w:pStyle w:val="ListParagraph"/>
        <w:numPr>
          <w:ilvl w:val="0"/>
          <w:numId w:val="13"/>
        </w:numPr>
        <w:overflowPunct/>
        <w:autoSpaceDE/>
        <w:autoSpaceDN/>
        <w:adjustRightInd/>
        <w:spacing w:after="240" w:line="360" w:lineRule="auto"/>
        <w:ind w:left="0" w:firstLine="720"/>
        <w:contextualSpacing w:val="0"/>
        <w:textAlignment w:val="auto"/>
        <w:rPr>
          <w:sz w:val="26"/>
        </w:rPr>
      </w:pPr>
      <w:r>
        <w:rPr>
          <w:sz w:val="26"/>
        </w:rPr>
        <w:lastRenderedPageBreak/>
        <w:t>That this Order is without prejudice to any formal complaints timely filed against the Blaine E. Rhodes Sewer Company’s proposed rate increase.</w:t>
      </w:r>
    </w:p>
    <w:p w14:paraId="4586F46F" w14:textId="632753EB" w:rsidR="00A755E4" w:rsidRDefault="00000E43" w:rsidP="002E680A">
      <w:pPr>
        <w:spacing w:after="960"/>
        <w:ind w:left="5040"/>
        <w:rPr>
          <w:sz w:val="26"/>
          <w:szCs w:val="26"/>
        </w:rPr>
      </w:pPr>
      <w:bookmarkStart w:id="2" w:name="_GoBack"/>
      <w:bookmarkEnd w:id="2"/>
      <w:r w:rsidRPr="009F01BA">
        <w:rPr>
          <w:b/>
          <w:noProof/>
        </w:rPr>
        <w:drawing>
          <wp:anchor distT="0" distB="0" distL="114300" distR="114300" simplePos="0" relativeHeight="251661312" behindDoc="1" locked="0" layoutInCell="1" allowOverlap="1" wp14:anchorId="44C18EF0" wp14:editId="122AE4C5">
            <wp:simplePos x="0" y="0"/>
            <wp:positionH relativeFrom="column">
              <wp:posOffset>2895600</wp:posOffset>
            </wp:positionH>
            <wp:positionV relativeFrom="paragraph">
              <wp:posOffset>84455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755E4" w:rsidRPr="000662B2">
        <w:rPr>
          <w:b/>
          <w:sz w:val="26"/>
          <w:szCs w:val="26"/>
        </w:rPr>
        <w:t>BY THE COMMISSION,</w:t>
      </w:r>
    </w:p>
    <w:p w14:paraId="655C1F56" w14:textId="57EABB7B" w:rsidR="00A755E4" w:rsidRPr="000662B2" w:rsidRDefault="000D67A3" w:rsidP="000662B2">
      <w:pPr>
        <w:ind w:left="5040"/>
        <w:rPr>
          <w:sz w:val="26"/>
          <w:szCs w:val="26"/>
        </w:rPr>
      </w:pPr>
      <w:r w:rsidRPr="000662B2">
        <w:rPr>
          <w:sz w:val="26"/>
          <w:szCs w:val="26"/>
        </w:rPr>
        <w:t>Rosemary Chiavetta</w:t>
      </w:r>
    </w:p>
    <w:p w14:paraId="1A2B1E5B" w14:textId="77777777" w:rsidR="00FC2DBC" w:rsidRDefault="00A755E4" w:rsidP="00966E99">
      <w:pPr>
        <w:spacing w:after="960"/>
        <w:ind w:left="5040"/>
        <w:rPr>
          <w:sz w:val="26"/>
          <w:szCs w:val="26"/>
        </w:rPr>
      </w:pPr>
      <w:r w:rsidRPr="000662B2">
        <w:rPr>
          <w:sz w:val="26"/>
          <w:szCs w:val="26"/>
        </w:rPr>
        <w:t>Secretary</w:t>
      </w:r>
    </w:p>
    <w:p w14:paraId="0338430F" w14:textId="77777777" w:rsidR="00A755E4" w:rsidRDefault="00A755E4" w:rsidP="008450A8">
      <w:pPr>
        <w:spacing w:after="960"/>
        <w:rPr>
          <w:sz w:val="26"/>
          <w:szCs w:val="26"/>
        </w:rPr>
      </w:pPr>
      <w:r w:rsidRPr="000662B2">
        <w:rPr>
          <w:sz w:val="26"/>
          <w:szCs w:val="26"/>
        </w:rPr>
        <w:t>(SEAL)</w:t>
      </w:r>
    </w:p>
    <w:p w14:paraId="20713A31" w14:textId="5C3F9653" w:rsidR="00A755E4" w:rsidRPr="00CF3BFF" w:rsidRDefault="00A755E4" w:rsidP="000662B2">
      <w:pPr>
        <w:rPr>
          <w:sz w:val="26"/>
          <w:szCs w:val="26"/>
        </w:rPr>
      </w:pPr>
      <w:r w:rsidRPr="00CF3BFF">
        <w:rPr>
          <w:sz w:val="26"/>
          <w:szCs w:val="26"/>
        </w:rPr>
        <w:t xml:space="preserve">ORDER ADOPTED:  </w:t>
      </w:r>
      <w:r w:rsidR="00CF3BFF" w:rsidRPr="00CF3BFF">
        <w:rPr>
          <w:sz w:val="26"/>
          <w:szCs w:val="26"/>
        </w:rPr>
        <w:t>October 25, 2018</w:t>
      </w:r>
    </w:p>
    <w:p w14:paraId="32D235EE" w14:textId="12D2EDE5" w:rsidR="00083481" w:rsidRDefault="00A755E4" w:rsidP="00FC2DBC">
      <w:pPr>
        <w:rPr>
          <w:sz w:val="26"/>
          <w:szCs w:val="26"/>
        </w:rPr>
      </w:pPr>
      <w:r w:rsidRPr="00CF3BFF">
        <w:rPr>
          <w:sz w:val="26"/>
          <w:szCs w:val="26"/>
        </w:rPr>
        <w:t>ORDER ENTERED:</w:t>
      </w:r>
      <w:r w:rsidR="00F76899" w:rsidRPr="000662B2">
        <w:rPr>
          <w:sz w:val="26"/>
          <w:szCs w:val="26"/>
        </w:rPr>
        <w:t xml:space="preserve">  </w:t>
      </w:r>
      <w:r w:rsidR="00000E43">
        <w:rPr>
          <w:sz w:val="26"/>
          <w:szCs w:val="26"/>
        </w:rPr>
        <w:t>October 25, 2018</w:t>
      </w:r>
    </w:p>
    <w:p w14:paraId="76AB2D44" w14:textId="77777777" w:rsidR="00490B8A" w:rsidRDefault="00490B8A" w:rsidP="008B2924">
      <w:pPr>
        <w:overflowPunct/>
        <w:autoSpaceDE/>
        <w:autoSpaceDN/>
        <w:adjustRightInd/>
        <w:textAlignment w:val="auto"/>
        <w:rPr>
          <w:sz w:val="26"/>
          <w:szCs w:val="26"/>
        </w:rPr>
      </w:pPr>
    </w:p>
    <w:p w14:paraId="6C9FFB40" w14:textId="5076BFDC" w:rsidR="00490B8A" w:rsidRDefault="00490B8A" w:rsidP="008B2924">
      <w:pPr>
        <w:overflowPunct/>
        <w:autoSpaceDE/>
        <w:autoSpaceDN/>
        <w:adjustRightInd/>
        <w:textAlignment w:val="auto"/>
        <w:rPr>
          <w:sz w:val="26"/>
          <w:szCs w:val="26"/>
        </w:rPr>
        <w:sectPr w:rsidR="00490B8A" w:rsidSect="002613C0">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pPr>
    </w:p>
    <w:p w14:paraId="535482F2" w14:textId="62B7BF16" w:rsidR="00821067" w:rsidRPr="008B2924" w:rsidRDefault="008B2924" w:rsidP="00DC3876">
      <w:pPr>
        <w:overflowPunct/>
        <w:autoSpaceDE/>
        <w:autoSpaceDN/>
        <w:adjustRightInd/>
        <w:spacing w:line="360" w:lineRule="auto"/>
        <w:jc w:val="center"/>
        <w:textAlignment w:val="auto"/>
        <w:rPr>
          <w:sz w:val="26"/>
          <w:szCs w:val="26"/>
          <w:u w:val="single"/>
        </w:rPr>
      </w:pPr>
      <w:r w:rsidRPr="008B2924">
        <w:rPr>
          <w:sz w:val="26"/>
          <w:szCs w:val="26"/>
          <w:u w:val="single"/>
        </w:rPr>
        <w:lastRenderedPageBreak/>
        <w:t>ATTACHMENT A</w:t>
      </w:r>
    </w:p>
    <w:p w14:paraId="4D3544C5" w14:textId="53AE2FD0" w:rsidR="009B7C88" w:rsidRDefault="009B7C88" w:rsidP="00821067">
      <w:pPr>
        <w:overflowPunct/>
        <w:autoSpaceDE/>
        <w:autoSpaceDN/>
        <w:adjustRightInd/>
        <w:jc w:val="center"/>
        <w:textAlignment w:val="auto"/>
        <w:rPr>
          <w:sz w:val="26"/>
          <w:szCs w:val="26"/>
        </w:rPr>
      </w:pPr>
      <w:r w:rsidRPr="009B7C88">
        <w:rPr>
          <w:b/>
          <w:sz w:val="26"/>
          <w:szCs w:val="26"/>
          <w:u w:val="single"/>
        </w:rPr>
        <w:t>Schedule of Rates</w:t>
      </w:r>
    </w:p>
    <w:p w14:paraId="344DD25F" w14:textId="288C5A49" w:rsidR="009B7C88" w:rsidRDefault="009B7C88" w:rsidP="00EB2194">
      <w:pPr>
        <w:overflowPunct/>
        <w:autoSpaceDE/>
        <w:autoSpaceDN/>
        <w:adjustRightInd/>
        <w:textAlignment w:val="auto"/>
        <w:rPr>
          <w:sz w:val="26"/>
          <w:szCs w:val="26"/>
        </w:rPr>
      </w:pPr>
    </w:p>
    <w:p w14:paraId="2B7058D8" w14:textId="74DF3FBB" w:rsidR="009B7C88" w:rsidRDefault="009B7C88" w:rsidP="009B7C88">
      <w:pPr>
        <w:overflowPunct/>
        <w:autoSpaceDE/>
        <w:autoSpaceDN/>
        <w:adjustRightInd/>
        <w:textAlignment w:val="auto"/>
        <w:rPr>
          <w:sz w:val="26"/>
          <w:szCs w:val="26"/>
          <w:u w:val="single"/>
        </w:rPr>
      </w:pPr>
      <w:r w:rsidRPr="009B7C88">
        <w:rPr>
          <w:sz w:val="26"/>
          <w:szCs w:val="26"/>
          <w:u w:val="single"/>
        </w:rPr>
        <w:t>Service Charge</w:t>
      </w:r>
    </w:p>
    <w:p w14:paraId="339CCDB7" w14:textId="218CA4CC" w:rsidR="009B7C88" w:rsidRPr="009B7C88" w:rsidRDefault="009B7C88" w:rsidP="009B7C88">
      <w:pPr>
        <w:overflowPunct/>
        <w:autoSpaceDE/>
        <w:autoSpaceDN/>
        <w:adjustRightInd/>
        <w:textAlignment w:val="auto"/>
        <w:rPr>
          <w:sz w:val="26"/>
          <w:szCs w:val="26"/>
        </w:rPr>
      </w:pPr>
    </w:p>
    <w:p w14:paraId="2B9AEC3E" w14:textId="01A40BC7" w:rsidR="009B7C88" w:rsidRPr="009B7C88" w:rsidRDefault="009B7C88" w:rsidP="009B7C88">
      <w:pPr>
        <w:overflowPunct/>
        <w:autoSpaceDE/>
        <w:autoSpaceDN/>
        <w:adjustRightInd/>
        <w:ind w:firstLine="720"/>
        <w:textAlignment w:val="auto"/>
        <w:rPr>
          <w:sz w:val="26"/>
          <w:szCs w:val="26"/>
        </w:rPr>
      </w:pPr>
      <w:r>
        <w:rPr>
          <w:sz w:val="26"/>
          <w:szCs w:val="26"/>
        </w:rPr>
        <w:t xml:space="preserve">Each </w:t>
      </w:r>
      <w:r w:rsidR="00EB2194">
        <w:rPr>
          <w:sz w:val="26"/>
          <w:szCs w:val="26"/>
        </w:rPr>
        <w:t>c</w:t>
      </w:r>
      <w:r>
        <w:rPr>
          <w:sz w:val="26"/>
          <w:szCs w:val="26"/>
        </w:rPr>
        <w:t>ustomer per month</w:t>
      </w:r>
      <w:r>
        <w:rPr>
          <w:sz w:val="26"/>
          <w:szCs w:val="26"/>
        </w:rPr>
        <w:tab/>
      </w:r>
      <w:r>
        <w:rPr>
          <w:sz w:val="26"/>
          <w:szCs w:val="26"/>
        </w:rPr>
        <w:tab/>
      </w:r>
      <w:r>
        <w:rPr>
          <w:sz w:val="26"/>
          <w:szCs w:val="26"/>
        </w:rPr>
        <w:tab/>
        <w:t>$12.37</w:t>
      </w:r>
    </w:p>
    <w:p w14:paraId="633A0CEF" w14:textId="1C2E9D40" w:rsidR="009B7C88" w:rsidRDefault="009B7C88" w:rsidP="00EB2194">
      <w:pPr>
        <w:overflowPunct/>
        <w:autoSpaceDE/>
        <w:autoSpaceDN/>
        <w:adjustRightInd/>
        <w:textAlignment w:val="auto"/>
        <w:rPr>
          <w:sz w:val="26"/>
          <w:szCs w:val="26"/>
        </w:rPr>
      </w:pPr>
    </w:p>
    <w:p w14:paraId="435362C9" w14:textId="0B5D4F93" w:rsidR="009B7C88" w:rsidRDefault="009B7C88" w:rsidP="009B7C88">
      <w:pPr>
        <w:overflowPunct/>
        <w:autoSpaceDE/>
        <w:autoSpaceDN/>
        <w:adjustRightInd/>
        <w:textAlignment w:val="auto"/>
        <w:rPr>
          <w:sz w:val="26"/>
          <w:szCs w:val="26"/>
        </w:rPr>
      </w:pPr>
      <w:r>
        <w:rPr>
          <w:sz w:val="26"/>
          <w:szCs w:val="26"/>
          <w:u w:val="single"/>
        </w:rPr>
        <w:t>Consumption Charges</w:t>
      </w:r>
    </w:p>
    <w:p w14:paraId="15C2845C" w14:textId="625C7B9C" w:rsidR="009B7C88" w:rsidRDefault="009B7C88" w:rsidP="009B7C88">
      <w:pPr>
        <w:overflowPunct/>
        <w:autoSpaceDE/>
        <w:autoSpaceDN/>
        <w:adjustRightInd/>
        <w:textAlignment w:val="auto"/>
        <w:rPr>
          <w:sz w:val="26"/>
          <w:szCs w:val="26"/>
        </w:rPr>
      </w:pPr>
    </w:p>
    <w:p w14:paraId="10FF06BC" w14:textId="05EB5BAD" w:rsidR="009B7C88" w:rsidRDefault="009B7C88" w:rsidP="009B7C88">
      <w:pPr>
        <w:overflowPunct/>
        <w:autoSpaceDE/>
        <w:autoSpaceDN/>
        <w:adjustRightInd/>
        <w:ind w:firstLine="720"/>
        <w:textAlignment w:val="auto"/>
        <w:rPr>
          <w:sz w:val="26"/>
          <w:szCs w:val="26"/>
        </w:rPr>
      </w:pPr>
      <w:r>
        <w:rPr>
          <w:sz w:val="26"/>
          <w:szCs w:val="26"/>
        </w:rPr>
        <w:t xml:space="preserve">Rate per 100 </w:t>
      </w:r>
      <w:r w:rsidR="00EB2194">
        <w:rPr>
          <w:sz w:val="26"/>
          <w:szCs w:val="26"/>
        </w:rPr>
        <w:t>c</w:t>
      </w:r>
      <w:r>
        <w:rPr>
          <w:sz w:val="26"/>
          <w:szCs w:val="26"/>
        </w:rPr>
        <w:t xml:space="preserve">ubic </w:t>
      </w:r>
      <w:r w:rsidR="00EB2194">
        <w:rPr>
          <w:sz w:val="26"/>
          <w:szCs w:val="26"/>
        </w:rPr>
        <w:t>f</w:t>
      </w:r>
      <w:r>
        <w:rPr>
          <w:sz w:val="26"/>
          <w:szCs w:val="26"/>
        </w:rPr>
        <w:t>eet</w:t>
      </w:r>
      <w:r>
        <w:rPr>
          <w:sz w:val="26"/>
          <w:szCs w:val="26"/>
        </w:rPr>
        <w:tab/>
      </w:r>
      <w:r>
        <w:rPr>
          <w:sz w:val="26"/>
          <w:szCs w:val="26"/>
        </w:rPr>
        <w:tab/>
      </w:r>
      <w:r>
        <w:rPr>
          <w:sz w:val="26"/>
          <w:szCs w:val="26"/>
        </w:rPr>
        <w:tab/>
        <w:t>$4.64</w:t>
      </w:r>
    </w:p>
    <w:p w14:paraId="661B7ECC" w14:textId="47DC32B3" w:rsidR="009B7C88" w:rsidRDefault="009B7C88" w:rsidP="00EB2194">
      <w:pPr>
        <w:overflowPunct/>
        <w:autoSpaceDE/>
        <w:autoSpaceDN/>
        <w:adjustRightInd/>
        <w:textAlignment w:val="auto"/>
        <w:rPr>
          <w:sz w:val="26"/>
          <w:szCs w:val="26"/>
        </w:rPr>
      </w:pPr>
    </w:p>
    <w:p w14:paraId="6591C7A7" w14:textId="305307C8" w:rsidR="009B7C88" w:rsidRPr="009B7C88" w:rsidRDefault="009B7C88" w:rsidP="009B7C88">
      <w:pPr>
        <w:overflowPunct/>
        <w:autoSpaceDE/>
        <w:autoSpaceDN/>
        <w:adjustRightInd/>
        <w:ind w:firstLine="720"/>
        <w:textAlignment w:val="auto"/>
        <w:rPr>
          <w:sz w:val="26"/>
          <w:szCs w:val="26"/>
        </w:rPr>
      </w:pPr>
      <w:r>
        <w:rPr>
          <w:sz w:val="26"/>
          <w:szCs w:val="26"/>
        </w:rPr>
        <w:t>Rate per 1,000 gallons</w:t>
      </w:r>
      <w:r>
        <w:rPr>
          <w:sz w:val="26"/>
          <w:szCs w:val="26"/>
        </w:rPr>
        <w:tab/>
      </w:r>
      <w:r>
        <w:rPr>
          <w:sz w:val="26"/>
          <w:szCs w:val="26"/>
        </w:rPr>
        <w:tab/>
      </w:r>
      <w:r>
        <w:rPr>
          <w:sz w:val="26"/>
          <w:szCs w:val="26"/>
        </w:rPr>
        <w:tab/>
        <w:t>$6.21</w:t>
      </w:r>
    </w:p>
    <w:p w14:paraId="5EE46984" w14:textId="77777777" w:rsidR="00490B8A" w:rsidRDefault="00490B8A">
      <w:pPr>
        <w:overflowPunct/>
        <w:autoSpaceDE/>
        <w:autoSpaceDN/>
        <w:adjustRightInd/>
        <w:textAlignment w:val="auto"/>
        <w:rPr>
          <w:sz w:val="26"/>
          <w:szCs w:val="26"/>
        </w:rPr>
      </w:pPr>
    </w:p>
    <w:p w14:paraId="449B1B9C" w14:textId="7BB0E343" w:rsidR="00490B8A" w:rsidRDefault="00490B8A">
      <w:pPr>
        <w:overflowPunct/>
        <w:autoSpaceDE/>
        <w:autoSpaceDN/>
        <w:adjustRightInd/>
        <w:textAlignment w:val="auto"/>
        <w:rPr>
          <w:sz w:val="26"/>
          <w:szCs w:val="26"/>
        </w:rPr>
        <w:sectPr w:rsidR="00490B8A" w:rsidSect="00490B8A">
          <w:headerReference w:type="default" r:id="rId13"/>
          <w:headerReference w:type="first" r:id="rId14"/>
          <w:pgSz w:w="12240" w:h="15840"/>
          <w:pgMar w:top="1440" w:right="1440" w:bottom="1440" w:left="1440" w:header="720" w:footer="720" w:gutter="0"/>
          <w:cols w:space="720"/>
          <w:docGrid w:linePitch="272"/>
        </w:sectPr>
      </w:pPr>
    </w:p>
    <w:p w14:paraId="22F17650" w14:textId="77777777" w:rsidR="001F43F6" w:rsidRPr="001F43F6" w:rsidRDefault="001F43F6" w:rsidP="001F43F6">
      <w:pPr>
        <w:jc w:val="center"/>
        <w:rPr>
          <w:sz w:val="26"/>
          <w:szCs w:val="26"/>
          <w:u w:val="single"/>
        </w:rPr>
      </w:pPr>
      <w:r w:rsidRPr="001F43F6">
        <w:rPr>
          <w:sz w:val="26"/>
          <w:szCs w:val="26"/>
          <w:u w:val="single"/>
        </w:rPr>
        <w:lastRenderedPageBreak/>
        <w:t xml:space="preserve">ATTACHMENT </w:t>
      </w:r>
      <w:r w:rsidR="00821067">
        <w:rPr>
          <w:sz w:val="26"/>
          <w:szCs w:val="26"/>
          <w:u w:val="single"/>
        </w:rPr>
        <w:t>B</w:t>
      </w:r>
    </w:p>
    <w:p w14:paraId="2454A325" w14:textId="77777777" w:rsidR="001F43F6" w:rsidRPr="001F43F6" w:rsidRDefault="001F43F6" w:rsidP="001F43F6">
      <w:pPr>
        <w:jc w:val="center"/>
        <w:rPr>
          <w:sz w:val="26"/>
          <w:szCs w:val="26"/>
        </w:rPr>
      </w:pPr>
      <w:r w:rsidRPr="001F43F6">
        <w:rPr>
          <w:sz w:val="26"/>
          <w:szCs w:val="26"/>
        </w:rPr>
        <w:t>Sample Suspension Supplement</w:t>
      </w:r>
    </w:p>
    <w:p w14:paraId="5E03923D" w14:textId="77777777" w:rsidR="001F43F6" w:rsidRPr="001F43F6" w:rsidRDefault="006671FB" w:rsidP="001F43F6">
      <w:pPr>
        <w:rPr>
          <w:sz w:val="26"/>
          <w:szCs w:val="26"/>
          <w:u w:val="single"/>
        </w:rPr>
      </w:pPr>
      <w:r>
        <w:rPr>
          <w:noProof/>
          <w:sz w:val="26"/>
          <w:szCs w:val="26"/>
        </w:rPr>
        <mc:AlternateContent>
          <mc:Choice Requires="wps">
            <w:drawing>
              <wp:anchor distT="0" distB="0" distL="114300" distR="114300" simplePos="0" relativeHeight="251659264" behindDoc="0" locked="0" layoutInCell="1" allowOverlap="1" wp14:anchorId="6A9B13CA" wp14:editId="5A531D00">
                <wp:simplePos x="0" y="0"/>
                <wp:positionH relativeFrom="margin">
                  <wp:align>right</wp:align>
                </wp:positionH>
                <wp:positionV relativeFrom="paragraph">
                  <wp:posOffset>3748</wp:posOffset>
                </wp:positionV>
                <wp:extent cx="5913755" cy="6394"/>
                <wp:effectExtent l="0" t="0" r="29845" b="31750"/>
                <wp:wrapNone/>
                <wp:docPr id="1" name="Straight Connector 1"/>
                <wp:cNvGraphicFramePr/>
                <a:graphic xmlns:a="http://schemas.openxmlformats.org/drawingml/2006/main">
                  <a:graphicData uri="http://schemas.microsoft.com/office/word/2010/wordprocessingShape">
                    <wps:wsp>
                      <wps:cNvCnPr/>
                      <wps:spPr>
                        <a:xfrm flipV="1">
                          <a:off x="0" y="0"/>
                          <a:ext cx="5913755" cy="6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58D9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3pt" to="88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" strokecolor="black [3213]">
                <w10:wrap anchorx="margin"/>
              </v:line>
            </w:pict>
          </mc:Fallback>
        </mc:AlternateContent>
      </w:r>
    </w:p>
    <w:p w14:paraId="4A0E1928" w14:textId="77777777" w:rsidR="001F43F6" w:rsidRPr="00D723A4" w:rsidRDefault="001F43F6" w:rsidP="001F43F6">
      <w:pPr>
        <w:jc w:val="right"/>
        <w:rPr>
          <w:sz w:val="26"/>
          <w:szCs w:val="26"/>
        </w:rPr>
      </w:pPr>
      <w:r w:rsidRPr="00D723A4">
        <w:rPr>
          <w:sz w:val="26"/>
          <w:szCs w:val="26"/>
        </w:rPr>
        <w:t>Supp. No. ______ to</w:t>
      </w:r>
    </w:p>
    <w:p w14:paraId="19E7FC0F" w14:textId="77777777" w:rsidR="001F43F6" w:rsidRPr="00D723A4" w:rsidRDefault="001F43F6" w:rsidP="001F43F6">
      <w:pPr>
        <w:jc w:val="right"/>
        <w:rPr>
          <w:sz w:val="26"/>
          <w:szCs w:val="26"/>
        </w:rPr>
      </w:pPr>
      <w:r w:rsidRPr="00D723A4">
        <w:rPr>
          <w:sz w:val="26"/>
          <w:szCs w:val="26"/>
        </w:rPr>
        <w:t xml:space="preserve">_______ Pa. P.U.C. No. </w:t>
      </w:r>
      <w:r w:rsidRPr="00007E49">
        <w:rPr>
          <w:sz w:val="26"/>
          <w:szCs w:val="26"/>
        </w:rPr>
        <w:t>_____</w:t>
      </w:r>
    </w:p>
    <w:p w14:paraId="73BD8DD5" w14:textId="77777777" w:rsidR="001F43F6" w:rsidRPr="001F43F6" w:rsidRDefault="001F43F6" w:rsidP="001F43F6">
      <w:pPr>
        <w:rPr>
          <w:sz w:val="26"/>
          <w:szCs w:val="26"/>
          <w:u w:val="single"/>
        </w:rPr>
      </w:pPr>
    </w:p>
    <w:p w14:paraId="49F72209" w14:textId="77777777" w:rsidR="001F43F6" w:rsidRPr="001F43F6" w:rsidRDefault="001F43F6" w:rsidP="001F43F6">
      <w:pPr>
        <w:rPr>
          <w:sz w:val="26"/>
          <w:szCs w:val="26"/>
          <w:u w:val="single"/>
        </w:rPr>
      </w:pPr>
    </w:p>
    <w:p w14:paraId="28E17E46" w14:textId="77777777" w:rsidR="001F43F6" w:rsidRPr="001F43F6" w:rsidRDefault="001F43F6" w:rsidP="001F43F6">
      <w:pPr>
        <w:rPr>
          <w:sz w:val="26"/>
          <w:szCs w:val="26"/>
          <w:u w:val="single"/>
        </w:rPr>
      </w:pPr>
    </w:p>
    <w:p w14:paraId="6DB61673" w14:textId="77777777" w:rsidR="001F43F6" w:rsidRPr="001F43F6" w:rsidRDefault="001F43F6" w:rsidP="001F43F6">
      <w:pPr>
        <w:rPr>
          <w:sz w:val="26"/>
          <w:szCs w:val="26"/>
          <w:u w:val="single"/>
        </w:rPr>
      </w:pPr>
    </w:p>
    <w:p w14:paraId="7D881D81" w14:textId="77777777" w:rsidR="001F43F6" w:rsidRPr="001F43F6" w:rsidRDefault="001F43F6" w:rsidP="001F43F6">
      <w:pPr>
        <w:jc w:val="center"/>
        <w:rPr>
          <w:sz w:val="26"/>
          <w:szCs w:val="26"/>
          <w:u w:val="single"/>
        </w:rPr>
      </w:pPr>
      <w:r w:rsidRPr="001F43F6">
        <w:rPr>
          <w:sz w:val="26"/>
          <w:szCs w:val="26"/>
          <w:u w:val="single"/>
        </w:rPr>
        <w:t>(COMPANY NAME)</w:t>
      </w:r>
    </w:p>
    <w:p w14:paraId="69E0D512" w14:textId="77777777" w:rsidR="001F43F6" w:rsidRPr="001F43F6" w:rsidRDefault="001F43F6" w:rsidP="001F43F6">
      <w:pPr>
        <w:rPr>
          <w:sz w:val="26"/>
          <w:szCs w:val="26"/>
          <w:u w:val="single"/>
        </w:rPr>
      </w:pPr>
    </w:p>
    <w:p w14:paraId="715B1370" w14:textId="77777777" w:rsidR="001F43F6" w:rsidRPr="00007E49" w:rsidRDefault="001F43F6" w:rsidP="001F43F6">
      <w:pPr>
        <w:jc w:val="center"/>
        <w:rPr>
          <w:sz w:val="26"/>
          <w:szCs w:val="26"/>
        </w:rPr>
      </w:pPr>
      <w:r w:rsidRPr="00007E49">
        <w:rPr>
          <w:sz w:val="26"/>
          <w:szCs w:val="26"/>
        </w:rPr>
        <w:t>_______________________________</w:t>
      </w:r>
    </w:p>
    <w:p w14:paraId="4E05B236" w14:textId="77777777" w:rsidR="001F43F6" w:rsidRPr="001F43F6" w:rsidRDefault="001F43F6" w:rsidP="001F43F6">
      <w:pPr>
        <w:rPr>
          <w:sz w:val="26"/>
          <w:szCs w:val="26"/>
          <w:u w:val="single"/>
        </w:rPr>
      </w:pPr>
    </w:p>
    <w:p w14:paraId="4B92ABA4" w14:textId="77777777" w:rsidR="001F43F6" w:rsidRPr="001F43F6" w:rsidRDefault="001F43F6" w:rsidP="001F43F6">
      <w:pPr>
        <w:rPr>
          <w:sz w:val="26"/>
          <w:szCs w:val="26"/>
          <w:u w:val="single"/>
        </w:rPr>
      </w:pPr>
    </w:p>
    <w:p w14:paraId="54CF8D3E" w14:textId="77777777" w:rsidR="001F43F6" w:rsidRPr="001F43F6" w:rsidRDefault="001F43F6" w:rsidP="001F43F6">
      <w:pPr>
        <w:rPr>
          <w:sz w:val="26"/>
          <w:szCs w:val="26"/>
          <w:u w:val="single"/>
        </w:rPr>
      </w:pPr>
    </w:p>
    <w:p w14:paraId="396A551F" w14:textId="77777777" w:rsidR="001F43F6" w:rsidRPr="001F43F6" w:rsidRDefault="001F43F6" w:rsidP="001F43F6">
      <w:pPr>
        <w:rPr>
          <w:sz w:val="26"/>
          <w:szCs w:val="26"/>
          <w:u w:val="single"/>
        </w:rPr>
      </w:pPr>
    </w:p>
    <w:p w14:paraId="3F5058AF" w14:textId="77777777" w:rsidR="001F43F6" w:rsidRPr="001F43F6" w:rsidRDefault="001F43F6" w:rsidP="001F43F6">
      <w:pPr>
        <w:jc w:val="center"/>
        <w:rPr>
          <w:sz w:val="26"/>
          <w:szCs w:val="26"/>
          <w:u w:val="single"/>
        </w:rPr>
      </w:pPr>
    </w:p>
    <w:p w14:paraId="086703ED" w14:textId="77777777" w:rsidR="001F43F6" w:rsidRPr="001F43F6" w:rsidRDefault="001F43F6" w:rsidP="001F43F6">
      <w:pPr>
        <w:jc w:val="center"/>
        <w:rPr>
          <w:sz w:val="26"/>
          <w:szCs w:val="26"/>
          <w:u w:val="single"/>
        </w:rPr>
      </w:pPr>
      <w:r w:rsidRPr="001F43F6">
        <w:rPr>
          <w:sz w:val="26"/>
          <w:szCs w:val="26"/>
          <w:u w:val="single"/>
        </w:rPr>
        <w:t>(TERRITORY SERVED BY COMPANY)</w:t>
      </w:r>
    </w:p>
    <w:p w14:paraId="730E401C" w14:textId="77777777" w:rsidR="001F43F6" w:rsidRPr="001F43F6" w:rsidRDefault="001F43F6" w:rsidP="001F43F6">
      <w:pPr>
        <w:rPr>
          <w:sz w:val="26"/>
          <w:szCs w:val="26"/>
          <w:u w:val="single"/>
        </w:rPr>
      </w:pPr>
    </w:p>
    <w:p w14:paraId="04BE680A" w14:textId="77777777" w:rsidR="001F43F6" w:rsidRPr="001F43F6" w:rsidRDefault="001F43F6" w:rsidP="001F43F6">
      <w:pPr>
        <w:rPr>
          <w:sz w:val="26"/>
          <w:szCs w:val="26"/>
          <w:u w:val="single"/>
        </w:rPr>
      </w:pPr>
    </w:p>
    <w:p w14:paraId="17A9F079" w14:textId="77777777" w:rsidR="001F43F6" w:rsidRPr="001F43F6" w:rsidRDefault="001F43F6" w:rsidP="001F43F6">
      <w:pPr>
        <w:rPr>
          <w:sz w:val="26"/>
          <w:szCs w:val="26"/>
          <w:u w:val="single"/>
        </w:rPr>
      </w:pPr>
    </w:p>
    <w:p w14:paraId="6D7B0535" w14:textId="77777777" w:rsidR="001F43F6" w:rsidRPr="001F43F6" w:rsidRDefault="001F43F6" w:rsidP="001F43F6">
      <w:pPr>
        <w:rPr>
          <w:sz w:val="26"/>
          <w:szCs w:val="26"/>
          <w:u w:val="single"/>
        </w:rPr>
      </w:pPr>
    </w:p>
    <w:p w14:paraId="2383A563" w14:textId="77777777" w:rsidR="001F43F6" w:rsidRPr="001F43F6" w:rsidRDefault="001F43F6" w:rsidP="001F43F6">
      <w:pPr>
        <w:rPr>
          <w:sz w:val="26"/>
          <w:szCs w:val="26"/>
          <w:u w:val="single"/>
        </w:rPr>
      </w:pPr>
    </w:p>
    <w:p w14:paraId="0C6C866F" w14:textId="77777777" w:rsidR="001F43F6" w:rsidRPr="001F43F6" w:rsidRDefault="001F43F6" w:rsidP="001F43F6">
      <w:pPr>
        <w:rPr>
          <w:sz w:val="26"/>
          <w:szCs w:val="26"/>
          <w:u w:val="single"/>
        </w:rPr>
      </w:pPr>
    </w:p>
    <w:p w14:paraId="3A6DFE08" w14:textId="77777777" w:rsidR="001F43F6" w:rsidRPr="001F43F6" w:rsidRDefault="001F43F6" w:rsidP="001F43F6">
      <w:pPr>
        <w:rPr>
          <w:sz w:val="26"/>
          <w:szCs w:val="26"/>
          <w:u w:val="single"/>
        </w:rPr>
      </w:pPr>
    </w:p>
    <w:p w14:paraId="28B74B1B" w14:textId="77777777" w:rsidR="001F43F6" w:rsidRPr="001F43F6" w:rsidRDefault="001F43F6" w:rsidP="001F43F6">
      <w:pPr>
        <w:rPr>
          <w:sz w:val="26"/>
          <w:szCs w:val="26"/>
          <w:u w:val="single"/>
        </w:rPr>
      </w:pPr>
    </w:p>
    <w:p w14:paraId="1AC90841" w14:textId="77777777" w:rsidR="001F43F6" w:rsidRPr="001F43F6" w:rsidRDefault="001F43F6" w:rsidP="001F43F6">
      <w:pPr>
        <w:rPr>
          <w:sz w:val="26"/>
          <w:szCs w:val="26"/>
          <w:u w:val="single"/>
        </w:rPr>
      </w:pPr>
    </w:p>
    <w:p w14:paraId="2D4E56FE" w14:textId="77777777" w:rsidR="001F43F6" w:rsidRPr="001F43F6" w:rsidRDefault="001F43F6" w:rsidP="001F43F6">
      <w:pPr>
        <w:rPr>
          <w:sz w:val="26"/>
          <w:szCs w:val="26"/>
          <w:u w:val="single"/>
        </w:rPr>
      </w:pPr>
    </w:p>
    <w:p w14:paraId="316C1CA6" w14:textId="77777777" w:rsidR="001F43F6" w:rsidRPr="001F43F6" w:rsidRDefault="001F43F6" w:rsidP="001F43F6">
      <w:pPr>
        <w:rPr>
          <w:sz w:val="26"/>
          <w:szCs w:val="26"/>
          <w:u w:val="single"/>
        </w:rPr>
      </w:pPr>
    </w:p>
    <w:p w14:paraId="1B93E5FF" w14:textId="77777777" w:rsidR="001F43F6" w:rsidRPr="001F43F6" w:rsidRDefault="001F43F6" w:rsidP="001F43F6">
      <w:pPr>
        <w:rPr>
          <w:sz w:val="26"/>
          <w:szCs w:val="26"/>
          <w:u w:val="single"/>
        </w:rPr>
      </w:pPr>
    </w:p>
    <w:p w14:paraId="13EB2B60" w14:textId="77777777" w:rsidR="001F43F6" w:rsidRPr="001F43F6" w:rsidRDefault="001F43F6" w:rsidP="001F43F6">
      <w:pPr>
        <w:rPr>
          <w:sz w:val="26"/>
          <w:szCs w:val="26"/>
          <w:u w:val="single"/>
        </w:rPr>
      </w:pPr>
    </w:p>
    <w:p w14:paraId="3FEBBD25" w14:textId="77777777" w:rsidR="001F43F6" w:rsidRPr="001F43F6" w:rsidRDefault="001F43F6" w:rsidP="001F43F6">
      <w:pPr>
        <w:rPr>
          <w:sz w:val="26"/>
          <w:szCs w:val="26"/>
          <w:u w:val="single"/>
        </w:rPr>
      </w:pPr>
    </w:p>
    <w:p w14:paraId="51C401EB" w14:textId="77777777" w:rsidR="001F43F6" w:rsidRPr="001F43F6" w:rsidRDefault="001F43F6" w:rsidP="001F43F6">
      <w:pPr>
        <w:rPr>
          <w:sz w:val="26"/>
          <w:szCs w:val="26"/>
          <w:u w:val="single"/>
        </w:rPr>
      </w:pPr>
    </w:p>
    <w:p w14:paraId="678A672A" w14:textId="77777777" w:rsidR="001F43F6" w:rsidRPr="001F43F6" w:rsidRDefault="001F43F6" w:rsidP="001F43F6">
      <w:pPr>
        <w:rPr>
          <w:sz w:val="26"/>
          <w:szCs w:val="26"/>
          <w:u w:val="single"/>
        </w:rPr>
      </w:pPr>
    </w:p>
    <w:p w14:paraId="43A4AB72" w14:textId="77777777" w:rsidR="001F43F6" w:rsidRPr="001F43F6" w:rsidRDefault="001F43F6" w:rsidP="001F43F6">
      <w:pPr>
        <w:rPr>
          <w:sz w:val="26"/>
          <w:szCs w:val="26"/>
          <w:u w:val="single"/>
        </w:rPr>
      </w:pPr>
    </w:p>
    <w:p w14:paraId="1F52118D" w14:textId="77777777" w:rsidR="001F43F6" w:rsidRPr="001F43F6" w:rsidRDefault="001F43F6" w:rsidP="001F43F6">
      <w:pPr>
        <w:rPr>
          <w:sz w:val="26"/>
          <w:szCs w:val="26"/>
          <w:u w:val="single"/>
        </w:rPr>
      </w:pPr>
    </w:p>
    <w:p w14:paraId="2A781F99" w14:textId="77777777" w:rsidR="001F43F6" w:rsidRPr="001F43F6" w:rsidRDefault="001F43F6" w:rsidP="001F43F6">
      <w:pPr>
        <w:rPr>
          <w:sz w:val="26"/>
          <w:szCs w:val="26"/>
          <w:u w:val="single"/>
        </w:rPr>
      </w:pPr>
    </w:p>
    <w:p w14:paraId="5D60EE19" w14:textId="4E0D3D3F" w:rsidR="009B7C88" w:rsidRDefault="001F43F6" w:rsidP="001F43F6">
      <w:pPr>
        <w:rPr>
          <w:sz w:val="26"/>
          <w:szCs w:val="26"/>
        </w:rPr>
      </w:pPr>
      <w:r w:rsidRPr="001F43F6">
        <w:rPr>
          <w:sz w:val="26"/>
          <w:szCs w:val="26"/>
        </w:rPr>
        <w:t xml:space="preserve">The application of rates proposed in Tariff __________ Pa. P.U.C. No. ______ filed to become effective </w:t>
      </w:r>
      <w:r w:rsidRPr="00007E49">
        <w:rPr>
          <w:sz w:val="26"/>
          <w:szCs w:val="26"/>
        </w:rPr>
        <w:t>___________________</w:t>
      </w:r>
      <w:r w:rsidRPr="001F43F6">
        <w:rPr>
          <w:sz w:val="26"/>
          <w:szCs w:val="26"/>
        </w:rPr>
        <w:t>, is hereby suspended until _____________, at Docket No. ________________.  Presently effective rates contained in Tariff __________ Pa. P.U.C. No. ______ and supplements thereto, will continue in effect until otherwise amended.  Issued in compliance with</w:t>
      </w:r>
      <w:r>
        <w:rPr>
          <w:sz w:val="26"/>
          <w:szCs w:val="26"/>
        </w:rPr>
        <w:t xml:space="preserve"> Title </w:t>
      </w:r>
      <w:r w:rsidRPr="001F43F6">
        <w:rPr>
          <w:sz w:val="26"/>
          <w:szCs w:val="26"/>
        </w:rPr>
        <w:t>66</w:t>
      </w:r>
      <w:r>
        <w:rPr>
          <w:sz w:val="26"/>
          <w:szCs w:val="26"/>
        </w:rPr>
        <w:t> </w:t>
      </w:r>
      <w:r w:rsidRPr="001F43F6">
        <w:rPr>
          <w:sz w:val="26"/>
          <w:szCs w:val="26"/>
        </w:rPr>
        <w:t>Pa</w:t>
      </w:r>
      <w:r>
        <w:rPr>
          <w:sz w:val="26"/>
          <w:szCs w:val="26"/>
        </w:rPr>
        <w:t>. </w:t>
      </w:r>
      <w:r w:rsidRPr="001F43F6">
        <w:rPr>
          <w:sz w:val="26"/>
          <w:szCs w:val="26"/>
        </w:rPr>
        <w:t>C.S.</w:t>
      </w:r>
      <w:r>
        <w:rPr>
          <w:sz w:val="26"/>
          <w:szCs w:val="26"/>
        </w:rPr>
        <w:t> </w:t>
      </w:r>
      <w:r w:rsidR="00083481" w:rsidRPr="001F43F6">
        <w:rPr>
          <w:sz w:val="26"/>
          <w:szCs w:val="26"/>
        </w:rPr>
        <w:t>§</w:t>
      </w:r>
      <w:r>
        <w:rPr>
          <w:sz w:val="26"/>
          <w:szCs w:val="26"/>
        </w:rPr>
        <w:t> </w:t>
      </w:r>
      <w:r w:rsidR="00083481" w:rsidRPr="001F43F6">
        <w:rPr>
          <w:sz w:val="26"/>
          <w:szCs w:val="26"/>
        </w:rPr>
        <w:t>1308</w:t>
      </w:r>
      <w:r w:rsidR="008D4106" w:rsidRPr="001F43F6">
        <w:rPr>
          <w:sz w:val="26"/>
          <w:szCs w:val="26"/>
        </w:rPr>
        <w:t>.</w:t>
      </w:r>
    </w:p>
    <w:p w14:paraId="0FD50EC1" w14:textId="77777777" w:rsidR="00994432" w:rsidRDefault="00994432">
      <w:pPr>
        <w:overflowPunct/>
        <w:autoSpaceDE/>
        <w:autoSpaceDN/>
        <w:adjustRightInd/>
        <w:textAlignment w:val="auto"/>
        <w:rPr>
          <w:sz w:val="26"/>
          <w:szCs w:val="26"/>
        </w:rPr>
        <w:sectPr w:rsidR="00994432" w:rsidSect="00490B8A">
          <w:headerReference w:type="default" r:id="rId15"/>
          <w:pgSz w:w="12240" w:h="15840"/>
          <w:pgMar w:top="1440" w:right="1440" w:bottom="1440" w:left="1440" w:header="720" w:footer="720" w:gutter="0"/>
          <w:cols w:space="720"/>
          <w:docGrid w:linePitch="272"/>
        </w:sectPr>
      </w:pPr>
    </w:p>
    <w:p w14:paraId="4B246396" w14:textId="21CFDE2E" w:rsidR="00083481" w:rsidRPr="00490B8A" w:rsidRDefault="009B7C88" w:rsidP="00127DCF">
      <w:pPr>
        <w:spacing w:line="360" w:lineRule="auto"/>
        <w:jc w:val="center"/>
        <w:rPr>
          <w:sz w:val="26"/>
          <w:szCs w:val="26"/>
          <w:u w:val="single"/>
        </w:rPr>
      </w:pPr>
      <w:r w:rsidRPr="00490B8A">
        <w:rPr>
          <w:sz w:val="26"/>
          <w:szCs w:val="26"/>
          <w:u w:val="single"/>
        </w:rPr>
        <w:lastRenderedPageBreak/>
        <w:t>ATTACHMENT C</w:t>
      </w:r>
    </w:p>
    <w:p w14:paraId="4822CAF6" w14:textId="56254475" w:rsidR="0067609B" w:rsidRPr="00490B8A" w:rsidRDefault="0067609B" w:rsidP="0067609B">
      <w:pPr>
        <w:spacing w:line="360" w:lineRule="auto"/>
        <w:jc w:val="center"/>
        <w:rPr>
          <w:b/>
          <w:sz w:val="26"/>
          <w:szCs w:val="26"/>
          <w:u w:val="single"/>
        </w:rPr>
      </w:pPr>
      <w:r w:rsidRPr="00490B8A">
        <w:rPr>
          <w:b/>
          <w:sz w:val="26"/>
          <w:szCs w:val="26"/>
          <w:u w:val="single"/>
        </w:rPr>
        <w:t>Adjustments and Reductions to Blaine E. Rhodes Sewer Company Claims</w:t>
      </w:r>
    </w:p>
    <w:p w14:paraId="6FE1BBB8" w14:textId="1015C4BF" w:rsidR="0067609B" w:rsidRPr="00490B8A" w:rsidRDefault="0067609B" w:rsidP="00994432">
      <w:pPr>
        <w:pStyle w:val="ListParagraph"/>
        <w:numPr>
          <w:ilvl w:val="0"/>
          <w:numId w:val="17"/>
        </w:numPr>
        <w:rPr>
          <w:sz w:val="26"/>
          <w:szCs w:val="26"/>
        </w:rPr>
      </w:pPr>
      <w:r w:rsidRPr="00490B8A">
        <w:rPr>
          <w:sz w:val="26"/>
          <w:szCs w:val="26"/>
        </w:rPr>
        <w:t>Wastewater Revenues</w:t>
      </w:r>
      <w:r w:rsidR="00994432" w:rsidRPr="00490B8A">
        <w:rPr>
          <w:sz w:val="26"/>
          <w:szCs w:val="26"/>
        </w:rPr>
        <w:t xml:space="preserve"> - </w:t>
      </w:r>
      <w:r w:rsidRPr="00490B8A">
        <w:rPr>
          <w:sz w:val="26"/>
          <w:szCs w:val="26"/>
        </w:rPr>
        <w:t xml:space="preserve">The Commission adjusted </w:t>
      </w:r>
      <w:r w:rsidR="00C622A8" w:rsidRPr="00490B8A">
        <w:rPr>
          <w:sz w:val="26"/>
          <w:szCs w:val="26"/>
        </w:rPr>
        <w:t>Rhodes Sewer</w:t>
      </w:r>
      <w:r w:rsidRPr="00490B8A">
        <w:rPr>
          <w:sz w:val="26"/>
          <w:szCs w:val="26"/>
        </w:rPr>
        <w:t>’s claim for wastewater revenues by $667.68 to annualize customer count changes.</w:t>
      </w:r>
      <w:r w:rsidR="00994432" w:rsidRPr="00490B8A">
        <w:rPr>
          <w:sz w:val="26"/>
          <w:szCs w:val="26"/>
        </w:rPr>
        <w:t xml:space="preserve">  </w:t>
      </w:r>
      <w:r w:rsidRPr="00490B8A">
        <w:rPr>
          <w:sz w:val="26"/>
          <w:szCs w:val="26"/>
        </w:rPr>
        <w:t xml:space="preserve">After applying Commission adjustments, the anticipated income available for return under proposed rates of $14,228 represents a </w:t>
      </w:r>
      <w:r w:rsidR="007D4C73" w:rsidRPr="00490B8A">
        <w:rPr>
          <w:sz w:val="26"/>
          <w:szCs w:val="26"/>
        </w:rPr>
        <w:t>10</w:t>
      </w:r>
      <w:r w:rsidRPr="00490B8A">
        <w:rPr>
          <w:sz w:val="26"/>
          <w:szCs w:val="26"/>
        </w:rPr>
        <w:t>.</w:t>
      </w:r>
      <w:r w:rsidR="007D4C73" w:rsidRPr="00490B8A">
        <w:rPr>
          <w:sz w:val="26"/>
          <w:szCs w:val="26"/>
        </w:rPr>
        <w:t>46</w:t>
      </w:r>
      <w:r w:rsidRPr="00490B8A">
        <w:rPr>
          <w:sz w:val="26"/>
          <w:szCs w:val="26"/>
        </w:rPr>
        <w:t>% return on the original cost rate base of $</w:t>
      </w:r>
      <w:r w:rsidR="003E1EE5" w:rsidRPr="00490B8A">
        <w:rPr>
          <w:sz w:val="26"/>
          <w:szCs w:val="26"/>
        </w:rPr>
        <w:t>115</w:t>
      </w:r>
      <w:r w:rsidRPr="00490B8A">
        <w:rPr>
          <w:sz w:val="26"/>
          <w:szCs w:val="26"/>
        </w:rPr>
        <w:t>,</w:t>
      </w:r>
      <w:r w:rsidR="003E1EE5" w:rsidRPr="00490B8A">
        <w:rPr>
          <w:sz w:val="26"/>
          <w:szCs w:val="26"/>
        </w:rPr>
        <w:t>420</w:t>
      </w:r>
      <w:r w:rsidRPr="00490B8A">
        <w:rPr>
          <w:sz w:val="26"/>
          <w:szCs w:val="26"/>
        </w:rPr>
        <w:t xml:space="preserve"> which is excessive.  If </w:t>
      </w:r>
      <w:r w:rsidR="00C622A8" w:rsidRPr="00490B8A">
        <w:rPr>
          <w:sz w:val="26"/>
          <w:szCs w:val="26"/>
        </w:rPr>
        <w:t xml:space="preserve">Rhodes Sewer </w:t>
      </w:r>
      <w:r w:rsidRPr="00490B8A">
        <w:rPr>
          <w:sz w:val="26"/>
          <w:szCs w:val="26"/>
        </w:rPr>
        <w:t xml:space="preserve">accepts the Commission’s recommendation to increase revenues </w:t>
      </w:r>
      <w:r w:rsidR="00BE7C3E" w:rsidRPr="00490B8A">
        <w:rPr>
          <w:sz w:val="26"/>
          <w:szCs w:val="26"/>
        </w:rPr>
        <w:t xml:space="preserve">approximately </w:t>
      </w:r>
      <w:r w:rsidRPr="00490B8A">
        <w:rPr>
          <w:sz w:val="26"/>
          <w:szCs w:val="26"/>
        </w:rPr>
        <w:t xml:space="preserve">$10,617 rather than </w:t>
      </w:r>
      <w:r w:rsidR="00C622A8" w:rsidRPr="00490B8A">
        <w:rPr>
          <w:sz w:val="26"/>
          <w:szCs w:val="26"/>
        </w:rPr>
        <w:t>Rhodes Sewer’s</w:t>
      </w:r>
      <w:r w:rsidRPr="00490B8A">
        <w:rPr>
          <w:sz w:val="26"/>
          <w:szCs w:val="26"/>
        </w:rPr>
        <w:t xml:space="preserve"> proposal of $14,228, the anticipated income available for return would be </w:t>
      </w:r>
      <w:r w:rsidR="00BE7C3E" w:rsidRPr="00490B8A">
        <w:rPr>
          <w:sz w:val="26"/>
          <w:szCs w:val="26"/>
        </w:rPr>
        <w:t xml:space="preserve">approximately </w:t>
      </w:r>
      <w:r w:rsidRPr="00490B8A">
        <w:rPr>
          <w:sz w:val="26"/>
          <w:szCs w:val="26"/>
        </w:rPr>
        <w:t>$8,656 which would produce a return of 7.50% on the original cost rate base.</w:t>
      </w:r>
    </w:p>
    <w:p w14:paraId="1180F9C0" w14:textId="232BBE58" w:rsidR="00C622A8" w:rsidRPr="00490B8A" w:rsidRDefault="00C622A8" w:rsidP="006A2E3D">
      <w:pPr>
        <w:pStyle w:val="ListParagraph"/>
        <w:numPr>
          <w:ilvl w:val="0"/>
          <w:numId w:val="17"/>
        </w:numPr>
        <w:rPr>
          <w:sz w:val="26"/>
          <w:szCs w:val="26"/>
        </w:rPr>
      </w:pPr>
      <w:r w:rsidRPr="00490B8A">
        <w:rPr>
          <w:sz w:val="26"/>
          <w:szCs w:val="26"/>
        </w:rPr>
        <w:t>Operating Labor</w:t>
      </w:r>
      <w:r w:rsidR="006A2E3D" w:rsidRPr="00490B8A">
        <w:rPr>
          <w:sz w:val="26"/>
          <w:szCs w:val="26"/>
        </w:rPr>
        <w:t xml:space="preserve"> - </w:t>
      </w:r>
      <w:r w:rsidRPr="00490B8A">
        <w:rPr>
          <w:sz w:val="26"/>
          <w:szCs w:val="26"/>
        </w:rPr>
        <w:t>The Commission adjusted Rhodes Sewer’s claim for operating labor by</w:t>
      </w:r>
      <w:r w:rsidR="006A2E3D" w:rsidRPr="00490B8A">
        <w:rPr>
          <w:sz w:val="26"/>
          <w:szCs w:val="26"/>
        </w:rPr>
        <w:t xml:space="preserve"> </w:t>
      </w:r>
      <w:r w:rsidRPr="00490B8A">
        <w:rPr>
          <w:sz w:val="26"/>
          <w:szCs w:val="26"/>
        </w:rPr>
        <w:t xml:space="preserve">-$386.14.  Rhodes Sewer’s </w:t>
      </w:r>
      <w:r w:rsidR="00331AAA" w:rsidRPr="00490B8A">
        <w:rPr>
          <w:sz w:val="26"/>
          <w:szCs w:val="26"/>
        </w:rPr>
        <w:t xml:space="preserve">sister company, Venango Water Company, </w:t>
      </w:r>
      <w:r w:rsidR="00124A39" w:rsidRPr="00490B8A">
        <w:rPr>
          <w:sz w:val="26"/>
          <w:szCs w:val="26"/>
        </w:rPr>
        <w:t>provided a response</w:t>
      </w:r>
      <w:r w:rsidRPr="00490B8A">
        <w:rPr>
          <w:sz w:val="26"/>
          <w:szCs w:val="26"/>
        </w:rPr>
        <w:t xml:space="preserve"> to TUS Data Request R-19 indicat</w:t>
      </w:r>
      <w:r w:rsidR="00124A39" w:rsidRPr="00490B8A">
        <w:rPr>
          <w:sz w:val="26"/>
          <w:szCs w:val="26"/>
        </w:rPr>
        <w:t>ing</w:t>
      </w:r>
      <w:r w:rsidRPr="00490B8A">
        <w:rPr>
          <w:sz w:val="26"/>
          <w:szCs w:val="26"/>
        </w:rPr>
        <w:t xml:space="preserve"> Rhodes Sewer incorrectly allocated its share of distributed wages, joint expenses and insurance costs and provided a corrected allocation.  The adjustment is consistent with the corrected allocation provided by </w:t>
      </w:r>
      <w:r w:rsidR="00124A39" w:rsidRPr="00490B8A">
        <w:rPr>
          <w:sz w:val="26"/>
          <w:szCs w:val="26"/>
        </w:rPr>
        <w:t>Venango</w:t>
      </w:r>
      <w:r w:rsidRPr="00490B8A">
        <w:rPr>
          <w:sz w:val="26"/>
          <w:szCs w:val="26"/>
        </w:rPr>
        <w:t>.</w:t>
      </w:r>
    </w:p>
    <w:p w14:paraId="23965B9A" w14:textId="0D83174B" w:rsidR="00C622A8" w:rsidRPr="00490B8A" w:rsidRDefault="00C622A8" w:rsidP="006A2E3D">
      <w:pPr>
        <w:pStyle w:val="ListParagraph"/>
        <w:numPr>
          <w:ilvl w:val="0"/>
          <w:numId w:val="17"/>
        </w:numPr>
        <w:rPr>
          <w:sz w:val="26"/>
          <w:szCs w:val="26"/>
        </w:rPr>
      </w:pPr>
      <w:r w:rsidRPr="00490B8A">
        <w:rPr>
          <w:sz w:val="26"/>
          <w:szCs w:val="26"/>
        </w:rPr>
        <w:t>Depreciation</w:t>
      </w:r>
      <w:r w:rsidR="006A2E3D" w:rsidRPr="00490B8A">
        <w:rPr>
          <w:sz w:val="26"/>
          <w:szCs w:val="26"/>
        </w:rPr>
        <w:t xml:space="preserve"> - </w:t>
      </w:r>
      <w:r w:rsidRPr="00490B8A">
        <w:rPr>
          <w:sz w:val="26"/>
          <w:szCs w:val="26"/>
        </w:rPr>
        <w:t xml:space="preserve">The Commission adjusted Rhodes Sewer’s claim for depreciation by </w:t>
      </w:r>
      <w:r w:rsidR="009B2A76">
        <w:rPr>
          <w:sz w:val="26"/>
          <w:szCs w:val="26"/>
        </w:rPr>
        <w:br/>
        <w:t>-</w:t>
      </w:r>
      <w:r w:rsidRPr="00490B8A">
        <w:rPr>
          <w:sz w:val="26"/>
          <w:szCs w:val="26"/>
        </w:rPr>
        <w:t>$0.50.  The adjustment is largely from the removal of $19.07 from the original cost of the asset in Company Account No. 51.  The Company’s response to TUS Data Request R-9 included a receipt for a minnow trap, which is not a prudent expense for utility operations.</w:t>
      </w:r>
    </w:p>
    <w:p w14:paraId="566E5C99" w14:textId="4120F2C3" w:rsidR="00C622A8" w:rsidRPr="00490B8A" w:rsidRDefault="00C622A8" w:rsidP="006A2E3D">
      <w:pPr>
        <w:pStyle w:val="ListParagraph"/>
        <w:numPr>
          <w:ilvl w:val="0"/>
          <w:numId w:val="17"/>
        </w:numPr>
        <w:rPr>
          <w:sz w:val="26"/>
          <w:szCs w:val="26"/>
        </w:rPr>
      </w:pPr>
      <w:r w:rsidRPr="00490B8A">
        <w:rPr>
          <w:sz w:val="26"/>
          <w:szCs w:val="26"/>
        </w:rPr>
        <w:t>Rate Base at Original Cost</w:t>
      </w:r>
      <w:r w:rsidR="006A2E3D" w:rsidRPr="00490B8A">
        <w:rPr>
          <w:sz w:val="26"/>
          <w:szCs w:val="26"/>
        </w:rPr>
        <w:t xml:space="preserve"> - </w:t>
      </w:r>
      <w:r w:rsidRPr="00490B8A">
        <w:rPr>
          <w:sz w:val="26"/>
          <w:szCs w:val="26"/>
        </w:rPr>
        <w:t xml:space="preserve">The Commission adjusted Rhodes Sewer’s net plant in service by -$5,935.61.  This adjustment </w:t>
      </w:r>
      <w:r w:rsidR="00490B8A">
        <w:rPr>
          <w:sz w:val="26"/>
          <w:szCs w:val="26"/>
        </w:rPr>
        <w:t>is comprised of</w:t>
      </w:r>
      <w:r w:rsidR="00994432" w:rsidRPr="00490B8A">
        <w:rPr>
          <w:sz w:val="26"/>
          <w:szCs w:val="26"/>
        </w:rPr>
        <w:t xml:space="preserve"> the following</w:t>
      </w:r>
      <w:r w:rsidRPr="00490B8A">
        <w:rPr>
          <w:sz w:val="26"/>
          <w:szCs w:val="26"/>
        </w:rPr>
        <w:t>:</w:t>
      </w:r>
    </w:p>
    <w:p w14:paraId="2043EA5B" w14:textId="15FC4FEF" w:rsidR="006A2E3D" w:rsidRPr="00490B8A" w:rsidRDefault="00C622A8" w:rsidP="00490B8A">
      <w:pPr>
        <w:pStyle w:val="ListParagraph"/>
        <w:numPr>
          <w:ilvl w:val="1"/>
          <w:numId w:val="18"/>
        </w:numPr>
        <w:rPr>
          <w:sz w:val="26"/>
          <w:szCs w:val="26"/>
        </w:rPr>
      </w:pPr>
      <w:r w:rsidRPr="00490B8A">
        <w:rPr>
          <w:sz w:val="26"/>
          <w:szCs w:val="26"/>
        </w:rPr>
        <w:t xml:space="preserve">-$5,637.64 </w:t>
      </w:r>
      <w:r w:rsidR="006A2E3D" w:rsidRPr="00490B8A">
        <w:rPr>
          <w:sz w:val="26"/>
          <w:szCs w:val="26"/>
        </w:rPr>
        <w:t>to include</w:t>
      </w:r>
      <w:r w:rsidRPr="00490B8A">
        <w:rPr>
          <w:sz w:val="26"/>
          <w:szCs w:val="26"/>
        </w:rPr>
        <w:t xml:space="preserve"> accrued depreciation on Rhodes Sewer assets</w:t>
      </w:r>
      <w:r w:rsidR="006A2E3D" w:rsidRPr="00490B8A">
        <w:rPr>
          <w:sz w:val="26"/>
          <w:szCs w:val="26"/>
        </w:rPr>
        <w:t xml:space="preserve"> that were not included by Rhodes Sewer;</w:t>
      </w:r>
    </w:p>
    <w:p w14:paraId="06EF2BFB" w14:textId="6701911D" w:rsidR="006A2E3D" w:rsidRPr="00490B8A" w:rsidRDefault="00C622A8" w:rsidP="00490B8A">
      <w:pPr>
        <w:pStyle w:val="ListParagraph"/>
        <w:numPr>
          <w:ilvl w:val="1"/>
          <w:numId w:val="18"/>
        </w:numPr>
        <w:rPr>
          <w:sz w:val="26"/>
          <w:szCs w:val="26"/>
        </w:rPr>
      </w:pPr>
      <w:r w:rsidRPr="00490B8A">
        <w:rPr>
          <w:sz w:val="26"/>
          <w:szCs w:val="26"/>
        </w:rPr>
        <w:t xml:space="preserve">-$19.07 </w:t>
      </w:r>
      <w:r w:rsidR="006A2E3D" w:rsidRPr="00490B8A">
        <w:rPr>
          <w:sz w:val="26"/>
          <w:szCs w:val="26"/>
        </w:rPr>
        <w:t>to</w:t>
      </w:r>
      <w:r w:rsidRPr="00490B8A">
        <w:rPr>
          <w:sz w:val="26"/>
          <w:szCs w:val="26"/>
        </w:rPr>
        <w:t xml:space="preserve"> remov</w:t>
      </w:r>
      <w:r w:rsidR="006A2E3D" w:rsidRPr="00490B8A">
        <w:rPr>
          <w:sz w:val="26"/>
          <w:szCs w:val="26"/>
        </w:rPr>
        <w:t>e</w:t>
      </w:r>
      <w:r w:rsidRPr="00490B8A">
        <w:rPr>
          <w:sz w:val="26"/>
          <w:szCs w:val="26"/>
        </w:rPr>
        <w:t xml:space="preserve"> the cost of a minnow trap</w:t>
      </w:r>
      <w:r w:rsidR="006A2E3D" w:rsidRPr="00490B8A">
        <w:rPr>
          <w:sz w:val="26"/>
          <w:szCs w:val="26"/>
        </w:rPr>
        <w:t>;</w:t>
      </w:r>
    </w:p>
    <w:p w14:paraId="4704D4F7" w14:textId="1C594831" w:rsidR="00C622A8" w:rsidRPr="00490B8A" w:rsidRDefault="006A2E3D" w:rsidP="00490B8A">
      <w:pPr>
        <w:pStyle w:val="ListParagraph"/>
        <w:numPr>
          <w:ilvl w:val="1"/>
          <w:numId w:val="18"/>
        </w:numPr>
        <w:rPr>
          <w:sz w:val="26"/>
          <w:szCs w:val="26"/>
        </w:rPr>
      </w:pPr>
      <w:r w:rsidRPr="00490B8A">
        <w:rPr>
          <w:sz w:val="26"/>
          <w:szCs w:val="26"/>
        </w:rPr>
        <w:t>-</w:t>
      </w:r>
      <w:r w:rsidR="00C622A8" w:rsidRPr="00490B8A">
        <w:rPr>
          <w:sz w:val="26"/>
          <w:szCs w:val="26"/>
        </w:rPr>
        <w:t xml:space="preserve">$217.83 </w:t>
      </w:r>
      <w:r w:rsidRPr="00490B8A">
        <w:rPr>
          <w:sz w:val="26"/>
          <w:szCs w:val="26"/>
        </w:rPr>
        <w:t xml:space="preserve">to adjust </w:t>
      </w:r>
      <w:r w:rsidR="009B2A76">
        <w:rPr>
          <w:sz w:val="26"/>
          <w:szCs w:val="26"/>
        </w:rPr>
        <w:t>Rhodes Sewer</w:t>
      </w:r>
      <w:r w:rsidRPr="00490B8A">
        <w:rPr>
          <w:sz w:val="26"/>
          <w:szCs w:val="26"/>
        </w:rPr>
        <w:t>’s cash working capital claim both to agree with other adjustments or reductions and to exclude tax and depreciation expenses from Rhodes Sewer’s calculation</w:t>
      </w:r>
      <w:r w:rsidR="00994432" w:rsidRPr="00490B8A">
        <w:rPr>
          <w:sz w:val="26"/>
          <w:szCs w:val="26"/>
        </w:rPr>
        <w:t>; and</w:t>
      </w:r>
    </w:p>
    <w:p w14:paraId="67E166FF" w14:textId="0EBE936B" w:rsidR="006A2E3D" w:rsidRPr="00490B8A" w:rsidRDefault="006A2E3D" w:rsidP="00490B8A">
      <w:pPr>
        <w:pStyle w:val="ListParagraph"/>
        <w:numPr>
          <w:ilvl w:val="1"/>
          <w:numId w:val="18"/>
        </w:numPr>
        <w:rPr>
          <w:sz w:val="26"/>
          <w:szCs w:val="26"/>
        </w:rPr>
      </w:pPr>
      <w:r w:rsidRPr="00490B8A">
        <w:rPr>
          <w:sz w:val="26"/>
          <w:szCs w:val="26"/>
        </w:rPr>
        <w:t xml:space="preserve">-$61.07 to adjust </w:t>
      </w:r>
      <w:r w:rsidR="009B2A76">
        <w:rPr>
          <w:sz w:val="26"/>
          <w:szCs w:val="26"/>
        </w:rPr>
        <w:t>Rhodes Sewer’</w:t>
      </w:r>
      <w:r w:rsidRPr="00490B8A">
        <w:rPr>
          <w:sz w:val="26"/>
          <w:szCs w:val="26"/>
        </w:rPr>
        <w:t>s material and supplies claim both to agree with other adjustments and to exclude non-depreciable plant in service from Rhodes Sewer’s calculation.</w:t>
      </w:r>
    </w:p>
    <w:p w14:paraId="68CEEAC5" w14:textId="5CE6A142" w:rsidR="006A2E3D" w:rsidRPr="00490B8A" w:rsidRDefault="006A2E3D" w:rsidP="006A2E3D">
      <w:pPr>
        <w:pStyle w:val="ListParagraph"/>
        <w:numPr>
          <w:ilvl w:val="0"/>
          <w:numId w:val="17"/>
        </w:numPr>
        <w:rPr>
          <w:sz w:val="26"/>
          <w:szCs w:val="26"/>
        </w:rPr>
      </w:pPr>
      <w:r w:rsidRPr="00490B8A">
        <w:rPr>
          <w:sz w:val="26"/>
          <w:szCs w:val="26"/>
        </w:rPr>
        <w:t xml:space="preserve">Rate Case Expense - The Commission reduced Rhodes Sewer’s rate case expense by -$857.14 to reflect a </w:t>
      </w:r>
      <w:r w:rsidR="007A3418">
        <w:rPr>
          <w:sz w:val="26"/>
          <w:szCs w:val="26"/>
        </w:rPr>
        <w:t>3.5</w:t>
      </w:r>
      <w:r w:rsidR="008C27D2" w:rsidRPr="00490B8A">
        <w:rPr>
          <w:sz w:val="26"/>
          <w:szCs w:val="26"/>
        </w:rPr>
        <w:t>-year</w:t>
      </w:r>
      <w:r w:rsidRPr="00490B8A">
        <w:rPr>
          <w:sz w:val="26"/>
          <w:szCs w:val="26"/>
        </w:rPr>
        <w:t xml:space="preserve"> normalization period as opposed to Rhodes Sewer’s proposed 2</w:t>
      </w:r>
      <w:r w:rsidR="008C27D2">
        <w:rPr>
          <w:sz w:val="26"/>
          <w:szCs w:val="26"/>
        </w:rPr>
        <w:t>-</w:t>
      </w:r>
      <w:r w:rsidRPr="00490B8A">
        <w:rPr>
          <w:sz w:val="26"/>
          <w:szCs w:val="26"/>
        </w:rPr>
        <w:t>year normalization period.</w:t>
      </w:r>
    </w:p>
    <w:p w14:paraId="28CB7FEA" w14:textId="77777777" w:rsidR="00490B8A" w:rsidRDefault="006A2E3D" w:rsidP="006A2E3D">
      <w:pPr>
        <w:pStyle w:val="ListParagraph"/>
        <w:numPr>
          <w:ilvl w:val="0"/>
          <w:numId w:val="17"/>
        </w:numPr>
        <w:rPr>
          <w:sz w:val="26"/>
          <w:szCs w:val="26"/>
        </w:rPr>
        <w:sectPr w:rsidR="00490B8A" w:rsidSect="00E468EE">
          <w:headerReference w:type="default" r:id="rId16"/>
          <w:footerReference w:type="default" r:id="rId17"/>
          <w:headerReference w:type="first" r:id="rId18"/>
          <w:pgSz w:w="12240" w:h="15840"/>
          <w:pgMar w:top="1440" w:right="1440" w:bottom="1440" w:left="1440" w:header="720" w:footer="720" w:gutter="0"/>
          <w:pgNumType w:start="1"/>
          <w:cols w:space="720"/>
          <w:docGrid w:linePitch="272"/>
        </w:sectPr>
      </w:pPr>
      <w:r w:rsidRPr="00490B8A">
        <w:rPr>
          <w:sz w:val="26"/>
          <w:szCs w:val="26"/>
        </w:rPr>
        <w:t>Non-Operating Income/Expense - The Commission adjusted Rhodes Sewer’s non-operating income/expense by $4.21 to exclude these revenues and expenses from rates.</w:t>
      </w:r>
    </w:p>
    <w:p w14:paraId="3DCFBB9A" w14:textId="193F7134" w:rsidR="006A2E3D" w:rsidRPr="00490B8A" w:rsidRDefault="006A2E3D" w:rsidP="006A2E3D">
      <w:pPr>
        <w:spacing w:line="360" w:lineRule="auto"/>
        <w:jc w:val="center"/>
        <w:rPr>
          <w:color w:val="000000"/>
          <w:sz w:val="26"/>
          <w:szCs w:val="26"/>
        </w:rPr>
      </w:pPr>
      <w:r w:rsidRPr="00490B8A">
        <w:rPr>
          <w:b/>
          <w:color w:val="000000"/>
          <w:sz w:val="26"/>
          <w:szCs w:val="26"/>
          <w:u w:val="single"/>
        </w:rPr>
        <w:lastRenderedPageBreak/>
        <w:t>Rate Base</w:t>
      </w:r>
    </w:p>
    <w:p w14:paraId="31E6A392" w14:textId="2CB5FA5D" w:rsidR="006A2E3D" w:rsidRPr="00490B8A" w:rsidRDefault="006A2E3D" w:rsidP="006A2E3D">
      <w:pPr>
        <w:spacing w:line="360" w:lineRule="auto"/>
        <w:jc w:val="center"/>
        <w:rPr>
          <w:color w:val="000000"/>
          <w:sz w:val="26"/>
          <w:szCs w:val="26"/>
        </w:rPr>
      </w:pPr>
    </w:p>
    <w:tbl>
      <w:tblPr>
        <w:tblW w:w="8482" w:type="dxa"/>
        <w:tblLook w:val="04A0" w:firstRow="1" w:lastRow="0" w:firstColumn="1" w:lastColumn="0" w:noHBand="0" w:noVBand="1"/>
      </w:tblPr>
      <w:tblGrid>
        <w:gridCol w:w="3338"/>
        <w:gridCol w:w="1737"/>
        <w:gridCol w:w="1377"/>
        <w:gridCol w:w="2030"/>
      </w:tblGrid>
      <w:tr w:rsidR="006A2E3D" w:rsidRPr="00490B8A" w14:paraId="50D7AF93" w14:textId="77777777" w:rsidTr="00994432">
        <w:trPr>
          <w:trHeight w:val="300"/>
        </w:trPr>
        <w:tc>
          <w:tcPr>
            <w:tcW w:w="3338" w:type="dxa"/>
            <w:tcBorders>
              <w:top w:val="nil"/>
              <w:left w:val="nil"/>
              <w:bottom w:val="single" w:sz="4" w:space="0" w:color="auto"/>
              <w:right w:val="nil"/>
            </w:tcBorders>
            <w:shd w:val="clear" w:color="auto" w:fill="auto"/>
            <w:noWrap/>
            <w:vAlign w:val="bottom"/>
            <w:hideMark/>
          </w:tcPr>
          <w:p w14:paraId="0E85BDCE" w14:textId="77777777" w:rsidR="006A2E3D" w:rsidRPr="00490B8A" w:rsidRDefault="006A2E3D" w:rsidP="006A2E3D">
            <w:pPr>
              <w:overflowPunct/>
              <w:autoSpaceDE/>
              <w:autoSpaceDN/>
              <w:adjustRightInd/>
              <w:textAlignment w:val="auto"/>
              <w:rPr>
                <w:b/>
                <w:sz w:val="26"/>
                <w:szCs w:val="26"/>
              </w:rPr>
            </w:pPr>
            <w:r w:rsidRPr="00490B8A">
              <w:rPr>
                <w:b/>
                <w:sz w:val="26"/>
                <w:szCs w:val="26"/>
              </w:rPr>
              <w:t>Test Year Ended 2017</w:t>
            </w:r>
          </w:p>
        </w:tc>
        <w:tc>
          <w:tcPr>
            <w:tcW w:w="1737" w:type="dxa"/>
            <w:tcBorders>
              <w:top w:val="nil"/>
              <w:left w:val="single" w:sz="4" w:space="0" w:color="auto"/>
              <w:bottom w:val="single" w:sz="4" w:space="0" w:color="auto"/>
              <w:right w:val="nil"/>
            </w:tcBorders>
            <w:shd w:val="clear" w:color="auto" w:fill="auto"/>
            <w:vAlign w:val="center"/>
            <w:hideMark/>
          </w:tcPr>
          <w:p w14:paraId="3BCF5144" w14:textId="77777777" w:rsidR="006A2E3D" w:rsidRPr="00490B8A" w:rsidRDefault="006A2E3D" w:rsidP="006A2E3D">
            <w:pPr>
              <w:overflowPunct/>
              <w:autoSpaceDE/>
              <w:autoSpaceDN/>
              <w:adjustRightInd/>
              <w:jc w:val="center"/>
              <w:textAlignment w:val="auto"/>
              <w:rPr>
                <w:sz w:val="26"/>
                <w:szCs w:val="26"/>
              </w:rPr>
            </w:pPr>
            <w:r w:rsidRPr="00490B8A">
              <w:rPr>
                <w:sz w:val="26"/>
                <w:szCs w:val="26"/>
              </w:rPr>
              <w:t>Company ($)</w:t>
            </w:r>
          </w:p>
        </w:tc>
        <w:tc>
          <w:tcPr>
            <w:tcW w:w="1377" w:type="dxa"/>
            <w:tcBorders>
              <w:top w:val="nil"/>
              <w:left w:val="single" w:sz="4" w:space="0" w:color="auto"/>
              <w:bottom w:val="single" w:sz="4" w:space="0" w:color="auto"/>
              <w:right w:val="nil"/>
            </w:tcBorders>
            <w:shd w:val="clear" w:color="auto" w:fill="auto"/>
            <w:noWrap/>
            <w:vAlign w:val="center"/>
            <w:hideMark/>
          </w:tcPr>
          <w:p w14:paraId="1B6D77D8" w14:textId="77777777" w:rsidR="006A2E3D" w:rsidRPr="00490B8A" w:rsidRDefault="006A2E3D" w:rsidP="006A2E3D">
            <w:pPr>
              <w:overflowPunct/>
              <w:autoSpaceDE/>
              <w:autoSpaceDN/>
              <w:adjustRightInd/>
              <w:jc w:val="center"/>
              <w:textAlignment w:val="auto"/>
              <w:rPr>
                <w:sz w:val="26"/>
                <w:szCs w:val="26"/>
              </w:rPr>
            </w:pPr>
            <w:r w:rsidRPr="00490B8A">
              <w:rPr>
                <w:sz w:val="26"/>
                <w:szCs w:val="26"/>
              </w:rPr>
              <w:t>Adjust ($)</w:t>
            </w:r>
          </w:p>
        </w:tc>
        <w:tc>
          <w:tcPr>
            <w:tcW w:w="2030" w:type="dxa"/>
            <w:tcBorders>
              <w:top w:val="nil"/>
              <w:left w:val="single" w:sz="4" w:space="0" w:color="auto"/>
              <w:bottom w:val="single" w:sz="4" w:space="0" w:color="auto"/>
              <w:right w:val="nil"/>
            </w:tcBorders>
            <w:shd w:val="clear" w:color="auto" w:fill="auto"/>
            <w:vAlign w:val="center"/>
            <w:hideMark/>
          </w:tcPr>
          <w:p w14:paraId="519B60A6" w14:textId="77777777" w:rsidR="006A2E3D" w:rsidRPr="00490B8A" w:rsidRDefault="006A2E3D" w:rsidP="006A2E3D">
            <w:pPr>
              <w:overflowPunct/>
              <w:autoSpaceDE/>
              <w:autoSpaceDN/>
              <w:adjustRightInd/>
              <w:jc w:val="center"/>
              <w:textAlignment w:val="auto"/>
              <w:rPr>
                <w:sz w:val="26"/>
                <w:szCs w:val="26"/>
              </w:rPr>
            </w:pPr>
            <w:r w:rsidRPr="00490B8A">
              <w:rPr>
                <w:sz w:val="26"/>
                <w:szCs w:val="26"/>
              </w:rPr>
              <w:t>Commission ($)</w:t>
            </w:r>
          </w:p>
        </w:tc>
      </w:tr>
      <w:tr w:rsidR="006A2E3D" w:rsidRPr="00490B8A" w14:paraId="04D3FE65" w14:textId="77777777" w:rsidTr="00994432">
        <w:trPr>
          <w:trHeight w:val="300"/>
        </w:trPr>
        <w:tc>
          <w:tcPr>
            <w:tcW w:w="3338" w:type="dxa"/>
            <w:tcBorders>
              <w:top w:val="nil"/>
              <w:left w:val="nil"/>
              <w:bottom w:val="nil"/>
              <w:right w:val="nil"/>
            </w:tcBorders>
            <w:shd w:val="clear" w:color="auto" w:fill="auto"/>
            <w:noWrap/>
            <w:vAlign w:val="center"/>
            <w:hideMark/>
          </w:tcPr>
          <w:p w14:paraId="7D776A1F" w14:textId="77777777" w:rsidR="006A2E3D" w:rsidRPr="00490B8A" w:rsidRDefault="006A2E3D" w:rsidP="006A2E3D">
            <w:pPr>
              <w:overflowPunct/>
              <w:autoSpaceDE/>
              <w:autoSpaceDN/>
              <w:adjustRightInd/>
              <w:textAlignment w:val="auto"/>
              <w:rPr>
                <w:color w:val="000000"/>
                <w:sz w:val="26"/>
                <w:szCs w:val="26"/>
              </w:rPr>
            </w:pPr>
            <w:r w:rsidRPr="00490B8A">
              <w:rPr>
                <w:color w:val="000000"/>
                <w:sz w:val="26"/>
                <w:szCs w:val="26"/>
              </w:rPr>
              <w:t xml:space="preserve">Total Depr. Plant in Service </w:t>
            </w:r>
          </w:p>
        </w:tc>
        <w:tc>
          <w:tcPr>
            <w:tcW w:w="1737" w:type="dxa"/>
            <w:tcBorders>
              <w:top w:val="nil"/>
              <w:left w:val="single" w:sz="4" w:space="0" w:color="auto"/>
              <w:bottom w:val="nil"/>
              <w:right w:val="nil"/>
            </w:tcBorders>
            <w:shd w:val="clear" w:color="auto" w:fill="auto"/>
            <w:noWrap/>
            <w:vAlign w:val="bottom"/>
            <w:hideMark/>
          </w:tcPr>
          <w:p w14:paraId="692F31A7" w14:textId="1BC054A1" w:rsidR="006A2E3D" w:rsidRPr="00490B8A" w:rsidRDefault="006A2E3D" w:rsidP="00994432">
            <w:pPr>
              <w:overflowPunct/>
              <w:autoSpaceDE/>
              <w:autoSpaceDN/>
              <w:adjustRightInd/>
              <w:jc w:val="right"/>
              <w:textAlignment w:val="auto"/>
              <w:rPr>
                <w:sz w:val="26"/>
                <w:szCs w:val="26"/>
              </w:rPr>
            </w:pPr>
            <w:r w:rsidRPr="00490B8A">
              <w:rPr>
                <w:sz w:val="26"/>
                <w:szCs w:val="26"/>
              </w:rPr>
              <w:t>209,193</w:t>
            </w:r>
          </w:p>
        </w:tc>
        <w:tc>
          <w:tcPr>
            <w:tcW w:w="1377" w:type="dxa"/>
            <w:tcBorders>
              <w:top w:val="nil"/>
              <w:left w:val="single" w:sz="4" w:space="0" w:color="auto"/>
              <w:bottom w:val="nil"/>
              <w:right w:val="nil"/>
            </w:tcBorders>
            <w:shd w:val="clear" w:color="auto" w:fill="auto"/>
            <w:noWrap/>
            <w:vAlign w:val="bottom"/>
            <w:hideMark/>
          </w:tcPr>
          <w:p w14:paraId="5290C063" w14:textId="5410A961" w:rsidR="006A2E3D" w:rsidRPr="00490B8A" w:rsidRDefault="006A2E3D" w:rsidP="00994432">
            <w:pPr>
              <w:overflowPunct/>
              <w:autoSpaceDE/>
              <w:autoSpaceDN/>
              <w:adjustRightInd/>
              <w:jc w:val="right"/>
              <w:textAlignment w:val="auto"/>
              <w:rPr>
                <w:sz w:val="26"/>
                <w:szCs w:val="26"/>
              </w:rPr>
            </w:pPr>
            <w:r w:rsidRPr="00490B8A">
              <w:rPr>
                <w:sz w:val="26"/>
                <w:szCs w:val="26"/>
              </w:rPr>
              <w:t>(19)</w:t>
            </w:r>
          </w:p>
        </w:tc>
        <w:tc>
          <w:tcPr>
            <w:tcW w:w="2030" w:type="dxa"/>
            <w:tcBorders>
              <w:top w:val="nil"/>
              <w:left w:val="single" w:sz="4" w:space="0" w:color="auto"/>
              <w:bottom w:val="nil"/>
              <w:right w:val="nil"/>
            </w:tcBorders>
            <w:shd w:val="clear" w:color="auto" w:fill="auto"/>
            <w:noWrap/>
            <w:vAlign w:val="bottom"/>
            <w:hideMark/>
          </w:tcPr>
          <w:p w14:paraId="16318550" w14:textId="27B197E0" w:rsidR="006A2E3D" w:rsidRPr="00490B8A" w:rsidRDefault="006A2E3D" w:rsidP="00994432">
            <w:pPr>
              <w:overflowPunct/>
              <w:autoSpaceDE/>
              <w:autoSpaceDN/>
              <w:adjustRightInd/>
              <w:jc w:val="right"/>
              <w:textAlignment w:val="auto"/>
              <w:rPr>
                <w:sz w:val="26"/>
                <w:szCs w:val="26"/>
              </w:rPr>
            </w:pPr>
            <w:r w:rsidRPr="00490B8A">
              <w:rPr>
                <w:sz w:val="26"/>
                <w:szCs w:val="26"/>
              </w:rPr>
              <w:t>209,174</w:t>
            </w:r>
          </w:p>
        </w:tc>
      </w:tr>
      <w:tr w:rsidR="006A2E3D" w:rsidRPr="00490B8A" w14:paraId="3BC7BFB1" w14:textId="77777777" w:rsidTr="00994432">
        <w:trPr>
          <w:trHeight w:val="300"/>
        </w:trPr>
        <w:tc>
          <w:tcPr>
            <w:tcW w:w="3338" w:type="dxa"/>
            <w:tcBorders>
              <w:top w:val="nil"/>
              <w:left w:val="nil"/>
              <w:bottom w:val="nil"/>
              <w:right w:val="nil"/>
            </w:tcBorders>
            <w:shd w:val="clear" w:color="auto" w:fill="auto"/>
            <w:noWrap/>
            <w:vAlign w:val="center"/>
            <w:hideMark/>
          </w:tcPr>
          <w:p w14:paraId="53D3223C" w14:textId="77777777" w:rsidR="006A2E3D" w:rsidRPr="00490B8A" w:rsidRDefault="006A2E3D" w:rsidP="006A2E3D">
            <w:pPr>
              <w:overflowPunct/>
              <w:autoSpaceDE/>
              <w:autoSpaceDN/>
              <w:adjustRightInd/>
              <w:ind w:firstLineChars="100" w:firstLine="260"/>
              <w:textAlignment w:val="auto"/>
              <w:rPr>
                <w:color w:val="000000"/>
                <w:sz w:val="26"/>
                <w:szCs w:val="26"/>
              </w:rPr>
            </w:pPr>
            <w:r w:rsidRPr="00490B8A">
              <w:rPr>
                <w:color w:val="000000"/>
                <w:sz w:val="26"/>
                <w:szCs w:val="26"/>
              </w:rPr>
              <w:t xml:space="preserve">Less: Accrued Depr. </w:t>
            </w:r>
          </w:p>
        </w:tc>
        <w:tc>
          <w:tcPr>
            <w:tcW w:w="1737" w:type="dxa"/>
            <w:tcBorders>
              <w:top w:val="nil"/>
              <w:left w:val="single" w:sz="4" w:space="0" w:color="auto"/>
              <w:bottom w:val="nil"/>
              <w:right w:val="nil"/>
            </w:tcBorders>
            <w:shd w:val="clear" w:color="auto" w:fill="auto"/>
            <w:noWrap/>
            <w:vAlign w:val="bottom"/>
            <w:hideMark/>
          </w:tcPr>
          <w:p w14:paraId="65D544D1" w14:textId="65DB8E84" w:rsidR="006A2E3D" w:rsidRPr="00490B8A" w:rsidRDefault="006A2E3D" w:rsidP="00994432">
            <w:pPr>
              <w:overflowPunct/>
              <w:autoSpaceDE/>
              <w:autoSpaceDN/>
              <w:adjustRightInd/>
              <w:jc w:val="right"/>
              <w:textAlignment w:val="auto"/>
              <w:rPr>
                <w:sz w:val="26"/>
                <w:szCs w:val="26"/>
              </w:rPr>
            </w:pPr>
            <w:r w:rsidRPr="00490B8A">
              <w:rPr>
                <w:sz w:val="26"/>
                <w:szCs w:val="26"/>
              </w:rPr>
              <w:t>99,343</w:t>
            </w:r>
          </w:p>
        </w:tc>
        <w:tc>
          <w:tcPr>
            <w:tcW w:w="1377" w:type="dxa"/>
            <w:tcBorders>
              <w:top w:val="nil"/>
              <w:left w:val="single" w:sz="4" w:space="0" w:color="auto"/>
              <w:bottom w:val="nil"/>
              <w:right w:val="nil"/>
            </w:tcBorders>
            <w:shd w:val="clear" w:color="auto" w:fill="auto"/>
            <w:noWrap/>
            <w:vAlign w:val="bottom"/>
            <w:hideMark/>
          </w:tcPr>
          <w:p w14:paraId="41BDEAC8" w14:textId="6C8276EC" w:rsidR="006A2E3D" w:rsidRPr="00490B8A" w:rsidRDefault="006A2E3D" w:rsidP="00994432">
            <w:pPr>
              <w:overflowPunct/>
              <w:autoSpaceDE/>
              <w:autoSpaceDN/>
              <w:adjustRightInd/>
              <w:jc w:val="right"/>
              <w:textAlignment w:val="auto"/>
              <w:rPr>
                <w:sz w:val="26"/>
                <w:szCs w:val="26"/>
              </w:rPr>
            </w:pPr>
            <w:r w:rsidRPr="00490B8A">
              <w:rPr>
                <w:sz w:val="26"/>
                <w:szCs w:val="26"/>
              </w:rPr>
              <w:t>5,637</w:t>
            </w:r>
          </w:p>
        </w:tc>
        <w:tc>
          <w:tcPr>
            <w:tcW w:w="2030" w:type="dxa"/>
            <w:tcBorders>
              <w:top w:val="nil"/>
              <w:left w:val="single" w:sz="4" w:space="0" w:color="auto"/>
              <w:bottom w:val="nil"/>
              <w:right w:val="nil"/>
            </w:tcBorders>
            <w:shd w:val="clear" w:color="auto" w:fill="auto"/>
            <w:noWrap/>
            <w:vAlign w:val="bottom"/>
            <w:hideMark/>
          </w:tcPr>
          <w:p w14:paraId="2DE4C0DE" w14:textId="4A9F8D1D" w:rsidR="006A2E3D" w:rsidRPr="00490B8A" w:rsidRDefault="006A2E3D" w:rsidP="00994432">
            <w:pPr>
              <w:overflowPunct/>
              <w:autoSpaceDE/>
              <w:autoSpaceDN/>
              <w:adjustRightInd/>
              <w:jc w:val="right"/>
              <w:textAlignment w:val="auto"/>
              <w:rPr>
                <w:sz w:val="26"/>
                <w:szCs w:val="26"/>
              </w:rPr>
            </w:pPr>
            <w:r w:rsidRPr="00490B8A">
              <w:rPr>
                <w:sz w:val="26"/>
                <w:szCs w:val="26"/>
              </w:rPr>
              <w:t>104,980</w:t>
            </w:r>
          </w:p>
        </w:tc>
      </w:tr>
      <w:tr w:rsidR="006A2E3D" w:rsidRPr="00490B8A" w14:paraId="131E23F7" w14:textId="77777777" w:rsidTr="00994432">
        <w:trPr>
          <w:trHeight w:val="345"/>
        </w:trPr>
        <w:tc>
          <w:tcPr>
            <w:tcW w:w="3338" w:type="dxa"/>
            <w:tcBorders>
              <w:top w:val="nil"/>
              <w:left w:val="nil"/>
              <w:bottom w:val="nil"/>
              <w:right w:val="nil"/>
            </w:tcBorders>
            <w:shd w:val="clear" w:color="auto" w:fill="auto"/>
            <w:noWrap/>
            <w:vAlign w:val="center"/>
            <w:hideMark/>
          </w:tcPr>
          <w:p w14:paraId="7911C83B" w14:textId="77777777" w:rsidR="006A2E3D" w:rsidRPr="00490B8A" w:rsidRDefault="006A2E3D" w:rsidP="006A2E3D">
            <w:pPr>
              <w:overflowPunct/>
              <w:autoSpaceDE/>
              <w:autoSpaceDN/>
              <w:adjustRightInd/>
              <w:textAlignment w:val="auto"/>
              <w:rPr>
                <w:color w:val="000000"/>
                <w:sz w:val="26"/>
                <w:szCs w:val="26"/>
              </w:rPr>
            </w:pPr>
            <w:r w:rsidRPr="00490B8A">
              <w:rPr>
                <w:color w:val="000000"/>
                <w:sz w:val="26"/>
                <w:szCs w:val="26"/>
              </w:rPr>
              <w:t>Net Depreciable Plant</w:t>
            </w:r>
          </w:p>
        </w:tc>
        <w:tc>
          <w:tcPr>
            <w:tcW w:w="1737" w:type="dxa"/>
            <w:tcBorders>
              <w:top w:val="nil"/>
              <w:left w:val="single" w:sz="4" w:space="0" w:color="auto"/>
              <w:bottom w:val="nil"/>
              <w:right w:val="nil"/>
            </w:tcBorders>
            <w:shd w:val="clear" w:color="auto" w:fill="auto"/>
            <w:noWrap/>
            <w:vAlign w:val="bottom"/>
            <w:hideMark/>
          </w:tcPr>
          <w:p w14:paraId="3A3B84F5" w14:textId="55FE008C" w:rsidR="006A2E3D" w:rsidRPr="00490B8A" w:rsidRDefault="006A2E3D" w:rsidP="00994432">
            <w:pPr>
              <w:overflowPunct/>
              <w:autoSpaceDE/>
              <w:autoSpaceDN/>
              <w:adjustRightInd/>
              <w:jc w:val="right"/>
              <w:textAlignment w:val="auto"/>
              <w:rPr>
                <w:sz w:val="26"/>
                <w:szCs w:val="26"/>
                <w:u w:val="single"/>
              </w:rPr>
            </w:pPr>
            <w:r w:rsidRPr="00490B8A">
              <w:rPr>
                <w:sz w:val="26"/>
                <w:szCs w:val="26"/>
                <w:u w:val="single"/>
              </w:rPr>
              <w:t>109,850</w:t>
            </w:r>
          </w:p>
        </w:tc>
        <w:tc>
          <w:tcPr>
            <w:tcW w:w="1377" w:type="dxa"/>
            <w:tcBorders>
              <w:top w:val="nil"/>
              <w:left w:val="single" w:sz="4" w:space="0" w:color="auto"/>
              <w:bottom w:val="nil"/>
              <w:right w:val="nil"/>
            </w:tcBorders>
            <w:shd w:val="clear" w:color="auto" w:fill="auto"/>
            <w:noWrap/>
            <w:vAlign w:val="bottom"/>
            <w:hideMark/>
          </w:tcPr>
          <w:p w14:paraId="186878DB" w14:textId="641931D2" w:rsidR="006A2E3D" w:rsidRPr="00490B8A" w:rsidRDefault="006A2E3D" w:rsidP="00994432">
            <w:pPr>
              <w:overflowPunct/>
              <w:autoSpaceDE/>
              <w:autoSpaceDN/>
              <w:adjustRightInd/>
              <w:jc w:val="right"/>
              <w:textAlignment w:val="auto"/>
              <w:rPr>
                <w:sz w:val="26"/>
                <w:szCs w:val="26"/>
                <w:u w:val="single"/>
              </w:rPr>
            </w:pPr>
            <w:r w:rsidRPr="00490B8A">
              <w:rPr>
                <w:sz w:val="26"/>
                <w:szCs w:val="26"/>
                <w:u w:val="single"/>
              </w:rPr>
              <w:t>(5,657)</w:t>
            </w:r>
          </w:p>
        </w:tc>
        <w:tc>
          <w:tcPr>
            <w:tcW w:w="2030" w:type="dxa"/>
            <w:tcBorders>
              <w:top w:val="nil"/>
              <w:left w:val="single" w:sz="4" w:space="0" w:color="auto"/>
              <w:bottom w:val="nil"/>
              <w:right w:val="nil"/>
            </w:tcBorders>
            <w:shd w:val="clear" w:color="auto" w:fill="auto"/>
            <w:noWrap/>
            <w:vAlign w:val="bottom"/>
            <w:hideMark/>
          </w:tcPr>
          <w:p w14:paraId="7AF138D4" w14:textId="15839843" w:rsidR="006A2E3D" w:rsidRPr="00490B8A" w:rsidRDefault="006A2E3D" w:rsidP="00994432">
            <w:pPr>
              <w:overflowPunct/>
              <w:autoSpaceDE/>
              <w:autoSpaceDN/>
              <w:adjustRightInd/>
              <w:jc w:val="right"/>
              <w:textAlignment w:val="auto"/>
              <w:rPr>
                <w:sz w:val="26"/>
                <w:szCs w:val="26"/>
                <w:u w:val="single"/>
              </w:rPr>
            </w:pPr>
            <w:r w:rsidRPr="00490B8A">
              <w:rPr>
                <w:sz w:val="26"/>
                <w:szCs w:val="26"/>
                <w:u w:val="single"/>
              </w:rPr>
              <w:t>104,193</w:t>
            </w:r>
          </w:p>
        </w:tc>
      </w:tr>
      <w:tr w:rsidR="006A2E3D" w:rsidRPr="00490B8A" w14:paraId="3C567ECC" w14:textId="77777777" w:rsidTr="00994432">
        <w:trPr>
          <w:trHeight w:val="300"/>
        </w:trPr>
        <w:tc>
          <w:tcPr>
            <w:tcW w:w="3338" w:type="dxa"/>
            <w:tcBorders>
              <w:top w:val="nil"/>
              <w:left w:val="nil"/>
              <w:bottom w:val="nil"/>
              <w:right w:val="nil"/>
            </w:tcBorders>
            <w:shd w:val="clear" w:color="auto" w:fill="auto"/>
            <w:noWrap/>
            <w:vAlign w:val="center"/>
            <w:hideMark/>
          </w:tcPr>
          <w:p w14:paraId="06567374" w14:textId="77777777" w:rsidR="006A2E3D" w:rsidRPr="00490B8A" w:rsidRDefault="006A2E3D" w:rsidP="006A2E3D">
            <w:pPr>
              <w:overflowPunct/>
              <w:autoSpaceDE/>
              <w:autoSpaceDN/>
              <w:adjustRightInd/>
              <w:ind w:firstLineChars="100" w:firstLine="260"/>
              <w:textAlignment w:val="auto"/>
              <w:rPr>
                <w:color w:val="000000"/>
                <w:sz w:val="26"/>
                <w:szCs w:val="26"/>
              </w:rPr>
            </w:pPr>
            <w:r w:rsidRPr="00490B8A">
              <w:rPr>
                <w:color w:val="000000"/>
                <w:sz w:val="26"/>
                <w:szCs w:val="26"/>
              </w:rPr>
              <w:t>Add: Non-Depr. Plant</w:t>
            </w:r>
          </w:p>
        </w:tc>
        <w:tc>
          <w:tcPr>
            <w:tcW w:w="1737" w:type="dxa"/>
            <w:tcBorders>
              <w:top w:val="nil"/>
              <w:left w:val="single" w:sz="4" w:space="0" w:color="auto"/>
              <w:bottom w:val="nil"/>
              <w:right w:val="nil"/>
            </w:tcBorders>
            <w:shd w:val="clear" w:color="auto" w:fill="auto"/>
            <w:noWrap/>
            <w:vAlign w:val="bottom"/>
            <w:hideMark/>
          </w:tcPr>
          <w:p w14:paraId="3D97EFE0" w14:textId="09B0422A" w:rsidR="006A2E3D" w:rsidRPr="00490B8A" w:rsidRDefault="006A2E3D" w:rsidP="00994432">
            <w:pPr>
              <w:overflowPunct/>
              <w:autoSpaceDE/>
              <w:autoSpaceDN/>
              <w:adjustRightInd/>
              <w:jc w:val="right"/>
              <w:textAlignment w:val="auto"/>
              <w:rPr>
                <w:sz w:val="26"/>
                <w:szCs w:val="26"/>
              </w:rPr>
            </w:pPr>
            <w:r w:rsidRPr="00490B8A">
              <w:rPr>
                <w:sz w:val="26"/>
                <w:szCs w:val="26"/>
              </w:rPr>
              <w:t>450</w:t>
            </w:r>
          </w:p>
        </w:tc>
        <w:tc>
          <w:tcPr>
            <w:tcW w:w="1377" w:type="dxa"/>
            <w:tcBorders>
              <w:top w:val="nil"/>
              <w:left w:val="single" w:sz="4" w:space="0" w:color="auto"/>
              <w:bottom w:val="nil"/>
              <w:right w:val="nil"/>
            </w:tcBorders>
            <w:shd w:val="clear" w:color="auto" w:fill="auto"/>
            <w:noWrap/>
            <w:vAlign w:val="bottom"/>
            <w:hideMark/>
          </w:tcPr>
          <w:p w14:paraId="08DA29D6" w14:textId="4FD2F512" w:rsidR="006A2E3D" w:rsidRPr="00490B8A" w:rsidRDefault="006A2E3D" w:rsidP="00994432">
            <w:pPr>
              <w:overflowPunct/>
              <w:autoSpaceDE/>
              <w:autoSpaceDN/>
              <w:adjustRightInd/>
              <w:jc w:val="right"/>
              <w:textAlignment w:val="auto"/>
              <w:rPr>
                <w:sz w:val="26"/>
                <w:szCs w:val="26"/>
              </w:rPr>
            </w:pPr>
            <w:r w:rsidRPr="00490B8A">
              <w:rPr>
                <w:sz w:val="26"/>
                <w:szCs w:val="26"/>
              </w:rPr>
              <w:t>-</w:t>
            </w:r>
          </w:p>
        </w:tc>
        <w:tc>
          <w:tcPr>
            <w:tcW w:w="2030" w:type="dxa"/>
            <w:tcBorders>
              <w:top w:val="nil"/>
              <w:left w:val="single" w:sz="4" w:space="0" w:color="auto"/>
              <w:bottom w:val="nil"/>
              <w:right w:val="nil"/>
            </w:tcBorders>
            <w:shd w:val="clear" w:color="auto" w:fill="auto"/>
            <w:noWrap/>
            <w:vAlign w:val="bottom"/>
            <w:hideMark/>
          </w:tcPr>
          <w:p w14:paraId="3483B8D4" w14:textId="47E16F42" w:rsidR="006A2E3D" w:rsidRPr="00490B8A" w:rsidRDefault="006A2E3D" w:rsidP="00994432">
            <w:pPr>
              <w:overflowPunct/>
              <w:autoSpaceDE/>
              <w:autoSpaceDN/>
              <w:adjustRightInd/>
              <w:jc w:val="right"/>
              <w:textAlignment w:val="auto"/>
              <w:rPr>
                <w:sz w:val="26"/>
                <w:szCs w:val="26"/>
              </w:rPr>
            </w:pPr>
            <w:r w:rsidRPr="00490B8A">
              <w:rPr>
                <w:sz w:val="26"/>
                <w:szCs w:val="26"/>
              </w:rPr>
              <w:t>450</w:t>
            </w:r>
          </w:p>
        </w:tc>
      </w:tr>
      <w:tr w:rsidR="006A2E3D" w:rsidRPr="00490B8A" w14:paraId="16E285D6" w14:textId="77777777" w:rsidTr="00994432">
        <w:trPr>
          <w:trHeight w:val="345"/>
        </w:trPr>
        <w:tc>
          <w:tcPr>
            <w:tcW w:w="3338" w:type="dxa"/>
            <w:tcBorders>
              <w:top w:val="nil"/>
              <w:left w:val="nil"/>
              <w:bottom w:val="nil"/>
              <w:right w:val="nil"/>
            </w:tcBorders>
            <w:shd w:val="clear" w:color="auto" w:fill="auto"/>
            <w:noWrap/>
            <w:vAlign w:val="center"/>
            <w:hideMark/>
          </w:tcPr>
          <w:p w14:paraId="5D4B3385" w14:textId="77777777" w:rsidR="006A2E3D" w:rsidRPr="00490B8A" w:rsidRDefault="006A2E3D" w:rsidP="006A2E3D">
            <w:pPr>
              <w:overflowPunct/>
              <w:autoSpaceDE/>
              <w:autoSpaceDN/>
              <w:adjustRightInd/>
              <w:textAlignment w:val="auto"/>
              <w:rPr>
                <w:color w:val="000000"/>
                <w:sz w:val="26"/>
                <w:szCs w:val="26"/>
              </w:rPr>
            </w:pPr>
            <w:r w:rsidRPr="00490B8A">
              <w:rPr>
                <w:color w:val="000000"/>
                <w:sz w:val="26"/>
                <w:szCs w:val="26"/>
              </w:rPr>
              <w:t>Net Plant in Service</w:t>
            </w:r>
          </w:p>
        </w:tc>
        <w:tc>
          <w:tcPr>
            <w:tcW w:w="1737" w:type="dxa"/>
            <w:tcBorders>
              <w:top w:val="nil"/>
              <w:left w:val="single" w:sz="4" w:space="0" w:color="auto"/>
              <w:bottom w:val="nil"/>
              <w:right w:val="nil"/>
            </w:tcBorders>
            <w:shd w:val="clear" w:color="auto" w:fill="auto"/>
            <w:noWrap/>
            <w:vAlign w:val="bottom"/>
            <w:hideMark/>
          </w:tcPr>
          <w:p w14:paraId="2904663C" w14:textId="3CBE9785" w:rsidR="006A2E3D" w:rsidRPr="00490B8A" w:rsidRDefault="006A2E3D" w:rsidP="00994432">
            <w:pPr>
              <w:overflowPunct/>
              <w:autoSpaceDE/>
              <w:autoSpaceDN/>
              <w:adjustRightInd/>
              <w:jc w:val="right"/>
              <w:textAlignment w:val="auto"/>
              <w:rPr>
                <w:sz w:val="26"/>
                <w:szCs w:val="26"/>
                <w:u w:val="single"/>
              </w:rPr>
            </w:pPr>
            <w:r w:rsidRPr="00490B8A">
              <w:rPr>
                <w:sz w:val="26"/>
                <w:szCs w:val="26"/>
                <w:u w:val="single"/>
              </w:rPr>
              <w:t>110,300</w:t>
            </w:r>
          </w:p>
        </w:tc>
        <w:tc>
          <w:tcPr>
            <w:tcW w:w="1377" w:type="dxa"/>
            <w:tcBorders>
              <w:top w:val="nil"/>
              <w:left w:val="single" w:sz="4" w:space="0" w:color="auto"/>
              <w:bottom w:val="nil"/>
              <w:right w:val="nil"/>
            </w:tcBorders>
            <w:shd w:val="clear" w:color="auto" w:fill="auto"/>
            <w:noWrap/>
            <w:vAlign w:val="bottom"/>
            <w:hideMark/>
          </w:tcPr>
          <w:p w14:paraId="28D2DB5F" w14:textId="6B109BE9" w:rsidR="006A2E3D" w:rsidRPr="00490B8A" w:rsidRDefault="006A2E3D" w:rsidP="00994432">
            <w:pPr>
              <w:overflowPunct/>
              <w:autoSpaceDE/>
              <w:autoSpaceDN/>
              <w:adjustRightInd/>
              <w:jc w:val="right"/>
              <w:textAlignment w:val="auto"/>
              <w:rPr>
                <w:sz w:val="26"/>
                <w:szCs w:val="26"/>
                <w:u w:val="single"/>
              </w:rPr>
            </w:pPr>
            <w:r w:rsidRPr="00490B8A">
              <w:rPr>
                <w:sz w:val="26"/>
                <w:szCs w:val="26"/>
                <w:u w:val="single"/>
              </w:rPr>
              <w:t>(5,657)</w:t>
            </w:r>
          </w:p>
        </w:tc>
        <w:tc>
          <w:tcPr>
            <w:tcW w:w="2030" w:type="dxa"/>
            <w:tcBorders>
              <w:top w:val="nil"/>
              <w:left w:val="single" w:sz="4" w:space="0" w:color="auto"/>
              <w:bottom w:val="nil"/>
              <w:right w:val="nil"/>
            </w:tcBorders>
            <w:shd w:val="clear" w:color="auto" w:fill="auto"/>
            <w:noWrap/>
            <w:vAlign w:val="bottom"/>
            <w:hideMark/>
          </w:tcPr>
          <w:p w14:paraId="3C36A19B" w14:textId="03F6E203" w:rsidR="006A2E3D" w:rsidRPr="00490B8A" w:rsidRDefault="006A2E3D" w:rsidP="00994432">
            <w:pPr>
              <w:overflowPunct/>
              <w:autoSpaceDE/>
              <w:autoSpaceDN/>
              <w:adjustRightInd/>
              <w:jc w:val="right"/>
              <w:textAlignment w:val="auto"/>
              <w:rPr>
                <w:sz w:val="26"/>
                <w:szCs w:val="26"/>
                <w:u w:val="single"/>
              </w:rPr>
            </w:pPr>
            <w:r w:rsidRPr="00490B8A">
              <w:rPr>
                <w:sz w:val="26"/>
                <w:szCs w:val="26"/>
                <w:u w:val="single"/>
              </w:rPr>
              <w:t>104,643</w:t>
            </w:r>
          </w:p>
        </w:tc>
      </w:tr>
      <w:tr w:rsidR="006A2E3D" w:rsidRPr="00490B8A" w14:paraId="0936C651" w14:textId="77777777" w:rsidTr="00994432">
        <w:trPr>
          <w:trHeight w:val="300"/>
        </w:trPr>
        <w:tc>
          <w:tcPr>
            <w:tcW w:w="3338" w:type="dxa"/>
            <w:tcBorders>
              <w:top w:val="nil"/>
              <w:left w:val="nil"/>
              <w:bottom w:val="nil"/>
              <w:right w:val="nil"/>
            </w:tcBorders>
            <w:shd w:val="clear" w:color="auto" w:fill="auto"/>
            <w:noWrap/>
            <w:vAlign w:val="center"/>
            <w:hideMark/>
          </w:tcPr>
          <w:p w14:paraId="0B352402" w14:textId="77777777" w:rsidR="006A2E3D" w:rsidRPr="00490B8A" w:rsidRDefault="006A2E3D" w:rsidP="006A2E3D">
            <w:pPr>
              <w:overflowPunct/>
              <w:autoSpaceDE/>
              <w:autoSpaceDN/>
              <w:adjustRightInd/>
              <w:ind w:firstLineChars="100" w:firstLine="260"/>
              <w:textAlignment w:val="auto"/>
              <w:rPr>
                <w:color w:val="000000"/>
                <w:sz w:val="26"/>
                <w:szCs w:val="26"/>
              </w:rPr>
            </w:pPr>
            <w:r w:rsidRPr="00490B8A">
              <w:rPr>
                <w:color w:val="000000"/>
                <w:sz w:val="26"/>
                <w:szCs w:val="26"/>
              </w:rPr>
              <w:t>Add:</w:t>
            </w:r>
          </w:p>
        </w:tc>
        <w:tc>
          <w:tcPr>
            <w:tcW w:w="1737" w:type="dxa"/>
            <w:tcBorders>
              <w:top w:val="nil"/>
              <w:left w:val="single" w:sz="4" w:space="0" w:color="auto"/>
              <w:bottom w:val="nil"/>
              <w:right w:val="nil"/>
            </w:tcBorders>
            <w:shd w:val="clear" w:color="auto" w:fill="auto"/>
            <w:noWrap/>
            <w:vAlign w:val="bottom"/>
            <w:hideMark/>
          </w:tcPr>
          <w:p w14:paraId="10B31C39" w14:textId="76C7ADCB" w:rsidR="006A2E3D" w:rsidRPr="00490B8A" w:rsidRDefault="006A2E3D" w:rsidP="00994432">
            <w:pPr>
              <w:overflowPunct/>
              <w:autoSpaceDE/>
              <w:autoSpaceDN/>
              <w:adjustRightInd/>
              <w:jc w:val="right"/>
              <w:textAlignment w:val="auto"/>
              <w:rPr>
                <w:sz w:val="26"/>
                <w:szCs w:val="26"/>
              </w:rPr>
            </w:pPr>
          </w:p>
        </w:tc>
        <w:tc>
          <w:tcPr>
            <w:tcW w:w="1377" w:type="dxa"/>
            <w:tcBorders>
              <w:top w:val="nil"/>
              <w:left w:val="single" w:sz="4" w:space="0" w:color="auto"/>
              <w:bottom w:val="nil"/>
              <w:right w:val="nil"/>
            </w:tcBorders>
            <w:shd w:val="clear" w:color="auto" w:fill="auto"/>
            <w:noWrap/>
            <w:vAlign w:val="bottom"/>
            <w:hideMark/>
          </w:tcPr>
          <w:p w14:paraId="424E72BA" w14:textId="773A3AD1" w:rsidR="006A2E3D" w:rsidRPr="00490B8A" w:rsidRDefault="006A2E3D" w:rsidP="00994432">
            <w:pPr>
              <w:overflowPunct/>
              <w:autoSpaceDE/>
              <w:autoSpaceDN/>
              <w:adjustRightInd/>
              <w:jc w:val="right"/>
              <w:textAlignment w:val="auto"/>
              <w:rPr>
                <w:sz w:val="26"/>
                <w:szCs w:val="26"/>
              </w:rPr>
            </w:pPr>
          </w:p>
        </w:tc>
        <w:tc>
          <w:tcPr>
            <w:tcW w:w="2030" w:type="dxa"/>
            <w:tcBorders>
              <w:top w:val="nil"/>
              <w:left w:val="single" w:sz="4" w:space="0" w:color="auto"/>
              <w:bottom w:val="nil"/>
              <w:right w:val="nil"/>
            </w:tcBorders>
            <w:shd w:val="clear" w:color="auto" w:fill="auto"/>
            <w:noWrap/>
            <w:vAlign w:val="bottom"/>
            <w:hideMark/>
          </w:tcPr>
          <w:p w14:paraId="56941000" w14:textId="31494F1A" w:rsidR="006A2E3D" w:rsidRPr="00490B8A" w:rsidRDefault="006A2E3D" w:rsidP="00994432">
            <w:pPr>
              <w:overflowPunct/>
              <w:autoSpaceDE/>
              <w:autoSpaceDN/>
              <w:adjustRightInd/>
              <w:jc w:val="right"/>
              <w:textAlignment w:val="auto"/>
              <w:rPr>
                <w:sz w:val="26"/>
                <w:szCs w:val="26"/>
              </w:rPr>
            </w:pPr>
          </w:p>
        </w:tc>
      </w:tr>
      <w:tr w:rsidR="006A2E3D" w:rsidRPr="00490B8A" w14:paraId="4026275B" w14:textId="77777777" w:rsidTr="00994432">
        <w:trPr>
          <w:trHeight w:val="300"/>
        </w:trPr>
        <w:tc>
          <w:tcPr>
            <w:tcW w:w="3338" w:type="dxa"/>
            <w:tcBorders>
              <w:top w:val="nil"/>
              <w:left w:val="nil"/>
              <w:bottom w:val="nil"/>
              <w:right w:val="nil"/>
            </w:tcBorders>
            <w:shd w:val="clear" w:color="auto" w:fill="auto"/>
            <w:noWrap/>
            <w:vAlign w:val="center"/>
            <w:hideMark/>
          </w:tcPr>
          <w:p w14:paraId="3FA888F0" w14:textId="77777777" w:rsidR="006A2E3D" w:rsidRPr="00490B8A" w:rsidRDefault="006A2E3D" w:rsidP="006A2E3D">
            <w:pPr>
              <w:overflowPunct/>
              <w:autoSpaceDE/>
              <w:autoSpaceDN/>
              <w:adjustRightInd/>
              <w:ind w:firstLineChars="200" w:firstLine="520"/>
              <w:textAlignment w:val="auto"/>
              <w:rPr>
                <w:color w:val="000000"/>
                <w:sz w:val="26"/>
                <w:szCs w:val="26"/>
              </w:rPr>
            </w:pPr>
            <w:r w:rsidRPr="00490B8A">
              <w:rPr>
                <w:color w:val="000000"/>
                <w:sz w:val="26"/>
                <w:szCs w:val="26"/>
              </w:rPr>
              <w:t xml:space="preserve">Cash Working Capital </w:t>
            </w:r>
          </w:p>
        </w:tc>
        <w:tc>
          <w:tcPr>
            <w:tcW w:w="1737" w:type="dxa"/>
            <w:tcBorders>
              <w:top w:val="nil"/>
              <w:left w:val="single" w:sz="4" w:space="0" w:color="auto"/>
              <w:bottom w:val="nil"/>
              <w:right w:val="nil"/>
            </w:tcBorders>
            <w:shd w:val="clear" w:color="auto" w:fill="auto"/>
            <w:noWrap/>
            <w:vAlign w:val="bottom"/>
            <w:hideMark/>
          </w:tcPr>
          <w:p w14:paraId="3F9A23D2" w14:textId="29EEEBC2" w:rsidR="006A2E3D" w:rsidRPr="00490B8A" w:rsidRDefault="006A2E3D" w:rsidP="00994432">
            <w:pPr>
              <w:overflowPunct/>
              <w:autoSpaceDE/>
              <w:autoSpaceDN/>
              <w:adjustRightInd/>
              <w:jc w:val="right"/>
              <w:textAlignment w:val="auto"/>
              <w:rPr>
                <w:sz w:val="26"/>
                <w:szCs w:val="26"/>
              </w:rPr>
            </w:pPr>
            <w:r w:rsidRPr="00490B8A">
              <w:rPr>
                <w:sz w:val="26"/>
                <w:szCs w:val="26"/>
              </w:rPr>
              <w:t>9,953</w:t>
            </w:r>
          </w:p>
        </w:tc>
        <w:tc>
          <w:tcPr>
            <w:tcW w:w="1377" w:type="dxa"/>
            <w:tcBorders>
              <w:top w:val="nil"/>
              <w:left w:val="single" w:sz="4" w:space="0" w:color="auto"/>
              <w:bottom w:val="nil"/>
              <w:right w:val="nil"/>
            </w:tcBorders>
            <w:shd w:val="clear" w:color="auto" w:fill="auto"/>
            <w:noWrap/>
            <w:vAlign w:val="bottom"/>
            <w:hideMark/>
          </w:tcPr>
          <w:p w14:paraId="175D17D1" w14:textId="0FEF69D3" w:rsidR="006A2E3D" w:rsidRPr="00490B8A" w:rsidRDefault="006A2E3D" w:rsidP="00994432">
            <w:pPr>
              <w:overflowPunct/>
              <w:autoSpaceDE/>
              <w:autoSpaceDN/>
              <w:adjustRightInd/>
              <w:jc w:val="right"/>
              <w:textAlignment w:val="auto"/>
              <w:rPr>
                <w:sz w:val="26"/>
                <w:szCs w:val="26"/>
              </w:rPr>
            </w:pPr>
            <w:r w:rsidRPr="00490B8A">
              <w:rPr>
                <w:sz w:val="26"/>
                <w:szCs w:val="26"/>
              </w:rPr>
              <w:t>(218)</w:t>
            </w:r>
          </w:p>
        </w:tc>
        <w:tc>
          <w:tcPr>
            <w:tcW w:w="2030" w:type="dxa"/>
            <w:tcBorders>
              <w:top w:val="nil"/>
              <w:left w:val="single" w:sz="4" w:space="0" w:color="auto"/>
              <w:bottom w:val="nil"/>
              <w:right w:val="nil"/>
            </w:tcBorders>
            <w:shd w:val="clear" w:color="auto" w:fill="auto"/>
            <w:noWrap/>
            <w:vAlign w:val="bottom"/>
            <w:hideMark/>
          </w:tcPr>
          <w:p w14:paraId="69676F4F" w14:textId="2F8E8A83" w:rsidR="006A2E3D" w:rsidRPr="00490B8A" w:rsidRDefault="006A2E3D" w:rsidP="00994432">
            <w:pPr>
              <w:overflowPunct/>
              <w:autoSpaceDE/>
              <w:autoSpaceDN/>
              <w:adjustRightInd/>
              <w:jc w:val="right"/>
              <w:textAlignment w:val="auto"/>
              <w:rPr>
                <w:sz w:val="26"/>
                <w:szCs w:val="26"/>
              </w:rPr>
            </w:pPr>
            <w:r w:rsidRPr="00490B8A">
              <w:rPr>
                <w:sz w:val="26"/>
                <w:szCs w:val="26"/>
              </w:rPr>
              <w:t>9,735</w:t>
            </w:r>
          </w:p>
        </w:tc>
      </w:tr>
      <w:tr w:rsidR="006A2E3D" w:rsidRPr="00490B8A" w14:paraId="4BE3980B" w14:textId="77777777" w:rsidTr="00994432">
        <w:trPr>
          <w:trHeight w:val="300"/>
        </w:trPr>
        <w:tc>
          <w:tcPr>
            <w:tcW w:w="3338" w:type="dxa"/>
            <w:tcBorders>
              <w:top w:val="nil"/>
              <w:left w:val="nil"/>
              <w:bottom w:val="nil"/>
              <w:right w:val="nil"/>
            </w:tcBorders>
            <w:shd w:val="clear" w:color="auto" w:fill="auto"/>
            <w:noWrap/>
            <w:vAlign w:val="center"/>
            <w:hideMark/>
          </w:tcPr>
          <w:p w14:paraId="12C098FD" w14:textId="77777777" w:rsidR="006A2E3D" w:rsidRPr="00490B8A" w:rsidRDefault="006A2E3D" w:rsidP="006A2E3D">
            <w:pPr>
              <w:overflowPunct/>
              <w:autoSpaceDE/>
              <w:autoSpaceDN/>
              <w:adjustRightInd/>
              <w:ind w:firstLineChars="200" w:firstLine="520"/>
              <w:textAlignment w:val="auto"/>
              <w:rPr>
                <w:color w:val="000000"/>
                <w:sz w:val="26"/>
                <w:szCs w:val="26"/>
              </w:rPr>
            </w:pPr>
            <w:r w:rsidRPr="00490B8A">
              <w:rPr>
                <w:color w:val="000000"/>
                <w:sz w:val="26"/>
                <w:szCs w:val="26"/>
              </w:rPr>
              <w:t>Materials and Supplies</w:t>
            </w:r>
          </w:p>
        </w:tc>
        <w:tc>
          <w:tcPr>
            <w:tcW w:w="1737" w:type="dxa"/>
            <w:tcBorders>
              <w:top w:val="nil"/>
              <w:left w:val="single" w:sz="4" w:space="0" w:color="auto"/>
              <w:bottom w:val="nil"/>
              <w:right w:val="nil"/>
            </w:tcBorders>
            <w:shd w:val="clear" w:color="auto" w:fill="auto"/>
            <w:noWrap/>
            <w:vAlign w:val="bottom"/>
            <w:hideMark/>
          </w:tcPr>
          <w:p w14:paraId="01B9EDF7" w14:textId="522D10C0" w:rsidR="006A2E3D" w:rsidRPr="00490B8A" w:rsidRDefault="006A2E3D" w:rsidP="00994432">
            <w:pPr>
              <w:overflowPunct/>
              <w:autoSpaceDE/>
              <w:autoSpaceDN/>
              <w:adjustRightInd/>
              <w:jc w:val="right"/>
              <w:textAlignment w:val="auto"/>
              <w:rPr>
                <w:sz w:val="26"/>
                <w:szCs w:val="26"/>
              </w:rPr>
            </w:pPr>
            <w:r w:rsidRPr="00490B8A">
              <w:rPr>
                <w:sz w:val="26"/>
                <w:szCs w:val="26"/>
              </w:rPr>
              <w:t>1,103</w:t>
            </w:r>
          </w:p>
        </w:tc>
        <w:tc>
          <w:tcPr>
            <w:tcW w:w="1377" w:type="dxa"/>
            <w:tcBorders>
              <w:top w:val="nil"/>
              <w:left w:val="single" w:sz="4" w:space="0" w:color="auto"/>
              <w:bottom w:val="nil"/>
              <w:right w:val="nil"/>
            </w:tcBorders>
            <w:shd w:val="clear" w:color="auto" w:fill="auto"/>
            <w:noWrap/>
            <w:vAlign w:val="bottom"/>
            <w:hideMark/>
          </w:tcPr>
          <w:p w14:paraId="54EADE38" w14:textId="6EBB8DE7" w:rsidR="006A2E3D" w:rsidRPr="00490B8A" w:rsidRDefault="006A2E3D" w:rsidP="00994432">
            <w:pPr>
              <w:overflowPunct/>
              <w:autoSpaceDE/>
              <w:autoSpaceDN/>
              <w:adjustRightInd/>
              <w:jc w:val="right"/>
              <w:textAlignment w:val="auto"/>
              <w:rPr>
                <w:sz w:val="26"/>
                <w:szCs w:val="26"/>
              </w:rPr>
            </w:pPr>
            <w:r w:rsidRPr="00490B8A">
              <w:rPr>
                <w:sz w:val="26"/>
                <w:szCs w:val="26"/>
              </w:rPr>
              <w:t>(61)</w:t>
            </w:r>
          </w:p>
        </w:tc>
        <w:tc>
          <w:tcPr>
            <w:tcW w:w="2030" w:type="dxa"/>
            <w:tcBorders>
              <w:top w:val="nil"/>
              <w:left w:val="single" w:sz="4" w:space="0" w:color="auto"/>
              <w:bottom w:val="nil"/>
              <w:right w:val="nil"/>
            </w:tcBorders>
            <w:shd w:val="clear" w:color="auto" w:fill="auto"/>
            <w:noWrap/>
            <w:vAlign w:val="bottom"/>
            <w:hideMark/>
          </w:tcPr>
          <w:p w14:paraId="515BDABE" w14:textId="4E9F91A9" w:rsidR="006A2E3D" w:rsidRPr="00490B8A" w:rsidRDefault="006A2E3D" w:rsidP="00994432">
            <w:pPr>
              <w:overflowPunct/>
              <w:autoSpaceDE/>
              <w:autoSpaceDN/>
              <w:adjustRightInd/>
              <w:jc w:val="right"/>
              <w:textAlignment w:val="auto"/>
              <w:rPr>
                <w:sz w:val="26"/>
                <w:szCs w:val="26"/>
              </w:rPr>
            </w:pPr>
            <w:r w:rsidRPr="00490B8A">
              <w:rPr>
                <w:sz w:val="26"/>
                <w:szCs w:val="26"/>
              </w:rPr>
              <w:t>1,042</w:t>
            </w:r>
          </w:p>
        </w:tc>
      </w:tr>
      <w:tr w:rsidR="006A2E3D" w:rsidRPr="00490B8A" w14:paraId="744F938A" w14:textId="77777777" w:rsidTr="00994432">
        <w:trPr>
          <w:trHeight w:val="345"/>
        </w:trPr>
        <w:tc>
          <w:tcPr>
            <w:tcW w:w="3338" w:type="dxa"/>
            <w:tcBorders>
              <w:top w:val="nil"/>
              <w:left w:val="nil"/>
              <w:bottom w:val="nil"/>
              <w:right w:val="nil"/>
            </w:tcBorders>
            <w:shd w:val="clear" w:color="auto" w:fill="auto"/>
            <w:noWrap/>
            <w:vAlign w:val="center"/>
            <w:hideMark/>
          </w:tcPr>
          <w:p w14:paraId="754CC2D9" w14:textId="53B68DD4" w:rsidR="006A2E3D" w:rsidRPr="00490B8A" w:rsidRDefault="00B12B95" w:rsidP="006A2E3D">
            <w:pPr>
              <w:overflowPunct/>
              <w:autoSpaceDE/>
              <w:autoSpaceDN/>
              <w:adjustRightInd/>
              <w:textAlignment w:val="auto"/>
              <w:rPr>
                <w:color w:val="000000"/>
                <w:sz w:val="26"/>
                <w:szCs w:val="26"/>
              </w:rPr>
            </w:pPr>
            <w:r w:rsidRPr="00490B8A">
              <w:rPr>
                <w:color w:val="000000"/>
                <w:sz w:val="26"/>
                <w:szCs w:val="26"/>
              </w:rPr>
              <w:t>Rate Base</w:t>
            </w:r>
          </w:p>
        </w:tc>
        <w:tc>
          <w:tcPr>
            <w:tcW w:w="1737" w:type="dxa"/>
            <w:tcBorders>
              <w:top w:val="nil"/>
              <w:left w:val="single" w:sz="4" w:space="0" w:color="auto"/>
              <w:bottom w:val="nil"/>
              <w:right w:val="nil"/>
            </w:tcBorders>
            <w:shd w:val="clear" w:color="auto" w:fill="auto"/>
            <w:noWrap/>
            <w:vAlign w:val="bottom"/>
            <w:hideMark/>
          </w:tcPr>
          <w:p w14:paraId="1CDBEB68" w14:textId="632D0D15" w:rsidR="006A2E3D" w:rsidRPr="00490B8A" w:rsidRDefault="006A2E3D" w:rsidP="00994432">
            <w:pPr>
              <w:overflowPunct/>
              <w:autoSpaceDE/>
              <w:autoSpaceDN/>
              <w:adjustRightInd/>
              <w:jc w:val="right"/>
              <w:textAlignment w:val="auto"/>
              <w:rPr>
                <w:sz w:val="26"/>
                <w:szCs w:val="26"/>
                <w:u w:val="double"/>
              </w:rPr>
            </w:pPr>
            <w:r w:rsidRPr="00490B8A">
              <w:rPr>
                <w:sz w:val="26"/>
                <w:szCs w:val="26"/>
                <w:u w:val="double"/>
              </w:rPr>
              <w:t>121,356</w:t>
            </w:r>
          </w:p>
        </w:tc>
        <w:tc>
          <w:tcPr>
            <w:tcW w:w="1377" w:type="dxa"/>
            <w:tcBorders>
              <w:top w:val="nil"/>
              <w:left w:val="single" w:sz="4" w:space="0" w:color="auto"/>
              <w:bottom w:val="nil"/>
              <w:right w:val="nil"/>
            </w:tcBorders>
            <w:shd w:val="clear" w:color="auto" w:fill="auto"/>
            <w:noWrap/>
            <w:vAlign w:val="bottom"/>
            <w:hideMark/>
          </w:tcPr>
          <w:p w14:paraId="3BE2AFE6" w14:textId="2C3FD759" w:rsidR="006A2E3D" w:rsidRPr="00490B8A" w:rsidRDefault="006A2E3D" w:rsidP="00994432">
            <w:pPr>
              <w:overflowPunct/>
              <w:autoSpaceDE/>
              <w:autoSpaceDN/>
              <w:adjustRightInd/>
              <w:jc w:val="right"/>
              <w:textAlignment w:val="auto"/>
              <w:rPr>
                <w:sz w:val="26"/>
                <w:szCs w:val="26"/>
                <w:u w:val="double"/>
              </w:rPr>
            </w:pPr>
            <w:r w:rsidRPr="00490B8A">
              <w:rPr>
                <w:sz w:val="26"/>
                <w:szCs w:val="26"/>
                <w:u w:val="double"/>
              </w:rPr>
              <w:t>(5,936)</w:t>
            </w:r>
          </w:p>
        </w:tc>
        <w:tc>
          <w:tcPr>
            <w:tcW w:w="2030" w:type="dxa"/>
            <w:tcBorders>
              <w:top w:val="nil"/>
              <w:left w:val="single" w:sz="4" w:space="0" w:color="auto"/>
              <w:bottom w:val="nil"/>
              <w:right w:val="nil"/>
            </w:tcBorders>
            <w:shd w:val="clear" w:color="auto" w:fill="auto"/>
            <w:noWrap/>
            <w:vAlign w:val="bottom"/>
            <w:hideMark/>
          </w:tcPr>
          <w:p w14:paraId="0282F076" w14:textId="5D7EC45E" w:rsidR="006A2E3D" w:rsidRPr="00490B8A" w:rsidRDefault="006A2E3D" w:rsidP="00994432">
            <w:pPr>
              <w:overflowPunct/>
              <w:autoSpaceDE/>
              <w:autoSpaceDN/>
              <w:adjustRightInd/>
              <w:jc w:val="right"/>
              <w:textAlignment w:val="auto"/>
              <w:rPr>
                <w:sz w:val="26"/>
                <w:szCs w:val="26"/>
                <w:u w:val="double"/>
              </w:rPr>
            </w:pPr>
            <w:r w:rsidRPr="00490B8A">
              <w:rPr>
                <w:sz w:val="26"/>
                <w:szCs w:val="26"/>
                <w:u w:val="double"/>
              </w:rPr>
              <w:t>115,420</w:t>
            </w:r>
          </w:p>
        </w:tc>
      </w:tr>
    </w:tbl>
    <w:p w14:paraId="3EC76DB2" w14:textId="77777777" w:rsidR="0003226E" w:rsidRDefault="0003226E" w:rsidP="00C97486">
      <w:pPr>
        <w:spacing w:line="360" w:lineRule="auto"/>
        <w:rPr>
          <w:color w:val="000000"/>
          <w:sz w:val="26"/>
        </w:rPr>
        <w:sectPr w:rsidR="0003226E" w:rsidSect="00490B8A">
          <w:footerReference w:type="default" r:id="rId19"/>
          <w:pgSz w:w="12240" w:h="15840"/>
          <w:pgMar w:top="1440" w:right="1440" w:bottom="1440" w:left="1440" w:header="720" w:footer="720" w:gutter="0"/>
          <w:cols w:space="720"/>
          <w:docGrid w:linePitch="272"/>
        </w:sectPr>
      </w:pPr>
    </w:p>
    <w:tbl>
      <w:tblPr>
        <w:tblW w:w="0" w:type="auto"/>
        <w:tblLayout w:type="fixed"/>
        <w:tblLook w:val="04A0" w:firstRow="1" w:lastRow="0" w:firstColumn="1" w:lastColumn="0" w:noHBand="0" w:noVBand="1"/>
      </w:tblPr>
      <w:tblGrid>
        <w:gridCol w:w="918"/>
        <w:gridCol w:w="900"/>
        <w:gridCol w:w="2340"/>
        <w:gridCol w:w="116"/>
        <w:gridCol w:w="154"/>
        <w:gridCol w:w="204"/>
        <w:gridCol w:w="426"/>
        <w:gridCol w:w="1530"/>
        <w:gridCol w:w="90"/>
        <w:gridCol w:w="90"/>
        <w:gridCol w:w="540"/>
        <w:gridCol w:w="1546"/>
        <w:gridCol w:w="254"/>
        <w:gridCol w:w="180"/>
        <w:gridCol w:w="181"/>
      </w:tblGrid>
      <w:tr w:rsidR="0003226E" w:rsidRPr="0003226E" w14:paraId="5DC6C46F" w14:textId="77777777" w:rsidTr="0003226E">
        <w:trPr>
          <w:gridAfter w:val="3"/>
          <w:wAfter w:w="615" w:type="dxa"/>
        </w:trPr>
        <w:tc>
          <w:tcPr>
            <w:tcW w:w="8854" w:type="dxa"/>
            <w:gridSpan w:val="12"/>
            <w:hideMark/>
          </w:tcPr>
          <w:p w14:paraId="0F24772F" w14:textId="228CE401" w:rsidR="000C2B2D" w:rsidRPr="004D77C2" w:rsidRDefault="000C2B2D" w:rsidP="000C2B2D">
            <w:pPr>
              <w:overflowPunct/>
              <w:autoSpaceDE/>
              <w:autoSpaceDN/>
              <w:adjustRightInd/>
              <w:spacing w:after="120"/>
              <w:jc w:val="center"/>
              <w:textAlignment w:val="auto"/>
              <w:rPr>
                <w:sz w:val="26"/>
                <w:szCs w:val="26"/>
                <w:u w:val="single"/>
              </w:rPr>
            </w:pPr>
            <w:r w:rsidRPr="004D77C2">
              <w:rPr>
                <w:sz w:val="26"/>
                <w:szCs w:val="26"/>
                <w:u w:val="single"/>
              </w:rPr>
              <w:lastRenderedPageBreak/>
              <w:t>A</w:t>
            </w:r>
            <w:r w:rsidR="004D77C2">
              <w:rPr>
                <w:sz w:val="26"/>
                <w:szCs w:val="26"/>
                <w:u w:val="single"/>
              </w:rPr>
              <w:t xml:space="preserve">TTACHMENT </w:t>
            </w:r>
            <w:r w:rsidRPr="004D77C2">
              <w:rPr>
                <w:sz w:val="26"/>
                <w:szCs w:val="26"/>
                <w:u w:val="single"/>
              </w:rPr>
              <w:t>D</w:t>
            </w:r>
          </w:p>
          <w:p w14:paraId="247CAB5D" w14:textId="1266DC77" w:rsidR="0003226E" w:rsidRPr="0003226E" w:rsidRDefault="0003226E" w:rsidP="0003226E">
            <w:pPr>
              <w:overflowPunct/>
              <w:autoSpaceDE/>
              <w:autoSpaceDN/>
              <w:adjustRightInd/>
              <w:jc w:val="center"/>
              <w:textAlignment w:val="auto"/>
              <w:rPr>
                <w:b/>
                <w:sz w:val="24"/>
                <w:u w:val="single"/>
              </w:rPr>
            </w:pPr>
            <w:r w:rsidRPr="0003226E">
              <w:rPr>
                <w:b/>
                <w:sz w:val="24"/>
                <w:u w:val="single"/>
              </w:rPr>
              <w:t>RATE OF RETURN ANALYSIS SHEET</w:t>
            </w:r>
          </w:p>
        </w:tc>
      </w:tr>
      <w:tr w:rsidR="0003226E" w:rsidRPr="0003226E" w14:paraId="02819F2A" w14:textId="77777777" w:rsidTr="0003226E">
        <w:tc>
          <w:tcPr>
            <w:tcW w:w="1818" w:type="dxa"/>
            <w:gridSpan w:val="2"/>
          </w:tcPr>
          <w:p w14:paraId="2D6AB243" w14:textId="77777777" w:rsidR="0003226E" w:rsidRPr="0003226E" w:rsidRDefault="0003226E" w:rsidP="0003226E">
            <w:pPr>
              <w:overflowPunct/>
              <w:autoSpaceDE/>
              <w:autoSpaceDN/>
              <w:adjustRightInd/>
              <w:textAlignment w:val="auto"/>
              <w:rPr>
                <w:sz w:val="24"/>
              </w:rPr>
            </w:pPr>
          </w:p>
        </w:tc>
        <w:tc>
          <w:tcPr>
            <w:tcW w:w="2456" w:type="dxa"/>
            <w:gridSpan w:val="2"/>
          </w:tcPr>
          <w:p w14:paraId="7145894E" w14:textId="77777777" w:rsidR="0003226E" w:rsidRPr="0003226E" w:rsidRDefault="0003226E" w:rsidP="0003226E">
            <w:pPr>
              <w:overflowPunct/>
              <w:autoSpaceDE/>
              <w:autoSpaceDN/>
              <w:adjustRightInd/>
              <w:textAlignment w:val="auto"/>
              <w:rPr>
                <w:sz w:val="24"/>
              </w:rPr>
            </w:pPr>
          </w:p>
        </w:tc>
        <w:tc>
          <w:tcPr>
            <w:tcW w:w="358" w:type="dxa"/>
            <w:gridSpan w:val="2"/>
          </w:tcPr>
          <w:p w14:paraId="13B174CB" w14:textId="77777777" w:rsidR="0003226E" w:rsidRPr="0003226E" w:rsidRDefault="0003226E" w:rsidP="0003226E">
            <w:pPr>
              <w:overflowPunct/>
              <w:autoSpaceDE/>
              <w:autoSpaceDN/>
              <w:adjustRightInd/>
              <w:textAlignment w:val="auto"/>
              <w:rPr>
                <w:sz w:val="24"/>
              </w:rPr>
            </w:pPr>
          </w:p>
        </w:tc>
        <w:tc>
          <w:tcPr>
            <w:tcW w:w="2136" w:type="dxa"/>
            <w:gridSpan w:val="4"/>
          </w:tcPr>
          <w:p w14:paraId="19DA422D" w14:textId="77777777" w:rsidR="0003226E" w:rsidRPr="0003226E" w:rsidRDefault="0003226E" w:rsidP="0003226E">
            <w:pPr>
              <w:overflowPunct/>
              <w:autoSpaceDE/>
              <w:autoSpaceDN/>
              <w:adjustRightInd/>
              <w:textAlignment w:val="auto"/>
              <w:rPr>
                <w:sz w:val="24"/>
              </w:rPr>
            </w:pPr>
          </w:p>
        </w:tc>
        <w:tc>
          <w:tcPr>
            <w:tcW w:w="2701" w:type="dxa"/>
            <w:gridSpan w:val="5"/>
          </w:tcPr>
          <w:p w14:paraId="65297530" w14:textId="77777777" w:rsidR="0003226E" w:rsidRPr="0003226E" w:rsidRDefault="0003226E" w:rsidP="0003226E">
            <w:pPr>
              <w:overflowPunct/>
              <w:autoSpaceDE/>
              <w:autoSpaceDN/>
              <w:adjustRightInd/>
              <w:textAlignment w:val="auto"/>
              <w:rPr>
                <w:sz w:val="24"/>
              </w:rPr>
            </w:pPr>
          </w:p>
        </w:tc>
      </w:tr>
      <w:tr w:rsidR="0003226E" w:rsidRPr="0003226E" w14:paraId="3E47C05A" w14:textId="77777777" w:rsidTr="0003226E">
        <w:trPr>
          <w:gridAfter w:val="1"/>
          <w:wAfter w:w="181" w:type="dxa"/>
        </w:trPr>
        <w:tc>
          <w:tcPr>
            <w:tcW w:w="1818" w:type="dxa"/>
            <w:gridSpan w:val="2"/>
          </w:tcPr>
          <w:p w14:paraId="41C3B0E0" w14:textId="77777777" w:rsidR="0003226E" w:rsidRPr="0003226E" w:rsidRDefault="0003226E" w:rsidP="0003226E">
            <w:pPr>
              <w:overflowPunct/>
              <w:autoSpaceDE/>
              <w:autoSpaceDN/>
              <w:adjustRightInd/>
              <w:textAlignment w:val="auto"/>
              <w:rPr>
                <w:sz w:val="24"/>
              </w:rPr>
            </w:pPr>
          </w:p>
        </w:tc>
        <w:tc>
          <w:tcPr>
            <w:tcW w:w="2340" w:type="dxa"/>
          </w:tcPr>
          <w:p w14:paraId="0B655813" w14:textId="77777777" w:rsidR="0003226E" w:rsidRPr="0003226E" w:rsidRDefault="0003226E" w:rsidP="0003226E">
            <w:pPr>
              <w:overflowPunct/>
              <w:autoSpaceDE/>
              <w:autoSpaceDN/>
              <w:adjustRightInd/>
              <w:textAlignment w:val="auto"/>
              <w:rPr>
                <w:sz w:val="24"/>
              </w:rPr>
            </w:pPr>
          </w:p>
        </w:tc>
        <w:tc>
          <w:tcPr>
            <w:tcW w:w="270" w:type="dxa"/>
            <w:gridSpan w:val="2"/>
          </w:tcPr>
          <w:p w14:paraId="49F07B16" w14:textId="77777777" w:rsidR="0003226E" w:rsidRPr="0003226E" w:rsidRDefault="0003226E" w:rsidP="0003226E">
            <w:pPr>
              <w:overflowPunct/>
              <w:autoSpaceDE/>
              <w:autoSpaceDN/>
              <w:adjustRightInd/>
              <w:textAlignment w:val="auto"/>
              <w:rPr>
                <w:sz w:val="24"/>
              </w:rPr>
            </w:pPr>
          </w:p>
        </w:tc>
        <w:tc>
          <w:tcPr>
            <w:tcW w:w="2160" w:type="dxa"/>
            <w:gridSpan w:val="3"/>
            <w:hideMark/>
          </w:tcPr>
          <w:p w14:paraId="29AEDEF3" w14:textId="77777777" w:rsidR="0003226E" w:rsidRPr="0003226E" w:rsidRDefault="0003226E" w:rsidP="0003226E">
            <w:pPr>
              <w:overflowPunct/>
              <w:autoSpaceDE/>
              <w:autoSpaceDN/>
              <w:adjustRightInd/>
              <w:jc w:val="center"/>
              <w:textAlignment w:val="auto"/>
              <w:rPr>
                <w:b/>
                <w:sz w:val="24"/>
              </w:rPr>
            </w:pPr>
            <w:r w:rsidRPr="0003226E">
              <w:rPr>
                <w:b/>
                <w:sz w:val="24"/>
              </w:rPr>
              <w:t xml:space="preserve">Capital Structure </w:t>
            </w:r>
            <w:r w:rsidRPr="0003226E">
              <w:rPr>
                <w:b/>
                <w:sz w:val="24"/>
                <w:u w:val="single"/>
              </w:rPr>
              <w:t>Employed</w:t>
            </w:r>
          </w:p>
        </w:tc>
        <w:tc>
          <w:tcPr>
            <w:tcW w:w="2700" w:type="dxa"/>
            <w:gridSpan w:val="6"/>
            <w:hideMark/>
          </w:tcPr>
          <w:p w14:paraId="34ABCF98" w14:textId="77777777" w:rsidR="0003226E" w:rsidRPr="0003226E" w:rsidRDefault="0003226E" w:rsidP="0003226E">
            <w:pPr>
              <w:overflowPunct/>
              <w:autoSpaceDE/>
              <w:autoSpaceDN/>
              <w:adjustRightInd/>
              <w:jc w:val="center"/>
              <w:textAlignment w:val="auto"/>
              <w:rPr>
                <w:b/>
                <w:sz w:val="24"/>
              </w:rPr>
            </w:pPr>
            <w:r w:rsidRPr="0003226E">
              <w:rPr>
                <w:b/>
                <w:sz w:val="24"/>
              </w:rPr>
              <w:t xml:space="preserve">Interest Expense Used </w:t>
            </w:r>
            <w:r w:rsidRPr="0003226E">
              <w:rPr>
                <w:b/>
                <w:sz w:val="24"/>
                <w:u w:val="single"/>
              </w:rPr>
              <w:t>for Tax Calculation</w:t>
            </w:r>
          </w:p>
        </w:tc>
      </w:tr>
      <w:tr w:rsidR="0003226E" w:rsidRPr="0003226E" w14:paraId="38E2EEFB" w14:textId="77777777" w:rsidTr="0003226E">
        <w:trPr>
          <w:gridAfter w:val="2"/>
          <w:wAfter w:w="361" w:type="dxa"/>
        </w:trPr>
        <w:tc>
          <w:tcPr>
            <w:tcW w:w="1818" w:type="dxa"/>
            <w:gridSpan w:val="2"/>
            <w:tcBorders>
              <w:top w:val="nil"/>
              <w:left w:val="single" w:sz="6" w:space="0" w:color="auto"/>
              <w:bottom w:val="nil"/>
              <w:right w:val="nil"/>
            </w:tcBorders>
            <w:hideMark/>
          </w:tcPr>
          <w:p w14:paraId="61AB1722" w14:textId="77777777" w:rsidR="0003226E" w:rsidRPr="0003226E" w:rsidRDefault="0003226E" w:rsidP="0003226E">
            <w:pPr>
              <w:overflowPunct/>
              <w:autoSpaceDE/>
              <w:autoSpaceDN/>
              <w:adjustRightInd/>
              <w:textAlignment w:val="auto"/>
              <w:rPr>
                <w:sz w:val="24"/>
              </w:rPr>
            </w:pPr>
            <w:r w:rsidRPr="0003226E">
              <w:rPr>
                <w:sz w:val="24"/>
              </w:rPr>
              <w:t>Docket Number:</w:t>
            </w:r>
          </w:p>
        </w:tc>
        <w:tc>
          <w:tcPr>
            <w:tcW w:w="2340" w:type="dxa"/>
            <w:hideMark/>
          </w:tcPr>
          <w:p w14:paraId="7BA35667" w14:textId="77777777" w:rsidR="0003226E" w:rsidRPr="0003226E" w:rsidRDefault="0003226E" w:rsidP="0003226E">
            <w:pPr>
              <w:overflowPunct/>
              <w:autoSpaceDE/>
              <w:autoSpaceDN/>
              <w:adjustRightInd/>
              <w:textAlignment w:val="auto"/>
              <w:rPr>
                <w:sz w:val="24"/>
              </w:rPr>
            </w:pPr>
            <w:r w:rsidRPr="0003226E">
              <w:rPr>
                <w:sz w:val="24"/>
              </w:rPr>
              <w:t>R-2018-3001505</w:t>
            </w:r>
          </w:p>
        </w:tc>
        <w:tc>
          <w:tcPr>
            <w:tcW w:w="270" w:type="dxa"/>
            <w:gridSpan w:val="2"/>
          </w:tcPr>
          <w:p w14:paraId="4436B291" w14:textId="77777777" w:rsidR="0003226E" w:rsidRPr="0003226E" w:rsidRDefault="0003226E" w:rsidP="0003226E">
            <w:pPr>
              <w:overflowPunct/>
              <w:autoSpaceDE/>
              <w:autoSpaceDN/>
              <w:adjustRightInd/>
              <w:textAlignment w:val="auto"/>
              <w:rPr>
                <w:sz w:val="24"/>
              </w:rPr>
            </w:pPr>
          </w:p>
        </w:tc>
        <w:tc>
          <w:tcPr>
            <w:tcW w:w="2160" w:type="dxa"/>
            <w:gridSpan w:val="3"/>
          </w:tcPr>
          <w:p w14:paraId="016D35FA" w14:textId="77777777" w:rsidR="0003226E" w:rsidRPr="0003226E" w:rsidRDefault="0003226E" w:rsidP="0003226E">
            <w:pPr>
              <w:overflowPunct/>
              <w:autoSpaceDE/>
              <w:autoSpaceDN/>
              <w:adjustRightInd/>
              <w:textAlignment w:val="auto"/>
              <w:rPr>
                <w:sz w:val="24"/>
              </w:rPr>
            </w:pPr>
          </w:p>
        </w:tc>
        <w:tc>
          <w:tcPr>
            <w:tcW w:w="2520" w:type="dxa"/>
            <w:gridSpan w:val="5"/>
          </w:tcPr>
          <w:p w14:paraId="55BC6E5E" w14:textId="77777777" w:rsidR="0003226E" w:rsidRPr="0003226E" w:rsidRDefault="0003226E" w:rsidP="0003226E">
            <w:pPr>
              <w:overflowPunct/>
              <w:autoSpaceDE/>
              <w:autoSpaceDN/>
              <w:adjustRightInd/>
              <w:textAlignment w:val="auto"/>
              <w:rPr>
                <w:sz w:val="24"/>
              </w:rPr>
            </w:pPr>
          </w:p>
        </w:tc>
      </w:tr>
      <w:tr w:rsidR="0003226E" w:rsidRPr="0003226E" w14:paraId="17767754" w14:textId="77777777" w:rsidTr="0003226E">
        <w:trPr>
          <w:gridAfter w:val="2"/>
          <w:wAfter w:w="361" w:type="dxa"/>
        </w:trPr>
        <w:tc>
          <w:tcPr>
            <w:tcW w:w="1818" w:type="dxa"/>
            <w:gridSpan w:val="2"/>
            <w:tcBorders>
              <w:top w:val="nil"/>
              <w:left w:val="single" w:sz="6" w:space="0" w:color="auto"/>
              <w:bottom w:val="nil"/>
              <w:right w:val="nil"/>
            </w:tcBorders>
            <w:hideMark/>
          </w:tcPr>
          <w:p w14:paraId="74F6E886" w14:textId="77777777" w:rsidR="0003226E" w:rsidRPr="0003226E" w:rsidRDefault="0003226E" w:rsidP="0003226E">
            <w:pPr>
              <w:overflowPunct/>
              <w:autoSpaceDE/>
              <w:autoSpaceDN/>
              <w:adjustRightInd/>
              <w:textAlignment w:val="auto"/>
              <w:rPr>
                <w:sz w:val="24"/>
              </w:rPr>
            </w:pPr>
            <w:r w:rsidRPr="0003226E">
              <w:rPr>
                <w:sz w:val="24"/>
              </w:rPr>
              <w:t>Date:</w:t>
            </w:r>
          </w:p>
        </w:tc>
        <w:tc>
          <w:tcPr>
            <w:tcW w:w="2340" w:type="dxa"/>
          </w:tcPr>
          <w:p w14:paraId="3F43589D" w14:textId="77777777" w:rsidR="0003226E" w:rsidRPr="0003226E" w:rsidRDefault="0003226E" w:rsidP="0003226E">
            <w:pPr>
              <w:overflowPunct/>
              <w:autoSpaceDE/>
              <w:autoSpaceDN/>
              <w:adjustRightInd/>
              <w:textAlignment w:val="auto"/>
              <w:rPr>
                <w:sz w:val="24"/>
              </w:rPr>
            </w:pPr>
          </w:p>
        </w:tc>
        <w:tc>
          <w:tcPr>
            <w:tcW w:w="270" w:type="dxa"/>
            <w:gridSpan w:val="2"/>
          </w:tcPr>
          <w:p w14:paraId="15AB434C" w14:textId="77777777" w:rsidR="0003226E" w:rsidRPr="0003226E" w:rsidRDefault="0003226E" w:rsidP="0003226E">
            <w:pPr>
              <w:overflowPunct/>
              <w:autoSpaceDE/>
              <w:autoSpaceDN/>
              <w:adjustRightInd/>
              <w:textAlignment w:val="auto"/>
              <w:rPr>
                <w:sz w:val="24"/>
              </w:rPr>
            </w:pPr>
          </w:p>
        </w:tc>
        <w:tc>
          <w:tcPr>
            <w:tcW w:w="630" w:type="dxa"/>
            <w:gridSpan w:val="2"/>
            <w:tcBorders>
              <w:top w:val="nil"/>
              <w:left w:val="single" w:sz="6" w:space="0" w:color="auto"/>
              <w:bottom w:val="nil"/>
              <w:right w:val="nil"/>
            </w:tcBorders>
            <w:hideMark/>
          </w:tcPr>
          <w:p w14:paraId="6641804A" w14:textId="77777777" w:rsidR="0003226E" w:rsidRPr="0003226E" w:rsidRDefault="0003226E" w:rsidP="0003226E">
            <w:pPr>
              <w:overflowPunct/>
              <w:autoSpaceDE/>
              <w:autoSpaceDN/>
              <w:adjustRightInd/>
              <w:textAlignment w:val="auto"/>
              <w:rPr>
                <w:sz w:val="24"/>
              </w:rPr>
            </w:pPr>
            <w:r w:rsidRPr="0003226E">
              <w:rPr>
                <w:sz w:val="24"/>
              </w:rPr>
              <w:t>(  )</w:t>
            </w:r>
          </w:p>
        </w:tc>
        <w:tc>
          <w:tcPr>
            <w:tcW w:w="1620" w:type="dxa"/>
            <w:gridSpan w:val="2"/>
            <w:hideMark/>
          </w:tcPr>
          <w:p w14:paraId="79E3943C" w14:textId="77777777" w:rsidR="0003226E" w:rsidRPr="0003226E" w:rsidRDefault="0003226E" w:rsidP="0003226E">
            <w:pPr>
              <w:overflowPunct/>
              <w:autoSpaceDE/>
              <w:autoSpaceDN/>
              <w:adjustRightInd/>
              <w:textAlignment w:val="auto"/>
              <w:rPr>
                <w:sz w:val="24"/>
              </w:rPr>
            </w:pPr>
            <w:r w:rsidRPr="0003226E">
              <w:rPr>
                <w:sz w:val="24"/>
              </w:rPr>
              <w:t>Company</w:t>
            </w:r>
          </w:p>
        </w:tc>
        <w:tc>
          <w:tcPr>
            <w:tcW w:w="630" w:type="dxa"/>
            <w:gridSpan w:val="2"/>
            <w:hideMark/>
          </w:tcPr>
          <w:p w14:paraId="2ABABD94" w14:textId="77777777" w:rsidR="0003226E" w:rsidRPr="0003226E" w:rsidRDefault="0003226E" w:rsidP="0003226E">
            <w:pPr>
              <w:overflowPunct/>
              <w:autoSpaceDE/>
              <w:autoSpaceDN/>
              <w:adjustRightInd/>
              <w:textAlignment w:val="auto"/>
              <w:rPr>
                <w:sz w:val="24"/>
              </w:rPr>
            </w:pPr>
            <w:r w:rsidRPr="0003226E">
              <w:rPr>
                <w:sz w:val="24"/>
              </w:rPr>
              <w:t>(X)</w:t>
            </w:r>
          </w:p>
        </w:tc>
        <w:tc>
          <w:tcPr>
            <w:tcW w:w="1800" w:type="dxa"/>
            <w:gridSpan w:val="2"/>
            <w:hideMark/>
          </w:tcPr>
          <w:p w14:paraId="5907B34D" w14:textId="77777777" w:rsidR="0003226E" w:rsidRPr="0003226E" w:rsidRDefault="0003226E" w:rsidP="0003226E">
            <w:pPr>
              <w:overflowPunct/>
              <w:autoSpaceDE/>
              <w:autoSpaceDN/>
              <w:adjustRightInd/>
              <w:textAlignment w:val="auto"/>
              <w:rPr>
                <w:sz w:val="24"/>
              </w:rPr>
            </w:pPr>
            <w:r w:rsidRPr="0003226E">
              <w:rPr>
                <w:sz w:val="24"/>
              </w:rPr>
              <w:t>Actual</w:t>
            </w:r>
          </w:p>
        </w:tc>
      </w:tr>
      <w:tr w:rsidR="0003226E" w:rsidRPr="0003226E" w14:paraId="181F5C12" w14:textId="77777777" w:rsidTr="0003226E">
        <w:trPr>
          <w:gridAfter w:val="2"/>
          <w:wAfter w:w="361" w:type="dxa"/>
        </w:trPr>
        <w:tc>
          <w:tcPr>
            <w:tcW w:w="918" w:type="dxa"/>
            <w:tcBorders>
              <w:top w:val="nil"/>
              <w:left w:val="single" w:sz="6" w:space="0" w:color="auto"/>
              <w:bottom w:val="nil"/>
              <w:right w:val="nil"/>
            </w:tcBorders>
            <w:hideMark/>
          </w:tcPr>
          <w:p w14:paraId="36CC89A3" w14:textId="77777777" w:rsidR="0003226E" w:rsidRPr="0003226E" w:rsidRDefault="0003226E" w:rsidP="0003226E">
            <w:pPr>
              <w:overflowPunct/>
              <w:autoSpaceDE/>
              <w:autoSpaceDN/>
              <w:adjustRightInd/>
              <w:textAlignment w:val="auto"/>
              <w:rPr>
                <w:sz w:val="24"/>
              </w:rPr>
            </w:pPr>
            <w:r w:rsidRPr="0003226E">
              <w:rPr>
                <w:sz w:val="24"/>
              </w:rPr>
              <w:t>Name:</w:t>
            </w:r>
          </w:p>
        </w:tc>
        <w:tc>
          <w:tcPr>
            <w:tcW w:w="3240" w:type="dxa"/>
            <w:gridSpan w:val="2"/>
            <w:hideMark/>
          </w:tcPr>
          <w:p w14:paraId="5FC90DED" w14:textId="77777777" w:rsidR="0003226E" w:rsidRPr="0003226E" w:rsidRDefault="0003226E" w:rsidP="0003226E">
            <w:pPr>
              <w:overflowPunct/>
              <w:autoSpaceDE/>
              <w:autoSpaceDN/>
              <w:adjustRightInd/>
              <w:textAlignment w:val="auto"/>
              <w:rPr>
                <w:sz w:val="24"/>
              </w:rPr>
            </w:pPr>
            <w:r w:rsidRPr="0003226E">
              <w:rPr>
                <w:sz w:val="24"/>
              </w:rPr>
              <w:t xml:space="preserve">Blaine E. Rhodes </w:t>
            </w:r>
          </w:p>
          <w:p w14:paraId="3F282386" w14:textId="77777777" w:rsidR="0003226E" w:rsidRPr="0003226E" w:rsidRDefault="0003226E" w:rsidP="0003226E">
            <w:pPr>
              <w:overflowPunct/>
              <w:autoSpaceDE/>
              <w:autoSpaceDN/>
              <w:adjustRightInd/>
              <w:textAlignment w:val="auto"/>
              <w:rPr>
                <w:sz w:val="24"/>
              </w:rPr>
            </w:pPr>
            <w:r w:rsidRPr="0003226E">
              <w:rPr>
                <w:sz w:val="24"/>
              </w:rPr>
              <w:t>Sewer Company</w:t>
            </w:r>
          </w:p>
        </w:tc>
        <w:tc>
          <w:tcPr>
            <w:tcW w:w="270" w:type="dxa"/>
            <w:gridSpan w:val="2"/>
          </w:tcPr>
          <w:p w14:paraId="01E7B123" w14:textId="77777777" w:rsidR="0003226E" w:rsidRPr="0003226E" w:rsidRDefault="0003226E" w:rsidP="0003226E">
            <w:pPr>
              <w:overflowPunct/>
              <w:autoSpaceDE/>
              <w:autoSpaceDN/>
              <w:adjustRightInd/>
              <w:textAlignment w:val="auto"/>
              <w:rPr>
                <w:sz w:val="24"/>
              </w:rPr>
            </w:pPr>
          </w:p>
        </w:tc>
        <w:tc>
          <w:tcPr>
            <w:tcW w:w="630" w:type="dxa"/>
            <w:gridSpan w:val="2"/>
            <w:tcBorders>
              <w:top w:val="nil"/>
              <w:left w:val="single" w:sz="6" w:space="0" w:color="auto"/>
              <w:bottom w:val="nil"/>
              <w:right w:val="nil"/>
            </w:tcBorders>
            <w:hideMark/>
          </w:tcPr>
          <w:p w14:paraId="30833CF2" w14:textId="77777777" w:rsidR="0003226E" w:rsidRPr="0003226E" w:rsidRDefault="0003226E" w:rsidP="0003226E">
            <w:pPr>
              <w:overflowPunct/>
              <w:autoSpaceDE/>
              <w:autoSpaceDN/>
              <w:adjustRightInd/>
              <w:textAlignment w:val="auto"/>
              <w:rPr>
                <w:sz w:val="24"/>
              </w:rPr>
            </w:pPr>
            <w:r w:rsidRPr="0003226E">
              <w:rPr>
                <w:sz w:val="24"/>
              </w:rPr>
              <w:t>(   )</w:t>
            </w:r>
          </w:p>
        </w:tc>
        <w:tc>
          <w:tcPr>
            <w:tcW w:w="1620" w:type="dxa"/>
            <w:gridSpan w:val="2"/>
            <w:hideMark/>
          </w:tcPr>
          <w:p w14:paraId="35C5D05B" w14:textId="77777777" w:rsidR="0003226E" w:rsidRPr="0003226E" w:rsidRDefault="0003226E" w:rsidP="0003226E">
            <w:pPr>
              <w:overflowPunct/>
              <w:autoSpaceDE/>
              <w:autoSpaceDN/>
              <w:adjustRightInd/>
              <w:textAlignment w:val="auto"/>
              <w:rPr>
                <w:sz w:val="24"/>
              </w:rPr>
            </w:pPr>
            <w:r w:rsidRPr="0003226E">
              <w:rPr>
                <w:sz w:val="24"/>
              </w:rPr>
              <w:t>Cons. System</w:t>
            </w:r>
          </w:p>
        </w:tc>
        <w:tc>
          <w:tcPr>
            <w:tcW w:w="630" w:type="dxa"/>
            <w:gridSpan w:val="2"/>
            <w:hideMark/>
          </w:tcPr>
          <w:p w14:paraId="00D705A2" w14:textId="77777777" w:rsidR="0003226E" w:rsidRPr="0003226E" w:rsidRDefault="0003226E" w:rsidP="0003226E">
            <w:pPr>
              <w:overflowPunct/>
              <w:autoSpaceDE/>
              <w:autoSpaceDN/>
              <w:adjustRightInd/>
              <w:textAlignment w:val="auto"/>
              <w:rPr>
                <w:sz w:val="24"/>
              </w:rPr>
            </w:pPr>
            <w:r w:rsidRPr="0003226E">
              <w:rPr>
                <w:sz w:val="24"/>
              </w:rPr>
              <w:t>(   )</w:t>
            </w:r>
          </w:p>
        </w:tc>
        <w:tc>
          <w:tcPr>
            <w:tcW w:w="1800" w:type="dxa"/>
            <w:gridSpan w:val="2"/>
            <w:hideMark/>
          </w:tcPr>
          <w:p w14:paraId="53FFD1C5" w14:textId="77777777" w:rsidR="0003226E" w:rsidRPr="0003226E" w:rsidRDefault="0003226E" w:rsidP="0003226E">
            <w:pPr>
              <w:overflowPunct/>
              <w:autoSpaceDE/>
              <w:autoSpaceDN/>
              <w:adjustRightInd/>
              <w:textAlignment w:val="auto"/>
              <w:rPr>
                <w:sz w:val="24"/>
              </w:rPr>
            </w:pPr>
            <w:r w:rsidRPr="0003226E">
              <w:rPr>
                <w:sz w:val="24"/>
              </w:rPr>
              <w:t>Hypothetical</w:t>
            </w:r>
          </w:p>
        </w:tc>
      </w:tr>
      <w:tr w:rsidR="0003226E" w:rsidRPr="0003226E" w14:paraId="77D1358C" w14:textId="77777777" w:rsidTr="0003226E">
        <w:trPr>
          <w:gridAfter w:val="2"/>
          <w:wAfter w:w="361" w:type="dxa"/>
        </w:trPr>
        <w:tc>
          <w:tcPr>
            <w:tcW w:w="1818" w:type="dxa"/>
            <w:gridSpan w:val="2"/>
            <w:tcBorders>
              <w:top w:val="nil"/>
              <w:left w:val="single" w:sz="6" w:space="0" w:color="auto"/>
              <w:bottom w:val="nil"/>
              <w:right w:val="nil"/>
            </w:tcBorders>
            <w:hideMark/>
          </w:tcPr>
          <w:p w14:paraId="061BD3E4" w14:textId="77777777" w:rsidR="0003226E" w:rsidRPr="0003226E" w:rsidRDefault="0003226E" w:rsidP="0003226E">
            <w:pPr>
              <w:overflowPunct/>
              <w:autoSpaceDE/>
              <w:autoSpaceDN/>
              <w:adjustRightInd/>
              <w:textAlignment w:val="auto"/>
              <w:rPr>
                <w:sz w:val="24"/>
              </w:rPr>
            </w:pPr>
            <w:r w:rsidRPr="0003226E">
              <w:rPr>
                <w:sz w:val="24"/>
              </w:rPr>
              <w:t>Affiliation:</w:t>
            </w:r>
          </w:p>
        </w:tc>
        <w:tc>
          <w:tcPr>
            <w:tcW w:w="2340" w:type="dxa"/>
          </w:tcPr>
          <w:p w14:paraId="749C91E4" w14:textId="77777777" w:rsidR="0003226E" w:rsidRPr="0003226E" w:rsidRDefault="0003226E" w:rsidP="0003226E">
            <w:pPr>
              <w:overflowPunct/>
              <w:autoSpaceDE/>
              <w:autoSpaceDN/>
              <w:adjustRightInd/>
              <w:textAlignment w:val="auto"/>
              <w:rPr>
                <w:sz w:val="24"/>
              </w:rPr>
            </w:pPr>
          </w:p>
        </w:tc>
        <w:tc>
          <w:tcPr>
            <w:tcW w:w="270" w:type="dxa"/>
            <w:gridSpan w:val="2"/>
          </w:tcPr>
          <w:p w14:paraId="3595BD48" w14:textId="77777777" w:rsidR="0003226E" w:rsidRPr="0003226E" w:rsidRDefault="0003226E" w:rsidP="0003226E">
            <w:pPr>
              <w:overflowPunct/>
              <w:autoSpaceDE/>
              <w:autoSpaceDN/>
              <w:adjustRightInd/>
              <w:textAlignment w:val="auto"/>
              <w:rPr>
                <w:sz w:val="24"/>
              </w:rPr>
            </w:pPr>
          </w:p>
        </w:tc>
        <w:tc>
          <w:tcPr>
            <w:tcW w:w="630" w:type="dxa"/>
            <w:gridSpan w:val="2"/>
            <w:tcBorders>
              <w:top w:val="nil"/>
              <w:left w:val="single" w:sz="6" w:space="0" w:color="auto"/>
              <w:bottom w:val="nil"/>
              <w:right w:val="nil"/>
            </w:tcBorders>
            <w:hideMark/>
          </w:tcPr>
          <w:p w14:paraId="4C8B4AE6" w14:textId="77777777" w:rsidR="0003226E" w:rsidRPr="0003226E" w:rsidRDefault="0003226E" w:rsidP="0003226E">
            <w:pPr>
              <w:overflowPunct/>
              <w:autoSpaceDE/>
              <w:autoSpaceDN/>
              <w:adjustRightInd/>
              <w:textAlignment w:val="auto"/>
              <w:rPr>
                <w:sz w:val="24"/>
              </w:rPr>
            </w:pPr>
            <w:r w:rsidRPr="0003226E">
              <w:rPr>
                <w:sz w:val="24"/>
              </w:rPr>
              <w:t>(X)</w:t>
            </w:r>
          </w:p>
        </w:tc>
        <w:tc>
          <w:tcPr>
            <w:tcW w:w="1620" w:type="dxa"/>
            <w:gridSpan w:val="2"/>
            <w:hideMark/>
          </w:tcPr>
          <w:p w14:paraId="16C527EF" w14:textId="77777777" w:rsidR="0003226E" w:rsidRPr="0003226E" w:rsidRDefault="0003226E" w:rsidP="0003226E">
            <w:pPr>
              <w:overflowPunct/>
              <w:autoSpaceDE/>
              <w:autoSpaceDN/>
              <w:adjustRightInd/>
              <w:textAlignment w:val="auto"/>
              <w:rPr>
                <w:sz w:val="24"/>
              </w:rPr>
            </w:pPr>
            <w:r w:rsidRPr="0003226E">
              <w:rPr>
                <w:sz w:val="24"/>
              </w:rPr>
              <w:t>Hypothetical</w:t>
            </w:r>
          </w:p>
        </w:tc>
        <w:tc>
          <w:tcPr>
            <w:tcW w:w="630" w:type="dxa"/>
            <w:gridSpan w:val="2"/>
            <w:hideMark/>
          </w:tcPr>
          <w:p w14:paraId="2499AF27" w14:textId="77777777" w:rsidR="0003226E" w:rsidRPr="0003226E" w:rsidRDefault="0003226E" w:rsidP="0003226E">
            <w:pPr>
              <w:overflowPunct/>
              <w:autoSpaceDE/>
              <w:autoSpaceDN/>
              <w:adjustRightInd/>
              <w:textAlignment w:val="auto"/>
              <w:rPr>
                <w:sz w:val="24"/>
              </w:rPr>
            </w:pPr>
            <w:r w:rsidRPr="0003226E">
              <w:rPr>
                <w:sz w:val="24"/>
              </w:rPr>
              <w:t>(   )</w:t>
            </w:r>
          </w:p>
        </w:tc>
        <w:tc>
          <w:tcPr>
            <w:tcW w:w="1800" w:type="dxa"/>
            <w:gridSpan w:val="2"/>
            <w:hideMark/>
          </w:tcPr>
          <w:p w14:paraId="36E12EE7" w14:textId="77777777" w:rsidR="0003226E" w:rsidRPr="0003226E" w:rsidRDefault="0003226E" w:rsidP="0003226E">
            <w:pPr>
              <w:overflowPunct/>
              <w:autoSpaceDE/>
              <w:autoSpaceDN/>
              <w:adjustRightInd/>
              <w:textAlignment w:val="auto"/>
              <w:rPr>
                <w:sz w:val="24"/>
              </w:rPr>
            </w:pPr>
            <w:r w:rsidRPr="0003226E">
              <w:rPr>
                <w:sz w:val="24"/>
              </w:rPr>
              <w:t>Normalized</w:t>
            </w:r>
          </w:p>
        </w:tc>
      </w:tr>
      <w:tr w:rsidR="0003226E" w:rsidRPr="0003226E" w14:paraId="098D16B8" w14:textId="77777777" w:rsidTr="0003226E">
        <w:trPr>
          <w:gridAfter w:val="2"/>
          <w:wAfter w:w="361" w:type="dxa"/>
        </w:trPr>
        <w:tc>
          <w:tcPr>
            <w:tcW w:w="1818" w:type="dxa"/>
            <w:gridSpan w:val="2"/>
            <w:tcBorders>
              <w:top w:val="nil"/>
              <w:left w:val="single" w:sz="6" w:space="0" w:color="auto"/>
              <w:bottom w:val="single" w:sz="6" w:space="0" w:color="auto"/>
              <w:right w:val="nil"/>
            </w:tcBorders>
            <w:hideMark/>
          </w:tcPr>
          <w:p w14:paraId="30002FB3" w14:textId="77777777" w:rsidR="0003226E" w:rsidRPr="0003226E" w:rsidRDefault="0003226E" w:rsidP="0003226E">
            <w:pPr>
              <w:overflowPunct/>
              <w:autoSpaceDE/>
              <w:autoSpaceDN/>
              <w:adjustRightInd/>
              <w:textAlignment w:val="auto"/>
              <w:rPr>
                <w:sz w:val="24"/>
              </w:rPr>
            </w:pPr>
            <w:r w:rsidRPr="0003226E">
              <w:rPr>
                <w:sz w:val="24"/>
              </w:rPr>
              <w:t>Test Year End:</w:t>
            </w:r>
          </w:p>
        </w:tc>
        <w:tc>
          <w:tcPr>
            <w:tcW w:w="2340" w:type="dxa"/>
            <w:tcBorders>
              <w:top w:val="nil"/>
              <w:left w:val="nil"/>
              <w:bottom w:val="single" w:sz="6" w:space="0" w:color="auto"/>
              <w:right w:val="nil"/>
            </w:tcBorders>
            <w:hideMark/>
          </w:tcPr>
          <w:p w14:paraId="1232B8FA" w14:textId="77777777" w:rsidR="0003226E" w:rsidRPr="0003226E" w:rsidRDefault="0003226E" w:rsidP="0003226E">
            <w:pPr>
              <w:overflowPunct/>
              <w:autoSpaceDE/>
              <w:autoSpaceDN/>
              <w:adjustRightInd/>
              <w:textAlignment w:val="auto"/>
              <w:rPr>
                <w:sz w:val="24"/>
              </w:rPr>
            </w:pPr>
            <w:r w:rsidRPr="0003226E">
              <w:rPr>
                <w:sz w:val="24"/>
              </w:rPr>
              <w:t>December 31, 2017</w:t>
            </w:r>
          </w:p>
        </w:tc>
        <w:tc>
          <w:tcPr>
            <w:tcW w:w="270" w:type="dxa"/>
            <w:gridSpan w:val="2"/>
          </w:tcPr>
          <w:p w14:paraId="3EEF0538" w14:textId="77777777" w:rsidR="0003226E" w:rsidRPr="0003226E" w:rsidRDefault="0003226E" w:rsidP="0003226E">
            <w:pPr>
              <w:overflowPunct/>
              <w:autoSpaceDE/>
              <w:autoSpaceDN/>
              <w:adjustRightInd/>
              <w:textAlignment w:val="auto"/>
              <w:rPr>
                <w:sz w:val="24"/>
              </w:rPr>
            </w:pPr>
          </w:p>
        </w:tc>
        <w:tc>
          <w:tcPr>
            <w:tcW w:w="630" w:type="dxa"/>
            <w:gridSpan w:val="2"/>
            <w:tcBorders>
              <w:top w:val="nil"/>
              <w:left w:val="single" w:sz="6" w:space="0" w:color="auto"/>
              <w:bottom w:val="single" w:sz="6" w:space="0" w:color="auto"/>
              <w:right w:val="nil"/>
            </w:tcBorders>
            <w:hideMark/>
          </w:tcPr>
          <w:p w14:paraId="72A80A3C" w14:textId="77777777" w:rsidR="0003226E" w:rsidRPr="0003226E" w:rsidRDefault="0003226E" w:rsidP="0003226E">
            <w:pPr>
              <w:overflowPunct/>
              <w:autoSpaceDE/>
              <w:autoSpaceDN/>
              <w:adjustRightInd/>
              <w:textAlignment w:val="auto"/>
              <w:rPr>
                <w:sz w:val="24"/>
              </w:rPr>
            </w:pPr>
            <w:r w:rsidRPr="0003226E">
              <w:rPr>
                <w:sz w:val="24"/>
              </w:rPr>
              <w:t>(   )</w:t>
            </w:r>
          </w:p>
        </w:tc>
        <w:tc>
          <w:tcPr>
            <w:tcW w:w="1620" w:type="dxa"/>
            <w:gridSpan w:val="2"/>
            <w:tcBorders>
              <w:top w:val="nil"/>
              <w:left w:val="nil"/>
              <w:bottom w:val="single" w:sz="6" w:space="0" w:color="auto"/>
              <w:right w:val="nil"/>
            </w:tcBorders>
            <w:hideMark/>
          </w:tcPr>
          <w:p w14:paraId="339D9848" w14:textId="77777777" w:rsidR="0003226E" w:rsidRPr="0003226E" w:rsidRDefault="0003226E" w:rsidP="0003226E">
            <w:pPr>
              <w:overflowPunct/>
              <w:autoSpaceDE/>
              <w:autoSpaceDN/>
              <w:adjustRightInd/>
              <w:textAlignment w:val="auto"/>
              <w:rPr>
                <w:sz w:val="24"/>
              </w:rPr>
            </w:pPr>
            <w:r w:rsidRPr="0003226E">
              <w:rPr>
                <w:sz w:val="24"/>
              </w:rPr>
              <w:t>Other</w:t>
            </w:r>
          </w:p>
        </w:tc>
        <w:tc>
          <w:tcPr>
            <w:tcW w:w="630" w:type="dxa"/>
            <w:gridSpan w:val="2"/>
            <w:tcBorders>
              <w:top w:val="nil"/>
              <w:left w:val="nil"/>
              <w:bottom w:val="single" w:sz="6" w:space="0" w:color="auto"/>
              <w:right w:val="nil"/>
            </w:tcBorders>
            <w:hideMark/>
          </w:tcPr>
          <w:p w14:paraId="3FE7DEFE" w14:textId="77777777" w:rsidR="0003226E" w:rsidRPr="0003226E" w:rsidRDefault="0003226E" w:rsidP="0003226E">
            <w:pPr>
              <w:overflowPunct/>
              <w:autoSpaceDE/>
              <w:autoSpaceDN/>
              <w:adjustRightInd/>
              <w:textAlignment w:val="auto"/>
              <w:rPr>
                <w:sz w:val="24"/>
              </w:rPr>
            </w:pPr>
            <w:r w:rsidRPr="0003226E">
              <w:rPr>
                <w:sz w:val="24"/>
              </w:rPr>
              <w:t>(   )</w:t>
            </w:r>
          </w:p>
        </w:tc>
        <w:tc>
          <w:tcPr>
            <w:tcW w:w="1800" w:type="dxa"/>
            <w:gridSpan w:val="2"/>
            <w:tcBorders>
              <w:top w:val="nil"/>
              <w:left w:val="nil"/>
              <w:bottom w:val="single" w:sz="6" w:space="0" w:color="auto"/>
              <w:right w:val="nil"/>
            </w:tcBorders>
            <w:hideMark/>
          </w:tcPr>
          <w:p w14:paraId="3D629223" w14:textId="77777777" w:rsidR="0003226E" w:rsidRPr="0003226E" w:rsidRDefault="0003226E" w:rsidP="0003226E">
            <w:pPr>
              <w:overflowPunct/>
              <w:autoSpaceDE/>
              <w:autoSpaceDN/>
              <w:adjustRightInd/>
              <w:textAlignment w:val="auto"/>
              <w:rPr>
                <w:sz w:val="24"/>
              </w:rPr>
            </w:pPr>
            <w:r w:rsidRPr="0003226E">
              <w:rPr>
                <w:sz w:val="24"/>
              </w:rPr>
              <w:t>Other</w:t>
            </w:r>
          </w:p>
        </w:tc>
      </w:tr>
    </w:tbl>
    <w:p w14:paraId="04AD47B2" w14:textId="77777777" w:rsidR="0003226E" w:rsidRPr="0003226E" w:rsidRDefault="0003226E" w:rsidP="0003226E">
      <w:pPr>
        <w:overflowPunct/>
        <w:autoSpaceDE/>
        <w:autoSpaceDN/>
        <w:adjustRightInd/>
        <w:textAlignment w:val="auto"/>
        <w:rPr>
          <w:sz w:val="24"/>
        </w:rPr>
      </w:pPr>
    </w:p>
    <w:tbl>
      <w:tblPr>
        <w:tblW w:w="0" w:type="auto"/>
        <w:tblLayout w:type="fixed"/>
        <w:tblLook w:val="04A0" w:firstRow="1" w:lastRow="0" w:firstColumn="1" w:lastColumn="0" w:noHBand="0" w:noVBand="1"/>
      </w:tblPr>
      <w:tblGrid>
        <w:gridCol w:w="738"/>
        <w:gridCol w:w="1260"/>
        <w:gridCol w:w="270"/>
        <w:gridCol w:w="900"/>
        <w:gridCol w:w="270"/>
        <w:gridCol w:w="1080"/>
        <w:gridCol w:w="270"/>
        <w:gridCol w:w="170"/>
        <w:gridCol w:w="640"/>
        <w:gridCol w:w="1170"/>
        <w:gridCol w:w="270"/>
        <w:gridCol w:w="810"/>
        <w:gridCol w:w="180"/>
        <w:gridCol w:w="56"/>
        <w:gridCol w:w="1024"/>
        <w:gridCol w:w="56"/>
        <w:gridCol w:w="34"/>
      </w:tblGrid>
      <w:tr w:rsidR="0003226E" w:rsidRPr="0003226E" w14:paraId="62DE5856" w14:textId="77777777" w:rsidTr="0003226E">
        <w:trPr>
          <w:gridAfter w:val="2"/>
          <w:wAfter w:w="90" w:type="dxa"/>
        </w:trPr>
        <w:tc>
          <w:tcPr>
            <w:tcW w:w="9108" w:type="dxa"/>
            <w:gridSpan w:val="15"/>
            <w:tcBorders>
              <w:top w:val="nil"/>
              <w:left w:val="single" w:sz="6" w:space="0" w:color="auto"/>
              <w:bottom w:val="nil"/>
              <w:right w:val="nil"/>
            </w:tcBorders>
            <w:hideMark/>
          </w:tcPr>
          <w:p w14:paraId="06A429A5" w14:textId="77777777" w:rsidR="0003226E" w:rsidRPr="0003226E" w:rsidRDefault="0003226E" w:rsidP="0003226E">
            <w:pPr>
              <w:overflowPunct/>
              <w:autoSpaceDE/>
              <w:autoSpaceDN/>
              <w:adjustRightInd/>
              <w:jc w:val="center"/>
              <w:textAlignment w:val="auto"/>
              <w:rPr>
                <w:b/>
                <w:sz w:val="24"/>
              </w:rPr>
            </w:pPr>
            <w:r w:rsidRPr="0003226E">
              <w:rPr>
                <w:b/>
                <w:sz w:val="24"/>
                <w:u w:val="single"/>
              </w:rPr>
              <w:t xml:space="preserve">Capital Structure and Cost Rates </w:t>
            </w:r>
          </w:p>
        </w:tc>
      </w:tr>
      <w:tr w:rsidR="0003226E" w:rsidRPr="0003226E" w14:paraId="61811B34" w14:textId="77777777" w:rsidTr="0003226E">
        <w:trPr>
          <w:gridAfter w:val="2"/>
          <w:wAfter w:w="90" w:type="dxa"/>
          <w:trHeight w:hRule="exact" w:val="300"/>
        </w:trPr>
        <w:tc>
          <w:tcPr>
            <w:tcW w:w="4958" w:type="dxa"/>
            <w:gridSpan w:val="8"/>
            <w:tcBorders>
              <w:top w:val="nil"/>
              <w:left w:val="single" w:sz="6" w:space="0" w:color="auto"/>
              <w:bottom w:val="nil"/>
              <w:right w:val="nil"/>
            </w:tcBorders>
          </w:tcPr>
          <w:p w14:paraId="06EFBA54" w14:textId="77777777" w:rsidR="0003226E" w:rsidRPr="0003226E" w:rsidRDefault="0003226E" w:rsidP="0003226E">
            <w:pPr>
              <w:overflowPunct/>
              <w:autoSpaceDE/>
              <w:autoSpaceDN/>
              <w:adjustRightInd/>
              <w:jc w:val="center"/>
              <w:textAlignment w:val="auto"/>
              <w:rPr>
                <w:b/>
                <w:sz w:val="24"/>
              </w:rPr>
            </w:pPr>
            <w:r w:rsidRPr="0003226E">
              <w:rPr>
                <w:b/>
                <w:sz w:val="24"/>
                <w:u w:val="single"/>
              </w:rPr>
              <w:t xml:space="preserve">Per Commission </w:t>
            </w:r>
          </w:p>
          <w:p w14:paraId="35CBEF40" w14:textId="77777777" w:rsidR="0003226E" w:rsidRPr="0003226E" w:rsidRDefault="0003226E" w:rsidP="0003226E">
            <w:pPr>
              <w:overflowPunct/>
              <w:autoSpaceDE/>
              <w:autoSpaceDN/>
              <w:adjustRightInd/>
              <w:textAlignment w:val="auto"/>
              <w:rPr>
                <w:sz w:val="24"/>
              </w:rPr>
            </w:pPr>
          </w:p>
        </w:tc>
        <w:tc>
          <w:tcPr>
            <w:tcW w:w="4150" w:type="dxa"/>
            <w:gridSpan w:val="7"/>
            <w:hideMark/>
          </w:tcPr>
          <w:p w14:paraId="6BA62FB5" w14:textId="77777777" w:rsidR="0003226E" w:rsidRPr="0003226E" w:rsidRDefault="0003226E" w:rsidP="0003226E">
            <w:pPr>
              <w:overflowPunct/>
              <w:autoSpaceDE/>
              <w:autoSpaceDN/>
              <w:adjustRightInd/>
              <w:jc w:val="center"/>
              <w:textAlignment w:val="auto"/>
              <w:rPr>
                <w:b/>
                <w:sz w:val="24"/>
              </w:rPr>
            </w:pPr>
            <w:r w:rsidRPr="0003226E">
              <w:rPr>
                <w:b/>
                <w:sz w:val="24"/>
                <w:u w:val="single"/>
              </w:rPr>
              <w:t>Company Claimed</w:t>
            </w:r>
          </w:p>
        </w:tc>
      </w:tr>
      <w:tr w:rsidR="0003226E" w:rsidRPr="0003226E" w14:paraId="707F25E3" w14:textId="77777777" w:rsidTr="0003226E">
        <w:trPr>
          <w:gridAfter w:val="2"/>
          <w:wAfter w:w="90" w:type="dxa"/>
        </w:trPr>
        <w:tc>
          <w:tcPr>
            <w:tcW w:w="4788" w:type="dxa"/>
            <w:gridSpan w:val="7"/>
            <w:tcBorders>
              <w:top w:val="nil"/>
              <w:left w:val="single" w:sz="6" w:space="0" w:color="auto"/>
              <w:bottom w:val="nil"/>
              <w:right w:val="nil"/>
            </w:tcBorders>
          </w:tcPr>
          <w:p w14:paraId="30FD7BD3" w14:textId="77777777" w:rsidR="0003226E" w:rsidRPr="0003226E" w:rsidRDefault="0003226E" w:rsidP="0003226E">
            <w:pPr>
              <w:overflowPunct/>
              <w:autoSpaceDE/>
              <w:autoSpaceDN/>
              <w:adjustRightInd/>
              <w:textAlignment w:val="auto"/>
              <w:rPr>
                <w:sz w:val="24"/>
              </w:rPr>
            </w:pPr>
          </w:p>
        </w:tc>
        <w:tc>
          <w:tcPr>
            <w:tcW w:w="4320" w:type="dxa"/>
            <w:gridSpan w:val="8"/>
            <w:tcBorders>
              <w:top w:val="nil"/>
              <w:left w:val="single" w:sz="6" w:space="0" w:color="auto"/>
              <w:bottom w:val="nil"/>
              <w:right w:val="nil"/>
            </w:tcBorders>
          </w:tcPr>
          <w:p w14:paraId="078410A4" w14:textId="77777777" w:rsidR="0003226E" w:rsidRPr="0003226E" w:rsidRDefault="0003226E" w:rsidP="0003226E">
            <w:pPr>
              <w:overflowPunct/>
              <w:autoSpaceDE/>
              <w:autoSpaceDN/>
              <w:adjustRightInd/>
              <w:textAlignment w:val="auto"/>
              <w:rPr>
                <w:sz w:val="24"/>
              </w:rPr>
            </w:pPr>
          </w:p>
        </w:tc>
      </w:tr>
      <w:tr w:rsidR="0003226E" w:rsidRPr="0003226E" w14:paraId="0855472F" w14:textId="77777777" w:rsidTr="0003226E">
        <w:trPr>
          <w:gridAfter w:val="1"/>
          <w:wAfter w:w="34" w:type="dxa"/>
          <w:trHeight w:val="400"/>
        </w:trPr>
        <w:tc>
          <w:tcPr>
            <w:tcW w:w="738" w:type="dxa"/>
            <w:tcBorders>
              <w:top w:val="nil"/>
              <w:left w:val="single" w:sz="6" w:space="0" w:color="auto"/>
              <w:bottom w:val="nil"/>
              <w:right w:val="nil"/>
            </w:tcBorders>
            <w:hideMark/>
          </w:tcPr>
          <w:p w14:paraId="58DD6C26" w14:textId="77777777" w:rsidR="0003226E" w:rsidRPr="0003226E" w:rsidRDefault="0003226E" w:rsidP="0003226E">
            <w:pPr>
              <w:overflowPunct/>
              <w:autoSpaceDE/>
              <w:autoSpaceDN/>
              <w:adjustRightInd/>
              <w:textAlignment w:val="auto"/>
              <w:rPr>
                <w:sz w:val="24"/>
              </w:rPr>
            </w:pPr>
            <w:r w:rsidRPr="0003226E">
              <w:rPr>
                <w:sz w:val="24"/>
              </w:rPr>
              <w:t>Debt</w:t>
            </w:r>
          </w:p>
        </w:tc>
        <w:tc>
          <w:tcPr>
            <w:tcW w:w="1260" w:type="dxa"/>
            <w:hideMark/>
          </w:tcPr>
          <w:p w14:paraId="418AE338" w14:textId="77777777" w:rsidR="0003226E" w:rsidRPr="0003226E" w:rsidRDefault="0003226E" w:rsidP="0003226E">
            <w:pPr>
              <w:overflowPunct/>
              <w:autoSpaceDE/>
              <w:autoSpaceDN/>
              <w:adjustRightInd/>
              <w:jc w:val="center"/>
              <w:textAlignment w:val="auto"/>
              <w:rPr>
                <w:sz w:val="24"/>
              </w:rPr>
            </w:pPr>
            <w:r w:rsidRPr="0003226E">
              <w:rPr>
                <w:sz w:val="24"/>
              </w:rPr>
              <w:t>50</w:t>
            </w:r>
          </w:p>
        </w:tc>
        <w:tc>
          <w:tcPr>
            <w:tcW w:w="270" w:type="dxa"/>
            <w:hideMark/>
          </w:tcPr>
          <w:p w14:paraId="083BA706" w14:textId="77777777" w:rsidR="0003226E" w:rsidRPr="0003226E" w:rsidRDefault="0003226E" w:rsidP="0003226E">
            <w:pPr>
              <w:overflowPunct/>
              <w:autoSpaceDE/>
              <w:autoSpaceDN/>
              <w:adjustRightInd/>
              <w:textAlignment w:val="auto"/>
              <w:rPr>
                <w:sz w:val="24"/>
              </w:rPr>
            </w:pPr>
            <w:r w:rsidRPr="0003226E">
              <w:rPr>
                <w:sz w:val="24"/>
              </w:rPr>
              <w:t>x</w:t>
            </w:r>
          </w:p>
        </w:tc>
        <w:tc>
          <w:tcPr>
            <w:tcW w:w="900" w:type="dxa"/>
            <w:hideMark/>
          </w:tcPr>
          <w:p w14:paraId="73835630" w14:textId="77777777" w:rsidR="0003226E" w:rsidRPr="0003226E" w:rsidRDefault="0003226E" w:rsidP="0003226E">
            <w:pPr>
              <w:overflowPunct/>
              <w:autoSpaceDE/>
              <w:autoSpaceDN/>
              <w:adjustRightInd/>
              <w:jc w:val="right"/>
              <w:textAlignment w:val="auto"/>
              <w:rPr>
                <w:sz w:val="24"/>
              </w:rPr>
            </w:pPr>
            <w:r w:rsidRPr="0003226E">
              <w:rPr>
                <w:sz w:val="24"/>
              </w:rPr>
              <w:t xml:space="preserve">5.00  </w:t>
            </w:r>
          </w:p>
        </w:tc>
        <w:tc>
          <w:tcPr>
            <w:tcW w:w="270" w:type="dxa"/>
            <w:hideMark/>
          </w:tcPr>
          <w:p w14:paraId="108E5472" w14:textId="77777777" w:rsidR="0003226E" w:rsidRPr="0003226E" w:rsidRDefault="0003226E" w:rsidP="0003226E">
            <w:pPr>
              <w:overflowPunct/>
              <w:autoSpaceDE/>
              <w:autoSpaceDN/>
              <w:adjustRightInd/>
              <w:jc w:val="center"/>
              <w:textAlignment w:val="auto"/>
              <w:rPr>
                <w:sz w:val="24"/>
              </w:rPr>
            </w:pPr>
            <w:r w:rsidRPr="0003226E">
              <w:rPr>
                <w:sz w:val="24"/>
              </w:rPr>
              <w:t>=</w:t>
            </w:r>
          </w:p>
        </w:tc>
        <w:tc>
          <w:tcPr>
            <w:tcW w:w="1080" w:type="dxa"/>
            <w:hideMark/>
          </w:tcPr>
          <w:p w14:paraId="3F4A4732" w14:textId="77777777" w:rsidR="0003226E" w:rsidRPr="0003226E" w:rsidRDefault="0003226E" w:rsidP="0003226E">
            <w:pPr>
              <w:overflowPunct/>
              <w:autoSpaceDE/>
              <w:autoSpaceDN/>
              <w:adjustRightInd/>
              <w:jc w:val="right"/>
              <w:textAlignment w:val="auto"/>
              <w:rPr>
                <w:sz w:val="24"/>
              </w:rPr>
            </w:pPr>
            <w:r w:rsidRPr="0003226E">
              <w:rPr>
                <w:sz w:val="24"/>
              </w:rPr>
              <w:t>2.50</w:t>
            </w:r>
          </w:p>
        </w:tc>
        <w:tc>
          <w:tcPr>
            <w:tcW w:w="270" w:type="dxa"/>
          </w:tcPr>
          <w:p w14:paraId="1F9A2255" w14:textId="77777777" w:rsidR="0003226E" w:rsidRPr="0003226E" w:rsidRDefault="0003226E" w:rsidP="0003226E">
            <w:pPr>
              <w:overflowPunct/>
              <w:autoSpaceDE/>
              <w:autoSpaceDN/>
              <w:adjustRightInd/>
              <w:textAlignment w:val="auto"/>
              <w:rPr>
                <w:sz w:val="24"/>
              </w:rPr>
            </w:pPr>
          </w:p>
        </w:tc>
        <w:tc>
          <w:tcPr>
            <w:tcW w:w="810" w:type="dxa"/>
            <w:gridSpan w:val="2"/>
            <w:tcBorders>
              <w:top w:val="nil"/>
              <w:left w:val="single" w:sz="6" w:space="0" w:color="auto"/>
              <w:bottom w:val="nil"/>
              <w:right w:val="nil"/>
            </w:tcBorders>
            <w:hideMark/>
          </w:tcPr>
          <w:p w14:paraId="7723D032" w14:textId="77777777" w:rsidR="0003226E" w:rsidRPr="0003226E" w:rsidRDefault="0003226E" w:rsidP="0003226E">
            <w:pPr>
              <w:overflowPunct/>
              <w:autoSpaceDE/>
              <w:autoSpaceDN/>
              <w:adjustRightInd/>
              <w:textAlignment w:val="auto"/>
              <w:rPr>
                <w:sz w:val="24"/>
              </w:rPr>
            </w:pPr>
            <w:r w:rsidRPr="0003226E">
              <w:rPr>
                <w:sz w:val="24"/>
              </w:rPr>
              <w:t>Debt</w:t>
            </w:r>
          </w:p>
        </w:tc>
        <w:tc>
          <w:tcPr>
            <w:tcW w:w="1170" w:type="dxa"/>
            <w:hideMark/>
          </w:tcPr>
          <w:p w14:paraId="33F70CA5" w14:textId="77777777" w:rsidR="0003226E" w:rsidRPr="0003226E" w:rsidRDefault="0003226E" w:rsidP="0003226E">
            <w:pPr>
              <w:overflowPunct/>
              <w:autoSpaceDE/>
              <w:autoSpaceDN/>
              <w:adjustRightInd/>
              <w:jc w:val="center"/>
              <w:textAlignment w:val="auto"/>
              <w:rPr>
                <w:sz w:val="24"/>
              </w:rPr>
            </w:pPr>
            <w:r w:rsidRPr="0003226E">
              <w:rPr>
                <w:sz w:val="24"/>
              </w:rPr>
              <w:t>n/a</w:t>
            </w:r>
          </w:p>
        </w:tc>
        <w:tc>
          <w:tcPr>
            <w:tcW w:w="270" w:type="dxa"/>
            <w:hideMark/>
          </w:tcPr>
          <w:p w14:paraId="27ACE0CC" w14:textId="77777777" w:rsidR="0003226E" w:rsidRPr="0003226E" w:rsidRDefault="0003226E" w:rsidP="0003226E">
            <w:pPr>
              <w:overflowPunct/>
              <w:autoSpaceDE/>
              <w:autoSpaceDN/>
              <w:adjustRightInd/>
              <w:textAlignment w:val="auto"/>
              <w:rPr>
                <w:sz w:val="24"/>
              </w:rPr>
            </w:pPr>
            <w:r w:rsidRPr="0003226E">
              <w:rPr>
                <w:sz w:val="24"/>
              </w:rPr>
              <w:t>x</w:t>
            </w:r>
          </w:p>
        </w:tc>
        <w:tc>
          <w:tcPr>
            <w:tcW w:w="810" w:type="dxa"/>
            <w:hideMark/>
          </w:tcPr>
          <w:p w14:paraId="2E38B732" w14:textId="77777777" w:rsidR="0003226E" w:rsidRPr="0003226E" w:rsidRDefault="0003226E" w:rsidP="0003226E">
            <w:pPr>
              <w:overflowPunct/>
              <w:autoSpaceDE/>
              <w:autoSpaceDN/>
              <w:adjustRightInd/>
              <w:jc w:val="right"/>
              <w:textAlignment w:val="auto"/>
              <w:rPr>
                <w:sz w:val="24"/>
              </w:rPr>
            </w:pPr>
            <w:r w:rsidRPr="0003226E">
              <w:rPr>
                <w:sz w:val="24"/>
              </w:rPr>
              <w:t xml:space="preserve"> n/a </w:t>
            </w:r>
          </w:p>
        </w:tc>
        <w:tc>
          <w:tcPr>
            <w:tcW w:w="236" w:type="dxa"/>
            <w:gridSpan w:val="2"/>
            <w:hideMark/>
          </w:tcPr>
          <w:p w14:paraId="50D8BEC6" w14:textId="77777777" w:rsidR="0003226E" w:rsidRPr="0003226E" w:rsidRDefault="0003226E" w:rsidP="0003226E">
            <w:pPr>
              <w:overflowPunct/>
              <w:autoSpaceDE/>
              <w:autoSpaceDN/>
              <w:adjustRightInd/>
              <w:jc w:val="center"/>
              <w:textAlignment w:val="auto"/>
              <w:rPr>
                <w:sz w:val="24"/>
              </w:rPr>
            </w:pPr>
            <w:r w:rsidRPr="0003226E">
              <w:rPr>
                <w:sz w:val="24"/>
              </w:rPr>
              <w:t>=</w:t>
            </w:r>
          </w:p>
        </w:tc>
        <w:tc>
          <w:tcPr>
            <w:tcW w:w="1080" w:type="dxa"/>
            <w:gridSpan w:val="2"/>
            <w:hideMark/>
          </w:tcPr>
          <w:p w14:paraId="261B81F4" w14:textId="77777777" w:rsidR="0003226E" w:rsidRPr="0003226E" w:rsidRDefault="0003226E" w:rsidP="0003226E">
            <w:pPr>
              <w:overflowPunct/>
              <w:autoSpaceDE/>
              <w:autoSpaceDN/>
              <w:adjustRightInd/>
              <w:jc w:val="right"/>
              <w:textAlignment w:val="auto"/>
              <w:rPr>
                <w:sz w:val="24"/>
              </w:rPr>
            </w:pPr>
            <w:r w:rsidRPr="0003226E">
              <w:rPr>
                <w:sz w:val="24"/>
              </w:rPr>
              <w:t>n/a</w:t>
            </w:r>
          </w:p>
        </w:tc>
      </w:tr>
      <w:tr w:rsidR="0003226E" w:rsidRPr="0003226E" w14:paraId="33C034ED" w14:textId="77777777" w:rsidTr="0003226E">
        <w:trPr>
          <w:gridAfter w:val="1"/>
          <w:wAfter w:w="34" w:type="dxa"/>
          <w:trHeight w:hRule="exact" w:val="400"/>
        </w:trPr>
        <w:tc>
          <w:tcPr>
            <w:tcW w:w="738" w:type="dxa"/>
            <w:tcBorders>
              <w:top w:val="nil"/>
              <w:left w:val="single" w:sz="6" w:space="0" w:color="auto"/>
              <w:bottom w:val="nil"/>
              <w:right w:val="nil"/>
            </w:tcBorders>
            <w:hideMark/>
          </w:tcPr>
          <w:p w14:paraId="4A988BDF" w14:textId="77777777" w:rsidR="0003226E" w:rsidRPr="0003226E" w:rsidRDefault="0003226E" w:rsidP="0003226E">
            <w:pPr>
              <w:overflowPunct/>
              <w:autoSpaceDE/>
              <w:autoSpaceDN/>
              <w:adjustRightInd/>
              <w:textAlignment w:val="auto"/>
              <w:rPr>
                <w:sz w:val="24"/>
              </w:rPr>
            </w:pPr>
            <w:r w:rsidRPr="0003226E">
              <w:rPr>
                <w:sz w:val="24"/>
              </w:rPr>
              <w:t>P/S</w:t>
            </w:r>
          </w:p>
        </w:tc>
        <w:tc>
          <w:tcPr>
            <w:tcW w:w="1260" w:type="dxa"/>
            <w:hideMark/>
          </w:tcPr>
          <w:p w14:paraId="593AD3E2" w14:textId="77777777" w:rsidR="0003226E" w:rsidRPr="0003226E" w:rsidRDefault="0003226E" w:rsidP="0003226E">
            <w:pPr>
              <w:overflowPunct/>
              <w:autoSpaceDE/>
              <w:autoSpaceDN/>
              <w:adjustRightInd/>
              <w:jc w:val="center"/>
              <w:textAlignment w:val="auto"/>
              <w:rPr>
                <w:sz w:val="24"/>
              </w:rPr>
            </w:pPr>
            <w:r w:rsidRPr="0003226E">
              <w:rPr>
                <w:sz w:val="24"/>
              </w:rPr>
              <w:t>0</w:t>
            </w:r>
          </w:p>
        </w:tc>
        <w:tc>
          <w:tcPr>
            <w:tcW w:w="270" w:type="dxa"/>
            <w:hideMark/>
          </w:tcPr>
          <w:p w14:paraId="40DF7831" w14:textId="77777777" w:rsidR="0003226E" w:rsidRPr="0003226E" w:rsidRDefault="0003226E" w:rsidP="0003226E">
            <w:pPr>
              <w:overflowPunct/>
              <w:autoSpaceDE/>
              <w:autoSpaceDN/>
              <w:adjustRightInd/>
              <w:textAlignment w:val="auto"/>
              <w:rPr>
                <w:sz w:val="24"/>
              </w:rPr>
            </w:pPr>
            <w:r w:rsidRPr="0003226E">
              <w:rPr>
                <w:sz w:val="24"/>
              </w:rPr>
              <w:t>x</w:t>
            </w:r>
          </w:p>
        </w:tc>
        <w:tc>
          <w:tcPr>
            <w:tcW w:w="900" w:type="dxa"/>
            <w:hideMark/>
          </w:tcPr>
          <w:p w14:paraId="5812C9A3" w14:textId="77777777" w:rsidR="0003226E" w:rsidRPr="0003226E" w:rsidRDefault="0003226E" w:rsidP="0003226E">
            <w:pPr>
              <w:overflowPunct/>
              <w:autoSpaceDE/>
              <w:autoSpaceDN/>
              <w:adjustRightInd/>
              <w:jc w:val="right"/>
              <w:textAlignment w:val="auto"/>
              <w:rPr>
                <w:sz w:val="24"/>
              </w:rPr>
            </w:pPr>
            <w:r w:rsidRPr="0003226E">
              <w:rPr>
                <w:sz w:val="24"/>
              </w:rPr>
              <w:t>0</w:t>
            </w:r>
          </w:p>
        </w:tc>
        <w:tc>
          <w:tcPr>
            <w:tcW w:w="270" w:type="dxa"/>
            <w:hideMark/>
          </w:tcPr>
          <w:p w14:paraId="63CE6A40" w14:textId="77777777" w:rsidR="0003226E" w:rsidRPr="0003226E" w:rsidRDefault="0003226E" w:rsidP="0003226E">
            <w:pPr>
              <w:overflowPunct/>
              <w:autoSpaceDE/>
              <w:autoSpaceDN/>
              <w:adjustRightInd/>
              <w:jc w:val="center"/>
              <w:textAlignment w:val="auto"/>
              <w:rPr>
                <w:sz w:val="24"/>
              </w:rPr>
            </w:pPr>
            <w:r w:rsidRPr="0003226E">
              <w:rPr>
                <w:sz w:val="24"/>
              </w:rPr>
              <w:t>=</w:t>
            </w:r>
          </w:p>
        </w:tc>
        <w:tc>
          <w:tcPr>
            <w:tcW w:w="1080" w:type="dxa"/>
            <w:hideMark/>
          </w:tcPr>
          <w:p w14:paraId="00CEF2A5" w14:textId="77777777" w:rsidR="0003226E" w:rsidRPr="0003226E" w:rsidRDefault="0003226E" w:rsidP="0003226E">
            <w:pPr>
              <w:overflowPunct/>
              <w:autoSpaceDE/>
              <w:autoSpaceDN/>
              <w:adjustRightInd/>
              <w:jc w:val="right"/>
              <w:textAlignment w:val="auto"/>
              <w:rPr>
                <w:sz w:val="24"/>
              </w:rPr>
            </w:pPr>
            <w:r w:rsidRPr="0003226E">
              <w:rPr>
                <w:sz w:val="24"/>
              </w:rPr>
              <w:t xml:space="preserve">0   </w:t>
            </w:r>
          </w:p>
        </w:tc>
        <w:tc>
          <w:tcPr>
            <w:tcW w:w="270" w:type="dxa"/>
          </w:tcPr>
          <w:p w14:paraId="1E3F4BCE" w14:textId="77777777" w:rsidR="0003226E" w:rsidRPr="0003226E" w:rsidRDefault="0003226E" w:rsidP="0003226E">
            <w:pPr>
              <w:overflowPunct/>
              <w:autoSpaceDE/>
              <w:autoSpaceDN/>
              <w:adjustRightInd/>
              <w:textAlignment w:val="auto"/>
              <w:rPr>
                <w:sz w:val="24"/>
              </w:rPr>
            </w:pPr>
          </w:p>
        </w:tc>
        <w:tc>
          <w:tcPr>
            <w:tcW w:w="810" w:type="dxa"/>
            <w:gridSpan w:val="2"/>
            <w:tcBorders>
              <w:top w:val="nil"/>
              <w:left w:val="single" w:sz="6" w:space="0" w:color="auto"/>
              <w:bottom w:val="nil"/>
              <w:right w:val="nil"/>
            </w:tcBorders>
            <w:hideMark/>
          </w:tcPr>
          <w:p w14:paraId="7D4BE996" w14:textId="77777777" w:rsidR="0003226E" w:rsidRPr="0003226E" w:rsidRDefault="0003226E" w:rsidP="0003226E">
            <w:pPr>
              <w:overflowPunct/>
              <w:autoSpaceDE/>
              <w:autoSpaceDN/>
              <w:adjustRightInd/>
              <w:textAlignment w:val="auto"/>
              <w:rPr>
                <w:sz w:val="24"/>
              </w:rPr>
            </w:pPr>
            <w:r w:rsidRPr="0003226E">
              <w:rPr>
                <w:sz w:val="24"/>
              </w:rPr>
              <w:t>P/S</w:t>
            </w:r>
          </w:p>
        </w:tc>
        <w:tc>
          <w:tcPr>
            <w:tcW w:w="1170" w:type="dxa"/>
            <w:hideMark/>
          </w:tcPr>
          <w:p w14:paraId="644D1D55" w14:textId="77777777" w:rsidR="0003226E" w:rsidRPr="0003226E" w:rsidRDefault="0003226E" w:rsidP="0003226E">
            <w:pPr>
              <w:overflowPunct/>
              <w:autoSpaceDE/>
              <w:autoSpaceDN/>
              <w:adjustRightInd/>
              <w:jc w:val="center"/>
              <w:textAlignment w:val="auto"/>
              <w:rPr>
                <w:sz w:val="24"/>
              </w:rPr>
            </w:pPr>
            <w:r w:rsidRPr="0003226E">
              <w:rPr>
                <w:sz w:val="24"/>
              </w:rPr>
              <w:t>n/a</w:t>
            </w:r>
          </w:p>
        </w:tc>
        <w:tc>
          <w:tcPr>
            <w:tcW w:w="270" w:type="dxa"/>
            <w:hideMark/>
          </w:tcPr>
          <w:p w14:paraId="7D6B3572" w14:textId="77777777" w:rsidR="0003226E" w:rsidRPr="0003226E" w:rsidRDefault="0003226E" w:rsidP="0003226E">
            <w:pPr>
              <w:overflowPunct/>
              <w:autoSpaceDE/>
              <w:autoSpaceDN/>
              <w:adjustRightInd/>
              <w:textAlignment w:val="auto"/>
              <w:rPr>
                <w:sz w:val="24"/>
              </w:rPr>
            </w:pPr>
            <w:r w:rsidRPr="0003226E">
              <w:rPr>
                <w:sz w:val="24"/>
              </w:rPr>
              <w:t>x</w:t>
            </w:r>
          </w:p>
        </w:tc>
        <w:tc>
          <w:tcPr>
            <w:tcW w:w="810" w:type="dxa"/>
            <w:hideMark/>
          </w:tcPr>
          <w:p w14:paraId="14EE4204" w14:textId="77777777" w:rsidR="0003226E" w:rsidRPr="0003226E" w:rsidRDefault="0003226E" w:rsidP="0003226E">
            <w:pPr>
              <w:overflowPunct/>
              <w:autoSpaceDE/>
              <w:autoSpaceDN/>
              <w:adjustRightInd/>
              <w:jc w:val="right"/>
              <w:textAlignment w:val="auto"/>
              <w:rPr>
                <w:sz w:val="24"/>
              </w:rPr>
            </w:pPr>
            <w:r w:rsidRPr="0003226E">
              <w:rPr>
                <w:sz w:val="24"/>
              </w:rPr>
              <w:t>n/a</w:t>
            </w:r>
          </w:p>
        </w:tc>
        <w:tc>
          <w:tcPr>
            <w:tcW w:w="236" w:type="dxa"/>
            <w:gridSpan w:val="2"/>
            <w:hideMark/>
          </w:tcPr>
          <w:p w14:paraId="136740A3" w14:textId="77777777" w:rsidR="0003226E" w:rsidRPr="0003226E" w:rsidRDefault="0003226E" w:rsidP="0003226E">
            <w:pPr>
              <w:overflowPunct/>
              <w:autoSpaceDE/>
              <w:autoSpaceDN/>
              <w:adjustRightInd/>
              <w:jc w:val="center"/>
              <w:textAlignment w:val="auto"/>
              <w:rPr>
                <w:sz w:val="24"/>
              </w:rPr>
            </w:pPr>
            <w:r w:rsidRPr="0003226E">
              <w:rPr>
                <w:sz w:val="24"/>
              </w:rPr>
              <w:t>=</w:t>
            </w:r>
          </w:p>
        </w:tc>
        <w:tc>
          <w:tcPr>
            <w:tcW w:w="1080" w:type="dxa"/>
            <w:gridSpan w:val="2"/>
          </w:tcPr>
          <w:p w14:paraId="7B2774FE" w14:textId="77777777" w:rsidR="0003226E" w:rsidRPr="0003226E" w:rsidRDefault="0003226E" w:rsidP="0003226E">
            <w:pPr>
              <w:overflowPunct/>
              <w:autoSpaceDE/>
              <w:autoSpaceDN/>
              <w:adjustRightInd/>
              <w:jc w:val="right"/>
              <w:textAlignment w:val="auto"/>
              <w:rPr>
                <w:sz w:val="24"/>
              </w:rPr>
            </w:pPr>
          </w:p>
        </w:tc>
      </w:tr>
      <w:tr w:rsidR="0003226E" w:rsidRPr="0003226E" w14:paraId="7936E614" w14:textId="77777777" w:rsidTr="0003226E">
        <w:trPr>
          <w:gridAfter w:val="1"/>
          <w:wAfter w:w="34" w:type="dxa"/>
          <w:trHeight w:hRule="exact" w:val="400"/>
        </w:trPr>
        <w:tc>
          <w:tcPr>
            <w:tcW w:w="738" w:type="dxa"/>
            <w:tcBorders>
              <w:top w:val="nil"/>
              <w:left w:val="single" w:sz="6" w:space="0" w:color="auto"/>
              <w:bottom w:val="nil"/>
              <w:right w:val="nil"/>
            </w:tcBorders>
            <w:hideMark/>
          </w:tcPr>
          <w:p w14:paraId="6FBB3D4A" w14:textId="77777777" w:rsidR="0003226E" w:rsidRPr="0003226E" w:rsidRDefault="0003226E" w:rsidP="0003226E">
            <w:pPr>
              <w:overflowPunct/>
              <w:autoSpaceDE/>
              <w:autoSpaceDN/>
              <w:adjustRightInd/>
              <w:textAlignment w:val="auto"/>
              <w:rPr>
                <w:sz w:val="24"/>
              </w:rPr>
            </w:pPr>
            <w:r w:rsidRPr="0003226E">
              <w:rPr>
                <w:sz w:val="24"/>
              </w:rPr>
              <w:t>C/E</w:t>
            </w:r>
          </w:p>
        </w:tc>
        <w:tc>
          <w:tcPr>
            <w:tcW w:w="1260" w:type="dxa"/>
            <w:hideMark/>
          </w:tcPr>
          <w:p w14:paraId="7D2B2DE0" w14:textId="77777777" w:rsidR="0003226E" w:rsidRPr="0003226E" w:rsidRDefault="0003226E" w:rsidP="0003226E">
            <w:pPr>
              <w:overflowPunct/>
              <w:autoSpaceDE/>
              <w:autoSpaceDN/>
              <w:adjustRightInd/>
              <w:jc w:val="center"/>
              <w:textAlignment w:val="auto"/>
              <w:rPr>
                <w:sz w:val="24"/>
                <w:u w:val="single"/>
              </w:rPr>
            </w:pPr>
            <w:r w:rsidRPr="0003226E">
              <w:rPr>
                <w:sz w:val="24"/>
                <w:u w:val="single"/>
              </w:rPr>
              <w:t>50</w:t>
            </w:r>
          </w:p>
        </w:tc>
        <w:tc>
          <w:tcPr>
            <w:tcW w:w="270" w:type="dxa"/>
            <w:hideMark/>
          </w:tcPr>
          <w:p w14:paraId="7C8BDD16" w14:textId="77777777" w:rsidR="0003226E" w:rsidRPr="0003226E" w:rsidRDefault="0003226E" w:rsidP="0003226E">
            <w:pPr>
              <w:overflowPunct/>
              <w:autoSpaceDE/>
              <w:autoSpaceDN/>
              <w:adjustRightInd/>
              <w:textAlignment w:val="auto"/>
              <w:rPr>
                <w:sz w:val="24"/>
              </w:rPr>
            </w:pPr>
            <w:r w:rsidRPr="0003226E">
              <w:rPr>
                <w:sz w:val="24"/>
              </w:rPr>
              <w:t>x</w:t>
            </w:r>
          </w:p>
        </w:tc>
        <w:tc>
          <w:tcPr>
            <w:tcW w:w="900" w:type="dxa"/>
            <w:hideMark/>
          </w:tcPr>
          <w:p w14:paraId="1CAD98CB" w14:textId="77777777" w:rsidR="0003226E" w:rsidRPr="0003226E" w:rsidRDefault="0003226E" w:rsidP="0003226E">
            <w:pPr>
              <w:overflowPunct/>
              <w:autoSpaceDE/>
              <w:autoSpaceDN/>
              <w:adjustRightInd/>
              <w:jc w:val="right"/>
              <w:textAlignment w:val="auto"/>
              <w:rPr>
                <w:sz w:val="24"/>
                <w:u w:val="single"/>
              </w:rPr>
            </w:pPr>
            <w:r w:rsidRPr="0003226E">
              <w:rPr>
                <w:sz w:val="24"/>
                <w:u w:val="single"/>
              </w:rPr>
              <w:t>10.00</w:t>
            </w:r>
          </w:p>
        </w:tc>
        <w:tc>
          <w:tcPr>
            <w:tcW w:w="270" w:type="dxa"/>
            <w:hideMark/>
          </w:tcPr>
          <w:p w14:paraId="4ACB6AB4" w14:textId="77777777" w:rsidR="0003226E" w:rsidRPr="0003226E" w:rsidRDefault="0003226E" w:rsidP="0003226E">
            <w:pPr>
              <w:overflowPunct/>
              <w:autoSpaceDE/>
              <w:autoSpaceDN/>
              <w:adjustRightInd/>
              <w:jc w:val="center"/>
              <w:textAlignment w:val="auto"/>
              <w:rPr>
                <w:sz w:val="24"/>
              </w:rPr>
            </w:pPr>
            <w:r w:rsidRPr="0003226E">
              <w:rPr>
                <w:sz w:val="24"/>
              </w:rPr>
              <w:t>=</w:t>
            </w:r>
          </w:p>
        </w:tc>
        <w:tc>
          <w:tcPr>
            <w:tcW w:w="1080" w:type="dxa"/>
            <w:hideMark/>
          </w:tcPr>
          <w:p w14:paraId="78C955C0" w14:textId="77777777" w:rsidR="0003226E" w:rsidRPr="0003226E" w:rsidRDefault="0003226E" w:rsidP="0003226E">
            <w:pPr>
              <w:overflowPunct/>
              <w:autoSpaceDE/>
              <w:autoSpaceDN/>
              <w:adjustRightInd/>
              <w:jc w:val="right"/>
              <w:textAlignment w:val="auto"/>
              <w:rPr>
                <w:sz w:val="24"/>
                <w:u w:val="single"/>
              </w:rPr>
            </w:pPr>
            <w:r w:rsidRPr="0003226E">
              <w:rPr>
                <w:sz w:val="24"/>
                <w:u w:val="single"/>
              </w:rPr>
              <w:t>5.00</w:t>
            </w:r>
          </w:p>
        </w:tc>
        <w:tc>
          <w:tcPr>
            <w:tcW w:w="270" w:type="dxa"/>
          </w:tcPr>
          <w:p w14:paraId="5EEBA933" w14:textId="77777777" w:rsidR="0003226E" w:rsidRPr="0003226E" w:rsidRDefault="0003226E" w:rsidP="0003226E">
            <w:pPr>
              <w:overflowPunct/>
              <w:autoSpaceDE/>
              <w:autoSpaceDN/>
              <w:adjustRightInd/>
              <w:textAlignment w:val="auto"/>
              <w:rPr>
                <w:sz w:val="24"/>
              </w:rPr>
            </w:pPr>
          </w:p>
        </w:tc>
        <w:tc>
          <w:tcPr>
            <w:tcW w:w="810" w:type="dxa"/>
            <w:gridSpan w:val="2"/>
            <w:tcBorders>
              <w:top w:val="nil"/>
              <w:left w:val="single" w:sz="6" w:space="0" w:color="auto"/>
              <w:bottom w:val="nil"/>
              <w:right w:val="nil"/>
            </w:tcBorders>
            <w:hideMark/>
          </w:tcPr>
          <w:p w14:paraId="11C6EC83" w14:textId="77777777" w:rsidR="0003226E" w:rsidRPr="0003226E" w:rsidRDefault="0003226E" w:rsidP="0003226E">
            <w:pPr>
              <w:overflowPunct/>
              <w:autoSpaceDE/>
              <w:autoSpaceDN/>
              <w:adjustRightInd/>
              <w:textAlignment w:val="auto"/>
              <w:rPr>
                <w:sz w:val="24"/>
              </w:rPr>
            </w:pPr>
            <w:r w:rsidRPr="0003226E">
              <w:rPr>
                <w:sz w:val="24"/>
              </w:rPr>
              <w:t>C/E</w:t>
            </w:r>
          </w:p>
        </w:tc>
        <w:tc>
          <w:tcPr>
            <w:tcW w:w="1170" w:type="dxa"/>
            <w:hideMark/>
          </w:tcPr>
          <w:p w14:paraId="176C0F0C" w14:textId="77777777" w:rsidR="0003226E" w:rsidRPr="0003226E" w:rsidRDefault="0003226E" w:rsidP="0003226E">
            <w:pPr>
              <w:overflowPunct/>
              <w:autoSpaceDE/>
              <w:autoSpaceDN/>
              <w:adjustRightInd/>
              <w:jc w:val="center"/>
              <w:textAlignment w:val="auto"/>
              <w:rPr>
                <w:sz w:val="24"/>
                <w:u w:val="single"/>
              </w:rPr>
            </w:pPr>
            <w:r w:rsidRPr="0003226E">
              <w:rPr>
                <w:sz w:val="24"/>
                <w:u w:val="single"/>
              </w:rPr>
              <w:t>n/a</w:t>
            </w:r>
          </w:p>
        </w:tc>
        <w:tc>
          <w:tcPr>
            <w:tcW w:w="270" w:type="dxa"/>
            <w:hideMark/>
          </w:tcPr>
          <w:p w14:paraId="2789EE57" w14:textId="77777777" w:rsidR="0003226E" w:rsidRPr="0003226E" w:rsidRDefault="0003226E" w:rsidP="0003226E">
            <w:pPr>
              <w:overflowPunct/>
              <w:autoSpaceDE/>
              <w:autoSpaceDN/>
              <w:adjustRightInd/>
              <w:textAlignment w:val="auto"/>
              <w:rPr>
                <w:sz w:val="24"/>
              </w:rPr>
            </w:pPr>
            <w:r w:rsidRPr="0003226E">
              <w:rPr>
                <w:sz w:val="24"/>
              </w:rPr>
              <w:t>x</w:t>
            </w:r>
          </w:p>
        </w:tc>
        <w:tc>
          <w:tcPr>
            <w:tcW w:w="810" w:type="dxa"/>
          </w:tcPr>
          <w:p w14:paraId="7189552C" w14:textId="77777777" w:rsidR="0003226E" w:rsidRPr="0003226E" w:rsidRDefault="0003226E" w:rsidP="0003226E">
            <w:pPr>
              <w:overflowPunct/>
              <w:autoSpaceDE/>
              <w:autoSpaceDN/>
              <w:adjustRightInd/>
              <w:jc w:val="right"/>
              <w:textAlignment w:val="auto"/>
              <w:rPr>
                <w:sz w:val="24"/>
              </w:rPr>
            </w:pPr>
            <w:r w:rsidRPr="0003226E">
              <w:rPr>
                <w:sz w:val="24"/>
              </w:rPr>
              <w:t>n/a</w:t>
            </w:r>
          </w:p>
          <w:p w14:paraId="3C956375" w14:textId="77777777" w:rsidR="0003226E" w:rsidRPr="0003226E" w:rsidRDefault="0003226E" w:rsidP="0003226E">
            <w:pPr>
              <w:overflowPunct/>
              <w:autoSpaceDE/>
              <w:autoSpaceDN/>
              <w:adjustRightInd/>
              <w:jc w:val="right"/>
              <w:textAlignment w:val="auto"/>
              <w:rPr>
                <w:sz w:val="24"/>
              </w:rPr>
            </w:pPr>
          </w:p>
        </w:tc>
        <w:tc>
          <w:tcPr>
            <w:tcW w:w="236" w:type="dxa"/>
            <w:gridSpan w:val="2"/>
            <w:hideMark/>
          </w:tcPr>
          <w:p w14:paraId="4A155DB0" w14:textId="77777777" w:rsidR="0003226E" w:rsidRPr="0003226E" w:rsidRDefault="0003226E" w:rsidP="0003226E">
            <w:pPr>
              <w:overflowPunct/>
              <w:autoSpaceDE/>
              <w:autoSpaceDN/>
              <w:adjustRightInd/>
              <w:jc w:val="center"/>
              <w:textAlignment w:val="auto"/>
              <w:rPr>
                <w:sz w:val="24"/>
              </w:rPr>
            </w:pPr>
            <w:r w:rsidRPr="0003226E">
              <w:rPr>
                <w:sz w:val="24"/>
              </w:rPr>
              <w:t>=</w:t>
            </w:r>
          </w:p>
        </w:tc>
        <w:tc>
          <w:tcPr>
            <w:tcW w:w="1080" w:type="dxa"/>
            <w:gridSpan w:val="2"/>
          </w:tcPr>
          <w:p w14:paraId="30B80F24" w14:textId="77777777" w:rsidR="0003226E" w:rsidRPr="0003226E" w:rsidRDefault="0003226E" w:rsidP="0003226E">
            <w:pPr>
              <w:overflowPunct/>
              <w:autoSpaceDE/>
              <w:autoSpaceDN/>
              <w:adjustRightInd/>
              <w:jc w:val="right"/>
              <w:textAlignment w:val="auto"/>
              <w:rPr>
                <w:sz w:val="24"/>
                <w:u w:val="single"/>
              </w:rPr>
            </w:pPr>
            <w:r w:rsidRPr="0003226E">
              <w:rPr>
                <w:sz w:val="24"/>
                <w:u w:val="single"/>
              </w:rPr>
              <w:t>n/a</w:t>
            </w:r>
          </w:p>
          <w:p w14:paraId="2029A8A1" w14:textId="77777777" w:rsidR="0003226E" w:rsidRPr="0003226E" w:rsidRDefault="0003226E" w:rsidP="0003226E">
            <w:pPr>
              <w:overflowPunct/>
              <w:autoSpaceDE/>
              <w:autoSpaceDN/>
              <w:adjustRightInd/>
              <w:jc w:val="right"/>
              <w:textAlignment w:val="auto"/>
              <w:rPr>
                <w:sz w:val="24"/>
                <w:u w:val="single"/>
              </w:rPr>
            </w:pPr>
          </w:p>
        </w:tc>
      </w:tr>
      <w:tr w:rsidR="0003226E" w:rsidRPr="0003226E" w14:paraId="11D11464" w14:textId="77777777" w:rsidTr="0003226E">
        <w:trPr>
          <w:trHeight w:hRule="exact" w:val="400"/>
        </w:trPr>
        <w:tc>
          <w:tcPr>
            <w:tcW w:w="738" w:type="dxa"/>
            <w:tcBorders>
              <w:top w:val="nil"/>
              <w:left w:val="single" w:sz="6" w:space="0" w:color="auto"/>
              <w:bottom w:val="single" w:sz="6" w:space="0" w:color="auto"/>
              <w:right w:val="nil"/>
            </w:tcBorders>
            <w:hideMark/>
          </w:tcPr>
          <w:p w14:paraId="4A2572F1" w14:textId="77777777" w:rsidR="0003226E" w:rsidRPr="0003226E" w:rsidRDefault="0003226E" w:rsidP="0003226E">
            <w:pPr>
              <w:overflowPunct/>
              <w:autoSpaceDE/>
              <w:autoSpaceDN/>
              <w:adjustRightInd/>
              <w:textAlignment w:val="auto"/>
              <w:rPr>
                <w:sz w:val="24"/>
              </w:rPr>
            </w:pPr>
            <w:r w:rsidRPr="0003226E">
              <w:rPr>
                <w:sz w:val="24"/>
              </w:rPr>
              <w:t>Total</w:t>
            </w:r>
          </w:p>
        </w:tc>
        <w:tc>
          <w:tcPr>
            <w:tcW w:w="1260" w:type="dxa"/>
            <w:tcBorders>
              <w:top w:val="nil"/>
              <w:left w:val="nil"/>
              <w:bottom w:val="single" w:sz="6" w:space="0" w:color="auto"/>
              <w:right w:val="nil"/>
            </w:tcBorders>
            <w:hideMark/>
          </w:tcPr>
          <w:p w14:paraId="19B77420" w14:textId="77777777" w:rsidR="0003226E" w:rsidRPr="0003226E" w:rsidRDefault="0003226E" w:rsidP="0003226E">
            <w:pPr>
              <w:overflowPunct/>
              <w:autoSpaceDE/>
              <w:autoSpaceDN/>
              <w:adjustRightInd/>
              <w:jc w:val="center"/>
              <w:textAlignment w:val="auto"/>
              <w:rPr>
                <w:sz w:val="24"/>
              </w:rPr>
            </w:pPr>
            <w:r w:rsidRPr="0003226E">
              <w:rPr>
                <w:sz w:val="24"/>
              </w:rPr>
              <w:fldChar w:fldCharType="begin"/>
            </w:r>
            <w:r w:rsidRPr="0003226E">
              <w:rPr>
                <w:sz w:val="24"/>
              </w:rPr>
              <w:instrText xml:space="preserve"> = B4+B5+B6\#"##.00  %" \* MERGEFORMAT </w:instrText>
            </w:r>
            <w:r w:rsidRPr="0003226E">
              <w:rPr>
                <w:sz w:val="24"/>
              </w:rPr>
              <w:fldChar w:fldCharType="end"/>
            </w:r>
            <w:r w:rsidRPr="0003226E">
              <w:rPr>
                <w:sz w:val="24"/>
              </w:rPr>
              <w:fldChar w:fldCharType="begin"/>
            </w:r>
            <w:r w:rsidRPr="0003226E">
              <w:rPr>
                <w:sz w:val="24"/>
              </w:rPr>
              <w:instrText xml:space="preserve"> =  \* MERGEFORMAT </w:instrText>
            </w:r>
            <w:r w:rsidRPr="0003226E">
              <w:rPr>
                <w:sz w:val="24"/>
              </w:rPr>
              <w:fldChar w:fldCharType="end"/>
            </w:r>
            <w:r w:rsidRPr="0003226E">
              <w:rPr>
                <w:sz w:val="24"/>
              </w:rPr>
              <w:t>100</w:t>
            </w:r>
          </w:p>
        </w:tc>
        <w:tc>
          <w:tcPr>
            <w:tcW w:w="270" w:type="dxa"/>
            <w:tcBorders>
              <w:top w:val="nil"/>
              <w:left w:val="nil"/>
              <w:bottom w:val="single" w:sz="6" w:space="0" w:color="auto"/>
              <w:right w:val="nil"/>
            </w:tcBorders>
          </w:tcPr>
          <w:p w14:paraId="2DEEAAAC" w14:textId="77777777" w:rsidR="0003226E" w:rsidRPr="0003226E" w:rsidRDefault="0003226E" w:rsidP="0003226E">
            <w:pPr>
              <w:overflowPunct/>
              <w:autoSpaceDE/>
              <w:autoSpaceDN/>
              <w:adjustRightInd/>
              <w:textAlignment w:val="auto"/>
              <w:rPr>
                <w:sz w:val="24"/>
              </w:rPr>
            </w:pPr>
          </w:p>
        </w:tc>
        <w:tc>
          <w:tcPr>
            <w:tcW w:w="900" w:type="dxa"/>
            <w:tcBorders>
              <w:top w:val="nil"/>
              <w:left w:val="nil"/>
              <w:bottom w:val="single" w:sz="6" w:space="0" w:color="auto"/>
              <w:right w:val="nil"/>
            </w:tcBorders>
          </w:tcPr>
          <w:p w14:paraId="3816410E" w14:textId="77777777" w:rsidR="0003226E" w:rsidRPr="0003226E" w:rsidRDefault="0003226E" w:rsidP="0003226E">
            <w:pPr>
              <w:overflowPunct/>
              <w:autoSpaceDE/>
              <w:autoSpaceDN/>
              <w:adjustRightInd/>
              <w:jc w:val="right"/>
              <w:textAlignment w:val="auto"/>
              <w:rPr>
                <w:sz w:val="24"/>
              </w:rPr>
            </w:pPr>
          </w:p>
        </w:tc>
        <w:tc>
          <w:tcPr>
            <w:tcW w:w="270" w:type="dxa"/>
            <w:tcBorders>
              <w:top w:val="nil"/>
              <w:left w:val="nil"/>
              <w:bottom w:val="single" w:sz="6" w:space="0" w:color="auto"/>
              <w:right w:val="nil"/>
            </w:tcBorders>
          </w:tcPr>
          <w:p w14:paraId="48CA953F" w14:textId="77777777" w:rsidR="0003226E" w:rsidRPr="0003226E" w:rsidRDefault="0003226E" w:rsidP="0003226E">
            <w:pPr>
              <w:overflowPunct/>
              <w:autoSpaceDE/>
              <w:autoSpaceDN/>
              <w:adjustRightInd/>
              <w:jc w:val="center"/>
              <w:textAlignment w:val="auto"/>
              <w:rPr>
                <w:sz w:val="24"/>
              </w:rPr>
            </w:pPr>
          </w:p>
        </w:tc>
        <w:tc>
          <w:tcPr>
            <w:tcW w:w="1080" w:type="dxa"/>
            <w:hideMark/>
          </w:tcPr>
          <w:p w14:paraId="1ECC5F97" w14:textId="77777777" w:rsidR="0003226E" w:rsidRPr="0003226E" w:rsidRDefault="0003226E" w:rsidP="0003226E">
            <w:pPr>
              <w:pBdr>
                <w:bottom w:val="double" w:sz="6" w:space="1" w:color="auto"/>
              </w:pBdr>
              <w:overflowPunct/>
              <w:autoSpaceDE/>
              <w:autoSpaceDN/>
              <w:adjustRightInd/>
              <w:jc w:val="right"/>
              <w:textAlignment w:val="auto"/>
              <w:rPr>
                <w:sz w:val="24"/>
              </w:rPr>
            </w:pPr>
            <w:r w:rsidRPr="0003226E">
              <w:rPr>
                <w:sz w:val="24"/>
              </w:rPr>
              <w:t>7.50</w:t>
            </w:r>
          </w:p>
        </w:tc>
        <w:tc>
          <w:tcPr>
            <w:tcW w:w="270" w:type="dxa"/>
          </w:tcPr>
          <w:p w14:paraId="217BE532" w14:textId="77777777" w:rsidR="0003226E" w:rsidRPr="0003226E" w:rsidRDefault="0003226E" w:rsidP="0003226E">
            <w:pPr>
              <w:overflowPunct/>
              <w:autoSpaceDE/>
              <w:autoSpaceDN/>
              <w:adjustRightInd/>
              <w:textAlignment w:val="auto"/>
              <w:rPr>
                <w:sz w:val="24"/>
              </w:rPr>
            </w:pPr>
          </w:p>
        </w:tc>
        <w:tc>
          <w:tcPr>
            <w:tcW w:w="810" w:type="dxa"/>
            <w:gridSpan w:val="2"/>
            <w:tcBorders>
              <w:top w:val="nil"/>
              <w:left w:val="single" w:sz="6" w:space="0" w:color="auto"/>
              <w:bottom w:val="single" w:sz="6" w:space="0" w:color="auto"/>
              <w:right w:val="nil"/>
            </w:tcBorders>
            <w:hideMark/>
          </w:tcPr>
          <w:p w14:paraId="291471A1" w14:textId="77777777" w:rsidR="0003226E" w:rsidRPr="0003226E" w:rsidRDefault="0003226E" w:rsidP="0003226E">
            <w:pPr>
              <w:overflowPunct/>
              <w:autoSpaceDE/>
              <w:autoSpaceDN/>
              <w:adjustRightInd/>
              <w:textAlignment w:val="auto"/>
              <w:rPr>
                <w:sz w:val="24"/>
              </w:rPr>
            </w:pPr>
            <w:r w:rsidRPr="0003226E">
              <w:rPr>
                <w:sz w:val="24"/>
              </w:rPr>
              <w:t>Total</w:t>
            </w:r>
          </w:p>
        </w:tc>
        <w:tc>
          <w:tcPr>
            <w:tcW w:w="1170" w:type="dxa"/>
            <w:tcBorders>
              <w:top w:val="nil"/>
              <w:left w:val="nil"/>
              <w:bottom w:val="single" w:sz="6" w:space="0" w:color="auto"/>
              <w:right w:val="nil"/>
            </w:tcBorders>
            <w:hideMark/>
          </w:tcPr>
          <w:p w14:paraId="1057E563" w14:textId="77777777" w:rsidR="0003226E" w:rsidRPr="0003226E" w:rsidRDefault="0003226E" w:rsidP="0003226E">
            <w:pPr>
              <w:overflowPunct/>
              <w:autoSpaceDE/>
              <w:autoSpaceDN/>
              <w:adjustRightInd/>
              <w:textAlignment w:val="auto"/>
              <w:rPr>
                <w:sz w:val="24"/>
                <w:u w:val="double"/>
              </w:rPr>
            </w:pPr>
            <w:r w:rsidRPr="0003226E">
              <w:rPr>
                <w:sz w:val="24"/>
              </w:rPr>
              <w:t xml:space="preserve">      n/a</w:t>
            </w:r>
          </w:p>
        </w:tc>
        <w:tc>
          <w:tcPr>
            <w:tcW w:w="1260" w:type="dxa"/>
            <w:gridSpan w:val="3"/>
            <w:tcBorders>
              <w:top w:val="nil"/>
              <w:left w:val="nil"/>
              <w:bottom w:val="single" w:sz="6" w:space="0" w:color="auto"/>
              <w:right w:val="nil"/>
            </w:tcBorders>
          </w:tcPr>
          <w:p w14:paraId="1707CDC6" w14:textId="77777777" w:rsidR="0003226E" w:rsidRPr="0003226E" w:rsidRDefault="0003226E" w:rsidP="0003226E">
            <w:pPr>
              <w:overflowPunct/>
              <w:autoSpaceDE/>
              <w:autoSpaceDN/>
              <w:adjustRightInd/>
              <w:jc w:val="center"/>
              <w:textAlignment w:val="auto"/>
              <w:rPr>
                <w:sz w:val="24"/>
              </w:rPr>
            </w:pPr>
          </w:p>
        </w:tc>
        <w:tc>
          <w:tcPr>
            <w:tcW w:w="1170" w:type="dxa"/>
            <w:gridSpan w:val="4"/>
            <w:hideMark/>
          </w:tcPr>
          <w:p w14:paraId="216DF15C" w14:textId="77777777" w:rsidR="0003226E" w:rsidRPr="0003226E" w:rsidRDefault="0003226E" w:rsidP="0003226E">
            <w:pPr>
              <w:pBdr>
                <w:bottom w:val="double" w:sz="6" w:space="1" w:color="auto"/>
              </w:pBdr>
              <w:overflowPunct/>
              <w:autoSpaceDE/>
              <w:autoSpaceDN/>
              <w:adjustRightInd/>
              <w:jc w:val="right"/>
              <w:textAlignment w:val="auto"/>
              <w:rPr>
                <w:sz w:val="24"/>
              </w:rPr>
            </w:pPr>
            <w:r w:rsidRPr="0003226E">
              <w:rPr>
                <w:sz w:val="24"/>
              </w:rPr>
              <w:t>n/a</w:t>
            </w:r>
          </w:p>
        </w:tc>
      </w:tr>
    </w:tbl>
    <w:p w14:paraId="1D07FC20" w14:textId="77777777" w:rsidR="0003226E" w:rsidRPr="0003226E" w:rsidRDefault="0003226E" w:rsidP="0003226E">
      <w:pPr>
        <w:overflowPunct/>
        <w:autoSpaceDE/>
        <w:autoSpaceDN/>
        <w:adjustRightInd/>
        <w:textAlignment w:val="auto"/>
        <w:rPr>
          <w:sz w:val="12"/>
        </w:rPr>
      </w:pPr>
    </w:p>
    <w:tbl>
      <w:tblPr>
        <w:tblW w:w="0" w:type="auto"/>
        <w:tblBorders>
          <w:bottom w:val="double" w:sz="6" w:space="0" w:color="auto"/>
        </w:tblBorders>
        <w:tblLayout w:type="fixed"/>
        <w:tblLook w:val="04A0" w:firstRow="1" w:lastRow="0" w:firstColumn="1" w:lastColumn="0" w:noHBand="0" w:noVBand="1"/>
      </w:tblPr>
      <w:tblGrid>
        <w:gridCol w:w="9108"/>
      </w:tblGrid>
      <w:tr w:rsidR="0003226E" w:rsidRPr="0003226E" w14:paraId="3D4BF97B" w14:textId="77777777" w:rsidTr="0003226E">
        <w:trPr>
          <w:trHeight w:val="80"/>
        </w:trPr>
        <w:tc>
          <w:tcPr>
            <w:tcW w:w="9108" w:type="dxa"/>
            <w:tcBorders>
              <w:top w:val="nil"/>
              <w:left w:val="nil"/>
              <w:bottom w:val="double" w:sz="6" w:space="0" w:color="auto"/>
              <w:right w:val="nil"/>
            </w:tcBorders>
          </w:tcPr>
          <w:p w14:paraId="56600927" w14:textId="77777777" w:rsidR="0003226E" w:rsidRPr="0003226E" w:rsidRDefault="0003226E" w:rsidP="0003226E">
            <w:pPr>
              <w:overflowPunct/>
              <w:autoSpaceDE/>
              <w:autoSpaceDN/>
              <w:adjustRightInd/>
              <w:textAlignment w:val="auto"/>
              <w:rPr>
                <w:sz w:val="24"/>
              </w:rPr>
            </w:pPr>
          </w:p>
        </w:tc>
      </w:tr>
    </w:tbl>
    <w:p w14:paraId="26AEB522" w14:textId="77777777" w:rsidR="0003226E" w:rsidRPr="0003226E" w:rsidRDefault="0003226E" w:rsidP="0003226E">
      <w:pPr>
        <w:suppressAutoHyphens/>
        <w:overflowPunct/>
        <w:autoSpaceDE/>
        <w:autoSpaceDN/>
        <w:adjustRightInd/>
        <w:jc w:val="both"/>
        <w:textAlignment w:val="auto"/>
        <w:rPr>
          <w:b/>
          <w:sz w:val="24"/>
        </w:rPr>
      </w:pPr>
    </w:p>
    <w:p w14:paraId="17679DD7" w14:textId="77777777" w:rsidR="0003226E" w:rsidRPr="0003226E" w:rsidRDefault="0003226E" w:rsidP="0003226E">
      <w:pPr>
        <w:suppressAutoHyphens/>
        <w:overflowPunct/>
        <w:autoSpaceDE/>
        <w:autoSpaceDN/>
        <w:adjustRightInd/>
        <w:jc w:val="both"/>
        <w:textAlignment w:val="auto"/>
        <w:rPr>
          <w:sz w:val="24"/>
          <w:szCs w:val="24"/>
        </w:rPr>
      </w:pPr>
      <w:r w:rsidRPr="0003226E">
        <w:rPr>
          <w:b/>
          <w:sz w:val="24"/>
        </w:rPr>
        <w:tab/>
      </w:r>
      <w:r w:rsidRPr="0003226E">
        <w:rPr>
          <w:sz w:val="24"/>
          <w:szCs w:val="24"/>
        </w:rPr>
        <w:t>Blaine E. Rhodes Sewer Company (Rhodes or the Company) is financed at test year end with no long-term debt and $62,248 equity.  This capitalization is considered atypical for the water utility industry.  The Commission has previously utilized hypothetical capital structures when a utility’s capitalization is atypical relative to the barometer group used to determine the return on equity. The Commission has based its return recommendation on a market-based water utility barometer group because the water utility industry offers the most suitable surrogate for determining a rate of return. The hypothetical capital structure (50% debt and 50% equity capital) is a market determined capitalization profile reflecting the risks associated with the industry.  The market DCF equity cost rate relates to this structure.</w:t>
      </w:r>
    </w:p>
    <w:p w14:paraId="7D1EF554" w14:textId="77777777" w:rsidR="0003226E" w:rsidRPr="0003226E" w:rsidRDefault="0003226E" w:rsidP="0003226E">
      <w:pPr>
        <w:suppressAutoHyphens/>
        <w:overflowPunct/>
        <w:autoSpaceDE/>
        <w:autoSpaceDN/>
        <w:adjustRightInd/>
        <w:jc w:val="both"/>
        <w:textAlignment w:val="auto"/>
        <w:rPr>
          <w:sz w:val="24"/>
          <w:szCs w:val="24"/>
        </w:rPr>
      </w:pPr>
    </w:p>
    <w:p w14:paraId="27B68882" w14:textId="77777777" w:rsidR="0003226E" w:rsidRPr="0003226E" w:rsidRDefault="0003226E" w:rsidP="0003226E">
      <w:pPr>
        <w:suppressAutoHyphens/>
        <w:overflowPunct/>
        <w:autoSpaceDE/>
        <w:autoSpaceDN/>
        <w:adjustRightInd/>
        <w:jc w:val="both"/>
        <w:textAlignment w:val="auto"/>
        <w:rPr>
          <w:spacing w:val="-3"/>
          <w:sz w:val="24"/>
          <w:szCs w:val="24"/>
        </w:rPr>
      </w:pPr>
      <w:r w:rsidRPr="0003226E">
        <w:rPr>
          <w:sz w:val="24"/>
          <w:szCs w:val="24"/>
        </w:rPr>
        <w:tab/>
        <w:t>The Commission recommends a 5.00% cost rate to be applied to the debt capital portion of Rhodes’ capitalization.  This rate is based on an estimated debt cost of Baa corporate bonds.  The pre-adjusted cost of equity is based on a Discounted Cash Flow analysis of a barometer group of water utilities with actively traded common stock. The barometer group-related range of appropriate, market-derived returns is currently 6.41 to 12.93% with a mean of 9.67%.  The Commission recommends a return to the Company’s equity of 10.00% based upon adjusting their return to reflect size, current market conditions and the scope of operations differentials vis-à-vis the barometer group.  The resulting return on the Company’s rate base is 7.50%.</w:t>
      </w:r>
    </w:p>
    <w:p w14:paraId="209FB9C5" w14:textId="77777777" w:rsidR="0003226E" w:rsidRPr="0003226E" w:rsidRDefault="0003226E" w:rsidP="0003226E">
      <w:pPr>
        <w:suppressAutoHyphens/>
        <w:overflowPunct/>
        <w:autoSpaceDE/>
        <w:autoSpaceDN/>
        <w:adjustRightInd/>
        <w:jc w:val="both"/>
        <w:textAlignment w:val="auto"/>
        <w:rPr>
          <w:spacing w:val="-3"/>
          <w:sz w:val="22"/>
          <w:szCs w:val="22"/>
        </w:rPr>
      </w:pPr>
    </w:p>
    <w:p w14:paraId="2AA68C8A" w14:textId="77777777" w:rsidR="0003226E" w:rsidRPr="0003226E" w:rsidRDefault="0003226E" w:rsidP="0003226E">
      <w:pPr>
        <w:suppressAutoHyphens/>
        <w:overflowPunct/>
        <w:autoSpaceDE/>
        <w:autoSpaceDN/>
        <w:adjustRightInd/>
        <w:jc w:val="both"/>
        <w:textAlignment w:val="auto"/>
        <w:rPr>
          <w:spacing w:val="-3"/>
          <w:sz w:val="22"/>
          <w:szCs w:val="22"/>
        </w:rPr>
      </w:pPr>
      <w:r w:rsidRPr="0003226E">
        <w:rPr>
          <w:spacing w:val="-3"/>
          <w:sz w:val="22"/>
          <w:szCs w:val="22"/>
        </w:rPr>
        <w:tab/>
      </w:r>
      <w:r w:rsidRPr="0003226E">
        <w:rPr>
          <w:spacing w:val="-3"/>
          <w:sz w:val="22"/>
          <w:szCs w:val="22"/>
        </w:rPr>
        <w:tab/>
      </w:r>
      <w:r w:rsidRPr="0003226E">
        <w:rPr>
          <w:spacing w:val="-3"/>
          <w:sz w:val="22"/>
          <w:szCs w:val="22"/>
        </w:rPr>
        <w:tab/>
      </w:r>
      <w:r w:rsidRPr="0003226E">
        <w:rPr>
          <w:spacing w:val="-3"/>
          <w:sz w:val="22"/>
          <w:szCs w:val="22"/>
        </w:rPr>
        <w:tab/>
      </w:r>
      <w:r w:rsidRPr="0003226E">
        <w:rPr>
          <w:spacing w:val="-3"/>
          <w:sz w:val="22"/>
          <w:szCs w:val="22"/>
        </w:rPr>
        <w:tab/>
      </w:r>
      <w:r w:rsidRPr="0003226E">
        <w:rPr>
          <w:spacing w:val="-3"/>
          <w:sz w:val="22"/>
          <w:szCs w:val="22"/>
        </w:rPr>
        <w:tab/>
        <w:t xml:space="preserve">  _</w:t>
      </w:r>
      <w:r w:rsidRPr="0003226E">
        <w:rPr>
          <w:rFonts w:ascii="Rage Italic" w:hAnsi="Rage Italic"/>
          <w:spacing w:val="-3"/>
          <w:sz w:val="22"/>
          <w:szCs w:val="22"/>
          <w:u w:val="single"/>
        </w:rPr>
        <w:t xml:space="preserve"> </w:t>
      </w:r>
      <w:r w:rsidRPr="0003226E">
        <w:rPr>
          <w:rFonts w:ascii="Rage Italic" w:hAnsi="Rage Italic"/>
          <w:spacing w:val="-3"/>
          <w:sz w:val="24"/>
          <w:szCs w:val="22"/>
          <w:u w:val="single"/>
        </w:rPr>
        <w:t>Andrew Herster</w:t>
      </w:r>
      <w:r w:rsidRPr="0003226E">
        <w:rPr>
          <w:spacing w:val="-3"/>
          <w:sz w:val="24"/>
          <w:szCs w:val="22"/>
        </w:rPr>
        <w:t>_</w:t>
      </w:r>
    </w:p>
    <w:p w14:paraId="526A5908" w14:textId="77777777" w:rsidR="0003226E" w:rsidRPr="0003226E" w:rsidRDefault="0003226E" w:rsidP="0003226E">
      <w:pPr>
        <w:suppressAutoHyphens/>
        <w:overflowPunct/>
        <w:autoSpaceDE/>
        <w:autoSpaceDN/>
        <w:adjustRightInd/>
        <w:jc w:val="both"/>
        <w:textAlignment w:val="auto"/>
        <w:rPr>
          <w:spacing w:val="-3"/>
          <w:sz w:val="22"/>
          <w:szCs w:val="22"/>
        </w:rPr>
      </w:pPr>
      <w:r w:rsidRPr="0003226E">
        <w:rPr>
          <w:spacing w:val="-3"/>
          <w:sz w:val="22"/>
          <w:szCs w:val="22"/>
        </w:rPr>
        <w:tab/>
      </w:r>
      <w:r w:rsidRPr="0003226E">
        <w:rPr>
          <w:spacing w:val="-3"/>
          <w:sz w:val="22"/>
          <w:szCs w:val="22"/>
        </w:rPr>
        <w:tab/>
      </w:r>
      <w:r w:rsidRPr="0003226E">
        <w:rPr>
          <w:spacing w:val="-3"/>
          <w:sz w:val="22"/>
          <w:szCs w:val="22"/>
        </w:rPr>
        <w:tab/>
      </w:r>
      <w:r w:rsidRPr="0003226E">
        <w:rPr>
          <w:spacing w:val="-3"/>
          <w:sz w:val="22"/>
          <w:szCs w:val="22"/>
        </w:rPr>
        <w:tab/>
      </w:r>
      <w:r w:rsidRPr="0003226E">
        <w:rPr>
          <w:spacing w:val="-3"/>
          <w:sz w:val="22"/>
          <w:szCs w:val="22"/>
        </w:rPr>
        <w:tab/>
      </w:r>
      <w:r w:rsidRPr="0003226E">
        <w:rPr>
          <w:spacing w:val="-3"/>
          <w:sz w:val="22"/>
          <w:szCs w:val="22"/>
        </w:rPr>
        <w:tab/>
        <w:t xml:space="preserve">   Andrew Herster </w:t>
      </w:r>
    </w:p>
    <w:p w14:paraId="54E66C02" w14:textId="77777777" w:rsidR="0003226E" w:rsidRPr="0003226E" w:rsidRDefault="0003226E" w:rsidP="0003226E">
      <w:pPr>
        <w:suppressAutoHyphens/>
        <w:overflowPunct/>
        <w:autoSpaceDE/>
        <w:autoSpaceDN/>
        <w:adjustRightInd/>
        <w:jc w:val="center"/>
        <w:textAlignment w:val="auto"/>
        <w:rPr>
          <w:b/>
          <w:sz w:val="26"/>
          <w:szCs w:val="26"/>
        </w:rPr>
      </w:pPr>
      <w:r w:rsidRPr="0003226E">
        <w:rPr>
          <w:spacing w:val="-3"/>
          <w:sz w:val="22"/>
          <w:szCs w:val="22"/>
        </w:rPr>
        <w:br w:type="page"/>
      </w:r>
      <w:r w:rsidRPr="0003226E">
        <w:rPr>
          <w:b/>
          <w:sz w:val="26"/>
          <w:szCs w:val="26"/>
        </w:rPr>
        <w:lastRenderedPageBreak/>
        <w:t>Rate of Return-Company Claimed and Per Commission</w:t>
      </w:r>
    </w:p>
    <w:p w14:paraId="26CA7C58" w14:textId="77777777" w:rsidR="0003226E" w:rsidRPr="0003226E" w:rsidRDefault="0003226E" w:rsidP="0003226E">
      <w:pPr>
        <w:overflowPunct/>
        <w:autoSpaceDE/>
        <w:autoSpaceDN/>
        <w:adjustRightInd/>
        <w:spacing w:line="360" w:lineRule="auto"/>
        <w:jc w:val="center"/>
        <w:textAlignment w:val="auto"/>
        <w:rPr>
          <w:b/>
          <w:sz w:val="26"/>
          <w:szCs w:val="26"/>
        </w:rPr>
      </w:pPr>
      <w:r w:rsidRPr="0003226E">
        <w:rPr>
          <w:b/>
          <w:sz w:val="26"/>
          <w:szCs w:val="26"/>
        </w:rPr>
        <w:t xml:space="preserve">Blaine E. Rhodes Sewer Company </w:t>
      </w:r>
    </w:p>
    <w:p w14:paraId="4110F9DC" w14:textId="77777777" w:rsidR="0003226E" w:rsidRPr="0003226E" w:rsidRDefault="0003226E" w:rsidP="0003226E">
      <w:pPr>
        <w:overflowPunct/>
        <w:autoSpaceDE/>
        <w:autoSpaceDN/>
        <w:adjustRightInd/>
        <w:spacing w:line="360" w:lineRule="auto"/>
        <w:textAlignment w:val="auto"/>
        <w:rPr>
          <w:b/>
          <w:sz w:val="26"/>
          <w:szCs w:val="26"/>
          <w:u w:val="single"/>
        </w:rPr>
      </w:pPr>
    </w:p>
    <w:p w14:paraId="434E481C" w14:textId="77777777" w:rsidR="0003226E" w:rsidRPr="0003226E" w:rsidRDefault="0003226E" w:rsidP="0003226E">
      <w:pPr>
        <w:overflowPunct/>
        <w:autoSpaceDE/>
        <w:autoSpaceDN/>
        <w:adjustRightInd/>
        <w:spacing w:line="360" w:lineRule="auto"/>
        <w:textAlignment w:val="auto"/>
        <w:rPr>
          <w:b/>
          <w:sz w:val="26"/>
          <w:szCs w:val="26"/>
          <w:u w:val="single"/>
        </w:rPr>
      </w:pPr>
      <w:r w:rsidRPr="0003226E">
        <w:rPr>
          <w:b/>
          <w:sz w:val="26"/>
          <w:szCs w:val="26"/>
          <w:u w:val="single"/>
        </w:rPr>
        <w:t>Commission Rate of Return:</w:t>
      </w:r>
    </w:p>
    <w:p w14:paraId="2D31362F" w14:textId="77777777" w:rsidR="0003226E" w:rsidRPr="0003226E" w:rsidRDefault="0003226E" w:rsidP="0003226E">
      <w:pPr>
        <w:overflowPunct/>
        <w:autoSpaceDE/>
        <w:autoSpaceDN/>
        <w:adjustRightInd/>
        <w:spacing w:line="360" w:lineRule="auto"/>
        <w:textAlignment w:val="auto"/>
        <w:rPr>
          <w:b/>
          <w:sz w:val="26"/>
          <w:szCs w:val="26"/>
          <w:u w:val="single"/>
        </w:rPr>
      </w:pPr>
    </w:p>
    <w:p w14:paraId="53F88503"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ab/>
        <w:t>Capital</w:t>
      </w:r>
      <w:r w:rsidRPr="0003226E">
        <w:rPr>
          <w:sz w:val="26"/>
          <w:szCs w:val="26"/>
        </w:rPr>
        <w:tab/>
      </w:r>
      <w:r w:rsidRPr="0003226E">
        <w:rPr>
          <w:sz w:val="26"/>
          <w:szCs w:val="26"/>
        </w:rPr>
        <w:tab/>
      </w:r>
      <w:proofErr w:type="spellStart"/>
      <w:r w:rsidRPr="0003226E">
        <w:rPr>
          <w:sz w:val="26"/>
          <w:szCs w:val="26"/>
        </w:rPr>
        <w:t>Capital</w:t>
      </w:r>
      <w:proofErr w:type="spellEnd"/>
      <w:r w:rsidRPr="0003226E">
        <w:rPr>
          <w:sz w:val="26"/>
          <w:szCs w:val="26"/>
        </w:rPr>
        <w:tab/>
      </w:r>
      <w:r w:rsidRPr="0003226E">
        <w:rPr>
          <w:sz w:val="26"/>
          <w:szCs w:val="26"/>
        </w:rPr>
        <w:tab/>
        <w:t>Cost</w:t>
      </w:r>
      <w:r w:rsidRPr="0003226E">
        <w:rPr>
          <w:sz w:val="26"/>
          <w:szCs w:val="26"/>
        </w:rPr>
        <w:tab/>
      </w:r>
      <w:r w:rsidRPr="0003226E">
        <w:rPr>
          <w:sz w:val="26"/>
          <w:szCs w:val="26"/>
        </w:rPr>
        <w:tab/>
        <w:t>Weighted</w:t>
      </w:r>
    </w:p>
    <w:p w14:paraId="00139910" w14:textId="77777777" w:rsidR="0003226E" w:rsidRPr="0003226E" w:rsidRDefault="0003226E" w:rsidP="0003226E">
      <w:pPr>
        <w:overflowPunct/>
        <w:autoSpaceDE/>
        <w:autoSpaceDN/>
        <w:adjustRightInd/>
        <w:spacing w:line="360" w:lineRule="auto"/>
        <w:textAlignment w:val="auto"/>
        <w:rPr>
          <w:sz w:val="26"/>
          <w:szCs w:val="26"/>
          <w:u w:val="single"/>
        </w:rPr>
      </w:pPr>
      <w:r w:rsidRPr="0003226E">
        <w:rPr>
          <w:sz w:val="26"/>
          <w:szCs w:val="26"/>
        </w:rPr>
        <w:tab/>
      </w:r>
      <w:r w:rsidRPr="0003226E">
        <w:rPr>
          <w:sz w:val="26"/>
          <w:szCs w:val="26"/>
          <w:u w:val="single"/>
        </w:rPr>
        <w:t>Components</w:t>
      </w:r>
      <w:r w:rsidRPr="0003226E">
        <w:rPr>
          <w:sz w:val="26"/>
          <w:szCs w:val="26"/>
        </w:rPr>
        <w:t xml:space="preserve"> </w:t>
      </w:r>
      <w:r w:rsidRPr="0003226E">
        <w:rPr>
          <w:sz w:val="26"/>
          <w:szCs w:val="26"/>
        </w:rPr>
        <w:tab/>
      </w:r>
      <w:r w:rsidRPr="0003226E">
        <w:rPr>
          <w:sz w:val="26"/>
          <w:szCs w:val="26"/>
        </w:rPr>
        <w:tab/>
      </w:r>
      <w:r w:rsidRPr="0003226E">
        <w:rPr>
          <w:sz w:val="26"/>
          <w:szCs w:val="26"/>
          <w:u w:val="single"/>
        </w:rPr>
        <w:t>Ratios</w:t>
      </w:r>
      <w:r w:rsidRPr="0003226E">
        <w:rPr>
          <w:sz w:val="26"/>
          <w:szCs w:val="26"/>
        </w:rPr>
        <w:tab/>
      </w:r>
      <w:r w:rsidRPr="0003226E">
        <w:rPr>
          <w:sz w:val="26"/>
          <w:szCs w:val="26"/>
        </w:rPr>
        <w:tab/>
      </w:r>
      <w:r w:rsidRPr="0003226E">
        <w:rPr>
          <w:sz w:val="26"/>
          <w:szCs w:val="26"/>
        </w:rPr>
        <w:tab/>
      </w:r>
      <w:r w:rsidRPr="0003226E">
        <w:rPr>
          <w:sz w:val="26"/>
          <w:szCs w:val="26"/>
          <w:u w:val="single"/>
        </w:rPr>
        <w:t>Rates</w:t>
      </w:r>
      <w:r w:rsidRPr="0003226E">
        <w:rPr>
          <w:sz w:val="26"/>
          <w:szCs w:val="26"/>
        </w:rPr>
        <w:tab/>
      </w:r>
      <w:r w:rsidRPr="0003226E">
        <w:rPr>
          <w:sz w:val="26"/>
          <w:szCs w:val="26"/>
        </w:rPr>
        <w:tab/>
        <w:t xml:space="preserve">     </w:t>
      </w:r>
      <w:r w:rsidRPr="0003226E">
        <w:rPr>
          <w:sz w:val="26"/>
          <w:szCs w:val="26"/>
          <w:u w:val="single"/>
        </w:rPr>
        <w:t xml:space="preserve">Cost   </w:t>
      </w:r>
    </w:p>
    <w:p w14:paraId="0AE3AD8B"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ab/>
      </w:r>
      <w:r w:rsidRPr="0003226E">
        <w:rPr>
          <w:sz w:val="26"/>
          <w:szCs w:val="26"/>
        </w:rPr>
        <w:tab/>
      </w:r>
      <w:r w:rsidRPr="0003226E">
        <w:rPr>
          <w:sz w:val="26"/>
          <w:szCs w:val="26"/>
        </w:rPr>
        <w:tab/>
      </w:r>
      <w:r w:rsidRPr="0003226E">
        <w:rPr>
          <w:sz w:val="26"/>
          <w:szCs w:val="26"/>
        </w:rPr>
        <w:tab/>
        <w:t xml:space="preserve">   %</w:t>
      </w:r>
      <w:r w:rsidRPr="0003226E">
        <w:rPr>
          <w:sz w:val="26"/>
          <w:szCs w:val="26"/>
        </w:rPr>
        <w:tab/>
      </w:r>
      <w:r w:rsidRPr="0003226E">
        <w:rPr>
          <w:sz w:val="26"/>
          <w:szCs w:val="26"/>
        </w:rPr>
        <w:tab/>
      </w:r>
      <w:r w:rsidRPr="0003226E">
        <w:rPr>
          <w:sz w:val="26"/>
          <w:szCs w:val="26"/>
        </w:rPr>
        <w:tab/>
        <w:t xml:space="preserve">   %</w:t>
      </w:r>
      <w:r w:rsidRPr="0003226E">
        <w:rPr>
          <w:sz w:val="26"/>
          <w:szCs w:val="26"/>
        </w:rPr>
        <w:tab/>
      </w:r>
      <w:r w:rsidRPr="0003226E">
        <w:rPr>
          <w:sz w:val="26"/>
          <w:szCs w:val="26"/>
        </w:rPr>
        <w:tab/>
        <w:t xml:space="preserve">       %</w:t>
      </w:r>
    </w:p>
    <w:p w14:paraId="5B855FD9" w14:textId="77777777" w:rsidR="0003226E" w:rsidRPr="0003226E" w:rsidRDefault="0003226E" w:rsidP="0003226E">
      <w:pPr>
        <w:overflowPunct/>
        <w:autoSpaceDE/>
        <w:autoSpaceDN/>
        <w:adjustRightInd/>
        <w:spacing w:line="360" w:lineRule="auto"/>
        <w:textAlignment w:val="auto"/>
        <w:rPr>
          <w:sz w:val="26"/>
          <w:szCs w:val="26"/>
        </w:rPr>
      </w:pPr>
    </w:p>
    <w:p w14:paraId="26BAF1BA"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ab/>
        <w:t>Total Debt</w:t>
      </w:r>
      <w:r w:rsidRPr="0003226E">
        <w:rPr>
          <w:sz w:val="26"/>
          <w:szCs w:val="26"/>
        </w:rPr>
        <w:tab/>
      </w:r>
      <w:proofErr w:type="gramStart"/>
      <w:r w:rsidRPr="0003226E">
        <w:rPr>
          <w:sz w:val="26"/>
          <w:szCs w:val="26"/>
        </w:rPr>
        <w:tab/>
        <w:t xml:space="preserve">  50</w:t>
      </w:r>
      <w:proofErr w:type="gramEnd"/>
      <w:r w:rsidRPr="0003226E">
        <w:rPr>
          <w:sz w:val="26"/>
          <w:szCs w:val="26"/>
        </w:rPr>
        <w:tab/>
      </w:r>
      <w:r w:rsidRPr="0003226E">
        <w:rPr>
          <w:sz w:val="26"/>
          <w:szCs w:val="26"/>
        </w:rPr>
        <w:tab/>
      </w:r>
      <w:r w:rsidRPr="0003226E">
        <w:rPr>
          <w:sz w:val="26"/>
          <w:szCs w:val="26"/>
        </w:rPr>
        <w:tab/>
        <w:t xml:space="preserve"> 5.00</w:t>
      </w:r>
      <w:r w:rsidRPr="0003226E">
        <w:rPr>
          <w:sz w:val="26"/>
          <w:szCs w:val="26"/>
        </w:rPr>
        <w:tab/>
      </w:r>
      <w:r w:rsidRPr="0003226E">
        <w:rPr>
          <w:sz w:val="26"/>
          <w:szCs w:val="26"/>
        </w:rPr>
        <w:tab/>
        <w:t xml:space="preserve">       2.50</w:t>
      </w:r>
      <w:r w:rsidRPr="0003226E">
        <w:rPr>
          <w:sz w:val="26"/>
          <w:szCs w:val="26"/>
        </w:rPr>
        <w:tab/>
      </w:r>
      <w:r w:rsidRPr="0003226E">
        <w:rPr>
          <w:sz w:val="26"/>
          <w:szCs w:val="26"/>
        </w:rPr>
        <w:tab/>
        <w:t xml:space="preserve">  </w:t>
      </w:r>
      <w:r w:rsidRPr="0003226E">
        <w:rPr>
          <w:sz w:val="26"/>
          <w:szCs w:val="26"/>
        </w:rPr>
        <w:tab/>
      </w:r>
    </w:p>
    <w:p w14:paraId="6CD8316D"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ab/>
        <w:t>Preferred Stock</w:t>
      </w:r>
    </w:p>
    <w:p w14:paraId="3CED2007" w14:textId="77777777" w:rsidR="0003226E" w:rsidRPr="0003226E" w:rsidRDefault="0003226E" w:rsidP="0003226E">
      <w:pPr>
        <w:overflowPunct/>
        <w:autoSpaceDE/>
        <w:autoSpaceDN/>
        <w:adjustRightInd/>
        <w:spacing w:line="360" w:lineRule="auto"/>
        <w:textAlignment w:val="auto"/>
        <w:rPr>
          <w:sz w:val="26"/>
          <w:szCs w:val="26"/>
          <w:u w:val="single"/>
        </w:rPr>
      </w:pPr>
      <w:r w:rsidRPr="0003226E">
        <w:rPr>
          <w:sz w:val="26"/>
          <w:szCs w:val="26"/>
        </w:rPr>
        <w:tab/>
        <w:t>Common Equity</w:t>
      </w:r>
      <w:proofErr w:type="gramStart"/>
      <w:r w:rsidRPr="0003226E">
        <w:rPr>
          <w:sz w:val="26"/>
          <w:szCs w:val="26"/>
        </w:rPr>
        <w:tab/>
        <w:t xml:space="preserve">  </w:t>
      </w:r>
      <w:r w:rsidRPr="0003226E">
        <w:rPr>
          <w:sz w:val="26"/>
          <w:szCs w:val="26"/>
          <w:u w:val="single"/>
        </w:rPr>
        <w:t>50</w:t>
      </w:r>
      <w:proofErr w:type="gramEnd"/>
      <w:r w:rsidRPr="0003226E">
        <w:rPr>
          <w:sz w:val="26"/>
          <w:szCs w:val="26"/>
        </w:rPr>
        <w:tab/>
      </w:r>
      <w:r w:rsidRPr="0003226E">
        <w:rPr>
          <w:sz w:val="26"/>
          <w:szCs w:val="26"/>
        </w:rPr>
        <w:tab/>
      </w:r>
      <w:r w:rsidRPr="0003226E">
        <w:rPr>
          <w:sz w:val="26"/>
          <w:szCs w:val="26"/>
        </w:rPr>
        <w:tab/>
        <w:t>10.00</w:t>
      </w:r>
      <w:r w:rsidRPr="0003226E">
        <w:rPr>
          <w:sz w:val="26"/>
          <w:szCs w:val="26"/>
        </w:rPr>
        <w:tab/>
      </w:r>
      <w:r w:rsidRPr="0003226E">
        <w:rPr>
          <w:sz w:val="26"/>
          <w:szCs w:val="26"/>
        </w:rPr>
        <w:tab/>
        <w:t xml:space="preserve">       </w:t>
      </w:r>
      <w:r w:rsidRPr="0003226E">
        <w:rPr>
          <w:sz w:val="26"/>
          <w:szCs w:val="26"/>
          <w:u w:val="single"/>
        </w:rPr>
        <w:t>5.00</w:t>
      </w:r>
      <w:r w:rsidRPr="0003226E">
        <w:rPr>
          <w:sz w:val="26"/>
          <w:szCs w:val="26"/>
        </w:rPr>
        <w:tab/>
      </w:r>
      <w:r w:rsidRPr="0003226E">
        <w:rPr>
          <w:sz w:val="26"/>
          <w:szCs w:val="26"/>
        </w:rPr>
        <w:tab/>
      </w:r>
      <w:r w:rsidRPr="0003226E">
        <w:rPr>
          <w:sz w:val="26"/>
          <w:szCs w:val="26"/>
        </w:rPr>
        <w:tab/>
        <w:t xml:space="preserve">       </w:t>
      </w:r>
    </w:p>
    <w:p w14:paraId="6FF28914" w14:textId="77777777" w:rsidR="0003226E" w:rsidRPr="0003226E" w:rsidRDefault="0003226E" w:rsidP="0003226E">
      <w:pPr>
        <w:overflowPunct/>
        <w:autoSpaceDE/>
        <w:autoSpaceDN/>
        <w:adjustRightInd/>
        <w:spacing w:line="360" w:lineRule="auto"/>
        <w:textAlignment w:val="auto"/>
        <w:rPr>
          <w:sz w:val="26"/>
          <w:szCs w:val="26"/>
          <w:u w:val="single"/>
        </w:rPr>
      </w:pPr>
    </w:p>
    <w:p w14:paraId="4681AA9E"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ab/>
        <w:t xml:space="preserve">       Total Return      </w:t>
      </w:r>
      <w:r w:rsidRPr="0003226E">
        <w:rPr>
          <w:sz w:val="26"/>
          <w:szCs w:val="26"/>
          <w:u w:val="double"/>
        </w:rPr>
        <w:t>100.0</w:t>
      </w:r>
      <w:r w:rsidRPr="0003226E">
        <w:rPr>
          <w:sz w:val="26"/>
          <w:szCs w:val="26"/>
        </w:rPr>
        <w:tab/>
      </w:r>
      <w:r w:rsidRPr="0003226E">
        <w:rPr>
          <w:sz w:val="26"/>
          <w:szCs w:val="26"/>
        </w:rPr>
        <w:tab/>
      </w:r>
      <w:r w:rsidRPr="0003226E">
        <w:rPr>
          <w:sz w:val="26"/>
          <w:szCs w:val="26"/>
        </w:rPr>
        <w:tab/>
      </w:r>
      <w:r w:rsidRPr="0003226E">
        <w:rPr>
          <w:sz w:val="26"/>
          <w:szCs w:val="26"/>
        </w:rPr>
        <w:tab/>
      </w:r>
      <w:r w:rsidRPr="0003226E">
        <w:rPr>
          <w:sz w:val="26"/>
          <w:szCs w:val="26"/>
        </w:rPr>
        <w:tab/>
        <w:t xml:space="preserve">       </w:t>
      </w:r>
      <w:r w:rsidRPr="0003226E">
        <w:rPr>
          <w:sz w:val="26"/>
          <w:szCs w:val="26"/>
          <w:u w:val="double"/>
        </w:rPr>
        <w:t>7.50</w:t>
      </w:r>
    </w:p>
    <w:p w14:paraId="777B4E08" w14:textId="77777777" w:rsidR="0003226E" w:rsidRPr="0003226E" w:rsidRDefault="0003226E" w:rsidP="0003226E">
      <w:pPr>
        <w:overflowPunct/>
        <w:autoSpaceDE/>
        <w:autoSpaceDN/>
        <w:adjustRightInd/>
        <w:spacing w:line="360" w:lineRule="auto"/>
        <w:textAlignment w:val="auto"/>
        <w:rPr>
          <w:sz w:val="26"/>
          <w:szCs w:val="26"/>
        </w:rPr>
      </w:pPr>
    </w:p>
    <w:p w14:paraId="506D728E" w14:textId="77777777" w:rsidR="0003226E" w:rsidRPr="0003226E" w:rsidRDefault="0003226E" w:rsidP="0003226E">
      <w:pPr>
        <w:overflowPunct/>
        <w:autoSpaceDE/>
        <w:autoSpaceDN/>
        <w:adjustRightInd/>
        <w:spacing w:line="360" w:lineRule="auto"/>
        <w:textAlignment w:val="auto"/>
        <w:rPr>
          <w:sz w:val="26"/>
          <w:szCs w:val="26"/>
        </w:rPr>
      </w:pPr>
      <w:r w:rsidRPr="0003226E">
        <w:rPr>
          <w:b/>
          <w:sz w:val="26"/>
          <w:szCs w:val="26"/>
          <w:u w:val="single"/>
        </w:rPr>
        <w:t>Company Claimed Rate of Return:</w:t>
      </w:r>
    </w:p>
    <w:p w14:paraId="11D08FEC" w14:textId="77777777" w:rsidR="0003226E" w:rsidRPr="0003226E" w:rsidRDefault="0003226E" w:rsidP="0003226E">
      <w:pPr>
        <w:overflowPunct/>
        <w:autoSpaceDE/>
        <w:autoSpaceDN/>
        <w:adjustRightInd/>
        <w:spacing w:line="360" w:lineRule="auto"/>
        <w:textAlignment w:val="auto"/>
        <w:rPr>
          <w:sz w:val="26"/>
          <w:szCs w:val="26"/>
        </w:rPr>
      </w:pPr>
    </w:p>
    <w:p w14:paraId="092E1E83"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ab/>
        <w:t>Capital</w:t>
      </w:r>
      <w:r w:rsidRPr="0003226E">
        <w:rPr>
          <w:sz w:val="26"/>
          <w:szCs w:val="26"/>
        </w:rPr>
        <w:tab/>
      </w:r>
      <w:r w:rsidRPr="0003226E">
        <w:rPr>
          <w:sz w:val="26"/>
          <w:szCs w:val="26"/>
        </w:rPr>
        <w:tab/>
      </w:r>
      <w:proofErr w:type="spellStart"/>
      <w:r w:rsidRPr="0003226E">
        <w:rPr>
          <w:sz w:val="26"/>
          <w:szCs w:val="26"/>
        </w:rPr>
        <w:t>Capital</w:t>
      </w:r>
      <w:proofErr w:type="spellEnd"/>
      <w:r w:rsidRPr="0003226E">
        <w:rPr>
          <w:sz w:val="26"/>
          <w:szCs w:val="26"/>
        </w:rPr>
        <w:tab/>
      </w:r>
      <w:r w:rsidRPr="0003226E">
        <w:rPr>
          <w:sz w:val="26"/>
          <w:szCs w:val="26"/>
        </w:rPr>
        <w:tab/>
        <w:t>Cost</w:t>
      </w:r>
      <w:r w:rsidRPr="0003226E">
        <w:rPr>
          <w:sz w:val="26"/>
          <w:szCs w:val="26"/>
        </w:rPr>
        <w:tab/>
      </w:r>
      <w:r w:rsidRPr="0003226E">
        <w:rPr>
          <w:sz w:val="26"/>
          <w:szCs w:val="26"/>
        </w:rPr>
        <w:tab/>
        <w:t>Weighted</w:t>
      </w:r>
    </w:p>
    <w:p w14:paraId="49554FE5" w14:textId="77777777" w:rsidR="0003226E" w:rsidRPr="0003226E" w:rsidRDefault="0003226E" w:rsidP="0003226E">
      <w:pPr>
        <w:overflowPunct/>
        <w:autoSpaceDE/>
        <w:autoSpaceDN/>
        <w:adjustRightInd/>
        <w:spacing w:line="360" w:lineRule="auto"/>
        <w:textAlignment w:val="auto"/>
        <w:rPr>
          <w:sz w:val="26"/>
          <w:szCs w:val="26"/>
          <w:u w:val="single"/>
        </w:rPr>
      </w:pPr>
      <w:r w:rsidRPr="0003226E">
        <w:rPr>
          <w:sz w:val="26"/>
          <w:szCs w:val="26"/>
        </w:rPr>
        <w:tab/>
      </w:r>
      <w:r w:rsidRPr="0003226E">
        <w:rPr>
          <w:sz w:val="26"/>
          <w:szCs w:val="26"/>
          <w:u w:val="single"/>
        </w:rPr>
        <w:t>Components</w:t>
      </w:r>
      <w:r w:rsidRPr="0003226E">
        <w:rPr>
          <w:sz w:val="26"/>
          <w:szCs w:val="26"/>
        </w:rPr>
        <w:t xml:space="preserve"> </w:t>
      </w:r>
      <w:r w:rsidRPr="0003226E">
        <w:rPr>
          <w:sz w:val="26"/>
          <w:szCs w:val="26"/>
        </w:rPr>
        <w:tab/>
      </w:r>
      <w:r w:rsidRPr="0003226E">
        <w:rPr>
          <w:sz w:val="26"/>
          <w:szCs w:val="26"/>
        </w:rPr>
        <w:tab/>
      </w:r>
      <w:r w:rsidRPr="0003226E">
        <w:rPr>
          <w:sz w:val="26"/>
          <w:szCs w:val="26"/>
          <w:u w:val="single"/>
        </w:rPr>
        <w:t>Ratios</w:t>
      </w:r>
      <w:r w:rsidRPr="0003226E">
        <w:rPr>
          <w:sz w:val="26"/>
          <w:szCs w:val="26"/>
        </w:rPr>
        <w:tab/>
      </w:r>
      <w:r w:rsidRPr="0003226E">
        <w:rPr>
          <w:sz w:val="26"/>
          <w:szCs w:val="26"/>
        </w:rPr>
        <w:tab/>
      </w:r>
      <w:r w:rsidRPr="0003226E">
        <w:rPr>
          <w:sz w:val="26"/>
          <w:szCs w:val="26"/>
        </w:rPr>
        <w:tab/>
      </w:r>
      <w:r w:rsidRPr="0003226E">
        <w:rPr>
          <w:sz w:val="26"/>
          <w:szCs w:val="26"/>
          <w:u w:val="single"/>
        </w:rPr>
        <w:t>Rates</w:t>
      </w:r>
      <w:r w:rsidRPr="0003226E">
        <w:rPr>
          <w:sz w:val="26"/>
          <w:szCs w:val="26"/>
        </w:rPr>
        <w:tab/>
      </w:r>
      <w:r w:rsidRPr="0003226E">
        <w:rPr>
          <w:sz w:val="26"/>
          <w:szCs w:val="26"/>
        </w:rPr>
        <w:tab/>
        <w:t xml:space="preserve">     </w:t>
      </w:r>
      <w:r w:rsidRPr="0003226E">
        <w:rPr>
          <w:sz w:val="26"/>
          <w:szCs w:val="26"/>
          <w:u w:val="single"/>
        </w:rPr>
        <w:t xml:space="preserve">Cost   </w:t>
      </w:r>
    </w:p>
    <w:p w14:paraId="68E6E8E5"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ab/>
      </w:r>
      <w:r w:rsidRPr="0003226E">
        <w:rPr>
          <w:sz w:val="26"/>
          <w:szCs w:val="26"/>
        </w:rPr>
        <w:tab/>
      </w:r>
      <w:r w:rsidRPr="0003226E">
        <w:rPr>
          <w:sz w:val="26"/>
          <w:szCs w:val="26"/>
        </w:rPr>
        <w:tab/>
      </w:r>
      <w:r w:rsidRPr="0003226E">
        <w:rPr>
          <w:sz w:val="26"/>
          <w:szCs w:val="26"/>
        </w:rPr>
        <w:tab/>
        <w:t xml:space="preserve">   %</w:t>
      </w:r>
      <w:r w:rsidRPr="0003226E">
        <w:rPr>
          <w:sz w:val="26"/>
          <w:szCs w:val="26"/>
        </w:rPr>
        <w:tab/>
      </w:r>
      <w:r w:rsidRPr="0003226E">
        <w:rPr>
          <w:sz w:val="26"/>
          <w:szCs w:val="26"/>
        </w:rPr>
        <w:tab/>
      </w:r>
      <w:r w:rsidRPr="0003226E">
        <w:rPr>
          <w:sz w:val="26"/>
          <w:szCs w:val="26"/>
        </w:rPr>
        <w:tab/>
        <w:t xml:space="preserve">   %</w:t>
      </w:r>
      <w:r w:rsidRPr="0003226E">
        <w:rPr>
          <w:sz w:val="26"/>
          <w:szCs w:val="26"/>
        </w:rPr>
        <w:tab/>
      </w:r>
      <w:r w:rsidRPr="0003226E">
        <w:rPr>
          <w:sz w:val="26"/>
          <w:szCs w:val="26"/>
        </w:rPr>
        <w:tab/>
        <w:t xml:space="preserve">       %</w:t>
      </w:r>
    </w:p>
    <w:p w14:paraId="7D8177D3" w14:textId="77777777" w:rsidR="0003226E" w:rsidRPr="0003226E" w:rsidRDefault="0003226E" w:rsidP="0003226E">
      <w:pPr>
        <w:overflowPunct/>
        <w:autoSpaceDE/>
        <w:autoSpaceDN/>
        <w:adjustRightInd/>
        <w:spacing w:line="360" w:lineRule="auto"/>
        <w:textAlignment w:val="auto"/>
        <w:rPr>
          <w:sz w:val="26"/>
          <w:szCs w:val="26"/>
        </w:rPr>
      </w:pPr>
    </w:p>
    <w:p w14:paraId="6ADEC34D"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ab/>
        <w:t>Total Debt</w:t>
      </w:r>
      <w:r w:rsidRPr="0003226E">
        <w:rPr>
          <w:sz w:val="26"/>
          <w:szCs w:val="26"/>
        </w:rPr>
        <w:tab/>
      </w:r>
      <w:proofErr w:type="gramStart"/>
      <w:r w:rsidRPr="0003226E">
        <w:rPr>
          <w:sz w:val="26"/>
          <w:szCs w:val="26"/>
        </w:rPr>
        <w:tab/>
        <w:t xml:space="preserve">  n</w:t>
      </w:r>
      <w:proofErr w:type="gramEnd"/>
      <w:r w:rsidRPr="0003226E">
        <w:rPr>
          <w:sz w:val="26"/>
          <w:szCs w:val="26"/>
        </w:rPr>
        <w:t>/a</w:t>
      </w:r>
      <w:r w:rsidRPr="0003226E">
        <w:rPr>
          <w:sz w:val="26"/>
          <w:szCs w:val="26"/>
        </w:rPr>
        <w:tab/>
      </w:r>
      <w:r w:rsidRPr="0003226E">
        <w:rPr>
          <w:sz w:val="26"/>
          <w:szCs w:val="26"/>
        </w:rPr>
        <w:tab/>
      </w:r>
      <w:r w:rsidRPr="0003226E">
        <w:rPr>
          <w:sz w:val="26"/>
          <w:szCs w:val="26"/>
        </w:rPr>
        <w:tab/>
        <w:t xml:space="preserve"> </w:t>
      </w:r>
      <w:proofErr w:type="spellStart"/>
      <w:r w:rsidRPr="0003226E">
        <w:rPr>
          <w:sz w:val="26"/>
          <w:szCs w:val="26"/>
        </w:rPr>
        <w:t>n/a</w:t>
      </w:r>
      <w:proofErr w:type="spellEnd"/>
      <w:r w:rsidRPr="0003226E">
        <w:rPr>
          <w:sz w:val="26"/>
          <w:szCs w:val="26"/>
        </w:rPr>
        <w:tab/>
      </w:r>
      <w:r w:rsidRPr="0003226E">
        <w:rPr>
          <w:sz w:val="26"/>
          <w:szCs w:val="26"/>
        </w:rPr>
        <w:tab/>
        <w:t xml:space="preserve">       </w:t>
      </w:r>
      <w:proofErr w:type="spellStart"/>
      <w:r w:rsidRPr="0003226E">
        <w:rPr>
          <w:sz w:val="26"/>
          <w:szCs w:val="26"/>
        </w:rPr>
        <w:t>n/a</w:t>
      </w:r>
      <w:proofErr w:type="spellEnd"/>
    </w:p>
    <w:p w14:paraId="7EF73F4E"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 xml:space="preserve"> </w:t>
      </w:r>
      <w:r w:rsidRPr="0003226E">
        <w:rPr>
          <w:sz w:val="26"/>
          <w:szCs w:val="26"/>
        </w:rPr>
        <w:tab/>
        <w:t>Preferred Stock</w:t>
      </w:r>
      <w:r w:rsidRPr="0003226E">
        <w:rPr>
          <w:sz w:val="26"/>
          <w:szCs w:val="26"/>
        </w:rPr>
        <w:tab/>
        <w:t xml:space="preserve">  </w:t>
      </w:r>
      <w:r w:rsidRPr="0003226E">
        <w:rPr>
          <w:sz w:val="26"/>
          <w:szCs w:val="26"/>
        </w:rPr>
        <w:tab/>
      </w:r>
      <w:r w:rsidRPr="0003226E">
        <w:rPr>
          <w:sz w:val="26"/>
          <w:szCs w:val="26"/>
        </w:rPr>
        <w:tab/>
      </w:r>
      <w:r w:rsidRPr="0003226E">
        <w:rPr>
          <w:sz w:val="26"/>
          <w:szCs w:val="26"/>
        </w:rPr>
        <w:tab/>
      </w:r>
      <w:r w:rsidRPr="0003226E">
        <w:rPr>
          <w:sz w:val="26"/>
          <w:szCs w:val="26"/>
        </w:rPr>
        <w:tab/>
      </w:r>
      <w:r w:rsidRPr="0003226E">
        <w:rPr>
          <w:sz w:val="26"/>
          <w:szCs w:val="26"/>
        </w:rPr>
        <w:tab/>
        <w:t xml:space="preserve">       </w:t>
      </w:r>
    </w:p>
    <w:p w14:paraId="6E44878C" w14:textId="77777777" w:rsidR="0003226E" w:rsidRPr="0003226E" w:rsidRDefault="0003226E" w:rsidP="0003226E">
      <w:pPr>
        <w:overflowPunct/>
        <w:autoSpaceDE/>
        <w:autoSpaceDN/>
        <w:adjustRightInd/>
        <w:spacing w:line="360" w:lineRule="auto"/>
        <w:textAlignment w:val="auto"/>
        <w:rPr>
          <w:sz w:val="26"/>
          <w:szCs w:val="26"/>
        </w:rPr>
      </w:pPr>
      <w:r w:rsidRPr="0003226E">
        <w:rPr>
          <w:sz w:val="26"/>
          <w:szCs w:val="26"/>
        </w:rPr>
        <w:tab/>
        <w:t>Common Equity</w:t>
      </w:r>
      <w:proofErr w:type="gramStart"/>
      <w:r w:rsidRPr="0003226E">
        <w:rPr>
          <w:sz w:val="26"/>
          <w:szCs w:val="26"/>
        </w:rPr>
        <w:tab/>
        <w:t xml:space="preserve">  n</w:t>
      </w:r>
      <w:proofErr w:type="gramEnd"/>
      <w:r w:rsidRPr="0003226E">
        <w:rPr>
          <w:sz w:val="26"/>
          <w:szCs w:val="26"/>
        </w:rPr>
        <w:t>/a</w:t>
      </w:r>
      <w:r w:rsidRPr="0003226E">
        <w:rPr>
          <w:sz w:val="26"/>
          <w:szCs w:val="26"/>
        </w:rPr>
        <w:tab/>
      </w:r>
      <w:r w:rsidRPr="0003226E">
        <w:rPr>
          <w:sz w:val="26"/>
          <w:szCs w:val="26"/>
        </w:rPr>
        <w:tab/>
      </w:r>
      <w:r w:rsidRPr="0003226E">
        <w:rPr>
          <w:sz w:val="26"/>
          <w:szCs w:val="26"/>
        </w:rPr>
        <w:tab/>
        <w:t xml:space="preserve"> </w:t>
      </w:r>
      <w:proofErr w:type="spellStart"/>
      <w:r w:rsidRPr="0003226E">
        <w:rPr>
          <w:sz w:val="26"/>
          <w:szCs w:val="26"/>
        </w:rPr>
        <w:t>n/a</w:t>
      </w:r>
      <w:proofErr w:type="spellEnd"/>
      <w:r w:rsidRPr="0003226E">
        <w:rPr>
          <w:sz w:val="26"/>
          <w:szCs w:val="26"/>
        </w:rPr>
        <w:tab/>
      </w:r>
      <w:r w:rsidRPr="0003226E">
        <w:rPr>
          <w:sz w:val="26"/>
          <w:szCs w:val="26"/>
        </w:rPr>
        <w:tab/>
        <w:t xml:space="preserve">       </w:t>
      </w:r>
      <w:proofErr w:type="spellStart"/>
      <w:r w:rsidRPr="0003226E">
        <w:rPr>
          <w:sz w:val="26"/>
          <w:szCs w:val="26"/>
        </w:rPr>
        <w:t>n/a</w:t>
      </w:r>
      <w:proofErr w:type="spellEnd"/>
    </w:p>
    <w:p w14:paraId="5610FB92" w14:textId="77777777" w:rsidR="0003226E" w:rsidRPr="0003226E" w:rsidRDefault="0003226E" w:rsidP="0003226E">
      <w:pPr>
        <w:overflowPunct/>
        <w:autoSpaceDE/>
        <w:autoSpaceDN/>
        <w:adjustRightInd/>
        <w:spacing w:line="360" w:lineRule="auto"/>
        <w:textAlignment w:val="auto"/>
        <w:rPr>
          <w:sz w:val="26"/>
          <w:szCs w:val="26"/>
          <w:u w:val="single"/>
        </w:rPr>
      </w:pPr>
    </w:p>
    <w:p w14:paraId="648FF7AA" w14:textId="77777777" w:rsidR="0003226E" w:rsidRPr="0003226E" w:rsidRDefault="0003226E" w:rsidP="0003226E">
      <w:pPr>
        <w:overflowPunct/>
        <w:autoSpaceDE/>
        <w:autoSpaceDN/>
        <w:adjustRightInd/>
        <w:spacing w:line="360" w:lineRule="auto"/>
        <w:textAlignment w:val="auto"/>
        <w:rPr>
          <w:sz w:val="26"/>
          <w:szCs w:val="26"/>
          <w:u w:val="single"/>
        </w:rPr>
      </w:pPr>
    </w:p>
    <w:p w14:paraId="021D169E" w14:textId="77777777" w:rsidR="0003226E" w:rsidRPr="0003226E" w:rsidRDefault="0003226E" w:rsidP="0003226E">
      <w:pPr>
        <w:overflowPunct/>
        <w:autoSpaceDE/>
        <w:autoSpaceDN/>
        <w:adjustRightInd/>
        <w:spacing w:line="360" w:lineRule="auto"/>
        <w:textAlignment w:val="auto"/>
        <w:rPr>
          <w:rFonts w:ascii="Times New (W1)" w:hAnsi="Times New (W1)" w:cs="Arial"/>
          <w:u w:val="double"/>
        </w:rPr>
      </w:pPr>
      <w:r w:rsidRPr="0003226E">
        <w:rPr>
          <w:sz w:val="26"/>
          <w:szCs w:val="26"/>
        </w:rPr>
        <w:tab/>
        <w:t xml:space="preserve">      Total Return      </w:t>
      </w:r>
      <w:r w:rsidRPr="0003226E">
        <w:rPr>
          <w:sz w:val="26"/>
          <w:szCs w:val="26"/>
        </w:rPr>
        <w:tab/>
      </w:r>
      <w:r w:rsidRPr="0003226E">
        <w:rPr>
          <w:sz w:val="26"/>
          <w:szCs w:val="26"/>
          <w:u w:val="double"/>
        </w:rPr>
        <w:t>n/a</w:t>
      </w:r>
      <w:r w:rsidRPr="0003226E">
        <w:rPr>
          <w:sz w:val="26"/>
          <w:szCs w:val="26"/>
        </w:rPr>
        <w:tab/>
      </w:r>
      <w:r w:rsidRPr="0003226E">
        <w:rPr>
          <w:sz w:val="26"/>
          <w:szCs w:val="26"/>
        </w:rPr>
        <w:tab/>
      </w:r>
      <w:r w:rsidRPr="0003226E">
        <w:rPr>
          <w:sz w:val="26"/>
          <w:szCs w:val="26"/>
        </w:rPr>
        <w:tab/>
      </w:r>
      <w:r w:rsidRPr="0003226E">
        <w:rPr>
          <w:sz w:val="26"/>
          <w:szCs w:val="26"/>
        </w:rPr>
        <w:tab/>
      </w:r>
      <w:r w:rsidRPr="0003226E">
        <w:rPr>
          <w:sz w:val="26"/>
          <w:szCs w:val="26"/>
        </w:rPr>
        <w:tab/>
        <w:t xml:space="preserve">       </w:t>
      </w:r>
      <w:proofErr w:type="spellStart"/>
      <w:r w:rsidRPr="0003226E">
        <w:rPr>
          <w:rFonts w:ascii="Times New (W1)" w:hAnsi="Times New (W1)"/>
          <w:sz w:val="26"/>
          <w:szCs w:val="26"/>
          <w:u w:val="double"/>
        </w:rPr>
        <w:t>n/a</w:t>
      </w:r>
      <w:proofErr w:type="spellEnd"/>
    </w:p>
    <w:p w14:paraId="30F9676B" w14:textId="77777777" w:rsidR="0003226E" w:rsidRPr="0003226E" w:rsidRDefault="0003226E" w:rsidP="0003226E">
      <w:pPr>
        <w:overflowPunct/>
        <w:autoSpaceDE/>
        <w:autoSpaceDN/>
        <w:adjustRightInd/>
        <w:spacing w:line="360" w:lineRule="auto"/>
        <w:textAlignment w:val="auto"/>
        <w:rPr>
          <w:sz w:val="26"/>
          <w:szCs w:val="26"/>
        </w:rPr>
      </w:pPr>
    </w:p>
    <w:p w14:paraId="5C5295EE" w14:textId="096690A3" w:rsidR="006A2E3D" w:rsidRPr="006A2E3D" w:rsidRDefault="006A2E3D" w:rsidP="00C97486">
      <w:pPr>
        <w:spacing w:line="360" w:lineRule="auto"/>
        <w:rPr>
          <w:color w:val="000000"/>
          <w:sz w:val="26"/>
        </w:rPr>
      </w:pPr>
    </w:p>
    <w:sectPr w:rsidR="006A2E3D" w:rsidRPr="006A2E3D" w:rsidSect="0003226E">
      <w:headerReference w:type="default" r:id="rId20"/>
      <w:footerReference w:type="default" r:id="rId21"/>
      <w:footerReference w:type="first" r:id="rId22"/>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CBFF" w14:textId="77777777" w:rsidR="00EB7E60" w:rsidRDefault="00EB7E60">
      <w:r>
        <w:separator/>
      </w:r>
    </w:p>
  </w:endnote>
  <w:endnote w:type="continuationSeparator" w:id="0">
    <w:p w14:paraId="3DD7237F" w14:textId="77777777" w:rsidR="00EB7E60" w:rsidRDefault="00E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CA4F" w14:textId="05F68783"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separate"/>
    </w:r>
    <w:r w:rsidR="00490B8A">
      <w:rPr>
        <w:rStyle w:val="PageNumber"/>
        <w:noProof/>
      </w:rPr>
      <w:t>2</w:t>
    </w:r>
    <w:r>
      <w:rPr>
        <w:rStyle w:val="PageNumber"/>
      </w:rPr>
      <w:fldChar w:fldCharType="end"/>
    </w:r>
  </w:p>
  <w:p w14:paraId="12673A41" w14:textId="77777777" w:rsidR="00E3666E" w:rsidRDefault="00E36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0972"/>
      <w:docPartObj>
        <w:docPartGallery w:val="Page Numbers (Bottom of Page)"/>
        <w:docPartUnique/>
      </w:docPartObj>
    </w:sdtPr>
    <w:sdtEndPr>
      <w:rPr>
        <w:noProof/>
        <w:sz w:val="26"/>
        <w:szCs w:val="26"/>
      </w:rPr>
    </w:sdtEndPr>
    <w:sdtContent>
      <w:p w14:paraId="36321726" w14:textId="77777777" w:rsidR="00E3666E" w:rsidRPr="00365FBC" w:rsidRDefault="002613C0" w:rsidP="00365FBC">
        <w:pPr>
          <w:pStyle w:val="Footer"/>
          <w:jc w:val="center"/>
          <w:rPr>
            <w:sz w:val="26"/>
            <w:szCs w:val="26"/>
          </w:rPr>
        </w:pPr>
        <w:r w:rsidRPr="003975FB">
          <w:rPr>
            <w:sz w:val="26"/>
            <w:szCs w:val="26"/>
          </w:rPr>
          <w:fldChar w:fldCharType="begin"/>
        </w:r>
        <w:r w:rsidRPr="003975FB">
          <w:rPr>
            <w:sz w:val="26"/>
            <w:szCs w:val="26"/>
          </w:rPr>
          <w:instrText xml:space="preserve"> PAGE   \* MERGEFORMAT </w:instrText>
        </w:r>
        <w:r w:rsidRPr="003975FB">
          <w:rPr>
            <w:sz w:val="26"/>
            <w:szCs w:val="26"/>
          </w:rPr>
          <w:fldChar w:fldCharType="separate"/>
        </w:r>
        <w:r w:rsidR="00846BA4" w:rsidRPr="003975FB">
          <w:rPr>
            <w:noProof/>
            <w:sz w:val="26"/>
            <w:szCs w:val="26"/>
          </w:rPr>
          <w:t>4</w:t>
        </w:r>
        <w:r w:rsidRPr="003975FB">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419559"/>
      <w:docPartObj>
        <w:docPartGallery w:val="Page Numbers (Bottom of Page)"/>
        <w:docPartUnique/>
      </w:docPartObj>
    </w:sdtPr>
    <w:sdtEndPr>
      <w:rPr>
        <w:noProof/>
        <w:sz w:val="26"/>
        <w:szCs w:val="26"/>
      </w:rPr>
    </w:sdtEndPr>
    <w:sdtContent>
      <w:p w14:paraId="35F0CD11" w14:textId="49D2350D" w:rsidR="002A210F" w:rsidRPr="002A210F" w:rsidRDefault="002A210F">
        <w:pPr>
          <w:pStyle w:val="Footer"/>
          <w:jc w:val="center"/>
          <w:rPr>
            <w:sz w:val="26"/>
            <w:szCs w:val="26"/>
          </w:rPr>
        </w:pPr>
        <w:r w:rsidRPr="002A210F">
          <w:rPr>
            <w:sz w:val="26"/>
            <w:szCs w:val="26"/>
          </w:rPr>
          <w:fldChar w:fldCharType="begin"/>
        </w:r>
        <w:r w:rsidRPr="002A210F">
          <w:rPr>
            <w:sz w:val="26"/>
            <w:szCs w:val="26"/>
          </w:rPr>
          <w:instrText xml:space="preserve"> PAGE   \* MERGEFORMAT </w:instrText>
        </w:r>
        <w:r w:rsidRPr="002A210F">
          <w:rPr>
            <w:sz w:val="26"/>
            <w:szCs w:val="26"/>
          </w:rPr>
          <w:fldChar w:fldCharType="separate"/>
        </w:r>
        <w:r w:rsidRPr="002A210F">
          <w:rPr>
            <w:noProof/>
            <w:sz w:val="26"/>
            <w:szCs w:val="26"/>
          </w:rPr>
          <w:t>2</w:t>
        </w:r>
        <w:r w:rsidRPr="002A210F">
          <w:rPr>
            <w:noProof/>
            <w:sz w:val="26"/>
            <w:szCs w:val="2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457525"/>
      <w:docPartObj>
        <w:docPartGallery w:val="Page Numbers (Bottom of Page)"/>
        <w:docPartUnique/>
      </w:docPartObj>
    </w:sdtPr>
    <w:sdtEndPr>
      <w:rPr>
        <w:noProof/>
        <w:sz w:val="26"/>
        <w:szCs w:val="26"/>
      </w:rPr>
    </w:sdtEndPr>
    <w:sdtContent>
      <w:p w14:paraId="3E239438" w14:textId="23F44EE1" w:rsidR="00994432" w:rsidRPr="00490B8A" w:rsidRDefault="00490B8A" w:rsidP="00365FBC">
        <w:pPr>
          <w:pStyle w:val="Footer"/>
          <w:jc w:val="center"/>
          <w:rPr>
            <w:sz w:val="26"/>
            <w:szCs w:val="26"/>
          </w:rPr>
        </w:pPr>
        <w:r w:rsidRPr="00490B8A">
          <w:rPr>
            <w:sz w:val="26"/>
            <w:szCs w:val="26"/>
          </w:rPr>
          <w:t>7</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747151725"/>
      <w:docPartObj>
        <w:docPartGallery w:val="Page Numbers (Bottom of Page)"/>
        <w:docPartUnique/>
      </w:docPartObj>
    </w:sdtPr>
    <w:sdtEndPr>
      <w:rPr>
        <w:noProof/>
      </w:rPr>
    </w:sdtEndPr>
    <w:sdtContent>
      <w:p w14:paraId="202FBFF7" w14:textId="01F49604" w:rsidR="00490B8A" w:rsidRPr="00490B8A" w:rsidRDefault="002A210F" w:rsidP="00365FBC">
        <w:pPr>
          <w:pStyle w:val="Footer"/>
          <w:jc w:val="center"/>
          <w:rPr>
            <w:sz w:val="26"/>
            <w:szCs w:val="26"/>
          </w:rPr>
        </w:pPr>
        <w:r>
          <w:rPr>
            <w:sz w:val="26"/>
            <w:szCs w:val="26"/>
          </w:rPr>
          <w:t>8</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1962837685"/>
      <w:docPartObj>
        <w:docPartGallery w:val="Page Numbers (Bottom of Page)"/>
        <w:docPartUnique/>
      </w:docPartObj>
    </w:sdtPr>
    <w:sdtEndPr>
      <w:rPr>
        <w:noProof/>
      </w:rPr>
    </w:sdtEndPr>
    <w:sdtContent>
      <w:p w14:paraId="1A553162" w14:textId="111BED9F" w:rsidR="0003226E" w:rsidRPr="00490B8A" w:rsidRDefault="0003226E" w:rsidP="00365FBC">
        <w:pPr>
          <w:pStyle w:val="Footer"/>
          <w:jc w:val="center"/>
          <w:rPr>
            <w:sz w:val="26"/>
            <w:szCs w:val="26"/>
          </w:rPr>
        </w:pPr>
        <w:r>
          <w:rPr>
            <w:sz w:val="26"/>
            <w:szCs w:val="26"/>
          </w:rPr>
          <w:t>10</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912864"/>
      <w:docPartObj>
        <w:docPartGallery w:val="Page Numbers (Bottom of Page)"/>
        <w:docPartUnique/>
      </w:docPartObj>
    </w:sdtPr>
    <w:sdtEndPr>
      <w:rPr>
        <w:noProof/>
        <w:sz w:val="26"/>
        <w:szCs w:val="26"/>
      </w:rPr>
    </w:sdtEndPr>
    <w:sdtContent>
      <w:p w14:paraId="0F1B9A12" w14:textId="5D2457BE" w:rsidR="002A210F" w:rsidRPr="002A210F" w:rsidRDefault="002A210F">
        <w:pPr>
          <w:pStyle w:val="Footer"/>
          <w:jc w:val="center"/>
          <w:rPr>
            <w:sz w:val="26"/>
            <w:szCs w:val="26"/>
          </w:rPr>
        </w:pPr>
        <w:r>
          <w:rPr>
            <w:sz w:val="26"/>
            <w:szCs w:val="26"/>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2732" w14:textId="77777777" w:rsidR="00EB7E60" w:rsidRDefault="00EB7E60">
      <w:r>
        <w:separator/>
      </w:r>
    </w:p>
  </w:footnote>
  <w:footnote w:type="continuationSeparator" w:id="0">
    <w:p w14:paraId="23EA5C6B" w14:textId="77777777" w:rsidR="00EB7E60" w:rsidRDefault="00EB7E60">
      <w:r>
        <w:continuationSeparator/>
      </w:r>
    </w:p>
  </w:footnote>
  <w:footnote w:id="1">
    <w:p w14:paraId="08BD2B96" w14:textId="335DFFB3" w:rsidR="008C27D2" w:rsidRDefault="008C27D2" w:rsidP="008C27D2">
      <w:pPr>
        <w:pStyle w:val="FootnoteText"/>
        <w:ind w:firstLine="0"/>
      </w:pPr>
      <w:r w:rsidRPr="008C27D2">
        <w:rPr>
          <w:rStyle w:val="FootnoteReference"/>
          <w:sz w:val="20"/>
        </w:rPr>
        <w:footnoteRef/>
      </w:r>
      <w:r w:rsidRPr="008C27D2">
        <w:rPr>
          <w:sz w:val="20"/>
        </w:rPr>
        <w:t xml:space="preserve"> See Attachments A</w:t>
      </w:r>
      <w:r w:rsidR="0003226E">
        <w:rPr>
          <w:sz w:val="20"/>
        </w:rPr>
        <w:t>,</w:t>
      </w:r>
      <w:r w:rsidRPr="008C27D2">
        <w:rPr>
          <w:sz w:val="20"/>
        </w:rPr>
        <w:t xml:space="preserve"> C</w:t>
      </w:r>
      <w:r w:rsidR="0003226E">
        <w:rPr>
          <w:sz w:val="20"/>
        </w:rPr>
        <w:t xml:space="preserve"> and D</w:t>
      </w:r>
      <w:r w:rsidRPr="008C27D2">
        <w:rPr>
          <w:sz w:val="20"/>
        </w:rPr>
        <w:t xml:space="preserve"> of this Order for the adjusted rate schedule and summary of the Commission analysis and adjustments.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2921" w14:textId="77777777" w:rsidR="003B44D4" w:rsidRPr="00FB4BF6" w:rsidRDefault="003B44D4" w:rsidP="003B44D4">
    <w:pPr>
      <w:jc w:val="center"/>
      <w:rPr>
        <w:b/>
        <w:color w:val="000000"/>
        <w:sz w:val="26"/>
      </w:rPr>
    </w:pPr>
    <w:r w:rsidRPr="00FB4BF6">
      <w:rPr>
        <w:b/>
        <w:color w:val="000000"/>
        <w:sz w:val="26"/>
      </w:rPr>
      <w:t>PENNSYLVANIA</w:t>
    </w:r>
  </w:p>
  <w:p w14:paraId="2688D28C" w14:textId="77777777" w:rsidR="003B44D4" w:rsidRPr="00FB4BF6" w:rsidRDefault="003B44D4" w:rsidP="003B44D4">
    <w:pPr>
      <w:jc w:val="center"/>
      <w:rPr>
        <w:b/>
        <w:color w:val="000000"/>
        <w:sz w:val="26"/>
      </w:rPr>
    </w:pPr>
    <w:r w:rsidRPr="00FB4BF6">
      <w:rPr>
        <w:b/>
        <w:color w:val="000000"/>
        <w:sz w:val="26"/>
      </w:rPr>
      <w:t>PUBLIC UTILITY COMMISSION</w:t>
    </w:r>
  </w:p>
  <w:p w14:paraId="6A020C7D" w14:textId="77777777" w:rsidR="003B44D4" w:rsidRDefault="003B44D4" w:rsidP="003B44D4">
    <w:pPr>
      <w:pStyle w:val="Header"/>
      <w:jc w:val="center"/>
    </w:pPr>
    <w:r w:rsidRPr="00FB4BF6">
      <w:rPr>
        <w:b/>
        <w:color w:val="000000"/>
        <w:sz w:val="26"/>
      </w:rPr>
      <w:t>Harrisburg, PA  17105-3265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7D91" w14:textId="77777777" w:rsidR="00490B8A" w:rsidRDefault="00490B8A" w:rsidP="00490B8A">
    <w:pPr>
      <w:pStyle w:val="Header"/>
      <w:jc w:val="right"/>
      <w:rPr>
        <w:sz w:val="26"/>
        <w:szCs w:val="26"/>
      </w:rPr>
    </w:pPr>
    <w:r>
      <w:rPr>
        <w:sz w:val="26"/>
        <w:szCs w:val="26"/>
      </w:rPr>
      <w:t>Blaine E. Rhodes Sewer Company</w:t>
    </w:r>
  </w:p>
  <w:p w14:paraId="345AD9C6" w14:textId="77777777" w:rsidR="00490B8A" w:rsidRPr="00994432" w:rsidRDefault="00490B8A" w:rsidP="00490B8A">
    <w:pPr>
      <w:pStyle w:val="Header"/>
      <w:jc w:val="right"/>
      <w:rPr>
        <w:sz w:val="26"/>
        <w:szCs w:val="26"/>
      </w:rPr>
    </w:pPr>
    <w:r w:rsidRPr="00994432">
      <w:rPr>
        <w:sz w:val="26"/>
        <w:szCs w:val="26"/>
      </w:rPr>
      <w:t>R-2018-3001505</w:t>
    </w:r>
  </w:p>
  <w:sdt>
    <w:sdtPr>
      <w:rPr>
        <w:sz w:val="26"/>
        <w:szCs w:val="26"/>
      </w:rPr>
      <w:id w:val="1694879119"/>
      <w:docPartObj>
        <w:docPartGallery w:val="Page Numbers (Top of Page)"/>
        <w:docPartUnique/>
      </w:docPartObj>
    </w:sdtPr>
    <w:sdtEndPr>
      <w:rPr>
        <w:noProof/>
      </w:rPr>
    </w:sdtEndPr>
    <w:sdtContent>
      <w:p w14:paraId="617DCF35" w14:textId="62DEF12E" w:rsidR="00490B8A" w:rsidRPr="00490B8A" w:rsidRDefault="00490B8A" w:rsidP="00490B8A">
        <w:pPr>
          <w:pStyle w:val="Header"/>
          <w:jc w:val="right"/>
          <w:rPr>
            <w:sz w:val="26"/>
            <w:szCs w:val="26"/>
          </w:rPr>
        </w:pPr>
        <w:r w:rsidRPr="00994432">
          <w:rPr>
            <w:sz w:val="26"/>
            <w:szCs w:val="26"/>
          </w:rPr>
          <w:t xml:space="preserve">Page </w:t>
        </w:r>
        <w:r>
          <w:rPr>
            <w:sz w:val="26"/>
            <w:szCs w:val="26"/>
          </w:rPr>
          <w:t>1 of 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4697" w14:textId="6E96D2D0" w:rsidR="00490B8A" w:rsidRDefault="00490B8A" w:rsidP="003B44D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1C02" w14:textId="77777777" w:rsidR="00AA66EE" w:rsidRDefault="00AA66EE" w:rsidP="00AA66EE">
    <w:pPr>
      <w:pStyle w:val="Header"/>
      <w:jc w:val="right"/>
      <w:rPr>
        <w:sz w:val="26"/>
        <w:szCs w:val="26"/>
      </w:rPr>
    </w:pPr>
    <w:r>
      <w:rPr>
        <w:sz w:val="26"/>
        <w:szCs w:val="26"/>
      </w:rPr>
      <w:t>Blaine E. Rhodes Sewer Company</w:t>
    </w:r>
  </w:p>
  <w:p w14:paraId="1E603F03" w14:textId="77777777" w:rsidR="00AA66EE" w:rsidRPr="00994432" w:rsidRDefault="00AA66EE" w:rsidP="00AA66EE">
    <w:pPr>
      <w:pStyle w:val="Header"/>
      <w:jc w:val="right"/>
      <w:rPr>
        <w:sz w:val="26"/>
        <w:szCs w:val="26"/>
      </w:rPr>
    </w:pPr>
    <w:r w:rsidRPr="00994432">
      <w:rPr>
        <w:sz w:val="26"/>
        <w:szCs w:val="26"/>
      </w:rPr>
      <w:t>R-2018-3001505</w:t>
    </w:r>
  </w:p>
  <w:sdt>
    <w:sdtPr>
      <w:rPr>
        <w:sz w:val="26"/>
        <w:szCs w:val="26"/>
      </w:rPr>
      <w:id w:val="207924948"/>
      <w:docPartObj>
        <w:docPartGallery w:val="Page Numbers (Top of Page)"/>
        <w:docPartUnique/>
      </w:docPartObj>
    </w:sdtPr>
    <w:sdtEndPr>
      <w:rPr>
        <w:noProof/>
      </w:rPr>
    </w:sdtEndPr>
    <w:sdtContent>
      <w:p w14:paraId="3FFAE5EB" w14:textId="1ED47AC5" w:rsidR="00490B8A" w:rsidRPr="00AA66EE" w:rsidRDefault="00AA66EE" w:rsidP="00AA66EE">
        <w:pPr>
          <w:pStyle w:val="Header"/>
          <w:jc w:val="right"/>
          <w:rPr>
            <w:sz w:val="26"/>
            <w:szCs w:val="26"/>
          </w:rPr>
        </w:pPr>
        <w:r w:rsidRPr="00994432">
          <w:rPr>
            <w:sz w:val="26"/>
            <w:szCs w:val="26"/>
          </w:rPr>
          <w:t xml:space="preserve">Page </w:t>
        </w:r>
        <w:r>
          <w:rPr>
            <w:sz w:val="26"/>
            <w:szCs w:val="26"/>
          </w:rPr>
          <w:t>1 of 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9F03" w14:textId="70ABB11F" w:rsidR="00E468EE" w:rsidRDefault="00E468EE">
    <w:pPr>
      <w:pStyle w:val="Header"/>
      <w:jc w:val="right"/>
      <w:rPr>
        <w:sz w:val="26"/>
        <w:szCs w:val="26"/>
      </w:rPr>
    </w:pPr>
    <w:r>
      <w:rPr>
        <w:sz w:val="26"/>
        <w:szCs w:val="26"/>
      </w:rPr>
      <w:t>Blaine E. R</w:t>
    </w:r>
    <w:r w:rsidR="00490B8A">
      <w:rPr>
        <w:sz w:val="26"/>
        <w:szCs w:val="26"/>
      </w:rPr>
      <w:t>hodes Sewer Company</w:t>
    </w:r>
  </w:p>
  <w:p w14:paraId="00243106" w14:textId="252C8143" w:rsidR="00994432" w:rsidRPr="00994432" w:rsidRDefault="00994432">
    <w:pPr>
      <w:pStyle w:val="Header"/>
      <w:jc w:val="right"/>
      <w:rPr>
        <w:sz w:val="26"/>
        <w:szCs w:val="26"/>
      </w:rPr>
    </w:pPr>
    <w:r w:rsidRPr="00994432">
      <w:rPr>
        <w:sz w:val="26"/>
        <w:szCs w:val="26"/>
      </w:rPr>
      <w:t>R-2018-3001505</w:t>
    </w:r>
  </w:p>
  <w:sdt>
    <w:sdtPr>
      <w:rPr>
        <w:sz w:val="26"/>
        <w:szCs w:val="26"/>
      </w:rPr>
      <w:id w:val="-1416007292"/>
      <w:docPartObj>
        <w:docPartGallery w:val="Page Numbers (Top of Page)"/>
        <w:docPartUnique/>
      </w:docPartObj>
    </w:sdtPr>
    <w:sdtEndPr>
      <w:rPr>
        <w:noProof/>
      </w:rPr>
    </w:sdtEndPr>
    <w:sdtContent>
      <w:p w14:paraId="0F1FA70A" w14:textId="48E2BE92" w:rsidR="00994432" w:rsidRPr="00994432" w:rsidRDefault="00994432">
        <w:pPr>
          <w:pStyle w:val="Header"/>
          <w:jc w:val="right"/>
          <w:rPr>
            <w:sz w:val="26"/>
            <w:szCs w:val="26"/>
          </w:rPr>
        </w:pPr>
        <w:r w:rsidRPr="00994432">
          <w:rPr>
            <w:sz w:val="26"/>
            <w:szCs w:val="26"/>
          </w:rPr>
          <w:t xml:space="preserve">Page </w:t>
        </w:r>
        <w:r w:rsidRPr="00994432">
          <w:rPr>
            <w:sz w:val="26"/>
            <w:szCs w:val="26"/>
          </w:rPr>
          <w:fldChar w:fldCharType="begin"/>
        </w:r>
        <w:r w:rsidRPr="00994432">
          <w:rPr>
            <w:sz w:val="26"/>
            <w:szCs w:val="26"/>
          </w:rPr>
          <w:instrText xml:space="preserve"> PAGE   \* MERGEFORMAT </w:instrText>
        </w:r>
        <w:r w:rsidRPr="00994432">
          <w:rPr>
            <w:sz w:val="26"/>
            <w:szCs w:val="26"/>
          </w:rPr>
          <w:fldChar w:fldCharType="separate"/>
        </w:r>
        <w:r w:rsidRPr="00994432">
          <w:rPr>
            <w:noProof/>
            <w:sz w:val="26"/>
            <w:szCs w:val="26"/>
          </w:rPr>
          <w:t>2</w:t>
        </w:r>
        <w:r w:rsidRPr="00994432">
          <w:rPr>
            <w:noProof/>
            <w:sz w:val="26"/>
            <w:szCs w:val="26"/>
          </w:rPr>
          <w:fldChar w:fldCharType="end"/>
        </w:r>
        <w:r w:rsidR="00E468EE">
          <w:rPr>
            <w:noProof/>
            <w:sz w:val="26"/>
            <w:szCs w:val="26"/>
          </w:rPr>
          <w:t xml:space="preserve"> of 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1062139443"/>
      <w:docPartObj>
        <w:docPartGallery w:val="Page Numbers (Top of Page)"/>
        <w:docPartUnique/>
      </w:docPartObj>
    </w:sdtPr>
    <w:sdtEndPr>
      <w:rPr>
        <w:noProof/>
      </w:rPr>
    </w:sdtEndPr>
    <w:sdtContent>
      <w:p w14:paraId="77CBD2EC" w14:textId="314538E1" w:rsidR="00E468EE" w:rsidRDefault="00E468EE" w:rsidP="00E468EE">
        <w:pPr>
          <w:pStyle w:val="Header"/>
          <w:jc w:val="right"/>
          <w:rPr>
            <w:sz w:val="26"/>
            <w:szCs w:val="26"/>
          </w:rPr>
        </w:pPr>
        <w:r>
          <w:rPr>
            <w:sz w:val="26"/>
            <w:szCs w:val="26"/>
          </w:rPr>
          <w:t>Blaine E. Rhodes Sewer Company</w:t>
        </w:r>
      </w:p>
      <w:p w14:paraId="00DC54AD" w14:textId="6ACA8E8E" w:rsidR="00E468EE" w:rsidRPr="00994432" w:rsidRDefault="00994432" w:rsidP="00E468EE">
        <w:pPr>
          <w:pStyle w:val="Header"/>
          <w:jc w:val="right"/>
          <w:rPr>
            <w:sz w:val="26"/>
            <w:szCs w:val="26"/>
          </w:rPr>
        </w:pPr>
        <w:r>
          <w:rPr>
            <w:sz w:val="26"/>
            <w:szCs w:val="26"/>
          </w:rPr>
          <w:t>R-2018-3001505</w:t>
        </w:r>
      </w:p>
      <w:p w14:paraId="0CBD8797" w14:textId="1B444C42" w:rsidR="00994432" w:rsidRPr="00994432" w:rsidRDefault="00994432">
        <w:pPr>
          <w:pStyle w:val="Header"/>
          <w:jc w:val="right"/>
          <w:rPr>
            <w:sz w:val="26"/>
            <w:szCs w:val="26"/>
          </w:rPr>
        </w:pPr>
        <w:r>
          <w:rPr>
            <w:sz w:val="26"/>
            <w:szCs w:val="26"/>
          </w:rPr>
          <w:t xml:space="preserve">Page </w:t>
        </w:r>
        <w:r w:rsidRPr="00994432">
          <w:rPr>
            <w:sz w:val="26"/>
            <w:szCs w:val="26"/>
          </w:rPr>
          <w:fldChar w:fldCharType="begin"/>
        </w:r>
        <w:r w:rsidRPr="00994432">
          <w:rPr>
            <w:sz w:val="26"/>
            <w:szCs w:val="26"/>
          </w:rPr>
          <w:instrText xml:space="preserve"> PAGE   \* MERGEFORMAT </w:instrText>
        </w:r>
        <w:r w:rsidRPr="00994432">
          <w:rPr>
            <w:sz w:val="26"/>
            <w:szCs w:val="26"/>
          </w:rPr>
          <w:fldChar w:fldCharType="separate"/>
        </w:r>
        <w:r w:rsidRPr="00994432">
          <w:rPr>
            <w:noProof/>
            <w:sz w:val="26"/>
            <w:szCs w:val="26"/>
          </w:rPr>
          <w:t>2</w:t>
        </w:r>
        <w:r w:rsidRPr="00994432">
          <w:rPr>
            <w:noProof/>
            <w:sz w:val="26"/>
            <w:szCs w:val="26"/>
          </w:rPr>
          <w:fldChar w:fldCharType="end"/>
        </w:r>
        <w:r w:rsidR="0003226E">
          <w:rPr>
            <w:noProof/>
            <w:sz w:val="26"/>
            <w:szCs w:val="26"/>
          </w:rPr>
          <w:t xml:space="preserve"> of 2</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9B21" w14:textId="77777777" w:rsidR="0003226E" w:rsidRDefault="0003226E">
    <w:pPr>
      <w:pStyle w:val="Header"/>
      <w:jc w:val="right"/>
      <w:rPr>
        <w:sz w:val="26"/>
        <w:szCs w:val="26"/>
      </w:rPr>
    </w:pPr>
    <w:r>
      <w:rPr>
        <w:sz w:val="26"/>
        <w:szCs w:val="26"/>
      </w:rPr>
      <w:t>Blaine E. Rhodes Sewer Company</w:t>
    </w:r>
  </w:p>
  <w:p w14:paraId="17C0FEBB" w14:textId="77777777" w:rsidR="0003226E" w:rsidRPr="00994432" w:rsidRDefault="0003226E">
    <w:pPr>
      <w:pStyle w:val="Header"/>
      <w:jc w:val="right"/>
      <w:rPr>
        <w:sz w:val="26"/>
        <w:szCs w:val="26"/>
      </w:rPr>
    </w:pPr>
    <w:r w:rsidRPr="00994432">
      <w:rPr>
        <w:sz w:val="26"/>
        <w:szCs w:val="26"/>
      </w:rPr>
      <w:t>R-2018-3001505</w:t>
    </w:r>
  </w:p>
  <w:sdt>
    <w:sdtPr>
      <w:rPr>
        <w:sz w:val="26"/>
        <w:szCs w:val="26"/>
      </w:rPr>
      <w:id w:val="-983079986"/>
      <w:docPartObj>
        <w:docPartGallery w:val="Page Numbers (Top of Page)"/>
        <w:docPartUnique/>
      </w:docPartObj>
    </w:sdtPr>
    <w:sdtEndPr>
      <w:rPr>
        <w:noProof/>
      </w:rPr>
    </w:sdtEndPr>
    <w:sdtContent>
      <w:p w14:paraId="61F9192F" w14:textId="77777777" w:rsidR="0003226E" w:rsidRPr="00994432" w:rsidRDefault="0003226E">
        <w:pPr>
          <w:pStyle w:val="Header"/>
          <w:jc w:val="right"/>
          <w:rPr>
            <w:sz w:val="26"/>
            <w:szCs w:val="26"/>
          </w:rPr>
        </w:pPr>
        <w:r w:rsidRPr="00994432">
          <w:rPr>
            <w:sz w:val="26"/>
            <w:szCs w:val="26"/>
          </w:rPr>
          <w:t xml:space="preserve">Page </w:t>
        </w:r>
        <w:r w:rsidRPr="00994432">
          <w:rPr>
            <w:sz w:val="26"/>
            <w:szCs w:val="26"/>
          </w:rPr>
          <w:fldChar w:fldCharType="begin"/>
        </w:r>
        <w:r w:rsidRPr="00994432">
          <w:rPr>
            <w:sz w:val="26"/>
            <w:szCs w:val="26"/>
          </w:rPr>
          <w:instrText xml:space="preserve"> PAGE   \* MERGEFORMAT </w:instrText>
        </w:r>
        <w:r w:rsidRPr="00994432">
          <w:rPr>
            <w:sz w:val="26"/>
            <w:szCs w:val="26"/>
          </w:rPr>
          <w:fldChar w:fldCharType="separate"/>
        </w:r>
        <w:r w:rsidRPr="00994432">
          <w:rPr>
            <w:noProof/>
            <w:sz w:val="26"/>
            <w:szCs w:val="26"/>
          </w:rPr>
          <w:t>2</w:t>
        </w:r>
        <w:r w:rsidRPr="00994432">
          <w:rPr>
            <w:noProof/>
            <w:sz w:val="26"/>
            <w:szCs w:val="26"/>
          </w:rPr>
          <w:fldChar w:fldCharType="end"/>
        </w:r>
        <w:r>
          <w:rPr>
            <w:noProof/>
            <w:sz w:val="26"/>
            <w:szCs w:val="26"/>
          </w:rPr>
          <w:t xml:space="preserve"> of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15:restartNumberingAfterBreak="0">
    <w:nsid w:val="111C1986"/>
    <w:multiLevelType w:val="hybridMultilevel"/>
    <w:tmpl w:val="705E39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25D22F52"/>
    <w:multiLevelType w:val="hybridMultilevel"/>
    <w:tmpl w:val="312E3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313A7"/>
    <w:multiLevelType w:val="hybridMultilevel"/>
    <w:tmpl w:val="48A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8" w15:restartNumberingAfterBreak="0">
    <w:nsid w:val="3CE445FE"/>
    <w:multiLevelType w:val="hybridMultilevel"/>
    <w:tmpl w:val="BFE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12"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0350D6"/>
    <w:multiLevelType w:val="hybridMultilevel"/>
    <w:tmpl w:val="DBCEEE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5"/>
  </w:num>
  <w:num w:numId="4">
    <w:abstractNumId w:val="13"/>
  </w:num>
  <w:num w:numId="5">
    <w:abstractNumId w:val="2"/>
  </w:num>
  <w:num w:numId="6">
    <w:abstractNumId w:val="11"/>
  </w:num>
  <w:num w:numId="7">
    <w:abstractNumId w:val="4"/>
  </w:num>
  <w:num w:numId="8">
    <w:abstractNumId w:val="0"/>
  </w:num>
  <w:num w:numId="9">
    <w:abstractNumId w:val="9"/>
  </w:num>
  <w:num w:numId="10">
    <w:abstractNumId w:val="16"/>
  </w:num>
  <w:num w:numId="11">
    <w:abstractNumId w:val="1"/>
  </w:num>
  <w:num w:numId="12">
    <w:abstractNumId w:val="17"/>
  </w:num>
  <w:num w:numId="13">
    <w:abstractNumId w:val="12"/>
  </w:num>
  <w:num w:numId="14">
    <w:abstractNumId w:val="6"/>
  </w:num>
  <w:num w:numId="15">
    <w:abstractNumId w:val="8"/>
  </w:num>
  <w:num w:numId="16">
    <w:abstractNumId w:val="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25"/>
    <w:rsid w:val="00000E43"/>
    <w:rsid w:val="000036C3"/>
    <w:rsid w:val="00007E49"/>
    <w:rsid w:val="0001020E"/>
    <w:rsid w:val="00011B90"/>
    <w:rsid w:val="0001252D"/>
    <w:rsid w:val="00013644"/>
    <w:rsid w:val="000157A2"/>
    <w:rsid w:val="000204C8"/>
    <w:rsid w:val="000215E2"/>
    <w:rsid w:val="00021ADF"/>
    <w:rsid w:val="0002202B"/>
    <w:rsid w:val="00023B00"/>
    <w:rsid w:val="00027090"/>
    <w:rsid w:val="000310BC"/>
    <w:rsid w:val="00032027"/>
    <w:rsid w:val="0003226E"/>
    <w:rsid w:val="00032488"/>
    <w:rsid w:val="00037D82"/>
    <w:rsid w:val="000419F9"/>
    <w:rsid w:val="00041DDA"/>
    <w:rsid w:val="00045681"/>
    <w:rsid w:val="00046190"/>
    <w:rsid w:val="00053DCE"/>
    <w:rsid w:val="00056CDC"/>
    <w:rsid w:val="00062907"/>
    <w:rsid w:val="000647E7"/>
    <w:rsid w:val="000662B2"/>
    <w:rsid w:val="000701B8"/>
    <w:rsid w:val="0007379D"/>
    <w:rsid w:val="000737BB"/>
    <w:rsid w:val="000757A8"/>
    <w:rsid w:val="00076510"/>
    <w:rsid w:val="000773A5"/>
    <w:rsid w:val="0008327E"/>
    <w:rsid w:val="00083481"/>
    <w:rsid w:val="00084653"/>
    <w:rsid w:val="0009165C"/>
    <w:rsid w:val="00097EC5"/>
    <w:rsid w:val="000A65FD"/>
    <w:rsid w:val="000B3E87"/>
    <w:rsid w:val="000B587E"/>
    <w:rsid w:val="000B5980"/>
    <w:rsid w:val="000B7BA1"/>
    <w:rsid w:val="000C2B2D"/>
    <w:rsid w:val="000C4B7F"/>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303E"/>
    <w:rsid w:val="00113071"/>
    <w:rsid w:val="00116CCE"/>
    <w:rsid w:val="001170E8"/>
    <w:rsid w:val="00117682"/>
    <w:rsid w:val="00120193"/>
    <w:rsid w:val="001239AF"/>
    <w:rsid w:val="00123A8C"/>
    <w:rsid w:val="00124A39"/>
    <w:rsid w:val="001268AB"/>
    <w:rsid w:val="00127DCF"/>
    <w:rsid w:val="00130973"/>
    <w:rsid w:val="00130F12"/>
    <w:rsid w:val="001316B5"/>
    <w:rsid w:val="00131C88"/>
    <w:rsid w:val="00143B99"/>
    <w:rsid w:val="00145519"/>
    <w:rsid w:val="00146073"/>
    <w:rsid w:val="00147A16"/>
    <w:rsid w:val="00157D40"/>
    <w:rsid w:val="001609B8"/>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B6339"/>
    <w:rsid w:val="001C28DE"/>
    <w:rsid w:val="001C401D"/>
    <w:rsid w:val="001C46D2"/>
    <w:rsid w:val="001C63C7"/>
    <w:rsid w:val="001C6B31"/>
    <w:rsid w:val="001C7EA8"/>
    <w:rsid w:val="001D19E5"/>
    <w:rsid w:val="001D54DC"/>
    <w:rsid w:val="001D5AC6"/>
    <w:rsid w:val="001D6C94"/>
    <w:rsid w:val="001D6DF0"/>
    <w:rsid w:val="001E206A"/>
    <w:rsid w:val="001E2CF0"/>
    <w:rsid w:val="001E7EE2"/>
    <w:rsid w:val="001F43F6"/>
    <w:rsid w:val="001F679C"/>
    <w:rsid w:val="0020542F"/>
    <w:rsid w:val="002158BE"/>
    <w:rsid w:val="0021728E"/>
    <w:rsid w:val="00224688"/>
    <w:rsid w:val="002301C1"/>
    <w:rsid w:val="00231820"/>
    <w:rsid w:val="00232E42"/>
    <w:rsid w:val="00240FF0"/>
    <w:rsid w:val="00242CB5"/>
    <w:rsid w:val="002435CF"/>
    <w:rsid w:val="00246C38"/>
    <w:rsid w:val="00254D24"/>
    <w:rsid w:val="002558EE"/>
    <w:rsid w:val="0025790E"/>
    <w:rsid w:val="002613C0"/>
    <w:rsid w:val="002616D1"/>
    <w:rsid w:val="00266A64"/>
    <w:rsid w:val="00272E06"/>
    <w:rsid w:val="00272E6B"/>
    <w:rsid w:val="00285059"/>
    <w:rsid w:val="0028655D"/>
    <w:rsid w:val="0029377C"/>
    <w:rsid w:val="00295D47"/>
    <w:rsid w:val="002A210F"/>
    <w:rsid w:val="002A7C53"/>
    <w:rsid w:val="002B7753"/>
    <w:rsid w:val="002C1958"/>
    <w:rsid w:val="002C29AB"/>
    <w:rsid w:val="002C4ECC"/>
    <w:rsid w:val="002C5B3B"/>
    <w:rsid w:val="002D26A9"/>
    <w:rsid w:val="002D2B86"/>
    <w:rsid w:val="002D423B"/>
    <w:rsid w:val="002D7315"/>
    <w:rsid w:val="002E4DFE"/>
    <w:rsid w:val="002E5285"/>
    <w:rsid w:val="002E6782"/>
    <w:rsid w:val="002E680A"/>
    <w:rsid w:val="002F2D7B"/>
    <w:rsid w:val="002F4548"/>
    <w:rsid w:val="003029A8"/>
    <w:rsid w:val="00304AC5"/>
    <w:rsid w:val="00305351"/>
    <w:rsid w:val="00312F28"/>
    <w:rsid w:val="003139F7"/>
    <w:rsid w:val="0031416E"/>
    <w:rsid w:val="00314A02"/>
    <w:rsid w:val="00317290"/>
    <w:rsid w:val="00317D40"/>
    <w:rsid w:val="00324B7E"/>
    <w:rsid w:val="003266A4"/>
    <w:rsid w:val="00330425"/>
    <w:rsid w:val="00330C55"/>
    <w:rsid w:val="00331AAA"/>
    <w:rsid w:val="00331D82"/>
    <w:rsid w:val="00332462"/>
    <w:rsid w:val="00332683"/>
    <w:rsid w:val="003344B8"/>
    <w:rsid w:val="00334BC3"/>
    <w:rsid w:val="00334EA1"/>
    <w:rsid w:val="00335A71"/>
    <w:rsid w:val="00336203"/>
    <w:rsid w:val="003368A9"/>
    <w:rsid w:val="00337BCF"/>
    <w:rsid w:val="003421DC"/>
    <w:rsid w:val="00343EF3"/>
    <w:rsid w:val="00344A75"/>
    <w:rsid w:val="00345440"/>
    <w:rsid w:val="00345F36"/>
    <w:rsid w:val="00346F1F"/>
    <w:rsid w:val="00350C4E"/>
    <w:rsid w:val="00353F97"/>
    <w:rsid w:val="0035473B"/>
    <w:rsid w:val="00354DAB"/>
    <w:rsid w:val="00356F71"/>
    <w:rsid w:val="00360FDF"/>
    <w:rsid w:val="00365D24"/>
    <w:rsid w:val="00365FBC"/>
    <w:rsid w:val="003664DF"/>
    <w:rsid w:val="00366B25"/>
    <w:rsid w:val="00366E4E"/>
    <w:rsid w:val="00370957"/>
    <w:rsid w:val="00371A0A"/>
    <w:rsid w:val="0037272D"/>
    <w:rsid w:val="00374A4E"/>
    <w:rsid w:val="00375A44"/>
    <w:rsid w:val="0037781D"/>
    <w:rsid w:val="003779F7"/>
    <w:rsid w:val="00380AB5"/>
    <w:rsid w:val="003857AC"/>
    <w:rsid w:val="00387251"/>
    <w:rsid w:val="003908E4"/>
    <w:rsid w:val="0039211B"/>
    <w:rsid w:val="003941D2"/>
    <w:rsid w:val="00394EBE"/>
    <w:rsid w:val="00395DCB"/>
    <w:rsid w:val="003975FB"/>
    <w:rsid w:val="003977E8"/>
    <w:rsid w:val="003A029B"/>
    <w:rsid w:val="003A163E"/>
    <w:rsid w:val="003A4023"/>
    <w:rsid w:val="003A6AB0"/>
    <w:rsid w:val="003B44D4"/>
    <w:rsid w:val="003C250B"/>
    <w:rsid w:val="003C3D2C"/>
    <w:rsid w:val="003C5922"/>
    <w:rsid w:val="003C5E5C"/>
    <w:rsid w:val="003C7101"/>
    <w:rsid w:val="003D088A"/>
    <w:rsid w:val="003D2350"/>
    <w:rsid w:val="003D2DC4"/>
    <w:rsid w:val="003D3719"/>
    <w:rsid w:val="003D3861"/>
    <w:rsid w:val="003D39BB"/>
    <w:rsid w:val="003D5BE2"/>
    <w:rsid w:val="003E1EE5"/>
    <w:rsid w:val="003E3657"/>
    <w:rsid w:val="003E5130"/>
    <w:rsid w:val="003E52F0"/>
    <w:rsid w:val="003F30D5"/>
    <w:rsid w:val="003F3175"/>
    <w:rsid w:val="003F627D"/>
    <w:rsid w:val="00401D0A"/>
    <w:rsid w:val="00405CE0"/>
    <w:rsid w:val="004101D7"/>
    <w:rsid w:val="00411DCB"/>
    <w:rsid w:val="00414437"/>
    <w:rsid w:val="0041497D"/>
    <w:rsid w:val="004150E7"/>
    <w:rsid w:val="0041512D"/>
    <w:rsid w:val="004172B3"/>
    <w:rsid w:val="0042164D"/>
    <w:rsid w:val="00423422"/>
    <w:rsid w:val="0042539B"/>
    <w:rsid w:val="00425C95"/>
    <w:rsid w:val="00433159"/>
    <w:rsid w:val="00435E07"/>
    <w:rsid w:val="004415C8"/>
    <w:rsid w:val="004509F2"/>
    <w:rsid w:val="00450F1E"/>
    <w:rsid w:val="00451089"/>
    <w:rsid w:val="004528E8"/>
    <w:rsid w:val="00456ECF"/>
    <w:rsid w:val="004577BE"/>
    <w:rsid w:val="0045798E"/>
    <w:rsid w:val="00460CD2"/>
    <w:rsid w:val="00460DCC"/>
    <w:rsid w:val="00467D18"/>
    <w:rsid w:val="00471F3E"/>
    <w:rsid w:val="00473925"/>
    <w:rsid w:val="00475A06"/>
    <w:rsid w:val="0047648B"/>
    <w:rsid w:val="0047749F"/>
    <w:rsid w:val="00480964"/>
    <w:rsid w:val="00481BD5"/>
    <w:rsid w:val="004838C7"/>
    <w:rsid w:val="00486B01"/>
    <w:rsid w:val="00490AE9"/>
    <w:rsid w:val="00490B8A"/>
    <w:rsid w:val="00493C28"/>
    <w:rsid w:val="004A090A"/>
    <w:rsid w:val="004A3079"/>
    <w:rsid w:val="004A407A"/>
    <w:rsid w:val="004A65A8"/>
    <w:rsid w:val="004A7390"/>
    <w:rsid w:val="004B7F77"/>
    <w:rsid w:val="004C0844"/>
    <w:rsid w:val="004C25D8"/>
    <w:rsid w:val="004C460C"/>
    <w:rsid w:val="004C640B"/>
    <w:rsid w:val="004C7668"/>
    <w:rsid w:val="004C7DDF"/>
    <w:rsid w:val="004D5FDA"/>
    <w:rsid w:val="004D77C2"/>
    <w:rsid w:val="004E3A03"/>
    <w:rsid w:val="004E3B86"/>
    <w:rsid w:val="004E68DF"/>
    <w:rsid w:val="004E6AA7"/>
    <w:rsid w:val="004F36B5"/>
    <w:rsid w:val="004F5053"/>
    <w:rsid w:val="005003D4"/>
    <w:rsid w:val="00500ABB"/>
    <w:rsid w:val="00506328"/>
    <w:rsid w:val="00506C48"/>
    <w:rsid w:val="00511803"/>
    <w:rsid w:val="00513718"/>
    <w:rsid w:val="00514F25"/>
    <w:rsid w:val="00515303"/>
    <w:rsid w:val="00517685"/>
    <w:rsid w:val="005201CC"/>
    <w:rsid w:val="0052260E"/>
    <w:rsid w:val="005228C4"/>
    <w:rsid w:val="00524849"/>
    <w:rsid w:val="00524FC9"/>
    <w:rsid w:val="0052768C"/>
    <w:rsid w:val="005303ED"/>
    <w:rsid w:val="005328E0"/>
    <w:rsid w:val="005349FB"/>
    <w:rsid w:val="00544AB3"/>
    <w:rsid w:val="00544D7E"/>
    <w:rsid w:val="00545C06"/>
    <w:rsid w:val="00552EE7"/>
    <w:rsid w:val="0055378E"/>
    <w:rsid w:val="0055379E"/>
    <w:rsid w:val="00557FD8"/>
    <w:rsid w:val="00561B75"/>
    <w:rsid w:val="0056218E"/>
    <w:rsid w:val="005642A6"/>
    <w:rsid w:val="005646A9"/>
    <w:rsid w:val="0056728A"/>
    <w:rsid w:val="0057066D"/>
    <w:rsid w:val="00580C57"/>
    <w:rsid w:val="00583C27"/>
    <w:rsid w:val="005841E6"/>
    <w:rsid w:val="005844C2"/>
    <w:rsid w:val="00587258"/>
    <w:rsid w:val="0058728A"/>
    <w:rsid w:val="005A0C74"/>
    <w:rsid w:val="005A5DE1"/>
    <w:rsid w:val="005B1803"/>
    <w:rsid w:val="005B5DFE"/>
    <w:rsid w:val="005B774F"/>
    <w:rsid w:val="005C2591"/>
    <w:rsid w:val="005C4A59"/>
    <w:rsid w:val="005E18B8"/>
    <w:rsid w:val="005E2136"/>
    <w:rsid w:val="005F04BC"/>
    <w:rsid w:val="005F2877"/>
    <w:rsid w:val="005F3482"/>
    <w:rsid w:val="005F34C4"/>
    <w:rsid w:val="005F3F40"/>
    <w:rsid w:val="005F55CE"/>
    <w:rsid w:val="005F5EA5"/>
    <w:rsid w:val="00601C3C"/>
    <w:rsid w:val="00602F0B"/>
    <w:rsid w:val="00603AEE"/>
    <w:rsid w:val="00604D26"/>
    <w:rsid w:val="00604E3C"/>
    <w:rsid w:val="00611E84"/>
    <w:rsid w:val="00612662"/>
    <w:rsid w:val="00620680"/>
    <w:rsid w:val="00622A6E"/>
    <w:rsid w:val="006248C1"/>
    <w:rsid w:val="006248EE"/>
    <w:rsid w:val="00624F29"/>
    <w:rsid w:val="0062627A"/>
    <w:rsid w:val="006271FF"/>
    <w:rsid w:val="00630585"/>
    <w:rsid w:val="00632865"/>
    <w:rsid w:val="006333D5"/>
    <w:rsid w:val="006334B7"/>
    <w:rsid w:val="00634A23"/>
    <w:rsid w:val="00637B4B"/>
    <w:rsid w:val="0064144A"/>
    <w:rsid w:val="006418D9"/>
    <w:rsid w:val="00642475"/>
    <w:rsid w:val="006447EA"/>
    <w:rsid w:val="0065457D"/>
    <w:rsid w:val="006550FD"/>
    <w:rsid w:val="00656A0C"/>
    <w:rsid w:val="006652C9"/>
    <w:rsid w:val="006671FB"/>
    <w:rsid w:val="00667E46"/>
    <w:rsid w:val="00670BF8"/>
    <w:rsid w:val="0067609B"/>
    <w:rsid w:val="00680A2D"/>
    <w:rsid w:val="00680B5F"/>
    <w:rsid w:val="006820EA"/>
    <w:rsid w:val="006866F6"/>
    <w:rsid w:val="00687A77"/>
    <w:rsid w:val="00690555"/>
    <w:rsid w:val="00690F7C"/>
    <w:rsid w:val="0069167D"/>
    <w:rsid w:val="0069264A"/>
    <w:rsid w:val="0069337C"/>
    <w:rsid w:val="006A2E3D"/>
    <w:rsid w:val="006A6986"/>
    <w:rsid w:val="006A6FFF"/>
    <w:rsid w:val="006A7934"/>
    <w:rsid w:val="006A7B99"/>
    <w:rsid w:val="006B0104"/>
    <w:rsid w:val="006B1B42"/>
    <w:rsid w:val="006B22F4"/>
    <w:rsid w:val="006B39D2"/>
    <w:rsid w:val="006C23F6"/>
    <w:rsid w:val="006C5511"/>
    <w:rsid w:val="006C55D8"/>
    <w:rsid w:val="006C7906"/>
    <w:rsid w:val="006D0E40"/>
    <w:rsid w:val="006D26F6"/>
    <w:rsid w:val="006D5A3D"/>
    <w:rsid w:val="006D5C01"/>
    <w:rsid w:val="006D6B02"/>
    <w:rsid w:val="006E1F1B"/>
    <w:rsid w:val="006E2F80"/>
    <w:rsid w:val="006E3506"/>
    <w:rsid w:val="006F1A3F"/>
    <w:rsid w:val="006F6340"/>
    <w:rsid w:val="006F6F70"/>
    <w:rsid w:val="007006F8"/>
    <w:rsid w:val="00703D8B"/>
    <w:rsid w:val="00706026"/>
    <w:rsid w:val="00710004"/>
    <w:rsid w:val="00714530"/>
    <w:rsid w:val="0071559D"/>
    <w:rsid w:val="007237E9"/>
    <w:rsid w:val="00725A86"/>
    <w:rsid w:val="00726EA4"/>
    <w:rsid w:val="0073221F"/>
    <w:rsid w:val="00734489"/>
    <w:rsid w:val="00737346"/>
    <w:rsid w:val="00741055"/>
    <w:rsid w:val="00742CD9"/>
    <w:rsid w:val="007443DE"/>
    <w:rsid w:val="007465F0"/>
    <w:rsid w:val="00747EA9"/>
    <w:rsid w:val="00750F84"/>
    <w:rsid w:val="0075438A"/>
    <w:rsid w:val="007556D8"/>
    <w:rsid w:val="0075672B"/>
    <w:rsid w:val="00760108"/>
    <w:rsid w:val="00764A42"/>
    <w:rsid w:val="007704F3"/>
    <w:rsid w:val="007745F3"/>
    <w:rsid w:val="0077499D"/>
    <w:rsid w:val="00775267"/>
    <w:rsid w:val="007760B2"/>
    <w:rsid w:val="00777CDB"/>
    <w:rsid w:val="00781DC1"/>
    <w:rsid w:val="00782AA3"/>
    <w:rsid w:val="00787747"/>
    <w:rsid w:val="007922B7"/>
    <w:rsid w:val="00793BC6"/>
    <w:rsid w:val="0079764E"/>
    <w:rsid w:val="007A3418"/>
    <w:rsid w:val="007A408B"/>
    <w:rsid w:val="007A66B7"/>
    <w:rsid w:val="007A67DA"/>
    <w:rsid w:val="007A7B06"/>
    <w:rsid w:val="007B0A62"/>
    <w:rsid w:val="007B27D1"/>
    <w:rsid w:val="007B676A"/>
    <w:rsid w:val="007C0860"/>
    <w:rsid w:val="007C2790"/>
    <w:rsid w:val="007C2989"/>
    <w:rsid w:val="007C76D6"/>
    <w:rsid w:val="007D10F8"/>
    <w:rsid w:val="007D2C1B"/>
    <w:rsid w:val="007D38C9"/>
    <w:rsid w:val="007D4C73"/>
    <w:rsid w:val="007D5C64"/>
    <w:rsid w:val="007D7224"/>
    <w:rsid w:val="007F297F"/>
    <w:rsid w:val="007F34C8"/>
    <w:rsid w:val="007F6B9A"/>
    <w:rsid w:val="008028A7"/>
    <w:rsid w:val="00803698"/>
    <w:rsid w:val="00804786"/>
    <w:rsid w:val="00811058"/>
    <w:rsid w:val="00813667"/>
    <w:rsid w:val="00816545"/>
    <w:rsid w:val="00821067"/>
    <w:rsid w:val="00826026"/>
    <w:rsid w:val="008312E9"/>
    <w:rsid w:val="00832743"/>
    <w:rsid w:val="008329C1"/>
    <w:rsid w:val="00835EAF"/>
    <w:rsid w:val="008440D5"/>
    <w:rsid w:val="008450A8"/>
    <w:rsid w:val="00845EB9"/>
    <w:rsid w:val="00846BA4"/>
    <w:rsid w:val="0084752D"/>
    <w:rsid w:val="00847B94"/>
    <w:rsid w:val="00850197"/>
    <w:rsid w:val="008505C4"/>
    <w:rsid w:val="00851A63"/>
    <w:rsid w:val="00852E82"/>
    <w:rsid w:val="0086022A"/>
    <w:rsid w:val="0086060A"/>
    <w:rsid w:val="00863769"/>
    <w:rsid w:val="00864902"/>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A1418"/>
    <w:rsid w:val="008A38DE"/>
    <w:rsid w:val="008A73DD"/>
    <w:rsid w:val="008B24D8"/>
    <w:rsid w:val="008B2924"/>
    <w:rsid w:val="008B46C2"/>
    <w:rsid w:val="008B47B7"/>
    <w:rsid w:val="008B4BFE"/>
    <w:rsid w:val="008B4CF9"/>
    <w:rsid w:val="008B509B"/>
    <w:rsid w:val="008B6DD6"/>
    <w:rsid w:val="008C0AA7"/>
    <w:rsid w:val="008C0C80"/>
    <w:rsid w:val="008C0E56"/>
    <w:rsid w:val="008C12C9"/>
    <w:rsid w:val="008C27D2"/>
    <w:rsid w:val="008C5ED9"/>
    <w:rsid w:val="008C7DBD"/>
    <w:rsid w:val="008D27FA"/>
    <w:rsid w:val="008D2CC2"/>
    <w:rsid w:val="008D4106"/>
    <w:rsid w:val="008D611F"/>
    <w:rsid w:val="008D6CCD"/>
    <w:rsid w:val="008E1148"/>
    <w:rsid w:val="008E484B"/>
    <w:rsid w:val="008E7B74"/>
    <w:rsid w:val="008E7CA4"/>
    <w:rsid w:val="008F340B"/>
    <w:rsid w:val="008F4745"/>
    <w:rsid w:val="008F53EA"/>
    <w:rsid w:val="008F552F"/>
    <w:rsid w:val="008F7278"/>
    <w:rsid w:val="00900CD3"/>
    <w:rsid w:val="00901354"/>
    <w:rsid w:val="00902484"/>
    <w:rsid w:val="009025EE"/>
    <w:rsid w:val="009028CB"/>
    <w:rsid w:val="009033F5"/>
    <w:rsid w:val="00904036"/>
    <w:rsid w:val="009045B2"/>
    <w:rsid w:val="009045B3"/>
    <w:rsid w:val="009049E7"/>
    <w:rsid w:val="009075C1"/>
    <w:rsid w:val="009145CE"/>
    <w:rsid w:val="009148C3"/>
    <w:rsid w:val="009200BF"/>
    <w:rsid w:val="00921AC2"/>
    <w:rsid w:val="00922264"/>
    <w:rsid w:val="0092312E"/>
    <w:rsid w:val="00923DD0"/>
    <w:rsid w:val="00927623"/>
    <w:rsid w:val="0093090C"/>
    <w:rsid w:val="0093329C"/>
    <w:rsid w:val="00935F51"/>
    <w:rsid w:val="00935F6E"/>
    <w:rsid w:val="00936781"/>
    <w:rsid w:val="00937B7F"/>
    <w:rsid w:val="00941DF1"/>
    <w:rsid w:val="00945408"/>
    <w:rsid w:val="0094618C"/>
    <w:rsid w:val="009470F0"/>
    <w:rsid w:val="00961CEE"/>
    <w:rsid w:val="009630B0"/>
    <w:rsid w:val="00965E37"/>
    <w:rsid w:val="00966DDC"/>
    <w:rsid w:val="00966E99"/>
    <w:rsid w:val="00971AC2"/>
    <w:rsid w:val="009720A8"/>
    <w:rsid w:val="0097312F"/>
    <w:rsid w:val="00974162"/>
    <w:rsid w:val="00974DBA"/>
    <w:rsid w:val="00976D13"/>
    <w:rsid w:val="00977217"/>
    <w:rsid w:val="0098013A"/>
    <w:rsid w:val="00980CC9"/>
    <w:rsid w:val="009825C4"/>
    <w:rsid w:val="00984E7E"/>
    <w:rsid w:val="00985910"/>
    <w:rsid w:val="00990A08"/>
    <w:rsid w:val="00990D8D"/>
    <w:rsid w:val="00991206"/>
    <w:rsid w:val="0099229B"/>
    <w:rsid w:val="00992C57"/>
    <w:rsid w:val="009930BB"/>
    <w:rsid w:val="00994432"/>
    <w:rsid w:val="00995981"/>
    <w:rsid w:val="00996C85"/>
    <w:rsid w:val="009A26B0"/>
    <w:rsid w:val="009A3A52"/>
    <w:rsid w:val="009B2A76"/>
    <w:rsid w:val="009B2E27"/>
    <w:rsid w:val="009B3F72"/>
    <w:rsid w:val="009B749D"/>
    <w:rsid w:val="009B7C88"/>
    <w:rsid w:val="009B7F91"/>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2CE6"/>
    <w:rsid w:val="009F6548"/>
    <w:rsid w:val="00A0307A"/>
    <w:rsid w:val="00A06CEC"/>
    <w:rsid w:val="00A075B9"/>
    <w:rsid w:val="00A10BDD"/>
    <w:rsid w:val="00A123DB"/>
    <w:rsid w:val="00A127F9"/>
    <w:rsid w:val="00A129CA"/>
    <w:rsid w:val="00A12C1E"/>
    <w:rsid w:val="00A16ABD"/>
    <w:rsid w:val="00A17D9B"/>
    <w:rsid w:val="00A21C9C"/>
    <w:rsid w:val="00A24321"/>
    <w:rsid w:val="00A2662A"/>
    <w:rsid w:val="00A30D94"/>
    <w:rsid w:val="00A40F6C"/>
    <w:rsid w:val="00A42F06"/>
    <w:rsid w:val="00A43D33"/>
    <w:rsid w:val="00A45524"/>
    <w:rsid w:val="00A50370"/>
    <w:rsid w:val="00A50AEA"/>
    <w:rsid w:val="00A544C2"/>
    <w:rsid w:val="00A559C0"/>
    <w:rsid w:val="00A5752E"/>
    <w:rsid w:val="00A6128B"/>
    <w:rsid w:val="00A6357A"/>
    <w:rsid w:val="00A65CCC"/>
    <w:rsid w:val="00A66101"/>
    <w:rsid w:val="00A666A6"/>
    <w:rsid w:val="00A7069E"/>
    <w:rsid w:val="00A7240D"/>
    <w:rsid w:val="00A755E4"/>
    <w:rsid w:val="00A7767E"/>
    <w:rsid w:val="00A81467"/>
    <w:rsid w:val="00A82B5F"/>
    <w:rsid w:val="00A87CA4"/>
    <w:rsid w:val="00A90406"/>
    <w:rsid w:val="00A90F7E"/>
    <w:rsid w:val="00A92027"/>
    <w:rsid w:val="00A92E01"/>
    <w:rsid w:val="00A94839"/>
    <w:rsid w:val="00A97FBC"/>
    <w:rsid w:val="00AA06D7"/>
    <w:rsid w:val="00AA1888"/>
    <w:rsid w:val="00AA413E"/>
    <w:rsid w:val="00AA4771"/>
    <w:rsid w:val="00AA4A2A"/>
    <w:rsid w:val="00AA5B4A"/>
    <w:rsid w:val="00AA66EE"/>
    <w:rsid w:val="00AA6991"/>
    <w:rsid w:val="00AA77A1"/>
    <w:rsid w:val="00AB19A5"/>
    <w:rsid w:val="00AB3694"/>
    <w:rsid w:val="00AB43EC"/>
    <w:rsid w:val="00AC1F39"/>
    <w:rsid w:val="00AC26CE"/>
    <w:rsid w:val="00AC379B"/>
    <w:rsid w:val="00AC37B7"/>
    <w:rsid w:val="00AC3F0C"/>
    <w:rsid w:val="00AC5F3B"/>
    <w:rsid w:val="00AC5F52"/>
    <w:rsid w:val="00AC6A4F"/>
    <w:rsid w:val="00AD19F6"/>
    <w:rsid w:val="00AD1F81"/>
    <w:rsid w:val="00AD5D06"/>
    <w:rsid w:val="00AE05D2"/>
    <w:rsid w:val="00AE0BC0"/>
    <w:rsid w:val="00AE476B"/>
    <w:rsid w:val="00AE53E8"/>
    <w:rsid w:val="00AE5C0D"/>
    <w:rsid w:val="00AE775E"/>
    <w:rsid w:val="00AF0535"/>
    <w:rsid w:val="00AF6980"/>
    <w:rsid w:val="00B0163E"/>
    <w:rsid w:val="00B033B0"/>
    <w:rsid w:val="00B0748C"/>
    <w:rsid w:val="00B07AF1"/>
    <w:rsid w:val="00B12B95"/>
    <w:rsid w:val="00B143EB"/>
    <w:rsid w:val="00B20253"/>
    <w:rsid w:val="00B26F6E"/>
    <w:rsid w:val="00B32053"/>
    <w:rsid w:val="00B362C7"/>
    <w:rsid w:val="00B4231F"/>
    <w:rsid w:val="00B42DC3"/>
    <w:rsid w:val="00B45132"/>
    <w:rsid w:val="00B46413"/>
    <w:rsid w:val="00B47E52"/>
    <w:rsid w:val="00B5454B"/>
    <w:rsid w:val="00B549C2"/>
    <w:rsid w:val="00B56953"/>
    <w:rsid w:val="00B56BED"/>
    <w:rsid w:val="00B57FE0"/>
    <w:rsid w:val="00B61E57"/>
    <w:rsid w:val="00B63F4D"/>
    <w:rsid w:val="00B64670"/>
    <w:rsid w:val="00B6643E"/>
    <w:rsid w:val="00B67BAC"/>
    <w:rsid w:val="00B701A8"/>
    <w:rsid w:val="00B72D48"/>
    <w:rsid w:val="00B736C4"/>
    <w:rsid w:val="00B74250"/>
    <w:rsid w:val="00B7612C"/>
    <w:rsid w:val="00B80462"/>
    <w:rsid w:val="00B84641"/>
    <w:rsid w:val="00B84C27"/>
    <w:rsid w:val="00B8614A"/>
    <w:rsid w:val="00B86B72"/>
    <w:rsid w:val="00B901FE"/>
    <w:rsid w:val="00B90EE3"/>
    <w:rsid w:val="00B921E9"/>
    <w:rsid w:val="00B960D6"/>
    <w:rsid w:val="00BA0489"/>
    <w:rsid w:val="00BA14F4"/>
    <w:rsid w:val="00BA559F"/>
    <w:rsid w:val="00BB2C81"/>
    <w:rsid w:val="00BC0BC2"/>
    <w:rsid w:val="00BC1644"/>
    <w:rsid w:val="00BC2A1D"/>
    <w:rsid w:val="00BC42AA"/>
    <w:rsid w:val="00BD0CD7"/>
    <w:rsid w:val="00BD21CF"/>
    <w:rsid w:val="00BD341D"/>
    <w:rsid w:val="00BD36A5"/>
    <w:rsid w:val="00BE0375"/>
    <w:rsid w:val="00BE0AFA"/>
    <w:rsid w:val="00BE7C3E"/>
    <w:rsid w:val="00BF47CC"/>
    <w:rsid w:val="00C012CF"/>
    <w:rsid w:val="00C04796"/>
    <w:rsid w:val="00C06614"/>
    <w:rsid w:val="00C10A23"/>
    <w:rsid w:val="00C11B4B"/>
    <w:rsid w:val="00C12088"/>
    <w:rsid w:val="00C150D7"/>
    <w:rsid w:val="00C233BF"/>
    <w:rsid w:val="00C246B0"/>
    <w:rsid w:val="00C248C2"/>
    <w:rsid w:val="00C277F2"/>
    <w:rsid w:val="00C30EEF"/>
    <w:rsid w:val="00C313C1"/>
    <w:rsid w:val="00C31BD6"/>
    <w:rsid w:val="00C41340"/>
    <w:rsid w:val="00C41709"/>
    <w:rsid w:val="00C420F4"/>
    <w:rsid w:val="00C43999"/>
    <w:rsid w:val="00C45C14"/>
    <w:rsid w:val="00C50954"/>
    <w:rsid w:val="00C527E7"/>
    <w:rsid w:val="00C53ED9"/>
    <w:rsid w:val="00C56525"/>
    <w:rsid w:val="00C579E7"/>
    <w:rsid w:val="00C60180"/>
    <w:rsid w:val="00C622A8"/>
    <w:rsid w:val="00C62BC7"/>
    <w:rsid w:val="00C72AE8"/>
    <w:rsid w:val="00C818B4"/>
    <w:rsid w:val="00C85462"/>
    <w:rsid w:val="00C87254"/>
    <w:rsid w:val="00C91268"/>
    <w:rsid w:val="00C92A86"/>
    <w:rsid w:val="00C92FFB"/>
    <w:rsid w:val="00C94FCF"/>
    <w:rsid w:val="00C95CA8"/>
    <w:rsid w:val="00C96D9A"/>
    <w:rsid w:val="00C97486"/>
    <w:rsid w:val="00C97B29"/>
    <w:rsid w:val="00CA152C"/>
    <w:rsid w:val="00CA1E77"/>
    <w:rsid w:val="00CA49E4"/>
    <w:rsid w:val="00CB12BB"/>
    <w:rsid w:val="00CB206D"/>
    <w:rsid w:val="00CB4993"/>
    <w:rsid w:val="00CB5213"/>
    <w:rsid w:val="00CB6781"/>
    <w:rsid w:val="00CB6EAF"/>
    <w:rsid w:val="00CC61E3"/>
    <w:rsid w:val="00CC6F6A"/>
    <w:rsid w:val="00CD120F"/>
    <w:rsid w:val="00CD1E9A"/>
    <w:rsid w:val="00CD34E8"/>
    <w:rsid w:val="00CD6FF1"/>
    <w:rsid w:val="00CD7BB5"/>
    <w:rsid w:val="00CE0A37"/>
    <w:rsid w:val="00CE1F5C"/>
    <w:rsid w:val="00CE3E8B"/>
    <w:rsid w:val="00CF2F41"/>
    <w:rsid w:val="00CF306D"/>
    <w:rsid w:val="00CF3BFF"/>
    <w:rsid w:val="00CF4B00"/>
    <w:rsid w:val="00CF7555"/>
    <w:rsid w:val="00D05ED0"/>
    <w:rsid w:val="00D10592"/>
    <w:rsid w:val="00D13A5A"/>
    <w:rsid w:val="00D17C22"/>
    <w:rsid w:val="00D200BC"/>
    <w:rsid w:val="00D209E9"/>
    <w:rsid w:val="00D21A9A"/>
    <w:rsid w:val="00D22DAC"/>
    <w:rsid w:val="00D2734E"/>
    <w:rsid w:val="00D300AB"/>
    <w:rsid w:val="00D34F74"/>
    <w:rsid w:val="00D35798"/>
    <w:rsid w:val="00D36561"/>
    <w:rsid w:val="00D40932"/>
    <w:rsid w:val="00D413A1"/>
    <w:rsid w:val="00D417AC"/>
    <w:rsid w:val="00D50415"/>
    <w:rsid w:val="00D507C7"/>
    <w:rsid w:val="00D51306"/>
    <w:rsid w:val="00D536D1"/>
    <w:rsid w:val="00D54BAE"/>
    <w:rsid w:val="00D54DC1"/>
    <w:rsid w:val="00D55FCE"/>
    <w:rsid w:val="00D57667"/>
    <w:rsid w:val="00D642D0"/>
    <w:rsid w:val="00D64A67"/>
    <w:rsid w:val="00D7067D"/>
    <w:rsid w:val="00D723A4"/>
    <w:rsid w:val="00D75CE0"/>
    <w:rsid w:val="00D807D8"/>
    <w:rsid w:val="00D90DCC"/>
    <w:rsid w:val="00DA0EF1"/>
    <w:rsid w:val="00DA639F"/>
    <w:rsid w:val="00DA7469"/>
    <w:rsid w:val="00DB0845"/>
    <w:rsid w:val="00DB5BB1"/>
    <w:rsid w:val="00DB7689"/>
    <w:rsid w:val="00DC05DD"/>
    <w:rsid w:val="00DC0E98"/>
    <w:rsid w:val="00DC3876"/>
    <w:rsid w:val="00DC648B"/>
    <w:rsid w:val="00DD006C"/>
    <w:rsid w:val="00DD0F4D"/>
    <w:rsid w:val="00DD481C"/>
    <w:rsid w:val="00DD4927"/>
    <w:rsid w:val="00DE6B06"/>
    <w:rsid w:val="00DF0C10"/>
    <w:rsid w:val="00E030BF"/>
    <w:rsid w:val="00E04310"/>
    <w:rsid w:val="00E074CB"/>
    <w:rsid w:val="00E14F0E"/>
    <w:rsid w:val="00E15FC5"/>
    <w:rsid w:val="00E168F7"/>
    <w:rsid w:val="00E203D9"/>
    <w:rsid w:val="00E20466"/>
    <w:rsid w:val="00E23C1F"/>
    <w:rsid w:val="00E2522C"/>
    <w:rsid w:val="00E33CE8"/>
    <w:rsid w:val="00E34D80"/>
    <w:rsid w:val="00E35D3A"/>
    <w:rsid w:val="00E3666E"/>
    <w:rsid w:val="00E45D7C"/>
    <w:rsid w:val="00E468EE"/>
    <w:rsid w:val="00E47FA6"/>
    <w:rsid w:val="00E52048"/>
    <w:rsid w:val="00E52E6E"/>
    <w:rsid w:val="00E67707"/>
    <w:rsid w:val="00E75796"/>
    <w:rsid w:val="00E77FD6"/>
    <w:rsid w:val="00E804B6"/>
    <w:rsid w:val="00E81040"/>
    <w:rsid w:val="00E87197"/>
    <w:rsid w:val="00E9025C"/>
    <w:rsid w:val="00EA393C"/>
    <w:rsid w:val="00EA502B"/>
    <w:rsid w:val="00EB2194"/>
    <w:rsid w:val="00EB2197"/>
    <w:rsid w:val="00EB7E60"/>
    <w:rsid w:val="00EC165A"/>
    <w:rsid w:val="00EC419E"/>
    <w:rsid w:val="00EC7E3B"/>
    <w:rsid w:val="00ED49D7"/>
    <w:rsid w:val="00ED5760"/>
    <w:rsid w:val="00EE0E87"/>
    <w:rsid w:val="00EE1861"/>
    <w:rsid w:val="00EE1E57"/>
    <w:rsid w:val="00EE2BAF"/>
    <w:rsid w:val="00EE2DAA"/>
    <w:rsid w:val="00EE2EDA"/>
    <w:rsid w:val="00EE52BD"/>
    <w:rsid w:val="00EE71F5"/>
    <w:rsid w:val="00EE7D95"/>
    <w:rsid w:val="00EF0332"/>
    <w:rsid w:val="00EF26F3"/>
    <w:rsid w:val="00EF598A"/>
    <w:rsid w:val="00EF6420"/>
    <w:rsid w:val="00F015CD"/>
    <w:rsid w:val="00F02ACA"/>
    <w:rsid w:val="00F02C5D"/>
    <w:rsid w:val="00F056F7"/>
    <w:rsid w:val="00F05E3C"/>
    <w:rsid w:val="00F0704A"/>
    <w:rsid w:val="00F13972"/>
    <w:rsid w:val="00F1799A"/>
    <w:rsid w:val="00F25848"/>
    <w:rsid w:val="00F320CC"/>
    <w:rsid w:val="00F35C4E"/>
    <w:rsid w:val="00F361BF"/>
    <w:rsid w:val="00F36946"/>
    <w:rsid w:val="00F40D41"/>
    <w:rsid w:val="00F411D7"/>
    <w:rsid w:val="00F50438"/>
    <w:rsid w:val="00F515D8"/>
    <w:rsid w:val="00F51A9C"/>
    <w:rsid w:val="00F52221"/>
    <w:rsid w:val="00F57F5D"/>
    <w:rsid w:val="00F6043C"/>
    <w:rsid w:val="00F60756"/>
    <w:rsid w:val="00F61FB0"/>
    <w:rsid w:val="00F66934"/>
    <w:rsid w:val="00F76899"/>
    <w:rsid w:val="00F7785E"/>
    <w:rsid w:val="00F90D76"/>
    <w:rsid w:val="00F92954"/>
    <w:rsid w:val="00F94A9C"/>
    <w:rsid w:val="00FA4D8A"/>
    <w:rsid w:val="00FA6614"/>
    <w:rsid w:val="00FA7CFC"/>
    <w:rsid w:val="00FB035C"/>
    <w:rsid w:val="00FB2563"/>
    <w:rsid w:val="00FB327C"/>
    <w:rsid w:val="00FB3D5B"/>
    <w:rsid w:val="00FB4BF6"/>
    <w:rsid w:val="00FC2DBC"/>
    <w:rsid w:val="00FC4E4D"/>
    <w:rsid w:val="00FC5289"/>
    <w:rsid w:val="00FC7656"/>
    <w:rsid w:val="00FD7304"/>
    <w:rsid w:val="00FD7D37"/>
    <w:rsid w:val="00FE1D88"/>
    <w:rsid w:val="00FE64A8"/>
    <w:rsid w:val="00FF32B7"/>
    <w:rsid w:val="00FF4E02"/>
    <w:rsid w:val="00FF53F8"/>
    <w:rsid w:val="00FF56E1"/>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2B4E9"/>
  <w15:docId w15:val="{F30EB8D9-984A-4414-8A5E-775697B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417798825">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26642012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09888179">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3B82-B64E-4C39-A381-43A79D57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Sheffer, Ryan</cp:lastModifiedBy>
  <cp:revision>6</cp:revision>
  <cp:lastPrinted>2018-10-02T18:39:00Z</cp:lastPrinted>
  <dcterms:created xsi:type="dcterms:W3CDTF">2018-10-11T15:42:00Z</dcterms:created>
  <dcterms:modified xsi:type="dcterms:W3CDTF">2018-10-25T11:24:00Z</dcterms:modified>
</cp:coreProperties>
</file>