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97666" w14:textId="77777777" w:rsidR="00776AD2" w:rsidRPr="0011033A" w:rsidRDefault="00776AD2" w:rsidP="00B35426">
      <w:pPr>
        <w:widowControl/>
        <w:tabs>
          <w:tab w:val="center" w:pos="4680"/>
        </w:tabs>
        <w:suppressAutoHyphens/>
        <w:jc w:val="center"/>
        <w:rPr>
          <w:b/>
          <w:sz w:val="26"/>
          <w:szCs w:val="26"/>
        </w:rPr>
      </w:pPr>
      <w:r w:rsidRPr="0011033A">
        <w:rPr>
          <w:b/>
          <w:sz w:val="26"/>
          <w:szCs w:val="26"/>
        </w:rPr>
        <w:t>PENNSYLVANIA</w:t>
      </w:r>
    </w:p>
    <w:p w14:paraId="74CFF5A7" w14:textId="77777777" w:rsidR="00776AD2" w:rsidRPr="0011033A" w:rsidRDefault="00776AD2" w:rsidP="00B35426">
      <w:pPr>
        <w:widowControl/>
        <w:tabs>
          <w:tab w:val="center" w:pos="4680"/>
        </w:tabs>
        <w:suppressAutoHyphens/>
        <w:jc w:val="center"/>
        <w:rPr>
          <w:sz w:val="26"/>
          <w:szCs w:val="26"/>
        </w:rPr>
      </w:pPr>
      <w:r w:rsidRPr="0011033A">
        <w:rPr>
          <w:b/>
          <w:sz w:val="26"/>
          <w:szCs w:val="26"/>
        </w:rPr>
        <w:t>PUBLIC UTILITY COMMISSION</w:t>
      </w:r>
    </w:p>
    <w:p w14:paraId="690FF643" w14:textId="77777777" w:rsidR="00776AD2" w:rsidRPr="0011033A" w:rsidRDefault="00776AD2" w:rsidP="00B35426">
      <w:pPr>
        <w:widowControl/>
        <w:tabs>
          <w:tab w:val="center" w:pos="4680"/>
        </w:tabs>
        <w:suppressAutoHyphens/>
        <w:jc w:val="center"/>
        <w:rPr>
          <w:sz w:val="26"/>
          <w:szCs w:val="26"/>
        </w:rPr>
      </w:pPr>
      <w:r w:rsidRPr="0011033A">
        <w:rPr>
          <w:b/>
          <w:sz w:val="26"/>
          <w:szCs w:val="26"/>
        </w:rPr>
        <w:t>Harrisburg, PA 17105-3265</w:t>
      </w:r>
    </w:p>
    <w:p w14:paraId="24674614" w14:textId="77777777" w:rsidR="00E1416C" w:rsidRDefault="00E1416C" w:rsidP="00B35426">
      <w:pPr>
        <w:widowControl/>
        <w:contextualSpacing/>
        <w:rPr>
          <w:sz w:val="26"/>
          <w:szCs w:val="26"/>
        </w:rPr>
      </w:pPr>
    </w:p>
    <w:p w14:paraId="28F829A9" w14:textId="77777777" w:rsidR="00E1416C" w:rsidRDefault="00E1416C" w:rsidP="00B35426">
      <w:pPr>
        <w:widowControl/>
        <w:contextualSpacing/>
        <w:rPr>
          <w:sz w:val="26"/>
          <w:szCs w:val="26"/>
        </w:rPr>
      </w:pPr>
    </w:p>
    <w:p w14:paraId="5362FB4E" w14:textId="233D683B" w:rsidR="00E1416C" w:rsidRPr="004E4D2B" w:rsidRDefault="00E1416C" w:rsidP="00B35426">
      <w:pPr>
        <w:widowControl/>
        <w:contextualSpacing/>
        <w:jc w:val="right"/>
        <w:rPr>
          <w:sz w:val="26"/>
          <w:szCs w:val="26"/>
        </w:rPr>
      </w:pPr>
      <w:r w:rsidRPr="004E4D2B">
        <w:rPr>
          <w:sz w:val="26"/>
          <w:szCs w:val="26"/>
        </w:rPr>
        <w:t xml:space="preserve">Public Meeting held </w:t>
      </w:r>
      <w:r w:rsidR="006D18D4">
        <w:rPr>
          <w:sz w:val="26"/>
          <w:szCs w:val="26"/>
        </w:rPr>
        <w:t>Octob</w:t>
      </w:r>
      <w:r w:rsidR="00350E62">
        <w:rPr>
          <w:sz w:val="26"/>
          <w:szCs w:val="26"/>
        </w:rPr>
        <w:t>er 2</w:t>
      </w:r>
      <w:r w:rsidR="006D18D4">
        <w:rPr>
          <w:sz w:val="26"/>
          <w:szCs w:val="26"/>
        </w:rPr>
        <w:t>5</w:t>
      </w:r>
      <w:r w:rsidR="00E6421F">
        <w:rPr>
          <w:sz w:val="26"/>
          <w:szCs w:val="26"/>
        </w:rPr>
        <w:t>, 2018</w:t>
      </w:r>
    </w:p>
    <w:p w14:paraId="174FC10C" w14:textId="77777777" w:rsidR="00E1416C" w:rsidRPr="004E4D2B" w:rsidRDefault="00E1416C" w:rsidP="00B35426">
      <w:pPr>
        <w:widowControl/>
        <w:contextualSpacing/>
        <w:rPr>
          <w:sz w:val="26"/>
          <w:szCs w:val="26"/>
        </w:rPr>
      </w:pPr>
    </w:p>
    <w:p w14:paraId="69AD9770" w14:textId="77777777" w:rsidR="00E1416C" w:rsidRDefault="00E1416C" w:rsidP="00B35426">
      <w:pPr>
        <w:widowControl/>
        <w:contextualSpacing/>
        <w:rPr>
          <w:sz w:val="26"/>
          <w:szCs w:val="26"/>
        </w:rPr>
      </w:pPr>
    </w:p>
    <w:p w14:paraId="439798BA" w14:textId="77777777" w:rsidR="00E1416C" w:rsidRDefault="00E1416C" w:rsidP="00B35426">
      <w:pPr>
        <w:widowControl/>
        <w:contextualSpacing/>
        <w:rPr>
          <w:sz w:val="26"/>
          <w:szCs w:val="26"/>
        </w:rPr>
      </w:pPr>
    </w:p>
    <w:p w14:paraId="29CAE6C5" w14:textId="77777777" w:rsidR="00E1416C" w:rsidRPr="004E4D2B" w:rsidRDefault="00E1416C" w:rsidP="00B35426">
      <w:pPr>
        <w:widowControl/>
        <w:contextualSpacing/>
        <w:rPr>
          <w:sz w:val="26"/>
          <w:szCs w:val="26"/>
        </w:rPr>
      </w:pPr>
    </w:p>
    <w:p w14:paraId="6803ED2E" w14:textId="77777777" w:rsidR="00E1416C" w:rsidRPr="004E4D2B" w:rsidRDefault="00E1416C" w:rsidP="00B35426">
      <w:pPr>
        <w:widowControl/>
        <w:contextualSpacing/>
        <w:rPr>
          <w:sz w:val="26"/>
          <w:szCs w:val="26"/>
        </w:rPr>
      </w:pPr>
      <w:r w:rsidRPr="004E4D2B">
        <w:rPr>
          <w:sz w:val="26"/>
          <w:szCs w:val="26"/>
        </w:rPr>
        <w:t>Commissioners Present:</w:t>
      </w:r>
    </w:p>
    <w:p w14:paraId="79AEE0D6" w14:textId="77777777" w:rsidR="00E1416C" w:rsidRPr="004E4D2B" w:rsidRDefault="00E1416C" w:rsidP="00B35426">
      <w:pPr>
        <w:widowControl/>
        <w:contextualSpacing/>
        <w:rPr>
          <w:sz w:val="26"/>
          <w:szCs w:val="26"/>
        </w:rPr>
      </w:pPr>
    </w:p>
    <w:p w14:paraId="44F47DDC" w14:textId="77777777" w:rsidR="00E1416C" w:rsidRPr="004E4D2B" w:rsidRDefault="00E1416C" w:rsidP="00B35426">
      <w:pPr>
        <w:widowControl/>
        <w:tabs>
          <w:tab w:val="left" w:pos="705"/>
        </w:tabs>
        <w:ind w:firstLine="720"/>
        <w:contextualSpacing/>
        <w:rPr>
          <w:sz w:val="26"/>
          <w:szCs w:val="26"/>
        </w:rPr>
      </w:pPr>
      <w:r w:rsidRPr="004E4D2B">
        <w:rPr>
          <w:sz w:val="26"/>
          <w:szCs w:val="26"/>
        </w:rPr>
        <w:t>Gladys M. Brown, Chairman</w:t>
      </w:r>
    </w:p>
    <w:p w14:paraId="728D2E2C" w14:textId="77777777" w:rsidR="00E1416C" w:rsidRPr="004E4D2B" w:rsidRDefault="00E1416C" w:rsidP="00B35426">
      <w:pPr>
        <w:widowControl/>
        <w:tabs>
          <w:tab w:val="left" w:pos="705"/>
        </w:tabs>
        <w:ind w:firstLine="720"/>
        <w:contextualSpacing/>
        <w:rPr>
          <w:sz w:val="26"/>
          <w:szCs w:val="26"/>
        </w:rPr>
      </w:pPr>
      <w:r w:rsidRPr="004E4D2B">
        <w:rPr>
          <w:sz w:val="26"/>
          <w:szCs w:val="26"/>
        </w:rPr>
        <w:t>Andrew G. Place, Vice Chairman</w:t>
      </w:r>
    </w:p>
    <w:p w14:paraId="2D31323D" w14:textId="77777777" w:rsidR="00E6421F" w:rsidRDefault="00E6421F" w:rsidP="00B35426">
      <w:pPr>
        <w:widowControl/>
        <w:tabs>
          <w:tab w:val="left" w:pos="705"/>
        </w:tabs>
        <w:ind w:firstLine="720"/>
        <w:contextualSpacing/>
        <w:rPr>
          <w:sz w:val="26"/>
          <w:szCs w:val="26"/>
        </w:rPr>
      </w:pPr>
      <w:r>
        <w:rPr>
          <w:sz w:val="26"/>
          <w:szCs w:val="26"/>
        </w:rPr>
        <w:t>Norman J. Kennard</w:t>
      </w:r>
    </w:p>
    <w:p w14:paraId="5361297F" w14:textId="77777777" w:rsidR="00E1416C" w:rsidRDefault="00E1416C" w:rsidP="00B35426">
      <w:pPr>
        <w:widowControl/>
        <w:tabs>
          <w:tab w:val="left" w:pos="705"/>
        </w:tabs>
        <w:ind w:firstLine="720"/>
        <w:contextualSpacing/>
        <w:rPr>
          <w:sz w:val="26"/>
          <w:szCs w:val="26"/>
        </w:rPr>
      </w:pPr>
      <w:r w:rsidRPr="004E4D2B">
        <w:rPr>
          <w:sz w:val="26"/>
          <w:szCs w:val="26"/>
        </w:rPr>
        <w:t>David W. Sweet</w:t>
      </w:r>
    </w:p>
    <w:p w14:paraId="5181D716" w14:textId="77777777" w:rsidR="00E6421F" w:rsidRPr="004E4D2B" w:rsidRDefault="00E6421F" w:rsidP="00B35426">
      <w:pPr>
        <w:widowControl/>
        <w:tabs>
          <w:tab w:val="left" w:pos="705"/>
        </w:tabs>
        <w:ind w:firstLine="720"/>
        <w:contextualSpacing/>
        <w:rPr>
          <w:sz w:val="26"/>
          <w:szCs w:val="26"/>
        </w:rPr>
      </w:pPr>
      <w:r>
        <w:rPr>
          <w:sz w:val="26"/>
          <w:szCs w:val="26"/>
        </w:rPr>
        <w:t>John F. Coleman, Jr.</w:t>
      </w:r>
    </w:p>
    <w:p w14:paraId="7D253AAF" w14:textId="77777777" w:rsidR="00E1416C" w:rsidRDefault="00E1416C" w:rsidP="00B35426">
      <w:pPr>
        <w:widowControl/>
        <w:contextualSpacing/>
        <w:rPr>
          <w:sz w:val="26"/>
          <w:szCs w:val="26"/>
        </w:rPr>
      </w:pPr>
    </w:p>
    <w:p w14:paraId="184947A9" w14:textId="77777777" w:rsidR="00E1416C" w:rsidRDefault="00E1416C" w:rsidP="00B35426">
      <w:pPr>
        <w:widowControl/>
        <w:contextualSpacing/>
        <w:rPr>
          <w:sz w:val="26"/>
          <w:szCs w:val="26"/>
        </w:rPr>
      </w:pPr>
    </w:p>
    <w:p w14:paraId="4E4ECA14" w14:textId="77777777" w:rsidR="00E1416C" w:rsidRPr="004E4D2B" w:rsidRDefault="00E1416C" w:rsidP="00B35426">
      <w:pPr>
        <w:widowControl/>
        <w:contextualSpacing/>
        <w:rPr>
          <w:sz w:val="26"/>
          <w:szCs w:val="26"/>
        </w:rPr>
      </w:pPr>
    </w:p>
    <w:p w14:paraId="632EB526" w14:textId="77777777" w:rsidR="00E917CB" w:rsidRPr="00E917CB" w:rsidRDefault="00E917CB" w:rsidP="00B35426">
      <w:pPr>
        <w:widowControl/>
        <w:autoSpaceDE w:val="0"/>
        <w:autoSpaceDN w:val="0"/>
        <w:adjustRightInd w:val="0"/>
        <w:rPr>
          <w:rFonts w:eastAsia="Calibri"/>
          <w:color w:val="000000"/>
          <w:sz w:val="26"/>
          <w:szCs w:val="26"/>
        </w:rPr>
      </w:pPr>
      <w:r w:rsidRPr="00E917CB">
        <w:rPr>
          <w:rFonts w:eastAsia="Calibri"/>
          <w:color w:val="000000"/>
          <w:sz w:val="26"/>
          <w:szCs w:val="26"/>
        </w:rPr>
        <w:t xml:space="preserve">Petition of Metropolitan Edison Company for </w:t>
      </w:r>
      <w:r w:rsidRPr="00E917CB">
        <w:rPr>
          <w:rFonts w:eastAsia="Calibri"/>
          <w:color w:val="000000"/>
          <w:sz w:val="26"/>
          <w:szCs w:val="26"/>
        </w:rPr>
        <w:tab/>
      </w:r>
      <w:r w:rsidRPr="00E917CB">
        <w:rPr>
          <w:rFonts w:eastAsia="Calibri"/>
          <w:color w:val="000000"/>
          <w:sz w:val="26"/>
          <w:szCs w:val="26"/>
        </w:rPr>
        <w:tab/>
      </w:r>
      <w:r w:rsidRPr="00E917CB">
        <w:rPr>
          <w:rFonts w:eastAsia="Calibri"/>
          <w:color w:val="000000"/>
          <w:sz w:val="26"/>
          <w:szCs w:val="26"/>
        </w:rPr>
        <w:tab/>
      </w:r>
      <w:r w:rsidRPr="00E917CB">
        <w:rPr>
          <w:rFonts w:eastAsia="Calibri"/>
          <w:color w:val="000000"/>
          <w:sz w:val="26"/>
          <w:szCs w:val="26"/>
        </w:rPr>
        <w:tab/>
        <w:t>P-2017-2637855</w:t>
      </w:r>
    </w:p>
    <w:p w14:paraId="11E86200" w14:textId="77777777" w:rsidR="00E917CB" w:rsidRPr="00E917CB" w:rsidRDefault="00E917CB" w:rsidP="00B35426">
      <w:pPr>
        <w:widowControl/>
        <w:autoSpaceDE w:val="0"/>
        <w:autoSpaceDN w:val="0"/>
        <w:adjustRightInd w:val="0"/>
        <w:rPr>
          <w:rFonts w:eastAsia="Calibri"/>
          <w:color w:val="000000"/>
          <w:sz w:val="26"/>
          <w:szCs w:val="26"/>
        </w:rPr>
      </w:pPr>
      <w:bookmarkStart w:id="0" w:name="_Hlk521512550"/>
      <w:r w:rsidRPr="00E917CB">
        <w:rPr>
          <w:rFonts w:eastAsia="Calibri"/>
          <w:color w:val="000000"/>
          <w:sz w:val="26"/>
          <w:szCs w:val="26"/>
        </w:rPr>
        <w:t xml:space="preserve">Approval of a Default Service Program for </w:t>
      </w:r>
    </w:p>
    <w:p w14:paraId="1B0462C2" w14:textId="77777777" w:rsidR="00E917CB" w:rsidRPr="00E917CB" w:rsidRDefault="00E917CB" w:rsidP="00B35426">
      <w:pPr>
        <w:widowControl/>
        <w:autoSpaceDE w:val="0"/>
        <w:autoSpaceDN w:val="0"/>
        <w:adjustRightInd w:val="0"/>
        <w:rPr>
          <w:rFonts w:eastAsia="Calibri"/>
          <w:color w:val="000000"/>
          <w:sz w:val="26"/>
          <w:szCs w:val="26"/>
        </w:rPr>
      </w:pPr>
      <w:r w:rsidRPr="00E917CB">
        <w:rPr>
          <w:rFonts w:eastAsia="Calibri"/>
          <w:color w:val="000000"/>
          <w:sz w:val="26"/>
          <w:szCs w:val="26"/>
        </w:rPr>
        <w:t xml:space="preserve">the Period Beginning June 1, 2019 through </w:t>
      </w:r>
    </w:p>
    <w:p w14:paraId="124D6E44" w14:textId="77777777" w:rsidR="00E917CB" w:rsidRPr="00E917CB" w:rsidRDefault="00E917CB" w:rsidP="00B35426">
      <w:pPr>
        <w:widowControl/>
        <w:autoSpaceDE w:val="0"/>
        <w:autoSpaceDN w:val="0"/>
        <w:adjustRightInd w:val="0"/>
        <w:rPr>
          <w:rFonts w:eastAsia="Calibri"/>
          <w:color w:val="000000"/>
          <w:sz w:val="26"/>
          <w:szCs w:val="26"/>
        </w:rPr>
      </w:pPr>
      <w:r w:rsidRPr="00E917CB">
        <w:rPr>
          <w:rFonts w:eastAsia="Calibri"/>
          <w:color w:val="000000"/>
          <w:sz w:val="26"/>
          <w:szCs w:val="26"/>
        </w:rPr>
        <w:t>May 31, 2023</w:t>
      </w:r>
      <w:bookmarkEnd w:id="0"/>
    </w:p>
    <w:p w14:paraId="3F8BEC9D" w14:textId="77777777" w:rsidR="00E917CB" w:rsidRPr="00E917CB" w:rsidRDefault="00E917CB" w:rsidP="00B35426">
      <w:pPr>
        <w:widowControl/>
        <w:autoSpaceDE w:val="0"/>
        <w:autoSpaceDN w:val="0"/>
        <w:adjustRightInd w:val="0"/>
        <w:rPr>
          <w:sz w:val="26"/>
          <w:szCs w:val="26"/>
        </w:rPr>
      </w:pPr>
    </w:p>
    <w:p w14:paraId="76010891" w14:textId="77777777" w:rsidR="00E917CB" w:rsidRPr="00E917CB" w:rsidRDefault="00E917CB" w:rsidP="00B35426">
      <w:pPr>
        <w:widowControl/>
        <w:autoSpaceDE w:val="0"/>
        <w:autoSpaceDN w:val="0"/>
        <w:adjustRightInd w:val="0"/>
        <w:rPr>
          <w:sz w:val="26"/>
          <w:szCs w:val="26"/>
        </w:rPr>
      </w:pPr>
      <w:r w:rsidRPr="00E917CB">
        <w:rPr>
          <w:sz w:val="26"/>
        </w:rPr>
        <w:t xml:space="preserve">Petition of </w:t>
      </w:r>
      <w:r w:rsidRPr="00E917CB">
        <w:rPr>
          <w:sz w:val="26"/>
          <w:szCs w:val="26"/>
        </w:rPr>
        <w:t>Pennsylvania Electric Company for</w:t>
      </w:r>
      <w:r w:rsidRPr="00E917CB">
        <w:rPr>
          <w:sz w:val="26"/>
          <w:szCs w:val="26"/>
        </w:rPr>
        <w:tab/>
      </w:r>
      <w:r w:rsidRPr="00E917CB">
        <w:rPr>
          <w:sz w:val="26"/>
          <w:szCs w:val="26"/>
        </w:rPr>
        <w:tab/>
      </w:r>
      <w:r w:rsidRPr="00E917CB">
        <w:rPr>
          <w:sz w:val="26"/>
          <w:szCs w:val="26"/>
        </w:rPr>
        <w:tab/>
      </w:r>
      <w:r w:rsidRPr="00E917CB">
        <w:rPr>
          <w:sz w:val="26"/>
          <w:szCs w:val="26"/>
        </w:rPr>
        <w:tab/>
        <w:t>P-2017-2637857</w:t>
      </w:r>
    </w:p>
    <w:p w14:paraId="20B29219" w14:textId="77777777" w:rsidR="00E917CB" w:rsidRPr="00E917CB" w:rsidRDefault="00E917CB" w:rsidP="00B35426">
      <w:pPr>
        <w:widowControl/>
        <w:autoSpaceDE w:val="0"/>
        <w:autoSpaceDN w:val="0"/>
        <w:adjustRightInd w:val="0"/>
        <w:rPr>
          <w:rFonts w:eastAsia="Calibri"/>
          <w:color w:val="000000"/>
          <w:sz w:val="26"/>
          <w:szCs w:val="26"/>
        </w:rPr>
      </w:pPr>
      <w:bookmarkStart w:id="1" w:name="_Hlk521512614"/>
      <w:r w:rsidRPr="00E917CB">
        <w:rPr>
          <w:rFonts w:eastAsia="Calibri"/>
          <w:color w:val="000000"/>
          <w:sz w:val="26"/>
          <w:szCs w:val="26"/>
        </w:rPr>
        <w:t xml:space="preserve">Approval of a Default Service Program for </w:t>
      </w:r>
    </w:p>
    <w:p w14:paraId="7D9B8073" w14:textId="77777777" w:rsidR="00E917CB" w:rsidRPr="00E917CB" w:rsidRDefault="00E917CB" w:rsidP="00B35426">
      <w:pPr>
        <w:widowControl/>
        <w:autoSpaceDE w:val="0"/>
        <w:autoSpaceDN w:val="0"/>
        <w:adjustRightInd w:val="0"/>
        <w:rPr>
          <w:rFonts w:eastAsia="Calibri"/>
          <w:color w:val="000000"/>
          <w:sz w:val="26"/>
          <w:szCs w:val="26"/>
        </w:rPr>
      </w:pPr>
      <w:r w:rsidRPr="00E917CB">
        <w:rPr>
          <w:rFonts w:eastAsia="Calibri"/>
          <w:color w:val="000000"/>
          <w:sz w:val="26"/>
          <w:szCs w:val="26"/>
        </w:rPr>
        <w:t xml:space="preserve">the Period Beginning June 1, 2019 through </w:t>
      </w:r>
    </w:p>
    <w:p w14:paraId="519BC4E5" w14:textId="77777777" w:rsidR="00E917CB" w:rsidRPr="00E917CB" w:rsidRDefault="00E917CB" w:rsidP="00B35426">
      <w:pPr>
        <w:widowControl/>
        <w:autoSpaceDE w:val="0"/>
        <w:autoSpaceDN w:val="0"/>
        <w:adjustRightInd w:val="0"/>
        <w:rPr>
          <w:sz w:val="26"/>
          <w:szCs w:val="26"/>
        </w:rPr>
      </w:pPr>
      <w:r w:rsidRPr="00E917CB">
        <w:rPr>
          <w:rFonts w:eastAsia="Calibri"/>
          <w:color w:val="000000"/>
          <w:sz w:val="26"/>
          <w:szCs w:val="26"/>
        </w:rPr>
        <w:t>May 31, 2023</w:t>
      </w:r>
    </w:p>
    <w:bookmarkEnd w:id="1"/>
    <w:p w14:paraId="5FDD6E9D" w14:textId="77777777" w:rsidR="00E917CB" w:rsidRPr="00E917CB" w:rsidRDefault="00E917CB" w:rsidP="00B35426">
      <w:pPr>
        <w:widowControl/>
        <w:autoSpaceDE w:val="0"/>
        <w:autoSpaceDN w:val="0"/>
        <w:adjustRightInd w:val="0"/>
        <w:rPr>
          <w:sz w:val="26"/>
          <w:szCs w:val="26"/>
        </w:rPr>
      </w:pPr>
    </w:p>
    <w:p w14:paraId="4CE96CAE" w14:textId="77777777" w:rsidR="00E917CB" w:rsidRPr="00E917CB" w:rsidRDefault="00E917CB" w:rsidP="00B35426">
      <w:pPr>
        <w:widowControl/>
        <w:rPr>
          <w:sz w:val="26"/>
        </w:rPr>
      </w:pPr>
      <w:r w:rsidRPr="00E917CB">
        <w:rPr>
          <w:sz w:val="26"/>
        </w:rPr>
        <w:t>Ellen L. Cooper</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C-2018-2643217</w:t>
      </w:r>
    </w:p>
    <w:p w14:paraId="31FB1B6A" w14:textId="77777777" w:rsidR="00E917CB" w:rsidRPr="00E917CB" w:rsidRDefault="00E917CB" w:rsidP="00B35426">
      <w:pPr>
        <w:widowControl/>
        <w:rPr>
          <w:sz w:val="26"/>
        </w:rPr>
      </w:pPr>
      <w:r w:rsidRPr="00E917CB">
        <w:rPr>
          <w:sz w:val="26"/>
        </w:rPr>
        <w:tab/>
        <w:t>v.</w:t>
      </w:r>
    </w:p>
    <w:p w14:paraId="095780EF" w14:textId="77777777" w:rsidR="00E917CB" w:rsidRPr="00E917CB" w:rsidRDefault="00E917CB" w:rsidP="00B35426">
      <w:pPr>
        <w:widowControl/>
        <w:rPr>
          <w:sz w:val="26"/>
        </w:rPr>
      </w:pPr>
      <w:r w:rsidRPr="00E917CB">
        <w:rPr>
          <w:sz w:val="26"/>
        </w:rPr>
        <w:t>Pennsylvania Electric Company</w:t>
      </w:r>
    </w:p>
    <w:p w14:paraId="7CFA18FA" w14:textId="77777777" w:rsidR="00E917CB" w:rsidRPr="00E917CB" w:rsidRDefault="00E917CB" w:rsidP="00B35426">
      <w:pPr>
        <w:widowControl/>
        <w:rPr>
          <w:sz w:val="26"/>
        </w:rPr>
      </w:pPr>
    </w:p>
    <w:p w14:paraId="219D2BF4" w14:textId="77777777" w:rsidR="00E917CB" w:rsidRPr="00E917CB" w:rsidRDefault="00E917CB" w:rsidP="00B35426">
      <w:pPr>
        <w:widowControl/>
        <w:rPr>
          <w:sz w:val="26"/>
        </w:rPr>
      </w:pPr>
      <w:r w:rsidRPr="00E917CB">
        <w:rPr>
          <w:sz w:val="26"/>
        </w:rPr>
        <w:t>Betty Dusicsko</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C-2018-2643249</w:t>
      </w:r>
    </w:p>
    <w:p w14:paraId="25ABF04E" w14:textId="77777777" w:rsidR="00E917CB" w:rsidRPr="00E917CB" w:rsidRDefault="00E917CB" w:rsidP="00B35426">
      <w:pPr>
        <w:widowControl/>
        <w:rPr>
          <w:sz w:val="26"/>
        </w:rPr>
      </w:pPr>
      <w:r w:rsidRPr="00E917CB">
        <w:rPr>
          <w:sz w:val="26"/>
        </w:rPr>
        <w:tab/>
        <w:t>v.</w:t>
      </w:r>
    </w:p>
    <w:p w14:paraId="502EB0CF" w14:textId="77777777" w:rsidR="00E917CB" w:rsidRPr="00E917CB" w:rsidRDefault="00E917CB" w:rsidP="00B35426">
      <w:pPr>
        <w:widowControl/>
        <w:rPr>
          <w:sz w:val="26"/>
        </w:rPr>
      </w:pPr>
      <w:r w:rsidRPr="00E917CB">
        <w:rPr>
          <w:sz w:val="26"/>
        </w:rPr>
        <w:t>Pennsylvania Electric Company</w:t>
      </w:r>
    </w:p>
    <w:p w14:paraId="2A41D230" w14:textId="77777777" w:rsidR="00E917CB" w:rsidRPr="00E917CB" w:rsidRDefault="00E917CB" w:rsidP="00B35426">
      <w:pPr>
        <w:widowControl/>
        <w:rPr>
          <w:sz w:val="26"/>
        </w:rPr>
      </w:pPr>
    </w:p>
    <w:p w14:paraId="3A293EE0" w14:textId="77777777" w:rsidR="00E917CB" w:rsidRPr="00E917CB" w:rsidRDefault="00E917CB" w:rsidP="001F0B35">
      <w:pPr>
        <w:keepNext/>
        <w:keepLines/>
        <w:widowControl/>
        <w:rPr>
          <w:sz w:val="26"/>
        </w:rPr>
      </w:pPr>
      <w:r w:rsidRPr="00E917CB">
        <w:rPr>
          <w:sz w:val="26"/>
        </w:rPr>
        <w:t>Joseph Dusicsko</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C-2018-2643274</w:t>
      </w:r>
    </w:p>
    <w:p w14:paraId="5B5DDD22" w14:textId="77777777" w:rsidR="00E917CB" w:rsidRPr="00E917CB" w:rsidRDefault="00E917CB" w:rsidP="001F0B35">
      <w:pPr>
        <w:keepNext/>
        <w:keepLines/>
        <w:widowControl/>
        <w:rPr>
          <w:sz w:val="26"/>
        </w:rPr>
      </w:pPr>
      <w:r w:rsidRPr="00E917CB">
        <w:rPr>
          <w:sz w:val="26"/>
        </w:rPr>
        <w:tab/>
        <w:t xml:space="preserve">v. </w:t>
      </w:r>
    </w:p>
    <w:p w14:paraId="3AF93F50" w14:textId="77777777" w:rsidR="00E917CB" w:rsidRPr="00E917CB" w:rsidRDefault="00E917CB" w:rsidP="001F0B35">
      <w:pPr>
        <w:keepNext/>
        <w:keepLines/>
        <w:widowControl/>
        <w:rPr>
          <w:sz w:val="26"/>
        </w:rPr>
      </w:pPr>
      <w:r w:rsidRPr="00E917CB">
        <w:rPr>
          <w:sz w:val="26"/>
        </w:rPr>
        <w:t>Pennsylvania Electric Company</w:t>
      </w:r>
    </w:p>
    <w:p w14:paraId="06FEB15D" w14:textId="77777777" w:rsidR="00E917CB" w:rsidRPr="00E917CB" w:rsidRDefault="00E917CB" w:rsidP="00B35426">
      <w:pPr>
        <w:widowControl/>
        <w:rPr>
          <w:sz w:val="26"/>
        </w:rPr>
      </w:pPr>
    </w:p>
    <w:p w14:paraId="73E6F355" w14:textId="77777777" w:rsidR="00E917CB" w:rsidRPr="00E917CB" w:rsidRDefault="00E917CB" w:rsidP="001F0B35">
      <w:pPr>
        <w:keepNext/>
        <w:keepLines/>
        <w:widowControl/>
        <w:rPr>
          <w:sz w:val="26"/>
        </w:rPr>
      </w:pPr>
      <w:r w:rsidRPr="00E917CB">
        <w:rPr>
          <w:sz w:val="26"/>
        </w:rPr>
        <w:lastRenderedPageBreak/>
        <w:t xml:space="preserve">Angela C. Esters </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C-2018-2643222</w:t>
      </w:r>
    </w:p>
    <w:p w14:paraId="7E11E6B5" w14:textId="77777777" w:rsidR="00E917CB" w:rsidRPr="00E917CB" w:rsidRDefault="00E917CB" w:rsidP="001F0B35">
      <w:pPr>
        <w:keepNext/>
        <w:keepLines/>
        <w:widowControl/>
        <w:rPr>
          <w:sz w:val="26"/>
        </w:rPr>
      </w:pPr>
      <w:r w:rsidRPr="00E917CB">
        <w:rPr>
          <w:sz w:val="26"/>
        </w:rPr>
        <w:tab/>
        <w:t>v.</w:t>
      </w:r>
    </w:p>
    <w:p w14:paraId="0FCC9E13" w14:textId="77777777" w:rsidR="00E917CB" w:rsidRPr="00E917CB" w:rsidRDefault="00E917CB" w:rsidP="001F0B35">
      <w:pPr>
        <w:keepNext/>
        <w:keepLines/>
        <w:widowControl/>
        <w:rPr>
          <w:sz w:val="26"/>
        </w:rPr>
      </w:pPr>
      <w:r w:rsidRPr="00E917CB">
        <w:rPr>
          <w:sz w:val="26"/>
        </w:rPr>
        <w:t>Pennsylvania Electric Company</w:t>
      </w:r>
    </w:p>
    <w:p w14:paraId="37D8FD2B" w14:textId="77777777" w:rsidR="00E917CB" w:rsidRPr="00E917CB" w:rsidRDefault="00E917CB" w:rsidP="00B35426">
      <w:pPr>
        <w:widowControl/>
        <w:rPr>
          <w:sz w:val="26"/>
        </w:rPr>
      </w:pPr>
    </w:p>
    <w:p w14:paraId="1A75324A" w14:textId="77777777" w:rsidR="00E917CB" w:rsidRPr="00E917CB" w:rsidRDefault="00E917CB" w:rsidP="00B35426">
      <w:pPr>
        <w:keepNext/>
        <w:keepLines/>
        <w:widowControl/>
        <w:rPr>
          <w:sz w:val="26"/>
        </w:rPr>
      </w:pPr>
      <w:r w:rsidRPr="00E917CB">
        <w:rPr>
          <w:sz w:val="26"/>
        </w:rPr>
        <w:t>Debra A. Gibbs</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C-2018-2643260</w:t>
      </w:r>
    </w:p>
    <w:p w14:paraId="1D17084B" w14:textId="77777777" w:rsidR="00E917CB" w:rsidRPr="00E917CB" w:rsidRDefault="00E917CB" w:rsidP="00B35426">
      <w:pPr>
        <w:keepNext/>
        <w:keepLines/>
        <w:widowControl/>
        <w:rPr>
          <w:sz w:val="26"/>
        </w:rPr>
      </w:pPr>
      <w:r w:rsidRPr="00E917CB">
        <w:rPr>
          <w:sz w:val="26"/>
        </w:rPr>
        <w:tab/>
        <w:t>v.</w:t>
      </w:r>
    </w:p>
    <w:p w14:paraId="17A5DCB2" w14:textId="77777777" w:rsidR="00E917CB" w:rsidRPr="00E917CB" w:rsidRDefault="00E917CB" w:rsidP="00B35426">
      <w:pPr>
        <w:keepNext/>
        <w:keepLines/>
        <w:widowControl/>
        <w:rPr>
          <w:sz w:val="26"/>
        </w:rPr>
      </w:pPr>
      <w:r w:rsidRPr="00E917CB">
        <w:rPr>
          <w:sz w:val="26"/>
        </w:rPr>
        <w:t>Pennsylvania Electric Company</w:t>
      </w:r>
    </w:p>
    <w:p w14:paraId="51105C06" w14:textId="77777777" w:rsidR="00E917CB" w:rsidRPr="00E917CB" w:rsidRDefault="00E917CB" w:rsidP="00B35426">
      <w:pPr>
        <w:widowControl/>
        <w:rPr>
          <w:sz w:val="26"/>
        </w:rPr>
      </w:pPr>
    </w:p>
    <w:p w14:paraId="7BA73754" w14:textId="77777777" w:rsidR="00E917CB" w:rsidRPr="00E917CB" w:rsidRDefault="00E917CB" w:rsidP="00B35426">
      <w:pPr>
        <w:widowControl/>
        <w:rPr>
          <w:sz w:val="26"/>
        </w:rPr>
      </w:pPr>
      <w:r w:rsidRPr="00E917CB">
        <w:rPr>
          <w:sz w:val="26"/>
        </w:rPr>
        <w:t>Catherine M. Hartzell</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C-2018-2643211</w:t>
      </w:r>
    </w:p>
    <w:p w14:paraId="590299F5" w14:textId="77777777" w:rsidR="00E917CB" w:rsidRPr="00E917CB" w:rsidRDefault="00E917CB" w:rsidP="00B35426">
      <w:pPr>
        <w:widowControl/>
        <w:rPr>
          <w:sz w:val="26"/>
        </w:rPr>
      </w:pPr>
      <w:r w:rsidRPr="00E917CB">
        <w:rPr>
          <w:sz w:val="26"/>
        </w:rPr>
        <w:tab/>
        <w:t>v.</w:t>
      </w:r>
    </w:p>
    <w:p w14:paraId="53D9435D" w14:textId="77777777" w:rsidR="00E917CB" w:rsidRPr="00E917CB" w:rsidRDefault="00E917CB" w:rsidP="00B35426">
      <w:pPr>
        <w:widowControl/>
        <w:rPr>
          <w:sz w:val="26"/>
        </w:rPr>
      </w:pPr>
      <w:r w:rsidRPr="00E917CB">
        <w:rPr>
          <w:sz w:val="26"/>
        </w:rPr>
        <w:t>Pennsylvania Electric Company</w:t>
      </w:r>
    </w:p>
    <w:p w14:paraId="50FA2E2F" w14:textId="77777777" w:rsidR="00E917CB" w:rsidRPr="00E917CB" w:rsidRDefault="00E917CB" w:rsidP="00B35426">
      <w:pPr>
        <w:widowControl/>
        <w:rPr>
          <w:sz w:val="26"/>
        </w:rPr>
      </w:pPr>
    </w:p>
    <w:p w14:paraId="28CAB464" w14:textId="77777777" w:rsidR="00E917CB" w:rsidRPr="00E917CB" w:rsidRDefault="00E917CB" w:rsidP="00B35426">
      <w:pPr>
        <w:widowControl/>
        <w:rPr>
          <w:sz w:val="26"/>
        </w:rPr>
      </w:pPr>
      <w:r w:rsidRPr="00E917CB">
        <w:rPr>
          <w:sz w:val="26"/>
        </w:rPr>
        <w:t>Dennis T. Husted</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C-2018-2643280</w:t>
      </w:r>
    </w:p>
    <w:p w14:paraId="037728B6" w14:textId="77777777" w:rsidR="00E917CB" w:rsidRPr="00E917CB" w:rsidRDefault="00E917CB" w:rsidP="00B35426">
      <w:pPr>
        <w:widowControl/>
        <w:rPr>
          <w:sz w:val="26"/>
        </w:rPr>
      </w:pPr>
      <w:r w:rsidRPr="00E917CB">
        <w:rPr>
          <w:sz w:val="26"/>
        </w:rPr>
        <w:tab/>
        <w:t>v.</w:t>
      </w:r>
    </w:p>
    <w:p w14:paraId="0D61936E" w14:textId="77777777" w:rsidR="00E917CB" w:rsidRPr="00E917CB" w:rsidRDefault="00E917CB" w:rsidP="00B35426">
      <w:pPr>
        <w:widowControl/>
        <w:rPr>
          <w:sz w:val="26"/>
        </w:rPr>
      </w:pPr>
      <w:r w:rsidRPr="00E917CB">
        <w:rPr>
          <w:sz w:val="26"/>
        </w:rPr>
        <w:t>Pennsylvania Electric Company</w:t>
      </w:r>
    </w:p>
    <w:p w14:paraId="7361971C" w14:textId="77777777" w:rsidR="00E917CB" w:rsidRPr="00E917CB" w:rsidRDefault="00E917CB" w:rsidP="00B35426">
      <w:pPr>
        <w:widowControl/>
        <w:rPr>
          <w:sz w:val="26"/>
        </w:rPr>
      </w:pPr>
    </w:p>
    <w:p w14:paraId="01EEF733" w14:textId="77777777" w:rsidR="00E917CB" w:rsidRPr="00E917CB" w:rsidRDefault="00E917CB" w:rsidP="00B35426">
      <w:pPr>
        <w:widowControl/>
        <w:rPr>
          <w:sz w:val="26"/>
        </w:rPr>
      </w:pPr>
      <w:r w:rsidRPr="00E917CB">
        <w:rPr>
          <w:sz w:val="26"/>
        </w:rPr>
        <w:t>Cynthia Glover Muhammed</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C-2018-2643212</w:t>
      </w:r>
    </w:p>
    <w:p w14:paraId="478E13E7" w14:textId="77777777" w:rsidR="00E917CB" w:rsidRPr="00E917CB" w:rsidRDefault="00E917CB" w:rsidP="00B35426">
      <w:pPr>
        <w:widowControl/>
        <w:rPr>
          <w:sz w:val="26"/>
        </w:rPr>
      </w:pPr>
      <w:r w:rsidRPr="00E917CB">
        <w:rPr>
          <w:sz w:val="26"/>
        </w:rPr>
        <w:tab/>
        <w:t>v.</w:t>
      </w:r>
    </w:p>
    <w:p w14:paraId="309E5D7D" w14:textId="77777777" w:rsidR="00E917CB" w:rsidRPr="00E917CB" w:rsidRDefault="00E917CB" w:rsidP="00B35426">
      <w:pPr>
        <w:widowControl/>
        <w:rPr>
          <w:sz w:val="26"/>
        </w:rPr>
      </w:pPr>
      <w:r w:rsidRPr="00E917CB">
        <w:rPr>
          <w:sz w:val="26"/>
        </w:rPr>
        <w:t>Pennsylvania Electric Company</w:t>
      </w:r>
    </w:p>
    <w:p w14:paraId="4675435A" w14:textId="77777777" w:rsidR="00E917CB" w:rsidRPr="00E917CB" w:rsidRDefault="00E917CB" w:rsidP="00B35426">
      <w:pPr>
        <w:widowControl/>
        <w:rPr>
          <w:sz w:val="26"/>
        </w:rPr>
      </w:pPr>
    </w:p>
    <w:p w14:paraId="1BA59D5A" w14:textId="77777777" w:rsidR="00E917CB" w:rsidRPr="00E917CB" w:rsidRDefault="00E917CB" w:rsidP="00B35426">
      <w:pPr>
        <w:widowControl/>
        <w:rPr>
          <w:sz w:val="26"/>
        </w:rPr>
      </w:pPr>
      <w:r w:rsidRPr="00E917CB">
        <w:rPr>
          <w:sz w:val="26"/>
        </w:rPr>
        <w:t>David Nies</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C-2018-2643243</w:t>
      </w:r>
    </w:p>
    <w:p w14:paraId="3B924E60" w14:textId="77777777" w:rsidR="00E917CB" w:rsidRPr="00E917CB" w:rsidRDefault="00E917CB" w:rsidP="00B35426">
      <w:pPr>
        <w:widowControl/>
        <w:rPr>
          <w:sz w:val="26"/>
        </w:rPr>
      </w:pPr>
      <w:r w:rsidRPr="00E917CB">
        <w:rPr>
          <w:sz w:val="26"/>
        </w:rPr>
        <w:tab/>
        <w:t>v.</w:t>
      </w:r>
    </w:p>
    <w:p w14:paraId="76D59A0E" w14:textId="77777777" w:rsidR="00E917CB" w:rsidRPr="00E917CB" w:rsidRDefault="00E917CB" w:rsidP="00B35426">
      <w:pPr>
        <w:widowControl/>
        <w:rPr>
          <w:sz w:val="26"/>
        </w:rPr>
      </w:pPr>
      <w:r w:rsidRPr="00E917CB">
        <w:rPr>
          <w:sz w:val="26"/>
        </w:rPr>
        <w:t>Pennsylvania Electric Company</w:t>
      </w:r>
    </w:p>
    <w:p w14:paraId="7B83FB7A" w14:textId="77777777" w:rsidR="00E917CB" w:rsidRPr="00E917CB" w:rsidRDefault="00E917CB" w:rsidP="00B35426">
      <w:pPr>
        <w:widowControl/>
        <w:rPr>
          <w:sz w:val="26"/>
        </w:rPr>
      </w:pPr>
    </w:p>
    <w:p w14:paraId="115362D8" w14:textId="77777777" w:rsidR="00E917CB" w:rsidRPr="00E917CB" w:rsidRDefault="00E917CB" w:rsidP="00B35426">
      <w:pPr>
        <w:widowControl/>
        <w:rPr>
          <w:sz w:val="26"/>
        </w:rPr>
      </w:pPr>
      <w:r w:rsidRPr="00E917CB">
        <w:rPr>
          <w:sz w:val="26"/>
        </w:rPr>
        <w:t>Carl E. Palotas, Jr.</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C-2018-2643225</w:t>
      </w:r>
    </w:p>
    <w:p w14:paraId="4703C51F" w14:textId="77777777" w:rsidR="00E917CB" w:rsidRPr="00E917CB" w:rsidRDefault="00E917CB" w:rsidP="00B35426">
      <w:pPr>
        <w:widowControl/>
        <w:rPr>
          <w:sz w:val="26"/>
        </w:rPr>
      </w:pPr>
      <w:r w:rsidRPr="00E917CB">
        <w:rPr>
          <w:sz w:val="26"/>
        </w:rPr>
        <w:tab/>
        <w:t>v.</w:t>
      </w:r>
    </w:p>
    <w:p w14:paraId="76AE0921" w14:textId="77777777" w:rsidR="00E917CB" w:rsidRPr="00E917CB" w:rsidRDefault="00E917CB" w:rsidP="00B35426">
      <w:pPr>
        <w:widowControl/>
        <w:rPr>
          <w:sz w:val="26"/>
        </w:rPr>
      </w:pPr>
      <w:r w:rsidRPr="00E917CB">
        <w:rPr>
          <w:sz w:val="26"/>
        </w:rPr>
        <w:t>Pennsylvania Electric Company</w:t>
      </w:r>
    </w:p>
    <w:p w14:paraId="0DA13326" w14:textId="77777777" w:rsidR="00E917CB" w:rsidRPr="00E917CB" w:rsidRDefault="00E917CB" w:rsidP="00B35426">
      <w:pPr>
        <w:widowControl/>
        <w:rPr>
          <w:sz w:val="26"/>
        </w:rPr>
      </w:pPr>
    </w:p>
    <w:p w14:paraId="7C33EB87" w14:textId="77777777" w:rsidR="00E917CB" w:rsidRPr="00E917CB" w:rsidRDefault="00E917CB" w:rsidP="00B35426">
      <w:pPr>
        <w:widowControl/>
        <w:rPr>
          <w:sz w:val="26"/>
        </w:rPr>
      </w:pPr>
      <w:r w:rsidRPr="00E917CB">
        <w:rPr>
          <w:sz w:val="26"/>
        </w:rPr>
        <w:t>Richard S. Powierza</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C-2018-2643248</w:t>
      </w:r>
    </w:p>
    <w:p w14:paraId="6EDF991E" w14:textId="77777777" w:rsidR="00E917CB" w:rsidRPr="00E917CB" w:rsidRDefault="00E917CB" w:rsidP="00B35426">
      <w:pPr>
        <w:widowControl/>
        <w:rPr>
          <w:sz w:val="26"/>
        </w:rPr>
      </w:pPr>
      <w:r w:rsidRPr="00E917CB">
        <w:rPr>
          <w:sz w:val="26"/>
        </w:rPr>
        <w:tab/>
        <w:t>v.</w:t>
      </w:r>
    </w:p>
    <w:p w14:paraId="13021680" w14:textId="77777777" w:rsidR="00E917CB" w:rsidRPr="00E917CB" w:rsidRDefault="00E917CB" w:rsidP="00B35426">
      <w:pPr>
        <w:widowControl/>
        <w:rPr>
          <w:sz w:val="26"/>
        </w:rPr>
      </w:pPr>
      <w:r w:rsidRPr="00E917CB">
        <w:rPr>
          <w:sz w:val="26"/>
        </w:rPr>
        <w:t>Pennsylvania Electric Company</w:t>
      </w:r>
    </w:p>
    <w:p w14:paraId="5225F70E" w14:textId="77777777" w:rsidR="00E917CB" w:rsidRPr="00E917CB" w:rsidRDefault="00E917CB" w:rsidP="00B35426">
      <w:pPr>
        <w:widowControl/>
        <w:rPr>
          <w:sz w:val="26"/>
        </w:rPr>
      </w:pPr>
    </w:p>
    <w:p w14:paraId="1583A3AA" w14:textId="77777777" w:rsidR="00E917CB" w:rsidRPr="00E917CB" w:rsidRDefault="00E917CB" w:rsidP="00B35426">
      <w:pPr>
        <w:widowControl/>
        <w:rPr>
          <w:sz w:val="26"/>
        </w:rPr>
      </w:pPr>
      <w:r w:rsidRPr="00E917CB">
        <w:rPr>
          <w:sz w:val="26"/>
        </w:rPr>
        <w:t>Bernadine Randhanie</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C-2018-2643284</w:t>
      </w:r>
    </w:p>
    <w:p w14:paraId="762A607C" w14:textId="77777777" w:rsidR="00E917CB" w:rsidRPr="00E917CB" w:rsidRDefault="00E917CB" w:rsidP="00B35426">
      <w:pPr>
        <w:widowControl/>
        <w:rPr>
          <w:sz w:val="26"/>
        </w:rPr>
      </w:pPr>
      <w:r w:rsidRPr="00E917CB">
        <w:rPr>
          <w:sz w:val="26"/>
        </w:rPr>
        <w:tab/>
        <w:t>v.</w:t>
      </w:r>
    </w:p>
    <w:p w14:paraId="52C469EF" w14:textId="77777777" w:rsidR="00E917CB" w:rsidRPr="00E917CB" w:rsidRDefault="00E917CB" w:rsidP="00B35426">
      <w:pPr>
        <w:widowControl/>
        <w:rPr>
          <w:sz w:val="26"/>
        </w:rPr>
      </w:pPr>
      <w:r w:rsidRPr="00E917CB">
        <w:rPr>
          <w:sz w:val="26"/>
        </w:rPr>
        <w:t>Pennsylvania Electric Company</w:t>
      </w:r>
    </w:p>
    <w:p w14:paraId="5420DD73" w14:textId="77777777" w:rsidR="00E917CB" w:rsidRPr="00E917CB" w:rsidRDefault="00E917CB" w:rsidP="00B35426">
      <w:pPr>
        <w:widowControl/>
        <w:rPr>
          <w:sz w:val="26"/>
        </w:rPr>
      </w:pPr>
    </w:p>
    <w:p w14:paraId="0BDC66A3" w14:textId="77777777" w:rsidR="00E917CB" w:rsidRPr="00E917CB" w:rsidRDefault="00E917CB" w:rsidP="00B35426">
      <w:pPr>
        <w:widowControl/>
        <w:rPr>
          <w:sz w:val="26"/>
        </w:rPr>
      </w:pPr>
      <w:r w:rsidRPr="00E917CB">
        <w:rPr>
          <w:sz w:val="26"/>
        </w:rPr>
        <w:t>Matthew J. Sciarrino</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C-2018-2643239</w:t>
      </w:r>
    </w:p>
    <w:p w14:paraId="215A373C" w14:textId="77777777" w:rsidR="00E917CB" w:rsidRPr="00E917CB" w:rsidRDefault="00E917CB" w:rsidP="00B35426">
      <w:pPr>
        <w:widowControl/>
        <w:rPr>
          <w:sz w:val="26"/>
        </w:rPr>
      </w:pPr>
      <w:r w:rsidRPr="00E917CB">
        <w:rPr>
          <w:sz w:val="26"/>
        </w:rPr>
        <w:tab/>
        <w:t>v.</w:t>
      </w:r>
    </w:p>
    <w:p w14:paraId="1D05BF3B" w14:textId="77777777" w:rsidR="00E917CB" w:rsidRPr="00E917CB" w:rsidRDefault="00E917CB" w:rsidP="00B35426">
      <w:pPr>
        <w:widowControl/>
        <w:rPr>
          <w:sz w:val="26"/>
        </w:rPr>
      </w:pPr>
      <w:r w:rsidRPr="00E917CB">
        <w:rPr>
          <w:sz w:val="26"/>
        </w:rPr>
        <w:t>Pennsylvania Electric Company</w:t>
      </w:r>
    </w:p>
    <w:p w14:paraId="00860A63" w14:textId="77777777" w:rsidR="00E917CB" w:rsidRPr="00E917CB" w:rsidRDefault="00E917CB" w:rsidP="00B35426">
      <w:pPr>
        <w:widowControl/>
        <w:rPr>
          <w:sz w:val="26"/>
        </w:rPr>
      </w:pPr>
    </w:p>
    <w:p w14:paraId="3149242C" w14:textId="77777777" w:rsidR="00E917CB" w:rsidRPr="00E917CB" w:rsidRDefault="00E917CB" w:rsidP="00B35426">
      <w:pPr>
        <w:widowControl/>
        <w:rPr>
          <w:sz w:val="26"/>
        </w:rPr>
      </w:pPr>
      <w:r w:rsidRPr="00E917CB">
        <w:rPr>
          <w:sz w:val="26"/>
        </w:rPr>
        <w:t>Mark L. Spaeder</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C-2018-2643244</w:t>
      </w:r>
    </w:p>
    <w:p w14:paraId="5DFD8C44" w14:textId="77777777" w:rsidR="00E917CB" w:rsidRPr="00E917CB" w:rsidRDefault="00E917CB" w:rsidP="00B35426">
      <w:pPr>
        <w:widowControl/>
        <w:rPr>
          <w:sz w:val="26"/>
        </w:rPr>
      </w:pPr>
      <w:r w:rsidRPr="00E917CB">
        <w:rPr>
          <w:sz w:val="26"/>
        </w:rPr>
        <w:tab/>
        <w:t xml:space="preserve">v. </w:t>
      </w:r>
    </w:p>
    <w:p w14:paraId="62FB01B4" w14:textId="77777777" w:rsidR="00E917CB" w:rsidRPr="00E917CB" w:rsidRDefault="00E917CB" w:rsidP="00B35426">
      <w:pPr>
        <w:widowControl/>
        <w:rPr>
          <w:sz w:val="26"/>
        </w:rPr>
      </w:pPr>
      <w:r w:rsidRPr="00E917CB">
        <w:rPr>
          <w:sz w:val="26"/>
        </w:rPr>
        <w:t>Pennsylvania Electric Company</w:t>
      </w:r>
    </w:p>
    <w:p w14:paraId="527D3540" w14:textId="77777777" w:rsidR="00E917CB" w:rsidRPr="00E917CB" w:rsidRDefault="00E917CB" w:rsidP="00B35426">
      <w:pPr>
        <w:widowControl/>
        <w:rPr>
          <w:sz w:val="26"/>
        </w:rPr>
      </w:pPr>
    </w:p>
    <w:p w14:paraId="2870B071" w14:textId="77777777" w:rsidR="00E917CB" w:rsidRPr="00E917CB" w:rsidRDefault="00E917CB" w:rsidP="00B35426">
      <w:pPr>
        <w:keepNext/>
        <w:keepLines/>
        <w:widowControl/>
        <w:rPr>
          <w:sz w:val="26"/>
        </w:rPr>
      </w:pPr>
      <w:r w:rsidRPr="00E917CB">
        <w:rPr>
          <w:sz w:val="26"/>
        </w:rPr>
        <w:t>Kenneth C. Springirth</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C-2018-2641907</w:t>
      </w:r>
    </w:p>
    <w:p w14:paraId="062DB0E0" w14:textId="77777777" w:rsidR="00E917CB" w:rsidRPr="00E917CB" w:rsidRDefault="00E917CB" w:rsidP="00B35426">
      <w:pPr>
        <w:keepNext/>
        <w:keepLines/>
        <w:widowControl/>
        <w:rPr>
          <w:sz w:val="26"/>
        </w:rPr>
      </w:pPr>
      <w:r w:rsidRPr="00E917CB">
        <w:rPr>
          <w:sz w:val="26"/>
        </w:rPr>
        <w:tab/>
        <w:t>v.</w:t>
      </w:r>
    </w:p>
    <w:p w14:paraId="21E74257" w14:textId="77777777" w:rsidR="00E917CB" w:rsidRPr="00E917CB" w:rsidRDefault="00E917CB" w:rsidP="00B35426">
      <w:pPr>
        <w:keepNext/>
        <w:keepLines/>
        <w:widowControl/>
        <w:rPr>
          <w:sz w:val="26"/>
        </w:rPr>
      </w:pPr>
      <w:r w:rsidRPr="00E917CB">
        <w:rPr>
          <w:sz w:val="26"/>
        </w:rPr>
        <w:t>Pennsylvania Electric Company</w:t>
      </w:r>
    </w:p>
    <w:p w14:paraId="3FE8C997" w14:textId="77777777" w:rsidR="00E917CB" w:rsidRPr="00E917CB" w:rsidRDefault="00E917CB" w:rsidP="00B35426">
      <w:pPr>
        <w:widowControl/>
        <w:rPr>
          <w:sz w:val="26"/>
        </w:rPr>
      </w:pPr>
    </w:p>
    <w:p w14:paraId="608A725B" w14:textId="77777777" w:rsidR="00E917CB" w:rsidRPr="00E917CB" w:rsidRDefault="00E917CB" w:rsidP="00B35426">
      <w:pPr>
        <w:widowControl/>
        <w:rPr>
          <w:sz w:val="26"/>
        </w:rPr>
      </w:pPr>
      <w:r w:rsidRPr="00E917CB">
        <w:rPr>
          <w:sz w:val="26"/>
        </w:rPr>
        <w:t>Kathleen B. Walls</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C-2018-2643213</w:t>
      </w:r>
    </w:p>
    <w:p w14:paraId="3A51F85B" w14:textId="77777777" w:rsidR="00E917CB" w:rsidRPr="00E917CB" w:rsidRDefault="00E917CB" w:rsidP="00B35426">
      <w:pPr>
        <w:widowControl/>
        <w:rPr>
          <w:sz w:val="26"/>
        </w:rPr>
      </w:pPr>
      <w:r w:rsidRPr="00E917CB">
        <w:rPr>
          <w:sz w:val="26"/>
        </w:rPr>
        <w:tab/>
        <w:t>v.</w:t>
      </w:r>
    </w:p>
    <w:p w14:paraId="75B19917" w14:textId="77777777" w:rsidR="00E917CB" w:rsidRPr="00E917CB" w:rsidRDefault="00E917CB" w:rsidP="00B35426">
      <w:pPr>
        <w:widowControl/>
        <w:rPr>
          <w:sz w:val="26"/>
        </w:rPr>
      </w:pPr>
      <w:r w:rsidRPr="00E917CB">
        <w:rPr>
          <w:sz w:val="26"/>
        </w:rPr>
        <w:t>Pennsylvania Electric Company</w:t>
      </w:r>
    </w:p>
    <w:p w14:paraId="394B05FC" w14:textId="77777777" w:rsidR="00E917CB" w:rsidRPr="00E917CB" w:rsidRDefault="00E917CB" w:rsidP="00B35426">
      <w:pPr>
        <w:widowControl/>
        <w:rPr>
          <w:sz w:val="26"/>
        </w:rPr>
      </w:pPr>
    </w:p>
    <w:p w14:paraId="0E316D7D" w14:textId="77777777" w:rsidR="00E917CB" w:rsidRPr="00E917CB" w:rsidRDefault="00E917CB" w:rsidP="00B35426">
      <w:pPr>
        <w:widowControl/>
        <w:rPr>
          <w:sz w:val="26"/>
        </w:rPr>
      </w:pPr>
      <w:r w:rsidRPr="00E917CB">
        <w:rPr>
          <w:sz w:val="26"/>
        </w:rPr>
        <w:t>Robert H. Walls</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C-2018-2643214</w:t>
      </w:r>
    </w:p>
    <w:p w14:paraId="19421F31" w14:textId="77777777" w:rsidR="00E917CB" w:rsidRPr="00E917CB" w:rsidRDefault="00E917CB" w:rsidP="00B35426">
      <w:pPr>
        <w:widowControl/>
        <w:rPr>
          <w:sz w:val="26"/>
        </w:rPr>
      </w:pPr>
      <w:r w:rsidRPr="00E917CB">
        <w:rPr>
          <w:sz w:val="26"/>
        </w:rPr>
        <w:tab/>
        <w:t>v.</w:t>
      </w:r>
    </w:p>
    <w:p w14:paraId="18B358EB" w14:textId="77777777" w:rsidR="00E917CB" w:rsidRPr="00E917CB" w:rsidRDefault="00E917CB" w:rsidP="00B35426">
      <w:pPr>
        <w:widowControl/>
        <w:rPr>
          <w:sz w:val="26"/>
        </w:rPr>
      </w:pPr>
      <w:r w:rsidRPr="00E917CB">
        <w:rPr>
          <w:sz w:val="26"/>
        </w:rPr>
        <w:t>Pennsylvania Electric Company</w:t>
      </w:r>
    </w:p>
    <w:p w14:paraId="3366F91A" w14:textId="77777777" w:rsidR="00E917CB" w:rsidRPr="00E917CB" w:rsidRDefault="00E917CB" w:rsidP="00B35426">
      <w:pPr>
        <w:widowControl/>
        <w:rPr>
          <w:sz w:val="26"/>
        </w:rPr>
      </w:pPr>
    </w:p>
    <w:p w14:paraId="106F2A19" w14:textId="77777777" w:rsidR="00E917CB" w:rsidRPr="00E917CB" w:rsidRDefault="00E917CB" w:rsidP="00B35426">
      <w:pPr>
        <w:widowControl/>
        <w:rPr>
          <w:sz w:val="26"/>
        </w:rPr>
      </w:pPr>
      <w:r w:rsidRPr="00E917CB">
        <w:rPr>
          <w:sz w:val="26"/>
        </w:rPr>
        <w:t>Julie Whaling</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C-2018-2643277</w:t>
      </w:r>
    </w:p>
    <w:p w14:paraId="13AEB7C8" w14:textId="77777777" w:rsidR="00E917CB" w:rsidRPr="00E917CB" w:rsidRDefault="00E917CB" w:rsidP="00B35426">
      <w:pPr>
        <w:widowControl/>
        <w:rPr>
          <w:sz w:val="26"/>
        </w:rPr>
      </w:pPr>
      <w:r w:rsidRPr="00E917CB">
        <w:rPr>
          <w:sz w:val="26"/>
        </w:rPr>
        <w:tab/>
        <w:t>v.</w:t>
      </w:r>
    </w:p>
    <w:p w14:paraId="30CD3E10" w14:textId="77777777" w:rsidR="00E917CB" w:rsidRPr="00E917CB" w:rsidRDefault="00E917CB" w:rsidP="00B35426">
      <w:pPr>
        <w:widowControl/>
        <w:rPr>
          <w:sz w:val="26"/>
        </w:rPr>
      </w:pPr>
      <w:r w:rsidRPr="00E917CB">
        <w:rPr>
          <w:sz w:val="26"/>
        </w:rPr>
        <w:t>Pennsylvania Electric Company</w:t>
      </w:r>
    </w:p>
    <w:p w14:paraId="4CD2AD73" w14:textId="77777777" w:rsidR="00E917CB" w:rsidRPr="00E917CB" w:rsidRDefault="00E917CB" w:rsidP="00B35426">
      <w:pPr>
        <w:widowControl/>
        <w:rPr>
          <w:sz w:val="26"/>
        </w:rPr>
      </w:pPr>
    </w:p>
    <w:p w14:paraId="4954F31D" w14:textId="77777777" w:rsidR="00E917CB" w:rsidRPr="00E917CB" w:rsidRDefault="00E917CB" w:rsidP="00B35426">
      <w:pPr>
        <w:widowControl/>
        <w:rPr>
          <w:sz w:val="26"/>
        </w:rPr>
      </w:pPr>
      <w:r w:rsidRPr="00E917CB">
        <w:rPr>
          <w:sz w:val="26"/>
        </w:rPr>
        <w:t>Robert G. Whaling, Sr.</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C-2018-2643280</w:t>
      </w:r>
    </w:p>
    <w:p w14:paraId="5AFF6D4F" w14:textId="77777777" w:rsidR="00E917CB" w:rsidRPr="00E917CB" w:rsidRDefault="00E917CB" w:rsidP="00B35426">
      <w:pPr>
        <w:widowControl/>
        <w:rPr>
          <w:sz w:val="26"/>
        </w:rPr>
      </w:pPr>
      <w:r w:rsidRPr="00E917CB">
        <w:rPr>
          <w:sz w:val="26"/>
        </w:rPr>
        <w:tab/>
        <w:t>v.</w:t>
      </w:r>
    </w:p>
    <w:p w14:paraId="14115E5F" w14:textId="77777777" w:rsidR="00E917CB" w:rsidRPr="00E917CB" w:rsidRDefault="00E917CB" w:rsidP="00B35426">
      <w:pPr>
        <w:widowControl/>
        <w:rPr>
          <w:sz w:val="26"/>
        </w:rPr>
      </w:pPr>
    </w:p>
    <w:p w14:paraId="795E20D9" w14:textId="77777777" w:rsidR="00E917CB" w:rsidRPr="00E917CB" w:rsidRDefault="00E917CB" w:rsidP="00B35426">
      <w:pPr>
        <w:widowControl/>
        <w:rPr>
          <w:sz w:val="26"/>
        </w:rPr>
      </w:pPr>
      <w:r w:rsidRPr="00E917CB">
        <w:rPr>
          <w:sz w:val="26"/>
        </w:rPr>
        <w:t>Joseph A. and Dianne L. Yochim</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C-2018-2643246</w:t>
      </w:r>
    </w:p>
    <w:p w14:paraId="2B1F29D5" w14:textId="77777777" w:rsidR="00E917CB" w:rsidRPr="00E917CB" w:rsidRDefault="00E917CB" w:rsidP="00B35426">
      <w:pPr>
        <w:widowControl/>
        <w:rPr>
          <w:sz w:val="26"/>
        </w:rPr>
      </w:pPr>
      <w:r w:rsidRPr="00E917CB">
        <w:rPr>
          <w:sz w:val="26"/>
        </w:rPr>
        <w:tab/>
        <w:t>v.</w:t>
      </w:r>
    </w:p>
    <w:p w14:paraId="659493BD" w14:textId="77777777" w:rsidR="00E917CB" w:rsidRPr="00E917CB" w:rsidRDefault="00E917CB" w:rsidP="00B35426">
      <w:pPr>
        <w:widowControl/>
        <w:tabs>
          <w:tab w:val="left" w:pos="-720"/>
        </w:tabs>
        <w:suppressAutoHyphens/>
        <w:rPr>
          <w:sz w:val="26"/>
        </w:rPr>
      </w:pPr>
      <w:r w:rsidRPr="00E917CB">
        <w:rPr>
          <w:sz w:val="26"/>
        </w:rPr>
        <w:t>Pennsylvania Electric Company</w:t>
      </w:r>
    </w:p>
    <w:p w14:paraId="0FF49ED1" w14:textId="77777777" w:rsidR="00E917CB" w:rsidRPr="00E917CB" w:rsidRDefault="00E917CB" w:rsidP="00B35426">
      <w:pPr>
        <w:widowControl/>
        <w:autoSpaceDE w:val="0"/>
        <w:autoSpaceDN w:val="0"/>
        <w:adjustRightInd w:val="0"/>
        <w:rPr>
          <w:sz w:val="26"/>
          <w:szCs w:val="26"/>
        </w:rPr>
      </w:pPr>
    </w:p>
    <w:p w14:paraId="367D73A5" w14:textId="77777777" w:rsidR="00E917CB" w:rsidRPr="00E917CB" w:rsidRDefault="00E917CB" w:rsidP="00B35426">
      <w:pPr>
        <w:widowControl/>
        <w:tabs>
          <w:tab w:val="left" w:pos="-720"/>
        </w:tabs>
        <w:suppressAutoHyphens/>
        <w:rPr>
          <w:sz w:val="26"/>
          <w:szCs w:val="26"/>
        </w:rPr>
      </w:pPr>
      <w:r w:rsidRPr="00E917CB">
        <w:rPr>
          <w:sz w:val="26"/>
          <w:szCs w:val="26"/>
        </w:rPr>
        <w:t xml:space="preserve">Petition of Pennsylvania Power Company for </w:t>
      </w:r>
      <w:r w:rsidRPr="00E917CB">
        <w:rPr>
          <w:sz w:val="26"/>
          <w:szCs w:val="26"/>
        </w:rPr>
        <w:tab/>
      </w:r>
      <w:r w:rsidRPr="00E917CB">
        <w:rPr>
          <w:sz w:val="26"/>
          <w:szCs w:val="26"/>
        </w:rPr>
        <w:tab/>
      </w:r>
      <w:r w:rsidRPr="00E917CB">
        <w:rPr>
          <w:sz w:val="26"/>
          <w:szCs w:val="26"/>
        </w:rPr>
        <w:tab/>
      </w:r>
      <w:r w:rsidRPr="00E917CB">
        <w:rPr>
          <w:sz w:val="26"/>
          <w:szCs w:val="26"/>
        </w:rPr>
        <w:tab/>
        <w:t>P-2017-2637858</w:t>
      </w:r>
    </w:p>
    <w:p w14:paraId="05CA51DE" w14:textId="77777777" w:rsidR="00E917CB" w:rsidRPr="00E917CB" w:rsidRDefault="00E917CB" w:rsidP="00B35426">
      <w:pPr>
        <w:widowControl/>
        <w:autoSpaceDE w:val="0"/>
        <w:autoSpaceDN w:val="0"/>
        <w:adjustRightInd w:val="0"/>
        <w:rPr>
          <w:rFonts w:eastAsia="Calibri"/>
          <w:color w:val="000000"/>
          <w:sz w:val="26"/>
          <w:szCs w:val="26"/>
        </w:rPr>
      </w:pPr>
      <w:r w:rsidRPr="00E917CB">
        <w:rPr>
          <w:rFonts w:eastAsia="Calibri"/>
          <w:color w:val="000000"/>
          <w:sz w:val="26"/>
          <w:szCs w:val="26"/>
        </w:rPr>
        <w:t xml:space="preserve">Approval of a Default Service Program for </w:t>
      </w:r>
    </w:p>
    <w:p w14:paraId="3DB36BB8" w14:textId="77777777" w:rsidR="00E917CB" w:rsidRPr="00E917CB" w:rsidRDefault="00E917CB" w:rsidP="00B35426">
      <w:pPr>
        <w:widowControl/>
        <w:autoSpaceDE w:val="0"/>
        <w:autoSpaceDN w:val="0"/>
        <w:adjustRightInd w:val="0"/>
        <w:rPr>
          <w:rFonts w:eastAsia="Calibri"/>
          <w:color w:val="000000"/>
          <w:sz w:val="26"/>
          <w:szCs w:val="26"/>
        </w:rPr>
      </w:pPr>
      <w:r w:rsidRPr="00E917CB">
        <w:rPr>
          <w:rFonts w:eastAsia="Calibri"/>
          <w:color w:val="000000"/>
          <w:sz w:val="26"/>
          <w:szCs w:val="26"/>
        </w:rPr>
        <w:t xml:space="preserve">the Period Beginning June 1, 2019 through </w:t>
      </w:r>
    </w:p>
    <w:p w14:paraId="273842EB" w14:textId="77777777" w:rsidR="00E917CB" w:rsidRPr="00E917CB" w:rsidRDefault="00E917CB" w:rsidP="00B35426">
      <w:pPr>
        <w:widowControl/>
        <w:autoSpaceDE w:val="0"/>
        <w:autoSpaceDN w:val="0"/>
        <w:adjustRightInd w:val="0"/>
        <w:rPr>
          <w:sz w:val="26"/>
          <w:szCs w:val="26"/>
        </w:rPr>
      </w:pPr>
      <w:r w:rsidRPr="00E917CB">
        <w:rPr>
          <w:rFonts w:eastAsia="Calibri"/>
          <w:color w:val="000000"/>
          <w:sz w:val="26"/>
          <w:szCs w:val="26"/>
        </w:rPr>
        <w:t>May 31, 2023</w:t>
      </w:r>
    </w:p>
    <w:p w14:paraId="346BF961" w14:textId="77777777" w:rsidR="00E917CB" w:rsidRPr="00E917CB" w:rsidRDefault="00E917CB" w:rsidP="00B35426">
      <w:pPr>
        <w:widowControl/>
        <w:tabs>
          <w:tab w:val="left" w:pos="-720"/>
        </w:tabs>
        <w:suppressAutoHyphens/>
        <w:rPr>
          <w:sz w:val="26"/>
          <w:szCs w:val="26"/>
        </w:rPr>
      </w:pPr>
    </w:p>
    <w:p w14:paraId="2D4AC712" w14:textId="77777777" w:rsidR="00E917CB" w:rsidRPr="00E917CB" w:rsidRDefault="00E917CB" w:rsidP="00B35426">
      <w:pPr>
        <w:widowControl/>
        <w:tabs>
          <w:tab w:val="left" w:pos="-720"/>
        </w:tabs>
        <w:suppressAutoHyphens/>
        <w:rPr>
          <w:sz w:val="26"/>
        </w:rPr>
      </w:pPr>
      <w:r w:rsidRPr="00E917CB">
        <w:rPr>
          <w:sz w:val="26"/>
          <w:szCs w:val="26"/>
        </w:rPr>
        <w:t xml:space="preserve">Petition of West Penn Power Company for </w:t>
      </w:r>
      <w:r w:rsidRPr="00E917CB">
        <w:rPr>
          <w:sz w:val="26"/>
          <w:szCs w:val="26"/>
        </w:rPr>
        <w:tab/>
      </w:r>
      <w:r w:rsidRPr="00E917CB">
        <w:rPr>
          <w:sz w:val="26"/>
          <w:szCs w:val="26"/>
        </w:rPr>
        <w:tab/>
      </w:r>
      <w:r w:rsidRPr="00E917CB">
        <w:rPr>
          <w:sz w:val="26"/>
          <w:szCs w:val="26"/>
        </w:rPr>
        <w:tab/>
      </w:r>
      <w:r w:rsidRPr="00E917CB">
        <w:rPr>
          <w:sz w:val="26"/>
          <w:szCs w:val="26"/>
        </w:rPr>
        <w:tab/>
      </w:r>
      <w:r w:rsidRPr="00E917CB">
        <w:rPr>
          <w:sz w:val="26"/>
        </w:rPr>
        <w:t>P-2017-2637866</w:t>
      </w:r>
    </w:p>
    <w:p w14:paraId="28C3C64C" w14:textId="77777777" w:rsidR="00E917CB" w:rsidRPr="00E917CB" w:rsidRDefault="00E917CB" w:rsidP="00B35426">
      <w:pPr>
        <w:widowControl/>
        <w:autoSpaceDE w:val="0"/>
        <w:autoSpaceDN w:val="0"/>
        <w:adjustRightInd w:val="0"/>
        <w:rPr>
          <w:rFonts w:eastAsia="Calibri"/>
          <w:color w:val="000000"/>
          <w:sz w:val="26"/>
        </w:rPr>
      </w:pPr>
      <w:r w:rsidRPr="00E917CB">
        <w:rPr>
          <w:color w:val="000000"/>
          <w:sz w:val="26"/>
        </w:rPr>
        <w:t xml:space="preserve">Approval of </w:t>
      </w:r>
      <w:r w:rsidRPr="00E917CB">
        <w:rPr>
          <w:rFonts w:eastAsia="Calibri"/>
          <w:color w:val="000000"/>
          <w:sz w:val="26"/>
          <w:szCs w:val="26"/>
        </w:rPr>
        <w:t>a</w:t>
      </w:r>
      <w:r w:rsidRPr="00E917CB">
        <w:rPr>
          <w:color w:val="000000"/>
          <w:sz w:val="26"/>
        </w:rPr>
        <w:t xml:space="preserve"> Default Service </w:t>
      </w:r>
      <w:r w:rsidRPr="00E917CB">
        <w:rPr>
          <w:rFonts w:eastAsia="Calibri"/>
          <w:color w:val="000000"/>
          <w:sz w:val="26"/>
          <w:szCs w:val="26"/>
        </w:rPr>
        <w:t xml:space="preserve">Program for </w:t>
      </w:r>
    </w:p>
    <w:p w14:paraId="799B1365" w14:textId="77777777" w:rsidR="00E917CB" w:rsidRPr="00E917CB" w:rsidRDefault="00E917CB" w:rsidP="00B35426">
      <w:pPr>
        <w:widowControl/>
        <w:autoSpaceDE w:val="0"/>
        <w:autoSpaceDN w:val="0"/>
        <w:adjustRightInd w:val="0"/>
        <w:rPr>
          <w:rFonts w:eastAsia="Calibri"/>
          <w:color w:val="000000"/>
          <w:sz w:val="26"/>
          <w:szCs w:val="26"/>
        </w:rPr>
      </w:pPr>
      <w:r w:rsidRPr="00E917CB">
        <w:rPr>
          <w:rFonts w:eastAsia="Calibri"/>
          <w:color w:val="000000"/>
          <w:sz w:val="26"/>
          <w:szCs w:val="26"/>
        </w:rPr>
        <w:t xml:space="preserve">the Period Beginning June 1, 2019 through </w:t>
      </w:r>
    </w:p>
    <w:p w14:paraId="4D43F5F6" w14:textId="77777777" w:rsidR="00E917CB" w:rsidRPr="00E917CB" w:rsidRDefault="00E917CB" w:rsidP="00B35426">
      <w:pPr>
        <w:widowControl/>
        <w:autoSpaceDE w:val="0"/>
        <w:autoSpaceDN w:val="0"/>
        <w:adjustRightInd w:val="0"/>
        <w:rPr>
          <w:sz w:val="26"/>
          <w:szCs w:val="26"/>
        </w:rPr>
      </w:pPr>
      <w:r w:rsidRPr="00E917CB">
        <w:rPr>
          <w:rFonts w:eastAsia="Calibri"/>
          <w:color w:val="000000"/>
          <w:sz w:val="26"/>
          <w:szCs w:val="26"/>
        </w:rPr>
        <w:t>May 31, 2023</w:t>
      </w:r>
    </w:p>
    <w:p w14:paraId="433FCA57" w14:textId="77777777" w:rsidR="00E917CB" w:rsidRPr="00E917CB" w:rsidRDefault="00E917CB" w:rsidP="00B35426">
      <w:pPr>
        <w:widowControl/>
        <w:tabs>
          <w:tab w:val="left" w:pos="-720"/>
        </w:tabs>
        <w:suppressAutoHyphens/>
        <w:rPr>
          <w:sz w:val="26"/>
        </w:rPr>
      </w:pPr>
    </w:p>
    <w:p w14:paraId="3FAB3722" w14:textId="77777777" w:rsidR="00E1416C" w:rsidRPr="004E4D2B" w:rsidRDefault="00E1416C" w:rsidP="00B35426">
      <w:pPr>
        <w:widowControl/>
        <w:contextualSpacing/>
        <w:rPr>
          <w:sz w:val="26"/>
          <w:szCs w:val="26"/>
        </w:rPr>
      </w:pPr>
    </w:p>
    <w:p w14:paraId="414CF5B2" w14:textId="77777777" w:rsidR="00E6421F" w:rsidRDefault="00E6421F" w:rsidP="00B35426">
      <w:pPr>
        <w:widowControl/>
        <w:jc w:val="center"/>
        <w:rPr>
          <w:b/>
          <w:sz w:val="26"/>
          <w:szCs w:val="26"/>
        </w:rPr>
      </w:pPr>
    </w:p>
    <w:p w14:paraId="407A8EB2" w14:textId="77777777" w:rsidR="00E6421F" w:rsidRDefault="00E6421F" w:rsidP="00B35426">
      <w:pPr>
        <w:widowControl/>
        <w:jc w:val="center"/>
        <w:rPr>
          <w:b/>
          <w:sz w:val="26"/>
          <w:szCs w:val="26"/>
        </w:rPr>
      </w:pPr>
    </w:p>
    <w:p w14:paraId="38C1251F" w14:textId="77777777" w:rsidR="00776AD2" w:rsidRPr="0011033A" w:rsidRDefault="00776AD2" w:rsidP="00B35426">
      <w:pPr>
        <w:widowControl/>
        <w:jc w:val="center"/>
        <w:rPr>
          <w:b/>
          <w:sz w:val="26"/>
          <w:szCs w:val="26"/>
        </w:rPr>
      </w:pPr>
      <w:r w:rsidRPr="0011033A">
        <w:rPr>
          <w:b/>
          <w:sz w:val="26"/>
          <w:szCs w:val="26"/>
        </w:rPr>
        <w:t xml:space="preserve">OPINION </w:t>
      </w:r>
      <w:smartTag w:uri="urn:schemas-microsoft-com:office:smarttags" w:element="stockticker">
        <w:r w:rsidRPr="0011033A">
          <w:rPr>
            <w:b/>
            <w:sz w:val="26"/>
            <w:szCs w:val="26"/>
          </w:rPr>
          <w:t>AND</w:t>
        </w:r>
      </w:smartTag>
      <w:r w:rsidRPr="0011033A">
        <w:rPr>
          <w:b/>
          <w:sz w:val="26"/>
          <w:szCs w:val="26"/>
        </w:rPr>
        <w:t xml:space="preserve"> ORDER</w:t>
      </w:r>
    </w:p>
    <w:p w14:paraId="64B9E3A9" w14:textId="5C280DB4" w:rsidR="00776AD2" w:rsidRDefault="00776AD2" w:rsidP="00B35426">
      <w:pPr>
        <w:widowControl/>
        <w:jc w:val="center"/>
        <w:rPr>
          <w:b/>
          <w:sz w:val="26"/>
          <w:szCs w:val="26"/>
        </w:rPr>
      </w:pPr>
    </w:p>
    <w:p w14:paraId="07A2A7BB" w14:textId="060975A6" w:rsidR="00E917CB" w:rsidRDefault="00E917CB" w:rsidP="00B35426">
      <w:pPr>
        <w:widowControl/>
        <w:jc w:val="center"/>
        <w:rPr>
          <w:b/>
          <w:sz w:val="26"/>
          <w:szCs w:val="26"/>
        </w:rPr>
      </w:pPr>
    </w:p>
    <w:p w14:paraId="33F30413" w14:textId="0CF00B2C" w:rsidR="00E917CB" w:rsidRDefault="00E917CB" w:rsidP="00B35426">
      <w:pPr>
        <w:widowControl/>
        <w:jc w:val="center"/>
        <w:rPr>
          <w:b/>
          <w:sz w:val="26"/>
          <w:szCs w:val="26"/>
        </w:rPr>
      </w:pPr>
    </w:p>
    <w:p w14:paraId="6FE94849" w14:textId="6387064A" w:rsidR="00E917CB" w:rsidRDefault="00E917CB" w:rsidP="00B35426">
      <w:pPr>
        <w:widowControl/>
        <w:jc w:val="center"/>
        <w:rPr>
          <w:b/>
          <w:sz w:val="26"/>
          <w:szCs w:val="26"/>
        </w:rPr>
      </w:pPr>
    </w:p>
    <w:p w14:paraId="07D3ECBC" w14:textId="77777777" w:rsidR="006D5426" w:rsidRDefault="006D5426" w:rsidP="00B35426">
      <w:pPr>
        <w:widowControl/>
        <w:jc w:val="center"/>
        <w:rPr>
          <w:b/>
          <w:sz w:val="26"/>
          <w:szCs w:val="26"/>
        </w:rPr>
        <w:sectPr w:rsidR="006D5426" w:rsidSect="003742CF">
          <w:footerReference w:type="even" r:id="rId8"/>
          <w:footerReference w:type="default" r:id="rId9"/>
          <w:footerReference w:type="first" r:id="rId10"/>
          <w:pgSz w:w="12240" w:h="15840"/>
          <w:pgMar w:top="1440" w:right="1440" w:bottom="1440" w:left="1440" w:header="720" w:footer="720" w:gutter="0"/>
          <w:cols w:space="720"/>
          <w:titlePg/>
          <w:docGrid w:linePitch="360"/>
        </w:sectPr>
      </w:pPr>
    </w:p>
    <w:p w14:paraId="423837AD" w14:textId="77777777" w:rsidR="00732991" w:rsidRDefault="00732991" w:rsidP="00B35426">
      <w:pPr>
        <w:widowControl/>
        <w:rPr>
          <w:b/>
          <w:sz w:val="26"/>
          <w:szCs w:val="26"/>
        </w:rPr>
        <w:sectPr w:rsidR="00732991" w:rsidSect="00732991">
          <w:footerReference w:type="default" r:id="rId11"/>
          <w:footerReference w:type="first" r:id="rId12"/>
          <w:pgSz w:w="12240" w:h="15840"/>
          <w:pgMar w:top="1440" w:right="1440" w:bottom="1440" w:left="1440" w:header="720" w:footer="720" w:gutter="0"/>
          <w:pgNumType w:start="4"/>
          <w:cols w:space="720"/>
          <w:titlePg/>
          <w:docGrid w:linePitch="360"/>
        </w:sectPr>
      </w:pPr>
    </w:p>
    <w:p w14:paraId="55D29970" w14:textId="29C33E42" w:rsidR="00776AD2" w:rsidRDefault="00776AD2" w:rsidP="00B35426">
      <w:pPr>
        <w:widowControl/>
        <w:rPr>
          <w:b/>
          <w:sz w:val="26"/>
          <w:szCs w:val="26"/>
        </w:rPr>
      </w:pPr>
      <w:r w:rsidRPr="0011033A">
        <w:rPr>
          <w:b/>
          <w:sz w:val="26"/>
          <w:szCs w:val="26"/>
        </w:rPr>
        <w:t>BY THE COMMISSION:</w:t>
      </w:r>
      <w:r w:rsidR="00B0360E" w:rsidRPr="0011033A">
        <w:rPr>
          <w:b/>
          <w:sz w:val="26"/>
          <w:szCs w:val="26"/>
        </w:rPr>
        <w:t xml:space="preserve"> </w:t>
      </w:r>
    </w:p>
    <w:p w14:paraId="0B553A74" w14:textId="77777777" w:rsidR="00A74A7D" w:rsidRPr="0011033A" w:rsidRDefault="00A74A7D" w:rsidP="00B35426">
      <w:pPr>
        <w:widowControl/>
        <w:rPr>
          <w:b/>
          <w:sz w:val="26"/>
          <w:szCs w:val="26"/>
        </w:rPr>
      </w:pPr>
    </w:p>
    <w:p w14:paraId="5FB022AB" w14:textId="77777777" w:rsidR="00776AD2" w:rsidRPr="0011033A" w:rsidRDefault="00776AD2" w:rsidP="00B35426">
      <w:pPr>
        <w:widowControl/>
        <w:rPr>
          <w:sz w:val="26"/>
          <w:szCs w:val="26"/>
        </w:rPr>
      </w:pPr>
    </w:p>
    <w:p w14:paraId="032EF29C" w14:textId="72C42B4D" w:rsidR="008E2E38" w:rsidRPr="00306559" w:rsidRDefault="000F1318" w:rsidP="00B35426">
      <w:pPr>
        <w:widowControl/>
        <w:tabs>
          <w:tab w:val="left" w:pos="-720"/>
        </w:tabs>
        <w:suppressAutoHyphens/>
        <w:spacing w:line="360" w:lineRule="auto"/>
        <w:ind w:firstLine="1440"/>
        <w:rPr>
          <w:sz w:val="26"/>
        </w:rPr>
      </w:pPr>
      <w:r w:rsidRPr="0011033A">
        <w:rPr>
          <w:sz w:val="26"/>
        </w:rPr>
        <w:t xml:space="preserve">Before the </w:t>
      </w:r>
      <w:r w:rsidR="005C7928" w:rsidRPr="0011033A">
        <w:rPr>
          <w:sz w:val="26"/>
        </w:rPr>
        <w:t xml:space="preserve">Pennsylvania Public Utility </w:t>
      </w:r>
      <w:r w:rsidRPr="0011033A">
        <w:rPr>
          <w:sz w:val="26"/>
        </w:rPr>
        <w:t xml:space="preserve">Commission </w:t>
      </w:r>
      <w:r w:rsidR="005C7928" w:rsidRPr="0011033A">
        <w:rPr>
          <w:sz w:val="26"/>
        </w:rPr>
        <w:t xml:space="preserve">(Commission) </w:t>
      </w:r>
      <w:r w:rsidRPr="0011033A">
        <w:rPr>
          <w:sz w:val="26"/>
        </w:rPr>
        <w:t>for co</w:t>
      </w:r>
      <w:r w:rsidR="00893951" w:rsidRPr="0011033A">
        <w:rPr>
          <w:sz w:val="26"/>
        </w:rPr>
        <w:t xml:space="preserve">nsideration </w:t>
      </w:r>
      <w:r w:rsidR="00D3564D">
        <w:rPr>
          <w:sz w:val="26"/>
        </w:rPr>
        <w:t xml:space="preserve">and disposition are the following matters:  </w:t>
      </w:r>
      <w:bookmarkStart w:id="2" w:name="_Hlk525116458"/>
      <w:r w:rsidR="00D3564D">
        <w:rPr>
          <w:sz w:val="26"/>
        </w:rPr>
        <w:t xml:space="preserve">(1) </w:t>
      </w:r>
      <w:bookmarkStart w:id="3" w:name="_Hlk525301245"/>
      <w:r w:rsidR="00694DFF">
        <w:rPr>
          <w:sz w:val="26"/>
        </w:rPr>
        <w:t>the</w:t>
      </w:r>
      <w:r w:rsidRPr="0011033A">
        <w:rPr>
          <w:sz w:val="26"/>
        </w:rPr>
        <w:t xml:space="preserve"> Petition for Reconsideration, filed by</w:t>
      </w:r>
      <w:r w:rsidR="00F248A4" w:rsidRPr="0011033A">
        <w:rPr>
          <w:sz w:val="26"/>
        </w:rPr>
        <w:t xml:space="preserve"> </w:t>
      </w:r>
      <w:r w:rsidR="00D3564D">
        <w:rPr>
          <w:sz w:val="26"/>
        </w:rPr>
        <w:t>the Office of Consumer Advocate</w:t>
      </w:r>
      <w:r w:rsidR="00B43CEE">
        <w:rPr>
          <w:sz w:val="26"/>
        </w:rPr>
        <w:t xml:space="preserve"> (OCA)</w:t>
      </w:r>
      <w:r w:rsidR="00D3564D">
        <w:rPr>
          <w:sz w:val="26"/>
        </w:rPr>
        <w:t xml:space="preserve">, </w:t>
      </w:r>
      <w:r w:rsidRPr="0011033A">
        <w:rPr>
          <w:sz w:val="26"/>
        </w:rPr>
        <w:t>on</w:t>
      </w:r>
      <w:r w:rsidR="003E22CB" w:rsidRPr="0011033A">
        <w:rPr>
          <w:sz w:val="26"/>
        </w:rPr>
        <w:t xml:space="preserve"> </w:t>
      </w:r>
      <w:r w:rsidR="00D3564D">
        <w:rPr>
          <w:sz w:val="26"/>
        </w:rPr>
        <w:t>September 17</w:t>
      </w:r>
      <w:r w:rsidR="00E1416C">
        <w:rPr>
          <w:sz w:val="26"/>
        </w:rPr>
        <w:t>, 201</w:t>
      </w:r>
      <w:r w:rsidR="00E6421F">
        <w:rPr>
          <w:sz w:val="26"/>
        </w:rPr>
        <w:t>8</w:t>
      </w:r>
      <w:r w:rsidR="00AA548E" w:rsidRPr="0011033A">
        <w:rPr>
          <w:sz w:val="26"/>
        </w:rPr>
        <w:t>, seeking reconsideration of</w:t>
      </w:r>
      <w:r w:rsidR="000505E5" w:rsidRPr="0011033A">
        <w:rPr>
          <w:sz w:val="26"/>
        </w:rPr>
        <w:t xml:space="preserve"> the </w:t>
      </w:r>
      <w:r w:rsidR="00364F96" w:rsidRPr="0011033A">
        <w:rPr>
          <w:sz w:val="26"/>
        </w:rPr>
        <w:t xml:space="preserve">Commission’s </w:t>
      </w:r>
      <w:r w:rsidRPr="0011033A">
        <w:rPr>
          <w:sz w:val="26"/>
        </w:rPr>
        <w:t xml:space="preserve">Opinion and Order entered </w:t>
      </w:r>
      <w:r w:rsidR="00D3564D">
        <w:rPr>
          <w:sz w:val="26"/>
        </w:rPr>
        <w:t xml:space="preserve">September </w:t>
      </w:r>
      <w:r w:rsidR="00E6421F">
        <w:rPr>
          <w:sz w:val="26"/>
        </w:rPr>
        <w:t>4</w:t>
      </w:r>
      <w:r w:rsidR="00E1416C">
        <w:rPr>
          <w:sz w:val="26"/>
        </w:rPr>
        <w:t>, 201</w:t>
      </w:r>
      <w:r w:rsidR="00CC34A6">
        <w:rPr>
          <w:sz w:val="26"/>
        </w:rPr>
        <w:t>8</w:t>
      </w:r>
      <w:r w:rsidR="00D3564D">
        <w:rPr>
          <w:sz w:val="26"/>
        </w:rPr>
        <w:t xml:space="preserve"> (</w:t>
      </w:r>
      <w:r w:rsidR="00D3564D" w:rsidRPr="00D3564D">
        <w:rPr>
          <w:i/>
          <w:sz w:val="26"/>
        </w:rPr>
        <w:t>September 2018 Order</w:t>
      </w:r>
      <w:r w:rsidR="00D3564D">
        <w:rPr>
          <w:sz w:val="26"/>
        </w:rPr>
        <w:t>)</w:t>
      </w:r>
      <w:bookmarkEnd w:id="3"/>
      <w:r w:rsidRPr="0011033A">
        <w:rPr>
          <w:sz w:val="26"/>
        </w:rPr>
        <w:t>, relative to</w:t>
      </w:r>
      <w:r w:rsidR="009E5351" w:rsidRPr="0011033A">
        <w:rPr>
          <w:sz w:val="26"/>
        </w:rPr>
        <w:t xml:space="preserve"> the above-captioned proceeding</w:t>
      </w:r>
      <w:r w:rsidR="00306559">
        <w:rPr>
          <w:sz w:val="26"/>
        </w:rPr>
        <w:t xml:space="preserve"> </w:t>
      </w:r>
      <w:r w:rsidR="00306559" w:rsidRPr="0011033A">
        <w:rPr>
          <w:sz w:val="26"/>
        </w:rPr>
        <w:t>(</w:t>
      </w:r>
      <w:r w:rsidR="00306559">
        <w:rPr>
          <w:sz w:val="26"/>
        </w:rPr>
        <w:t xml:space="preserve">OCA </w:t>
      </w:r>
      <w:r w:rsidR="00306559" w:rsidRPr="0011033A">
        <w:rPr>
          <w:sz w:val="26"/>
        </w:rPr>
        <w:t>Petition)</w:t>
      </w:r>
      <w:r w:rsidR="00D3564D">
        <w:rPr>
          <w:sz w:val="26"/>
        </w:rPr>
        <w:t xml:space="preserve">; (2) the Petition for Reconsideration </w:t>
      </w:r>
      <w:r w:rsidR="00306559">
        <w:rPr>
          <w:sz w:val="26"/>
        </w:rPr>
        <w:t>and/</w:t>
      </w:r>
      <w:r w:rsidR="00766B08">
        <w:rPr>
          <w:sz w:val="26"/>
        </w:rPr>
        <w:t>or Clarification</w:t>
      </w:r>
      <w:r w:rsidR="00D3564D">
        <w:rPr>
          <w:sz w:val="26"/>
        </w:rPr>
        <w:t>, filed by the Coalition for Affordable Utility Services and Energy Efficiency in Pennsylvania (CAUSE-PA), on September 17, 2018, see</w:t>
      </w:r>
      <w:r w:rsidR="00B43CEE">
        <w:rPr>
          <w:sz w:val="26"/>
        </w:rPr>
        <w:t>k</w:t>
      </w:r>
      <w:r w:rsidR="00D3564D">
        <w:rPr>
          <w:sz w:val="26"/>
        </w:rPr>
        <w:t xml:space="preserve">ing reconsideration </w:t>
      </w:r>
      <w:r w:rsidR="00766B08">
        <w:rPr>
          <w:sz w:val="26"/>
        </w:rPr>
        <w:t xml:space="preserve">or clarification </w:t>
      </w:r>
      <w:r w:rsidR="00D3564D">
        <w:rPr>
          <w:sz w:val="26"/>
        </w:rPr>
        <w:t xml:space="preserve">of the Commission’s </w:t>
      </w:r>
      <w:r w:rsidR="00D3564D" w:rsidRPr="00D3564D">
        <w:rPr>
          <w:i/>
          <w:sz w:val="26"/>
        </w:rPr>
        <w:t>September 2018 Order</w:t>
      </w:r>
      <w:r w:rsidR="00306559">
        <w:rPr>
          <w:i/>
          <w:sz w:val="26"/>
        </w:rPr>
        <w:t xml:space="preserve"> </w:t>
      </w:r>
      <w:r w:rsidR="00306559">
        <w:rPr>
          <w:sz w:val="26"/>
        </w:rPr>
        <w:t>(CAUSE-PA Petition)</w:t>
      </w:r>
      <w:r w:rsidR="00AF2474">
        <w:rPr>
          <w:sz w:val="26"/>
        </w:rPr>
        <w:t>; and (3) the</w:t>
      </w:r>
      <w:r w:rsidR="00AF2474" w:rsidRPr="0011033A">
        <w:rPr>
          <w:sz w:val="26"/>
        </w:rPr>
        <w:t xml:space="preserve"> Petition for Reconsideration, filed by </w:t>
      </w:r>
      <w:r w:rsidR="002E37D0">
        <w:rPr>
          <w:rFonts w:eastAsia="Calibri"/>
          <w:sz w:val="26"/>
          <w:szCs w:val="26"/>
        </w:rPr>
        <w:t>Metropolitan Edison Company (Met-Ed), Pennsylvania Electric Company (Penelec), Pennsylvania Power Company (Penn Power) and West Penn Power (West Penn) (collectively, the Companies or FirstEnergy),</w:t>
      </w:r>
      <w:r w:rsidR="00AF2474">
        <w:rPr>
          <w:sz w:val="26"/>
        </w:rPr>
        <w:t xml:space="preserve"> </w:t>
      </w:r>
      <w:r w:rsidR="00AF2474" w:rsidRPr="0011033A">
        <w:rPr>
          <w:sz w:val="26"/>
        </w:rPr>
        <w:t xml:space="preserve">on </w:t>
      </w:r>
      <w:r w:rsidR="00AF2474">
        <w:rPr>
          <w:sz w:val="26"/>
        </w:rPr>
        <w:t>September 19, 2018</w:t>
      </w:r>
      <w:r w:rsidR="00AF2474" w:rsidRPr="0011033A">
        <w:rPr>
          <w:sz w:val="26"/>
        </w:rPr>
        <w:t xml:space="preserve">, seeking reconsideration of the Commission’s </w:t>
      </w:r>
      <w:r w:rsidR="00AF2474" w:rsidRPr="00D3564D">
        <w:rPr>
          <w:i/>
          <w:sz w:val="26"/>
        </w:rPr>
        <w:t>September 2018 Order</w:t>
      </w:r>
      <w:r w:rsidR="00306559">
        <w:rPr>
          <w:i/>
          <w:sz w:val="26"/>
        </w:rPr>
        <w:t xml:space="preserve"> </w:t>
      </w:r>
      <w:r w:rsidR="00306559" w:rsidRPr="0011033A">
        <w:rPr>
          <w:sz w:val="26"/>
        </w:rPr>
        <w:t>(</w:t>
      </w:r>
      <w:r w:rsidR="00306559">
        <w:rPr>
          <w:sz w:val="26"/>
        </w:rPr>
        <w:t xml:space="preserve">FirstEnergy </w:t>
      </w:r>
      <w:r w:rsidR="00306559" w:rsidRPr="0011033A">
        <w:rPr>
          <w:sz w:val="26"/>
        </w:rPr>
        <w:t>Petition)</w:t>
      </w:r>
      <w:r w:rsidR="00AF2474">
        <w:rPr>
          <w:i/>
          <w:sz w:val="26"/>
        </w:rPr>
        <w:t>.</w:t>
      </w:r>
      <w:r w:rsidR="00306559">
        <w:rPr>
          <w:sz w:val="26"/>
        </w:rPr>
        <w:t xml:space="preserve">  On September 27, 2018, the Retail Energy Supply Association (RESA) filed an Answer to the Petitions for Reconsideration.  For the reasons set forth herein, we will </w:t>
      </w:r>
      <w:r w:rsidR="00AE73F9">
        <w:rPr>
          <w:sz w:val="26"/>
        </w:rPr>
        <w:t>deny</w:t>
      </w:r>
      <w:r w:rsidR="00306559">
        <w:rPr>
          <w:sz w:val="26"/>
        </w:rPr>
        <w:t xml:space="preserve"> the FirstEnergy Petition, and grant the OCA Petition and the Cause-PA Petition.</w:t>
      </w:r>
    </w:p>
    <w:bookmarkEnd w:id="2"/>
    <w:p w14:paraId="66003865" w14:textId="31807A5F" w:rsidR="006D18D4" w:rsidRDefault="006D18D4" w:rsidP="00B35426">
      <w:pPr>
        <w:widowControl/>
        <w:tabs>
          <w:tab w:val="left" w:pos="-720"/>
        </w:tabs>
        <w:suppressAutoHyphens/>
        <w:spacing w:line="360" w:lineRule="auto"/>
        <w:ind w:firstLine="1440"/>
        <w:rPr>
          <w:sz w:val="26"/>
        </w:rPr>
      </w:pPr>
    </w:p>
    <w:p w14:paraId="5464E312" w14:textId="77777777" w:rsidR="006D18D4" w:rsidRPr="00E35F6A" w:rsidRDefault="006D18D4" w:rsidP="00B35426">
      <w:pPr>
        <w:widowControl/>
        <w:numPr>
          <w:ilvl w:val="0"/>
          <w:numId w:val="9"/>
        </w:numPr>
        <w:spacing w:line="360" w:lineRule="auto"/>
        <w:ind w:left="720"/>
        <w:jc w:val="center"/>
        <w:rPr>
          <w:b/>
          <w:sz w:val="26"/>
        </w:rPr>
      </w:pPr>
      <w:r>
        <w:rPr>
          <w:b/>
          <w:sz w:val="26"/>
        </w:rPr>
        <w:t>History of</w:t>
      </w:r>
      <w:r w:rsidRPr="00E35F6A">
        <w:rPr>
          <w:b/>
          <w:sz w:val="26"/>
        </w:rPr>
        <w:t xml:space="preserve"> Proceeding</w:t>
      </w:r>
      <w:r>
        <w:rPr>
          <w:rStyle w:val="FootnoteReference"/>
          <w:b/>
          <w:sz w:val="26"/>
        </w:rPr>
        <w:footnoteReference w:id="1"/>
      </w:r>
    </w:p>
    <w:p w14:paraId="3D6812AA" w14:textId="77777777" w:rsidR="006D18D4" w:rsidRDefault="006D18D4" w:rsidP="00B35426">
      <w:pPr>
        <w:widowControl/>
        <w:spacing w:line="360" w:lineRule="auto"/>
        <w:ind w:firstLine="720"/>
        <w:rPr>
          <w:sz w:val="26"/>
        </w:rPr>
      </w:pPr>
    </w:p>
    <w:p w14:paraId="32EAF639" w14:textId="7EE54264" w:rsidR="00BA6069" w:rsidRDefault="00A01160" w:rsidP="00B35426">
      <w:pPr>
        <w:widowControl/>
        <w:tabs>
          <w:tab w:val="left" w:pos="-720"/>
        </w:tabs>
        <w:suppressAutoHyphens/>
        <w:spacing w:line="360" w:lineRule="auto"/>
        <w:rPr>
          <w:rFonts w:eastAsia="Calibri"/>
          <w:sz w:val="26"/>
          <w:szCs w:val="26"/>
        </w:rPr>
      </w:pPr>
      <w:r>
        <w:rPr>
          <w:rFonts w:eastAsia="Calibri"/>
          <w:sz w:val="26"/>
          <w:szCs w:val="26"/>
        </w:rPr>
        <w:tab/>
      </w:r>
      <w:r>
        <w:rPr>
          <w:rFonts w:eastAsia="Calibri"/>
          <w:sz w:val="26"/>
          <w:szCs w:val="26"/>
        </w:rPr>
        <w:tab/>
      </w:r>
      <w:r w:rsidR="00BA6069" w:rsidRPr="00663C81">
        <w:rPr>
          <w:rFonts w:eastAsia="Calibri"/>
          <w:sz w:val="26"/>
          <w:szCs w:val="26"/>
        </w:rPr>
        <w:t xml:space="preserve">On December 11, 2017, </w:t>
      </w:r>
      <w:r w:rsidR="00AF2474">
        <w:rPr>
          <w:rFonts w:eastAsia="Calibri"/>
          <w:sz w:val="26"/>
          <w:szCs w:val="26"/>
        </w:rPr>
        <w:t xml:space="preserve">the Companies </w:t>
      </w:r>
      <w:r w:rsidR="00BA6069" w:rsidRPr="00663C81">
        <w:rPr>
          <w:rFonts w:eastAsia="Calibri"/>
          <w:sz w:val="26"/>
          <w:szCs w:val="26"/>
        </w:rPr>
        <w:t xml:space="preserve">filed a joint petition for the approval of default service and procurement programs covering a four-year period from June 1, 2019 through May 31, 2023.  By law, the Commission </w:t>
      </w:r>
      <w:r w:rsidR="00841529">
        <w:rPr>
          <w:rFonts w:eastAsia="Calibri"/>
          <w:sz w:val="26"/>
          <w:szCs w:val="26"/>
        </w:rPr>
        <w:t xml:space="preserve">was required to </w:t>
      </w:r>
      <w:r w:rsidR="00BA6069" w:rsidRPr="00663C81">
        <w:rPr>
          <w:rFonts w:eastAsia="Calibri"/>
          <w:sz w:val="26"/>
          <w:szCs w:val="26"/>
        </w:rPr>
        <w:t>render a final decision on the Companies’ Default Service Programs (DSPs) on or before September</w:t>
      </w:r>
      <w:r w:rsidR="00BA6069">
        <w:rPr>
          <w:rFonts w:eastAsia="Calibri"/>
          <w:sz w:val="26"/>
          <w:szCs w:val="26"/>
        </w:rPr>
        <w:t> </w:t>
      </w:r>
      <w:r w:rsidR="00BA6069" w:rsidRPr="00663C81">
        <w:rPr>
          <w:rFonts w:eastAsia="Calibri"/>
          <w:sz w:val="26"/>
          <w:szCs w:val="26"/>
        </w:rPr>
        <w:t>11, 2018.</w:t>
      </w:r>
      <w:r w:rsidR="00BA6069" w:rsidRPr="00663C81">
        <w:rPr>
          <w:rStyle w:val="FootnoteReference"/>
          <w:rFonts w:eastAsia="Calibri"/>
          <w:sz w:val="26"/>
          <w:szCs w:val="26"/>
        </w:rPr>
        <w:footnoteReference w:id="2"/>
      </w:r>
      <w:r w:rsidR="00BA6069">
        <w:rPr>
          <w:rFonts w:eastAsia="Calibri"/>
          <w:sz w:val="26"/>
          <w:szCs w:val="26"/>
        </w:rPr>
        <w:t xml:space="preserve"> </w:t>
      </w:r>
      <w:r w:rsidR="00306559">
        <w:rPr>
          <w:rFonts w:eastAsia="Calibri"/>
          <w:sz w:val="26"/>
          <w:szCs w:val="26"/>
        </w:rPr>
        <w:t xml:space="preserve"> </w:t>
      </w:r>
      <w:r w:rsidR="00BA6069">
        <w:rPr>
          <w:rFonts w:eastAsia="Calibri"/>
          <w:sz w:val="26"/>
          <w:szCs w:val="26"/>
        </w:rPr>
        <w:t>This is the Companies’ fifth DSP filing and is referenced as DSP V.</w:t>
      </w:r>
    </w:p>
    <w:p w14:paraId="7AF4A698" w14:textId="63B8CCE9" w:rsidR="00BA6069" w:rsidRPr="00663C81" w:rsidRDefault="00BA6069" w:rsidP="00B35426">
      <w:pPr>
        <w:widowControl/>
        <w:tabs>
          <w:tab w:val="left" w:pos="-720"/>
        </w:tabs>
        <w:suppressAutoHyphens/>
        <w:spacing w:line="360" w:lineRule="auto"/>
        <w:rPr>
          <w:rFonts w:eastAsia="Calibri"/>
          <w:sz w:val="26"/>
          <w:szCs w:val="26"/>
        </w:rPr>
      </w:pPr>
    </w:p>
    <w:p w14:paraId="098BAA54" w14:textId="5487513C" w:rsidR="00BA6069" w:rsidRDefault="007C4494" w:rsidP="00B35426">
      <w:pPr>
        <w:widowControl/>
        <w:tabs>
          <w:tab w:val="left" w:pos="-720"/>
        </w:tabs>
        <w:suppressAutoHyphens/>
        <w:spacing w:line="360" w:lineRule="auto"/>
        <w:rPr>
          <w:rFonts w:eastAsia="Calibri"/>
          <w:sz w:val="26"/>
          <w:szCs w:val="26"/>
        </w:rPr>
      </w:pPr>
      <w:r>
        <w:rPr>
          <w:rFonts w:eastAsia="Calibri"/>
          <w:sz w:val="26"/>
          <w:szCs w:val="26"/>
        </w:rPr>
        <w:tab/>
      </w:r>
      <w:r>
        <w:rPr>
          <w:rFonts w:eastAsia="Calibri"/>
          <w:sz w:val="26"/>
          <w:szCs w:val="26"/>
        </w:rPr>
        <w:tab/>
      </w:r>
      <w:r w:rsidR="00BA6069" w:rsidRPr="00663C81">
        <w:rPr>
          <w:rFonts w:eastAsia="Calibri"/>
          <w:sz w:val="26"/>
          <w:szCs w:val="26"/>
        </w:rPr>
        <w:t xml:space="preserve">The evidentiary hearing convened on April 10, 2018. </w:t>
      </w:r>
      <w:r w:rsidR="00BA6069">
        <w:rPr>
          <w:rFonts w:eastAsia="Calibri"/>
          <w:sz w:val="26"/>
          <w:szCs w:val="26"/>
        </w:rPr>
        <w:t xml:space="preserve"> </w:t>
      </w:r>
      <w:r w:rsidR="00BA6069" w:rsidRPr="00663C81">
        <w:rPr>
          <w:rFonts w:eastAsia="Calibri"/>
          <w:sz w:val="26"/>
          <w:szCs w:val="26"/>
        </w:rPr>
        <w:t xml:space="preserve">Although the </w:t>
      </w:r>
      <w:r w:rsidR="00BA6069">
        <w:rPr>
          <w:rFonts w:eastAsia="Calibri"/>
          <w:sz w:val="26"/>
          <w:szCs w:val="26"/>
        </w:rPr>
        <w:t>P</w:t>
      </w:r>
      <w:r w:rsidR="00BA6069" w:rsidRPr="00663C81">
        <w:rPr>
          <w:rFonts w:eastAsia="Calibri"/>
          <w:sz w:val="26"/>
          <w:szCs w:val="26"/>
        </w:rPr>
        <w:t xml:space="preserve">arties had not achieved an agreement on all of the issues raised in the proceeding, all </w:t>
      </w:r>
      <w:r w:rsidR="00BA6069">
        <w:rPr>
          <w:rFonts w:eastAsia="Calibri"/>
          <w:sz w:val="26"/>
          <w:szCs w:val="26"/>
        </w:rPr>
        <w:t>P</w:t>
      </w:r>
      <w:r w:rsidR="00BA6069" w:rsidRPr="00663C81">
        <w:rPr>
          <w:rFonts w:eastAsia="Calibri"/>
          <w:sz w:val="26"/>
          <w:szCs w:val="26"/>
        </w:rPr>
        <w:t xml:space="preserve">arties agreed to waive the cross-examination of witnesses. </w:t>
      </w:r>
      <w:r w:rsidR="00BA6069">
        <w:rPr>
          <w:rFonts w:eastAsia="Calibri"/>
          <w:sz w:val="26"/>
          <w:szCs w:val="26"/>
        </w:rPr>
        <w:t xml:space="preserve"> </w:t>
      </w:r>
      <w:r w:rsidR="00BA6069" w:rsidRPr="00663C81">
        <w:rPr>
          <w:rFonts w:eastAsia="Calibri"/>
          <w:sz w:val="26"/>
          <w:szCs w:val="26"/>
        </w:rPr>
        <w:t xml:space="preserve">Any argument necessary on </w:t>
      </w:r>
      <w:r w:rsidR="00BA6069">
        <w:rPr>
          <w:rFonts w:eastAsia="Calibri"/>
          <w:sz w:val="26"/>
          <w:szCs w:val="26"/>
        </w:rPr>
        <w:t xml:space="preserve">the </w:t>
      </w:r>
      <w:r w:rsidR="00BA6069" w:rsidRPr="00663C81">
        <w:rPr>
          <w:rFonts w:eastAsia="Calibri"/>
          <w:sz w:val="26"/>
          <w:szCs w:val="26"/>
        </w:rPr>
        <w:t>unresolved claims rel</w:t>
      </w:r>
      <w:r w:rsidR="00BA6069">
        <w:rPr>
          <w:rFonts w:eastAsia="Calibri"/>
          <w:sz w:val="26"/>
          <w:szCs w:val="26"/>
        </w:rPr>
        <w:t>ied</w:t>
      </w:r>
      <w:r w:rsidR="00BA6069" w:rsidRPr="00663C81">
        <w:rPr>
          <w:rFonts w:eastAsia="Calibri"/>
          <w:sz w:val="26"/>
          <w:szCs w:val="26"/>
        </w:rPr>
        <w:t xml:space="preserve"> solely on the written testimony admitted into the record. </w:t>
      </w:r>
      <w:r w:rsidR="00BA6069">
        <w:rPr>
          <w:rFonts w:eastAsia="Calibri"/>
          <w:sz w:val="26"/>
          <w:szCs w:val="26"/>
        </w:rPr>
        <w:t xml:space="preserve"> </w:t>
      </w:r>
    </w:p>
    <w:p w14:paraId="15CD4DB8" w14:textId="77777777" w:rsidR="007C4494" w:rsidRDefault="007C4494" w:rsidP="00B35426">
      <w:pPr>
        <w:widowControl/>
        <w:tabs>
          <w:tab w:val="left" w:pos="-720"/>
        </w:tabs>
        <w:suppressAutoHyphens/>
        <w:spacing w:line="360" w:lineRule="auto"/>
        <w:rPr>
          <w:rFonts w:eastAsia="Calibri"/>
          <w:sz w:val="26"/>
          <w:szCs w:val="26"/>
        </w:rPr>
      </w:pPr>
    </w:p>
    <w:p w14:paraId="1EA8673D" w14:textId="228D654B" w:rsidR="00BA6069" w:rsidRDefault="00BA6069" w:rsidP="00B35426">
      <w:pPr>
        <w:keepNext/>
        <w:keepLines/>
        <w:widowControl/>
        <w:tabs>
          <w:tab w:val="left" w:pos="-720"/>
        </w:tabs>
        <w:suppressAutoHyphens/>
        <w:spacing w:line="360" w:lineRule="auto"/>
        <w:rPr>
          <w:rFonts w:eastAsia="Calibri"/>
          <w:sz w:val="26"/>
          <w:szCs w:val="26"/>
        </w:rPr>
      </w:pPr>
      <w:r>
        <w:rPr>
          <w:rFonts w:eastAsia="Calibri"/>
          <w:sz w:val="26"/>
          <w:szCs w:val="26"/>
        </w:rPr>
        <w:tab/>
      </w:r>
      <w:r>
        <w:rPr>
          <w:rFonts w:eastAsia="Calibri"/>
          <w:sz w:val="26"/>
          <w:szCs w:val="26"/>
        </w:rPr>
        <w:tab/>
      </w:r>
      <w:r w:rsidRPr="00663C81">
        <w:rPr>
          <w:rFonts w:eastAsia="Calibri"/>
          <w:sz w:val="26"/>
          <w:szCs w:val="26"/>
        </w:rPr>
        <w:t xml:space="preserve">A Partial Settlement was filed on May 15, 2018, along with reply briefs. Parties joining the Settlement included statements in support of the relevant issues in their respective reply briefs. </w:t>
      </w:r>
      <w:r w:rsidR="00841529">
        <w:rPr>
          <w:rFonts w:eastAsia="Calibri"/>
          <w:sz w:val="26"/>
          <w:szCs w:val="26"/>
        </w:rPr>
        <w:t xml:space="preserve"> </w:t>
      </w:r>
      <w:r w:rsidRPr="00663C81">
        <w:rPr>
          <w:rFonts w:eastAsia="Calibri"/>
          <w:sz w:val="26"/>
          <w:szCs w:val="26"/>
        </w:rPr>
        <w:t xml:space="preserve">By order dated May 16, 2018, </w:t>
      </w:r>
      <w:r>
        <w:rPr>
          <w:rFonts w:eastAsia="Calibri"/>
          <w:sz w:val="26"/>
          <w:szCs w:val="26"/>
        </w:rPr>
        <w:t>p</w:t>
      </w:r>
      <w:r w:rsidRPr="00663C81">
        <w:rPr>
          <w:rFonts w:eastAsia="Calibri"/>
          <w:sz w:val="26"/>
          <w:szCs w:val="26"/>
        </w:rPr>
        <w:t xml:space="preserve">arties who did not actively participate in the litigation were provided an opportunity to join or object to the Settlement. </w:t>
      </w:r>
      <w:r>
        <w:rPr>
          <w:rFonts w:eastAsia="Calibri"/>
          <w:sz w:val="26"/>
          <w:szCs w:val="26"/>
        </w:rPr>
        <w:t xml:space="preserve"> </w:t>
      </w:r>
      <w:r w:rsidRPr="00663C81">
        <w:rPr>
          <w:rFonts w:eastAsia="Calibri"/>
          <w:sz w:val="26"/>
          <w:szCs w:val="26"/>
        </w:rPr>
        <w:t>These responses were due on or before May 25, 2018.</w:t>
      </w:r>
      <w:r>
        <w:rPr>
          <w:rFonts w:eastAsia="Calibri"/>
          <w:sz w:val="26"/>
          <w:szCs w:val="26"/>
        </w:rPr>
        <w:t xml:space="preserve">  No objections were filed. </w:t>
      </w:r>
      <w:r w:rsidRPr="00663C81">
        <w:rPr>
          <w:rFonts w:eastAsia="Calibri"/>
          <w:sz w:val="26"/>
          <w:szCs w:val="26"/>
        </w:rPr>
        <w:t xml:space="preserve"> By order dated May 29, 2018, the record was closed</w:t>
      </w:r>
      <w:r>
        <w:rPr>
          <w:rFonts w:eastAsia="Calibri"/>
          <w:sz w:val="26"/>
          <w:szCs w:val="26"/>
        </w:rPr>
        <w:t>.</w:t>
      </w:r>
    </w:p>
    <w:p w14:paraId="3D8D4BB4" w14:textId="77777777" w:rsidR="00BA6069" w:rsidRDefault="00BA6069" w:rsidP="00B35426">
      <w:pPr>
        <w:widowControl/>
        <w:tabs>
          <w:tab w:val="left" w:pos="-720"/>
        </w:tabs>
        <w:suppressAutoHyphens/>
        <w:spacing w:line="360" w:lineRule="auto"/>
        <w:rPr>
          <w:rFonts w:eastAsia="Calibri"/>
          <w:sz w:val="26"/>
          <w:szCs w:val="26"/>
        </w:rPr>
      </w:pPr>
    </w:p>
    <w:p w14:paraId="7DDAB293" w14:textId="23318E78" w:rsidR="00781861" w:rsidRDefault="00BA6069" w:rsidP="00B35426">
      <w:pPr>
        <w:widowControl/>
        <w:tabs>
          <w:tab w:val="left" w:pos="-720"/>
        </w:tabs>
        <w:suppressAutoHyphens/>
        <w:spacing w:line="360" w:lineRule="auto"/>
        <w:rPr>
          <w:sz w:val="26"/>
        </w:rPr>
      </w:pPr>
      <w:r>
        <w:rPr>
          <w:rFonts w:eastAsia="Calibri"/>
          <w:sz w:val="26"/>
          <w:szCs w:val="26"/>
        </w:rPr>
        <w:tab/>
      </w:r>
      <w:r>
        <w:rPr>
          <w:rFonts w:eastAsia="Calibri"/>
          <w:sz w:val="26"/>
          <w:szCs w:val="26"/>
        </w:rPr>
        <w:tab/>
      </w:r>
      <w:r w:rsidR="001D78E2">
        <w:rPr>
          <w:sz w:val="26"/>
        </w:rPr>
        <w:t>T</w:t>
      </w:r>
      <w:r w:rsidR="00781861">
        <w:rPr>
          <w:sz w:val="26"/>
        </w:rPr>
        <w:t xml:space="preserve">he </w:t>
      </w:r>
      <w:r w:rsidR="00841529">
        <w:rPr>
          <w:sz w:val="26"/>
        </w:rPr>
        <w:t>OC</w:t>
      </w:r>
      <w:r w:rsidR="00781861">
        <w:rPr>
          <w:sz w:val="26"/>
        </w:rPr>
        <w:t>A and RESA</w:t>
      </w:r>
      <w:r w:rsidR="001D78E2">
        <w:rPr>
          <w:sz w:val="26"/>
        </w:rPr>
        <w:t xml:space="preserve"> </w:t>
      </w:r>
      <w:r w:rsidR="00781861">
        <w:rPr>
          <w:sz w:val="26"/>
        </w:rPr>
        <w:t xml:space="preserve">filed </w:t>
      </w:r>
      <w:r w:rsidR="001D78E2">
        <w:rPr>
          <w:sz w:val="26"/>
        </w:rPr>
        <w:t xml:space="preserve">Exceptions </w:t>
      </w:r>
      <w:r w:rsidR="00781861">
        <w:rPr>
          <w:sz w:val="26"/>
        </w:rPr>
        <w:t xml:space="preserve">on June 28, 2018, to the Recommended Decision (R.D.) of Administrative Law Judge (ALJ) Mary D. Long, issued on June 8, 2018.  The Commission’s Bureau of Investigation and Enforcement (I&amp;E), the OCA, Respond Power LLC (Respond Power), the </w:t>
      </w:r>
      <w:r w:rsidR="00841529">
        <w:rPr>
          <w:sz w:val="26"/>
        </w:rPr>
        <w:t>Met-Ed Industrial Users Group (MEIUG), the Penelec Industrial Customer Alliance (PICA), and the West Penn Power Industrial In</w:t>
      </w:r>
      <w:r w:rsidR="0018715C">
        <w:rPr>
          <w:sz w:val="26"/>
        </w:rPr>
        <w:t>t</w:t>
      </w:r>
      <w:r w:rsidR="00841529">
        <w:rPr>
          <w:sz w:val="26"/>
        </w:rPr>
        <w:t>ervenors (WPPII)</w:t>
      </w:r>
      <w:r w:rsidR="0018715C">
        <w:rPr>
          <w:sz w:val="26"/>
        </w:rPr>
        <w:t xml:space="preserve"> (collectively, the </w:t>
      </w:r>
      <w:r w:rsidR="00781861">
        <w:rPr>
          <w:sz w:val="26"/>
        </w:rPr>
        <w:t>Industrials</w:t>
      </w:r>
      <w:r w:rsidR="0018715C">
        <w:rPr>
          <w:sz w:val="26"/>
        </w:rPr>
        <w:t>)</w:t>
      </w:r>
      <w:r w:rsidR="00781861">
        <w:rPr>
          <w:sz w:val="26"/>
        </w:rPr>
        <w:t xml:space="preserve">, and CAUSE-PA filed Replies to Exceptions on July 9, 2018.  </w:t>
      </w:r>
    </w:p>
    <w:p w14:paraId="01FD1CC2" w14:textId="187866F6" w:rsidR="001D78E2" w:rsidRDefault="001D78E2" w:rsidP="00B35426">
      <w:pPr>
        <w:widowControl/>
        <w:tabs>
          <w:tab w:val="left" w:pos="-720"/>
        </w:tabs>
        <w:suppressAutoHyphens/>
        <w:spacing w:line="360" w:lineRule="auto"/>
        <w:rPr>
          <w:sz w:val="26"/>
        </w:rPr>
      </w:pPr>
    </w:p>
    <w:p w14:paraId="38A90EA2" w14:textId="7588E021" w:rsidR="001D78E2" w:rsidRDefault="001D78E2" w:rsidP="00B35426">
      <w:pPr>
        <w:widowControl/>
        <w:tabs>
          <w:tab w:val="left" w:pos="-720"/>
        </w:tabs>
        <w:suppressAutoHyphens/>
        <w:spacing w:line="360" w:lineRule="auto"/>
        <w:rPr>
          <w:sz w:val="26"/>
        </w:rPr>
      </w:pPr>
      <w:r>
        <w:rPr>
          <w:sz w:val="26"/>
        </w:rPr>
        <w:tab/>
      </w:r>
      <w:r w:rsidR="00306559">
        <w:rPr>
          <w:sz w:val="26"/>
        </w:rPr>
        <w:tab/>
      </w:r>
      <w:r w:rsidRPr="001D78E2">
        <w:rPr>
          <w:sz w:val="26"/>
        </w:rPr>
        <w:t xml:space="preserve">On </w:t>
      </w:r>
      <w:r w:rsidR="007C4494">
        <w:rPr>
          <w:sz w:val="26"/>
        </w:rPr>
        <w:t>September 4, 2018</w:t>
      </w:r>
      <w:r w:rsidRPr="001D78E2">
        <w:rPr>
          <w:sz w:val="26"/>
        </w:rPr>
        <w:t xml:space="preserve">, the Commission entered an Opinion and Order </w:t>
      </w:r>
      <w:r w:rsidR="0039390E">
        <w:rPr>
          <w:sz w:val="26"/>
        </w:rPr>
        <w:t xml:space="preserve">that </w:t>
      </w:r>
      <w:r w:rsidR="0039390E" w:rsidRPr="001D78E2">
        <w:rPr>
          <w:sz w:val="26"/>
        </w:rPr>
        <w:t>grant</w:t>
      </w:r>
      <w:r w:rsidR="0039390E">
        <w:rPr>
          <w:sz w:val="26"/>
        </w:rPr>
        <w:t xml:space="preserve">ed </w:t>
      </w:r>
      <w:r w:rsidR="0039390E" w:rsidRPr="001D78E2">
        <w:rPr>
          <w:sz w:val="26"/>
        </w:rPr>
        <w:t>the OCA</w:t>
      </w:r>
      <w:r w:rsidR="0039390E">
        <w:rPr>
          <w:sz w:val="26"/>
        </w:rPr>
        <w:t>’s</w:t>
      </w:r>
      <w:r w:rsidR="0039390E" w:rsidRPr="001D78E2">
        <w:rPr>
          <w:sz w:val="26"/>
        </w:rPr>
        <w:t xml:space="preserve"> and RESA</w:t>
      </w:r>
      <w:r w:rsidR="0039390E">
        <w:rPr>
          <w:sz w:val="26"/>
        </w:rPr>
        <w:t>’s Exceptions,</w:t>
      </w:r>
      <w:r w:rsidR="0039390E" w:rsidRPr="001D78E2">
        <w:rPr>
          <w:sz w:val="26"/>
        </w:rPr>
        <w:t xml:space="preserve"> in part</w:t>
      </w:r>
      <w:r w:rsidR="0039390E">
        <w:rPr>
          <w:sz w:val="26"/>
        </w:rPr>
        <w:t>,</w:t>
      </w:r>
      <w:r w:rsidR="0039390E" w:rsidRPr="001D78E2">
        <w:rPr>
          <w:sz w:val="26"/>
        </w:rPr>
        <w:t xml:space="preserve"> and den</w:t>
      </w:r>
      <w:r w:rsidR="0039390E">
        <w:rPr>
          <w:sz w:val="26"/>
        </w:rPr>
        <w:t xml:space="preserve">ied them, and modified ALJ Long’s </w:t>
      </w:r>
      <w:r w:rsidRPr="001D78E2">
        <w:rPr>
          <w:sz w:val="26"/>
        </w:rPr>
        <w:t>Recommended Decision</w:t>
      </w:r>
      <w:r w:rsidR="0039390E">
        <w:rPr>
          <w:sz w:val="26"/>
        </w:rPr>
        <w:t>.</w:t>
      </w:r>
    </w:p>
    <w:p w14:paraId="562146E2" w14:textId="77777777" w:rsidR="006D18D4" w:rsidRDefault="006D18D4" w:rsidP="00B35426">
      <w:pPr>
        <w:widowControl/>
        <w:spacing w:line="360" w:lineRule="auto"/>
        <w:ind w:firstLine="1440"/>
        <w:rPr>
          <w:sz w:val="26"/>
          <w:szCs w:val="26"/>
        </w:rPr>
      </w:pPr>
    </w:p>
    <w:p w14:paraId="55A939F2" w14:textId="6D756D92" w:rsidR="006D18D4" w:rsidRPr="00AA3AF9" w:rsidRDefault="006D18D4" w:rsidP="00B35426">
      <w:pPr>
        <w:widowControl/>
        <w:spacing w:line="360" w:lineRule="auto"/>
        <w:ind w:firstLine="1440"/>
        <w:rPr>
          <w:sz w:val="26"/>
          <w:szCs w:val="26"/>
        </w:rPr>
      </w:pPr>
      <w:r w:rsidRPr="00AA3AF9">
        <w:rPr>
          <w:sz w:val="26"/>
          <w:szCs w:val="26"/>
        </w:rPr>
        <w:t xml:space="preserve">On </w:t>
      </w:r>
      <w:r w:rsidR="001D78E2" w:rsidRPr="00AA3AF9">
        <w:rPr>
          <w:sz w:val="26"/>
          <w:szCs w:val="26"/>
        </w:rPr>
        <w:t>September 17, 2018, the OCA filed its Petition</w:t>
      </w:r>
      <w:r w:rsidRPr="00AA3AF9">
        <w:rPr>
          <w:sz w:val="26"/>
          <w:szCs w:val="26"/>
        </w:rPr>
        <w:t xml:space="preserve">, seeking reconsideration regarding </w:t>
      </w:r>
      <w:r w:rsidR="001D78E2" w:rsidRPr="00AA3AF9">
        <w:rPr>
          <w:sz w:val="26"/>
          <w:szCs w:val="26"/>
        </w:rPr>
        <w:t xml:space="preserve">the scope of the Commission’s referral of FirstEnergy’s Customer Assistance Program (CAP) shopping program to the Office of Competitive Market Oversight (OCMO).   </w:t>
      </w:r>
      <w:r w:rsidR="00AA3AF9" w:rsidRPr="00AA3AF9">
        <w:rPr>
          <w:sz w:val="26"/>
          <w:szCs w:val="26"/>
        </w:rPr>
        <w:t xml:space="preserve">On September 17, 2018, CAUSE-PA filed its Petition, seeking reconsideration or clarification regarding the same matter. </w:t>
      </w:r>
      <w:r w:rsidR="00723463">
        <w:rPr>
          <w:sz w:val="26"/>
          <w:szCs w:val="26"/>
        </w:rPr>
        <w:t xml:space="preserve"> On September 19, 2018, </w:t>
      </w:r>
      <w:r w:rsidR="00AF2474">
        <w:rPr>
          <w:sz w:val="26"/>
          <w:szCs w:val="26"/>
        </w:rPr>
        <w:t xml:space="preserve">the Companies filed its Petition, also seeking reconsideration </w:t>
      </w:r>
      <w:r w:rsidR="0039390E">
        <w:rPr>
          <w:sz w:val="26"/>
          <w:szCs w:val="26"/>
        </w:rPr>
        <w:t>of</w:t>
      </w:r>
      <w:r w:rsidR="00AF2474">
        <w:rPr>
          <w:sz w:val="26"/>
          <w:szCs w:val="26"/>
        </w:rPr>
        <w:t xml:space="preserve"> the same matter.</w:t>
      </w:r>
    </w:p>
    <w:p w14:paraId="5820DDB1" w14:textId="77777777" w:rsidR="006D18D4" w:rsidRDefault="006D18D4" w:rsidP="00B35426">
      <w:pPr>
        <w:widowControl/>
        <w:spacing w:line="360" w:lineRule="auto"/>
        <w:ind w:firstLine="1440"/>
        <w:rPr>
          <w:sz w:val="26"/>
          <w:szCs w:val="26"/>
        </w:rPr>
      </w:pPr>
    </w:p>
    <w:p w14:paraId="7FE5B4E6" w14:textId="0F7FB10A" w:rsidR="006D18D4" w:rsidRDefault="00306559" w:rsidP="00B35426">
      <w:pPr>
        <w:widowControl/>
        <w:spacing w:line="360" w:lineRule="auto"/>
        <w:ind w:firstLine="1440"/>
        <w:rPr>
          <w:sz w:val="26"/>
        </w:rPr>
      </w:pPr>
      <w:r>
        <w:rPr>
          <w:sz w:val="26"/>
        </w:rPr>
        <w:t>By</w:t>
      </w:r>
      <w:r w:rsidR="006D18D4">
        <w:rPr>
          <w:sz w:val="26"/>
        </w:rPr>
        <w:t xml:space="preserve"> Opinion and Order </w:t>
      </w:r>
      <w:r w:rsidR="006D18D4" w:rsidRPr="0045688D">
        <w:rPr>
          <w:sz w:val="26"/>
        </w:rPr>
        <w:t xml:space="preserve">entered </w:t>
      </w:r>
      <w:r w:rsidR="00A01160" w:rsidRPr="0045688D">
        <w:rPr>
          <w:sz w:val="26"/>
        </w:rPr>
        <w:t>September 20</w:t>
      </w:r>
      <w:r w:rsidR="006D18D4" w:rsidRPr="0045688D">
        <w:rPr>
          <w:sz w:val="26"/>
        </w:rPr>
        <w:t xml:space="preserve">, 2018, we granted the </w:t>
      </w:r>
      <w:r w:rsidR="00AF2474" w:rsidRPr="0045688D">
        <w:rPr>
          <w:sz w:val="26"/>
        </w:rPr>
        <w:t>OCA</w:t>
      </w:r>
      <w:r w:rsidR="0039390E">
        <w:rPr>
          <w:sz w:val="26"/>
        </w:rPr>
        <w:t>’s</w:t>
      </w:r>
      <w:r w:rsidR="00AF2474" w:rsidRPr="0045688D">
        <w:rPr>
          <w:sz w:val="26"/>
        </w:rPr>
        <w:t xml:space="preserve"> and CAUSE-PA</w:t>
      </w:r>
      <w:r w:rsidR="0039390E">
        <w:rPr>
          <w:sz w:val="26"/>
        </w:rPr>
        <w:t>’s Petitions for Reconsideration pursuant to</w:t>
      </w:r>
      <w:r w:rsidR="006D18D4" w:rsidRPr="0045688D">
        <w:rPr>
          <w:sz w:val="26"/>
        </w:rPr>
        <w:t xml:space="preserve"> Pa. R.A.P. 1701(b)(3), pending review of and further consideration on the merits of the Petition</w:t>
      </w:r>
      <w:r w:rsidR="00931A08">
        <w:rPr>
          <w:sz w:val="26"/>
        </w:rPr>
        <w:t>s</w:t>
      </w:r>
      <w:r w:rsidR="006D18D4" w:rsidRPr="0045688D">
        <w:rPr>
          <w:sz w:val="26"/>
        </w:rPr>
        <w:t xml:space="preserve">.  </w:t>
      </w:r>
      <w:r w:rsidR="00931A08">
        <w:rPr>
          <w:sz w:val="26"/>
        </w:rPr>
        <w:t xml:space="preserve">RESA filed an Answer to the Petitions on September 27, 2018.  </w:t>
      </w:r>
      <w:r w:rsidR="0039390E">
        <w:rPr>
          <w:sz w:val="26"/>
        </w:rPr>
        <w:t>Likewise, b</w:t>
      </w:r>
      <w:r w:rsidR="00AF2474" w:rsidRPr="0045688D">
        <w:rPr>
          <w:sz w:val="26"/>
        </w:rPr>
        <w:t>y Opinion and Order entered October</w:t>
      </w:r>
      <w:r w:rsidR="0039390E">
        <w:rPr>
          <w:sz w:val="26"/>
        </w:rPr>
        <w:t> </w:t>
      </w:r>
      <w:r w:rsidR="00AF2474" w:rsidRPr="0045688D">
        <w:rPr>
          <w:sz w:val="26"/>
        </w:rPr>
        <w:t>4, 2018, we granted the</w:t>
      </w:r>
      <w:r w:rsidR="00AF2474">
        <w:rPr>
          <w:sz w:val="26"/>
        </w:rPr>
        <w:t xml:space="preserve"> </w:t>
      </w:r>
      <w:r w:rsidR="0039390E">
        <w:rPr>
          <w:sz w:val="26"/>
        </w:rPr>
        <w:t xml:space="preserve">Companies’ </w:t>
      </w:r>
      <w:r w:rsidR="00AF2474">
        <w:rPr>
          <w:sz w:val="26"/>
        </w:rPr>
        <w:t xml:space="preserve">Petition </w:t>
      </w:r>
      <w:r w:rsidR="0039390E">
        <w:rPr>
          <w:sz w:val="26"/>
        </w:rPr>
        <w:t>for reconsideration</w:t>
      </w:r>
      <w:r w:rsidR="00931A08" w:rsidRPr="00931A08">
        <w:rPr>
          <w:sz w:val="26"/>
        </w:rPr>
        <w:t xml:space="preserve"> </w:t>
      </w:r>
      <w:r w:rsidR="00931A08" w:rsidRPr="0045688D">
        <w:rPr>
          <w:sz w:val="26"/>
        </w:rPr>
        <w:t>pending review of and further consideration on the merits of the Petition</w:t>
      </w:r>
      <w:r w:rsidR="00AF2474">
        <w:rPr>
          <w:sz w:val="26"/>
        </w:rPr>
        <w:t>.</w:t>
      </w:r>
    </w:p>
    <w:p w14:paraId="2A59E773" w14:textId="77777777" w:rsidR="006D18D4" w:rsidRDefault="006D18D4" w:rsidP="00B35426">
      <w:pPr>
        <w:widowControl/>
        <w:spacing w:line="360" w:lineRule="auto"/>
        <w:ind w:firstLine="1440"/>
        <w:rPr>
          <w:sz w:val="26"/>
          <w:szCs w:val="26"/>
        </w:rPr>
      </w:pPr>
    </w:p>
    <w:p w14:paraId="5610DF0C" w14:textId="77777777" w:rsidR="006D18D4" w:rsidRPr="00625B2B" w:rsidRDefault="006D18D4" w:rsidP="00B35426">
      <w:pPr>
        <w:widowControl/>
        <w:numPr>
          <w:ilvl w:val="0"/>
          <w:numId w:val="9"/>
        </w:numPr>
        <w:tabs>
          <w:tab w:val="left" w:pos="-720"/>
        </w:tabs>
        <w:suppressAutoHyphens/>
        <w:spacing w:line="360" w:lineRule="auto"/>
        <w:ind w:left="720"/>
        <w:jc w:val="center"/>
        <w:rPr>
          <w:b/>
          <w:sz w:val="26"/>
          <w:szCs w:val="26"/>
        </w:rPr>
      </w:pPr>
      <w:r w:rsidRPr="00625B2B">
        <w:rPr>
          <w:b/>
          <w:sz w:val="26"/>
          <w:szCs w:val="26"/>
        </w:rPr>
        <w:t>Discussion</w:t>
      </w:r>
    </w:p>
    <w:p w14:paraId="6049B902" w14:textId="77777777" w:rsidR="006D18D4" w:rsidRPr="00625B2B" w:rsidRDefault="006D18D4" w:rsidP="00B35426">
      <w:pPr>
        <w:widowControl/>
        <w:spacing w:line="360" w:lineRule="auto"/>
        <w:ind w:firstLine="1440"/>
        <w:rPr>
          <w:sz w:val="26"/>
          <w:szCs w:val="26"/>
        </w:rPr>
      </w:pPr>
    </w:p>
    <w:p w14:paraId="074B5FEA" w14:textId="77777777" w:rsidR="006D18D4" w:rsidRDefault="006D18D4" w:rsidP="00B35426">
      <w:pPr>
        <w:widowControl/>
        <w:numPr>
          <w:ilvl w:val="0"/>
          <w:numId w:val="10"/>
        </w:numPr>
        <w:spacing w:line="360" w:lineRule="auto"/>
        <w:ind w:hanging="720"/>
        <w:rPr>
          <w:b/>
          <w:sz w:val="26"/>
          <w:szCs w:val="26"/>
        </w:rPr>
      </w:pPr>
      <w:r w:rsidRPr="00625B2B">
        <w:rPr>
          <w:b/>
          <w:sz w:val="26"/>
          <w:szCs w:val="26"/>
        </w:rPr>
        <w:t xml:space="preserve">Legal Standards </w:t>
      </w:r>
    </w:p>
    <w:p w14:paraId="71AB53D8" w14:textId="77777777" w:rsidR="006D18D4" w:rsidRDefault="006D18D4" w:rsidP="00B35426">
      <w:pPr>
        <w:widowControl/>
        <w:spacing w:line="360" w:lineRule="auto"/>
        <w:rPr>
          <w:b/>
          <w:sz w:val="26"/>
          <w:szCs w:val="26"/>
        </w:rPr>
      </w:pPr>
    </w:p>
    <w:p w14:paraId="54BC7C61" w14:textId="77777777" w:rsidR="006D18D4" w:rsidRDefault="006D18D4" w:rsidP="00B35426">
      <w:pPr>
        <w:keepNext/>
        <w:widowControl/>
        <w:spacing w:line="360" w:lineRule="auto"/>
        <w:ind w:firstLine="1440"/>
        <w:rPr>
          <w:sz w:val="26"/>
          <w:szCs w:val="26"/>
        </w:rPr>
      </w:pPr>
      <w:r w:rsidRPr="00216932">
        <w:rPr>
          <w:sz w:val="26"/>
          <w:szCs w:val="26"/>
        </w:rPr>
        <w:t xml:space="preserve">Initially, we note that any issue, which we do not specifically address herein, has been duly considered and will be denied without further discussion.  It is well settled that we are not required to consider expressly or at length each contention or argument raised by the parties.  </w:t>
      </w:r>
      <w:r w:rsidRPr="00216932">
        <w:rPr>
          <w:i/>
          <w:sz w:val="26"/>
          <w:szCs w:val="26"/>
        </w:rPr>
        <w:t>Consolidated Rail Corp. v. Pa. PUC</w:t>
      </w:r>
      <w:r w:rsidRPr="00216932">
        <w:rPr>
          <w:sz w:val="26"/>
          <w:szCs w:val="26"/>
        </w:rPr>
        <w:t xml:space="preserve">, 625 A.2d 741 (Pa. Cmwlth. 1993); also </w:t>
      </w:r>
      <w:r w:rsidRPr="00216932">
        <w:rPr>
          <w:i/>
          <w:sz w:val="26"/>
          <w:szCs w:val="26"/>
        </w:rPr>
        <w:t>see, generally, University of Pennsylvania v. Pa. PUC</w:t>
      </w:r>
      <w:r w:rsidRPr="00216932">
        <w:rPr>
          <w:sz w:val="26"/>
          <w:szCs w:val="26"/>
        </w:rPr>
        <w:t>, 485 A.2d 1217 (Pa. Cmwlth. 1984).</w:t>
      </w:r>
    </w:p>
    <w:p w14:paraId="5DFC7944" w14:textId="77777777" w:rsidR="006D18D4" w:rsidRDefault="006D18D4" w:rsidP="00B35426">
      <w:pPr>
        <w:widowControl/>
        <w:spacing w:line="360" w:lineRule="auto"/>
        <w:ind w:firstLine="1440"/>
        <w:rPr>
          <w:sz w:val="26"/>
          <w:szCs w:val="26"/>
        </w:rPr>
      </w:pPr>
    </w:p>
    <w:p w14:paraId="39C5125A" w14:textId="77777777" w:rsidR="006D18D4" w:rsidRPr="00B02014" w:rsidRDefault="006D18D4" w:rsidP="00B35426">
      <w:pPr>
        <w:widowControl/>
        <w:spacing w:line="360" w:lineRule="auto"/>
        <w:ind w:firstLine="1440"/>
        <w:rPr>
          <w:sz w:val="26"/>
        </w:rPr>
      </w:pPr>
      <w:r w:rsidRPr="00B02014">
        <w:rPr>
          <w:sz w:val="26"/>
        </w:rPr>
        <w:t xml:space="preserve">The Public Utility Code (Code) establishes a party’s right to seek relief following the issuance of our final decisions pursuant to Subsections 703(f) and (g), 66 Pa. C.S. §§ 703(f) and 703(g), relating to rehearings, as well as the rescission and amendment of orders.  Such requests for relief must be consistent with Section 5.572 of our Regulations, 52 Pa. Code § 5.572, relating to petitions for relief following the issuance of a final decision.  </w:t>
      </w:r>
    </w:p>
    <w:p w14:paraId="585DC8B5" w14:textId="77777777" w:rsidR="006D18D4" w:rsidRDefault="006D18D4" w:rsidP="00B35426">
      <w:pPr>
        <w:widowControl/>
        <w:spacing w:line="360" w:lineRule="auto"/>
        <w:rPr>
          <w:sz w:val="26"/>
          <w:szCs w:val="26"/>
        </w:rPr>
      </w:pPr>
    </w:p>
    <w:p w14:paraId="20E9A292" w14:textId="77777777" w:rsidR="006D18D4" w:rsidRPr="00524AC9" w:rsidRDefault="006D18D4" w:rsidP="00B35426">
      <w:pPr>
        <w:widowControl/>
        <w:spacing w:line="360" w:lineRule="auto"/>
        <w:ind w:firstLine="1440"/>
        <w:rPr>
          <w:sz w:val="26"/>
        </w:rPr>
      </w:pPr>
      <w:r>
        <w:rPr>
          <w:sz w:val="26"/>
        </w:rPr>
        <w:t>The standards for granting a p</w:t>
      </w:r>
      <w:r w:rsidRPr="00524AC9">
        <w:rPr>
          <w:sz w:val="26"/>
        </w:rPr>
        <w:t>eti</w:t>
      </w:r>
      <w:r>
        <w:rPr>
          <w:sz w:val="26"/>
        </w:rPr>
        <w:t>tion for r</w:t>
      </w:r>
      <w:r w:rsidRPr="00524AC9">
        <w:rPr>
          <w:sz w:val="26"/>
        </w:rPr>
        <w:t xml:space="preserve">econsideration were set forth in </w:t>
      </w:r>
      <w:r w:rsidRPr="00524AC9">
        <w:rPr>
          <w:i/>
          <w:sz w:val="26"/>
        </w:rPr>
        <w:t>Duick v. Pennsylvania Gas and Water Company</w:t>
      </w:r>
      <w:r w:rsidRPr="00524AC9">
        <w:rPr>
          <w:sz w:val="26"/>
        </w:rPr>
        <w:t>, 56 Pa. P.U.C. 553</w:t>
      </w:r>
      <w:r>
        <w:rPr>
          <w:sz w:val="26"/>
        </w:rPr>
        <w:t>, 559</w:t>
      </w:r>
      <w:r w:rsidRPr="00524AC9">
        <w:rPr>
          <w:sz w:val="26"/>
        </w:rPr>
        <w:t xml:space="preserve"> (1982)</w:t>
      </w:r>
      <w:r>
        <w:rPr>
          <w:sz w:val="26"/>
        </w:rPr>
        <w:t xml:space="preserve"> (</w:t>
      </w:r>
      <w:r w:rsidRPr="005A589E">
        <w:rPr>
          <w:i/>
          <w:sz w:val="26"/>
        </w:rPr>
        <w:t>Duick</w:t>
      </w:r>
      <w:r>
        <w:rPr>
          <w:sz w:val="26"/>
        </w:rPr>
        <w:t>):</w:t>
      </w:r>
    </w:p>
    <w:p w14:paraId="3E0E7436" w14:textId="77777777" w:rsidR="006D18D4" w:rsidRPr="00524AC9" w:rsidRDefault="006D18D4" w:rsidP="00B35426">
      <w:pPr>
        <w:widowControl/>
        <w:spacing w:line="360" w:lineRule="auto"/>
        <w:ind w:firstLine="1440"/>
        <w:rPr>
          <w:sz w:val="26"/>
        </w:rPr>
      </w:pPr>
    </w:p>
    <w:p w14:paraId="607562F2" w14:textId="77777777" w:rsidR="00931A08" w:rsidRPr="007F29A5" w:rsidRDefault="00931A08" w:rsidP="00B35426">
      <w:pPr>
        <w:widowControl/>
        <w:ind w:left="1440" w:right="1440"/>
        <w:rPr>
          <w:sz w:val="26"/>
          <w:szCs w:val="26"/>
        </w:rPr>
      </w:pPr>
      <w:r w:rsidRPr="007F29A5">
        <w:rPr>
          <w:sz w:val="26"/>
          <w:szCs w:val="26"/>
        </w:rPr>
        <w:t xml:space="preserve">A Petition for Reconsideration, under the provisions of </w:t>
      </w:r>
    </w:p>
    <w:p w14:paraId="1261C073" w14:textId="77777777" w:rsidR="00931A08" w:rsidRPr="007F29A5" w:rsidRDefault="00931A08" w:rsidP="00B35426">
      <w:pPr>
        <w:widowControl/>
        <w:ind w:left="1440" w:right="1440"/>
        <w:rPr>
          <w:sz w:val="26"/>
          <w:szCs w:val="26"/>
        </w:rPr>
      </w:pPr>
      <w:r w:rsidRPr="007F29A5">
        <w:rPr>
          <w:sz w:val="26"/>
          <w:szCs w:val="26"/>
        </w:rPr>
        <w:t>66 Pa. C.S. § 703(g), may properly raise any matters designed to convince the Commission that it should exercise its discretion under this code section to rescind or amend a prior order in whole or in part.  In this regard we agree with the court in the Pennsyl</w:t>
      </w:r>
      <w:r w:rsidRPr="007F29A5">
        <w:rPr>
          <w:sz w:val="26"/>
          <w:szCs w:val="26"/>
        </w:rPr>
        <w:softHyphen/>
        <w:t>vania Railroad Company case, wherein it was stated that “[p]arties . . . cannot be permitted by a second motion to review and reconsider, to raise the same questions which were specifically decided against them ….”  What we expect to see raised in such petitions are new and novel arguments, not previously heard, or considerations which appear to have been overlooked by the commission.</w:t>
      </w:r>
    </w:p>
    <w:p w14:paraId="4B20A9C8" w14:textId="77777777" w:rsidR="00931A08" w:rsidRPr="007F29A5" w:rsidRDefault="00931A08" w:rsidP="00B35426">
      <w:pPr>
        <w:widowControl/>
        <w:ind w:left="1440" w:right="1440"/>
        <w:rPr>
          <w:sz w:val="26"/>
          <w:szCs w:val="26"/>
        </w:rPr>
      </w:pPr>
    </w:p>
    <w:p w14:paraId="3F1E4BBA" w14:textId="77777777" w:rsidR="00931A08" w:rsidRPr="007F29A5" w:rsidRDefault="00931A08" w:rsidP="00B35426">
      <w:pPr>
        <w:widowControl/>
        <w:ind w:left="1440" w:right="1440"/>
        <w:rPr>
          <w:sz w:val="26"/>
          <w:szCs w:val="26"/>
        </w:rPr>
      </w:pPr>
    </w:p>
    <w:p w14:paraId="084BF1E5" w14:textId="3EBBEDE1" w:rsidR="00931A08" w:rsidRPr="007F29A5" w:rsidRDefault="00931A08" w:rsidP="00B35426">
      <w:pPr>
        <w:widowControl/>
        <w:spacing w:line="360" w:lineRule="auto"/>
        <w:rPr>
          <w:sz w:val="26"/>
          <w:szCs w:val="26"/>
        </w:rPr>
      </w:pPr>
      <w:r w:rsidRPr="007F29A5">
        <w:rPr>
          <w:i/>
          <w:sz w:val="26"/>
          <w:szCs w:val="26"/>
        </w:rPr>
        <w:t>Duick,</w:t>
      </w:r>
      <w:r w:rsidRPr="007F29A5">
        <w:rPr>
          <w:sz w:val="26"/>
          <w:szCs w:val="26"/>
        </w:rPr>
        <w:t xml:space="preserve"> 56 Pa. P.U.C. at 559 (quoting </w:t>
      </w:r>
      <w:r w:rsidRPr="007F29A5">
        <w:rPr>
          <w:i/>
          <w:sz w:val="26"/>
          <w:szCs w:val="26"/>
        </w:rPr>
        <w:t>Pennsylvania Railroad Co. v. Pennsylvania Public Service Commission</w:t>
      </w:r>
      <w:r w:rsidRPr="007F29A5">
        <w:rPr>
          <w:sz w:val="26"/>
          <w:szCs w:val="26"/>
        </w:rPr>
        <w:t>, 179 A. 850, 854 (Pa. Super. 1935)).</w:t>
      </w:r>
    </w:p>
    <w:p w14:paraId="648B9111" w14:textId="77777777" w:rsidR="00931A08" w:rsidRPr="007F29A5" w:rsidRDefault="00931A08" w:rsidP="00B35426">
      <w:pPr>
        <w:widowControl/>
        <w:spacing w:line="360" w:lineRule="auto"/>
        <w:rPr>
          <w:sz w:val="26"/>
          <w:szCs w:val="26"/>
        </w:rPr>
      </w:pPr>
    </w:p>
    <w:p w14:paraId="59491FD4" w14:textId="77777777" w:rsidR="00931A08" w:rsidRPr="007F29A5" w:rsidRDefault="00931A08" w:rsidP="00B35426">
      <w:pPr>
        <w:widowControl/>
        <w:suppressAutoHyphens/>
        <w:spacing w:line="360" w:lineRule="auto"/>
        <w:rPr>
          <w:color w:val="000000"/>
          <w:spacing w:val="-3"/>
          <w:sz w:val="26"/>
          <w:szCs w:val="26"/>
          <w:u w:color="000000"/>
        </w:rPr>
      </w:pPr>
      <w:r w:rsidRPr="007F29A5">
        <w:rPr>
          <w:color w:val="000000"/>
          <w:spacing w:val="-3"/>
          <w:sz w:val="26"/>
          <w:szCs w:val="26"/>
          <w:u w:color="000000"/>
        </w:rPr>
        <w:tab/>
      </w:r>
      <w:r w:rsidRPr="007F29A5">
        <w:rPr>
          <w:color w:val="000000"/>
          <w:spacing w:val="-3"/>
          <w:sz w:val="26"/>
          <w:szCs w:val="26"/>
          <w:u w:color="000000"/>
        </w:rPr>
        <w:tab/>
        <w:t xml:space="preserve">Under the standards of </w:t>
      </w:r>
      <w:r w:rsidRPr="007F29A5">
        <w:rPr>
          <w:i/>
          <w:color w:val="000000"/>
          <w:spacing w:val="-3"/>
          <w:sz w:val="26"/>
          <w:szCs w:val="26"/>
          <w:u w:color="000000"/>
        </w:rPr>
        <w:t>Duick</w:t>
      </w:r>
      <w:r w:rsidRPr="007F29A5">
        <w:rPr>
          <w:color w:val="000000"/>
          <w:spacing w:val="-3"/>
          <w:sz w:val="26"/>
          <w:szCs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r w:rsidRPr="007F29A5">
        <w:rPr>
          <w:i/>
          <w:color w:val="000000"/>
          <w:spacing w:val="-3"/>
          <w:sz w:val="26"/>
          <w:szCs w:val="26"/>
          <w:u w:color="000000"/>
        </w:rPr>
        <w:t>Duick</w:t>
      </w:r>
      <w:r w:rsidRPr="007F29A5">
        <w:rPr>
          <w:color w:val="000000"/>
          <w:spacing w:val="-3"/>
          <w:sz w:val="26"/>
          <w:szCs w:val="26"/>
          <w:u w:color="000000"/>
        </w:rPr>
        <w:t>, 56 Pa. P.U.C. at 559.</w:t>
      </w:r>
    </w:p>
    <w:p w14:paraId="13E16763" w14:textId="77777777" w:rsidR="006D18D4" w:rsidRDefault="006D18D4" w:rsidP="00B35426">
      <w:pPr>
        <w:widowControl/>
        <w:spacing w:line="360" w:lineRule="auto"/>
        <w:rPr>
          <w:sz w:val="26"/>
          <w:szCs w:val="26"/>
        </w:rPr>
      </w:pPr>
    </w:p>
    <w:p w14:paraId="0274D928" w14:textId="6BC59E0F" w:rsidR="001737B2" w:rsidRDefault="001737B2" w:rsidP="00B35426">
      <w:pPr>
        <w:keepNext/>
        <w:keepLines/>
        <w:widowControl/>
        <w:numPr>
          <w:ilvl w:val="0"/>
          <w:numId w:val="10"/>
        </w:numPr>
        <w:spacing w:line="360" w:lineRule="auto"/>
        <w:ind w:hanging="720"/>
        <w:rPr>
          <w:b/>
          <w:sz w:val="26"/>
        </w:rPr>
      </w:pPr>
      <w:r w:rsidRPr="001737B2">
        <w:rPr>
          <w:b/>
          <w:sz w:val="26"/>
        </w:rPr>
        <w:t>Background</w:t>
      </w:r>
    </w:p>
    <w:p w14:paraId="174D8F67" w14:textId="77777777" w:rsidR="001737B2" w:rsidRDefault="001737B2" w:rsidP="00B35426">
      <w:pPr>
        <w:keepNext/>
        <w:keepLines/>
        <w:widowControl/>
        <w:spacing w:line="360" w:lineRule="auto"/>
        <w:rPr>
          <w:b/>
          <w:sz w:val="26"/>
        </w:rPr>
      </w:pPr>
    </w:p>
    <w:p w14:paraId="4522EE90" w14:textId="6674D9E7" w:rsidR="007C4494" w:rsidRDefault="001737B2" w:rsidP="00B35426">
      <w:pPr>
        <w:widowControl/>
        <w:spacing w:line="360" w:lineRule="auto"/>
        <w:rPr>
          <w:sz w:val="26"/>
          <w:szCs w:val="26"/>
        </w:rPr>
      </w:pPr>
      <w:r>
        <w:rPr>
          <w:sz w:val="26"/>
        </w:rPr>
        <w:tab/>
      </w:r>
      <w:r>
        <w:rPr>
          <w:sz w:val="26"/>
        </w:rPr>
        <w:tab/>
      </w:r>
      <w:bookmarkStart w:id="4" w:name="_Hlk527425061"/>
      <w:r w:rsidR="007C4494">
        <w:rPr>
          <w:sz w:val="26"/>
          <w:szCs w:val="26"/>
        </w:rPr>
        <w:t>The Companies’ low-income residential CAP is called the Pennsylvania Customer Assistance Program (PCAP).  Eligible customers receive discounted payment amounts and arrearage forgiveness for remaining current on their PCAP payments.  The PCAP customers are required to enroll in the Companies’ Equal Payment Plan (EPP) which is based on the CAP customer’s average usage over the last twelve months.  The customer’s “asked-to-pay” amount is based on a percentage of the customer’s income.  The difference between the EPP amount and the CAP customer’s asked-to-pay amount is the monthly CAP credit which is recovered in rates from non-CAP residential customers.  I&amp;E St. 1 at 18 (</w:t>
      </w:r>
      <w:r w:rsidR="007C4494" w:rsidRPr="0009446B">
        <w:rPr>
          <w:sz w:val="26"/>
          <w:szCs w:val="26"/>
        </w:rPr>
        <w:t xml:space="preserve">citing I&amp;E Exhibit 1, Schedule 2). </w:t>
      </w:r>
      <w:bookmarkEnd w:id="4"/>
    </w:p>
    <w:p w14:paraId="2BD850E1" w14:textId="77777777" w:rsidR="007C4494" w:rsidRPr="0009446B" w:rsidRDefault="007C4494" w:rsidP="00B35426">
      <w:pPr>
        <w:widowControl/>
        <w:spacing w:line="360" w:lineRule="auto"/>
        <w:rPr>
          <w:sz w:val="26"/>
          <w:szCs w:val="26"/>
        </w:rPr>
      </w:pPr>
    </w:p>
    <w:p w14:paraId="5AA5EB13" w14:textId="5105A1DB" w:rsidR="001737B2" w:rsidRDefault="00AA1622" w:rsidP="00B35426">
      <w:pPr>
        <w:widowControl/>
        <w:spacing w:line="360" w:lineRule="auto"/>
        <w:rPr>
          <w:sz w:val="26"/>
        </w:rPr>
      </w:pPr>
      <w:r>
        <w:rPr>
          <w:sz w:val="26"/>
        </w:rPr>
        <w:tab/>
      </w:r>
      <w:r>
        <w:rPr>
          <w:sz w:val="26"/>
        </w:rPr>
        <w:tab/>
      </w:r>
      <w:r w:rsidR="001737B2" w:rsidRPr="001737B2">
        <w:rPr>
          <w:sz w:val="26"/>
        </w:rPr>
        <w:t xml:space="preserve">In the </w:t>
      </w:r>
      <w:r w:rsidR="001737B2" w:rsidRPr="00AA1622">
        <w:rPr>
          <w:i/>
          <w:sz w:val="26"/>
        </w:rPr>
        <w:t>September 2018 Order</w:t>
      </w:r>
      <w:r w:rsidR="001737B2" w:rsidRPr="001737B2">
        <w:rPr>
          <w:sz w:val="26"/>
        </w:rPr>
        <w:t xml:space="preserve">, </w:t>
      </w:r>
      <w:r w:rsidR="002A199B">
        <w:rPr>
          <w:sz w:val="26"/>
        </w:rPr>
        <w:t xml:space="preserve">we </w:t>
      </w:r>
      <w:r w:rsidR="001737B2" w:rsidRPr="001737B2">
        <w:rPr>
          <w:sz w:val="26"/>
        </w:rPr>
        <w:t xml:space="preserve">approved a new CAP shopping program in which CAP customers may only enter into a contract with an electric generation supplier (EGS) for a rate that is at or below the Price to Compare (PTC) and does not contain early termination or cancellation fees.  </w:t>
      </w:r>
      <w:r w:rsidR="00931A08" w:rsidRPr="00AA1622">
        <w:rPr>
          <w:i/>
          <w:sz w:val="26"/>
        </w:rPr>
        <w:t>September 2018 Order</w:t>
      </w:r>
      <w:r w:rsidR="001737B2" w:rsidRPr="001737B2">
        <w:rPr>
          <w:sz w:val="26"/>
        </w:rPr>
        <w:t xml:space="preserve"> at 61.  </w:t>
      </w:r>
      <w:r w:rsidR="002A199B">
        <w:rPr>
          <w:sz w:val="26"/>
        </w:rPr>
        <w:t>We</w:t>
      </w:r>
      <w:r w:rsidR="001737B2" w:rsidRPr="001737B2">
        <w:rPr>
          <w:sz w:val="26"/>
        </w:rPr>
        <w:t xml:space="preserve"> </w:t>
      </w:r>
      <w:r w:rsidR="00931A08">
        <w:rPr>
          <w:sz w:val="26"/>
        </w:rPr>
        <w:t xml:space="preserve">also </w:t>
      </w:r>
      <w:r w:rsidR="003909DE">
        <w:rPr>
          <w:sz w:val="26"/>
        </w:rPr>
        <w:t>direct</w:t>
      </w:r>
      <w:r w:rsidR="001737B2" w:rsidRPr="001737B2">
        <w:rPr>
          <w:sz w:val="26"/>
        </w:rPr>
        <w:t xml:space="preserve">ed OCMO to convene a group of interested stakeholders to address the mechanics and details of the new CAP shopping program and provide a recommendation on the mechanics of the program.  </w:t>
      </w:r>
      <w:r w:rsidR="00931A08" w:rsidRPr="007F29A5">
        <w:rPr>
          <w:i/>
          <w:sz w:val="26"/>
        </w:rPr>
        <w:t>Id.</w:t>
      </w:r>
      <w:r w:rsidR="00931A08" w:rsidRPr="001737B2">
        <w:rPr>
          <w:sz w:val="26"/>
        </w:rPr>
        <w:t xml:space="preserve"> </w:t>
      </w:r>
      <w:r w:rsidR="001737B2" w:rsidRPr="001737B2">
        <w:rPr>
          <w:sz w:val="26"/>
        </w:rPr>
        <w:t xml:space="preserve">at 61.  In </w:t>
      </w:r>
      <w:r w:rsidR="006B636A">
        <w:rPr>
          <w:sz w:val="26"/>
        </w:rPr>
        <w:t>F</w:t>
      </w:r>
      <w:r w:rsidR="001737B2" w:rsidRPr="001737B2">
        <w:rPr>
          <w:sz w:val="26"/>
        </w:rPr>
        <w:t xml:space="preserve">ootnote </w:t>
      </w:r>
      <w:r w:rsidR="008A6D42">
        <w:rPr>
          <w:sz w:val="26"/>
        </w:rPr>
        <w:t>No.</w:t>
      </w:r>
      <w:r w:rsidR="002A199B">
        <w:rPr>
          <w:sz w:val="26"/>
        </w:rPr>
        <w:t> </w:t>
      </w:r>
      <w:r w:rsidR="001737B2" w:rsidRPr="001737B2">
        <w:rPr>
          <w:sz w:val="26"/>
        </w:rPr>
        <w:t xml:space="preserve">19, </w:t>
      </w:r>
      <w:r w:rsidR="002A199B">
        <w:rPr>
          <w:sz w:val="26"/>
        </w:rPr>
        <w:t>we</w:t>
      </w:r>
      <w:r w:rsidR="001737B2" w:rsidRPr="001737B2">
        <w:rPr>
          <w:sz w:val="26"/>
        </w:rPr>
        <w:t xml:space="preserve"> stated</w:t>
      </w:r>
      <w:r w:rsidR="002A199B">
        <w:rPr>
          <w:sz w:val="26"/>
        </w:rPr>
        <w:t xml:space="preserve"> that</w:t>
      </w:r>
      <w:r w:rsidR="001737B2" w:rsidRPr="001737B2">
        <w:rPr>
          <w:sz w:val="26"/>
        </w:rPr>
        <w:t xml:space="preserve"> “</w:t>
      </w:r>
      <w:r w:rsidR="002A199B">
        <w:rPr>
          <w:sz w:val="26"/>
        </w:rPr>
        <w:t>[t]</w:t>
      </w:r>
      <w:r w:rsidR="001737B2" w:rsidRPr="001737B2">
        <w:rPr>
          <w:sz w:val="26"/>
        </w:rPr>
        <w:t xml:space="preserve">he issue of whether the EGS rates must be below the PTC at the time of contracting, or below that and all future PTCs, is within the scope of this referral to OCMO.” </w:t>
      </w:r>
      <w:r w:rsidR="00931A08" w:rsidRPr="007F29A5">
        <w:rPr>
          <w:i/>
          <w:sz w:val="26"/>
        </w:rPr>
        <w:t>Id.</w:t>
      </w:r>
      <w:r w:rsidR="00931A08" w:rsidRPr="001737B2">
        <w:rPr>
          <w:sz w:val="26"/>
        </w:rPr>
        <w:t xml:space="preserve"> </w:t>
      </w:r>
      <w:r w:rsidR="001737B2" w:rsidRPr="001737B2">
        <w:rPr>
          <w:sz w:val="26"/>
        </w:rPr>
        <w:t>at 58.</w:t>
      </w:r>
    </w:p>
    <w:p w14:paraId="514FBBA5" w14:textId="77777777" w:rsidR="004C7A7E" w:rsidRDefault="004C7A7E" w:rsidP="00B35426">
      <w:pPr>
        <w:widowControl/>
        <w:spacing w:line="360" w:lineRule="auto"/>
        <w:rPr>
          <w:sz w:val="26"/>
        </w:rPr>
      </w:pPr>
    </w:p>
    <w:p w14:paraId="4896C373" w14:textId="0A0FA25C" w:rsidR="001737B2" w:rsidRDefault="0094666B" w:rsidP="00B35426">
      <w:pPr>
        <w:widowControl/>
        <w:spacing w:line="360" w:lineRule="auto"/>
        <w:rPr>
          <w:b/>
          <w:sz w:val="26"/>
        </w:rPr>
      </w:pPr>
      <w:r>
        <w:rPr>
          <w:sz w:val="26"/>
        </w:rPr>
        <w:tab/>
      </w:r>
      <w:r>
        <w:rPr>
          <w:sz w:val="26"/>
        </w:rPr>
        <w:tab/>
      </w:r>
      <w:r w:rsidR="00D07D9D" w:rsidRPr="00D07D9D">
        <w:rPr>
          <w:sz w:val="26"/>
        </w:rPr>
        <w:t xml:space="preserve">On September 6, 2018, a Secretarial Letter </w:t>
      </w:r>
      <w:r w:rsidR="00931A08">
        <w:rPr>
          <w:sz w:val="26"/>
        </w:rPr>
        <w:t>was issued on behalf of</w:t>
      </w:r>
      <w:r w:rsidRPr="00D07D9D">
        <w:rPr>
          <w:sz w:val="26"/>
        </w:rPr>
        <w:t xml:space="preserve"> OCMO inviting </w:t>
      </w:r>
      <w:r w:rsidR="000D1ABE">
        <w:rPr>
          <w:sz w:val="26"/>
        </w:rPr>
        <w:t xml:space="preserve">interested </w:t>
      </w:r>
      <w:r w:rsidRPr="00D07D9D">
        <w:rPr>
          <w:sz w:val="26"/>
        </w:rPr>
        <w:t>stakeholders to</w:t>
      </w:r>
      <w:r w:rsidR="002A199B">
        <w:rPr>
          <w:sz w:val="26"/>
        </w:rPr>
        <w:t xml:space="preserve"> convene </w:t>
      </w:r>
      <w:r w:rsidR="000D1ABE">
        <w:rPr>
          <w:sz w:val="26"/>
        </w:rPr>
        <w:t xml:space="preserve">and make recommendations to the Commission by the end of January 2019 concerning: </w:t>
      </w:r>
      <w:r w:rsidR="00D07D9D" w:rsidRPr="00D07D9D">
        <w:rPr>
          <w:sz w:val="26"/>
        </w:rPr>
        <w:t xml:space="preserve">(1) </w:t>
      </w:r>
      <w:r w:rsidRPr="00D07D9D">
        <w:rPr>
          <w:sz w:val="26"/>
        </w:rPr>
        <w:t>t</w:t>
      </w:r>
      <w:r w:rsidR="00D07D9D" w:rsidRPr="00D07D9D">
        <w:rPr>
          <w:sz w:val="26"/>
        </w:rPr>
        <w:t>he mechanics and details of FirstEnergy’s new CAP shopping program</w:t>
      </w:r>
      <w:r w:rsidR="000D1ABE">
        <w:rPr>
          <w:sz w:val="26"/>
        </w:rPr>
        <w:t xml:space="preserve"> and (2) </w:t>
      </w:r>
      <w:r w:rsidR="00D07D9D" w:rsidRPr="00D07D9D">
        <w:rPr>
          <w:sz w:val="26"/>
        </w:rPr>
        <w:t xml:space="preserve">the scripts </w:t>
      </w:r>
      <w:r w:rsidR="000D1ABE">
        <w:rPr>
          <w:sz w:val="26"/>
        </w:rPr>
        <w:t xml:space="preserve">to be used </w:t>
      </w:r>
      <w:r w:rsidR="00D07D9D" w:rsidRPr="00D07D9D">
        <w:rPr>
          <w:sz w:val="26"/>
        </w:rPr>
        <w:t>for the Customer Referral Program (CRP)</w:t>
      </w:r>
      <w:r w:rsidR="000D1ABE">
        <w:rPr>
          <w:sz w:val="26"/>
        </w:rPr>
        <w:t>.</w:t>
      </w:r>
    </w:p>
    <w:p w14:paraId="667897BE" w14:textId="77777777" w:rsidR="001737B2" w:rsidRDefault="001737B2" w:rsidP="00B35426">
      <w:pPr>
        <w:widowControl/>
        <w:spacing w:line="360" w:lineRule="auto"/>
        <w:rPr>
          <w:b/>
          <w:sz w:val="26"/>
        </w:rPr>
      </w:pPr>
    </w:p>
    <w:p w14:paraId="4947FA66" w14:textId="33D24E41" w:rsidR="006D18D4" w:rsidRPr="001737B2" w:rsidRDefault="006D18D4" w:rsidP="00B35426">
      <w:pPr>
        <w:keepNext/>
        <w:keepLines/>
        <w:widowControl/>
        <w:numPr>
          <w:ilvl w:val="0"/>
          <w:numId w:val="10"/>
        </w:numPr>
        <w:spacing w:line="360" w:lineRule="auto"/>
        <w:ind w:hanging="720"/>
        <w:rPr>
          <w:b/>
          <w:sz w:val="26"/>
        </w:rPr>
      </w:pPr>
      <w:r w:rsidRPr="001737B2">
        <w:rPr>
          <w:b/>
          <w:sz w:val="26"/>
        </w:rPr>
        <w:t>The Petition</w:t>
      </w:r>
      <w:r w:rsidR="004C3359" w:rsidRPr="001737B2">
        <w:rPr>
          <w:b/>
          <w:sz w:val="26"/>
        </w:rPr>
        <w:t>s</w:t>
      </w:r>
      <w:r w:rsidR="003A78B3">
        <w:rPr>
          <w:b/>
          <w:sz w:val="26"/>
        </w:rPr>
        <w:t xml:space="preserve"> and Answer</w:t>
      </w:r>
    </w:p>
    <w:p w14:paraId="695DEA70" w14:textId="77777777" w:rsidR="006D18D4" w:rsidRDefault="006D18D4" w:rsidP="00B35426">
      <w:pPr>
        <w:keepNext/>
        <w:keepLines/>
        <w:widowControl/>
        <w:spacing w:line="360" w:lineRule="auto"/>
        <w:rPr>
          <w:sz w:val="26"/>
        </w:rPr>
      </w:pPr>
    </w:p>
    <w:p w14:paraId="0D6B6B2A" w14:textId="77777777" w:rsidR="00730D3F" w:rsidRPr="00730D3F" w:rsidRDefault="00730D3F" w:rsidP="00B35426">
      <w:pPr>
        <w:pStyle w:val="ListParagraph"/>
        <w:widowControl/>
        <w:numPr>
          <w:ilvl w:val="0"/>
          <w:numId w:val="16"/>
        </w:numPr>
        <w:spacing w:line="360" w:lineRule="auto"/>
        <w:rPr>
          <w:b/>
          <w:sz w:val="26"/>
        </w:rPr>
      </w:pPr>
      <w:r w:rsidRPr="00730D3F">
        <w:rPr>
          <w:b/>
          <w:sz w:val="26"/>
        </w:rPr>
        <w:t>OCA Petition</w:t>
      </w:r>
    </w:p>
    <w:p w14:paraId="0A292E3F" w14:textId="77777777" w:rsidR="00730D3F" w:rsidRDefault="00730D3F" w:rsidP="00B35426">
      <w:pPr>
        <w:pStyle w:val="ListParagraph"/>
        <w:widowControl/>
        <w:spacing w:line="360" w:lineRule="auto"/>
        <w:ind w:left="1800"/>
        <w:rPr>
          <w:sz w:val="26"/>
        </w:rPr>
      </w:pPr>
    </w:p>
    <w:p w14:paraId="3336DF55" w14:textId="4460FB37" w:rsidR="00CD57C6" w:rsidRDefault="006D18D4" w:rsidP="00B35426">
      <w:pPr>
        <w:pStyle w:val="ListParagraph"/>
        <w:widowControl/>
        <w:spacing w:line="360" w:lineRule="auto"/>
        <w:ind w:left="0" w:firstLine="1800"/>
        <w:rPr>
          <w:sz w:val="26"/>
        </w:rPr>
      </w:pPr>
      <w:r w:rsidRPr="00730D3F">
        <w:rPr>
          <w:sz w:val="26"/>
        </w:rPr>
        <w:t xml:space="preserve">In its Petition, </w:t>
      </w:r>
      <w:r w:rsidR="004C3359" w:rsidRPr="00730D3F">
        <w:rPr>
          <w:sz w:val="26"/>
        </w:rPr>
        <w:t xml:space="preserve">the OCA </w:t>
      </w:r>
      <w:r w:rsidR="006A146D">
        <w:rPr>
          <w:sz w:val="26"/>
        </w:rPr>
        <w:t xml:space="preserve">requests that the Commission reconsider the </w:t>
      </w:r>
      <w:r w:rsidR="006A146D" w:rsidRPr="00D07D9D">
        <w:rPr>
          <w:i/>
          <w:sz w:val="26"/>
        </w:rPr>
        <w:t>September 2018 Order</w:t>
      </w:r>
      <w:r w:rsidR="006A146D">
        <w:rPr>
          <w:sz w:val="26"/>
        </w:rPr>
        <w:t xml:space="preserve"> as it pertains to the scope of its referral of FirstEnergy’s CAP</w:t>
      </w:r>
      <w:r w:rsidR="001737B2">
        <w:rPr>
          <w:sz w:val="26"/>
        </w:rPr>
        <w:t xml:space="preserve"> shopping</w:t>
      </w:r>
      <w:r w:rsidR="006A146D">
        <w:rPr>
          <w:sz w:val="26"/>
        </w:rPr>
        <w:t xml:space="preserve"> program to OCMO.  </w:t>
      </w:r>
      <w:r w:rsidR="00931A08">
        <w:rPr>
          <w:sz w:val="26"/>
        </w:rPr>
        <w:t xml:space="preserve">The </w:t>
      </w:r>
      <w:r w:rsidR="006A146D">
        <w:rPr>
          <w:sz w:val="26"/>
        </w:rPr>
        <w:t xml:space="preserve">OCA </w:t>
      </w:r>
      <w:r w:rsidRPr="00730D3F">
        <w:rPr>
          <w:sz w:val="26"/>
        </w:rPr>
        <w:t xml:space="preserve">contends that it meets the </w:t>
      </w:r>
      <w:r w:rsidRPr="00730D3F">
        <w:rPr>
          <w:i/>
          <w:sz w:val="26"/>
        </w:rPr>
        <w:t>Duick</w:t>
      </w:r>
      <w:r w:rsidRPr="00730D3F">
        <w:rPr>
          <w:sz w:val="26"/>
        </w:rPr>
        <w:t xml:space="preserve"> standard for reconsideration because </w:t>
      </w:r>
      <w:r w:rsidR="00931A08">
        <w:rPr>
          <w:sz w:val="26"/>
        </w:rPr>
        <w:t xml:space="preserve">the </w:t>
      </w:r>
      <w:r w:rsidR="006A146D">
        <w:rPr>
          <w:sz w:val="26"/>
        </w:rPr>
        <w:t xml:space="preserve">OCA raises issues which appear to have been overlooked by the Commission or not addressed by the Commission.  </w:t>
      </w:r>
      <w:r w:rsidR="00D66AAB">
        <w:rPr>
          <w:sz w:val="26"/>
        </w:rPr>
        <w:t>OCA Petition at 3.</w:t>
      </w:r>
    </w:p>
    <w:p w14:paraId="632A411C" w14:textId="6710A915" w:rsidR="003A4EE8" w:rsidRDefault="003A4EE8" w:rsidP="00B35426">
      <w:pPr>
        <w:pStyle w:val="ListParagraph"/>
        <w:widowControl/>
        <w:spacing w:line="360" w:lineRule="auto"/>
        <w:ind w:left="0" w:firstLine="1800"/>
        <w:rPr>
          <w:sz w:val="26"/>
        </w:rPr>
      </w:pPr>
    </w:p>
    <w:p w14:paraId="053389A3" w14:textId="76E9BF60" w:rsidR="003A4EE8" w:rsidRDefault="003A4EE8" w:rsidP="00B35426">
      <w:pPr>
        <w:pStyle w:val="ListParagraph"/>
        <w:widowControl/>
        <w:spacing w:line="360" w:lineRule="auto"/>
        <w:ind w:left="0" w:firstLine="1800"/>
        <w:rPr>
          <w:sz w:val="26"/>
        </w:rPr>
      </w:pPr>
      <w:r>
        <w:rPr>
          <w:sz w:val="26"/>
        </w:rPr>
        <w:t>The OCA provides that in the R</w:t>
      </w:r>
      <w:r w:rsidR="000D1ABE">
        <w:rPr>
          <w:sz w:val="26"/>
        </w:rPr>
        <w:t>ecommended Decision</w:t>
      </w:r>
      <w:r>
        <w:rPr>
          <w:sz w:val="26"/>
        </w:rPr>
        <w:t>, the ALJ recommended that “the Commission dire</w:t>
      </w:r>
      <w:r w:rsidR="001737B2">
        <w:rPr>
          <w:sz w:val="26"/>
        </w:rPr>
        <w:t>c</w:t>
      </w:r>
      <w:r>
        <w:rPr>
          <w:sz w:val="26"/>
        </w:rPr>
        <w:t>t the Companies to implement</w:t>
      </w:r>
      <w:r w:rsidR="00AD0848">
        <w:rPr>
          <w:sz w:val="26"/>
        </w:rPr>
        <w:t xml:space="preserve"> </w:t>
      </w:r>
      <w:r>
        <w:rPr>
          <w:sz w:val="26"/>
        </w:rPr>
        <w:t xml:space="preserve">a PCAP shopping program which prohibits customers who wish to participate in the Companies’ PCAP from entering into a contract with an EGS for a price which exceeds the PTC.”  </w:t>
      </w:r>
      <w:bookmarkStart w:id="5" w:name="_Hlk525811634"/>
      <w:r w:rsidR="00560578">
        <w:rPr>
          <w:sz w:val="26"/>
        </w:rPr>
        <w:t xml:space="preserve">OCA Petition at 4 (citing </w:t>
      </w:r>
      <w:bookmarkEnd w:id="5"/>
      <w:r>
        <w:rPr>
          <w:sz w:val="26"/>
        </w:rPr>
        <w:t>R.D. at 71</w:t>
      </w:r>
      <w:r w:rsidR="00560578">
        <w:rPr>
          <w:sz w:val="26"/>
        </w:rPr>
        <w:t>)</w:t>
      </w:r>
      <w:r>
        <w:rPr>
          <w:sz w:val="26"/>
        </w:rPr>
        <w:t xml:space="preserve">.  </w:t>
      </w:r>
      <w:r w:rsidR="001737B2">
        <w:rPr>
          <w:sz w:val="26"/>
        </w:rPr>
        <w:t xml:space="preserve">The OCA notes that the ALJ determined there was a net harm resulting from unrestricted CAP shopping from June 2013 through March 2018 in the amount of $18,336,440.  </w:t>
      </w:r>
      <w:r w:rsidR="00FC0019">
        <w:rPr>
          <w:sz w:val="26"/>
        </w:rPr>
        <w:t xml:space="preserve">OCA Petition at 4 (citing </w:t>
      </w:r>
      <w:r w:rsidR="001737B2">
        <w:rPr>
          <w:sz w:val="26"/>
        </w:rPr>
        <w:t>R.D. at 67</w:t>
      </w:r>
      <w:r w:rsidR="00FC0019">
        <w:rPr>
          <w:sz w:val="26"/>
        </w:rPr>
        <w:t>)</w:t>
      </w:r>
      <w:r w:rsidR="001737B2">
        <w:rPr>
          <w:sz w:val="26"/>
        </w:rPr>
        <w:t xml:space="preserve">.  </w:t>
      </w:r>
      <w:r w:rsidR="00F331CE">
        <w:rPr>
          <w:sz w:val="26"/>
        </w:rPr>
        <w:t>The OCA explains that the ALJ determined</w:t>
      </w:r>
      <w:r w:rsidR="000D1ABE">
        <w:rPr>
          <w:sz w:val="26"/>
        </w:rPr>
        <w:t xml:space="preserve"> that </w:t>
      </w:r>
      <w:r w:rsidR="00F331CE">
        <w:rPr>
          <w:sz w:val="26"/>
        </w:rPr>
        <w:t>“</w:t>
      </w:r>
      <w:r w:rsidR="000D1ABE">
        <w:rPr>
          <w:sz w:val="26"/>
        </w:rPr>
        <w:t>[t]</w:t>
      </w:r>
      <w:r w:rsidR="00F331CE">
        <w:rPr>
          <w:sz w:val="26"/>
        </w:rPr>
        <w:t xml:space="preserve">his </w:t>
      </w:r>
      <w:r w:rsidR="00B623F3">
        <w:rPr>
          <w:sz w:val="26"/>
        </w:rPr>
        <w:t>m</w:t>
      </w:r>
      <w:r w:rsidR="00F331CE">
        <w:rPr>
          <w:sz w:val="26"/>
        </w:rPr>
        <w:t xml:space="preserve">ore than $18.3 </w:t>
      </w:r>
      <w:r w:rsidR="006465B3">
        <w:rPr>
          <w:sz w:val="26"/>
        </w:rPr>
        <w:t>million</w:t>
      </w:r>
      <w:r w:rsidR="00F331CE">
        <w:rPr>
          <w:sz w:val="26"/>
        </w:rPr>
        <w:t xml:space="preserve"> in increased PCAP costs over a 58-month period (nearly five years) is a direct result of the Companies’ current practice of allowing PCAP customers to accept any EGS offer regardless of cost.”  </w:t>
      </w:r>
      <w:r w:rsidR="00FC0019">
        <w:rPr>
          <w:sz w:val="26"/>
        </w:rPr>
        <w:t xml:space="preserve">OCA Petition at 4 (citing </w:t>
      </w:r>
      <w:r w:rsidR="00F331CE">
        <w:rPr>
          <w:sz w:val="26"/>
        </w:rPr>
        <w:t>R.D. at 68</w:t>
      </w:r>
      <w:r w:rsidR="00FC0019">
        <w:rPr>
          <w:sz w:val="26"/>
        </w:rPr>
        <w:t>)</w:t>
      </w:r>
      <w:r w:rsidR="006465B3">
        <w:rPr>
          <w:sz w:val="26"/>
        </w:rPr>
        <w:t>.  The OCA reasons that this harm was the result of CAP customers paying m</w:t>
      </w:r>
      <w:r w:rsidR="00FC0019">
        <w:rPr>
          <w:sz w:val="26"/>
        </w:rPr>
        <w:t>o</w:t>
      </w:r>
      <w:r w:rsidR="006465B3">
        <w:rPr>
          <w:sz w:val="26"/>
        </w:rPr>
        <w:t>re than the PTC on a regular basis, not only paying more than the PTC upon initially entering into an EGS contract.  The OCA contends that to remedy this harm, t</w:t>
      </w:r>
      <w:r w:rsidR="00580343">
        <w:rPr>
          <w:sz w:val="26"/>
        </w:rPr>
        <w:t>h</w:t>
      </w:r>
      <w:r w:rsidR="006465B3">
        <w:rPr>
          <w:sz w:val="26"/>
        </w:rPr>
        <w:t xml:space="preserve">e ALJ recommended restricting CAP customers from entering into a contract with an EGS for a </w:t>
      </w:r>
      <w:r w:rsidR="006465B3" w:rsidRPr="00C67484">
        <w:rPr>
          <w:sz w:val="26"/>
        </w:rPr>
        <w:t>price which exceeds the PTC,</w:t>
      </w:r>
      <w:r w:rsidR="006465B3">
        <w:rPr>
          <w:sz w:val="26"/>
        </w:rPr>
        <w:t xml:space="preserve"> not merely a price which exceeds the PTC at the time of contracting. </w:t>
      </w:r>
      <w:r w:rsidR="00931A08">
        <w:rPr>
          <w:sz w:val="26"/>
        </w:rPr>
        <w:t xml:space="preserve"> </w:t>
      </w:r>
      <w:r w:rsidR="00D66AAB">
        <w:rPr>
          <w:sz w:val="26"/>
        </w:rPr>
        <w:t>OCA Petition at 3-4</w:t>
      </w:r>
      <w:r w:rsidR="00FC0019">
        <w:rPr>
          <w:sz w:val="26"/>
        </w:rPr>
        <w:t xml:space="preserve"> (citing R.D. at 71)</w:t>
      </w:r>
      <w:r w:rsidR="00D66AAB">
        <w:rPr>
          <w:sz w:val="26"/>
        </w:rPr>
        <w:t>.</w:t>
      </w:r>
    </w:p>
    <w:p w14:paraId="4C2E3972" w14:textId="245EAE25" w:rsidR="00D66AAB" w:rsidRDefault="00D66AAB" w:rsidP="00B35426">
      <w:pPr>
        <w:pStyle w:val="ListParagraph"/>
        <w:widowControl/>
        <w:spacing w:line="360" w:lineRule="auto"/>
        <w:ind w:left="0" w:firstLine="1800"/>
        <w:rPr>
          <w:sz w:val="26"/>
        </w:rPr>
      </w:pPr>
    </w:p>
    <w:p w14:paraId="5F4B9236" w14:textId="069224C0" w:rsidR="00D66AAB" w:rsidRDefault="00D66AAB" w:rsidP="00B35426">
      <w:pPr>
        <w:pStyle w:val="ListParagraph"/>
        <w:widowControl/>
        <w:spacing w:line="360" w:lineRule="auto"/>
        <w:ind w:left="0" w:firstLine="1800"/>
        <w:rPr>
          <w:sz w:val="26"/>
        </w:rPr>
      </w:pPr>
      <w:r>
        <w:rPr>
          <w:sz w:val="26"/>
        </w:rPr>
        <w:t xml:space="preserve">The OCA avers that witnesses of the OCA, CAUSE-PA and I&amp;E who evaluated the Companies’ data regarding PCAP shopping and the resulting costs concluded that CAP customer shopping should involve only prices below the PTC for the duration of the EGS contract.  OCA </w:t>
      </w:r>
      <w:r w:rsidR="00931A08">
        <w:rPr>
          <w:sz w:val="26"/>
        </w:rPr>
        <w:t>P</w:t>
      </w:r>
      <w:r>
        <w:rPr>
          <w:sz w:val="26"/>
        </w:rPr>
        <w:t>etition at 4-5.</w:t>
      </w:r>
    </w:p>
    <w:p w14:paraId="44854FDF" w14:textId="4955E81E" w:rsidR="00D66AAB" w:rsidRDefault="00D66AAB" w:rsidP="00B35426">
      <w:pPr>
        <w:pStyle w:val="ListParagraph"/>
        <w:widowControl/>
        <w:spacing w:line="360" w:lineRule="auto"/>
        <w:ind w:left="0" w:firstLine="1800"/>
        <w:rPr>
          <w:sz w:val="26"/>
        </w:rPr>
      </w:pPr>
    </w:p>
    <w:p w14:paraId="6240D0EE" w14:textId="1598759A" w:rsidR="00D335BE" w:rsidRDefault="00D66AAB" w:rsidP="00B35426">
      <w:pPr>
        <w:pStyle w:val="ListParagraph"/>
        <w:widowControl/>
        <w:spacing w:line="360" w:lineRule="auto"/>
        <w:ind w:left="0" w:firstLine="1800"/>
        <w:rPr>
          <w:sz w:val="26"/>
        </w:rPr>
      </w:pPr>
      <w:r>
        <w:rPr>
          <w:sz w:val="26"/>
        </w:rPr>
        <w:t>The OCA submits that the record establishes that the Companies can bill a product at or below any PTC, not only the PTC at the time of contracting.  OCA Petition at 5 (citing R.D. at 69).</w:t>
      </w:r>
    </w:p>
    <w:p w14:paraId="61A632E5" w14:textId="77777777" w:rsidR="00D335BE" w:rsidRDefault="00D335BE" w:rsidP="00B35426">
      <w:pPr>
        <w:pStyle w:val="ListParagraph"/>
        <w:widowControl/>
        <w:spacing w:line="360" w:lineRule="auto"/>
        <w:ind w:left="0" w:firstLine="1800"/>
        <w:rPr>
          <w:sz w:val="26"/>
        </w:rPr>
      </w:pPr>
    </w:p>
    <w:p w14:paraId="7FB69306" w14:textId="179827EE" w:rsidR="00D66AAB" w:rsidRDefault="00D66AAB" w:rsidP="00B35426">
      <w:pPr>
        <w:pStyle w:val="ListParagraph"/>
        <w:widowControl/>
        <w:spacing w:line="360" w:lineRule="auto"/>
        <w:ind w:left="0" w:firstLine="1800"/>
        <w:rPr>
          <w:sz w:val="26"/>
        </w:rPr>
      </w:pPr>
      <w:r>
        <w:rPr>
          <w:sz w:val="26"/>
        </w:rPr>
        <w:t xml:space="preserve">The OCA requests that the Commission reconsider </w:t>
      </w:r>
      <w:r w:rsidR="00931A08">
        <w:rPr>
          <w:sz w:val="26"/>
        </w:rPr>
        <w:t xml:space="preserve">the </w:t>
      </w:r>
      <w:r w:rsidR="00931A08" w:rsidRPr="007F29A5">
        <w:rPr>
          <w:i/>
          <w:sz w:val="26"/>
        </w:rPr>
        <w:t>September 2018 Order</w:t>
      </w:r>
      <w:r>
        <w:rPr>
          <w:sz w:val="26"/>
        </w:rPr>
        <w:t xml:space="preserve"> and find that the issue of whether the EGS rate must be below the PTC at the time of contracting or below that and all future PTCs is </w:t>
      </w:r>
      <w:r w:rsidRPr="00D66AAB">
        <w:rPr>
          <w:b/>
          <w:sz w:val="26"/>
        </w:rPr>
        <w:t>not</w:t>
      </w:r>
      <w:r>
        <w:rPr>
          <w:sz w:val="26"/>
        </w:rPr>
        <w:t xml:space="preserve"> within the scope of its referral of the CAP shopping program to OCMO.  </w:t>
      </w:r>
      <w:r w:rsidR="00931A08">
        <w:rPr>
          <w:sz w:val="26"/>
        </w:rPr>
        <w:t xml:space="preserve">The </w:t>
      </w:r>
      <w:r>
        <w:rPr>
          <w:sz w:val="26"/>
        </w:rPr>
        <w:t>OCA opines that the matter should be settled that the EGS rate must be at or below the PTC at all times.  OCA Petition at 5.</w:t>
      </w:r>
    </w:p>
    <w:p w14:paraId="0EAE881F" w14:textId="58A8C77B" w:rsidR="006465B3" w:rsidRDefault="006465B3" w:rsidP="00B35426">
      <w:pPr>
        <w:pStyle w:val="ListParagraph"/>
        <w:widowControl/>
        <w:spacing w:line="360" w:lineRule="auto"/>
        <w:ind w:left="0" w:firstLine="1800"/>
        <w:rPr>
          <w:sz w:val="26"/>
        </w:rPr>
      </w:pPr>
    </w:p>
    <w:p w14:paraId="37F7B4AA" w14:textId="45859B5D" w:rsidR="006D18D4" w:rsidRPr="003A78B3" w:rsidRDefault="00B966AB" w:rsidP="00B35426">
      <w:pPr>
        <w:pStyle w:val="ListParagraph"/>
        <w:widowControl/>
        <w:numPr>
          <w:ilvl w:val="0"/>
          <w:numId w:val="16"/>
        </w:numPr>
        <w:spacing w:line="360" w:lineRule="auto"/>
        <w:rPr>
          <w:b/>
          <w:sz w:val="26"/>
        </w:rPr>
      </w:pPr>
      <w:r w:rsidRPr="003A78B3">
        <w:rPr>
          <w:b/>
          <w:sz w:val="26"/>
        </w:rPr>
        <w:t>CAUSE-PA Petition</w:t>
      </w:r>
    </w:p>
    <w:p w14:paraId="31A612B5" w14:textId="48C623AB" w:rsidR="00B966AB" w:rsidRDefault="00B966AB" w:rsidP="00B35426">
      <w:pPr>
        <w:widowControl/>
        <w:spacing w:line="360" w:lineRule="auto"/>
        <w:rPr>
          <w:sz w:val="26"/>
        </w:rPr>
      </w:pPr>
    </w:p>
    <w:p w14:paraId="7453359A" w14:textId="25A5AB01" w:rsidR="00B966AB" w:rsidRDefault="00B966AB" w:rsidP="00B35426">
      <w:pPr>
        <w:widowControl/>
        <w:spacing w:line="360" w:lineRule="auto"/>
        <w:rPr>
          <w:sz w:val="26"/>
        </w:rPr>
      </w:pPr>
      <w:r>
        <w:rPr>
          <w:sz w:val="26"/>
        </w:rPr>
        <w:tab/>
      </w:r>
      <w:r>
        <w:rPr>
          <w:sz w:val="26"/>
        </w:rPr>
        <w:tab/>
        <w:t xml:space="preserve">In its Petition, CAUSE-PA seeks reconsideration of the scope of the CAP shopping restrictions that have been referred to OCMO.  CAUSE-PA asserts that the issue identified on </w:t>
      </w:r>
      <w:r w:rsidR="00450A68">
        <w:rPr>
          <w:sz w:val="26"/>
        </w:rPr>
        <w:t>p</w:t>
      </w:r>
      <w:r>
        <w:rPr>
          <w:sz w:val="26"/>
        </w:rPr>
        <w:t xml:space="preserve">age 58, </w:t>
      </w:r>
      <w:r w:rsidR="006B636A">
        <w:rPr>
          <w:sz w:val="26"/>
        </w:rPr>
        <w:t>F</w:t>
      </w:r>
      <w:r>
        <w:rPr>
          <w:sz w:val="26"/>
        </w:rPr>
        <w:t xml:space="preserve">ootnote </w:t>
      </w:r>
      <w:r w:rsidR="008A6D42">
        <w:rPr>
          <w:sz w:val="26"/>
        </w:rPr>
        <w:t xml:space="preserve">No. </w:t>
      </w:r>
      <w:r>
        <w:rPr>
          <w:sz w:val="26"/>
        </w:rPr>
        <w:t xml:space="preserve">19 of the </w:t>
      </w:r>
      <w:r w:rsidRPr="00FC0019">
        <w:rPr>
          <w:i/>
          <w:sz w:val="26"/>
        </w:rPr>
        <w:t xml:space="preserve">September </w:t>
      </w:r>
      <w:r w:rsidR="00FC0019" w:rsidRPr="00FC0019">
        <w:rPr>
          <w:i/>
          <w:sz w:val="26"/>
        </w:rPr>
        <w:t xml:space="preserve">2018 </w:t>
      </w:r>
      <w:r w:rsidRPr="00FC0019">
        <w:rPr>
          <w:i/>
          <w:sz w:val="26"/>
        </w:rPr>
        <w:t>Order</w:t>
      </w:r>
      <w:r>
        <w:rPr>
          <w:sz w:val="26"/>
        </w:rPr>
        <w:t xml:space="preserve"> is an inappropriate topic for referral to OCMO and the scope of the referral should be limited to issues of </w:t>
      </w:r>
      <w:r w:rsidR="007B6CD1">
        <w:rPr>
          <w:sz w:val="26"/>
        </w:rPr>
        <w:t>technical</w:t>
      </w:r>
      <w:r>
        <w:rPr>
          <w:sz w:val="26"/>
        </w:rPr>
        <w:t xml:space="preserve"> implementation.  CAUSE-PA Petition at 1.</w:t>
      </w:r>
    </w:p>
    <w:p w14:paraId="3EF45DC8" w14:textId="3FBE9B1F" w:rsidR="00B966AB" w:rsidRDefault="00B966AB" w:rsidP="00B35426">
      <w:pPr>
        <w:widowControl/>
        <w:spacing w:line="360" w:lineRule="auto"/>
        <w:rPr>
          <w:sz w:val="26"/>
        </w:rPr>
      </w:pPr>
    </w:p>
    <w:p w14:paraId="6B9DD3F7" w14:textId="49A0B1A8" w:rsidR="00B966AB" w:rsidRDefault="007B6CD1" w:rsidP="00B35426">
      <w:pPr>
        <w:widowControl/>
        <w:spacing w:line="360" w:lineRule="auto"/>
        <w:rPr>
          <w:sz w:val="26"/>
        </w:rPr>
      </w:pPr>
      <w:r>
        <w:rPr>
          <w:sz w:val="26"/>
        </w:rPr>
        <w:tab/>
      </w:r>
      <w:r>
        <w:rPr>
          <w:sz w:val="26"/>
        </w:rPr>
        <w:tab/>
      </w:r>
      <w:r w:rsidR="00B966AB">
        <w:rPr>
          <w:sz w:val="26"/>
        </w:rPr>
        <w:t>CAUSE-PA contends that after reviewing the record evidence</w:t>
      </w:r>
      <w:r w:rsidR="00E704F7">
        <w:rPr>
          <w:sz w:val="26"/>
        </w:rPr>
        <w:t>,</w:t>
      </w:r>
      <w:r w:rsidR="00B966AB">
        <w:rPr>
          <w:sz w:val="26"/>
        </w:rPr>
        <w:t xml:space="preserve"> the Commission found that allowing CAP customers to shop for prices abo</w:t>
      </w:r>
      <w:r w:rsidR="00FC0019">
        <w:rPr>
          <w:sz w:val="26"/>
        </w:rPr>
        <w:t>ve</w:t>
      </w:r>
      <w:r w:rsidR="00B966AB">
        <w:rPr>
          <w:sz w:val="26"/>
        </w:rPr>
        <w:t xml:space="preserve"> the PTC caused substantial harm to CAP and non-CAP residential </w:t>
      </w:r>
      <w:r>
        <w:rPr>
          <w:sz w:val="26"/>
        </w:rPr>
        <w:t>customers and</w:t>
      </w:r>
      <w:r w:rsidR="00B966AB">
        <w:rPr>
          <w:sz w:val="26"/>
        </w:rPr>
        <w:t xml:space="preserve"> agreed that the only way to prevent the certain and substantial harm was to prevent CAP customers from shopping at a price which exceeds the PTC.  CAUSE-PA Petition at 2 (citing Order at</w:t>
      </w:r>
      <w:r w:rsidR="00163F5D">
        <w:rPr>
          <w:sz w:val="26"/>
        </w:rPr>
        <w:t> </w:t>
      </w:r>
      <w:r w:rsidR="00B966AB">
        <w:rPr>
          <w:sz w:val="26"/>
        </w:rPr>
        <w:t xml:space="preserve">58).  CAUSE-PA avers that by allowing parties to again inquire into whether the price for service must always be below the PTC to prevent this harm from occurring, the Commission is effectively affording the parties – along with non-parties who were invited by OCMO to participate in the collaborative – the opportunity to re-litigate the case in an off-the-record </w:t>
      </w:r>
      <w:r>
        <w:rPr>
          <w:sz w:val="26"/>
        </w:rPr>
        <w:t>collaborative</w:t>
      </w:r>
      <w:r w:rsidR="00B966AB">
        <w:rPr>
          <w:sz w:val="26"/>
        </w:rPr>
        <w:t xml:space="preserve">.  CAUSE-PA states that the </w:t>
      </w:r>
      <w:r>
        <w:rPr>
          <w:sz w:val="26"/>
        </w:rPr>
        <w:t>Commission must</w:t>
      </w:r>
      <w:r w:rsidR="00B966AB">
        <w:rPr>
          <w:sz w:val="26"/>
        </w:rPr>
        <w:t xml:space="preserve"> determine what rest</w:t>
      </w:r>
      <w:r>
        <w:rPr>
          <w:sz w:val="26"/>
        </w:rPr>
        <w:t>rictions</w:t>
      </w:r>
      <w:r w:rsidR="00B966AB">
        <w:rPr>
          <w:sz w:val="26"/>
        </w:rPr>
        <w:t xml:space="preserve"> are necessary based on substa</w:t>
      </w:r>
      <w:r>
        <w:rPr>
          <w:sz w:val="26"/>
        </w:rPr>
        <w:t>nt</w:t>
      </w:r>
      <w:r w:rsidR="00B966AB">
        <w:rPr>
          <w:sz w:val="26"/>
        </w:rPr>
        <w:t>ial evid</w:t>
      </w:r>
      <w:r>
        <w:rPr>
          <w:sz w:val="26"/>
        </w:rPr>
        <w:t>ence</w:t>
      </w:r>
      <w:r w:rsidR="00B966AB">
        <w:rPr>
          <w:sz w:val="26"/>
        </w:rPr>
        <w:t xml:space="preserve"> in the r</w:t>
      </w:r>
      <w:r>
        <w:rPr>
          <w:sz w:val="26"/>
        </w:rPr>
        <w:t xml:space="preserve">ecord </w:t>
      </w:r>
      <w:r w:rsidR="00B966AB">
        <w:rPr>
          <w:sz w:val="26"/>
        </w:rPr>
        <w:t xml:space="preserve">of the proceeding, not the preference of </w:t>
      </w:r>
      <w:r>
        <w:rPr>
          <w:sz w:val="26"/>
        </w:rPr>
        <w:t>participants</w:t>
      </w:r>
      <w:r w:rsidR="00B966AB">
        <w:rPr>
          <w:sz w:val="26"/>
        </w:rPr>
        <w:t xml:space="preserve"> in an off-the-record collaborative.  CAUSE-PA </w:t>
      </w:r>
      <w:r>
        <w:rPr>
          <w:sz w:val="26"/>
        </w:rPr>
        <w:t>Petition</w:t>
      </w:r>
      <w:r w:rsidR="00B966AB">
        <w:rPr>
          <w:sz w:val="26"/>
        </w:rPr>
        <w:t xml:space="preserve"> at 2.</w:t>
      </w:r>
    </w:p>
    <w:p w14:paraId="7A52725F" w14:textId="2D4001E6" w:rsidR="007B6CD1" w:rsidRDefault="007B6CD1" w:rsidP="00B35426">
      <w:pPr>
        <w:widowControl/>
        <w:spacing w:line="360" w:lineRule="auto"/>
        <w:rPr>
          <w:sz w:val="26"/>
        </w:rPr>
      </w:pPr>
    </w:p>
    <w:p w14:paraId="0B959286" w14:textId="59AC9B72" w:rsidR="00825B56" w:rsidRDefault="004308D3" w:rsidP="00B35426">
      <w:pPr>
        <w:widowControl/>
        <w:spacing w:line="360" w:lineRule="auto"/>
        <w:rPr>
          <w:sz w:val="26"/>
        </w:rPr>
      </w:pPr>
      <w:r>
        <w:rPr>
          <w:sz w:val="26"/>
        </w:rPr>
        <w:tab/>
      </w:r>
      <w:r>
        <w:rPr>
          <w:sz w:val="26"/>
        </w:rPr>
        <w:tab/>
        <w:t>CAUSE-PA notes that the discussion of appropriate and lawful protections for CAP customers from cost</w:t>
      </w:r>
      <w:r w:rsidR="000C64A5">
        <w:rPr>
          <w:sz w:val="26"/>
        </w:rPr>
        <w:t>s</w:t>
      </w:r>
      <w:r>
        <w:rPr>
          <w:sz w:val="26"/>
        </w:rPr>
        <w:t xml:space="preserve"> increased by paying more than the PTC did not begin in this default service proceeding.  As part of the DSP IV Settlement</w:t>
      </w:r>
      <w:r w:rsidR="00163F5D">
        <w:rPr>
          <w:sz w:val="26"/>
        </w:rPr>
        <w:t>,</w:t>
      </w:r>
      <w:r>
        <w:rPr>
          <w:rStyle w:val="FootnoteReference"/>
          <w:sz w:val="26"/>
        </w:rPr>
        <w:footnoteReference w:id="3"/>
      </w:r>
      <w:r>
        <w:rPr>
          <w:sz w:val="26"/>
        </w:rPr>
        <w:t xml:space="preserve"> the Companies were required to host a series of collaborative meetings to discuss, among other things, whether consensus could be reached about the scope of shopping in the Companies’ CAPs.  </w:t>
      </w:r>
      <w:r w:rsidR="00F533F1">
        <w:rPr>
          <w:sz w:val="26"/>
        </w:rPr>
        <w:t xml:space="preserve">The Companies held four collaborative meetings over thirteen months but could not reach consensus about the scope of CAP customer shopping. </w:t>
      </w:r>
      <w:r w:rsidR="00163F5D">
        <w:rPr>
          <w:sz w:val="26"/>
        </w:rPr>
        <w:t xml:space="preserve"> </w:t>
      </w:r>
      <w:r>
        <w:rPr>
          <w:sz w:val="26"/>
        </w:rPr>
        <w:t>CAUSE-PA Petition at</w:t>
      </w:r>
      <w:r w:rsidR="002F05D3">
        <w:rPr>
          <w:sz w:val="26"/>
        </w:rPr>
        <w:t> </w:t>
      </w:r>
      <w:r>
        <w:rPr>
          <w:sz w:val="26"/>
        </w:rPr>
        <w:t>3</w:t>
      </w:r>
      <w:r w:rsidR="00F533F1">
        <w:rPr>
          <w:sz w:val="26"/>
        </w:rPr>
        <w:t xml:space="preserve"> (citing FirstEnergy St. 1 at 3)</w:t>
      </w:r>
      <w:r>
        <w:rPr>
          <w:sz w:val="26"/>
        </w:rPr>
        <w:t xml:space="preserve">.  </w:t>
      </w:r>
      <w:r w:rsidR="00F533F1">
        <w:rPr>
          <w:sz w:val="26"/>
        </w:rPr>
        <w:t xml:space="preserve">CAUSE-PA avers that this history is critical because it demonstrates that prior to the initiation of this proceeding, the parties engaged in good </w:t>
      </w:r>
      <w:r w:rsidR="004C7A7E">
        <w:rPr>
          <w:sz w:val="26"/>
        </w:rPr>
        <w:t>faith</w:t>
      </w:r>
      <w:r w:rsidR="00F533F1">
        <w:rPr>
          <w:sz w:val="26"/>
        </w:rPr>
        <w:t xml:space="preserve"> negotiations about the necessary scope of CAP shopping protections and could not come to an agreeable resolution.  CAUSE-PA provides that as a result, the parties agree</w:t>
      </w:r>
      <w:r w:rsidR="000C64A5">
        <w:rPr>
          <w:sz w:val="26"/>
        </w:rPr>
        <w:t>d</w:t>
      </w:r>
      <w:r w:rsidR="00F533F1">
        <w:rPr>
          <w:sz w:val="26"/>
        </w:rPr>
        <w:t xml:space="preserve"> to litigate the issue in this proceeding, with the full expectation that the Commission would reach a decision based on the evidence in the record, rather than demur and refer the issue back to the parties for further discussion.  CAUSE-PA Petition at 3.</w:t>
      </w:r>
    </w:p>
    <w:p w14:paraId="61448110" w14:textId="7280FE02" w:rsidR="00FD671D" w:rsidRDefault="00FD671D" w:rsidP="00B35426">
      <w:pPr>
        <w:widowControl/>
        <w:spacing w:line="360" w:lineRule="auto"/>
        <w:rPr>
          <w:sz w:val="26"/>
        </w:rPr>
      </w:pPr>
    </w:p>
    <w:p w14:paraId="599D8C55" w14:textId="5C63B99F" w:rsidR="00FD671D" w:rsidRDefault="00FD671D" w:rsidP="00B35426">
      <w:pPr>
        <w:widowControl/>
        <w:spacing w:line="360" w:lineRule="auto"/>
        <w:rPr>
          <w:sz w:val="26"/>
        </w:rPr>
      </w:pPr>
      <w:r>
        <w:rPr>
          <w:sz w:val="26"/>
        </w:rPr>
        <w:tab/>
      </w:r>
      <w:r>
        <w:rPr>
          <w:sz w:val="26"/>
        </w:rPr>
        <w:tab/>
        <w:t xml:space="preserve">CAUSE-PA explains that in DSP V, the Companies proposed no CAP shopping restrictions in their initial filing but CAUSE-PA, </w:t>
      </w:r>
      <w:r w:rsidR="00931A08">
        <w:rPr>
          <w:sz w:val="26"/>
        </w:rPr>
        <w:t xml:space="preserve">the </w:t>
      </w:r>
      <w:r>
        <w:rPr>
          <w:sz w:val="26"/>
        </w:rPr>
        <w:t>OCA and I&amp;E each proposed various ways to ensure that low income customers and those who pay for the CAP program are protected from excessive pricing, and these parties coalesced around the ce</w:t>
      </w:r>
      <w:r w:rsidR="001962E3">
        <w:rPr>
          <w:sz w:val="26"/>
        </w:rPr>
        <w:t xml:space="preserve">ntral </w:t>
      </w:r>
      <w:r>
        <w:rPr>
          <w:sz w:val="26"/>
        </w:rPr>
        <w:t xml:space="preserve">point that CAP customers should pay no more for generation service than the PTC.  CAUSE-PA Petition 4 (citing CAUSE-PA St. 1 at </w:t>
      </w:r>
      <w:r w:rsidR="004C7A7E">
        <w:rPr>
          <w:sz w:val="26"/>
        </w:rPr>
        <w:t>30-32, OCA St. 2 at 38, I&amp;E St. 1-R at 23-24).</w:t>
      </w:r>
    </w:p>
    <w:p w14:paraId="4EE6D425" w14:textId="77777777" w:rsidR="004308D3" w:rsidRDefault="004308D3" w:rsidP="00B35426">
      <w:pPr>
        <w:widowControl/>
        <w:spacing w:line="360" w:lineRule="auto"/>
        <w:rPr>
          <w:sz w:val="26"/>
        </w:rPr>
      </w:pPr>
    </w:p>
    <w:p w14:paraId="751CD4C3" w14:textId="7DA2896B" w:rsidR="007B6CD1" w:rsidRDefault="00791659" w:rsidP="00B35426">
      <w:pPr>
        <w:widowControl/>
        <w:spacing w:line="360" w:lineRule="auto"/>
        <w:rPr>
          <w:sz w:val="26"/>
        </w:rPr>
      </w:pPr>
      <w:r>
        <w:rPr>
          <w:sz w:val="26"/>
        </w:rPr>
        <w:tab/>
      </w:r>
      <w:r>
        <w:rPr>
          <w:sz w:val="26"/>
        </w:rPr>
        <w:tab/>
        <w:t xml:space="preserve">CAUSE-PA provides that the issue raised in </w:t>
      </w:r>
      <w:r w:rsidR="006B636A">
        <w:rPr>
          <w:sz w:val="26"/>
        </w:rPr>
        <w:t>F</w:t>
      </w:r>
      <w:r>
        <w:rPr>
          <w:sz w:val="26"/>
        </w:rPr>
        <w:t xml:space="preserve">ootnote </w:t>
      </w:r>
      <w:r w:rsidR="008A6D42">
        <w:rPr>
          <w:sz w:val="26"/>
        </w:rPr>
        <w:t xml:space="preserve">No. </w:t>
      </w:r>
      <w:r>
        <w:rPr>
          <w:sz w:val="26"/>
        </w:rPr>
        <w:t>19 was not contained in the R</w:t>
      </w:r>
      <w:r w:rsidR="00B35426">
        <w:rPr>
          <w:sz w:val="26"/>
        </w:rPr>
        <w:t>ecommended Decision</w:t>
      </w:r>
      <w:r>
        <w:rPr>
          <w:sz w:val="26"/>
        </w:rPr>
        <w:t xml:space="preserve"> and was not raised by any party in the proceeding.  CAUSE-PA explains that </w:t>
      </w:r>
      <w:r w:rsidR="006B636A">
        <w:rPr>
          <w:sz w:val="26"/>
        </w:rPr>
        <w:t>F</w:t>
      </w:r>
      <w:r>
        <w:rPr>
          <w:sz w:val="26"/>
        </w:rPr>
        <w:t xml:space="preserve">ootnote </w:t>
      </w:r>
      <w:r w:rsidR="008A6D42">
        <w:rPr>
          <w:sz w:val="26"/>
        </w:rPr>
        <w:t xml:space="preserve">No. </w:t>
      </w:r>
      <w:r>
        <w:rPr>
          <w:sz w:val="26"/>
        </w:rPr>
        <w:t xml:space="preserve">19 ignores and overlooks the substantial evidence of harm to CAP customers and the customer assistance program that is caused when CAP customers pay prices that are higher than the PTC.  CAUSE-PA Petition at 5-6.  CAUSE-PA notes that the </w:t>
      </w:r>
      <w:r w:rsidRPr="00E704F7">
        <w:rPr>
          <w:sz w:val="26"/>
        </w:rPr>
        <w:t>September 6</w:t>
      </w:r>
      <w:r w:rsidR="00E704F7">
        <w:rPr>
          <w:sz w:val="26"/>
        </w:rPr>
        <w:t xml:space="preserve">, 2018 </w:t>
      </w:r>
      <w:r w:rsidRPr="00E704F7">
        <w:rPr>
          <w:sz w:val="26"/>
        </w:rPr>
        <w:t>Secretarial letter</w:t>
      </w:r>
      <w:r>
        <w:rPr>
          <w:sz w:val="26"/>
        </w:rPr>
        <w:t xml:space="preserve"> </w:t>
      </w:r>
      <w:r w:rsidR="00B35426">
        <w:rPr>
          <w:sz w:val="26"/>
        </w:rPr>
        <w:t xml:space="preserve">convening </w:t>
      </w:r>
      <w:r>
        <w:rPr>
          <w:sz w:val="26"/>
        </w:rPr>
        <w:t xml:space="preserve">the OCMO collaborative was formally served on the parties to the proceeding, but it was also sent to the Commission’s entire </w:t>
      </w:r>
      <w:r w:rsidR="001D0A14" w:rsidRPr="001D0A14">
        <w:rPr>
          <w:sz w:val="26"/>
        </w:rPr>
        <w:t>Committee Handling Activities for Retail Growth in Electricity</w:t>
      </w:r>
      <w:r w:rsidR="001D0A14">
        <w:rPr>
          <w:sz w:val="26"/>
        </w:rPr>
        <w:t xml:space="preserve"> (</w:t>
      </w:r>
      <w:r>
        <w:rPr>
          <w:sz w:val="26"/>
        </w:rPr>
        <w:t>CHARGE</w:t>
      </w:r>
      <w:r w:rsidR="001D0A14">
        <w:rPr>
          <w:sz w:val="26"/>
        </w:rPr>
        <w:t>)</w:t>
      </w:r>
      <w:r>
        <w:rPr>
          <w:sz w:val="26"/>
        </w:rPr>
        <w:t xml:space="preserve"> list, thereby effectively inviting hundreds of additional participants to this collaborative who were not parties to the proceeding.  CAUSE-PA Petition at 6.</w:t>
      </w:r>
    </w:p>
    <w:p w14:paraId="78723155" w14:textId="4FDB7660" w:rsidR="00791659" w:rsidRDefault="00791659" w:rsidP="00B35426">
      <w:pPr>
        <w:widowControl/>
        <w:spacing w:line="360" w:lineRule="auto"/>
        <w:rPr>
          <w:sz w:val="26"/>
        </w:rPr>
      </w:pPr>
    </w:p>
    <w:p w14:paraId="31591B51" w14:textId="50F2C3B1" w:rsidR="00791659" w:rsidRDefault="00791659" w:rsidP="00B35426">
      <w:pPr>
        <w:widowControl/>
        <w:spacing w:line="360" w:lineRule="auto"/>
        <w:rPr>
          <w:sz w:val="26"/>
        </w:rPr>
      </w:pPr>
      <w:r>
        <w:rPr>
          <w:sz w:val="26"/>
        </w:rPr>
        <w:tab/>
      </w:r>
      <w:r>
        <w:rPr>
          <w:sz w:val="26"/>
        </w:rPr>
        <w:tab/>
        <w:t xml:space="preserve">CAUSE-PA opines that the Commission may have overlooked the fact that by opening up the collaborative to the issue of </w:t>
      </w:r>
      <w:r w:rsidR="00022BA0">
        <w:rPr>
          <w:sz w:val="26"/>
        </w:rPr>
        <w:t>whether</w:t>
      </w:r>
      <w:r>
        <w:rPr>
          <w:sz w:val="26"/>
        </w:rPr>
        <w:t xml:space="preserve"> a CAP </w:t>
      </w:r>
      <w:r w:rsidR="00022BA0">
        <w:rPr>
          <w:sz w:val="26"/>
        </w:rPr>
        <w:t>customer</w:t>
      </w:r>
      <w:r>
        <w:rPr>
          <w:sz w:val="26"/>
        </w:rPr>
        <w:t xml:space="preserve"> should pay a price higher than the PTC at any point while enrolled in the program, it </w:t>
      </w:r>
      <w:r w:rsidR="00022BA0">
        <w:rPr>
          <w:sz w:val="26"/>
        </w:rPr>
        <w:t>unintentionally</w:t>
      </w:r>
      <w:r>
        <w:rPr>
          <w:sz w:val="26"/>
        </w:rPr>
        <w:t xml:space="preserve"> undermined its finding </w:t>
      </w:r>
      <w:r w:rsidR="00022BA0">
        <w:rPr>
          <w:sz w:val="26"/>
        </w:rPr>
        <w:t>that</w:t>
      </w:r>
      <w:r>
        <w:rPr>
          <w:sz w:val="26"/>
        </w:rPr>
        <w:t xml:space="preserve"> the harm occurring as a result of unrestricted CAP </w:t>
      </w:r>
      <w:r w:rsidR="00022BA0">
        <w:rPr>
          <w:sz w:val="26"/>
        </w:rPr>
        <w:t>shopping</w:t>
      </w:r>
      <w:r>
        <w:rPr>
          <w:sz w:val="26"/>
        </w:rPr>
        <w:t xml:space="preserve"> is caused by shopping at or above the PTC.  </w:t>
      </w:r>
      <w:r w:rsidR="007C59EF">
        <w:rPr>
          <w:sz w:val="26"/>
        </w:rPr>
        <w:t xml:space="preserve">CAUSE-PA Petition at 6-7.  </w:t>
      </w:r>
    </w:p>
    <w:p w14:paraId="0C4A3E1D" w14:textId="173D85BA" w:rsidR="00F27A3F" w:rsidRDefault="00F27A3F" w:rsidP="00B35426">
      <w:pPr>
        <w:widowControl/>
        <w:spacing w:line="360" w:lineRule="auto"/>
        <w:rPr>
          <w:sz w:val="26"/>
        </w:rPr>
      </w:pPr>
    </w:p>
    <w:p w14:paraId="2E3FE3F9" w14:textId="2DFFBC2F" w:rsidR="00F27A3F" w:rsidRDefault="00F27A3F" w:rsidP="00B35426">
      <w:pPr>
        <w:widowControl/>
        <w:spacing w:line="360" w:lineRule="auto"/>
        <w:rPr>
          <w:sz w:val="26"/>
        </w:rPr>
      </w:pPr>
      <w:r>
        <w:rPr>
          <w:sz w:val="26"/>
        </w:rPr>
        <w:tab/>
      </w:r>
      <w:r>
        <w:rPr>
          <w:sz w:val="26"/>
        </w:rPr>
        <w:tab/>
        <w:t>C</w:t>
      </w:r>
      <w:r w:rsidR="00FC0019">
        <w:rPr>
          <w:sz w:val="26"/>
        </w:rPr>
        <w:t>A</w:t>
      </w:r>
      <w:r>
        <w:rPr>
          <w:sz w:val="26"/>
        </w:rPr>
        <w:t xml:space="preserve">USE-PA maintains that the </w:t>
      </w:r>
      <w:r w:rsidR="004C5D63">
        <w:rPr>
          <w:sz w:val="26"/>
        </w:rPr>
        <w:t>Commission</w:t>
      </w:r>
      <w:r>
        <w:rPr>
          <w:sz w:val="26"/>
        </w:rPr>
        <w:t xml:space="preserve"> may have overlooked critical </w:t>
      </w:r>
      <w:r w:rsidR="004C5D63">
        <w:rPr>
          <w:sz w:val="26"/>
        </w:rPr>
        <w:t>pieces</w:t>
      </w:r>
      <w:r>
        <w:rPr>
          <w:sz w:val="26"/>
        </w:rPr>
        <w:t xml:space="preserve"> of the record evidence in determining the issue of whet</w:t>
      </w:r>
      <w:r w:rsidR="004C5D63">
        <w:rPr>
          <w:sz w:val="26"/>
        </w:rPr>
        <w:t>h</w:t>
      </w:r>
      <w:r>
        <w:rPr>
          <w:sz w:val="26"/>
        </w:rPr>
        <w:t>e</w:t>
      </w:r>
      <w:r w:rsidR="00670333">
        <w:rPr>
          <w:sz w:val="26"/>
        </w:rPr>
        <w:t>r</w:t>
      </w:r>
      <w:r>
        <w:rPr>
          <w:sz w:val="26"/>
        </w:rPr>
        <w:t xml:space="preserve"> the EGS price coul</w:t>
      </w:r>
      <w:r w:rsidR="00670333">
        <w:rPr>
          <w:sz w:val="26"/>
        </w:rPr>
        <w:t>d</w:t>
      </w:r>
      <w:r>
        <w:rPr>
          <w:sz w:val="26"/>
        </w:rPr>
        <w:t xml:space="preserve"> exceed the PTC at any </w:t>
      </w:r>
      <w:r w:rsidR="00670333">
        <w:rPr>
          <w:sz w:val="26"/>
        </w:rPr>
        <w:t>point</w:t>
      </w:r>
      <w:r>
        <w:rPr>
          <w:sz w:val="26"/>
        </w:rPr>
        <w:t xml:space="preserve">.  CAUSE-PA notes that there was </w:t>
      </w:r>
      <w:r w:rsidR="00670333">
        <w:rPr>
          <w:sz w:val="26"/>
        </w:rPr>
        <w:t>substantial</w:t>
      </w:r>
      <w:r>
        <w:rPr>
          <w:sz w:val="26"/>
        </w:rPr>
        <w:t xml:space="preserve"> and unrefuted evidence that allowing CAP </w:t>
      </w:r>
      <w:r w:rsidR="00670333">
        <w:rPr>
          <w:sz w:val="26"/>
        </w:rPr>
        <w:t>customers</w:t>
      </w:r>
      <w:r>
        <w:rPr>
          <w:sz w:val="26"/>
        </w:rPr>
        <w:t xml:space="preserve"> to shop for </w:t>
      </w:r>
      <w:r w:rsidR="00670333">
        <w:rPr>
          <w:sz w:val="26"/>
        </w:rPr>
        <w:t>electricity</w:t>
      </w:r>
      <w:r>
        <w:rPr>
          <w:sz w:val="26"/>
        </w:rPr>
        <w:t xml:space="preserve"> at prices </w:t>
      </w:r>
      <w:r w:rsidR="00670333">
        <w:rPr>
          <w:sz w:val="26"/>
        </w:rPr>
        <w:t xml:space="preserve">which </w:t>
      </w:r>
      <w:r>
        <w:rPr>
          <w:sz w:val="26"/>
        </w:rPr>
        <w:t xml:space="preserve">exceed the PTC causes significant financial harm to CAP and </w:t>
      </w:r>
      <w:r w:rsidR="00670333">
        <w:rPr>
          <w:sz w:val="26"/>
        </w:rPr>
        <w:t>n</w:t>
      </w:r>
      <w:r>
        <w:rPr>
          <w:sz w:val="26"/>
        </w:rPr>
        <w:t xml:space="preserve">on-CAP </w:t>
      </w:r>
      <w:r w:rsidR="00670333">
        <w:rPr>
          <w:sz w:val="26"/>
        </w:rPr>
        <w:t>customers</w:t>
      </w:r>
      <w:r>
        <w:rPr>
          <w:sz w:val="26"/>
        </w:rPr>
        <w:t xml:space="preserve">.  </w:t>
      </w:r>
      <w:r w:rsidR="00DE7BF4">
        <w:rPr>
          <w:sz w:val="26"/>
        </w:rPr>
        <w:t>CAUSE</w:t>
      </w:r>
      <w:r w:rsidR="00670333">
        <w:rPr>
          <w:sz w:val="26"/>
        </w:rPr>
        <w:t>-</w:t>
      </w:r>
      <w:r w:rsidR="00DE7BF4">
        <w:rPr>
          <w:sz w:val="26"/>
        </w:rPr>
        <w:t xml:space="preserve">PA </w:t>
      </w:r>
      <w:r w:rsidR="00670333">
        <w:rPr>
          <w:sz w:val="26"/>
        </w:rPr>
        <w:t>Petition</w:t>
      </w:r>
      <w:r w:rsidR="00DE7BF4">
        <w:rPr>
          <w:sz w:val="26"/>
        </w:rPr>
        <w:t xml:space="preserve"> at 7.  </w:t>
      </w:r>
      <w:r w:rsidR="00670333">
        <w:rPr>
          <w:sz w:val="26"/>
        </w:rPr>
        <w:t>CAUSE-PA notes that this evidence formed the evidentiary basis of the ALJ’s R</w:t>
      </w:r>
      <w:r w:rsidR="00B35426">
        <w:rPr>
          <w:sz w:val="26"/>
        </w:rPr>
        <w:t>ecommended Decision</w:t>
      </w:r>
      <w:r w:rsidR="00670333">
        <w:rPr>
          <w:sz w:val="26"/>
        </w:rPr>
        <w:t xml:space="preserve"> and the Commission’s decision that, to stop the harm, CAP customers must be prevented from paying prices higher than the PTC.  CAUSE-PA Petition at 9 (citing Order at 58).  CAUSE-PA explains that allowing EGS rates that are above the PTC at some point after the initial contract would not solve the identified harm, a fact that the Commission appears to have overlooked.  CAUSE-PA asserts further that the more than $18 million in harm that necessitated the restrictions in the first instance was caused by EGS contracts with CAP customers that exceed the PTC over long periods of time not just at the initiation of the contract.  CAUSE-PA Petition at 9.</w:t>
      </w:r>
    </w:p>
    <w:p w14:paraId="6DCC00D3" w14:textId="4648957D" w:rsidR="00E601EA" w:rsidRDefault="00E601EA" w:rsidP="00B35426">
      <w:pPr>
        <w:widowControl/>
        <w:spacing w:line="360" w:lineRule="auto"/>
        <w:rPr>
          <w:sz w:val="26"/>
        </w:rPr>
      </w:pPr>
    </w:p>
    <w:p w14:paraId="723F3A89" w14:textId="1015A085" w:rsidR="00F27A3F" w:rsidRDefault="00F27A3F" w:rsidP="00B35426">
      <w:pPr>
        <w:widowControl/>
        <w:spacing w:line="360" w:lineRule="auto"/>
        <w:rPr>
          <w:sz w:val="26"/>
        </w:rPr>
      </w:pPr>
      <w:r>
        <w:rPr>
          <w:sz w:val="26"/>
        </w:rPr>
        <w:tab/>
      </w:r>
      <w:r>
        <w:rPr>
          <w:sz w:val="26"/>
        </w:rPr>
        <w:tab/>
        <w:t xml:space="preserve">CAUSE-PA notes that within the competitive market, EGS prices are often – though not always – lower </w:t>
      </w:r>
      <w:r w:rsidR="00670333">
        <w:rPr>
          <w:sz w:val="26"/>
        </w:rPr>
        <w:t>than</w:t>
      </w:r>
      <w:r>
        <w:rPr>
          <w:sz w:val="26"/>
        </w:rPr>
        <w:t xml:space="preserve"> the PTC at the time of the initial contract.  CA</w:t>
      </w:r>
      <w:r w:rsidR="00670333">
        <w:rPr>
          <w:sz w:val="26"/>
        </w:rPr>
        <w:t>U</w:t>
      </w:r>
      <w:r>
        <w:rPr>
          <w:sz w:val="26"/>
        </w:rPr>
        <w:t>SE-PA expresses that this is how customers are enticed to switch.  Therefore, CAUSE-PA notes, a mere prohibition on contracting for EGS-supplied generation service at prices higher than the PT</w:t>
      </w:r>
      <w:r w:rsidR="00670333">
        <w:rPr>
          <w:sz w:val="26"/>
        </w:rPr>
        <w:t>C</w:t>
      </w:r>
      <w:r>
        <w:rPr>
          <w:sz w:val="26"/>
        </w:rPr>
        <w:t xml:space="preserve"> at the start of the contract is unli</w:t>
      </w:r>
      <w:r w:rsidR="00670333">
        <w:rPr>
          <w:sz w:val="26"/>
        </w:rPr>
        <w:t>k</w:t>
      </w:r>
      <w:r>
        <w:rPr>
          <w:sz w:val="26"/>
        </w:rPr>
        <w:t>ely to sol</w:t>
      </w:r>
      <w:r w:rsidR="00670333">
        <w:rPr>
          <w:sz w:val="26"/>
        </w:rPr>
        <w:t>v</w:t>
      </w:r>
      <w:r>
        <w:rPr>
          <w:sz w:val="26"/>
        </w:rPr>
        <w:t>e the problem of CAP customers paying m</w:t>
      </w:r>
      <w:r w:rsidR="00670333">
        <w:rPr>
          <w:sz w:val="26"/>
        </w:rPr>
        <w:t>o</w:t>
      </w:r>
      <w:r>
        <w:rPr>
          <w:sz w:val="26"/>
        </w:rPr>
        <w:t xml:space="preserve">re than the PTC.  CAUSE-PA provides that the </w:t>
      </w:r>
      <w:r w:rsidR="00670333">
        <w:rPr>
          <w:sz w:val="26"/>
        </w:rPr>
        <w:t>ALJ</w:t>
      </w:r>
      <w:r>
        <w:rPr>
          <w:sz w:val="26"/>
        </w:rPr>
        <w:t xml:space="preserve"> recognized this when she determine</w:t>
      </w:r>
      <w:r w:rsidR="00670333">
        <w:rPr>
          <w:sz w:val="26"/>
        </w:rPr>
        <w:t>d</w:t>
      </w:r>
      <w:r>
        <w:rPr>
          <w:sz w:val="26"/>
        </w:rPr>
        <w:t xml:space="preserve"> that the data presented in the record “demonstrates that – over a prolonged period of time – a significant majority of [</w:t>
      </w:r>
      <w:r w:rsidR="00670333">
        <w:rPr>
          <w:sz w:val="26"/>
        </w:rPr>
        <w:t>CAP]</w:t>
      </w:r>
      <w:r>
        <w:rPr>
          <w:sz w:val="26"/>
        </w:rPr>
        <w:t xml:space="preserve"> c</w:t>
      </w:r>
      <w:r w:rsidR="00670333">
        <w:rPr>
          <w:sz w:val="26"/>
        </w:rPr>
        <w:t>ustom</w:t>
      </w:r>
      <w:r>
        <w:rPr>
          <w:sz w:val="26"/>
        </w:rPr>
        <w:t xml:space="preserve">ers who switch to a </w:t>
      </w:r>
      <w:r w:rsidR="00670333">
        <w:rPr>
          <w:sz w:val="26"/>
        </w:rPr>
        <w:t>competitive</w:t>
      </w:r>
      <w:r>
        <w:rPr>
          <w:sz w:val="26"/>
        </w:rPr>
        <w:t xml:space="preserve"> </w:t>
      </w:r>
      <w:r w:rsidR="00670333">
        <w:rPr>
          <w:sz w:val="26"/>
        </w:rPr>
        <w:t>electric</w:t>
      </w:r>
      <w:r>
        <w:rPr>
          <w:sz w:val="26"/>
        </w:rPr>
        <w:t xml:space="preserve"> supplier are charged rates that exceed the price to compare.”  CAUSE-PA </w:t>
      </w:r>
      <w:r w:rsidR="00670333">
        <w:rPr>
          <w:sz w:val="26"/>
        </w:rPr>
        <w:t>Petition</w:t>
      </w:r>
      <w:r>
        <w:rPr>
          <w:sz w:val="26"/>
        </w:rPr>
        <w:t xml:space="preserve"> at 9-10 (citing R.D. at 67).</w:t>
      </w:r>
    </w:p>
    <w:p w14:paraId="1898AEEE" w14:textId="77777777" w:rsidR="00F27A3F" w:rsidRDefault="00F27A3F" w:rsidP="00B35426">
      <w:pPr>
        <w:widowControl/>
        <w:spacing w:line="360" w:lineRule="auto"/>
        <w:rPr>
          <w:sz w:val="26"/>
        </w:rPr>
      </w:pPr>
    </w:p>
    <w:p w14:paraId="699BB98B" w14:textId="47BE26A2" w:rsidR="00E601EA" w:rsidRDefault="00F27A3F" w:rsidP="00B35426">
      <w:pPr>
        <w:widowControl/>
        <w:spacing w:line="360" w:lineRule="auto"/>
        <w:rPr>
          <w:sz w:val="26"/>
        </w:rPr>
      </w:pPr>
      <w:r>
        <w:rPr>
          <w:sz w:val="26"/>
        </w:rPr>
        <w:tab/>
      </w:r>
      <w:r>
        <w:rPr>
          <w:sz w:val="26"/>
        </w:rPr>
        <w:tab/>
        <w:t>CAUSE-PA contends that it is clear fr</w:t>
      </w:r>
      <w:r w:rsidR="0040170D">
        <w:rPr>
          <w:sz w:val="26"/>
        </w:rPr>
        <w:t>o</w:t>
      </w:r>
      <w:r>
        <w:rPr>
          <w:sz w:val="26"/>
        </w:rPr>
        <w:t>m the record that the harm associated with shopping at pric</w:t>
      </w:r>
      <w:r w:rsidR="00670333">
        <w:rPr>
          <w:sz w:val="26"/>
        </w:rPr>
        <w:t>e</w:t>
      </w:r>
      <w:r>
        <w:rPr>
          <w:sz w:val="26"/>
        </w:rPr>
        <w:t>s above the PTC is a</w:t>
      </w:r>
      <w:r w:rsidR="00AF1F79">
        <w:rPr>
          <w:sz w:val="26"/>
        </w:rPr>
        <w:t>n</w:t>
      </w:r>
      <w:r>
        <w:rPr>
          <w:sz w:val="26"/>
        </w:rPr>
        <w:t xml:space="preserve"> ongoing, </w:t>
      </w:r>
      <w:r w:rsidR="00670333">
        <w:rPr>
          <w:sz w:val="26"/>
        </w:rPr>
        <w:t>prolonged</w:t>
      </w:r>
      <w:r>
        <w:rPr>
          <w:sz w:val="26"/>
        </w:rPr>
        <w:t xml:space="preserve">, pervasive problem that will not be </w:t>
      </w:r>
      <w:r w:rsidR="00670333">
        <w:rPr>
          <w:sz w:val="26"/>
        </w:rPr>
        <w:t>remedied</w:t>
      </w:r>
      <w:r>
        <w:rPr>
          <w:sz w:val="26"/>
        </w:rPr>
        <w:t xml:space="preserve"> simply by</w:t>
      </w:r>
      <w:r w:rsidR="00670333">
        <w:rPr>
          <w:sz w:val="26"/>
        </w:rPr>
        <w:t xml:space="preserve"> </w:t>
      </w:r>
      <w:r>
        <w:rPr>
          <w:sz w:val="26"/>
        </w:rPr>
        <w:t>a time-limited restriction on the price being less than the PTC at the time of contracting.  CAUS</w:t>
      </w:r>
      <w:r w:rsidR="00670333">
        <w:rPr>
          <w:sz w:val="26"/>
        </w:rPr>
        <w:t>E</w:t>
      </w:r>
      <w:r>
        <w:rPr>
          <w:sz w:val="26"/>
        </w:rPr>
        <w:t xml:space="preserve">-PA </w:t>
      </w:r>
      <w:r w:rsidR="00670333">
        <w:rPr>
          <w:sz w:val="26"/>
        </w:rPr>
        <w:t>argues</w:t>
      </w:r>
      <w:r>
        <w:rPr>
          <w:sz w:val="26"/>
        </w:rPr>
        <w:t xml:space="preserve"> that the </w:t>
      </w:r>
      <w:r w:rsidR="00670333">
        <w:rPr>
          <w:sz w:val="26"/>
        </w:rPr>
        <w:t>Commission</w:t>
      </w:r>
      <w:r>
        <w:rPr>
          <w:sz w:val="26"/>
        </w:rPr>
        <w:t xml:space="preserve"> appears to have overlooked this fact in its decision to include this possibility in its referral to OCMO.  CAUSE-PA Petition at 10.</w:t>
      </w:r>
    </w:p>
    <w:p w14:paraId="4DBBAEEE" w14:textId="3432B25C" w:rsidR="00AF1F79" w:rsidRDefault="00AF1F79" w:rsidP="00B35426">
      <w:pPr>
        <w:widowControl/>
        <w:spacing w:line="360" w:lineRule="auto"/>
        <w:rPr>
          <w:sz w:val="26"/>
        </w:rPr>
      </w:pPr>
    </w:p>
    <w:p w14:paraId="17F13B5B" w14:textId="45109DD3" w:rsidR="00AF1F79" w:rsidRDefault="00AF1F79" w:rsidP="00B35426">
      <w:pPr>
        <w:widowControl/>
        <w:spacing w:line="360" w:lineRule="auto"/>
        <w:rPr>
          <w:sz w:val="26"/>
        </w:rPr>
      </w:pPr>
      <w:r>
        <w:rPr>
          <w:sz w:val="26"/>
        </w:rPr>
        <w:tab/>
      </w:r>
      <w:r>
        <w:rPr>
          <w:sz w:val="26"/>
        </w:rPr>
        <w:tab/>
        <w:t xml:space="preserve">CAUSE-PA requests that the Commission reconsider its decision to permit consideration of CAP shopping above the price to compare at the November 5, 2018 collaborative meeting, or in any subsequent recommendations prepared by OCMO.  CAUSE-PA Petition at 11. </w:t>
      </w:r>
    </w:p>
    <w:p w14:paraId="29837C19" w14:textId="343C99C2" w:rsidR="00206DC1" w:rsidRDefault="00206DC1" w:rsidP="00B35426">
      <w:pPr>
        <w:widowControl/>
        <w:spacing w:line="360" w:lineRule="auto"/>
        <w:rPr>
          <w:sz w:val="26"/>
        </w:rPr>
      </w:pPr>
    </w:p>
    <w:p w14:paraId="13E376AE" w14:textId="2602F430" w:rsidR="00206DC1" w:rsidRPr="00726EAE" w:rsidRDefault="00621DA0" w:rsidP="00B35426">
      <w:pPr>
        <w:pStyle w:val="ListParagraph"/>
        <w:widowControl/>
        <w:numPr>
          <w:ilvl w:val="0"/>
          <w:numId w:val="16"/>
        </w:numPr>
        <w:spacing w:line="360" w:lineRule="auto"/>
        <w:rPr>
          <w:b/>
          <w:sz w:val="26"/>
        </w:rPr>
      </w:pPr>
      <w:r w:rsidRPr="00726EAE">
        <w:rPr>
          <w:b/>
          <w:sz w:val="26"/>
        </w:rPr>
        <w:t>First</w:t>
      </w:r>
      <w:r w:rsidR="00206DC1" w:rsidRPr="00726EAE">
        <w:rPr>
          <w:b/>
          <w:sz w:val="26"/>
        </w:rPr>
        <w:t>Energy Petition</w:t>
      </w:r>
    </w:p>
    <w:p w14:paraId="6FDBF2E7" w14:textId="00D7F28D" w:rsidR="00206DC1" w:rsidRDefault="00206DC1" w:rsidP="00B35426">
      <w:pPr>
        <w:widowControl/>
        <w:spacing w:line="360" w:lineRule="auto"/>
        <w:rPr>
          <w:sz w:val="26"/>
        </w:rPr>
      </w:pPr>
    </w:p>
    <w:p w14:paraId="7780AFEF" w14:textId="35361C2D" w:rsidR="00206DC1" w:rsidRDefault="00621DA0" w:rsidP="00B35426">
      <w:pPr>
        <w:widowControl/>
        <w:spacing w:line="360" w:lineRule="auto"/>
        <w:rPr>
          <w:sz w:val="26"/>
        </w:rPr>
      </w:pPr>
      <w:r>
        <w:rPr>
          <w:sz w:val="26"/>
        </w:rPr>
        <w:tab/>
      </w:r>
      <w:r>
        <w:rPr>
          <w:sz w:val="26"/>
        </w:rPr>
        <w:tab/>
      </w:r>
      <w:r w:rsidR="0094666B">
        <w:rPr>
          <w:sz w:val="26"/>
        </w:rPr>
        <w:t>In its Petition, the Companies request that the Commission reconsider its finding that insufficient record evidence exists to support a rate ready percentage off product that ensures PCAP shopping customers’ prices remain below the currently-effective PTC.  The Companies note that in order to implement the information technology (IT) changes that are necessary to ensure PCAP customer prices do not exceed the PTC, the Companies will need Commission approval of a rate ready percentage off product in advance of the OCMO working group process.  The Companies are also seeking to accelerate the OCMO process by one month to ensure sufficient implementation time exists before the June 1, 2019 effective date for the PCAP shopping program.  FirstEnergy Petition at 2.</w:t>
      </w:r>
    </w:p>
    <w:p w14:paraId="050608AF" w14:textId="5387D619" w:rsidR="00726EAE" w:rsidRDefault="00726EAE" w:rsidP="00B35426">
      <w:pPr>
        <w:widowControl/>
        <w:spacing w:line="360" w:lineRule="auto"/>
        <w:rPr>
          <w:sz w:val="26"/>
        </w:rPr>
      </w:pPr>
    </w:p>
    <w:p w14:paraId="13CCFD84" w14:textId="781DF4C7" w:rsidR="00726EAE" w:rsidRDefault="00726EAE" w:rsidP="00B35426">
      <w:pPr>
        <w:widowControl/>
        <w:spacing w:line="360" w:lineRule="auto"/>
        <w:rPr>
          <w:sz w:val="26"/>
        </w:rPr>
      </w:pPr>
      <w:r>
        <w:rPr>
          <w:sz w:val="26"/>
        </w:rPr>
        <w:tab/>
      </w:r>
      <w:r>
        <w:rPr>
          <w:sz w:val="26"/>
        </w:rPr>
        <w:tab/>
        <w:t>The Companies argue that reconsideration of the September 2018 Order is justified for two reasons:  (1) the Companies must adopt a rate ready percentage off product that follows the PTC as it changes, because this is the only mechanism supported by substantial evidence in the record; and (2) both the Companies and other parties laid out implementation procedures in their testimony that could be adopted if the Commission agreed to adopt the proposed PCAP shopping changes.  FirstEnergy Petition at</w:t>
      </w:r>
      <w:r w:rsidR="00D3694F">
        <w:rPr>
          <w:sz w:val="26"/>
        </w:rPr>
        <w:t> </w:t>
      </w:r>
      <w:r>
        <w:rPr>
          <w:sz w:val="26"/>
        </w:rPr>
        <w:t>3-4.</w:t>
      </w:r>
    </w:p>
    <w:p w14:paraId="0FE30AE2" w14:textId="69889506" w:rsidR="00D7613C" w:rsidRDefault="00D7613C" w:rsidP="00B35426">
      <w:pPr>
        <w:widowControl/>
        <w:spacing w:line="360" w:lineRule="auto"/>
        <w:rPr>
          <w:sz w:val="26"/>
        </w:rPr>
      </w:pPr>
    </w:p>
    <w:p w14:paraId="1D2D6396" w14:textId="2D62F3A6" w:rsidR="00726EAE" w:rsidRDefault="00726EAE" w:rsidP="00B35426">
      <w:pPr>
        <w:widowControl/>
        <w:spacing w:line="360" w:lineRule="auto"/>
        <w:rPr>
          <w:sz w:val="26"/>
        </w:rPr>
      </w:pPr>
      <w:r>
        <w:rPr>
          <w:sz w:val="26"/>
        </w:rPr>
        <w:tab/>
      </w:r>
      <w:r>
        <w:rPr>
          <w:sz w:val="26"/>
        </w:rPr>
        <w:tab/>
        <w:t xml:space="preserve">The Companies provide that a Final Order issued in September 2018 would </w:t>
      </w:r>
      <w:r w:rsidR="00D7613C">
        <w:rPr>
          <w:sz w:val="26"/>
        </w:rPr>
        <w:t xml:space="preserve">have </w:t>
      </w:r>
      <w:r>
        <w:rPr>
          <w:sz w:val="26"/>
        </w:rPr>
        <w:t>provide</w:t>
      </w:r>
      <w:r w:rsidR="00D7613C">
        <w:rPr>
          <w:sz w:val="26"/>
        </w:rPr>
        <w:t>d</w:t>
      </w:r>
      <w:r>
        <w:rPr>
          <w:sz w:val="26"/>
        </w:rPr>
        <w:t xml:space="preserve"> sufficient time to make all necessary </w:t>
      </w:r>
      <w:r w:rsidR="00D7613C">
        <w:rPr>
          <w:sz w:val="26"/>
        </w:rPr>
        <w:t>information technology (</w:t>
      </w:r>
      <w:r>
        <w:rPr>
          <w:sz w:val="26"/>
        </w:rPr>
        <w:t>IT</w:t>
      </w:r>
      <w:r w:rsidR="00D7613C">
        <w:rPr>
          <w:sz w:val="26"/>
        </w:rPr>
        <w:t>)</w:t>
      </w:r>
      <w:r>
        <w:rPr>
          <w:sz w:val="26"/>
        </w:rPr>
        <w:t xml:space="preserve"> changes to implement a rate ready percentage off product based on the currently-effective PTC.  The Companies request that the Commission approve the Companies’ adoption of a rate ready percentage off product in advance of the OCMO working group process, as the process will delay the Companies’ implementation timeline significantly and likely prevent the Companies from adopting necessary IT changes before June 1, 2019.  </w:t>
      </w:r>
      <w:r w:rsidR="00D7613C">
        <w:rPr>
          <w:sz w:val="26"/>
        </w:rPr>
        <w:t>FirstEnergy Petition at 4.</w:t>
      </w:r>
    </w:p>
    <w:p w14:paraId="4F1B3A49" w14:textId="6297D16B" w:rsidR="00D7613C" w:rsidRDefault="00D7613C" w:rsidP="00B35426">
      <w:pPr>
        <w:widowControl/>
        <w:spacing w:line="360" w:lineRule="auto"/>
        <w:rPr>
          <w:sz w:val="26"/>
        </w:rPr>
      </w:pPr>
    </w:p>
    <w:p w14:paraId="47ED1300" w14:textId="77777777" w:rsidR="00D61587" w:rsidRDefault="00D7613C" w:rsidP="00B35426">
      <w:pPr>
        <w:widowControl/>
        <w:spacing w:line="360" w:lineRule="auto"/>
        <w:rPr>
          <w:sz w:val="26"/>
        </w:rPr>
      </w:pPr>
      <w:r>
        <w:rPr>
          <w:sz w:val="26"/>
        </w:rPr>
        <w:tab/>
      </w:r>
      <w:r>
        <w:rPr>
          <w:sz w:val="26"/>
        </w:rPr>
        <w:tab/>
        <w:t xml:space="preserve">The Companies state that the only mechanism supported by the testimony of this proceeding which would achieve PCAP shopping customers not shopping at prices above the PTC is a rate ready percentage off product.  </w:t>
      </w:r>
      <w:r w:rsidR="00020B91">
        <w:rPr>
          <w:sz w:val="26"/>
        </w:rPr>
        <w:t xml:space="preserve">FirstEnergy Petition at </w:t>
      </w:r>
      <w:r w:rsidR="00D61587">
        <w:rPr>
          <w:sz w:val="26"/>
        </w:rPr>
        <w:t>5.</w:t>
      </w:r>
    </w:p>
    <w:p w14:paraId="068EAEE2" w14:textId="09820FC3" w:rsidR="00D61587" w:rsidRDefault="00D61587" w:rsidP="00B35426">
      <w:pPr>
        <w:widowControl/>
        <w:spacing w:line="360" w:lineRule="auto"/>
        <w:rPr>
          <w:sz w:val="26"/>
        </w:rPr>
      </w:pPr>
    </w:p>
    <w:p w14:paraId="5DA35CFE" w14:textId="7EFC6AB4" w:rsidR="00D61587" w:rsidRDefault="00D61587" w:rsidP="00B35426">
      <w:pPr>
        <w:widowControl/>
        <w:spacing w:line="360" w:lineRule="auto"/>
        <w:rPr>
          <w:sz w:val="26"/>
        </w:rPr>
      </w:pPr>
      <w:r>
        <w:rPr>
          <w:sz w:val="26"/>
        </w:rPr>
        <w:tab/>
      </w:r>
      <w:r>
        <w:rPr>
          <w:sz w:val="26"/>
        </w:rPr>
        <w:tab/>
        <w:t xml:space="preserve">The Companies aver that a substantial evidentiary record exists in support of a Commission decision to approve a rate ready percentage off product that ensures PCAP shopping customers are not subject to prices exceeding the currently-effective PTC.  The Companies </w:t>
      </w:r>
      <w:r w:rsidR="00D3694F">
        <w:rPr>
          <w:sz w:val="26"/>
        </w:rPr>
        <w:t>assert</w:t>
      </w:r>
      <w:r>
        <w:rPr>
          <w:sz w:val="26"/>
        </w:rPr>
        <w:t xml:space="preserve"> that throughout this proceeding, the</w:t>
      </w:r>
      <w:r w:rsidR="00D3694F">
        <w:rPr>
          <w:sz w:val="26"/>
        </w:rPr>
        <w:t>y</w:t>
      </w:r>
      <w:r>
        <w:rPr>
          <w:sz w:val="26"/>
        </w:rPr>
        <w:t xml:space="preserve"> indicated that they could implement a PCAP shopping program that permits suppliers to only offer PCAP customers a ra</w:t>
      </w:r>
      <w:r w:rsidR="000C64A5">
        <w:rPr>
          <w:sz w:val="26"/>
        </w:rPr>
        <w:t>t</w:t>
      </w:r>
      <w:r>
        <w:rPr>
          <w:sz w:val="26"/>
        </w:rPr>
        <w:t>e ready percentage off product based on the currently-effective PTC.  FirstEnergy Petition at 5 (citing FirstEnergy St. 1-R at 34, FirstEnergy St. 1-SR at 8).</w:t>
      </w:r>
    </w:p>
    <w:p w14:paraId="56A8397F" w14:textId="0EB2A60A" w:rsidR="00D61587" w:rsidRDefault="00D61587" w:rsidP="00B35426">
      <w:pPr>
        <w:widowControl/>
        <w:spacing w:line="360" w:lineRule="auto"/>
        <w:rPr>
          <w:sz w:val="26"/>
        </w:rPr>
      </w:pPr>
    </w:p>
    <w:p w14:paraId="76988C7F" w14:textId="4E0E8460" w:rsidR="00D61587" w:rsidRDefault="00D61587" w:rsidP="00B35426">
      <w:pPr>
        <w:widowControl/>
        <w:spacing w:line="360" w:lineRule="auto"/>
        <w:rPr>
          <w:sz w:val="26"/>
        </w:rPr>
      </w:pPr>
      <w:r>
        <w:rPr>
          <w:sz w:val="26"/>
        </w:rPr>
        <w:tab/>
      </w:r>
      <w:r>
        <w:rPr>
          <w:sz w:val="26"/>
        </w:rPr>
        <w:tab/>
        <w:t>The Companies explain that any attempted enrollments of PCAP customers by suppliers that do not adhere to the rate ready percentage off rules would automatically be rejected by the Companies’ system.  The Companies explain further that the</w:t>
      </w:r>
      <w:r w:rsidR="00D3694F">
        <w:rPr>
          <w:sz w:val="26"/>
        </w:rPr>
        <w:t>y</w:t>
      </w:r>
      <w:r>
        <w:rPr>
          <w:sz w:val="26"/>
        </w:rPr>
        <w:t xml:space="preserve"> will add a PCAP participation flag to their eligible customer li</w:t>
      </w:r>
      <w:r w:rsidR="008473B8">
        <w:rPr>
          <w:sz w:val="26"/>
        </w:rPr>
        <w:t>sts to notify suppliers that a customer is enrolled in PCAP and would only be eligible to receive a rate ready percentage off product.  FirstEnergy Petition at 5 (citing FirstEnergy St. 1-R at 32).</w:t>
      </w:r>
    </w:p>
    <w:p w14:paraId="799D74FA" w14:textId="289DA4D7" w:rsidR="008473B8" w:rsidRDefault="008473B8" w:rsidP="00B35426">
      <w:pPr>
        <w:widowControl/>
        <w:spacing w:line="360" w:lineRule="auto"/>
        <w:rPr>
          <w:sz w:val="26"/>
        </w:rPr>
      </w:pPr>
    </w:p>
    <w:p w14:paraId="42C9960F" w14:textId="2BD6C0F8" w:rsidR="008473B8" w:rsidRDefault="008473B8" w:rsidP="00B35426">
      <w:pPr>
        <w:widowControl/>
        <w:spacing w:line="360" w:lineRule="auto"/>
        <w:rPr>
          <w:sz w:val="26"/>
        </w:rPr>
      </w:pPr>
      <w:r>
        <w:rPr>
          <w:sz w:val="26"/>
        </w:rPr>
        <w:tab/>
      </w:r>
      <w:r>
        <w:rPr>
          <w:sz w:val="26"/>
        </w:rPr>
        <w:tab/>
        <w:t xml:space="preserve">The Companies </w:t>
      </w:r>
      <w:r w:rsidR="00D3694F">
        <w:rPr>
          <w:sz w:val="26"/>
        </w:rPr>
        <w:t xml:space="preserve">assert that </w:t>
      </w:r>
      <w:r>
        <w:rPr>
          <w:sz w:val="26"/>
        </w:rPr>
        <w:t>other parties including CAUSE-PA</w:t>
      </w:r>
      <w:r w:rsidR="007D555B">
        <w:rPr>
          <w:sz w:val="26"/>
        </w:rPr>
        <w:t>, the OCA, and I&amp;E also submitted voluminous testimony in favor of a mechanism like the rate ready percentage off product, which permits the Companies to adjust PCAP customers’ shopping prices to never exceed the currently-effective PTC.  FirstEnergy Petition at 5 (citing CAUSE-PA St. 1 at 30, OCA St. 2 at 38, I&amp;E St. 1-SR at 24).</w:t>
      </w:r>
    </w:p>
    <w:p w14:paraId="56F1862A" w14:textId="77777777" w:rsidR="000C64A5" w:rsidRDefault="000C64A5" w:rsidP="00B35426">
      <w:pPr>
        <w:widowControl/>
        <w:spacing w:line="360" w:lineRule="auto"/>
        <w:rPr>
          <w:sz w:val="26"/>
        </w:rPr>
      </w:pPr>
    </w:p>
    <w:p w14:paraId="7549D9F9" w14:textId="0AB4D679" w:rsidR="00D7613C" w:rsidRDefault="00D61587" w:rsidP="00B35426">
      <w:pPr>
        <w:widowControl/>
        <w:spacing w:line="360" w:lineRule="auto"/>
        <w:rPr>
          <w:sz w:val="26"/>
        </w:rPr>
      </w:pPr>
      <w:r>
        <w:rPr>
          <w:sz w:val="26"/>
        </w:rPr>
        <w:tab/>
      </w:r>
      <w:r>
        <w:rPr>
          <w:sz w:val="26"/>
        </w:rPr>
        <w:tab/>
      </w:r>
      <w:r w:rsidR="00D7613C">
        <w:rPr>
          <w:sz w:val="26"/>
        </w:rPr>
        <w:t xml:space="preserve">The Companies contend that there is no evidence in the record supporting an approach in which the PCAP customer’s price would be established based on the PTC at the time of the PCAP customer’s contracting with the EGS.  The Companies offer that the only party that opposed PCAP shopping rules, the Retail Energy Supply Association (RESA), did not offer any evidence in support of a mechanism that would limit PCAP shopping prices to the PTC at any particular point in time. </w:t>
      </w:r>
      <w:r w:rsidR="000C64A5">
        <w:rPr>
          <w:sz w:val="26"/>
        </w:rPr>
        <w:t xml:space="preserve"> </w:t>
      </w:r>
      <w:r w:rsidR="00D7613C">
        <w:rPr>
          <w:sz w:val="26"/>
        </w:rPr>
        <w:t xml:space="preserve">FirstEnergy Petition at 5-6.  </w:t>
      </w:r>
    </w:p>
    <w:p w14:paraId="6EA0F8C8" w14:textId="3074FE21" w:rsidR="003A78B3" w:rsidRDefault="003A78B3" w:rsidP="00B35426">
      <w:pPr>
        <w:widowControl/>
        <w:spacing w:line="360" w:lineRule="auto"/>
        <w:rPr>
          <w:sz w:val="26"/>
        </w:rPr>
      </w:pPr>
    </w:p>
    <w:p w14:paraId="1345FA01" w14:textId="7E53A128" w:rsidR="003A78B3" w:rsidRPr="002F40F2" w:rsidRDefault="002F40F2" w:rsidP="00B35426">
      <w:pPr>
        <w:pStyle w:val="ListParagraph"/>
        <w:widowControl/>
        <w:numPr>
          <w:ilvl w:val="0"/>
          <w:numId w:val="16"/>
        </w:numPr>
        <w:spacing w:line="360" w:lineRule="auto"/>
        <w:rPr>
          <w:b/>
          <w:sz w:val="26"/>
        </w:rPr>
      </w:pPr>
      <w:r w:rsidRPr="002F40F2">
        <w:rPr>
          <w:b/>
          <w:sz w:val="26"/>
        </w:rPr>
        <w:t>RESA Answer</w:t>
      </w:r>
    </w:p>
    <w:p w14:paraId="695A8386" w14:textId="5BB23093" w:rsidR="002F40F2" w:rsidRDefault="002F40F2" w:rsidP="00B35426">
      <w:pPr>
        <w:widowControl/>
        <w:spacing w:line="360" w:lineRule="auto"/>
        <w:rPr>
          <w:sz w:val="26"/>
        </w:rPr>
      </w:pPr>
    </w:p>
    <w:p w14:paraId="5DFE57FC" w14:textId="4176CFE3" w:rsidR="002F40F2" w:rsidRDefault="002F40F2" w:rsidP="00B35426">
      <w:pPr>
        <w:widowControl/>
        <w:spacing w:line="360" w:lineRule="auto"/>
        <w:rPr>
          <w:sz w:val="26"/>
        </w:rPr>
      </w:pPr>
      <w:r>
        <w:rPr>
          <w:sz w:val="26"/>
        </w:rPr>
        <w:tab/>
      </w:r>
      <w:r>
        <w:rPr>
          <w:sz w:val="26"/>
        </w:rPr>
        <w:tab/>
        <w:t>RESA states that it does not agree that any restrictions on the ability of any customer to freely shop should be implemented or that the PTC is an appropriate benchmark upon which to judge competitive market pricing.  RESA a</w:t>
      </w:r>
      <w:r w:rsidR="00C44DB9">
        <w:rPr>
          <w:sz w:val="26"/>
        </w:rPr>
        <w:t>ver</w:t>
      </w:r>
      <w:r>
        <w:rPr>
          <w:sz w:val="26"/>
        </w:rPr>
        <w:t xml:space="preserve">s that the result reached by the Commission in the </w:t>
      </w:r>
      <w:r w:rsidRPr="00E704F7">
        <w:rPr>
          <w:i/>
          <w:sz w:val="26"/>
        </w:rPr>
        <w:t>September 2018 Order</w:t>
      </w:r>
      <w:r>
        <w:rPr>
          <w:sz w:val="26"/>
        </w:rPr>
        <w:t xml:space="preserve"> of limiting the initial EGS rate so that it is no greater than the PTC along with flexibility for OCMO to consider whether the price guarantee must follow future PTCs – is fully supported by the record in the proceeding.  RESA Answer at 2.</w:t>
      </w:r>
    </w:p>
    <w:p w14:paraId="4E65990B" w14:textId="2AAD07E0" w:rsidR="002F40F2" w:rsidRDefault="002F40F2" w:rsidP="00B35426">
      <w:pPr>
        <w:widowControl/>
        <w:spacing w:line="360" w:lineRule="auto"/>
        <w:rPr>
          <w:sz w:val="26"/>
        </w:rPr>
      </w:pPr>
    </w:p>
    <w:p w14:paraId="4B13DDC9" w14:textId="23F986DD" w:rsidR="002F40F2" w:rsidRDefault="002F40F2" w:rsidP="00B35426">
      <w:pPr>
        <w:widowControl/>
        <w:spacing w:line="360" w:lineRule="auto"/>
        <w:rPr>
          <w:sz w:val="26"/>
        </w:rPr>
      </w:pPr>
      <w:r>
        <w:rPr>
          <w:sz w:val="26"/>
        </w:rPr>
        <w:tab/>
      </w:r>
      <w:r>
        <w:rPr>
          <w:sz w:val="26"/>
        </w:rPr>
        <w:tab/>
        <w:t>RESA provides that the referral to OCMO to work with interested stakeholders to develop a recommended imple</w:t>
      </w:r>
      <w:r w:rsidR="00625FED">
        <w:rPr>
          <w:sz w:val="26"/>
        </w:rPr>
        <w:t xml:space="preserve">mentation </w:t>
      </w:r>
      <w:r>
        <w:rPr>
          <w:sz w:val="26"/>
        </w:rPr>
        <w:t>process for the new restrictions is the right way to proceed as it will enable affected stakeholders to present their viewpoints to the Commission’s experts who can then make a recommendation to the Commission for its consideration.  RESA Answer at 2.</w:t>
      </w:r>
    </w:p>
    <w:p w14:paraId="7AEE7838" w14:textId="2986E65E" w:rsidR="00625FED" w:rsidRDefault="00625FED" w:rsidP="00B35426">
      <w:pPr>
        <w:widowControl/>
        <w:spacing w:line="360" w:lineRule="auto"/>
        <w:rPr>
          <w:sz w:val="26"/>
        </w:rPr>
      </w:pPr>
    </w:p>
    <w:p w14:paraId="37407EE3" w14:textId="38D84B93" w:rsidR="00625FED" w:rsidRDefault="00625FED" w:rsidP="00B35426">
      <w:pPr>
        <w:widowControl/>
        <w:spacing w:line="360" w:lineRule="auto"/>
        <w:rPr>
          <w:sz w:val="26"/>
        </w:rPr>
      </w:pPr>
      <w:r>
        <w:rPr>
          <w:sz w:val="26"/>
        </w:rPr>
        <w:tab/>
      </w:r>
      <w:r>
        <w:rPr>
          <w:sz w:val="26"/>
        </w:rPr>
        <w:tab/>
        <w:t xml:space="preserve">According to </w:t>
      </w:r>
      <w:r w:rsidR="00FD2E06">
        <w:rPr>
          <w:sz w:val="26"/>
        </w:rPr>
        <w:t>RESA, FirstEnergy</w:t>
      </w:r>
      <w:r>
        <w:rPr>
          <w:sz w:val="26"/>
        </w:rPr>
        <w:t xml:space="preserve">, </w:t>
      </w:r>
      <w:r w:rsidR="0015052E">
        <w:rPr>
          <w:sz w:val="26"/>
        </w:rPr>
        <w:t xml:space="preserve">the </w:t>
      </w:r>
      <w:r>
        <w:rPr>
          <w:sz w:val="26"/>
        </w:rPr>
        <w:t xml:space="preserve">OCA and CAUSE-PA all seek reconsideration of the Commission’s decision to defer to OCMO the issue of whether EGS pricing should be restricted only at the time of contract initiation or whether the pricing restrictions should be in place at all times while the EGS is serving the CAP participant.  </w:t>
      </w:r>
      <w:r w:rsidR="00FD2E06">
        <w:rPr>
          <w:sz w:val="26"/>
        </w:rPr>
        <w:t xml:space="preserve">RESA avers that all three base their position on the view that the only outcome supported by the record is one in which the EGS must always guarantee a price based on the then-effective PTC.  RESA states that these arguments are not supported by the record. </w:t>
      </w:r>
      <w:r>
        <w:rPr>
          <w:sz w:val="26"/>
        </w:rPr>
        <w:t xml:space="preserve"> </w:t>
      </w:r>
      <w:r w:rsidR="00FD2E06">
        <w:rPr>
          <w:sz w:val="26"/>
        </w:rPr>
        <w:t>RESA Answer at 6.</w:t>
      </w:r>
    </w:p>
    <w:p w14:paraId="266D5E03" w14:textId="4CBC503D" w:rsidR="00FD2E06" w:rsidRDefault="00FD2E06" w:rsidP="00B35426">
      <w:pPr>
        <w:widowControl/>
        <w:spacing w:line="360" w:lineRule="auto"/>
        <w:rPr>
          <w:sz w:val="26"/>
        </w:rPr>
      </w:pPr>
    </w:p>
    <w:p w14:paraId="2784935B" w14:textId="369C8BBB" w:rsidR="00350D7B" w:rsidRDefault="00FD2E06" w:rsidP="00B35426">
      <w:pPr>
        <w:widowControl/>
        <w:spacing w:line="360" w:lineRule="auto"/>
        <w:rPr>
          <w:sz w:val="26"/>
        </w:rPr>
      </w:pPr>
      <w:r>
        <w:rPr>
          <w:sz w:val="26"/>
        </w:rPr>
        <w:tab/>
      </w:r>
      <w:r>
        <w:rPr>
          <w:sz w:val="26"/>
        </w:rPr>
        <w:tab/>
        <w:t xml:space="preserve">RESA disagrees with </w:t>
      </w:r>
      <w:r w:rsidR="0015052E">
        <w:rPr>
          <w:sz w:val="26"/>
        </w:rPr>
        <w:t xml:space="preserve">the </w:t>
      </w:r>
      <w:r>
        <w:rPr>
          <w:sz w:val="26"/>
        </w:rPr>
        <w:t>OCA and CAUSE-PA who argue that harm results any time a CAP participant pays an EGS price higher than the PTC, and, therefore, this cannot be allowed to occur under any circumstance (including the situation where a customer is in a year-long fixed price contract with an EGS and the PTC changes during the contract term).  RESA provides that even if an EGS price is higher tha</w:t>
      </w:r>
      <w:r w:rsidR="00F07979">
        <w:rPr>
          <w:sz w:val="26"/>
        </w:rPr>
        <w:t>n</w:t>
      </w:r>
      <w:r>
        <w:rPr>
          <w:sz w:val="26"/>
        </w:rPr>
        <w:t xml:space="preserve"> the PTC at times, that does not mean that on balance the customer pays the EGS more than he or she would have paid the utility, given the fluctuations in both prices throughout the year or over the term of the contract.  RESA Answer at 6-7.</w:t>
      </w:r>
    </w:p>
    <w:p w14:paraId="27E3953B" w14:textId="77777777" w:rsidR="0015052E" w:rsidRDefault="0015052E" w:rsidP="00B35426">
      <w:pPr>
        <w:widowControl/>
        <w:spacing w:line="360" w:lineRule="auto"/>
        <w:rPr>
          <w:sz w:val="26"/>
        </w:rPr>
      </w:pPr>
    </w:p>
    <w:p w14:paraId="361CE182" w14:textId="624945C2" w:rsidR="00350D7B" w:rsidRDefault="00350D7B" w:rsidP="00B35426">
      <w:pPr>
        <w:widowControl/>
        <w:spacing w:line="360" w:lineRule="auto"/>
        <w:rPr>
          <w:sz w:val="26"/>
        </w:rPr>
      </w:pPr>
      <w:r>
        <w:rPr>
          <w:sz w:val="26"/>
        </w:rPr>
        <w:tab/>
      </w:r>
      <w:r>
        <w:rPr>
          <w:sz w:val="26"/>
        </w:rPr>
        <w:tab/>
        <w:t>RESA avers that the parties are inaccurate in claiming that the record only supports a guaranteed savings product.  RESA provides that both FirstEnergy and RESA submitted testimony regarding the potential nega</w:t>
      </w:r>
      <w:r w:rsidR="0080082A">
        <w:rPr>
          <w:sz w:val="26"/>
        </w:rPr>
        <w:t>ti</w:t>
      </w:r>
      <w:r>
        <w:rPr>
          <w:sz w:val="26"/>
        </w:rPr>
        <w:t xml:space="preserve">ve outcome of requiring EGSs to only offer guaranteed savings products to CAP participants.  RESA witness </w:t>
      </w:r>
      <w:r w:rsidR="001D0A14">
        <w:rPr>
          <w:sz w:val="26"/>
        </w:rPr>
        <w:t>Richard</w:t>
      </w:r>
      <w:r w:rsidR="00E24AD3">
        <w:rPr>
          <w:sz w:val="26"/>
        </w:rPr>
        <w:t> </w:t>
      </w:r>
      <w:r w:rsidR="001D0A14">
        <w:rPr>
          <w:sz w:val="26"/>
        </w:rPr>
        <w:t>J.</w:t>
      </w:r>
      <w:r w:rsidR="00E24AD3">
        <w:rPr>
          <w:sz w:val="26"/>
        </w:rPr>
        <w:t> </w:t>
      </w:r>
      <w:r>
        <w:rPr>
          <w:sz w:val="26"/>
        </w:rPr>
        <w:t>Hudson</w:t>
      </w:r>
      <w:r w:rsidR="001D0A14">
        <w:rPr>
          <w:sz w:val="26"/>
        </w:rPr>
        <w:t>, Jr.</w:t>
      </w:r>
      <w:r>
        <w:rPr>
          <w:sz w:val="26"/>
        </w:rPr>
        <w:t xml:space="preserve"> testified</w:t>
      </w:r>
      <w:r w:rsidR="00A24EF2">
        <w:rPr>
          <w:sz w:val="26"/>
        </w:rPr>
        <w:t xml:space="preserve"> that </w:t>
      </w:r>
      <w:r>
        <w:rPr>
          <w:sz w:val="26"/>
        </w:rPr>
        <w:t>“</w:t>
      </w:r>
      <w:r w:rsidR="00A24EF2">
        <w:rPr>
          <w:sz w:val="26"/>
        </w:rPr>
        <w:t>[p]</w:t>
      </w:r>
      <w:r>
        <w:rPr>
          <w:sz w:val="26"/>
        </w:rPr>
        <w:t>roviding an absolute guarantee of price sa</w:t>
      </w:r>
      <w:r w:rsidR="0080082A">
        <w:rPr>
          <w:sz w:val="26"/>
        </w:rPr>
        <w:t>v</w:t>
      </w:r>
      <w:r>
        <w:rPr>
          <w:sz w:val="26"/>
        </w:rPr>
        <w:t xml:space="preserve">ing against an unknown future quarterly adjusted price to compare would likely violate the risk policies of at least some prudently operating EGSs.  These EGSs would discontinue serving low income customers, removing the lower priced alternatives to default service.”  RESA Petition at 7 (citing RESA St. 1-R at 28).  RESA notes that FirstEnergy witness </w:t>
      </w:r>
      <w:r w:rsidR="001D0A14">
        <w:rPr>
          <w:sz w:val="26"/>
        </w:rPr>
        <w:t>Kimberlie</w:t>
      </w:r>
      <w:r w:rsidR="00A24EF2">
        <w:rPr>
          <w:sz w:val="26"/>
        </w:rPr>
        <w:t> </w:t>
      </w:r>
      <w:r w:rsidR="001D0A14">
        <w:rPr>
          <w:sz w:val="26"/>
        </w:rPr>
        <w:t>L.</w:t>
      </w:r>
      <w:r w:rsidR="00A24EF2">
        <w:rPr>
          <w:sz w:val="26"/>
        </w:rPr>
        <w:t> </w:t>
      </w:r>
      <w:r>
        <w:rPr>
          <w:sz w:val="26"/>
        </w:rPr>
        <w:t>Bortz testified that a requirement that EGSs can only provide CAP participants a “percentage-off” product would “likely</w:t>
      </w:r>
      <w:r w:rsidR="00326121">
        <w:rPr>
          <w:sz w:val="26"/>
        </w:rPr>
        <w:t xml:space="preserve"> . . . </w:t>
      </w:r>
      <w:r>
        <w:rPr>
          <w:sz w:val="26"/>
        </w:rPr>
        <w:t>significantly limit the number of EGSs that would be interested in providing servi</w:t>
      </w:r>
      <w:r w:rsidR="00466930">
        <w:rPr>
          <w:sz w:val="26"/>
        </w:rPr>
        <w:t>c</w:t>
      </w:r>
      <w:r>
        <w:rPr>
          <w:sz w:val="26"/>
        </w:rPr>
        <w:t>e to CAP customers</w:t>
      </w:r>
      <w:r w:rsidR="00326121">
        <w:rPr>
          <w:sz w:val="26"/>
        </w:rPr>
        <w:t xml:space="preserve"> . . . </w:t>
      </w:r>
      <w:r>
        <w:rPr>
          <w:sz w:val="26"/>
        </w:rPr>
        <w:t xml:space="preserve">and could effectively eliminate all CAP shopping.”  RESA Petition at 7 (citing </w:t>
      </w:r>
      <w:r w:rsidR="00466930">
        <w:rPr>
          <w:sz w:val="26"/>
        </w:rPr>
        <w:t>FirstEnergy St.</w:t>
      </w:r>
      <w:r w:rsidR="00326121">
        <w:rPr>
          <w:sz w:val="26"/>
        </w:rPr>
        <w:t> </w:t>
      </w:r>
      <w:r w:rsidR="00466930">
        <w:rPr>
          <w:sz w:val="26"/>
        </w:rPr>
        <w:t>1</w:t>
      </w:r>
      <w:r w:rsidR="00326121">
        <w:rPr>
          <w:sz w:val="26"/>
        </w:rPr>
        <w:noBreakHyphen/>
      </w:r>
      <w:r w:rsidR="00466930">
        <w:rPr>
          <w:sz w:val="26"/>
        </w:rPr>
        <w:t>R</w:t>
      </w:r>
      <w:r w:rsidR="00326121">
        <w:rPr>
          <w:sz w:val="26"/>
        </w:rPr>
        <w:t> </w:t>
      </w:r>
      <w:r w:rsidR="00466930">
        <w:rPr>
          <w:sz w:val="26"/>
        </w:rPr>
        <w:t>at 29-30).</w:t>
      </w:r>
    </w:p>
    <w:p w14:paraId="226EAB2F" w14:textId="0AAA0065" w:rsidR="0080082A" w:rsidRDefault="0080082A" w:rsidP="00B35426">
      <w:pPr>
        <w:widowControl/>
        <w:spacing w:line="360" w:lineRule="auto"/>
        <w:rPr>
          <w:sz w:val="26"/>
        </w:rPr>
      </w:pPr>
    </w:p>
    <w:p w14:paraId="36DDDFC2" w14:textId="50B2D889" w:rsidR="0080082A" w:rsidRDefault="0080082A" w:rsidP="00B35426">
      <w:pPr>
        <w:widowControl/>
        <w:spacing w:line="360" w:lineRule="auto"/>
        <w:rPr>
          <w:sz w:val="26"/>
        </w:rPr>
      </w:pPr>
      <w:r>
        <w:rPr>
          <w:sz w:val="26"/>
        </w:rPr>
        <w:tab/>
      </w:r>
      <w:r>
        <w:rPr>
          <w:sz w:val="26"/>
        </w:rPr>
        <w:tab/>
        <w:t xml:space="preserve">According to RESA, </w:t>
      </w:r>
      <w:r w:rsidR="005C495F">
        <w:rPr>
          <w:sz w:val="26"/>
        </w:rPr>
        <w:t xml:space="preserve">its </w:t>
      </w:r>
      <w:r>
        <w:rPr>
          <w:sz w:val="26"/>
        </w:rPr>
        <w:t xml:space="preserve">witness </w:t>
      </w:r>
      <w:r w:rsidR="001D0A14">
        <w:rPr>
          <w:sz w:val="26"/>
        </w:rPr>
        <w:t xml:space="preserve">Richard J. </w:t>
      </w:r>
      <w:r>
        <w:rPr>
          <w:sz w:val="26"/>
        </w:rPr>
        <w:t>Hudson</w:t>
      </w:r>
      <w:r w:rsidR="001D0A14">
        <w:rPr>
          <w:sz w:val="26"/>
        </w:rPr>
        <w:t>, Jr.</w:t>
      </w:r>
      <w:r>
        <w:rPr>
          <w:sz w:val="26"/>
        </w:rPr>
        <w:t xml:space="preserve"> also provided that rate ready billing restrictions unnecessarily limit the billing options available to suppliers with many EGSs preferring to use bill ready billing.  RESA avers that the limitation to rate ready billing for CAP shopping restrictions would limit the number of EGSs making offers to CAP customers.  RESA Petition at 8 (citing RESA St. 1 at 11-12).</w:t>
      </w:r>
    </w:p>
    <w:p w14:paraId="3ACC8651" w14:textId="5349AF4F" w:rsidR="00FD2E06" w:rsidRDefault="00FD2E06" w:rsidP="00B35426">
      <w:pPr>
        <w:widowControl/>
        <w:spacing w:line="360" w:lineRule="auto"/>
        <w:rPr>
          <w:sz w:val="26"/>
        </w:rPr>
      </w:pPr>
    </w:p>
    <w:p w14:paraId="7F815B6A" w14:textId="78E44376" w:rsidR="002F40F2" w:rsidRPr="002F40F2" w:rsidRDefault="00FD2E06" w:rsidP="00B35426">
      <w:pPr>
        <w:widowControl/>
        <w:spacing w:line="360" w:lineRule="auto"/>
        <w:rPr>
          <w:sz w:val="26"/>
        </w:rPr>
      </w:pPr>
      <w:r>
        <w:rPr>
          <w:sz w:val="26"/>
        </w:rPr>
        <w:tab/>
      </w:r>
      <w:r>
        <w:rPr>
          <w:sz w:val="26"/>
        </w:rPr>
        <w:tab/>
      </w:r>
      <w:r w:rsidR="0015052E">
        <w:rPr>
          <w:sz w:val="26"/>
        </w:rPr>
        <w:t xml:space="preserve">Additionally, </w:t>
      </w:r>
      <w:r w:rsidR="002F40F2">
        <w:rPr>
          <w:sz w:val="26"/>
        </w:rPr>
        <w:t>RESA does not agree with FirstEnergy’s request for an acceleration of the OCMO stakeholder process regarding the CAP shopping program.  RESA states that an extension of the implementation date would be a more appropriate path to take to ensure that the new CAP shopping restrictions are thoughtfully and prudently implemented for the benefit of customers.  RESA Answer at 3.</w:t>
      </w:r>
    </w:p>
    <w:p w14:paraId="5842DD8C" w14:textId="45135348" w:rsidR="00D7613C" w:rsidRDefault="00D7613C" w:rsidP="00B35426">
      <w:pPr>
        <w:widowControl/>
        <w:spacing w:line="360" w:lineRule="auto"/>
        <w:rPr>
          <w:b/>
          <w:sz w:val="26"/>
        </w:rPr>
      </w:pPr>
    </w:p>
    <w:p w14:paraId="2B965DA8" w14:textId="77777777" w:rsidR="006D18D4" w:rsidRDefault="006D18D4" w:rsidP="00B35426">
      <w:pPr>
        <w:widowControl/>
        <w:numPr>
          <w:ilvl w:val="0"/>
          <w:numId w:val="10"/>
        </w:numPr>
        <w:spacing w:line="360" w:lineRule="auto"/>
        <w:ind w:hanging="720"/>
        <w:rPr>
          <w:b/>
          <w:sz w:val="26"/>
        </w:rPr>
      </w:pPr>
      <w:r>
        <w:rPr>
          <w:b/>
          <w:sz w:val="26"/>
        </w:rPr>
        <w:t>Disposition</w:t>
      </w:r>
    </w:p>
    <w:p w14:paraId="4293B353" w14:textId="77777777" w:rsidR="006D18D4" w:rsidRDefault="006D18D4" w:rsidP="00B35426">
      <w:pPr>
        <w:widowControl/>
        <w:spacing w:line="360" w:lineRule="auto"/>
        <w:ind w:left="720"/>
        <w:rPr>
          <w:b/>
          <w:sz w:val="26"/>
        </w:rPr>
      </w:pPr>
    </w:p>
    <w:p w14:paraId="375340F5" w14:textId="77777777" w:rsidR="006D18D4" w:rsidRPr="00B23135" w:rsidRDefault="006D18D4" w:rsidP="00B35426">
      <w:pPr>
        <w:widowControl/>
        <w:spacing w:line="360" w:lineRule="auto"/>
        <w:ind w:firstLine="1440"/>
        <w:rPr>
          <w:sz w:val="26"/>
          <w:szCs w:val="26"/>
        </w:rPr>
      </w:pPr>
      <w:r w:rsidRPr="00B23135">
        <w:rPr>
          <w:sz w:val="26"/>
          <w:szCs w:val="26"/>
        </w:rPr>
        <w:t xml:space="preserve">As stated, Petitions for Reconsideration and Clarification are governed by the standards of </w:t>
      </w:r>
      <w:r w:rsidRPr="00B23135">
        <w:rPr>
          <w:i/>
          <w:iCs/>
          <w:sz w:val="26"/>
          <w:szCs w:val="26"/>
        </w:rPr>
        <w:t>Duick</w:t>
      </w:r>
      <w:r w:rsidRPr="00B23135">
        <w:rPr>
          <w:iCs/>
          <w:sz w:val="26"/>
          <w:szCs w:val="26"/>
        </w:rPr>
        <w:t>.  Those standards</w:t>
      </w:r>
      <w:r w:rsidRPr="00B23135">
        <w:rPr>
          <w:sz w:val="26"/>
          <w:szCs w:val="26"/>
        </w:rPr>
        <w:t xml:space="preserve"> essentially require a two-step analysis.  </w:t>
      </w:r>
      <w:r w:rsidRPr="00B23135">
        <w:rPr>
          <w:i/>
          <w:sz w:val="26"/>
          <w:szCs w:val="26"/>
        </w:rPr>
        <w:t>See</w:t>
      </w:r>
      <w:r w:rsidRPr="00B23135">
        <w:rPr>
          <w:sz w:val="26"/>
          <w:szCs w:val="26"/>
        </w:rPr>
        <w:t xml:space="preserve"> </w:t>
      </w:r>
      <w:r w:rsidRPr="00B23135">
        <w:rPr>
          <w:i/>
          <w:sz w:val="26"/>
          <w:szCs w:val="26"/>
        </w:rPr>
        <w:t>Pa. PUC, Bureau of Investigation and Enforcement v. Columbia Gas of Pennsylvania, Inc.</w:t>
      </w:r>
      <w:r w:rsidRPr="00B23135">
        <w:rPr>
          <w:sz w:val="26"/>
          <w:szCs w:val="26"/>
        </w:rPr>
        <w:t xml:space="preserve">, Docket No. </w:t>
      </w:r>
      <w:r w:rsidRPr="00B23135">
        <w:rPr>
          <w:bCs/>
          <w:sz w:val="26"/>
          <w:szCs w:val="26"/>
        </w:rPr>
        <w:t>M-2014-2306076</w:t>
      </w:r>
      <w:r w:rsidRPr="00B23135">
        <w:rPr>
          <w:sz w:val="26"/>
          <w:szCs w:val="26"/>
        </w:rPr>
        <w:t xml:space="preserve"> (Order entered December 18, 2014) (</w:t>
      </w:r>
      <w:r w:rsidRPr="00B23135">
        <w:rPr>
          <w:i/>
          <w:sz w:val="26"/>
          <w:szCs w:val="26"/>
        </w:rPr>
        <w:t>Columbia Gas</w:t>
      </w:r>
      <w:r w:rsidRPr="00B23135">
        <w:rPr>
          <w:sz w:val="26"/>
          <w:szCs w:val="26"/>
        </w:rPr>
        <w:t>).</w:t>
      </w:r>
    </w:p>
    <w:p w14:paraId="0FEFCDA0" w14:textId="77777777" w:rsidR="006D18D4" w:rsidRPr="00B23135" w:rsidRDefault="006D18D4" w:rsidP="00B35426">
      <w:pPr>
        <w:widowControl/>
        <w:spacing w:line="360" w:lineRule="auto"/>
        <w:ind w:firstLine="1440"/>
        <w:rPr>
          <w:sz w:val="26"/>
          <w:szCs w:val="26"/>
        </w:rPr>
      </w:pPr>
    </w:p>
    <w:p w14:paraId="7DB025B3" w14:textId="6972C884" w:rsidR="006D18D4" w:rsidRPr="00B23135" w:rsidRDefault="006D18D4" w:rsidP="00B35426">
      <w:pPr>
        <w:widowControl/>
        <w:spacing w:line="360" w:lineRule="auto"/>
        <w:ind w:firstLine="1440"/>
        <w:rPr>
          <w:sz w:val="26"/>
          <w:szCs w:val="26"/>
        </w:rPr>
      </w:pPr>
      <w:r w:rsidRPr="00B23135">
        <w:rPr>
          <w:sz w:val="26"/>
          <w:szCs w:val="26"/>
        </w:rPr>
        <w:t xml:space="preserve">First, the Commission will determine whether a party has offered new and novel </w:t>
      </w:r>
      <w:r w:rsidR="00D7613C" w:rsidRPr="00B23135">
        <w:rPr>
          <w:sz w:val="26"/>
          <w:szCs w:val="26"/>
        </w:rPr>
        <w:t>arguments or</w:t>
      </w:r>
      <w:r w:rsidRPr="00B23135">
        <w:rPr>
          <w:sz w:val="26"/>
          <w:szCs w:val="26"/>
        </w:rPr>
        <w:t xml:space="preserve"> identified considerations that appear to have been overlooked or not addressed by the Commission in its previous order.  We will not reconsider our previous decision based on arguments that have already been considered.  </w:t>
      </w:r>
      <w:r w:rsidRPr="00B23135">
        <w:rPr>
          <w:i/>
          <w:sz w:val="26"/>
          <w:szCs w:val="26"/>
        </w:rPr>
        <w:t>Columbia Gas.</w:t>
      </w:r>
      <w:r w:rsidRPr="00B23135">
        <w:rPr>
          <w:sz w:val="26"/>
          <w:szCs w:val="26"/>
        </w:rPr>
        <w:t xml:space="preserve">  The second step of the </w:t>
      </w:r>
      <w:r w:rsidRPr="00B23135">
        <w:rPr>
          <w:i/>
          <w:iCs/>
          <w:sz w:val="26"/>
          <w:szCs w:val="26"/>
        </w:rPr>
        <w:t>Duick</w:t>
      </w:r>
      <w:r w:rsidRPr="00B23135">
        <w:rPr>
          <w:sz w:val="26"/>
          <w:szCs w:val="26"/>
        </w:rPr>
        <w:t xml:space="preserve"> analysis is to evaluate the new or novel argument, or overlooked consideration, in order to determine whether to modify our previous decision.  </w:t>
      </w:r>
      <w:r w:rsidRPr="00B23135">
        <w:rPr>
          <w:i/>
          <w:sz w:val="26"/>
          <w:szCs w:val="26"/>
        </w:rPr>
        <w:t>Columbia Gas</w:t>
      </w:r>
      <w:r w:rsidRPr="00B23135">
        <w:rPr>
          <w:sz w:val="26"/>
          <w:szCs w:val="26"/>
        </w:rPr>
        <w:t>.</w:t>
      </w:r>
    </w:p>
    <w:p w14:paraId="69A3352B" w14:textId="77777777" w:rsidR="006D18D4" w:rsidRDefault="006D18D4" w:rsidP="00B35426">
      <w:pPr>
        <w:widowControl/>
        <w:spacing w:line="360" w:lineRule="auto"/>
        <w:ind w:firstLine="1440"/>
        <w:rPr>
          <w:color w:val="333333"/>
          <w:sz w:val="26"/>
          <w:szCs w:val="26"/>
        </w:rPr>
      </w:pPr>
    </w:p>
    <w:p w14:paraId="09EE67DF" w14:textId="7D8E93F0" w:rsidR="00E33B99" w:rsidRDefault="0015052E" w:rsidP="00B35426">
      <w:pPr>
        <w:widowControl/>
        <w:spacing w:line="360" w:lineRule="auto"/>
        <w:ind w:firstLine="1440"/>
        <w:rPr>
          <w:sz w:val="26"/>
        </w:rPr>
      </w:pPr>
      <w:r>
        <w:rPr>
          <w:sz w:val="26"/>
        </w:rPr>
        <w:t xml:space="preserve">Upon review, we find that the petitioning parties have established that </w:t>
      </w:r>
      <w:r w:rsidR="00EC7180">
        <w:rPr>
          <w:sz w:val="26"/>
        </w:rPr>
        <w:t xml:space="preserve">we </w:t>
      </w:r>
      <w:r w:rsidR="00107378">
        <w:rPr>
          <w:sz w:val="26"/>
        </w:rPr>
        <w:t xml:space="preserve">may </w:t>
      </w:r>
      <w:r w:rsidR="00EC7180">
        <w:rPr>
          <w:sz w:val="26"/>
        </w:rPr>
        <w:t xml:space="preserve">have </w:t>
      </w:r>
      <w:r>
        <w:rPr>
          <w:sz w:val="26"/>
        </w:rPr>
        <w:t>overlook</w:t>
      </w:r>
      <w:r w:rsidR="00EC7180">
        <w:rPr>
          <w:sz w:val="26"/>
        </w:rPr>
        <w:t>ed</w:t>
      </w:r>
      <w:r>
        <w:rPr>
          <w:sz w:val="26"/>
        </w:rPr>
        <w:t xml:space="preserve"> the potential impact of </w:t>
      </w:r>
      <w:r w:rsidR="006B636A">
        <w:rPr>
          <w:sz w:val="26"/>
        </w:rPr>
        <w:t>F</w:t>
      </w:r>
      <w:r w:rsidR="00B474CB">
        <w:rPr>
          <w:sz w:val="26"/>
        </w:rPr>
        <w:t xml:space="preserve">ootnote </w:t>
      </w:r>
      <w:r w:rsidR="008A6D42">
        <w:rPr>
          <w:sz w:val="26"/>
        </w:rPr>
        <w:t xml:space="preserve">No. </w:t>
      </w:r>
      <w:r w:rsidR="00B474CB">
        <w:rPr>
          <w:sz w:val="26"/>
        </w:rPr>
        <w:t xml:space="preserve">19 on page 58 of </w:t>
      </w:r>
      <w:r w:rsidR="00EC7180">
        <w:rPr>
          <w:sz w:val="26"/>
        </w:rPr>
        <w:t>our</w:t>
      </w:r>
      <w:r w:rsidR="00B474CB">
        <w:rPr>
          <w:sz w:val="26"/>
        </w:rPr>
        <w:t xml:space="preserve"> </w:t>
      </w:r>
      <w:r w:rsidR="00B474CB" w:rsidRPr="00B474CB">
        <w:rPr>
          <w:i/>
          <w:sz w:val="26"/>
        </w:rPr>
        <w:t>September 2018 Order</w:t>
      </w:r>
      <w:r w:rsidR="003F34FF">
        <w:rPr>
          <w:sz w:val="26"/>
        </w:rPr>
        <w:t xml:space="preserve">.  </w:t>
      </w:r>
      <w:r>
        <w:rPr>
          <w:sz w:val="26"/>
        </w:rPr>
        <w:t xml:space="preserve">Thus, the first prong of the </w:t>
      </w:r>
      <w:r w:rsidRPr="007F29A5">
        <w:rPr>
          <w:i/>
          <w:sz w:val="26"/>
        </w:rPr>
        <w:t xml:space="preserve">Duick </w:t>
      </w:r>
      <w:r>
        <w:rPr>
          <w:sz w:val="26"/>
        </w:rPr>
        <w:t xml:space="preserve">analysis has been satisfied and we shall consider whether to modify our prior Order.  </w:t>
      </w:r>
      <w:r w:rsidR="003F34FF">
        <w:rPr>
          <w:sz w:val="26"/>
        </w:rPr>
        <w:t xml:space="preserve">Based on our review of the record, we conclude that </w:t>
      </w:r>
      <w:r w:rsidR="005F40DA">
        <w:rPr>
          <w:sz w:val="26"/>
        </w:rPr>
        <w:t>a</w:t>
      </w:r>
      <w:r w:rsidR="00B474CB">
        <w:rPr>
          <w:sz w:val="26"/>
        </w:rPr>
        <w:t xml:space="preserve"> modification</w:t>
      </w:r>
      <w:r w:rsidR="006D18D4">
        <w:rPr>
          <w:sz w:val="26"/>
        </w:rPr>
        <w:t xml:space="preserve"> </w:t>
      </w:r>
      <w:r w:rsidR="005F40DA">
        <w:rPr>
          <w:sz w:val="26"/>
        </w:rPr>
        <w:t>to</w:t>
      </w:r>
      <w:r w:rsidR="006D18D4">
        <w:rPr>
          <w:sz w:val="26"/>
        </w:rPr>
        <w:t xml:space="preserve"> Ordering Paragraph No. </w:t>
      </w:r>
      <w:r w:rsidR="0010462A">
        <w:rPr>
          <w:sz w:val="26"/>
        </w:rPr>
        <w:t>8</w:t>
      </w:r>
      <w:r w:rsidR="006D18D4">
        <w:rPr>
          <w:sz w:val="26"/>
        </w:rPr>
        <w:t xml:space="preserve"> of </w:t>
      </w:r>
      <w:r w:rsidR="005F40DA">
        <w:rPr>
          <w:sz w:val="26"/>
        </w:rPr>
        <w:t>our</w:t>
      </w:r>
      <w:r w:rsidR="006D18D4">
        <w:rPr>
          <w:sz w:val="26"/>
        </w:rPr>
        <w:t xml:space="preserve"> </w:t>
      </w:r>
      <w:bookmarkStart w:id="6" w:name="_Hlk506361717"/>
      <w:r w:rsidR="0010462A" w:rsidRPr="00E33B99">
        <w:rPr>
          <w:i/>
          <w:sz w:val="26"/>
        </w:rPr>
        <w:t>September</w:t>
      </w:r>
      <w:r w:rsidR="006D18D4" w:rsidRPr="00BA468B">
        <w:rPr>
          <w:i/>
          <w:sz w:val="26"/>
        </w:rPr>
        <w:t xml:space="preserve"> 2018 Order</w:t>
      </w:r>
      <w:bookmarkEnd w:id="6"/>
      <w:r w:rsidR="006D18D4">
        <w:rPr>
          <w:sz w:val="26"/>
        </w:rPr>
        <w:t xml:space="preserve"> is warranted.</w:t>
      </w:r>
    </w:p>
    <w:p w14:paraId="258B550D" w14:textId="6D4AAAB6" w:rsidR="009D3750" w:rsidRDefault="009D3750" w:rsidP="00B35426">
      <w:pPr>
        <w:widowControl/>
        <w:spacing w:line="360" w:lineRule="auto"/>
        <w:ind w:firstLine="1440"/>
        <w:rPr>
          <w:sz w:val="26"/>
        </w:rPr>
      </w:pPr>
    </w:p>
    <w:p w14:paraId="6440F93D" w14:textId="3012D844" w:rsidR="009D3750" w:rsidRPr="00D975D5" w:rsidRDefault="009D3750" w:rsidP="009D3750">
      <w:pPr>
        <w:spacing w:line="360" w:lineRule="auto"/>
        <w:ind w:right="144" w:firstLine="720"/>
        <w:textAlignment w:val="baseline"/>
        <w:rPr>
          <w:color w:val="000000"/>
          <w:spacing w:val="-1"/>
          <w:sz w:val="26"/>
          <w:szCs w:val="26"/>
        </w:rPr>
      </w:pPr>
      <w:r>
        <w:rPr>
          <w:sz w:val="26"/>
        </w:rPr>
        <w:tab/>
      </w:r>
      <w:r w:rsidR="0020684C">
        <w:rPr>
          <w:sz w:val="26"/>
        </w:rPr>
        <w:t>Preliminarily, w</w:t>
      </w:r>
      <w:r>
        <w:rPr>
          <w:sz w:val="26"/>
        </w:rPr>
        <w:t xml:space="preserve">e note that we have the authority under Section 2804(9) of the Choice Act, 66 Pa. C.S. § 2804(9), in the interest of ensuring that universal service plans are adequately funded and cost-effective, to impose PCAP rules that would limit the terms of any offer from an EGS that a customer could accept and remain eligible for PCAP benefits.  </w:t>
      </w:r>
      <w:r w:rsidRPr="00B47207">
        <w:rPr>
          <w:i/>
          <w:sz w:val="26"/>
        </w:rPr>
        <w:t>Coal. For Affordable Util. Servs. &amp; Energy Efficiency in Pennsylvania v. Pa. Pub. Util. Comm’n,</w:t>
      </w:r>
      <w:r>
        <w:rPr>
          <w:sz w:val="26"/>
        </w:rPr>
        <w:t xml:space="preserve"> 120 A.3d 1087, 1103 (Pa. Cmwlth. 2015), </w:t>
      </w:r>
      <w:r w:rsidRPr="00B47207">
        <w:rPr>
          <w:i/>
          <w:sz w:val="26"/>
        </w:rPr>
        <w:t>appeal denied</w:t>
      </w:r>
      <w:r>
        <w:rPr>
          <w:sz w:val="26"/>
        </w:rPr>
        <w:t xml:space="preserve">, 136 A.3d 983 (Pa. 2016).  </w:t>
      </w:r>
      <w:r w:rsidRPr="00D975D5">
        <w:rPr>
          <w:color w:val="000000"/>
          <w:spacing w:val="-1"/>
          <w:sz w:val="26"/>
          <w:szCs w:val="26"/>
        </w:rPr>
        <w:t xml:space="preserve">In our </w:t>
      </w:r>
      <w:r w:rsidRPr="00D975D5">
        <w:rPr>
          <w:i/>
          <w:color w:val="000000"/>
          <w:spacing w:val="-1"/>
          <w:sz w:val="26"/>
          <w:szCs w:val="26"/>
        </w:rPr>
        <w:t xml:space="preserve">September 2018 Order, </w:t>
      </w:r>
      <w:r w:rsidRPr="00D975D5">
        <w:rPr>
          <w:color w:val="000000"/>
          <w:spacing w:val="-1"/>
          <w:sz w:val="26"/>
          <w:szCs w:val="26"/>
        </w:rPr>
        <w:t>we approved a new shopping program for customers participating in the Company’s CAP</w:t>
      </w:r>
      <w:r w:rsidR="0020684C">
        <w:rPr>
          <w:color w:val="000000"/>
          <w:spacing w:val="-1"/>
          <w:sz w:val="26"/>
          <w:szCs w:val="26"/>
        </w:rPr>
        <w:t xml:space="preserve"> with such limiting terms</w:t>
      </w:r>
      <w:r w:rsidRPr="00D975D5">
        <w:rPr>
          <w:color w:val="000000"/>
          <w:spacing w:val="-1"/>
          <w:sz w:val="26"/>
          <w:szCs w:val="26"/>
        </w:rPr>
        <w:t xml:space="preserve">.  The CAP shopping program allowed a CAP customer to only enter into a contract with an EGS for a rate that is at or below the utility's PTC and does not contain early termination or cancellation fees.  However, we recognized that the mechanics of the CAP shopping program were not fully developed in the record and, therefore, we directed OCMO to convene a group of stakeholders to address those mechanics so that OCMO may provide recommendations to this Commission by January 31, 2019.  In that referral, we included the issue of whether the EGS rates must only be below the PTC at the time of contracting or below that and all future PTCs.  </w:t>
      </w:r>
      <w:r w:rsidRPr="00D975D5">
        <w:rPr>
          <w:i/>
          <w:color w:val="000000"/>
          <w:spacing w:val="-1"/>
          <w:sz w:val="26"/>
          <w:szCs w:val="26"/>
        </w:rPr>
        <w:t>September 2018</w:t>
      </w:r>
      <w:r w:rsidRPr="00D975D5">
        <w:rPr>
          <w:color w:val="000000"/>
          <w:spacing w:val="-1"/>
          <w:sz w:val="26"/>
          <w:szCs w:val="26"/>
        </w:rPr>
        <w:t xml:space="preserve"> Order at</w:t>
      </w:r>
      <w:r w:rsidR="00752AFB">
        <w:rPr>
          <w:color w:val="000000"/>
          <w:spacing w:val="-1"/>
          <w:sz w:val="26"/>
          <w:szCs w:val="26"/>
        </w:rPr>
        <w:t> </w:t>
      </w:r>
      <w:r w:rsidRPr="00D975D5">
        <w:rPr>
          <w:color w:val="000000"/>
          <w:spacing w:val="-1"/>
          <w:sz w:val="26"/>
          <w:szCs w:val="26"/>
        </w:rPr>
        <w:t>58</w:t>
      </w:r>
      <w:r w:rsidR="00752AFB">
        <w:rPr>
          <w:color w:val="000000"/>
          <w:spacing w:val="-1"/>
          <w:sz w:val="26"/>
          <w:szCs w:val="26"/>
        </w:rPr>
        <w:noBreakHyphen/>
      </w:r>
      <w:r w:rsidRPr="00D975D5">
        <w:rPr>
          <w:color w:val="000000"/>
          <w:spacing w:val="-1"/>
          <w:sz w:val="26"/>
          <w:szCs w:val="26"/>
        </w:rPr>
        <w:t>59</w:t>
      </w:r>
      <w:r>
        <w:rPr>
          <w:color w:val="000000"/>
          <w:spacing w:val="-1"/>
          <w:sz w:val="26"/>
          <w:szCs w:val="26"/>
        </w:rPr>
        <w:t>, n.19.</w:t>
      </w:r>
    </w:p>
    <w:p w14:paraId="66B17D8A" w14:textId="77777777" w:rsidR="00B474CB" w:rsidRDefault="00B474CB" w:rsidP="00B35426">
      <w:pPr>
        <w:widowControl/>
        <w:spacing w:line="360" w:lineRule="auto"/>
        <w:ind w:firstLine="1440"/>
        <w:rPr>
          <w:sz w:val="26"/>
        </w:rPr>
      </w:pPr>
    </w:p>
    <w:p w14:paraId="3DDEC1D4" w14:textId="4BA03F07" w:rsidR="00941F91" w:rsidRDefault="00B474CB">
      <w:pPr>
        <w:widowControl/>
        <w:spacing w:line="360" w:lineRule="auto"/>
        <w:ind w:firstLine="1440"/>
        <w:rPr>
          <w:sz w:val="26"/>
        </w:rPr>
      </w:pPr>
      <w:r>
        <w:rPr>
          <w:sz w:val="26"/>
        </w:rPr>
        <w:t xml:space="preserve">The </w:t>
      </w:r>
      <w:r w:rsidR="009D3750">
        <w:rPr>
          <w:sz w:val="26"/>
        </w:rPr>
        <w:t xml:space="preserve">referral </w:t>
      </w:r>
      <w:r>
        <w:rPr>
          <w:sz w:val="26"/>
        </w:rPr>
        <w:t xml:space="preserve">language contained in </w:t>
      </w:r>
      <w:r w:rsidR="006B636A">
        <w:rPr>
          <w:sz w:val="26"/>
        </w:rPr>
        <w:t>F</w:t>
      </w:r>
      <w:r>
        <w:rPr>
          <w:sz w:val="26"/>
        </w:rPr>
        <w:t xml:space="preserve">ootnote No. 19 on page 58 of the </w:t>
      </w:r>
      <w:r w:rsidRPr="00E33B99">
        <w:rPr>
          <w:i/>
          <w:sz w:val="26"/>
        </w:rPr>
        <w:t xml:space="preserve">September </w:t>
      </w:r>
      <w:r w:rsidRPr="00BA468B">
        <w:rPr>
          <w:i/>
          <w:sz w:val="26"/>
        </w:rPr>
        <w:t>2018 Order</w:t>
      </w:r>
      <w:r>
        <w:rPr>
          <w:sz w:val="26"/>
        </w:rPr>
        <w:t xml:space="preserve"> is arguably inconsistent with our intent by suggesting that OCMO consider a product that would allow a PCAP customer to pay more than the PTC.  </w:t>
      </w:r>
      <w:r w:rsidR="008A6D42">
        <w:rPr>
          <w:sz w:val="26"/>
        </w:rPr>
        <w:t>We note that the ALJ’s finding was that over time the CAP and non-CAP customers were harmed by paying more than the P</w:t>
      </w:r>
      <w:r w:rsidR="00FF0926">
        <w:rPr>
          <w:sz w:val="26"/>
        </w:rPr>
        <w:t>TC</w:t>
      </w:r>
      <w:r w:rsidR="008A6D42">
        <w:rPr>
          <w:sz w:val="26"/>
        </w:rPr>
        <w:t xml:space="preserve">.  </w:t>
      </w:r>
      <w:r w:rsidR="00462C19">
        <w:rPr>
          <w:sz w:val="26"/>
        </w:rPr>
        <w:t>R.D. at 66.</w:t>
      </w:r>
    </w:p>
    <w:p w14:paraId="036E6B81" w14:textId="3E1ED685" w:rsidR="002B042E" w:rsidRDefault="002B042E" w:rsidP="00B35426">
      <w:pPr>
        <w:widowControl/>
        <w:spacing w:line="360" w:lineRule="auto"/>
        <w:ind w:firstLine="1440"/>
        <w:rPr>
          <w:sz w:val="26"/>
        </w:rPr>
      </w:pPr>
    </w:p>
    <w:p w14:paraId="40187350" w14:textId="30422EE8" w:rsidR="002B042E" w:rsidRDefault="006633BB" w:rsidP="001A4745">
      <w:pPr>
        <w:keepNext/>
        <w:keepLines/>
        <w:widowControl/>
        <w:spacing w:line="360" w:lineRule="auto"/>
        <w:ind w:firstLine="1440"/>
        <w:rPr>
          <w:sz w:val="26"/>
        </w:rPr>
      </w:pPr>
      <w:r>
        <w:rPr>
          <w:sz w:val="26"/>
        </w:rPr>
        <w:t>Here,</w:t>
      </w:r>
      <w:r w:rsidR="00941F91">
        <w:rPr>
          <w:sz w:val="26"/>
        </w:rPr>
        <w:t xml:space="preserve"> </w:t>
      </w:r>
      <w:r w:rsidR="002B042E">
        <w:rPr>
          <w:sz w:val="26"/>
        </w:rPr>
        <w:t xml:space="preserve">witnesses for </w:t>
      </w:r>
      <w:bookmarkStart w:id="7" w:name="_Hlk528568735"/>
      <w:r w:rsidR="002B042E">
        <w:rPr>
          <w:sz w:val="26"/>
        </w:rPr>
        <w:t xml:space="preserve">I&amp;E, the OCA and CAUSE-PA </w:t>
      </w:r>
      <w:bookmarkEnd w:id="7"/>
      <w:r w:rsidR="002B042E">
        <w:rPr>
          <w:sz w:val="26"/>
        </w:rPr>
        <w:t xml:space="preserve">each concluded that </w:t>
      </w:r>
      <w:r w:rsidR="002A62AB">
        <w:rPr>
          <w:sz w:val="26"/>
        </w:rPr>
        <w:t xml:space="preserve">the record is clear that </w:t>
      </w:r>
      <w:r w:rsidR="002B042E">
        <w:rPr>
          <w:sz w:val="26"/>
        </w:rPr>
        <w:t xml:space="preserve">CAP customer shopping should involve only prices below the PTC for the duration of each EGS contract.  </w:t>
      </w:r>
      <w:r w:rsidR="00941F91">
        <w:rPr>
          <w:sz w:val="26"/>
        </w:rPr>
        <w:t>OCA witness Barbar</w:t>
      </w:r>
      <w:r w:rsidR="000261E8">
        <w:rPr>
          <w:sz w:val="26"/>
        </w:rPr>
        <w:t>a</w:t>
      </w:r>
      <w:r w:rsidR="00941F91">
        <w:rPr>
          <w:sz w:val="26"/>
        </w:rPr>
        <w:t xml:space="preserve"> R. Alexander testified:</w:t>
      </w:r>
    </w:p>
    <w:p w14:paraId="2ED6A091" w14:textId="7ADAA17B" w:rsidR="00941F91" w:rsidRDefault="00941F91" w:rsidP="00B35426">
      <w:pPr>
        <w:widowControl/>
        <w:spacing w:line="360" w:lineRule="auto"/>
        <w:ind w:firstLine="1440"/>
        <w:rPr>
          <w:sz w:val="26"/>
        </w:rPr>
      </w:pPr>
    </w:p>
    <w:p w14:paraId="3071DE7A" w14:textId="089FED8D" w:rsidR="00941F91" w:rsidRDefault="00941F91" w:rsidP="00B35426">
      <w:pPr>
        <w:widowControl/>
        <w:ind w:left="1440" w:right="1440"/>
        <w:rPr>
          <w:b/>
          <w:i/>
          <w:sz w:val="26"/>
        </w:rPr>
      </w:pPr>
      <w:r>
        <w:rPr>
          <w:sz w:val="26"/>
        </w:rPr>
        <w:t xml:space="preserve">FirstEnergy should halt the enrollment of CAP customers with EGSs until a program is in place that ensures that </w:t>
      </w:r>
      <w:r w:rsidR="00B47207">
        <w:rPr>
          <w:sz w:val="26"/>
        </w:rPr>
        <w:t>participating</w:t>
      </w:r>
      <w:r>
        <w:rPr>
          <w:sz w:val="26"/>
        </w:rPr>
        <w:t xml:space="preserve"> EGSs make a contractual commitment to charge a price for generation supply that is </w:t>
      </w:r>
      <w:r w:rsidRPr="00B47207">
        <w:rPr>
          <w:b/>
          <w:i/>
          <w:sz w:val="26"/>
        </w:rPr>
        <w:t>equal to or less than the applicable Price to Compare during the term of the agreement.</w:t>
      </w:r>
    </w:p>
    <w:p w14:paraId="7A68FCAE" w14:textId="77777777" w:rsidR="004078D5" w:rsidRPr="004078D5" w:rsidRDefault="004078D5" w:rsidP="00B35426">
      <w:pPr>
        <w:widowControl/>
        <w:ind w:left="1440" w:right="1440"/>
        <w:rPr>
          <w:sz w:val="26"/>
        </w:rPr>
      </w:pPr>
    </w:p>
    <w:p w14:paraId="5D32D5EC" w14:textId="56C46C41" w:rsidR="00941F91" w:rsidRPr="004078D5" w:rsidRDefault="00941F91" w:rsidP="00B35426">
      <w:pPr>
        <w:widowControl/>
        <w:spacing w:line="360" w:lineRule="auto"/>
        <w:ind w:firstLine="1440"/>
        <w:rPr>
          <w:sz w:val="26"/>
        </w:rPr>
      </w:pPr>
    </w:p>
    <w:p w14:paraId="1AA3D25E" w14:textId="7A865B2F" w:rsidR="00941F91" w:rsidRDefault="00941F91" w:rsidP="004078D5">
      <w:pPr>
        <w:widowControl/>
        <w:spacing w:line="360" w:lineRule="auto"/>
        <w:rPr>
          <w:sz w:val="26"/>
        </w:rPr>
      </w:pPr>
      <w:r>
        <w:rPr>
          <w:sz w:val="26"/>
        </w:rPr>
        <w:t>OCA St. 2 at 38</w:t>
      </w:r>
      <w:r w:rsidR="00B47207">
        <w:rPr>
          <w:sz w:val="26"/>
        </w:rPr>
        <w:t xml:space="preserve"> (emphasis added)</w:t>
      </w:r>
      <w:r>
        <w:rPr>
          <w:sz w:val="26"/>
        </w:rPr>
        <w:t>.</w:t>
      </w:r>
      <w:r w:rsidR="004078D5">
        <w:rPr>
          <w:sz w:val="26"/>
        </w:rPr>
        <w:t xml:space="preserve">  </w:t>
      </w:r>
      <w:r>
        <w:rPr>
          <w:sz w:val="26"/>
        </w:rPr>
        <w:t xml:space="preserve">CAUSE-PA witness Harry S. Gellar provided: </w:t>
      </w:r>
    </w:p>
    <w:p w14:paraId="22C8B424" w14:textId="08B38E3E" w:rsidR="00941F91" w:rsidRDefault="00941F91" w:rsidP="00B35426">
      <w:pPr>
        <w:widowControl/>
        <w:spacing w:line="360" w:lineRule="auto"/>
        <w:ind w:firstLine="1440"/>
        <w:rPr>
          <w:sz w:val="26"/>
        </w:rPr>
      </w:pPr>
    </w:p>
    <w:p w14:paraId="6B6486BC" w14:textId="0F6510C4" w:rsidR="00941F91" w:rsidRDefault="00941F91" w:rsidP="00B35426">
      <w:pPr>
        <w:widowControl/>
        <w:ind w:left="1440" w:right="1440"/>
        <w:rPr>
          <w:sz w:val="26"/>
        </w:rPr>
      </w:pPr>
      <w:r>
        <w:rPr>
          <w:sz w:val="26"/>
        </w:rPr>
        <w:t xml:space="preserve">I am recommending that the Companies create structures whereby PCAP customers are prohibited from contracting with EGSs for </w:t>
      </w:r>
      <w:r w:rsidRPr="00941F91">
        <w:rPr>
          <w:b/>
          <w:i/>
          <w:sz w:val="26"/>
        </w:rPr>
        <w:t>a price that would ever be higher than the price to compare.</w:t>
      </w:r>
      <w:r>
        <w:rPr>
          <w:sz w:val="26"/>
        </w:rPr>
        <w:t xml:space="preserve"> </w:t>
      </w:r>
    </w:p>
    <w:p w14:paraId="3340D7E4" w14:textId="59A71181" w:rsidR="004078D5" w:rsidRDefault="004078D5" w:rsidP="00B35426">
      <w:pPr>
        <w:widowControl/>
        <w:ind w:left="1440" w:right="1440"/>
        <w:rPr>
          <w:sz w:val="26"/>
        </w:rPr>
      </w:pPr>
    </w:p>
    <w:p w14:paraId="79576D3B" w14:textId="77777777" w:rsidR="004078D5" w:rsidRDefault="004078D5" w:rsidP="00B35426">
      <w:pPr>
        <w:widowControl/>
        <w:ind w:left="1440" w:right="1440"/>
        <w:rPr>
          <w:sz w:val="26"/>
        </w:rPr>
      </w:pPr>
    </w:p>
    <w:p w14:paraId="3FA46C49" w14:textId="2DFD6B9A" w:rsidR="00941F91" w:rsidRDefault="00941F91" w:rsidP="004078D5">
      <w:pPr>
        <w:widowControl/>
        <w:spacing w:line="360" w:lineRule="auto"/>
        <w:rPr>
          <w:sz w:val="26"/>
        </w:rPr>
      </w:pPr>
      <w:r>
        <w:rPr>
          <w:sz w:val="26"/>
        </w:rPr>
        <w:t>CAUSE-PA St. 1 at 30</w:t>
      </w:r>
      <w:r w:rsidR="00B47207">
        <w:rPr>
          <w:sz w:val="26"/>
        </w:rPr>
        <w:t xml:space="preserve"> (emphasis added)</w:t>
      </w:r>
      <w:r>
        <w:rPr>
          <w:sz w:val="26"/>
        </w:rPr>
        <w:t>.</w:t>
      </w:r>
      <w:r w:rsidR="004078D5">
        <w:rPr>
          <w:sz w:val="26"/>
        </w:rPr>
        <w:t xml:space="preserve">  And </w:t>
      </w:r>
      <w:r>
        <w:rPr>
          <w:sz w:val="26"/>
        </w:rPr>
        <w:t>I&amp;E witness Christopher Keller testified:</w:t>
      </w:r>
    </w:p>
    <w:p w14:paraId="766E3615" w14:textId="7D1DC447" w:rsidR="00941F91" w:rsidRDefault="00941F91" w:rsidP="00B35426">
      <w:pPr>
        <w:widowControl/>
        <w:spacing w:line="360" w:lineRule="auto"/>
        <w:ind w:firstLine="1440"/>
        <w:rPr>
          <w:sz w:val="26"/>
        </w:rPr>
      </w:pPr>
    </w:p>
    <w:p w14:paraId="79FFD359" w14:textId="2A067BCD" w:rsidR="00941F91" w:rsidRDefault="00941F91" w:rsidP="00B00750">
      <w:pPr>
        <w:keepNext/>
        <w:keepLines/>
        <w:widowControl/>
        <w:ind w:left="1440" w:right="1440"/>
        <w:rPr>
          <w:sz w:val="26"/>
        </w:rPr>
      </w:pPr>
      <w:r>
        <w:rPr>
          <w:sz w:val="26"/>
        </w:rPr>
        <w:t xml:space="preserve">I am convinced by the Companies’ data that excess CAP shopping costs are being incurred within the service territories and that some mechanism should be implemented that would prohibit CAP shoppers from paying </w:t>
      </w:r>
      <w:r w:rsidRPr="00941F91">
        <w:rPr>
          <w:b/>
          <w:i/>
          <w:sz w:val="26"/>
        </w:rPr>
        <w:t>prices that exceed the Companies PTC on a regular basis.</w:t>
      </w:r>
      <w:r>
        <w:rPr>
          <w:sz w:val="26"/>
        </w:rPr>
        <w:t xml:space="preserve"> </w:t>
      </w:r>
    </w:p>
    <w:p w14:paraId="55C83B9E" w14:textId="7DA3F58F" w:rsidR="004078D5" w:rsidRDefault="004078D5" w:rsidP="00B00750">
      <w:pPr>
        <w:keepNext/>
        <w:keepLines/>
        <w:widowControl/>
        <w:ind w:left="1440" w:right="1440"/>
        <w:rPr>
          <w:sz w:val="26"/>
        </w:rPr>
      </w:pPr>
    </w:p>
    <w:p w14:paraId="16107500" w14:textId="77777777" w:rsidR="004078D5" w:rsidRDefault="004078D5" w:rsidP="00B00750">
      <w:pPr>
        <w:keepNext/>
        <w:keepLines/>
        <w:widowControl/>
        <w:ind w:left="1440" w:right="1440"/>
        <w:rPr>
          <w:sz w:val="26"/>
        </w:rPr>
      </w:pPr>
    </w:p>
    <w:p w14:paraId="7474B1AA" w14:textId="7DD457CC" w:rsidR="00941F91" w:rsidRDefault="00941F91" w:rsidP="00B35426">
      <w:pPr>
        <w:widowControl/>
        <w:spacing w:line="360" w:lineRule="auto"/>
        <w:rPr>
          <w:sz w:val="26"/>
        </w:rPr>
      </w:pPr>
      <w:r>
        <w:rPr>
          <w:sz w:val="26"/>
        </w:rPr>
        <w:t xml:space="preserve">I&amp;E St. 1 at 23.  </w:t>
      </w:r>
    </w:p>
    <w:p w14:paraId="56393388" w14:textId="77777777" w:rsidR="00B47207" w:rsidRDefault="00B47207" w:rsidP="00B35426">
      <w:pPr>
        <w:widowControl/>
        <w:spacing w:line="360" w:lineRule="auto"/>
        <w:rPr>
          <w:sz w:val="26"/>
        </w:rPr>
      </w:pPr>
    </w:p>
    <w:p w14:paraId="17539DAB" w14:textId="5579B432" w:rsidR="00B47207" w:rsidRDefault="00B47207" w:rsidP="00B670C0">
      <w:pPr>
        <w:widowControl/>
        <w:spacing w:line="360" w:lineRule="auto"/>
        <w:ind w:firstLine="1440"/>
        <w:rPr>
          <w:sz w:val="26"/>
        </w:rPr>
      </w:pPr>
      <w:r>
        <w:rPr>
          <w:sz w:val="26"/>
        </w:rPr>
        <w:t>The ALJ clearly agreed and stated her finding in Ordering Paragraph 5.a. of the R</w:t>
      </w:r>
      <w:r w:rsidR="00B00750">
        <w:rPr>
          <w:sz w:val="26"/>
        </w:rPr>
        <w:t xml:space="preserve">ecommended Decision when she </w:t>
      </w:r>
      <w:r>
        <w:rPr>
          <w:sz w:val="26"/>
        </w:rPr>
        <w:t>state</w:t>
      </w:r>
      <w:r w:rsidR="0015052E">
        <w:rPr>
          <w:sz w:val="26"/>
        </w:rPr>
        <w:t>d</w:t>
      </w:r>
      <w:r>
        <w:rPr>
          <w:sz w:val="26"/>
        </w:rPr>
        <w:t xml:space="preserve"> “PCAP customers are prohibited from entering into any retail electricity contract with an EGS which would charge rates exceeding the applicable price to compare </w:t>
      </w:r>
      <w:r w:rsidRPr="008A6D42">
        <w:rPr>
          <w:b/>
          <w:i/>
          <w:sz w:val="26"/>
        </w:rPr>
        <w:t>for the entire duration of the EGS contract</w:t>
      </w:r>
      <w:r>
        <w:rPr>
          <w:sz w:val="26"/>
        </w:rPr>
        <w:t>.”</w:t>
      </w:r>
      <w:r w:rsidR="006633BB">
        <w:rPr>
          <w:sz w:val="26"/>
        </w:rPr>
        <w:t xml:space="preserve">  We are also persuaded by the testimony of I&amp;E, the OCA and CAUSE-PA in this regard.</w:t>
      </w:r>
    </w:p>
    <w:p w14:paraId="12A6958B" w14:textId="1BC3AAB3" w:rsidR="00B11358" w:rsidRDefault="00B11358" w:rsidP="00B35426">
      <w:pPr>
        <w:widowControl/>
        <w:spacing w:line="360" w:lineRule="auto"/>
        <w:ind w:firstLine="1440"/>
        <w:rPr>
          <w:sz w:val="26"/>
        </w:rPr>
      </w:pPr>
    </w:p>
    <w:p w14:paraId="3C784728" w14:textId="2FAC05C2" w:rsidR="00B11358" w:rsidRDefault="00B11358" w:rsidP="00B35426">
      <w:pPr>
        <w:widowControl/>
        <w:spacing w:line="360" w:lineRule="auto"/>
        <w:ind w:firstLine="1440"/>
        <w:rPr>
          <w:sz w:val="26"/>
        </w:rPr>
      </w:pPr>
      <w:r>
        <w:rPr>
          <w:sz w:val="26"/>
        </w:rPr>
        <w:t xml:space="preserve">We </w:t>
      </w:r>
      <w:r w:rsidR="006F7266">
        <w:rPr>
          <w:sz w:val="26"/>
        </w:rPr>
        <w:t>further</w:t>
      </w:r>
      <w:r w:rsidR="006633BB">
        <w:rPr>
          <w:sz w:val="26"/>
        </w:rPr>
        <w:t xml:space="preserve"> </w:t>
      </w:r>
      <w:r>
        <w:rPr>
          <w:sz w:val="26"/>
        </w:rPr>
        <w:t xml:space="preserve">agree with CAUSE-PA, that the issue raised in </w:t>
      </w:r>
      <w:r w:rsidR="006B636A">
        <w:rPr>
          <w:sz w:val="26"/>
        </w:rPr>
        <w:t>F</w:t>
      </w:r>
      <w:r>
        <w:rPr>
          <w:sz w:val="26"/>
        </w:rPr>
        <w:t>ootnote No. 19 was not contained in ALJ Long’s R</w:t>
      </w:r>
      <w:r w:rsidR="00B00750">
        <w:rPr>
          <w:sz w:val="26"/>
        </w:rPr>
        <w:t>ecommended Decision</w:t>
      </w:r>
      <w:r>
        <w:rPr>
          <w:sz w:val="26"/>
        </w:rPr>
        <w:t xml:space="preserve"> and was not raised by any party in the proceeding</w:t>
      </w:r>
      <w:r w:rsidR="00B00750">
        <w:rPr>
          <w:sz w:val="26"/>
        </w:rPr>
        <w:t xml:space="preserve">.  </w:t>
      </w:r>
      <w:r w:rsidR="00581B66">
        <w:rPr>
          <w:sz w:val="26"/>
        </w:rPr>
        <w:t>Thus,</w:t>
      </w:r>
      <w:r w:rsidR="00B00750">
        <w:rPr>
          <w:sz w:val="26"/>
        </w:rPr>
        <w:t xml:space="preserve"> i</w:t>
      </w:r>
      <w:r>
        <w:rPr>
          <w:sz w:val="26"/>
        </w:rPr>
        <w:t xml:space="preserve">t </w:t>
      </w:r>
      <w:r w:rsidR="0015052E">
        <w:rPr>
          <w:sz w:val="26"/>
        </w:rPr>
        <w:t xml:space="preserve">appears to </w:t>
      </w:r>
      <w:r>
        <w:rPr>
          <w:sz w:val="26"/>
        </w:rPr>
        <w:t>contradict the finding of harm to CAP customers when CAP customers pay prices higher than the PTC.</w:t>
      </w:r>
    </w:p>
    <w:p w14:paraId="5ADCEDE3" w14:textId="576911EC" w:rsidR="00B47207" w:rsidRDefault="00B47207" w:rsidP="00B35426">
      <w:pPr>
        <w:widowControl/>
        <w:spacing w:line="360" w:lineRule="auto"/>
        <w:ind w:firstLine="1440"/>
        <w:rPr>
          <w:sz w:val="26"/>
        </w:rPr>
      </w:pPr>
    </w:p>
    <w:p w14:paraId="1CB4878E" w14:textId="5892FB53" w:rsidR="00B47207" w:rsidRDefault="0015052E" w:rsidP="00B35426">
      <w:pPr>
        <w:widowControl/>
        <w:spacing w:line="360" w:lineRule="auto"/>
        <w:ind w:firstLine="1440"/>
        <w:rPr>
          <w:sz w:val="26"/>
        </w:rPr>
      </w:pPr>
      <w:r>
        <w:rPr>
          <w:sz w:val="26"/>
        </w:rPr>
        <w:t xml:space="preserve">In contrast to RESA’s claims, the record does </w:t>
      </w:r>
      <w:r w:rsidR="00F01823">
        <w:rPr>
          <w:sz w:val="26"/>
        </w:rPr>
        <w:t xml:space="preserve">not </w:t>
      </w:r>
      <w:r>
        <w:rPr>
          <w:sz w:val="26"/>
        </w:rPr>
        <w:t xml:space="preserve">support a finding that OCMO retains flexibility to </w:t>
      </w:r>
      <w:r w:rsidR="00B47207">
        <w:rPr>
          <w:sz w:val="26"/>
        </w:rPr>
        <w:t xml:space="preserve">consider whether the price guarantee must follow future PTCs.  </w:t>
      </w:r>
      <w:r w:rsidR="001D0A14">
        <w:rPr>
          <w:sz w:val="26"/>
        </w:rPr>
        <w:t xml:space="preserve">The matter in </w:t>
      </w:r>
      <w:r w:rsidR="006B636A">
        <w:rPr>
          <w:sz w:val="26"/>
        </w:rPr>
        <w:t>F</w:t>
      </w:r>
      <w:r w:rsidR="001D0A14">
        <w:rPr>
          <w:sz w:val="26"/>
        </w:rPr>
        <w:t xml:space="preserve">ootnote No. 19 of the </w:t>
      </w:r>
      <w:r w:rsidR="001D0A14" w:rsidRPr="007F29A5">
        <w:rPr>
          <w:i/>
          <w:sz w:val="26"/>
        </w:rPr>
        <w:t>September 2018 Order</w:t>
      </w:r>
      <w:r w:rsidR="001D0A14">
        <w:rPr>
          <w:sz w:val="26"/>
        </w:rPr>
        <w:t xml:space="preserve"> was not addressed in the record.  </w:t>
      </w:r>
      <w:r w:rsidR="00B11358">
        <w:rPr>
          <w:sz w:val="26"/>
        </w:rPr>
        <w:t>We also disagree with RESA that the extension of the implementation date for the PCAP shopping program would be a more appropriate path to take to ensure that the new CAP shopping restrictions are thoughtfully and prudently implemented for the benefit of customers.  The record demonstrates that shopping by CAP customers has harmed both CAP and non-CAP customers.  Extending the existing CAP shopping that allows CAP customers to pay more than the PTC would cause further harm.</w:t>
      </w:r>
    </w:p>
    <w:p w14:paraId="49ED1E9A" w14:textId="24AC7F08" w:rsidR="00B474CB" w:rsidRDefault="00B474CB" w:rsidP="00B35426">
      <w:pPr>
        <w:widowControl/>
        <w:spacing w:line="360" w:lineRule="auto"/>
        <w:ind w:firstLine="1440"/>
        <w:rPr>
          <w:sz w:val="26"/>
        </w:rPr>
      </w:pPr>
    </w:p>
    <w:p w14:paraId="4116AF37" w14:textId="69A23983" w:rsidR="0020684C" w:rsidRPr="00AE73F9" w:rsidRDefault="0020684C" w:rsidP="0020684C">
      <w:pPr>
        <w:widowControl/>
        <w:spacing w:line="360" w:lineRule="auto"/>
        <w:ind w:firstLine="1440"/>
        <w:rPr>
          <w:sz w:val="26"/>
        </w:rPr>
      </w:pPr>
      <w:r>
        <w:rPr>
          <w:sz w:val="26"/>
        </w:rPr>
        <w:t xml:space="preserve">Moreover, we </w:t>
      </w:r>
      <w:r w:rsidRPr="00AE73F9">
        <w:rPr>
          <w:sz w:val="26"/>
        </w:rPr>
        <w:t xml:space="preserve">agree with the OCA and CAUSE-PA that the Commission </w:t>
      </w:r>
      <w:r>
        <w:rPr>
          <w:sz w:val="26"/>
        </w:rPr>
        <w:t xml:space="preserve">appears to have </w:t>
      </w:r>
      <w:r w:rsidRPr="00AE73F9">
        <w:rPr>
          <w:sz w:val="26"/>
        </w:rPr>
        <w:t xml:space="preserve">overlooked record evidence in this proceeding supporting a CAP shopping product that must be at or below the PTC(s) at all time periods of the contract.  </w:t>
      </w:r>
      <w:r>
        <w:rPr>
          <w:sz w:val="26"/>
        </w:rPr>
        <w:t>Thus, we</w:t>
      </w:r>
      <w:r w:rsidRPr="00AE73F9">
        <w:rPr>
          <w:sz w:val="26"/>
        </w:rPr>
        <w:t xml:space="preserve"> agree that referring this issue to OCMO is inconsistent with our finding that there is clear evidence demonstrating harm to both FirstEnergy’s CAP and non-CAP, residential customers when CAP customers pay above the PTC.  Specifically, </w:t>
      </w:r>
      <w:r>
        <w:rPr>
          <w:sz w:val="26"/>
        </w:rPr>
        <w:t>we</w:t>
      </w:r>
      <w:r w:rsidRPr="00AE73F9">
        <w:rPr>
          <w:sz w:val="26"/>
        </w:rPr>
        <w:t xml:space="preserve"> agree with </w:t>
      </w:r>
      <w:r>
        <w:rPr>
          <w:sz w:val="26"/>
        </w:rPr>
        <w:t xml:space="preserve">the </w:t>
      </w:r>
      <w:r w:rsidRPr="00AE73F9">
        <w:rPr>
          <w:sz w:val="26"/>
        </w:rPr>
        <w:t>OCA and CAUSE-PA that the record evidence demonstrate</w:t>
      </w:r>
      <w:r>
        <w:rPr>
          <w:sz w:val="26"/>
        </w:rPr>
        <w:t>s</w:t>
      </w:r>
      <w:r w:rsidRPr="00AE73F9">
        <w:rPr>
          <w:sz w:val="26"/>
        </w:rPr>
        <w:t xml:space="preserve"> that “over a prolonged period of time” a majority of FirstEnergy’s CAP customers paid above the PTC, causing the proven harm.  Therefore, the issue of whether the CAP product should be at or above the PTC at the time of enrollment versus all time periods of the contract should not be referred to OCMO.  Instead, the record has shown, and multiple parties have proven, that the product should be one that is at or below the PTC(s) at all time periods of the contract between the EGS and the customer.  An EGS serving a FirstEnergy CAP customer may provide a rate that is at or below the PTC(s) at all time periods of the contract and that contract may not contain any early termination or cancellation fees.</w:t>
      </w:r>
    </w:p>
    <w:p w14:paraId="089216F3" w14:textId="77777777" w:rsidR="0020684C" w:rsidRDefault="0020684C" w:rsidP="00B35426">
      <w:pPr>
        <w:widowControl/>
        <w:spacing w:line="360" w:lineRule="auto"/>
        <w:ind w:firstLine="1440"/>
        <w:rPr>
          <w:sz w:val="26"/>
        </w:rPr>
      </w:pPr>
    </w:p>
    <w:p w14:paraId="4E46783C" w14:textId="6CC31683" w:rsidR="00AE73F9" w:rsidRDefault="00C60D77" w:rsidP="00AE73F9">
      <w:pPr>
        <w:widowControl/>
        <w:spacing w:line="360" w:lineRule="auto"/>
        <w:ind w:firstLine="1440"/>
        <w:rPr>
          <w:sz w:val="26"/>
        </w:rPr>
      </w:pPr>
      <w:r>
        <w:rPr>
          <w:sz w:val="26"/>
        </w:rPr>
        <w:t xml:space="preserve">In response to the OCA and CAUSE-PA Petitions, we </w:t>
      </w:r>
      <w:r w:rsidR="006633BB">
        <w:rPr>
          <w:sz w:val="26"/>
        </w:rPr>
        <w:t xml:space="preserve">shall therefore </w:t>
      </w:r>
      <w:r>
        <w:rPr>
          <w:sz w:val="26"/>
        </w:rPr>
        <w:t>clarify that the OCMO working group process will not be asked to address the issue of whether the EGS rate must be below the PTC at the time of contracting, or below that and all future PTCs.</w:t>
      </w:r>
      <w:r w:rsidR="00AE73F9">
        <w:rPr>
          <w:sz w:val="26"/>
        </w:rPr>
        <w:t xml:space="preserve">  </w:t>
      </w:r>
      <w:r w:rsidR="006633BB">
        <w:rPr>
          <w:sz w:val="26"/>
        </w:rPr>
        <w:t xml:space="preserve">Furthermore, we shall </w:t>
      </w:r>
      <w:r w:rsidR="009B5362">
        <w:rPr>
          <w:sz w:val="26"/>
        </w:rPr>
        <w:t>decline</w:t>
      </w:r>
      <w:r w:rsidR="00AE73F9">
        <w:rPr>
          <w:sz w:val="26"/>
        </w:rPr>
        <w:t xml:space="preserve"> to direct OCMO to accelerate the stakeholder process by one month</w:t>
      </w:r>
      <w:r w:rsidR="006633BB">
        <w:rPr>
          <w:sz w:val="26"/>
        </w:rPr>
        <w:t>.</w:t>
      </w:r>
      <w:r w:rsidR="00AE73F9">
        <w:rPr>
          <w:sz w:val="26"/>
        </w:rPr>
        <w:t xml:space="preserve"> </w:t>
      </w:r>
      <w:r w:rsidR="006633BB">
        <w:rPr>
          <w:sz w:val="26"/>
        </w:rPr>
        <w:t xml:space="preserve"> However, </w:t>
      </w:r>
      <w:r w:rsidR="00AE73F9">
        <w:rPr>
          <w:sz w:val="26"/>
        </w:rPr>
        <w:t>we encourage OCMO and the interested stakeholders to advance the stakeholder process diligently regarding the CAP shopping program and provide recommendations on the mechanics and details of the CAP shopping program to the Commission as quickly as possible.  We note that the FirstEnergy stakeholder process that took place after DSP IV was not able to develop the scope of CAP shopping for FirstEnergy PCAP shopping customers.  FirstEnergy St. 1 at</w:t>
      </w:r>
      <w:r w:rsidR="00590E9F">
        <w:rPr>
          <w:sz w:val="26"/>
        </w:rPr>
        <w:t> </w:t>
      </w:r>
      <w:r w:rsidR="00AE73F9">
        <w:rPr>
          <w:sz w:val="26"/>
        </w:rPr>
        <w:t>3.  Now that the record has illuminated the extent of the harm that has been done to CAP and non-CAP customers in the amount of $18.3 million, we encourage the stakeholders to find resolution of these issues and reach consensus</w:t>
      </w:r>
      <w:r w:rsidR="006633BB">
        <w:rPr>
          <w:sz w:val="26"/>
        </w:rPr>
        <w:t xml:space="preserve"> if possible</w:t>
      </w:r>
      <w:r w:rsidR="00AE73F9">
        <w:rPr>
          <w:sz w:val="26"/>
        </w:rPr>
        <w:t xml:space="preserve">.  CAUSE-PA M.B. at 28 (citing Joint Stipulation #3, ¶ 3).  In the interest of facilitating the OCMO stakeholder process, we are clarifying the framework upon which the OCMO stakeholder process will build.  We note that transitional rules were proposed by CAUSE-PA and approved in the Recommended Decision.  R.D. at 70 (citing CAUSE-PA M.B. at 42-43).  In this Opinion and Order, we clarify that the transitional rules as presented in Ordering Paragraph Nos. 5 and 6 of the Recommended Decision are adopted and will go into effect for the June 1, 2019 deadline.  </w:t>
      </w:r>
    </w:p>
    <w:p w14:paraId="55E4AA32" w14:textId="77777777" w:rsidR="00AE73F9" w:rsidRPr="00AE73F9" w:rsidRDefault="00AE73F9" w:rsidP="00AE73F9">
      <w:pPr>
        <w:widowControl/>
        <w:spacing w:line="360" w:lineRule="auto"/>
        <w:ind w:firstLine="1440"/>
        <w:rPr>
          <w:sz w:val="26"/>
        </w:rPr>
      </w:pPr>
    </w:p>
    <w:p w14:paraId="406213A2" w14:textId="2DFD5B26" w:rsidR="00AE73F9" w:rsidRPr="00AE73F9" w:rsidRDefault="00AE73F9" w:rsidP="00AE73F9">
      <w:pPr>
        <w:widowControl/>
        <w:spacing w:line="360" w:lineRule="auto"/>
        <w:ind w:firstLine="1440"/>
        <w:rPr>
          <w:sz w:val="26"/>
        </w:rPr>
      </w:pPr>
      <w:r w:rsidRPr="00AE73F9">
        <w:rPr>
          <w:sz w:val="26"/>
        </w:rPr>
        <w:t xml:space="preserve">Regarding FirstEnergy’s petition, </w:t>
      </w:r>
      <w:r w:rsidR="000808B0">
        <w:rPr>
          <w:sz w:val="26"/>
        </w:rPr>
        <w:t>we</w:t>
      </w:r>
      <w:r w:rsidRPr="00AE73F9">
        <w:rPr>
          <w:sz w:val="26"/>
        </w:rPr>
        <w:t xml:space="preserve"> do not believe the record in this proceeding supports a requirement that the CAP shopping product be a set, rate ready product that reflects a specific percentage off the PTC.  The record here has shown that any products </w:t>
      </w:r>
      <w:r w:rsidRPr="00AE73F9">
        <w:rPr>
          <w:i/>
          <w:sz w:val="26"/>
        </w:rPr>
        <w:t>above</w:t>
      </w:r>
      <w:r w:rsidRPr="00AE73F9">
        <w:rPr>
          <w:sz w:val="26"/>
        </w:rPr>
        <w:t xml:space="preserve"> the PTC have proven harmful to customers.  However, an EGS may offer a rate at the PTC so long as it remains at the PTC throughout the contract duration.  Similarly, another EGS may offer a discount off the PTC so long as that rate does not go above the PTC throughout the contract duration.  </w:t>
      </w:r>
      <w:r w:rsidR="000808B0">
        <w:rPr>
          <w:sz w:val="26"/>
        </w:rPr>
        <w:t>We</w:t>
      </w:r>
      <w:r w:rsidRPr="00AE73F9">
        <w:rPr>
          <w:sz w:val="26"/>
        </w:rPr>
        <w:t xml:space="preserve"> refer to OCMO for inclusion in its recommendations regarding the mechanics of FirstEnergy’s CAP shopping program the issue of whether the product should be rate ready or bill ready. </w:t>
      </w:r>
    </w:p>
    <w:p w14:paraId="1A4DB44A" w14:textId="007F751C" w:rsidR="00C60D77" w:rsidRDefault="00C60D77" w:rsidP="00B35426">
      <w:pPr>
        <w:widowControl/>
        <w:spacing w:line="360" w:lineRule="auto"/>
        <w:ind w:firstLine="1440"/>
        <w:rPr>
          <w:sz w:val="26"/>
        </w:rPr>
      </w:pPr>
    </w:p>
    <w:p w14:paraId="34BC6872" w14:textId="4B22E6A3" w:rsidR="00AE73F9" w:rsidRDefault="0020684C" w:rsidP="00B35426">
      <w:pPr>
        <w:widowControl/>
        <w:spacing w:line="360" w:lineRule="auto"/>
        <w:ind w:firstLine="1440"/>
        <w:rPr>
          <w:sz w:val="26"/>
        </w:rPr>
      </w:pPr>
      <w:r>
        <w:rPr>
          <w:sz w:val="26"/>
        </w:rPr>
        <w:t>In conclusion,</w:t>
      </w:r>
      <w:r w:rsidR="00F24F14">
        <w:rPr>
          <w:sz w:val="26"/>
        </w:rPr>
        <w:t xml:space="preserve"> </w:t>
      </w:r>
      <w:r w:rsidR="00AE73F9">
        <w:rPr>
          <w:sz w:val="26"/>
        </w:rPr>
        <w:t xml:space="preserve">OCMO is to proceed with convening a collaborative of all interested stakeholders to discuss and provide information on the matters that were specified in our </w:t>
      </w:r>
      <w:r w:rsidR="00AE73F9" w:rsidRPr="00B610DA">
        <w:rPr>
          <w:i/>
          <w:sz w:val="26"/>
        </w:rPr>
        <w:t>September 2018 Order</w:t>
      </w:r>
      <w:r w:rsidR="00AE73F9">
        <w:rPr>
          <w:sz w:val="26"/>
        </w:rPr>
        <w:t>, with the exception of the requirement that the EGS’s price be at or below the PTC for the duration of the contract.  OCMO is to provide for the Commission’s consideration its recommendations on the matters discussed by January 31, 2019.</w:t>
      </w:r>
    </w:p>
    <w:p w14:paraId="3CB289DB" w14:textId="77777777" w:rsidR="006D18D4" w:rsidRDefault="006D18D4" w:rsidP="00B35426">
      <w:pPr>
        <w:widowControl/>
        <w:spacing w:line="360" w:lineRule="auto"/>
        <w:ind w:firstLine="1440"/>
        <w:rPr>
          <w:b/>
          <w:sz w:val="26"/>
        </w:rPr>
      </w:pPr>
    </w:p>
    <w:p w14:paraId="285F5B92" w14:textId="5D20F872" w:rsidR="006D18D4" w:rsidRDefault="00B15067" w:rsidP="00B35426">
      <w:pPr>
        <w:widowControl/>
        <w:spacing w:line="360" w:lineRule="auto"/>
        <w:ind w:firstLine="1440"/>
        <w:rPr>
          <w:sz w:val="26"/>
        </w:rPr>
      </w:pPr>
      <w:r>
        <w:rPr>
          <w:sz w:val="26"/>
        </w:rPr>
        <w:t xml:space="preserve">For the foregoing reason, we shall </w:t>
      </w:r>
      <w:r w:rsidR="00AE73F9">
        <w:rPr>
          <w:sz w:val="26"/>
        </w:rPr>
        <w:t>deny</w:t>
      </w:r>
      <w:r>
        <w:rPr>
          <w:sz w:val="26"/>
        </w:rPr>
        <w:t xml:space="preserve"> </w:t>
      </w:r>
      <w:r w:rsidR="00C3138F">
        <w:rPr>
          <w:sz w:val="26"/>
        </w:rPr>
        <w:t>FirstEnergy</w:t>
      </w:r>
      <w:r>
        <w:rPr>
          <w:sz w:val="26"/>
        </w:rPr>
        <w:t>’s</w:t>
      </w:r>
      <w:r w:rsidR="00C3138F">
        <w:rPr>
          <w:sz w:val="26"/>
        </w:rPr>
        <w:t xml:space="preserve"> Petition, </w:t>
      </w:r>
      <w:r w:rsidR="00A930B9">
        <w:rPr>
          <w:sz w:val="26"/>
        </w:rPr>
        <w:t xml:space="preserve">and grant </w:t>
      </w:r>
      <w:r w:rsidR="00C3138F">
        <w:rPr>
          <w:sz w:val="26"/>
        </w:rPr>
        <w:t>the</w:t>
      </w:r>
      <w:r w:rsidR="006D18D4">
        <w:rPr>
          <w:sz w:val="26"/>
        </w:rPr>
        <w:t xml:space="preserve"> </w:t>
      </w:r>
      <w:r w:rsidR="00C3138F">
        <w:rPr>
          <w:sz w:val="26"/>
        </w:rPr>
        <w:t xml:space="preserve">OCA and CAUSE-PA </w:t>
      </w:r>
      <w:r w:rsidR="006D18D4">
        <w:rPr>
          <w:sz w:val="26"/>
        </w:rPr>
        <w:t>Petition</w:t>
      </w:r>
      <w:r w:rsidR="00E33B99">
        <w:rPr>
          <w:sz w:val="26"/>
        </w:rPr>
        <w:t>s</w:t>
      </w:r>
      <w:r w:rsidR="006D18D4">
        <w:rPr>
          <w:sz w:val="26"/>
        </w:rPr>
        <w:t xml:space="preserve"> </w:t>
      </w:r>
      <w:r w:rsidR="00A930B9">
        <w:rPr>
          <w:sz w:val="26"/>
        </w:rPr>
        <w:t xml:space="preserve">consistent with the </w:t>
      </w:r>
      <w:r w:rsidR="006D18D4">
        <w:rPr>
          <w:sz w:val="26"/>
        </w:rPr>
        <w:t>appropriate modification</w:t>
      </w:r>
      <w:r w:rsidR="00E33B99">
        <w:rPr>
          <w:sz w:val="26"/>
        </w:rPr>
        <w:t>s</w:t>
      </w:r>
      <w:r w:rsidR="006D18D4">
        <w:rPr>
          <w:sz w:val="26"/>
        </w:rPr>
        <w:t xml:space="preserve"> to the </w:t>
      </w:r>
      <w:r w:rsidR="00E33B99">
        <w:rPr>
          <w:i/>
          <w:sz w:val="26"/>
        </w:rPr>
        <w:t>September</w:t>
      </w:r>
      <w:r w:rsidR="006D18D4" w:rsidRPr="00E734D2">
        <w:rPr>
          <w:i/>
          <w:sz w:val="26"/>
        </w:rPr>
        <w:t xml:space="preserve"> 2018 Order</w:t>
      </w:r>
      <w:r w:rsidR="00C3138F">
        <w:rPr>
          <w:i/>
          <w:sz w:val="26"/>
        </w:rPr>
        <w:t xml:space="preserve"> </w:t>
      </w:r>
      <w:r w:rsidR="002A1528">
        <w:rPr>
          <w:sz w:val="26"/>
        </w:rPr>
        <w:t xml:space="preserve">and </w:t>
      </w:r>
      <w:r w:rsidR="00C3138F">
        <w:rPr>
          <w:sz w:val="26"/>
        </w:rPr>
        <w:t>with this Opinion and Order</w:t>
      </w:r>
      <w:r w:rsidR="006D18D4">
        <w:rPr>
          <w:sz w:val="26"/>
        </w:rPr>
        <w:t>.</w:t>
      </w:r>
    </w:p>
    <w:p w14:paraId="6D48AEAD" w14:textId="77777777" w:rsidR="006D18D4" w:rsidRPr="00E734D2" w:rsidRDefault="006D18D4" w:rsidP="00B35426">
      <w:pPr>
        <w:widowControl/>
        <w:spacing w:line="360" w:lineRule="auto"/>
        <w:ind w:firstLine="1440"/>
        <w:rPr>
          <w:sz w:val="26"/>
        </w:rPr>
      </w:pPr>
    </w:p>
    <w:p w14:paraId="18621D5C" w14:textId="77777777" w:rsidR="006D18D4" w:rsidRDefault="006D18D4" w:rsidP="00B35426">
      <w:pPr>
        <w:widowControl/>
        <w:numPr>
          <w:ilvl w:val="0"/>
          <w:numId w:val="9"/>
        </w:numPr>
        <w:tabs>
          <w:tab w:val="left" w:pos="-720"/>
        </w:tabs>
        <w:suppressAutoHyphens/>
        <w:spacing w:line="360" w:lineRule="auto"/>
        <w:jc w:val="center"/>
        <w:rPr>
          <w:b/>
          <w:sz w:val="26"/>
          <w:szCs w:val="26"/>
        </w:rPr>
      </w:pPr>
      <w:r>
        <w:rPr>
          <w:b/>
          <w:sz w:val="26"/>
          <w:szCs w:val="26"/>
        </w:rPr>
        <w:t>Conclusion</w:t>
      </w:r>
    </w:p>
    <w:p w14:paraId="070D054D" w14:textId="77777777" w:rsidR="006D18D4" w:rsidRPr="00847376" w:rsidRDefault="006D18D4" w:rsidP="00B35426">
      <w:pPr>
        <w:widowControl/>
        <w:spacing w:line="360" w:lineRule="auto"/>
        <w:ind w:firstLine="1440"/>
        <w:rPr>
          <w:sz w:val="26"/>
        </w:rPr>
      </w:pPr>
    </w:p>
    <w:p w14:paraId="19911B44" w14:textId="760CD8FF" w:rsidR="006D18D4" w:rsidRPr="007615E5" w:rsidRDefault="00346295" w:rsidP="00B35426">
      <w:pPr>
        <w:widowControl/>
        <w:spacing w:line="360" w:lineRule="auto"/>
        <w:ind w:firstLine="1440"/>
        <w:rPr>
          <w:sz w:val="26"/>
        </w:rPr>
      </w:pPr>
      <w:r>
        <w:rPr>
          <w:sz w:val="26"/>
        </w:rPr>
        <w:t xml:space="preserve">Based on </w:t>
      </w:r>
      <w:r w:rsidR="003A1FAF">
        <w:rPr>
          <w:sz w:val="26"/>
        </w:rPr>
        <w:t xml:space="preserve">the foregoing discussion, we shall </w:t>
      </w:r>
      <w:r w:rsidR="000808B0">
        <w:rPr>
          <w:sz w:val="26"/>
        </w:rPr>
        <w:t xml:space="preserve">deny </w:t>
      </w:r>
      <w:r w:rsidR="00C3138F">
        <w:rPr>
          <w:sz w:val="26"/>
        </w:rPr>
        <w:t>FirstEnergy</w:t>
      </w:r>
      <w:r>
        <w:rPr>
          <w:sz w:val="26"/>
        </w:rPr>
        <w:t>’s</w:t>
      </w:r>
      <w:r w:rsidR="00C3138F">
        <w:rPr>
          <w:sz w:val="26"/>
        </w:rPr>
        <w:t xml:space="preserve"> </w:t>
      </w:r>
      <w:r w:rsidR="006D18D4">
        <w:rPr>
          <w:sz w:val="26"/>
        </w:rPr>
        <w:t>Petition</w:t>
      </w:r>
      <w:r w:rsidR="003A1FAF">
        <w:rPr>
          <w:sz w:val="26"/>
        </w:rPr>
        <w:t xml:space="preserve"> and grant </w:t>
      </w:r>
      <w:r w:rsidR="00C3138F">
        <w:rPr>
          <w:sz w:val="26"/>
        </w:rPr>
        <w:t>the OCA</w:t>
      </w:r>
      <w:r w:rsidR="003A1FAF">
        <w:rPr>
          <w:sz w:val="26"/>
        </w:rPr>
        <w:t xml:space="preserve">’s and CAUSE-PA’s </w:t>
      </w:r>
      <w:r w:rsidR="00C3138F">
        <w:rPr>
          <w:sz w:val="26"/>
        </w:rPr>
        <w:t>Petition</w:t>
      </w:r>
      <w:r w:rsidR="00512FB0">
        <w:rPr>
          <w:sz w:val="26"/>
        </w:rPr>
        <w:t>s</w:t>
      </w:r>
      <w:r>
        <w:rPr>
          <w:sz w:val="26"/>
        </w:rPr>
        <w:t xml:space="preserve">.  Accordingly, we shall </w:t>
      </w:r>
      <w:r w:rsidR="00512FB0">
        <w:rPr>
          <w:sz w:val="26"/>
        </w:rPr>
        <w:t xml:space="preserve">modify the pertinent Ordering </w:t>
      </w:r>
      <w:r w:rsidR="006D18D4">
        <w:rPr>
          <w:sz w:val="26"/>
        </w:rPr>
        <w:t>Paragraph</w:t>
      </w:r>
      <w:r w:rsidR="00C3138F">
        <w:rPr>
          <w:sz w:val="26"/>
        </w:rPr>
        <w:t>s</w:t>
      </w:r>
      <w:r w:rsidR="006D18D4">
        <w:rPr>
          <w:sz w:val="26"/>
        </w:rPr>
        <w:t xml:space="preserve"> of </w:t>
      </w:r>
      <w:r w:rsidR="00512FB0">
        <w:rPr>
          <w:sz w:val="26"/>
        </w:rPr>
        <w:t xml:space="preserve">our </w:t>
      </w:r>
      <w:r w:rsidR="00E33B99" w:rsidRPr="00E33B99">
        <w:rPr>
          <w:i/>
          <w:sz w:val="26"/>
        </w:rPr>
        <w:t xml:space="preserve">September </w:t>
      </w:r>
      <w:r w:rsidR="006D18D4" w:rsidRPr="00E33B99">
        <w:rPr>
          <w:i/>
          <w:sz w:val="26"/>
        </w:rPr>
        <w:t>2018</w:t>
      </w:r>
      <w:r w:rsidR="006D18D4">
        <w:rPr>
          <w:sz w:val="26"/>
        </w:rPr>
        <w:t xml:space="preserve"> Order</w:t>
      </w:r>
      <w:r w:rsidR="0098034A">
        <w:rPr>
          <w:sz w:val="26"/>
        </w:rPr>
        <w:t xml:space="preserve"> to reflect that</w:t>
      </w:r>
      <w:r w:rsidR="00605E6F">
        <w:rPr>
          <w:sz w:val="26"/>
        </w:rPr>
        <w:t xml:space="preserve"> in light of our determination in this Opinion and Order </w:t>
      </w:r>
      <w:r w:rsidR="001F060A">
        <w:rPr>
          <w:sz w:val="26"/>
        </w:rPr>
        <w:t xml:space="preserve">that EGS rates must </w:t>
      </w:r>
      <w:r w:rsidR="001F060A" w:rsidRPr="001F060A">
        <w:rPr>
          <w:i/>
          <w:sz w:val="26"/>
        </w:rPr>
        <w:t>always</w:t>
      </w:r>
      <w:r w:rsidR="001F060A">
        <w:rPr>
          <w:sz w:val="26"/>
        </w:rPr>
        <w:t xml:space="preserve"> be at or below the PTC, </w:t>
      </w:r>
      <w:r w:rsidR="00FD4C88">
        <w:rPr>
          <w:sz w:val="26"/>
        </w:rPr>
        <w:t xml:space="preserve">the issue of whether the CAP product should be at or below the PTC at the time of enrollment versus all time periods of the contract will not be referred to OCMO.  </w:t>
      </w:r>
      <w:r w:rsidR="001F060A">
        <w:rPr>
          <w:sz w:val="26"/>
        </w:rPr>
        <w:t>In addition,</w:t>
      </w:r>
      <w:r w:rsidR="008E1AAE">
        <w:rPr>
          <w:sz w:val="26"/>
        </w:rPr>
        <w:t xml:space="preserve"> with regard to the mechanics of FirstEnergy’s CAP shopping program, </w:t>
      </w:r>
      <w:r w:rsidR="001F060A">
        <w:rPr>
          <w:sz w:val="26"/>
        </w:rPr>
        <w:t xml:space="preserve">we shall direct that OCMO include in its recommendations </w:t>
      </w:r>
      <w:r w:rsidR="000440DE">
        <w:rPr>
          <w:sz w:val="26"/>
        </w:rPr>
        <w:t>whether the product should be rate ready or bill</w:t>
      </w:r>
      <w:r w:rsidR="008E1AAE">
        <w:rPr>
          <w:sz w:val="26"/>
        </w:rPr>
        <w:t xml:space="preserve"> ready</w:t>
      </w:r>
      <w:r w:rsidR="006D18D4">
        <w:rPr>
          <w:sz w:val="26"/>
          <w:szCs w:val="26"/>
        </w:rPr>
        <w:t>;</w:t>
      </w:r>
      <w:r w:rsidR="006D18D4">
        <w:rPr>
          <w:sz w:val="26"/>
          <w:szCs w:val="26"/>
          <w:vertAlign w:val="superscript"/>
        </w:rPr>
        <w:t xml:space="preserve"> </w:t>
      </w:r>
      <w:r w:rsidR="006D18D4" w:rsidRPr="00352EF9">
        <w:rPr>
          <w:b/>
          <w:sz w:val="26"/>
        </w:rPr>
        <w:t>THEREFORE</w:t>
      </w:r>
      <w:r w:rsidR="006D18D4">
        <w:rPr>
          <w:sz w:val="26"/>
        </w:rPr>
        <w:t>,</w:t>
      </w:r>
    </w:p>
    <w:p w14:paraId="6ECFAD55" w14:textId="77777777" w:rsidR="006D18D4" w:rsidRDefault="006D18D4" w:rsidP="00B35426">
      <w:pPr>
        <w:widowControl/>
        <w:spacing w:line="360" w:lineRule="auto"/>
        <w:ind w:right="-86"/>
        <w:rPr>
          <w:sz w:val="26"/>
          <w:szCs w:val="26"/>
        </w:rPr>
      </w:pPr>
    </w:p>
    <w:p w14:paraId="30398779" w14:textId="77777777" w:rsidR="006D18D4" w:rsidRPr="00296388" w:rsidRDefault="006D18D4" w:rsidP="00512FB0">
      <w:pPr>
        <w:keepNext/>
        <w:keepLines/>
        <w:widowControl/>
        <w:spacing w:line="360" w:lineRule="auto"/>
        <w:ind w:right="-86"/>
        <w:rPr>
          <w:sz w:val="26"/>
          <w:szCs w:val="26"/>
        </w:rPr>
      </w:pPr>
      <w:r>
        <w:rPr>
          <w:b/>
          <w:sz w:val="26"/>
        </w:rPr>
        <w:tab/>
      </w:r>
      <w:r>
        <w:rPr>
          <w:b/>
          <w:sz w:val="26"/>
        </w:rPr>
        <w:tab/>
      </w:r>
      <w:r w:rsidRPr="00352EF9">
        <w:rPr>
          <w:b/>
          <w:sz w:val="26"/>
        </w:rPr>
        <w:t>IT IS ORDERED:</w:t>
      </w:r>
    </w:p>
    <w:p w14:paraId="2A0EEE85" w14:textId="77777777" w:rsidR="006D18D4" w:rsidRDefault="006D18D4" w:rsidP="00512FB0">
      <w:pPr>
        <w:keepNext/>
        <w:keepLines/>
        <w:widowControl/>
        <w:spacing w:line="360" w:lineRule="auto"/>
        <w:ind w:firstLine="720"/>
        <w:rPr>
          <w:sz w:val="26"/>
        </w:rPr>
      </w:pPr>
    </w:p>
    <w:p w14:paraId="19E13BAF" w14:textId="5708EE7A" w:rsidR="006D18D4" w:rsidRDefault="006D18D4" w:rsidP="00B35426">
      <w:pPr>
        <w:widowControl/>
        <w:numPr>
          <w:ilvl w:val="0"/>
          <w:numId w:val="14"/>
        </w:numPr>
        <w:tabs>
          <w:tab w:val="left" w:pos="2160"/>
        </w:tabs>
        <w:spacing w:line="360" w:lineRule="auto"/>
        <w:ind w:left="0" w:firstLine="1440"/>
        <w:rPr>
          <w:sz w:val="26"/>
        </w:rPr>
      </w:pPr>
      <w:bookmarkStart w:id="8" w:name="_Hlk525118614"/>
      <w:r>
        <w:rPr>
          <w:sz w:val="26"/>
        </w:rPr>
        <w:t xml:space="preserve">That the Petition for Reconsideration filed on </w:t>
      </w:r>
      <w:r w:rsidR="00D60244">
        <w:rPr>
          <w:sz w:val="26"/>
        </w:rPr>
        <w:t>September 17</w:t>
      </w:r>
      <w:r>
        <w:rPr>
          <w:sz w:val="26"/>
        </w:rPr>
        <w:t xml:space="preserve">, 2018, by </w:t>
      </w:r>
      <w:r w:rsidR="00D60244">
        <w:rPr>
          <w:sz w:val="26"/>
        </w:rPr>
        <w:t>the Office of Consumer Advocate</w:t>
      </w:r>
      <w:r>
        <w:rPr>
          <w:sz w:val="26"/>
        </w:rPr>
        <w:t xml:space="preserve"> regarding the Commission’s </w:t>
      </w:r>
      <w:r w:rsidR="00E0260E">
        <w:rPr>
          <w:sz w:val="26"/>
        </w:rPr>
        <w:t xml:space="preserve">Opinion and </w:t>
      </w:r>
      <w:r>
        <w:rPr>
          <w:sz w:val="26"/>
        </w:rPr>
        <w:t xml:space="preserve">Order entered </w:t>
      </w:r>
      <w:r w:rsidR="00107BF5">
        <w:rPr>
          <w:sz w:val="26"/>
        </w:rPr>
        <w:t xml:space="preserve">herein </w:t>
      </w:r>
      <w:r>
        <w:rPr>
          <w:sz w:val="26"/>
        </w:rPr>
        <w:t xml:space="preserve">on </w:t>
      </w:r>
      <w:r w:rsidR="00D60244">
        <w:rPr>
          <w:sz w:val="26"/>
        </w:rPr>
        <w:t>September 4</w:t>
      </w:r>
      <w:r>
        <w:rPr>
          <w:sz w:val="26"/>
        </w:rPr>
        <w:t>, 2018, is granted.</w:t>
      </w:r>
    </w:p>
    <w:bookmarkEnd w:id="8"/>
    <w:p w14:paraId="2FCF5463" w14:textId="3FE5160F" w:rsidR="00D60244" w:rsidRDefault="00D60244" w:rsidP="00B35426">
      <w:pPr>
        <w:widowControl/>
        <w:tabs>
          <w:tab w:val="left" w:pos="2160"/>
        </w:tabs>
        <w:spacing w:line="360" w:lineRule="auto"/>
        <w:rPr>
          <w:sz w:val="26"/>
        </w:rPr>
      </w:pPr>
    </w:p>
    <w:p w14:paraId="528C0AD9" w14:textId="4D726C02" w:rsidR="00D60244" w:rsidRDefault="00D60244" w:rsidP="00B35426">
      <w:pPr>
        <w:widowControl/>
        <w:numPr>
          <w:ilvl w:val="0"/>
          <w:numId w:val="14"/>
        </w:numPr>
        <w:tabs>
          <w:tab w:val="left" w:pos="2160"/>
        </w:tabs>
        <w:spacing w:line="360" w:lineRule="auto"/>
        <w:ind w:left="0" w:firstLine="1440"/>
        <w:rPr>
          <w:sz w:val="26"/>
        </w:rPr>
      </w:pPr>
      <w:bookmarkStart w:id="9" w:name="_Hlk525637792"/>
      <w:r>
        <w:rPr>
          <w:sz w:val="26"/>
        </w:rPr>
        <w:t xml:space="preserve">That the Petition for Reconsideration and/or Clarification filed on September 17, 2018, by the Coalition for Affordable Utility Services and Energy Efficiency in Pennsylvania regarding the Commission’s </w:t>
      </w:r>
      <w:r w:rsidR="00107BF5">
        <w:rPr>
          <w:sz w:val="26"/>
        </w:rPr>
        <w:t xml:space="preserve">Opinion and </w:t>
      </w:r>
      <w:r>
        <w:rPr>
          <w:sz w:val="26"/>
        </w:rPr>
        <w:t xml:space="preserve">Order entered </w:t>
      </w:r>
      <w:r w:rsidR="00107BF5">
        <w:rPr>
          <w:sz w:val="26"/>
        </w:rPr>
        <w:t xml:space="preserve">herein </w:t>
      </w:r>
      <w:r>
        <w:rPr>
          <w:sz w:val="26"/>
        </w:rPr>
        <w:t>on September 4, 2018, is granted</w:t>
      </w:r>
      <w:bookmarkEnd w:id="9"/>
      <w:r>
        <w:rPr>
          <w:sz w:val="26"/>
        </w:rPr>
        <w:t>.</w:t>
      </w:r>
    </w:p>
    <w:p w14:paraId="55C213A7" w14:textId="77777777" w:rsidR="00730D3F" w:rsidRDefault="00730D3F" w:rsidP="00B35426">
      <w:pPr>
        <w:pStyle w:val="ListParagraph"/>
        <w:widowControl/>
        <w:ind w:left="0" w:firstLine="1440"/>
        <w:rPr>
          <w:sz w:val="26"/>
        </w:rPr>
      </w:pPr>
    </w:p>
    <w:p w14:paraId="5EFE1D97" w14:textId="173AD012" w:rsidR="00730D3F" w:rsidRPr="00D60244" w:rsidRDefault="00730D3F" w:rsidP="00B35426">
      <w:pPr>
        <w:widowControl/>
        <w:numPr>
          <w:ilvl w:val="0"/>
          <w:numId w:val="14"/>
        </w:numPr>
        <w:tabs>
          <w:tab w:val="left" w:pos="2160"/>
        </w:tabs>
        <w:spacing w:line="360" w:lineRule="auto"/>
        <w:ind w:left="0" w:firstLine="1440"/>
        <w:rPr>
          <w:sz w:val="26"/>
        </w:rPr>
      </w:pPr>
      <w:r>
        <w:rPr>
          <w:sz w:val="26"/>
        </w:rPr>
        <w:t xml:space="preserve">That the Petition for Reconsideration filed on September 19, 2018, by </w:t>
      </w:r>
      <w:r w:rsidR="00A35E96" w:rsidRPr="00A35E96">
        <w:rPr>
          <w:sz w:val="26"/>
        </w:rPr>
        <w:t xml:space="preserve">Metropolitan Edison Company (Met-Ed), Pennsylvania Electric Company (Penelec), Pennsylvania Power Company (Penn Power) and West Penn Power (West Penn), </w:t>
      </w:r>
      <w:r>
        <w:rPr>
          <w:sz w:val="26"/>
        </w:rPr>
        <w:t xml:space="preserve">regarding the Commission’s </w:t>
      </w:r>
      <w:r w:rsidR="00107BF5">
        <w:rPr>
          <w:sz w:val="26"/>
        </w:rPr>
        <w:t xml:space="preserve">Opinion and </w:t>
      </w:r>
      <w:r>
        <w:rPr>
          <w:sz w:val="26"/>
        </w:rPr>
        <w:t xml:space="preserve">Order entered </w:t>
      </w:r>
      <w:r w:rsidR="00107BF5">
        <w:rPr>
          <w:sz w:val="26"/>
        </w:rPr>
        <w:t xml:space="preserve">herein </w:t>
      </w:r>
      <w:r>
        <w:rPr>
          <w:sz w:val="26"/>
        </w:rPr>
        <w:t xml:space="preserve">on September 4, 2018, is </w:t>
      </w:r>
      <w:r w:rsidR="00C3138F">
        <w:rPr>
          <w:sz w:val="26"/>
        </w:rPr>
        <w:t>denied</w:t>
      </w:r>
      <w:r w:rsidR="00C67484">
        <w:rPr>
          <w:sz w:val="26"/>
        </w:rPr>
        <w:t>.</w:t>
      </w:r>
    </w:p>
    <w:p w14:paraId="63563BE3" w14:textId="026432EE" w:rsidR="006D18D4" w:rsidRPr="008435C0" w:rsidRDefault="006D18D4" w:rsidP="00B35426">
      <w:pPr>
        <w:widowControl/>
        <w:numPr>
          <w:ilvl w:val="0"/>
          <w:numId w:val="14"/>
        </w:numPr>
        <w:tabs>
          <w:tab w:val="left" w:pos="2160"/>
        </w:tabs>
        <w:spacing w:line="360" w:lineRule="auto"/>
        <w:ind w:left="0" w:firstLine="1440"/>
        <w:rPr>
          <w:sz w:val="26"/>
        </w:rPr>
      </w:pPr>
      <w:r w:rsidRPr="008435C0">
        <w:rPr>
          <w:sz w:val="26"/>
        </w:rPr>
        <w:t xml:space="preserve">That our </w:t>
      </w:r>
      <w:r w:rsidR="00107BF5">
        <w:rPr>
          <w:sz w:val="26"/>
        </w:rPr>
        <w:t xml:space="preserve">Opinion and </w:t>
      </w:r>
      <w:r w:rsidRPr="008435C0">
        <w:rPr>
          <w:sz w:val="26"/>
        </w:rPr>
        <w:t xml:space="preserve">Order entered herein on </w:t>
      </w:r>
      <w:r w:rsidR="00A35E96" w:rsidRPr="008435C0">
        <w:rPr>
          <w:sz w:val="26"/>
        </w:rPr>
        <w:t>September 4</w:t>
      </w:r>
      <w:r w:rsidRPr="008435C0">
        <w:rPr>
          <w:sz w:val="26"/>
        </w:rPr>
        <w:t xml:space="preserve">, 2018, is hereby modified so that Ordering Paragraph No. </w:t>
      </w:r>
      <w:r w:rsidR="00A3257B" w:rsidRPr="008435C0">
        <w:rPr>
          <w:sz w:val="26"/>
        </w:rPr>
        <w:t>8</w:t>
      </w:r>
      <w:r w:rsidRPr="008435C0">
        <w:rPr>
          <w:sz w:val="26"/>
        </w:rPr>
        <w:t xml:space="preserve"> reads as follows:</w:t>
      </w:r>
    </w:p>
    <w:p w14:paraId="7E445BB0" w14:textId="77777777" w:rsidR="006D18D4" w:rsidRPr="008435C0" w:rsidRDefault="006D18D4" w:rsidP="00B35426">
      <w:pPr>
        <w:pStyle w:val="ListParagraph"/>
        <w:widowControl/>
        <w:rPr>
          <w:sz w:val="26"/>
        </w:rPr>
      </w:pPr>
    </w:p>
    <w:p w14:paraId="6F2051C5" w14:textId="51D80BD8" w:rsidR="008435C0" w:rsidRPr="008435C0" w:rsidRDefault="00A3257B" w:rsidP="00B35426">
      <w:pPr>
        <w:widowControl/>
        <w:ind w:left="1440" w:right="1440"/>
        <w:rPr>
          <w:sz w:val="26"/>
          <w:szCs w:val="24"/>
        </w:rPr>
      </w:pPr>
      <w:r w:rsidRPr="008435C0">
        <w:rPr>
          <w:sz w:val="26"/>
          <w:szCs w:val="24"/>
        </w:rPr>
        <w:t>8</w:t>
      </w:r>
      <w:r w:rsidR="006D18D4" w:rsidRPr="008435C0">
        <w:rPr>
          <w:sz w:val="26"/>
          <w:szCs w:val="24"/>
        </w:rPr>
        <w:t xml:space="preserve">.  That </w:t>
      </w:r>
      <w:r w:rsidRPr="008435C0">
        <w:rPr>
          <w:sz w:val="26"/>
          <w:szCs w:val="24"/>
        </w:rPr>
        <w:t xml:space="preserve">the Office of Competitive Market Oversight is, hereby directed to convene and coordinate a group of interested stakeholders for the purpose of collaboratively addressing the </w:t>
      </w:r>
      <w:r w:rsidR="00DD437E" w:rsidRPr="008435C0">
        <w:rPr>
          <w:sz w:val="26"/>
          <w:szCs w:val="24"/>
        </w:rPr>
        <w:t>mechanics</w:t>
      </w:r>
      <w:r w:rsidRPr="008435C0">
        <w:rPr>
          <w:sz w:val="26"/>
          <w:szCs w:val="24"/>
        </w:rPr>
        <w:t xml:space="preserve"> and details of the new Customer </w:t>
      </w:r>
      <w:r w:rsidR="00DD437E" w:rsidRPr="008435C0">
        <w:rPr>
          <w:sz w:val="26"/>
          <w:szCs w:val="24"/>
        </w:rPr>
        <w:t>Assistance</w:t>
      </w:r>
      <w:r w:rsidRPr="008435C0">
        <w:rPr>
          <w:sz w:val="26"/>
          <w:szCs w:val="24"/>
        </w:rPr>
        <w:t xml:space="preserve"> </w:t>
      </w:r>
      <w:r w:rsidR="00D009C3" w:rsidRPr="008435C0">
        <w:rPr>
          <w:sz w:val="26"/>
          <w:szCs w:val="24"/>
        </w:rPr>
        <w:t xml:space="preserve">Program approved by this Opinion and Order and in which CAP customers may only </w:t>
      </w:r>
      <w:r w:rsidR="008435C0" w:rsidRPr="008435C0">
        <w:rPr>
          <w:sz w:val="26"/>
          <w:szCs w:val="24"/>
        </w:rPr>
        <w:t xml:space="preserve">enter into a contract with an Electric Generation Supplier for a rate that is at or below each FirstEnergy Company’s Price to Compare </w:t>
      </w:r>
      <w:r w:rsidR="008435C0" w:rsidRPr="007F29A5">
        <w:rPr>
          <w:b/>
          <w:i/>
          <w:sz w:val="26"/>
          <w:szCs w:val="24"/>
        </w:rPr>
        <w:t>for the</w:t>
      </w:r>
      <w:r w:rsidR="008435C0">
        <w:rPr>
          <w:sz w:val="26"/>
          <w:szCs w:val="24"/>
        </w:rPr>
        <w:t xml:space="preserve"> </w:t>
      </w:r>
      <w:r w:rsidR="008435C0" w:rsidRPr="00941528">
        <w:rPr>
          <w:b/>
          <w:i/>
          <w:sz w:val="26"/>
          <w:szCs w:val="24"/>
        </w:rPr>
        <w:t>duration of the contract</w:t>
      </w:r>
      <w:r w:rsidR="008435C0">
        <w:rPr>
          <w:sz w:val="26"/>
          <w:szCs w:val="24"/>
        </w:rPr>
        <w:t xml:space="preserve"> </w:t>
      </w:r>
      <w:r w:rsidR="008435C0" w:rsidRPr="008435C0">
        <w:rPr>
          <w:sz w:val="26"/>
          <w:szCs w:val="24"/>
        </w:rPr>
        <w:t xml:space="preserve">and does not contain any early termination or cancellation fees, and provide a recommendation on the mechanics and details of the program to the Commission on, or before, </w:t>
      </w:r>
      <w:r w:rsidR="00941528">
        <w:rPr>
          <w:sz w:val="26"/>
          <w:szCs w:val="24"/>
        </w:rPr>
        <w:t>January 31</w:t>
      </w:r>
      <w:r w:rsidR="008435C0" w:rsidRPr="008435C0">
        <w:rPr>
          <w:sz w:val="26"/>
          <w:szCs w:val="24"/>
        </w:rPr>
        <w:t>, 2019, to ensure a successful implementation of the program.</w:t>
      </w:r>
    </w:p>
    <w:p w14:paraId="52D254F8" w14:textId="38455FA9" w:rsidR="008435C0" w:rsidRDefault="008435C0" w:rsidP="00B35426">
      <w:pPr>
        <w:widowControl/>
        <w:ind w:left="1440" w:right="1440"/>
        <w:rPr>
          <w:sz w:val="26"/>
          <w:szCs w:val="24"/>
          <w:highlight w:val="lightGray"/>
        </w:rPr>
      </w:pPr>
    </w:p>
    <w:p w14:paraId="5873B76D" w14:textId="6A50B30D" w:rsidR="008A1176" w:rsidRDefault="008A1176" w:rsidP="00B35426">
      <w:pPr>
        <w:widowControl/>
        <w:ind w:left="1440" w:right="1440"/>
        <w:rPr>
          <w:sz w:val="26"/>
          <w:szCs w:val="24"/>
          <w:highlight w:val="lightGray"/>
        </w:rPr>
      </w:pPr>
    </w:p>
    <w:p w14:paraId="51D0AC89" w14:textId="7C212B65" w:rsidR="00C3138F" w:rsidRDefault="00C3138F" w:rsidP="00AA11B9">
      <w:pPr>
        <w:pStyle w:val="ListParagraph"/>
        <w:widowControl/>
        <w:numPr>
          <w:ilvl w:val="0"/>
          <w:numId w:val="14"/>
        </w:numPr>
        <w:tabs>
          <w:tab w:val="left" w:pos="2160"/>
        </w:tabs>
        <w:spacing w:line="360" w:lineRule="auto"/>
        <w:ind w:left="0" w:firstLine="1440"/>
        <w:rPr>
          <w:sz w:val="26"/>
        </w:rPr>
      </w:pPr>
      <w:r>
        <w:rPr>
          <w:sz w:val="26"/>
        </w:rPr>
        <w:t xml:space="preserve">That </w:t>
      </w:r>
      <w:r w:rsidRPr="008435C0">
        <w:rPr>
          <w:sz w:val="26"/>
        </w:rPr>
        <w:t>our Order entered herein on September 4, 2018, is hereby modified</w:t>
      </w:r>
      <w:r>
        <w:rPr>
          <w:sz w:val="26"/>
        </w:rPr>
        <w:t xml:space="preserve"> to adopt Ordering Paragraph Nos. 5 and 6 of the Recommended Decision issued on </w:t>
      </w:r>
      <w:r w:rsidR="00086A34">
        <w:rPr>
          <w:sz w:val="26"/>
        </w:rPr>
        <w:t>June 8, 2018, which provide as follows:</w:t>
      </w:r>
    </w:p>
    <w:p w14:paraId="1F8AC8CA" w14:textId="39BE58BA" w:rsidR="00DD1430" w:rsidRDefault="00DD1430" w:rsidP="00AA11B9">
      <w:pPr>
        <w:widowControl/>
        <w:tabs>
          <w:tab w:val="left" w:pos="2160"/>
        </w:tabs>
        <w:spacing w:line="360" w:lineRule="auto"/>
        <w:rPr>
          <w:sz w:val="26"/>
        </w:rPr>
      </w:pPr>
    </w:p>
    <w:p w14:paraId="2EC613C4" w14:textId="684B3489" w:rsidR="00DD1430" w:rsidRDefault="00DD1430" w:rsidP="00AA11B9">
      <w:pPr>
        <w:widowControl/>
        <w:tabs>
          <w:tab w:val="left" w:pos="2160"/>
        </w:tabs>
        <w:ind w:left="1440" w:right="1440"/>
        <w:rPr>
          <w:sz w:val="26"/>
        </w:rPr>
      </w:pPr>
      <w:r w:rsidRPr="00DD1430">
        <w:rPr>
          <w:sz w:val="26"/>
        </w:rPr>
        <w:t xml:space="preserve">5. That on or before June 1, 2019, the First Energy Companies shall implement the following PCAP shopping rules: </w:t>
      </w:r>
    </w:p>
    <w:p w14:paraId="282B4828" w14:textId="77777777" w:rsidR="00107BF5" w:rsidRPr="00DD1430" w:rsidRDefault="00107BF5" w:rsidP="00AA11B9">
      <w:pPr>
        <w:widowControl/>
        <w:tabs>
          <w:tab w:val="left" w:pos="2160"/>
        </w:tabs>
        <w:ind w:left="1440" w:right="1440"/>
        <w:rPr>
          <w:sz w:val="26"/>
        </w:rPr>
      </w:pPr>
    </w:p>
    <w:p w14:paraId="57327F7D" w14:textId="4751CB6E" w:rsidR="009D7EAD" w:rsidRDefault="009D7EAD" w:rsidP="00AA11B9">
      <w:pPr>
        <w:widowControl/>
        <w:tabs>
          <w:tab w:val="left" w:pos="2160"/>
        </w:tabs>
        <w:ind w:left="2520" w:right="1440" w:hanging="360"/>
        <w:rPr>
          <w:sz w:val="26"/>
        </w:rPr>
      </w:pPr>
      <w:r>
        <w:rPr>
          <w:sz w:val="26"/>
        </w:rPr>
        <w:t xml:space="preserve">a. </w:t>
      </w:r>
      <w:r>
        <w:rPr>
          <w:sz w:val="26"/>
        </w:rPr>
        <w:tab/>
      </w:r>
      <w:r w:rsidR="00DD1430" w:rsidRPr="00DD1430">
        <w:rPr>
          <w:sz w:val="26"/>
        </w:rPr>
        <w:t xml:space="preserve">PCAP customers are prohibited from entering into any retail electricity contract with an EGS which would charge rates exceeding the applicable price to compare for the entire duration of the EGS contract. </w:t>
      </w:r>
    </w:p>
    <w:p w14:paraId="27F61FD1" w14:textId="77777777" w:rsidR="009D7EAD" w:rsidRDefault="009D7EAD" w:rsidP="00AA11B9">
      <w:pPr>
        <w:widowControl/>
        <w:tabs>
          <w:tab w:val="left" w:pos="2160"/>
        </w:tabs>
        <w:ind w:left="2520" w:right="1440" w:hanging="360"/>
        <w:rPr>
          <w:sz w:val="26"/>
        </w:rPr>
      </w:pPr>
    </w:p>
    <w:p w14:paraId="6E27688D" w14:textId="6FF5ED83" w:rsidR="009D7EAD" w:rsidRDefault="00DD1430" w:rsidP="00AA11B9">
      <w:pPr>
        <w:widowControl/>
        <w:tabs>
          <w:tab w:val="left" w:pos="2160"/>
        </w:tabs>
        <w:ind w:left="2520" w:right="1440" w:hanging="360"/>
        <w:rPr>
          <w:sz w:val="26"/>
        </w:rPr>
      </w:pPr>
      <w:r w:rsidRPr="00DD1430">
        <w:rPr>
          <w:sz w:val="26"/>
        </w:rPr>
        <w:t>b.</w:t>
      </w:r>
      <w:r w:rsidR="00107BF5">
        <w:rPr>
          <w:sz w:val="26"/>
        </w:rPr>
        <w:tab/>
      </w:r>
      <w:r w:rsidRPr="00DD1430">
        <w:rPr>
          <w:sz w:val="26"/>
        </w:rPr>
        <w:t xml:space="preserve">EGSs are not permitted to enter into contracts with PCAP customers charging early termination or cancellation fees. </w:t>
      </w:r>
    </w:p>
    <w:p w14:paraId="33D70FB5" w14:textId="77777777" w:rsidR="009D7EAD" w:rsidRDefault="009D7EAD" w:rsidP="00AA11B9">
      <w:pPr>
        <w:widowControl/>
        <w:tabs>
          <w:tab w:val="left" w:pos="2160"/>
        </w:tabs>
        <w:ind w:left="2520" w:right="1440" w:hanging="360"/>
        <w:rPr>
          <w:sz w:val="26"/>
        </w:rPr>
      </w:pPr>
    </w:p>
    <w:p w14:paraId="3566A187" w14:textId="6D113E56" w:rsidR="00DD1430" w:rsidRDefault="009D7EAD" w:rsidP="00AA11B9">
      <w:pPr>
        <w:widowControl/>
        <w:tabs>
          <w:tab w:val="left" w:pos="2160"/>
        </w:tabs>
        <w:ind w:left="2520" w:right="1440" w:hanging="360"/>
        <w:rPr>
          <w:sz w:val="26"/>
        </w:rPr>
      </w:pPr>
      <w:r>
        <w:rPr>
          <w:sz w:val="26"/>
        </w:rPr>
        <w:t>c.</w:t>
      </w:r>
      <w:r w:rsidR="00107BF5">
        <w:rPr>
          <w:sz w:val="26"/>
        </w:rPr>
        <w:tab/>
      </w:r>
      <w:r w:rsidR="00DD1430" w:rsidRPr="00DD1430">
        <w:rPr>
          <w:sz w:val="26"/>
        </w:rPr>
        <w:t xml:space="preserve">EGS enrollments submitted for any PCAP customers that do not meet these requirements will be rejected. </w:t>
      </w:r>
    </w:p>
    <w:p w14:paraId="15670A45" w14:textId="77777777" w:rsidR="00DD1430" w:rsidRPr="00DD1430" w:rsidRDefault="00DD1430" w:rsidP="00AA11B9">
      <w:pPr>
        <w:widowControl/>
        <w:tabs>
          <w:tab w:val="left" w:pos="2160"/>
        </w:tabs>
        <w:ind w:left="1440" w:right="1440"/>
        <w:rPr>
          <w:sz w:val="26"/>
        </w:rPr>
      </w:pPr>
    </w:p>
    <w:p w14:paraId="3D4F7E07" w14:textId="68BE00A6" w:rsidR="00DD1430" w:rsidRPr="00DD1430" w:rsidRDefault="00DD1430" w:rsidP="00AA11B9">
      <w:pPr>
        <w:widowControl/>
        <w:tabs>
          <w:tab w:val="left" w:pos="2160"/>
        </w:tabs>
        <w:ind w:left="1440" w:right="1440"/>
        <w:rPr>
          <w:sz w:val="26"/>
        </w:rPr>
      </w:pPr>
      <w:r w:rsidRPr="00DD1430">
        <w:rPr>
          <w:sz w:val="26"/>
        </w:rPr>
        <w:t>6. That for the purpose of transitioning PCAP customers who are currently being served by an EGS, as of June 1, 2019:</w:t>
      </w:r>
    </w:p>
    <w:p w14:paraId="2DA29F0C" w14:textId="77777777" w:rsidR="00DD1430" w:rsidRPr="00DD1430" w:rsidRDefault="00DD1430" w:rsidP="00AA11B9">
      <w:pPr>
        <w:widowControl/>
        <w:tabs>
          <w:tab w:val="left" w:pos="2160"/>
        </w:tabs>
        <w:ind w:left="1440" w:right="1440"/>
        <w:rPr>
          <w:sz w:val="26"/>
        </w:rPr>
      </w:pPr>
    </w:p>
    <w:p w14:paraId="52BC544B" w14:textId="5C2BBCC4" w:rsidR="00DD1430" w:rsidRPr="00DD1430" w:rsidRDefault="00DD1430" w:rsidP="00AA11B9">
      <w:pPr>
        <w:pStyle w:val="ListParagraph"/>
        <w:widowControl/>
        <w:numPr>
          <w:ilvl w:val="0"/>
          <w:numId w:val="19"/>
        </w:numPr>
        <w:tabs>
          <w:tab w:val="left" w:pos="2160"/>
        </w:tabs>
        <w:ind w:right="1440"/>
        <w:rPr>
          <w:sz w:val="26"/>
        </w:rPr>
      </w:pPr>
      <w:r w:rsidRPr="00DD1430">
        <w:rPr>
          <w:sz w:val="26"/>
        </w:rPr>
        <w:t>PCAP customers who are served under a fixed duration contract with an EGS as of June 1, 2019 (a “pre-existing fixed duration contract”) may remain with their EGS until the expiration date of the fixed duration contract or the contract is terminated, whichever comes first.</w:t>
      </w:r>
    </w:p>
    <w:p w14:paraId="68933E4A" w14:textId="77777777" w:rsidR="00DD1430" w:rsidRPr="00DD1430" w:rsidRDefault="00DD1430" w:rsidP="00AA11B9">
      <w:pPr>
        <w:pStyle w:val="ListParagraph"/>
        <w:widowControl/>
        <w:tabs>
          <w:tab w:val="left" w:pos="2160"/>
        </w:tabs>
        <w:ind w:left="2520" w:right="1440"/>
        <w:rPr>
          <w:sz w:val="26"/>
        </w:rPr>
      </w:pPr>
    </w:p>
    <w:p w14:paraId="1DFA9F49" w14:textId="40841D94" w:rsidR="00DD1430" w:rsidRPr="009D7EAD" w:rsidRDefault="00DD1430" w:rsidP="00AA11B9">
      <w:pPr>
        <w:pStyle w:val="ListParagraph"/>
        <w:keepNext/>
        <w:keepLines/>
        <w:widowControl/>
        <w:numPr>
          <w:ilvl w:val="0"/>
          <w:numId w:val="19"/>
        </w:numPr>
        <w:tabs>
          <w:tab w:val="left" w:pos="2160"/>
        </w:tabs>
        <w:ind w:right="1440"/>
        <w:rPr>
          <w:sz w:val="26"/>
        </w:rPr>
      </w:pPr>
      <w:r w:rsidRPr="009D7EAD">
        <w:rPr>
          <w:sz w:val="26"/>
        </w:rPr>
        <w:t xml:space="preserve">Non-PCAP customers served under a fixed duration contract who subsequently enroll in PCAP (also considered to be served under a “pre-existing fixed duration contract”) may remain with their EGS until the expiration date of the fixed duration contract or the contract is terminated, whichever comes first. </w:t>
      </w:r>
    </w:p>
    <w:p w14:paraId="3880CEA3" w14:textId="77777777" w:rsidR="009D7EAD" w:rsidRPr="009D7EAD" w:rsidRDefault="009D7EAD" w:rsidP="00AA11B9">
      <w:pPr>
        <w:pStyle w:val="ListParagraph"/>
        <w:widowControl/>
        <w:tabs>
          <w:tab w:val="left" w:pos="2160"/>
        </w:tabs>
        <w:ind w:left="2520" w:right="1440"/>
        <w:rPr>
          <w:sz w:val="26"/>
        </w:rPr>
      </w:pPr>
    </w:p>
    <w:p w14:paraId="32BD656C" w14:textId="00439369" w:rsidR="00DD1430" w:rsidRPr="009D7EAD" w:rsidRDefault="00DD1430" w:rsidP="00AA11B9">
      <w:pPr>
        <w:pStyle w:val="ListParagraph"/>
        <w:widowControl/>
        <w:numPr>
          <w:ilvl w:val="0"/>
          <w:numId w:val="19"/>
        </w:numPr>
        <w:tabs>
          <w:tab w:val="left" w:pos="2160"/>
        </w:tabs>
        <w:ind w:right="1440"/>
        <w:rPr>
          <w:sz w:val="26"/>
        </w:rPr>
      </w:pPr>
      <w:r w:rsidRPr="009D7EAD">
        <w:rPr>
          <w:sz w:val="26"/>
        </w:rPr>
        <w:t xml:space="preserve">Upon expiration or termination of a pre-existing fixed duration contract, the EGS must either: (a) enroll the PCAP customer under a contract compliant with the new PCAP shopping rules; or, (b) return the PCAP customer to default service. For EGSs serving PCAP customers under a month-to-month contract as of June 1, 2019, the EGS must either: (a) return the PCAP customer to default service effective June 1, 2019; or, (b) enroll the PCAP customer under a contract compliant with the provisions, above, with an effective date of June 1, 2019. </w:t>
      </w:r>
    </w:p>
    <w:p w14:paraId="466087B9" w14:textId="77777777" w:rsidR="009D7EAD" w:rsidRPr="009D7EAD" w:rsidRDefault="009D7EAD" w:rsidP="00AA11B9">
      <w:pPr>
        <w:widowControl/>
        <w:tabs>
          <w:tab w:val="left" w:pos="2160"/>
        </w:tabs>
        <w:ind w:right="1440"/>
        <w:rPr>
          <w:sz w:val="26"/>
        </w:rPr>
      </w:pPr>
    </w:p>
    <w:p w14:paraId="565EA56B" w14:textId="36C18A89" w:rsidR="00DD1430" w:rsidRPr="009D7EAD" w:rsidRDefault="00DD1430" w:rsidP="00AA11B9">
      <w:pPr>
        <w:pStyle w:val="ListParagraph"/>
        <w:widowControl/>
        <w:numPr>
          <w:ilvl w:val="0"/>
          <w:numId w:val="19"/>
        </w:numPr>
        <w:tabs>
          <w:tab w:val="left" w:pos="2160"/>
        </w:tabs>
        <w:ind w:right="1440"/>
        <w:rPr>
          <w:sz w:val="26"/>
        </w:rPr>
      </w:pPr>
      <w:r w:rsidRPr="009D7EAD">
        <w:rPr>
          <w:sz w:val="26"/>
        </w:rPr>
        <w:t>For EGSs serving non-PCAP customers under a month-to-month contract who subsequently enroll in PCAP, the EGS must either, within 120 days of the customer’s PCAP enrollment: (a) return the PCAP customer to default service; or, (b) enroll the PCAP customer under a contract compliant with the provisions, above.</w:t>
      </w:r>
    </w:p>
    <w:p w14:paraId="5E4C78C2" w14:textId="0F3EB4F4" w:rsidR="009D7EAD" w:rsidRDefault="009D7EAD" w:rsidP="00AA11B9">
      <w:pPr>
        <w:pStyle w:val="ListParagraph"/>
        <w:widowControl/>
        <w:tabs>
          <w:tab w:val="left" w:pos="2160"/>
        </w:tabs>
        <w:ind w:left="2520" w:right="1440"/>
        <w:rPr>
          <w:sz w:val="26"/>
        </w:rPr>
      </w:pPr>
    </w:p>
    <w:p w14:paraId="73B0BEBE" w14:textId="77777777" w:rsidR="001F0B35" w:rsidRPr="009D7EAD" w:rsidRDefault="001F0B35" w:rsidP="00AA11B9">
      <w:pPr>
        <w:pStyle w:val="ListParagraph"/>
        <w:widowControl/>
        <w:tabs>
          <w:tab w:val="left" w:pos="2160"/>
        </w:tabs>
        <w:ind w:left="2520" w:right="1440"/>
        <w:rPr>
          <w:sz w:val="26"/>
        </w:rPr>
      </w:pPr>
    </w:p>
    <w:p w14:paraId="46D6D018" w14:textId="77777777" w:rsidR="000D470F" w:rsidRDefault="000D470F">
      <w:pPr>
        <w:widowControl/>
        <w:rPr>
          <w:sz w:val="26"/>
        </w:rPr>
      </w:pPr>
      <w:bookmarkStart w:id="10" w:name="_GoBack"/>
      <w:bookmarkEnd w:id="10"/>
      <w:r>
        <w:rPr>
          <w:sz w:val="26"/>
        </w:rPr>
        <w:br w:type="page"/>
      </w:r>
    </w:p>
    <w:p w14:paraId="449E0868" w14:textId="54E741DE" w:rsidR="006D18D4" w:rsidRPr="00C67484" w:rsidRDefault="006D18D4" w:rsidP="00AA11B9">
      <w:pPr>
        <w:pStyle w:val="ListParagraph"/>
        <w:keepNext/>
        <w:keepLines/>
        <w:widowControl/>
        <w:numPr>
          <w:ilvl w:val="0"/>
          <w:numId w:val="14"/>
        </w:numPr>
        <w:tabs>
          <w:tab w:val="left" w:pos="2160"/>
        </w:tabs>
        <w:spacing w:line="360" w:lineRule="auto"/>
        <w:ind w:left="0" w:firstLine="1440"/>
        <w:rPr>
          <w:sz w:val="26"/>
        </w:rPr>
      </w:pPr>
      <w:r w:rsidRPr="00C67484">
        <w:rPr>
          <w:sz w:val="26"/>
        </w:rPr>
        <w:t xml:space="preserve">That, except as otherwise subsequently clarified and/or amended consistent with this Opinion and Order, our </w:t>
      </w:r>
      <w:r w:rsidR="00581B66">
        <w:rPr>
          <w:sz w:val="26"/>
        </w:rPr>
        <w:t xml:space="preserve">Opinion and </w:t>
      </w:r>
      <w:r w:rsidRPr="00C67484">
        <w:rPr>
          <w:sz w:val="26"/>
        </w:rPr>
        <w:t xml:space="preserve">Order entered on </w:t>
      </w:r>
      <w:r w:rsidR="00A35E96" w:rsidRPr="00C67484">
        <w:rPr>
          <w:sz w:val="26"/>
        </w:rPr>
        <w:t>September 4,</w:t>
      </w:r>
      <w:r w:rsidRPr="00C67484">
        <w:rPr>
          <w:sz w:val="26"/>
        </w:rPr>
        <w:t xml:space="preserve"> 2018, remains in full force and effect.</w:t>
      </w:r>
    </w:p>
    <w:p w14:paraId="7DB54722" w14:textId="77777777" w:rsidR="006D18D4" w:rsidRDefault="006D18D4" w:rsidP="00AA11B9">
      <w:pPr>
        <w:keepNext/>
        <w:keepLines/>
        <w:widowControl/>
        <w:spacing w:line="360" w:lineRule="auto"/>
        <w:ind w:firstLine="720"/>
        <w:rPr>
          <w:sz w:val="26"/>
        </w:rPr>
      </w:pPr>
    </w:p>
    <w:p w14:paraId="2E76DCE3" w14:textId="37A249DC" w:rsidR="006D18D4" w:rsidRPr="00296388" w:rsidRDefault="006D18D4" w:rsidP="001F0B35">
      <w:pPr>
        <w:keepNext/>
        <w:keepLines/>
        <w:widowControl/>
        <w:ind w:firstLine="720"/>
        <w:rPr>
          <w:b/>
          <w:sz w:val="26"/>
        </w:rPr>
      </w:pPr>
      <w:r>
        <w:rPr>
          <w:sz w:val="26"/>
        </w:rPr>
        <w:tab/>
      </w:r>
      <w:r>
        <w:rPr>
          <w:sz w:val="26"/>
        </w:rPr>
        <w:tab/>
      </w:r>
      <w:r>
        <w:rPr>
          <w:sz w:val="26"/>
        </w:rPr>
        <w:tab/>
      </w:r>
      <w:r>
        <w:rPr>
          <w:sz w:val="26"/>
        </w:rPr>
        <w:tab/>
      </w:r>
      <w:r>
        <w:rPr>
          <w:sz w:val="26"/>
        </w:rPr>
        <w:tab/>
      </w:r>
      <w:r>
        <w:rPr>
          <w:sz w:val="26"/>
        </w:rPr>
        <w:tab/>
      </w:r>
      <w:r>
        <w:rPr>
          <w:sz w:val="26"/>
        </w:rPr>
        <w:tab/>
      </w:r>
      <w:r w:rsidRPr="00406590">
        <w:rPr>
          <w:b/>
          <w:sz w:val="26"/>
        </w:rPr>
        <w:t>BY THE COMMISSION</w:t>
      </w:r>
      <w:r>
        <w:rPr>
          <w:b/>
          <w:sz w:val="26"/>
        </w:rPr>
        <w:t>,</w:t>
      </w:r>
    </w:p>
    <w:p w14:paraId="2104BBEB" w14:textId="5AB7E810" w:rsidR="006D18D4" w:rsidRDefault="000D470F" w:rsidP="001F0B35">
      <w:pPr>
        <w:keepNext/>
        <w:keepLines/>
        <w:widowControl/>
        <w:ind w:firstLine="720"/>
        <w:rPr>
          <w:sz w:val="26"/>
        </w:rPr>
      </w:pPr>
      <w:r>
        <w:rPr>
          <w:noProof/>
        </w:rPr>
        <w:drawing>
          <wp:anchor distT="0" distB="0" distL="114300" distR="114300" simplePos="0" relativeHeight="251659264" behindDoc="1" locked="0" layoutInCell="1" allowOverlap="1" wp14:anchorId="768B5FB8" wp14:editId="6A302A4C">
            <wp:simplePos x="0" y="0"/>
            <wp:positionH relativeFrom="column">
              <wp:posOffset>3524250</wp:posOffset>
            </wp:positionH>
            <wp:positionV relativeFrom="paragraph">
              <wp:posOffset>56515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18510076" w14:textId="2F90A287" w:rsidR="000D470F" w:rsidRDefault="000D470F"/>
    <w:p w14:paraId="694A419C" w14:textId="60C3FD0C" w:rsidR="001F0B35" w:rsidRDefault="001F0B35" w:rsidP="001F0B35">
      <w:pPr>
        <w:keepNext/>
        <w:keepLines/>
        <w:widowControl/>
        <w:ind w:firstLine="720"/>
        <w:rPr>
          <w:sz w:val="26"/>
        </w:rPr>
      </w:pPr>
    </w:p>
    <w:p w14:paraId="59CFAD78" w14:textId="77777777" w:rsidR="001F0B35" w:rsidRDefault="001F0B35" w:rsidP="001F0B35">
      <w:pPr>
        <w:keepNext/>
        <w:keepLines/>
        <w:widowControl/>
        <w:ind w:firstLine="720"/>
        <w:rPr>
          <w:sz w:val="26"/>
        </w:rPr>
      </w:pPr>
    </w:p>
    <w:p w14:paraId="4DA9FCD6" w14:textId="77777777" w:rsidR="006D18D4" w:rsidRDefault="006D18D4" w:rsidP="001F0B35">
      <w:pPr>
        <w:keepNext/>
        <w:keepLines/>
        <w:widowControl/>
        <w:ind w:firstLine="720"/>
        <w:rPr>
          <w:sz w:val="26"/>
        </w:rPr>
      </w:pPr>
    </w:p>
    <w:p w14:paraId="0D558F1D" w14:textId="77777777" w:rsidR="006D18D4" w:rsidRDefault="006D18D4" w:rsidP="001F0B35">
      <w:pPr>
        <w:keepNext/>
        <w:keepLines/>
        <w:widowControl/>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t xml:space="preserve">Rosemary Chiavetta </w:t>
      </w:r>
    </w:p>
    <w:p w14:paraId="265FF832" w14:textId="77777777" w:rsidR="006D18D4" w:rsidRDefault="006D18D4" w:rsidP="001F0B35">
      <w:pPr>
        <w:keepNext/>
        <w:keepLines/>
        <w:widowControl/>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t>Secretary</w:t>
      </w:r>
    </w:p>
    <w:p w14:paraId="75AE592D" w14:textId="77777777" w:rsidR="006D18D4" w:rsidRDefault="006D18D4" w:rsidP="001F0B35">
      <w:pPr>
        <w:keepNext/>
        <w:keepLines/>
        <w:widowControl/>
        <w:rPr>
          <w:sz w:val="26"/>
          <w:szCs w:val="26"/>
        </w:rPr>
      </w:pPr>
    </w:p>
    <w:p w14:paraId="3CA00C35" w14:textId="77777777" w:rsidR="006D18D4" w:rsidRDefault="006D18D4" w:rsidP="001F0B35">
      <w:pPr>
        <w:keepNext/>
        <w:keepLines/>
        <w:widowControl/>
        <w:rPr>
          <w:sz w:val="26"/>
          <w:szCs w:val="26"/>
        </w:rPr>
      </w:pPr>
      <w:r w:rsidRPr="00406590">
        <w:rPr>
          <w:sz w:val="26"/>
          <w:szCs w:val="26"/>
        </w:rPr>
        <w:t>(SEAL)</w:t>
      </w:r>
    </w:p>
    <w:p w14:paraId="630126A4" w14:textId="77777777" w:rsidR="006D18D4" w:rsidRDefault="006D18D4" w:rsidP="001F0B35">
      <w:pPr>
        <w:keepNext/>
        <w:keepLines/>
        <w:widowControl/>
        <w:rPr>
          <w:sz w:val="26"/>
          <w:szCs w:val="26"/>
        </w:rPr>
      </w:pPr>
    </w:p>
    <w:p w14:paraId="3E34562B" w14:textId="1511F464" w:rsidR="006D18D4" w:rsidRDefault="006D18D4" w:rsidP="001F0B35">
      <w:pPr>
        <w:keepNext/>
        <w:keepLines/>
        <w:widowControl/>
        <w:rPr>
          <w:sz w:val="26"/>
          <w:szCs w:val="26"/>
        </w:rPr>
      </w:pPr>
      <w:r>
        <w:rPr>
          <w:sz w:val="26"/>
          <w:szCs w:val="26"/>
        </w:rPr>
        <w:t>ORDER ADOPTED:  October 25, 2018</w:t>
      </w:r>
    </w:p>
    <w:p w14:paraId="78DA7B5F" w14:textId="77777777" w:rsidR="006D18D4" w:rsidRDefault="006D18D4" w:rsidP="001F0B35">
      <w:pPr>
        <w:keepNext/>
        <w:keepLines/>
        <w:widowControl/>
        <w:rPr>
          <w:sz w:val="26"/>
          <w:szCs w:val="26"/>
        </w:rPr>
      </w:pPr>
    </w:p>
    <w:p w14:paraId="160DF383" w14:textId="4B238AF7" w:rsidR="00F272E7" w:rsidRPr="0011033A" w:rsidRDefault="006D18D4" w:rsidP="001F0B35">
      <w:pPr>
        <w:keepNext/>
        <w:keepLines/>
        <w:widowControl/>
        <w:rPr>
          <w:b/>
          <w:sz w:val="26"/>
        </w:rPr>
      </w:pPr>
      <w:r>
        <w:rPr>
          <w:sz w:val="26"/>
          <w:szCs w:val="26"/>
        </w:rPr>
        <w:t xml:space="preserve">ORDER ENTERED:  </w:t>
      </w:r>
      <w:r w:rsidR="000D470F">
        <w:rPr>
          <w:sz w:val="26"/>
          <w:szCs w:val="26"/>
        </w:rPr>
        <w:t>November 1, 2018</w:t>
      </w:r>
    </w:p>
    <w:sectPr w:rsidR="00F272E7" w:rsidRPr="0011033A" w:rsidSect="00732991">
      <w:type w:val="continuous"/>
      <w:pgSz w:w="12240" w:h="15840"/>
      <w:pgMar w:top="1440" w:right="1440" w:bottom="1440" w:left="1440" w:header="720"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36EFA" w14:textId="77777777" w:rsidR="006562EE" w:rsidRDefault="006562EE">
      <w:r>
        <w:separator/>
      </w:r>
    </w:p>
  </w:endnote>
  <w:endnote w:type="continuationSeparator" w:id="0">
    <w:p w14:paraId="3BB2D150" w14:textId="77777777" w:rsidR="006562EE" w:rsidRDefault="0065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1431" w14:textId="77777777" w:rsidR="00670333" w:rsidRDefault="00670333"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F66681" w14:textId="77777777" w:rsidR="00670333" w:rsidRDefault="00670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70B9" w14:textId="354FA092" w:rsidR="00670333" w:rsidRPr="00C7667D" w:rsidRDefault="00670333" w:rsidP="00610A49">
    <w:pPr>
      <w:pStyle w:val="Footer"/>
      <w:framePr w:wrap="around" w:vAnchor="text" w:hAnchor="margin" w:xAlign="center" w:y="1"/>
      <w:rPr>
        <w:rStyle w:val="PageNumber"/>
        <w:sz w:val="26"/>
      </w:rPr>
    </w:pPr>
  </w:p>
  <w:p w14:paraId="7FDA5ED7" w14:textId="77777777" w:rsidR="00670333" w:rsidRDefault="00670333" w:rsidP="00C76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6828" w14:textId="4B7484BF" w:rsidR="00670333" w:rsidRDefault="00670333" w:rsidP="006D542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94889"/>
      <w:docPartObj>
        <w:docPartGallery w:val="Page Numbers (Bottom of Page)"/>
        <w:docPartUnique/>
      </w:docPartObj>
    </w:sdtPr>
    <w:sdtEndPr>
      <w:rPr>
        <w:noProof/>
        <w:sz w:val="26"/>
        <w:szCs w:val="26"/>
      </w:rPr>
    </w:sdtEndPr>
    <w:sdtContent>
      <w:p w14:paraId="410A9E45" w14:textId="2C08E75A" w:rsidR="00732991" w:rsidRPr="0045688D" w:rsidRDefault="00732991">
        <w:pPr>
          <w:pStyle w:val="Footer"/>
          <w:jc w:val="center"/>
          <w:rPr>
            <w:sz w:val="26"/>
            <w:szCs w:val="26"/>
          </w:rPr>
        </w:pPr>
        <w:r w:rsidRPr="0045688D">
          <w:rPr>
            <w:sz w:val="26"/>
            <w:szCs w:val="26"/>
          </w:rPr>
          <w:fldChar w:fldCharType="begin"/>
        </w:r>
        <w:r w:rsidRPr="0045688D">
          <w:rPr>
            <w:sz w:val="26"/>
            <w:szCs w:val="26"/>
          </w:rPr>
          <w:instrText xml:space="preserve"> PAGE   \* MERGEFORMAT </w:instrText>
        </w:r>
        <w:r w:rsidRPr="0045688D">
          <w:rPr>
            <w:sz w:val="26"/>
            <w:szCs w:val="26"/>
          </w:rPr>
          <w:fldChar w:fldCharType="separate"/>
        </w:r>
        <w:r w:rsidRPr="0045688D">
          <w:rPr>
            <w:noProof/>
            <w:sz w:val="26"/>
            <w:szCs w:val="26"/>
          </w:rPr>
          <w:t>2</w:t>
        </w:r>
        <w:r w:rsidRPr="0045688D">
          <w:rPr>
            <w:noProof/>
            <w:sz w:val="26"/>
            <w:szCs w:val="26"/>
          </w:rPr>
          <w:fldChar w:fldCharType="end"/>
        </w:r>
      </w:p>
    </w:sdtContent>
  </w:sdt>
  <w:p w14:paraId="0111FC40" w14:textId="1B665D01" w:rsidR="003A78B3" w:rsidRDefault="003A78B3" w:rsidP="00C766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40EE" w14:textId="52DBE4D1" w:rsidR="00732991" w:rsidRPr="005A1ACC" w:rsidRDefault="00732991" w:rsidP="006D5426">
    <w:pPr>
      <w:pStyle w:val="Footer"/>
      <w:jc w:val="center"/>
      <w:rPr>
        <w:sz w:val="26"/>
        <w:szCs w:val="26"/>
      </w:rPr>
    </w:pPr>
    <w:r w:rsidRPr="005A1ACC">
      <w:rPr>
        <w:sz w:val="26"/>
        <w:szCs w:val="2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8850" w14:textId="77777777" w:rsidR="006562EE" w:rsidRDefault="006562EE">
      <w:r>
        <w:separator/>
      </w:r>
    </w:p>
  </w:footnote>
  <w:footnote w:type="continuationSeparator" w:id="0">
    <w:p w14:paraId="1992B66D" w14:textId="77777777" w:rsidR="006562EE" w:rsidRDefault="006562EE">
      <w:r>
        <w:continuationSeparator/>
      </w:r>
    </w:p>
  </w:footnote>
  <w:footnote w:id="1">
    <w:p w14:paraId="723AD53A" w14:textId="6F71DD0D" w:rsidR="00670333" w:rsidRPr="008F758E" w:rsidRDefault="00670333" w:rsidP="006D18D4">
      <w:pPr>
        <w:pStyle w:val="FootnoteText"/>
        <w:keepNext/>
        <w:keepLines/>
        <w:ind w:firstLine="720"/>
        <w:rPr>
          <w:sz w:val="26"/>
          <w:szCs w:val="26"/>
        </w:rPr>
      </w:pPr>
      <w:r w:rsidRPr="008F758E">
        <w:rPr>
          <w:rStyle w:val="FootnoteReference"/>
          <w:sz w:val="26"/>
          <w:szCs w:val="26"/>
        </w:rPr>
        <w:footnoteRef/>
      </w:r>
      <w:r w:rsidRPr="008F758E">
        <w:rPr>
          <w:sz w:val="26"/>
          <w:szCs w:val="26"/>
        </w:rPr>
        <w:tab/>
        <w:t xml:space="preserve">A more complete discussion of the history of this proceeding prior to the entry of the </w:t>
      </w:r>
      <w:r w:rsidRPr="00A01160">
        <w:rPr>
          <w:i/>
          <w:sz w:val="26"/>
          <w:szCs w:val="26"/>
        </w:rPr>
        <w:t xml:space="preserve">September </w:t>
      </w:r>
      <w:r w:rsidRPr="008F758E">
        <w:rPr>
          <w:i/>
          <w:sz w:val="26"/>
          <w:szCs w:val="26"/>
        </w:rPr>
        <w:t>2018 Order</w:t>
      </w:r>
      <w:r w:rsidRPr="008F758E">
        <w:rPr>
          <w:sz w:val="26"/>
          <w:szCs w:val="26"/>
        </w:rPr>
        <w:t xml:space="preserve"> </w:t>
      </w:r>
      <w:r>
        <w:rPr>
          <w:sz w:val="26"/>
          <w:szCs w:val="26"/>
        </w:rPr>
        <w:t xml:space="preserve">is </w:t>
      </w:r>
      <w:r w:rsidRPr="008F758E">
        <w:rPr>
          <w:sz w:val="26"/>
          <w:szCs w:val="26"/>
        </w:rPr>
        <w:t xml:space="preserve">presented in the </w:t>
      </w:r>
      <w:r>
        <w:rPr>
          <w:i/>
          <w:sz w:val="26"/>
          <w:szCs w:val="26"/>
        </w:rPr>
        <w:t>September</w:t>
      </w:r>
      <w:r w:rsidRPr="00EC48C1">
        <w:rPr>
          <w:i/>
          <w:sz w:val="26"/>
          <w:szCs w:val="26"/>
        </w:rPr>
        <w:t xml:space="preserve"> 2018 Order</w:t>
      </w:r>
      <w:r w:rsidRPr="008F758E">
        <w:rPr>
          <w:sz w:val="26"/>
          <w:szCs w:val="26"/>
        </w:rPr>
        <w:t>.</w:t>
      </w:r>
    </w:p>
  </w:footnote>
  <w:footnote w:id="2">
    <w:p w14:paraId="79D5429F" w14:textId="3C30F3FC" w:rsidR="00670333" w:rsidRPr="00663C81" w:rsidRDefault="00670333" w:rsidP="00BA6069">
      <w:pPr>
        <w:pStyle w:val="FootnoteText"/>
        <w:keepNext/>
        <w:keepLines/>
        <w:spacing w:after="120"/>
        <w:rPr>
          <w:sz w:val="26"/>
          <w:szCs w:val="26"/>
        </w:rPr>
      </w:pPr>
      <w:r>
        <w:rPr>
          <w:sz w:val="26"/>
          <w:szCs w:val="26"/>
        </w:rPr>
        <w:tab/>
      </w:r>
      <w:r w:rsidRPr="00663C81">
        <w:rPr>
          <w:rStyle w:val="FootnoteReference"/>
          <w:sz w:val="26"/>
          <w:szCs w:val="26"/>
        </w:rPr>
        <w:footnoteRef/>
      </w:r>
      <w:r>
        <w:rPr>
          <w:sz w:val="26"/>
          <w:szCs w:val="26"/>
        </w:rPr>
        <w:tab/>
      </w:r>
      <w:r w:rsidRPr="00663C81">
        <w:rPr>
          <w:sz w:val="26"/>
          <w:szCs w:val="26"/>
        </w:rPr>
        <w:t>66 Pa.</w:t>
      </w:r>
      <w:r w:rsidR="00306559">
        <w:rPr>
          <w:sz w:val="26"/>
          <w:szCs w:val="26"/>
        </w:rPr>
        <w:t xml:space="preserve"> </w:t>
      </w:r>
      <w:r w:rsidRPr="00663C81">
        <w:rPr>
          <w:sz w:val="26"/>
          <w:szCs w:val="26"/>
        </w:rPr>
        <w:t>C.S. § 2807(e)(3.6).</w:t>
      </w:r>
    </w:p>
  </w:footnote>
  <w:footnote w:id="3">
    <w:p w14:paraId="2990CB0F" w14:textId="4D652784" w:rsidR="004308D3" w:rsidRPr="004308D3" w:rsidRDefault="004308D3">
      <w:pPr>
        <w:pStyle w:val="FootnoteText"/>
        <w:rPr>
          <w:sz w:val="26"/>
          <w:szCs w:val="26"/>
        </w:rPr>
      </w:pPr>
      <w:r>
        <w:tab/>
      </w:r>
      <w:r w:rsidRPr="004308D3">
        <w:rPr>
          <w:rStyle w:val="FootnoteReference"/>
          <w:sz w:val="26"/>
          <w:szCs w:val="26"/>
        </w:rPr>
        <w:footnoteRef/>
      </w:r>
      <w:r w:rsidRPr="004308D3">
        <w:rPr>
          <w:sz w:val="26"/>
          <w:szCs w:val="26"/>
        </w:rPr>
        <w:tab/>
      </w:r>
      <w:r w:rsidRPr="003909DE">
        <w:rPr>
          <w:i/>
          <w:sz w:val="26"/>
          <w:szCs w:val="26"/>
        </w:rPr>
        <w:t>Petition of Metropolitan Edison Company, Pennsylvania Electric Company, Pennsylvania Power Company, West Penn Power Company</w:t>
      </w:r>
      <w:r w:rsidRPr="004308D3">
        <w:rPr>
          <w:sz w:val="26"/>
          <w:szCs w:val="26"/>
        </w:rPr>
        <w:t>, Docket No. P</w:t>
      </w:r>
      <w:r w:rsidR="00163F5D">
        <w:rPr>
          <w:sz w:val="26"/>
          <w:szCs w:val="26"/>
        </w:rPr>
        <w:noBreakHyphen/>
      </w:r>
      <w:r w:rsidRPr="004308D3">
        <w:rPr>
          <w:sz w:val="26"/>
          <w:szCs w:val="26"/>
        </w:rPr>
        <w:t>2015-251</w:t>
      </w:r>
      <w:r w:rsidR="00BA5B60">
        <w:rPr>
          <w:sz w:val="26"/>
          <w:szCs w:val="26"/>
        </w:rPr>
        <w:t>1</w:t>
      </w:r>
      <w:r w:rsidRPr="004308D3">
        <w:rPr>
          <w:sz w:val="26"/>
          <w:szCs w:val="26"/>
        </w:rPr>
        <w:t xml:space="preserve">333, </w:t>
      </w:r>
      <w:r w:rsidR="003909DE">
        <w:rPr>
          <w:sz w:val="26"/>
          <w:szCs w:val="26"/>
        </w:rPr>
        <w:t xml:space="preserve">P-2015-2511351, P-2015-2511355, and P-2015-2511356 </w:t>
      </w:r>
      <w:r w:rsidRPr="004308D3">
        <w:rPr>
          <w:sz w:val="26"/>
          <w:szCs w:val="26"/>
        </w:rPr>
        <w:t>(</w:t>
      </w:r>
      <w:r w:rsidR="0015052E">
        <w:rPr>
          <w:sz w:val="26"/>
          <w:szCs w:val="26"/>
        </w:rPr>
        <w:t xml:space="preserve">Final </w:t>
      </w:r>
      <w:r w:rsidRPr="004308D3">
        <w:rPr>
          <w:sz w:val="26"/>
          <w:szCs w:val="26"/>
        </w:rPr>
        <w:t xml:space="preserve">Order </w:t>
      </w:r>
      <w:r w:rsidR="0015052E">
        <w:rPr>
          <w:sz w:val="26"/>
          <w:szCs w:val="26"/>
        </w:rPr>
        <w:t>entered</w:t>
      </w:r>
      <w:r w:rsidR="0015052E" w:rsidRPr="004308D3">
        <w:rPr>
          <w:sz w:val="26"/>
          <w:szCs w:val="26"/>
        </w:rPr>
        <w:t xml:space="preserve"> </w:t>
      </w:r>
      <w:r w:rsidRPr="004308D3">
        <w:rPr>
          <w:sz w:val="26"/>
          <w:szCs w:val="26"/>
        </w:rPr>
        <w:t>May 19, 2016) (DSP IV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0C92382"/>
    <w:multiLevelType w:val="hybridMultilevel"/>
    <w:tmpl w:val="1B329934"/>
    <w:lvl w:ilvl="0" w:tplc="F0E65B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A92430"/>
    <w:multiLevelType w:val="hybridMultilevel"/>
    <w:tmpl w:val="7542E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2572D"/>
    <w:multiLevelType w:val="hybridMultilevel"/>
    <w:tmpl w:val="4EF439A2"/>
    <w:lvl w:ilvl="0" w:tplc="A0EABD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79F514F"/>
    <w:multiLevelType w:val="hybridMultilevel"/>
    <w:tmpl w:val="A744791A"/>
    <w:lvl w:ilvl="0" w:tplc="398659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90F6E54"/>
    <w:multiLevelType w:val="hybridMultilevel"/>
    <w:tmpl w:val="A83A5FB2"/>
    <w:lvl w:ilvl="0" w:tplc="7A9C3A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ABB0FD2"/>
    <w:multiLevelType w:val="hybridMultilevel"/>
    <w:tmpl w:val="8D7E9910"/>
    <w:lvl w:ilvl="0" w:tplc="504038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BED53DF"/>
    <w:multiLevelType w:val="hybridMultilevel"/>
    <w:tmpl w:val="A83A5FB2"/>
    <w:lvl w:ilvl="0" w:tplc="7A9C3A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DF010FC"/>
    <w:multiLevelType w:val="hybridMultilevel"/>
    <w:tmpl w:val="A83A5FB2"/>
    <w:lvl w:ilvl="0" w:tplc="7A9C3A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ABC56EB"/>
    <w:multiLevelType w:val="hybridMultilevel"/>
    <w:tmpl w:val="03EE1DE4"/>
    <w:lvl w:ilvl="0" w:tplc="9274D55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6F33AA"/>
    <w:multiLevelType w:val="hybridMultilevel"/>
    <w:tmpl w:val="4EF439A2"/>
    <w:lvl w:ilvl="0" w:tplc="A0EABD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5480237"/>
    <w:multiLevelType w:val="hybridMultilevel"/>
    <w:tmpl w:val="A322D372"/>
    <w:lvl w:ilvl="0" w:tplc="77324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5" w15:restartNumberingAfterBreak="0">
    <w:nsid w:val="59567AA4"/>
    <w:multiLevelType w:val="hybridMultilevel"/>
    <w:tmpl w:val="D57EFBD0"/>
    <w:lvl w:ilvl="0" w:tplc="F0E65B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4B649A2"/>
    <w:multiLevelType w:val="hybridMultilevel"/>
    <w:tmpl w:val="E1FE6548"/>
    <w:lvl w:ilvl="0" w:tplc="DE8652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4"/>
  </w:num>
  <w:num w:numId="2">
    <w:abstractNumId w:val="1"/>
  </w:num>
  <w:num w:numId="3">
    <w:abstractNumId w:val="3"/>
  </w:num>
  <w:num w:numId="4">
    <w:abstractNumId w:val="18"/>
  </w:num>
  <w:num w:numId="5">
    <w:abstractNumId w:val="16"/>
  </w:num>
  <w:num w:numId="6">
    <w:abstractNumId w:val="0"/>
  </w:num>
  <w:num w:numId="7">
    <w:abstractNumId w:val="11"/>
  </w:num>
  <w:num w:numId="8">
    <w:abstractNumId w:val="9"/>
  </w:num>
  <w:num w:numId="9">
    <w:abstractNumId w:val="17"/>
  </w:num>
  <w:num w:numId="10">
    <w:abstractNumId w:val="4"/>
  </w:num>
  <w:num w:numId="11">
    <w:abstractNumId w:val="15"/>
  </w:num>
  <w:num w:numId="12">
    <w:abstractNumId w:val="2"/>
  </w:num>
  <w:num w:numId="13">
    <w:abstractNumId w:val="10"/>
  </w:num>
  <w:num w:numId="14">
    <w:abstractNumId w:val="12"/>
  </w:num>
  <w:num w:numId="15">
    <w:abstractNumId w:val="7"/>
  </w:num>
  <w:num w:numId="16">
    <w:abstractNumId w:val="13"/>
  </w:num>
  <w:num w:numId="17">
    <w:abstractNumId w:val="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0"/>
    <w:rsid w:val="00000173"/>
    <w:rsid w:val="0000103F"/>
    <w:rsid w:val="00002348"/>
    <w:rsid w:val="00002CE4"/>
    <w:rsid w:val="00002F2A"/>
    <w:rsid w:val="00002F49"/>
    <w:rsid w:val="000038D3"/>
    <w:rsid w:val="00003A05"/>
    <w:rsid w:val="0000415E"/>
    <w:rsid w:val="00005EE1"/>
    <w:rsid w:val="00005F78"/>
    <w:rsid w:val="00007440"/>
    <w:rsid w:val="000074DC"/>
    <w:rsid w:val="00007597"/>
    <w:rsid w:val="00007888"/>
    <w:rsid w:val="0001099D"/>
    <w:rsid w:val="00012D0C"/>
    <w:rsid w:val="000138C9"/>
    <w:rsid w:val="00013FDE"/>
    <w:rsid w:val="000158F2"/>
    <w:rsid w:val="00015A01"/>
    <w:rsid w:val="00020552"/>
    <w:rsid w:val="00020B91"/>
    <w:rsid w:val="00020E43"/>
    <w:rsid w:val="00022BA0"/>
    <w:rsid w:val="00022D45"/>
    <w:rsid w:val="00022D62"/>
    <w:rsid w:val="00023536"/>
    <w:rsid w:val="0002355F"/>
    <w:rsid w:val="000261E8"/>
    <w:rsid w:val="000310BE"/>
    <w:rsid w:val="000320BB"/>
    <w:rsid w:val="000323A8"/>
    <w:rsid w:val="00033C9A"/>
    <w:rsid w:val="00034CD7"/>
    <w:rsid w:val="00036927"/>
    <w:rsid w:val="000369A9"/>
    <w:rsid w:val="000438A2"/>
    <w:rsid w:val="000440DE"/>
    <w:rsid w:val="00045A7A"/>
    <w:rsid w:val="000505E5"/>
    <w:rsid w:val="00051647"/>
    <w:rsid w:val="00053CED"/>
    <w:rsid w:val="000540F0"/>
    <w:rsid w:val="000549A7"/>
    <w:rsid w:val="00056968"/>
    <w:rsid w:val="00057057"/>
    <w:rsid w:val="000570E4"/>
    <w:rsid w:val="00057859"/>
    <w:rsid w:val="000606AA"/>
    <w:rsid w:val="000610F9"/>
    <w:rsid w:val="00061850"/>
    <w:rsid w:val="000629CD"/>
    <w:rsid w:val="00063028"/>
    <w:rsid w:val="00065DB6"/>
    <w:rsid w:val="00067196"/>
    <w:rsid w:val="000673D1"/>
    <w:rsid w:val="00067A0D"/>
    <w:rsid w:val="00071064"/>
    <w:rsid w:val="00071A8A"/>
    <w:rsid w:val="00073870"/>
    <w:rsid w:val="00075210"/>
    <w:rsid w:val="00075F0C"/>
    <w:rsid w:val="000808B0"/>
    <w:rsid w:val="00080CCC"/>
    <w:rsid w:val="0008328F"/>
    <w:rsid w:val="00084DB9"/>
    <w:rsid w:val="00086A34"/>
    <w:rsid w:val="00086D0B"/>
    <w:rsid w:val="00087D18"/>
    <w:rsid w:val="0009007E"/>
    <w:rsid w:val="00090AF0"/>
    <w:rsid w:val="000910DB"/>
    <w:rsid w:val="00091989"/>
    <w:rsid w:val="0009269E"/>
    <w:rsid w:val="00092ABD"/>
    <w:rsid w:val="000940CD"/>
    <w:rsid w:val="0009466E"/>
    <w:rsid w:val="0009476C"/>
    <w:rsid w:val="00094F3D"/>
    <w:rsid w:val="00096F18"/>
    <w:rsid w:val="0009781B"/>
    <w:rsid w:val="000A0D32"/>
    <w:rsid w:val="000A135D"/>
    <w:rsid w:val="000A1B73"/>
    <w:rsid w:val="000A1EF2"/>
    <w:rsid w:val="000A2FBC"/>
    <w:rsid w:val="000A35F4"/>
    <w:rsid w:val="000A4770"/>
    <w:rsid w:val="000A5AC3"/>
    <w:rsid w:val="000A6ADC"/>
    <w:rsid w:val="000A748C"/>
    <w:rsid w:val="000A7DDC"/>
    <w:rsid w:val="000A7F96"/>
    <w:rsid w:val="000B2B80"/>
    <w:rsid w:val="000B465F"/>
    <w:rsid w:val="000B729D"/>
    <w:rsid w:val="000C0702"/>
    <w:rsid w:val="000C64A5"/>
    <w:rsid w:val="000C742F"/>
    <w:rsid w:val="000D03DD"/>
    <w:rsid w:val="000D1ABE"/>
    <w:rsid w:val="000D2456"/>
    <w:rsid w:val="000D470F"/>
    <w:rsid w:val="000D5DEE"/>
    <w:rsid w:val="000D7483"/>
    <w:rsid w:val="000E3D4C"/>
    <w:rsid w:val="000E4BED"/>
    <w:rsid w:val="000E515B"/>
    <w:rsid w:val="000E570C"/>
    <w:rsid w:val="000E5BCD"/>
    <w:rsid w:val="000F1318"/>
    <w:rsid w:val="000F22DA"/>
    <w:rsid w:val="000F2540"/>
    <w:rsid w:val="000F35E6"/>
    <w:rsid w:val="000F3795"/>
    <w:rsid w:val="000F3896"/>
    <w:rsid w:val="000F4467"/>
    <w:rsid w:val="000F4F95"/>
    <w:rsid w:val="000F6D5A"/>
    <w:rsid w:val="0010013C"/>
    <w:rsid w:val="001006F0"/>
    <w:rsid w:val="00100BA6"/>
    <w:rsid w:val="00101745"/>
    <w:rsid w:val="00102D03"/>
    <w:rsid w:val="0010462A"/>
    <w:rsid w:val="00105084"/>
    <w:rsid w:val="00105193"/>
    <w:rsid w:val="00106537"/>
    <w:rsid w:val="00106BE0"/>
    <w:rsid w:val="00107378"/>
    <w:rsid w:val="00107BF5"/>
    <w:rsid w:val="0011033A"/>
    <w:rsid w:val="00111A44"/>
    <w:rsid w:val="00113AAA"/>
    <w:rsid w:val="0011423D"/>
    <w:rsid w:val="00114D80"/>
    <w:rsid w:val="001170DB"/>
    <w:rsid w:val="00120FCD"/>
    <w:rsid w:val="00121111"/>
    <w:rsid w:val="00122941"/>
    <w:rsid w:val="00123375"/>
    <w:rsid w:val="00123802"/>
    <w:rsid w:val="0012456C"/>
    <w:rsid w:val="001260A0"/>
    <w:rsid w:val="0012697D"/>
    <w:rsid w:val="00131517"/>
    <w:rsid w:val="00131A77"/>
    <w:rsid w:val="00131B43"/>
    <w:rsid w:val="00132C3A"/>
    <w:rsid w:val="00133684"/>
    <w:rsid w:val="00133D28"/>
    <w:rsid w:val="00134C35"/>
    <w:rsid w:val="00134D3A"/>
    <w:rsid w:val="00134DA7"/>
    <w:rsid w:val="00141760"/>
    <w:rsid w:val="001437B9"/>
    <w:rsid w:val="0015052E"/>
    <w:rsid w:val="00150989"/>
    <w:rsid w:val="00151166"/>
    <w:rsid w:val="00153234"/>
    <w:rsid w:val="00153B73"/>
    <w:rsid w:val="0015662E"/>
    <w:rsid w:val="0015669F"/>
    <w:rsid w:val="00156BE1"/>
    <w:rsid w:val="0015798E"/>
    <w:rsid w:val="00157A84"/>
    <w:rsid w:val="0016005F"/>
    <w:rsid w:val="00160565"/>
    <w:rsid w:val="001606BC"/>
    <w:rsid w:val="00160B7C"/>
    <w:rsid w:val="001620E4"/>
    <w:rsid w:val="00162420"/>
    <w:rsid w:val="00163AA3"/>
    <w:rsid w:val="00163F5D"/>
    <w:rsid w:val="00165945"/>
    <w:rsid w:val="00167F11"/>
    <w:rsid w:val="00172C4A"/>
    <w:rsid w:val="001730AD"/>
    <w:rsid w:val="001737B2"/>
    <w:rsid w:val="001738D5"/>
    <w:rsid w:val="00175722"/>
    <w:rsid w:val="00175B2F"/>
    <w:rsid w:val="00177151"/>
    <w:rsid w:val="00177A43"/>
    <w:rsid w:val="00177ACE"/>
    <w:rsid w:val="001827DB"/>
    <w:rsid w:val="00185B5E"/>
    <w:rsid w:val="00186183"/>
    <w:rsid w:val="00186887"/>
    <w:rsid w:val="0018715C"/>
    <w:rsid w:val="00192EBC"/>
    <w:rsid w:val="00193D64"/>
    <w:rsid w:val="001962E3"/>
    <w:rsid w:val="00196484"/>
    <w:rsid w:val="001967BB"/>
    <w:rsid w:val="00196BDC"/>
    <w:rsid w:val="00197F3D"/>
    <w:rsid w:val="001A0DFF"/>
    <w:rsid w:val="001A13BC"/>
    <w:rsid w:val="001A29C7"/>
    <w:rsid w:val="001A4745"/>
    <w:rsid w:val="001A4A0C"/>
    <w:rsid w:val="001A53C8"/>
    <w:rsid w:val="001A6370"/>
    <w:rsid w:val="001B1A49"/>
    <w:rsid w:val="001B4783"/>
    <w:rsid w:val="001B48DC"/>
    <w:rsid w:val="001B54B3"/>
    <w:rsid w:val="001B6B53"/>
    <w:rsid w:val="001B7E44"/>
    <w:rsid w:val="001C167C"/>
    <w:rsid w:val="001C3135"/>
    <w:rsid w:val="001C420E"/>
    <w:rsid w:val="001C4A70"/>
    <w:rsid w:val="001C53B1"/>
    <w:rsid w:val="001C730F"/>
    <w:rsid w:val="001C7C12"/>
    <w:rsid w:val="001D0688"/>
    <w:rsid w:val="001D0A14"/>
    <w:rsid w:val="001D11B8"/>
    <w:rsid w:val="001D266F"/>
    <w:rsid w:val="001D2BAD"/>
    <w:rsid w:val="001D51B5"/>
    <w:rsid w:val="001D78E2"/>
    <w:rsid w:val="001D7EBD"/>
    <w:rsid w:val="001E05C6"/>
    <w:rsid w:val="001E2658"/>
    <w:rsid w:val="001E2CFB"/>
    <w:rsid w:val="001E342B"/>
    <w:rsid w:val="001E4C1C"/>
    <w:rsid w:val="001E51E9"/>
    <w:rsid w:val="001E5417"/>
    <w:rsid w:val="001E5511"/>
    <w:rsid w:val="001E6066"/>
    <w:rsid w:val="001E73AB"/>
    <w:rsid w:val="001F0488"/>
    <w:rsid w:val="001F060A"/>
    <w:rsid w:val="001F0B35"/>
    <w:rsid w:val="001F2321"/>
    <w:rsid w:val="001F2BD2"/>
    <w:rsid w:val="001F34D6"/>
    <w:rsid w:val="001F4060"/>
    <w:rsid w:val="001F55D5"/>
    <w:rsid w:val="001F794B"/>
    <w:rsid w:val="001F7B55"/>
    <w:rsid w:val="002013B2"/>
    <w:rsid w:val="00201CF3"/>
    <w:rsid w:val="00201F63"/>
    <w:rsid w:val="00205839"/>
    <w:rsid w:val="00206720"/>
    <w:rsid w:val="0020684C"/>
    <w:rsid w:val="00206C74"/>
    <w:rsid w:val="00206DC1"/>
    <w:rsid w:val="00210B26"/>
    <w:rsid w:val="00211405"/>
    <w:rsid w:val="00211442"/>
    <w:rsid w:val="00211B98"/>
    <w:rsid w:val="00213024"/>
    <w:rsid w:val="00213639"/>
    <w:rsid w:val="00213B95"/>
    <w:rsid w:val="00214830"/>
    <w:rsid w:val="002158D0"/>
    <w:rsid w:val="0021645F"/>
    <w:rsid w:val="00217C4E"/>
    <w:rsid w:val="00217E3D"/>
    <w:rsid w:val="00220CE0"/>
    <w:rsid w:val="00221C10"/>
    <w:rsid w:val="002234B5"/>
    <w:rsid w:val="002235CE"/>
    <w:rsid w:val="002242F7"/>
    <w:rsid w:val="00224B35"/>
    <w:rsid w:val="00225BD2"/>
    <w:rsid w:val="0022734C"/>
    <w:rsid w:val="00230396"/>
    <w:rsid w:val="00230BAB"/>
    <w:rsid w:val="00233E2F"/>
    <w:rsid w:val="0023535F"/>
    <w:rsid w:val="00237CB3"/>
    <w:rsid w:val="00241B87"/>
    <w:rsid w:val="00241CB3"/>
    <w:rsid w:val="00243E2E"/>
    <w:rsid w:val="00247BB1"/>
    <w:rsid w:val="00252D9D"/>
    <w:rsid w:val="00252E14"/>
    <w:rsid w:val="00253F56"/>
    <w:rsid w:val="00253FD2"/>
    <w:rsid w:val="00255A6D"/>
    <w:rsid w:val="0025691E"/>
    <w:rsid w:val="00256A4C"/>
    <w:rsid w:val="00260041"/>
    <w:rsid w:val="00260547"/>
    <w:rsid w:val="00260A97"/>
    <w:rsid w:val="0026191C"/>
    <w:rsid w:val="00263EDB"/>
    <w:rsid w:val="00264ABB"/>
    <w:rsid w:val="00264FEB"/>
    <w:rsid w:val="00266827"/>
    <w:rsid w:val="00274284"/>
    <w:rsid w:val="00274861"/>
    <w:rsid w:val="00275124"/>
    <w:rsid w:val="002751AE"/>
    <w:rsid w:val="002753CE"/>
    <w:rsid w:val="00277004"/>
    <w:rsid w:val="00281D3B"/>
    <w:rsid w:val="00282D52"/>
    <w:rsid w:val="002836FA"/>
    <w:rsid w:val="002838E3"/>
    <w:rsid w:val="00285550"/>
    <w:rsid w:val="00285919"/>
    <w:rsid w:val="0028615A"/>
    <w:rsid w:val="002869AA"/>
    <w:rsid w:val="00286F7C"/>
    <w:rsid w:val="00287BE6"/>
    <w:rsid w:val="00290436"/>
    <w:rsid w:val="0029085A"/>
    <w:rsid w:val="002931D9"/>
    <w:rsid w:val="002958B5"/>
    <w:rsid w:val="00295962"/>
    <w:rsid w:val="00296612"/>
    <w:rsid w:val="00297C2E"/>
    <w:rsid w:val="002A1528"/>
    <w:rsid w:val="002A199B"/>
    <w:rsid w:val="002A1C25"/>
    <w:rsid w:val="002A1E1B"/>
    <w:rsid w:val="002A2A68"/>
    <w:rsid w:val="002A3A6E"/>
    <w:rsid w:val="002A3AC8"/>
    <w:rsid w:val="002A4B76"/>
    <w:rsid w:val="002A53EA"/>
    <w:rsid w:val="002A5B9B"/>
    <w:rsid w:val="002A62AB"/>
    <w:rsid w:val="002A63DE"/>
    <w:rsid w:val="002A6C1F"/>
    <w:rsid w:val="002A6F9C"/>
    <w:rsid w:val="002A71F9"/>
    <w:rsid w:val="002A740E"/>
    <w:rsid w:val="002B042E"/>
    <w:rsid w:val="002B3767"/>
    <w:rsid w:val="002B3979"/>
    <w:rsid w:val="002B4B0D"/>
    <w:rsid w:val="002B574E"/>
    <w:rsid w:val="002C0012"/>
    <w:rsid w:val="002C011D"/>
    <w:rsid w:val="002C19D9"/>
    <w:rsid w:val="002C4BF6"/>
    <w:rsid w:val="002C5EE0"/>
    <w:rsid w:val="002C6BD7"/>
    <w:rsid w:val="002C6E17"/>
    <w:rsid w:val="002D02D0"/>
    <w:rsid w:val="002D1465"/>
    <w:rsid w:val="002D1892"/>
    <w:rsid w:val="002D2D30"/>
    <w:rsid w:val="002D43F8"/>
    <w:rsid w:val="002D5A50"/>
    <w:rsid w:val="002D5C5B"/>
    <w:rsid w:val="002D6210"/>
    <w:rsid w:val="002D650D"/>
    <w:rsid w:val="002E035D"/>
    <w:rsid w:val="002E0503"/>
    <w:rsid w:val="002E1177"/>
    <w:rsid w:val="002E16FC"/>
    <w:rsid w:val="002E37D0"/>
    <w:rsid w:val="002E5790"/>
    <w:rsid w:val="002E6E40"/>
    <w:rsid w:val="002E6EE9"/>
    <w:rsid w:val="002F05D3"/>
    <w:rsid w:val="002F0636"/>
    <w:rsid w:val="002F0ADE"/>
    <w:rsid w:val="002F0CED"/>
    <w:rsid w:val="002F1870"/>
    <w:rsid w:val="002F2CEF"/>
    <w:rsid w:val="002F40F2"/>
    <w:rsid w:val="002F5424"/>
    <w:rsid w:val="002F5D1D"/>
    <w:rsid w:val="002F714D"/>
    <w:rsid w:val="00301039"/>
    <w:rsid w:val="00301857"/>
    <w:rsid w:val="00302000"/>
    <w:rsid w:val="00303C9B"/>
    <w:rsid w:val="00304ABF"/>
    <w:rsid w:val="00304E14"/>
    <w:rsid w:val="0030541E"/>
    <w:rsid w:val="00306559"/>
    <w:rsid w:val="0030758B"/>
    <w:rsid w:val="0031153E"/>
    <w:rsid w:val="00312E08"/>
    <w:rsid w:val="003143DF"/>
    <w:rsid w:val="003158CE"/>
    <w:rsid w:val="003159BD"/>
    <w:rsid w:val="00316BFA"/>
    <w:rsid w:val="003177A0"/>
    <w:rsid w:val="0032108C"/>
    <w:rsid w:val="003211A5"/>
    <w:rsid w:val="003218DD"/>
    <w:rsid w:val="00322A65"/>
    <w:rsid w:val="00324FDF"/>
    <w:rsid w:val="003255BF"/>
    <w:rsid w:val="00326121"/>
    <w:rsid w:val="00326A17"/>
    <w:rsid w:val="003336F9"/>
    <w:rsid w:val="00337DFD"/>
    <w:rsid w:val="003403A0"/>
    <w:rsid w:val="00340C45"/>
    <w:rsid w:val="00343BD1"/>
    <w:rsid w:val="00345135"/>
    <w:rsid w:val="00346295"/>
    <w:rsid w:val="00347B63"/>
    <w:rsid w:val="00350145"/>
    <w:rsid w:val="00350D7B"/>
    <w:rsid w:val="00350E62"/>
    <w:rsid w:val="00353BD2"/>
    <w:rsid w:val="00353E07"/>
    <w:rsid w:val="003550FF"/>
    <w:rsid w:val="003551C4"/>
    <w:rsid w:val="00355AC7"/>
    <w:rsid w:val="00355E9D"/>
    <w:rsid w:val="0036013A"/>
    <w:rsid w:val="00360D84"/>
    <w:rsid w:val="003625EF"/>
    <w:rsid w:val="0036428E"/>
    <w:rsid w:val="00364C2A"/>
    <w:rsid w:val="00364F96"/>
    <w:rsid w:val="00365293"/>
    <w:rsid w:val="00366601"/>
    <w:rsid w:val="003669C8"/>
    <w:rsid w:val="00366C7B"/>
    <w:rsid w:val="00367C68"/>
    <w:rsid w:val="003704B1"/>
    <w:rsid w:val="003708CD"/>
    <w:rsid w:val="00371EE3"/>
    <w:rsid w:val="00373F74"/>
    <w:rsid w:val="003742CF"/>
    <w:rsid w:val="00374344"/>
    <w:rsid w:val="00375080"/>
    <w:rsid w:val="0037692B"/>
    <w:rsid w:val="003806A7"/>
    <w:rsid w:val="00380889"/>
    <w:rsid w:val="0038121C"/>
    <w:rsid w:val="003813B6"/>
    <w:rsid w:val="00381C7A"/>
    <w:rsid w:val="00382A4B"/>
    <w:rsid w:val="00383539"/>
    <w:rsid w:val="00384D26"/>
    <w:rsid w:val="00385595"/>
    <w:rsid w:val="00390901"/>
    <w:rsid w:val="003909DE"/>
    <w:rsid w:val="00390FB3"/>
    <w:rsid w:val="0039323C"/>
    <w:rsid w:val="0039390E"/>
    <w:rsid w:val="00394901"/>
    <w:rsid w:val="00396E0C"/>
    <w:rsid w:val="00397A8B"/>
    <w:rsid w:val="00397DE1"/>
    <w:rsid w:val="003A0289"/>
    <w:rsid w:val="003A05A4"/>
    <w:rsid w:val="003A1A53"/>
    <w:rsid w:val="003A1BF7"/>
    <w:rsid w:val="003A1FAF"/>
    <w:rsid w:val="003A3888"/>
    <w:rsid w:val="003A4EE8"/>
    <w:rsid w:val="003A4F76"/>
    <w:rsid w:val="003A50AE"/>
    <w:rsid w:val="003A5385"/>
    <w:rsid w:val="003A75A5"/>
    <w:rsid w:val="003A78B3"/>
    <w:rsid w:val="003A79A7"/>
    <w:rsid w:val="003B1460"/>
    <w:rsid w:val="003B3893"/>
    <w:rsid w:val="003B3CEA"/>
    <w:rsid w:val="003B55BA"/>
    <w:rsid w:val="003B561F"/>
    <w:rsid w:val="003B6A0D"/>
    <w:rsid w:val="003B6F63"/>
    <w:rsid w:val="003C042A"/>
    <w:rsid w:val="003C0DCF"/>
    <w:rsid w:val="003C0F72"/>
    <w:rsid w:val="003C135E"/>
    <w:rsid w:val="003C1A4B"/>
    <w:rsid w:val="003C4355"/>
    <w:rsid w:val="003C5CBD"/>
    <w:rsid w:val="003C61AD"/>
    <w:rsid w:val="003D1299"/>
    <w:rsid w:val="003D234C"/>
    <w:rsid w:val="003D4436"/>
    <w:rsid w:val="003D4638"/>
    <w:rsid w:val="003D509A"/>
    <w:rsid w:val="003D7A8D"/>
    <w:rsid w:val="003E1173"/>
    <w:rsid w:val="003E22CB"/>
    <w:rsid w:val="003E3836"/>
    <w:rsid w:val="003E6544"/>
    <w:rsid w:val="003E771C"/>
    <w:rsid w:val="003E784C"/>
    <w:rsid w:val="003F07AF"/>
    <w:rsid w:val="003F08B3"/>
    <w:rsid w:val="003F27D1"/>
    <w:rsid w:val="003F287E"/>
    <w:rsid w:val="003F34FF"/>
    <w:rsid w:val="003F7000"/>
    <w:rsid w:val="00400A85"/>
    <w:rsid w:val="0040170D"/>
    <w:rsid w:val="004023F4"/>
    <w:rsid w:val="00402479"/>
    <w:rsid w:val="00404D47"/>
    <w:rsid w:val="00406562"/>
    <w:rsid w:val="004078D5"/>
    <w:rsid w:val="0041052A"/>
    <w:rsid w:val="004113DE"/>
    <w:rsid w:val="00411CC6"/>
    <w:rsid w:val="004122E3"/>
    <w:rsid w:val="00412DCF"/>
    <w:rsid w:val="004144EE"/>
    <w:rsid w:val="004146BE"/>
    <w:rsid w:val="00414855"/>
    <w:rsid w:val="00415460"/>
    <w:rsid w:val="00415483"/>
    <w:rsid w:val="004170E4"/>
    <w:rsid w:val="00417166"/>
    <w:rsid w:val="00420B2F"/>
    <w:rsid w:val="004214D7"/>
    <w:rsid w:val="004217F6"/>
    <w:rsid w:val="0042446A"/>
    <w:rsid w:val="00426B65"/>
    <w:rsid w:val="004275F4"/>
    <w:rsid w:val="004308D3"/>
    <w:rsid w:val="00433069"/>
    <w:rsid w:val="004337A1"/>
    <w:rsid w:val="00437F57"/>
    <w:rsid w:val="00442A6D"/>
    <w:rsid w:val="00442CCD"/>
    <w:rsid w:val="004454CE"/>
    <w:rsid w:val="00446BF2"/>
    <w:rsid w:val="0044738E"/>
    <w:rsid w:val="00450A68"/>
    <w:rsid w:val="00450B3B"/>
    <w:rsid w:val="0045283E"/>
    <w:rsid w:val="0045374A"/>
    <w:rsid w:val="00455DFC"/>
    <w:rsid w:val="0045688D"/>
    <w:rsid w:val="00456DED"/>
    <w:rsid w:val="00457051"/>
    <w:rsid w:val="0045711B"/>
    <w:rsid w:val="0045730E"/>
    <w:rsid w:val="004600FF"/>
    <w:rsid w:val="00461166"/>
    <w:rsid w:val="00462C19"/>
    <w:rsid w:val="004635D2"/>
    <w:rsid w:val="00464917"/>
    <w:rsid w:val="00464C0F"/>
    <w:rsid w:val="00465BFC"/>
    <w:rsid w:val="00466930"/>
    <w:rsid w:val="00467C2D"/>
    <w:rsid w:val="00470B07"/>
    <w:rsid w:val="00471CE8"/>
    <w:rsid w:val="00472342"/>
    <w:rsid w:val="004724DE"/>
    <w:rsid w:val="00472CEF"/>
    <w:rsid w:val="0047373F"/>
    <w:rsid w:val="00473CA5"/>
    <w:rsid w:val="00475D26"/>
    <w:rsid w:val="00476668"/>
    <w:rsid w:val="00477355"/>
    <w:rsid w:val="00477723"/>
    <w:rsid w:val="00477A9D"/>
    <w:rsid w:val="00482FDC"/>
    <w:rsid w:val="00483C56"/>
    <w:rsid w:val="004840C2"/>
    <w:rsid w:val="004870D9"/>
    <w:rsid w:val="0048747D"/>
    <w:rsid w:val="004920D8"/>
    <w:rsid w:val="004938FA"/>
    <w:rsid w:val="00493EA2"/>
    <w:rsid w:val="004949D0"/>
    <w:rsid w:val="00496DAA"/>
    <w:rsid w:val="00497005"/>
    <w:rsid w:val="0049745E"/>
    <w:rsid w:val="0049771B"/>
    <w:rsid w:val="004A34D5"/>
    <w:rsid w:val="004A43F1"/>
    <w:rsid w:val="004A45DC"/>
    <w:rsid w:val="004A4839"/>
    <w:rsid w:val="004A4D14"/>
    <w:rsid w:val="004A6496"/>
    <w:rsid w:val="004A6520"/>
    <w:rsid w:val="004A7831"/>
    <w:rsid w:val="004A7E33"/>
    <w:rsid w:val="004B2FCC"/>
    <w:rsid w:val="004B3A7B"/>
    <w:rsid w:val="004B3BCD"/>
    <w:rsid w:val="004B430B"/>
    <w:rsid w:val="004B5F0B"/>
    <w:rsid w:val="004C1F63"/>
    <w:rsid w:val="004C3359"/>
    <w:rsid w:val="004C39DE"/>
    <w:rsid w:val="004C40E8"/>
    <w:rsid w:val="004C4277"/>
    <w:rsid w:val="004C4F45"/>
    <w:rsid w:val="004C5D63"/>
    <w:rsid w:val="004C6AD8"/>
    <w:rsid w:val="004C749A"/>
    <w:rsid w:val="004C7A7E"/>
    <w:rsid w:val="004D08F5"/>
    <w:rsid w:val="004D35E2"/>
    <w:rsid w:val="004D438D"/>
    <w:rsid w:val="004D5A16"/>
    <w:rsid w:val="004D5E02"/>
    <w:rsid w:val="004D5EB9"/>
    <w:rsid w:val="004D652F"/>
    <w:rsid w:val="004D667C"/>
    <w:rsid w:val="004D78EC"/>
    <w:rsid w:val="004E5323"/>
    <w:rsid w:val="004E58C3"/>
    <w:rsid w:val="004F2383"/>
    <w:rsid w:val="004F5854"/>
    <w:rsid w:val="004F59CD"/>
    <w:rsid w:val="004F7A65"/>
    <w:rsid w:val="00500B53"/>
    <w:rsid w:val="00501313"/>
    <w:rsid w:val="0050469B"/>
    <w:rsid w:val="00505654"/>
    <w:rsid w:val="00505BA0"/>
    <w:rsid w:val="00505E50"/>
    <w:rsid w:val="005121D5"/>
    <w:rsid w:val="005125C4"/>
    <w:rsid w:val="005129AA"/>
    <w:rsid w:val="00512FB0"/>
    <w:rsid w:val="00515F69"/>
    <w:rsid w:val="005175D0"/>
    <w:rsid w:val="00517E17"/>
    <w:rsid w:val="005201D8"/>
    <w:rsid w:val="00520BBC"/>
    <w:rsid w:val="0052172B"/>
    <w:rsid w:val="005229E8"/>
    <w:rsid w:val="00523347"/>
    <w:rsid w:val="005233D3"/>
    <w:rsid w:val="00524EF6"/>
    <w:rsid w:val="00525EFE"/>
    <w:rsid w:val="005265A2"/>
    <w:rsid w:val="00530CE4"/>
    <w:rsid w:val="00530F5B"/>
    <w:rsid w:val="005321F4"/>
    <w:rsid w:val="005332F5"/>
    <w:rsid w:val="00534A1D"/>
    <w:rsid w:val="00536217"/>
    <w:rsid w:val="00536591"/>
    <w:rsid w:val="00537BB6"/>
    <w:rsid w:val="005406D3"/>
    <w:rsid w:val="005417B5"/>
    <w:rsid w:val="005429B4"/>
    <w:rsid w:val="00542BE8"/>
    <w:rsid w:val="00543E4D"/>
    <w:rsid w:val="00544F99"/>
    <w:rsid w:val="005455AB"/>
    <w:rsid w:val="00545FB5"/>
    <w:rsid w:val="0055184D"/>
    <w:rsid w:val="00552997"/>
    <w:rsid w:val="0055414F"/>
    <w:rsid w:val="00555069"/>
    <w:rsid w:val="005579ED"/>
    <w:rsid w:val="005579F7"/>
    <w:rsid w:val="00560578"/>
    <w:rsid w:val="005605A1"/>
    <w:rsid w:val="00560E96"/>
    <w:rsid w:val="0056119D"/>
    <w:rsid w:val="005621B2"/>
    <w:rsid w:val="005626BA"/>
    <w:rsid w:val="00562E63"/>
    <w:rsid w:val="00564E19"/>
    <w:rsid w:val="00567D40"/>
    <w:rsid w:val="005703A8"/>
    <w:rsid w:val="00574ED6"/>
    <w:rsid w:val="00575107"/>
    <w:rsid w:val="0057514C"/>
    <w:rsid w:val="0057789B"/>
    <w:rsid w:val="00577B05"/>
    <w:rsid w:val="00580343"/>
    <w:rsid w:val="00581B66"/>
    <w:rsid w:val="005823D7"/>
    <w:rsid w:val="0058331B"/>
    <w:rsid w:val="00583807"/>
    <w:rsid w:val="00584BB2"/>
    <w:rsid w:val="0058529B"/>
    <w:rsid w:val="00590E9F"/>
    <w:rsid w:val="00592CAB"/>
    <w:rsid w:val="0059626E"/>
    <w:rsid w:val="005A08BE"/>
    <w:rsid w:val="005A0CF6"/>
    <w:rsid w:val="005A1ACC"/>
    <w:rsid w:val="005A2D70"/>
    <w:rsid w:val="005A4358"/>
    <w:rsid w:val="005A4418"/>
    <w:rsid w:val="005A4D2D"/>
    <w:rsid w:val="005A6378"/>
    <w:rsid w:val="005A6DEC"/>
    <w:rsid w:val="005B01F2"/>
    <w:rsid w:val="005B1396"/>
    <w:rsid w:val="005B1F31"/>
    <w:rsid w:val="005B4DDD"/>
    <w:rsid w:val="005B5F54"/>
    <w:rsid w:val="005C1FAF"/>
    <w:rsid w:val="005C27AF"/>
    <w:rsid w:val="005C495F"/>
    <w:rsid w:val="005C4A52"/>
    <w:rsid w:val="005C78FA"/>
    <w:rsid w:val="005C7928"/>
    <w:rsid w:val="005D14A8"/>
    <w:rsid w:val="005D14FC"/>
    <w:rsid w:val="005D18D2"/>
    <w:rsid w:val="005D2D5F"/>
    <w:rsid w:val="005D353A"/>
    <w:rsid w:val="005D3582"/>
    <w:rsid w:val="005D482A"/>
    <w:rsid w:val="005D60FF"/>
    <w:rsid w:val="005D73C6"/>
    <w:rsid w:val="005E0114"/>
    <w:rsid w:val="005E0DB4"/>
    <w:rsid w:val="005E2082"/>
    <w:rsid w:val="005E6F70"/>
    <w:rsid w:val="005F3729"/>
    <w:rsid w:val="005F37D2"/>
    <w:rsid w:val="005F40DA"/>
    <w:rsid w:val="005F4E1B"/>
    <w:rsid w:val="005F5031"/>
    <w:rsid w:val="005F5398"/>
    <w:rsid w:val="005F6FFE"/>
    <w:rsid w:val="005F777A"/>
    <w:rsid w:val="005F7A1F"/>
    <w:rsid w:val="00600E98"/>
    <w:rsid w:val="00600F6F"/>
    <w:rsid w:val="0060108D"/>
    <w:rsid w:val="00601D83"/>
    <w:rsid w:val="0060382E"/>
    <w:rsid w:val="00604966"/>
    <w:rsid w:val="006049C5"/>
    <w:rsid w:val="006054D5"/>
    <w:rsid w:val="00605D8F"/>
    <w:rsid w:val="00605DED"/>
    <w:rsid w:val="00605E6F"/>
    <w:rsid w:val="00605F03"/>
    <w:rsid w:val="00607554"/>
    <w:rsid w:val="00610A49"/>
    <w:rsid w:val="006114D8"/>
    <w:rsid w:val="00613C23"/>
    <w:rsid w:val="0061418D"/>
    <w:rsid w:val="006158BA"/>
    <w:rsid w:val="006161D8"/>
    <w:rsid w:val="00616EA7"/>
    <w:rsid w:val="00617175"/>
    <w:rsid w:val="0061739E"/>
    <w:rsid w:val="006209DD"/>
    <w:rsid w:val="0062143F"/>
    <w:rsid w:val="00621DA0"/>
    <w:rsid w:val="00625036"/>
    <w:rsid w:val="00625C7F"/>
    <w:rsid w:val="00625FED"/>
    <w:rsid w:val="006301EB"/>
    <w:rsid w:val="0063290C"/>
    <w:rsid w:val="00634133"/>
    <w:rsid w:val="0063425C"/>
    <w:rsid w:val="00634CD6"/>
    <w:rsid w:val="00635D6D"/>
    <w:rsid w:val="00636142"/>
    <w:rsid w:val="00636AAC"/>
    <w:rsid w:val="00637B98"/>
    <w:rsid w:val="006403CA"/>
    <w:rsid w:val="00640D08"/>
    <w:rsid w:val="00641BA9"/>
    <w:rsid w:val="00641F38"/>
    <w:rsid w:val="00642A8F"/>
    <w:rsid w:val="00643BA9"/>
    <w:rsid w:val="006464FE"/>
    <w:rsid w:val="006465B3"/>
    <w:rsid w:val="00646EA4"/>
    <w:rsid w:val="0064745B"/>
    <w:rsid w:val="0065242B"/>
    <w:rsid w:val="00652638"/>
    <w:rsid w:val="006526C1"/>
    <w:rsid w:val="006562EE"/>
    <w:rsid w:val="0065707C"/>
    <w:rsid w:val="00657623"/>
    <w:rsid w:val="00657E57"/>
    <w:rsid w:val="00660C81"/>
    <w:rsid w:val="00660EDC"/>
    <w:rsid w:val="006617A4"/>
    <w:rsid w:val="006633BB"/>
    <w:rsid w:val="006640EC"/>
    <w:rsid w:val="006643E9"/>
    <w:rsid w:val="00664FE3"/>
    <w:rsid w:val="00667DA0"/>
    <w:rsid w:val="00670333"/>
    <w:rsid w:val="0067116A"/>
    <w:rsid w:val="00675032"/>
    <w:rsid w:val="006757DB"/>
    <w:rsid w:val="00676B83"/>
    <w:rsid w:val="00677531"/>
    <w:rsid w:val="00677F26"/>
    <w:rsid w:val="006811E0"/>
    <w:rsid w:val="006812F2"/>
    <w:rsid w:val="006815AB"/>
    <w:rsid w:val="00681F8C"/>
    <w:rsid w:val="00682EFB"/>
    <w:rsid w:val="0068309C"/>
    <w:rsid w:val="0068393B"/>
    <w:rsid w:val="00685BC7"/>
    <w:rsid w:val="00685C47"/>
    <w:rsid w:val="00686D73"/>
    <w:rsid w:val="00686F6C"/>
    <w:rsid w:val="006873CB"/>
    <w:rsid w:val="006878D9"/>
    <w:rsid w:val="0069121A"/>
    <w:rsid w:val="00693AF4"/>
    <w:rsid w:val="00693B4A"/>
    <w:rsid w:val="00694612"/>
    <w:rsid w:val="00694DFF"/>
    <w:rsid w:val="006A0106"/>
    <w:rsid w:val="006A0550"/>
    <w:rsid w:val="006A0B82"/>
    <w:rsid w:val="006A146D"/>
    <w:rsid w:val="006A15A1"/>
    <w:rsid w:val="006A29BE"/>
    <w:rsid w:val="006A41E2"/>
    <w:rsid w:val="006A5D48"/>
    <w:rsid w:val="006A780B"/>
    <w:rsid w:val="006A78FD"/>
    <w:rsid w:val="006B1632"/>
    <w:rsid w:val="006B2529"/>
    <w:rsid w:val="006B2CA4"/>
    <w:rsid w:val="006B2D7F"/>
    <w:rsid w:val="006B54BB"/>
    <w:rsid w:val="006B636A"/>
    <w:rsid w:val="006B6994"/>
    <w:rsid w:val="006B6F21"/>
    <w:rsid w:val="006B7130"/>
    <w:rsid w:val="006C0C94"/>
    <w:rsid w:val="006C13E7"/>
    <w:rsid w:val="006C2A53"/>
    <w:rsid w:val="006C2F82"/>
    <w:rsid w:val="006C48BC"/>
    <w:rsid w:val="006C4B3A"/>
    <w:rsid w:val="006C4F90"/>
    <w:rsid w:val="006C5BFF"/>
    <w:rsid w:val="006C5DAF"/>
    <w:rsid w:val="006D16EE"/>
    <w:rsid w:val="006D18D4"/>
    <w:rsid w:val="006D1987"/>
    <w:rsid w:val="006D1F59"/>
    <w:rsid w:val="006D3169"/>
    <w:rsid w:val="006D3F69"/>
    <w:rsid w:val="006D44CC"/>
    <w:rsid w:val="006D5426"/>
    <w:rsid w:val="006D7EA9"/>
    <w:rsid w:val="006E05E8"/>
    <w:rsid w:val="006E0927"/>
    <w:rsid w:val="006E26F2"/>
    <w:rsid w:val="006E37C1"/>
    <w:rsid w:val="006E40D4"/>
    <w:rsid w:val="006E4730"/>
    <w:rsid w:val="006E7EAD"/>
    <w:rsid w:val="006F0316"/>
    <w:rsid w:val="006F1FC8"/>
    <w:rsid w:val="006F35C0"/>
    <w:rsid w:val="006F381F"/>
    <w:rsid w:val="006F3A31"/>
    <w:rsid w:val="006F3BFD"/>
    <w:rsid w:val="006F4482"/>
    <w:rsid w:val="006F57F7"/>
    <w:rsid w:val="006F611E"/>
    <w:rsid w:val="006F7266"/>
    <w:rsid w:val="006F7821"/>
    <w:rsid w:val="0070000C"/>
    <w:rsid w:val="00700040"/>
    <w:rsid w:val="007024AF"/>
    <w:rsid w:val="00702633"/>
    <w:rsid w:val="00702EF7"/>
    <w:rsid w:val="0070720C"/>
    <w:rsid w:val="00707BC4"/>
    <w:rsid w:val="007104BC"/>
    <w:rsid w:val="00711101"/>
    <w:rsid w:val="00713260"/>
    <w:rsid w:val="007143E1"/>
    <w:rsid w:val="00714B3B"/>
    <w:rsid w:val="00714CF1"/>
    <w:rsid w:val="00715EC5"/>
    <w:rsid w:val="007161EE"/>
    <w:rsid w:val="00717887"/>
    <w:rsid w:val="00717AA6"/>
    <w:rsid w:val="007202D3"/>
    <w:rsid w:val="0072098C"/>
    <w:rsid w:val="00722821"/>
    <w:rsid w:val="007228F5"/>
    <w:rsid w:val="00723463"/>
    <w:rsid w:val="00725DC7"/>
    <w:rsid w:val="00726EAE"/>
    <w:rsid w:val="00727214"/>
    <w:rsid w:val="007272EB"/>
    <w:rsid w:val="00730D3F"/>
    <w:rsid w:val="0073214E"/>
    <w:rsid w:val="00732991"/>
    <w:rsid w:val="00733B06"/>
    <w:rsid w:val="00734D57"/>
    <w:rsid w:val="0073522D"/>
    <w:rsid w:val="00737F05"/>
    <w:rsid w:val="007417DE"/>
    <w:rsid w:val="0074182D"/>
    <w:rsid w:val="007446FC"/>
    <w:rsid w:val="00745184"/>
    <w:rsid w:val="00745908"/>
    <w:rsid w:val="007477F4"/>
    <w:rsid w:val="00752AFB"/>
    <w:rsid w:val="00752F02"/>
    <w:rsid w:val="007538C7"/>
    <w:rsid w:val="0075784D"/>
    <w:rsid w:val="00757B89"/>
    <w:rsid w:val="00757C4B"/>
    <w:rsid w:val="00760C68"/>
    <w:rsid w:val="00760F4D"/>
    <w:rsid w:val="007631E0"/>
    <w:rsid w:val="007637BB"/>
    <w:rsid w:val="007655F8"/>
    <w:rsid w:val="00765FB5"/>
    <w:rsid w:val="0076670A"/>
    <w:rsid w:val="00766820"/>
    <w:rsid w:val="00766B08"/>
    <w:rsid w:val="00767745"/>
    <w:rsid w:val="007721FA"/>
    <w:rsid w:val="00772F48"/>
    <w:rsid w:val="007736BA"/>
    <w:rsid w:val="00774394"/>
    <w:rsid w:val="0077505E"/>
    <w:rsid w:val="00775F8A"/>
    <w:rsid w:val="00776AD2"/>
    <w:rsid w:val="007800E4"/>
    <w:rsid w:val="00780972"/>
    <w:rsid w:val="00780A9E"/>
    <w:rsid w:val="00780AA2"/>
    <w:rsid w:val="00781542"/>
    <w:rsid w:val="00781861"/>
    <w:rsid w:val="00781A9D"/>
    <w:rsid w:val="00781E30"/>
    <w:rsid w:val="00783778"/>
    <w:rsid w:val="007840BB"/>
    <w:rsid w:val="00785E2E"/>
    <w:rsid w:val="00790164"/>
    <w:rsid w:val="007908C5"/>
    <w:rsid w:val="00791659"/>
    <w:rsid w:val="00791772"/>
    <w:rsid w:val="00793BFE"/>
    <w:rsid w:val="00794A1F"/>
    <w:rsid w:val="00795F22"/>
    <w:rsid w:val="007A1051"/>
    <w:rsid w:val="007A20AD"/>
    <w:rsid w:val="007A5539"/>
    <w:rsid w:val="007A61EC"/>
    <w:rsid w:val="007A6548"/>
    <w:rsid w:val="007A6E7E"/>
    <w:rsid w:val="007A7415"/>
    <w:rsid w:val="007A7CE5"/>
    <w:rsid w:val="007B00E1"/>
    <w:rsid w:val="007B1211"/>
    <w:rsid w:val="007B187C"/>
    <w:rsid w:val="007B1ECA"/>
    <w:rsid w:val="007B220F"/>
    <w:rsid w:val="007B3B0E"/>
    <w:rsid w:val="007B3DF4"/>
    <w:rsid w:val="007B6B1E"/>
    <w:rsid w:val="007B6CD1"/>
    <w:rsid w:val="007B7CC9"/>
    <w:rsid w:val="007C039E"/>
    <w:rsid w:val="007C2AD4"/>
    <w:rsid w:val="007C2DD4"/>
    <w:rsid w:val="007C3B06"/>
    <w:rsid w:val="007C3E46"/>
    <w:rsid w:val="007C4494"/>
    <w:rsid w:val="007C4F78"/>
    <w:rsid w:val="007C5024"/>
    <w:rsid w:val="007C59EF"/>
    <w:rsid w:val="007C5CBD"/>
    <w:rsid w:val="007C73B8"/>
    <w:rsid w:val="007D3420"/>
    <w:rsid w:val="007D3687"/>
    <w:rsid w:val="007D4EA3"/>
    <w:rsid w:val="007D5362"/>
    <w:rsid w:val="007D555B"/>
    <w:rsid w:val="007E000F"/>
    <w:rsid w:val="007E1135"/>
    <w:rsid w:val="007E1D14"/>
    <w:rsid w:val="007E1D38"/>
    <w:rsid w:val="007E29CF"/>
    <w:rsid w:val="007E35D8"/>
    <w:rsid w:val="007E496A"/>
    <w:rsid w:val="007E6661"/>
    <w:rsid w:val="007E6721"/>
    <w:rsid w:val="007F29A5"/>
    <w:rsid w:val="007F2E32"/>
    <w:rsid w:val="007F3880"/>
    <w:rsid w:val="007F3B8C"/>
    <w:rsid w:val="007F421B"/>
    <w:rsid w:val="0080082A"/>
    <w:rsid w:val="00804D26"/>
    <w:rsid w:val="00807623"/>
    <w:rsid w:val="00807B53"/>
    <w:rsid w:val="00810D34"/>
    <w:rsid w:val="00811503"/>
    <w:rsid w:val="00812EEE"/>
    <w:rsid w:val="00812F41"/>
    <w:rsid w:val="00814E45"/>
    <w:rsid w:val="0081620E"/>
    <w:rsid w:val="0081658F"/>
    <w:rsid w:val="0081739B"/>
    <w:rsid w:val="008179CF"/>
    <w:rsid w:val="00817F37"/>
    <w:rsid w:val="00820CE5"/>
    <w:rsid w:val="00820E00"/>
    <w:rsid w:val="008213F1"/>
    <w:rsid w:val="00825B56"/>
    <w:rsid w:val="00825D43"/>
    <w:rsid w:val="00826158"/>
    <w:rsid w:val="00830148"/>
    <w:rsid w:val="008316AD"/>
    <w:rsid w:val="00833286"/>
    <w:rsid w:val="0083378E"/>
    <w:rsid w:val="00833C7E"/>
    <w:rsid w:val="00834FD5"/>
    <w:rsid w:val="008363A2"/>
    <w:rsid w:val="00837125"/>
    <w:rsid w:val="00841529"/>
    <w:rsid w:val="00841DAA"/>
    <w:rsid w:val="00842834"/>
    <w:rsid w:val="008435C0"/>
    <w:rsid w:val="008445D4"/>
    <w:rsid w:val="008446F1"/>
    <w:rsid w:val="00846FF0"/>
    <w:rsid w:val="008473B8"/>
    <w:rsid w:val="00847435"/>
    <w:rsid w:val="0085298A"/>
    <w:rsid w:val="00855458"/>
    <w:rsid w:val="0085728C"/>
    <w:rsid w:val="0086134D"/>
    <w:rsid w:val="00861FD7"/>
    <w:rsid w:val="00863712"/>
    <w:rsid w:val="00865057"/>
    <w:rsid w:val="00865472"/>
    <w:rsid w:val="0087080C"/>
    <w:rsid w:val="00870E37"/>
    <w:rsid w:val="00874671"/>
    <w:rsid w:val="0087635E"/>
    <w:rsid w:val="00876921"/>
    <w:rsid w:val="00876B68"/>
    <w:rsid w:val="0088013C"/>
    <w:rsid w:val="008821C7"/>
    <w:rsid w:val="0088286F"/>
    <w:rsid w:val="00882D15"/>
    <w:rsid w:val="00883EAF"/>
    <w:rsid w:val="00884452"/>
    <w:rsid w:val="008905D7"/>
    <w:rsid w:val="00890679"/>
    <w:rsid w:val="008926C3"/>
    <w:rsid w:val="00893951"/>
    <w:rsid w:val="00893FC1"/>
    <w:rsid w:val="008955C5"/>
    <w:rsid w:val="00895B87"/>
    <w:rsid w:val="00896511"/>
    <w:rsid w:val="00897763"/>
    <w:rsid w:val="00897A5A"/>
    <w:rsid w:val="00897D63"/>
    <w:rsid w:val="008A08D2"/>
    <w:rsid w:val="008A1176"/>
    <w:rsid w:val="008A26A7"/>
    <w:rsid w:val="008A2E7B"/>
    <w:rsid w:val="008A35E6"/>
    <w:rsid w:val="008A3A4A"/>
    <w:rsid w:val="008A4B8E"/>
    <w:rsid w:val="008A5C8E"/>
    <w:rsid w:val="008A68BE"/>
    <w:rsid w:val="008A6D42"/>
    <w:rsid w:val="008B1C95"/>
    <w:rsid w:val="008B30B7"/>
    <w:rsid w:val="008B562E"/>
    <w:rsid w:val="008B5748"/>
    <w:rsid w:val="008B5B9D"/>
    <w:rsid w:val="008B6355"/>
    <w:rsid w:val="008B6A22"/>
    <w:rsid w:val="008B6B0E"/>
    <w:rsid w:val="008B6E1A"/>
    <w:rsid w:val="008C1B0A"/>
    <w:rsid w:val="008C2078"/>
    <w:rsid w:val="008C4D02"/>
    <w:rsid w:val="008C520E"/>
    <w:rsid w:val="008C5CA5"/>
    <w:rsid w:val="008C7368"/>
    <w:rsid w:val="008C73D6"/>
    <w:rsid w:val="008D0AE2"/>
    <w:rsid w:val="008D0C62"/>
    <w:rsid w:val="008D2528"/>
    <w:rsid w:val="008D2CD6"/>
    <w:rsid w:val="008D39B0"/>
    <w:rsid w:val="008D462B"/>
    <w:rsid w:val="008D4939"/>
    <w:rsid w:val="008D4F0B"/>
    <w:rsid w:val="008E0465"/>
    <w:rsid w:val="008E1195"/>
    <w:rsid w:val="008E1AAE"/>
    <w:rsid w:val="008E2E38"/>
    <w:rsid w:val="008E3AEA"/>
    <w:rsid w:val="008E3D60"/>
    <w:rsid w:val="008E6B68"/>
    <w:rsid w:val="008E72E7"/>
    <w:rsid w:val="008E7390"/>
    <w:rsid w:val="008E762D"/>
    <w:rsid w:val="008F000D"/>
    <w:rsid w:val="008F1F00"/>
    <w:rsid w:val="008F286B"/>
    <w:rsid w:val="008F32A1"/>
    <w:rsid w:val="008F6E84"/>
    <w:rsid w:val="008F7EBB"/>
    <w:rsid w:val="0090056C"/>
    <w:rsid w:val="00900939"/>
    <w:rsid w:val="00900DF0"/>
    <w:rsid w:val="00903621"/>
    <w:rsid w:val="009040C7"/>
    <w:rsid w:val="00905898"/>
    <w:rsid w:val="00906C1C"/>
    <w:rsid w:val="00907EE2"/>
    <w:rsid w:val="009113AE"/>
    <w:rsid w:val="00911F60"/>
    <w:rsid w:val="00914284"/>
    <w:rsid w:val="00914550"/>
    <w:rsid w:val="00914E36"/>
    <w:rsid w:val="00915300"/>
    <w:rsid w:val="009173B9"/>
    <w:rsid w:val="00917AE1"/>
    <w:rsid w:val="009202B1"/>
    <w:rsid w:val="0092042A"/>
    <w:rsid w:val="009216CA"/>
    <w:rsid w:val="00922808"/>
    <w:rsid w:val="00922934"/>
    <w:rsid w:val="00923CCF"/>
    <w:rsid w:val="009245CB"/>
    <w:rsid w:val="009259EF"/>
    <w:rsid w:val="00927725"/>
    <w:rsid w:val="00930782"/>
    <w:rsid w:val="00931452"/>
    <w:rsid w:val="00931A08"/>
    <w:rsid w:val="009332EE"/>
    <w:rsid w:val="0093355A"/>
    <w:rsid w:val="009335BA"/>
    <w:rsid w:val="00934660"/>
    <w:rsid w:val="00934E21"/>
    <w:rsid w:val="00936B44"/>
    <w:rsid w:val="00936EC8"/>
    <w:rsid w:val="00941528"/>
    <w:rsid w:val="009416FE"/>
    <w:rsid w:val="009417E1"/>
    <w:rsid w:val="00941F91"/>
    <w:rsid w:val="00942AE0"/>
    <w:rsid w:val="00945D12"/>
    <w:rsid w:val="0094666B"/>
    <w:rsid w:val="00947F9D"/>
    <w:rsid w:val="00950381"/>
    <w:rsid w:val="00951067"/>
    <w:rsid w:val="00953C4E"/>
    <w:rsid w:val="00962287"/>
    <w:rsid w:val="00962690"/>
    <w:rsid w:val="00971077"/>
    <w:rsid w:val="00971B25"/>
    <w:rsid w:val="00973FD3"/>
    <w:rsid w:val="00973FE6"/>
    <w:rsid w:val="009740C4"/>
    <w:rsid w:val="00976F69"/>
    <w:rsid w:val="0098034A"/>
    <w:rsid w:val="00981F79"/>
    <w:rsid w:val="009825C9"/>
    <w:rsid w:val="009850EF"/>
    <w:rsid w:val="00985278"/>
    <w:rsid w:val="009868FC"/>
    <w:rsid w:val="00990A70"/>
    <w:rsid w:val="00991558"/>
    <w:rsid w:val="00991A16"/>
    <w:rsid w:val="00992433"/>
    <w:rsid w:val="00992BE2"/>
    <w:rsid w:val="009941C2"/>
    <w:rsid w:val="0099562E"/>
    <w:rsid w:val="00996DDC"/>
    <w:rsid w:val="009A2E41"/>
    <w:rsid w:val="009A52C1"/>
    <w:rsid w:val="009A5EA7"/>
    <w:rsid w:val="009B455D"/>
    <w:rsid w:val="009B4E8F"/>
    <w:rsid w:val="009B5362"/>
    <w:rsid w:val="009B7769"/>
    <w:rsid w:val="009C2436"/>
    <w:rsid w:val="009C441C"/>
    <w:rsid w:val="009D0462"/>
    <w:rsid w:val="009D12AD"/>
    <w:rsid w:val="009D242A"/>
    <w:rsid w:val="009D2975"/>
    <w:rsid w:val="009D2D8D"/>
    <w:rsid w:val="009D2FBA"/>
    <w:rsid w:val="009D351E"/>
    <w:rsid w:val="009D3629"/>
    <w:rsid w:val="009D3750"/>
    <w:rsid w:val="009D3B9B"/>
    <w:rsid w:val="009D3D9D"/>
    <w:rsid w:val="009D4172"/>
    <w:rsid w:val="009D42C8"/>
    <w:rsid w:val="009D58D1"/>
    <w:rsid w:val="009D7565"/>
    <w:rsid w:val="009D7787"/>
    <w:rsid w:val="009D7D9C"/>
    <w:rsid w:val="009D7EAD"/>
    <w:rsid w:val="009E02C9"/>
    <w:rsid w:val="009E121C"/>
    <w:rsid w:val="009E1B98"/>
    <w:rsid w:val="009E23CD"/>
    <w:rsid w:val="009E39DC"/>
    <w:rsid w:val="009E3E51"/>
    <w:rsid w:val="009E3F68"/>
    <w:rsid w:val="009E3FAC"/>
    <w:rsid w:val="009E5351"/>
    <w:rsid w:val="009E5378"/>
    <w:rsid w:val="009E56B4"/>
    <w:rsid w:val="009E6D68"/>
    <w:rsid w:val="009F029A"/>
    <w:rsid w:val="009F0DA4"/>
    <w:rsid w:val="009F28C9"/>
    <w:rsid w:val="009F43C3"/>
    <w:rsid w:val="009F4D28"/>
    <w:rsid w:val="009F6110"/>
    <w:rsid w:val="009F615E"/>
    <w:rsid w:val="009F6933"/>
    <w:rsid w:val="009F7D43"/>
    <w:rsid w:val="00A01160"/>
    <w:rsid w:val="00A012D0"/>
    <w:rsid w:val="00A043FE"/>
    <w:rsid w:val="00A05803"/>
    <w:rsid w:val="00A05916"/>
    <w:rsid w:val="00A06E1B"/>
    <w:rsid w:val="00A0794D"/>
    <w:rsid w:val="00A16480"/>
    <w:rsid w:val="00A16741"/>
    <w:rsid w:val="00A2114F"/>
    <w:rsid w:val="00A218A7"/>
    <w:rsid w:val="00A2216E"/>
    <w:rsid w:val="00A22A96"/>
    <w:rsid w:val="00A2370B"/>
    <w:rsid w:val="00A24782"/>
    <w:rsid w:val="00A24EF2"/>
    <w:rsid w:val="00A25885"/>
    <w:rsid w:val="00A265F3"/>
    <w:rsid w:val="00A26CAA"/>
    <w:rsid w:val="00A26CCB"/>
    <w:rsid w:val="00A27AFB"/>
    <w:rsid w:val="00A31536"/>
    <w:rsid w:val="00A31956"/>
    <w:rsid w:val="00A3257B"/>
    <w:rsid w:val="00A33C0B"/>
    <w:rsid w:val="00A33DC9"/>
    <w:rsid w:val="00A33F77"/>
    <w:rsid w:val="00A35831"/>
    <w:rsid w:val="00A35E96"/>
    <w:rsid w:val="00A36E14"/>
    <w:rsid w:val="00A3743F"/>
    <w:rsid w:val="00A412EF"/>
    <w:rsid w:val="00A42EF2"/>
    <w:rsid w:val="00A44D84"/>
    <w:rsid w:val="00A45BD2"/>
    <w:rsid w:val="00A46F60"/>
    <w:rsid w:val="00A4716C"/>
    <w:rsid w:val="00A479EA"/>
    <w:rsid w:val="00A50436"/>
    <w:rsid w:val="00A5275D"/>
    <w:rsid w:val="00A52A12"/>
    <w:rsid w:val="00A52ED5"/>
    <w:rsid w:val="00A5372E"/>
    <w:rsid w:val="00A54194"/>
    <w:rsid w:val="00A54E6E"/>
    <w:rsid w:val="00A5515B"/>
    <w:rsid w:val="00A55409"/>
    <w:rsid w:val="00A578D4"/>
    <w:rsid w:val="00A61015"/>
    <w:rsid w:val="00A61D6F"/>
    <w:rsid w:val="00A61D7A"/>
    <w:rsid w:val="00A64735"/>
    <w:rsid w:val="00A64A5F"/>
    <w:rsid w:val="00A653BF"/>
    <w:rsid w:val="00A654E5"/>
    <w:rsid w:val="00A659E2"/>
    <w:rsid w:val="00A7271D"/>
    <w:rsid w:val="00A72F5E"/>
    <w:rsid w:val="00A7322E"/>
    <w:rsid w:val="00A73FFB"/>
    <w:rsid w:val="00A74A7D"/>
    <w:rsid w:val="00A766F9"/>
    <w:rsid w:val="00A81E2E"/>
    <w:rsid w:val="00A8265A"/>
    <w:rsid w:val="00A82A42"/>
    <w:rsid w:val="00A83F16"/>
    <w:rsid w:val="00A84303"/>
    <w:rsid w:val="00A84D22"/>
    <w:rsid w:val="00A8510A"/>
    <w:rsid w:val="00A860D4"/>
    <w:rsid w:val="00A8651D"/>
    <w:rsid w:val="00A91BFE"/>
    <w:rsid w:val="00A92240"/>
    <w:rsid w:val="00A930B9"/>
    <w:rsid w:val="00A931DE"/>
    <w:rsid w:val="00A93D89"/>
    <w:rsid w:val="00A95A99"/>
    <w:rsid w:val="00A95EB3"/>
    <w:rsid w:val="00A964C1"/>
    <w:rsid w:val="00AA1034"/>
    <w:rsid w:val="00AA11B9"/>
    <w:rsid w:val="00AA1622"/>
    <w:rsid w:val="00AA3AF9"/>
    <w:rsid w:val="00AA4A4A"/>
    <w:rsid w:val="00AA548E"/>
    <w:rsid w:val="00AA5C5A"/>
    <w:rsid w:val="00AA6178"/>
    <w:rsid w:val="00AB2251"/>
    <w:rsid w:val="00AB2C4F"/>
    <w:rsid w:val="00AB5F73"/>
    <w:rsid w:val="00AB6968"/>
    <w:rsid w:val="00AC014D"/>
    <w:rsid w:val="00AC409E"/>
    <w:rsid w:val="00AC43E5"/>
    <w:rsid w:val="00AC4FFA"/>
    <w:rsid w:val="00AC7204"/>
    <w:rsid w:val="00AC7EA1"/>
    <w:rsid w:val="00AD005D"/>
    <w:rsid w:val="00AD07F3"/>
    <w:rsid w:val="00AD0848"/>
    <w:rsid w:val="00AD0B76"/>
    <w:rsid w:val="00AD12A0"/>
    <w:rsid w:val="00AD1F22"/>
    <w:rsid w:val="00AD3C01"/>
    <w:rsid w:val="00AD445A"/>
    <w:rsid w:val="00AD5E93"/>
    <w:rsid w:val="00AD634C"/>
    <w:rsid w:val="00AD6ADC"/>
    <w:rsid w:val="00AD7C99"/>
    <w:rsid w:val="00AD7D0B"/>
    <w:rsid w:val="00AE1258"/>
    <w:rsid w:val="00AE22A4"/>
    <w:rsid w:val="00AE32D0"/>
    <w:rsid w:val="00AE5B8D"/>
    <w:rsid w:val="00AE5BCC"/>
    <w:rsid w:val="00AE665F"/>
    <w:rsid w:val="00AE67D7"/>
    <w:rsid w:val="00AE73F9"/>
    <w:rsid w:val="00AF03C9"/>
    <w:rsid w:val="00AF0428"/>
    <w:rsid w:val="00AF1CE4"/>
    <w:rsid w:val="00AF1F79"/>
    <w:rsid w:val="00AF2474"/>
    <w:rsid w:val="00AF3BFA"/>
    <w:rsid w:val="00AF3E3E"/>
    <w:rsid w:val="00AF490E"/>
    <w:rsid w:val="00AF57F6"/>
    <w:rsid w:val="00AF629B"/>
    <w:rsid w:val="00B00750"/>
    <w:rsid w:val="00B0360E"/>
    <w:rsid w:val="00B04D8B"/>
    <w:rsid w:val="00B068F4"/>
    <w:rsid w:val="00B075DE"/>
    <w:rsid w:val="00B07E37"/>
    <w:rsid w:val="00B11358"/>
    <w:rsid w:val="00B11D1A"/>
    <w:rsid w:val="00B11E5B"/>
    <w:rsid w:val="00B12E10"/>
    <w:rsid w:val="00B146AF"/>
    <w:rsid w:val="00B15067"/>
    <w:rsid w:val="00B210A2"/>
    <w:rsid w:val="00B216E3"/>
    <w:rsid w:val="00B217E8"/>
    <w:rsid w:val="00B23248"/>
    <w:rsid w:val="00B23540"/>
    <w:rsid w:val="00B24B12"/>
    <w:rsid w:val="00B258FE"/>
    <w:rsid w:val="00B26BB7"/>
    <w:rsid w:val="00B30888"/>
    <w:rsid w:val="00B3107C"/>
    <w:rsid w:val="00B32D74"/>
    <w:rsid w:val="00B35426"/>
    <w:rsid w:val="00B35E0E"/>
    <w:rsid w:val="00B36C27"/>
    <w:rsid w:val="00B40231"/>
    <w:rsid w:val="00B41911"/>
    <w:rsid w:val="00B4290C"/>
    <w:rsid w:val="00B43CEE"/>
    <w:rsid w:val="00B46787"/>
    <w:rsid w:val="00B47207"/>
    <w:rsid w:val="00B474CB"/>
    <w:rsid w:val="00B501B5"/>
    <w:rsid w:val="00B502DB"/>
    <w:rsid w:val="00B508E9"/>
    <w:rsid w:val="00B50A32"/>
    <w:rsid w:val="00B51417"/>
    <w:rsid w:val="00B52B1B"/>
    <w:rsid w:val="00B531F1"/>
    <w:rsid w:val="00B54027"/>
    <w:rsid w:val="00B55F29"/>
    <w:rsid w:val="00B56156"/>
    <w:rsid w:val="00B562F0"/>
    <w:rsid w:val="00B56E5D"/>
    <w:rsid w:val="00B60F8C"/>
    <w:rsid w:val="00B610DA"/>
    <w:rsid w:val="00B623F3"/>
    <w:rsid w:val="00B6365C"/>
    <w:rsid w:val="00B670C0"/>
    <w:rsid w:val="00B70517"/>
    <w:rsid w:val="00B70578"/>
    <w:rsid w:val="00B7154E"/>
    <w:rsid w:val="00B715C6"/>
    <w:rsid w:val="00B75272"/>
    <w:rsid w:val="00B75BB3"/>
    <w:rsid w:val="00B76878"/>
    <w:rsid w:val="00B76BFB"/>
    <w:rsid w:val="00B802C9"/>
    <w:rsid w:val="00B8045B"/>
    <w:rsid w:val="00B8210E"/>
    <w:rsid w:val="00B831D5"/>
    <w:rsid w:val="00B8325D"/>
    <w:rsid w:val="00B84B13"/>
    <w:rsid w:val="00B8546D"/>
    <w:rsid w:val="00B85E95"/>
    <w:rsid w:val="00B85EED"/>
    <w:rsid w:val="00B86562"/>
    <w:rsid w:val="00B875C0"/>
    <w:rsid w:val="00B9185F"/>
    <w:rsid w:val="00B922CA"/>
    <w:rsid w:val="00B95925"/>
    <w:rsid w:val="00B966AB"/>
    <w:rsid w:val="00B96A3D"/>
    <w:rsid w:val="00B97AC8"/>
    <w:rsid w:val="00B97EC9"/>
    <w:rsid w:val="00BA24D2"/>
    <w:rsid w:val="00BA293F"/>
    <w:rsid w:val="00BA29F9"/>
    <w:rsid w:val="00BA3102"/>
    <w:rsid w:val="00BA3A63"/>
    <w:rsid w:val="00BA3B2B"/>
    <w:rsid w:val="00BA4EA6"/>
    <w:rsid w:val="00BA5B60"/>
    <w:rsid w:val="00BA6069"/>
    <w:rsid w:val="00BA657A"/>
    <w:rsid w:val="00BA698B"/>
    <w:rsid w:val="00BB0534"/>
    <w:rsid w:val="00BB0DB8"/>
    <w:rsid w:val="00BB0F8F"/>
    <w:rsid w:val="00BB13D7"/>
    <w:rsid w:val="00BB1979"/>
    <w:rsid w:val="00BB2C8C"/>
    <w:rsid w:val="00BB348E"/>
    <w:rsid w:val="00BB354F"/>
    <w:rsid w:val="00BB36A8"/>
    <w:rsid w:val="00BB4777"/>
    <w:rsid w:val="00BB4EEB"/>
    <w:rsid w:val="00BB5B0A"/>
    <w:rsid w:val="00BB67CD"/>
    <w:rsid w:val="00BC06C3"/>
    <w:rsid w:val="00BC4B1E"/>
    <w:rsid w:val="00BC55DE"/>
    <w:rsid w:val="00BC5C7E"/>
    <w:rsid w:val="00BD0BDE"/>
    <w:rsid w:val="00BD1988"/>
    <w:rsid w:val="00BD4AA6"/>
    <w:rsid w:val="00BD4FD8"/>
    <w:rsid w:val="00BE17D6"/>
    <w:rsid w:val="00BE1981"/>
    <w:rsid w:val="00BE25C9"/>
    <w:rsid w:val="00BE37E1"/>
    <w:rsid w:val="00BE6BBF"/>
    <w:rsid w:val="00BE7724"/>
    <w:rsid w:val="00BE78A4"/>
    <w:rsid w:val="00BF1182"/>
    <w:rsid w:val="00BF2383"/>
    <w:rsid w:val="00BF4C43"/>
    <w:rsid w:val="00BF778F"/>
    <w:rsid w:val="00BF7D4A"/>
    <w:rsid w:val="00C017BF"/>
    <w:rsid w:val="00C02983"/>
    <w:rsid w:val="00C03981"/>
    <w:rsid w:val="00C04218"/>
    <w:rsid w:val="00C05B06"/>
    <w:rsid w:val="00C0680D"/>
    <w:rsid w:val="00C07042"/>
    <w:rsid w:val="00C0704F"/>
    <w:rsid w:val="00C07844"/>
    <w:rsid w:val="00C10C95"/>
    <w:rsid w:val="00C11B45"/>
    <w:rsid w:val="00C11E3E"/>
    <w:rsid w:val="00C146A5"/>
    <w:rsid w:val="00C14AB0"/>
    <w:rsid w:val="00C15225"/>
    <w:rsid w:val="00C15CEE"/>
    <w:rsid w:val="00C15E9D"/>
    <w:rsid w:val="00C167D1"/>
    <w:rsid w:val="00C17D3D"/>
    <w:rsid w:val="00C212AB"/>
    <w:rsid w:val="00C214F0"/>
    <w:rsid w:val="00C26422"/>
    <w:rsid w:val="00C26C7C"/>
    <w:rsid w:val="00C3138F"/>
    <w:rsid w:val="00C3269F"/>
    <w:rsid w:val="00C3288D"/>
    <w:rsid w:val="00C342DB"/>
    <w:rsid w:val="00C37683"/>
    <w:rsid w:val="00C40EF8"/>
    <w:rsid w:val="00C42785"/>
    <w:rsid w:val="00C44DB9"/>
    <w:rsid w:val="00C45243"/>
    <w:rsid w:val="00C4681F"/>
    <w:rsid w:val="00C5051A"/>
    <w:rsid w:val="00C52184"/>
    <w:rsid w:val="00C5255F"/>
    <w:rsid w:val="00C53234"/>
    <w:rsid w:val="00C53989"/>
    <w:rsid w:val="00C53E83"/>
    <w:rsid w:val="00C54F52"/>
    <w:rsid w:val="00C553B7"/>
    <w:rsid w:val="00C5798E"/>
    <w:rsid w:val="00C57D4A"/>
    <w:rsid w:val="00C60A09"/>
    <w:rsid w:val="00C60D77"/>
    <w:rsid w:val="00C64A55"/>
    <w:rsid w:val="00C65356"/>
    <w:rsid w:val="00C65A41"/>
    <w:rsid w:val="00C67484"/>
    <w:rsid w:val="00C67C95"/>
    <w:rsid w:val="00C67EE6"/>
    <w:rsid w:val="00C70497"/>
    <w:rsid w:val="00C70717"/>
    <w:rsid w:val="00C70D5A"/>
    <w:rsid w:val="00C71284"/>
    <w:rsid w:val="00C712D7"/>
    <w:rsid w:val="00C72121"/>
    <w:rsid w:val="00C72DC6"/>
    <w:rsid w:val="00C7307F"/>
    <w:rsid w:val="00C7375E"/>
    <w:rsid w:val="00C7463A"/>
    <w:rsid w:val="00C74CA2"/>
    <w:rsid w:val="00C756E0"/>
    <w:rsid w:val="00C7667D"/>
    <w:rsid w:val="00C77E8A"/>
    <w:rsid w:val="00C81F24"/>
    <w:rsid w:val="00C869F3"/>
    <w:rsid w:val="00C87B7D"/>
    <w:rsid w:val="00C91119"/>
    <w:rsid w:val="00C91249"/>
    <w:rsid w:val="00C9495E"/>
    <w:rsid w:val="00C94E7E"/>
    <w:rsid w:val="00C96096"/>
    <w:rsid w:val="00C967F4"/>
    <w:rsid w:val="00C97C9B"/>
    <w:rsid w:val="00CA0008"/>
    <w:rsid w:val="00CA08AE"/>
    <w:rsid w:val="00CA0E3A"/>
    <w:rsid w:val="00CA12F4"/>
    <w:rsid w:val="00CA1C47"/>
    <w:rsid w:val="00CA3333"/>
    <w:rsid w:val="00CA6A22"/>
    <w:rsid w:val="00CA6E12"/>
    <w:rsid w:val="00CB004D"/>
    <w:rsid w:val="00CB08D8"/>
    <w:rsid w:val="00CB0B66"/>
    <w:rsid w:val="00CB34CC"/>
    <w:rsid w:val="00CB42F2"/>
    <w:rsid w:val="00CB4618"/>
    <w:rsid w:val="00CB6472"/>
    <w:rsid w:val="00CC04CB"/>
    <w:rsid w:val="00CC14C4"/>
    <w:rsid w:val="00CC34A6"/>
    <w:rsid w:val="00CC4EAB"/>
    <w:rsid w:val="00CC5527"/>
    <w:rsid w:val="00CC7FA1"/>
    <w:rsid w:val="00CD1C68"/>
    <w:rsid w:val="00CD32A8"/>
    <w:rsid w:val="00CD57C6"/>
    <w:rsid w:val="00CD682B"/>
    <w:rsid w:val="00CD7494"/>
    <w:rsid w:val="00CD754D"/>
    <w:rsid w:val="00CD7F80"/>
    <w:rsid w:val="00CE02AD"/>
    <w:rsid w:val="00CE053C"/>
    <w:rsid w:val="00CE080E"/>
    <w:rsid w:val="00CE10E3"/>
    <w:rsid w:val="00CE1198"/>
    <w:rsid w:val="00CE186F"/>
    <w:rsid w:val="00CE23AA"/>
    <w:rsid w:val="00CE2B42"/>
    <w:rsid w:val="00CE319B"/>
    <w:rsid w:val="00CE40E3"/>
    <w:rsid w:val="00CE4A86"/>
    <w:rsid w:val="00CE4CAE"/>
    <w:rsid w:val="00CE55DA"/>
    <w:rsid w:val="00CE624C"/>
    <w:rsid w:val="00CE69C0"/>
    <w:rsid w:val="00CF38F4"/>
    <w:rsid w:val="00CF44B5"/>
    <w:rsid w:val="00CF5879"/>
    <w:rsid w:val="00CF5FD5"/>
    <w:rsid w:val="00D00375"/>
    <w:rsid w:val="00D009C3"/>
    <w:rsid w:val="00D022DC"/>
    <w:rsid w:val="00D0253C"/>
    <w:rsid w:val="00D046C9"/>
    <w:rsid w:val="00D05183"/>
    <w:rsid w:val="00D05704"/>
    <w:rsid w:val="00D06BC9"/>
    <w:rsid w:val="00D07D9D"/>
    <w:rsid w:val="00D12493"/>
    <w:rsid w:val="00D12C7A"/>
    <w:rsid w:val="00D14EF9"/>
    <w:rsid w:val="00D15416"/>
    <w:rsid w:val="00D2066E"/>
    <w:rsid w:val="00D20F4F"/>
    <w:rsid w:val="00D214F7"/>
    <w:rsid w:val="00D22C5B"/>
    <w:rsid w:val="00D23D51"/>
    <w:rsid w:val="00D250CE"/>
    <w:rsid w:val="00D276A4"/>
    <w:rsid w:val="00D30181"/>
    <w:rsid w:val="00D30B29"/>
    <w:rsid w:val="00D335BE"/>
    <w:rsid w:val="00D3464C"/>
    <w:rsid w:val="00D3501F"/>
    <w:rsid w:val="00D3564D"/>
    <w:rsid w:val="00D36224"/>
    <w:rsid w:val="00D3657A"/>
    <w:rsid w:val="00D3694F"/>
    <w:rsid w:val="00D41625"/>
    <w:rsid w:val="00D416AA"/>
    <w:rsid w:val="00D416F5"/>
    <w:rsid w:val="00D42B9F"/>
    <w:rsid w:val="00D44111"/>
    <w:rsid w:val="00D444A1"/>
    <w:rsid w:val="00D4655A"/>
    <w:rsid w:val="00D46A93"/>
    <w:rsid w:val="00D50EE4"/>
    <w:rsid w:val="00D51945"/>
    <w:rsid w:val="00D522BB"/>
    <w:rsid w:val="00D53045"/>
    <w:rsid w:val="00D5474F"/>
    <w:rsid w:val="00D55056"/>
    <w:rsid w:val="00D5724D"/>
    <w:rsid w:val="00D60244"/>
    <w:rsid w:val="00D61587"/>
    <w:rsid w:val="00D61635"/>
    <w:rsid w:val="00D61C23"/>
    <w:rsid w:val="00D626A9"/>
    <w:rsid w:val="00D628C5"/>
    <w:rsid w:val="00D63DB5"/>
    <w:rsid w:val="00D66AAB"/>
    <w:rsid w:val="00D7066E"/>
    <w:rsid w:val="00D7078F"/>
    <w:rsid w:val="00D72BC6"/>
    <w:rsid w:val="00D74447"/>
    <w:rsid w:val="00D75DD0"/>
    <w:rsid w:val="00D7613C"/>
    <w:rsid w:val="00D76EF3"/>
    <w:rsid w:val="00D77FB0"/>
    <w:rsid w:val="00D80DD7"/>
    <w:rsid w:val="00D82050"/>
    <w:rsid w:val="00D838FD"/>
    <w:rsid w:val="00D83927"/>
    <w:rsid w:val="00D84E23"/>
    <w:rsid w:val="00D8588C"/>
    <w:rsid w:val="00D86245"/>
    <w:rsid w:val="00D87378"/>
    <w:rsid w:val="00D87CCB"/>
    <w:rsid w:val="00D9043F"/>
    <w:rsid w:val="00D91604"/>
    <w:rsid w:val="00D91C87"/>
    <w:rsid w:val="00D92E74"/>
    <w:rsid w:val="00D94CBE"/>
    <w:rsid w:val="00D9594F"/>
    <w:rsid w:val="00D975D5"/>
    <w:rsid w:val="00D97AB4"/>
    <w:rsid w:val="00DA38B5"/>
    <w:rsid w:val="00DA3E5A"/>
    <w:rsid w:val="00DA3FEA"/>
    <w:rsid w:val="00DA5B39"/>
    <w:rsid w:val="00DA6CA4"/>
    <w:rsid w:val="00DA7199"/>
    <w:rsid w:val="00DB07BF"/>
    <w:rsid w:val="00DC0B04"/>
    <w:rsid w:val="00DC262C"/>
    <w:rsid w:val="00DC2DC4"/>
    <w:rsid w:val="00DC3D25"/>
    <w:rsid w:val="00DC4FD4"/>
    <w:rsid w:val="00DC5F21"/>
    <w:rsid w:val="00DC6174"/>
    <w:rsid w:val="00DC6E87"/>
    <w:rsid w:val="00DC72ED"/>
    <w:rsid w:val="00DC7506"/>
    <w:rsid w:val="00DD035E"/>
    <w:rsid w:val="00DD1430"/>
    <w:rsid w:val="00DD1C92"/>
    <w:rsid w:val="00DD437E"/>
    <w:rsid w:val="00DD461A"/>
    <w:rsid w:val="00DD58FD"/>
    <w:rsid w:val="00DD6697"/>
    <w:rsid w:val="00DD75E5"/>
    <w:rsid w:val="00DD7963"/>
    <w:rsid w:val="00DE04DD"/>
    <w:rsid w:val="00DE1E03"/>
    <w:rsid w:val="00DE252A"/>
    <w:rsid w:val="00DE49C0"/>
    <w:rsid w:val="00DE5402"/>
    <w:rsid w:val="00DE7564"/>
    <w:rsid w:val="00DE7AB3"/>
    <w:rsid w:val="00DE7BF4"/>
    <w:rsid w:val="00DE7F24"/>
    <w:rsid w:val="00DF0036"/>
    <w:rsid w:val="00DF013F"/>
    <w:rsid w:val="00DF0724"/>
    <w:rsid w:val="00DF1C9D"/>
    <w:rsid w:val="00DF1F06"/>
    <w:rsid w:val="00DF4709"/>
    <w:rsid w:val="00DF5DEB"/>
    <w:rsid w:val="00DF7501"/>
    <w:rsid w:val="00DF788A"/>
    <w:rsid w:val="00E0081B"/>
    <w:rsid w:val="00E01BE5"/>
    <w:rsid w:val="00E01FDB"/>
    <w:rsid w:val="00E0260E"/>
    <w:rsid w:val="00E03674"/>
    <w:rsid w:val="00E04231"/>
    <w:rsid w:val="00E0486D"/>
    <w:rsid w:val="00E05419"/>
    <w:rsid w:val="00E05C7D"/>
    <w:rsid w:val="00E05EB1"/>
    <w:rsid w:val="00E064FC"/>
    <w:rsid w:val="00E10031"/>
    <w:rsid w:val="00E12301"/>
    <w:rsid w:val="00E12B86"/>
    <w:rsid w:val="00E136B5"/>
    <w:rsid w:val="00E13CEA"/>
    <w:rsid w:val="00E1416C"/>
    <w:rsid w:val="00E14272"/>
    <w:rsid w:val="00E16CC8"/>
    <w:rsid w:val="00E179D5"/>
    <w:rsid w:val="00E21838"/>
    <w:rsid w:val="00E21C8C"/>
    <w:rsid w:val="00E22360"/>
    <w:rsid w:val="00E23BB7"/>
    <w:rsid w:val="00E24AD3"/>
    <w:rsid w:val="00E24BA4"/>
    <w:rsid w:val="00E25274"/>
    <w:rsid w:val="00E2573D"/>
    <w:rsid w:val="00E266C1"/>
    <w:rsid w:val="00E26E0C"/>
    <w:rsid w:val="00E302B8"/>
    <w:rsid w:val="00E318A3"/>
    <w:rsid w:val="00E338C6"/>
    <w:rsid w:val="00E33B99"/>
    <w:rsid w:val="00E33FA7"/>
    <w:rsid w:val="00E34E03"/>
    <w:rsid w:val="00E36853"/>
    <w:rsid w:val="00E36AE9"/>
    <w:rsid w:val="00E375EE"/>
    <w:rsid w:val="00E40018"/>
    <w:rsid w:val="00E40854"/>
    <w:rsid w:val="00E40F9B"/>
    <w:rsid w:val="00E412C8"/>
    <w:rsid w:val="00E41345"/>
    <w:rsid w:val="00E42464"/>
    <w:rsid w:val="00E42CB1"/>
    <w:rsid w:val="00E4428D"/>
    <w:rsid w:val="00E45397"/>
    <w:rsid w:val="00E46C3A"/>
    <w:rsid w:val="00E47ACF"/>
    <w:rsid w:val="00E47FDD"/>
    <w:rsid w:val="00E5134F"/>
    <w:rsid w:val="00E522D2"/>
    <w:rsid w:val="00E538F0"/>
    <w:rsid w:val="00E53E02"/>
    <w:rsid w:val="00E5492C"/>
    <w:rsid w:val="00E549E2"/>
    <w:rsid w:val="00E54B68"/>
    <w:rsid w:val="00E55021"/>
    <w:rsid w:val="00E5535D"/>
    <w:rsid w:val="00E55595"/>
    <w:rsid w:val="00E56F31"/>
    <w:rsid w:val="00E57269"/>
    <w:rsid w:val="00E5737B"/>
    <w:rsid w:val="00E60082"/>
    <w:rsid w:val="00E601EA"/>
    <w:rsid w:val="00E6065B"/>
    <w:rsid w:val="00E606C0"/>
    <w:rsid w:val="00E626BD"/>
    <w:rsid w:val="00E627A0"/>
    <w:rsid w:val="00E6421F"/>
    <w:rsid w:val="00E66A5E"/>
    <w:rsid w:val="00E704F7"/>
    <w:rsid w:val="00E743CA"/>
    <w:rsid w:val="00E7534B"/>
    <w:rsid w:val="00E77401"/>
    <w:rsid w:val="00E80FAC"/>
    <w:rsid w:val="00E83822"/>
    <w:rsid w:val="00E8400B"/>
    <w:rsid w:val="00E84422"/>
    <w:rsid w:val="00E8461C"/>
    <w:rsid w:val="00E84665"/>
    <w:rsid w:val="00E84CC7"/>
    <w:rsid w:val="00E8564D"/>
    <w:rsid w:val="00E85D74"/>
    <w:rsid w:val="00E85DC4"/>
    <w:rsid w:val="00E86E77"/>
    <w:rsid w:val="00E907C3"/>
    <w:rsid w:val="00E917CB"/>
    <w:rsid w:val="00E9272A"/>
    <w:rsid w:val="00E94FED"/>
    <w:rsid w:val="00E952A1"/>
    <w:rsid w:val="00E95491"/>
    <w:rsid w:val="00E95F0D"/>
    <w:rsid w:val="00E966E3"/>
    <w:rsid w:val="00E968B2"/>
    <w:rsid w:val="00E96FC9"/>
    <w:rsid w:val="00EA12AE"/>
    <w:rsid w:val="00EA1B47"/>
    <w:rsid w:val="00EA1C91"/>
    <w:rsid w:val="00EA42DF"/>
    <w:rsid w:val="00EA4B71"/>
    <w:rsid w:val="00EA4EBA"/>
    <w:rsid w:val="00EA6567"/>
    <w:rsid w:val="00EA79E3"/>
    <w:rsid w:val="00EB24BD"/>
    <w:rsid w:val="00EB40AE"/>
    <w:rsid w:val="00EB51CF"/>
    <w:rsid w:val="00EB70CC"/>
    <w:rsid w:val="00EC0156"/>
    <w:rsid w:val="00EC18D0"/>
    <w:rsid w:val="00EC4AB0"/>
    <w:rsid w:val="00EC56D6"/>
    <w:rsid w:val="00EC5EF0"/>
    <w:rsid w:val="00EC702F"/>
    <w:rsid w:val="00EC7180"/>
    <w:rsid w:val="00EC7841"/>
    <w:rsid w:val="00ED0782"/>
    <w:rsid w:val="00ED0DB6"/>
    <w:rsid w:val="00ED1A4B"/>
    <w:rsid w:val="00ED1ED0"/>
    <w:rsid w:val="00ED250C"/>
    <w:rsid w:val="00ED3C7F"/>
    <w:rsid w:val="00ED46F3"/>
    <w:rsid w:val="00ED76C6"/>
    <w:rsid w:val="00ED785A"/>
    <w:rsid w:val="00ED7D8E"/>
    <w:rsid w:val="00ED7F27"/>
    <w:rsid w:val="00ED7F94"/>
    <w:rsid w:val="00EE5B5D"/>
    <w:rsid w:val="00EE7916"/>
    <w:rsid w:val="00EE7A1F"/>
    <w:rsid w:val="00EE7F74"/>
    <w:rsid w:val="00EF1579"/>
    <w:rsid w:val="00EF25C0"/>
    <w:rsid w:val="00EF311A"/>
    <w:rsid w:val="00EF41B6"/>
    <w:rsid w:val="00EF56AC"/>
    <w:rsid w:val="00EF67D7"/>
    <w:rsid w:val="00EF70EB"/>
    <w:rsid w:val="00EF77F3"/>
    <w:rsid w:val="00F014A8"/>
    <w:rsid w:val="00F01823"/>
    <w:rsid w:val="00F02BCC"/>
    <w:rsid w:val="00F04BBF"/>
    <w:rsid w:val="00F05A99"/>
    <w:rsid w:val="00F05B65"/>
    <w:rsid w:val="00F07004"/>
    <w:rsid w:val="00F07424"/>
    <w:rsid w:val="00F07979"/>
    <w:rsid w:val="00F079B7"/>
    <w:rsid w:val="00F10C02"/>
    <w:rsid w:val="00F10EEE"/>
    <w:rsid w:val="00F147F9"/>
    <w:rsid w:val="00F15724"/>
    <w:rsid w:val="00F15A5B"/>
    <w:rsid w:val="00F167D4"/>
    <w:rsid w:val="00F167EB"/>
    <w:rsid w:val="00F16A42"/>
    <w:rsid w:val="00F16E62"/>
    <w:rsid w:val="00F16E80"/>
    <w:rsid w:val="00F16F52"/>
    <w:rsid w:val="00F175F4"/>
    <w:rsid w:val="00F177E3"/>
    <w:rsid w:val="00F20CC9"/>
    <w:rsid w:val="00F21330"/>
    <w:rsid w:val="00F2234E"/>
    <w:rsid w:val="00F22901"/>
    <w:rsid w:val="00F24356"/>
    <w:rsid w:val="00F248A4"/>
    <w:rsid w:val="00F24F14"/>
    <w:rsid w:val="00F25509"/>
    <w:rsid w:val="00F25E7F"/>
    <w:rsid w:val="00F25EDD"/>
    <w:rsid w:val="00F272E7"/>
    <w:rsid w:val="00F27A3F"/>
    <w:rsid w:val="00F27BAE"/>
    <w:rsid w:val="00F31213"/>
    <w:rsid w:val="00F312BE"/>
    <w:rsid w:val="00F313CD"/>
    <w:rsid w:val="00F32049"/>
    <w:rsid w:val="00F326E0"/>
    <w:rsid w:val="00F32B4B"/>
    <w:rsid w:val="00F331CE"/>
    <w:rsid w:val="00F332CF"/>
    <w:rsid w:val="00F3684A"/>
    <w:rsid w:val="00F36ED1"/>
    <w:rsid w:val="00F378C1"/>
    <w:rsid w:val="00F408A7"/>
    <w:rsid w:val="00F409F0"/>
    <w:rsid w:val="00F43B25"/>
    <w:rsid w:val="00F4477B"/>
    <w:rsid w:val="00F50C10"/>
    <w:rsid w:val="00F52C7E"/>
    <w:rsid w:val="00F533F1"/>
    <w:rsid w:val="00F53844"/>
    <w:rsid w:val="00F5537D"/>
    <w:rsid w:val="00F55602"/>
    <w:rsid w:val="00F55C05"/>
    <w:rsid w:val="00F5729E"/>
    <w:rsid w:val="00F622E2"/>
    <w:rsid w:val="00F6283A"/>
    <w:rsid w:val="00F6311D"/>
    <w:rsid w:val="00F63B9D"/>
    <w:rsid w:val="00F64418"/>
    <w:rsid w:val="00F64FAE"/>
    <w:rsid w:val="00F65F60"/>
    <w:rsid w:val="00F67F35"/>
    <w:rsid w:val="00F7068C"/>
    <w:rsid w:val="00F72200"/>
    <w:rsid w:val="00F736AF"/>
    <w:rsid w:val="00F755DA"/>
    <w:rsid w:val="00F75E79"/>
    <w:rsid w:val="00F80010"/>
    <w:rsid w:val="00F805B1"/>
    <w:rsid w:val="00F80F63"/>
    <w:rsid w:val="00F814EE"/>
    <w:rsid w:val="00F8156C"/>
    <w:rsid w:val="00F8487F"/>
    <w:rsid w:val="00F85D13"/>
    <w:rsid w:val="00F86AFF"/>
    <w:rsid w:val="00F9099C"/>
    <w:rsid w:val="00F9223A"/>
    <w:rsid w:val="00F93027"/>
    <w:rsid w:val="00F9451F"/>
    <w:rsid w:val="00F96208"/>
    <w:rsid w:val="00F9654A"/>
    <w:rsid w:val="00F979DB"/>
    <w:rsid w:val="00FA1E4A"/>
    <w:rsid w:val="00FA2770"/>
    <w:rsid w:val="00FA4180"/>
    <w:rsid w:val="00FA4F12"/>
    <w:rsid w:val="00FA5D6D"/>
    <w:rsid w:val="00FB0722"/>
    <w:rsid w:val="00FB35C1"/>
    <w:rsid w:val="00FB434F"/>
    <w:rsid w:val="00FB4C38"/>
    <w:rsid w:val="00FB65AC"/>
    <w:rsid w:val="00FB6BCF"/>
    <w:rsid w:val="00FB7660"/>
    <w:rsid w:val="00FB7B78"/>
    <w:rsid w:val="00FC0019"/>
    <w:rsid w:val="00FC14C8"/>
    <w:rsid w:val="00FC196D"/>
    <w:rsid w:val="00FC3DEB"/>
    <w:rsid w:val="00FC45C9"/>
    <w:rsid w:val="00FC4BD9"/>
    <w:rsid w:val="00FC4D9A"/>
    <w:rsid w:val="00FC50D2"/>
    <w:rsid w:val="00FC5243"/>
    <w:rsid w:val="00FC620D"/>
    <w:rsid w:val="00FC695B"/>
    <w:rsid w:val="00FC71E8"/>
    <w:rsid w:val="00FD0540"/>
    <w:rsid w:val="00FD1C3A"/>
    <w:rsid w:val="00FD2521"/>
    <w:rsid w:val="00FD2638"/>
    <w:rsid w:val="00FD2B91"/>
    <w:rsid w:val="00FD2E06"/>
    <w:rsid w:val="00FD4C88"/>
    <w:rsid w:val="00FD4FB3"/>
    <w:rsid w:val="00FD5776"/>
    <w:rsid w:val="00FD5BB3"/>
    <w:rsid w:val="00FD671D"/>
    <w:rsid w:val="00FE0C89"/>
    <w:rsid w:val="00FE3446"/>
    <w:rsid w:val="00FE4072"/>
    <w:rsid w:val="00FE4AD9"/>
    <w:rsid w:val="00FF0555"/>
    <w:rsid w:val="00FF0926"/>
    <w:rsid w:val="00FF1289"/>
    <w:rsid w:val="00FF4CF7"/>
    <w:rsid w:val="00FF4F7F"/>
    <w:rsid w:val="00FF66C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BEBE4FF"/>
  <w15:docId w15:val="{92DFF6F8-0C6E-426B-BBC5-AAA66501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244"/>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link w:val="FooterChar"/>
    <w:uiPriority w:val="99"/>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link w:val="FootnoteTextChar"/>
    <w:uiPriority w:val="99"/>
    <w:rsid w:val="00022D45"/>
    <w:pPr>
      <w:widowControl/>
    </w:pPr>
  </w:style>
  <w:style w:type="character" w:styleId="FootnoteReference">
    <w:name w:val="footnote reference"/>
    <w:aliases w:val="o,fr,footnote text,Style 42,Style 13,Style 12,Style 28,(NECG) Footnote Reference,Style 11,Style 9,Style 16,Style 15,Style 17,Style 20,o1,fr1,o2,fr2,o3,fr3,Style 8,Style 7,Style 19"/>
    <w:uiPriority w:val="99"/>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paragraph" w:styleId="ListParagraph">
    <w:name w:val="List Paragraph"/>
    <w:basedOn w:val="Normal"/>
    <w:uiPriority w:val="34"/>
    <w:qFormat/>
    <w:rsid w:val="00D3564D"/>
    <w:pPr>
      <w:ind w:left="720"/>
      <w:contextualSpacing/>
    </w:pPr>
  </w:style>
  <w:style w:type="character" w:customStyle="1" w:styleId="FootnoteTextChar">
    <w:name w:val="Footnote Text Char"/>
    <w:basedOn w:val="DefaultParagraphFont"/>
    <w:link w:val="FootnoteText"/>
    <w:uiPriority w:val="99"/>
    <w:rsid w:val="006D18D4"/>
  </w:style>
  <w:style w:type="table" w:styleId="PlainTable1">
    <w:name w:val="Plain Table 1"/>
    <w:basedOn w:val="TableNormal"/>
    <w:uiPriority w:val="41"/>
    <w:rsid w:val="00BA6069"/>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732991"/>
  </w:style>
  <w:style w:type="character" w:styleId="CommentReference">
    <w:name w:val="annotation reference"/>
    <w:basedOn w:val="DefaultParagraphFont"/>
    <w:semiHidden/>
    <w:unhideWhenUsed/>
    <w:rsid w:val="00477355"/>
    <w:rPr>
      <w:sz w:val="16"/>
      <w:szCs w:val="16"/>
    </w:rPr>
  </w:style>
  <w:style w:type="paragraph" w:styleId="CommentText">
    <w:name w:val="annotation text"/>
    <w:basedOn w:val="Normal"/>
    <w:link w:val="CommentTextChar"/>
    <w:semiHidden/>
    <w:unhideWhenUsed/>
    <w:rsid w:val="00477355"/>
  </w:style>
  <w:style w:type="character" w:customStyle="1" w:styleId="CommentTextChar">
    <w:name w:val="Comment Text Char"/>
    <w:basedOn w:val="DefaultParagraphFont"/>
    <w:link w:val="CommentText"/>
    <w:semiHidden/>
    <w:rsid w:val="00477355"/>
  </w:style>
  <w:style w:type="paragraph" w:styleId="CommentSubject">
    <w:name w:val="annotation subject"/>
    <w:basedOn w:val="CommentText"/>
    <w:next w:val="CommentText"/>
    <w:link w:val="CommentSubjectChar"/>
    <w:semiHidden/>
    <w:unhideWhenUsed/>
    <w:rsid w:val="00477355"/>
    <w:rPr>
      <w:b/>
      <w:bCs/>
    </w:rPr>
  </w:style>
  <w:style w:type="character" w:customStyle="1" w:styleId="CommentSubjectChar">
    <w:name w:val="Comment Subject Char"/>
    <w:basedOn w:val="CommentTextChar"/>
    <w:link w:val="CommentSubject"/>
    <w:semiHidden/>
    <w:rsid w:val="00477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640571946">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039E-A90B-4BC3-B055-98873BD5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6531</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43671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Reynolds, Doris</cp:lastModifiedBy>
  <cp:revision>2</cp:revision>
  <cp:lastPrinted>2018-10-30T17:39:00Z</cp:lastPrinted>
  <dcterms:created xsi:type="dcterms:W3CDTF">2018-11-01T14:14:00Z</dcterms:created>
  <dcterms:modified xsi:type="dcterms:W3CDTF">2018-11-01T14:14:00Z</dcterms:modified>
</cp:coreProperties>
</file>