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088CDF51" w:rsidR="00577603" w:rsidRDefault="00577603" w:rsidP="00577603">
      <w:pPr>
        <w:jc w:val="center"/>
        <w:rPr>
          <w:rFonts w:ascii="Times New Roman" w:hAnsi="Times New Roman"/>
          <w:sz w:val="24"/>
          <w:szCs w:val="24"/>
        </w:rPr>
      </w:pPr>
    </w:p>
    <w:p w14:paraId="173E0AB4" w14:textId="3CE80C72"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3247C6">
        <w:rPr>
          <w:rFonts w:ascii="Times New Roman" w:hAnsi="Times New Roman"/>
          <w:sz w:val="24"/>
          <w:szCs w:val="24"/>
        </w:rPr>
        <w:t>March 14</w:t>
      </w:r>
      <w:r w:rsidR="003265F9">
        <w:rPr>
          <w:rFonts w:ascii="Times New Roman" w:hAnsi="Times New Roman"/>
          <w:sz w:val="24"/>
          <w:szCs w:val="24"/>
        </w:rPr>
        <w:t>, 2019</w:t>
      </w:r>
    </w:p>
    <w:p w14:paraId="67BEB132" w14:textId="77777777" w:rsidR="00CB25E0" w:rsidRPr="00A1530D" w:rsidRDefault="00CB25E0"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62B7109B" w14:textId="0ED9AA3B"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Gladys M. Brown, Chairman</w:t>
      </w:r>
    </w:p>
    <w:p w14:paraId="2405068B"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David W. Sweet, Vice Chairman</w:t>
      </w:r>
    </w:p>
    <w:p w14:paraId="6FD8BC1D"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Norman J. Kennard</w:t>
      </w:r>
    </w:p>
    <w:p w14:paraId="68B59886" w14:textId="77777777" w:rsidR="006E3EEF" w:rsidRPr="006E3EEF" w:rsidRDefault="006E3EEF" w:rsidP="006E3EEF">
      <w:pPr>
        <w:ind w:firstLine="720"/>
        <w:rPr>
          <w:rFonts w:ascii="Times New Roman" w:eastAsia="Times New Roman" w:hAnsi="Times New Roman"/>
          <w:bCs/>
          <w:sz w:val="24"/>
          <w:szCs w:val="24"/>
        </w:rPr>
      </w:pPr>
      <w:r w:rsidRPr="006E3EEF">
        <w:rPr>
          <w:rFonts w:ascii="Times New Roman" w:eastAsia="Times New Roman" w:hAnsi="Times New Roman"/>
          <w:bCs/>
          <w:sz w:val="24"/>
          <w:szCs w:val="24"/>
        </w:rPr>
        <w:t>Andrew G. Place</w:t>
      </w:r>
    </w:p>
    <w:p w14:paraId="779C0475" w14:textId="279EB6DB" w:rsidR="00693D35" w:rsidRPr="006E3EEF" w:rsidRDefault="006E3EEF" w:rsidP="006E3EEF">
      <w:pPr>
        <w:rPr>
          <w:rFonts w:ascii="Times New Roman" w:eastAsia="Times New Roman" w:hAnsi="Times New Roman"/>
          <w:bCs/>
          <w:sz w:val="24"/>
          <w:szCs w:val="24"/>
        </w:rPr>
      </w:pPr>
      <w:r w:rsidRPr="006E3EEF">
        <w:rPr>
          <w:rFonts w:ascii="Times New Roman" w:eastAsia="Times New Roman" w:hAnsi="Times New Roman"/>
          <w:bCs/>
          <w:sz w:val="24"/>
          <w:szCs w:val="24"/>
        </w:rPr>
        <w:tab/>
        <w:t>John F. Coleman, Jr</w:t>
      </w:r>
    </w:p>
    <w:p w14:paraId="01207A76" w14:textId="767F17CA" w:rsidR="009906B2" w:rsidRDefault="009906B2" w:rsidP="000A63CB">
      <w:pPr>
        <w:rPr>
          <w:rFonts w:ascii="Times New Roman" w:eastAsia="Times New Roman" w:hAnsi="Times New Roman"/>
          <w:bCs/>
          <w:sz w:val="24"/>
          <w:szCs w:val="24"/>
        </w:rPr>
      </w:pPr>
    </w:p>
    <w:p w14:paraId="04C08A7C" w14:textId="77777777" w:rsidR="003247C6" w:rsidRPr="00A1530D" w:rsidRDefault="003247C6" w:rsidP="000A63CB">
      <w:pPr>
        <w:rPr>
          <w:rFonts w:ascii="Times New Roman" w:eastAsia="Times New Roman" w:hAnsi="Times New Roman"/>
          <w:bCs/>
          <w:sz w:val="24"/>
          <w:szCs w:val="24"/>
        </w:rPr>
      </w:pPr>
    </w:p>
    <w:p w14:paraId="65818AE6" w14:textId="6F67F6FC" w:rsidR="006418EF" w:rsidRDefault="006418EF" w:rsidP="000A63CB">
      <w:pPr>
        <w:rPr>
          <w:rFonts w:ascii="Times New Roman" w:eastAsia="Times New Roman" w:hAnsi="Times New Roman"/>
          <w:bCs/>
          <w:sz w:val="24"/>
          <w:szCs w:val="24"/>
        </w:rPr>
      </w:pPr>
    </w:p>
    <w:p w14:paraId="715BB570" w14:textId="77777777" w:rsidR="003247C6" w:rsidRPr="003247C6" w:rsidRDefault="003247C6" w:rsidP="003247C6">
      <w:pPr>
        <w:widowControl w:val="0"/>
        <w:autoSpaceDE w:val="0"/>
        <w:autoSpaceDN w:val="0"/>
        <w:rPr>
          <w:rFonts w:ascii="Times New Roman" w:eastAsia="Times New Roman" w:hAnsi="Times New Roman"/>
          <w:bCs/>
          <w:sz w:val="24"/>
          <w:szCs w:val="24"/>
        </w:rPr>
      </w:pPr>
      <w:r w:rsidRPr="003247C6">
        <w:rPr>
          <w:rFonts w:ascii="Times New Roman" w:eastAsia="Times New Roman" w:hAnsi="Times New Roman"/>
          <w:bCs/>
          <w:sz w:val="24"/>
          <w:szCs w:val="24"/>
        </w:rPr>
        <w:t>Petition of UGI Utilities, Inc. - Electric</w:t>
      </w:r>
      <w:r w:rsidRPr="003247C6">
        <w:rPr>
          <w:rFonts w:ascii="Times New Roman" w:eastAsia="Times New Roman" w:hAnsi="Times New Roman"/>
          <w:bCs/>
          <w:sz w:val="24"/>
          <w:szCs w:val="24"/>
        </w:rPr>
        <w:tab/>
      </w:r>
      <w:r w:rsidRPr="003247C6">
        <w:rPr>
          <w:rFonts w:ascii="Times New Roman" w:eastAsia="Times New Roman" w:hAnsi="Times New Roman"/>
          <w:bCs/>
          <w:sz w:val="24"/>
          <w:szCs w:val="24"/>
        </w:rPr>
        <w:tab/>
        <w:t>:</w:t>
      </w:r>
    </w:p>
    <w:p w14:paraId="664C847E" w14:textId="77777777" w:rsidR="003247C6" w:rsidRPr="003247C6" w:rsidRDefault="003247C6" w:rsidP="003247C6">
      <w:pPr>
        <w:widowControl w:val="0"/>
        <w:autoSpaceDE w:val="0"/>
        <w:autoSpaceDN w:val="0"/>
        <w:rPr>
          <w:rFonts w:ascii="Times New Roman" w:eastAsia="Times New Roman" w:hAnsi="Times New Roman"/>
          <w:bCs/>
          <w:sz w:val="24"/>
          <w:szCs w:val="24"/>
        </w:rPr>
      </w:pPr>
      <w:r w:rsidRPr="003247C6">
        <w:rPr>
          <w:rFonts w:ascii="Times New Roman" w:eastAsia="Times New Roman" w:hAnsi="Times New Roman"/>
          <w:bCs/>
          <w:sz w:val="24"/>
          <w:szCs w:val="24"/>
        </w:rPr>
        <w:t>Division for Approval of Phase III of its</w:t>
      </w:r>
      <w:r w:rsidRPr="003247C6">
        <w:rPr>
          <w:rFonts w:ascii="Times New Roman" w:eastAsia="Times New Roman" w:hAnsi="Times New Roman"/>
          <w:bCs/>
          <w:sz w:val="24"/>
          <w:szCs w:val="24"/>
        </w:rPr>
        <w:tab/>
      </w:r>
      <w:r w:rsidRPr="003247C6">
        <w:rPr>
          <w:rFonts w:ascii="Times New Roman" w:eastAsia="Times New Roman" w:hAnsi="Times New Roman"/>
          <w:bCs/>
          <w:sz w:val="24"/>
          <w:szCs w:val="24"/>
        </w:rPr>
        <w:tab/>
        <w:t>:</w:t>
      </w:r>
      <w:r w:rsidRPr="003247C6">
        <w:rPr>
          <w:rFonts w:ascii="Times New Roman" w:eastAsia="Times New Roman" w:hAnsi="Times New Roman"/>
          <w:bCs/>
          <w:sz w:val="24"/>
          <w:szCs w:val="24"/>
        </w:rPr>
        <w:tab/>
      </w:r>
      <w:r w:rsidRPr="003247C6">
        <w:rPr>
          <w:rFonts w:ascii="Times New Roman" w:eastAsia="Times New Roman" w:hAnsi="Times New Roman"/>
          <w:bCs/>
          <w:sz w:val="24"/>
          <w:szCs w:val="24"/>
        </w:rPr>
        <w:tab/>
        <w:t>M-2018-3004144</w:t>
      </w:r>
    </w:p>
    <w:p w14:paraId="2083CAE3" w14:textId="77777777" w:rsidR="003247C6" w:rsidRPr="003247C6" w:rsidRDefault="003247C6" w:rsidP="003247C6">
      <w:pPr>
        <w:widowControl w:val="0"/>
        <w:autoSpaceDE w:val="0"/>
        <w:autoSpaceDN w:val="0"/>
        <w:rPr>
          <w:rFonts w:ascii="Times New Roman" w:eastAsia="Times New Roman" w:hAnsi="Times New Roman"/>
          <w:bCs/>
          <w:sz w:val="24"/>
          <w:szCs w:val="24"/>
        </w:rPr>
      </w:pPr>
      <w:r w:rsidRPr="003247C6">
        <w:rPr>
          <w:rFonts w:ascii="Times New Roman" w:eastAsia="Times New Roman" w:hAnsi="Times New Roman"/>
          <w:bCs/>
          <w:sz w:val="24"/>
          <w:szCs w:val="24"/>
        </w:rPr>
        <w:t>Energy Efficiency and Conservation Plan</w:t>
      </w:r>
      <w:r w:rsidRPr="003247C6">
        <w:rPr>
          <w:rFonts w:ascii="Times New Roman" w:eastAsia="Times New Roman" w:hAnsi="Times New Roman"/>
          <w:bCs/>
          <w:sz w:val="24"/>
          <w:szCs w:val="24"/>
        </w:rPr>
        <w:tab/>
      </w:r>
      <w:r w:rsidRPr="003247C6">
        <w:rPr>
          <w:rFonts w:ascii="Times New Roman" w:eastAsia="Times New Roman" w:hAnsi="Times New Roman"/>
          <w:bCs/>
          <w:sz w:val="24"/>
          <w:szCs w:val="24"/>
        </w:rPr>
        <w:tab/>
        <w:t>:</w:t>
      </w:r>
    </w:p>
    <w:p w14:paraId="70D72A97" w14:textId="45DC888C" w:rsidR="00A72EB8" w:rsidRDefault="00A72EB8" w:rsidP="00577603">
      <w:pPr>
        <w:jc w:val="center"/>
        <w:rPr>
          <w:rFonts w:ascii="Times New Roman" w:hAnsi="Times New Roman"/>
          <w:b/>
          <w:sz w:val="24"/>
          <w:szCs w:val="24"/>
          <w:u w:val="single"/>
        </w:rPr>
      </w:pPr>
    </w:p>
    <w:p w14:paraId="386F441E" w14:textId="177EA2DF" w:rsidR="009906B2" w:rsidRDefault="009906B2" w:rsidP="00577603">
      <w:pPr>
        <w:jc w:val="center"/>
        <w:rPr>
          <w:rFonts w:ascii="Times New Roman" w:hAnsi="Times New Roman"/>
          <w:b/>
          <w:sz w:val="24"/>
          <w:szCs w:val="24"/>
          <w:u w:val="single"/>
        </w:rPr>
      </w:pPr>
    </w:p>
    <w:p w14:paraId="703B1196" w14:textId="77777777" w:rsidR="00926EEF" w:rsidRDefault="00926EEF" w:rsidP="00577603">
      <w:pPr>
        <w:jc w:val="center"/>
        <w:rPr>
          <w:rFonts w:ascii="Times New Roman" w:hAnsi="Times New Roman"/>
          <w:b/>
          <w:sz w:val="24"/>
          <w:szCs w:val="24"/>
          <w:u w:val="single"/>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926EEF">
      <w:pPr>
        <w:spacing w:line="360" w:lineRule="auto"/>
        <w:rPr>
          <w:rFonts w:ascii="Times New Roman" w:hAnsi="Times New Roman"/>
          <w:sz w:val="24"/>
          <w:szCs w:val="24"/>
        </w:rPr>
      </w:pPr>
    </w:p>
    <w:p w14:paraId="1A7B7930" w14:textId="5DD4131B" w:rsidR="006A62FB" w:rsidRPr="00A1530D" w:rsidRDefault="00577603" w:rsidP="00926EEF">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E81600">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Decision</w:t>
      </w:r>
      <w:r w:rsidR="00926EEF">
        <w:rPr>
          <w:rFonts w:ascii="Times New Roman" w:hAnsi="Times New Roman"/>
          <w:sz w:val="24"/>
          <w:szCs w:val="24"/>
        </w:rPr>
        <w:t xml:space="preserve"> </w:t>
      </w:r>
      <w:r w:rsidRPr="00A1530D">
        <w:rPr>
          <w:rFonts w:ascii="Times New Roman" w:hAnsi="Times New Roman"/>
          <w:sz w:val="24"/>
          <w:szCs w:val="24"/>
        </w:rPr>
        <w:t xml:space="preserve">of </w:t>
      </w:r>
      <w:r w:rsidR="00895C96">
        <w:rPr>
          <w:rFonts w:ascii="Times New Roman" w:hAnsi="Times New Roman"/>
          <w:sz w:val="24"/>
          <w:szCs w:val="24"/>
        </w:rPr>
        <w:t>Administrative Law Judge</w:t>
      </w:r>
      <w:r w:rsidR="00E3318E">
        <w:rPr>
          <w:rFonts w:ascii="Times New Roman" w:hAnsi="Times New Roman"/>
          <w:sz w:val="24"/>
          <w:szCs w:val="24"/>
        </w:rPr>
        <w:t xml:space="preserve"> </w:t>
      </w:r>
      <w:r w:rsidR="003247C6">
        <w:rPr>
          <w:rFonts w:ascii="Times New Roman" w:hAnsi="Times New Roman"/>
          <w:sz w:val="24"/>
          <w:szCs w:val="24"/>
        </w:rPr>
        <w:t>Benjamin J. Myers</w:t>
      </w:r>
      <w:r w:rsidR="00E17242" w:rsidRPr="00A1530D">
        <w:rPr>
          <w:rFonts w:ascii="Times New Roman" w:hAnsi="Times New Roman"/>
          <w:sz w:val="24"/>
          <w:szCs w:val="24"/>
        </w:rPr>
        <w:t xml:space="preserve">, dated </w:t>
      </w:r>
      <w:r w:rsidR="00926EEF">
        <w:rPr>
          <w:rFonts w:ascii="Times New Roman" w:hAnsi="Times New Roman"/>
          <w:sz w:val="24"/>
          <w:szCs w:val="24"/>
        </w:rPr>
        <w:t>February 1</w:t>
      </w:r>
      <w:r w:rsidR="003247C6">
        <w:rPr>
          <w:rFonts w:ascii="Times New Roman" w:hAnsi="Times New Roman"/>
          <w:sz w:val="24"/>
          <w:szCs w:val="24"/>
        </w:rPr>
        <w:t>9</w:t>
      </w:r>
      <w:r w:rsidR="00926EEF">
        <w:rPr>
          <w:rFonts w:ascii="Times New Roman" w:hAnsi="Times New Roman"/>
          <w:sz w:val="24"/>
          <w:szCs w:val="24"/>
        </w:rPr>
        <w:t>, 2019</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926EEF">
      <w:pPr>
        <w:spacing w:line="360" w:lineRule="auto"/>
        <w:ind w:firstLine="720"/>
        <w:jc w:val="both"/>
        <w:rPr>
          <w:rFonts w:ascii="Times New Roman" w:hAnsi="Times New Roman"/>
          <w:sz w:val="24"/>
          <w:szCs w:val="24"/>
        </w:rPr>
      </w:pPr>
    </w:p>
    <w:p w14:paraId="1F6ED8D9" w14:textId="77777777" w:rsidR="00577603" w:rsidRPr="00A1530D" w:rsidRDefault="00577603" w:rsidP="00926EEF">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926EEF">
      <w:pPr>
        <w:spacing w:line="360" w:lineRule="auto"/>
        <w:rPr>
          <w:rFonts w:ascii="Times New Roman" w:hAnsi="Times New Roman"/>
          <w:sz w:val="24"/>
          <w:szCs w:val="24"/>
        </w:rPr>
      </w:pPr>
    </w:p>
    <w:p w14:paraId="5C137B58" w14:textId="77777777" w:rsidR="0018257D" w:rsidRPr="00A1530D" w:rsidRDefault="00577603" w:rsidP="00926EEF">
      <w:pPr>
        <w:spacing w:line="360" w:lineRule="auto"/>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685C05" w:rsidRDefault="00685C05" w:rsidP="00926EEF">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1666433D" w14:textId="1AAA96B7" w:rsidR="003247C6" w:rsidRPr="003247C6" w:rsidRDefault="003247C6" w:rsidP="003247C6">
      <w:pPr>
        <w:widowControl w:val="0"/>
        <w:autoSpaceDE w:val="0"/>
        <w:autoSpaceDN w:val="0"/>
        <w:spacing w:line="360" w:lineRule="auto"/>
        <w:jc w:val="both"/>
        <w:rPr>
          <w:rFonts w:ascii="Times New Roman" w:eastAsia="Times New Roman" w:hAnsi="Times New Roman"/>
          <w:bCs/>
          <w:sz w:val="24"/>
          <w:szCs w:val="24"/>
        </w:rPr>
      </w:pPr>
      <w:r>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3247C6">
        <w:rPr>
          <w:rFonts w:ascii="Times New Roman" w:eastAsia="Times New Roman" w:hAnsi="Times New Roman"/>
          <w:spacing w:val="-3"/>
          <w:sz w:val="24"/>
          <w:szCs w:val="24"/>
        </w:rPr>
        <w:t>1.</w:t>
      </w:r>
      <w:r w:rsidRPr="003247C6">
        <w:rPr>
          <w:rFonts w:ascii="Times New Roman" w:eastAsia="Times New Roman" w:hAnsi="Times New Roman"/>
          <w:spacing w:val="-3"/>
          <w:sz w:val="24"/>
          <w:szCs w:val="24"/>
        </w:rPr>
        <w:tab/>
        <w:t xml:space="preserve">That the August 21, 2018 </w:t>
      </w:r>
      <w:r w:rsidRPr="003247C6">
        <w:rPr>
          <w:rFonts w:ascii="Times New Roman" w:eastAsia="Times New Roman" w:hAnsi="Times New Roman"/>
          <w:bCs/>
          <w:sz w:val="24"/>
          <w:szCs w:val="24"/>
        </w:rPr>
        <w:t xml:space="preserve">petition of </w:t>
      </w:r>
      <w:bookmarkStart w:id="0" w:name="_Hlk1470621"/>
      <w:r w:rsidRPr="003247C6">
        <w:rPr>
          <w:rFonts w:ascii="Times New Roman" w:eastAsia="Times New Roman" w:hAnsi="Times New Roman"/>
          <w:bCs/>
          <w:sz w:val="24"/>
          <w:szCs w:val="24"/>
        </w:rPr>
        <w:t>UGI Utilities, Inc. – Electric Division</w:t>
      </w:r>
      <w:bookmarkEnd w:id="0"/>
      <w:r w:rsidRPr="003247C6">
        <w:rPr>
          <w:rFonts w:ascii="Times New Roman" w:eastAsia="Times New Roman" w:hAnsi="Times New Roman"/>
          <w:bCs/>
          <w:sz w:val="24"/>
          <w:szCs w:val="24"/>
        </w:rPr>
        <w:t xml:space="preserve"> for the approval of its voluntary Phase III EE&amp;C Plan for the period of June 1, 2019 through May</w:t>
      </w:r>
      <w:r>
        <w:rPr>
          <w:rFonts w:ascii="Times New Roman" w:eastAsia="Times New Roman" w:hAnsi="Times New Roman"/>
          <w:bCs/>
          <w:sz w:val="24"/>
          <w:szCs w:val="24"/>
        </w:rPr>
        <w:t> </w:t>
      </w:r>
      <w:r w:rsidRPr="003247C6">
        <w:rPr>
          <w:rFonts w:ascii="Times New Roman" w:eastAsia="Times New Roman" w:hAnsi="Times New Roman"/>
          <w:bCs/>
          <w:sz w:val="24"/>
          <w:szCs w:val="24"/>
        </w:rPr>
        <w:t xml:space="preserve">31, 2024 be approved, as </w:t>
      </w:r>
      <w:r w:rsidRPr="003247C6">
        <w:rPr>
          <w:rFonts w:ascii="Times New Roman" w:eastAsia="Times New Roman" w:hAnsi="Times New Roman"/>
          <w:sz w:val="24"/>
          <w:szCs w:val="20"/>
        </w:rPr>
        <w:t>modified by the terms and conditions of the joint petition for settlement filed by the parties.</w:t>
      </w:r>
    </w:p>
    <w:p w14:paraId="72675AE6" w14:textId="77777777" w:rsidR="003247C6" w:rsidRDefault="003247C6" w:rsidP="003247C6">
      <w:pPr>
        <w:suppressAutoHyphens/>
        <w:autoSpaceDE w:val="0"/>
        <w:autoSpaceDN w:val="0"/>
        <w:spacing w:line="360" w:lineRule="auto"/>
        <w:contextualSpacing/>
        <w:jc w:val="both"/>
        <w:rPr>
          <w:rFonts w:ascii="Times New Roman" w:eastAsia="Times New Roman" w:hAnsi="Times New Roman"/>
          <w:sz w:val="24"/>
          <w:szCs w:val="24"/>
        </w:rPr>
        <w:sectPr w:rsidR="003247C6" w:rsidSect="00926EEF">
          <w:footerReference w:type="default" r:id="rId8"/>
          <w:pgSz w:w="12240" w:h="15840" w:code="1"/>
          <w:pgMar w:top="1440" w:right="1440" w:bottom="1440" w:left="1440" w:header="720" w:footer="720" w:gutter="0"/>
          <w:cols w:space="720"/>
          <w:docGrid w:linePitch="360"/>
        </w:sectPr>
      </w:pPr>
    </w:p>
    <w:p w14:paraId="44BCBDFF" w14:textId="1D64B25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z w:val="24"/>
          <w:szCs w:val="24"/>
        </w:rPr>
      </w:pPr>
      <w:r w:rsidRPr="003247C6">
        <w:rPr>
          <w:rFonts w:ascii="Times New Roman" w:eastAsia="Times New Roman" w:hAnsi="Times New Roman"/>
          <w:sz w:val="24"/>
          <w:szCs w:val="24"/>
        </w:rPr>
        <w:lastRenderedPageBreak/>
        <w:t xml:space="preserve"> </w:t>
      </w:r>
      <w:r w:rsidRPr="003247C6">
        <w:rPr>
          <w:rFonts w:ascii="Times New Roman" w:eastAsia="Times New Roman" w:hAnsi="Times New Roman"/>
          <w:sz w:val="24"/>
          <w:szCs w:val="24"/>
        </w:rPr>
        <w:tab/>
      </w:r>
      <w:r w:rsidRPr="003247C6">
        <w:rPr>
          <w:rFonts w:ascii="Times New Roman" w:eastAsia="Times New Roman" w:hAnsi="Times New Roman"/>
          <w:sz w:val="24"/>
          <w:szCs w:val="24"/>
        </w:rPr>
        <w:tab/>
        <w:t>2.</w:t>
      </w:r>
      <w:r w:rsidRPr="003247C6">
        <w:rPr>
          <w:rFonts w:ascii="Times New Roman" w:eastAsia="Times New Roman" w:hAnsi="Times New Roman"/>
          <w:sz w:val="24"/>
          <w:szCs w:val="24"/>
        </w:rPr>
        <w:tab/>
        <w:t>That the joint petition for settlement filed at Docket No. M-2018-3004144</w:t>
      </w:r>
    </w:p>
    <w:p w14:paraId="17D1B894" w14:textId="7777777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pacing w:val="-3"/>
          <w:sz w:val="24"/>
          <w:szCs w:val="24"/>
        </w:rPr>
      </w:pPr>
      <w:r w:rsidRPr="003247C6">
        <w:rPr>
          <w:rFonts w:ascii="Times New Roman" w:eastAsia="Times New Roman" w:hAnsi="Times New Roman"/>
          <w:spacing w:val="-3"/>
          <w:sz w:val="24"/>
          <w:szCs w:val="24"/>
        </w:rPr>
        <w:t xml:space="preserve"> </w:t>
      </w:r>
      <w:r w:rsidRPr="003247C6">
        <w:rPr>
          <w:rFonts w:ascii="Times New Roman" w:hAnsi="Times New Roman"/>
          <w:sz w:val="24"/>
          <w:szCs w:val="24"/>
        </w:rPr>
        <w:t>and dated January 31, 2019 be approved in its entirety and without modification</w:t>
      </w:r>
      <w:r w:rsidRPr="003247C6">
        <w:rPr>
          <w:rFonts w:ascii="Times New Roman" w:eastAsia="Times New Roman" w:hAnsi="Times New Roman"/>
          <w:spacing w:val="-3"/>
          <w:sz w:val="24"/>
          <w:szCs w:val="24"/>
        </w:rPr>
        <w:t>.</w:t>
      </w:r>
    </w:p>
    <w:p w14:paraId="63A2D08B" w14:textId="7777777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pacing w:val="-3"/>
          <w:sz w:val="24"/>
          <w:szCs w:val="24"/>
        </w:rPr>
      </w:pPr>
    </w:p>
    <w:p w14:paraId="782748F9" w14:textId="7777777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z w:val="24"/>
          <w:szCs w:val="24"/>
        </w:rPr>
      </w:pPr>
      <w:r w:rsidRPr="003247C6">
        <w:rPr>
          <w:rFonts w:ascii="Times New Roman" w:eastAsia="Times New Roman" w:hAnsi="Times New Roman"/>
          <w:spacing w:val="-3"/>
          <w:sz w:val="24"/>
          <w:szCs w:val="24"/>
        </w:rPr>
        <w:tab/>
      </w:r>
      <w:r w:rsidRPr="003247C6">
        <w:rPr>
          <w:rFonts w:ascii="Times New Roman" w:eastAsia="Times New Roman" w:hAnsi="Times New Roman"/>
          <w:spacing w:val="-3"/>
          <w:sz w:val="24"/>
          <w:szCs w:val="24"/>
        </w:rPr>
        <w:tab/>
        <w:t>3.</w:t>
      </w:r>
      <w:r w:rsidRPr="003247C6">
        <w:rPr>
          <w:rFonts w:ascii="Times New Roman" w:eastAsia="Times New Roman" w:hAnsi="Times New Roman"/>
          <w:spacing w:val="-3"/>
          <w:sz w:val="24"/>
          <w:szCs w:val="24"/>
        </w:rPr>
        <w:tab/>
        <w:t xml:space="preserve">That the stipulation for admission of evidence filed </w:t>
      </w:r>
      <w:bookmarkStart w:id="1" w:name="_Hlk1470770"/>
      <w:r w:rsidRPr="003247C6">
        <w:rPr>
          <w:rFonts w:ascii="Times New Roman" w:eastAsia="Times New Roman" w:hAnsi="Times New Roman"/>
          <w:spacing w:val="-3"/>
          <w:sz w:val="24"/>
          <w:szCs w:val="24"/>
        </w:rPr>
        <w:t>on January 31, 2019</w:t>
      </w:r>
      <w:bookmarkEnd w:id="1"/>
      <w:r w:rsidRPr="003247C6">
        <w:rPr>
          <w:rFonts w:ascii="Times New Roman" w:eastAsia="Times New Roman" w:hAnsi="Times New Roman"/>
          <w:spacing w:val="-3"/>
          <w:sz w:val="24"/>
          <w:szCs w:val="24"/>
        </w:rPr>
        <w:t xml:space="preserve"> </w:t>
      </w:r>
      <w:r w:rsidRPr="003247C6">
        <w:rPr>
          <w:rFonts w:ascii="Times New Roman" w:eastAsia="Times New Roman" w:hAnsi="Times New Roman"/>
          <w:sz w:val="24"/>
          <w:szCs w:val="24"/>
        </w:rPr>
        <w:t xml:space="preserve">by UGI Utilities, Inc. – Electric Division, the Office of Consumer Advocate, the Office of Small Business Advocate and the </w:t>
      </w:r>
      <w:r w:rsidRPr="003247C6">
        <w:rPr>
          <w:rFonts w:ascii="Times New Roman" w:eastAsia="Times New Roman" w:hAnsi="Times New Roman"/>
          <w:sz w:val="24"/>
          <w:szCs w:val="20"/>
        </w:rPr>
        <w:t>Commission on Economic Opportunity</w:t>
      </w:r>
      <w:r w:rsidRPr="003247C6">
        <w:rPr>
          <w:rFonts w:ascii="Times New Roman" w:eastAsia="Times New Roman" w:hAnsi="Times New Roman"/>
          <w:sz w:val="24"/>
          <w:szCs w:val="24"/>
        </w:rPr>
        <w:t xml:space="preserve"> in the above-captioned case be approved and adopted.</w:t>
      </w:r>
    </w:p>
    <w:p w14:paraId="1627688D" w14:textId="7777777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pacing w:val="-3"/>
          <w:sz w:val="24"/>
          <w:szCs w:val="24"/>
        </w:rPr>
      </w:pPr>
    </w:p>
    <w:p w14:paraId="00E2B8E0" w14:textId="7777777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z w:val="24"/>
          <w:szCs w:val="24"/>
        </w:rPr>
      </w:pPr>
      <w:r w:rsidRPr="003247C6">
        <w:rPr>
          <w:rFonts w:ascii="Times New Roman" w:eastAsia="Times New Roman" w:hAnsi="Times New Roman"/>
          <w:spacing w:val="-3"/>
          <w:sz w:val="24"/>
          <w:szCs w:val="24"/>
        </w:rPr>
        <w:tab/>
      </w:r>
      <w:r w:rsidRPr="003247C6">
        <w:rPr>
          <w:rFonts w:ascii="Times New Roman" w:eastAsia="Times New Roman" w:hAnsi="Times New Roman"/>
          <w:spacing w:val="-3"/>
          <w:sz w:val="24"/>
          <w:szCs w:val="24"/>
        </w:rPr>
        <w:tab/>
        <w:t>4.</w:t>
      </w:r>
      <w:r w:rsidRPr="003247C6">
        <w:rPr>
          <w:rFonts w:ascii="Times New Roman" w:eastAsia="Times New Roman" w:hAnsi="Times New Roman"/>
          <w:spacing w:val="-3"/>
          <w:sz w:val="24"/>
          <w:szCs w:val="24"/>
        </w:rPr>
        <w:tab/>
      </w:r>
      <w:r w:rsidRPr="003247C6">
        <w:rPr>
          <w:rFonts w:ascii="Times New Roman" w:eastAsia="Times New Roman" w:hAnsi="Times New Roman"/>
          <w:sz w:val="24"/>
          <w:szCs w:val="24"/>
        </w:rPr>
        <w:t>That the following documents are admitted into the record as set forth in the stipulation for admission of evidence filed on January 31, 2019:</w:t>
      </w:r>
    </w:p>
    <w:p w14:paraId="14DB2013" w14:textId="77777777" w:rsidR="003247C6" w:rsidRPr="003247C6" w:rsidRDefault="003247C6" w:rsidP="003247C6">
      <w:pPr>
        <w:spacing w:line="360" w:lineRule="auto"/>
        <w:jc w:val="both"/>
        <w:rPr>
          <w:rFonts w:ascii="Times New Roman" w:hAnsi="Times New Roman"/>
          <w:sz w:val="24"/>
          <w:szCs w:val="24"/>
        </w:rPr>
      </w:pPr>
    </w:p>
    <w:p w14:paraId="356A434F" w14:textId="77777777" w:rsidR="003247C6" w:rsidRPr="003247C6" w:rsidRDefault="003247C6" w:rsidP="003247C6">
      <w:pPr>
        <w:widowControl w:val="0"/>
        <w:spacing w:line="360" w:lineRule="auto"/>
        <w:jc w:val="both"/>
        <w:rPr>
          <w:rFonts w:ascii="Times New Roman" w:eastAsia="Times New Roman" w:hAnsi="Times New Roman"/>
          <w:sz w:val="24"/>
          <w:szCs w:val="20"/>
        </w:rPr>
      </w:pPr>
      <w:r w:rsidRPr="003247C6">
        <w:rPr>
          <w:rFonts w:ascii="Times New Roman" w:eastAsia="Times New Roman" w:hAnsi="Times New Roman"/>
          <w:sz w:val="24"/>
          <w:szCs w:val="24"/>
        </w:rPr>
        <w:tab/>
      </w:r>
      <w:r w:rsidRPr="003247C6">
        <w:rPr>
          <w:rFonts w:ascii="Times New Roman" w:eastAsia="Times New Roman" w:hAnsi="Times New Roman"/>
          <w:sz w:val="24"/>
          <w:szCs w:val="24"/>
        </w:rPr>
        <w:tab/>
        <w:t>A.</w:t>
      </w:r>
      <w:r w:rsidRPr="003247C6">
        <w:rPr>
          <w:rFonts w:ascii="Times New Roman" w:eastAsia="Times New Roman" w:hAnsi="Times New Roman"/>
          <w:sz w:val="24"/>
          <w:szCs w:val="24"/>
        </w:rPr>
        <w:tab/>
      </w:r>
      <w:r w:rsidRPr="003247C6">
        <w:rPr>
          <w:rFonts w:ascii="Times New Roman" w:eastAsia="Times New Roman" w:hAnsi="Times New Roman"/>
          <w:sz w:val="24"/>
          <w:szCs w:val="20"/>
        </w:rPr>
        <w:t>UGI Electric</w:t>
      </w:r>
    </w:p>
    <w:p w14:paraId="48A4FAD6" w14:textId="77777777" w:rsidR="003247C6" w:rsidRPr="003247C6" w:rsidRDefault="003247C6" w:rsidP="003247C6">
      <w:pPr>
        <w:widowControl w:val="0"/>
        <w:numPr>
          <w:ilvl w:val="0"/>
          <w:numId w:val="10"/>
        </w:numPr>
        <w:autoSpaceDE w:val="0"/>
        <w:autoSpaceDN w:val="0"/>
        <w:spacing w:line="360" w:lineRule="auto"/>
        <w:ind w:left="2160"/>
        <w:contextualSpacing/>
        <w:jc w:val="both"/>
        <w:rPr>
          <w:rFonts w:ascii="Times New Roman" w:eastAsia="Times New Roman" w:hAnsi="Times New Roman"/>
          <w:sz w:val="24"/>
          <w:szCs w:val="20"/>
        </w:rPr>
      </w:pPr>
      <w:r w:rsidRPr="003247C6">
        <w:rPr>
          <w:rFonts w:ascii="Times New Roman" w:eastAsia="Times New Roman" w:hAnsi="Times New Roman"/>
          <w:sz w:val="24"/>
          <w:szCs w:val="20"/>
        </w:rPr>
        <w:t>UGI Electric Exhibits 1 and 2.</w:t>
      </w:r>
    </w:p>
    <w:p w14:paraId="7C37D0AF" w14:textId="77777777" w:rsidR="003247C6" w:rsidRPr="003247C6" w:rsidRDefault="003247C6" w:rsidP="003247C6">
      <w:pPr>
        <w:widowControl w:val="0"/>
        <w:numPr>
          <w:ilvl w:val="0"/>
          <w:numId w:val="10"/>
        </w:numPr>
        <w:autoSpaceDE w:val="0"/>
        <w:autoSpaceDN w:val="0"/>
        <w:spacing w:line="360" w:lineRule="auto"/>
        <w:ind w:left="2160"/>
        <w:contextualSpacing/>
        <w:jc w:val="both"/>
        <w:rPr>
          <w:rFonts w:ascii="Times New Roman" w:eastAsia="Times New Roman" w:hAnsi="Times New Roman"/>
          <w:sz w:val="24"/>
          <w:szCs w:val="20"/>
        </w:rPr>
      </w:pPr>
      <w:r w:rsidRPr="003247C6">
        <w:rPr>
          <w:rFonts w:ascii="Times New Roman" w:eastAsia="Times New Roman" w:hAnsi="Times New Roman"/>
          <w:sz w:val="24"/>
          <w:szCs w:val="20"/>
        </w:rPr>
        <w:t>UGI Electric Statement No. 1 – Direct Testimony of Theodore M. Love, including UGI Electric Exhibit TML-1.</w:t>
      </w:r>
    </w:p>
    <w:p w14:paraId="044DCDD4" w14:textId="77777777" w:rsidR="003247C6" w:rsidRPr="003247C6" w:rsidRDefault="003247C6" w:rsidP="003247C6">
      <w:pPr>
        <w:numPr>
          <w:ilvl w:val="0"/>
          <w:numId w:val="10"/>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 xml:space="preserve">UGI Electric Statement No. 2 – Direct Testimony of Tracy A. </w:t>
      </w:r>
      <w:proofErr w:type="spellStart"/>
      <w:r w:rsidRPr="003247C6">
        <w:rPr>
          <w:rFonts w:ascii="Times New Roman" w:hAnsi="Times New Roman"/>
          <w:sz w:val="24"/>
          <w:szCs w:val="24"/>
        </w:rPr>
        <w:t>Hazenstab</w:t>
      </w:r>
      <w:proofErr w:type="spellEnd"/>
      <w:r w:rsidRPr="003247C6">
        <w:rPr>
          <w:rFonts w:ascii="Times New Roman" w:hAnsi="Times New Roman"/>
          <w:sz w:val="24"/>
          <w:szCs w:val="24"/>
        </w:rPr>
        <w:t>, including UGI Electric Exhibit TAH-1.</w:t>
      </w:r>
    </w:p>
    <w:p w14:paraId="37DDE20F" w14:textId="77777777" w:rsidR="003247C6" w:rsidRPr="003247C6" w:rsidRDefault="003247C6" w:rsidP="003247C6">
      <w:pPr>
        <w:numPr>
          <w:ilvl w:val="0"/>
          <w:numId w:val="10"/>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UGI Electric Statement No. 1-R – Rebuttal Testimony of Theodore M. Love, including UGI Electric Exhibit TML-1R through TML-6R.</w:t>
      </w:r>
    </w:p>
    <w:p w14:paraId="56361B16" w14:textId="77777777" w:rsidR="003247C6" w:rsidRPr="003247C6" w:rsidRDefault="003247C6" w:rsidP="003247C6">
      <w:pPr>
        <w:spacing w:line="360" w:lineRule="auto"/>
        <w:jc w:val="both"/>
        <w:rPr>
          <w:rFonts w:ascii="Times New Roman" w:hAnsi="Times New Roman"/>
          <w:sz w:val="24"/>
          <w:szCs w:val="24"/>
        </w:rPr>
      </w:pPr>
    </w:p>
    <w:p w14:paraId="74B9F953" w14:textId="77777777" w:rsidR="003247C6" w:rsidRPr="003247C6" w:rsidRDefault="003247C6" w:rsidP="003247C6">
      <w:pPr>
        <w:widowControl w:val="0"/>
        <w:spacing w:line="360" w:lineRule="auto"/>
        <w:jc w:val="both"/>
        <w:rPr>
          <w:rFonts w:ascii="Times New Roman" w:eastAsia="Times New Roman" w:hAnsi="Times New Roman"/>
          <w:b/>
          <w:sz w:val="24"/>
          <w:szCs w:val="20"/>
          <w:u w:val="single"/>
        </w:rPr>
      </w:pPr>
      <w:r w:rsidRPr="003247C6">
        <w:rPr>
          <w:rFonts w:ascii="Times New Roman" w:eastAsia="Times New Roman" w:hAnsi="Times New Roman"/>
          <w:sz w:val="24"/>
          <w:szCs w:val="20"/>
        </w:rPr>
        <w:tab/>
      </w:r>
      <w:r w:rsidRPr="003247C6">
        <w:rPr>
          <w:rFonts w:ascii="Times New Roman" w:eastAsia="Times New Roman" w:hAnsi="Times New Roman"/>
          <w:sz w:val="24"/>
          <w:szCs w:val="20"/>
        </w:rPr>
        <w:tab/>
        <w:t>B.</w:t>
      </w:r>
      <w:r w:rsidRPr="003247C6">
        <w:rPr>
          <w:rFonts w:ascii="Times New Roman" w:eastAsia="Times New Roman" w:hAnsi="Times New Roman"/>
          <w:sz w:val="24"/>
          <w:szCs w:val="20"/>
        </w:rPr>
        <w:tab/>
        <w:t>OCA</w:t>
      </w:r>
    </w:p>
    <w:p w14:paraId="1D9ED94B" w14:textId="77777777" w:rsidR="003247C6" w:rsidRPr="003247C6" w:rsidRDefault="003247C6" w:rsidP="003247C6">
      <w:pPr>
        <w:numPr>
          <w:ilvl w:val="0"/>
          <w:numId w:val="12"/>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OCA Statement No. 1 – Direct Testimony of Stacy L. Sherwood, including Attachment A, and a signed verification.</w:t>
      </w:r>
    </w:p>
    <w:p w14:paraId="7202DAB3" w14:textId="77777777" w:rsidR="003247C6" w:rsidRPr="003247C6" w:rsidRDefault="003247C6" w:rsidP="003247C6">
      <w:pPr>
        <w:numPr>
          <w:ilvl w:val="0"/>
          <w:numId w:val="12"/>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OCA Statement No. 1-SR – Surrebuttal Testimony of Stacy L. Sherwood and a signed verification.</w:t>
      </w:r>
    </w:p>
    <w:p w14:paraId="728CF7AA" w14:textId="77777777" w:rsidR="003247C6" w:rsidRPr="003247C6" w:rsidRDefault="003247C6" w:rsidP="003247C6">
      <w:pPr>
        <w:spacing w:line="360" w:lineRule="auto"/>
        <w:jc w:val="both"/>
        <w:rPr>
          <w:rFonts w:ascii="Times New Roman" w:hAnsi="Times New Roman"/>
          <w:sz w:val="24"/>
          <w:szCs w:val="24"/>
        </w:rPr>
      </w:pPr>
    </w:p>
    <w:p w14:paraId="250631AA" w14:textId="77777777" w:rsidR="003247C6" w:rsidRPr="003247C6" w:rsidRDefault="003247C6" w:rsidP="003247C6">
      <w:pPr>
        <w:widowControl w:val="0"/>
        <w:spacing w:line="360" w:lineRule="auto"/>
        <w:jc w:val="both"/>
        <w:rPr>
          <w:rFonts w:ascii="Times New Roman" w:eastAsia="Times New Roman" w:hAnsi="Times New Roman"/>
          <w:b/>
          <w:sz w:val="24"/>
          <w:szCs w:val="20"/>
          <w:u w:val="single"/>
        </w:rPr>
      </w:pPr>
      <w:r w:rsidRPr="003247C6">
        <w:rPr>
          <w:rFonts w:ascii="Times New Roman" w:eastAsia="Times New Roman" w:hAnsi="Times New Roman"/>
          <w:sz w:val="24"/>
          <w:szCs w:val="20"/>
        </w:rPr>
        <w:tab/>
      </w:r>
      <w:r w:rsidRPr="003247C6">
        <w:rPr>
          <w:rFonts w:ascii="Times New Roman" w:eastAsia="Times New Roman" w:hAnsi="Times New Roman"/>
          <w:sz w:val="24"/>
          <w:szCs w:val="20"/>
        </w:rPr>
        <w:tab/>
        <w:t>C.</w:t>
      </w:r>
      <w:r w:rsidRPr="003247C6">
        <w:rPr>
          <w:rFonts w:ascii="Times New Roman" w:eastAsia="Times New Roman" w:hAnsi="Times New Roman"/>
          <w:sz w:val="24"/>
          <w:szCs w:val="20"/>
        </w:rPr>
        <w:tab/>
        <w:t>OSBA</w:t>
      </w:r>
    </w:p>
    <w:p w14:paraId="79AC18CD" w14:textId="77777777" w:rsidR="003247C6" w:rsidRPr="003247C6" w:rsidRDefault="003247C6" w:rsidP="003247C6">
      <w:pPr>
        <w:numPr>
          <w:ilvl w:val="0"/>
          <w:numId w:val="11"/>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 xml:space="preserve">OSBA Statement No. 1 – Direct Testimony of Robert D. Knecht, including Exhibits IEc-1 through IEc-3, and a signed verification.  </w:t>
      </w:r>
    </w:p>
    <w:p w14:paraId="5A406CB4" w14:textId="77777777" w:rsidR="003247C6" w:rsidRPr="003247C6" w:rsidRDefault="003247C6" w:rsidP="003247C6">
      <w:pPr>
        <w:numPr>
          <w:ilvl w:val="0"/>
          <w:numId w:val="11"/>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OSBA Statement No. 1-S – Surrebuttal Testimony of Robert D. Knecht, including Exhibit IEc-S1, and a signed verification.</w:t>
      </w:r>
    </w:p>
    <w:p w14:paraId="6321913E" w14:textId="77777777" w:rsidR="003247C6" w:rsidRPr="003247C6" w:rsidRDefault="003247C6" w:rsidP="003247C6">
      <w:pPr>
        <w:keepNext/>
        <w:keepLines/>
        <w:autoSpaceDE w:val="0"/>
        <w:autoSpaceDN w:val="0"/>
        <w:spacing w:line="360" w:lineRule="auto"/>
        <w:jc w:val="both"/>
        <w:outlineLvl w:val="2"/>
        <w:rPr>
          <w:rFonts w:ascii="Cambria" w:eastAsia="Times New Roman" w:hAnsi="Cambria"/>
          <w:color w:val="243F60"/>
          <w:sz w:val="24"/>
          <w:szCs w:val="24"/>
        </w:rPr>
      </w:pPr>
      <w:r w:rsidRPr="003247C6">
        <w:rPr>
          <w:rFonts w:ascii="Times New Roman" w:eastAsia="Times New Roman" w:hAnsi="Times New Roman"/>
          <w:sz w:val="24"/>
          <w:szCs w:val="24"/>
        </w:rPr>
        <w:lastRenderedPageBreak/>
        <w:tab/>
      </w:r>
      <w:r w:rsidRPr="003247C6">
        <w:rPr>
          <w:rFonts w:ascii="Times New Roman" w:eastAsia="Times New Roman" w:hAnsi="Times New Roman"/>
          <w:sz w:val="24"/>
          <w:szCs w:val="24"/>
        </w:rPr>
        <w:tab/>
        <w:t>D.</w:t>
      </w:r>
      <w:r w:rsidRPr="003247C6">
        <w:rPr>
          <w:rFonts w:ascii="Times New Roman" w:eastAsia="Times New Roman" w:hAnsi="Times New Roman"/>
          <w:sz w:val="24"/>
          <w:szCs w:val="24"/>
        </w:rPr>
        <w:tab/>
        <w:t>CEO</w:t>
      </w:r>
    </w:p>
    <w:p w14:paraId="19CDD02B" w14:textId="77777777" w:rsidR="003247C6" w:rsidRPr="003247C6" w:rsidRDefault="003247C6" w:rsidP="003247C6">
      <w:pPr>
        <w:numPr>
          <w:ilvl w:val="0"/>
          <w:numId w:val="13"/>
        </w:numPr>
        <w:autoSpaceDE w:val="0"/>
        <w:autoSpaceDN w:val="0"/>
        <w:spacing w:line="360" w:lineRule="auto"/>
        <w:ind w:left="2160"/>
        <w:jc w:val="both"/>
        <w:rPr>
          <w:rFonts w:ascii="Times New Roman" w:hAnsi="Times New Roman"/>
          <w:sz w:val="24"/>
          <w:szCs w:val="24"/>
        </w:rPr>
      </w:pPr>
      <w:r w:rsidRPr="003247C6">
        <w:rPr>
          <w:rFonts w:ascii="Times New Roman" w:hAnsi="Times New Roman"/>
          <w:sz w:val="24"/>
          <w:szCs w:val="24"/>
        </w:rPr>
        <w:t>CEO Statement No. 1 – Direct Testimony of Eugene M. Brady.</w:t>
      </w:r>
    </w:p>
    <w:p w14:paraId="07B7B088" w14:textId="77777777" w:rsidR="003247C6" w:rsidRPr="003247C6" w:rsidRDefault="003247C6" w:rsidP="003247C6">
      <w:pPr>
        <w:widowControl w:val="0"/>
        <w:spacing w:line="360" w:lineRule="auto"/>
        <w:jc w:val="both"/>
        <w:rPr>
          <w:rFonts w:ascii="Times New Roman" w:eastAsia="Times New Roman" w:hAnsi="Times New Roman"/>
          <w:spacing w:val="-3"/>
          <w:sz w:val="24"/>
          <w:szCs w:val="24"/>
        </w:rPr>
      </w:pPr>
    </w:p>
    <w:p w14:paraId="2CFBF9A5" w14:textId="77777777" w:rsidR="003247C6" w:rsidRPr="003247C6" w:rsidRDefault="003247C6" w:rsidP="003247C6">
      <w:pPr>
        <w:suppressAutoHyphens/>
        <w:autoSpaceDE w:val="0"/>
        <w:autoSpaceDN w:val="0"/>
        <w:spacing w:line="360" w:lineRule="auto"/>
        <w:jc w:val="both"/>
        <w:rPr>
          <w:rFonts w:ascii="Times New Roman" w:eastAsia="Times New Roman" w:hAnsi="Times New Roman"/>
          <w:spacing w:val="-3"/>
          <w:sz w:val="24"/>
          <w:szCs w:val="24"/>
        </w:rPr>
      </w:pPr>
      <w:r w:rsidRPr="003247C6">
        <w:rPr>
          <w:rFonts w:ascii="Times New Roman" w:eastAsia="Times New Roman" w:hAnsi="Times New Roman"/>
          <w:spacing w:val="-3"/>
          <w:sz w:val="24"/>
          <w:szCs w:val="24"/>
        </w:rPr>
        <w:tab/>
      </w:r>
      <w:r w:rsidRPr="003247C6">
        <w:rPr>
          <w:rFonts w:ascii="Times New Roman" w:eastAsia="Times New Roman" w:hAnsi="Times New Roman"/>
          <w:spacing w:val="-3"/>
          <w:sz w:val="24"/>
          <w:szCs w:val="24"/>
        </w:rPr>
        <w:tab/>
        <w:t>5.</w:t>
      </w:r>
      <w:r w:rsidRPr="003247C6">
        <w:rPr>
          <w:rFonts w:ascii="Times New Roman" w:eastAsia="Times New Roman" w:hAnsi="Times New Roman"/>
          <w:spacing w:val="-3"/>
          <w:sz w:val="24"/>
          <w:szCs w:val="24"/>
        </w:rPr>
        <w:tab/>
        <w:t>That two copies of each filing statement and exhibit listed in the stipulation for admission of evidence be filed with the Secretary of the Pennsylvania Public Utility Commission, unless previously filed.</w:t>
      </w:r>
    </w:p>
    <w:p w14:paraId="59A4F72C" w14:textId="77777777" w:rsidR="003247C6" w:rsidRPr="003247C6" w:rsidRDefault="003247C6" w:rsidP="003247C6">
      <w:pPr>
        <w:suppressAutoHyphens/>
        <w:autoSpaceDE w:val="0"/>
        <w:autoSpaceDN w:val="0"/>
        <w:spacing w:line="360" w:lineRule="auto"/>
        <w:jc w:val="both"/>
        <w:rPr>
          <w:rFonts w:ascii="Times New Roman" w:eastAsia="Times New Roman" w:hAnsi="Times New Roman"/>
          <w:spacing w:val="-3"/>
          <w:sz w:val="24"/>
          <w:szCs w:val="24"/>
        </w:rPr>
      </w:pPr>
    </w:p>
    <w:p w14:paraId="28AB30B9" w14:textId="77777777" w:rsidR="003247C6" w:rsidRPr="003247C6" w:rsidRDefault="003247C6" w:rsidP="003247C6">
      <w:pPr>
        <w:suppressAutoHyphens/>
        <w:autoSpaceDE w:val="0"/>
        <w:autoSpaceDN w:val="0"/>
        <w:spacing w:line="360" w:lineRule="auto"/>
        <w:contextualSpacing/>
        <w:jc w:val="both"/>
        <w:rPr>
          <w:rFonts w:ascii="Times New Roman" w:eastAsia="Times New Roman" w:hAnsi="Times New Roman"/>
          <w:spacing w:val="-3"/>
          <w:sz w:val="24"/>
          <w:szCs w:val="24"/>
        </w:rPr>
      </w:pPr>
      <w:r w:rsidRPr="003247C6">
        <w:rPr>
          <w:rFonts w:ascii="Times New Roman" w:eastAsia="Times New Roman" w:hAnsi="Times New Roman"/>
          <w:spacing w:val="-3"/>
          <w:sz w:val="24"/>
          <w:szCs w:val="24"/>
        </w:rPr>
        <w:tab/>
      </w:r>
      <w:r w:rsidRPr="003247C6">
        <w:rPr>
          <w:rFonts w:ascii="Times New Roman" w:eastAsia="Times New Roman" w:hAnsi="Times New Roman"/>
          <w:spacing w:val="-3"/>
          <w:sz w:val="24"/>
          <w:szCs w:val="24"/>
        </w:rPr>
        <w:tab/>
        <w:t>6.</w:t>
      </w:r>
      <w:r w:rsidRPr="003247C6">
        <w:rPr>
          <w:rFonts w:ascii="Times New Roman" w:eastAsia="Times New Roman" w:hAnsi="Times New Roman"/>
          <w:spacing w:val="-3"/>
          <w:sz w:val="24"/>
          <w:szCs w:val="24"/>
        </w:rPr>
        <w:tab/>
        <w:t>That any filings designated as “confidential” be placed in the non-public folders by the Secretary of the Pennsylvania Public Utility Commission.</w:t>
      </w:r>
    </w:p>
    <w:p w14:paraId="4A78E599" w14:textId="77777777" w:rsidR="003247C6" w:rsidRPr="003247C6" w:rsidRDefault="003247C6" w:rsidP="003247C6">
      <w:pPr>
        <w:suppressAutoHyphens/>
        <w:autoSpaceDE w:val="0"/>
        <w:autoSpaceDN w:val="0"/>
        <w:spacing w:line="360" w:lineRule="auto"/>
        <w:ind w:left="1440"/>
        <w:contextualSpacing/>
        <w:jc w:val="both"/>
        <w:rPr>
          <w:rFonts w:ascii="Times New Roman" w:eastAsia="Times New Roman" w:hAnsi="Times New Roman"/>
          <w:spacing w:val="-3"/>
          <w:sz w:val="24"/>
          <w:szCs w:val="24"/>
        </w:rPr>
      </w:pPr>
    </w:p>
    <w:p w14:paraId="1B0D07DC" w14:textId="77777777" w:rsidR="003247C6" w:rsidRPr="003247C6" w:rsidRDefault="003247C6" w:rsidP="003247C6">
      <w:pPr>
        <w:autoSpaceDE w:val="0"/>
        <w:autoSpaceDN w:val="0"/>
        <w:spacing w:line="480" w:lineRule="auto"/>
        <w:ind w:firstLine="1440"/>
        <w:jc w:val="both"/>
        <w:rPr>
          <w:rFonts w:ascii="Times New Roman" w:eastAsia="Times New Roman" w:hAnsi="Times New Roman"/>
          <w:sz w:val="24"/>
          <w:szCs w:val="24"/>
        </w:rPr>
      </w:pPr>
      <w:r w:rsidRPr="003247C6">
        <w:rPr>
          <w:rFonts w:ascii="Times New Roman" w:eastAsia="Times New Roman" w:hAnsi="Times New Roman"/>
          <w:sz w:val="24"/>
          <w:szCs w:val="24"/>
        </w:rPr>
        <w:t>7.</w:t>
      </w:r>
      <w:r w:rsidRPr="003247C6">
        <w:rPr>
          <w:rFonts w:ascii="Times New Roman" w:eastAsia="Times New Roman" w:hAnsi="Times New Roman"/>
          <w:sz w:val="24"/>
          <w:szCs w:val="24"/>
        </w:rPr>
        <w:tab/>
        <w:t>That Docket No. M-2018-3004144 be marked closed.</w:t>
      </w:r>
    </w:p>
    <w:p w14:paraId="5E39D50E" w14:textId="77777777" w:rsidR="00926EEF" w:rsidRDefault="00926EEF" w:rsidP="00926EEF">
      <w:pPr>
        <w:tabs>
          <w:tab w:val="left" w:pos="2160"/>
        </w:tabs>
        <w:suppressAutoHyphens/>
        <w:autoSpaceDE w:val="0"/>
        <w:autoSpaceDN w:val="0"/>
        <w:spacing w:line="360" w:lineRule="auto"/>
        <w:ind w:firstLine="1526"/>
        <w:jc w:val="both"/>
        <w:rPr>
          <w:rFonts w:ascii="Times New Roman" w:hAnsi="Times New Roman"/>
          <w:sz w:val="24"/>
          <w:szCs w:val="24"/>
        </w:rPr>
      </w:pPr>
    </w:p>
    <w:p w14:paraId="32EC2B50" w14:textId="409CB510" w:rsidR="00577603" w:rsidRPr="00A1530D" w:rsidRDefault="0088274C" w:rsidP="00926EEF">
      <w:pPr>
        <w:spacing w:line="360" w:lineRule="auto"/>
        <w:jc w:val="both"/>
        <w:rPr>
          <w:rFonts w:ascii="Times New Roman" w:hAnsi="Times New Roman"/>
          <w:sz w:val="24"/>
          <w:szCs w:val="24"/>
        </w:rPr>
      </w:pPr>
      <w:bookmarkStart w:id="2" w:name="_GoBack"/>
      <w:r w:rsidRPr="009F01BA">
        <w:rPr>
          <w:b/>
          <w:noProof/>
          <w:sz w:val="20"/>
          <w:szCs w:val="20"/>
        </w:rPr>
        <w:drawing>
          <wp:anchor distT="0" distB="0" distL="114300" distR="114300" simplePos="0" relativeHeight="251659264" behindDoc="1" locked="0" layoutInCell="1" allowOverlap="1" wp14:anchorId="58D6300E" wp14:editId="553D229A">
            <wp:simplePos x="0" y="0"/>
            <wp:positionH relativeFrom="column">
              <wp:posOffset>2905125</wp:posOffset>
            </wp:positionH>
            <wp:positionV relativeFrom="paragraph">
              <wp:posOffset>81280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6722E449" w:rsidR="00577603" w:rsidRPr="00A1530D" w:rsidRDefault="0088274C" w:rsidP="0088274C">
      <w:pPr>
        <w:tabs>
          <w:tab w:val="left" w:pos="6120"/>
        </w:tabs>
        <w:ind w:left="5040"/>
        <w:rPr>
          <w:rFonts w:ascii="Times New Roman" w:hAnsi="Times New Roman"/>
          <w:sz w:val="24"/>
          <w:szCs w:val="24"/>
        </w:rPr>
      </w:pPr>
      <w:r>
        <w:rPr>
          <w:rFonts w:ascii="Times New Roman" w:hAnsi="Times New Roman"/>
          <w:sz w:val="24"/>
          <w:szCs w:val="24"/>
        </w:rPr>
        <w:tab/>
      </w:r>
    </w:p>
    <w:p w14:paraId="0E541A09" w14:textId="11E8A332" w:rsidR="00577603" w:rsidRPr="00A1530D" w:rsidRDefault="00577603" w:rsidP="00577603">
      <w:pPr>
        <w:ind w:left="5040"/>
        <w:rPr>
          <w:rFonts w:ascii="Times New Roman" w:hAnsi="Times New Roman"/>
          <w:sz w:val="24"/>
          <w:szCs w:val="24"/>
        </w:rPr>
      </w:pPr>
    </w:p>
    <w:p w14:paraId="4B77783A" w14:textId="77777777"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3BA6706B" w14:textId="77777777" w:rsidR="00AA5094" w:rsidRDefault="00AA5094" w:rsidP="00577603">
      <w:pPr>
        <w:rPr>
          <w:rFonts w:ascii="Times New Roman" w:hAnsi="Times New Roman"/>
          <w:sz w:val="24"/>
          <w:szCs w:val="24"/>
        </w:rPr>
      </w:pPr>
    </w:p>
    <w:p w14:paraId="4AC3544A" w14:textId="77777777" w:rsidR="00E81600" w:rsidRDefault="00E81600" w:rsidP="00577603">
      <w:pPr>
        <w:rPr>
          <w:rFonts w:ascii="Times New Roman" w:hAnsi="Times New Roman"/>
          <w:sz w:val="24"/>
          <w:szCs w:val="24"/>
        </w:rPr>
      </w:pPr>
    </w:p>
    <w:p w14:paraId="0621D2F9" w14:textId="03FE3852"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58D16A08"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00926EEF">
        <w:rPr>
          <w:rFonts w:ascii="Times New Roman" w:hAnsi="Times New Roman"/>
          <w:sz w:val="24"/>
          <w:szCs w:val="24"/>
        </w:rPr>
        <w:t xml:space="preserve">  March 14</w:t>
      </w:r>
      <w:r w:rsidR="003265F9">
        <w:rPr>
          <w:rFonts w:ascii="Times New Roman" w:hAnsi="Times New Roman"/>
          <w:sz w:val="24"/>
          <w:szCs w:val="24"/>
        </w:rPr>
        <w:t>, 2019</w:t>
      </w:r>
    </w:p>
    <w:p w14:paraId="20F78A23" w14:textId="77777777" w:rsidR="00577603" w:rsidRPr="00A1530D" w:rsidRDefault="00577603" w:rsidP="00577603">
      <w:pPr>
        <w:rPr>
          <w:rFonts w:ascii="Times New Roman" w:hAnsi="Times New Roman"/>
          <w:sz w:val="24"/>
          <w:szCs w:val="24"/>
        </w:rPr>
      </w:pPr>
    </w:p>
    <w:p w14:paraId="537B2293" w14:textId="09B7C276"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Pr="00A1530D">
        <w:rPr>
          <w:rFonts w:ascii="Times New Roman" w:hAnsi="Times New Roman"/>
          <w:sz w:val="24"/>
          <w:szCs w:val="24"/>
        </w:rPr>
        <w:tab/>
      </w:r>
      <w:r w:rsidR="0088274C">
        <w:rPr>
          <w:rFonts w:ascii="Times New Roman" w:hAnsi="Times New Roman"/>
          <w:sz w:val="24"/>
          <w:szCs w:val="24"/>
        </w:rPr>
        <w:t>March 14, 2019</w:t>
      </w:r>
    </w:p>
    <w:sectPr w:rsidR="00B4392F" w:rsidRPr="00A1530D" w:rsidSect="00926EEF">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C19FB" w14:textId="77777777" w:rsidR="00367F23" w:rsidRDefault="00367F23" w:rsidP="00577603">
      <w:r>
        <w:separator/>
      </w:r>
    </w:p>
  </w:endnote>
  <w:endnote w:type="continuationSeparator" w:id="0">
    <w:p w14:paraId="2921EF20" w14:textId="77777777" w:rsidR="00367F23" w:rsidRDefault="00367F23"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487F" w14:textId="6204E25C" w:rsidR="00926EEF" w:rsidRPr="00926EEF" w:rsidRDefault="00926EEF">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776366"/>
      <w:docPartObj>
        <w:docPartGallery w:val="Page Numbers (Bottom of Page)"/>
        <w:docPartUnique/>
      </w:docPartObj>
    </w:sdtPr>
    <w:sdtEndPr>
      <w:rPr>
        <w:rFonts w:ascii="Times New Roman" w:hAnsi="Times New Roman"/>
        <w:noProof/>
        <w:sz w:val="20"/>
        <w:szCs w:val="20"/>
      </w:rPr>
    </w:sdtEndPr>
    <w:sdtContent>
      <w:p w14:paraId="70581681" w14:textId="77777777" w:rsidR="003247C6" w:rsidRPr="00926EEF" w:rsidRDefault="003247C6">
        <w:pPr>
          <w:pStyle w:val="Footer"/>
          <w:jc w:val="center"/>
          <w:rPr>
            <w:rFonts w:ascii="Times New Roman" w:hAnsi="Times New Roman"/>
            <w:sz w:val="20"/>
            <w:szCs w:val="20"/>
          </w:rPr>
        </w:pPr>
        <w:r w:rsidRPr="00926EEF">
          <w:rPr>
            <w:rFonts w:ascii="Times New Roman" w:hAnsi="Times New Roman"/>
            <w:sz w:val="20"/>
            <w:szCs w:val="20"/>
          </w:rPr>
          <w:fldChar w:fldCharType="begin"/>
        </w:r>
        <w:r w:rsidRPr="00926EEF">
          <w:rPr>
            <w:rFonts w:ascii="Times New Roman" w:hAnsi="Times New Roman"/>
            <w:sz w:val="20"/>
            <w:szCs w:val="20"/>
          </w:rPr>
          <w:instrText xml:space="preserve"> PAGE   \* MERGEFORMAT </w:instrText>
        </w:r>
        <w:r w:rsidRPr="00926EEF">
          <w:rPr>
            <w:rFonts w:ascii="Times New Roman" w:hAnsi="Times New Roman"/>
            <w:sz w:val="20"/>
            <w:szCs w:val="20"/>
          </w:rPr>
          <w:fldChar w:fldCharType="separate"/>
        </w:r>
        <w:r w:rsidRPr="00926EEF">
          <w:rPr>
            <w:rFonts w:ascii="Times New Roman" w:hAnsi="Times New Roman"/>
            <w:noProof/>
            <w:sz w:val="20"/>
            <w:szCs w:val="20"/>
          </w:rPr>
          <w:t>2</w:t>
        </w:r>
        <w:r w:rsidRPr="00926EE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3AA7" w14:textId="77777777" w:rsidR="00367F23" w:rsidRDefault="00367F23" w:rsidP="00577603">
      <w:r>
        <w:separator/>
      </w:r>
    </w:p>
  </w:footnote>
  <w:footnote w:type="continuationSeparator" w:id="0">
    <w:p w14:paraId="38BC2B85" w14:textId="77777777" w:rsidR="00367F23" w:rsidRDefault="00367F23"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5"/>
  </w:num>
  <w:num w:numId="3">
    <w:abstractNumId w:val="8"/>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40018"/>
    <w:rsid w:val="0004061C"/>
    <w:rsid w:val="000479FE"/>
    <w:rsid w:val="00052E3E"/>
    <w:rsid w:val="00053534"/>
    <w:rsid w:val="000611CF"/>
    <w:rsid w:val="00063411"/>
    <w:rsid w:val="000844A5"/>
    <w:rsid w:val="00085D71"/>
    <w:rsid w:val="000944C1"/>
    <w:rsid w:val="000A179A"/>
    <w:rsid w:val="000A2947"/>
    <w:rsid w:val="000A63CB"/>
    <w:rsid w:val="000B00DA"/>
    <w:rsid w:val="000C14A2"/>
    <w:rsid w:val="000C3643"/>
    <w:rsid w:val="000C6988"/>
    <w:rsid w:val="000D4CC8"/>
    <w:rsid w:val="000D5F69"/>
    <w:rsid w:val="000E1A7C"/>
    <w:rsid w:val="000E48FC"/>
    <w:rsid w:val="001013CF"/>
    <w:rsid w:val="001146D1"/>
    <w:rsid w:val="00115803"/>
    <w:rsid w:val="00125F74"/>
    <w:rsid w:val="00131662"/>
    <w:rsid w:val="00134222"/>
    <w:rsid w:val="001430DE"/>
    <w:rsid w:val="00143DCF"/>
    <w:rsid w:val="00167B29"/>
    <w:rsid w:val="0018257D"/>
    <w:rsid w:val="001A7A94"/>
    <w:rsid w:val="001B07F4"/>
    <w:rsid w:val="001B27C9"/>
    <w:rsid w:val="001B79A6"/>
    <w:rsid w:val="001C6A74"/>
    <w:rsid w:val="001D4E5B"/>
    <w:rsid w:val="001D5649"/>
    <w:rsid w:val="001D654E"/>
    <w:rsid w:val="001D7592"/>
    <w:rsid w:val="001E4ACD"/>
    <w:rsid w:val="001F620A"/>
    <w:rsid w:val="001F6775"/>
    <w:rsid w:val="002053BB"/>
    <w:rsid w:val="00227917"/>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077F"/>
    <w:rsid w:val="002C4774"/>
    <w:rsid w:val="002C691F"/>
    <w:rsid w:val="002D24DB"/>
    <w:rsid w:val="002D4BB5"/>
    <w:rsid w:val="002E7FB1"/>
    <w:rsid w:val="002F32B8"/>
    <w:rsid w:val="003051A8"/>
    <w:rsid w:val="00305EAC"/>
    <w:rsid w:val="0031226C"/>
    <w:rsid w:val="003157A2"/>
    <w:rsid w:val="003247C6"/>
    <w:rsid w:val="003265F9"/>
    <w:rsid w:val="003308DC"/>
    <w:rsid w:val="0033198C"/>
    <w:rsid w:val="003331C8"/>
    <w:rsid w:val="00333862"/>
    <w:rsid w:val="003365BA"/>
    <w:rsid w:val="003410FE"/>
    <w:rsid w:val="0035079A"/>
    <w:rsid w:val="0035555A"/>
    <w:rsid w:val="00363AA5"/>
    <w:rsid w:val="00367F23"/>
    <w:rsid w:val="00372617"/>
    <w:rsid w:val="00377BA7"/>
    <w:rsid w:val="0038237F"/>
    <w:rsid w:val="00385E75"/>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30A4F"/>
    <w:rsid w:val="00436B98"/>
    <w:rsid w:val="00440E92"/>
    <w:rsid w:val="00442788"/>
    <w:rsid w:val="00443F42"/>
    <w:rsid w:val="0044606E"/>
    <w:rsid w:val="00451040"/>
    <w:rsid w:val="00451BD4"/>
    <w:rsid w:val="00461867"/>
    <w:rsid w:val="00461D0C"/>
    <w:rsid w:val="00474BF2"/>
    <w:rsid w:val="00491BAF"/>
    <w:rsid w:val="00495A06"/>
    <w:rsid w:val="004A4684"/>
    <w:rsid w:val="004B2AB3"/>
    <w:rsid w:val="004C1C2B"/>
    <w:rsid w:val="004C5399"/>
    <w:rsid w:val="004C58B6"/>
    <w:rsid w:val="004D1BC3"/>
    <w:rsid w:val="004E445E"/>
    <w:rsid w:val="004F3637"/>
    <w:rsid w:val="00513883"/>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A1768"/>
    <w:rsid w:val="005A1F30"/>
    <w:rsid w:val="005B0E9D"/>
    <w:rsid w:val="005B29B4"/>
    <w:rsid w:val="005C28EE"/>
    <w:rsid w:val="005D0E37"/>
    <w:rsid w:val="005D4D77"/>
    <w:rsid w:val="005D5E1C"/>
    <w:rsid w:val="0060079E"/>
    <w:rsid w:val="00607708"/>
    <w:rsid w:val="00616F40"/>
    <w:rsid w:val="00617AF8"/>
    <w:rsid w:val="0062057F"/>
    <w:rsid w:val="00622639"/>
    <w:rsid w:val="00630955"/>
    <w:rsid w:val="006418EF"/>
    <w:rsid w:val="0064430B"/>
    <w:rsid w:val="00650720"/>
    <w:rsid w:val="0067513D"/>
    <w:rsid w:val="00682353"/>
    <w:rsid w:val="006859AE"/>
    <w:rsid w:val="00685C05"/>
    <w:rsid w:val="00693D35"/>
    <w:rsid w:val="006A62FB"/>
    <w:rsid w:val="006B2B82"/>
    <w:rsid w:val="006C4553"/>
    <w:rsid w:val="006D5B2B"/>
    <w:rsid w:val="006E1DD9"/>
    <w:rsid w:val="006E3DEA"/>
    <w:rsid w:val="006E3EEF"/>
    <w:rsid w:val="006F0F8D"/>
    <w:rsid w:val="006F3F31"/>
    <w:rsid w:val="00701D3A"/>
    <w:rsid w:val="007061E7"/>
    <w:rsid w:val="007133E8"/>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5572D"/>
    <w:rsid w:val="00866145"/>
    <w:rsid w:val="00871EEB"/>
    <w:rsid w:val="00876B81"/>
    <w:rsid w:val="0088274C"/>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26EEF"/>
    <w:rsid w:val="009408D5"/>
    <w:rsid w:val="00943357"/>
    <w:rsid w:val="0094719D"/>
    <w:rsid w:val="009543C9"/>
    <w:rsid w:val="00954588"/>
    <w:rsid w:val="00960F87"/>
    <w:rsid w:val="0096560D"/>
    <w:rsid w:val="00966A62"/>
    <w:rsid w:val="009714D3"/>
    <w:rsid w:val="00984892"/>
    <w:rsid w:val="009906B2"/>
    <w:rsid w:val="00991F61"/>
    <w:rsid w:val="009A62B3"/>
    <w:rsid w:val="009B272B"/>
    <w:rsid w:val="009B5BBD"/>
    <w:rsid w:val="009C1616"/>
    <w:rsid w:val="009C6EDE"/>
    <w:rsid w:val="009D03FD"/>
    <w:rsid w:val="009E33FD"/>
    <w:rsid w:val="009E7057"/>
    <w:rsid w:val="009F23FA"/>
    <w:rsid w:val="00A066DF"/>
    <w:rsid w:val="00A118DC"/>
    <w:rsid w:val="00A14B56"/>
    <w:rsid w:val="00A1530D"/>
    <w:rsid w:val="00A15432"/>
    <w:rsid w:val="00A21079"/>
    <w:rsid w:val="00A3486C"/>
    <w:rsid w:val="00A529F4"/>
    <w:rsid w:val="00A54A33"/>
    <w:rsid w:val="00A6348C"/>
    <w:rsid w:val="00A72EB8"/>
    <w:rsid w:val="00A7354A"/>
    <w:rsid w:val="00A770A9"/>
    <w:rsid w:val="00A83A7C"/>
    <w:rsid w:val="00AA1373"/>
    <w:rsid w:val="00AA5094"/>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C014DF"/>
    <w:rsid w:val="00C019A7"/>
    <w:rsid w:val="00C04D76"/>
    <w:rsid w:val="00C11F28"/>
    <w:rsid w:val="00C1282F"/>
    <w:rsid w:val="00C403E2"/>
    <w:rsid w:val="00C4283F"/>
    <w:rsid w:val="00C547DA"/>
    <w:rsid w:val="00C71175"/>
    <w:rsid w:val="00C95A82"/>
    <w:rsid w:val="00C96032"/>
    <w:rsid w:val="00CA383D"/>
    <w:rsid w:val="00CA6486"/>
    <w:rsid w:val="00CA6929"/>
    <w:rsid w:val="00CA79C7"/>
    <w:rsid w:val="00CB1D98"/>
    <w:rsid w:val="00CB25E0"/>
    <w:rsid w:val="00CB52DB"/>
    <w:rsid w:val="00CC0069"/>
    <w:rsid w:val="00CC2B3F"/>
    <w:rsid w:val="00CD2CD8"/>
    <w:rsid w:val="00CD3435"/>
    <w:rsid w:val="00CE494A"/>
    <w:rsid w:val="00CE51E8"/>
    <w:rsid w:val="00CF786A"/>
    <w:rsid w:val="00CF7960"/>
    <w:rsid w:val="00D04B98"/>
    <w:rsid w:val="00D06F19"/>
    <w:rsid w:val="00D20889"/>
    <w:rsid w:val="00D524F7"/>
    <w:rsid w:val="00D63366"/>
    <w:rsid w:val="00D6599E"/>
    <w:rsid w:val="00D665B5"/>
    <w:rsid w:val="00D95B75"/>
    <w:rsid w:val="00D96CF9"/>
    <w:rsid w:val="00DA158D"/>
    <w:rsid w:val="00DA2F02"/>
    <w:rsid w:val="00DA6E2D"/>
    <w:rsid w:val="00DB10D3"/>
    <w:rsid w:val="00DE6DE4"/>
    <w:rsid w:val="00E06370"/>
    <w:rsid w:val="00E17242"/>
    <w:rsid w:val="00E2017D"/>
    <w:rsid w:val="00E3318E"/>
    <w:rsid w:val="00E3443D"/>
    <w:rsid w:val="00E346CC"/>
    <w:rsid w:val="00E34BE4"/>
    <w:rsid w:val="00E42626"/>
    <w:rsid w:val="00E44E55"/>
    <w:rsid w:val="00E52E26"/>
    <w:rsid w:val="00E53903"/>
    <w:rsid w:val="00E53B8C"/>
    <w:rsid w:val="00E54321"/>
    <w:rsid w:val="00E56536"/>
    <w:rsid w:val="00E5783A"/>
    <w:rsid w:val="00E81600"/>
    <w:rsid w:val="00E850D3"/>
    <w:rsid w:val="00E857CE"/>
    <w:rsid w:val="00E90854"/>
    <w:rsid w:val="00E965D1"/>
    <w:rsid w:val="00E974A2"/>
    <w:rsid w:val="00EA6E89"/>
    <w:rsid w:val="00EC515D"/>
    <w:rsid w:val="00ED4FFE"/>
    <w:rsid w:val="00EE723A"/>
    <w:rsid w:val="00EF1808"/>
    <w:rsid w:val="00F022E2"/>
    <w:rsid w:val="00F03384"/>
    <w:rsid w:val="00F0793D"/>
    <w:rsid w:val="00F15DA0"/>
    <w:rsid w:val="00F24F76"/>
    <w:rsid w:val="00F27C68"/>
    <w:rsid w:val="00F37419"/>
    <w:rsid w:val="00F411A1"/>
    <w:rsid w:val="00F5543B"/>
    <w:rsid w:val="00F55530"/>
    <w:rsid w:val="00F6326F"/>
    <w:rsid w:val="00F73B1B"/>
    <w:rsid w:val="00F757F6"/>
    <w:rsid w:val="00F7724B"/>
    <w:rsid w:val="00F77FC4"/>
    <w:rsid w:val="00F91579"/>
    <w:rsid w:val="00F94652"/>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F1AAD1-80FC-485F-BD10-C8D0F0B6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Sheffer, Ryan</cp:lastModifiedBy>
  <cp:revision>4</cp:revision>
  <cp:lastPrinted>2018-12-06T14:06:00Z</cp:lastPrinted>
  <dcterms:created xsi:type="dcterms:W3CDTF">2019-03-04T16:18:00Z</dcterms:created>
  <dcterms:modified xsi:type="dcterms:W3CDTF">2019-03-14T13:23:00Z</dcterms:modified>
</cp:coreProperties>
</file>