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B62B94" w14:paraId="6D6F41CD" w14:textId="77777777" w:rsidTr="00C24160">
        <w:trPr>
          <w:trHeight w:val="990"/>
        </w:trPr>
        <w:tc>
          <w:tcPr>
            <w:tcW w:w="1363" w:type="dxa"/>
          </w:tcPr>
          <w:p w14:paraId="62514C81" w14:textId="77777777" w:rsidR="00B62B94" w:rsidRDefault="00B62B94" w:rsidP="00C24160">
            <w:pPr>
              <w:rPr>
                <w:sz w:val="24"/>
              </w:rPr>
            </w:pPr>
            <w:r>
              <w:rPr>
                <w:noProof/>
                <w:spacing w:val="-2"/>
              </w:rPr>
              <w:drawing>
                <wp:inline distT="0" distB="0" distL="0" distR="0" wp14:anchorId="73E27672" wp14:editId="51E6D98A">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63F0DD95" w14:textId="77777777" w:rsidR="00B62B94" w:rsidRDefault="00B62B94" w:rsidP="00C24160">
            <w:pPr>
              <w:suppressAutoHyphens/>
              <w:spacing w:line="204" w:lineRule="auto"/>
              <w:jc w:val="center"/>
              <w:rPr>
                <w:rFonts w:ascii="Arial" w:hAnsi="Arial"/>
                <w:color w:val="000080"/>
                <w:spacing w:val="-3"/>
                <w:sz w:val="26"/>
              </w:rPr>
            </w:pPr>
          </w:p>
          <w:p w14:paraId="2A718C79" w14:textId="77777777" w:rsidR="00B62B94" w:rsidRDefault="00B62B94" w:rsidP="00C2416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126D4A6" w14:textId="77777777" w:rsidR="00B62B94" w:rsidRDefault="00B62B94" w:rsidP="00C2416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9B8C437" w14:textId="77777777" w:rsidR="00B62B94" w:rsidRDefault="00B62B94" w:rsidP="00C2416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304C38A4" w14:textId="77777777" w:rsidR="00B62B94" w:rsidRDefault="00B62B94" w:rsidP="00C24160">
            <w:pPr>
              <w:rPr>
                <w:rFonts w:ascii="Arial" w:hAnsi="Arial"/>
                <w:sz w:val="12"/>
              </w:rPr>
            </w:pPr>
          </w:p>
          <w:p w14:paraId="7725AA11" w14:textId="77777777" w:rsidR="00B62B94" w:rsidRDefault="00B62B94" w:rsidP="00C24160">
            <w:pPr>
              <w:rPr>
                <w:rFonts w:ascii="Arial" w:hAnsi="Arial"/>
                <w:sz w:val="12"/>
              </w:rPr>
            </w:pPr>
          </w:p>
          <w:p w14:paraId="7AFA3ABE" w14:textId="77777777" w:rsidR="00B62B94" w:rsidRDefault="00B62B94" w:rsidP="00C24160">
            <w:pPr>
              <w:rPr>
                <w:rFonts w:ascii="Arial" w:hAnsi="Arial"/>
                <w:sz w:val="12"/>
              </w:rPr>
            </w:pPr>
          </w:p>
          <w:p w14:paraId="6CAC92DE" w14:textId="77777777" w:rsidR="00B62B94" w:rsidRDefault="00B62B94" w:rsidP="00C24160">
            <w:pPr>
              <w:rPr>
                <w:rFonts w:ascii="Arial" w:hAnsi="Arial"/>
                <w:sz w:val="12"/>
              </w:rPr>
            </w:pPr>
          </w:p>
          <w:p w14:paraId="338B34A0" w14:textId="77777777" w:rsidR="00B62B94" w:rsidRDefault="00B62B94" w:rsidP="00C24160">
            <w:pPr>
              <w:rPr>
                <w:rFonts w:ascii="Arial" w:hAnsi="Arial"/>
                <w:sz w:val="12"/>
              </w:rPr>
            </w:pPr>
          </w:p>
          <w:p w14:paraId="7E6EC034" w14:textId="77777777" w:rsidR="00B62B94" w:rsidRDefault="00B62B94" w:rsidP="00C24160">
            <w:pPr>
              <w:rPr>
                <w:rFonts w:ascii="Arial" w:hAnsi="Arial"/>
                <w:sz w:val="12"/>
              </w:rPr>
            </w:pPr>
          </w:p>
          <w:p w14:paraId="79D0822C" w14:textId="77777777" w:rsidR="00B62B94" w:rsidRDefault="00B62B94" w:rsidP="00C24160">
            <w:pPr>
              <w:jc w:val="right"/>
              <w:rPr>
                <w:rFonts w:ascii="Arial" w:hAnsi="Arial"/>
                <w:b/>
                <w:spacing w:val="-1"/>
                <w:sz w:val="12"/>
              </w:rPr>
            </w:pPr>
            <w:r>
              <w:rPr>
                <w:rFonts w:ascii="Arial" w:hAnsi="Arial"/>
                <w:b/>
                <w:spacing w:val="-1"/>
                <w:sz w:val="12"/>
              </w:rPr>
              <w:t>IN REPLY PLEASE REFER TO OUR FILE</w:t>
            </w:r>
          </w:p>
          <w:p w14:paraId="4F1ED8C8" w14:textId="6A6D5244" w:rsidR="009C47BC" w:rsidRDefault="003E470C" w:rsidP="00C24160">
            <w:pPr>
              <w:jc w:val="right"/>
              <w:rPr>
                <w:rFonts w:ascii="Arial" w:hAnsi="Arial"/>
                <w:sz w:val="12"/>
              </w:rPr>
            </w:pPr>
            <w:r>
              <w:rPr>
                <w:rFonts w:ascii="Arial" w:hAnsi="Arial"/>
                <w:b/>
                <w:spacing w:val="-1"/>
                <w:sz w:val="12"/>
              </w:rPr>
              <w:t>P-2015-2484229</w:t>
            </w:r>
          </w:p>
        </w:tc>
      </w:tr>
    </w:tbl>
    <w:p w14:paraId="603C4ACF" w14:textId="5335EC6F" w:rsidR="00B62B94" w:rsidRDefault="00796153" w:rsidP="00796153">
      <w:pPr>
        <w:jc w:val="center"/>
        <w:rPr>
          <w:sz w:val="24"/>
        </w:rPr>
        <w:sectPr w:rsidR="00B62B94">
          <w:footerReference w:type="default" r:id="rId9"/>
          <w:pgSz w:w="12240" w:h="15840"/>
          <w:pgMar w:top="504" w:right="1440" w:bottom="1440" w:left="1440" w:header="720" w:footer="720" w:gutter="0"/>
          <w:cols w:space="720"/>
        </w:sectPr>
      </w:pPr>
      <w:r>
        <w:rPr>
          <w:sz w:val="24"/>
        </w:rPr>
        <w:t>March 26, 2019</w:t>
      </w:r>
    </w:p>
    <w:p w14:paraId="040ED26D" w14:textId="77777777" w:rsidR="00B62B94" w:rsidRDefault="00B62B94" w:rsidP="00B62B94">
      <w:r>
        <w:tab/>
      </w:r>
    </w:p>
    <w:p w14:paraId="01AD7FD7" w14:textId="77777777" w:rsidR="00B62B94" w:rsidRDefault="00B62B94" w:rsidP="00B62B94">
      <w:pPr>
        <w:ind w:right="-720"/>
        <w:jc w:val="right"/>
        <w:rPr>
          <w:b/>
          <w:sz w:val="26"/>
          <w:szCs w:val="26"/>
        </w:rPr>
      </w:pPr>
    </w:p>
    <w:p w14:paraId="780E1B77" w14:textId="5D5292D9" w:rsidR="00301571" w:rsidRPr="003E470C" w:rsidRDefault="003E470C" w:rsidP="000D5F21">
      <w:pPr>
        <w:ind w:left="720" w:right="576" w:hanging="720"/>
        <w:rPr>
          <w:sz w:val="24"/>
          <w:szCs w:val="24"/>
        </w:rPr>
      </w:pPr>
      <w:r w:rsidRPr="003E470C">
        <w:rPr>
          <w:sz w:val="24"/>
          <w:szCs w:val="24"/>
        </w:rPr>
        <w:t>To:</w:t>
      </w:r>
      <w:r w:rsidRPr="003E470C">
        <w:rPr>
          <w:sz w:val="24"/>
          <w:szCs w:val="24"/>
        </w:rPr>
        <w:tab/>
        <w:t>Office of Consumer Advocate</w:t>
      </w:r>
    </w:p>
    <w:p w14:paraId="0EC1B649" w14:textId="7DD047E8" w:rsidR="003E470C" w:rsidRPr="003E470C" w:rsidRDefault="003E470C" w:rsidP="000D5F21">
      <w:pPr>
        <w:ind w:left="720" w:right="576" w:hanging="720"/>
        <w:rPr>
          <w:sz w:val="24"/>
          <w:szCs w:val="24"/>
        </w:rPr>
      </w:pPr>
      <w:r w:rsidRPr="003E470C">
        <w:rPr>
          <w:sz w:val="24"/>
          <w:szCs w:val="24"/>
        </w:rPr>
        <w:tab/>
        <w:t>Office of Small Business Advocate</w:t>
      </w:r>
    </w:p>
    <w:p w14:paraId="3A63855E" w14:textId="1B8FDFDC" w:rsidR="003E470C" w:rsidRPr="003E470C" w:rsidRDefault="003E470C" w:rsidP="000D5F21">
      <w:pPr>
        <w:ind w:left="720" w:right="576" w:hanging="720"/>
        <w:rPr>
          <w:sz w:val="24"/>
          <w:szCs w:val="24"/>
        </w:rPr>
      </w:pPr>
      <w:r w:rsidRPr="003E470C">
        <w:rPr>
          <w:sz w:val="24"/>
          <w:szCs w:val="24"/>
        </w:rPr>
        <w:tab/>
        <w:t xml:space="preserve">Temple </w:t>
      </w:r>
      <w:r w:rsidR="008D3C9B">
        <w:rPr>
          <w:sz w:val="24"/>
          <w:szCs w:val="24"/>
        </w:rPr>
        <w:t xml:space="preserve">University </w:t>
      </w:r>
      <w:r w:rsidRPr="003E470C">
        <w:rPr>
          <w:sz w:val="24"/>
          <w:szCs w:val="24"/>
        </w:rPr>
        <w:t>Institute on Disabilities</w:t>
      </w:r>
    </w:p>
    <w:p w14:paraId="6EC19425" w14:textId="74944E26" w:rsidR="003E470C" w:rsidRPr="003E470C" w:rsidRDefault="003E470C" w:rsidP="000D5F21">
      <w:pPr>
        <w:ind w:left="720" w:right="576" w:hanging="720"/>
        <w:rPr>
          <w:sz w:val="24"/>
          <w:szCs w:val="24"/>
        </w:rPr>
      </w:pPr>
      <w:r w:rsidRPr="003E470C">
        <w:rPr>
          <w:sz w:val="24"/>
          <w:szCs w:val="24"/>
        </w:rPr>
        <w:tab/>
      </w:r>
      <w:r w:rsidR="007D4AAF">
        <w:rPr>
          <w:sz w:val="24"/>
          <w:szCs w:val="24"/>
        </w:rPr>
        <w:t>Pennsylvania Wireless Association</w:t>
      </w:r>
    </w:p>
    <w:p w14:paraId="54A29526" w14:textId="166834FA" w:rsidR="003E470C" w:rsidRPr="003E470C" w:rsidRDefault="003E470C" w:rsidP="000D5F21">
      <w:pPr>
        <w:ind w:left="720" w:right="576" w:hanging="720"/>
        <w:rPr>
          <w:sz w:val="24"/>
          <w:szCs w:val="24"/>
        </w:rPr>
      </w:pPr>
      <w:r w:rsidRPr="003E470C">
        <w:rPr>
          <w:sz w:val="24"/>
          <w:szCs w:val="24"/>
        </w:rPr>
        <w:tab/>
      </w:r>
      <w:r w:rsidR="007D4AAF">
        <w:rPr>
          <w:sz w:val="24"/>
          <w:szCs w:val="24"/>
        </w:rPr>
        <w:t xml:space="preserve">Broadband Cable Association of Pennsylvania </w:t>
      </w:r>
    </w:p>
    <w:p w14:paraId="04843E92" w14:textId="77777777" w:rsidR="003E470C" w:rsidRPr="003E470C" w:rsidRDefault="003E470C" w:rsidP="000D5F21">
      <w:pPr>
        <w:ind w:left="720" w:right="576" w:hanging="720"/>
        <w:rPr>
          <w:sz w:val="24"/>
          <w:szCs w:val="24"/>
        </w:rPr>
      </w:pPr>
    </w:p>
    <w:p w14:paraId="1D6E3339" w14:textId="6A1ED1BF" w:rsidR="003E470C" w:rsidRPr="003E470C" w:rsidRDefault="00B62B94" w:rsidP="000D5F21">
      <w:pPr>
        <w:ind w:left="720" w:right="576" w:hanging="720"/>
        <w:rPr>
          <w:b/>
          <w:sz w:val="24"/>
          <w:szCs w:val="24"/>
        </w:rPr>
      </w:pPr>
      <w:r w:rsidRPr="003E470C">
        <w:rPr>
          <w:sz w:val="24"/>
          <w:szCs w:val="24"/>
        </w:rPr>
        <w:t>Re:</w:t>
      </w:r>
      <w:r w:rsidRPr="003E470C">
        <w:rPr>
          <w:b/>
          <w:sz w:val="24"/>
          <w:szCs w:val="24"/>
        </w:rPr>
        <w:tab/>
      </w:r>
      <w:r w:rsidR="003E470C">
        <w:rPr>
          <w:b/>
          <w:sz w:val="24"/>
          <w:szCs w:val="24"/>
        </w:rPr>
        <w:t xml:space="preserve">Pennsylvania Telephone Relay Service </w:t>
      </w:r>
      <w:r w:rsidR="003E470C" w:rsidRPr="003E470C">
        <w:rPr>
          <w:b/>
          <w:sz w:val="24"/>
          <w:szCs w:val="24"/>
        </w:rPr>
        <w:t xml:space="preserve">Task Force to Undertake a Comprehensive Review of the Pennsylvania Telecommunications Relay Service and the Associated Telecommunications Device Distribution Program, </w:t>
      </w:r>
    </w:p>
    <w:p w14:paraId="5B1C3D22" w14:textId="4956E08A" w:rsidR="001423D2" w:rsidRPr="003E470C" w:rsidRDefault="00EF5B45" w:rsidP="000D5F21">
      <w:pPr>
        <w:ind w:left="720" w:right="576" w:hanging="720"/>
        <w:rPr>
          <w:b/>
          <w:sz w:val="24"/>
          <w:szCs w:val="24"/>
        </w:rPr>
      </w:pPr>
      <w:r w:rsidRPr="003E470C">
        <w:rPr>
          <w:b/>
          <w:sz w:val="24"/>
          <w:szCs w:val="24"/>
        </w:rPr>
        <w:tab/>
      </w:r>
      <w:r w:rsidR="0036326A" w:rsidRPr="003E470C">
        <w:rPr>
          <w:b/>
          <w:sz w:val="24"/>
          <w:szCs w:val="24"/>
        </w:rPr>
        <w:t>Docket No</w:t>
      </w:r>
      <w:r w:rsidR="003E470C" w:rsidRPr="003E470C">
        <w:rPr>
          <w:b/>
          <w:sz w:val="24"/>
          <w:szCs w:val="24"/>
        </w:rPr>
        <w:t>s</w:t>
      </w:r>
      <w:r w:rsidR="00301571" w:rsidRPr="003E470C">
        <w:rPr>
          <w:b/>
          <w:sz w:val="24"/>
          <w:szCs w:val="24"/>
        </w:rPr>
        <w:t xml:space="preserve">. </w:t>
      </w:r>
      <w:r w:rsidR="003E470C" w:rsidRPr="003E470C">
        <w:rPr>
          <w:b/>
          <w:sz w:val="24"/>
          <w:szCs w:val="24"/>
        </w:rPr>
        <w:t>P-2015-2484229, M-00900239, and M</w:t>
      </w:r>
      <w:r w:rsidRPr="003E470C">
        <w:rPr>
          <w:b/>
          <w:sz w:val="24"/>
          <w:szCs w:val="24"/>
        </w:rPr>
        <w:t>-201</w:t>
      </w:r>
      <w:r w:rsidR="003E470C" w:rsidRPr="003E470C">
        <w:rPr>
          <w:b/>
          <w:sz w:val="24"/>
          <w:szCs w:val="24"/>
        </w:rPr>
        <w:t>8</w:t>
      </w:r>
      <w:r w:rsidRPr="003E470C">
        <w:rPr>
          <w:b/>
          <w:sz w:val="24"/>
          <w:szCs w:val="24"/>
        </w:rPr>
        <w:t>-2</w:t>
      </w:r>
      <w:r w:rsidR="003E470C" w:rsidRPr="003E470C">
        <w:rPr>
          <w:b/>
          <w:sz w:val="24"/>
          <w:szCs w:val="24"/>
        </w:rPr>
        <w:t>640814</w:t>
      </w:r>
    </w:p>
    <w:p w14:paraId="01944323" w14:textId="77777777" w:rsidR="00B62B94" w:rsidRPr="003E470C" w:rsidRDefault="00B62B94" w:rsidP="00B62B94">
      <w:pPr>
        <w:rPr>
          <w:sz w:val="24"/>
          <w:szCs w:val="24"/>
        </w:rPr>
      </w:pPr>
    </w:p>
    <w:p w14:paraId="2FE0534F" w14:textId="77777777" w:rsidR="00B62B94" w:rsidRPr="003E470C" w:rsidRDefault="00B62B94" w:rsidP="00B62B94">
      <w:pPr>
        <w:rPr>
          <w:sz w:val="24"/>
          <w:szCs w:val="24"/>
        </w:rPr>
      </w:pPr>
    </w:p>
    <w:p w14:paraId="71B6C58B" w14:textId="302F86E2" w:rsidR="001576BF" w:rsidRDefault="003E470C" w:rsidP="00643F84">
      <w:pPr>
        <w:rPr>
          <w:sz w:val="24"/>
          <w:szCs w:val="24"/>
        </w:rPr>
      </w:pPr>
      <w:r>
        <w:rPr>
          <w:sz w:val="24"/>
          <w:szCs w:val="24"/>
        </w:rPr>
        <w:tab/>
      </w:r>
      <w:r w:rsidR="00643F84">
        <w:rPr>
          <w:sz w:val="24"/>
          <w:szCs w:val="24"/>
        </w:rPr>
        <w:tab/>
      </w:r>
      <w:r>
        <w:rPr>
          <w:sz w:val="24"/>
          <w:szCs w:val="24"/>
        </w:rPr>
        <w:t>By Order entered February 27, 2019</w:t>
      </w:r>
      <w:r w:rsidR="00672944">
        <w:rPr>
          <w:sz w:val="24"/>
          <w:szCs w:val="24"/>
        </w:rPr>
        <w:t>,</w:t>
      </w:r>
      <w:r w:rsidR="00BF66C4">
        <w:rPr>
          <w:sz w:val="24"/>
          <w:szCs w:val="24"/>
        </w:rPr>
        <w:t xml:space="preserve"> </w:t>
      </w:r>
      <w:r w:rsidR="005D6F1E">
        <w:rPr>
          <w:sz w:val="24"/>
          <w:szCs w:val="24"/>
        </w:rPr>
        <w:t>at the above-referenced docket numbers</w:t>
      </w:r>
      <w:r w:rsidR="00924762">
        <w:rPr>
          <w:sz w:val="24"/>
          <w:szCs w:val="24"/>
        </w:rPr>
        <w:t xml:space="preserve"> (</w:t>
      </w:r>
      <w:r w:rsidR="00924762" w:rsidRPr="00BF66C4">
        <w:rPr>
          <w:i/>
          <w:sz w:val="24"/>
          <w:szCs w:val="24"/>
        </w:rPr>
        <w:t>Task Force Order</w:t>
      </w:r>
      <w:r w:rsidR="00924762">
        <w:rPr>
          <w:sz w:val="24"/>
          <w:szCs w:val="24"/>
        </w:rPr>
        <w:t>)</w:t>
      </w:r>
      <w:r>
        <w:rPr>
          <w:sz w:val="24"/>
          <w:szCs w:val="24"/>
        </w:rPr>
        <w:t xml:space="preserve">, the Pennsylvania Public Utility Commission </w:t>
      </w:r>
      <w:r w:rsidR="005D6F1E">
        <w:rPr>
          <w:sz w:val="24"/>
          <w:szCs w:val="24"/>
        </w:rPr>
        <w:t>established</w:t>
      </w:r>
      <w:r>
        <w:rPr>
          <w:sz w:val="24"/>
          <w:szCs w:val="24"/>
        </w:rPr>
        <w:t xml:space="preserve"> the </w:t>
      </w:r>
      <w:r w:rsidR="00BF66C4">
        <w:rPr>
          <w:sz w:val="24"/>
          <w:szCs w:val="24"/>
        </w:rPr>
        <w:t xml:space="preserve">Pennsylvania Telephone Relay Service Task Force (Task Force).  </w:t>
      </w:r>
      <w:r w:rsidR="005D6F1E">
        <w:rPr>
          <w:sz w:val="24"/>
          <w:szCs w:val="24"/>
        </w:rPr>
        <w:t xml:space="preserve">The Task Force is responsible for </w:t>
      </w:r>
      <w:r w:rsidR="007329C0">
        <w:rPr>
          <w:sz w:val="24"/>
          <w:szCs w:val="24"/>
        </w:rPr>
        <w:t xml:space="preserve">the wholesale review and assessment of </w:t>
      </w:r>
      <w:r w:rsidR="005D6F1E">
        <w:rPr>
          <w:sz w:val="24"/>
          <w:szCs w:val="24"/>
        </w:rPr>
        <w:t xml:space="preserve">the </w:t>
      </w:r>
      <w:r w:rsidR="00BF66C4" w:rsidRPr="00BF66C4">
        <w:rPr>
          <w:sz w:val="24"/>
          <w:szCs w:val="24"/>
        </w:rPr>
        <w:t xml:space="preserve">Pennsylvania Telecommunications Relay Service </w:t>
      </w:r>
      <w:r w:rsidR="00D6110B">
        <w:rPr>
          <w:sz w:val="24"/>
          <w:szCs w:val="24"/>
        </w:rPr>
        <w:t xml:space="preserve">(TRS) </w:t>
      </w:r>
      <w:r w:rsidR="005D6F1E">
        <w:rPr>
          <w:sz w:val="24"/>
          <w:szCs w:val="24"/>
        </w:rPr>
        <w:t xml:space="preserve">Program, </w:t>
      </w:r>
      <w:r w:rsidR="00BF66C4" w:rsidRPr="00BF66C4">
        <w:rPr>
          <w:sz w:val="24"/>
          <w:szCs w:val="24"/>
        </w:rPr>
        <w:t xml:space="preserve">the </w:t>
      </w:r>
      <w:r w:rsidR="00BF66C4">
        <w:rPr>
          <w:sz w:val="24"/>
          <w:szCs w:val="24"/>
        </w:rPr>
        <w:t>a</w:t>
      </w:r>
      <w:r w:rsidR="00BF66C4" w:rsidRPr="00BF66C4">
        <w:rPr>
          <w:sz w:val="24"/>
          <w:szCs w:val="24"/>
        </w:rPr>
        <w:t>ssociated Telecommunications Device Distribution Program</w:t>
      </w:r>
      <w:r w:rsidR="00D6110B">
        <w:rPr>
          <w:sz w:val="24"/>
          <w:szCs w:val="24"/>
        </w:rPr>
        <w:t xml:space="preserve"> (TDDP)</w:t>
      </w:r>
      <w:r w:rsidR="005D6F1E">
        <w:rPr>
          <w:sz w:val="24"/>
          <w:szCs w:val="24"/>
        </w:rPr>
        <w:t xml:space="preserve">, and other related programs.  </w:t>
      </w:r>
      <w:r w:rsidR="00B5362F">
        <w:rPr>
          <w:sz w:val="24"/>
          <w:szCs w:val="24"/>
        </w:rPr>
        <w:t xml:space="preserve">This letter serves as an invitation to </w:t>
      </w:r>
      <w:r w:rsidR="008F1E1B">
        <w:rPr>
          <w:sz w:val="24"/>
          <w:szCs w:val="24"/>
        </w:rPr>
        <w:t xml:space="preserve">proposed </w:t>
      </w:r>
      <w:r w:rsidR="00B5362F">
        <w:rPr>
          <w:sz w:val="24"/>
          <w:szCs w:val="24"/>
        </w:rPr>
        <w:t>members of the Task</w:t>
      </w:r>
      <w:r w:rsidR="003B0E51">
        <w:rPr>
          <w:sz w:val="24"/>
          <w:szCs w:val="24"/>
        </w:rPr>
        <w:t xml:space="preserve"> Force and </w:t>
      </w:r>
      <w:r w:rsidR="00F37421">
        <w:rPr>
          <w:sz w:val="24"/>
          <w:szCs w:val="24"/>
        </w:rPr>
        <w:t>schedules</w:t>
      </w:r>
      <w:r w:rsidR="003B0E51">
        <w:rPr>
          <w:sz w:val="24"/>
          <w:szCs w:val="24"/>
        </w:rPr>
        <w:t xml:space="preserve"> the </w:t>
      </w:r>
      <w:r w:rsidR="003C52BD">
        <w:rPr>
          <w:sz w:val="24"/>
          <w:szCs w:val="24"/>
        </w:rPr>
        <w:t xml:space="preserve">first meeting of the Task Force members.  </w:t>
      </w:r>
      <w:r w:rsidR="00B5362F">
        <w:rPr>
          <w:sz w:val="24"/>
          <w:szCs w:val="24"/>
        </w:rPr>
        <w:t xml:space="preserve"> </w:t>
      </w:r>
    </w:p>
    <w:p w14:paraId="2EE3F576" w14:textId="77777777" w:rsidR="001576BF" w:rsidRDefault="001576BF" w:rsidP="00643F84">
      <w:pPr>
        <w:rPr>
          <w:sz w:val="24"/>
          <w:szCs w:val="24"/>
        </w:rPr>
      </w:pPr>
    </w:p>
    <w:p w14:paraId="74563EE6" w14:textId="7AB90B54" w:rsidR="00924762" w:rsidRDefault="001576BF" w:rsidP="00643F84">
      <w:pPr>
        <w:rPr>
          <w:sz w:val="24"/>
          <w:szCs w:val="24"/>
        </w:rPr>
      </w:pPr>
      <w:r>
        <w:rPr>
          <w:sz w:val="24"/>
          <w:szCs w:val="24"/>
        </w:rPr>
        <w:tab/>
      </w:r>
      <w:r>
        <w:rPr>
          <w:sz w:val="24"/>
          <w:szCs w:val="24"/>
        </w:rPr>
        <w:tab/>
        <w:t>The</w:t>
      </w:r>
      <w:r w:rsidR="007329C0">
        <w:rPr>
          <w:sz w:val="24"/>
          <w:szCs w:val="24"/>
        </w:rPr>
        <w:t xml:space="preserve"> </w:t>
      </w:r>
      <w:bookmarkStart w:id="0" w:name="_Hlk2954380"/>
      <w:r w:rsidR="005D6F1E" w:rsidRPr="00BF66C4">
        <w:rPr>
          <w:i/>
          <w:sz w:val="24"/>
          <w:szCs w:val="24"/>
        </w:rPr>
        <w:t>Task Force Order</w:t>
      </w:r>
      <w:bookmarkEnd w:id="0"/>
      <w:r>
        <w:rPr>
          <w:sz w:val="24"/>
          <w:szCs w:val="24"/>
        </w:rPr>
        <w:t xml:space="preserve"> recognizes that</w:t>
      </w:r>
      <w:r w:rsidR="005D6F1E">
        <w:rPr>
          <w:sz w:val="24"/>
          <w:szCs w:val="24"/>
        </w:rPr>
        <w:t xml:space="preserve"> </w:t>
      </w:r>
      <w:r>
        <w:rPr>
          <w:sz w:val="24"/>
          <w:szCs w:val="24"/>
        </w:rPr>
        <w:t xml:space="preserve">technology has evolved since the establishment of the TRS </w:t>
      </w:r>
      <w:r w:rsidR="00A85D99">
        <w:rPr>
          <w:sz w:val="24"/>
          <w:szCs w:val="24"/>
        </w:rPr>
        <w:t>P</w:t>
      </w:r>
      <w:r>
        <w:rPr>
          <w:sz w:val="24"/>
          <w:szCs w:val="24"/>
        </w:rPr>
        <w:t xml:space="preserve">rogram in 1990 and the TDDP in 1995 and that consumers are migrating away from wireline service to mobile telecommunications services. </w:t>
      </w:r>
      <w:r w:rsidR="00672944">
        <w:rPr>
          <w:sz w:val="24"/>
          <w:szCs w:val="24"/>
        </w:rPr>
        <w:t xml:space="preserve"> </w:t>
      </w:r>
      <w:r>
        <w:rPr>
          <w:sz w:val="24"/>
          <w:szCs w:val="24"/>
        </w:rPr>
        <w:t xml:space="preserve">The current trends in technology and consumer choice present both challenges and opportunities for the Commission in its task to design and implement a viable and sustainable Pennsylvania TRS </w:t>
      </w:r>
      <w:r w:rsidR="008C7968">
        <w:rPr>
          <w:sz w:val="24"/>
          <w:szCs w:val="24"/>
        </w:rPr>
        <w:t xml:space="preserve">program and </w:t>
      </w:r>
      <w:r>
        <w:rPr>
          <w:sz w:val="24"/>
          <w:szCs w:val="24"/>
        </w:rPr>
        <w:t>fund</w:t>
      </w:r>
      <w:r w:rsidR="007322A2">
        <w:rPr>
          <w:sz w:val="24"/>
          <w:szCs w:val="24"/>
        </w:rPr>
        <w:t xml:space="preserve"> </w:t>
      </w:r>
      <w:r w:rsidR="004D6F01">
        <w:rPr>
          <w:sz w:val="24"/>
          <w:szCs w:val="24"/>
        </w:rPr>
        <w:t xml:space="preserve">as required by </w:t>
      </w:r>
      <w:r w:rsidR="007322A2">
        <w:rPr>
          <w:sz w:val="24"/>
          <w:szCs w:val="24"/>
        </w:rPr>
        <w:t>state and federal</w:t>
      </w:r>
      <w:r w:rsidR="004D6F01">
        <w:rPr>
          <w:sz w:val="24"/>
          <w:szCs w:val="24"/>
        </w:rPr>
        <w:t xml:space="preserve"> law</w:t>
      </w:r>
      <w:r>
        <w:rPr>
          <w:sz w:val="24"/>
          <w:szCs w:val="24"/>
        </w:rPr>
        <w:t xml:space="preserve">.  </w:t>
      </w:r>
      <w:r w:rsidR="00924762">
        <w:rPr>
          <w:sz w:val="24"/>
          <w:szCs w:val="24"/>
        </w:rPr>
        <w:t xml:space="preserve">In order to conduct a comprehensive review and assessment, the </w:t>
      </w:r>
      <w:r w:rsidR="000375EE">
        <w:rPr>
          <w:sz w:val="24"/>
          <w:szCs w:val="24"/>
        </w:rPr>
        <w:t>Commission seeks</w:t>
      </w:r>
      <w:r w:rsidR="00924762">
        <w:rPr>
          <w:sz w:val="24"/>
          <w:szCs w:val="24"/>
        </w:rPr>
        <w:t xml:space="preserve"> to draw on the expertise of a variety of stakeholders.  Consequently, the </w:t>
      </w:r>
      <w:r w:rsidR="000375EE" w:rsidRPr="00BF66C4">
        <w:rPr>
          <w:i/>
          <w:sz w:val="24"/>
          <w:szCs w:val="24"/>
        </w:rPr>
        <w:t>Task Force Order</w:t>
      </w:r>
      <w:r w:rsidR="00924762">
        <w:rPr>
          <w:sz w:val="24"/>
          <w:szCs w:val="24"/>
        </w:rPr>
        <w:t xml:space="preserve"> proposes that the membership of the Task Force, at a minimum, include the following organizations or </w:t>
      </w:r>
      <w:r w:rsidR="00672944">
        <w:rPr>
          <w:sz w:val="24"/>
          <w:szCs w:val="24"/>
        </w:rPr>
        <w:t>individuals</w:t>
      </w:r>
      <w:r w:rsidR="00924762">
        <w:rPr>
          <w:sz w:val="24"/>
          <w:szCs w:val="24"/>
        </w:rPr>
        <w:t>:</w:t>
      </w:r>
    </w:p>
    <w:p w14:paraId="4CE7E94A" w14:textId="77777777" w:rsidR="00924762" w:rsidRDefault="00924762" w:rsidP="00643F84">
      <w:pPr>
        <w:rPr>
          <w:sz w:val="24"/>
          <w:szCs w:val="24"/>
        </w:rPr>
      </w:pPr>
    </w:p>
    <w:p w14:paraId="3D5BCE0B" w14:textId="2CB2A39D" w:rsidR="000375EE" w:rsidRDefault="000375EE" w:rsidP="00924762">
      <w:pPr>
        <w:pStyle w:val="ListParagraph"/>
        <w:numPr>
          <w:ilvl w:val="0"/>
          <w:numId w:val="1"/>
        </w:numPr>
        <w:rPr>
          <w:sz w:val="24"/>
          <w:szCs w:val="24"/>
        </w:rPr>
      </w:pPr>
      <w:r>
        <w:rPr>
          <w:sz w:val="24"/>
          <w:szCs w:val="24"/>
        </w:rPr>
        <w:t>The Pennsylvania TRS Advisory Board</w:t>
      </w:r>
      <w:r w:rsidR="00B5362F">
        <w:rPr>
          <w:sz w:val="24"/>
          <w:szCs w:val="24"/>
        </w:rPr>
        <w:t xml:space="preserve"> (including representatives from the Pennsylvania Telephone Association and the relay services provider)</w:t>
      </w:r>
    </w:p>
    <w:p w14:paraId="290D0B8A" w14:textId="17286413" w:rsidR="001576BF" w:rsidRDefault="00924762" w:rsidP="00924762">
      <w:pPr>
        <w:pStyle w:val="ListParagraph"/>
        <w:numPr>
          <w:ilvl w:val="0"/>
          <w:numId w:val="1"/>
        </w:numPr>
        <w:rPr>
          <w:sz w:val="24"/>
          <w:szCs w:val="24"/>
        </w:rPr>
      </w:pPr>
      <w:r>
        <w:rPr>
          <w:sz w:val="24"/>
          <w:szCs w:val="24"/>
        </w:rPr>
        <w:t>The Office of Consumer Advocate</w:t>
      </w:r>
      <w:r w:rsidR="00E5035F">
        <w:rPr>
          <w:sz w:val="24"/>
          <w:szCs w:val="24"/>
        </w:rPr>
        <w:t xml:space="preserve"> (OCA)</w:t>
      </w:r>
    </w:p>
    <w:p w14:paraId="661BD499" w14:textId="563CE0BF" w:rsidR="00924762" w:rsidRDefault="00924762" w:rsidP="00924762">
      <w:pPr>
        <w:pStyle w:val="ListParagraph"/>
        <w:numPr>
          <w:ilvl w:val="0"/>
          <w:numId w:val="1"/>
        </w:numPr>
        <w:rPr>
          <w:sz w:val="24"/>
          <w:szCs w:val="24"/>
        </w:rPr>
      </w:pPr>
      <w:r>
        <w:rPr>
          <w:sz w:val="24"/>
          <w:szCs w:val="24"/>
        </w:rPr>
        <w:t>The Office of Small Business Advocate</w:t>
      </w:r>
      <w:r w:rsidR="00E5035F">
        <w:rPr>
          <w:sz w:val="24"/>
          <w:szCs w:val="24"/>
        </w:rPr>
        <w:t xml:space="preserve"> (OSBA)</w:t>
      </w:r>
    </w:p>
    <w:p w14:paraId="48697AE3" w14:textId="6CA99E43" w:rsidR="00924762" w:rsidRDefault="00924762" w:rsidP="00924762">
      <w:pPr>
        <w:pStyle w:val="ListParagraph"/>
        <w:numPr>
          <w:ilvl w:val="0"/>
          <w:numId w:val="1"/>
        </w:numPr>
        <w:rPr>
          <w:sz w:val="24"/>
          <w:szCs w:val="24"/>
        </w:rPr>
      </w:pPr>
      <w:r>
        <w:rPr>
          <w:sz w:val="24"/>
          <w:szCs w:val="24"/>
        </w:rPr>
        <w:t xml:space="preserve">The Temple </w:t>
      </w:r>
      <w:r w:rsidR="007F1DD4">
        <w:rPr>
          <w:sz w:val="24"/>
          <w:szCs w:val="24"/>
        </w:rPr>
        <w:t xml:space="preserve">University </w:t>
      </w:r>
      <w:r>
        <w:rPr>
          <w:sz w:val="24"/>
          <w:szCs w:val="24"/>
        </w:rPr>
        <w:t>Institute on Disabilities</w:t>
      </w:r>
    </w:p>
    <w:p w14:paraId="59E2E063" w14:textId="4FA805AA" w:rsidR="00924762" w:rsidRDefault="00924762" w:rsidP="00924762">
      <w:pPr>
        <w:pStyle w:val="ListParagraph"/>
        <w:numPr>
          <w:ilvl w:val="0"/>
          <w:numId w:val="1"/>
        </w:numPr>
        <w:rPr>
          <w:sz w:val="24"/>
          <w:szCs w:val="24"/>
        </w:rPr>
      </w:pPr>
      <w:r>
        <w:rPr>
          <w:sz w:val="24"/>
          <w:szCs w:val="24"/>
        </w:rPr>
        <w:t xml:space="preserve">Two members with </w:t>
      </w:r>
      <w:r w:rsidR="00B5362F">
        <w:rPr>
          <w:sz w:val="24"/>
          <w:szCs w:val="24"/>
        </w:rPr>
        <w:t>disabilities</w:t>
      </w:r>
      <w:r>
        <w:rPr>
          <w:sz w:val="24"/>
          <w:szCs w:val="24"/>
        </w:rPr>
        <w:t xml:space="preserve"> designated by the </w:t>
      </w:r>
      <w:r w:rsidR="000375EE">
        <w:rPr>
          <w:sz w:val="24"/>
          <w:szCs w:val="24"/>
        </w:rPr>
        <w:t>TRS Advisory Board (with one member from the disabled veteran’s community, if possible)</w:t>
      </w:r>
    </w:p>
    <w:p w14:paraId="13B75816" w14:textId="5DB3B54E" w:rsidR="000375EE" w:rsidRDefault="000375EE" w:rsidP="00924762">
      <w:pPr>
        <w:pStyle w:val="ListParagraph"/>
        <w:numPr>
          <w:ilvl w:val="0"/>
          <w:numId w:val="1"/>
        </w:numPr>
        <w:rPr>
          <w:sz w:val="24"/>
          <w:szCs w:val="24"/>
        </w:rPr>
      </w:pPr>
      <w:r>
        <w:rPr>
          <w:sz w:val="24"/>
          <w:szCs w:val="24"/>
        </w:rPr>
        <w:t>A member of the Pennsylvania wireless industry</w:t>
      </w:r>
    </w:p>
    <w:p w14:paraId="523F5A29" w14:textId="5B68CB30" w:rsidR="000375EE" w:rsidRPr="00924762" w:rsidRDefault="000375EE" w:rsidP="00924762">
      <w:pPr>
        <w:pStyle w:val="ListParagraph"/>
        <w:numPr>
          <w:ilvl w:val="0"/>
          <w:numId w:val="1"/>
        </w:numPr>
        <w:rPr>
          <w:sz w:val="24"/>
          <w:szCs w:val="24"/>
        </w:rPr>
      </w:pPr>
      <w:r>
        <w:rPr>
          <w:sz w:val="24"/>
          <w:szCs w:val="24"/>
        </w:rPr>
        <w:t>A member of the Pennsylvania cable industry</w:t>
      </w:r>
    </w:p>
    <w:p w14:paraId="020EACE6" w14:textId="77777777" w:rsidR="001576BF" w:rsidRDefault="001576BF" w:rsidP="00643F84">
      <w:pPr>
        <w:rPr>
          <w:sz w:val="24"/>
          <w:szCs w:val="24"/>
        </w:rPr>
      </w:pPr>
    </w:p>
    <w:p w14:paraId="433D2C53" w14:textId="22FF4373" w:rsidR="00E5035F" w:rsidRDefault="001576BF" w:rsidP="00643F84">
      <w:pPr>
        <w:rPr>
          <w:sz w:val="24"/>
          <w:szCs w:val="24"/>
        </w:rPr>
      </w:pPr>
      <w:r>
        <w:rPr>
          <w:sz w:val="24"/>
          <w:szCs w:val="24"/>
        </w:rPr>
        <w:tab/>
      </w:r>
      <w:r>
        <w:rPr>
          <w:sz w:val="24"/>
          <w:szCs w:val="24"/>
        </w:rPr>
        <w:tab/>
      </w:r>
      <w:r w:rsidR="00E5035F">
        <w:rPr>
          <w:sz w:val="24"/>
          <w:szCs w:val="24"/>
        </w:rPr>
        <w:t xml:space="preserve">In its review, </w:t>
      </w:r>
      <w:r w:rsidR="00672944">
        <w:rPr>
          <w:sz w:val="24"/>
          <w:szCs w:val="24"/>
        </w:rPr>
        <w:t xml:space="preserve">the Task Force is required to </w:t>
      </w:r>
      <w:r w:rsidR="005D6F1E">
        <w:rPr>
          <w:sz w:val="24"/>
          <w:szCs w:val="24"/>
        </w:rPr>
        <w:t xml:space="preserve">seek </w:t>
      </w:r>
      <w:r w:rsidR="00672944">
        <w:rPr>
          <w:sz w:val="24"/>
          <w:szCs w:val="24"/>
        </w:rPr>
        <w:t>input</w:t>
      </w:r>
      <w:r w:rsidR="005D6F1E">
        <w:rPr>
          <w:sz w:val="24"/>
          <w:szCs w:val="24"/>
        </w:rPr>
        <w:t xml:space="preserve"> from </w:t>
      </w:r>
      <w:r w:rsidR="00E5035F">
        <w:rPr>
          <w:sz w:val="24"/>
          <w:szCs w:val="24"/>
        </w:rPr>
        <w:t xml:space="preserve">other </w:t>
      </w:r>
      <w:r w:rsidR="005D6F1E">
        <w:rPr>
          <w:sz w:val="24"/>
          <w:szCs w:val="24"/>
        </w:rPr>
        <w:t>interested stakeholders including</w:t>
      </w:r>
      <w:r w:rsidR="00D6110B">
        <w:rPr>
          <w:sz w:val="24"/>
          <w:szCs w:val="24"/>
        </w:rPr>
        <w:t xml:space="preserve">, but not limited to, TRS and TDDP participants, consultants, </w:t>
      </w:r>
      <w:r w:rsidR="00D6110B">
        <w:rPr>
          <w:sz w:val="24"/>
          <w:szCs w:val="24"/>
        </w:rPr>
        <w:lastRenderedPageBreak/>
        <w:t xml:space="preserve">administrators, other agencies, and representatives from industry and technology groups.  The requested input from </w:t>
      </w:r>
      <w:r w:rsidR="00E5035F">
        <w:rPr>
          <w:sz w:val="24"/>
          <w:szCs w:val="24"/>
        </w:rPr>
        <w:t xml:space="preserve">the </w:t>
      </w:r>
      <w:r w:rsidR="00D6110B">
        <w:rPr>
          <w:sz w:val="24"/>
          <w:szCs w:val="24"/>
        </w:rPr>
        <w:t>stakeholders shall pertain to changes in technology, trends in declining landlines and alternatives to the current surcharge structure, consumer choices and trends, demographic changes, and ways to leverage readily available technology like smart phones, tablets, and the Internet.</w:t>
      </w:r>
      <w:r w:rsidR="00643F84">
        <w:rPr>
          <w:sz w:val="24"/>
          <w:szCs w:val="24"/>
        </w:rPr>
        <w:t xml:space="preserve">  </w:t>
      </w:r>
    </w:p>
    <w:p w14:paraId="7AB68A38" w14:textId="77777777" w:rsidR="00E5035F" w:rsidRDefault="00E5035F" w:rsidP="00643F84">
      <w:pPr>
        <w:rPr>
          <w:sz w:val="24"/>
          <w:szCs w:val="24"/>
        </w:rPr>
      </w:pPr>
    </w:p>
    <w:p w14:paraId="16F9E664" w14:textId="241D676C" w:rsidR="00643F84" w:rsidRDefault="00E5035F" w:rsidP="00643F84">
      <w:pPr>
        <w:rPr>
          <w:sz w:val="24"/>
          <w:szCs w:val="24"/>
        </w:rPr>
      </w:pPr>
      <w:r>
        <w:rPr>
          <w:sz w:val="24"/>
          <w:szCs w:val="24"/>
        </w:rPr>
        <w:tab/>
      </w:r>
      <w:r>
        <w:rPr>
          <w:sz w:val="24"/>
          <w:szCs w:val="24"/>
        </w:rPr>
        <w:tab/>
      </w:r>
      <w:r w:rsidR="00643F84">
        <w:rPr>
          <w:sz w:val="24"/>
          <w:szCs w:val="24"/>
        </w:rPr>
        <w:t xml:space="preserve">After gathering the relevant input </w:t>
      </w:r>
      <w:r>
        <w:rPr>
          <w:sz w:val="24"/>
          <w:szCs w:val="24"/>
        </w:rPr>
        <w:t xml:space="preserve">and conducting the comprehensive assessment, </w:t>
      </w:r>
      <w:r w:rsidR="00643F84">
        <w:rPr>
          <w:sz w:val="24"/>
          <w:szCs w:val="24"/>
        </w:rPr>
        <w:t xml:space="preserve">the Task Force must prepare and file a final recommendation.  </w:t>
      </w:r>
      <w:r>
        <w:rPr>
          <w:sz w:val="24"/>
          <w:szCs w:val="24"/>
        </w:rPr>
        <w:t xml:space="preserve">Each member of the Task Force will have the right to participate as a full member and be entitled to vote on any final recommendation or position of the Task Force.  </w:t>
      </w:r>
      <w:r w:rsidR="00FB100C">
        <w:rPr>
          <w:sz w:val="24"/>
          <w:szCs w:val="24"/>
        </w:rPr>
        <w:t>Members serving on the Task Force will be expected to attend or send appropriate representatives to monthly meetings of the Task Force</w:t>
      </w:r>
      <w:r w:rsidR="00511DC7">
        <w:rPr>
          <w:sz w:val="24"/>
          <w:szCs w:val="24"/>
        </w:rPr>
        <w:t>,</w:t>
      </w:r>
      <w:r w:rsidR="00FB100C">
        <w:rPr>
          <w:sz w:val="24"/>
          <w:szCs w:val="24"/>
        </w:rPr>
        <w:t xml:space="preserve"> or any additional meetings scheduled by the Task Force</w:t>
      </w:r>
      <w:r w:rsidR="00511DC7">
        <w:rPr>
          <w:sz w:val="24"/>
          <w:szCs w:val="24"/>
        </w:rPr>
        <w:t>,</w:t>
      </w:r>
      <w:r w:rsidR="00FB100C">
        <w:rPr>
          <w:sz w:val="24"/>
          <w:szCs w:val="24"/>
        </w:rPr>
        <w:t xml:space="preserve"> until the completion of the final recommendation. </w:t>
      </w:r>
      <w:r w:rsidR="00E75497">
        <w:rPr>
          <w:sz w:val="24"/>
          <w:szCs w:val="24"/>
        </w:rPr>
        <w:t xml:space="preserve"> As discussed below, </w:t>
      </w:r>
      <w:r w:rsidR="00EA23F1">
        <w:rPr>
          <w:sz w:val="24"/>
          <w:szCs w:val="24"/>
        </w:rPr>
        <w:t xml:space="preserve">members of the Task Force will be reimbursed for any reasonable travel and overnight stay costs related to their participation on the Task Force.  </w:t>
      </w:r>
      <w:r w:rsidR="00FB100C">
        <w:rPr>
          <w:sz w:val="24"/>
          <w:szCs w:val="24"/>
        </w:rPr>
        <w:t xml:space="preserve"> </w:t>
      </w:r>
    </w:p>
    <w:p w14:paraId="36CFB020" w14:textId="77777777" w:rsidR="00643F84" w:rsidRDefault="00643F84" w:rsidP="00643F84">
      <w:pPr>
        <w:rPr>
          <w:sz w:val="24"/>
          <w:szCs w:val="24"/>
        </w:rPr>
      </w:pPr>
    </w:p>
    <w:p w14:paraId="55413B88" w14:textId="5200C361" w:rsidR="00E5035F" w:rsidRDefault="00643F84" w:rsidP="00E5035F">
      <w:pPr>
        <w:rPr>
          <w:sz w:val="24"/>
          <w:szCs w:val="24"/>
        </w:rPr>
      </w:pPr>
      <w:r>
        <w:rPr>
          <w:sz w:val="24"/>
          <w:szCs w:val="24"/>
        </w:rPr>
        <w:tab/>
      </w:r>
      <w:r>
        <w:rPr>
          <w:sz w:val="24"/>
          <w:szCs w:val="24"/>
        </w:rPr>
        <w:tab/>
      </w:r>
      <w:r w:rsidR="00B5362F">
        <w:rPr>
          <w:sz w:val="24"/>
          <w:szCs w:val="24"/>
        </w:rPr>
        <w:t>T</w:t>
      </w:r>
      <w:r w:rsidR="00E5035F">
        <w:rPr>
          <w:sz w:val="24"/>
          <w:szCs w:val="24"/>
        </w:rPr>
        <w:t xml:space="preserve">hrough this letter, the Commission invites the OCA, the OSBA, and the Temple </w:t>
      </w:r>
      <w:r w:rsidR="008C7968">
        <w:rPr>
          <w:sz w:val="24"/>
          <w:szCs w:val="24"/>
        </w:rPr>
        <w:t xml:space="preserve">University </w:t>
      </w:r>
      <w:r w:rsidR="00E5035F">
        <w:rPr>
          <w:sz w:val="24"/>
          <w:szCs w:val="24"/>
        </w:rPr>
        <w:t>Institute on Disabilities to participate as member</w:t>
      </w:r>
      <w:r w:rsidR="004D4CC6">
        <w:rPr>
          <w:sz w:val="24"/>
          <w:szCs w:val="24"/>
        </w:rPr>
        <w:t>s</w:t>
      </w:r>
      <w:r w:rsidR="00E5035F">
        <w:rPr>
          <w:sz w:val="24"/>
          <w:szCs w:val="24"/>
        </w:rPr>
        <w:t xml:space="preserve"> of the Task Force.  Additionally, the Commission invites </w:t>
      </w:r>
      <w:r w:rsidR="008F1A1D">
        <w:rPr>
          <w:sz w:val="24"/>
          <w:szCs w:val="24"/>
        </w:rPr>
        <w:t xml:space="preserve">at least one representative each from the cable industry and the wireless industry to participate.  </w:t>
      </w:r>
      <w:r w:rsidR="000E28C3">
        <w:rPr>
          <w:sz w:val="24"/>
          <w:szCs w:val="24"/>
        </w:rPr>
        <w:t xml:space="preserve">Representatives of the OCA, the OSBA, Temple </w:t>
      </w:r>
      <w:r w:rsidR="008C7968">
        <w:rPr>
          <w:sz w:val="24"/>
          <w:szCs w:val="24"/>
        </w:rPr>
        <w:t xml:space="preserve">University </w:t>
      </w:r>
      <w:r w:rsidR="000E28C3">
        <w:rPr>
          <w:sz w:val="24"/>
          <w:szCs w:val="24"/>
        </w:rPr>
        <w:t xml:space="preserve">Institute on Disabilities, and representatives of the cable and wireless industry should </w:t>
      </w:r>
      <w:r w:rsidR="008F1A1D">
        <w:rPr>
          <w:sz w:val="24"/>
          <w:szCs w:val="24"/>
        </w:rPr>
        <w:t xml:space="preserve">contact </w:t>
      </w:r>
      <w:r w:rsidR="008033FB">
        <w:rPr>
          <w:sz w:val="24"/>
          <w:szCs w:val="24"/>
        </w:rPr>
        <w:t>Erin Laudenslager</w:t>
      </w:r>
      <w:r w:rsidR="008F1A1D">
        <w:rPr>
          <w:sz w:val="24"/>
          <w:szCs w:val="24"/>
        </w:rPr>
        <w:t xml:space="preserve">, Bureau of Technical Utility Services, (717) </w:t>
      </w:r>
      <w:r w:rsidR="008033FB">
        <w:rPr>
          <w:sz w:val="24"/>
          <w:szCs w:val="24"/>
        </w:rPr>
        <w:t>705-4364</w:t>
      </w:r>
      <w:r w:rsidR="008F1A1D">
        <w:rPr>
          <w:sz w:val="24"/>
          <w:szCs w:val="24"/>
        </w:rPr>
        <w:t xml:space="preserve">, or email at </w:t>
      </w:r>
      <w:hyperlink r:id="rId10" w:history="1">
        <w:r w:rsidR="00507F91" w:rsidRPr="0099058B">
          <w:rPr>
            <w:rStyle w:val="Hyperlink"/>
            <w:sz w:val="24"/>
            <w:szCs w:val="24"/>
          </w:rPr>
          <w:t>elaudensla@pa.gov</w:t>
        </w:r>
      </w:hyperlink>
      <w:r w:rsidR="00507F91">
        <w:rPr>
          <w:sz w:val="24"/>
          <w:szCs w:val="24"/>
        </w:rPr>
        <w:t xml:space="preserve">, </w:t>
      </w:r>
      <w:hyperlink r:id="rId11" w:history="1"/>
      <w:r w:rsidR="008F1A1D">
        <w:rPr>
          <w:sz w:val="24"/>
          <w:szCs w:val="24"/>
        </w:rPr>
        <w:t xml:space="preserve">by April 12, 2019, </w:t>
      </w:r>
      <w:r w:rsidR="00A06B47">
        <w:rPr>
          <w:sz w:val="24"/>
          <w:szCs w:val="24"/>
        </w:rPr>
        <w:t xml:space="preserve">about participating </w:t>
      </w:r>
      <w:r w:rsidR="00A06B47" w:rsidRPr="00507F91">
        <w:rPr>
          <w:sz w:val="24"/>
          <w:szCs w:val="24"/>
        </w:rPr>
        <w:t>on</w:t>
      </w:r>
      <w:r w:rsidR="008C7968" w:rsidRPr="00507F91">
        <w:rPr>
          <w:sz w:val="24"/>
          <w:szCs w:val="24"/>
        </w:rPr>
        <w:t xml:space="preserve"> </w:t>
      </w:r>
      <w:r w:rsidR="008F1A1D">
        <w:rPr>
          <w:sz w:val="24"/>
          <w:szCs w:val="24"/>
        </w:rPr>
        <w:t xml:space="preserve">the Task Force.  </w:t>
      </w:r>
      <w:r w:rsidR="007322A2">
        <w:rPr>
          <w:sz w:val="24"/>
          <w:szCs w:val="24"/>
        </w:rPr>
        <w:t xml:space="preserve">  </w:t>
      </w:r>
    </w:p>
    <w:p w14:paraId="375542BE" w14:textId="5CEE4644" w:rsidR="008F1A1D" w:rsidRDefault="008F1A1D" w:rsidP="00E5035F">
      <w:pPr>
        <w:rPr>
          <w:sz w:val="24"/>
          <w:szCs w:val="24"/>
        </w:rPr>
      </w:pPr>
    </w:p>
    <w:p w14:paraId="3C0A9757" w14:textId="67D870A8" w:rsidR="008F1A1D" w:rsidRPr="006A5203" w:rsidRDefault="008F1A1D" w:rsidP="00E5035F">
      <w:pPr>
        <w:rPr>
          <w:sz w:val="24"/>
          <w:szCs w:val="24"/>
        </w:rPr>
      </w:pPr>
      <w:r>
        <w:rPr>
          <w:sz w:val="24"/>
          <w:szCs w:val="24"/>
        </w:rPr>
        <w:tab/>
      </w:r>
      <w:r>
        <w:rPr>
          <w:sz w:val="24"/>
          <w:szCs w:val="24"/>
        </w:rPr>
        <w:tab/>
      </w:r>
      <w:r w:rsidR="00511DC7">
        <w:rPr>
          <w:sz w:val="24"/>
          <w:szCs w:val="24"/>
        </w:rPr>
        <w:t>The</w:t>
      </w:r>
      <w:r>
        <w:rPr>
          <w:sz w:val="24"/>
          <w:szCs w:val="24"/>
        </w:rPr>
        <w:t xml:space="preserve"> </w:t>
      </w:r>
      <w:r w:rsidRPr="00BF66C4">
        <w:rPr>
          <w:i/>
          <w:sz w:val="24"/>
          <w:szCs w:val="24"/>
        </w:rPr>
        <w:t>Task Force Order</w:t>
      </w:r>
      <w:r>
        <w:rPr>
          <w:i/>
          <w:sz w:val="24"/>
          <w:szCs w:val="24"/>
        </w:rPr>
        <w:t xml:space="preserve"> </w:t>
      </w:r>
      <w:r w:rsidR="004D4CC6">
        <w:rPr>
          <w:sz w:val="24"/>
          <w:szCs w:val="24"/>
        </w:rPr>
        <w:t>directs</w:t>
      </w:r>
      <w:r>
        <w:rPr>
          <w:sz w:val="24"/>
          <w:szCs w:val="24"/>
        </w:rPr>
        <w:t xml:space="preserve"> that the TRS Advisory Board members be included as members of the Task Force who shall prepare the final recommendation for the Commission and whose input shall be coordinated with the </w:t>
      </w:r>
      <w:r w:rsidR="006A5203">
        <w:rPr>
          <w:sz w:val="24"/>
          <w:szCs w:val="24"/>
        </w:rPr>
        <w:t xml:space="preserve">current chair of the Advisory Board with assistance from other members as necessary.  Additionally, </w:t>
      </w:r>
      <w:r w:rsidR="00511DC7">
        <w:rPr>
          <w:sz w:val="24"/>
          <w:szCs w:val="24"/>
        </w:rPr>
        <w:t xml:space="preserve">the Commission requests that the </w:t>
      </w:r>
      <w:r w:rsidR="006A5203">
        <w:rPr>
          <w:sz w:val="24"/>
          <w:szCs w:val="24"/>
        </w:rPr>
        <w:t xml:space="preserve">TRS Advisory Board recommend two members with </w:t>
      </w:r>
      <w:r w:rsidR="00B5362F">
        <w:rPr>
          <w:sz w:val="24"/>
          <w:szCs w:val="24"/>
        </w:rPr>
        <w:t>disabilities</w:t>
      </w:r>
      <w:r w:rsidR="00FD1FA3">
        <w:rPr>
          <w:sz w:val="24"/>
          <w:szCs w:val="24"/>
        </w:rPr>
        <w:t xml:space="preserve"> </w:t>
      </w:r>
      <w:r w:rsidR="00142E78">
        <w:rPr>
          <w:sz w:val="24"/>
          <w:szCs w:val="24"/>
        </w:rPr>
        <w:t>who have</w:t>
      </w:r>
      <w:r w:rsidR="00FD1FA3">
        <w:rPr>
          <w:sz w:val="24"/>
          <w:szCs w:val="24"/>
        </w:rPr>
        <w:t xml:space="preserve"> experience utilizing relay </w:t>
      </w:r>
      <w:r w:rsidR="00142E78">
        <w:rPr>
          <w:sz w:val="24"/>
          <w:szCs w:val="24"/>
        </w:rPr>
        <w:t>and</w:t>
      </w:r>
      <w:r w:rsidR="00E47ECA">
        <w:rPr>
          <w:sz w:val="24"/>
          <w:szCs w:val="24"/>
        </w:rPr>
        <w:t>/or</w:t>
      </w:r>
      <w:r w:rsidR="00142E78">
        <w:rPr>
          <w:sz w:val="24"/>
          <w:szCs w:val="24"/>
        </w:rPr>
        <w:t xml:space="preserve"> TDDP </w:t>
      </w:r>
      <w:r w:rsidR="00FD1FA3">
        <w:rPr>
          <w:sz w:val="24"/>
          <w:szCs w:val="24"/>
        </w:rPr>
        <w:t>services</w:t>
      </w:r>
      <w:r w:rsidR="006A5203">
        <w:rPr>
          <w:sz w:val="24"/>
          <w:szCs w:val="24"/>
        </w:rPr>
        <w:t xml:space="preserve">.  </w:t>
      </w:r>
      <w:r w:rsidR="00B5362F">
        <w:rPr>
          <w:sz w:val="24"/>
          <w:szCs w:val="24"/>
        </w:rPr>
        <w:t xml:space="preserve">In order to facilitate the invitation, the </w:t>
      </w:r>
      <w:r w:rsidR="002B104A">
        <w:rPr>
          <w:sz w:val="24"/>
          <w:szCs w:val="24"/>
        </w:rPr>
        <w:t xml:space="preserve">Chair of the </w:t>
      </w:r>
      <w:r w:rsidR="00B5362F">
        <w:rPr>
          <w:sz w:val="24"/>
          <w:szCs w:val="24"/>
        </w:rPr>
        <w:t xml:space="preserve">TRS Advisory Board </w:t>
      </w:r>
      <w:r w:rsidR="004D4CC6">
        <w:rPr>
          <w:sz w:val="24"/>
          <w:szCs w:val="24"/>
        </w:rPr>
        <w:t xml:space="preserve">in consultation with the TRS Advisory Board </w:t>
      </w:r>
      <w:r w:rsidR="002B104A">
        <w:rPr>
          <w:sz w:val="24"/>
          <w:szCs w:val="24"/>
        </w:rPr>
        <w:t xml:space="preserve">shall </w:t>
      </w:r>
      <w:r w:rsidR="00511DC7">
        <w:rPr>
          <w:sz w:val="24"/>
          <w:szCs w:val="24"/>
        </w:rPr>
        <w:t xml:space="preserve">have the discretion to </w:t>
      </w:r>
      <w:r w:rsidR="002B104A">
        <w:rPr>
          <w:sz w:val="24"/>
          <w:szCs w:val="24"/>
        </w:rPr>
        <w:t xml:space="preserve">invite the proposed Task Force members who will represent the </w:t>
      </w:r>
      <w:r w:rsidR="00FD1FA3">
        <w:rPr>
          <w:sz w:val="24"/>
          <w:szCs w:val="24"/>
        </w:rPr>
        <w:t xml:space="preserve">individuals with </w:t>
      </w:r>
      <w:r w:rsidR="002B104A">
        <w:rPr>
          <w:sz w:val="24"/>
          <w:szCs w:val="24"/>
        </w:rPr>
        <w:t>disab</w:t>
      </w:r>
      <w:r w:rsidR="00FD1FA3">
        <w:rPr>
          <w:sz w:val="24"/>
          <w:szCs w:val="24"/>
        </w:rPr>
        <w:t>ilities</w:t>
      </w:r>
      <w:r w:rsidR="00B5362F">
        <w:rPr>
          <w:sz w:val="24"/>
          <w:szCs w:val="24"/>
        </w:rPr>
        <w:t xml:space="preserve">.  </w:t>
      </w:r>
    </w:p>
    <w:p w14:paraId="688B67CC" w14:textId="7F0D99F2" w:rsidR="00AD4EEE" w:rsidRDefault="00AD4EEE" w:rsidP="00E5035F">
      <w:pPr>
        <w:rPr>
          <w:sz w:val="24"/>
          <w:szCs w:val="24"/>
        </w:rPr>
      </w:pPr>
    </w:p>
    <w:p w14:paraId="47D7C88F" w14:textId="1715617E" w:rsidR="008F1A1D" w:rsidRDefault="008F1A1D" w:rsidP="00E5035F">
      <w:pPr>
        <w:rPr>
          <w:sz w:val="24"/>
          <w:szCs w:val="24"/>
        </w:rPr>
      </w:pPr>
      <w:r>
        <w:rPr>
          <w:sz w:val="24"/>
          <w:szCs w:val="24"/>
        </w:rPr>
        <w:tab/>
      </w:r>
      <w:r>
        <w:rPr>
          <w:sz w:val="24"/>
          <w:szCs w:val="24"/>
        </w:rPr>
        <w:tab/>
      </w:r>
      <w:r w:rsidR="002B104A">
        <w:rPr>
          <w:sz w:val="24"/>
          <w:szCs w:val="24"/>
        </w:rPr>
        <w:t>In addition, t</w:t>
      </w:r>
      <w:r w:rsidR="006A5203">
        <w:rPr>
          <w:sz w:val="24"/>
          <w:szCs w:val="24"/>
        </w:rPr>
        <w:t xml:space="preserve">he </w:t>
      </w:r>
      <w:r w:rsidR="00B5362F">
        <w:rPr>
          <w:sz w:val="24"/>
          <w:szCs w:val="24"/>
        </w:rPr>
        <w:t xml:space="preserve">Chair of the TRS Advisory Board shall </w:t>
      </w:r>
      <w:r w:rsidR="002B104A">
        <w:rPr>
          <w:sz w:val="24"/>
          <w:szCs w:val="24"/>
        </w:rPr>
        <w:t>call</w:t>
      </w:r>
      <w:r w:rsidR="00B5362F">
        <w:rPr>
          <w:sz w:val="24"/>
          <w:szCs w:val="24"/>
        </w:rPr>
        <w:t xml:space="preserve"> a Special Meeting </w:t>
      </w:r>
      <w:r w:rsidR="002B104A">
        <w:rPr>
          <w:sz w:val="24"/>
          <w:szCs w:val="24"/>
        </w:rPr>
        <w:t xml:space="preserve">of the Advisory Board for the purpose of </w:t>
      </w:r>
      <w:r w:rsidR="00B5362F">
        <w:rPr>
          <w:sz w:val="24"/>
          <w:szCs w:val="24"/>
        </w:rPr>
        <w:t>conven</w:t>
      </w:r>
      <w:r w:rsidR="002B104A">
        <w:rPr>
          <w:sz w:val="24"/>
          <w:szCs w:val="24"/>
        </w:rPr>
        <w:t>ing</w:t>
      </w:r>
      <w:r w:rsidR="00B5362F">
        <w:rPr>
          <w:sz w:val="24"/>
          <w:szCs w:val="24"/>
        </w:rPr>
        <w:t xml:space="preserve"> the Task Force</w:t>
      </w:r>
      <w:r w:rsidR="00781FD8">
        <w:rPr>
          <w:sz w:val="24"/>
          <w:szCs w:val="24"/>
        </w:rPr>
        <w:t xml:space="preserve">, which is </w:t>
      </w:r>
      <w:r w:rsidR="00B5362F">
        <w:rPr>
          <w:sz w:val="24"/>
          <w:szCs w:val="24"/>
        </w:rPr>
        <w:t xml:space="preserve">scheduled for </w:t>
      </w:r>
      <w:r w:rsidR="00B5362F" w:rsidRPr="006A4667">
        <w:rPr>
          <w:b/>
          <w:sz w:val="24"/>
          <w:szCs w:val="24"/>
        </w:rPr>
        <w:t>Friday, April 26, 2019</w:t>
      </w:r>
      <w:r w:rsidR="00B5362F">
        <w:rPr>
          <w:sz w:val="24"/>
          <w:szCs w:val="24"/>
        </w:rPr>
        <w:t xml:space="preserve">, at the Commission’s offices in </w:t>
      </w:r>
      <w:r w:rsidR="006A5203">
        <w:rPr>
          <w:sz w:val="24"/>
          <w:szCs w:val="24"/>
        </w:rPr>
        <w:t xml:space="preserve">Harrisburg.  </w:t>
      </w:r>
      <w:r>
        <w:rPr>
          <w:sz w:val="24"/>
          <w:szCs w:val="24"/>
        </w:rPr>
        <w:t xml:space="preserve">A final recommendation </w:t>
      </w:r>
      <w:r w:rsidR="006A5203">
        <w:rPr>
          <w:sz w:val="24"/>
          <w:szCs w:val="24"/>
        </w:rPr>
        <w:t xml:space="preserve">is due to be filed with the Commission </w:t>
      </w:r>
      <w:r>
        <w:rPr>
          <w:sz w:val="24"/>
          <w:szCs w:val="24"/>
        </w:rPr>
        <w:t xml:space="preserve">within nine months of the </w:t>
      </w:r>
      <w:bookmarkStart w:id="1" w:name="_Hlk2958715"/>
      <w:r w:rsidRPr="00BF66C4">
        <w:rPr>
          <w:i/>
          <w:sz w:val="24"/>
          <w:szCs w:val="24"/>
        </w:rPr>
        <w:t>Task Force Order</w:t>
      </w:r>
      <w:r>
        <w:rPr>
          <w:sz w:val="24"/>
          <w:szCs w:val="24"/>
        </w:rPr>
        <w:t xml:space="preserve"> </w:t>
      </w:r>
      <w:bookmarkEnd w:id="1"/>
      <w:r>
        <w:rPr>
          <w:sz w:val="24"/>
          <w:szCs w:val="24"/>
        </w:rPr>
        <w:t>(</w:t>
      </w:r>
      <w:r w:rsidR="006A5203" w:rsidRPr="006A5203">
        <w:rPr>
          <w:i/>
          <w:sz w:val="24"/>
          <w:szCs w:val="24"/>
        </w:rPr>
        <w:t>i.e.</w:t>
      </w:r>
      <w:r w:rsidR="006A5203">
        <w:rPr>
          <w:sz w:val="24"/>
          <w:szCs w:val="24"/>
        </w:rPr>
        <w:t xml:space="preserve">, </w:t>
      </w:r>
      <w:r>
        <w:rPr>
          <w:sz w:val="24"/>
          <w:szCs w:val="24"/>
        </w:rPr>
        <w:t>on or before November 27, 2019).</w:t>
      </w:r>
    </w:p>
    <w:p w14:paraId="2A49EEA6" w14:textId="715521E8" w:rsidR="00EA23F1" w:rsidRDefault="00EA23F1" w:rsidP="00E5035F">
      <w:pPr>
        <w:rPr>
          <w:sz w:val="24"/>
          <w:szCs w:val="24"/>
        </w:rPr>
      </w:pPr>
    </w:p>
    <w:p w14:paraId="764736B9" w14:textId="748F2A39" w:rsidR="00133D75" w:rsidRPr="00F303A7" w:rsidRDefault="00EA23F1" w:rsidP="00E5035F">
      <w:pPr>
        <w:rPr>
          <w:sz w:val="24"/>
          <w:szCs w:val="24"/>
          <w:highlight w:val="yellow"/>
        </w:rPr>
      </w:pPr>
      <w:r>
        <w:rPr>
          <w:sz w:val="24"/>
          <w:szCs w:val="24"/>
        </w:rPr>
        <w:tab/>
      </w:r>
      <w:r>
        <w:rPr>
          <w:sz w:val="24"/>
          <w:szCs w:val="24"/>
        </w:rPr>
        <w:tab/>
      </w:r>
      <w:r w:rsidR="00133D75">
        <w:rPr>
          <w:sz w:val="24"/>
          <w:szCs w:val="24"/>
        </w:rPr>
        <w:t xml:space="preserve">The Commission </w:t>
      </w:r>
      <w:r w:rsidR="008033FB">
        <w:rPr>
          <w:sz w:val="24"/>
          <w:szCs w:val="24"/>
        </w:rPr>
        <w:t xml:space="preserve">notes </w:t>
      </w:r>
      <w:r w:rsidR="00133D75">
        <w:rPr>
          <w:sz w:val="24"/>
          <w:szCs w:val="24"/>
        </w:rPr>
        <w:t>that the p</w:t>
      </w:r>
      <w:r>
        <w:rPr>
          <w:sz w:val="24"/>
          <w:szCs w:val="24"/>
        </w:rPr>
        <w:t>ayment of reasonable expenses related to the logistics of sponsoring and holding the Task Force meetings</w:t>
      </w:r>
      <w:r w:rsidR="00133D75">
        <w:rPr>
          <w:sz w:val="24"/>
          <w:szCs w:val="24"/>
        </w:rPr>
        <w:t xml:space="preserve">, including the reimbursement of travel expenses for Task Force members, </w:t>
      </w:r>
      <w:r w:rsidR="00377CBA">
        <w:rPr>
          <w:sz w:val="24"/>
          <w:szCs w:val="24"/>
        </w:rPr>
        <w:t xml:space="preserve">which are paid from the surcharges collected through the TRS Program, </w:t>
      </w:r>
      <w:r>
        <w:rPr>
          <w:sz w:val="24"/>
          <w:szCs w:val="24"/>
        </w:rPr>
        <w:t xml:space="preserve">is permissible under </w:t>
      </w:r>
      <w:r w:rsidR="00133D75">
        <w:rPr>
          <w:sz w:val="24"/>
          <w:szCs w:val="24"/>
        </w:rPr>
        <w:t xml:space="preserve">the Universal Telecommunications and Print Media Access Act, </w:t>
      </w:r>
      <w:r>
        <w:rPr>
          <w:sz w:val="24"/>
          <w:szCs w:val="24"/>
        </w:rPr>
        <w:t>35 P.S. §</w:t>
      </w:r>
      <w:r w:rsidR="00133D75">
        <w:rPr>
          <w:sz w:val="24"/>
          <w:szCs w:val="24"/>
        </w:rPr>
        <w:t>§</w:t>
      </w:r>
      <w:r>
        <w:rPr>
          <w:sz w:val="24"/>
          <w:szCs w:val="24"/>
        </w:rPr>
        <w:t xml:space="preserve"> </w:t>
      </w:r>
      <w:r w:rsidR="00133D75">
        <w:rPr>
          <w:sz w:val="24"/>
          <w:szCs w:val="24"/>
        </w:rPr>
        <w:t xml:space="preserve">6701.1, </w:t>
      </w:r>
      <w:r w:rsidR="00133D75" w:rsidRPr="00F303A7">
        <w:rPr>
          <w:i/>
          <w:sz w:val="24"/>
          <w:szCs w:val="24"/>
        </w:rPr>
        <w:t>et seq</w:t>
      </w:r>
      <w:r w:rsidR="00133D75">
        <w:rPr>
          <w:sz w:val="24"/>
          <w:szCs w:val="24"/>
        </w:rPr>
        <w:t xml:space="preserve">. </w:t>
      </w:r>
      <w:r w:rsidR="008033FB">
        <w:rPr>
          <w:sz w:val="24"/>
          <w:szCs w:val="24"/>
        </w:rPr>
        <w:t>(UTPMAA).</w:t>
      </w:r>
      <w:r w:rsidR="00133D75">
        <w:rPr>
          <w:sz w:val="24"/>
          <w:szCs w:val="24"/>
        </w:rPr>
        <w:t xml:space="preserve"> </w:t>
      </w:r>
      <w:r w:rsidR="00120D66">
        <w:rPr>
          <w:sz w:val="24"/>
          <w:szCs w:val="24"/>
        </w:rPr>
        <w:t xml:space="preserve"> </w:t>
      </w:r>
      <w:r w:rsidR="008033FB">
        <w:rPr>
          <w:sz w:val="24"/>
          <w:szCs w:val="24"/>
        </w:rPr>
        <w:t>Section</w:t>
      </w:r>
      <w:r w:rsidR="00106C23">
        <w:rPr>
          <w:sz w:val="24"/>
          <w:szCs w:val="24"/>
        </w:rPr>
        <w:t> </w:t>
      </w:r>
      <w:r w:rsidR="00133D75">
        <w:rPr>
          <w:sz w:val="24"/>
          <w:szCs w:val="24"/>
        </w:rPr>
        <w:t xml:space="preserve">6701.4(c) </w:t>
      </w:r>
      <w:r w:rsidR="008033FB">
        <w:rPr>
          <w:sz w:val="24"/>
          <w:szCs w:val="24"/>
        </w:rPr>
        <w:t xml:space="preserve">of UTPMAA </w:t>
      </w:r>
      <w:r w:rsidR="00133D75">
        <w:rPr>
          <w:sz w:val="24"/>
          <w:szCs w:val="24"/>
        </w:rPr>
        <w:t xml:space="preserve">prohibits payments for </w:t>
      </w:r>
      <w:r w:rsidR="00A85D99">
        <w:rPr>
          <w:sz w:val="24"/>
          <w:szCs w:val="24"/>
        </w:rPr>
        <w:t xml:space="preserve">“administrative costs” of the TRS </w:t>
      </w:r>
      <w:r w:rsidR="006A4667">
        <w:rPr>
          <w:sz w:val="24"/>
          <w:szCs w:val="24"/>
        </w:rPr>
        <w:t>P</w:t>
      </w:r>
      <w:r w:rsidR="00A85D99">
        <w:rPr>
          <w:sz w:val="24"/>
          <w:szCs w:val="24"/>
        </w:rPr>
        <w:t xml:space="preserve">rogram, the TDDP, or the Print Media Access system program.  However, the payment or reimbursement of </w:t>
      </w:r>
      <w:r w:rsidR="00C32C1B">
        <w:rPr>
          <w:sz w:val="24"/>
          <w:szCs w:val="24"/>
        </w:rPr>
        <w:t xml:space="preserve">reasonable </w:t>
      </w:r>
      <w:r w:rsidR="00A85D99">
        <w:rPr>
          <w:sz w:val="24"/>
          <w:szCs w:val="24"/>
        </w:rPr>
        <w:t xml:space="preserve">costs </w:t>
      </w:r>
      <w:r w:rsidR="00C32C1B">
        <w:rPr>
          <w:sz w:val="24"/>
          <w:szCs w:val="24"/>
        </w:rPr>
        <w:t>pertaining</w:t>
      </w:r>
      <w:r w:rsidR="00A85D99">
        <w:rPr>
          <w:sz w:val="24"/>
          <w:szCs w:val="24"/>
        </w:rPr>
        <w:t xml:space="preserve"> to the Task Force meetings </w:t>
      </w:r>
      <w:r w:rsidR="008033FB">
        <w:rPr>
          <w:sz w:val="24"/>
          <w:szCs w:val="24"/>
        </w:rPr>
        <w:t>are</w:t>
      </w:r>
      <w:r w:rsidR="00C32C1B">
        <w:rPr>
          <w:sz w:val="24"/>
          <w:szCs w:val="24"/>
        </w:rPr>
        <w:t xml:space="preserve"> authorized because they </w:t>
      </w:r>
      <w:r w:rsidR="008033FB">
        <w:rPr>
          <w:sz w:val="24"/>
          <w:szCs w:val="24"/>
        </w:rPr>
        <w:t>are</w:t>
      </w:r>
      <w:r w:rsidR="00C32C1B">
        <w:rPr>
          <w:sz w:val="24"/>
          <w:szCs w:val="24"/>
        </w:rPr>
        <w:t xml:space="preserve"> not related</w:t>
      </w:r>
      <w:r w:rsidR="00106C23">
        <w:rPr>
          <w:sz w:val="24"/>
          <w:szCs w:val="24"/>
        </w:rPr>
        <w:t xml:space="preserve"> to</w:t>
      </w:r>
      <w:r w:rsidR="00C32C1B">
        <w:rPr>
          <w:sz w:val="24"/>
          <w:szCs w:val="24"/>
        </w:rPr>
        <w:t xml:space="preserve"> or expended for </w:t>
      </w:r>
      <w:r w:rsidR="00C32C1B">
        <w:rPr>
          <w:sz w:val="24"/>
          <w:szCs w:val="24"/>
        </w:rPr>
        <w:lastRenderedPageBreak/>
        <w:t>a</w:t>
      </w:r>
      <w:r w:rsidR="00A85D99">
        <w:rPr>
          <w:sz w:val="24"/>
          <w:szCs w:val="24"/>
        </w:rPr>
        <w:t>dministrative costs of the Commission</w:t>
      </w:r>
      <w:r w:rsidR="008033FB">
        <w:rPr>
          <w:sz w:val="24"/>
          <w:szCs w:val="24"/>
        </w:rPr>
        <w:t>,</w:t>
      </w:r>
      <w:r w:rsidR="00A85D99">
        <w:rPr>
          <w:sz w:val="24"/>
          <w:szCs w:val="24"/>
        </w:rPr>
        <w:t xml:space="preserve"> which are addressed through the Commission’s routine operational budget.  </w:t>
      </w:r>
      <w:r w:rsidR="009B16DA" w:rsidRPr="00F303A7">
        <w:rPr>
          <w:sz w:val="24"/>
          <w:szCs w:val="24"/>
        </w:rPr>
        <w:t xml:space="preserve">Expense reimbursement </w:t>
      </w:r>
      <w:r w:rsidR="008033FB">
        <w:rPr>
          <w:sz w:val="24"/>
          <w:szCs w:val="24"/>
        </w:rPr>
        <w:t>will</w:t>
      </w:r>
      <w:r w:rsidR="008033FB" w:rsidRPr="00F303A7">
        <w:rPr>
          <w:sz w:val="24"/>
          <w:szCs w:val="24"/>
        </w:rPr>
        <w:t xml:space="preserve"> </w:t>
      </w:r>
      <w:r w:rsidR="009B16DA" w:rsidRPr="00F303A7">
        <w:rPr>
          <w:sz w:val="24"/>
          <w:szCs w:val="24"/>
        </w:rPr>
        <w:t xml:space="preserve">be subject to limitations applicable to state employee travel.  </w:t>
      </w:r>
    </w:p>
    <w:p w14:paraId="4C67E6B5" w14:textId="3359EB65" w:rsidR="009B16DA" w:rsidRPr="00F303A7" w:rsidRDefault="009B16DA" w:rsidP="00E5035F">
      <w:pPr>
        <w:rPr>
          <w:sz w:val="24"/>
          <w:szCs w:val="24"/>
          <w:highlight w:val="yellow"/>
        </w:rPr>
      </w:pPr>
    </w:p>
    <w:p w14:paraId="1BA83D90" w14:textId="1356A8EB" w:rsidR="009B16DA" w:rsidRDefault="009B16DA" w:rsidP="00E5035F">
      <w:pPr>
        <w:rPr>
          <w:sz w:val="24"/>
          <w:szCs w:val="24"/>
        </w:rPr>
      </w:pPr>
      <w:r w:rsidRPr="00F303A7">
        <w:rPr>
          <w:sz w:val="24"/>
          <w:szCs w:val="24"/>
        </w:rPr>
        <w:tab/>
      </w:r>
      <w:r w:rsidRPr="00F303A7">
        <w:rPr>
          <w:sz w:val="24"/>
          <w:szCs w:val="24"/>
        </w:rPr>
        <w:tab/>
        <w:t xml:space="preserve">To the extent the Task Force </w:t>
      </w:r>
      <w:r w:rsidR="00FC7959">
        <w:rPr>
          <w:sz w:val="24"/>
          <w:szCs w:val="24"/>
        </w:rPr>
        <w:t xml:space="preserve">on a consensus basis </w:t>
      </w:r>
      <w:r w:rsidR="006B6645">
        <w:rPr>
          <w:sz w:val="24"/>
          <w:szCs w:val="24"/>
        </w:rPr>
        <w:t>agrees</w:t>
      </w:r>
      <w:r w:rsidR="00FC7959">
        <w:rPr>
          <w:sz w:val="24"/>
          <w:szCs w:val="24"/>
        </w:rPr>
        <w:t xml:space="preserve"> to </w:t>
      </w:r>
      <w:r w:rsidRPr="00F303A7">
        <w:rPr>
          <w:sz w:val="24"/>
          <w:szCs w:val="24"/>
        </w:rPr>
        <w:t xml:space="preserve">consult with a subject-matter expert, the expert may be reimbursed for standard travel expenses only – and not for consultation, appearance, presentation, or similar services.  Reimbursement above standard travel expenses requires separate justification and must receive </w:t>
      </w:r>
      <w:r w:rsidRPr="00F303A7">
        <w:rPr>
          <w:b/>
          <w:bCs/>
          <w:i/>
          <w:iCs/>
          <w:sz w:val="24"/>
          <w:szCs w:val="24"/>
        </w:rPr>
        <w:t>prior Commission approval</w:t>
      </w:r>
      <w:r w:rsidRPr="00F303A7">
        <w:rPr>
          <w:sz w:val="24"/>
          <w:szCs w:val="24"/>
        </w:rPr>
        <w:t>.</w:t>
      </w:r>
      <w:r w:rsidR="008C7968">
        <w:rPr>
          <w:sz w:val="24"/>
          <w:szCs w:val="24"/>
        </w:rPr>
        <w:t xml:space="preserve">  To the extent that industry groups or associations will utilize their own subject matter experts during Task Force meetings, they are expected to cover any associated travel costs.  The use of teleconferencing and/or videoconferencing with subject matter experts is strongly encouraged.</w:t>
      </w:r>
      <w:r w:rsidR="00B17C8E">
        <w:rPr>
          <w:sz w:val="24"/>
          <w:szCs w:val="24"/>
        </w:rPr>
        <w:t xml:space="preserve">  </w:t>
      </w:r>
      <w:r w:rsidR="00075D95">
        <w:rPr>
          <w:sz w:val="24"/>
          <w:szCs w:val="24"/>
        </w:rPr>
        <w:t xml:space="preserve">The Commission shall maintain an expense and reimbursement log for the Task Force activities that is separate from the expenses and reimbursements for routine TRS Advisory Board matters. </w:t>
      </w:r>
    </w:p>
    <w:p w14:paraId="520696F3" w14:textId="61D9D871" w:rsidR="00576DD6" w:rsidRDefault="00576DD6" w:rsidP="00E5035F">
      <w:pPr>
        <w:rPr>
          <w:sz w:val="24"/>
          <w:szCs w:val="24"/>
        </w:rPr>
      </w:pPr>
    </w:p>
    <w:p w14:paraId="7A336F05" w14:textId="260EABD0" w:rsidR="00576DD6" w:rsidRPr="00133D75" w:rsidRDefault="00576DD6" w:rsidP="00576DD6">
      <w:pPr>
        <w:rPr>
          <w:sz w:val="24"/>
          <w:szCs w:val="24"/>
        </w:rPr>
      </w:pPr>
      <w:r>
        <w:rPr>
          <w:sz w:val="24"/>
          <w:szCs w:val="24"/>
        </w:rPr>
        <w:tab/>
      </w:r>
      <w:r>
        <w:rPr>
          <w:sz w:val="24"/>
          <w:szCs w:val="24"/>
        </w:rPr>
        <w:tab/>
        <w:t xml:space="preserve">Should you have any questions regarding this Secretarial Letter, please </w:t>
      </w:r>
      <w:proofErr w:type="gramStart"/>
      <w:r>
        <w:rPr>
          <w:sz w:val="24"/>
          <w:szCs w:val="24"/>
        </w:rPr>
        <w:t xml:space="preserve">contact  </w:t>
      </w:r>
      <w:r w:rsidR="008033FB">
        <w:rPr>
          <w:sz w:val="24"/>
          <w:szCs w:val="24"/>
        </w:rPr>
        <w:t>Erin</w:t>
      </w:r>
      <w:proofErr w:type="gramEnd"/>
      <w:r w:rsidR="008033FB">
        <w:rPr>
          <w:sz w:val="24"/>
          <w:szCs w:val="24"/>
        </w:rPr>
        <w:t xml:space="preserve"> Laudenslager</w:t>
      </w:r>
      <w:r>
        <w:rPr>
          <w:sz w:val="24"/>
          <w:szCs w:val="24"/>
        </w:rPr>
        <w:t xml:space="preserve">, Bureau of Technical Utility Services, (717) </w:t>
      </w:r>
      <w:r w:rsidR="008033FB">
        <w:rPr>
          <w:sz w:val="24"/>
          <w:szCs w:val="24"/>
        </w:rPr>
        <w:t>705-4364</w:t>
      </w:r>
      <w:r>
        <w:rPr>
          <w:sz w:val="24"/>
          <w:szCs w:val="24"/>
        </w:rPr>
        <w:t xml:space="preserve">, or email at </w:t>
      </w:r>
      <w:hyperlink r:id="rId12" w:history="1">
        <w:r w:rsidR="00507F91" w:rsidRPr="0099058B">
          <w:rPr>
            <w:rStyle w:val="Hyperlink"/>
            <w:sz w:val="24"/>
            <w:szCs w:val="24"/>
          </w:rPr>
          <w:t>elaudensla@pa.gov</w:t>
        </w:r>
      </w:hyperlink>
      <w:r w:rsidR="00507F91">
        <w:rPr>
          <w:sz w:val="24"/>
          <w:szCs w:val="24"/>
        </w:rPr>
        <w:t>.</w:t>
      </w:r>
      <w:r>
        <w:rPr>
          <w:rStyle w:val="Hyperlink"/>
          <w:sz w:val="24"/>
          <w:szCs w:val="24"/>
        </w:rPr>
        <w:t xml:space="preserve">  </w:t>
      </w:r>
    </w:p>
    <w:p w14:paraId="46634DEC" w14:textId="5F45E5F2" w:rsidR="006F3E97" w:rsidRPr="003E470C" w:rsidRDefault="006F3E97" w:rsidP="00B62B94">
      <w:pPr>
        <w:rPr>
          <w:sz w:val="24"/>
          <w:szCs w:val="24"/>
        </w:rPr>
      </w:pPr>
    </w:p>
    <w:p w14:paraId="6AB1307F" w14:textId="1BE20AC7" w:rsidR="00B62B94" w:rsidRPr="003E470C" w:rsidRDefault="00796153" w:rsidP="00E46D6D">
      <w:pPr>
        <w:ind w:firstLine="5760"/>
        <w:rPr>
          <w:sz w:val="24"/>
          <w:szCs w:val="24"/>
        </w:rPr>
      </w:pPr>
      <w:r>
        <w:rPr>
          <w:noProof/>
        </w:rPr>
        <w:drawing>
          <wp:anchor distT="0" distB="0" distL="114300" distR="114300" simplePos="0" relativeHeight="251659264" behindDoc="1" locked="0" layoutInCell="1" allowOverlap="1" wp14:anchorId="12333F79" wp14:editId="3A277271">
            <wp:simplePos x="0" y="0"/>
            <wp:positionH relativeFrom="column">
              <wp:posOffset>3590925</wp:posOffset>
            </wp:positionH>
            <wp:positionV relativeFrom="paragraph">
              <wp:posOffset>48895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B94" w:rsidRPr="003E470C">
        <w:rPr>
          <w:sz w:val="24"/>
          <w:szCs w:val="24"/>
        </w:rPr>
        <w:t>Very truly yours,</w:t>
      </w:r>
    </w:p>
    <w:p w14:paraId="2A9E6935" w14:textId="77777777" w:rsidR="00B62B94" w:rsidRPr="003E470C" w:rsidRDefault="00B62B94" w:rsidP="00B62B94">
      <w:pPr>
        <w:rPr>
          <w:sz w:val="24"/>
          <w:szCs w:val="24"/>
        </w:rPr>
      </w:pPr>
    </w:p>
    <w:p w14:paraId="1A36CD67" w14:textId="77777777" w:rsidR="00DF0025" w:rsidRPr="003E470C" w:rsidRDefault="00DF0025" w:rsidP="00B62B94">
      <w:pPr>
        <w:rPr>
          <w:sz w:val="24"/>
          <w:szCs w:val="24"/>
        </w:rPr>
      </w:pPr>
    </w:p>
    <w:p w14:paraId="4372B645" w14:textId="38D09FFE" w:rsidR="00587CCC" w:rsidRPr="003E470C" w:rsidRDefault="00587CCC" w:rsidP="00B62B94">
      <w:pPr>
        <w:rPr>
          <w:sz w:val="24"/>
          <w:szCs w:val="24"/>
        </w:rPr>
      </w:pPr>
      <w:bookmarkStart w:id="2" w:name="_GoBack"/>
      <w:bookmarkEnd w:id="2"/>
    </w:p>
    <w:p w14:paraId="22C74458" w14:textId="77777777" w:rsidR="00B62B94" w:rsidRPr="003E470C" w:rsidRDefault="000D5F21" w:rsidP="00E46D6D">
      <w:pPr>
        <w:ind w:firstLine="5760"/>
        <w:rPr>
          <w:sz w:val="24"/>
          <w:szCs w:val="24"/>
        </w:rPr>
      </w:pPr>
      <w:r w:rsidRPr="003E470C">
        <w:rPr>
          <w:sz w:val="24"/>
          <w:szCs w:val="24"/>
        </w:rPr>
        <w:t>Rosemary Chiavetta</w:t>
      </w:r>
    </w:p>
    <w:p w14:paraId="51959E30" w14:textId="43D8702A" w:rsidR="00C52EB6" w:rsidRDefault="00B62B94" w:rsidP="00E46D6D">
      <w:pPr>
        <w:ind w:firstLine="5760"/>
        <w:rPr>
          <w:sz w:val="24"/>
          <w:szCs w:val="24"/>
        </w:rPr>
      </w:pPr>
      <w:r w:rsidRPr="003E470C">
        <w:rPr>
          <w:sz w:val="24"/>
          <w:szCs w:val="24"/>
        </w:rPr>
        <w:t>Secretary</w:t>
      </w:r>
    </w:p>
    <w:p w14:paraId="6153D339" w14:textId="67DB14FC" w:rsidR="00BF66C4" w:rsidRDefault="00BF66C4" w:rsidP="00E46D6D">
      <w:pPr>
        <w:ind w:firstLine="5760"/>
        <w:rPr>
          <w:sz w:val="24"/>
          <w:szCs w:val="24"/>
        </w:rPr>
      </w:pPr>
    </w:p>
    <w:p w14:paraId="590B9443" w14:textId="77777777" w:rsidR="00BF66C4" w:rsidRDefault="00BF66C4" w:rsidP="00BF66C4">
      <w:pPr>
        <w:rPr>
          <w:sz w:val="24"/>
          <w:szCs w:val="24"/>
        </w:rPr>
      </w:pPr>
    </w:p>
    <w:p w14:paraId="3DC259EA" w14:textId="77777777" w:rsidR="00BF66C4" w:rsidRDefault="00BF66C4" w:rsidP="00BF66C4">
      <w:pPr>
        <w:rPr>
          <w:sz w:val="24"/>
          <w:szCs w:val="24"/>
        </w:rPr>
      </w:pPr>
    </w:p>
    <w:p w14:paraId="5AC0FB3C" w14:textId="68CD3C70" w:rsidR="00BF66C4" w:rsidRDefault="00BF66C4" w:rsidP="00BF66C4">
      <w:pPr>
        <w:rPr>
          <w:sz w:val="24"/>
          <w:szCs w:val="24"/>
        </w:rPr>
      </w:pPr>
      <w:r>
        <w:rPr>
          <w:sz w:val="24"/>
          <w:szCs w:val="24"/>
        </w:rPr>
        <w:t xml:space="preserve">cc: </w:t>
      </w:r>
      <w:r w:rsidR="008D3C9B">
        <w:rPr>
          <w:sz w:val="24"/>
          <w:szCs w:val="24"/>
        </w:rPr>
        <w:tab/>
      </w:r>
      <w:r>
        <w:rPr>
          <w:sz w:val="24"/>
          <w:szCs w:val="24"/>
        </w:rPr>
        <w:t>Pennsylvania Telephone Relay Service Advisory Board Members</w:t>
      </w:r>
    </w:p>
    <w:p w14:paraId="7E49B540" w14:textId="0562CC20" w:rsidR="008D3C9B" w:rsidRPr="003E470C" w:rsidRDefault="008D3C9B" w:rsidP="00BF66C4">
      <w:pPr>
        <w:rPr>
          <w:sz w:val="24"/>
          <w:szCs w:val="24"/>
        </w:rPr>
      </w:pPr>
      <w:r>
        <w:rPr>
          <w:sz w:val="24"/>
          <w:szCs w:val="24"/>
        </w:rPr>
        <w:tab/>
        <w:t>Erin Laudenslager, TUS</w:t>
      </w:r>
    </w:p>
    <w:sectPr w:rsidR="008D3C9B" w:rsidRPr="003E470C" w:rsidSect="00BA597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0350" w14:textId="77777777" w:rsidR="00D73249" w:rsidRDefault="00D73249" w:rsidP="00F303A7">
      <w:r>
        <w:separator/>
      </w:r>
    </w:p>
  </w:endnote>
  <w:endnote w:type="continuationSeparator" w:id="0">
    <w:p w14:paraId="761F3BDB" w14:textId="77777777" w:rsidR="00D73249" w:rsidRDefault="00D73249" w:rsidP="00F3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278100"/>
      <w:docPartObj>
        <w:docPartGallery w:val="Page Numbers (Bottom of Page)"/>
        <w:docPartUnique/>
      </w:docPartObj>
    </w:sdtPr>
    <w:sdtEndPr>
      <w:rPr>
        <w:noProof/>
      </w:rPr>
    </w:sdtEndPr>
    <w:sdtContent>
      <w:p w14:paraId="2ADA06C6" w14:textId="5BFAC0A3" w:rsidR="00F303A7" w:rsidRDefault="00F303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E32098" w14:textId="77777777" w:rsidR="00F303A7" w:rsidRDefault="00F30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38FD" w14:textId="77777777" w:rsidR="00D73249" w:rsidRDefault="00D73249" w:rsidP="00F303A7">
      <w:r>
        <w:separator/>
      </w:r>
    </w:p>
  </w:footnote>
  <w:footnote w:type="continuationSeparator" w:id="0">
    <w:p w14:paraId="6E64A9D7" w14:textId="77777777" w:rsidR="00D73249" w:rsidRDefault="00D73249" w:rsidP="00F30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55199"/>
    <w:multiLevelType w:val="hybridMultilevel"/>
    <w:tmpl w:val="34E24A16"/>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94"/>
    <w:rsid w:val="00021EF3"/>
    <w:rsid w:val="000375EE"/>
    <w:rsid w:val="00056DE2"/>
    <w:rsid w:val="0006217B"/>
    <w:rsid w:val="00065FA5"/>
    <w:rsid w:val="00075D95"/>
    <w:rsid w:val="00087996"/>
    <w:rsid w:val="000977EC"/>
    <w:rsid w:val="000B2C5A"/>
    <w:rsid w:val="000D5F21"/>
    <w:rsid w:val="000E1A1C"/>
    <w:rsid w:val="000E28C3"/>
    <w:rsid w:val="00104F92"/>
    <w:rsid w:val="00106C23"/>
    <w:rsid w:val="00120D66"/>
    <w:rsid w:val="00133D75"/>
    <w:rsid w:val="001423D2"/>
    <w:rsid w:val="00142E78"/>
    <w:rsid w:val="001576BF"/>
    <w:rsid w:val="00181AC7"/>
    <w:rsid w:val="00185D09"/>
    <w:rsid w:val="001907B1"/>
    <w:rsid w:val="0019345D"/>
    <w:rsid w:val="001C425B"/>
    <w:rsid w:val="001C46D9"/>
    <w:rsid w:val="001C702D"/>
    <w:rsid w:val="00204AD0"/>
    <w:rsid w:val="00232901"/>
    <w:rsid w:val="0025560C"/>
    <w:rsid w:val="002920AD"/>
    <w:rsid w:val="00296BB6"/>
    <w:rsid w:val="002B104A"/>
    <w:rsid w:val="002B44F3"/>
    <w:rsid w:val="002C6997"/>
    <w:rsid w:val="002D010B"/>
    <w:rsid w:val="00301571"/>
    <w:rsid w:val="00320FE4"/>
    <w:rsid w:val="003218B7"/>
    <w:rsid w:val="0034202A"/>
    <w:rsid w:val="00354A97"/>
    <w:rsid w:val="003606EB"/>
    <w:rsid w:val="0036326A"/>
    <w:rsid w:val="00366356"/>
    <w:rsid w:val="00377CBA"/>
    <w:rsid w:val="003851F7"/>
    <w:rsid w:val="00395BA6"/>
    <w:rsid w:val="003B0E51"/>
    <w:rsid w:val="003C36A9"/>
    <w:rsid w:val="003C52BD"/>
    <w:rsid w:val="003D4165"/>
    <w:rsid w:val="003E470C"/>
    <w:rsid w:val="003F4A94"/>
    <w:rsid w:val="00420237"/>
    <w:rsid w:val="00427870"/>
    <w:rsid w:val="00455E5B"/>
    <w:rsid w:val="004569EA"/>
    <w:rsid w:val="00475994"/>
    <w:rsid w:val="00480C28"/>
    <w:rsid w:val="00482EB9"/>
    <w:rsid w:val="00483258"/>
    <w:rsid w:val="00484C67"/>
    <w:rsid w:val="004B0328"/>
    <w:rsid w:val="004B6344"/>
    <w:rsid w:val="004C3587"/>
    <w:rsid w:val="004C5C0F"/>
    <w:rsid w:val="004D4CC6"/>
    <w:rsid w:val="004D6F01"/>
    <w:rsid w:val="004F0C27"/>
    <w:rsid w:val="004F2157"/>
    <w:rsid w:val="004F569A"/>
    <w:rsid w:val="00507F91"/>
    <w:rsid w:val="00511DC7"/>
    <w:rsid w:val="00546B89"/>
    <w:rsid w:val="00576DD6"/>
    <w:rsid w:val="00581438"/>
    <w:rsid w:val="00582241"/>
    <w:rsid w:val="00586069"/>
    <w:rsid w:val="00587CCC"/>
    <w:rsid w:val="005917D1"/>
    <w:rsid w:val="005A124F"/>
    <w:rsid w:val="005B4CAE"/>
    <w:rsid w:val="005C6C54"/>
    <w:rsid w:val="005D6F1E"/>
    <w:rsid w:val="005E0820"/>
    <w:rsid w:val="005F341F"/>
    <w:rsid w:val="005F4487"/>
    <w:rsid w:val="005F7FE0"/>
    <w:rsid w:val="006261E7"/>
    <w:rsid w:val="00631709"/>
    <w:rsid w:val="00636490"/>
    <w:rsid w:val="00642C56"/>
    <w:rsid w:val="00643F84"/>
    <w:rsid w:val="00644289"/>
    <w:rsid w:val="00651182"/>
    <w:rsid w:val="006541DB"/>
    <w:rsid w:val="00672944"/>
    <w:rsid w:val="00683B07"/>
    <w:rsid w:val="006A4667"/>
    <w:rsid w:val="006A5203"/>
    <w:rsid w:val="006B6645"/>
    <w:rsid w:val="006B7E55"/>
    <w:rsid w:val="006C681E"/>
    <w:rsid w:val="006E7430"/>
    <w:rsid w:val="006F2853"/>
    <w:rsid w:val="006F3E97"/>
    <w:rsid w:val="00700D70"/>
    <w:rsid w:val="007131C5"/>
    <w:rsid w:val="00723FC0"/>
    <w:rsid w:val="007322A2"/>
    <w:rsid w:val="007329C0"/>
    <w:rsid w:val="00736D36"/>
    <w:rsid w:val="00747180"/>
    <w:rsid w:val="007633D9"/>
    <w:rsid w:val="0076747D"/>
    <w:rsid w:val="007756C1"/>
    <w:rsid w:val="00781FD8"/>
    <w:rsid w:val="00796153"/>
    <w:rsid w:val="007D0FBD"/>
    <w:rsid w:val="007D4AAF"/>
    <w:rsid w:val="007D4FD1"/>
    <w:rsid w:val="007E1DA2"/>
    <w:rsid w:val="007E4056"/>
    <w:rsid w:val="007F1DD4"/>
    <w:rsid w:val="007F6B69"/>
    <w:rsid w:val="008033FB"/>
    <w:rsid w:val="008255D3"/>
    <w:rsid w:val="00842EBF"/>
    <w:rsid w:val="0084444F"/>
    <w:rsid w:val="008454BD"/>
    <w:rsid w:val="008573FB"/>
    <w:rsid w:val="008644FD"/>
    <w:rsid w:val="00884366"/>
    <w:rsid w:val="00894B88"/>
    <w:rsid w:val="008A5C88"/>
    <w:rsid w:val="008A6D58"/>
    <w:rsid w:val="008C2CA5"/>
    <w:rsid w:val="008C4D35"/>
    <w:rsid w:val="008C7968"/>
    <w:rsid w:val="008D3C9B"/>
    <w:rsid w:val="008D6534"/>
    <w:rsid w:val="008E4D76"/>
    <w:rsid w:val="008F1A1D"/>
    <w:rsid w:val="008F1E1B"/>
    <w:rsid w:val="0090073F"/>
    <w:rsid w:val="00920273"/>
    <w:rsid w:val="00924762"/>
    <w:rsid w:val="00950A70"/>
    <w:rsid w:val="009574B2"/>
    <w:rsid w:val="00965FFA"/>
    <w:rsid w:val="0096639B"/>
    <w:rsid w:val="00966B4A"/>
    <w:rsid w:val="009A497B"/>
    <w:rsid w:val="009B16DA"/>
    <w:rsid w:val="009B2419"/>
    <w:rsid w:val="009C47BC"/>
    <w:rsid w:val="009C679A"/>
    <w:rsid w:val="009D22AF"/>
    <w:rsid w:val="009E0D4A"/>
    <w:rsid w:val="00A03DCF"/>
    <w:rsid w:val="00A06B47"/>
    <w:rsid w:val="00A13778"/>
    <w:rsid w:val="00A33299"/>
    <w:rsid w:val="00A47424"/>
    <w:rsid w:val="00A57EEC"/>
    <w:rsid w:val="00A6317B"/>
    <w:rsid w:val="00A701F5"/>
    <w:rsid w:val="00A85D99"/>
    <w:rsid w:val="00AA38E4"/>
    <w:rsid w:val="00AD48D2"/>
    <w:rsid w:val="00AD4EEE"/>
    <w:rsid w:val="00B17C8E"/>
    <w:rsid w:val="00B2191B"/>
    <w:rsid w:val="00B22C59"/>
    <w:rsid w:val="00B30A45"/>
    <w:rsid w:val="00B31ECB"/>
    <w:rsid w:val="00B5362F"/>
    <w:rsid w:val="00B62B94"/>
    <w:rsid w:val="00B91006"/>
    <w:rsid w:val="00BA597B"/>
    <w:rsid w:val="00BA7E3C"/>
    <w:rsid w:val="00BB370D"/>
    <w:rsid w:val="00BC12F1"/>
    <w:rsid w:val="00BC3B04"/>
    <w:rsid w:val="00BC663C"/>
    <w:rsid w:val="00BC7403"/>
    <w:rsid w:val="00BD6E8A"/>
    <w:rsid w:val="00BF66C4"/>
    <w:rsid w:val="00C04137"/>
    <w:rsid w:val="00C04CFD"/>
    <w:rsid w:val="00C057C4"/>
    <w:rsid w:val="00C3274E"/>
    <w:rsid w:val="00C32C1B"/>
    <w:rsid w:val="00C33A94"/>
    <w:rsid w:val="00C52EB6"/>
    <w:rsid w:val="00C56DB9"/>
    <w:rsid w:val="00C64C80"/>
    <w:rsid w:val="00C72065"/>
    <w:rsid w:val="00C75E3D"/>
    <w:rsid w:val="00C95EF0"/>
    <w:rsid w:val="00CA1430"/>
    <w:rsid w:val="00CB4C20"/>
    <w:rsid w:val="00CB7F64"/>
    <w:rsid w:val="00CC16FA"/>
    <w:rsid w:val="00CD2099"/>
    <w:rsid w:val="00D008C8"/>
    <w:rsid w:val="00D24A78"/>
    <w:rsid w:val="00D27E7A"/>
    <w:rsid w:val="00D6110B"/>
    <w:rsid w:val="00D61CBA"/>
    <w:rsid w:val="00D672BA"/>
    <w:rsid w:val="00D73249"/>
    <w:rsid w:val="00D807F9"/>
    <w:rsid w:val="00DB5FC3"/>
    <w:rsid w:val="00DC09CB"/>
    <w:rsid w:val="00DD023D"/>
    <w:rsid w:val="00DE14A0"/>
    <w:rsid w:val="00DE668B"/>
    <w:rsid w:val="00DF0025"/>
    <w:rsid w:val="00E146DC"/>
    <w:rsid w:val="00E338D8"/>
    <w:rsid w:val="00E46D6D"/>
    <w:rsid w:val="00E47ECA"/>
    <w:rsid w:val="00E5035F"/>
    <w:rsid w:val="00E53130"/>
    <w:rsid w:val="00E75497"/>
    <w:rsid w:val="00E77239"/>
    <w:rsid w:val="00E80A1A"/>
    <w:rsid w:val="00E95520"/>
    <w:rsid w:val="00E963BE"/>
    <w:rsid w:val="00EA23F1"/>
    <w:rsid w:val="00EA73F7"/>
    <w:rsid w:val="00EB477A"/>
    <w:rsid w:val="00EF5B45"/>
    <w:rsid w:val="00F2058A"/>
    <w:rsid w:val="00F212F8"/>
    <w:rsid w:val="00F303A7"/>
    <w:rsid w:val="00F37421"/>
    <w:rsid w:val="00F911DF"/>
    <w:rsid w:val="00FB100C"/>
    <w:rsid w:val="00FC1F03"/>
    <w:rsid w:val="00FC7959"/>
    <w:rsid w:val="00FD0FED"/>
    <w:rsid w:val="00FD1FA3"/>
    <w:rsid w:val="00FD6BFD"/>
    <w:rsid w:val="00FD74DF"/>
    <w:rsid w:val="00FE3EF9"/>
    <w:rsid w:val="00FE65CC"/>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4:docId w14:val="42983FE8"/>
  <w15:docId w15:val="{FC1B954F-0C27-406C-B78A-DFD944FD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B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94"/>
    <w:rPr>
      <w:rFonts w:ascii="Tahoma" w:hAnsi="Tahoma" w:cs="Tahoma"/>
      <w:sz w:val="16"/>
      <w:szCs w:val="16"/>
    </w:rPr>
  </w:style>
  <w:style w:type="character" w:customStyle="1" w:styleId="BalloonTextChar">
    <w:name w:val="Balloon Text Char"/>
    <w:basedOn w:val="DefaultParagraphFont"/>
    <w:link w:val="BalloonText"/>
    <w:uiPriority w:val="99"/>
    <w:semiHidden/>
    <w:rsid w:val="00B62B94"/>
    <w:rPr>
      <w:rFonts w:ascii="Tahoma" w:eastAsia="Times New Roman" w:hAnsi="Tahoma" w:cs="Tahoma"/>
      <w:sz w:val="16"/>
      <w:szCs w:val="16"/>
    </w:rPr>
  </w:style>
  <w:style w:type="paragraph" w:styleId="ListParagraph">
    <w:name w:val="List Paragraph"/>
    <w:basedOn w:val="Normal"/>
    <w:uiPriority w:val="34"/>
    <w:qFormat/>
    <w:rsid w:val="00924762"/>
    <w:pPr>
      <w:ind w:left="720"/>
      <w:contextualSpacing/>
    </w:pPr>
  </w:style>
  <w:style w:type="character" w:styleId="Hyperlink">
    <w:name w:val="Hyperlink"/>
    <w:basedOn w:val="DefaultParagraphFont"/>
    <w:uiPriority w:val="99"/>
    <w:unhideWhenUsed/>
    <w:rsid w:val="008F1A1D"/>
    <w:rPr>
      <w:color w:val="0000FF" w:themeColor="hyperlink"/>
      <w:u w:val="single"/>
    </w:rPr>
  </w:style>
  <w:style w:type="character" w:styleId="UnresolvedMention">
    <w:name w:val="Unresolved Mention"/>
    <w:basedOn w:val="DefaultParagraphFont"/>
    <w:uiPriority w:val="99"/>
    <w:semiHidden/>
    <w:unhideWhenUsed/>
    <w:rsid w:val="008F1A1D"/>
    <w:rPr>
      <w:color w:val="605E5C"/>
      <w:shd w:val="clear" w:color="auto" w:fill="E1DFDD"/>
    </w:rPr>
  </w:style>
  <w:style w:type="character" w:styleId="CommentReference">
    <w:name w:val="annotation reference"/>
    <w:basedOn w:val="DefaultParagraphFont"/>
    <w:uiPriority w:val="99"/>
    <w:semiHidden/>
    <w:unhideWhenUsed/>
    <w:rsid w:val="00106C23"/>
    <w:rPr>
      <w:sz w:val="16"/>
      <w:szCs w:val="16"/>
    </w:rPr>
  </w:style>
  <w:style w:type="paragraph" w:styleId="CommentText">
    <w:name w:val="annotation text"/>
    <w:basedOn w:val="Normal"/>
    <w:link w:val="CommentTextChar"/>
    <w:uiPriority w:val="99"/>
    <w:semiHidden/>
    <w:unhideWhenUsed/>
    <w:rsid w:val="00106C23"/>
  </w:style>
  <w:style w:type="character" w:customStyle="1" w:styleId="CommentTextChar">
    <w:name w:val="Comment Text Char"/>
    <w:basedOn w:val="DefaultParagraphFont"/>
    <w:link w:val="CommentText"/>
    <w:uiPriority w:val="99"/>
    <w:semiHidden/>
    <w:rsid w:val="00106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6C23"/>
    <w:rPr>
      <w:b/>
      <w:bCs/>
    </w:rPr>
  </w:style>
  <w:style w:type="character" w:customStyle="1" w:styleId="CommentSubjectChar">
    <w:name w:val="Comment Subject Char"/>
    <w:basedOn w:val="CommentTextChar"/>
    <w:link w:val="CommentSubject"/>
    <w:uiPriority w:val="99"/>
    <w:semiHidden/>
    <w:rsid w:val="00106C2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303A7"/>
    <w:pPr>
      <w:tabs>
        <w:tab w:val="center" w:pos="4680"/>
        <w:tab w:val="right" w:pos="9360"/>
      </w:tabs>
    </w:pPr>
  </w:style>
  <w:style w:type="character" w:customStyle="1" w:styleId="HeaderChar">
    <w:name w:val="Header Char"/>
    <w:basedOn w:val="DefaultParagraphFont"/>
    <w:link w:val="Header"/>
    <w:uiPriority w:val="99"/>
    <w:rsid w:val="00F303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03A7"/>
    <w:pPr>
      <w:tabs>
        <w:tab w:val="center" w:pos="4680"/>
        <w:tab w:val="right" w:pos="9360"/>
      </w:tabs>
    </w:pPr>
  </w:style>
  <w:style w:type="character" w:customStyle="1" w:styleId="FooterChar">
    <w:name w:val="Footer Char"/>
    <w:basedOn w:val="DefaultParagraphFont"/>
    <w:link w:val="Footer"/>
    <w:uiPriority w:val="99"/>
    <w:rsid w:val="00F303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audensla@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audensla@p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8E0D-427D-4DDF-9CC2-CFCC22DC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msamuel</dc:creator>
  <cp:lastModifiedBy>Wagner, Nathan R</cp:lastModifiedBy>
  <cp:revision>4</cp:revision>
  <cp:lastPrinted>2019-03-26T12:15:00Z</cp:lastPrinted>
  <dcterms:created xsi:type="dcterms:W3CDTF">2019-03-26T12:14:00Z</dcterms:created>
  <dcterms:modified xsi:type="dcterms:W3CDTF">2019-03-26T17:12:00Z</dcterms:modified>
</cp:coreProperties>
</file>