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8B4C26" w:rsidRPr="00BA297D" w14:paraId="7F7406B3" w14:textId="77777777" w:rsidTr="009333F3">
        <w:tc>
          <w:tcPr>
            <w:tcW w:w="2448" w:type="dxa"/>
          </w:tcPr>
          <w:p w14:paraId="6B14FBEF" w14:textId="77777777" w:rsidR="008B4C26" w:rsidRPr="00267FA7" w:rsidRDefault="008B4C26" w:rsidP="009333F3">
            <w:pPr>
              <w:rPr>
                <w:color w:val="auto"/>
                <w:sz w:val="26"/>
                <w:szCs w:val="26"/>
              </w:rPr>
            </w:pPr>
          </w:p>
        </w:tc>
        <w:tc>
          <w:tcPr>
            <w:tcW w:w="4230" w:type="dxa"/>
          </w:tcPr>
          <w:p w14:paraId="1F11E91A" w14:textId="77777777" w:rsidR="008B4C26" w:rsidRPr="00BA297D" w:rsidRDefault="008B4C26" w:rsidP="009333F3">
            <w:pPr>
              <w:jc w:val="center"/>
              <w:rPr>
                <w:b/>
                <w:color w:val="auto"/>
                <w:sz w:val="26"/>
                <w:szCs w:val="26"/>
              </w:rPr>
            </w:pPr>
            <w:r w:rsidRPr="00BA297D">
              <w:rPr>
                <w:b/>
                <w:color w:val="auto"/>
                <w:sz w:val="26"/>
                <w:szCs w:val="26"/>
              </w:rPr>
              <w:t>PENNSYLVANIA</w:t>
            </w:r>
          </w:p>
          <w:p w14:paraId="0D2845DE" w14:textId="77777777" w:rsidR="008B4C26" w:rsidRPr="00BA297D" w:rsidRDefault="008B4C26" w:rsidP="009333F3">
            <w:pPr>
              <w:jc w:val="center"/>
              <w:rPr>
                <w:b/>
                <w:color w:val="auto"/>
                <w:sz w:val="26"/>
                <w:szCs w:val="26"/>
              </w:rPr>
            </w:pPr>
            <w:r w:rsidRPr="00BA297D">
              <w:rPr>
                <w:b/>
                <w:color w:val="auto"/>
                <w:sz w:val="26"/>
                <w:szCs w:val="26"/>
              </w:rPr>
              <w:t>PUBLIC UTILITY COMMISSION</w:t>
            </w:r>
          </w:p>
          <w:p w14:paraId="5D0D0AB2" w14:textId="77777777" w:rsidR="008B4C26" w:rsidRPr="00BA297D" w:rsidRDefault="008B4C26" w:rsidP="009333F3">
            <w:pPr>
              <w:jc w:val="center"/>
              <w:rPr>
                <w:color w:val="auto"/>
                <w:sz w:val="26"/>
                <w:szCs w:val="26"/>
              </w:rPr>
            </w:pPr>
            <w:r w:rsidRPr="00BA297D">
              <w:rPr>
                <w:b/>
                <w:color w:val="auto"/>
                <w:sz w:val="26"/>
                <w:szCs w:val="26"/>
              </w:rPr>
              <w:t>H</w:t>
            </w:r>
            <w:r>
              <w:rPr>
                <w:b/>
                <w:color w:val="auto"/>
                <w:sz w:val="26"/>
                <w:szCs w:val="26"/>
              </w:rPr>
              <w:t>ARRISBURG, PA  17120</w:t>
            </w:r>
          </w:p>
        </w:tc>
        <w:tc>
          <w:tcPr>
            <w:tcW w:w="2880" w:type="dxa"/>
          </w:tcPr>
          <w:p w14:paraId="58603F94" w14:textId="77777777" w:rsidR="008B4C26" w:rsidRPr="00BA297D" w:rsidRDefault="008B4C26" w:rsidP="009333F3">
            <w:pPr>
              <w:jc w:val="center"/>
              <w:rPr>
                <w:color w:val="auto"/>
                <w:sz w:val="26"/>
                <w:szCs w:val="26"/>
              </w:rPr>
            </w:pPr>
          </w:p>
        </w:tc>
      </w:tr>
      <w:tr w:rsidR="008B4C26" w:rsidRPr="00BA297D" w14:paraId="1E1D1982" w14:textId="77777777" w:rsidTr="009333F3">
        <w:tc>
          <w:tcPr>
            <w:tcW w:w="2448" w:type="dxa"/>
          </w:tcPr>
          <w:p w14:paraId="2131FD7C" w14:textId="77777777" w:rsidR="008B4C26" w:rsidRPr="00BA297D" w:rsidRDefault="008B4C26" w:rsidP="009333F3">
            <w:pPr>
              <w:rPr>
                <w:color w:val="auto"/>
                <w:sz w:val="26"/>
                <w:szCs w:val="26"/>
              </w:rPr>
            </w:pPr>
          </w:p>
        </w:tc>
        <w:tc>
          <w:tcPr>
            <w:tcW w:w="4230" w:type="dxa"/>
          </w:tcPr>
          <w:p w14:paraId="15D64CA6" w14:textId="77777777" w:rsidR="008B4C26" w:rsidRPr="00BA297D" w:rsidRDefault="008B4C26" w:rsidP="009333F3">
            <w:pPr>
              <w:rPr>
                <w:color w:val="auto"/>
                <w:sz w:val="26"/>
                <w:szCs w:val="26"/>
              </w:rPr>
            </w:pPr>
          </w:p>
        </w:tc>
        <w:tc>
          <w:tcPr>
            <w:tcW w:w="2880" w:type="dxa"/>
          </w:tcPr>
          <w:p w14:paraId="59474489" w14:textId="77777777" w:rsidR="008B4C26" w:rsidRPr="00BA297D" w:rsidRDefault="008B4C26" w:rsidP="009333F3">
            <w:pPr>
              <w:rPr>
                <w:color w:val="auto"/>
                <w:sz w:val="26"/>
                <w:szCs w:val="26"/>
              </w:rPr>
            </w:pPr>
          </w:p>
        </w:tc>
      </w:tr>
    </w:tbl>
    <w:p w14:paraId="5D684C9E" w14:textId="77777777" w:rsidR="008B4C26" w:rsidRPr="00BA297D" w:rsidRDefault="008B4C26" w:rsidP="008B4C26">
      <w:pPr>
        <w:rPr>
          <w:color w:val="auto"/>
          <w:sz w:val="26"/>
          <w:szCs w:val="26"/>
        </w:rPr>
      </w:pPr>
    </w:p>
    <w:tbl>
      <w:tblPr>
        <w:tblW w:w="9558" w:type="dxa"/>
        <w:tblLayout w:type="fixed"/>
        <w:tblLook w:val="0000" w:firstRow="0" w:lastRow="0" w:firstColumn="0" w:lastColumn="0" w:noHBand="0" w:noVBand="0"/>
      </w:tblPr>
      <w:tblGrid>
        <w:gridCol w:w="4248"/>
        <w:gridCol w:w="5310"/>
      </w:tblGrid>
      <w:tr w:rsidR="008B4C26" w:rsidRPr="00AB3A32" w14:paraId="63F0763E" w14:textId="77777777" w:rsidTr="009333F3">
        <w:tc>
          <w:tcPr>
            <w:tcW w:w="4248" w:type="dxa"/>
          </w:tcPr>
          <w:p w14:paraId="055032AD" w14:textId="77777777" w:rsidR="008B4C26" w:rsidRPr="00BA297D" w:rsidRDefault="008B4C26" w:rsidP="009333F3">
            <w:pPr>
              <w:rPr>
                <w:color w:val="auto"/>
                <w:sz w:val="26"/>
                <w:szCs w:val="26"/>
              </w:rPr>
            </w:pPr>
          </w:p>
        </w:tc>
        <w:tc>
          <w:tcPr>
            <w:tcW w:w="5310" w:type="dxa"/>
          </w:tcPr>
          <w:p w14:paraId="70B4D230" w14:textId="79D1E5C5" w:rsidR="008B4C26" w:rsidRPr="00AB3A32" w:rsidRDefault="008B4C26" w:rsidP="009333F3">
            <w:pPr>
              <w:ind w:left="720" w:firstLine="72"/>
              <w:rPr>
                <w:color w:val="auto"/>
                <w:sz w:val="26"/>
                <w:szCs w:val="26"/>
              </w:rPr>
            </w:pPr>
            <w:r w:rsidRPr="00AB3A32">
              <w:rPr>
                <w:color w:val="auto"/>
                <w:sz w:val="26"/>
                <w:szCs w:val="26"/>
              </w:rPr>
              <w:t xml:space="preserve">Public Meeting held </w:t>
            </w:r>
            <w:r w:rsidR="00B34E96">
              <w:rPr>
                <w:color w:val="auto"/>
                <w:sz w:val="26"/>
                <w:szCs w:val="26"/>
              </w:rPr>
              <w:t>April</w:t>
            </w:r>
            <w:r w:rsidR="00C10D92">
              <w:rPr>
                <w:color w:val="auto"/>
                <w:sz w:val="26"/>
                <w:szCs w:val="26"/>
              </w:rPr>
              <w:t xml:space="preserve"> </w:t>
            </w:r>
            <w:r w:rsidR="00B34E96">
              <w:rPr>
                <w:color w:val="auto"/>
                <w:sz w:val="26"/>
                <w:szCs w:val="26"/>
              </w:rPr>
              <w:t>11</w:t>
            </w:r>
            <w:r>
              <w:rPr>
                <w:color w:val="auto"/>
                <w:sz w:val="26"/>
                <w:szCs w:val="26"/>
              </w:rPr>
              <w:t>, 2019</w:t>
            </w:r>
          </w:p>
        </w:tc>
      </w:tr>
      <w:tr w:rsidR="008B4C26" w:rsidRPr="00AB3A32" w14:paraId="4373A118" w14:textId="77777777" w:rsidTr="009333F3">
        <w:tc>
          <w:tcPr>
            <w:tcW w:w="4248" w:type="dxa"/>
          </w:tcPr>
          <w:p w14:paraId="1AF51DA4" w14:textId="77777777" w:rsidR="008B4C26" w:rsidRPr="00AB3A32" w:rsidRDefault="008B4C26" w:rsidP="009333F3">
            <w:pPr>
              <w:rPr>
                <w:color w:val="auto"/>
                <w:sz w:val="26"/>
                <w:szCs w:val="26"/>
              </w:rPr>
            </w:pPr>
            <w:r w:rsidRPr="00AB3A32">
              <w:rPr>
                <w:color w:val="auto"/>
                <w:sz w:val="26"/>
                <w:szCs w:val="26"/>
              </w:rPr>
              <w:t>Commissioners Present:</w:t>
            </w:r>
          </w:p>
        </w:tc>
        <w:tc>
          <w:tcPr>
            <w:tcW w:w="5310" w:type="dxa"/>
          </w:tcPr>
          <w:p w14:paraId="487ECC62" w14:textId="77777777" w:rsidR="008B4C26" w:rsidRPr="00AB3A32" w:rsidRDefault="008B4C26" w:rsidP="009333F3">
            <w:pPr>
              <w:rPr>
                <w:color w:val="auto"/>
                <w:sz w:val="26"/>
                <w:szCs w:val="26"/>
              </w:rPr>
            </w:pPr>
          </w:p>
        </w:tc>
      </w:tr>
    </w:tbl>
    <w:p w14:paraId="45F7F939" w14:textId="77777777" w:rsidR="008B4C26" w:rsidRPr="00AB3A32" w:rsidRDefault="008B4C26" w:rsidP="008B4C26">
      <w:pPr>
        <w:rPr>
          <w:color w:val="auto"/>
          <w:sz w:val="26"/>
          <w:szCs w:val="26"/>
        </w:rPr>
      </w:pPr>
    </w:p>
    <w:tbl>
      <w:tblPr>
        <w:tblW w:w="9558" w:type="dxa"/>
        <w:tblLayout w:type="fixed"/>
        <w:tblLook w:val="0000" w:firstRow="0" w:lastRow="0" w:firstColumn="0" w:lastColumn="0" w:noHBand="0" w:noVBand="0"/>
      </w:tblPr>
      <w:tblGrid>
        <w:gridCol w:w="9558"/>
      </w:tblGrid>
      <w:tr w:rsidR="008B4C26" w:rsidRPr="00D277DD" w14:paraId="23999CEE" w14:textId="77777777" w:rsidTr="009333F3">
        <w:tc>
          <w:tcPr>
            <w:tcW w:w="9558" w:type="dxa"/>
          </w:tcPr>
          <w:tbl>
            <w:tblPr>
              <w:tblW w:w="9558" w:type="dxa"/>
              <w:tblLayout w:type="fixed"/>
              <w:tblLook w:val="0000" w:firstRow="0" w:lastRow="0" w:firstColumn="0" w:lastColumn="0" w:noHBand="0" w:noVBand="0"/>
            </w:tblPr>
            <w:tblGrid>
              <w:gridCol w:w="9558"/>
            </w:tblGrid>
            <w:tr w:rsidR="008B4C26" w:rsidRPr="00D277DD" w14:paraId="6988930B" w14:textId="77777777" w:rsidTr="009333F3">
              <w:tc>
                <w:tcPr>
                  <w:tcW w:w="9558" w:type="dxa"/>
                  <w:shd w:val="clear" w:color="auto" w:fill="auto"/>
                </w:tcPr>
                <w:p w14:paraId="5520E1F0" w14:textId="77777777" w:rsidR="008B4C26" w:rsidRPr="00FC1C0D" w:rsidRDefault="008B4C26" w:rsidP="009333F3">
                  <w:pPr>
                    <w:pStyle w:val="NoSpacing"/>
                    <w:ind w:firstLine="990"/>
                    <w:rPr>
                      <w:rFonts w:ascii="Times New Roman" w:hAnsi="Times New Roman"/>
                      <w:sz w:val="26"/>
                      <w:szCs w:val="26"/>
                    </w:rPr>
                  </w:pPr>
                  <w:r w:rsidRPr="00FC1C0D">
                    <w:rPr>
                      <w:rFonts w:ascii="Times New Roman" w:hAnsi="Times New Roman"/>
                      <w:sz w:val="26"/>
                      <w:szCs w:val="26"/>
                    </w:rPr>
                    <w:t>Gladys M. Brown, Chairman</w:t>
                  </w:r>
                </w:p>
              </w:tc>
            </w:tr>
            <w:tr w:rsidR="008B4C26" w:rsidRPr="00D277DD" w14:paraId="558B7752" w14:textId="77777777" w:rsidTr="009333F3">
              <w:tc>
                <w:tcPr>
                  <w:tcW w:w="9558" w:type="dxa"/>
                  <w:shd w:val="clear" w:color="auto" w:fill="auto"/>
                </w:tcPr>
                <w:p w14:paraId="377E0B8D" w14:textId="77777777" w:rsidR="008B4C26" w:rsidRPr="00FC1C0D" w:rsidRDefault="008B4C26" w:rsidP="009333F3">
                  <w:pPr>
                    <w:ind w:firstLine="990"/>
                    <w:rPr>
                      <w:color w:val="auto"/>
                      <w:sz w:val="26"/>
                      <w:szCs w:val="26"/>
                    </w:rPr>
                  </w:pPr>
                  <w:r w:rsidRPr="00FC1C0D">
                    <w:rPr>
                      <w:color w:val="auto"/>
                      <w:sz w:val="26"/>
                      <w:szCs w:val="26"/>
                    </w:rPr>
                    <w:t>David W. Sweet, Vice Chairman</w:t>
                  </w:r>
                </w:p>
                <w:p w14:paraId="798DF20B" w14:textId="77777777" w:rsidR="008B4C26" w:rsidRPr="00FC1C0D" w:rsidRDefault="008B4C26" w:rsidP="009333F3">
                  <w:pPr>
                    <w:ind w:firstLine="990"/>
                    <w:rPr>
                      <w:color w:val="auto"/>
                      <w:sz w:val="26"/>
                      <w:szCs w:val="26"/>
                    </w:rPr>
                  </w:pPr>
                  <w:r w:rsidRPr="00FC1C0D">
                    <w:rPr>
                      <w:color w:val="auto"/>
                      <w:sz w:val="26"/>
                      <w:szCs w:val="26"/>
                    </w:rPr>
                    <w:t>Norman J. Kennard</w:t>
                  </w:r>
                </w:p>
              </w:tc>
            </w:tr>
            <w:tr w:rsidR="008B4C26" w:rsidRPr="00D277DD" w14:paraId="70DE8F07" w14:textId="77777777" w:rsidTr="009333F3">
              <w:tc>
                <w:tcPr>
                  <w:tcW w:w="9558" w:type="dxa"/>
                  <w:shd w:val="clear" w:color="auto" w:fill="auto"/>
                </w:tcPr>
                <w:p w14:paraId="626D7135" w14:textId="77777777" w:rsidR="008B4C26" w:rsidRDefault="008B4C26" w:rsidP="009333F3">
                  <w:pPr>
                    <w:ind w:firstLine="990"/>
                    <w:rPr>
                      <w:color w:val="auto"/>
                      <w:sz w:val="26"/>
                      <w:szCs w:val="26"/>
                    </w:rPr>
                  </w:pPr>
                  <w:r w:rsidRPr="00FC1C0D">
                    <w:rPr>
                      <w:color w:val="auto"/>
                      <w:sz w:val="26"/>
                      <w:szCs w:val="26"/>
                    </w:rPr>
                    <w:t xml:space="preserve">Andrew G. Place </w:t>
                  </w:r>
                </w:p>
                <w:p w14:paraId="1B9CF817" w14:textId="77777777" w:rsidR="008B4C26" w:rsidRPr="00FC1C0D" w:rsidRDefault="008B4C26" w:rsidP="009333F3">
                  <w:pPr>
                    <w:ind w:firstLine="990"/>
                    <w:rPr>
                      <w:color w:val="auto"/>
                      <w:sz w:val="26"/>
                      <w:szCs w:val="26"/>
                    </w:rPr>
                  </w:pPr>
                  <w:r w:rsidRPr="00FC1C0D">
                    <w:rPr>
                      <w:color w:val="auto"/>
                      <w:sz w:val="26"/>
                      <w:szCs w:val="26"/>
                    </w:rPr>
                    <w:t>John F. Coleman, Jr.</w:t>
                  </w:r>
                </w:p>
                <w:p w14:paraId="6FE64B2A" w14:textId="77777777" w:rsidR="008B4C26" w:rsidRPr="00FC1C0D" w:rsidRDefault="008B4C26" w:rsidP="009333F3">
                  <w:pPr>
                    <w:ind w:firstLine="990"/>
                    <w:rPr>
                      <w:sz w:val="26"/>
                      <w:szCs w:val="26"/>
                    </w:rPr>
                  </w:pPr>
                </w:p>
              </w:tc>
            </w:tr>
          </w:tbl>
          <w:p w14:paraId="2521FAA7" w14:textId="77777777" w:rsidR="008B4C26" w:rsidRPr="00D277DD" w:rsidRDefault="008B4C26" w:rsidP="009333F3"/>
        </w:tc>
      </w:tr>
      <w:tr w:rsidR="008B4C26" w:rsidRPr="00D277DD" w14:paraId="6C128E6E" w14:textId="77777777" w:rsidTr="009333F3">
        <w:tc>
          <w:tcPr>
            <w:tcW w:w="9558" w:type="dxa"/>
          </w:tcPr>
          <w:p w14:paraId="57261C25" w14:textId="77777777" w:rsidR="008B4C26" w:rsidRPr="00D277DD" w:rsidRDefault="008B4C26" w:rsidP="009333F3"/>
        </w:tc>
      </w:tr>
    </w:tbl>
    <w:p w14:paraId="1EEF0DBF" w14:textId="77777777" w:rsidR="008B4C26" w:rsidRPr="00D277DD" w:rsidRDefault="008B4C26" w:rsidP="008B4C26">
      <w:pPr>
        <w:rPr>
          <w:color w:val="auto"/>
          <w:sz w:val="26"/>
          <w:szCs w:val="26"/>
        </w:rPr>
      </w:pPr>
    </w:p>
    <w:tbl>
      <w:tblPr>
        <w:tblW w:w="9558" w:type="dxa"/>
        <w:tblLayout w:type="fixed"/>
        <w:tblLook w:val="0000" w:firstRow="0" w:lastRow="0" w:firstColumn="0" w:lastColumn="0" w:noHBand="0" w:noVBand="0"/>
      </w:tblPr>
      <w:tblGrid>
        <w:gridCol w:w="5778"/>
        <w:gridCol w:w="3780"/>
      </w:tblGrid>
      <w:tr w:rsidR="008B4C26" w:rsidRPr="00D277DD" w14:paraId="394BE301" w14:textId="77777777" w:rsidTr="009333F3">
        <w:tc>
          <w:tcPr>
            <w:tcW w:w="5778" w:type="dxa"/>
          </w:tcPr>
          <w:p w14:paraId="53EF0E8F" w14:textId="6AEFDD67" w:rsidR="008B4C26" w:rsidRPr="00D277DD" w:rsidRDefault="008B4C26" w:rsidP="009333F3">
            <w:pPr>
              <w:rPr>
                <w:color w:val="auto"/>
                <w:sz w:val="26"/>
                <w:szCs w:val="26"/>
              </w:rPr>
            </w:pPr>
            <w:bookmarkStart w:id="0" w:name="_Hlk512498809"/>
            <w:r>
              <w:rPr>
                <w:color w:val="auto"/>
                <w:sz w:val="26"/>
                <w:szCs w:val="26"/>
              </w:rPr>
              <w:t xml:space="preserve">Pennsylvania FirstEnergy Companies’ </w:t>
            </w:r>
            <w:r w:rsidR="00EC4096" w:rsidRPr="00EC4096">
              <w:rPr>
                <w:i/>
                <w:color w:val="auto"/>
                <w:sz w:val="26"/>
                <w:szCs w:val="26"/>
              </w:rPr>
              <w:t>Pro Forma</w:t>
            </w:r>
            <w:r w:rsidR="00EC4096">
              <w:rPr>
                <w:color w:val="auto"/>
                <w:sz w:val="26"/>
                <w:szCs w:val="26"/>
              </w:rPr>
              <w:t xml:space="preserve"> </w:t>
            </w:r>
            <w:r>
              <w:rPr>
                <w:color w:val="auto"/>
                <w:sz w:val="26"/>
                <w:szCs w:val="26"/>
              </w:rPr>
              <w:t>Tariff Changes to the Default Service Support Riders Related to the Default Service Programs</w:t>
            </w:r>
          </w:p>
        </w:tc>
        <w:tc>
          <w:tcPr>
            <w:tcW w:w="3780" w:type="dxa"/>
          </w:tcPr>
          <w:p w14:paraId="150E6A4E" w14:textId="77777777" w:rsidR="008B4C26" w:rsidRPr="00FC128D" w:rsidRDefault="008B4C26" w:rsidP="009333F3">
            <w:pPr>
              <w:pStyle w:val="BodyTextIndent2"/>
              <w:ind w:left="0" w:firstLine="1062"/>
              <w:jc w:val="left"/>
              <w:rPr>
                <w:color w:val="auto"/>
                <w:szCs w:val="26"/>
              </w:rPr>
            </w:pPr>
            <w:r w:rsidRPr="00FC128D">
              <w:rPr>
                <w:color w:val="auto"/>
                <w:szCs w:val="26"/>
              </w:rPr>
              <w:t xml:space="preserve">Docket </w:t>
            </w:r>
            <w:r>
              <w:rPr>
                <w:color w:val="auto"/>
                <w:szCs w:val="26"/>
              </w:rPr>
              <w:t>Nos</w:t>
            </w:r>
            <w:r w:rsidRPr="00FC128D">
              <w:rPr>
                <w:color w:val="auto"/>
                <w:szCs w:val="26"/>
              </w:rPr>
              <w:t>:</w:t>
            </w:r>
          </w:p>
          <w:p w14:paraId="6510EA75" w14:textId="77777777" w:rsidR="008B4C26" w:rsidRPr="00097E4C" w:rsidRDefault="008B4C26" w:rsidP="009333F3">
            <w:pPr>
              <w:pStyle w:val="BodyTextIndent2"/>
              <w:ind w:left="0" w:firstLine="1062"/>
              <w:jc w:val="left"/>
              <w:rPr>
                <w:color w:val="auto"/>
                <w:szCs w:val="26"/>
              </w:rPr>
            </w:pPr>
            <w:r w:rsidRPr="00FC128D">
              <w:rPr>
                <w:color w:val="auto"/>
                <w:szCs w:val="26"/>
              </w:rPr>
              <w:t>R</w:t>
            </w:r>
            <w:r w:rsidRPr="00097E4C">
              <w:rPr>
                <w:color w:val="auto"/>
                <w:szCs w:val="26"/>
              </w:rPr>
              <w:t>-2018-3006303</w:t>
            </w:r>
          </w:p>
          <w:p w14:paraId="54FF6637" w14:textId="77777777" w:rsidR="008B4C26" w:rsidRPr="00FC128D" w:rsidRDefault="008B4C26" w:rsidP="009333F3">
            <w:pPr>
              <w:pStyle w:val="BodyTextIndent2"/>
              <w:ind w:left="0" w:firstLine="1062"/>
              <w:jc w:val="left"/>
              <w:rPr>
                <w:color w:val="auto"/>
                <w:szCs w:val="26"/>
              </w:rPr>
            </w:pPr>
            <w:r w:rsidRPr="00097E4C">
              <w:rPr>
                <w:color w:val="auto"/>
                <w:szCs w:val="26"/>
              </w:rPr>
              <w:t>R-2018-3006304</w:t>
            </w:r>
          </w:p>
          <w:p w14:paraId="65013268" w14:textId="77777777" w:rsidR="008B4C26" w:rsidRPr="00097E4C" w:rsidRDefault="008B4C26" w:rsidP="009333F3">
            <w:pPr>
              <w:pStyle w:val="BodyTextIndent2"/>
              <w:ind w:left="0" w:firstLine="1062"/>
              <w:jc w:val="left"/>
              <w:rPr>
                <w:color w:val="auto"/>
                <w:szCs w:val="26"/>
              </w:rPr>
            </w:pPr>
            <w:r w:rsidRPr="00097E4C">
              <w:rPr>
                <w:color w:val="auto"/>
                <w:szCs w:val="26"/>
              </w:rPr>
              <w:t>R-2018-3006305</w:t>
            </w:r>
          </w:p>
          <w:p w14:paraId="79F7A53B" w14:textId="77777777" w:rsidR="008B4C26" w:rsidRPr="00097E4C" w:rsidRDefault="008B4C26" w:rsidP="009333F3">
            <w:pPr>
              <w:pStyle w:val="BodyTextIndent2"/>
              <w:ind w:left="0" w:firstLine="1062"/>
              <w:jc w:val="left"/>
              <w:rPr>
                <w:color w:val="auto"/>
                <w:szCs w:val="26"/>
              </w:rPr>
            </w:pPr>
            <w:r w:rsidRPr="00097E4C">
              <w:rPr>
                <w:color w:val="auto"/>
                <w:szCs w:val="26"/>
              </w:rPr>
              <w:t>R-2018-3006307</w:t>
            </w:r>
          </w:p>
          <w:p w14:paraId="2C8AC664" w14:textId="77777777" w:rsidR="008B4C26" w:rsidRDefault="008B4C26" w:rsidP="009333F3">
            <w:pPr>
              <w:pStyle w:val="BodyTextIndent2"/>
              <w:ind w:left="0" w:firstLine="1062"/>
              <w:jc w:val="left"/>
              <w:rPr>
                <w:color w:val="auto"/>
                <w:szCs w:val="26"/>
              </w:rPr>
            </w:pPr>
          </w:p>
          <w:p w14:paraId="62E9AAD7" w14:textId="77777777" w:rsidR="008B4C26" w:rsidRPr="00D277DD" w:rsidRDefault="008B4C26" w:rsidP="009333F3">
            <w:pPr>
              <w:pStyle w:val="BodyTextIndent2"/>
              <w:ind w:left="0" w:firstLine="1062"/>
              <w:jc w:val="left"/>
              <w:rPr>
                <w:color w:val="auto"/>
                <w:szCs w:val="26"/>
              </w:rPr>
            </w:pPr>
          </w:p>
        </w:tc>
      </w:tr>
    </w:tbl>
    <w:bookmarkEnd w:id="0"/>
    <w:p w14:paraId="2F508298" w14:textId="77777777" w:rsidR="008B4C26" w:rsidRPr="003B3774" w:rsidRDefault="008B4C26" w:rsidP="008B4C26">
      <w:pPr>
        <w:pStyle w:val="Heading1"/>
        <w:rPr>
          <w:color w:val="auto"/>
          <w:szCs w:val="26"/>
        </w:rPr>
      </w:pPr>
      <w:r w:rsidRPr="003B3774">
        <w:rPr>
          <w:color w:val="auto"/>
          <w:szCs w:val="26"/>
        </w:rPr>
        <w:t>ORDER</w:t>
      </w:r>
    </w:p>
    <w:p w14:paraId="3EAEC3E8" w14:textId="77777777" w:rsidR="008B4C26" w:rsidRPr="003B3774" w:rsidRDefault="008B4C26" w:rsidP="008B4C26">
      <w:pPr>
        <w:jc w:val="center"/>
        <w:rPr>
          <w:b/>
          <w:color w:val="auto"/>
          <w:sz w:val="26"/>
          <w:szCs w:val="26"/>
        </w:rPr>
      </w:pPr>
    </w:p>
    <w:p w14:paraId="519E6815" w14:textId="77777777" w:rsidR="008B4C26" w:rsidRPr="003B3774" w:rsidRDefault="008B4C26" w:rsidP="008B4C26">
      <w:pPr>
        <w:spacing w:line="360" w:lineRule="auto"/>
        <w:rPr>
          <w:b/>
          <w:color w:val="auto"/>
          <w:sz w:val="26"/>
          <w:szCs w:val="26"/>
        </w:rPr>
      </w:pPr>
      <w:r w:rsidRPr="003B3774">
        <w:rPr>
          <w:b/>
          <w:color w:val="auto"/>
          <w:sz w:val="26"/>
          <w:szCs w:val="26"/>
        </w:rPr>
        <w:t>BY THE COMMISSION:</w:t>
      </w:r>
    </w:p>
    <w:p w14:paraId="450BCE70" w14:textId="77777777" w:rsidR="008B4C26" w:rsidRPr="003B3774" w:rsidRDefault="008B4C26" w:rsidP="008B4C26">
      <w:pPr>
        <w:rPr>
          <w:color w:val="auto"/>
          <w:sz w:val="26"/>
          <w:szCs w:val="26"/>
        </w:rPr>
      </w:pPr>
    </w:p>
    <w:p w14:paraId="70FB6C3C" w14:textId="7B52166E" w:rsidR="008B4C26" w:rsidRDefault="008B4C26" w:rsidP="008B4C26">
      <w:pPr>
        <w:spacing w:line="360" w:lineRule="auto"/>
        <w:ind w:firstLine="720"/>
        <w:rPr>
          <w:color w:val="auto"/>
          <w:sz w:val="26"/>
          <w:szCs w:val="26"/>
        </w:rPr>
      </w:pPr>
      <w:r w:rsidRPr="00EC4033">
        <w:rPr>
          <w:color w:val="auto"/>
          <w:sz w:val="26"/>
          <w:szCs w:val="26"/>
        </w:rPr>
        <w:t xml:space="preserve">On </w:t>
      </w:r>
      <w:r w:rsidR="003248FC">
        <w:rPr>
          <w:color w:val="auto"/>
          <w:sz w:val="26"/>
          <w:szCs w:val="26"/>
        </w:rPr>
        <w:t>November 30</w:t>
      </w:r>
      <w:r w:rsidRPr="00EC4033">
        <w:rPr>
          <w:color w:val="auto"/>
          <w:sz w:val="26"/>
          <w:szCs w:val="26"/>
        </w:rPr>
        <w:t xml:space="preserve">, 2018, </w:t>
      </w:r>
      <w:bookmarkStart w:id="1" w:name="_Hlk513126262"/>
      <w:r w:rsidRPr="00EC4033">
        <w:rPr>
          <w:color w:val="auto"/>
          <w:sz w:val="26"/>
          <w:szCs w:val="26"/>
        </w:rPr>
        <w:t xml:space="preserve">Metropolitan Edison Company (Met-Ed), </w:t>
      </w:r>
      <w:r w:rsidR="006A762A" w:rsidRPr="00EC4033">
        <w:rPr>
          <w:color w:val="auto"/>
          <w:sz w:val="26"/>
          <w:szCs w:val="26"/>
        </w:rPr>
        <w:t>Utility</w:t>
      </w:r>
      <w:r w:rsidR="006A762A">
        <w:rPr>
          <w:color w:val="auto"/>
          <w:sz w:val="26"/>
          <w:szCs w:val="26"/>
        </w:rPr>
        <w:t xml:space="preserve"> </w:t>
      </w:r>
      <w:r w:rsidR="006A762A" w:rsidRPr="00EC4033">
        <w:rPr>
          <w:color w:val="auto"/>
          <w:sz w:val="26"/>
          <w:szCs w:val="26"/>
        </w:rPr>
        <w:t>Code 110300</w:t>
      </w:r>
      <w:r w:rsidR="006A762A">
        <w:rPr>
          <w:color w:val="auto"/>
          <w:sz w:val="26"/>
          <w:szCs w:val="26"/>
        </w:rPr>
        <w:t xml:space="preserve">, </w:t>
      </w:r>
      <w:r w:rsidRPr="00EC4033">
        <w:rPr>
          <w:color w:val="auto"/>
          <w:sz w:val="26"/>
          <w:szCs w:val="26"/>
        </w:rPr>
        <w:t xml:space="preserve">Pennsylvania Electric Company (Penelec), Utility Code 110400, </w:t>
      </w:r>
      <w:r w:rsidR="006A762A">
        <w:rPr>
          <w:color w:val="auto"/>
          <w:sz w:val="26"/>
          <w:szCs w:val="26"/>
        </w:rPr>
        <w:t xml:space="preserve">and </w:t>
      </w:r>
      <w:r w:rsidRPr="00EC4033">
        <w:rPr>
          <w:color w:val="auto"/>
          <w:sz w:val="26"/>
          <w:szCs w:val="26"/>
        </w:rPr>
        <w:t>Pennsylvania Power Company (Penn Power), Utility Code 110450</w:t>
      </w:r>
      <w:r w:rsidR="006A762A">
        <w:rPr>
          <w:color w:val="auto"/>
          <w:sz w:val="26"/>
          <w:szCs w:val="26"/>
        </w:rPr>
        <w:t xml:space="preserve"> </w:t>
      </w:r>
      <w:r w:rsidR="006A762A" w:rsidRPr="00EC4033">
        <w:rPr>
          <w:color w:val="auto"/>
          <w:sz w:val="26"/>
          <w:szCs w:val="26"/>
        </w:rPr>
        <w:t xml:space="preserve">filed </w:t>
      </w:r>
      <w:r w:rsidR="006A762A" w:rsidRPr="00EC4033">
        <w:rPr>
          <w:i/>
          <w:color w:val="auto"/>
          <w:sz w:val="26"/>
          <w:szCs w:val="26"/>
        </w:rPr>
        <w:t>Pro Forma</w:t>
      </w:r>
      <w:r w:rsidR="006A762A" w:rsidRPr="00EC4033">
        <w:rPr>
          <w:color w:val="auto"/>
          <w:sz w:val="26"/>
          <w:szCs w:val="26"/>
        </w:rPr>
        <w:t xml:space="preserve"> changes to Tariffs Electric Pa. P.U.C. No. 52, No. 81,</w:t>
      </w:r>
      <w:r w:rsidR="006A762A">
        <w:rPr>
          <w:color w:val="auto"/>
          <w:sz w:val="26"/>
          <w:szCs w:val="26"/>
        </w:rPr>
        <w:t xml:space="preserve"> and </w:t>
      </w:r>
      <w:r w:rsidR="006A762A" w:rsidRPr="00EC4033">
        <w:rPr>
          <w:color w:val="auto"/>
          <w:sz w:val="26"/>
          <w:szCs w:val="26"/>
        </w:rPr>
        <w:t>No. 36</w:t>
      </w:r>
      <w:r w:rsidR="006A762A">
        <w:rPr>
          <w:color w:val="auto"/>
          <w:sz w:val="26"/>
          <w:szCs w:val="26"/>
        </w:rPr>
        <w:t xml:space="preserve">, respectively.  </w:t>
      </w:r>
      <w:r w:rsidRPr="00EC4033">
        <w:rPr>
          <w:color w:val="auto"/>
          <w:sz w:val="26"/>
          <w:szCs w:val="26"/>
        </w:rPr>
        <w:t>West Penn Power Company (West Penn), Utility Code 111250</w:t>
      </w:r>
      <w:bookmarkEnd w:id="1"/>
      <w:r w:rsidR="006A762A">
        <w:rPr>
          <w:color w:val="auto"/>
          <w:sz w:val="26"/>
          <w:szCs w:val="26"/>
        </w:rPr>
        <w:t>,</w:t>
      </w:r>
      <w:r w:rsidR="00FD6843">
        <w:rPr>
          <w:color w:val="auto"/>
          <w:sz w:val="26"/>
          <w:szCs w:val="26"/>
        </w:rPr>
        <w:t xml:space="preserve"> </w:t>
      </w:r>
      <w:r w:rsidRPr="00EC4033">
        <w:rPr>
          <w:color w:val="auto"/>
          <w:sz w:val="26"/>
          <w:szCs w:val="26"/>
        </w:rPr>
        <w:t xml:space="preserve">filed </w:t>
      </w:r>
      <w:r w:rsidRPr="00EC4033">
        <w:rPr>
          <w:i/>
          <w:color w:val="auto"/>
          <w:sz w:val="26"/>
          <w:szCs w:val="26"/>
        </w:rPr>
        <w:t>Pro Forma</w:t>
      </w:r>
      <w:r w:rsidRPr="00EC4033">
        <w:rPr>
          <w:color w:val="auto"/>
          <w:sz w:val="26"/>
          <w:szCs w:val="26"/>
        </w:rPr>
        <w:t xml:space="preserve"> changes to Tariffs Electric Pa. P.U.C. No. 40</w:t>
      </w:r>
      <w:r w:rsidR="00FD6843">
        <w:rPr>
          <w:color w:val="auto"/>
          <w:sz w:val="26"/>
          <w:szCs w:val="26"/>
        </w:rPr>
        <w:t>, and No. 38</w:t>
      </w:r>
      <w:r w:rsidRPr="006D7907">
        <w:rPr>
          <w:color w:val="auto"/>
          <w:sz w:val="26"/>
          <w:szCs w:val="26"/>
        </w:rPr>
        <w:t>.</w:t>
      </w:r>
      <w:r w:rsidR="00F70416">
        <w:rPr>
          <w:color w:val="auto"/>
          <w:sz w:val="26"/>
          <w:szCs w:val="26"/>
        </w:rPr>
        <w:t xml:space="preserve">  (collectively, the FirstEnergy companies). </w:t>
      </w:r>
      <w:r w:rsidRPr="006D7907">
        <w:rPr>
          <w:color w:val="auto"/>
          <w:sz w:val="26"/>
          <w:szCs w:val="26"/>
        </w:rPr>
        <w:t xml:space="preserve">  The filings propose </w:t>
      </w:r>
      <w:r w:rsidRPr="00BE1D2B">
        <w:rPr>
          <w:color w:val="auto"/>
          <w:sz w:val="26"/>
          <w:szCs w:val="26"/>
        </w:rPr>
        <w:t>changes</w:t>
      </w:r>
      <w:r>
        <w:rPr>
          <w:color w:val="auto"/>
          <w:sz w:val="26"/>
          <w:szCs w:val="26"/>
        </w:rPr>
        <w:t xml:space="preserve"> to the</w:t>
      </w:r>
      <w:r w:rsidRPr="00BE1D2B">
        <w:rPr>
          <w:color w:val="auto"/>
          <w:sz w:val="26"/>
          <w:szCs w:val="26"/>
        </w:rPr>
        <w:t xml:space="preserve"> Default Service Support (DSS) Rider tariff language</w:t>
      </w:r>
      <w:r>
        <w:rPr>
          <w:color w:val="auto"/>
          <w:sz w:val="26"/>
          <w:szCs w:val="26"/>
        </w:rPr>
        <w:t xml:space="preserve"> and</w:t>
      </w:r>
      <w:r w:rsidRPr="00BE1D2B">
        <w:rPr>
          <w:color w:val="auto"/>
          <w:sz w:val="26"/>
          <w:szCs w:val="26"/>
        </w:rPr>
        <w:t xml:space="preserve"> </w:t>
      </w:r>
      <w:r w:rsidR="00EC4096">
        <w:rPr>
          <w:color w:val="auto"/>
          <w:sz w:val="26"/>
          <w:szCs w:val="26"/>
        </w:rPr>
        <w:t xml:space="preserve">revisions to </w:t>
      </w:r>
      <w:r>
        <w:rPr>
          <w:color w:val="auto"/>
          <w:sz w:val="26"/>
          <w:szCs w:val="26"/>
        </w:rPr>
        <w:t xml:space="preserve">the DSS </w:t>
      </w:r>
      <w:r w:rsidRPr="00BE1D2B">
        <w:rPr>
          <w:color w:val="auto"/>
          <w:sz w:val="26"/>
          <w:szCs w:val="26"/>
        </w:rPr>
        <w:t>rate</w:t>
      </w:r>
      <w:r>
        <w:rPr>
          <w:color w:val="auto"/>
          <w:sz w:val="26"/>
          <w:szCs w:val="26"/>
        </w:rPr>
        <w:t>s.</w:t>
      </w:r>
    </w:p>
    <w:p w14:paraId="787439EC" w14:textId="77777777" w:rsidR="008B4C26" w:rsidRDefault="008B4C26" w:rsidP="008B4C26">
      <w:pPr>
        <w:spacing w:line="360" w:lineRule="auto"/>
        <w:ind w:firstLine="720"/>
        <w:rPr>
          <w:color w:val="auto"/>
          <w:sz w:val="26"/>
          <w:szCs w:val="26"/>
        </w:rPr>
      </w:pPr>
    </w:p>
    <w:p w14:paraId="1DDF03F4" w14:textId="77777777" w:rsidR="008B4C26" w:rsidRDefault="008B4C26" w:rsidP="008B4C26">
      <w:pPr>
        <w:spacing w:line="360" w:lineRule="auto"/>
        <w:ind w:firstLine="720"/>
        <w:rPr>
          <w:color w:val="auto"/>
          <w:sz w:val="26"/>
          <w:szCs w:val="26"/>
        </w:rPr>
      </w:pPr>
    </w:p>
    <w:p w14:paraId="1A99ADA4" w14:textId="47AD7954" w:rsidR="009D79A5" w:rsidRDefault="00F70416" w:rsidP="00B0066D">
      <w:pPr>
        <w:spacing w:line="360" w:lineRule="auto"/>
        <w:ind w:firstLine="720"/>
        <w:rPr>
          <w:color w:val="auto"/>
          <w:sz w:val="26"/>
          <w:szCs w:val="26"/>
        </w:rPr>
      </w:pPr>
      <w:r>
        <w:rPr>
          <w:color w:val="auto"/>
          <w:sz w:val="26"/>
          <w:szCs w:val="26"/>
        </w:rPr>
        <w:lastRenderedPageBreak/>
        <w:t xml:space="preserve">The </w:t>
      </w:r>
      <w:r w:rsidR="00C925DA" w:rsidRPr="001160FF">
        <w:rPr>
          <w:color w:val="auto"/>
          <w:sz w:val="26"/>
          <w:szCs w:val="26"/>
        </w:rPr>
        <w:t xml:space="preserve">FirstEnergy </w:t>
      </w:r>
      <w:r>
        <w:rPr>
          <w:color w:val="auto"/>
          <w:sz w:val="26"/>
          <w:szCs w:val="26"/>
        </w:rPr>
        <w:t xml:space="preserve">companies </w:t>
      </w:r>
      <w:r w:rsidR="00C925DA" w:rsidRPr="001160FF">
        <w:rPr>
          <w:color w:val="auto"/>
          <w:sz w:val="26"/>
          <w:szCs w:val="26"/>
        </w:rPr>
        <w:t xml:space="preserve">state that </w:t>
      </w:r>
      <w:r w:rsidR="001160FF" w:rsidRPr="001160FF">
        <w:rPr>
          <w:color w:val="auto"/>
          <w:sz w:val="26"/>
          <w:szCs w:val="26"/>
        </w:rPr>
        <w:t>the purpose of the filing</w:t>
      </w:r>
      <w:r>
        <w:rPr>
          <w:color w:val="auto"/>
          <w:sz w:val="26"/>
          <w:szCs w:val="26"/>
        </w:rPr>
        <w:t>s are</w:t>
      </w:r>
      <w:r w:rsidR="001160FF" w:rsidRPr="001160FF">
        <w:rPr>
          <w:color w:val="auto"/>
          <w:sz w:val="26"/>
          <w:szCs w:val="26"/>
        </w:rPr>
        <w:t xml:space="preserve"> (1) to add tariff language to the DSS Rider related to the May 31, 2018 Federal Energy Regulatory Commission (FERC) Order entered at Docket No. EL05-121-009</w:t>
      </w:r>
      <w:r w:rsidR="009F7D25">
        <w:rPr>
          <w:color w:val="auto"/>
          <w:sz w:val="26"/>
          <w:szCs w:val="26"/>
        </w:rPr>
        <w:t xml:space="preserve"> (FERC Order 494)</w:t>
      </w:r>
      <w:r w:rsidR="001160FF" w:rsidRPr="001160FF">
        <w:rPr>
          <w:color w:val="auto"/>
          <w:sz w:val="26"/>
          <w:szCs w:val="26"/>
        </w:rPr>
        <w:t xml:space="preserve">, approving the reallocation of Regional Transmission Expansion Plan (PJM RTEP) </w:t>
      </w:r>
      <w:r w:rsidR="001160FF">
        <w:rPr>
          <w:color w:val="auto"/>
          <w:sz w:val="26"/>
          <w:szCs w:val="26"/>
        </w:rPr>
        <w:t>charges; and (2) to change the DSS Rider rates as a result of that reallocation.</w:t>
      </w:r>
      <w:r w:rsidR="001160FF" w:rsidRPr="001160FF">
        <w:rPr>
          <w:color w:val="auto"/>
          <w:sz w:val="26"/>
          <w:szCs w:val="26"/>
        </w:rPr>
        <w:t xml:space="preserve"> </w:t>
      </w:r>
    </w:p>
    <w:p w14:paraId="510779D9" w14:textId="77777777" w:rsidR="009F7D25" w:rsidRDefault="009F7D25" w:rsidP="009F7D25">
      <w:pPr>
        <w:spacing w:line="360" w:lineRule="auto"/>
        <w:ind w:firstLine="720"/>
        <w:rPr>
          <w:color w:val="auto"/>
          <w:sz w:val="26"/>
          <w:szCs w:val="26"/>
        </w:rPr>
      </w:pPr>
    </w:p>
    <w:p w14:paraId="069EE806" w14:textId="0C423223" w:rsidR="009F7D25" w:rsidRDefault="00F70416" w:rsidP="009F7D25">
      <w:pPr>
        <w:spacing w:line="360" w:lineRule="auto"/>
        <w:ind w:firstLine="720"/>
        <w:rPr>
          <w:color w:val="auto"/>
          <w:sz w:val="26"/>
          <w:szCs w:val="26"/>
        </w:rPr>
      </w:pPr>
      <w:r>
        <w:rPr>
          <w:color w:val="auto"/>
          <w:sz w:val="26"/>
          <w:szCs w:val="26"/>
        </w:rPr>
        <w:t xml:space="preserve">The </w:t>
      </w:r>
      <w:r w:rsidR="009F7D25" w:rsidRPr="002E74DE">
        <w:rPr>
          <w:color w:val="auto"/>
          <w:sz w:val="26"/>
          <w:szCs w:val="26"/>
        </w:rPr>
        <w:t xml:space="preserve">FirstEnergy </w:t>
      </w:r>
      <w:r>
        <w:rPr>
          <w:color w:val="auto"/>
          <w:sz w:val="26"/>
          <w:szCs w:val="26"/>
        </w:rPr>
        <w:t xml:space="preserve">companies </w:t>
      </w:r>
      <w:r w:rsidR="009F7D25">
        <w:rPr>
          <w:color w:val="auto"/>
          <w:sz w:val="26"/>
          <w:szCs w:val="26"/>
        </w:rPr>
        <w:t xml:space="preserve">state that, consistent with the Recommended Decision (RD), in </w:t>
      </w:r>
      <w:r w:rsidR="0038513B">
        <w:rPr>
          <w:color w:val="auto"/>
          <w:sz w:val="26"/>
          <w:szCs w:val="26"/>
        </w:rPr>
        <w:t>the</w:t>
      </w:r>
      <w:r w:rsidR="009F7D25">
        <w:rPr>
          <w:color w:val="auto"/>
          <w:sz w:val="26"/>
          <w:szCs w:val="26"/>
        </w:rPr>
        <w:t xml:space="preserve"> default service proceeding, as modified by the </w:t>
      </w:r>
      <w:r w:rsidR="009F7D25" w:rsidRPr="002E74DE">
        <w:rPr>
          <w:color w:val="auto"/>
          <w:sz w:val="26"/>
          <w:szCs w:val="26"/>
        </w:rPr>
        <w:t>Commission</w:t>
      </w:r>
      <w:r w:rsidR="009F7D25" w:rsidRPr="002E74DE">
        <w:rPr>
          <w:rStyle w:val="FootnoteReference"/>
          <w:color w:val="auto"/>
          <w:sz w:val="26"/>
          <w:szCs w:val="26"/>
        </w:rPr>
        <w:footnoteReference w:id="1"/>
      </w:r>
      <w:r w:rsidR="009F7D25" w:rsidRPr="002E74DE">
        <w:rPr>
          <w:color w:val="auto"/>
          <w:sz w:val="26"/>
          <w:szCs w:val="26"/>
        </w:rPr>
        <w:t>,</w:t>
      </w:r>
      <w:r w:rsidR="009F7D25" w:rsidRPr="002E74DE">
        <w:rPr>
          <w:rStyle w:val="FootnoteReference"/>
          <w:color w:val="auto"/>
          <w:sz w:val="26"/>
          <w:szCs w:val="26"/>
        </w:rPr>
        <w:t xml:space="preserve"> </w:t>
      </w:r>
      <w:r w:rsidR="0038513B">
        <w:rPr>
          <w:color w:val="auto"/>
          <w:sz w:val="26"/>
          <w:szCs w:val="26"/>
        </w:rPr>
        <w:t>they are</w:t>
      </w:r>
      <w:r w:rsidR="009F7D25">
        <w:rPr>
          <w:color w:val="auto"/>
          <w:sz w:val="26"/>
          <w:szCs w:val="26"/>
        </w:rPr>
        <w:t xml:space="preserve"> </w:t>
      </w:r>
      <w:r w:rsidR="009F7D25" w:rsidRPr="00AE1562">
        <w:rPr>
          <w:color w:val="auto"/>
          <w:sz w:val="26"/>
          <w:szCs w:val="26"/>
        </w:rPr>
        <w:t xml:space="preserve">to assume responsibility for </w:t>
      </w:r>
      <w:bookmarkStart w:id="2" w:name="_Hlk536784681"/>
      <w:r w:rsidR="009F7D25">
        <w:rPr>
          <w:color w:val="auto"/>
          <w:sz w:val="26"/>
          <w:szCs w:val="26"/>
        </w:rPr>
        <w:t xml:space="preserve">PJM </w:t>
      </w:r>
      <w:r w:rsidR="009F7D25" w:rsidRPr="00AE1562">
        <w:rPr>
          <w:color w:val="auto"/>
          <w:sz w:val="26"/>
          <w:szCs w:val="26"/>
        </w:rPr>
        <w:t xml:space="preserve">RTEP </w:t>
      </w:r>
      <w:bookmarkEnd w:id="2"/>
      <w:r w:rsidR="009F7D25" w:rsidRPr="00AE1562">
        <w:rPr>
          <w:color w:val="auto"/>
          <w:sz w:val="26"/>
          <w:szCs w:val="26"/>
        </w:rPr>
        <w:t xml:space="preserve">charges and any FERC approved reallocation of </w:t>
      </w:r>
      <w:r w:rsidR="009F7D25">
        <w:rPr>
          <w:color w:val="auto"/>
          <w:sz w:val="26"/>
          <w:szCs w:val="26"/>
        </w:rPr>
        <w:t>PJM RTEP</w:t>
      </w:r>
      <w:r w:rsidR="009F7D25" w:rsidRPr="00AE1562">
        <w:rPr>
          <w:color w:val="auto"/>
          <w:sz w:val="26"/>
          <w:szCs w:val="26"/>
        </w:rPr>
        <w:t xml:space="preserve"> charges related to Docket No. EL05-121-009.</w:t>
      </w:r>
      <w:r w:rsidR="009F7D25" w:rsidRPr="001B6611">
        <w:rPr>
          <w:rStyle w:val="FootnoteReference"/>
          <w:color w:val="FF0000"/>
          <w:sz w:val="26"/>
          <w:szCs w:val="26"/>
        </w:rPr>
        <w:t xml:space="preserve"> </w:t>
      </w:r>
      <w:r w:rsidR="009F7D25">
        <w:rPr>
          <w:rStyle w:val="FootnoteReference"/>
          <w:color w:val="auto"/>
          <w:sz w:val="26"/>
          <w:szCs w:val="26"/>
        </w:rPr>
        <w:footnoteReference w:id="2"/>
      </w:r>
      <w:r w:rsidR="009F7D25" w:rsidRPr="00AE1562">
        <w:rPr>
          <w:color w:val="auto"/>
          <w:sz w:val="26"/>
          <w:szCs w:val="26"/>
        </w:rPr>
        <w:t xml:space="preserve"> The RD further </w:t>
      </w:r>
      <w:r w:rsidR="009F7D25">
        <w:rPr>
          <w:color w:val="auto"/>
          <w:sz w:val="26"/>
          <w:szCs w:val="26"/>
        </w:rPr>
        <w:t>directed that</w:t>
      </w:r>
      <w:r w:rsidR="009F7D25" w:rsidRPr="00AE1562">
        <w:rPr>
          <w:color w:val="auto"/>
          <w:sz w:val="26"/>
          <w:szCs w:val="26"/>
        </w:rPr>
        <w:t xml:space="preserve"> the </w:t>
      </w:r>
      <w:r w:rsidR="009F7D25">
        <w:rPr>
          <w:color w:val="auto"/>
          <w:sz w:val="26"/>
          <w:szCs w:val="26"/>
        </w:rPr>
        <w:t xml:space="preserve">PJM RTEP </w:t>
      </w:r>
      <w:r w:rsidR="009F7D25" w:rsidRPr="00AE1562">
        <w:rPr>
          <w:color w:val="auto"/>
          <w:sz w:val="26"/>
          <w:szCs w:val="26"/>
        </w:rPr>
        <w:t xml:space="preserve">charges be recovered from customers in a competitively-neutral manner under </w:t>
      </w:r>
      <w:r w:rsidR="0038513B">
        <w:rPr>
          <w:color w:val="auto"/>
          <w:sz w:val="26"/>
          <w:szCs w:val="26"/>
        </w:rPr>
        <w:t xml:space="preserve">the </w:t>
      </w:r>
      <w:r w:rsidR="009F7D25" w:rsidRPr="00AE1562">
        <w:rPr>
          <w:color w:val="auto"/>
          <w:sz w:val="26"/>
          <w:szCs w:val="26"/>
        </w:rPr>
        <w:t>FirstEnergy</w:t>
      </w:r>
      <w:r w:rsidR="0038513B">
        <w:rPr>
          <w:color w:val="auto"/>
          <w:sz w:val="26"/>
          <w:szCs w:val="26"/>
        </w:rPr>
        <w:t xml:space="preserve"> </w:t>
      </w:r>
      <w:r w:rsidR="00D56F8C">
        <w:rPr>
          <w:color w:val="auto"/>
          <w:sz w:val="26"/>
          <w:szCs w:val="26"/>
        </w:rPr>
        <w:t>companies</w:t>
      </w:r>
      <w:r w:rsidR="00D56F8C" w:rsidRPr="00AE1562">
        <w:rPr>
          <w:color w:val="auto"/>
          <w:sz w:val="26"/>
          <w:szCs w:val="26"/>
        </w:rPr>
        <w:t>’</w:t>
      </w:r>
      <w:r w:rsidR="009F7D25" w:rsidRPr="00AE1562">
        <w:rPr>
          <w:color w:val="auto"/>
          <w:sz w:val="26"/>
          <w:szCs w:val="26"/>
        </w:rPr>
        <w:t xml:space="preserve"> non-</w:t>
      </w:r>
      <w:r w:rsidR="00D32114" w:rsidRPr="00AE1562">
        <w:rPr>
          <w:color w:val="auto"/>
          <w:sz w:val="26"/>
          <w:szCs w:val="26"/>
        </w:rPr>
        <w:t>by passable</w:t>
      </w:r>
      <w:r w:rsidR="009F7D25" w:rsidRPr="00AE1562">
        <w:rPr>
          <w:color w:val="auto"/>
          <w:sz w:val="26"/>
          <w:szCs w:val="26"/>
        </w:rPr>
        <w:t xml:space="preserve"> DSS Riders.</w:t>
      </w:r>
      <w:r w:rsidR="009F7D25">
        <w:rPr>
          <w:color w:val="auto"/>
          <w:sz w:val="26"/>
          <w:szCs w:val="26"/>
        </w:rPr>
        <w:t xml:space="preserve"> </w:t>
      </w:r>
      <w:r w:rsidR="009F7D25" w:rsidRPr="001B6611">
        <w:rPr>
          <w:i/>
          <w:color w:val="auto"/>
          <w:sz w:val="26"/>
          <w:szCs w:val="26"/>
        </w:rPr>
        <w:t>RD at 8, 12</w:t>
      </w:r>
      <w:r w:rsidR="009F7D25">
        <w:rPr>
          <w:color w:val="auto"/>
          <w:sz w:val="26"/>
          <w:szCs w:val="26"/>
        </w:rPr>
        <w:t xml:space="preserve">.  </w:t>
      </w:r>
    </w:p>
    <w:p w14:paraId="6D70E921" w14:textId="77777777" w:rsidR="009D79A5" w:rsidRDefault="009D79A5" w:rsidP="00B0066D">
      <w:pPr>
        <w:spacing w:line="360" w:lineRule="auto"/>
        <w:ind w:firstLine="720"/>
        <w:rPr>
          <w:color w:val="auto"/>
          <w:sz w:val="26"/>
          <w:szCs w:val="26"/>
        </w:rPr>
      </w:pPr>
    </w:p>
    <w:p w14:paraId="39ABC7F1" w14:textId="71360D14" w:rsidR="00C925DA" w:rsidRPr="001160FF" w:rsidRDefault="009F7D25" w:rsidP="00B0066D">
      <w:pPr>
        <w:spacing w:line="360" w:lineRule="auto"/>
        <w:ind w:firstLine="720"/>
        <w:rPr>
          <w:color w:val="auto"/>
          <w:sz w:val="26"/>
          <w:szCs w:val="26"/>
        </w:rPr>
      </w:pPr>
      <w:r>
        <w:rPr>
          <w:color w:val="auto"/>
          <w:sz w:val="26"/>
          <w:szCs w:val="26"/>
        </w:rPr>
        <w:t>The Commission’s Order related to the reallocation of RTEP charges allowed</w:t>
      </w:r>
      <w:r w:rsidR="00F70416">
        <w:rPr>
          <w:color w:val="auto"/>
          <w:sz w:val="26"/>
          <w:szCs w:val="26"/>
        </w:rPr>
        <w:t xml:space="preserve"> the FirstEnergy companies to propose</w:t>
      </w:r>
      <w:r w:rsidR="0038513B">
        <w:rPr>
          <w:color w:val="auto"/>
          <w:sz w:val="26"/>
          <w:szCs w:val="26"/>
        </w:rPr>
        <w:t xml:space="preserve"> tariff</w:t>
      </w:r>
      <w:r w:rsidR="00F70416">
        <w:rPr>
          <w:color w:val="auto"/>
          <w:sz w:val="26"/>
          <w:szCs w:val="26"/>
        </w:rPr>
        <w:t xml:space="preserve"> </w:t>
      </w:r>
      <w:r>
        <w:rPr>
          <w:color w:val="auto"/>
          <w:sz w:val="26"/>
          <w:szCs w:val="26"/>
        </w:rPr>
        <w:t xml:space="preserve">changes to take effect on June 1, 2019.  However, this filing requests an accelerated implementation for the changes in an effort to avoid sizable over/under collections. </w:t>
      </w:r>
      <w:r w:rsidR="009D79A5">
        <w:rPr>
          <w:color w:val="auto"/>
          <w:sz w:val="26"/>
          <w:szCs w:val="26"/>
        </w:rPr>
        <w:t xml:space="preserve">In order to expedite the implementation of the RTEP reallocations, </w:t>
      </w:r>
      <w:r w:rsidR="0038513B">
        <w:rPr>
          <w:color w:val="auto"/>
          <w:sz w:val="26"/>
          <w:szCs w:val="26"/>
        </w:rPr>
        <w:t xml:space="preserve">the </w:t>
      </w:r>
      <w:r w:rsidR="001160FF">
        <w:rPr>
          <w:color w:val="auto"/>
          <w:sz w:val="26"/>
          <w:szCs w:val="26"/>
        </w:rPr>
        <w:t xml:space="preserve">FirstEnergy </w:t>
      </w:r>
      <w:r w:rsidR="0038513B">
        <w:rPr>
          <w:color w:val="auto"/>
          <w:sz w:val="26"/>
          <w:szCs w:val="26"/>
        </w:rPr>
        <w:t xml:space="preserve">companies </w:t>
      </w:r>
      <w:r w:rsidR="001160FF">
        <w:rPr>
          <w:color w:val="auto"/>
          <w:sz w:val="26"/>
          <w:szCs w:val="26"/>
        </w:rPr>
        <w:t xml:space="preserve">state that </w:t>
      </w:r>
      <w:r w:rsidR="0038513B">
        <w:rPr>
          <w:color w:val="auto"/>
          <w:sz w:val="26"/>
          <w:szCs w:val="26"/>
        </w:rPr>
        <w:t>they</w:t>
      </w:r>
      <w:r w:rsidR="001160FF">
        <w:rPr>
          <w:color w:val="auto"/>
          <w:sz w:val="26"/>
          <w:szCs w:val="26"/>
        </w:rPr>
        <w:t xml:space="preserve"> intend to file tariff supplements implementing the changes to the DSS Riders upon Commission approval of th</w:t>
      </w:r>
      <w:r w:rsidR="00AE3FF6">
        <w:rPr>
          <w:color w:val="auto"/>
          <w:sz w:val="26"/>
          <w:szCs w:val="26"/>
        </w:rPr>
        <w:t xml:space="preserve">ese </w:t>
      </w:r>
      <w:r w:rsidR="001160FF" w:rsidRPr="001160FF">
        <w:rPr>
          <w:i/>
          <w:color w:val="auto"/>
          <w:sz w:val="26"/>
          <w:szCs w:val="26"/>
        </w:rPr>
        <w:t>Pro</w:t>
      </w:r>
      <w:r w:rsidR="001160FF">
        <w:rPr>
          <w:i/>
          <w:color w:val="auto"/>
          <w:sz w:val="26"/>
          <w:szCs w:val="26"/>
        </w:rPr>
        <w:t xml:space="preserve"> </w:t>
      </w:r>
      <w:r w:rsidR="001160FF" w:rsidRPr="001160FF">
        <w:rPr>
          <w:i/>
          <w:color w:val="auto"/>
          <w:sz w:val="26"/>
          <w:szCs w:val="26"/>
        </w:rPr>
        <w:t>Forma</w:t>
      </w:r>
      <w:r w:rsidR="001160FF">
        <w:rPr>
          <w:color w:val="auto"/>
          <w:sz w:val="26"/>
          <w:szCs w:val="26"/>
        </w:rPr>
        <w:t xml:space="preserve"> tariff filing</w:t>
      </w:r>
      <w:r w:rsidR="00AE3FF6">
        <w:rPr>
          <w:color w:val="auto"/>
          <w:sz w:val="26"/>
          <w:szCs w:val="26"/>
        </w:rPr>
        <w:t>s</w:t>
      </w:r>
      <w:r w:rsidR="001160FF">
        <w:rPr>
          <w:color w:val="auto"/>
          <w:sz w:val="26"/>
          <w:szCs w:val="26"/>
        </w:rPr>
        <w:t>.</w:t>
      </w:r>
      <w:r w:rsidR="009D79A5">
        <w:rPr>
          <w:color w:val="auto"/>
          <w:sz w:val="26"/>
          <w:szCs w:val="26"/>
        </w:rPr>
        <w:t xml:space="preserve">  </w:t>
      </w:r>
      <w:r w:rsidR="00AE3FF6">
        <w:rPr>
          <w:color w:val="auto"/>
          <w:sz w:val="26"/>
          <w:szCs w:val="26"/>
        </w:rPr>
        <w:t xml:space="preserve">The </w:t>
      </w:r>
      <w:r w:rsidR="009D79A5">
        <w:rPr>
          <w:color w:val="auto"/>
          <w:sz w:val="26"/>
          <w:szCs w:val="26"/>
        </w:rPr>
        <w:t xml:space="preserve">FirstEnergy </w:t>
      </w:r>
      <w:r w:rsidR="00AE3FF6">
        <w:rPr>
          <w:color w:val="auto"/>
          <w:sz w:val="26"/>
          <w:szCs w:val="26"/>
        </w:rPr>
        <w:t xml:space="preserve">companies </w:t>
      </w:r>
      <w:r w:rsidR="009D79A5">
        <w:rPr>
          <w:color w:val="auto"/>
          <w:sz w:val="26"/>
          <w:szCs w:val="26"/>
        </w:rPr>
        <w:t>request that those tariffs be allowed to take effective on one day’s notice.</w:t>
      </w:r>
      <w:r w:rsidR="001160FF">
        <w:rPr>
          <w:color w:val="auto"/>
          <w:sz w:val="26"/>
          <w:szCs w:val="26"/>
        </w:rPr>
        <w:t xml:space="preserve"> </w:t>
      </w:r>
    </w:p>
    <w:p w14:paraId="4FA532AD" w14:textId="77777777" w:rsidR="00C925DA" w:rsidRPr="002E74DE" w:rsidRDefault="00C925DA" w:rsidP="00B0066D">
      <w:pPr>
        <w:spacing w:line="360" w:lineRule="auto"/>
        <w:ind w:firstLine="720"/>
        <w:rPr>
          <w:color w:val="auto"/>
          <w:sz w:val="26"/>
          <w:szCs w:val="26"/>
        </w:rPr>
      </w:pPr>
    </w:p>
    <w:p w14:paraId="7450471F" w14:textId="77777777" w:rsidR="00B0066D" w:rsidRDefault="00B0066D" w:rsidP="00B0066D">
      <w:pPr>
        <w:spacing w:line="360" w:lineRule="auto"/>
        <w:ind w:firstLine="720"/>
        <w:rPr>
          <w:color w:val="auto"/>
          <w:sz w:val="26"/>
          <w:szCs w:val="26"/>
        </w:rPr>
      </w:pPr>
    </w:p>
    <w:p w14:paraId="7CDC2E81" w14:textId="056975F3" w:rsidR="00817B2B" w:rsidRPr="00734378" w:rsidRDefault="00122845" w:rsidP="00817B2B">
      <w:pPr>
        <w:spacing w:line="360" w:lineRule="auto"/>
        <w:ind w:firstLine="720"/>
        <w:rPr>
          <w:color w:val="FF0000"/>
          <w:sz w:val="26"/>
          <w:szCs w:val="26"/>
        </w:rPr>
      </w:pPr>
      <w:r>
        <w:rPr>
          <w:color w:val="auto"/>
          <w:sz w:val="26"/>
          <w:szCs w:val="26"/>
        </w:rPr>
        <w:lastRenderedPageBreak/>
        <w:t xml:space="preserve">The </w:t>
      </w:r>
      <w:r w:rsidR="00817B2B">
        <w:rPr>
          <w:color w:val="auto"/>
          <w:sz w:val="26"/>
          <w:szCs w:val="26"/>
        </w:rPr>
        <w:t xml:space="preserve">FirstEnergy </w:t>
      </w:r>
      <w:r>
        <w:rPr>
          <w:color w:val="auto"/>
          <w:sz w:val="26"/>
          <w:szCs w:val="26"/>
        </w:rPr>
        <w:t xml:space="preserve">companies </w:t>
      </w:r>
      <w:r w:rsidR="00817B2B">
        <w:rPr>
          <w:color w:val="auto"/>
          <w:sz w:val="26"/>
          <w:szCs w:val="26"/>
        </w:rPr>
        <w:t xml:space="preserve">state that the proposed </w:t>
      </w:r>
      <w:r w:rsidR="00817B2B" w:rsidRPr="00EC4033">
        <w:rPr>
          <w:i/>
          <w:color w:val="auto"/>
          <w:sz w:val="26"/>
          <w:szCs w:val="26"/>
        </w:rPr>
        <w:t>Pro Forma</w:t>
      </w:r>
      <w:r w:rsidR="00817B2B" w:rsidRPr="00EC4033">
        <w:rPr>
          <w:color w:val="auto"/>
          <w:sz w:val="26"/>
          <w:szCs w:val="26"/>
        </w:rPr>
        <w:t xml:space="preserve"> </w:t>
      </w:r>
      <w:r w:rsidR="00817B2B">
        <w:rPr>
          <w:color w:val="auto"/>
          <w:sz w:val="26"/>
          <w:szCs w:val="26"/>
        </w:rPr>
        <w:t>tariff changes add the reallocation charges to the non-market based charges (NMB) portion of the DSS Rider.  The NMB is applied to delivery service customers served under the DSS Rider for non-market based services transmission charge costs.  Specifically, the charges will be added to the forecasted NMB costs (NMBc) of the associated FirstEnergy companies’ DSS Rider sales.</w:t>
      </w:r>
      <w:r w:rsidR="00817B2B" w:rsidRPr="00A35176">
        <w:rPr>
          <w:color w:val="auto"/>
          <w:sz w:val="26"/>
          <w:szCs w:val="26"/>
        </w:rPr>
        <w:t xml:space="preserve"> </w:t>
      </w:r>
      <w:r w:rsidR="00817B2B">
        <w:rPr>
          <w:color w:val="auto"/>
          <w:sz w:val="26"/>
          <w:szCs w:val="26"/>
        </w:rPr>
        <w:t xml:space="preserve"> The forecasted NMBc is allocated to each customer class based upon each class’s </w:t>
      </w:r>
      <w:r w:rsidR="00817B2B" w:rsidRPr="00B34E96">
        <w:rPr>
          <w:color w:val="auto"/>
          <w:sz w:val="26"/>
          <w:szCs w:val="26"/>
        </w:rPr>
        <w:t xml:space="preserve">contribution to the total applicable FirstEnergy company’s network service peak load.  The charge is added to other FERC approved costs as “any FERC-approved reallocation of PJM RTEP charges related to Docket No. EL05-121-009”.  </w:t>
      </w:r>
    </w:p>
    <w:p w14:paraId="182CC976" w14:textId="77777777" w:rsidR="00817B2B" w:rsidRDefault="00817B2B" w:rsidP="00970A17">
      <w:pPr>
        <w:spacing w:line="360" w:lineRule="auto"/>
        <w:ind w:firstLine="720"/>
        <w:rPr>
          <w:color w:val="auto"/>
          <w:sz w:val="26"/>
          <w:szCs w:val="26"/>
        </w:rPr>
      </w:pPr>
    </w:p>
    <w:p w14:paraId="62D188C6" w14:textId="36512FBB" w:rsidR="00970A17" w:rsidRPr="00734378" w:rsidRDefault="00734378" w:rsidP="00970A17">
      <w:pPr>
        <w:spacing w:line="360" w:lineRule="auto"/>
        <w:ind w:firstLine="720"/>
        <w:rPr>
          <w:color w:val="FF0000"/>
          <w:sz w:val="26"/>
          <w:szCs w:val="26"/>
        </w:rPr>
      </w:pPr>
      <w:r>
        <w:rPr>
          <w:color w:val="auto"/>
          <w:sz w:val="26"/>
          <w:szCs w:val="26"/>
        </w:rPr>
        <w:t xml:space="preserve">The </w:t>
      </w:r>
      <w:r w:rsidR="00FF6586" w:rsidRPr="001B6611">
        <w:rPr>
          <w:color w:val="auto"/>
          <w:sz w:val="26"/>
          <w:szCs w:val="26"/>
        </w:rPr>
        <w:t>FirstEnergy</w:t>
      </w:r>
      <w:r>
        <w:rPr>
          <w:color w:val="auto"/>
          <w:sz w:val="26"/>
          <w:szCs w:val="26"/>
        </w:rPr>
        <w:t xml:space="preserve"> companies</w:t>
      </w:r>
      <w:r w:rsidR="00FF6586" w:rsidRPr="001B6611">
        <w:rPr>
          <w:color w:val="auto"/>
          <w:sz w:val="26"/>
          <w:szCs w:val="26"/>
        </w:rPr>
        <w:t xml:space="preserve"> </w:t>
      </w:r>
      <w:r w:rsidR="00970A17" w:rsidRPr="001B6611">
        <w:rPr>
          <w:color w:val="auto"/>
          <w:sz w:val="26"/>
          <w:szCs w:val="26"/>
        </w:rPr>
        <w:t>submit that</w:t>
      </w:r>
      <w:r w:rsidR="00970A17" w:rsidRPr="00FD4538">
        <w:rPr>
          <w:color w:val="auto"/>
          <w:sz w:val="26"/>
          <w:szCs w:val="26"/>
        </w:rPr>
        <w:t xml:space="preserve"> </w:t>
      </w:r>
      <w:r w:rsidR="00817B2B">
        <w:rPr>
          <w:color w:val="auto"/>
          <w:sz w:val="26"/>
          <w:szCs w:val="26"/>
        </w:rPr>
        <w:t xml:space="preserve">the proposed </w:t>
      </w:r>
      <w:r w:rsidR="00970A17" w:rsidRPr="00FD4538">
        <w:rPr>
          <w:color w:val="auto"/>
          <w:sz w:val="26"/>
          <w:szCs w:val="26"/>
        </w:rPr>
        <w:t>changes to the companies’ tariffs will reduce over/under collections to its customers</w:t>
      </w:r>
      <w:r w:rsidR="00552C7B">
        <w:rPr>
          <w:color w:val="auto"/>
          <w:sz w:val="26"/>
          <w:szCs w:val="26"/>
        </w:rPr>
        <w:t>’</w:t>
      </w:r>
      <w:r w:rsidR="00970A17" w:rsidRPr="00FD4538">
        <w:rPr>
          <w:color w:val="auto"/>
          <w:sz w:val="26"/>
          <w:szCs w:val="26"/>
        </w:rPr>
        <w:t xml:space="preserve"> DSS Rider rates.  </w:t>
      </w:r>
      <w:r>
        <w:rPr>
          <w:color w:val="auto"/>
          <w:sz w:val="26"/>
          <w:szCs w:val="26"/>
        </w:rPr>
        <w:t xml:space="preserve">The </w:t>
      </w:r>
      <w:r w:rsidR="00970A17" w:rsidRPr="00FD4538">
        <w:rPr>
          <w:color w:val="auto"/>
          <w:sz w:val="26"/>
          <w:szCs w:val="26"/>
        </w:rPr>
        <w:t xml:space="preserve">FirstEnergy </w:t>
      </w:r>
      <w:r>
        <w:rPr>
          <w:color w:val="auto"/>
          <w:sz w:val="26"/>
          <w:szCs w:val="26"/>
        </w:rPr>
        <w:t xml:space="preserve">companies </w:t>
      </w:r>
      <w:r w:rsidR="00970A17" w:rsidRPr="00FD4538">
        <w:rPr>
          <w:color w:val="auto"/>
          <w:sz w:val="26"/>
          <w:szCs w:val="26"/>
        </w:rPr>
        <w:t>further submit that the DSS Rider revenues f</w:t>
      </w:r>
      <w:r w:rsidR="00970A17">
        <w:rPr>
          <w:color w:val="auto"/>
          <w:sz w:val="26"/>
          <w:szCs w:val="26"/>
        </w:rPr>
        <w:t>or</w:t>
      </w:r>
      <w:r w:rsidR="00970A17" w:rsidRPr="00FD4538">
        <w:rPr>
          <w:color w:val="auto"/>
          <w:sz w:val="26"/>
          <w:szCs w:val="26"/>
        </w:rPr>
        <w:t xml:space="preserve"> Med-Ed, Penelec, and Penn Power will decrease</w:t>
      </w:r>
      <w:r w:rsidR="00970A17" w:rsidRPr="00452862">
        <w:rPr>
          <w:color w:val="auto"/>
          <w:sz w:val="26"/>
          <w:szCs w:val="26"/>
        </w:rPr>
        <w:t xml:space="preserve"> </w:t>
      </w:r>
      <w:r w:rsidR="00970A17" w:rsidRPr="00B34E96">
        <w:rPr>
          <w:color w:val="auto"/>
          <w:sz w:val="26"/>
          <w:szCs w:val="26"/>
        </w:rPr>
        <w:t xml:space="preserve">while West Penn’s DSS Rider revenues will increase. </w:t>
      </w:r>
      <w:r w:rsidR="00FF6586" w:rsidRPr="00B34E96">
        <w:rPr>
          <w:color w:val="auto"/>
          <w:sz w:val="26"/>
          <w:szCs w:val="26"/>
        </w:rPr>
        <w:t xml:space="preserve"> </w:t>
      </w:r>
      <w:r w:rsidR="005C33BC" w:rsidRPr="00B34E96">
        <w:rPr>
          <w:color w:val="auto"/>
          <w:sz w:val="26"/>
          <w:szCs w:val="26"/>
        </w:rPr>
        <w:t>FirstEnergy request</w:t>
      </w:r>
      <w:r w:rsidR="00FF6586" w:rsidRPr="00B34E96">
        <w:rPr>
          <w:color w:val="auto"/>
          <w:sz w:val="26"/>
          <w:szCs w:val="26"/>
        </w:rPr>
        <w:t>s</w:t>
      </w:r>
      <w:r w:rsidR="005C33BC" w:rsidRPr="00B34E96">
        <w:rPr>
          <w:color w:val="auto"/>
          <w:sz w:val="26"/>
          <w:szCs w:val="26"/>
        </w:rPr>
        <w:t xml:space="preserve"> an accelerated implementation of these changes in an effort to avoid any sizeable over/under collections.</w:t>
      </w:r>
    </w:p>
    <w:p w14:paraId="2505C10D" w14:textId="27739D5F" w:rsidR="008B4C26" w:rsidRPr="00A86F34" w:rsidRDefault="008B4C26" w:rsidP="008B4C26">
      <w:pPr>
        <w:spacing w:line="360" w:lineRule="auto"/>
        <w:ind w:firstLine="720"/>
        <w:rPr>
          <w:color w:val="auto"/>
          <w:sz w:val="26"/>
          <w:szCs w:val="26"/>
        </w:rPr>
      </w:pPr>
    </w:p>
    <w:p w14:paraId="42E2FCEC" w14:textId="77777777" w:rsidR="00D56F8C" w:rsidRDefault="00594BAF" w:rsidP="002B425F">
      <w:pPr>
        <w:spacing w:line="360" w:lineRule="auto"/>
        <w:ind w:firstLine="720"/>
        <w:rPr>
          <w:color w:val="auto"/>
          <w:sz w:val="26"/>
          <w:szCs w:val="26"/>
        </w:rPr>
      </w:pPr>
      <w:r w:rsidRPr="00A86F34">
        <w:rPr>
          <w:color w:val="auto"/>
          <w:sz w:val="26"/>
          <w:szCs w:val="26"/>
        </w:rPr>
        <w:t>FirstEnergy states that the</w:t>
      </w:r>
      <w:r w:rsidR="000A0511" w:rsidRPr="00A86F34">
        <w:rPr>
          <w:color w:val="auto"/>
          <w:sz w:val="26"/>
          <w:szCs w:val="26"/>
        </w:rPr>
        <w:t xml:space="preserve"> credits and</w:t>
      </w:r>
      <w:r w:rsidRPr="00A86F34">
        <w:rPr>
          <w:color w:val="auto"/>
          <w:sz w:val="26"/>
          <w:szCs w:val="26"/>
        </w:rPr>
        <w:t xml:space="preserve"> charges reflect the changes to the allocation of </w:t>
      </w:r>
      <w:r w:rsidR="00681D95" w:rsidRPr="00A86F34">
        <w:rPr>
          <w:color w:val="auto"/>
          <w:sz w:val="26"/>
          <w:szCs w:val="26"/>
        </w:rPr>
        <w:t xml:space="preserve">PJM </w:t>
      </w:r>
      <w:r w:rsidRPr="00A86F34">
        <w:rPr>
          <w:color w:val="auto"/>
          <w:sz w:val="26"/>
          <w:szCs w:val="26"/>
        </w:rPr>
        <w:t>RTEP</w:t>
      </w:r>
      <w:r w:rsidR="00552C7B" w:rsidRPr="00A86F34">
        <w:rPr>
          <w:color w:val="auto"/>
          <w:sz w:val="26"/>
          <w:szCs w:val="26"/>
        </w:rPr>
        <w:t xml:space="preserve"> </w:t>
      </w:r>
      <w:r w:rsidR="004D6E2A" w:rsidRPr="00A86F34">
        <w:rPr>
          <w:color w:val="auto"/>
          <w:sz w:val="26"/>
          <w:szCs w:val="26"/>
        </w:rPr>
        <w:t>c</w:t>
      </w:r>
      <w:r w:rsidR="0023340F" w:rsidRPr="00A86F34">
        <w:rPr>
          <w:color w:val="auto"/>
          <w:sz w:val="26"/>
          <w:szCs w:val="26"/>
        </w:rPr>
        <w:t>osts</w:t>
      </w:r>
      <w:r w:rsidR="004D6E2A" w:rsidRPr="00A86F34">
        <w:rPr>
          <w:color w:val="auto"/>
          <w:sz w:val="26"/>
          <w:szCs w:val="26"/>
        </w:rPr>
        <w:t xml:space="preserve"> </w:t>
      </w:r>
      <w:r w:rsidRPr="00A86F34">
        <w:rPr>
          <w:color w:val="auto"/>
          <w:sz w:val="26"/>
          <w:szCs w:val="26"/>
        </w:rPr>
        <w:t>effective January 1, 2016.</w:t>
      </w:r>
      <w:r w:rsidR="000A0511" w:rsidRPr="00A86F34">
        <w:rPr>
          <w:color w:val="auto"/>
          <w:sz w:val="26"/>
          <w:szCs w:val="26"/>
        </w:rPr>
        <w:t xml:space="preserve">  </w:t>
      </w:r>
      <w:r w:rsidR="008B4C26" w:rsidRPr="00A86F34">
        <w:rPr>
          <w:color w:val="auto"/>
          <w:sz w:val="26"/>
          <w:szCs w:val="26"/>
        </w:rPr>
        <w:t xml:space="preserve">FirstEnergy states that FERC’s </w:t>
      </w:r>
      <w:r w:rsidR="00A35176" w:rsidRPr="00A86F34">
        <w:rPr>
          <w:color w:val="auto"/>
          <w:sz w:val="26"/>
          <w:szCs w:val="26"/>
        </w:rPr>
        <w:t xml:space="preserve">total </w:t>
      </w:r>
      <w:r w:rsidR="008B4C26" w:rsidRPr="00A86F34">
        <w:rPr>
          <w:color w:val="auto"/>
          <w:sz w:val="26"/>
          <w:szCs w:val="26"/>
        </w:rPr>
        <w:t>reallocated PJM RTEP charges</w:t>
      </w:r>
      <w:r w:rsidR="00245C50" w:rsidRPr="00A86F34">
        <w:rPr>
          <w:color w:val="auto"/>
          <w:sz w:val="26"/>
          <w:szCs w:val="26"/>
        </w:rPr>
        <w:t xml:space="preserve"> with interest</w:t>
      </w:r>
      <w:r w:rsidR="008B4C26" w:rsidRPr="00A86F34">
        <w:rPr>
          <w:color w:val="auto"/>
          <w:sz w:val="26"/>
          <w:szCs w:val="26"/>
        </w:rPr>
        <w:t xml:space="preserve"> are</w:t>
      </w:r>
      <w:r w:rsidR="00A35176" w:rsidRPr="00A86F34">
        <w:rPr>
          <w:color w:val="auto"/>
          <w:sz w:val="26"/>
          <w:szCs w:val="26"/>
        </w:rPr>
        <w:t xml:space="preserve"> $</w:t>
      </w:r>
      <w:r w:rsidR="00D56F8C">
        <w:rPr>
          <w:color w:val="auto"/>
          <w:sz w:val="26"/>
          <w:szCs w:val="26"/>
        </w:rPr>
        <w:t>30.3</w:t>
      </w:r>
      <w:r w:rsidR="00245C50" w:rsidRPr="00A86F34">
        <w:rPr>
          <w:color w:val="auto"/>
          <w:sz w:val="26"/>
          <w:szCs w:val="26"/>
        </w:rPr>
        <w:t xml:space="preserve"> million</w:t>
      </w:r>
      <w:r w:rsidR="00A35176" w:rsidRPr="00A86F34">
        <w:rPr>
          <w:color w:val="auto"/>
          <w:sz w:val="26"/>
          <w:szCs w:val="26"/>
        </w:rPr>
        <w:t>, $</w:t>
      </w:r>
      <w:r w:rsidR="00D56F8C">
        <w:rPr>
          <w:color w:val="auto"/>
          <w:sz w:val="26"/>
          <w:szCs w:val="26"/>
        </w:rPr>
        <w:t>28.8</w:t>
      </w:r>
      <w:r w:rsidR="00245C50" w:rsidRPr="00A86F34">
        <w:rPr>
          <w:color w:val="auto"/>
          <w:sz w:val="26"/>
          <w:szCs w:val="26"/>
        </w:rPr>
        <w:t xml:space="preserve"> million</w:t>
      </w:r>
      <w:r w:rsidR="00A35176" w:rsidRPr="00A86F34">
        <w:rPr>
          <w:color w:val="auto"/>
          <w:sz w:val="26"/>
          <w:szCs w:val="26"/>
        </w:rPr>
        <w:t xml:space="preserve">, </w:t>
      </w:r>
    </w:p>
    <w:p w14:paraId="162D1F09" w14:textId="3D27B8B2" w:rsidR="00963230" w:rsidRDefault="00A35176" w:rsidP="00D56F8C">
      <w:pPr>
        <w:spacing w:line="360" w:lineRule="auto"/>
        <w:rPr>
          <w:color w:val="auto"/>
          <w:sz w:val="26"/>
          <w:szCs w:val="26"/>
        </w:rPr>
      </w:pPr>
      <w:r w:rsidRPr="00A86F34">
        <w:rPr>
          <w:color w:val="auto"/>
          <w:sz w:val="26"/>
          <w:szCs w:val="26"/>
        </w:rPr>
        <w:t>$</w:t>
      </w:r>
      <w:r w:rsidR="00D56F8C">
        <w:rPr>
          <w:color w:val="auto"/>
          <w:sz w:val="26"/>
          <w:szCs w:val="26"/>
        </w:rPr>
        <w:t>11.</w:t>
      </w:r>
      <w:r w:rsidR="00B34E96">
        <w:rPr>
          <w:color w:val="auto"/>
          <w:sz w:val="26"/>
          <w:szCs w:val="26"/>
        </w:rPr>
        <w:t>0</w:t>
      </w:r>
      <w:r w:rsidR="00245C50" w:rsidRPr="00A86F34">
        <w:rPr>
          <w:color w:val="auto"/>
          <w:sz w:val="26"/>
          <w:szCs w:val="26"/>
        </w:rPr>
        <w:t xml:space="preserve"> million</w:t>
      </w:r>
      <w:r w:rsidRPr="00A86F34">
        <w:rPr>
          <w:color w:val="auto"/>
          <w:sz w:val="26"/>
          <w:szCs w:val="26"/>
        </w:rPr>
        <w:t>, and $</w:t>
      </w:r>
      <w:r w:rsidR="00D56F8C">
        <w:rPr>
          <w:color w:val="auto"/>
          <w:sz w:val="26"/>
          <w:szCs w:val="26"/>
        </w:rPr>
        <w:t>57.6</w:t>
      </w:r>
      <w:r w:rsidR="00245C50" w:rsidRPr="00A86F34">
        <w:rPr>
          <w:color w:val="auto"/>
          <w:sz w:val="26"/>
          <w:szCs w:val="26"/>
        </w:rPr>
        <w:t xml:space="preserve"> million</w:t>
      </w:r>
      <w:r w:rsidRPr="00A86F34">
        <w:rPr>
          <w:color w:val="auto"/>
          <w:sz w:val="26"/>
          <w:szCs w:val="26"/>
        </w:rPr>
        <w:t xml:space="preserve"> for Met-Ed, Penelec, Penn Power, and West Penn respectively.  </w:t>
      </w:r>
      <w:r w:rsidR="0023340F" w:rsidRPr="00A86F34">
        <w:rPr>
          <w:color w:val="auto"/>
          <w:sz w:val="26"/>
          <w:szCs w:val="26"/>
        </w:rPr>
        <w:t xml:space="preserve">The reallocation </w:t>
      </w:r>
      <w:r w:rsidR="0023340F">
        <w:rPr>
          <w:color w:val="auto"/>
          <w:sz w:val="26"/>
          <w:szCs w:val="26"/>
        </w:rPr>
        <w:t xml:space="preserve">of PJM RTEP costs includes </w:t>
      </w:r>
      <w:r w:rsidR="00963230">
        <w:rPr>
          <w:color w:val="auto"/>
          <w:sz w:val="26"/>
          <w:szCs w:val="26"/>
        </w:rPr>
        <w:t xml:space="preserve">a change in the allocation of PJM RTEP effective January 1, 2016 and </w:t>
      </w:r>
      <w:r w:rsidR="0023340F">
        <w:rPr>
          <w:color w:val="auto"/>
          <w:sz w:val="26"/>
          <w:szCs w:val="26"/>
        </w:rPr>
        <w:t>a historic black box settlement</w:t>
      </w:r>
      <w:r w:rsidR="00963230">
        <w:rPr>
          <w:color w:val="auto"/>
          <w:sz w:val="26"/>
          <w:szCs w:val="26"/>
        </w:rPr>
        <w:t xml:space="preserve">. </w:t>
      </w:r>
      <w:r w:rsidR="009B1C8F">
        <w:rPr>
          <w:color w:val="auto"/>
          <w:sz w:val="26"/>
          <w:szCs w:val="26"/>
        </w:rPr>
        <w:t xml:space="preserve">The </w:t>
      </w:r>
      <w:r w:rsidR="00963230">
        <w:rPr>
          <w:color w:val="auto"/>
          <w:sz w:val="26"/>
          <w:szCs w:val="26"/>
        </w:rPr>
        <w:t>first portion</w:t>
      </w:r>
      <w:r w:rsidR="009B1C8F">
        <w:rPr>
          <w:color w:val="auto"/>
          <w:sz w:val="26"/>
          <w:szCs w:val="26"/>
        </w:rPr>
        <w:t xml:space="preserve"> will be refunded or collected over a period of one year while the</w:t>
      </w:r>
      <w:r w:rsidR="002B425F" w:rsidRPr="002B425F">
        <w:rPr>
          <w:color w:val="auto"/>
          <w:sz w:val="26"/>
          <w:szCs w:val="26"/>
        </w:rPr>
        <w:t xml:space="preserve"> </w:t>
      </w:r>
      <w:r w:rsidR="009B1C8F">
        <w:rPr>
          <w:color w:val="auto"/>
          <w:sz w:val="26"/>
          <w:szCs w:val="26"/>
        </w:rPr>
        <w:t>historic black box settlement portion</w:t>
      </w:r>
      <w:r w:rsidR="002B425F">
        <w:rPr>
          <w:color w:val="auto"/>
          <w:sz w:val="26"/>
          <w:szCs w:val="26"/>
        </w:rPr>
        <w:t xml:space="preserve"> will be refunded or collected over a period of ten years beginning </w:t>
      </w:r>
    </w:p>
    <w:p w14:paraId="7C22DD88" w14:textId="146DE38F" w:rsidR="002B425F" w:rsidRDefault="002B425F" w:rsidP="00963230">
      <w:pPr>
        <w:spacing w:line="360" w:lineRule="auto"/>
        <w:rPr>
          <w:color w:val="auto"/>
          <w:sz w:val="26"/>
          <w:szCs w:val="26"/>
        </w:rPr>
      </w:pPr>
      <w:r>
        <w:rPr>
          <w:color w:val="auto"/>
          <w:sz w:val="26"/>
          <w:szCs w:val="26"/>
        </w:rPr>
        <w:t>January 1, 2016</w:t>
      </w:r>
      <w:r w:rsidR="009B1C8F">
        <w:rPr>
          <w:color w:val="auto"/>
          <w:sz w:val="26"/>
          <w:szCs w:val="26"/>
        </w:rPr>
        <w:t xml:space="preserve">.  The historic black box settlement </w:t>
      </w:r>
      <w:r>
        <w:rPr>
          <w:color w:val="auto"/>
          <w:sz w:val="26"/>
          <w:szCs w:val="26"/>
        </w:rPr>
        <w:t>include</w:t>
      </w:r>
      <w:r w:rsidR="009B1C8F">
        <w:rPr>
          <w:color w:val="auto"/>
          <w:sz w:val="26"/>
          <w:szCs w:val="26"/>
        </w:rPr>
        <w:t>s</w:t>
      </w:r>
      <w:r>
        <w:rPr>
          <w:color w:val="auto"/>
          <w:sz w:val="26"/>
          <w:szCs w:val="26"/>
        </w:rPr>
        <w:t xml:space="preserve"> a 30-month true</w:t>
      </w:r>
      <w:r w:rsidR="005A4950">
        <w:rPr>
          <w:color w:val="auto"/>
          <w:sz w:val="26"/>
          <w:szCs w:val="26"/>
        </w:rPr>
        <w:t>-</w:t>
      </w:r>
      <w:r>
        <w:rPr>
          <w:color w:val="auto"/>
          <w:sz w:val="26"/>
          <w:szCs w:val="26"/>
        </w:rPr>
        <w:t xml:space="preserve">up for the period from January 1, 2016 through July 1, 2018.  </w:t>
      </w:r>
    </w:p>
    <w:p w14:paraId="7C1B3E1D" w14:textId="3C2ADABA" w:rsidR="005B00E2" w:rsidRDefault="005B00E2" w:rsidP="002B425F">
      <w:pPr>
        <w:spacing w:line="360" w:lineRule="auto"/>
        <w:ind w:firstLine="720"/>
        <w:rPr>
          <w:color w:val="auto"/>
          <w:sz w:val="26"/>
          <w:szCs w:val="26"/>
        </w:rPr>
      </w:pPr>
    </w:p>
    <w:p w14:paraId="5315EA5C" w14:textId="56BFA1B7" w:rsidR="005B00E2" w:rsidRDefault="005B00E2" w:rsidP="002B425F">
      <w:pPr>
        <w:spacing w:line="360" w:lineRule="auto"/>
        <w:ind w:firstLine="720"/>
        <w:rPr>
          <w:color w:val="auto"/>
          <w:sz w:val="26"/>
          <w:szCs w:val="26"/>
        </w:rPr>
      </w:pPr>
      <w:r>
        <w:rPr>
          <w:color w:val="auto"/>
          <w:sz w:val="26"/>
          <w:szCs w:val="26"/>
        </w:rPr>
        <w:lastRenderedPageBreak/>
        <w:t>FirstEnergy states that changes to NMBc also include an adjustment to reflect changes to current costs going forward.  The adjustment for current costs going forward is a</w:t>
      </w:r>
      <w:r w:rsidR="00432A3B">
        <w:rPr>
          <w:color w:val="auto"/>
          <w:sz w:val="26"/>
          <w:szCs w:val="26"/>
        </w:rPr>
        <w:t>n annual</w:t>
      </w:r>
      <w:r>
        <w:rPr>
          <w:color w:val="auto"/>
          <w:sz w:val="26"/>
          <w:szCs w:val="26"/>
        </w:rPr>
        <w:t xml:space="preserve"> DSS revenue decrease of $681,144, $5,440,170, and $763,968 for Met-Ed, Penelec, and Penn Power</w:t>
      </w:r>
      <w:r w:rsidR="00432A3B">
        <w:rPr>
          <w:color w:val="auto"/>
          <w:sz w:val="26"/>
          <w:szCs w:val="26"/>
        </w:rPr>
        <w:t xml:space="preserve"> respectively.  The adjustment for current costs going forward is an annual DSS revenue increase of $32,097,921 for West Penn.</w:t>
      </w:r>
    </w:p>
    <w:p w14:paraId="6BDCE660" w14:textId="623241AF" w:rsidR="005425CF" w:rsidRDefault="005425CF" w:rsidP="008B4C26">
      <w:pPr>
        <w:spacing w:line="360" w:lineRule="auto"/>
        <w:ind w:firstLine="720"/>
        <w:rPr>
          <w:color w:val="auto"/>
          <w:sz w:val="26"/>
          <w:szCs w:val="26"/>
          <w:highlight w:val="yellow"/>
        </w:rPr>
      </w:pPr>
    </w:p>
    <w:p w14:paraId="565EE53F" w14:textId="0E450755" w:rsidR="00C358E3" w:rsidRDefault="005425CF" w:rsidP="00FA72E4">
      <w:pPr>
        <w:spacing w:line="360" w:lineRule="auto"/>
        <w:ind w:firstLine="720"/>
        <w:rPr>
          <w:color w:val="auto"/>
          <w:sz w:val="26"/>
          <w:szCs w:val="26"/>
        </w:rPr>
      </w:pPr>
      <w:r w:rsidRPr="005425CF">
        <w:rPr>
          <w:color w:val="auto"/>
          <w:sz w:val="26"/>
          <w:szCs w:val="26"/>
        </w:rPr>
        <w:t>FirstEnergy states</w:t>
      </w:r>
      <w:r>
        <w:rPr>
          <w:color w:val="auto"/>
          <w:sz w:val="26"/>
          <w:szCs w:val="26"/>
        </w:rPr>
        <w:t xml:space="preserve"> that for the 2018 year rate the adjustment will </w:t>
      </w:r>
      <w:r w:rsidR="00552C7B">
        <w:rPr>
          <w:color w:val="auto"/>
          <w:sz w:val="26"/>
          <w:szCs w:val="26"/>
        </w:rPr>
        <w:t xml:space="preserve">decrease DSS revenues by </w:t>
      </w:r>
      <w:r w:rsidR="002B425F">
        <w:rPr>
          <w:color w:val="auto"/>
          <w:sz w:val="26"/>
          <w:szCs w:val="26"/>
        </w:rPr>
        <w:t xml:space="preserve">approximately </w:t>
      </w:r>
      <w:r>
        <w:rPr>
          <w:color w:val="auto"/>
          <w:sz w:val="26"/>
          <w:szCs w:val="26"/>
        </w:rPr>
        <w:t>$10</w:t>
      </w:r>
      <w:r w:rsidR="002B425F">
        <w:rPr>
          <w:color w:val="auto"/>
          <w:sz w:val="26"/>
          <w:szCs w:val="26"/>
        </w:rPr>
        <w:t>.7 million</w:t>
      </w:r>
      <w:r>
        <w:rPr>
          <w:color w:val="auto"/>
          <w:sz w:val="26"/>
          <w:szCs w:val="26"/>
        </w:rPr>
        <w:t>, $13</w:t>
      </w:r>
      <w:r w:rsidR="002B425F">
        <w:rPr>
          <w:color w:val="auto"/>
          <w:sz w:val="26"/>
          <w:szCs w:val="26"/>
        </w:rPr>
        <w:t>.</w:t>
      </w:r>
      <w:r>
        <w:rPr>
          <w:color w:val="auto"/>
          <w:sz w:val="26"/>
          <w:szCs w:val="26"/>
        </w:rPr>
        <w:t>3</w:t>
      </w:r>
      <w:r w:rsidR="002B425F">
        <w:rPr>
          <w:color w:val="auto"/>
          <w:sz w:val="26"/>
          <w:szCs w:val="26"/>
        </w:rPr>
        <w:t xml:space="preserve"> million</w:t>
      </w:r>
      <w:r>
        <w:rPr>
          <w:color w:val="auto"/>
          <w:sz w:val="26"/>
          <w:szCs w:val="26"/>
        </w:rPr>
        <w:t>, and $4</w:t>
      </w:r>
      <w:r w:rsidR="002B425F">
        <w:rPr>
          <w:color w:val="auto"/>
          <w:sz w:val="26"/>
          <w:szCs w:val="26"/>
        </w:rPr>
        <w:t xml:space="preserve">.4 million </w:t>
      </w:r>
      <w:r>
        <w:rPr>
          <w:color w:val="auto"/>
          <w:sz w:val="26"/>
          <w:szCs w:val="26"/>
        </w:rPr>
        <w:t>for Met-Ed, Penelec, and Penn Power respectively.  The adjustment for the 2019 rate year will be $12</w:t>
      </w:r>
      <w:r w:rsidR="002B425F">
        <w:rPr>
          <w:color w:val="auto"/>
          <w:sz w:val="26"/>
          <w:szCs w:val="26"/>
        </w:rPr>
        <w:t>.</w:t>
      </w:r>
      <w:r>
        <w:rPr>
          <w:color w:val="auto"/>
          <w:sz w:val="26"/>
          <w:szCs w:val="26"/>
        </w:rPr>
        <w:t>6</w:t>
      </w:r>
      <w:r w:rsidR="002B425F">
        <w:rPr>
          <w:color w:val="auto"/>
          <w:sz w:val="26"/>
          <w:szCs w:val="26"/>
        </w:rPr>
        <w:t xml:space="preserve"> million</w:t>
      </w:r>
      <w:r>
        <w:rPr>
          <w:color w:val="auto"/>
          <w:sz w:val="26"/>
          <w:szCs w:val="26"/>
        </w:rPr>
        <w:t>,</w:t>
      </w:r>
      <w:r w:rsidR="002B425F">
        <w:rPr>
          <w:color w:val="auto"/>
          <w:sz w:val="26"/>
          <w:szCs w:val="26"/>
        </w:rPr>
        <w:t xml:space="preserve"> </w:t>
      </w:r>
      <w:r>
        <w:rPr>
          <w:color w:val="auto"/>
          <w:sz w:val="26"/>
          <w:szCs w:val="26"/>
        </w:rPr>
        <w:t>$17</w:t>
      </w:r>
      <w:r w:rsidR="002B425F">
        <w:rPr>
          <w:color w:val="auto"/>
          <w:sz w:val="26"/>
          <w:szCs w:val="26"/>
        </w:rPr>
        <w:t>.</w:t>
      </w:r>
      <w:r>
        <w:rPr>
          <w:color w:val="auto"/>
          <w:sz w:val="26"/>
          <w:szCs w:val="26"/>
        </w:rPr>
        <w:t>3</w:t>
      </w:r>
      <w:r w:rsidR="002B425F">
        <w:rPr>
          <w:color w:val="auto"/>
          <w:sz w:val="26"/>
          <w:szCs w:val="26"/>
        </w:rPr>
        <w:t xml:space="preserve"> million</w:t>
      </w:r>
      <w:r>
        <w:rPr>
          <w:color w:val="auto"/>
          <w:sz w:val="26"/>
          <w:szCs w:val="26"/>
        </w:rPr>
        <w:t xml:space="preserve">, and </w:t>
      </w:r>
      <w:r w:rsidR="00DB0FE9">
        <w:rPr>
          <w:color w:val="auto"/>
          <w:sz w:val="26"/>
          <w:szCs w:val="26"/>
        </w:rPr>
        <w:t>$5</w:t>
      </w:r>
      <w:r w:rsidR="002B425F">
        <w:rPr>
          <w:color w:val="auto"/>
          <w:sz w:val="26"/>
          <w:szCs w:val="26"/>
        </w:rPr>
        <w:t>.2 million</w:t>
      </w:r>
      <w:r w:rsidR="00C358E3">
        <w:rPr>
          <w:color w:val="auto"/>
          <w:sz w:val="26"/>
          <w:szCs w:val="26"/>
        </w:rPr>
        <w:t xml:space="preserve">.  The adjustment for 2020 through 2025 will be </w:t>
      </w:r>
      <w:r w:rsidR="002B425F">
        <w:rPr>
          <w:color w:val="auto"/>
          <w:sz w:val="26"/>
          <w:szCs w:val="26"/>
        </w:rPr>
        <w:t xml:space="preserve">approximately </w:t>
      </w:r>
      <w:r w:rsidR="00C358E3">
        <w:rPr>
          <w:color w:val="auto"/>
          <w:sz w:val="26"/>
          <w:szCs w:val="26"/>
        </w:rPr>
        <w:t>$2</w:t>
      </w:r>
      <w:r w:rsidR="002B425F">
        <w:rPr>
          <w:color w:val="auto"/>
          <w:sz w:val="26"/>
          <w:szCs w:val="26"/>
        </w:rPr>
        <w:t xml:space="preserve"> million</w:t>
      </w:r>
      <w:r w:rsidR="00C358E3">
        <w:rPr>
          <w:color w:val="auto"/>
          <w:sz w:val="26"/>
          <w:szCs w:val="26"/>
        </w:rPr>
        <w:t>, $6</w:t>
      </w:r>
      <w:r w:rsidR="002B425F">
        <w:rPr>
          <w:color w:val="auto"/>
          <w:sz w:val="26"/>
          <w:szCs w:val="26"/>
        </w:rPr>
        <w:t>.5 million</w:t>
      </w:r>
      <w:r w:rsidR="00C358E3">
        <w:rPr>
          <w:color w:val="auto"/>
          <w:sz w:val="26"/>
          <w:szCs w:val="26"/>
        </w:rPr>
        <w:t>, and $1</w:t>
      </w:r>
      <w:r w:rsidR="002B425F">
        <w:rPr>
          <w:color w:val="auto"/>
          <w:sz w:val="26"/>
          <w:szCs w:val="26"/>
        </w:rPr>
        <w:t>.</w:t>
      </w:r>
      <w:r w:rsidR="002D6CC1">
        <w:rPr>
          <w:color w:val="auto"/>
          <w:sz w:val="26"/>
          <w:szCs w:val="26"/>
        </w:rPr>
        <w:t>2</w:t>
      </w:r>
      <w:r w:rsidR="002B425F">
        <w:rPr>
          <w:color w:val="auto"/>
          <w:sz w:val="26"/>
          <w:szCs w:val="26"/>
        </w:rPr>
        <w:t xml:space="preserve"> million</w:t>
      </w:r>
      <w:r w:rsidR="00C358E3">
        <w:rPr>
          <w:color w:val="auto"/>
          <w:sz w:val="26"/>
          <w:szCs w:val="26"/>
        </w:rPr>
        <w:t xml:space="preserve">. </w:t>
      </w:r>
    </w:p>
    <w:p w14:paraId="7E45E3EB" w14:textId="77777777" w:rsidR="00C358E3" w:rsidRDefault="00C358E3" w:rsidP="008B4C26">
      <w:pPr>
        <w:spacing w:line="360" w:lineRule="auto"/>
        <w:ind w:firstLine="720"/>
        <w:rPr>
          <w:color w:val="auto"/>
          <w:sz w:val="26"/>
          <w:szCs w:val="26"/>
        </w:rPr>
      </w:pPr>
    </w:p>
    <w:p w14:paraId="3D0EB044" w14:textId="72E95EFD" w:rsidR="005425CF" w:rsidRPr="005425CF" w:rsidRDefault="00C358E3" w:rsidP="008B4C26">
      <w:pPr>
        <w:spacing w:line="360" w:lineRule="auto"/>
        <w:ind w:firstLine="720"/>
        <w:rPr>
          <w:color w:val="auto"/>
          <w:sz w:val="26"/>
          <w:szCs w:val="26"/>
        </w:rPr>
      </w:pPr>
      <w:r>
        <w:rPr>
          <w:color w:val="auto"/>
          <w:sz w:val="26"/>
          <w:szCs w:val="26"/>
        </w:rPr>
        <w:t xml:space="preserve">The adjustment for West Penn will </w:t>
      </w:r>
      <w:r w:rsidR="00552C7B">
        <w:rPr>
          <w:color w:val="auto"/>
          <w:sz w:val="26"/>
          <w:szCs w:val="26"/>
        </w:rPr>
        <w:t xml:space="preserve">increase DSS revenues </w:t>
      </w:r>
      <w:r>
        <w:rPr>
          <w:color w:val="auto"/>
          <w:sz w:val="26"/>
          <w:szCs w:val="26"/>
        </w:rPr>
        <w:t>b</w:t>
      </w:r>
      <w:r w:rsidR="00552C7B">
        <w:rPr>
          <w:color w:val="auto"/>
          <w:sz w:val="26"/>
          <w:szCs w:val="26"/>
        </w:rPr>
        <w:t>y</w:t>
      </w:r>
      <w:r>
        <w:rPr>
          <w:color w:val="auto"/>
          <w:sz w:val="26"/>
          <w:szCs w:val="26"/>
        </w:rPr>
        <w:t xml:space="preserve"> approximately $37.1 million for </w:t>
      </w:r>
      <w:r w:rsidR="002B425F">
        <w:rPr>
          <w:color w:val="auto"/>
          <w:sz w:val="26"/>
          <w:szCs w:val="26"/>
        </w:rPr>
        <w:t>the 2018</w:t>
      </w:r>
      <w:r w:rsidR="00DD0676">
        <w:rPr>
          <w:color w:val="auto"/>
          <w:sz w:val="26"/>
          <w:szCs w:val="26"/>
        </w:rPr>
        <w:t xml:space="preserve"> </w:t>
      </w:r>
      <w:r w:rsidR="002B425F">
        <w:rPr>
          <w:color w:val="auto"/>
          <w:sz w:val="26"/>
          <w:szCs w:val="26"/>
        </w:rPr>
        <w:t>year rate, $55.7 million for the 2019 year rate, and $34.2 million for the period of 2020 through 2025.</w:t>
      </w:r>
      <w:r>
        <w:rPr>
          <w:color w:val="auto"/>
          <w:sz w:val="26"/>
          <w:szCs w:val="26"/>
        </w:rPr>
        <w:t xml:space="preserve"> </w:t>
      </w:r>
    </w:p>
    <w:p w14:paraId="1FC4E993" w14:textId="60416A24" w:rsidR="008C7E86" w:rsidRDefault="008C7E86" w:rsidP="008B4C26">
      <w:pPr>
        <w:spacing w:line="360" w:lineRule="auto"/>
        <w:ind w:firstLine="720"/>
        <w:rPr>
          <w:color w:val="auto"/>
          <w:sz w:val="26"/>
          <w:szCs w:val="26"/>
        </w:rPr>
      </w:pPr>
    </w:p>
    <w:p w14:paraId="34F02270" w14:textId="15A4F133" w:rsidR="00D51608" w:rsidRDefault="00D51608" w:rsidP="00D51608">
      <w:pPr>
        <w:spacing w:line="360" w:lineRule="auto"/>
        <w:ind w:firstLine="720"/>
        <w:rPr>
          <w:color w:val="auto"/>
          <w:sz w:val="26"/>
          <w:szCs w:val="26"/>
        </w:rPr>
      </w:pPr>
      <w:r>
        <w:rPr>
          <w:color w:val="auto"/>
          <w:sz w:val="26"/>
          <w:szCs w:val="26"/>
        </w:rPr>
        <w:t>For Met-Ed residential, commercial and industrial customers, the</w:t>
      </w:r>
      <w:r w:rsidR="008C7E86">
        <w:rPr>
          <w:color w:val="auto"/>
          <w:sz w:val="26"/>
          <w:szCs w:val="26"/>
        </w:rPr>
        <w:t xml:space="preserve"> resulting decre</w:t>
      </w:r>
      <w:r>
        <w:rPr>
          <w:color w:val="auto"/>
          <w:sz w:val="26"/>
          <w:szCs w:val="26"/>
        </w:rPr>
        <w:t>ase in DSS revenues for the first year is $9,786,157, $5,006,425, and $6,602,171 respectively.  For Penelec residential, commercial and industrial customers, the resulting decrease in DSS revenues for the first year is $10,752,084, $6,631,346, and $9,269,200 respectively.  For Penn Power residential, commercial and industrial customers, the resulting decrease in DSS revenues for the first year is $3,492,514, $2,968,637, and $</w:t>
      </w:r>
      <w:r w:rsidRPr="00F65AC1">
        <w:rPr>
          <w:color w:val="auto"/>
          <w:sz w:val="26"/>
          <w:szCs w:val="26"/>
        </w:rPr>
        <w:t xml:space="preserve">2,270,134 respectively.  </w:t>
      </w:r>
    </w:p>
    <w:p w14:paraId="73C60119" w14:textId="77777777" w:rsidR="00363771" w:rsidRDefault="00363771" w:rsidP="00D51608">
      <w:pPr>
        <w:spacing w:line="360" w:lineRule="auto"/>
        <w:ind w:firstLine="720"/>
        <w:rPr>
          <w:color w:val="auto"/>
          <w:sz w:val="26"/>
          <w:szCs w:val="26"/>
        </w:rPr>
      </w:pPr>
    </w:p>
    <w:p w14:paraId="13F4CCC0" w14:textId="71D3795D" w:rsidR="00BD722E" w:rsidRDefault="00BD722E" w:rsidP="008B4C26">
      <w:pPr>
        <w:spacing w:line="360" w:lineRule="auto"/>
        <w:ind w:firstLine="720"/>
        <w:rPr>
          <w:color w:val="auto"/>
          <w:sz w:val="26"/>
          <w:szCs w:val="26"/>
        </w:rPr>
      </w:pPr>
      <w:r>
        <w:rPr>
          <w:color w:val="auto"/>
          <w:sz w:val="26"/>
          <w:szCs w:val="26"/>
        </w:rPr>
        <w:t xml:space="preserve">West Penn </w:t>
      </w:r>
      <w:r w:rsidR="00DB305D">
        <w:rPr>
          <w:color w:val="auto"/>
          <w:sz w:val="26"/>
          <w:szCs w:val="26"/>
        </w:rPr>
        <w:t xml:space="preserve">will see an annual increase in DSS revenues from </w:t>
      </w:r>
      <w:r>
        <w:rPr>
          <w:color w:val="auto"/>
          <w:sz w:val="26"/>
          <w:szCs w:val="26"/>
        </w:rPr>
        <w:t>residential, commercial, and industrial customers of $33,861,381, $15,965,647, and $24,455,681 respectively.</w:t>
      </w:r>
      <w:r w:rsidR="005448E2">
        <w:rPr>
          <w:color w:val="auto"/>
          <w:sz w:val="26"/>
          <w:szCs w:val="26"/>
        </w:rPr>
        <w:t xml:space="preserve">  </w:t>
      </w:r>
      <w:r w:rsidR="00980ACB">
        <w:rPr>
          <w:color w:val="auto"/>
          <w:sz w:val="26"/>
          <w:szCs w:val="26"/>
        </w:rPr>
        <w:t xml:space="preserve">FirstEnergy further states that the </w:t>
      </w:r>
      <w:r w:rsidR="00E9706D">
        <w:rPr>
          <w:color w:val="auto"/>
          <w:sz w:val="26"/>
          <w:szCs w:val="26"/>
        </w:rPr>
        <w:t>change in revenues</w:t>
      </w:r>
      <w:r w:rsidR="00E50519">
        <w:rPr>
          <w:color w:val="auto"/>
          <w:sz w:val="26"/>
          <w:szCs w:val="26"/>
        </w:rPr>
        <w:t>,</w:t>
      </w:r>
      <w:r w:rsidR="00E9706D">
        <w:rPr>
          <w:color w:val="auto"/>
          <w:sz w:val="26"/>
          <w:szCs w:val="26"/>
        </w:rPr>
        <w:t xml:space="preserve"> for this </w:t>
      </w:r>
      <w:r w:rsidR="00DD0676">
        <w:rPr>
          <w:color w:val="auto"/>
          <w:sz w:val="26"/>
          <w:szCs w:val="26"/>
        </w:rPr>
        <w:t>four-month</w:t>
      </w:r>
      <w:r w:rsidR="00E50519">
        <w:rPr>
          <w:color w:val="auto"/>
          <w:sz w:val="26"/>
          <w:szCs w:val="26"/>
        </w:rPr>
        <w:t xml:space="preserve"> period,</w:t>
      </w:r>
      <w:r w:rsidR="00DD0676">
        <w:rPr>
          <w:color w:val="auto"/>
          <w:sz w:val="26"/>
          <w:szCs w:val="26"/>
        </w:rPr>
        <w:t xml:space="preserve"> from its residential, commercial, and industrial customers is approximately one-third of the above values.</w:t>
      </w:r>
    </w:p>
    <w:p w14:paraId="543AC8AE" w14:textId="2015E388" w:rsidR="008B4C26" w:rsidRDefault="00BD722E" w:rsidP="008B4C26">
      <w:pPr>
        <w:spacing w:line="360" w:lineRule="auto"/>
        <w:ind w:firstLine="720"/>
        <w:rPr>
          <w:color w:val="auto"/>
          <w:sz w:val="26"/>
          <w:szCs w:val="26"/>
        </w:rPr>
      </w:pPr>
      <w:r>
        <w:rPr>
          <w:color w:val="auto"/>
          <w:sz w:val="26"/>
          <w:szCs w:val="26"/>
        </w:rPr>
        <w:lastRenderedPageBreak/>
        <w:t xml:space="preserve"> </w:t>
      </w:r>
      <w:r w:rsidR="008B4C26" w:rsidRPr="00895549">
        <w:rPr>
          <w:color w:val="auto"/>
          <w:sz w:val="26"/>
          <w:szCs w:val="26"/>
        </w:rPr>
        <w:t>FirstEnergy serves approxi</w:t>
      </w:r>
      <w:r w:rsidR="008B4C26" w:rsidRPr="005961AC">
        <w:rPr>
          <w:color w:val="auto"/>
          <w:sz w:val="26"/>
          <w:szCs w:val="26"/>
        </w:rPr>
        <w:t>mately 2,043,675 customers</w:t>
      </w:r>
      <w:r w:rsidR="008B4C26" w:rsidRPr="0046081C">
        <w:rPr>
          <w:color w:val="auto"/>
          <w:sz w:val="26"/>
          <w:szCs w:val="26"/>
        </w:rPr>
        <w:t xml:space="preserve"> (Med-Ed </w:t>
      </w:r>
      <w:r w:rsidR="008B4C26">
        <w:rPr>
          <w:color w:val="auto"/>
          <w:sz w:val="26"/>
          <w:szCs w:val="26"/>
        </w:rPr>
        <w:t>569,765</w:t>
      </w:r>
      <w:r w:rsidR="008B4C26" w:rsidRPr="0046081C">
        <w:rPr>
          <w:color w:val="auto"/>
          <w:sz w:val="26"/>
          <w:szCs w:val="26"/>
        </w:rPr>
        <w:t xml:space="preserve">, Penn Power </w:t>
      </w:r>
      <w:r w:rsidR="008B4C26">
        <w:rPr>
          <w:color w:val="auto"/>
          <w:sz w:val="26"/>
          <w:szCs w:val="26"/>
        </w:rPr>
        <w:t>166,230</w:t>
      </w:r>
      <w:r w:rsidR="008B4C26" w:rsidRPr="0046081C">
        <w:rPr>
          <w:color w:val="auto"/>
          <w:sz w:val="26"/>
          <w:szCs w:val="26"/>
        </w:rPr>
        <w:t>, West Penn 725,</w:t>
      </w:r>
      <w:r w:rsidR="008B4C26">
        <w:rPr>
          <w:color w:val="auto"/>
          <w:sz w:val="26"/>
          <w:szCs w:val="26"/>
        </w:rPr>
        <w:t>513</w:t>
      </w:r>
      <w:r w:rsidR="008B4C26" w:rsidRPr="0046081C">
        <w:rPr>
          <w:color w:val="auto"/>
          <w:sz w:val="26"/>
          <w:szCs w:val="26"/>
        </w:rPr>
        <w:t xml:space="preserve">, and Penelec </w:t>
      </w:r>
      <w:r w:rsidR="008B4C26">
        <w:rPr>
          <w:color w:val="auto"/>
          <w:sz w:val="26"/>
          <w:szCs w:val="26"/>
        </w:rPr>
        <w:t>582,167</w:t>
      </w:r>
      <w:r w:rsidR="008B4C26" w:rsidRPr="0046081C">
        <w:rPr>
          <w:color w:val="auto"/>
          <w:sz w:val="26"/>
          <w:szCs w:val="26"/>
        </w:rPr>
        <w:t xml:space="preserve">).  </w:t>
      </w:r>
    </w:p>
    <w:p w14:paraId="6E3195F2" w14:textId="77777777" w:rsidR="008B4C26" w:rsidRDefault="008B4C26" w:rsidP="008B4C26">
      <w:pPr>
        <w:spacing w:line="360" w:lineRule="auto"/>
        <w:ind w:firstLine="720"/>
        <w:rPr>
          <w:color w:val="auto"/>
          <w:sz w:val="26"/>
          <w:szCs w:val="26"/>
        </w:rPr>
      </w:pPr>
    </w:p>
    <w:p w14:paraId="7F5263D7" w14:textId="77777777" w:rsidR="008B4C26" w:rsidRDefault="008B4C26" w:rsidP="008B4C26">
      <w:pPr>
        <w:spacing w:line="360" w:lineRule="auto"/>
        <w:ind w:firstLine="720"/>
        <w:rPr>
          <w:color w:val="auto"/>
          <w:sz w:val="26"/>
          <w:szCs w:val="26"/>
        </w:rPr>
      </w:pPr>
      <w:r w:rsidRPr="00B54D78">
        <w:rPr>
          <w:color w:val="auto"/>
          <w:sz w:val="26"/>
          <w:szCs w:val="26"/>
        </w:rPr>
        <w:t xml:space="preserve">FirstEnergy served the proposed tariff changes on the Commission’s Bureau of Investigation and Enforcement, the Office of Consumer Advocate, the Office of Small Business Advocate and parties of record to Docket Nos. </w:t>
      </w:r>
      <w:r w:rsidRPr="00B54D78">
        <w:rPr>
          <w:color w:val="000000"/>
          <w:kern w:val="2"/>
          <w:sz w:val="26"/>
          <w:szCs w:val="26"/>
        </w:rPr>
        <w:t xml:space="preserve">P-2017-2637855, </w:t>
      </w:r>
      <w:r w:rsidRPr="00B54D78">
        <w:rPr>
          <w:color w:val="auto"/>
          <w:sz w:val="26"/>
          <w:szCs w:val="26"/>
        </w:rPr>
        <w:t>P-2017-2637857, P-2017-2637858, and P-2017-2637866.  No complaints</w:t>
      </w:r>
      <w:r w:rsidRPr="00B54D78">
        <w:rPr>
          <w:color w:val="auto"/>
          <w:szCs w:val="26"/>
        </w:rPr>
        <w:t xml:space="preserve"> </w:t>
      </w:r>
      <w:r w:rsidRPr="0046081C">
        <w:rPr>
          <w:color w:val="auto"/>
          <w:sz w:val="26"/>
          <w:szCs w:val="26"/>
        </w:rPr>
        <w:t>have been filed and no hearings held.</w:t>
      </w:r>
    </w:p>
    <w:p w14:paraId="16CD23EC" w14:textId="77777777" w:rsidR="008B4C26" w:rsidRPr="008F47F8" w:rsidRDefault="008B4C26" w:rsidP="008B4C26">
      <w:pPr>
        <w:spacing w:line="360" w:lineRule="auto"/>
        <w:ind w:firstLine="720"/>
        <w:rPr>
          <w:color w:val="auto"/>
          <w:sz w:val="26"/>
          <w:szCs w:val="26"/>
        </w:rPr>
      </w:pPr>
    </w:p>
    <w:p w14:paraId="56E7CF1A" w14:textId="7F7CB26B" w:rsidR="008B4C26" w:rsidRPr="002C5533" w:rsidRDefault="008B4C26" w:rsidP="008B4C26">
      <w:pPr>
        <w:tabs>
          <w:tab w:val="left" w:pos="-1440"/>
          <w:tab w:val="left" w:pos="-720"/>
        </w:tabs>
        <w:suppressAutoHyphens/>
        <w:spacing w:line="360" w:lineRule="auto"/>
        <w:rPr>
          <w:color w:val="auto"/>
          <w:sz w:val="26"/>
          <w:szCs w:val="26"/>
          <w:highlight w:val="yellow"/>
        </w:rPr>
      </w:pPr>
      <w:r w:rsidRPr="00827FEF">
        <w:rPr>
          <w:b/>
          <w:color w:val="auto"/>
          <w:spacing w:val="-3"/>
          <w:kern w:val="1"/>
          <w:sz w:val="26"/>
          <w:szCs w:val="26"/>
        </w:rPr>
        <w:tab/>
      </w:r>
      <w:r w:rsidR="00DB305D">
        <w:rPr>
          <w:color w:val="auto"/>
          <w:sz w:val="26"/>
          <w:szCs w:val="26"/>
        </w:rPr>
        <w:t>We</w:t>
      </w:r>
      <w:r w:rsidRPr="00827FEF">
        <w:rPr>
          <w:color w:val="auto"/>
          <w:sz w:val="26"/>
          <w:szCs w:val="26"/>
        </w:rPr>
        <w:t xml:space="preserve"> agree that </w:t>
      </w:r>
      <w:r>
        <w:rPr>
          <w:color w:val="auto"/>
          <w:sz w:val="26"/>
          <w:szCs w:val="26"/>
        </w:rPr>
        <w:t xml:space="preserve">FirstEnergy’s </w:t>
      </w:r>
      <w:r w:rsidRPr="00193C36">
        <w:rPr>
          <w:i/>
          <w:color w:val="auto"/>
          <w:sz w:val="26"/>
          <w:szCs w:val="26"/>
        </w:rPr>
        <w:t>Pro Forma</w:t>
      </w:r>
      <w:r>
        <w:rPr>
          <w:color w:val="auto"/>
          <w:sz w:val="26"/>
          <w:szCs w:val="26"/>
        </w:rPr>
        <w:t xml:space="preserve"> tariff changes are </w:t>
      </w:r>
      <w:r w:rsidRPr="00E93B44">
        <w:rPr>
          <w:color w:val="auto"/>
          <w:sz w:val="26"/>
          <w:szCs w:val="26"/>
        </w:rPr>
        <w:t xml:space="preserve">consistent with the Commission </w:t>
      </w:r>
      <w:r w:rsidR="00DB305D">
        <w:rPr>
          <w:color w:val="auto"/>
          <w:sz w:val="26"/>
          <w:szCs w:val="26"/>
        </w:rPr>
        <w:t xml:space="preserve">Opinion and </w:t>
      </w:r>
      <w:r w:rsidRPr="00E93B44">
        <w:rPr>
          <w:color w:val="auto"/>
          <w:sz w:val="26"/>
          <w:szCs w:val="26"/>
        </w:rPr>
        <w:t>Order</w:t>
      </w:r>
      <w:r w:rsidR="005A4950">
        <w:rPr>
          <w:color w:val="auto"/>
          <w:sz w:val="26"/>
          <w:szCs w:val="26"/>
        </w:rPr>
        <w:t>s</w:t>
      </w:r>
      <w:r w:rsidRPr="00E93B44">
        <w:rPr>
          <w:color w:val="auto"/>
          <w:sz w:val="26"/>
          <w:szCs w:val="26"/>
        </w:rPr>
        <w:t xml:space="preserve"> entered </w:t>
      </w:r>
      <w:r w:rsidR="00DB305D">
        <w:rPr>
          <w:color w:val="auto"/>
          <w:sz w:val="26"/>
          <w:szCs w:val="26"/>
        </w:rPr>
        <w:t>September 4</w:t>
      </w:r>
      <w:r w:rsidRPr="00E93B44">
        <w:rPr>
          <w:color w:val="auto"/>
          <w:sz w:val="26"/>
          <w:szCs w:val="26"/>
        </w:rPr>
        <w:t xml:space="preserve">, 2018, which authorized charges related to </w:t>
      </w:r>
      <w:r>
        <w:rPr>
          <w:color w:val="auto"/>
          <w:sz w:val="26"/>
          <w:szCs w:val="26"/>
        </w:rPr>
        <w:t>FERC’s</w:t>
      </w:r>
      <w:r w:rsidRPr="00E93B44">
        <w:rPr>
          <w:color w:val="auto"/>
          <w:sz w:val="26"/>
          <w:szCs w:val="26"/>
        </w:rPr>
        <w:t xml:space="preserve"> reallocation of PJM RTEP</w:t>
      </w:r>
      <w:r w:rsidRPr="00C44110">
        <w:rPr>
          <w:color w:val="auto"/>
          <w:sz w:val="26"/>
          <w:szCs w:val="26"/>
        </w:rPr>
        <w:t xml:space="preserve"> costs</w:t>
      </w:r>
      <w:r w:rsidRPr="006E63D6">
        <w:rPr>
          <w:color w:val="auto"/>
          <w:sz w:val="26"/>
          <w:szCs w:val="26"/>
        </w:rPr>
        <w:t>.</w:t>
      </w:r>
      <w:r>
        <w:rPr>
          <w:color w:val="auto"/>
          <w:sz w:val="26"/>
          <w:szCs w:val="26"/>
        </w:rPr>
        <w:t xml:space="preserve">  </w:t>
      </w:r>
    </w:p>
    <w:p w14:paraId="16010565" w14:textId="77777777" w:rsidR="008B4C26" w:rsidRPr="002C5533" w:rsidRDefault="008B4C26" w:rsidP="008B4C26">
      <w:pPr>
        <w:spacing w:line="360" w:lineRule="auto"/>
        <w:ind w:firstLine="1440"/>
        <w:rPr>
          <w:color w:val="auto"/>
          <w:sz w:val="26"/>
          <w:szCs w:val="26"/>
          <w:highlight w:val="yellow"/>
        </w:rPr>
      </w:pPr>
    </w:p>
    <w:p w14:paraId="4038AB37" w14:textId="7C2EE769" w:rsidR="008B4C26" w:rsidRDefault="008B4C26" w:rsidP="008B4C26">
      <w:pPr>
        <w:pStyle w:val="BodyText"/>
        <w:spacing w:line="360" w:lineRule="auto"/>
        <w:rPr>
          <w:b/>
          <w:color w:val="auto"/>
        </w:rPr>
      </w:pPr>
      <w:r w:rsidRPr="00827FEF">
        <w:rPr>
          <w:color w:val="auto"/>
          <w:szCs w:val="26"/>
        </w:rPr>
        <w:tab/>
      </w:r>
      <w:r w:rsidRPr="00827FEF">
        <w:rPr>
          <w:color w:val="auto"/>
        </w:rPr>
        <w:t xml:space="preserve">Accordingly, we </w:t>
      </w:r>
      <w:r w:rsidR="00552C7B">
        <w:rPr>
          <w:color w:val="auto"/>
        </w:rPr>
        <w:t>approve</w:t>
      </w:r>
      <w:r w:rsidR="00552C7B" w:rsidRPr="00827FEF">
        <w:rPr>
          <w:color w:val="auto"/>
        </w:rPr>
        <w:t xml:space="preserve"> </w:t>
      </w:r>
      <w:r>
        <w:rPr>
          <w:color w:val="auto"/>
        </w:rPr>
        <w:t xml:space="preserve">FirstEnergy’s </w:t>
      </w:r>
      <w:r w:rsidRPr="00F63E10">
        <w:rPr>
          <w:i/>
          <w:color w:val="auto"/>
          <w:szCs w:val="26"/>
        </w:rPr>
        <w:t>Pro Forma</w:t>
      </w:r>
      <w:r>
        <w:rPr>
          <w:i/>
          <w:color w:val="auto"/>
          <w:szCs w:val="26"/>
        </w:rPr>
        <w:t xml:space="preserve"> </w:t>
      </w:r>
      <w:r w:rsidR="00D56F52">
        <w:rPr>
          <w:color w:val="auto"/>
          <w:szCs w:val="26"/>
        </w:rPr>
        <w:t xml:space="preserve">tariff </w:t>
      </w:r>
      <w:r>
        <w:rPr>
          <w:color w:val="auto"/>
          <w:szCs w:val="26"/>
        </w:rPr>
        <w:t>changes</w:t>
      </w:r>
      <w:r>
        <w:rPr>
          <w:color w:val="auto"/>
        </w:rPr>
        <w:t>.</w:t>
      </w:r>
      <w:r w:rsidRPr="00111196">
        <w:rPr>
          <w:color w:val="auto"/>
        </w:rPr>
        <w:t xml:space="preserve">  However</w:t>
      </w:r>
      <w:r w:rsidRPr="00827FEF">
        <w:rPr>
          <w:color w:val="auto"/>
        </w:rPr>
        <w:t xml:space="preserve">, approval of this filing does not constitute a determination that this filing is lawful, just, or reasonable, but only that further investigation or suspension does not appear to be warranted at this time; </w:t>
      </w:r>
      <w:r w:rsidRPr="00827FEF">
        <w:rPr>
          <w:b/>
          <w:color w:val="auto"/>
        </w:rPr>
        <w:t>THEREFORE,</w:t>
      </w:r>
    </w:p>
    <w:p w14:paraId="394A8650" w14:textId="77777777" w:rsidR="00963230" w:rsidRDefault="00963230" w:rsidP="008B4C26">
      <w:pPr>
        <w:pStyle w:val="BodyText"/>
        <w:spacing w:line="360" w:lineRule="auto"/>
      </w:pPr>
    </w:p>
    <w:p w14:paraId="68A9E2BB" w14:textId="77777777" w:rsidR="008B4C26" w:rsidRPr="00827FEF" w:rsidRDefault="008B4C26" w:rsidP="008B4C26">
      <w:pPr>
        <w:pStyle w:val="p2"/>
        <w:tabs>
          <w:tab w:val="clear" w:pos="1445"/>
          <w:tab w:val="left" w:pos="720"/>
        </w:tabs>
        <w:spacing w:line="360" w:lineRule="auto"/>
        <w:ind w:firstLine="0"/>
        <w:rPr>
          <w:b/>
          <w:sz w:val="26"/>
        </w:rPr>
      </w:pPr>
      <w:r>
        <w:rPr>
          <w:b/>
          <w:sz w:val="26"/>
        </w:rPr>
        <w:tab/>
      </w:r>
      <w:r w:rsidRPr="00827FEF">
        <w:rPr>
          <w:b/>
          <w:sz w:val="26"/>
        </w:rPr>
        <w:t>IT IS ORDERED:</w:t>
      </w:r>
    </w:p>
    <w:p w14:paraId="586C0263" w14:textId="77777777" w:rsidR="008B4C26" w:rsidRPr="00827FEF" w:rsidRDefault="008B4C26" w:rsidP="008B4C26">
      <w:pPr>
        <w:pStyle w:val="BodyText"/>
        <w:tabs>
          <w:tab w:val="clear" w:pos="0"/>
        </w:tabs>
        <w:spacing w:line="240" w:lineRule="auto"/>
        <w:rPr>
          <w:b/>
          <w:color w:val="000000"/>
        </w:rPr>
      </w:pPr>
    </w:p>
    <w:p w14:paraId="42A483BB" w14:textId="77777777" w:rsidR="008B4C26" w:rsidRDefault="008B4C26" w:rsidP="008B4C26">
      <w:pPr>
        <w:pStyle w:val="BodyText"/>
        <w:tabs>
          <w:tab w:val="clear" w:pos="0"/>
        </w:tabs>
        <w:spacing w:line="360" w:lineRule="auto"/>
        <w:ind w:firstLine="720"/>
        <w:rPr>
          <w:color w:val="auto"/>
        </w:rPr>
      </w:pPr>
      <w:r w:rsidRPr="002D6E6B">
        <w:rPr>
          <w:color w:val="000000"/>
        </w:rPr>
        <w:t>1.</w:t>
      </w:r>
      <w:r>
        <w:rPr>
          <w:color w:val="000000"/>
        </w:rPr>
        <w:tab/>
      </w:r>
      <w:r w:rsidRPr="00DF1141">
        <w:rPr>
          <w:color w:val="000000"/>
        </w:rPr>
        <w:t>That</w:t>
      </w:r>
      <w:r w:rsidRPr="00DF1141">
        <w:rPr>
          <w:color w:val="auto"/>
          <w:szCs w:val="26"/>
        </w:rPr>
        <w:t xml:space="preserve"> Metropolitan Edison Company </w:t>
      </w:r>
      <w:r w:rsidRPr="00F63E10">
        <w:rPr>
          <w:i/>
          <w:color w:val="auto"/>
          <w:szCs w:val="26"/>
        </w:rPr>
        <w:t>Pro Forma</w:t>
      </w:r>
      <w:r>
        <w:rPr>
          <w:color w:val="auto"/>
          <w:szCs w:val="26"/>
        </w:rPr>
        <w:t xml:space="preserve"> changes</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52</w:t>
      </w:r>
      <w:r w:rsidRPr="00827FEF">
        <w:rPr>
          <w:color w:val="auto"/>
          <w:szCs w:val="26"/>
        </w:rPr>
        <w:t xml:space="preserve"> </w:t>
      </w:r>
      <w:r>
        <w:rPr>
          <w:color w:val="auto"/>
          <w:szCs w:val="26"/>
        </w:rPr>
        <w:t>are</w:t>
      </w:r>
      <w:r w:rsidRPr="00827FEF">
        <w:rPr>
          <w:color w:val="000000"/>
        </w:rPr>
        <w:t xml:space="preserve"> hereby </w:t>
      </w:r>
      <w:r>
        <w:rPr>
          <w:color w:val="000000"/>
        </w:rPr>
        <w:t xml:space="preserve">approved </w:t>
      </w:r>
      <w:bookmarkStart w:id="3" w:name="_Hlk513127113"/>
      <w:r>
        <w:rPr>
          <w:color w:val="000000"/>
        </w:rPr>
        <w:t>as to form and legality</w:t>
      </w:r>
      <w:bookmarkEnd w:id="3"/>
      <w:r w:rsidRPr="00827FEF">
        <w:rPr>
          <w:color w:val="auto"/>
        </w:rPr>
        <w:t>.</w:t>
      </w:r>
    </w:p>
    <w:p w14:paraId="3C5E68C3" w14:textId="77777777" w:rsidR="008B4C26" w:rsidRDefault="008B4C26" w:rsidP="008B4C26">
      <w:pPr>
        <w:pStyle w:val="BodyText"/>
        <w:tabs>
          <w:tab w:val="clear" w:pos="0"/>
        </w:tabs>
        <w:spacing w:line="360" w:lineRule="auto"/>
        <w:ind w:firstLine="720"/>
        <w:rPr>
          <w:color w:val="auto"/>
        </w:rPr>
      </w:pPr>
    </w:p>
    <w:p w14:paraId="0CE5D3CA" w14:textId="77777777" w:rsidR="008B4C26" w:rsidRPr="00827FEF" w:rsidRDefault="008B4C26" w:rsidP="008B4C26">
      <w:pPr>
        <w:pStyle w:val="BodyText"/>
        <w:tabs>
          <w:tab w:val="clear" w:pos="0"/>
        </w:tabs>
        <w:spacing w:line="360" w:lineRule="auto"/>
        <w:ind w:firstLine="720"/>
        <w:rPr>
          <w:color w:val="000000"/>
        </w:rPr>
      </w:pPr>
      <w:r>
        <w:rPr>
          <w:color w:val="000000"/>
        </w:rPr>
        <w:t>2</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Pennsylvania Electric Company</w:t>
      </w:r>
      <w:r w:rsidRPr="00DF1141">
        <w:rPr>
          <w:color w:val="auto"/>
          <w:szCs w:val="26"/>
        </w:rPr>
        <w:t xml:space="preserve"> </w:t>
      </w:r>
      <w:r w:rsidRPr="00F63E10">
        <w:rPr>
          <w:i/>
          <w:color w:val="auto"/>
          <w:szCs w:val="26"/>
        </w:rPr>
        <w:t>Pro Forma</w:t>
      </w:r>
      <w:r>
        <w:rPr>
          <w:color w:val="auto"/>
          <w:szCs w:val="26"/>
        </w:rPr>
        <w:t xml:space="preserve"> changes</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81</w:t>
      </w:r>
      <w:r w:rsidRPr="00827FEF">
        <w:rPr>
          <w:color w:val="auto"/>
          <w:szCs w:val="26"/>
        </w:rPr>
        <w:t xml:space="preserve"> </w:t>
      </w:r>
      <w:r>
        <w:rPr>
          <w:color w:val="auto"/>
          <w:szCs w:val="26"/>
        </w:rPr>
        <w:t>are</w:t>
      </w:r>
      <w:r w:rsidRPr="00827FEF">
        <w:rPr>
          <w:color w:val="000000"/>
        </w:rPr>
        <w:t xml:space="preserve"> hereby </w:t>
      </w:r>
      <w:r>
        <w:rPr>
          <w:color w:val="000000"/>
        </w:rPr>
        <w:t>approved</w:t>
      </w:r>
      <w:r w:rsidRPr="004E52C4">
        <w:rPr>
          <w:color w:val="000000"/>
        </w:rPr>
        <w:t xml:space="preserve"> </w:t>
      </w:r>
      <w:r>
        <w:rPr>
          <w:color w:val="000000"/>
        </w:rPr>
        <w:t>as to form and legality</w:t>
      </w:r>
      <w:r w:rsidRPr="00111196">
        <w:rPr>
          <w:color w:val="auto"/>
        </w:rPr>
        <w:t>.</w:t>
      </w:r>
    </w:p>
    <w:p w14:paraId="67FAA2C7" w14:textId="77777777" w:rsidR="008B4C26" w:rsidRDefault="008B4C26" w:rsidP="008B4C26">
      <w:pPr>
        <w:pStyle w:val="BodyText"/>
        <w:tabs>
          <w:tab w:val="clear" w:pos="0"/>
        </w:tabs>
        <w:spacing w:line="360" w:lineRule="auto"/>
        <w:ind w:firstLine="720"/>
        <w:rPr>
          <w:color w:val="000000"/>
        </w:rPr>
      </w:pPr>
    </w:p>
    <w:p w14:paraId="1543A78E" w14:textId="77777777" w:rsidR="008B4C26" w:rsidRPr="00827FEF" w:rsidRDefault="008B4C26" w:rsidP="008B4C26">
      <w:pPr>
        <w:pStyle w:val="BodyText"/>
        <w:tabs>
          <w:tab w:val="clear" w:pos="0"/>
        </w:tabs>
        <w:spacing w:line="360" w:lineRule="auto"/>
        <w:ind w:firstLine="720"/>
        <w:rPr>
          <w:color w:val="000000"/>
        </w:rPr>
      </w:pPr>
      <w:r>
        <w:rPr>
          <w:color w:val="000000"/>
        </w:rPr>
        <w:t>3</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Pennsylvania Power Company</w:t>
      </w:r>
      <w:r w:rsidRPr="00DF1141">
        <w:rPr>
          <w:color w:val="auto"/>
          <w:szCs w:val="26"/>
        </w:rPr>
        <w:t xml:space="preserve"> </w:t>
      </w:r>
      <w:r w:rsidRPr="00F63E10">
        <w:rPr>
          <w:i/>
          <w:color w:val="auto"/>
          <w:szCs w:val="26"/>
        </w:rPr>
        <w:t>Pro Forma</w:t>
      </w:r>
      <w:r>
        <w:rPr>
          <w:color w:val="auto"/>
          <w:szCs w:val="26"/>
        </w:rPr>
        <w:t xml:space="preserve"> changes</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36</w:t>
      </w:r>
      <w:r w:rsidRPr="00827FEF">
        <w:rPr>
          <w:color w:val="auto"/>
          <w:szCs w:val="26"/>
        </w:rPr>
        <w:t xml:space="preserve"> </w:t>
      </w:r>
      <w:r>
        <w:rPr>
          <w:color w:val="auto"/>
          <w:szCs w:val="26"/>
        </w:rPr>
        <w:t>are</w:t>
      </w:r>
      <w:r w:rsidRPr="00827FEF">
        <w:rPr>
          <w:color w:val="000000"/>
        </w:rPr>
        <w:t xml:space="preserve"> hereby </w:t>
      </w:r>
      <w:r>
        <w:rPr>
          <w:color w:val="000000"/>
        </w:rPr>
        <w:t>approved</w:t>
      </w:r>
      <w:r w:rsidRPr="004E52C4">
        <w:rPr>
          <w:color w:val="000000"/>
        </w:rPr>
        <w:t xml:space="preserve"> </w:t>
      </w:r>
      <w:r>
        <w:rPr>
          <w:color w:val="000000"/>
        </w:rPr>
        <w:t>as to form and legality</w:t>
      </w:r>
      <w:r w:rsidRPr="00827FEF">
        <w:rPr>
          <w:color w:val="auto"/>
        </w:rPr>
        <w:t>.</w:t>
      </w:r>
    </w:p>
    <w:p w14:paraId="5F7F9E58" w14:textId="77777777" w:rsidR="008B4C26" w:rsidRDefault="008B4C26" w:rsidP="008B4C26">
      <w:pPr>
        <w:pStyle w:val="BodyText"/>
        <w:tabs>
          <w:tab w:val="clear" w:pos="0"/>
        </w:tabs>
        <w:spacing w:line="360" w:lineRule="auto"/>
        <w:ind w:firstLine="720"/>
        <w:rPr>
          <w:color w:val="000000"/>
        </w:rPr>
      </w:pPr>
    </w:p>
    <w:p w14:paraId="2A6CA5EB" w14:textId="6769BCBB" w:rsidR="00A46C67" w:rsidRDefault="008B4C26" w:rsidP="008B4C26">
      <w:pPr>
        <w:pStyle w:val="BodyText"/>
        <w:tabs>
          <w:tab w:val="clear" w:pos="0"/>
        </w:tabs>
        <w:spacing w:line="360" w:lineRule="auto"/>
        <w:ind w:firstLine="720"/>
        <w:rPr>
          <w:color w:val="000000"/>
        </w:rPr>
      </w:pPr>
      <w:r>
        <w:rPr>
          <w:color w:val="000000"/>
        </w:rPr>
        <w:lastRenderedPageBreak/>
        <w:t>4</w:t>
      </w:r>
      <w:r w:rsidRPr="00827FEF">
        <w:rPr>
          <w:color w:val="000000"/>
        </w:rPr>
        <w:t>.</w:t>
      </w:r>
      <w:r w:rsidRPr="00827FEF">
        <w:rPr>
          <w:color w:val="000000"/>
        </w:rPr>
        <w:tab/>
      </w:r>
      <w:r w:rsidRPr="00DF1141">
        <w:rPr>
          <w:color w:val="000000"/>
        </w:rPr>
        <w:t>That</w:t>
      </w:r>
      <w:r w:rsidRPr="00DF1141">
        <w:rPr>
          <w:color w:val="auto"/>
          <w:szCs w:val="26"/>
        </w:rPr>
        <w:t xml:space="preserve"> </w:t>
      </w:r>
      <w:r>
        <w:rPr>
          <w:color w:val="auto"/>
          <w:szCs w:val="26"/>
        </w:rPr>
        <w:t>West Penn Power Company</w:t>
      </w:r>
      <w:r w:rsidRPr="00DF1141">
        <w:rPr>
          <w:color w:val="auto"/>
          <w:szCs w:val="26"/>
        </w:rPr>
        <w:t xml:space="preserve"> </w:t>
      </w:r>
      <w:r w:rsidRPr="00F63E10">
        <w:rPr>
          <w:i/>
          <w:color w:val="auto"/>
          <w:szCs w:val="26"/>
        </w:rPr>
        <w:t>Pro Forma</w:t>
      </w:r>
      <w:r>
        <w:rPr>
          <w:color w:val="auto"/>
          <w:szCs w:val="26"/>
        </w:rPr>
        <w:t xml:space="preserve"> changes</w:t>
      </w:r>
      <w:r w:rsidRPr="00827FEF">
        <w:rPr>
          <w:color w:val="auto"/>
          <w:szCs w:val="26"/>
        </w:rPr>
        <w:t xml:space="preserve"> to Tariff </w:t>
      </w:r>
      <w:r w:rsidRPr="00DF1141">
        <w:rPr>
          <w:color w:val="auto"/>
          <w:szCs w:val="26"/>
        </w:rPr>
        <w:t>Electric Pa</w:t>
      </w:r>
      <w:r w:rsidRPr="00827FEF">
        <w:rPr>
          <w:color w:val="auto"/>
          <w:szCs w:val="26"/>
        </w:rPr>
        <w:t xml:space="preserve">. P.U.C. No. </w:t>
      </w:r>
      <w:r>
        <w:rPr>
          <w:color w:val="auto"/>
          <w:szCs w:val="26"/>
        </w:rPr>
        <w:t>40</w:t>
      </w:r>
      <w:r w:rsidRPr="00827FEF">
        <w:rPr>
          <w:color w:val="auto"/>
          <w:szCs w:val="26"/>
        </w:rPr>
        <w:t xml:space="preserve"> </w:t>
      </w:r>
      <w:r w:rsidR="006A762A">
        <w:rPr>
          <w:color w:val="auto"/>
          <w:szCs w:val="26"/>
        </w:rPr>
        <w:t xml:space="preserve">and </w:t>
      </w:r>
      <w:r w:rsidR="006A762A" w:rsidRPr="00827FEF">
        <w:rPr>
          <w:color w:val="auto"/>
          <w:szCs w:val="26"/>
        </w:rPr>
        <w:t xml:space="preserve">Tariff </w:t>
      </w:r>
      <w:r w:rsidR="006A762A" w:rsidRPr="00DF1141">
        <w:rPr>
          <w:color w:val="auto"/>
          <w:szCs w:val="26"/>
        </w:rPr>
        <w:t>Electric Pa</w:t>
      </w:r>
      <w:r w:rsidR="006A762A" w:rsidRPr="00827FEF">
        <w:rPr>
          <w:color w:val="auto"/>
          <w:szCs w:val="26"/>
        </w:rPr>
        <w:t xml:space="preserve">. P.U.C. No. </w:t>
      </w:r>
      <w:r w:rsidR="006A762A">
        <w:rPr>
          <w:color w:val="auto"/>
          <w:szCs w:val="26"/>
        </w:rPr>
        <w:t>3</w:t>
      </w:r>
      <w:r w:rsidR="003D5B4B">
        <w:rPr>
          <w:color w:val="auto"/>
          <w:szCs w:val="26"/>
        </w:rPr>
        <w:t>8</w:t>
      </w:r>
      <w:r w:rsidR="006A762A" w:rsidRPr="00827FEF">
        <w:rPr>
          <w:color w:val="auto"/>
          <w:szCs w:val="26"/>
        </w:rPr>
        <w:t xml:space="preserve"> </w:t>
      </w:r>
      <w:r>
        <w:rPr>
          <w:color w:val="auto"/>
          <w:szCs w:val="26"/>
        </w:rPr>
        <w:t>are</w:t>
      </w:r>
      <w:r w:rsidRPr="00827FEF">
        <w:rPr>
          <w:color w:val="000000"/>
        </w:rPr>
        <w:t xml:space="preserve"> hereby </w:t>
      </w:r>
      <w:r>
        <w:rPr>
          <w:color w:val="000000"/>
        </w:rPr>
        <w:t>approved</w:t>
      </w:r>
      <w:r w:rsidRPr="004E52C4">
        <w:rPr>
          <w:color w:val="000000"/>
        </w:rPr>
        <w:t xml:space="preserve"> </w:t>
      </w:r>
      <w:r>
        <w:rPr>
          <w:color w:val="000000"/>
        </w:rPr>
        <w:t>as to form and legality</w:t>
      </w:r>
      <w:r w:rsidRPr="00827FEF">
        <w:rPr>
          <w:color w:val="auto"/>
        </w:rPr>
        <w:t>.</w:t>
      </w:r>
    </w:p>
    <w:p w14:paraId="664324B2" w14:textId="77777777" w:rsidR="008B4C26" w:rsidRPr="002C5533" w:rsidRDefault="008B4C26" w:rsidP="008B4C26">
      <w:pPr>
        <w:pStyle w:val="BodyText"/>
        <w:tabs>
          <w:tab w:val="clear" w:pos="0"/>
        </w:tabs>
        <w:spacing w:line="240" w:lineRule="auto"/>
        <w:ind w:firstLine="1440"/>
        <w:rPr>
          <w:color w:val="000000"/>
          <w:highlight w:val="yellow"/>
        </w:rPr>
      </w:pPr>
    </w:p>
    <w:p w14:paraId="38E3B507" w14:textId="14DEA5E8" w:rsidR="008B4C26" w:rsidRDefault="006A762A" w:rsidP="008B4C26">
      <w:pPr>
        <w:suppressAutoHyphens/>
        <w:spacing w:line="360" w:lineRule="auto"/>
        <w:ind w:firstLine="720"/>
        <w:rPr>
          <w:color w:val="000000"/>
          <w:spacing w:val="-3"/>
          <w:kern w:val="1"/>
          <w:sz w:val="26"/>
        </w:rPr>
      </w:pPr>
      <w:r>
        <w:rPr>
          <w:color w:val="000000"/>
          <w:spacing w:val="-3"/>
          <w:kern w:val="1"/>
          <w:sz w:val="26"/>
        </w:rPr>
        <w:t>5</w:t>
      </w:r>
      <w:r w:rsidR="008B4C26" w:rsidRPr="00827FEF">
        <w:rPr>
          <w:color w:val="000000"/>
          <w:spacing w:val="-3"/>
          <w:kern w:val="1"/>
          <w:sz w:val="26"/>
        </w:rPr>
        <w:t>.</w:t>
      </w:r>
      <w:r w:rsidR="008B4C26" w:rsidRPr="00827FEF">
        <w:rPr>
          <w:color w:val="000000"/>
          <w:spacing w:val="-3"/>
          <w:kern w:val="1"/>
          <w:sz w:val="26"/>
        </w:rPr>
        <w:tab/>
        <w:t xml:space="preserve">That this Order is without prejudice to any issues that may be raised by any party with respect to the tariff changes implemented by </w:t>
      </w:r>
      <w:r w:rsidR="008B4C26">
        <w:rPr>
          <w:color w:val="000000"/>
          <w:spacing w:val="-3"/>
          <w:kern w:val="1"/>
          <w:sz w:val="26"/>
        </w:rPr>
        <w:t xml:space="preserve">the </w:t>
      </w:r>
      <w:r w:rsidR="008B4C26" w:rsidRPr="00F63E10">
        <w:rPr>
          <w:i/>
          <w:color w:val="auto"/>
          <w:sz w:val="26"/>
          <w:szCs w:val="26"/>
        </w:rPr>
        <w:t>Pro Forma</w:t>
      </w:r>
      <w:r w:rsidR="008B4C26">
        <w:rPr>
          <w:color w:val="auto"/>
          <w:sz w:val="26"/>
          <w:szCs w:val="26"/>
        </w:rPr>
        <w:t xml:space="preserve"> changes</w:t>
      </w:r>
      <w:r w:rsidR="008B4C26" w:rsidRPr="00827FEF">
        <w:rPr>
          <w:color w:val="auto"/>
          <w:sz w:val="26"/>
          <w:szCs w:val="26"/>
        </w:rPr>
        <w:t xml:space="preserve"> to </w:t>
      </w:r>
      <w:r w:rsidR="008B4C26" w:rsidRPr="00DF1141">
        <w:rPr>
          <w:color w:val="auto"/>
          <w:sz w:val="26"/>
          <w:szCs w:val="26"/>
        </w:rPr>
        <w:t>Tariff Electric</w:t>
      </w:r>
      <w:r w:rsidR="008B4C26" w:rsidRPr="00827FEF">
        <w:rPr>
          <w:color w:val="auto"/>
          <w:sz w:val="26"/>
          <w:szCs w:val="26"/>
        </w:rPr>
        <w:t xml:space="preserve"> Pa. P.U.C. No. </w:t>
      </w:r>
      <w:r w:rsidR="008B4C26">
        <w:rPr>
          <w:color w:val="auto"/>
          <w:sz w:val="26"/>
          <w:szCs w:val="26"/>
        </w:rPr>
        <w:t xml:space="preserve">52, </w:t>
      </w:r>
      <w:r w:rsidR="008B4C26" w:rsidRPr="00F63E10">
        <w:rPr>
          <w:i/>
          <w:color w:val="auto"/>
          <w:sz w:val="26"/>
          <w:szCs w:val="26"/>
        </w:rPr>
        <w:t>Pro Forma</w:t>
      </w:r>
      <w:r w:rsidR="008B4C26">
        <w:rPr>
          <w:color w:val="auto"/>
          <w:sz w:val="26"/>
          <w:szCs w:val="26"/>
        </w:rPr>
        <w:t xml:space="preserve"> changes</w:t>
      </w:r>
      <w:r w:rsidR="008B4C26" w:rsidRPr="00827FEF">
        <w:rPr>
          <w:color w:val="auto"/>
          <w:sz w:val="26"/>
          <w:szCs w:val="26"/>
        </w:rPr>
        <w:t xml:space="preserve"> to </w:t>
      </w:r>
      <w:r w:rsidR="008B4C26" w:rsidRPr="00DF1141">
        <w:rPr>
          <w:color w:val="auto"/>
          <w:sz w:val="26"/>
          <w:szCs w:val="26"/>
        </w:rPr>
        <w:t>Tariff Electric</w:t>
      </w:r>
      <w:r w:rsidR="008B4C26" w:rsidRPr="00827FEF">
        <w:rPr>
          <w:color w:val="auto"/>
          <w:sz w:val="26"/>
          <w:szCs w:val="26"/>
        </w:rPr>
        <w:t xml:space="preserve"> Pa. P.U.C. No. </w:t>
      </w:r>
      <w:r w:rsidR="008B4C26">
        <w:rPr>
          <w:color w:val="auto"/>
          <w:sz w:val="26"/>
          <w:szCs w:val="26"/>
        </w:rPr>
        <w:t xml:space="preserve">81, </w:t>
      </w:r>
      <w:r w:rsidR="008B4C26" w:rsidRPr="00F63E10">
        <w:rPr>
          <w:i/>
          <w:color w:val="auto"/>
          <w:sz w:val="26"/>
          <w:szCs w:val="26"/>
        </w:rPr>
        <w:t>Pro Forma</w:t>
      </w:r>
      <w:r w:rsidR="008B4C26">
        <w:rPr>
          <w:color w:val="auto"/>
          <w:sz w:val="26"/>
          <w:szCs w:val="26"/>
        </w:rPr>
        <w:t xml:space="preserve"> changes</w:t>
      </w:r>
      <w:r w:rsidR="008B4C26" w:rsidRPr="00827FEF">
        <w:rPr>
          <w:color w:val="auto"/>
          <w:sz w:val="26"/>
          <w:szCs w:val="26"/>
        </w:rPr>
        <w:t xml:space="preserve"> to </w:t>
      </w:r>
      <w:r w:rsidR="008B4C26" w:rsidRPr="00DF1141">
        <w:rPr>
          <w:color w:val="auto"/>
          <w:sz w:val="26"/>
          <w:szCs w:val="26"/>
        </w:rPr>
        <w:t>Tariff Electric</w:t>
      </w:r>
      <w:r w:rsidR="008B4C26" w:rsidRPr="00827FEF">
        <w:rPr>
          <w:color w:val="auto"/>
          <w:sz w:val="26"/>
          <w:szCs w:val="26"/>
        </w:rPr>
        <w:t xml:space="preserve"> Pa. P.U.C. No. </w:t>
      </w:r>
      <w:r w:rsidR="008B4C26">
        <w:rPr>
          <w:color w:val="auto"/>
          <w:sz w:val="26"/>
          <w:szCs w:val="26"/>
        </w:rPr>
        <w:t xml:space="preserve">36, </w:t>
      </w:r>
      <w:r w:rsidR="008B4C26" w:rsidRPr="00F63E10">
        <w:rPr>
          <w:i/>
          <w:color w:val="auto"/>
          <w:sz w:val="26"/>
          <w:szCs w:val="26"/>
        </w:rPr>
        <w:t>Pro Forma</w:t>
      </w:r>
      <w:r w:rsidR="008B4C26">
        <w:rPr>
          <w:color w:val="auto"/>
          <w:sz w:val="26"/>
          <w:szCs w:val="26"/>
        </w:rPr>
        <w:t xml:space="preserve"> changes</w:t>
      </w:r>
      <w:r w:rsidR="008B4C26" w:rsidRPr="00827FEF">
        <w:rPr>
          <w:color w:val="auto"/>
          <w:sz w:val="26"/>
          <w:szCs w:val="26"/>
        </w:rPr>
        <w:t xml:space="preserve"> to </w:t>
      </w:r>
      <w:r w:rsidR="008B4C26" w:rsidRPr="00DF1141">
        <w:rPr>
          <w:color w:val="auto"/>
          <w:sz w:val="26"/>
          <w:szCs w:val="26"/>
        </w:rPr>
        <w:t>Tariff Electric</w:t>
      </w:r>
      <w:r w:rsidR="008B4C26" w:rsidRPr="00827FEF">
        <w:rPr>
          <w:color w:val="auto"/>
          <w:sz w:val="26"/>
          <w:szCs w:val="26"/>
        </w:rPr>
        <w:t xml:space="preserve"> Pa. P.U.C. No. </w:t>
      </w:r>
      <w:r w:rsidR="008B4C26">
        <w:rPr>
          <w:color w:val="auto"/>
          <w:sz w:val="26"/>
          <w:szCs w:val="26"/>
        </w:rPr>
        <w:t>40</w:t>
      </w:r>
      <w:r w:rsidR="00A46C67">
        <w:rPr>
          <w:color w:val="auto"/>
          <w:sz w:val="26"/>
          <w:szCs w:val="26"/>
        </w:rPr>
        <w:t xml:space="preserve"> and </w:t>
      </w:r>
      <w:r w:rsidR="00A46C67" w:rsidRPr="00F63E10">
        <w:rPr>
          <w:i/>
          <w:color w:val="auto"/>
          <w:sz w:val="26"/>
          <w:szCs w:val="26"/>
        </w:rPr>
        <w:t>Pro Forma</w:t>
      </w:r>
      <w:r w:rsidR="00A46C67">
        <w:rPr>
          <w:color w:val="auto"/>
          <w:sz w:val="26"/>
          <w:szCs w:val="26"/>
        </w:rPr>
        <w:t xml:space="preserve"> changes</w:t>
      </w:r>
      <w:r w:rsidR="00A46C67" w:rsidRPr="00827FEF">
        <w:rPr>
          <w:color w:val="auto"/>
          <w:sz w:val="26"/>
          <w:szCs w:val="26"/>
        </w:rPr>
        <w:t xml:space="preserve"> to </w:t>
      </w:r>
      <w:r w:rsidR="00A46C67" w:rsidRPr="00DF1141">
        <w:rPr>
          <w:color w:val="auto"/>
          <w:sz w:val="26"/>
          <w:szCs w:val="26"/>
        </w:rPr>
        <w:t>Tariff Electric</w:t>
      </w:r>
      <w:r w:rsidR="00A46C67" w:rsidRPr="00827FEF">
        <w:rPr>
          <w:color w:val="auto"/>
          <w:sz w:val="26"/>
          <w:szCs w:val="26"/>
        </w:rPr>
        <w:t xml:space="preserve"> Pa. P.U.C. No. </w:t>
      </w:r>
      <w:r w:rsidR="00A46C67">
        <w:rPr>
          <w:color w:val="auto"/>
          <w:sz w:val="26"/>
          <w:szCs w:val="26"/>
        </w:rPr>
        <w:t>38</w:t>
      </w:r>
      <w:r w:rsidR="008B4C26">
        <w:rPr>
          <w:color w:val="auto"/>
          <w:sz w:val="26"/>
          <w:szCs w:val="26"/>
        </w:rPr>
        <w:t xml:space="preserve"> </w:t>
      </w:r>
      <w:r w:rsidR="008B4C26" w:rsidRPr="00827FEF">
        <w:rPr>
          <w:color w:val="000000"/>
          <w:spacing w:val="-3"/>
          <w:kern w:val="1"/>
          <w:sz w:val="26"/>
        </w:rPr>
        <w:t>in future proceedings.</w:t>
      </w:r>
    </w:p>
    <w:p w14:paraId="3C8F8083" w14:textId="6841E326" w:rsidR="00552C7B" w:rsidRDefault="00552C7B" w:rsidP="008B4C26">
      <w:pPr>
        <w:suppressAutoHyphens/>
        <w:spacing w:line="360" w:lineRule="auto"/>
        <w:ind w:firstLine="720"/>
        <w:rPr>
          <w:color w:val="000000"/>
          <w:spacing w:val="-3"/>
          <w:kern w:val="1"/>
          <w:sz w:val="26"/>
        </w:rPr>
      </w:pPr>
    </w:p>
    <w:p w14:paraId="42B42689" w14:textId="3691DF69" w:rsidR="00552C7B" w:rsidRDefault="00552C7B" w:rsidP="008B4C26">
      <w:pPr>
        <w:suppressAutoHyphens/>
        <w:spacing w:line="360" w:lineRule="auto"/>
        <w:ind w:firstLine="720"/>
        <w:rPr>
          <w:color w:val="000000"/>
          <w:spacing w:val="-3"/>
          <w:kern w:val="1"/>
          <w:sz w:val="26"/>
        </w:rPr>
      </w:pPr>
      <w:r>
        <w:rPr>
          <w:color w:val="000000"/>
          <w:spacing w:val="-3"/>
          <w:kern w:val="1"/>
          <w:sz w:val="26"/>
        </w:rPr>
        <w:t>6.</w:t>
      </w:r>
      <w:r>
        <w:rPr>
          <w:color w:val="000000"/>
          <w:spacing w:val="-3"/>
          <w:kern w:val="1"/>
          <w:sz w:val="26"/>
        </w:rPr>
        <w:tab/>
        <w:t xml:space="preserve">That Metropolitan Edison Company, Pennsylvania Electric Company, Pennsylvania Power Company, and West Penn Power Company shall file tariff </w:t>
      </w:r>
      <w:r w:rsidR="00B81ABB">
        <w:rPr>
          <w:color w:val="000000"/>
          <w:spacing w:val="-3"/>
          <w:kern w:val="1"/>
          <w:sz w:val="26"/>
        </w:rPr>
        <w:t xml:space="preserve">supplements </w:t>
      </w:r>
      <w:r w:rsidR="00E17855">
        <w:rPr>
          <w:color w:val="000000"/>
          <w:spacing w:val="-3"/>
          <w:kern w:val="1"/>
          <w:sz w:val="26"/>
        </w:rPr>
        <w:t>to implement the provisions approved herein, to be effective</w:t>
      </w:r>
      <w:r>
        <w:rPr>
          <w:color w:val="000000"/>
          <w:spacing w:val="-3"/>
          <w:kern w:val="1"/>
          <w:sz w:val="26"/>
        </w:rPr>
        <w:t xml:space="preserve"> on one day’s notice.</w:t>
      </w:r>
    </w:p>
    <w:p w14:paraId="6027331D" w14:textId="77777777" w:rsidR="00964FD6" w:rsidRPr="00827FEF" w:rsidRDefault="00964FD6" w:rsidP="008B4C26">
      <w:pPr>
        <w:suppressAutoHyphens/>
        <w:spacing w:line="360" w:lineRule="auto"/>
        <w:ind w:firstLine="720"/>
        <w:rPr>
          <w:color w:val="000000"/>
          <w:spacing w:val="-3"/>
          <w:kern w:val="1"/>
          <w:sz w:val="26"/>
        </w:rPr>
      </w:pPr>
    </w:p>
    <w:p w14:paraId="52378674" w14:textId="2A39FDE6" w:rsidR="008B4C26" w:rsidRDefault="008B4C26" w:rsidP="008B4C26">
      <w:pPr>
        <w:pStyle w:val="BodyTextIndent"/>
        <w:tabs>
          <w:tab w:val="clear" w:pos="1080"/>
        </w:tabs>
        <w:ind w:left="0"/>
        <w:rPr>
          <w:color w:val="000000"/>
          <w:kern w:val="2"/>
        </w:rPr>
      </w:pPr>
      <w:r>
        <w:rPr>
          <w:color w:val="000000"/>
          <w:kern w:val="2"/>
        </w:rPr>
        <w:tab/>
      </w:r>
      <w:r>
        <w:rPr>
          <w:color w:val="000000"/>
          <w:kern w:val="2"/>
        </w:rPr>
        <w:tab/>
      </w:r>
      <w:r w:rsidR="00FA72E4">
        <w:rPr>
          <w:color w:val="000000"/>
          <w:kern w:val="2"/>
        </w:rPr>
        <w:t>7</w:t>
      </w:r>
      <w:r w:rsidRPr="00827FEF">
        <w:rPr>
          <w:color w:val="000000"/>
          <w:kern w:val="2"/>
        </w:rPr>
        <w:t>.</w:t>
      </w:r>
      <w:r w:rsidRPr="00827FEF">
        <w:rPr>
          <w:color w:val="000000"/>
          <w:kern w:val="2"/>
        </w:rPr>
        <w:tab/>
        <w:t xml:space="preserve">That a copy of this Order be served on the </w:t>
      </w:r>
      <w:r>
        <w:rPr>
          <w:color w:val="000000"/>
          <w:kern w:val="2"/>
        </w:rPr>
        <w:t xml:space="preserve">parties of record to the proceedings at Docket Nos. P-2017-2637855, </w:t>
      </w:r>
      <w:r>
        <w:rPr>
          <w:color w:val="auto"/>
          <w:szCs w:val="26"/>
        </w:rPr>
        <w:t>P-2017-2637857, P-2017-2637858, and P-2017-2637866.</w:t>
      </w:r>
    </w:p>
    <w:p w14:paraId="4A56B47D" w14:textId="77777777" w:rsidR="00CB306F" w:rsidRDefault="00CB306F" w:rsidP="008B4C26">
      <w:pPr>
        <w:pStyle w:val="BodyTextIndent"/>
        <w:tabs>
          <w:tab w:val="clear" w:pos="1080"/>
        </w:tabs>
        <w:ind w:left="0"/>
        <w:rPr>
          <w:color w:val="000000"/>
          <w:kern w:val="2"/>
        </w:rPr>
      </w:pPr>
    </w:p>
    <w:p w14:paraId="6B4CA585" w14:textId="0DCE36E0" w:rsidR="008B4C26" w:rsidRDefault="008B4C26" w:rsidP="008B4C26">
      <w:pPr>
        <w:pStyle w:val="BodyTextIndent"/>
        <w:tabs>
          <w:tab w:val="clear" w:pos="1080"/>
        </w:tabs>
        <w:ind w:left="0"/>
        <w:rPr>
          <w:color w:val="000000"/>
          <w:kern w:val="2"/>
        </w:rPr>
      </w:pPr>
      <w:r>
        <w:rPr>
          <w:color w:val="000000"/>
          <w:kern w:val="2"/>
        </w:rPr>
        <w:tab/>
      </w:r>
      <w:r>
        <w:rPr>
          <w:color w:val="000000"/>
          <w:kern w:val="2"/>
        </w:rPr>
        <w:tab/>
      </w:r>
      <w:r w:rsidR="00FA72E4">
        <w:rPr>
          <w:color w:val="000000"/>
          <w:kern w:val="2"/>
        </w:rPr>
        <w:t>8</w:t>
      </w:r>
      <w:r w:rsidRPr="00097E4C">
        <w:rPr>
          <w:color w:val="000000"/>
          <w:kern w:val="2"/>
        </w:rPr>
        <w:t xml:space="preserve">.  </w:t>
      </w:r>
      <w:r w:rsidRPr="00097E4C">
        <w:rPr>
          <w:color w:val="000000"/>
          <w:kern w:val="2"/>
        </w:rPr>
        <w:tab/>
        <w:t>That these proceedings at Docket Nos. R-2018-3006303, R-2018-3006304</w:t>
      </w:r>
      <w:r>
        <w:rPr>
          <w:color w:val="000000"/>
          <w:kern w:val="2"/>
        </w:rPr>
        <w:t xml:space="preserve">, </w:t>
      </w:r>
    </w:p>
    <w:p w14:paraId="7676C7C3" w14:textId="77777777" w:rsidR="008B4C26" w:rsidRPr="00827FEF" w:rsidRDefault="008B4C26" w:rsidP="008B4C26">
      <w:pPr>
        <w:pStyle w:val="BodyTextIndent"/>
        <w:tabs>
          <w:tab w:val="clear" w:pos="1080"/>
        </w:tabs>
        <w:ind w:left="0"/>
        <w:rPr>
          <w:color w:val="000000"/>
          <w:kern w:val="2"/>
        </w:rPr>
      </w:pPr>
      <w:r>
        <w:rPr>
          <w:color w:val="000000"/>
          <w:kern w:val="2"/>
        </w:rPr>
        <w:tab/>
      </w:r>
      <w:r w:rsidRPr="00097E4C">
        <w:rPr>
          <w:color w:val="000000"/>
          <w:kern w:val="2"/>
        </w:rPr>
        <w:t>R-2018-3006305</w:t>
      </w:r>
      <w:r>
        <w:rPr>
          <w:color w:val="000000"/>
          <w:kern w:val="2"/>
        </w:rPr>
        <w:t>,</w:t>
      </w:r>
      <w:r w:rsidRPr="0066710A">
        <w:rPr>
          <w:color w:val="000000"/>
          <w:kern w:val="2"/>
        </w:rPr>
        <w:t xml:space="preserve"> </w:t>
      </w:r>
      <w:r w:rsidRPr="00097E4C">
        <w:rPr>
          <w:color w:val="000000"/>
          <w:kern w:val="2"/>
        </w:rPr>
        <w:t xml:space="preserve">and </w:t>
      </w:r>
      <w:r>
        <w:rPr>
          <w:color w:val="000000"/>
          <w:kern w:val="2"/>
        </w:rPr>
        <w:t>R</w:t>
      </w:r>
      <w:r w:rsidRPr="00097E4C">
        <w:rPr>
          <w:color w:val="000000"/>
          <w:kern w:val="2"/>
        </w:rPr>
        <w:t>-2018-3006307 be closed.</w:t>
      </w:r>
    </w:p>
    <w:p w14:paraId="4873FABA" w14:textId="7B570ADB" w:rsidR="00E50519" w:rsidRPr="002C5533" w:rsidRDefault="008B4C26" w:rsidP="008B4C26">
      <w:pPr>
        <w:rPr>
          <w:color w:val="000000"/>
          <w:kern w:val="2"/>
          <w:sz w:val="26"/>
          <w:szCs w:val="26"/>
        </w:rPr>
      </w:pPr>
      <w:r>
        <w:rPr>
          <w:color w:val="000000"/>
          <w:kern w:val="2"/>
        </w:rPr>
        <w:tab/>
      </w:r>
    </w:p>
    <w:p w14:paraId="42CEE493" w14:textId="2A684E1C" w:rsidR="008B4C26" w:rsidRPr="002C5533" w:rsidRDefault="005B6825" w:rsidP="008B4C26">
      <w:pPr>
        <w:tabs>
          <w:tab w:val="left" w:pos="5040"/>
        </w:tabs>
        <w:rPr>
          <w:color w:val="auto"/>
          <w:sz w:val="26"/>
          <w:szCs w:val="26"/>
        </w:rPr>
      </w:pPr>
      <w:bookmarkStart w:id="4" w:name="_GoBack"/>
      <w:r w:rsidRPr="009F01BA">
        <w:rPr>
          <w:b/>
          <w:noProof/>
          <w:sz w:val="20"/>
        </w:rPr>
        <w:drawing>
          <wp:anchor distT="0" distB="0" distL="114300" distR="114300" simplePos="0" relativeHeight="251659264" behindDoc="1" locked="0" layoutInCell="1" allowOverlap="1" wp14:anchorId="02CA15B5" wp14:editId="2D579157">
            <wp:simplePos x="0" y="0"/>
            <wp:positionH relativeFrom="column">
              <wp:posOffset>2895600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8B4C26" w:rsidRPr="002C5533">
        <w:rPr>
          <w:color w:val="auto"/>
          <w:sz w:val="26"/>
          <w:szCs w:val="26"/>
        </w:rPr>
        <w:tab/>
      </w:r>
      <w:r w:rsidR="008B4C26" w:rsidRPr="002C5533">
        <w:rPr>
          <w:b/>
          <w:color w:val="auto"/>
          <w:sz w:val="26"/>
          <w:szCs w:val="26"/>
        </w:rPr>
        <w:t>BY THE COMMISSION,</w:t>
      </w:r>
    </w:p>
    <w:p w14:paraId="1623A7C2" w14:textId="3A0183E9" w:rsidR="008B4C26" w:rsidRPr="002C5533" w:rsidRDefault="008B4C26" w:rsidP="008B4C26">
      <w:pPr>
        <w:tabs>
          <w:tab w:val="left" w:pos="5040"/>
        </w:tabs>
        <w:rPr>
          <w:color w:val="auto"/>
          <w:sz w:val="26"/>
          <w:szCs w:val="26"/>
        </w:rPr>
      </w:pPr>
    </w:p>
    <w:p w14:paraId="70E77479" w14:textId="62A68C7C" w:rsidR="008B4C26" w:rsidRPr="002C5533" w:rsidRDefault="008B4C26" w:rsidP="008B4C26">
      <w:pPr>
        <w:tabs>
          <w:tab w:val="left" w:pos="5040"/>
        </w:tabs>
        <w:rPr>
          <w:color w:val="auto"/>
          <w:sz w:val="26"/>
          <w:szCs w:val="26"/>
        </w:rPr>
      </w:pPr>
    </w:p>
    <w:p w14:paraId="7A6C2C3B" w14:textId="77777777" w:rsidR="008B4C26" w:rsidRPr="002C5533" w:rsidRDefault="008B4C26" w:rsidP="008B4C26">
      <w:pPr>
        <w:tabs>
          <w:tab w:val="left" w:pos="5040"/>
        </w:tabs>
        <w:rPr>
          <w:color w:val="auto"/>
          <w:sz w:val="26"/>
          <w:szCs w:val="26"/>
        </w:rPr>
      </w:pPr>
    </w:p>
    <w:p w14:paraId="22E9D164" w14:textId="77777777" w:rsidR="008B4C26" w:rsidRPr="002C5533" w:rsidRDefault="008B4C26" w:rsidP="008B4C26">
      <w:pPr>
        <w:tabs>
          <w:tab w:val="left" w:pos="5040"/>
        </w:tabs>
        <w:rPr>
          <w:color w:val="auto"/>
          <w:sz w:val="26"/>
          <w:szCs w:val="26"/>
        </w:rPr>
      </w:pPr>
      <w:r w:rsidRPr="002C5533">
        <w:rPr>
          <w:color w:val="auto"/>
          <w:sz w:val="26"/>
          <w:szCs w:val="26"/>
        </w:rPr>
        <w:tab/>
        <w:t>Rosemary Chiavetta</w:t>
      </w:r>
    </w:p>
    <w:p w14:paraId="7F12A9D6" w14:textId="42176588" w:rsidR="008B4C26" w:rsidRDefault="008B4C26" w:rsidP="008B4C26">
      <w:pPr>
        <w:tabs>
          <w:tab w:val="left" w:pos="5040"/>
        </w:tabs>
        <w:spacing w:line="360" w:lineRule="auto"/>
        <w:rPr>
          <w:color w:val="auto"/>
          <w:sz w:val="26"/>
          <w:szCs w:val="26"/>
        </w:rPr>
      </w:pPr>
      <w:r w:rsidRPr="002C5533">
        <w:rPr>
          <w:color w:val="auto"/>
          <w:sz w:val="26"/>
          <w:szCs w:val="26"/>
        </w:rPr>
        <w:tab/>
        <w:t>Secretary</w:t>
      </w:r>
    </w:p>
    <w:p w14:paraId="169EFBE8" w14:textId="77777777" w:rsidR="00A46C67" w:rsidRPr="002C5533" w:rsidRDefault="00A46C67" w:rsidP="008B4C26">
      <w:pPr>
        <w:tabs>
          <w:tab w:val="left" w:pos="5040"/>
        </w:tabs>
        <w:spacing w:line="360" w:lineRule="auto"/>
        <w:rPr>
          <w:color w:val="auto"/>
          <w:sz w:val="26"/>
          <w:szCs w:val="26"/>
        </w:rPr>
      </w:pPr>
    </w:p>
    <w:p w14:paraId="0A0A8602" w14:textId="77777777" w:rsidR="008B4C26" w:rsidRPr="002C5533" w:rsidRDefault="008B4C26" w:rsidP="008B4C26">
      <w:pPr>
        <w:tabs>
          <w:tab w:val="left" w:pos="4320"/>
        </w:tabs>
        <w:spacing w:line="360" w:lineRule="auto"/>
        <w:rPr>
          <w:color w:val="auto"/>
          <w:sz w:val="26"/>
          <w:szCs w:val="26"/>
        </w:rPr>
      </w:pPr>
      <w:r w:rsidRPr="002C5533">
        <w:rPr>
          <w:color w:val="auto"/>
          <w:sz w:val="26"/>
          <w:szCs w:val="26"/>
        </w:rPr>
        <w:t>(SEAL)</w:t>
      </w:r>
    </w:p>
    <w:p w14:paraId="50C3B997" w14:textId="72A2A023" w:rsidR="008B4C26" w:rsidRPr="002C5533" w:rsidRDefault="008B4C26" w:rsidP="008B4C26">
      <w:pPr>
        <w:tabs>
          <w:tab w:val="left" w:pos="4320"/>
        </w:tabs>
        <w:spacing w:line="360" w:lineRule="auto"/>
        <w:rPr>
          <w:color w:val="auto"/>
          <w:sz w:val="26"/>
          <w:szCs w:val="26"/>
        </w:rPr>
      </w:pPr>
      <w:r w:rsidRPr="002C5533">
        <w:rPr>
          <w:color w:val="auto"/>
          <w:sz w:val="26"/>
          <w:szCs w:val="26"/>
        </w:rPr>
        <w:t xml:space="preserve">ORDER ADOPTED:  </w:t>
      </w:r>
      <w:r w:rsidR="009B1E1D">
        <w:rPr>
          <w:color w:val="auto"/>
          <w:sz w:val="26"/>
          <w:szCs w:val="26"/>
        </w:rPr>
        <w:t>April</w:t>
      </w:r>
      <w:r w:rsidR="00C10D92">
        <w:rPr>
          <w:color w:val="auto"/>
          <w:sz w:val="26"/>
          <w:szCs w:val="26"/>
        </w:rPr>
        <w:t xml:space="preserve"> </w:t>
      </w:r>
      <w:r w:rsidR="009B1E1D">
        <w:rPr>
          <w:color w:val="auto"/>
          <w:sz w:val="26"/>
          <w:szCs w:val="26"/>
        </w:rPr>
        <w:t>11</w:t>
      </w:r>
      <w:r>
        <w:rPr>
          <w:color w:val="auto"/>
          <w:sz w:val="26"/>
          <w:szCs w:val="26"/>
        </w:rPr>
        <w:t>, 2019</w:t>
      </w:r>
    </w:p>
    <w:p w14:paraId="0304B071" w14:textId="751DB1CC" w:rsidR="00DD3EA5" w:rsidRPr="008B4C26" w:rsidRDefault="008B4C26" w:rsidP="00100C34">
      <w:pPr>
        <w:tabs>
          <w:tab w:val="left" w:pos="4320"/>
        </w:tabs>
        <w:spacing w:line="360" w:lineRule="auto"/>
      </w:pPr>
      <w:r w:rsidRPr="002C5533">
        <w:rPr>
          <w:color w:val="auto"/>
          <w:sz w:val="26"/>
          <w:szCs w:val="26"/>
        </w:rPr>
        <w:t>ORDER ENTERED:</w:t>
      </w:r>
      <w:r w:rsidRPr="00AB3A32">
        <w:rPr>
          <w:color w:val="auto"/>
          <w:sz w:val="26"/>
          <w:szCs w:val="26"/>
        </w:rPr>
        <w:t xml:space="preserve">  </w:t>
      </w:r>
      <w:r w:rsidR="005B6825">
        <w:rPr>
          <w:color w:val="auto"/>
          <w:sz w:val="26"/>
          <w:szCs w:val="26"/>
        </w:rPr>
        <w:t>April 11, 2019</w:t>
      </w:r>
    </w:p>
    <w:sectPr w:rsidR="00DD3EA5" w:rsidRPr="008B4C2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CE9E" w14:textId="77777777" w:rsidR="0061738B" w:rsidRDefault="0061738B">
      <w:r>
        <w:separator/>
      </w:r>
    </w:p>
  </w:endnote>
  <w:endnote w:type="continuationSeparator" w:id="0">
    <w:p w14:paraId="03D73A20" w14:textId="77777777" w:rsidR="0061738B" w:rsidRDefault="0061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BAEC" w14:textId="77777777" w:rsidR="0061738B" w:rsidRDefault="0061738B">
      <w:r>
        <w:separator/>
      </w:r>
    </w:p>
  </w:footnote>
  <w:footnote w:type="continuationSeparator" w:id="0">
    <w:p w14:paraId="0AD448F1" w14:textId="77777777" w:rsidR="0061738B" w:rsidRDefault="0061738B">
      <w:r>
        <w:continuationSeparator/>
      </w:r>
    </w:p>
  </w:footnote>
  <w:footnote w:id="1">
    <w:p w14:paraId="1937D9F1" w14:textId="77777777" w:rsidR="009F7D25" w:rsidRPr="00927323" w:rsidRDefault="009F7D25" w:rsidP="009F7D25">
      <w:pPr>
        <w:rPr>
          <w:rFonts w:eastAsia="Calibri"/>
          <w:color w:val="auto"/>
          <w:sz w:val="22"/>
          <w:szCs w:val="22"/>
        </w:rPr>
      </w:pPr>
      <w:r w:rsidRPr="00927323">
        <w:rPr>
          <w:rStyle w:val="FootnoteReference"/>
        </w:rPr>
        <w:footnoteRef/>
      </w:r>
      <w:r w:rsidRPr="00927323">
        <w:t xml:space="preserve"> </w:t>
      </w:r>
      <w:r w:rsidRPr="00927323">
        <w:rPr>
          <w:color w:val="auto"/>
          <w:sz w:val="22"/>
          <w:szCs w:val="22"/>
        </w:rPr>
        <w:t>P</w:t>
      </w:r>
      <w:r w:rsidRPr="00927323">
        <w:rPr>
          <w:rFonts w:eastAsia="Calibri"/>
          <w:color w:val="auto"/>
          <w:sz w:val="22"/>
          <w:szCs w:val="22"/>
        </w:rPr>
        <w:t xml:space="preserve">-2017-2637855, </w:t>
      </w:r>
      <w:r w:rsidRPr="00927323">
        <w:rPr>
          <w:rFonts w:eastAsia="Calibri"/>
          <w:i/>
          <w:color w:val="auto"/>
          <w:sz w:val="22"/>
          <w:szCs w:val="22"/>
        </w:rPr>
        <w:t>Petition of Metropolitan Edison Company for Approval of Default Service Plan</w:t>
      </w:r>
      <w:r w:rsidRPr="00927323">
        <w:rPr>
          <w:rFonts w:eastAsia="Calibri"/>
          <w:color w:val="auto"/>
          <w:sz w:val="22"/>
          <w:szCs w:val="22"/>
        </w:rPr>
        <w:t xml:space="preserve">; P-2017-2637857, </w:t>
      </w:r>
      <w:r w:rsidRPr="00927323">
        <w:rPr>
          <w:rFonts w:eastAsia="Calibri"/>
          <w:i/>
          <w:color w:val="auto"/>
          <w:sz w:val="22"/>
          <w:szCs w:val="22"/>
        </w:rPr>
        <w:t>Petition of Pennsylvania Electric Company for Approval of Default Service Plan</w:t>
      </w:r>
      <w:r w:rsidRPr="00927323">
        <w:rPr>
          <w:rFonts w:eastAsia="Calibri"/>
          <w:color w:val="auto"/>
          <w:sz w:val="22"/>
          <w:szCs w:val="22"/>
        </w:rPr>
        <w:t xml:space="preserve">; P-2017-2637858, </w:t>
      </w:r>
      <w:r w:rsidRPr="00927323">
        <w:rPr>
          <w:rFonts w:eastAsia="Calibri"/>
          <w:i/>
          <w:color w:val="auto"/>
          <w:sz w:val="22"/>
          <w:szCs w:val="22"/>
        </w:rPr>
        <w:t>Petition of Penn Power Company for Approval of Default Service Plan</w:t>
      </w:r>
      <w:r w:rsidRPr="00927323">
        <w:rPr>
          <w:rFonts w:eastAsia="Calibri"/>
          <w:color w:val="auto"/>
          <w:sz w:val="22"/>
          <w:szCs w:val="22"/>
        </w:rPr>
        <w:t xml:space="preserve">; and P-2017-2637866, </w:t>
      </w:r>
      <w:r w:rsidRPr="00927323">
        <w:rPr>
          <w:rFonts w:eastAsia="Calibri"/>
          <w:i/>
          <w:color w:val="auto"/>
          <w:sz w:val="22"/>
          <w:szCs w:val="22"/>
        </w:rPr>
        <w:t>Petition of West Penn Power Company for Approval of Default Service Plan,</w:t>
      </w:r>
      <w:r w:rsidRPr="00927323">
        <w:rPr>
          <w:rFonts w:eastAsia="Calibri"/>
          <w:color w:val="auto"/>
          <w:sz w:val="22"/>
          <w:szCs w:val="22"/>
        </w:rPr>
        <w:t xml:space="preserve"> Opinion and Order entered September 4, 2018.</w:t>
      </w:r>
    </w:p>
    <w:p w14:paraId="0EB0A907" w14:textId="77777777" w:rsidR="009F7D25" w:rsidRPr="00927323" w:rsidRDefault="009F7D25" w:rsidP="009F7D25">
      <w:pPr>
        <w:pStyle w:val="FootnoteText"/>
      </w:pPr>
    </w:p>
  </w:footnote>
  <w:footnote w:id="2">
    <w:p w14:paraId="2A51270B" w14:textId="77777777" w:rsidR="009F7D25" w:rsidRDefault="009F7D25" w:rsidP="009F7D25">
      <w:pPr>
        <w:pStyle w:val="FootnoteText"/>
      </w:pPr>
      <w:r w:rsidRPr="00927323">
        <w:rPr>
          <w:rStyle w:val="FootnoteReference"/>
        </w:rPr>
        <w:footnoteRef/>
      </w:r>
      <w:r w:rsidRPr="00927323">
        <w:t xml:space="preserve"> </w:t>
      </w:r>
      <w:r w:rsidRPr="00927323">
        <w:rPr>
          <w:rFonts w:eastAsia="Calibri"/>
          <w:i/>
          <w:color w:val="auto"/>
          <w:sz w:val="22"/>
          <w:szCs w:val="22"/>
        </w:rPr>
        <w:t>All parties of the proceeding agreed that the proposal related to the distribution and recovery of FERC 494 Settlement allocations is considered uncontested.  September 4, 2018 Order at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46AF"/>
    <w:rsid w:val="00005AE7"/>
    <w:rsid w:val="0000710A"/>
    <w:rsid w:val="00012BBF"/>
    <w:rsid w:val="00014EB8"/>
    <w:rsid w:val="00015749"/>
    <w:rsid w:val="0001617C"/>
    <w:rsid w:val="000203A6"/>
    <w:rsid w:val="00020DAC"/>
    <w:rsid w:val="00021FFD"/>
    <w:rsid w:val="00022270"/>
    <w:rsid w:val="00022DA3"/>
    <w:rsid w:val="00023C5D"/>
    <w:rsid w:val="000240FA"/>
    <w:rsid w:val="00024BD2"/>
    <w:rsid w:val="00025584"/>
    <w:rsid w:val="00027EE4"/>
    <w:rsid w:val="000315C8"/>
    <w:rsid w:val="000327F7"/>
    <w:rsid w:val="00033176"/>
    <w:rsid w:val="000333E2"/>
    <w:rsid w:val="00033629"/>
    <w:rsid w:val="000363DF"/>
    <w:rsid w:val="00036FEE"/>
    <w:rsid w:val="00037821"/>
    <w:rsid w:val="00041718"/>
    <w:rsid w:val="000423DD"/>
    <w:rsid w:val="00042D0F"/>
    <w:rsid w:val="00042D3A"/>
    <w:rsid w:val="00043624"/>
    <w:rsid w:val="0004463A"/>
    <w:rsid w:val="00044F27"/>
    <w:rsid w:val="000452AC"/>
    <w:rsid w:val="0004667A"/>
    <w:rsid w:val="00047AA2"/>
    <w:rsid w:val="00047AE5"/>
    <w:rsid w:val="00052A0E"/>
    <w:rsid w:val="000532DB"/>
    <w:rsid w:val="000542F1"/>
    <w:rsid w:val="0005625F"/>
    <w:rsid w:val="0005629F"/>
    <w:rsid w:val="000562E8"/>
    <w:rsid w:val="00057064"/>
    <w:rsid w:val="00057273"/>
    <w:rsid w:val="0006018D"/>
    <w:rsid w:val="00061D25"/>
    <w:rsid w:val="0006253E"/>
    <w:rsid w:val="000645C7"/>
    <w:rsid w:val="00064D71"/>
    <w:rsid w:val="00064F0F"/>
    <w:rsid w:val="000657EA"/>
    <w:rsid w:val="000659DA"/>
    <w:rsid w:val="00065F9B"/>
    <w:rsid w:val="00067D48"/>
    <w:rsid w:val="000713E5"/>
    <w:rsid w:val="000714D2"/>
    <w:rsid w:val="00071E98"/>
    <w:rsid w:val="00072D8D"/>
    <w:rsid w:val="0007389C"/>
    <w:rsid w:val="00074962"/>
    <w:rsid w:val="00074A98"/>
    <w:rsid w:val="00074DB7"/>
    <w:rsid w:val="00077198"/>
    <w:rsid w:val="00077E38"/>
    <w:rsid w:val="000800F2"/>
    <w:rsid w:val="000802E9"/>
    <w:rsid w:val="00082873"/>
    <w:rsid w:val="00082B00"/>
    <w:rsid w:val="00082C28"/>
    <w:rsid w:val="000863F9"/>
    <w:rsid w:val="00086F8D"/>
    <w:rsid w:val="000870C4"/>
    <w:rsid w:val="00087ADD"/>
    <w:rsid w:val="00087CE7"/>
    <w:rsid w:val="00087EBA"/>
    <w:rsid w:val="00090070"/>
    <w:rsid w:val="000917C6"/>
    <w:rsid w:val="00091E6A"/>
    <w:rsid w:val="00092667"/>
    <w:rsid w:val="00092DB3"/>
    <w:rsid w:val="00096D12"/>
    <w:rsid w:val="00097171"/>
    <w:rsid w:val="00097B60"/>
    <w:rsid w:val="00097CD6"/>
    <w:rsid w:val="00097E4C"/>
    <w:rsid w:val="00097F8B"/>
    <w:rsid w:val="000A0511"/>
    <w:rsid w:val="000A1B15"/>
    <w:rsid w:val="000A2B69"/>
    <w:rsid w:val="000A5195"/>
    <w:rsid w:val="000A561F"/>
    <w:rsid w:val="000A5678"/>
    <w:rsid w:val="000A667B"/>
    <w:rsid w:val="000A73C6"/>
    <w:rsid w:val="000A7D3E"/>
    <w:rsid w:val="000B08E0"/>
    <w:rsid w:val="000B0EF5"/>
    <w:rsid w:val="000B1550"/>
    <w:rsid w:val="000B26EE"/>
    <w:rsid w:val="000B471C"/>
    <w:rsid w:val="000B4847"/>
    <w:rsid w:val="000B6D38"/>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E41"/>
    <w:rsid w:val="000D7843"/>
    <w:rsid w:val="000D7864"/>
    <w:rsid w:val="000E2BB8"/>
    <w:rsid w:val="000E4454"/>
    <w:rsid w:val="000E4563"/>
    <w:rsid w:val="000E5674"/>
    <w:rsid w:val="000E5DFE"/>
    <w:rsid w:val="000E65F2"/>
    <w:rsid w:val="000E7098"/>
    <w:rsid w:val="000E7CBC"/>
    <w:rsid w:val="000F0456"/>
    <w:rsid w:val="000F05F9"/>
    <w:rsid w:val="000F12C1"/>
    <w:rsid w:val="000F3490"/>
    <w:rsid w:val="000F3D83"/>
    <w:rsid w:val="000F68CA"/>
    <w:rsid w:val="000F72DC"/>
    <w:rsid w:val="000F7388"/>
    <w:rsid w:val="000F7C51"/>
    <w:rsid w:val="000F7EAB"/>
    <w:rsid w:val="00100022"/>
    <w:rsid w:val="00100406"/>
    <w:rsid w:val="00100C34"/>
    <w:rsid w:val="00100CF7"/>
    <w:rsid w:val="001035D7"/>
    <w:rsid w:val="0010480F"/>
    <w:rsid w:val="00104BF8"/>
    <w:rsid w:val="001054E5"/>
    <w:rsid w:val="00106085"/>
    <w:rsid w:val="001066A6"/>
    <w:rsid w:val="00106DA4"/>
    <w:rsid w:val="00111196"/>
    <w:rsid w:val="00111893"/>
    <w:rsid w:val="001128C6"/>
    <w:rsid w:val="0011383A"/>
    <w:rsid w:val="001152DE"/>
    <w:rsid w:val="001160FF"/>
    <w:rsid w:val="0011653C"/>
    <w:rsid w:val="001177C5"/>
    <w:rsid w:val="00117A25"/>
    <w:rsid w:val="0012000A"/>
    <w:rsid w:val="001201D3"/>
    <w:rsid w:val="00121232"/>
    <w:rsid w:val="0012185B"/>
    <w:rsid w:val="00121E4D"/>
    <w:rsid w:val="001221E4"/>
    <w:rsid w:val="00122845"/>
    <w:rsid w:val="00122A3F"/>
    <w:rsid w:val="001233B1"/>
    <w:rsid w:val="00123849"/>
    <w:rsid w:val="00124D0D"/>
    <w:rsid w:val="0012696D"/>
    <w:rsid w:val="00127089"/>
    <w:rsid w:val="00127F33"/>
    <w:rsid w:val="0013031F"/>
    <w:rsid w:val="00130B4D"/>
    <w:rsid w:val="00132552"/>
    <w:rsid w:val="00132FB9"/>
    <w:rsid w:val="00133C07"/>
    <w:rsid w:val="001341CD"/>
    <w:rsid w:val="001347C9"/>
    <w:rsid w:val="00134B73"/>
    <w:rsid w:val="00135FEC"/>
    <w:rsid w:val="0013617E"/>
    <w:rsid w:val="001375F9"/>
    <w:rsid w:val="0014086F"/>
    <w:rsid w:val="001412BE"/>
    <w:rsid w:val="001414ED"/>
    <w:rsid w:val="00141D3F"/>
    <w:rsid w:val="001432EA"/>
    <w:rsid w:val="00146305"/>
    <w:rsid w:val="00146524"/>
    <w:rsid w:val="00146A20"/>
    <w:rsid w:val="00146C12"/>
    <w:rsid w:val="00146C35"/>
    <w:rsid w:val="00151267"/>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4F83"/>
    <w:rsid w:val="00165226"/>
    <w:rsid w:val="001661A6"/>
    <w:rsid w:val="00167BC2"/>
    <w:rsid w:val="00167CE0"/>
    <w:rsid w:val="00170E3B"/>
    <w:rsid w:val="00171466"/>
    <w:rsid w:val="00171F2C"/>
    <w:rsid w:val="0017203B"/>
    <w:rsid w:val="00173000"/>
    <w:rsid w:val="0017337A"/>
    <w:rsid w:val="00175B50"/>
    <w:rsid w:val="00175B9A"/>
    <w:rsid w:val="00176396"/>
    <w:rsid w:val="00180245"/>
    <w:rsid w:val="00183146"/>
    <w:rsid w:val="001839E8"/>
    <w:rsid w:val="001849D3"/>
    <w:rsid w:val="00187145"/>
    <w:rsid w:val="001935A8"/>
    <w:rsid w:val="00193C36"/>
    <w:rsid w:val="00197AFF"/>
    <w:rsid w:val="001A05D3"/>
    <w:rsid w:val="001A1FD2"/>
    <w:rsid w:val="001A2C03"/>
    <w:rsid w:val="001A3A92"/>
    <w:rsid w:val="001A448C"/>
    <w:rsid w:val="001A5C62"/>
    <w:rsid w:val="001A6199"/>
    <w:rsid w:val="001A7804"/>
    <w:rsid w:val="001A7B9C"/>
    <w:rsid w:val="001B0368"/>
    <w:rsid w:val="001B145F"/>
    <w:rsid w:val="001B59A0"/>
    <w:rsid w:val="001B5EF6"/>
    <w:rsid w:val="001B6005"/>
    <w:rsid w:val="001B65DC"/>
    <w:rsid w:val="001B6611"/>
    <w:rsid w:val="001B66F2"/>
    <w:rsid w:val="001C06B3"/>
    <w:rsid w:val="001C08A5"/>
    <w:rsid w:val="001C0BC9"/>
    <w:rsid w:val="001C2C9B"/>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7E7"/>
    <w:rsid w:val="001D5A87"/>
    <w:rsid w:val="001D60F5"/>
    <w:rsid w:val="001D71A0"/>
    <w:rsid w:val="001D7E7A"/>
    <w:rsid w:val="001E001E"/>
    <w:rsid w:val="001E08A6"/>
    <w:rsid w:val="001E184D"/>
    <w:rsid w:val="001E1853"/>
    <w:rsid w:val="001E303D"/>
    <w:rsid w:val="001E3806"/>
    <w:rsid w:val="001E3818"/>
    <w:rsid w:val="001E3B15"/>
    <w:rsid w:val="001E3EE0"/>
    <w:rsid w:val="001E4016"/>
    <w:rsid w:val="001E419E"/>
    <w:rsid w:val="001E70A9"/>
    <w:rsid w:val="001E7363"/>
    <w:rsid w:val="001F03A3"/>
    <w:rsid w:val="001F0E7B"/>
    <w:rsid w:val="001F10CC"/>
    <w:rsid w:val="001F19D9"/>
    <w:rsid w:val="001F31C7"/>
    <w:rsid w:val="001F3A4D"/>
    <w:rsid w:val="001F3F96"/>
    <w:rsid w:val="001F45BE"/>
    <w:rsid w:val="001F4743"/>
    <w:rsid w:val="001F4838"/>
    <w:rsid w:val="001F56DB"/>
    <w:rsid w:val="001F5867"/>
    <w:rsid w:val="001F58B8"/>
    <w:rsid w:val="001F6C41"/>
    <w:rsid w:val="001F719A"/>
    <w:rsid w:val="0020007A"/>
    <w:rsid w:val="00200173"/>
    <w:rsid w:val="00200F6A"/>
    <w:rsid w:val="00204A18"/>
    <w:rsid w:val="00204E01"/>
    <w:rsid w:val="00205C03"/>
    <w:rsid w:val="00205ECB"/>
    <w:rsid w:val="002062D2"/>
    <w:rsid w:val="00206873"/>
    <w:rsid w:val="00207652"/>
    <w:rsid w:val="0021021C"/>
    <w:rsid w:val="002107C8"/>
    <w:rsid w:val="00210BDE"/>
    <w:rsid w:val="002112F6"/>
    <w:rsid w:val="00211E3C"/>
    <w:rsid w:val="00212BEE"/>
    <w:rsid w:val="002146F5"/>
    <w:rsid w:val="00214B39"/>
    <w:rsid w:val="002152FF"/>
    <w:rsid w:val="00215F86"/>
    <w:rsid w:val="0021613E"/>
    <w:rsid w:val="0022258C"/>
    <w:rsid w:val="00222A49"/>
    <w:rsid w:val="00222D27"/>
    <w:rsid w:val="0022354A"/>
    <w:rsid w:val="00223A1A"/>
    <w:rsid w:val="00224531"/>
    <w:rsid w:val="00224A61"/>
    <w:rsid w:val="00226EA8"/>
    <w:rsid w:val="00227074"/>
    <w:rsid w:val="00227C39"/>
    <w:rsid w:val="00230537"/>
    <w:rsid w:val="0023093B"/>
    <w:rsid w:val="00231ABE"/>
    <w:rsid w:val="0023340F"/>
    <w:rsid w:val="002349C3"/>
    <w:rsid w:val="00235BC6"/>
    <w:rsid w:val="00236183"/>
    <w:rsid w:val="00236274"/>
    <w:rsid w:val="00236F39"/>
    <w:rsid w:val="0023713E"/>
    <w:rsid w:val="00240C83"/>
    <w:rsid w:val="00241BC1"/>
    <w:rsid w:val="002426B2"/>
    <w:rsid w:val="002444C0"/>
    <w:rsid w:val="00244653"/>
    <w:rsid w:val="0024494F"/>
    <w:rsid w:val="00245C50"/>
    <w:rsid w:val="00246562"/>
    <w:rsid w:val="002469F7"/>
    <w:rsid w:val="0025010A"/>
    <w:rsid w:val="00250A39"/>
    <w:rsid w:val="00250B90"/>
    <w:rsid w:val="002512EF"/>
    <w:rsid w:val="00251972"/>
    <w:rsid w:val="00251C5D"/>
    <w:rsid w:val="00251E70"/>
    <w:rsid w:val="00252490"/>
    <w:rsid w:val="00252AD3"/>
    <w:rsid w:val="002533FC"/>
    <w:rsid w:val="0025474F"/>
    <w:rsid w:val="00255149"/>
    <w:rsid w:val="00255358"/>
    <w:rsid w:val="00256315"/>
    <w:rsid w:val="00256C7D"/>
    <w:rsid w:val="0025777D"/>
    <w:rsid w:val="0025780E"/>
    <w:rsid w:val="002635D0"/>
    <w:rsid w:val="002636B9"/>
    <w:rsid w:val="00264CAF"/>
    <w:rsid w:val="00267633"/>
    <w:rsid w:val="00270062"/>
    <w:rsid w:val="002700D5"/>
    <w:rsid w:val="002716A3"/>
    <w:rsid w:val="0027200D"/>
    <w:rsid w:val="00272253"/>
    <w:rsid w:val="0027264F"/>
    <w:rsid w:val="00273174"/>
    <w:rsid w:val="00273354"/>
    <w:rsid w:val="00273693"/>
    <w:rsid w:val="002740F1"/>
    <w:rsid w:val="0027435C"/>
    <w:rsid w:val="0027466B"/>
    <w:rsid w:val="00274814"/>
    <w:rsid w:val="002755B8"/>
    <w:rsid w:val="00276666"/>
    <w:rsid w:val="00276720"/>
    <w:rsid w:val="00277955"/>
    <w:rsid w:val="002805E6"/>
    <w:rsid w:val="00281621"/>
    <w:rsid w:val="00281738"/>
    <w:rsid w:val="00283C90"/>
    <w:rsid w:val="00283D15"/>
    <w:rsid w:val="00284BAE"/>
    <w:rsid w:val="00287070"/>
    <w:rsid w:val="00287299"/>
    <w:rsid w:val="00287301"/>
    <w:rsid w:val="00287E79"/>
    <w:rsid w:val="00290A94"/>
    <w:rsid w:val="002918EB"/>
    <w:rsid w:val="0029328B"/>
    <w:rsid w:val="00294022"/>
    <w:rsid w:val="0029431C"/>
    <w:rsid w:val="00294A19"/>
    <w:rsid w:val="00294F25"/>
    <w:rsid w:val="00294FF5"/>
    <w:rsid w:val="0029579F"/>
    <w:rsid w:val="00296166"/>
    <w:rsid w:val="002964B9"/>
    <w:rsid w:val="0029677D"/>
    <w:rsid w:val="00297B12"/>
    <w:rsid w:val="002A081F"/>
    <w:rsid w:val="002A2800"/>
    <w:rsid w:val="002A2E3A"/>
    <w:rsid w:val="002A3864"/>
    <w:rsid w:val="002A38C2"/>
    <w:rsid w:val="002A3BBD"/>
    <w:rsid w:val="002A43D7"/>
    <w:rsid w:val="002A5BD2"/>
    <w:rsid w:val="002B0FFD"/>
    <w:rsid w:val="002B119C"/>
    <w:rsid w:val="002B1288"/>
    <w:rsid w:val="002B14A3"/>
    <w:rsid w:val="002B1D91"/>
    <w:rsid w:val="002B3431"/>
    <w:rsid w:val="002B3F2D"/>
    <w:rsid w:val="002B425F"/>
    <w:rsid w:val="002B42E4"/>
    <w:rsid w:val="002B46F0"/>
    <w:rsid w:val="002B4DE3"/>
    <w:rsid w:val="002B6A10"/>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AB2"/>
    <w:rsid w:val="002D4EE5"/>
    <w:rsid w:val="002D5FA3"/>
    <w:rsid w:val="002D64AA"/>
    <w:rsid w:val="002D6CC1"/>
    <w:rsid w:val="002D6F8E"/>
    <w:rsid w:val="002E1B73"/>
    <w:rsid w:val="002E1BB6"/>
    <w:rsid w:val="002E231D"/>
    <w:rsid w:val="002E2749"/>
    <w:rsid w:val="002E27DE"/>
    <w:rsid w:val="002E35A8"/>
    <w:rsid w:val="002E35BD"/>
    <w:rsid w:val="002E5274"/>
    <w:rsid w:val="002E62B4"/>
    <w:rsid w:val="002E74DE"/>
    <w:rsid w:val="002E79DE"/>
    <w:rsid w:val="002E7C5E"/>
    <w:rsid w:val="002E7D20"/>
    <w:rsid w:val="002F1030"/>
    <w:rsid w:val="002F4BEE"/>
    <w:rsid w:val="002F629A"/>
    <w:rsid w:val="002F6B4B"/>
    <w:rsid w:val="002F7716"/>
    <w:rsid w:val="002F7F1C"/>
    <w:rsid w:val="0030191D"/>
    <w:rsid w:val="003028C7"/>
    <w:rsid w:val="003057F0"/>
    <w:rsid w:val="00305E52"/>
    <w:rsid w:val="00306018"/>
    <w:rsid w:val="003067FB"/>
    <w:rsid w:val="00306EB9"/>
    <w:rsid w:val="00310432"/>
    <w:rsid w:val="00310C64"/>
    <w:rsid w:val="00310F7B"/>
    <w:rsid w:val="00311502"/>
    <w:rsid w:val="003116C2"/>
    <w:rsid w:val="00311FD1"/>
    <w:rsid w:val="003124A4"/>
    <w:rsid w:val="003124AA"/>
    <w:rsid w:val="00313363"/>
    <w:rsid w:val="00314E50"/>
    <w:rsid w:val="0031523A"/>
    <w:rsid w:val="00316D96"/>
    <w:rsid w:val="003175ED"/>
    <w:rsid w:val="00320685"/>
    <w:rsid w:val="0032233D"/>
    <w:rsid w:val="00322F85"/>
    <w:rsid w:val="003248FC"/>
    <w:rsid w:val="00325C6E"/>
    <w:rsid w:val="003278CC"/>
    <w:rsid w:val="00331DFF"/>
    <w:rsid w:val="00333496"/>
    <w:rsid w:val="00334106"/>
    <w:rsid w:val="003341A5"/>
    <w:rsid w:val="00334842"/>
    <w:rsid w:val="00336130"/>
    <w:rsid w:val="0033664F"/>
    <w:rsid w:val="003366BC"/>
    <w:rsid w:val="00340077"/>
    <w:rsid w:val="00340CE3"/>
    <w:rsid w:val="003422CC"/>
    <w:rsid w:val="00344B9C"/>
    <w:rsid w:val="003468E7"/>
    <w:rsid w:val="003473BC"/>
    <w:rsid w:val="003506E7"/>
    <w:rsid w:val="00352469"/>
    <w:rsid w:val="003524A2"/>
    <w:rsid w:val="00352AA3"/>
    <w:rsid w:val="00352F49"/>
    <w:rsid w:val="00353E48"/>
    <w:rsid w:val="00354362"/>
    <w:rsid w:val="003549C6"/>
    <w:rsid w:val="00357728"/>
    <w:rsid w:val="0036070D"/>
    <w:rsid w:val="00360B84"/>
    <w:rsid w:val="00360E28"/>
    <w:rsid w:val="00361C91"/>
    <w:rsid w:val="00362C36"/>
    <w:rsid w:val="00362F8F"/>
    <w:rsid w:val="003630E1"/>
    <w:rsid w:val="00363771"/>
    <w:rsid w:val="0036391C"/>
    <w:rsid w:val="00365153"/>
    <w:rsid w:val="0036634E"/>
    <w:rsid w:val="0036683A"/>
    <w:rsid w:val="00367134"/>
    <w:rsid w:val="003677C9"/>
    <w:rsid w:val="00367A19"/>
    <w:rsid w:val="003706D7"/>
    <w:rsid w:val="00371EEC"/>
    <w:rsid w:val="00371FC4"/>
    <w:rsid w:val="0037398F"/>
    <w:rsid w:val="003756EB"/>
    <w:rsid w:val="00375F07"/>
    <w:rsid w:val="00377534"/>
    <w:rsid w:val="00377B1B"/>
    <w:rsid w:val="003800B3"/>
    <w:rsid w:val="0038458B"/>
    <w:rsid w:val="0038513B"/>
    <w:rsid w:val="0038590D"/>
    <w:rsid w:val="00385963"/>
    <w:rsid w:val="00386738"/>
    <w:rsid w:val="00386781"/>
    <w:rsid w:val="003877DE"/>
    <w:rsid w:val="00387A4B"/>
    <w:rsid w:val="00387E63"/>
    <w:rsid w:val="003900E1"/>
    <w:rsid w:val="00390957"/>
    <w:rsid w:val="00390DAC"/>
    <w:rsid w:val="00390E4B"/>
    <w:rsid w:val="003927A5"/>
    <w:rsid w:val="003927B3"/>
    <w:rsid w:val="003937B0"/>
    <w:rsid w:val="00394038"/>
    <w:rsid w:val="0039485C"/>
    <w:rsid w:val="0039528A"/>
    <w:rsid w:val="00395E88"/>
    <w:rsid w:val="003961FB"/>
    <w:rsid w:val="0039769C"/>
    <w:rsid w:val="003A04AF"/>
    <w:rsid w:val="003A1482"/>
    <w:rsid w:val="003A2FD0"/>
    <w:rsid w:val="003A4E3E"/>
    <w:rsid w:val="003A5B65"/>
    <w:rsid w:val="003A5EB8"/>
    <w:rsid w:val="003A6E4B"/>
    <w:rsid w:val="003A79FE"/>
    <w:rsid w:val="003B0049"/>
    <w:rsid w:val="003B0346"/>
    <w:rsid w:val="003B0722"/>
    <w:rsid w:val="003B11AF"/>
    <w:rsid w:val="003B198F"/>
    <w:rsid w:val="003B2187"/>
    <w:rsid w:val="003B2202"/>
    <w:rsid w:val="003B3774"/>
    <w:rsid w:val="003B528E"/>
    <w:rsid w:val="003B54E7"/>
    <w:rsid w:val="003B571B"/>
    <w:rsid w:val="003B5B42"/>
    <w:rsid w:val="003C011B"/>
    <w:rsid w:val="003C17EA"/>
    <w:rsid w:val="003C250E"/>
    <w:rsid w:val="003C3790"/>
    <w:rsid w:val="003C40DA"/>
    <w:rsid w:val="003C55E3"/>
    <w:rsid w:val="003D2F18"/>
    <w:rsid w:val="003D3277"/>
    <w:rsid w:val="003D32E2"/>
    <w:rsid w:val="003D3688"/>
    <w:rsid w:val="003D38E0"/>
    <w:rsid w:val="003D5B4B"/>
    <w:rsid w:val="003D5FCE"/>
    <w:rsid w:val="003D674D"/>
    <w:rsid w:val="003D6A8B"/>
    <w:rsid w:val="003D6EB1"/>
    <w:rsid w:val="003D7829"/>
    <w:rsid w:val="003E0099"/>
    <w:rsid w:val="003E12CA"/>
    <w:rsid w:val="003E2AD9"/>
    <w:rsid w:val="003E47EE"/>
    <w:rsid w:val="003E4ABA"/>
    <w:rsid w:val="003E66BD"/>
    <w:rsid w:val="003F1C9D"/>
    <w:rsid w:val="003F3FAD"/>
    <w:rsid w:val="003F4186"/>
    <w:rsid w:val="003F47C2"/>
    <w:rsid w:val="003F5031"/>
    <w:rsid w:val="003F5A96"/>
    <w:rsid w:val="003F78B9"/>
    <w:rsid w:val="00400D4B"/>
    <w:rsid w:val="004018E6"/>
    <w:rsid w:val="00401951"/>
    <w:rsid w:val="00402D46"/>
    <w:rsid w:val="00405D86"/>
    <w:rsid w:val="004102D3"/>
    <w:rsid w:val="00410547"/>
    <w:rsid w:val="0041362C"/>
    <w:rsid w:val="0041485C"/>
    <w:rsid w:val="00414D6C"/>
    <w:rsid w:val="004156CE"/>
    <w:rsid w:val="00416FF8"/>
    <w:rsid w:val="00417AFB"/>
    <w:rsid w:val="00417F75"/>
    <w:rsid w:val="004211F9"/>
    <w:rsid w:val="00423BFD"/>
    <w:rsid w:val="00425783"/>
    <w:rsid w:val="00425D21"/>
    <w:rsid w:val="00427E64"/>
    <w:rsid w:val="004302D8"/>
    <w:rsid w:val="00430BD4"/>
    <w:rsid w:val="0043191F"/>
    <w:rsid w:val="00431A50"/>
    <w:rsid w:val="0043245A"/>
    <w:rsid w:val="00432A3B"/>
    <w:rsid w:val="004338CC"/>
    <w:rsid w:val="00433B72"/>
    <w:rsid w:val="00433C1F"/>
    <w:rsid w:val="004351CD"/>
    <w:rsid w:val="00437338"/>
    <w:rsid w:val="00440603"/>
    <w:rsid w:val="004413A8"/>
    <w:rsid w:val="00441400"/>
    <w:rsid w:val="00441E24"/>
    <w:rsid w:val="00441FD6"/>
    <w:rsid w:val="0044274B"/>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81C"/>
    <w:rsid w:val="004609D6"/>
    <w:rsid w:val="00460A56"/>
    <w:rsid w:val="00462C50"/>
    <w:rsid w:val="00463019"/>
    <w:rsid w:val="00463736"/>
    <w:rsid w:val="00463DA8"/>
    <w:rsid w:val="004648F0"/>
    <w:rsid w:val="00464C5F"/>
    <w:rsid w:val="00465644"/>
    <w:rsid w:val="00466272"/>
    <w:rsid w:val="0046708C"/>
    <w:rsid w:val="004674F4"/>
    <w:rsid w:val="0046775F"/>
    <w:rsid w:val="004677B7"/>
    <w:rsid w:val="00467AC2"/>
    <w:rsid w:val="00467F64"/>
    <w:rsid w:val="00470AC0"/>
    <w:rsid w:val="00473396"/>
    <w:rsid w:val="0047343E"/>
    <w:rsid w:val="00473AF7"/>
    <w:rsid w:val="00477E82"/>
    <w:rsid w:val="0048093E"/>
    <w:rsid w:val="004818A7"/>
    <w:rsid w:val="00481A97"/>
    <w:rsid w:val="00483A2C"/>
    <w:rsid w:val="0048493A"/>
    <w:rsid w:val="00484D67"/>
    <w:rsid w:val="0048591D"/>
    <w:rsid w:val="0048730A"/>
    <w:rsid w:val="004912D7"/>
    <w:rsid w:val="004913DA"/>
    <w:rsid w:val="00492FF8"/>
    <w:rsid w:val="00494752"/>
    <w:rsid w:val="0049499A"/>
    <w:rsid w:val="004955B9"/>
    <w:rsid w:val="004955D7"/>
    <w:rsid w:val="00496D99"/>
    <w:rsid w:val="00497694"/>
    <w:rsid w:val="004A02FC"/>
    <w:rsid w:val="004A03C2"/>
    <w:rsid w:val="004A1CFF"/>
    <w:rsid w:val="004A1EFC"/>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33EE"/>
    <w:rsid w:val="004C3A4F"/>
    <w:rsid w:val="004C6956"/>
    <w:rsid w:val="004C6981"/>
    <w:rsid w:val="004D389C"/>
    <w:rsid w:val="004D4ABD"/>
    <w:rsid w:val="004D4AF1"/>
    <w:rsid w:val="004D5FB7"/>
    <w:rsid w:val="004D6E2A"/>
    <w:rsid w:val="004D6EDB"/>
    <w:rsid w:val="004E0509"/>
    <w:rsid w:val="004E0A2C"/>
    <w:rsid w:val="004E1BE0"/>
    <w:rsid w:val="004E1DD3"/>
    <w:rsid w:val="004E291D"/>
    <w:rsid w:val="004E3274"/>
    <w:rsid w:val="004E3A8E"/>
    <w:rsid w:val="004E4B23"/>
    <w:rsid w:val="004E52C4"/>
    <w:rsid w:val="004E5891"/>
    <w:rsid w:val="004E5A8C"/>
    <w:rsid w:val="004E63E3"/>
    <w:rsid w:val="004E6C36"/>
    <w:rsid w:val="004E6EF5"/>
    <w:rsid w:val="004F0907"/>
    <w:rsid w:val="004F2D4B"/>
    <w:rsid w:val="004F2F47"/>
    <w:rsid w:val="004F344F"/>
    <w:rsid w:val="004F5135"/>
    <w:rsid w:val="004F58BE"/>
    <w:rsid w:val="004F5A5F"/>
    <w:rsid w:val="004F5E30"/>
    <w:rsid w:val="004F5FA0"/>
    <w:rsid w:val="004F6FAA"/>
    <w:rsid w:val="004F78B3"/>
    <w:rsid w:val="0050012F"/>
    <w:rsid w:val="0050373A"/>
    <w:rsid w:val="005058FD"/>
    <w:rsid w:val="00506297"/>
    <w:rsid w:val="00506ACA"/>
    <w:rsid w:val="00511662"/>
    <w:rsid w:val="0051176C"/>
    <w:rsid w:val="00511BB3"/>
    <w:rsid w:val="0051203B"/>
    <w:rsid w:val="005129A9"/>
    <w:rsid w:val="00513102"/>
    <w:rsid w:val="00514758"/>
    <w:rsid w:val="00514FF4"/>
    <w:rsid w:val="00515EB5"/>
    <w:rsid w:val="005171B9"/>
    <w:rsid w:val="00521845"/>
    <w:rsid w:val="005228D9"/>
    <w:rsid w:val="0052524B"/>
    <w:rsid w:val="0052525D"/>
    <w:rsid w:val="0052577C"/>
    <w:rsid w:val="00525AFE"/>
    <w:rsid w:val="00525C3B"/>
    <w:rsid w:val="00526C17"/>
    <w:rsid w:val="00527189"/>
    <w:rsid w:val="005301FC"/>
    <w:rsid w:val="0053116F"/>
    <w:rsid w:val="00532C2F"/>
    <w:rsid w:val="00533208"/>
    <w:rsid w:val="0053350F"/>
    <w:rsid w:val="005354D7"/>
    <w:rsid w:val="00537EBF"/>
    <w:rsid w:val="00541CEF"/>
    <w:rsid w:val="005425CF"/>
    <w:rsid w:val="00542DF5"/>
    <w:rsid w:val="0054302E"/>
    <w:rsid w:val="005434D3"/>
    <w:rsid w:val="005439E0"/>
    <w:rsid w:val="00544533"/>
    <w:rsid w:val="005448E2"/>
    <w:rsid w:val="00546294"/>
    <w:rsid w:val="00550568"/>
    <w:rsid w:val="00550E3C"/>
    <w:rsid w:val="00550E9A"/>
    <w:rsid w:val="005514B8"/>
    <w:rsid w:val="00552C7B"/>
    <w:rsid w:val="00552F3B"/>
    <w:rsid w:val="0055449A"/>
    <w:rsid w:val="0055449C"/>
    <w:rsid w:val="00554E85"/>
    <w:rsid w:val="0056039A"/>
    <w:rsid w:val="00560441"/>
    <w:rsid w:val="00561D5F"/>
    <w:rsid w:val="00562155"/>
    <w:rsid w:val="00562E93"/>
    <w:rsid w:val="00563FB5"/>
    <w:rsid w:val="00564F6C"/>
    <w:rsid w:val="00565CF6"/>
    <w:rsid w:val="0056614A"/>
    <w:rsid w:val="00567B65"/>
    <w:rsid w:val="00567BDE"/>
    <w:rsid w:val="00571A81"/>
    <w:rsid w:val="00572018"/>
    <w:rsid w:val="00572F0E"/>
    <w:rsid w:val="00573097"/>
    <w:rsid w:val="005734EE"/>
    <w:rsid w:val="00573D7E"/>
    <w:rsid w:val="0057535C"/>
    <w:rsid w:val="005753CC"/>
    <w:rsid w:val="00576504"/>
    <w:rsid w:val="00576FB7"/>
    <w:rsid w:val="00580EBD"/>
    <w:rsid w:val="005812A0"/>
    <w:rsid w:val="00581645"/>
    <w:rsid w:val="00581BDB"/>
    <w:rsid w:val="00582312"/>
    <w:rsid w:val="005824A5"/>
    <w:rsid w:val="00582C74"/>
    <w:rsid w:val="00583477"/>
    <w:rsid w:val="005841F6"/>
    <w:rsid w:val="005851E0"/>
    <w:rsid w:val="005855B4"/>
    <w:rsid w:val="0058597A"/>
    <w:rsid w:val="00585F77"/>
    <w:rsid w:val="00586979"/>
    <w:rsid w:val="00587B56"/>
    <w:rsid w:val="005900EF"/>
    <w:rsid w:val="005910EA"/>
    <w:rsid w:val="00591DF2"/>
    <w:rsid w:val="005926DE"/>
    <w:rsid w:val="00592F27"/>
    <w:rsid w:val="005933B0"/>
    <w:rsid w:val="00594BAF"/>
    <w:rsid w:val="005956A6"/>
    <w:rsid w:val="005961AC"/>
    <w:rsid w:val="00596D06"/>
    <w:rsid w:val="00596E7C"/>
    <w:rsid w:val="005A0B33"/>
    <w:rsid w:val="005A14E0"/>
    <w:rsid w:val="005A1C8D"/>
    <w:rsid w:val="005A21B9"/>
    <w:rsid w:val="005A3A45"/>
    <w:rsid w:val="005A4950"/>
    <w:rsid w:val="005A5C10"/>
    <w:rsid w:val="005A5F4C"/>
    <w:rsid w:val="005A6165"/>
    <w:rsid w:val="005A6559"/>
    <w:rsid w:val="005A6B80"/>
    <w:rsid w:val="005B00E2"/>
    <w:rsid w:val="005B17F3"/>
    <w:rsid w:val="005B2401"/>
    <w:rsid w:val="005B3D56"/>
    <w:rsid w:val="005B4BFF"/>
    <w:rsid w:val="005B6719"/>
    <w:rsid w:val="005B6825"/>
    <w:rsid w:val="005C0073"/>
    <w:rsid w:val="005C0E53"/>
    <w:rsid w:val="005C1A75"/>
    <w:rsid w:val="005C1BC0"/>
    <w:rsid w:val="005C205C"/>
    <w:rsid w:val="005C2918"/>
    <w:rsid w:val="005C2C3C"/>
    <w:rsid w:val="005C33BC"/>
    <w:rsid w:val="005C38DE"/>
    <w:rsid w:val="005C423D"/>
    <w:rsid w:val="005C489B"/>
    <w:rsid w:val="005C61CD"/>
    <w:rsid w:val="005C6688"/>
    <w:rsid w:val="005C69B9"/>
    <w:rsid w:val="005C6B48"/>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40E"/>
    <w:rsid w:val="006065D9"/>
    <w:rsid w:val="00606947"/>
    <w:rsid w:val="00607BE6"/>
    <w:rsid w:val="006109B7"/>
    <w:rsid w:val="0061135B"/>
    <w:rsid w:val="00612A68"/>
    <w:rsid w:val="00612BE9"/>
    <w:rsid w:val="00612DC7"/>
    <w:rsid w:val="00613AFC"/>
    <w:rsid w:val="00613B54"/>
    <w:rsid w:val="0061458E"/>
    <w:rsid w:val="006147AC"/>
    <w:rsid w:val="00614CB7"/>
    <w:rsid w:val="0061629D"/>
    <w:rsid w:val="0061738B"/>
    <w:rsid w:val="00620089"/>
    <w:rsid w:val="00621C9A"/>
    <w:rsid w:val="00621D79"/>
    <w:rsid w:val="00622A6C"/>
    <w:rsid w:val="00623A36"/>
    <w:rsid w:val="00623EEF"/>
    <w:rsid w:val="006240C8"/>
    <w:rsid w:val="0062502E"/>
    <w:rsid w:val="00625891"/>
    <w:rsid w:val="00625F80"/>
    <w:rsid w:val="006260FB"/>
    <w:rsid w:val="006302AB"/>
    <w:rsid w:val="006309AF"/>
    <w:rsid w:val="00631B3F"/>
    <w:rsid w:val="00631DD0"/>
    <w:rsid w:val="00632B85"/>
    <w:rsid w:val="006332F9"/>
    <w:rsid w:val="0063431F"/>
    <w:rsid w:val="00634354"/>
    <w:rsid w:val="00634B7E"/>
    <w:rsid w:val="00634DEC"/>
    <w:rsid w:val="00634F68"/>
    <w:rsid w:val="00635585"/>
    <w:rsid w:val="00636D98"/>
    <w:rsid w:val="00637118"/>
    <w:rsid w:val="0064057A"/>
    <w:rsid w:val="006405A2"/>
    <w:rsid w:val="0064173B"/>
    <w:rsid w:val="00641C89"/>
    <w:rsid w:val="006420E4"/>
    <w:rsid w:val="00644222"/>
    <w:rsid w:val="006443BB"/>
    <w:rsid w:val="00644A42"/>
    <w:rsid w:val="00644D96"/>
    <w:rsid w:val="00650340"/>
    <w:rsid w:val="00650E7A"/>
    <w:rsid w:val="006515B2"/>
    <w:rsid w:val="00651EE1"/>
    <w:rsid w:val="00653E18"/>
    <w:rsid w:val="0065437A"/>
    <w:rsid w:val="00654966"/>
    <w:rsid w:val="006559D9"/>
    <w:rsid w:val="00655BCB"/>
    <w:rsid w:val="0065641F"/>
    <w:rsid w:val="00656D25"/>
    <w:rsid w:val="00656E6D"/>
    <w:rsid w:val="00657241"/>
    <w:rsid w:val="00660826"/>
    <w:rsid w:val="006608BC"/>
    <w:rsid w:val="00661209"/>
    <w:rsid w:val="006616CF"/>
    <w:rsid w:val="006617BF"/>
    <w:rsid w:val="00661B42"/>
    <w:rsid w:val="00661CF0"/>
    <w:rsid w:val="00662B15"/>
    <w:rsid w:val="00662B30"/>
    <w:rsid w:val="006639E3"/>
    <w:rsid w:val="00665945"/>
    <w:rsid w:val="00665B81"/>
    <w:rsid w:val="00665CA0"/>
    <w:rsid w:val="006702DF"/>
    <w:rsid w:val="00671303"/>
    <w:rsid w:val="006724DE"/>
    <w:rsid w:val="00672555"/>
    <w:rsid w:val="006725BA"/>
    <w:rsid w:val="00672A54"/>
    <w:rsid w:val="00672DBC"/>
    <w:rsid w:val="00674FFA"/>
    <w:rsid w:val="00675495"/>
    <w:rsid w:val="0067549C"/>
    <w:rsid w:val="006762F5"/>
    <w:rsid w:val="0067690F"/>
    <w:rsid w:val="006773BF"/>
    <w:rsid w:val="00677A61"/>
    <w:rsid w:val="00680125"/>
    <w:rsid w:val="00680C2E"/>
    <w:rsid w:val="00680C5C"/>
    <w:rsid w:val="00681C9D"/>
    <w:rsid w:val="00681D95"/>
    <w:rsid w:val="00682367"/>
    <w:rsid w:val="00682E35"/>
    <w:rsid w:val="00683895"/>
    <w:rsid w:val="006842CA"/>
    <w:rsid w:val="00684A1C"/>
    <w:rsid w:val="006852B7"/>
    <w:rsid w:val="0068566C"/>
    <w:rsid w:val="00685A77"/>
    <w:rsid w:val="00685CFF"/>
    <w:rsid w:val="00687ED4"/>
    <w:rsid w:val="0069019D"/>
    <w:rsid w:val="006918BE"/>
    <w:rsid w:val="006920A2"/>
    <w:rsid w:val="00692979"/>
    <w:rsid w:val="0069457E"/>
    <w:rsid w:val="00694B98"/>
    <w:rsid w:val="00694E95"/>
    <w:rsid w:val="00695F25"/>
    <w:rsid w:val="006960FB"/>
    <w:rsid w:val="00696E6D"/>
    <w:rsid w:val="006A1294"/>
    <w:rsid w:val="006A19CA"/>
    <w:rsid w:val="006A2821"/>
    <w:rsid w:val="006A2988"/>
    <w:rsid w:val="006A45F1"/>
    <w:rsid w:val="006A5B2D"/>
    <w:rsid w:val="006A62FF"/>
    <w:rsid w:val="006A7419"/>
    <w:rsid w:val="006A762A"/>
    <w:rsid w:val="006A7925"/>
    <w:rsid w:val="006A7AC7"/>
    <w:rsid w:val="006B03F6"/>
    <w:rsid w:val="006B21FA"/>
    <w:rsid w:val="006B2948"/>
    <w:rsid w:val="006B29D1"/>
    <w:rsid w:val="006B3E23"/>
    <w:rsid w:val="006B434F"/>
    <w:rsid w:val="006B45F8"/>
    <w:rsid w:val="006B6509"/>
    <w:rsid w:val="006B670B"/>
    <w:rsid w:val="006C0E7F"/>
    <w:rsid w:val="006C15A5"/>
    <w:rsid w:val="006C1A45"/>
    <w:rsid w:val="006C1AEE"/>
    <w:rsid w:val="006C1BFB"/>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2FB"/>
    <w:rsid w:val="006D65B9"/>
    <w:rsid w:val="006D680F"/>
    <w:rsid w:val="006D6A3C"/>
    <w:rsid w:val="006D7907"/>
    <w:rsid w:val="006E54DA"/>
    <w:rsid w:val="006E63D6"/>
    <w:rsid w:val="006E734B"/>
    <w:rsid w:val="006E7490"/>
    <w:rsid w:val="006F17C3"/>
    <w:rsid w:val="006F28B3"/>
    <w:rsid w:val="006F5B4B"/>
    <w:rsid w:val="006F61B4"/>
    <w:rsid w:val="006F6907"/>
    <w:rsid w:val="006F6E7B"/>
    <w:rsid w:val="006F73F0"/>
    <w:rsid w:val="00700061"/>
    <w:rsid w:val="00700441"/>
    <w:rsid w:val="00700A07"/>
    <w:rsid w:val="00700D93"/>
    <w:rsid w:val="007014C2"/>
    <w:rsid w:val="00701581"/>
    <w:rsid w:val="00703205"/>
    <w:rsid w:val="0070417D"/>
    <w:rsid w:val="007043BC"/>
    <w:rsid w:val="00704981"/>
    <w:rsid w:val="00705C18"/>
    <w:rsid w:val="007074B7"/>
    <w:rsid w:val="007106F1"/>
    <w:rsid w:val="00711B34"/>
    <w:rsid w:val="0071221E"/>
    <w:rsid w:val="007128B9"/>
    <w:rsid w:val="00712D9F"/>
    <w:rsid w:val="007135D4"/>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717"/>
    <w:rsid w:val="007337FA"/>
    <w:rsid w:val="00733C84"/>
    <w:rsid w:val="00733F35"/>
    <w:rsid w:val="007342A2"/>
    <w:rsid w:val="00734378"/>
    <w:rsid w:val="007348A5"/>
    <w:rsid w:val="007362D2"/>
    <w:rsid w:val="00737242"/>
    <w:rsid w:val="007402E9"/>
    <w:rsid w:val="0074145A"/>
    <w:rsid w:val="00741CAA"/>
    <w:rsid w:val="00741F99"/>
    <w:rsid w:val="007421F7"/>
    <w:rsid w:val="007428EE"/>
    <w:rsid w:val="00743521"/>
    <w:rsid w:val="00745A79"/>
    <w:rsid w:val="0074755C"/>
    <w:rsid w:val="00747C7B"/>
    <w:rsid w:val="00750360"/>
    <w:rsid w:val="007509B3"/>
    <w:rsid w:val="00750DDB"/>
    <w:rsid w:val="00751451"/>
    <w:rsid w:val="0075282A"/>
    <w:rsid w:val="007528D3"/>
    <w:rsid w:val="00752A3A"/>
    <w:rsid w:val="00752B0B"/>
    <w:rsid w:val="0075463B"/>
    <w:rsid w:val="00755468"/>
    <w:rsid w:val="00755B26"/>
    <w:rsid w:val="00757105"/>
    <w:rsid w:val="007603A9"/>
    <w:rsid w:val="00761037"/>
    <w:rsid w:val="0076105F"/>
    <w:rsid w:val="007639AA"/>
    <w:rsid w:val="007646FF"/>
    <w:rsid w:val="0076525C"/>
    <w:rsid w:val="007653D3"/>
    <w:rsid w:val="00765AFF"/>
    <w:rsid w:val="00765E0C"/>
    <w:rsid w:val="00767F59"/>
    <w:rsid w:val="0077120C"/>
    <w:rsid w:val="00771511"/>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3F9F"/>
    <w:rsid w:val="007942AE"/>
    <w:rsid w:val="0079436B"/>
    <w:rsid w:val="00794447"/>
    <w:rsid w:val="007949F9"/>
    <w:rsid w:val="0079636E"/>
    <w:rsid w:val="0079689D"/>
    <w:rsid w:val="00796C52"/>
    <w:rsid w:val="007A052D"/>
    <w:rsid w:val="007A17BC"/>
    <w:rsid w:val="007A337B"/>
    <w:rsid w:val="007A39F6"/>
    <w:rsid w:val="007A473D"/>
    <w:rsid w:val="007A4BC4"/>
    <w:rsid w:val="007A522F"/>
    <w:rsid w:val="007A52AE"/>
    <w:rsid w:val="007A52DC"/>
    <w:rsid w:val="007A7C3F"/>
    <w:rsid w:val="007B02B0"/>
    <w:rsid w:val="007B052A"/>
    <w:rsid w:val="007B0783"/>
    <w:rsid w:val="007B0A73"/>
    <w:rsid w:val="007B28DD"/>
    <w:rsid w:val="007B2DA7"/>
    <w:rsid w:val="007B30F5"/>
    <w:rsid w:val="007B33A8"/>
    <w:rsid w:val="007B3634"/>
    <w:rsid w:val="007B44C5"/>
    <w:rsid w:val="007B4AB6"/>
    <w:rsid w:val="007B5EF5"/>
    <w:rsid w:val="007B617A"/>
    <w:rsid w:val="007B7B05"/>
    <w:rsid w:val="007C254A"/>
    <w:rsid w:val="007C2AA3"/>
    <w:rsid w:val="007C44E3"/>
    <w:rsid w:val="007C53A0"/>
    <w:rsid w:val="007C5AD8"/>
    <w:rsid w:val="007C6841"/>
    <w:rsid w:val="007D09F8"/>
    <w:rsid w:val="007D402C"/>
    <w:rsid w:val="007D54B6"/>
    <w:rsid w:val="007D5CCF"/>
    <w:rsid w:val="007D793E"/>
    <w:rsid w:val="007E05BE"/>
    <w:rsid w:val="007E07B5"/>
    <w:rsid w:val="007E285D"/>
    <w:rsid w:val="007E2D11"/>
    <w:rsid w:val="007E3259"/>
    <w:rsid w:val="007E51AC"/>
    <w:rsid w:val="007E584C"/>
    <w:rsid w:val="007E5A92"/>
    <w:rsid w:val="007E7972"/>
    <w:rsid w:val="007E7E6B"/>
    <w:rsid w:val="007F0BA6"/>
    <w:rsid w:val="007F0D1A"/>
    <w:rsid w:val="007F0D8C"/>
    <w:rsid w:val="007F0F5B"/>
    <w:rsid w:val="007F1210"/>
    <w:rsid w:val="007F12C1"/>
    <w:rsid w:val="007F1634"/>
    <w:rsid w:val="007F1ABF"/>
    <w:rsid w:val="007F1B4C"/>
    <w:rsid w:val="007F1D40"/>
    <w:rsid w:val="007F1E8D"/>
    <w:rsid w:val="007F2EC8"/>
    <w:rsid w:val="007F3507"/>
    <w:rsid w:val="007F3C5E"/>
    <w:rsid w:val="007F3DB9"/>
    <w:rsid w:val="007F40B1"/>
    <w:rsid w:val="007F54ED"/>
    <w:rsid w:val="007F616F"/>
    <w:rsid w:val="007F6847"/>
    <w:rsid w:val="007F6F45"/>
    <w:rsid w:val="007F7174"/>
    <w:rsid w:val="00800CBE"/>
    <w:rsid w:val="0080283D"/>
    <w:rsid w:val="00802917"/>
    <w:rsid w:val="00802AC4"/>
    <w:rsid w:val="00802C8A"/>
    <w:rsid w:val="00802F93"/>
    <w:rsid w:val="0080322B"/>
    <w:rsid w:val="00803803"/>
    <w:rsid w:val="00803AB3"/>
    <w:rsid w:val="0080493B"/>
    <w:rsid w:val="00805642"/>
    <w:rsid w:val="008062FF"/>
    <w:rsid w:val="00810160"/>
    <w:rsid w:val="008108D2"/>
    <w:rsid w:val="00812700"/>
    <w:rsid w:val="00812C18"/>
    <w:rsid w:val="00814BC5"/>
    <w:rsid w:val="00814CE6"/>
    <w:rsid w:val="00815885"/>
    <w:rsid w:val="008161EF"/>
    <w:rsid w:val="00817B2B"/>
    <w:rsid w:val="00821CC3"/>
    <w:rsid w:val="0082230C"/>
    <w:rsid w:val="008224EF"/>
    <w:rsid w:val="008248C9"/>
    <w:rsid w:val="00824AFC"/>
    <w:rsid w:val="00825C46"/>
    <w:rsid w:val="00825E83"/>
    <w:rsid w:val="008261DA"/>
    <w:rsid w:val="00826BB3"/>
    <w:rsid w:val="00827FEF"/>
    <w:rsid w:val="008315DD"/>
    <w:rsid w:val="00834446"/>
    <w:rsid w:val="00834DC1"/>
    <w:rsid w:val="008351F8"/>
    <w:rsid w:val="00837F1E"/>
    <w:rsid w:val="0084053D"/>
    <w:rsid w:val="008418D1"/>
    <w:rsid w:val="008457D5"/>
    <w:rsid w:val="00845BB8"/>
    <w:rsid w:val="00847002"/>
    <w:rsid w:val="00850C62"/>
    <w:rsid w:val="00850DB3"/>
    <w:rsid w:val="00850EB0"/>
    <w:rsid w:val="00853590"/>
    <w:rsid w:val="008538C6"/>
    <w:rsid w:val="00854180"/>
    <w:rsid w:val="00854E4F"/>
    <w:rsid w:val="00855F5D"/>
    <w:rsid w:val="0085605B"/>
    <w:rsid w:val="008560CA"/>
    <w:rsid w:val="008607EE"/>
    <w:rsid w:val="008633B2"/>
    <w:rsid w:val="00863470"/>
    <w:rsid w:val="00863B7C"/>
    <w:rsid w:val="00863E23"/>
    <w:rsid w:val="00865A18"/>
    <w:rsid w:val="0086644E"/>
    <w:rsid w:val="00866B68"/>
    <w:rsid w:val="00866EE3"/>
    <w:rsid w:val="00870BB3"/>
    <w:rsid w:val="00872319"/>
    <w:rsid w:val="008727AD"/>
    <w:rsid w:val="00873A42"/>
    <w:rsid w:val="00873DE0"/>
    <w:rsid w:val="00875761"/>
    <w:rsid w:val="00875AFF"/>
    <w:rsid w:val="0087687F"/>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3CFF"/>
    <w:rsid w:val="008943E4"/>
    <w:rsid w:val="00895549"/>
    <w:rsid w:val="00895930"/>
    <w:rsid w:val="00897D12"/>
    <w:rsid w:val="008A0F31"/>
    <w:rsid w:val="008A1533"/>
    <w:rsid w:val="008A23D9"/>
    <w:rsid w:val="008A23FC"/>
    <w:rsid w:val="008A2FD0"/>
    <w:rsid w:val="008A3839"/>
    <w:rsid w:val="008A4396"/>
    <w:rsid w:val="008A51D8"/>
    <w:rsid w:val="008A5281"/>
    <w:rsid w:val="008A7392"/>
    <w:rsid w:val="008A7414"/>
    <w:rsid w:val="008B1CED"/>
    <w:rsid w:val="008B29FC"/>
    <w:rsid w:val="008B4C26"/>
    <w:rsid w:val="008B4EFC"/>
    <w:rsid w:val="008B7D28"/>
    <w:rsid w:val="008C0266"/>
    <w:rsid w:val="008C0476"/>
    <w:rsid w:val="008C0CF8"/>
    <w:rsid w:val="008C1B7A"/>
    <w:rsid w:val="008C2027"/>
    <w:rsid w:val="008C203F"/>
    <w:rsid w:val="008C29B9"/>
    <w:rsid w:val="008C6CA0"/>
    <w:rsid w:val="008C79B7"/>
    <w:rsid w:val="008C7E86"/>
    <w:rsid w:val="008D1AC6"/>
    <w:rsid w:val="008D1B20"/>
    <w:rsid w:val="008D20DD"/>
    <w:rsid w:val="008D2F48"/>
    <w:rsid w:val="008D4532"/>
    <w:rsid w:val="008D48DC"/>
    <w:rsid w:val="008D505F"/>
    <w:rsid w:val="008D51B4"/>
    <w:rsid w:val="008D665D"/>
    <w:rsid w:val="008D7214"/>
    <w:rsid w:val="008D7F39"/>
    <w:rsid w:val="008E1074"/>
    <w:rsid w:val="008E14BA"/>
    <w:rsid w:val="008E15AC"/>
    <w:rsid w:val="008E180D"/>
    <w:rsid w:val="008E1F41"/>
    <w:rsid w:val="008E2673"/>
    <w:rsid w:val="008E4C89"/>
    <w:rsid w:val="008E57E6"/>
    <w:rsid w:val="008E5EEB"/>
    <w:rsid w:val="008E6081"/>
    <w:rsid w:val="008E6355"/>
    <w:rsid w:val="008E787E"/>
    <w:rsid w:val="008F03CF"/>
    <w:rsid w:val="008F0637"/>
    <w:rsid w:val="008F1FDB"/>
    <w:rsid w:val="008F38F7"/>
    <w:rsid w:val="008F3B0C"/>
    <w:rsid w:val="008F3E42"/>
    <w:rsid w:val="008F42FA"/>
    <w:rsid w:val="008F47F8"/>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07DA5"/>
    <w:rsid w:val="009100B7"/>
    <w:rsid w:val="009111E7"/>
    <w:rsid w:val="009113D6"/>
    <w:rsid w:val="00913B47"/>
    <w:rsid w:val="00913C24"/>
    <w:rsid w:val="009157D0"/>
    <w:rsid w:val="00916769"/>
    <w:rsid w:val="00917A5B"/>
    <w:rsid w:val="009212B9"/>
    <w:rsid w:val="00921614"/>
    <w:rsid w:val="00922924"/>
    <w:rsid w:val="00922960"/>
    <w:rsid w:val="00922A34"/>
    <w:rsid w:val="009234DD"/>
    <w:rsid w:val="00924280"/>
    <w:rsid w:val="00925DDF"/>
    <w:rsid w:val="00926D5A"/>
    <w:rsid w:val="009271FD"/>
    <w:rsid w:val="00927323"/>
    <w:rsid w:val="009275B4"/>
    <w:rsid w:val="0092783C"/>
    <w:rsid w:val="00930759"/>
    <w:rsid w:val="009315B8"/>
    <w:rsid w:val="00933399"/>
    <w:rsid w:val="00933856"/>
    <w:rsid w:val="00937FBB"/>
    <w:rsid w:val="00940F07"/>
    <w:rsid w:val="0094150C"/>
    <w:rsid w:val="00942C21"/>
    <w:rsid w:val="00944985"/>
    <w:rsid w:val="00945632"/>
    <w:rsid w:val="00946EE6"/>
    <w:rsid w:val="0094723F"/>
    <w:rsid w:val="00947ECB"/>
    <w:rsid w:val="009518FA"/>
    <w:rsid w:val="009534C5"/>
    <w:rsid w:val="00954208"/>
    <w:rsid w:val="009557A5"/>
    <w:rsid w:val="009559A1"/>
    <w:rsid w:val="0095645E"/>
    <w:rsid w:val="0095704E"/>
    <w:rsid w:val="009610F6"/>
    <w:rsid w:val="0096223E"/>
    <w:rsid w:val="00963230"/>
    <w:rsid w:val="009633E3"/>
    <w:rsid w:val="0096445F"/>
    <w:rsid w:val="009646FA"/>
    <w:rsid w:val="00964FD6"/>
    <w:rsid w:val="00966D5F"/>
    <w:rsid w:val="00967E4A"/>
    <w:rsid w:val="00967EBD"/>
    <w:rsid w:val="0097042D"/>
    <w:rsid w:val="00970A17"/>
    <w:rsid w:val="00971B3A"/>
    <w:rsid w:val="009722A9"/>
    <w:rsid w:val="00973BF4"/>
    <w:rsid w:val="009742D1"/>
    <w:rsid w:val="00975337"/>
    <w:rsid w:val="00975C1D"/>
    <w:rsid w:val="009762C1"/>
    <w:rsid w:val="0097778C"/>
    <w:rsid w:val="009803B2"/>
    <w:rsid w:val="00980ACB"/>
    <w:rsid w:val="00980BE1"/>
    <w:rsid w:val="0098111B"/>
    <w:rsid w:val="00981444"/>
    <w:rsid w:val="009825B6"/>
    <w:rsid w:val="009833B8"/>
    <w:rsid w:val="00984884"/>
    <w:rsid w:val="00985E46"/>
    <w:rsid w:val="00985F46"/>
    <w:rsid w:val="0098728B"/>
    <w:rsid w:val="009876A9"/>
    <w:rsid w:val="009906D6"/>
    <w:rsid w:val="009910E9"/>
    <w:rsid w:val="00993363"/>
    <w:rsid w:val="00994088"/>
    <w:rsid w:val="0099420F"/>
    <w:rsid w:val="00995209"/>
    <w:rsid w:val="00995CD5"/>
    <w:rsid w:val="00996583"/>
    <w:rsid w:val="00997B1F"/>
    <w:rsid w:val="009A0950"/>
    <w:rsid w:val="009A185D"/>
    <w:rsid w:val="009A32D3"/>
    <w:rsid w:val="009A4D24"/>
    <w:rsid w:val="009A4FDB"/>
    <w:rsid w:val="009A5F17"/>
    <w:rsid w:val="009A697F"/>
    <w:rsid w:val="009B01ED"/>
    <w:rsid w:val="009B05C8"/>
    <w:rsid w:val="009B077B"/>
    <w:rsid w:val="009B0B5D"/>
    <w:rsid w:val="009B12B2"/>
    <w:rsid w:val="009B1C8F"/>
    <w:rsid w:val="009B1E1D"/>
    <w:rsid w:val="009B238B"/>
    <w:rsid w:val="009B28AC"/>
    <w:rsid w:val="009B3339"/>
    <w:rsid w:val="009B4ED4"/>
    <w:rsid w:val="009B612D"/>
    <w:rsid w:val="009B62BB"/>
    <w:rsid w:val="009B62FE"/>
    <w:rsid w:val="009B7628"/>
    <w:rsid w:val="009C1FAF"/>
    <w:rsid w:val="009C2470"/>
    <w:rsid w:val="009C4B72"/>
    <w:rsid w:val="009C5EC7"/>
    <w:rsid w:val="009C6A11"/>
    <w:rsid w:val="009C709C"/>
    <w:rsid w:val="009C7398"/>
    <w:rsid w:val="009D0235"/>
    <w:rsid w:val="009D2385"/>
    <w:rsid w:val="009D238C"/>
    <w:rsid w:val="009D2731"/>
    <w:rsid w:val="009D529B"/>
    <w:rsid w:val="009D66F1"/>
    <w:rsid w:val="009D79A5"/>
    <w:rsid w:val="009E0B7B"/>
    <w:rsid w:val="009E0C96"/>
    <w:rsid w:val="009E15C7"/>
    <w:rsid w:val="009E249B"/>
    <w:rsid w:val="009E5254"/>
    <w:rsid w:val="009F035E"/>
    <w:rsid w:val="009F0D0B"/>
    <w:rsid w:val="009F1A91"/>
    <w:rsid w:val="009F3037"/>
    <w:rsid w:val="009F31B2"/>
    <w:rsid w:val="009F33C6"/>
    <w:rsid w:val="009F41D5"/>
    <w:rsid w:val="009F4823"/>
    <w:rsid w:val="009F617D"/>
    <w:rsid w:val="009F62B7"/>
    <w:rsid w:val="009F6873"/>
    <w:rsid w:val="009F6E68"/>
    <w:rsid w:val="009F7D25"/>
    <w:rsid w:val="009F7DB9"/>
    <w:rsid w:val="00A02CEF"/>
    <w:rsid w:val="00A04410"/>
    <w:rsid w:val="00A04ACA"/>
    <w:rsid w:val="00A04DAA"/>
    <w:rsid w:val="00A05981"/>
    <w:rsid w:val="00A066FD"/>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4E6B"/>
    <w:rsid w:val="00A268CE"/>
    <w:rsid w:val="00A27762"/>
    <w:rsid w:val="00A309D6"/>
    <w:rsid w:val="00A30C30"/>
    <w:rsid w:val="00A31E53"/>
    <w:rsid w:val="00A339C5"/>
    <w:rsid w:val="00A35176"/>
    <w:rsid w:val="00A3586F"/>
    <w:rsid w:val="00A36D2C"/>
    <w:rsid w:val="00A371FE"/>
    <w:rsid w:val="00A37C4A"/>
    <w:rsid w:val="00A41ABB"/>
    <w:rsid w:val="00A43C91"/>
    <w:rsid w:val="00A43DD9"/>
    <w:rsid w:val="00A44587"/>
    <w:rsid w:val="00A46C67"/>
    <w:rsid w:val="00A47041"/>
    <w:rsid w:val="00A47DFB"/>
    <w:rsid w:val="00A503A8"/>
    <w:rsid w:val="00A52D78"/>
    <w:rsid w:val="00A5451B"/>
    <w:rsid w:val="00A55664"/>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2DD6"/>
    <w:rsid w:val="00A75D6F"/>
    <w:rsid w:val="00A770DA"/>
    <w:rsid w:val="00A77953"/>
    <w:rsid w:val="00A77B11"/>
    <w:rsid w:val="00A77E90"/>
    <w:rsid w:val="00A77F42"/>
    <w:rsid w:val="00A80754"/>
    <w:rsid w:val="00A828BA"/>
    <w:rsid w:val="00A82B78"/>
    <w:rsid w:val="00A83CA8"/>
    <w:rsid w:val="00A84353"/>
    <w:rsid w:val="00A848E2"/>
    <w:rsid w:val="00A84A88"/>
    <w:rsid w:val="00A84C12"/>
    <w:rsid w:val="00A86F34"/>
    <w:rsid w:val="00A8705A"/>
    <w:rsid w:val="00A8761D"/>
    <w:rsid w:val="00A90D86"/>
    <w:rsid w:val="00A90DA8"/>
    <w:rsid w:val="00A91779"/>
    <w:rsid w:val="00A91A76"/>
    <w:rsid w:val="00A92905"/>
    <w:rsid w:val="00A9298C"/>
    <w:rsid w:val="00A94AE9"/>
    <w:rsid w:val="00A978BC"/>
    <w:rsid w:val="00AA04E0"/>
    <w:rsid w:val="00AA1045"/>
    <w:rsid w:val="00AA2D60"/>
    <w:rsid w:val="00AA4811"/>
    <w:rsid w:val="00AA4897"/>
    <w:rsid w:val="00AB2225"/>
    <w:rsid w:val="00AB23AF"/>
    <w:rsid w:val="00AB2898"/>
    <w:rsid w:val="00AB2F59"/>
    <w:rsid w:val="00AB3A32"/>
    <w:rsid w:val="00AB4538"/>
    <w:rsid w:val="00AB5351"/>
    <w:rsid w:val="00AB5FC8"/>
    <w:rsid w:val="00AB6844"/>
    <w:rsid w:val="00AB7A16"/>
    <w:rsid w:val="00AB7F4F"/>
    <w:rsid w:val="00AC173D"/>
    <w:rsid w:val="00AC18DC"/>
    <w:rsid w:val="00AC4781"/>
    <w:rsid w:val="00AC48AB"/>
    <w:rsid w:val="00AC505A"/>
    <w:rsid w:val="00AC5A78"/>
    <w:rsid w:val="00AC6683"/>
    <w:rsid w:val="00AC67BC"/>
    <w:rsid w:val="00AC77AC"/>
    <w:rsid w:val="00AC7DE0"/>
    <w:rsid w:val="00AD04D3"/>
    <w:rsid w:val="00AD08DD"/>
    <w:rsid w:val="00AD0938"/>
    <w:rsid w:val="00AD5D5D"/>
    <w:rsid w:val="00AD5D73"/>
    <w:rsid w:val="00AD647E"/>
    <w:rsid w:val="00AD6678"/>
    <w:rsid w:val="00AE089F"/>
    <w:rsid w:val="00AE0AF5"/>
    <w:rsid w:val="00AE1562"/>
    <w:rsid w:val="00AE270B"/>
    <w:rsid w:val="00AE2AA3"/>
    <w:rsid w:val="00AE36E7"/>
    <w:rsid w:val="00AE397D"/>
    <w:rsid w:val="00AE3D3F"/>
    <w:rsid w:val="00AE3FF6"/>
    <w:rsid w:val="00AE4241"/>
    <w:rsid w:val="00AE42AE"/>
    <w:rsid w:val="00AE795B"/>
    <w:rsid w:val="00AF066D"/>
    <w:rsid w:val="00AF0756"/>
    <w:rsid w:val="00AF174A"/>
    <w:rsid w:val="00AF1ECE"/>
    <w:rsid w:val="00AF2BDC"/>
    <w:rsid w:val="00AF3E25"/>
    <w:rsid w:val="00AF42B4"/>
    <w:rsid w:val="00AF4399"/>
    <w:rsid w:val="00AF47C1"/>
    <w:rsid w:val="00AF47D5"/>
    <w:rsid w:val="00AF4978"/>
    <w:rsid w:val="00AF5728"/>
    <w:rsid w:val="00AF5D02"/>
    <w:rsid w:val="00AF70BB"/>
    <w:rsid w:val="00AF7474"/>
    <w:rsid w:val="00AF7811"/>
    <w:rsid w:val="00B0066D"/>
    <w:rsid w:val="00B00770"/>
    <w:rsid w:val="00B00F86"/>
    <w:rsid w:val="00B0168C"/>
    <w:rsid w:val="00B0230E"/>
    <w:rsid w:val="00B04AF2"/>
    <w:rsid w:val="00B05327"/>
    <w:rsid w:val="00B069D1"/>
    <w:rsid w:val="00B070CC"/>
    <w:rsid w:val="00B0767B"/>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EE"/>
    <w:rsid w:val="00B30A1E"/>
    <w:rsid w:val="00B31F0E"/>
    <w:rsid w:val="00B32183"/>
    <w:rsid w:val="00B321A2"/>
    <w:rsid w:val="00B32520"/>
    <w:rsid w:val="00B34E96"/>
    <w:rsid w:val="00B35807"/>
    <w:rsid w:val="00B3658E"/>
    <w:rsid w:val="00B37EC9"/>
    <w:rsid w:val="00B4061E"/>
    <w:rsid w:val="00B40B5B"/>
    <w:rsid w:val="00B418C1"/>
    <w:rsid w:val="00B4304D"/>
    <w:rsid w:val="00B434D7"/>
    <w:rsid w:val="00B43C9F"/>
    <w:rsid w:val="00B43ED5"/>
    <w:rsid w:val="00B441B0"/>
    <w:rsid w:val="00B442C7"/>
    <w:rsid w:val="00B44CC4"/>
    <w:rsid w:val="00B4504B"/>
    <w:rsid w:val="00B50D14"/>
    <w:rsid w:val="00B51A0A"/>
    <w:rsid w:val="00B52356"/>
    <w:rsid w:val="00B54493"/>
    <w:rsid w:val="00B54752"/>
    <w:rsid w:val="00B54C9F"/>
    <w:rsid w:val="00B54D78"/>
    <w:rsid w:val="00B554DC"/>
    <w:rsid w:val="00B564A6"/>
    <w:rsid w:val="00B5659A"/>
    <w:rsid w:val="00B64F39"/>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4DE1"/>
    <w:rsid w:val="00B75A03"/>
    <w:rsid w:val="00B76447"/>
    <w:rsid w:val="00B76E97"/>
    <w:rsid w:val="00B7713B"/>
    <w:rsid w:val="00B77B15"/>
    <w:rsid w:val="00B8026A"/>
    <w:rsid w:val="00B80B99"/>
    <w:rsid w:val="00B81ABB"/>
    <w:rsid w:val="00B84EC2"/>
    <w:rsid w:val="00B87927"/>
    <w:rsid w:val="00B90857"/>
    <w:rsid w:val="00B9206D"/>
    <w:rsid w:val="00B92E75"/>
    <w:rsid w:val="00B9400A"/>
    <w:rsid w:val="00B97CF4"/>
    <w:rsid w:val="00BA0167"/>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A34"/>
    <w:rsid w:val="00BB4E30"/>
    <w:rsid w:val="00BB6567"/>
    <w:rsid w:val="00BB6E0A"/>
    <w:rsid w:val="00BC0718"/>
    <w:rsid w:val="00BC083C"/>
    <w:rsid w:val="00BC1CB7"/>
    <w:rsid w:val="00BC25A2"/>
    <w:rsid w:val="00BC38FD"/>
    <w:rsid w:val="00BC4A72"/>
    <w:rsid w:val="00BC5C28"/>
    <w:rsid w:val="00BD2D6A"/>
    <w:rsid w:val="00BD42E5"/>
    <w:rsid w:val="00BD5DF9"/>
    <w:rsid w:val="00BD64A9"/>
    <w:rsid w:val="00BD672B"/>
    <w:rsid w:val="00BD722E"/>
    <w:rsid w:val="00BD77C0"/>
    <w:rsid w:val="00BE0C3E"/>
    <w:rsid w:val="00BE109F"/>
    <w:rsid w:val="00BE1A56"/>
    <w:rsid w:val="00BE1D2B"/>
    <w:rsid w:val="00BE2C92"/>
    <w:rsid w:val="00BE2FB9"/>
    <w:rsid w:val="00BE3542"/>
    <w:rsid w:val="00BE46D5"/>
    <w:rsid w:val="00BE638B"/>
    <w:rsid w:val="00BE6E19"/>
    <w:rsid w:val="00BE78EA"/>
    <w:rsid w:val="00BF0CE8"/>
    <w:rsid w:val="00BF119A"/>
    <w:rsid w:val="00BF12C4"/>
    <w:rsid w:val="00BF12D1"/>
    <w:rsid w:val="00BF1400"/>
    <w:rsid w:val="00BF1F45"/>
    <w:rsid w:val="00BF269C"/>
    <w:rsid w:val="00BF3244"/>
    <w:rsid w:val="00BF38F2"/>
    <w:rsid w:val="00BF4126"/>
    <w:rsid w:val="00BF427A"/>
    <w:rsid w:val="00BF42F6"/>
    <w:rsid w:val="00BF4792"/>
    <w:rsid w:val="00BF5669"/>
    <w:rsid w:val="00BF5E3B"/>
    <w:rsid w:val="00BF633D"/>
    <w:rsid w:val="00BF7474"/>
    <w:rsid w:val="00C00FC3"/>
    <w:rsid w:val="00C01595"/>
    <w:rsid w:val="00C01C77"/>
    <w:rsid w:val="00C02144"/>
    <w:rsid w:val="00C03ACE"/>
    <w:rsid w:val="00C04196"/>
    <w:rsid w:val="00C04B2E"/>
    <w:rsid w:val="00C04CF4"/>
    <w:rsid w:val="00C075A6"/>
    <w:rsid w:val="00C10D87"/>
    <w:rsid w:val="00C10D92"/>
    <w:rsid w:val="00C119A8"/>
    <w:rsid w:val="00C124BF"/>
    <w:rsid w:val="00C13C6B"/>
    <w:rsid w:val="00C1613E"/>
    <w:rsid w:val="00C172F1"/>
    <w:rsid w:val="00C2099A"/>
    <w:rsid w:val="00C216ED"/>
    <w:rsid w:val="00C2198E"/>
    <w:rsid w:val="00C22557"/>
    <w:rsid w:val="00C22623"/>
    <w:rsid w:val="00C22770"/>
    <w:rsid w:val="00C23FF5"/>
    <w:rsid w:val="00C24BFE"/>
    <w:rsid w:val="00C254C8"/>
    <w:rsid w:val="00C25D7D"/>
    <w:rsid w:val="00C26877"/>
    <w:rsid w:val="00C279AC"/>
    <w:rsid w:val="00C30D8D"/>
    <w:rsid w:val="00C3237D"/>
    <w:rsid w:val="00C33D36"/>
    <w:rsid w:val="00C3419F"/>
    <w:rsid w:val="00C345BA"/>
    <w:rsid w:val="00C358E3"/>
    <w:rsid w:val="00C35F94"/>
    <w:rsid w:val="00C36C43"/>
    <w:rsid w:val="00C37278"/>
    <w:rsid w:val="00C37470"/>
    <w:rsid w:val="00C40076"/>
    <w:rsid w:val="00C44110"/>
    <w:rsid w:val="00C46102"/>
    <w:rsid w:val="00C46857"/>
    <w:rsid w:val="00C477DD"/>
    <w:rsid w:val="00C4783D"/>
    <w:rsid w:val="00C47C3D"/>
    <w:rsid w:val="00C47FFC"/>
    <w:rsid w:val="00C52F68"/>
    <w:rsid w:val="00C52FC5"/>
    <w:rsid w:val="00C53300"/>
    <w:rsid w:val="00C53E8D"/>
    <w:rsid w:val="00C60399"/>
    <w:rsid w:val="00C6052C"/>
    <w:rsid w:val="00C60A96"/>
    <w:rsid w:val="00C60C45"/>
    <w:rsid w:val="00C622CD"/>
    <w:rsid w:val="00C6274F"/>
    <w:rsid w:val="00C62ECA"/>
    <w:rsid w:val="00C62FF1"/>
    <w:rsid w:val="00C63A74"/>
    <w:rsid w:val="00C63E04"/>
    <w:rsid w:val="00C6482B"/>
    <w:rsid w:val="00C6611D"/>
    <w:rsid w:val="00C66694"/>
    <w:rsid w:val="00C6680F"/>
    <w:rsid w:val="00C67331"/>
    <w:rsid w:val="00C679CD"/>
    <w:rsid w:val="00C7181A"/>
    <w:rsid w:val="00C719F5"/>
    <w:rsid w:val="00C72F99"/>
    <w:rsid w:val="00C73BFF"/>
    <w:rsid w:val="00C74183"/>
    <w:rsid w:val="00C7522E"/>
    <w:rsid w:val="00C77098"/>
    <w:rsid w:val="00C778D3"/>
    <w:rsid w:val="00C77A3D"/>
    <w:rsid w:val="00C77E19"/>
    <w:rsid w:val="00C81358"/>
    <w:rsid w:val="00C82B62"/>
    <w:rsid w:val="00C82C49"/>
    <w:rsid w:val="00C84026"/>
    <w:rsid w:val="00C876A3"/>
    <w:rsid w:val="00C8796C"/>
    <w:rsid w:val="00C90AFD"/>
    <w:rsid w:val="00C925DA"/>
    <w:rsid w:val="00C941E8"/>
    <w:rsid w:val="00C9484E"/>
    <w:rsid w:val="00C95491"/>
    <w:rsid w:val="00C95C42"/>
    <w:rsid w:val="00CA09D9"/>
    <w:rsid w:val="00CA187D"/>
    <w:rsid w:val="00CA1E2B"/>
    <w:rsid w:val="00CA3B01"/>
    <w:rsid w:val="00CA3CDA"/>
    <w:rsid w:val="00CA6326"/>
    <w:rsid w:val="00CA6451"/>
    <w:rsid w:val="00CA6E9A"/>
    <w:rsid w:val="00CA7A92"/>
    <w:rsid w:val="00CA7F02"/>
    <w:rsid w:val="00CB1C5A"/>
    <w:rsid w:val="00CB1EF2"/>
    <w:rsid w:val="00CB214E"/>
    <w:rsid w:val="00CB2974"/>
    <w:rsid w:val="00CB299F"/>
    <w:rsid w:val="00CB306F"/>
    <w:rsid w:val="00CB3CAC"/>
    <w:rsid w:val="00CB3E80"/>
    <w:rsid w:val="00CB41D3"/>
    <w:rsid w:val="00CB428C"/>
    <w:rsid w:val="00CB6E46"/>
    <w:rsid w:val="00CB73C5"/>
    <w:rsid w:val="00CC0CB1"/>
    <w:rsid w:val="00CC1550"/>
    <w:rsid w:val="00CC4CCC"/>
    <w:rsid w:val="00CC511A"/>
    <w:rsid w:val="00CC54A9"/>
    <w:rsid w:val="00CC5E22"/>
    <w:rsid w:val="00CC7937"/>
    <w:rsid w:val="00CD188E"/>
    <w:rsid w:val="00CD2607"/>
    <w:rsid w:val="00CD3087"/>
    <w:rsid w:val="00CD3440"/>
    <w:rsid w:val="00CD39A8"/>
    <w:rsid w:val="00CD4201"/>
    <w:rsid w:val="00CD4365"/>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2A6F"/>
    <w:rsid w:val="00CF57CC"/>
    <w:rsid w:val="00CF5C8C"/>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794"/>
    <w:rsid w:val="00D11DF3"/>
    <w:rsid w:val="00D1291F"/>
    <w:rsid w:val="00D12F96"/>
    <w:rsid w:val="00D15605"/>
    <w:rsid w:val="00D1563B"/>
    <w:rsid w:val="00D15FDC"/>
    <w:rsid w:val="00D164FD"/>
    <w:rsid w:val="00D1732B"/>
    <w:rsid w:val="00D210CB"/>
    <w:rsid w:val="00D21D93"/>
    <w:rsid w:val="00D23474"/>
    <w:rsid w:val="00D24D64"/>
    <w:rsid w:val="00D262B9"/>
    <w:rsid w:val="00D2684F"/>
    <w:rsid w:val="00D26D87"/>
    <w:rsid w:val="00D277DD"/>
    <w:rsid w:val="00D279DA"/>
    <w:rsid w:val="00D31C29"/>
    <w:rsid w:val="00D32114"/>
    <w:rsid w:val="00D32308"/>
    <w:rsid w:val="00D32F2F"/>
    <w:rsid w:val="00D351D9"/>
    <w:rsid w:val="00D35FC7"/>
    <w:rsid w:val="00D361AE"/>
    <w:rsid w:val="00D41490"/>
    <w:rsid w:val="00D417B1"/>
    <w:rsid w:val="00D42ED3"/>
    <w:rsid w:val="00D434C8"/>
    <w:rsid w:val="00D4485B"/>
    <w:rsid w:val="00D455F8"/>
    <w:rsid w:val="00D46ADA"/>
    <w:rsid w:val="00D51608"/>
    <w:rsid w:val="00D520CB"/>
    <w:rsid w:val="00D520E4"/>
    <w:rsid w:val="00D52F46"/>
    <w:rsid w:val="00D53C8A"/>
    <w:rsid w:val="00D53ED9"/>
    <w:rsid w:val="00D5469B"/>
    <w:rsid w:val="00D54998"/>
    <w:rsid w:val="00D54ECC"/>
    <w:rsid w:val="00D553C3"/>
    <w:rsid w:val="00D55C75"/>
    <w:rsid w:val="00D5663B"/>
    <w:rsid w:val="00D56F52"/>
    <w:rsid w:val="00D56F8C"/>
    <w:rsid w:val="00D571DE"/>
    <w:rsid w:val="00D602E4"/>
    <w:rsid w:val="00D6102C"/>
    <w:rsid w:val="00D6256C"/>
    <w:rsid w:val="00D62886"/>
    <w:rsid w:val="00D62A1C"/>
    <w:rsid w:val="00D642C9"/>
    <w:rsid w:val="00D642CB"/>
    <w:rsid w:val="00D65365"/>
    <w:rsid w:val="00D6561E"/>
    <w:rsid w:val="00D6565A"/>
    <w:rsid w:val="00D6578E"/>
    <w:rsid w:val="00D65CBE"/>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311"/>
    <w:rsid w:val="00D74609"/>
    <w:rsid w:val="00D7484D"/>
    <w:rsid w:val="00D74B95"/>
    <w:rsid w:val="00D75C19"/>
    <w:rsid w:val="00D773F9"/>
    <w:rsid w:val="00D77E16"/>
    <w:rsid w:val="00D80306"/>
    <w:rsid w:val="00D80A34"/>
    <w:rsid w:val="00D81C13"/>
    <w:rsid w:val="00D844BC"/>
    <w:rsid w:val="00D84528"/>
    <w:rsid w:val="00D85FA9"/>
    <w:rsid w:val="00D8665C"/>
    <w:rsid w:val="00D87052"/>
    <w:rsid w:val="00D872F8"/>
    <w:rsid w:val="00D90EAC"/>
    <w:rsid w:val="00D920EF"/>
    <w:rsid w:val="00D9307D"/>
    <w:rsid w:val="00D9312A"/>
    <w:rsid w:val="00D940EA"/>
    <w:rsid w:val="00D94E1A"/>
    <w:rsid w:val="00D95F57"/>
    <w:rsid w:val="00D962D5"/>
    <w:rsid w:val="00DA08BF"/>
    <w:rsid w:val="00DA0A73"/>
    <w:rsid w:val="00DA2EB4"/>
    <w:rsid w:val="00DA3FBF"/>
    <w:rsid w:val="00DA6BC5"/>
    <w:rsid w:val="00DA6E25"/>
    <w:rsid w:val="00DA7278"/>
    <w:rsid w:val="00DB03D8"/>
    <w:rsid w:val="00DB0B5E"/>
    <w:rsid w:val="00DB0FE9"/>
    <w:rsid w:val="00DB1A4B"/>
    <w:rsid w:val="00DB305D"/>
    <w:rsid w:val="00DB32D4"/>
    <w:rsid w:val="00DB3EB7"/>
    <w:rsid w:val="00DB4E6C"/>
    <w:rsid w:val="00DB556D"/>
    <w:rsid w:val="00DB6571"/>
    <w:rsid w:val="00DB6CF2"/>
    <w:rsid w:val="00DB7BE1"/>
    <w:rsid w:val="00DC02AB"/>
    <w:rsid w:val="00DC05C3"/>
    <w:rsid w:val="00DC13ED"/>
    <w:rsid w:val="00DC228D"/>
    <w:rsid w:val="00DC2643"/>
    <w:rsid w:val="00DC3C39"/>
    <w:rsid w:val="00DC4BF5"/>
    <w:rsid w:val="00DC5CF7"/>
    <w:rsid w:val="00DC65B0"/>
    <w:rsid w:val="00DC784D"/>
    <w:rsid w:val="00DC7B4E"/>
    <w:rsid w:val="00DD0676"/>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6773"/>
    <w:rsid w:val="00DE7E8E"/>
    <w:rsid w:val="00DF1141"/>
    <w:rsid w:val="00DF11F4"/>
    <w:rsid w:val="00DF1A19"/>
    <w:rsid w:val="00DF1ACA"/>
    <w:rsid w:val="00DF2728"/>
    <w:rsid w:val="00DF2BA7"/>
    <w:rsid w:val="00DF306A"/>
    <w:rsid w:val="00DF45B7"/>
    <w:rsid w:val="00DF49E9"/>
    <w:rsid w:val="00DF54DA"/>
    <w:rsid w:val="00DF62AD"/>
    <w:rsid w:val="00DF63D0"/>
    <w:rsid w:val="00E003E7"/>
    <w:rsid w:val="00E0044F"/>
    <w:rsid w:val="00E00F50"/>
    <w:rsid w:val="00E04C7C"/>
    <w:rsid w:val="00E05382"/>
    <w:rsid w:val="00E05708"/>
    <w:rsid w:val="00E05738"/>
    <w:rsid w:val="00E05E52"/>
    <w:rsid w:val="00E071D6"/>
    <w:rsid w:val="00E0786C"/>
    <w:rsid w:val="00E07D37"/>
    <w:rsid w:val="00E10C56"/>
    <w:rsid w:val="00E10DC1"/>
    <w:rsid w:val="00E12974"/>
    <w:rsid w:val="00E129D9"/>
    <w:rsid w:val="00E13BD9"/>
    <w:rsid w:val="00E13EE6"/>
    <w:rsid w:val="00E14330"/>
    <w:rsid w:val="00E14A32"/>
    <w:rsid w:val="00E150AF"/>
    <w:rsid w:val="00E15A09"/>
    <w:rsid w:val="00E16FE6"/>
    <w:rsid w:val="00E17335"/>
    <w:rsid w:val="00E17855"/>
    <w:rsid w:val="00E20A80"/>
    <w:rsid w:val="00E23339"/>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37E1"/>
    <w:rsid w:val="00E3543C"/>
    <w:rsid w:val="00E360AF"/>
    <w:rsid w:val="00E3622A"/>
    <w:rsid w:val="00E365EA"/>
    <w:rsid w:val="00E36AD1"/>
    <w:rsid w:val="00E371BD"/>
    <w:rsid w:val="00E37436"/>
    <w:rsid w:val="00E37DF4"/>
    <w:rsid w:val="00E4039E"/>
    <w:rsid w:val="00E40DC0"/>
    <w:rsid w:val="00E40F06"/>
    <w:rsid w:val="00E41C2E"/>
    <w:rsid w:val="00E41E84"/>
    <w:rsid w:val="00E41F28"/>
    <w:rsid w:val="00E4279A"/>
    <w:rsid w:val="00E434A2"/>
    <w:rsid w:val="00E436C1"/>
    <w:rsid w:val="00E43889"/>
    <w:rsid w:val="00E43BCD"/>
    <w:rsid w:val="00E45D53"/>
    <w:rsid w:val="00E50519"/>
    <w:rsid w:val="00E50C08"/>
    <w:rsid w:val="00E51F90"/>
    <w:rsid w:val="00E54899"/>
    <w:rsid w:val="00E54FDD"/>
    <w:rsid w:val="00E557BB"/>
    <w:rsid w:val="00E55C7E"/>
    <w:rsid w:val="00E5634A"/>
    <w:rsid w:val="00E56D58"/>
    <w:rsid w:val="00E57200"/>
    <w:rsid w:val="00E61005"/>
    <w:rsid w:val="00E6383E"/>
    <w:rsid w:val="00E64A4F"/>
    <w:rsid w:val="00E65F10"/>
    <w:rsid w:val="00E707DA"/>
    <w:rsid w:val="00E725D1"/>
    <w:rsid w:val="00E72C27"/>
    <w:rsid w:val="00E72F2D"/>
    <w:rsid w:val="00E73965"/>
    <w:rsid w:val="00E73AE6"/>
    <w:rsid w:val="00E740B3"/>
    <w:rsid w:val="00E7460D"/>
    <w:rsid w:val="00E7495A"/>
    <w:rsid w:val="00E75E64"/>
    <w:rsid w:val="00E75FF5"/>
    <w:rsid w:val="00E821BA"/>
    <w:rsid w:val="00E8308A"/>
    <w:rsid w:val="00E835D9"/>
    <w:rsid w:val="00E837BE"/>
    <w:rsid w:val="00E851CD"/>
    <w:rsid w:val="00E853AD"/>
    <w:rsid w:val="00E85583"/>
    <w:rsid w:val="00E93B44"/>
    <w:rsid w:val="00E94EE3"/>
    <w:rsid w:val="00E96389"/>
    <w:rsid w:val="00E966ED"/>
    <w:rsid w:val="00E96B1C"/>
    <w:rsid w:val="00E9706D"/>
    <w:rsid w:val="00E97B83"/>
    <w:rsid w:val="00EA00BE"/>
    <w:rsid w:val="00EA04D3"/>
    <w:rsid w:val="00EA0F45"/>
    <w:rsid w:val="00EA18FC"/>
    <w:rsid w:val="00EA22DD"/>
    <w:rsid w:val="00EA3ABE"/>
    <w:rsid w:val="00EA4AA4"/>
    <w:rsid w:val="00EA6354"/>
    <w:rsid w:val="00EA6926"/>
    <w:rsid w:val="00EA7A3C"/>
    <w:rsid w:val="00EB1898"/>
    <w:rsid w:val="00EB1EBA"/>
    <w:rsid w:val="00EB2AF3"/>
    <w:rsid w:val="00EB5640"/>
    <w:rsid w:val="00EB65B5"/>
    <w:rsid w:val="00EB7198"/>
    <w:rsid w:val="00EC0337"/>
    <w:rsid w:val="00EC1B95"/>
    <w:rsid w:val="00EC2388"/>
    <w:rsid w:val="00EC275F"/>
    <w:rsid w:val="00EC4033"/>
    <w:rsid w:val="00EC4096"/>
    <w:rsid w:val="00EC427C"/>
    <w:rsid w:val="00EC5A6A"/>
    <w:rsid w:val="00EC5DC7"/>
    <w:rsid w:val="00EC75BA"/>
    <w:rsid w:val="00ED0B52"/>
    <w:rsid w:val="00ED1A3E"/>
    <w:rsid w:val="00ED2DC6"/>
    <w:rsid w:val="00ED37F2"/>
    <w:rsid w:val="00ED4283"/>
    <w:rsid w:val="00ED4408"/>
    <w:rsid w:val="00ED5633"/>
    <w:rsid w:val="00ED599E"/>
    <w:rsid w:val="00ED5B94"/>
    <w:rsid w:val="00ED6531"/>
    <w:rsid w:val="00ED71BF"/>
    <w:rsid w:val="00EE3CD5"/>
    <w:rsid w:val="00EE5088"/>
    <w:rsid w:val="00EE6AA1"/>
    <w:rsid w:val="00EF0B1C"/>
    <w:rsid w:val="00EF14B1"/>
    <w:rsid w:val="00EF1C4C"/>
    <w:rsid w:val="00EF31DE"/>
    <w:rsid w:val="00EF4173"/>
    <w:rsid w:val="00EF453B"/>
    <w:rsid w:val="00EF590A"/>
    <w:rsid w:val="00EF6A70"/>
    <w:rsid w:val="00EF747E"/>
    <w:rsid w:val="00EF7550"/>
    <w:rsid w:val="00EF7A46"/>
    <w:rsid w:val="00F00597"/>
    <w:rsid w:val="00F007CC"/>
    <w:rsid w:val="00F01119"/>
    <w:rsid w:val="00F01966"/>
    <w:rsid w:val="00F0370F"/>
    <w:rsid w:val="00F04665"/>
    <w:rsid w:val="00F04C59"/>
    <w:rsid w:val="00F07659"/>
    <w:rsid w:val="00F07981"/>
    <w:rsid w:val="00F1037E"/>
    <w:rsid w:val="00F104B5"/>
    <w:rsid w:val="00F11274"/>
    <w:rsid w:val="00F11AE9"/>
    <w:rsid w:val="00F12A52"/>
    <w:rsid w:val="00F12D77"/>
    <w:rsid w:val="00F14C69"/>
    <w:rsid w:val="00F15D74"/>
    <w:rsid w:val="00F16725"/>
    <w:rsid w:val="00F17DBA"/>
    <w:rsid w:val="00F201B4"/>
    <w:rsid w:val="00F201F8"/>
    <w:rsid w:val="00F228B5"/>
    <w:rsid w:val="00F23A2F"/>
    <w:rsid w:val="00F23B6B"/>
    <w:rsid w:val="00F262CB"/>
    <w:rsid w:val="00F27BF6"/>
    <w:rsid w:val="00F27CB2"/>
    <w:rsid w:val="00F30F77"/>
    <w:rsid w:val="00F31465"/>
    <w:rsid w:val="00F31596"/>
    <w:rsid w:val="00F31E8F"/>
    <w:rsid w:val="00F32515"/>
    <w:rsid w:val="00F3270B"/>
    <w:rsid w:val="00F34A61"/>
    <w:rsid w:val="00F362BC"/>
    <w:rsid w:val="00F36DB7"/>
    <w:rsid w:val="00F37238"/>
    <w:rsid w:val="00F402DF"/>
    <w:rsid w:val="00F40703"/>
    <w:rsid w:val="00F407BE"/>
    <w:rsid w:val="00F40F63"/>
    <w:rsid w:val="00F41031"/>
    <w:rsid w:val="00F435BB"/>
    <w:rsid w:val="00F43F7E"/>
    <w:rsid w:val="00F44296"/>
    <w:rsid w:val="00F4643A"/>
    <w:rsid w:val="00F46466"/>
    <w:rsid w:val="00F46711"/>
    <w:rsid w:val="00F46AF5"/>
    <w:rsid w:val="00F47BD4"/>
    <w:rsid w:val="00F51614"/>
    <w:rsid w:val="00F51BF9"/>
    <w:rsid w:val="00F51E14"/>
    <w:rsid w:val="00F5283C"/>
    <w:rsid w:val="00F52F1D"/>
    <w:rsid w:val="00F560F1"/>
    <w:rsid w:val="00F565F1"/>
    <w:rsid w:val="00F5746D"/>
    <w:rsid w:val="00F57572"/>
    <w:rsid w:val="00F6000A"/>
    <w:rsid w:val="00F60622"/>
    <w:rsid w:val="00F60AC1"/>
    <w:rsid w:val="00F636BF"/>
    <w:rsid w:val="00F63E10"/>
    <w:rsid w:val="00F641E1"/>
    <w:rsid w:val="00F646FF"/>
    <w:rsid w:val="00F65AC1"/>
    <w:rsid w:val="00F66673"/>
    <w:rsid w:val="00F67865"/>
    <w:rsid w:val="00F67B46"/>
    <w:rsid w:val="00F70416"/>
    <w:rsid w:val="00F71796"/>
    <w:rsid w:val="00F71A10"/>
    <w:rsid w:val="00F72BE7"/>
    <w:rsid w:val="00F733D5"/>
    <w:rsid w:val="00F7392E"/>
    <w:rsid w:val="00F75642"/>
    <w:rsid w:val="00F76800"/>
    <w:rsid w:val="00F77CDE"/>
    <w:rsid w:val="00F8000C"/>
    <w:rsid w:val="00F823D8"/>
    <w:rsid w:val="00F832EC"/>
    <w:rsid w:val="00F8414F"/>
    <w:rsid w:val="00F84CBD"/>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A72E4"/>
    <w:rsid w:val="00FB2396"/>
    <w:rsid w:val="00FB25E2"/>
    <w:rsid w:val="00FB264A"/>
    <w:rsid w:val="00FB26D6"/>
    <w:rsid w:val="00FB331B"/>
    <w:rsid w:val="00FB33C0"/>
    <w:rsid w:val="00FB3B55"/>
    <w:rsid w:val="00FB4226"/>
    <w:rsid w:val="00FB4809"/>
    <w:rsid w:val="00FB6B35"/>
    <w:rsid w:val="00FB75AF"/>
    <w:rsid w:val="00FB7D84"/>
    <w:rsid w:val="00FC0A8B"/>
    <w:rsid w:val="00FC0BEE"/>
    <w:rsid w:val="00FC17AF"/>
    <w:rsid w:val="00FC1C0D"/>
    <w:rsid w:val="00FC1E50"/>
    <w:rsid w:val="00FC3203"/>
    <w:rsid w:val="00FC3FED"/>
    <w:rsid w:val="00FC4E35"/>
    <w:rsid w:val="00FC5EA3"/>
    <w:rsid w:val="00FC6817"/>
    <w:rsid w:val="00FC6AD8"/>
    <w:rsid w:val="00FC6F7E"/>
    <w:rsid w:val="00FC76BB"/>
    <w:rsid w:val="00FD0970"/>
    <w:rsid w:val="00FD10DE"/>
    <w:rsid w:val="00FD1E75"/>
    <w:rsid w:val="00FD1FD8"/>
    <w:rsid w:val="00FD325F"/>
    <w:rsid w:val="00FD4538"/>
    <w:rsid w:val="00FD62A4"/>
    <w:rsid w:val="00FD6843"/>
    <w:rsid w:val="00FE0B1B"/>
    <w:rsid w:val="00FE0CBA"/>
    <w:rsid w:val="00FE14B0"/>
    <w:rsid w:val="00FE14E6"/>
    <w:rsid w:val="00FE2202"/>
    <w:rsid w:val="00FE61D1"/>
    <w:rsid w:val="00FE720A"/>
    <w:rsid w:val="00FE74D9"/>
    <w:rsid w:val="00FF0170"/>
    <w:rsid w:val="00FF0709"/>
    <w:rsid w:val="00FF103C"/>
    <w:rsid w:val="00FF3642"/>
    <w:rsid w:val="00FF575F"/>
    <w:rsid w:val="00FF5EB6"/>
    <w:rsid w:val="00FF6520"/>
    <w:rsid w:val="00FF6586"/>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table" w:styleId="TableGrid">
    <w:name w:val="Table Grid"/>
    <w:basedOn w:val="TableNormal"/>
    <w:uiPriority w:val="59"/>
    <w:rsid w:val="00BD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6CDB-54B6-4A57-8762-98E25307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1380</Words>
  <Characters>7868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ORDER</vt:lpstr>
    </vt:vector>
  </TitlesOfParts>
  <Company>PA Public Utility Commission</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A. Wurst</dc:creator>
  <cp:lastModifiedBy>Sheffer, Ryan</cp:lastModifiedBy>
  <cp:revision>23</cp:revision>
  <cp:lastPrinted>2019-02-01T16:16:00Z</cp:lastPrinted>
  <dcterms:created xsi:type="dcterms:W3CDTF">2019-01-30T18:08:00Z</dcterms:created>
  <dcterms:modified xsi:type="dcterms:W3CDTF">2019-04-11T12:18:00Z</dcterms:modified>
</cp:coreProperties>
</file>