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5B74" w14:textId="77777777" w:rsidR="00F44833" w:rsidRPr="003F7EE6" w:rsidRDefault="00F44833" w:rsidP="00AA4A8B">
      <w:pPr>
        <w:pStyle w:val="Title"/>
      </w:pPr>
      <w:r w:rsidRPr="003F7EE6">
        <w:t>PENNSYLVANIA</w:t>
      </w:r>
    </w:p>
    <w:p w14:paraId="6EEF5ED5"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70160E95"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14:paraId="193A580D" w14:textId="77777777"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6E50B02E" w14:textId="77777777" w:rsidR="00286281" w:rsidRDefault="00D104D2" w:rsidP="00F44833">
      <w:pPr>
        <w:tabs>
          <w:tab w:val="left" w:pos="-720"/>
        </w:tabs>
        <w:suppressAutoHyphen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883BD2A" w14:textId="77777777" w:rsidR="00F44833" w:rsidRPr="008B2E92"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Public Meeting held</w:t>
      </w:r>
      <w:r w:rsidR="0019339A" w:rsidRPr="008B2E92">
        <w:rPr>
          <w:rFonts w:ascii="Times New Roman" w:eastAsia="Times New Roman" w:hAnsi="Times New Roman" w:cs="Times New Roman"/>
          <w:sz w:val="26"/>
          <w:szCs w:val="26"/>
        </w:rPr>
        <w:t xml:space="preserve"> </w:t>
      </w:r>
      <w:r w:rsidR="00D104D2">
        <w:rPr>
          <w:rFonts w:ascii="Times New Roman" w:eastAsia="Times New Roman" w:hAnsi="Times New Roman" w:cs="Times New Roman"/>
          <w:sz w:val="26"/>
          <w:szCs w:val="26"/>
        </w:rPr>
        <w:t>June 13</w:t>
      </w:r>
      <w:r w:rsidR="006A328C" w:rsidRPr="008B2E92">
        <w:rPr>
          <w:rFonts w:ascii="Times New Roman" w:eastAsia="Times New Roman" w:hAnsi="Times New Roman" w:cs="Times New Roman"/>
          <w:sz w:val="26"/>
          <w:szCs w:val="26"/>
        </w:rPr>
        <w:t>, 201</w:t>
      </w:r>
      <w:r w:rsidR="00D104D2">
        <w:rPr>
          <w:rFonts w:ascii="Times New Roman" w:eastAsia="Times New Roman" w:hAnsi="Times New Roman" w:cs="Times New Roman"/>
          <w:sz w:val="26"/>
          <w:szCs w:val="26"/>
        </w:rPr>
        <w:t>9</w:t>
      </w:r>
      <w:r w:rsidRPr="008B2E92">
        <w:rPr>
          <w:rFonts w:ascii="Times New Roman" w:eastAsia="Times New Roman" w:hAnsi="Times New Roman" w:cs="Times New Roman"/>
          <w:sz w:val="26"/>
          <w:szCs w:val="26"/>
        </w:rPr>
        <w:t xml:space="preserve"> </w:t>
      </w:r>
    </w:p>
    <w:p w14:paraId="60FCAFD3" w14:textId="77777777" w:rsidR="00F44833" w:rsidRPr="008B2E92"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8F21B00" w14:textId="77777777" w:rsidR="00F44833" w:rsidRPr="008B2E92"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B02B7AC" w14:textId="77777777" w:rsidR="00F44833" w:rsidRPr="008B2E92"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 xml:space="preserve">Commissioners Present: </w:t>
      </w:r>
    </w:p>
    <w:p w14:paraId="124D382D" w14:textId="77777777" w:rsidR="00F44833" w:rsidRPr="008B2E92"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3770BF09" w14:textId="77777777" w:rsidR="00D104D2" w:rsidRPr="004751E9" w:rsidRDefault="00D104D2" w:rsidP="00D104D2">
      <w:pPr>
        <w:tabs>
          <w:tab w:val="left" w:pos="705"/>
        </w:tabs>
        <w:spacing w:after="0" w:line="240" w:lineRule="auto"/>
        <w:ind w:firstLine="720"/>
        <w:rPr>
          <w:rFonts w:ascii="Times New Roman" w:hAnsi="Times New Roman"/>
          <w:sz w:val="26"/>
          <w:szCs w:val="26"/>
        </w:rPr>
      </w:pPr>
      <w:r w:rsidRPr="004751E9">
        <w:rPr>
          <w:rFonts w:ascii="Times New Roman" w:hAnsi="Times New Roman"/>
          <w:sz w:val="26"/>
          <w:szCs w:val="26"/>
        </w:rPr>
        <w:t>Gladys Brown Dutrieuille, Chairman</w:t>
      </w:r>
    </w:p>
    <w:p w14:paraId="7B5D87F2" w14:textId="77777777" w:rsidR="00D104D2" w:rsidRPr="004751E9" w:rsidRDefault="00D104D2" w:rsidP="00D104D2">
      <w:pPr>
        <w:tabs>
          <w:tab w:val="left" w:pos="-720"/>
        </w:tabs>
        <w:spacing w:after="0" w:line="240" w:lineRule="auto"/>
        <w:ind w:left="720"/>
        <w:contextualSpacing/>
        <w:rPr>
          <w:rFonts w:ascii="Times New Roman" w:hAnsi="Times New Roman" w:cs="Times New Roman"/>
          <w:sz w:val="26"/>
          <w:szCs w:val="26"/>
        </w:rPr>
      </w:pPr>
      <w:r w:rsidRPr="004751E9">
        <w:rPr>
          <w:rFonts w:ascii="Times New Roman" w:hAnsi="Times New Roman" w:cs="Times New Roman"/>
          <w:sz w:val="26"/>
          <w:szCs w:val="26"/>
        </w:rPr>
        <w:t>David W. Sweet, Vice Chairman</w:t>
      </w:r>
    </w:p>
    <w:p w14:paraId="4E353A49" w14:textId="77777777" w:rsidR="00D104D2" w:rsidRPr="004751E9" w:rsidRDefault="00D104D2" w:rsidP="00D104D2">
      <w:pPr>
        <w:tabs>
          <w:tab w:val="left" w:pos="-720"/>
        </w:tabs>
        <w:spacing w:after="0" w:line="240" w:lineRule="auto"/>
        <w:ind w:left="720"/>
        <w:contextualSpacing/>
        <w:rPr>
          <w:rFonts w:ascii="Times New Roman" w:hAnsi="Times New Roman" w:cs="Times New Roman"/>
          <w:sz w:val="26"/>
          <w:szCs w:val="26"/>
        </w:rPr>
      </w:pPr>
      <w:r w:rsidRPr="004751E9">
        <w:rPr>
          <w:rFonts w:ascii="Times New Roman" w:hAnsi="Times New Roman" w:cs="Times New Roman"/>
          <w:sz w:val="26"/>
          <w:szCs w:val="26"/>
        </w:rPr>
        <w:t>Norman J. Kennard</w:t>
      </w:r>
    </w:p>
    <w:p w14:paraId="6B09E798" w14:textId="77777777" w:rsidR="00D104D2" w:rsidRPr="004751E9" w:rsidRDefault="00D104D2" w:rsidP="00D104D2">
      <w:pPr>
        <w:tabs>
          <w:tab w:val="left" w:pos="-720"/>
        </w:tabs>
        <w:spacing w:after="0" w:line="240" w:lineRule="auto"/>
        <w:ind w:left="720"/>
        <w:contextualSpacing/>
        <w:rPr>
          <w:rFonts w:ascii="Times New Roman" w:hAnsi="Times New Roman" w:cs="Times New Roman"/>
          <w:sz w:val="26"/>
          <w:szCs w:val="26"/>
        </w:rPr>
      </w:pPr>
      <w:r w:rsidRPr="004751E9">
        <w:rPr>
          <w:rFonts w:ascii="Times New Roman" w:hAnsi="Times New Roman" w:cs="Times New Roman"/>
          <w:sz w:val="26"/>
          <w:szCs w:val="26"/>
        </w:rPr>
        <w:t xml:space="preserve">Andrew G. Place </w:t>
      </w:r>
    </w:p>
    <w:p w14:paraId="7606B3B1" w14:textId="77777777" w:rsidR="00D104D2" w:rsidRPr="004751E9" w:rsidRDefault="00D104D2" w:rsidP="00D104D2">
      <w:pPr>
        <w:tabs>
          <w:tab w:val="left" w:pos="-720"/>
        </w:tabs>
        <w:spacing w:after="0" w:line="240" w:lineRule="auto"/>
        <w:ind w:left="720"/>
        <w:contextualSpacing/>
        <w:rPr>
          <w:rFonts w:ascii="Times New Roman" w:hAnsi="Times New Roman" w:cs="Times New Roman"/>
          <w:sz w:val="26"/>
          <w:szCs w:val="26"/>
        </w:rPr>
      </w:pPr>
      <w:r w:rsidRPr="004751E9">
        <w:rPr>
          <w:rFonts w:ascii="Times New Roman" w:hAnsi="Times New Roman" w:cs="Times New Roman"/>
          <w:sz w:val="26"/>
          <w:szCs w:val="26"/>
        </w:rPr>
        <w:t xml:space="preserve">John F. Coleman, Jr. </w:t>
      </w:r>
    </w:p>
    <w:p w14:paraId="7A2888B4" w14:textId="77777777" w:rsidR="00D104D2" w:rsidRDefault="00D104D2" w:rsidP="00F44833">
      <w:pPr>
        <w:tabs>
          <w:tab w:val="left" w:pos="-720"/>
        </w:tabs>
        <w:suppressAutoHyphens/>
        <w:spacing w:after="0" w:line="240" w:lineRule="auto"/>
        <w:rPr>
          <w:rFonts w:ascii="Times New Roman" w:eastAsia="Times New Roman" w:hAnsi="Times New Roman" w:cs="Times New Roman"/>
          <w:sz w:val="26"/>
          <w:szCs w:val="26"/>
        </w:rPr>
      </w:pPr>
    </w:p>
    <w:p w14:paraId="001167E4" w14:textId="77777777" w:rsidR="00D104D2"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ab/>
      </w:r>
    </w:p>
    <w:tbl>
      <w:tblPr>
        <w:tblW w:w="9828" w:type="dxa"/>
        <w:tblLayout w:type="fixed"/>
        <w:tblLook w:val="0000" w:firstRow="0" w:lastRow="0" w:firstColumn="0" w:lastColumn="0" w:noHBand="0" w:noVBand="0"/>
      </w:tblPr>
      <w:tblGrid>
        <w:gridCol w:w="5238"/>
        <w:gridCol w:w="1080"/>
        <w:gridCol w:w="3510"/>
      </w:tblGrid>
      <w:tr w:rsidR="008B2E92" w:rsidRPr="008B2E92" w14:paraId="09EE9D7E" w14:textId="77777777" w:rsidTr="00E509B9">
        <w:tc>
          <w:tcPr>
            <w:tcW w:w="5238" w:type="dxa"/>
          </w:tcPr>
          <w:p w14:paraId="36CB4B1A" w14:textId="77777777" w:rsidR="00F44833" w:rsidRPr="008B2E92" w:rsidRDefault="00F44833" w:rsidP="00D662B2">
            <w:pPr>
              <w:spacing w:after="0" w:line="24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Pennsylvania Public Utility Commission,</w:t>
            </w:r>
          </w:p>
          <w:p w14:paraId="300D03E8" w14:textId="77777777" w:rsidR="00F44833" w:rsidRPr="008B2E92" w:rsidRDefault="00F44833" w:rsidP="00D662B2">
            <w:pPr>
              <w:spacing w:after="0" w:line="24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 xml:space="preserve">Bureau of Investigation and Enforcement  </w:t>
            </w:r>
          </w:p>
          <w:p w14:paraId="7E5BAC20" w14:textId="77777777" w:rsidR="00F44833" w:rsidRPr="008B2E92" w:rsidRDefault="00F44833" w:rsidP="00D662B2">
            <w:pPr>
              <w:spacing w:after="0" w:line="240" w:lineRule="auto"/>
              <w:rPr>
                <w:rFonts w:ascii="Times New Roman" w:eastAsia="Times New Roman" w:hAnsi="Times New Roman" w:cs="Times New Roman"/>
                <w:sz w:val="26"/>
                <w:szCs w:val="26"/>
              </w:rPr>
            </w:pPr>
          </w:p>
          <w:p w14:paraId="1DE74775" w14:textId="77777777" w:rsidR="00F44833" w:rsidRPr="008B2E92" w:rsidRDefault="00F44833" w:rsidP="00D662B2">
            <w:pPr>
              <w:spacing w:after="0" w:line="24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ab/>
            </w:r>
            <w:r w:rsidRPr="008B2E92">
              <w:rPr>
                <w:rFonts w:ascii="Times New Roman" w:eastAsia="Times New Roman" w:hAnsi="Times New Roman" w:cs="Times New Roman"/>
                <w:sz w:val="26"/>
                <w:szCs w:val="26"/>
              </w:rPr>
              <w:tab/>
              <w:t>v.</w:t>
            </w:r>
          </w:p>
          <w:p w14:paraId="4CAD027C" w14:textId="77777777" w:rsidR="00F44833" w:rsidRPr="008B2E92" w:rsidRDefault="00F44833" w:rsidP="00D662B2">
            <w:pPr>
              <w:spacing w:after="0" w:line="240" w:lineRule="auto"/>
              <w:rPr>
                <w:rFonts w:ascii="Times New Roman" w:eastAsia="Times New Roman" w:hAnsi="Times New Roman" w:cs="Times New Roman"/>
                <w:sz w:val="26"/>
                <w:szCs w:val="26"/>
              </w:rPr>
            </w:pPr>
          </w:p>
          <w:p w14:paraId="2445249E" w14:textId="77777777" w:rsidR="00F44833" w:rsidRPr="008B2E92" w:rsidRDefault="00B963A7" w:rsidP="00D662B2">
            <w:pPr>
              <w:spacing w:after="0" w:line="24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Astral Energy, LLC</w:t>
            </w:r>
          </w:p>
          <w:p w14:paraId="0B9A8583" w14:textId="77777777" w:rsidR="00F44833" w:rsidRPr="008B2E92" w:rsidRDefault="00F44833" w:rsidP="00D662B2">
            <w:pPr>
              <w:spacing w:after="0" w:line="240" w:lineRule="auto"/>
              <w:rPr>
                <w:rFonts w:ascii="Times New Roman" w:eastAsia="Times New Roman" w:hAnsi="Times New Roman" w:cs="Times New Roman"/>
                <w:sz w:val="26"/>
                <w:szCs w:val="26"/>
              </w:rPr>
            </w:pPr>
          </w:p>
        </w:tc>
        <w:tc>
          <w:tcPr>
            <w:tcW w:w="1080" w:type="dxa"/>
          </w:tcPr>
          <w:p w14:paraId="4200AA56" w14:textId="77777777" w:rsidR="00F44833" w:rsidRPr="008B2E92"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2E93847A" w14:textId="77777777" w:rsidR="00F44833" w:rsidRPr="008B2E92"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 xml:space="preserve"> </w:t>
            </w:r>
            <w:r w:rsidR="00E509B9" w:rsidRPr="008B2E92">
              <w:rPr>
                <w:rFonts w:ascii="Times New Roman" w:eastAsia="Times New Roman" w:hAnsi="Times New Roman" w:cs="Times New Roman"/>
                <w:sz w:val="26"/>
                <w:szCs w:val="26"/>
              </w:rPr>
              <w:t xml:space="preserve">   </w:t>
            </w:r>
            <w:r w:rsidRPr="008B2E92">
              <w:rPr>
                <w:rFonts w:ascii="Times New Roman" w:eastAsia="Times New Roman" w:hAnsi="Times New Roman" w:cs="Times New Roman"/>
                <w:sz w:val="26"/>
                <w:szCs w:val="26"/>
              </w:rPr>
              <w:t xml:space="preserve"> </w:t>
            </w:r>
            <w:r w:rsidR="00E509B9" w:rsidRPr="008B2E92">
              <w:rPr>
                <w:rFonts w:ascii="Times New Roman" w:eastAsia="Times New Roman" w:hAnsi="Times New Roman" w:cs="Times New Roman"/>
                <w:sz w:val="26"/>
                <w:szCs w:val="26"/>
              </w:rPr>
              <w:t xml:space="preserve">      </w:t>
            </w:r>
            <w:r w:rsidRPr="008B2E92">
              <w:rPr>
                <w:rFonts w:ascii="Times New Roman" w:eastAsia="Times New Roman" w:hAnsi="Times New Roman" w:cs="Times New Roman"/>
                <w:sz w:val="26"/>
                <w:szCs w:val="26"/>
              </w:rPr>
              <w:t>M-201</w:t>
            </w:r>
            <w:r w:rsidR="00E84C47" w:rsidRPr="008B2E92">
              <w:rPr>
                <w:rFonts w:ascii="Times New Roman" w:eastAsia="Times New Roman" w:hAnsi="Times New Roman" w:cs="Times New Roman"/>
                <w:sz w:val="26"/>
                <w:szCs w:val="26"/>
              </w:rPr>
              <w:t>8</w:t>
            </w:r>
            <w:r w:rsidRPr="008B2E92">
              <w:rPr>
                <w:rFonts w:ascii="Times New Roman" w:eastAsia="Times New Roman" w:hAnsi="Times New Roman" w:cs="Times New Roman"/>
                <w:sz w:val="26"/>
                <w:szCs w:val="26"/>
              </w:rPr>
              <w:t>-</w:t>
            </w:r>
            <w:r w:rsidR="000C58A3" w:rsidRPr="008B2E92">
              <w:rPr>
                <w:rFonts w:ascii="Times New Roman" w:eastAsia="Times New Roman" w:hAnsi="Times New Roman" w:cs="Times New Roman"/>
                <w:sz w:val="26"/>
                <w:szCs w:val="26"/>
              </w:rPr>
              <w:t>2</w:t>
            </w:r>
            <w:r w:rsidR="00B963A7" w:rsidRPr="008B2E92">
              <w:rPr>
                <w:rFonts w:ascii="Times New Roman" w:eastAsia="Times New Roman" w:hAnsi="Times New Roman" w:cs="Times New Roman"/>
                <w:sz w:val="26"/>
                <w:szCs w:val="26"/>
              </w:rPr>
              <w:t>529738</w:t>
            </w:r>
          </w:p>
          <w:p w14:paraId="6C4E10FD" w14:textId="77777777" w:rsidR="00F44833" w:rsidRPr="008B2E92" w:rsidRDefault="00F44833" w:rsidP="00D662B2">
            <w:pPr>
              <w:suppressAutoHyphens/>
              <w:spacing w:after="0" w:line="240" w:lineRule="auto"/>
              <w:rPr>
                <w:rFonts w:ascii="Times New Roman" w:eastAsia="Times New Roman" w:hAnsi="Times New Roman" w:cs="Times New Roman"/>
                <w:sz w:val="26"/>
                <w:szCs w:val="26"/>
              </w:rPr>
            </w:pPr>
          </w:p>
        </w:tc>
      </w:tr>
    </w:tbl>
    <w:p w14:paraId="221CADB0" w14:textId="77777777" w:rsidR="00F44833" w:rsidRPr="008B2E92"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r w:rsidRPr="008B2E92">
        <w:rPr>
          <w:rFonts w:ascii="CG Times" w:eastAsia="Times New Roman" w:hAnsi="CG Times" w:cs="Times New Roman"/>
          <w:b/>
          <w:sz w:val="26"/>
          <w:szCs w:val="20"/>
        </w:rPr>
        <w:tab/>
      </w:r>
    </w:p>
    <w:p w14:paraId="413FF448" w14:textId="77777777" w:rsidR="00F44833" w:rsidRPr="008B2E92"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8B2E92">
        <w:rPr>
          <w:rFonts w:ascii="Times New Roman" w:eastAsia="Times New Roman" w:hAnsi="Times New Roman" w:cs="Times New Roman"/>
          <w:b/>
          <w:caps/>
          <w:sz w:val="26"/>
          <w:szCs w:val="20"/>
        </w:rPr>
        <w:t>Opinion and Order</w:t>
      </w:r>
    </w:p>
    <w:p w14:paraId="4D8B429A" w14:textId="77777777" w:rsidR="00F44833"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7286DC9E" w14:textId="77777777" w:rsidR="003445D0" w:rsidRPr="008B2E92" w:rsidRDefault="003445D0" w:rsidP="00F44833">
      <w:pPr>
        <w:tabs>
          <w:tab w:val="left" w:pos="-720"/>
        </w:tabs>
        <w:suppressAutoHyphens/>
        <w:spacing w:after="0" w:line="360" w:lineRule="auto"/>
        <w:rPr>
          <w:rFonts w:ascii="Times New Roman" w:eastAsia="Times New Roman" w:hAnsi="Times New Roman" w:cs="Times New Roman"/>
          <w:b/>
          <w:sz w:val="26"/>
          <w:szCs w:val="26"/>
        </w:rPr>
      </w:pPr>
    </w:p>
    <w:p w14:paraId="3ACA8EF6" w14:textId="77777777" w:rsidR="00F44833" w:rsidRPr="008B2E92"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8B2E92">
        <w:rPr>
          <w:rFonts w:ascii="Times New Roman" w:eastAsia="Times New Roman" w:hAnsi="Times New Roman" w:cs="Times New Roman"/>
          <w:b/>
          <w:sz w:val="26"/>
          <w:szCs w:val="26"/>
        </w:rPr>
        <w:t>BY THE COMMISSION:</w:t>
      </w:r>
    </w:p>
    <w:p w14:paraId="07DB4D0F" w14:textId="77777777" w:rsidR="00F44833" w:rsidRPr="008B2E92"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0327FC30" w14:textId="77777777" w:rsidR="00A53B32"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ab/>
      </w:r>
      <w:r w:rsidRPr="008B2E92">
        <w:rPr>
          <w:rFonts w:ascii="Times New Roman" w:eastAsia="Times New Roman" w:hAnsi="Times New Roman" w:cs="Times New Roman"/>
          <w:sz w:val="26"/>
          <w:szCs w:val="26"/>
        </w:rPr>
        <w:tab/>
        <w:t xml:space="preserve">Before the Pennsylvania Public Utility Commission (Commission) for consideration and disposition is a </w:t>
      </w:r>
      <w:r w:rsidR="006F700A" w:rsidRPr="008B2E92">
        <w:rPr>
          <w:rFonts w:ascii="Times New Roman" w:eastAsia="Times New Roman" w:hAnsi="Times New Roman" w:cs="Times New Roman"/>
          <w:sz w:val="26"/>
          <w:szCs w:val="26"/>
        </w:rPr>
        <w:t xml:space="preserve">Settlement Agreement </w:t>
      </w:r>
      <w:r w:rsidR="005032C0" w:rsidRPr="008B2E92">
        <w:rPr>
          <w:rFonts w:ascii="Times New Roman" w:eastAsia="Times New Roman" w:hAnsi="Times New Roman" w:cs="Times New Roman"/>
          <w:sz w:val="26"/>
          <w:szCs w:val="26"/>
        </w:rPr>
        <w:t>(Set</w:t>
      </w:r>
      <w:r w:rsidRPr="008B2E92">
        <w:rPr>
          <w:rFonts w:ascii="Times New Roman" w:eastAsia="Times New Roman" w:hAnsi="Times New Roman" w:cs="Times New Roman"/>
          <w:sz w:val="26"/>
          <w:szCs w:val="26"/>
        </w:rPr>
        <w:t>tlement) filed on</w:t>
      </w:r>
      <w:r w:rsidR="00E84C47" w:rsidRPr="008B2E92">
        <w:rPr>
          <w:rFonts w:ascii="Times New Roman" w:eastAsia="Times New Roman" w:hAnsi="Times New Roman" w:cs="Times New Roman"/>
          <w:sz w:val="26"/>
          <w:szCs w:val="26"/>
        </w:rPr>
        <w:t xml:space="preserve"> Ju</w:t>
      </w:r>
      <w:r w:rsidR="006F700A" w:rsidRPr="008B2E92">
        <w:rPr>
          <w:rFonts w:ascii="Times New Roman" w:eastAsia="Times New Roman" w:hAnsi="Times New Roman" w:cs="Times New Roman"/>
          <w:sz w:val="26"/>
          <w:szCs w:val="26"/>
        </w:rPr>
        <w:t>ne 25, 2018</w:t>
      </w:r>
      <w:r w:rsidRPr="008B2E92">
        <w:rPr>
          <w:rFonts w:ascii="Times New Roman" w:eastAsia="Times New Roman" w:hAnsi="Times New Roman" w:cs="Times New Roman"/>
          <w:sz w:val="26"/>
          <w:szCs w:val="26"/>
        </w:rPr>
        <w:t xml:space="preserve">, by the Commission’s Bureau of Investigation and Enforcement (I&amp;E) and </w:t>
      </w:r>
      <w:r w:rsidR="00E84C47" w:rsidRPr="008B2E92">
        <w:rPr>
          <w:rFonts w:ascii="Times New Roman" w:eastAsia="Times New Roman" w:hAnsi="Times New Roman" w:cs="Times New Roman"/>
          <w:sz w:val="26"/>
          <w:szCs w:val="26"/>
        </w:rPr>
        <w:t>A</w:t>
      </w:r>
      <w:r w:rsidR="006F700A" w:rsidRPr="008B2E92">
        <w:rPr>
          <w:rFonts w:ascii="Times New Roman" w:eastAsia="Times New Roman" w:hAnsi="Times New Roman" w:cs="Times New Roman"/>
          <w:sz w:val="26"/>
          <w:szCs w:val="26"/>
        </w:rPr>
        <w:t xml:space="preserve">stral </w:t>
      </w:r>
      <w:r w:rsidR="006F700A" w:rsidRPr="008B2E92">
        <w:rPr>
          <w:rFonts w:ascii="Times New Roman" w:eastAsia="Times New Roman" w:hAnsi="Times New Roman" w:cs="Times New Roman"/>
          <w:sz w:val="26"/>
          <w:szCs w:val="26"/>
        </w:rPr>
        <w:lastRenderedPageBreak/>
        <w:t>Energy, LLC</w:t>
      </w:r>
      <w:r w:rsidR="00492EC6" w:rsidRPr="008B2E92">
        <w:rPr>
          <w:rStyle w:val="FootnoteReference"/>
          <w:rFonts w:ascii="Times New Roman" w:eastAsia="Times New Roman" w:hAnsi="Times New Roman" w:cs="Times New Roman"/>
          <w:sz w:val="26"/>
          <w:szCs w:val="26"/>
        </w:rPr>
        <w:footnoteReference w:id="1"/>
      </w:r>
      <w:r w:rsidR="000C58A3" w:rsidRPr="008B2E92">
        <w:rPr>
          <w:rFonts w:ascii="Times New Roman" w:eastAsia="Times New Roman" w:hAnsi="Times New Roman" w:cs="Times New Roman"/>
          <w:sz w:val="26"/>
          <w:szCs w:val="26"/>
        </w:rPr>
        <w:t xml:space="preserve"> </w:t>
      </w:r>
      <w:r w:rsidRPr="008B2E92">
        <w:rPr>
          <w:rFonts w:ascii="Times New Roman" w:eastAsia="Times New Roman" w:hAnsi="Times New Roman" w:cs="Times New Roman"/>
          <w:sz w:val="26"/>
          <w:szCs w:val="26"/>
        </w:rPr>
        <w:t>(</w:t>
      </w:r>
      <w:r w:rsidR="006A328C" w:rsidRPr="008B2E92">
        <w:rPr>
          <w:rFonts w:ascii="Times New Roman" w:eastAsia="Times New Roman" w:hAnsi="Times New Roman" w:cs="Times New Roman"/>
          <w:sz w:val="26"/>
          <w:szCs w:val="26"/>
        </w:rPr>
        <w:t>A</w:t>
      </w:r>
      <w:r w:rsidR="006F700A" w:rsidRPr="008B2E92">
        <w:rPr>
          <w:rFonts w:ascii="Times New Roman" w:eastAsia="Times New Roman" w:hAnsi="Times New Roman" w:cs="Times New Roman"/>
          <w:sz w:val="26"/>
          <w:szCs w:val="26"/>
        </w:rPr>
        <w:t xml:space="preserve">stral </w:t>
      </w:r>
      <w:r w:rsidRPr="008B2E92">
        <w:rPr>
          <w:rFonts w:ascii="Times New Roman" w:eastAsia="Times New Roman" w:hAnsi="Times New Roman" w:cs="Times New Roman"/>
          <w:sz w:val="26"/>
          <w:szCs w:val="26"/>
        </w:rPr>
        <w:t xml:space="preserve">or Company) (collectively, </w:t>
      </w:r>
      <w:r w:rsidR="00DD62AF" w:rsidRPr="008B2E92">
        <w:rPr>
          <w:rFonts w:ascii="Times New Roman" w:eastAsia="Times New Roman" w:hAnsi="Times New Roman" w:cs="Times New Roman"/>
          <w:sz w:val="26"/>
          <w:szCs w:val="26"/>
        </w:rPr>
        <w:t>the Parties), with respect to</w:t>
      </w:r>
      <w:r w:rsidRPr="008B2E92">
        <w:rPr>
          <w:rFonts w:ascii="Times New Roman" w:eastAsia="Times New Roman" w:hAnsi="Times New Roman" w:cs="Times New Roman"/>
          <w:sz w:val="26"/>
          <w:szCs w:val="26"/>
        </w:rPr>
        <w:t xml:space="preserve"> </w:t>
      </w:r>
      <w:r w:rsidR="0002071A" w:rsidRPr="008B2E92">
        <w:rPr>
          <w:rFonts w:ascii="Times New Roman" w:eastAsia="Times New Roman" w:hAnsi="Times New Roman" w:cs="Times New Roman"/>
          <w:sz w:val="26"/>
          <w:szCs w:val="26"/>
        </w:rPr>
        <w:t xml:space="preserve">an </w:t>
      </w:r>
      <w:r w:rsidRPr="008B2E92">
        <w:rPr>
          <w:rFonts w:ascii="Times New Roman" w:eastAsia="Times New Roman" w:hAnsi="Times New Roman" w:cs="Times New Roman"/>
          <w:sz w:val="26"/>
          <w:szCs w:val="26"/>
        </w:rPr>
        <w:t xml:space="preserve">Informal Investigation conducted by I&amp;E.  </w:t>
      </w:r>
      <w:r w:rsidR="006A328C" w:rsidRPr="008B2E92">
        <w:rPr>
          <w:rFonts w:ascii="Times New Roman" w:eastAsia="Times New Roman" w:hAnsi="Times New Roman" w:cs="Times New Roman"/>
          <w:sz w:val="26"/>
          <w:szCs w:val="26"/>
        </w:rPr>
        <w:t xml:space="preserve">Both Parties submitted Statements in Support of the Settlement.  </w:t>
      </w:r>
      <w:r w:rsidR="007F6065">
        <w:rPr>
          <w:rFonts w:ascii="Times New Roman" w:eastAsia="Times New Roman" w:hAnsi="Times New Roman" w:cs="Times New Roman"/>
          <w:sz w:val="26"/>
          <w:szCs w:val="26"/>
        </w:rPr>
        <w:t xml:space="preserve">For the reasons set forth herein, we will approve the Settlement as filed. </w:t>
      </w:r>
    </w:p>
    <w:p w14:paraId="300278B5" w14:textId="77777777" w:rsidR="007F6065" w:rsidRPr="008B2E92" w:rsidRDefault="007F6065" w:rsidP="00F44833">
      <w:pPr>
        <w:tabs>
          <w:tab w:val="left" w:pos="-720"/>
        </w:tabs>
        <w:suppressAutoHyphens/>
        <w:spacing w:after="0" w:line="360" w:lineRule="auto"/>
        <w:rPr>
          <w:rFonts w:ascii="Times New Roman" w:eastAsia="Times New Roman" w:hAnsi="Times New Roman" w:cs="Times New Roman"/>
          <w:sz w:val="26"/>
          <w:szCs w:val="26"/>
        </w:rPr>
      </w:pPr>
    </w:p>
    <w:p w14:paraId="69DD853B" w14:textId="77777777" w:rsidR="00F44833" w:rsidRPr="008B2E92" w:rsidRDefault="00A30ECF" w:rsidP="00F44833">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sidRPr="008B2E92">
        <w:rPr>
          <w:rFonts w:ascii="Times New Roman" w:eastAsia="Times New Roman" w:hAnsi="Times New Roman" w:cs="Times New Roman"/>
          <w:b/>
          <w:sz w:val="26"/>
          <w:szCs w:val="26"/>
        </w:rPr>
        <w:t xml:space="preserve">History of the </w:t>
      </w:r>
      <w:r w:rsidR="0076203D" w:rsidRPr="008B2E92">
        <w:rPr>
          <w:rFonts w:ascii="Times New Roman" w:eastAsia="Times New Roman" w:hAnsi="Times New Roman" w:cs="Times New Roman"/>
          <w:b/>
          <w:sz w:val="26"/>
          <w:szCs w:val="26"/>
        </w:rPr>
        <w:t>Proceeding</w:t>
      </w:r>
    </w:p>
    <w:p w14:paraId="724D123B" w14:textId="77777777" w:rsidR="00F44833" w:rsidRPr="008B2E92"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14:paraId="11C14D8F" w14:textId="77777777" w:rsidR="00AC49A7" w:rsidRPr="008B2E92" w:rsidRDefault="0076203D" w:rsidP="003E5773">
      <w:pPr>
        <w:spacing w:after="0" w:line="360" w:lineRule="auto"/>
        <w:ind w:firstLine="1440"/>
        <w:rPr>
          <w:rFonts w:ascii="Times New Roman" w:eastAsia="Times New Roman" w:hAnsi="Times New Roman" w:cs="Times New Roman"/>
          <w:sz w:val="26"/>
          <w:szCs w:val="26"/>
        </w:rPr>
      </w:pPr>
      <w:r w:rsidRPr="008B2E92">
        <w:rPr>
          <w:rFonts w:ascii="Times New Roman" w:eastAsia="Times New Roman" w:hAnsi="Times New Roman" w:cs="Times New Roman"/>
          <w:sz w:val="26"/>
          <w:szCs w:val="26"/>
        </w:rPr>
        <w:t xml:space="preserve">This matter </w:t>
      </w:r>
      <w:r w:rsidR="001B7ED7" w:rsidRPr="008B2E92">
        <w:rPr>
          <w:rFonts w:ascii="Times New Roman" w:eastAsia="Times New Roman" w:hAnsi="Times New Roman" w:cs="Times New Roman"/>
          <w:sz w:val="26"/>
          <w:szCs w:val="26"/>
        </w:rPr>
        <w:t>involves</w:t>
      </w:r>
      <w:r w:rsidRPr="008B2E92">
        <w:rPr>
          <w:rFonts w:ascii="Times New Roman" w:eastAsia="Times New Roman" w:hAnsi="Times New Roman" w:cs="Times New Roman"/>
          <w:sz w:val="26"/>
          <w:szCs w:val="26"/>
        </w:rPr>
        <w:t xml:space="preserve"> </w:t>
      </w:r>
      <w:r w:rsidR="000C58A3" w:rsidRPr="008B2E92">
        <w:rPr>
          <w:rFonts w:ascii="Times New Roman" w:eastAsia="Times New Roman" w:hAnsi="Times New Roman" w:cs="Times New Roman"/>
          <w:sz w:val="26"/>
          <w:szCs w:val="26"/>
        </w:rPr>
        <w:t>an</w:t>
      </w:r>
      <w:r w:rsidRPr="008B2E92">
        <w:rPr>
          <w:rFonts w:ascii="Times New Roman" w:eastAsia="Times New Roman" w:hAnsi="Times New Roman" w:cs="Times New Roman"/>
          <w:sz w:val="26"/>
          <w:szCs w:val="26"/>
        </w:rPr>
        <w:t xml:space="preserve"> informal investigation </w:t>
      </w:r>
      <w:r w:rsidR="00D313B1">
        <w:rPr>
          <w:rFonts w:ascii="Times New Roman" w:eastAsia="Times New Roman" w:hAnsi="Times New Roman" w:cs="Times New Roman"/>
          <w:sz w:val="26"/>
          <w:szCs w:val="26"/>
        </w:rPr>
        <w:t xml:space="preserve">I&amp;E </w:t>
      </w:r>
      <w:r w:rsidRPr="008B2E92">
        <w:rPr>
          <w:rFonts w:ascii="Times New Roman" w:eastAsia="Times New Roman" w:hAnsi="Times New Roman" w:cs="Times New Roman"/>
          <w:sz w:val="26"/>
          <w:szCs w:val="26"/>
        </w:rPr>
        <w:t>initiated</w:t>
      </w:r>
      <w:r w:rsidR="00063ABF" w:rsidRPr="008B2E92">
        <w:rPr>
          <w:rFonts w:ascii="Times New Roman" w:eastAsia="Times New Roman" w:hAnsi="Times New Roman" w:cs="Times New Roman"/>
          <w:sz w:val="26"/>
          <w:szCs w:val="26"/>
        </w:rPr>
        <w:t>,</w:t>
      </w:r>
      <w:r w:rsidR="007461FC" w:rsidRPr="008B2E92">
        <w:rPr>
          <w:rFonts w:ascii="Times New Roman" w:eastAsia="Times New Roman" w:hAnsi="Times New Roman" w:cs="Times New Roman"/>
          <w:sz w:val="26"/>
          <w:szCs w:val="26"/>
        </w:rPr>
        <w:t xml:space="preserve"> </w:t>
      </w:r>
      <w:r w:rsidR="006F700A" w:rsidRPr="008B2E92">
        <w:rPr>
          <w:rFonts w:ascii="Times New Roman" w:eastAsia="Times New Roman" w:hAnsi="Times New Roman" w:cs="Times New Roman"/>
          <w:sz w:val="26"/>
          <w:szCs w:val="26"/>
        </w:rPr>
        <w:t>consistent with Sections 331(a) and 506 of the Public Utility Code (the Code)</w:t>
      </w:r>
      <w:r w:rsidR="00063ABF" w:rsidRPr="008B2E92">
        <w:rPr>
          <w:rFonts w:ascii="Times New Roman" w:eastAsia="Times New Roman" w:hAnsi="Times New Roman" w:cs="Times New Roman"/>
          <w:sz w:val="26"/>
          <w:szCs w:val="26"/>
        </w:rPr>
        <w:t>, 66 Pa. C.S. §§</w:t>
      </w:r>
      <w:r w:rsidR="00EC1E65">
        <w:rPr>
          <w:rFonts w:ascii="Times New Roman" w:eastAsia="Times New Roman" w:hAnsi="Times New Roman" w:cs="Times New Roman"/>
          <w:sz w:val="26"/>
          <w:szCs w:val="26"/>
        </w:rPr>
        <w:t> </w:t>
      </w:r>
      <w:r w:rsidR="00063ABF" w:rsidRPr="008B2E92">
        <w:rPr>
          <w:rFonts w:ascii="Times New Roman" w:eastAsia="Times New Roman" w:hAnsi="Times New Roman" w:cs="Times New Roman"/>
          <w:sz w:val="26"/>
          <w:szCs w:val="26"/>
        </w:rPr>
        <w:t xml:space="preserve">331(a) and 506, </w:t>
      </w:r>
      <w:r w:rsidR="006F700A" w:rsidRPr="008B2E92">
        <w:rPr>
          <w:rFonts w:ascii="Times New Roman" w:eastAsia="Times New Roman" w:hAnsi="Times New Roman" w:cs="Times New Roman"/>
          <w:sz w:val="26"/>
          <w:szCs w:val="26"/>
        </w:rPr>
        <w:t xml:space="preserve">and Section 3.113 of the Commission’s </w:t>
      </w:r>
      <w:r w:rsidR="00063ABF" w:rsidRPr="008B2E92">
        <w:rPr>
          <w:rFonts w:ascii="Times New Roman" w:eastAsia="Times New Roman" w:hAnsi="Times New Roman" w:cs="Times New Roman"/>
          <w:sz w:val="26"/>
          <w:szCs w:val="26"/>
        </w:rPr>
        <w:t>R</w:t>
      </w:r>
      <w:r w:rsidR="006F700A" w:rsidRPr="008B2E92">
        <w:rPr>
          <w:rFonts w:ascii="Times New Roman" w:eastAsia="Times New Roman" w:hAnsi="Times New Roman" w:cs="Times New Roman"/>
          <w:sz w:val="26"/>
          <w:szCs w:val="26"/>
        </w:rPr>
        <w:t>egulations, 52 Pa. Code §</w:t>
      </w:r>
      <w:r w:rsidR="00EC1E65">
        <w:rPr>
          <w:rFonts w:ascii="Times New Roman" w:eastAsia="Times New Roman" w:hAnsi="Times New Roman" w:cs="Times New Roman"/>
          <w:sz w:val="26"/>
          <w:szCs w:val="26"/>
        </w:rPr>
        <w:t> </w:t>
      </w:r>
      <w:r w:rsidR="006F700A" w:rsidRPr="008B2E92">
        <w:rPr>
          <w:rFonts w:ascii="Times New Roman" w:eastAsia="Times New Roman" w:hAnsi="Times New Roman" w:cs="Times New Roman"/>
          <w:sz w:val="26"/>
          <w:szCs w:val="26"/>
        </w:rPr>
        <w:t>3.113.  The informal investigation focused on an allegation of slamming</w:t>
      </w:r>
      <w:r w:rsidR="006F700A" w:rsidRPr="008B2E92">
        <w:rPr>
          <w:rStyle w:val="FootnoteReference"/>
          <w:rFonts w:ascii="Times New Roman" w:eastAsia="Times New Roman" w:hAnsi="Times New Roman" w:cs="Times New Roman"/>
          <w:sz w:val="26"/>
          <w:szCs w:val="26"/>
        </w:rPr>
        <w:footnoteReference w:id="2"/>
      </w:r>
      <w:r w:rsidR="00AC49A7" w:rsidRPr="008B2E92">
        <w:rPr>
          <w:rFonts w:ascii="Times New Roman" w:eastAsia="Times New Roman" w:hAnsi="Times New Roman" w:cs="Times New Roman"/>
          <w:sz w:val="26"/>
          <w:szCs w:val="26"/>
        </w:rPr>
        <w:t xml:space="preserve"> raised in an informal complaint </w:t>
      </w:r>
      <w:r w:rsidR="00D313B1">
        <w:rPr>
          <w:rFonts w:ascii="Times New Roman" w:eastAsia="Times New Roman" w:hAnsi="Times New Roman" w:cs="Times New Roman"/>
          <w:sz w:val="26"/>
          <w:szCs w:val="26"/>
        </w:rPr>
        <w:t xml:space="preserve">that </w:t>
      </w:r>
      <w:r w:rsidR="00AC49A7" w:rsidRPr="008B2E92">
        <w:rPr>
          <w:rFonts w:ascii="Times New Roman" w:eastAsia="Times New Roman" w:hAnsi="Times New Roman" w:cs="Times New Roman"/>
          <w:sz w:val="26"/>
          <w:szCs w:val="26"/>
        </w:rPr>
        <w:t xml:space="preserve">the Commission’s Bureau of Consumer Services (BCS) </w:t>
      </w:r>
      <w:r w:rsidR="00D313B1">
        <w:rPr>
          <w:rFonts w:ascii="Times New Roman" w:eastAsia="Times New Roman" w:hAnsi="Times New Roman" w:cs="Times New Roman"/>
          <w:sz w:val="26"/>
          <w:szCs w:val="26"/>
        </w:rPr>
        <w:t xml:space="preserve">received </w:t>
      </w:r>
      <w:r w:rsidR="00AC49A7" w:rsidRPr="008B2E92">
        <w:rPr>
          <w:rFonts w:ascii="Times New Roman" w:eastAsia="Times New Roman" w:hAnsi="Times New Roman" w:cs="Times New Roman"/>
          <w:sz w:val="26"/>
          <w:szCs w:val="26"/>
        </w:rPr>
        <w:t>and an electric distribution company</w:t>
      </w:r>
      <w:r w:rsidR="00D313B1">
        <w:rPr>
          <w:rFonts w:ascii="Times New Roman" w:eastAsia="Times New Roman" w:hAnsi="Times New Roman" w:cs="Times New Roman"/>
          <w:sz w:val="26"/>
          <w:szCs w:val="26"/>
        </w:rPr>
        <w:t>’s</w:t>
      </w:r>
      <w:r w:rsidR="00AC49A7" w:rsidRPr="008B2E92">
        <w:rPr>
          <w:rFonts w:ascii="Times New Roman" w:eastAsia="Times New Roman" w:hAnsi="Times New Roman" w:cs="Times New Roman"/>
          <w:sz w:val="26"/>
          <w:szCs w:val="26"/>
        </w:rPr>
        <w:t xml:space="preserve"> (EDC) </w:t>
      </w:r>
      <w:r w:rsidR="00D313B1">
        <w:rPr>
          <w:rFonts w:ascii="Times New Roman" w:eastAsia="Times New Roman" w:hAnsi="Times New Roman" w:cs="Times New Roman"/>
          <w:sz w:val="26"/>
          <w:szCs w:val="26"/>
        </w:rPr>
        <w:t xml:space="preserve">telephone call </w:t>
      </w:r>
      <w:r w:rsidR="00AC49A7" w:rsidRPr="008B2E92">
        <w:rPr>
          <w:rFonts w:ascii="Times New Roman" w:eastAsia="Times New Roman" w:hAnsi="Times New Roman" w:cs="Times New Roman"/>
          <w:sz w:val="26"/>
          <w:szCs w:val="26"/>
        </w:rPr>
        <w:t>to Commission staff.</w:t>
      </w:r>
    </w:p>
    <w:p w14:paraId="3FC91E9F" w14:textId="77777777" w:rsidR="00AC49A7" w:rsidRPr="008B2E92" w:rsidRDefault="00AC49A7" w:rsidP="003E5773">
      <w:pPr>
        <w:spacing w:after="0" w:line="360" w:lineRule="auto"/>
        <w:ind w:firstLine="1440"/>
        <w:rPr>
          <w:rFonts w:ascii="Times New Roman" w:eastAsia="Times New Roman" w:hAnsi="Times New Roman" w:cs="Times New Roman"/>
          <w:sz w:val="26"/>
          <w:szCs w:val="26"/>
        </w:rPr>
      </w:pPr>
    </w:p>
    <w:p w14:paraId="21A89208" w14:textId="77777777" w:rsidR="00026DFB" w:rsidRDefault="005A2D7F" w:rsidP="00BF2DA7">
      <w:pPr>
        <w:spacing w:after="0" w:line="360" w:lineRule="auto"/>
        <w:ind w:firstLine="1440"/>
        <w:rPr>
          <w:rFonts w:ascii="Times New Roman" w:eastAsia="Times New Roman" w:hAnsi="Times New Roman" w:cs="Times New Roman"/>
          <w:sz w:val="26"/>
          <w:szCs w:val="26"/>
        </w:rPr>
      </w:pPr>
      <w:r w:rsidRPr="008B2E92">
        <w:rPr>
          <w:rFonts w:ascii="Times New Roman" w:hAnsi="Times New Roman" w:cs="Times New Roman"/>
          <w:sz w:val="26"/>
          <w:szCs w:val="26"/>
        </w:rPr>
        <w:t>As part of the investigation</w:t>
      </w:r>
      <w:r w:rsidR="000D3751" w:rsidRPr="008B2E92">
        <w:rPr>
          <w:rFonts w:ascii="Times New Roman" w:eastAsia="Times New Roman" w:hAnsi="Times New Roman" w:cs="Times New Roman"/>
          <w:sz w:val="26"/>
          <w:szCs w:val="26"/>
        </w:rPr>
        <w:t>, t</w:t>
      </w:r>
      <w:r w:rsidR="00026DFB" w:rsidRPr="008B2E92">
        <w:rPr>
          <w:rFonts w:ascii="Times New Roman" w:eastAsia="Times New Roman" w:hAnsi="Times New Roman" w:cs="Times New Roman"/>
          <w:sz w:val="26"/>
          <w:szCs w:val="26"/>
        </w:rPr>
        <w:t>he Parties entered into negotiations and agreed to resolve th</w:t>
      </w:r>
      <w:r w:rsidR="00F8641C" w:rsidRPr="008B2E92">
        <w:rPr>
          <w:rFonts w:ascii="Times New Roman" w:eastAsia="Times New Roman" w:hAnsi="Times New Roman" w:cs="Times New Roman"/>
          <w:sz w:val="26"/>
          <w:szCs w:val="26"/>
        </w:rPr>
        <w:t>e</w:t>
      </w:r>
      <w:r w:rsidR="00B25360" w:rsidRPr="008B2E92">
        <w:rPr>
          <w:rFonts w:ascii="Times New Roman" w:eastAsia="Times New Roman" w:hAnsi="Times New Roman" w:cs="Times New Roman"/>
          <w:sz w:val="26"/>
          <w:szCs w:val="26"/>
        </w:rPr>
        <w:t xml:space="preserve"> </w:t>
      </w:r>
      <w:r w:rsidR="00026DFB" w:rsidRPr="008B2E92">
        <w:rPr>
          <w:rFonts w:ascii="Times New Roman" w:eastAsia="Times New Roman" w:hAnsi="Times New Roman" w:cs="Times New Roman"/>
          <w:sz w:val="26"/>
          <w:szCs w:val="26"/>
        </w:rPr>
        <w:t xml:space="preserve">matter in accordance with the Commission’s policy to promote settlements at 52 Pa. Code § 5.231.  </w:t>
      </w:r>
      <w:r w:rsidR="004F2670" w:rsidRPr="008B2E92">
        <w:rPr>
          <w:rFonts w:ascii="Times New Roman" w:eastAsia="Times New Roman" w:hAnsi="Times New Roman" w:cs="Times New Roman"/>
          <w:sz w:val="26"/>
          <w:szCs w:val="26"/>
        </w:rPr>
        <w:t>As a result of those negotiations, t</w:t>
      </w:r>
      <w:r w:rsidR="00026DFB" w:rsidRPr="008B2E92">
        <w:rPr>
          <w:rFonts w:ascii="Times New Roman" w:eastAsia="Times New Roman" w:hAnsi="Times New Roman" w:cs="Times New Roman"/>
          <w:sz w:val="26"/>
          <w:szCs w:val="26"/>
        </w:rPr>
        <w:t xml:space="preserve">he Parties filed the instant Settlement on </w:t>
      </w:r>
      <w:r w:rsidR="00BF2DA7" w:rsidRPr="008B2E92">
        <w:rPr>
          <w:rFonts w:ascii="Times New Roman" w:eastAsia="Times New Roman" w:hAnsi="Times New Roman" w:cs="Times New Roman"/>
          <w:sz w:val="26"/>
          <w:szCs w:val="26"/>
        </w:rPr>
        <w:t>Ju</w:t>
      </w:r>
      <w:r w:rsidR="00AC49A7" w:rsidRPr="008B2E92">
        <w:rPr>
          <w:rFonts w:ascii="Times New Roman" w:eastAsia="Times New Roman" w:hAnsi="Times New Roman" w:cs="Times New Roman"/>
          <w:sz w:val="26"/>
          <w:szCs w:val="26"/>
        </w:rPr>
        <w:t>ne 25</w:t>
      </w:r>
      <w:r w:rsidR="00183096" w:rsidRPr="008B2E92">
        <w:rPr>
          <w:rFonts w:ascii="Times New Roman" w:eastAsia="Times New Roman" w:hAnsi="Times New Roman" w:cs="Times New Roman"/>
          <w:sz w:val="26"/>
          <w:szCs w:val="26"/>
        </w:rPr>
        <w:t>, 201</w:t>
      </w:r>
      <w:r w:rsidR="00BF2DA7" w:rsidRPr="008B2E92">
        <w:rPr>
          <w:rFonts w:ascii="Times New Roman" w:eastAsia="Times New Roman" w:hAnsi="Times New Roman" w:cs="Times New Roman"/>
          <w:sz w:val="26"/>
          <w:szCs w:val="26"/>
        </w:rPr>
        <w:t>8</w:t>
      </w:r>
      <w:r w:rsidR="00026DFB" w:rsidRPr="008B2E92">
        <w:rPr>
          <w:rFonts w:ascii="Times New Roman" w:eastAsia="Times New Roman" w:hAnsi="Times New Roman" w:cs="Times New Roman"/>
          <w:sz w:val="26"/>
          <w:szCs w:val="26"/>
        </w:rPr>
        <w:t>.</w:t>
      </w:r>
    </w:p>
    <w:p w14:paraId="5AF6EF55" w14:textId="77777777" w:rsidR="00A721C1" w:rsidRDefault="00A721C1" w:rsidP="00BF2DA7">
      <w:pPr>
        <w:spacing w:after="0" w:line="360" w:lineRule="auto"/>
        <w:ind w:firstLine="1440"/>
        <w:rPr>
          <w:rFonts w:ascii="Times New Roman" w:eastAsia="Times New Roman" w:hAnsi="Times New Roman" w:cs="Times New Roman"/>
          <w:sz w:val="26"/>
          <w:szCs w:val="26"/>
        </w:rPr>
      </w:pPr>
    </w:p>
    <w:p w14:paraId="4E487315" w14:textId="59461563" w:rsidR="00A721C1" w:rsidRPr="008B2E92" w:rsidRDefault="00A721C1" w:rsidP="00BF2DA7">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By Order entered December 20, 2018 (</w:t>
      </w:r>
      <w:r w:rsidRPr="00A721C1">
        <w:rPr>
          <w:rFonts w:ascii="Times New Roman" w:eastAsia="Times New Roman" w:hAnsi="Times New Roman" w:cs="Times New Roman"/>
          <w:i/>
          <w:sz w:val="26"/>
          <w:szCs w:val="26"/>
        </w:rPr>
        <w:t>December 2018 Order</w:t>
      </w:r>
      <w:r>
        <w:rPr>
          <w:rFonts w:ascii="Times New Roman" w:eastAsia="Times New Roman" w:hAnsi="Times New Roman" w:cs="Times New Roman"/>
          <w:sz w:val="26"/>
          <w:szCs w:val="26"/>
        </w:rPr>
        <w:t xml:space="preserve">), the Commission provided interested parties with twenty days from the entry date of the </w:t>
      </w:r>
      <w:r w:rsidRPr="00A721C1">
        <w:rPr>
          <w:rFonts w:ascii="Times New Roman" w:eastAsia="Times New Roman" w:hAnsi="Times New Roman" w:cs="Times New Roman"/>
          <w:i/>
          <w:sz w:val="26"/>
          <w:szCs w:val="26"/>
        </w:rPr>
        <w:t>December 2018 Order</w:t>
      </w:r>
      <w:r>
        <w:rPr>
          <w:rFonts w:ascii="Times New Roman" w:eastAsia="Times New Roman" w:hAnsi="Times New Roman" w:cs="Times New Roman"/>
          <w:sz w:val="26"/>
          <w:szCs w:val="26"/>
        </w:rPr>
        <w:t xml:space="preserve"> to file comments concerning the Settlement.  </w:t>
      </w:r>
      <w:r w:rsidR="0057731C">
        <w:rPr>
          <w:rFonts w:ascii="Times New Roman" w:eastAsia="Times New Roman" w:hAnsi="Times New Roman" w:cs="Times New Roman"/>
          <w:sz w:val="26"/>
          <w:szCs w:val="26"/>
        </w:rPr>
        <w:t>No comments have been filed.</w:t>
      </w:r>
    </w:p>
    <w:p w14:paraId="4C73D959" w14:textId="77777777" w:rsidR="00B25360" w:rsidRPr="008B2E92" w:rsidRDefault="00B25360" w:rsidP="00F44833">
      <w:pPr>
        <w:tabs>
          <w:tab w:val="center" w:pos="0"/>
        </w:tabs>
        <w:suppressAutoHyphens/>
        <w:spacing w:after="0" w:line="360" w:lineRule="auto"/>
        <w:rPr>
          <w:rFonts w:ascii="Times New Roman" w:eastAsia="Times New Roman" w:hAnsi="Times New Roman" w:cs="Times New Roman"/>
          <w:sz w:val="26"/>
          <w:szCs w:val="26"/>
        </w:rPr>
      </w:pPr>
    </w:p>
    <w:p w14:paraId="13661AAE" w14:textId="77777777" w:rsidR="00026DFB" w:rsidRPr="008B2E92" w:rsidRDefault="00026DFB" w:rsidP="00026DFB">
      <w:pPr>
        <w:keepNext/>
        <w:tabs>
          <w:tab w:val="center" w:pos="0"/>
        </w:tabs>
        <w:suppressAutoHyphens/>
        <w:spacing w:after="0" w:line="360" w:lineRule="auto"/>
        <w:jc w:val="center"/>
        <w:rPr>
          <w:rFonts w:ascii="Times New Roman" w:eastAsia="Times New Roman" w:hAnsi="Times New Roman" w:cs="Times New Roman"/>
          <w:b/>
          <w:sz w:val="26"/>
          <w:szCs w:val="26"/>
        </w:rPr>
      </w:pPr>
      <w:r w:rsidRPr="008B2E92">
        <w:rPr>
          <w:rFonts w:ascii="Times New Roman" w:eastAsia="Times New Roman" w:hAnsi="Times New Roman" w:cs="Times New Roman"/>
          <w:b/>
          <w:sz w:val="26"/>
          <w:szCs w:val="26"/>
        </w:rPr>
        <w:lastRenderedPageBreak/>
        <w:t>Background</w:t>
      </w:r>
    </w:p>
    <w:p w14:paraId="4F1A358A" w14:textId="77777777" w:rsidR="00026DFB" w:rsidRPr="008B2E92" w:rsidRDefault="00026DFB" w:rsidP="00026DFB">
      <w:pPr>
        <w:keepNext/>
        <w:tabs>
          <w:tab w:val="center" w:pos="0"/>
        </w:tabs>
        <w:suppressAutoHyphens/>
        <w:spacing w:after="0" w:line="360" w:lineRule="auto"/>
        <w:rPr>
          <w:rFonts w:ascii="Times New Roman" w:eastAsia="Times New Roman" w:hAnsi="Times New Roman" w:cs="Times New Roman"/>
          <w:sz w:val="26"/>
          <w:szCs w:val="26"/>
        </w:rPr>
      </w:pPr>
    </w:p>
    <w:p w14:paraId="3B84CF0B" w14:textId="126AED1D" w:rsidR="00AF005F" w:rsidRPr="008B2E92" w:rsidRDefault="00AF005F" w:rsidP="003618D0">
      <w:pPr>
        <w:pStyle w:val="BodyTextIndent"/>
        <w:spacing w:after="0"/>
        <w:rPr>
          <w:color w:val="auto"/>
        </w:rPr>
      </w:pPr>
      <w:r w:rsidRPr="008B2E92">
        <w:rPr>
          <w:color w:val="auto"/>
        </w:rPr>
        <w:t xml:space="preserve">During the summer of 2015, FirstEnergy conducted </w:t>
      </w:r>
      <w:r w:rsidR="00CA55E5" w:rsidRPr="008B2E92">
        <w:rPr>
          <w:color w:val="auto"/>
        </w:rPr>
        <w:t xml:space="preserve">electronic </w:t>
      </w:r>
      <w:r w:rsidR="00A92DEC" w:rsidRPr="008B2E92">
        <w:rPr>
          <w:color w:val="auto"/>
        </w:rPr>
        <w:t>data interchange (</w:t>
      </w:r>
      <w:r w:rsidRPr="008B2E92">
        <w:rPr>
          <w:color w:val="auto"/>
        </w:rPr>
        <w:t>EDI</w:t>
      </w:r>
      <w:r w:rsidR="00A92DEC" w:rsidRPr="008B2E92">
        <w:rPr>
          <w:color w:val="auto"/>
        </w:rPr>
        <w:t>)</w:t>
      </w:r>
      <w:r w:rsidR="00CD10FC" w:rsidRPr="008B2E92">
        <w:rPr>
          <w:rStyle w:val="FootnoteReference"/>
          <w:color w:val="auto"/>
        </w:rPr>
        <w:footnoteReference w:id="3"/>
      </w:r>
      <w:r w:rsidR="00CD10FC" w:rsidRPr="008B2E92">
        <w:rPr>
          <w:color w:val="auto"/>
        </w:rPr>
        <w:t xml:space="preserve"> testing </w:t>
      </w:r>
      <w:r w:rsidRPr="008B2E92">
        <w:rPr>
          <w:color w:val="auto"/>
        </w:rPr>
        <w:t>with Astral’s third-party vendors</w:t>
      </w:r>
      <w:r w:rsidR="00CD10FC" w:rsidRPr="008B2E92">
        <w:rPr>
          <w:color w:val="auto"/>
        </w:rPr>
        <w:t>, Latitude Technologies (Latitude) in conjunction with Agility CIS (Agility) (collectively, third-party vendors)</w:t>
      </w:r>
      <w:r w:rsidRPr="008B2E92">
        <w:rPr>
          <w:color w:val="auto"/>
        </w:rPr>
        <w:t>.  FirstEnergy provided Astral with an EDI test plan that set forth different test scenarios for customer enrollment before engaging in the EDI testing.  I</w:t>
      </w:r>
      <w:r w:rsidR="00E75A27" w:rsidRPr="008B2E92">
        <w:rPr>
          <w:color w:val="auto"/>
        </w:rPr>
        <w:t>n</w:t>
      </w:r>
      <w:r w:rsidRPr="008B2E92">
        <w:rPr>
          <w:color w:val="auto"/>
        </w:rPr>
        <w:t xml:space="preserve"> addition to the test plan, FirstEnergy provided Astral with seven account numbers to </w:t>
      </w:r>
      <w:r w:rsidR="009E7C5B" w:rsidRPr="008B2E92">
        <w:rPr>
          <w:color w:val="auto"/>
        </w:rPr>
        <w:t>use</w:t>
      </w:r>
      <w:r w:rsidRPr="008B2E92">
        <w:rPr>
          <w:color w:val="auto"/>
        </w:rPr>
        <w:t xml:space="preserve"> during EDI testing (</w:t>
      </w:r>
      <w:r w:rsidR="009E7C5B" w:rsidRPr="008B2E92">
        <w:rPr>
          <w:color w:val="auto"/>
        </w:rPr>
        <w:t>t</w:t>
      </w:r>
      <w:r w:rsidRPr="008B2E92">
        <w:rPr>
          <w:color w:val="auto"/>
        </w:rPr>
        <w:t xml:space="preserve">est account numbers).  </w:t>
      </w:r>
      <w:r w:rsidR="00E75A27" w:rsidRPr="008B2E92">
        <w:rPr>
          <w:color w:val="auto"/>
        </w:rPr>
        <w:t>Settlement at 5</w:t>
      </w:r>
      <w:r w:rsidR="009E7C5B" w:rsidRPr="008B2E92">
        <w:rPr>
          <w:color w:val="auto"/>
        </w:rPr>
        <w:t>;</w:t>
      </w:r>
      <w:r w:rsidR="00E75A27" w:rsidRPr="008B2E92">
        <w:rPr>
          <w:color w:val="auto"/>
        </w:rPr>
        <w:t xml:space="preserve"> I&amp;E Statement in Support at 2.  </w:t>
      </w:r>
      <w:r w:rsidRPr="008B2E92">
        <w:rPr>
          <w:color w:val="auto"/>
        </w:rPr>
        <w:t xml:space="preserve">Six out of the seven </w:t>
      </w:r>
      <w:r w:rsidR="009E7C5B" w:rsidRPr="008B2E92">
        <w:rPr>
          <w:color w:val="auto"/>
        </w:rPr>
        <w:t xml:space="preserve">numbers </w:t>
      </w:r>
      <w:r w:rsidRPr="008B2E92">
        <w:rPr>
          <w:color w:val="auto"/>
        </w:rPr>
        <w:t>were active customer account numbers and one was fictitious and inactive.</w:t>
      </w:r>
      <w:r w:rsidR="00E75A27" w:rsidRPr="008B2E92">
        <w:rPr>
          <w:color w:val="auto"/>
        </w:rPr>
        <w:t xml:space="preserve">  Settlement at 4; </w:t>
      </w:r>
      <w:bookmarkStart w:id="0" w:name="_Hlk531009220"/>
      <w:r w:rsidR="003618D0" w:rsidRPr="008B2E92">
        <w:rPr>
          <w:color w:val="auto"/>
        </w:rPr>
        <w:t xml:space="preserve">I&amp;E </w:t>
      </w:r>
      <w:r w:rsidR="00E75A27" w:rsidRPr="008B2E92">
        <w:rPr>
          <w:color w:val="auto"/>
        </w:rPr>
        <w:t>Statement in Support at 2</w:t>
      </w:r>
      <w:bookmarkEnd w:id="0"/>
      <w:r w:rsidR="00E75A27" w:rsidRPr="008B2E92">
        <w:rPr>
          <w:color w:val="auto"/>
        </w:rPr>
        <w:t xml:space="preserve">.  </w:t>
      </w:r>
      <w:r w:rsidRPr="008B2E92">
        <w:rPr>
          <w:color w:val="auto"/>
        </w:rPr>
        <w:t>Neither Astral nor its third-party vendors were notified that some of the test account numbers were actual customer account numbers.</w:t>
      </w:r>
      <w:r w:rsidR="00E75A27" w:rsidRPr="008B2E92">
        <w:rPr>
          <w:color w:val="auto"/>
        </w:rPr>
        <w:t xml:space="preserve">  </w:t>
      </w:r>
      <w:bookmarkStart w:id="1" w:name="_Hlk531009283"/>
      <w:r w:rsidR="00E75A27" w:rsidRPr="008B2E92">
        <w:rPr>
          <w:color w:val="auto"/>
        </w:rPr>
        <w:t xml:space="preserve">Settlement at 5; </w:t>
      </w:r>
      <w:r w:rsidR="003618D0" w:rsidRPr="008B2E92">
        <w:rPr>
          <w:color w:val="auto"/>
        </w:rPr>
        <w:t>I&amp;E Statement in Support at 3</w:t>
      </w:r>
      <w:bookmarkEnd w:id="1"/>
      <w:r w:rsidR="003618D0" w:rsidRPr="008B2E92">
        <w:rPr>
          <w:color w:val="auto"/>
        </w:rPr>
        <w:t>.</w:t>
      </w:r>
      <w:r w:rsidRPr="008B2E92">
        <w:rPr>
          <w:color w:val="auto"/>
        </w:rPr>
        <w:t xml:space="preserve">  Furthermore, FirstEnergy does not have any record of notifying Astral or its third-party vendors that some of the test account numbers were associated with active customer accounts.</w:t>
      </w:r>
      <w:r w:rsidR="003618D0" w:rsidRPr="008B2E92">
        <w:rPr>
          <w:color w:val="auto"/>
        </w:rPr>
        <w:t xml:space="preserve">  Settlement at 5; I&amp;E Statement in Support at 2-3.</w:t>
      </w:r>
    </w:p>
    <w:p w14:paraId="71079FA7" w14:textId="77777777" w:rsidR="00AF005F" w:rsidRPr="008B2E92" w:rsidRDefault="00AF005F" w:rsidP="00AF005F">
      <w:pPr>
        <w:spacing w:after="0" w:line="360" w:lineRule="auto"/>
        <w:ind w:firstLine="1440"/>
        <w:rPr>
          <w:rFonts w:ascii="Times New Roman" w:hAnsi="Times New Roman" w:cs="Times New Roman"/>
          <w:sz w:val="26"/>
          <w:szCs w:val="26"/>
        </w:rPr>
      </w:pPr>
    </w:p>
    <w:p w14:paraId="4C84AE85" w14:textId="77777777" w:rsidR="00AF005F" w:rsidRPr="008B2E92" w:rsidRDefault="00AF005F" w:rsidP="00491A18">
      <w:pPr>
        <w:pStyle w:val="BodyTextIndent"/>
        <w:spacing w:after="0"/>
        <w:rPr>
          <w:color w:val="auto"/>
        </w:rPr>
      </w:pPr>
      <w:r w:rsidRPr="008B2E92">
        <w:rPr>
          <w:color w:val="auto"/>
        </w:rPr>
        <w:t>Astral’s third-party vendors u</w:t>
      </w:r>
      <w:r w:rsidR="009E7C5B" w:rsidRPr="008B2E92">
        <w:rPr>
          <w:color w:val="auto"/>
        </w:rPr>
        <w:t>s</w:t>
      </w:r>
      <w:r w:rsidRPr="008B2E92">
        <w:rPr>
          <w:color w:val="auto"/>
        </w:rPr>
        <w:t xml:space="preserve">ed the test account numbers to complete the customer enrollment test scenarios with FirstEnergy, which included creating and sending enrollment requests, rejecting enrollment requests, dropping enrollment requests, rescinding drop requests, and reinstating enrollments.  </w:t>
      </w:r>
      <w:r w:rsidR="009E7C5B" w:rsidRPr="008B2E92">
        <w:rPr>
          <w:color w:val="auto"/>
        </w:rPr>
        <w:t>Astral’s third-party vendors sent e</w:t>
      </w:r>
      <w:r w:rsidRPr="008B2E92">
        <w:rPr>
          <w:color w:val="auto"/>
        </w:rPr>
        <w:t xml:space="preserve">ach type of request to FirstEnergy’s test environment only and not </w:t>
      </w:r>
      <w:r w:rsidR="009E7C5B" w:rsidRPr="008B2E92">
        <w:rPr>
          <w:color w:val="auto"/>
        </w:rPr>
        <w:t xml:space="preserve">to </w:t>
      </w:r>
      <w:r w:rsidRPr="008B2E92">
        <w:rPr>
          <w:color w:val="auto"/>
        </w:rPr>
        <w:t>its live system.</w:t>
      </w:r>
      <w:r w:rsidR="003618D0" w:rsidRPr="008B2E92">
        <w:rPr>
          <w:color w:val="auto"/>
        </w:rPr>
        <w:t xml:space="preserve">  </w:t>
      </w:r>
      <w:r w:rsidR="009E7C5B" w:rsidRPr="008B2E92">
        <w:rPr>
          <w:color w:val="auto"/>
        </w:rPr>
        <w:t>Settlement at 5.</w:t>
      </w:r>
      <w:r w:rsidR="00491A18" w:rsidRPr="008B2E92">
        <w:rPr>
          <w:color w:val="auto"/>
        </w:rPr>
        <w:t xml:space="preserve">  </w:t>
      </w:r>
      <w:r w:rsidRPr="008B2E92">
        <w:rPr>
          <w:color w:val="auto"/>
        </w:rPr>
        <w:t xml:space="preserve">On August 24, 2015, Astral successfully completed all EDI testing scenarios with FirstEnergy and Astral’s production connectivity, which provided the </w:t>
      </w:r>
      <w:r w:rsidRPr="008B2E92">
        <w:rPr>
          <w:color w:val="auto"/>
        </w:rPr>
        <w:lastRenderedPageBreak/>
        <w:t>Company with the ability to enroll customers, was subsequently established on September 1, 2015.</w:t>
      </w:r>
      <w:r w:rsidR="003618D0" w:rsidRPr="008B2E92">
        <w:rPr>
          <w:color w:val="auto"/>
        </w:rPr>
        <w:t xml:space="preserve">  </w:t>
      </w:r>
      <w:bookmarkStart w:id="2" w:name="_Hlk531009657"/>
      <w:r w:rsidR="003618D0" w:rsidRPr="008B2E92">
        <w:rPr>
          <w:color w:val="auto"/>
        </w:rPr>
        <w:t xml:space="preserve">Settlement at 5; I&amp;E Statement in Support at 3. </w:t>
      </w:r>
      <w:bookmarkEnd w:id="2"/>
    </w:p>
    <w:p w14:paraId="1928110A" w14:textId="77777777" w:rsidR="00AF005F" w:rsidRPr="008B2E92" w:rsidRDefault="00AF005F" w:rsidP="00AF005F">
      <w:pPr>
        <w:spacing w:after="0" w:line="360" w:lineRule="auto"/>
        <w:ind w:firstLine="1440"/>
        <w:rPr>
          <w:rFonts w:ascii="Times New Roman" w:hAnsi="Times New Roman" w:cs="Times New Roman"/>
          <w:sz w:val="26"/>
          <w:szCs w:val="26"/>
        </w:rPr>
      </w:pPr>
    </w:p>
    <w:p w14:paraId="3122759D" w14:textId="77777777" w:rsidR="00AF005F" w:rsidRPr="008B2E92" w:rsidRDefault="00AF005F" w:rsidP="00AF005F">
      <w:pPr>
        <w:pStyle w:val="BodyTextIndent"/>
        <w:spacing w:after="0"/>
        <w:rPr>
          <w:color w:val="auto"/>
        </w:rPr>
      </w:pPr>
      <w:r w:rsidRPr="008B2E92">
        <w:rPr>
          <w:color w:val="auto"/>
        </w:rPr>
        <w:t>On October 22, 2015, Astral’s third-party vendors mistakenly submitted the seven test account numbers for enrollment to FirstEnergy’s live system.  On that same day, six of the seven test accounts were enrolled with Astral.</w:t>
      </w:r>
      <w:r w:rsidR="003618D0" w:rsidRPr="008B2E92">
        <w:rPr>
          <w:color w:val="auto"/>
        </w:rPr>
        <w:t xml:space="preserve">  Settlement at 5; I&amp;E Statement in Support at 3.</w:t>
      </w:r>
    </w:p>
    <w:p w14:paraId="1206DEBB" w14:textId="77777777" w:rsidR="00AF005F" w:rsidRPr="008B2E92" w:rsidRDefault="00AF005F" w:rsidP="00AF005F">
      <w:pPr>
        <w:spacing w:after="0" w:line="360" w:lineRule="auto"/>
        <w:ind w:firstLine="1440"/>
        <w:rPr>
          <w:rFonts w:ascii="Times New Roman" w:hAnsi="Times New Roman" w:cs="Times New Roman"/>
          <w:sz w:val="26"/>
          <w:szCs w:val="26"/>
        </w:rPr>
      </w:pPr>
    </w:p>
    <w:p w14:paraId="2C9B657B" w14:textId="77777777" w:rsidR="007D5189" w:rsidRPr="008B2E92" w:rsidRDefault="007D5189" w:rsidP="001F010B">
      <w:pPr>
        <w:pStyle w:val="BodyTextIndent"/>
        <w:spacing w:after="0"/>
        <w:rPr>
          <w:color w:val="auto"/>
        </w:rPr>
      </w:pPr>
      <w:r w:rsidRPr="008B2E92">
        <w:rPr>
          <w:color w:val="auto"/>
        </w:rPr>
        <w:t xml:space="preserve">By October 29, 2015, the Company </w:t>
      </w:r>
      <w:r w:rsidR="00B84F22">
        <w:rPr>
          <w:color w:val="auto"/>
        </w:rPr>
        <w:t xml:space="preserve">had </w:t>
      </w:r>
      <w:r w:rsidRPr="008B2E92">
        <w:rPr>
          <w:color w:val="auto"/>
        </w:rPr>
        <w:t xml:space="preserve">dropped the enrollments for each affected account because Astral </w:t>
      </w:r>
      <w:r w:rsidR="00CD10FC" w:rsidRPr="008B2E92">
        <w:rPr>
          <w:color w:val="auto"/>
        </w:rPr>
        <w:t xml:space="preserve">took immediate corrective action once it </w:t>
      </w:r>
      <w:r w:rsidRPr="008B2E92">
        <w:rPr>
          <w:color w:val="auto"/>
        </w:rPr>
        <w:t>became aware of the mistaken enrollments.  Astral and its third-party vendors also conducted a system-wide audit to ensure that no other accounts had been accidentally enrolled.</w:t>
      </w:r>
      <w:r w:rsidR="000B2F24" w:rsidRPr="008B2E92">
        <w:rPr>
          <w:color w:val="auto"/>
        </w:rPr>
        <w:t xml:space="preserve">  </w:t>
      </w:r>
      <w:r w:rsidRPr="008B2E92">
        <w:rPr>
          <w:color w:val="auto"/>
        </w:rPr>
        <w:t xml:space="preserve">Astral determined that all six affected accounts were non-residential accounts. </w:t>
      </w:r>
      <w:r w:rsidR="000B2F24" w:rsidRPr="008B2E92">
        <w:rPr>
          <w:color w:val="auto"/>
        </w:rPr>
        <w:t xml:space="preserve"> </w:t>
      </w:r>
      <w:r w:rsidRPr="008B2E92">
        <w:rPr>
          <w:color w:val="auto"/>
        </w:rPr>
        <w:t xml:space="preserve">In addition, </w:t>
      </w:r>
      <w:r w:rsidR="00D313B1">
        <w:rPr>
          <w:color w:val="auto"/>
        </w:rPr>
        <w:t xml:space="preserve">Astral did not charge </w:t>
      </w:r>
      <w:r w:rsidRPr="008B2E92">
        <w:rPr>
          <w:color w:val="auto"/>
        </w:rPr>
        <w:t>the affected customers for electric generation supply service as a result of these unauthorized enrollments.</w:t>
      </w:r>
      <w:r w:rsidR="000B2F24" w:rsidRPr="008B2E92">
        <w:rPr>
          <w:color w:val="auto"/>
        </w:rPr>
        <w:t xml:space="preserve">  </w:t>
      </w:r>
      <w:r w:rsidR="00CD10FC" w:rsidRPr="008B2E92">
        <w:rPr>
          <w:color w:val="auto"/>
        </w:rPr>
        <w:t>Settlement at 6.</w:t>
      </w:r>
    </w:p>
    <w:p w14:paraId="6090E657" w14:textId="77777777" w:rsidR="000B2F24" w:rsidRPr="008B2E92" w:rsidRDefault="000B2F24" w:rsidP="001F010B">
      <w:pPr>
        <w:pStyle w:val="BodyTextIndent"/>
        <w:spacing w:after="0"/>
        <w:rPr>
          <w:color w:val="auto"/>
        </w:rPr>
      </w:pPr>
    </w:p>
    <w:p w14:paraId="31E17C76" w14:textId="77777777" w:rsidR="000B2F24" w:rsidRPr="008B2E92" w:rsidRDefault="000B2F24" w:rsidP="000B2F24">
      <w:pPr>
        <w:spacing w:after="0" w:line="360" w:lineRule="auto"/>
        <w:ind w:firstLine="1440"/>
        <w:rPr>
          <w:rFonts w:ascii="Times New Roman" w:hAnsi="Times New Roman" w:cs="Times New Roman"/>
          <w:sz w:val="26"/>
          <w:szCs w:val="26"/>
        </w:rPr>
      </w:pPr>
      <w:r w:rsidRPr="008B2E92">
        <w:rPr>
          <w:rFonts w:ascii="Times New Roman" w:hAnsi="Times New Roman" w:cs="Times New Roman"/>
          <w:sz w:val="26"/>
          <w:szCs w:val="26"/>
        </w:rPr>
        <w:t xml:space="preserve">On November 16, 2015, FirstEnergy informed the Commission’s Office of Competitive Market Oversight (OCMO) that it had received several calls to its call center from customers who complained that </w:t>
      </w:r>
      <w:r w:rsidR="00CD10FC" w:rsidRPr="008B2E92">
        <w:rPr>
          <w:rFonts w:ascii="Times New Roman" w:hAnsi="Times New Roman" w:cs="Times New Roman"/>
          <w:sz w:val="26"/>
          <w:szCs w:val="26"/>
        </w:rPr>
        <w:t xml:space="preserve">Astral switched </w:t>
      </w:r>
      <w:r w:rsidRPr="008B2E92">
        <w:rPr>
          <w:rFonts w:ascii="Times New Roman" w:hAnsi="Times New Roman" w:cs="Times New Roman"/>
          <w:sz w:val="26"/>
          <w:szCs w:val="26"/>
        </w:rPr>
        <w:t xml:space="preserve">their EGS without proper authorization in October 2015.  </w:t>
      </w:r>
      <w:bookmarkStart w:id="3" w:name="_Hlk531010225"/>
      <w:r w:rsidRPr="008B2E92">
        <w:rPr>
          <w:rFonts w:ascii="Times New Roman" w:hAnsi="Times New Roman" w:cs="Times New Roman"/>
          <w:sz w:val="26"/>
          <w:szCs w:val="26"/>
        </w:rPr>
        <w:t>Settlement at 6; I&amp;E Statement in Support at 3</w:t>
      </w:r>
      <w:bookmarkEnd w:id="3"/>
      <w:r w:rsidRPr="008B2E92">
        <w:t xml:space="preserve">.  </w:t>
      </w:r>
      <w:r w:rsidRPr="008B2E92">
        <w:rPr>
          <w:rFonts w:ascii="Times New Roman" w:hAnsi="Times New Roman" w:cs="Times New Roman"/>
          <w:sz w:val="26"/>
          <w:szCs w:val="26"/>
        </w:rPr>
        <w:t>A review of BCS records indicated that on October 28, 2015, an informal complaint had been filed against Astral regarding an allegation of slamming.  Settlement at 4.</w:t>
      </w:r>
    </w:p>
    <w:p w14:paraId="32708113" w14:textId="77777777" w:rsidR="000B2F24" w:rsidRPr="008B2E92" w:rsidRDefault="000B2F24" w:rsidP="000B2F24">
      <w:pPr>
        <w:spacing w:after="0" w:line="360" w:lineRule="auto"/>
        <w:ind w:firstLine="1440"/>
        <w:rPr>
          <w:rFonts w:ascii="Times New Roman" w:hAnsi="Times New Roman" w:cs="Times New Roman"/>
          <w:sz w:val="26"/>
          <w:szCs w:val="26"/>
        </w:rPr>
      </w:pPr>
    </w:p>
    <w:p w14:paraId="21149750" w14:textId="77777777" w:rsidR="007D5189" w:rsidRPr="008B2E92" w:rsidRDefault="000B2F24" w:rsidP="00CD10FC">
      <w:pPr>
        <w:spacing w:after="0" w:line="360" w:lineRule="auto"/>
        <w:ind w:firstLine="1440"/>
        <w:rPr>
          <w:rFonts w:ascii="Times New Roman" w:hAnsi="Times New Roman"/>
          <w:sz w:val="26"/>
        </w:rPr>
      </w:pPr>
      <w:r w:rsidRPr="008B2E92">
        <w:rPr>
          <w:rFonts w:ascii="Times New Roman" w:hAnsi="Times New Roman" w:cs="Times New Roman"/>
          <w:sz w:val="26"/>
          <w:szCs w:val="26"/>
        </w:rPr>
        <w:t>After Firs</w:t>
      </w:r>
      <w:r w:rsidR="00CD10FC" w:rsidRPr="008B2E92">
        <w:rPr>
          <w:rFonts w:ascii="Times New Roman" w:hAnsi="Times New Roman" w:cs="Times New Roman"/>
          <w:sz w:val="26"/>
          <w:szCs w:val="26"/>
        </w:rPr>
        <w:t>t</w:t>
      </w:r>
      <w:r w:rsidRPr="008B2E92">
        <w:rPr>
          <w:rFonts w:ascii="Times New Roman" w:hAnsi="Times New Roman" w:cs="Times New Roman"/>
          <w:sz w:val="26"/>
          <w:szCs w:val="26"/>
        </w:rPr>
        <w:t>Energy alerted Astral of the issue, Astral voluntarily investigated the enrollments in question and found that its third-party vendors</w:t>
      </w:r>
      <w:bookmarkStart w:id="4" w:name="_Hlk531336638"/>
      <w:r w:rsidRPr="008B2E92">
        <w:rPr>
          <w:rFonts w:ascii="Times New Roman" w:hAnsi="Times New Roman" w:cs="Times New Roman"/>
          <w:sz w:val="26"/>
          <w:szCs w:val="26"/>
        </w:rPr>
        <w:t xml:space="preserve"> </w:t>
      </w:r>
      <w:bookmarkEnd w:id="4"/>
      <w:r w:rsidRPr="008B2E92">
        <w:rPr>
          <w:rFonts w:ascii="Times New Roman" w:hAnsi="Times New Roman" w:cs="Times New Roman"/>
          <w:sz w:val="26"/>
          <w:szCs w:val="26"/>
        </w:rPr>
        <w:t xml:space="preserve">had mistakenly enrolled six customers whose actual account numbers had been provided to Astral by FirstEnergy for </w:t>
      </w:r>
      <w:bookmarkStart w:id="5" w:name="_Hlk531336755"/>
      <w:r w:rsidRPr="008B2E92">
        <w:rPr>
          <w:rFonts w:ascii="Times New Roman" w:hAnsi="Times New Roman" w:cs="Times New Roman"/>
          <w:sz w:val="26"/>
          <w:szCs w:val="26"/>
        </w:rPr>
        <w:t xml:space="preserve">EDI </w:t>
      </w:r>
      <w:bookmarkEnd w:id="5"/>
      <w:r w:rsidRPr="008B2E92">
        <w:rPr>
          <w:rFonts w:ascii="Times New Roman" w:hAnsi="Times New Roman" w:cs="Times New Roman"/>
          <w:sz w:val="26"/>
          <w:szCs w:val="26"/>
        </w:rPr>
        <w:t>testing purposes.  Settlement at 4.</w:t>
      </w:r>
      <w:r w:rsidR="00CD10FC" w:rsidRPr="008B2E92">
        <w:rPr>
          <w:rFonts w:ascii="Times New Roman" w:hAnsi="Times New Roman" w:cs="Times New Roman"/>
          <w:sz w:val="26"/>
          <w:szCs w:val="26"/>
        </w:rPr>
        <w:t xml:space="preserve">  </w:t>
      </w:r>
      <w:r w:rsidR="007D5189" w:rsidRPr="008B2E92">
        <w:rPr>
          <w:rFonts w:ascii="Times New Roman" w:hAnsi="Times New Roman"/>
          <w:sz w:val="26"/>
        </w:rPr>
        <w:t xml:space="preserve">Subsequently, BCS </w:t>
      </w:r>
      <w:r w:rsidR="001D54AA" w:rsidRPr="008B2E92">
        <w:rPr>
          <w:rFonts w:ascii="Times New Roman" w:hAnsi="Times New Roman"/>
          <w:sz w:val="26"/>
        </w:rPr>
        <w:t xml:space="preserve">referred the matter involving Astral to I&amp;E for an informal investigation.  </w:t>
      </w:r>
      <w:r w:rsidRPr="008B2E92">
        <w:rPr>
          <w:rFonts w:ascii="Times New Roman" w:hAnsi="Times New Roman"/>
          <w:sz w:val="26"/>
        </w:rPr>
        <w:t xml:space="preserve">Settlement at 6; I&amp;E Statement in Support at 3.  </w:t>
      </w:r>
      <w:r w:rsidR="001D54AA" w:rsidRPr="008B2E92">
        <w:rPr>
          <w:rFonts w:ascii="Times New Roman" w:hAnsi="Times New Roman"/>
          <w:sz w:val="26"/>
        </w:rPr>
        <w:t>At the time of the referral to I&amp;E</w:t>
      </w:r>
      <w:r w:rsidR="00E75A27" w:rsidRPr="008B2E92">
        <w:rPr>
          <w:rFonts w:ascii="Times New Roman" w:hAnsi="Times New Roman"/>
          <w:sz w:val="26"/>
        </w:rPr>
        <w:t>,</w:t>
      </w:r>
      <w:r w:rsidR="001D54AA" w:rsidRPr="008B2E92">
        <w:rPr>
          <w:rFonts w:ascii="Times New Roman" w:hAnsi="Times New Roman"/>
          <w:sz w:val="26"/>
        </w:rPr>
        <w:t xml:space="preserve"> BCS had not received any additional </w:t>
      </w:r>
      <w:r w:rsidR="001D54AA" w:rsidRPr="008B2E92">
        <w:rPr>
          <w:rFonts w:ascii="Times New Roman" w:hAnsi="Times New Roman"/>
          <w:sz w:val="26"/>
        </w:rPr>
        <w:lastRenderedPageBreak/>
        <w:t>unauthorized enrollment complaints regarding Astral and</w:t>
      </w:r>
      <w:r w:rsidR="00A43AE0" w:rsidRPr="008B2E92">
        <w:rPr>
          <w:rFonts w:ascii="Times New Roman" w:hAnsi="Times New Roman"/>
          <w:sz w:val="26"/>
        </w:rPr>
        <w:t>,</w:t>
      </w:r>
      <w:r w:rsidR="001D54AA" w:rsidRPr="008B2E92">
        <w:rPr>
          <w:rFonts w:ascii="Times New Roman" w:hAnsi="Times New Roman"/>
          <w:sz w:val="26"/>
        </w:rPr>
        <w:t xml:space="preserve"> in fact</w:t>
      </w:r>
      <w:r w:rsidR="00A43AE0" w:rsidRPr="008B2E92">
        <w:rPr>
          <w:rFonts w:ascii="Times New Roman" w:hAnsi="Times New Roman"/>
          <w:sz w:val="26"/>
        </w:rPr>
        <w:t>,</w:t>
      </w:r>
      <w:r w:rsidR="001D54AA" w:rsidRPr="008B2E92">
        <w:rPr>
          <w:rFonts w:ascii="Times New Roman" w:hAnsi="Times New Roman"/>
          <w:sz w:val="26"/>
        </w:rPr>
        <w:t xml:space="preserve"> this was the first informal complaint and compliance issue with Astral.</w:t>
      </w:r>
      <w:r w:rsidRPr="008B2E92">
        <w:rPr>
          <w:rFonts w:ascii="Times New Roman" w:hAnsi="Times New Roman"/>
          <w:sz w:val="26"/>
        </w:rPr>
        <w:t xml:space="preserve">  Settlement at 6</w:t>
      </w:r>
      <w:r w:rsidR="00B84F22">
        <w:rPr>
          <w:rFonts w:ascii="Times New Roman" w:hAnsi="Times New Roman"/>
          <w:sz w:val="26"/>
        </w:rPr>
        <w:t>.</w:t>
      </w:r>
    </w:p>
    <w:p w14:paraId="2DFD90A3" w14:textId="77777777" w:rsidR="001F010B" w:rsidRPr="008B2E92" w:rsidRDefault="001F010B" w:rsidP="001F010B">
      <w:pPr>
        <w:spacing w:after="0" w:line="360" w:lineRule="auto"/>
        <w:ind w:firstLine="1440"/>
        <w:rPr>
          <w:rFonts w:ascii="Times New Roman" w:hAnsi="Times New Roman" w:cs="Times New Roman"/>
          <w:sz w:val="26"/>
          <w:szCs w:val="26"/>
        </w:rPr>
      </w:pPr>
    </w:p>
    <w:p w14:paraId="73A27602" w14:textId="2C626EE7" w:rsidR="001D54AA" w:rsidRPr="008B2E92" w:rsidRDefault="005C2355" w:rsidP="00B84F22">
      <w:pPr>
        <w:pStyle w:val="BodyTextIndent"/>
        <w:spacing w:after="0"/>
        <w:rPr>
          <w:color w:val="auto"/>
        </w:rPr>
      </w:pPr>
      <w:r w:rsidRPr="008B2E92">
        <w:rPr>
          <w:color w:val="auto"/>
        </w:rPr>
        <w:t xml:space="preserve">Through its </w:t>
      </w:r>
      <w:r w:rsidR="007226E1" w:rsidRPr="008B2E92">
        <w:rPr>
          <w:color w:val="auto"/>
        </w:rPr>
        <w:t>investi</w:t>
      </w:r>
      <w:r w:rsidRPr="008B2E92">
        <w:rPr>
          <w:color w:val="auto"/>
        </w:rPr>
        <w:t xml:space="preserve">gation I&amp;E was prepared to contend </w:t>
      </w:r>
      <w:r w:rsidR="00785EA3" w:rsidRPr="008B2E92">
        <w:rPr>
          <w:color w:val="auto"/>
        </w:rPr>
        <w:t>that the action</w:t>
      </w:r>
      <w:r w:rsidR="000D1C34" w:rsidRPr="008B2E92">
        <w:rPr>
          <w:color w:val="auto"/>
        </w:rPr>
        <w:t>s</w:t>
      </w:r>
      <w:r w:rsidR="00785EA3" w:rsidRPr="008B2E92">
        <w:rPr>
          <w:color w:val="auto"/>
        </w:rPr>
        <w:t xml:space="preserve"> of the Company or its agents initiated the process of switching the </w:t>
      </w:r>
      <w:r w:rsidR="000D1C34" w:rsidRPr="008B2E92">
        <w:rPr>
          <w:color w:val="auto"/>
        </w:rPr>
        <w:t>EGS</w:t>
      </w:r>
      <w:r w:rsidR="00785EA3" w:rsidRPr="008B2E92">
        <w:rPr>
          <w:color w:val="auto"/>
        </w:rPr>
        <w:t xml:space="preserve"> on six accounts without the </w:t>
      </w:r>
      <w:r w:rsidR="000A0D5F">
        <w:rPr>
          <w:color w:val="auto"/>
        </w:rPr>
        <w:t xml:space="preserve">customers’ </w:t>
      </w:r>
      <w:r w:rsidR="00785EA3" w:rsidRPr="008B2E92">
        <w:rPr>
          <w:color w:val="auto"/>
        </w:rPr>
        <w:t xml:space="preserve">authorization.  </w:t>
      </w:r>
      <w:r w:rsidRPr="008B2E92">
        <w:rPr>
          <w:color w:val="auto"/>
        </w:rPr>
        <w:t xml:space="preserve">Settlement at 6.  </w:t>
      </w:r>
      <w:r w:rsidR="00785EA3" w:rsidRPr="008B2E92">
        <w:rPr>
          <w:color w:val="auto"/>
        </w:rPr>
        <w:t>If proven</w:t>
      </w:r>
      <w:r w:rsidR="000D1C34" w:rsidRPr="008B2E92">
        <w:rPr>
          <w:color w:val="auto"/>
        </w:rPr>
        <w:t>,</w:t>
      </w:r>
      <w:r w:rsidR="00785EA3" w:rsidRPr="008B2E92">
        <w:rPr>
          <w:color w:val="auto"/>
        </w:rPr>
        <w:t xml:space="preserve"> this would be a violation of the Code and Commission </w:t>
      </w:r>
      <w:r w:rsidR="000D1C34" w:rsidRPr="008B2E92">
        <w:rPr>
          <w:color w:val="auto"/>
        </w:rPr>
        <w:t>R</w:t>
      </w:r>
      <w:r w:rsidR="00785EA3" w:rsidRPr="008B2E92">
        <w:rPr>
          <w:color w:val="auto"/>
        </w:rPr>
        <w:t>egulations</w:t>
      </w:r>
      <w:r w:rsidR="000D1C34" w:rsidRPr="008B2E92">
        <w:rPr>
          <w:color w:val="auto"/>
        </w:rPr>
        <w:t>,</w:t>
      </w:r>
      <w:r w:rsidR="00785EA3" w:rsidRPr="008B2E92">
        <w:rPr>
          <w:color w:val="auto"/>
        </w:rPr>
        <w:t xml:space="preserve"> </w:t>
      </w:r>
      <w:r w:rsidR="000D1C34" w:rsidRPr="008B2E92">
        <w:rPr>
          <w:color w:val="auto"/>
        </w:rPr>
        <w:t>s</w:t>
      </w:r>
      <w:r w:rsidR="00785EA3" w:rsidRPr="008B2E92">
        <w:rPr>
          <w:color w:val="auto"/>
        </w:rPr>
        <w:t>pecifically, the Electricity Generation Customer Choice and Competition Act at 52 Pa. Code §§ 54.42(a)(9) and 54.43(f)</w:t>
      </w:r>
      <w:r w:rsidR="000D1C34" w:rsidRPr="008B2E92">
        <w:rPr>
          <w:color w:val="auto"/>
        </w:rPr>
        <w:t>;</w:t>
      </w:r>
      <w:r w:rsidR="00785EA3" w:rsidRPr="008B2E92">
        <w:rPr>
          <w:color w:val="auto"/>
        </w:rPr>
        <w:t xml:space="preserve"> the Standards for Changing a Customer’s Electricity Generation Supplier at 52</w:t>
      </w:r>
      <w:r w:rsidR="00B84F22">
        <w:rPr>
          <w:color w:val="auto"/>
        </w:rPr>
        <w:t> </w:t>
      </w:r>
      <w:r w:rsidR="00785EA3" w:rsidRPr="008B2E92">
        <w:rPr>
          <w:color w:val="auto"/>
        </w:rPr>
        <w:t>Pa. Code §§ 57.171-179 (multiple counts)</w:t>
      </w:r>
      <w:r w:rsidR="000D1C34" w:rsidRPr="008B2E92">
        <w:rPr>
          <w:color w:val="auto"/>
        </w:rPr>
        <w:t>; and</w:t>
      </w:r>
      <w:r w:rsidR="00785EA3" w:rsidRPr="008B2E92">
        <w:rPr>
          <w:color w:val="auto"/>
        </w:rPr>
        <w:t xml:space="preserve"> a violation </w:t>
      </w:r>
      <w:r w:rsidR="00307AA2" w:rsidRPr="008B2E92">
        <w:rPr>
          <w:color w:val="auto"/>
        </w:rPr>
        <w:t xml:space="preserve">of </w:t>
      </w:r>
      <w:r w:rsidR="00307AA2">
        <w:rPr>
          <w:color w:val="auto"/>
        </w:rPr>
        <w:t>66</w:t>
      </w:r>
      <w:r w:rsidR="00785EA3" w:rsidRPr="008B2E92">
        <w:rPr>
          <w:color w:val="auto"/>
        </w:rPr>
        <w:t xml:space="preserve"> Pa. C.S. §</w:t>
      </w:r>
      <w:r w:rsidR="00B84F22">
        <w:rPr>
          <w:color w:val="auto"/>
        </w:rPr>
        <w:t> </w:t>
      </w:r>
      <w:r w:rsidR="00785EA3" w:rsidRPr="008B2E92">
        <w:rPr>
          <w:color w:val="auto"/>
        </w:rPr>
        <w:t>1501</w:t>
      </w:r>
      <w:r w:rsidR="00B84F22">
        <w:rPr>
          <w:color w:val="auto"/>
        </w:rPr>
        <w:t xml:space="preserve"> </w:t>
      </w:r>
      <w:r w:rsidR="00785EA3" w:rsidRPr="008B2E92">
        <w:rPr>
          <w:color w:val="auto"/>
        </w:rPr>
        <w:t xml:space="preserve">(multiple counts). </w:t>
      </w:r>
      <w:r w:rsidR="000D1C34" w:rsidRPr="008B2E92">
        <w:rPr>
          <w:color w:val="auto"/>
        </w:rPr>
        <w:t xml:space="preserve"> </w:t>
      </w:r>
      <w:r w:rsidRPr="008B2E92">
        <w:rPr>
          <w:color w:val="auto"/>
        </w:rPr>
        <w:t xml:space="preserve">Settlement at 7.  </w:t>
      </w:r>
      <w:r w:rsidR="00785EA3" w:rsidRPr="008B2E92">
        <w:rPr>
          <w:color w:val="auto"/>
        </w:rPr>
        <w:t xml:space="preserve">I&amp;E acknowledges that Astral fully cooperated with I&amp;E’s investigation and promptly complied with I&amp;E’s requests for information and documentation and provided I&amp;E with records, correspondences, and other documents </w:t>
      </w:r>
      <w:r w:rsidR="000A0D5F">
        <w:rPr>
          <w:color w:val="auto"/>
        </w:rPr>
        <w:t xml:space="preserve">I&amp;E </w:t>
      </w:r>
      <w:r w:rsidR="00785EA3" w:rsidRPr="008B2E92">
        <w:rPr>
          <w:color w:val="auto"/>
        </w:rPr>
        <w:t>requested.</w:t>
      </w:r>
      <w:r w:rsidR="00471306" w:rsidRPr="008B2E92">
        <w:rPr>
          <w:color w:val="auto"/>
        </w:rPr>
        <w:t xml:space="preserve">  </w:t>
      </w:r>
      <w:r w:rsidRPr="008B2E92">
        <w:rPr>
          <w:color w:val="auto"/>
        </w:rPr>
        <w:t>Settlement at 8.</w:t>
      </w:r>
      <w:r w:rsidR="000F4869" w:rsidRPr="008B2E92">
        <w:rPr>
          <w:color w:val="auto"/>
        </w:rPr>
        <w:t xml:space="preserve"> </w:t>
      </w:r>
      <w:r w:rsidRPr="008B2E92">
        <w:rPr>
          <w:color w:val="auto"/>
        </w:rPr>
        <w:t xml:space="preserve"> </w:t>
      </w:r>
      <w:r w:rsidR="00471306" w:rsidRPr="008B2E92">
        <w:rPr>
          <w:color w:val="auto"/>
        </w:rPr>
        <w:t>Moreover, throughout the entire investigatory process, Astral and I&amp;E</w:t>
      </w:r>
      <w:r w:rsidR="006B6BD2" w:rsidRPr="008B2E92">
        <w:rPr>
          <w:color w:val="auto"/>
        </w:rPr>
        <w:t xml:space="preserve"> remained active in communications and informal discovery and continued to explore the possibility of resolving this investigation.</w:t>
      </w:r>
      <w:r w:rsidRPr="008B2E92">
        <w:rPr>
          <w:color w:val="auto"/>
        </w:rPr>
        <w:t xml:space="preserve">  Settlement at 8.</w:t>
      </w:r>
    </w:p>
    <w:p w14:paraId="3A961ECB" w14:textId="77777777" w:rsidR="001F010B" w:rsidRPr="008B2E92" w:rsidRDefault="001F010B" w:rsidP="001F010B">
      <w:pPr>
        <w:spacing w:after="0" w:line="360" w:lineRule="auto"/>
        <w:ind w:firstLine="1440"/>
        <w:rPr>
          <w:rFonts w:ascii="Times New Roman" w:hAnsi="Times New Roman" w:cs="Times New Roman"/>
          <w:sz w:val="26"/>
          <w:szCs w:val="26"/>
        </w:rPr>
      </w:pPr>
    </w:p>
    <w:p w14:paraId="2C281329" w14:textId="77777777" w:rsidR="006B6BD2" w:rsidRPr="008B2E92" w:rsidRDefault="006B6BD2" w:rsidP="001F010B">
      <w:pPr>
        <w:spacing w:after="0" w:line="360" w:lineRule="auto"/>
        <w:ind w:firstLine="1440"/>
        <w:rPr>
          <w:rFonts w:ascii="Times New Roman" w:hAnsi="Times New Roman" w:cs="Times New Roman"/>
          <w:sz w:val="26"/>
          <w:szCs w:val="26"/>
        </w:rPr>
      </w:pPr>
      <w:r w:rsidRPr="008B2E92">
        <w:rPr>
          <w:rFonts w:ascii="Times New Roman" w:hAnsi="Times New Roman" w:cs="Times New Roman"/>
          <w:sz w:val="26"/>
          <w:szCs w:val="26"/>
        </w:rPr>
        <w:t xml:space="preserve">Additionally, per the Settlement, </w:t>
      </w:r>
      <w:r w:rsidR="005C2355" w:rsidRPr="008B2E92">
        <w:rPr>
          <w:rFonts w:ascii="Times New Roman" w:hAnsi="Times New Roman" w:cs="Times New Roman"/>
          <w:sz w:val="26"/>
          <w:szCs w:val="26"/>
        </w:rPr>
        <w:t>Astral acknowledges the Commission’s long standing “zero tolerance” policy concerning slamming, that the Commission has penalized companies that have slammed or are alleged to have slammed customers, and that the Commission has made it clear that such acts will not be tolerated.  A</w:t>
      </w:r>
      <w:r w:rsidR="00EE394B" w:rsidRPr="008B2E92">
        <w:rPr>
          <w:rFonts w:ascii="Times New Roman" w:hAnsi="Times New Roman" w:cs="Times New Roman"/>
          <w:sz w:val="26"/>
          <w:szCs w:val="26"/>
        </w:rPr>
        <w:t xml:space="preserve">lthough Astral disputes that the actions of its third-party vendor constitute slamming, Astral fully acknowledges the seriousness of slamming and recognizes the need to prevent the recurrence of similar situations.  </w:t>
      </w:r>
      <w:r w:rsidR="005C2355" w:rsidRPr="008B2E92">
        <w:rPr>
          <w:rFonts w:ascii="Times New Roman" w:hAnsi="Times New Roman" w:cs="Times New Roman"/>
          <w:sz w:val="26"/>
          <w:szCs w:val="26"/>
        </w:rPr>
        <w:t xml:space="preserve">Settlement at 8.  </w:t>
      </w:r>
      <w:r w:rsidR="00EE394B" w:rsidRPr="008B2E92">
        <w:rPr>
          <w:rFonts w:ascii="Times New Roman" w:hAnsi="Times New Roman" w:cs="Times New Roman"/>
          <w:sz w:val="26"/>
          <w:szCs w:val="26"/>
        </w:rPr>
        <w:t xml:space="preserve">Furthermore, </w:t>
      </w:r>
      <w:r w:rsidRPr="008B2E92">
        <w:rPr>
          <w:rFonts w:ascii="Times New Roman" w:hAnsi="Times New Roman" w:cs="Times New Roman"/>
          <w:sz w:val="26"/>
          <w:szCs w:val="26"/>
        </w:rPr>
        <w:t>Astral apologize</w:t>
      </w:r>
      <w:r w:rsidR="00557652" w:rsidRPr="008B2E92">
        <w:rPr>
          <w:rFonts w:ascii="Times New Roman" w:hAnsi="Times New Roman" w:cs="Times New Roman"/>
          <w:sz w:val="26"/>
          <w:szCs w:val="26"/>
        </w:rPr>
        <w:t>s</w:t>
      </w:r>
      <w:r w:rsidRPr="008B2E92">
        <w:rPr>
          <w:rFonts w:ascii="Times New Roman" w:hAnsi="Times New Roman" w:cs="Times New Roman"/>
          <w:sz w:val="26"/>
          <w:szCs w:val="26"/>
        </w:rPr>
        <w:t xml:space="preserve"> that </w:t>
      </w:r>
      <w:r w:rsidR="000A0D5F">
        <w:rPr>
          <w:rFonts w:ascii="Times New Roman" w:hAnsi="Times New Roman" w:cs="Times New Roman"/>
          <w:sz w:val="26"/>
          <w:szCs w:val="26"/>
        </w:rPr>
        <w:t xml:space="preserve">the Commission </w:t>
      </w:r>
      <w:r w:rsidRPr="008B2E92">
        <w:rPr>
          <w:rFonts w:ascii="Times New Roman" w:hAnsi="Times New Roman" w:cs="Times New Roman"/>
          <w:sz w:val="26"/>
          <w:szCs w:val="26"/>
        </w:rPr>
        <w:t>had to open a</w:t>
      </w:r>
      <w:r w:rsidR="00557652" w:rsidRPr="008B2E92">
        <w:rPr>
          <w:rFonts w:ascii="Times New Roman" w:hAnsi="Times New Roman" w:cs="Times New Roman"/>
          <w:sz w:val="26"/>
          <w:szCs w:val="26"/>
        </w:rPr>
        <w:t>n</w:t>
      </w:r>
      <w:r w:rsidRPr="008B2E92">
        <w:rPr>
          <w:rFonts w:ascii="Times New Roman" w:hAnsi="Times New Roman" w:cs="Times New Roman"/>
          <w:sz w:val="26"/>
          <w:szCs w:val="26"/>
        </w:rPr>
        <w:t xml:space="preserve"> investigation and notes that there was a breakdown in process b</w:t>
      </w:r>
      <w:r w:rsidR="00557652" w:rsidRPr="008B2E92">
        <w:rPr>
          <w:rFonts w:ascii="Times New Roman" w:hAnsi="Times New Roman" w:cs="Times New Roman"/>
          <w:sz w:val="26"/>
          <w:szCs w:val="26"/>
        </w:rPr>
        <w:t>etween</w:t>
      </w:r>
      <w:r w:rsidRPr="008B2E92">
        <w:rPr>
          <w:rFonts w:ascii="Times New Roman" w:hAnsi="Times New Roman" w:cs="Times New Roman"/>
          <w:sz w:val="26"/>
          <w:szCs w:val="26"/>
        </w:rPr>
        <w:t xml:space="preserve"> Astral and its third-party vendors.  </w:t>
      </w:r>
      <w:r w:rsidR="006A42DA" w:rsidRPr="008B2E92">
        <w:rPr>
          <w:rFonts w:ascii="Times New Roman" w:hAnsi="Times New Roman" w:cs="Times New Roman"/>
          <w:sz w:val="26"/>
          <w:szCs w:val="26"/>
        </w:rPr>
        <w:t xml:space="preserve">Astral Statement in Support at 1.  </w:t>
      </w:r>
      <w:r w:rsidRPr="008B2E92">
        <w:rPr>
          <w:rFonts w:ascii="Times New Roman" w:hAnsi="Times New Roman" w:cs="Times New Roman"/>
          <w:sz w:val="26"/>
          <w:szCs w:val="26"/>
        </w:rPr>
        <w:t>Astral further note</w:t>
      </w:r>
      <w:r w:rsidR="00557652" w:rsidRPr="008B2E92">
        <w:rPr>
          <w:rFonts w:ascii="Times New Roman" w:hAnsi="Times New Roman" w:cs="Times New Roman"/>
          <w:sz w:val="26"/>
          <w:szCs w:val="26"/>
        </w:rPr>
        <w:t>s</w:t>
      </w:r>
      <w:r w:rsidRPr="008B2E92">
        <w:rPr>
          <w:rFonts w:ascii="Times New Roman" w:hAnsi="Times New Roman" w:cs="Times New Roman"/>
          <w:sz w:val="26"/>
          <w:szCs w:val="26"/>
        </w:rPr>
        <w:t xml:space="preserve"> that it has since improved </w:t>
      </w:r>
      <w:r w:rsidR="000A0D5F">
        <w:rPr>
          <w:rFonts w:ascii="Times New Roman" w:hAnsi="Times New Roman" w:cs="Times New Roman"/>
          <w:sz w:val="26"/>
          <w:szCs w:val="26"/>
        </w:rPr>
        <w:t>its</w:t>
      </w:r>
      <w:r w:rsidRPr="008B2E92">
        <w:rPr>
          <w:rFonts w:ascii="Times New Roman" w:hAnsi="Times New Roman" w:cs="Times New Roman"/>
          <w:sz w:val="26"/>
          <w:szCs w:val="26"/>
        </w:rPr>
        <w:t xml:space="preserve"> internal process to prevent this </w:t>
      </w:r>
      <w:r w:rsidR="000A0D5F">
        <w:rPr>
          <w:rFonts w:ascii="Times New Roman" w:hAnsi="Times New Roman" w:cs="Times New Roman"/>
          <w:sz w:val="26"/>
          <w:szCs w:val="26"/>
        </w:rPr>
        <w:t xml:space="preserve">type of incident </w:t>
      </w:r>
      <w:r w:rsidRPr="008B2E92">
        <w:rPr>
          <w:rFonts w:ascii="Times New Roman" w:hAnsi="Times New Roman" w:cs="Times New Roman"/>
          <w:sz w:val="26"/>
          <w:szCs w:val="26"/>
        </w:rPr>
        <w:t xml:space="preserve">from happening </w:t>
      </w:r>
      <w:r w:rsidR="00EE394B" w:rsidRPr="008B2E92">
        <w:rPr>
          <w:rFonts w:ascii="Times New Roman" w:hAnsi="Times New Roman" w:cs="Times New Roman"/>
          <w:sz w:val="26"/>
          <w:szCs w:val="26"/>
        </w:rPr>
        <w:t>i</w:t>
      </w:r>
      <w:r w:rsidRPr="008B2E92">
        <w:rPr>
          <w:rFonts w:ascii="Times New Roman" w:hAnsi="Times New Roman" w:cs="Times New Roman"/>
          <w:sz w:val="26"/>
          <w:szCs w:val="26"/>
        </w:rPr>
        <w:t>n the future.</w:t>
      </w:r>
      <w:r w:rsidR="006A42DA" w:rsidRPr="008B2E92">
        <w:rPr>
          <w:rFonts w:ascii="Times New Roman" w:hAnsi="Times New Roman" w:cs="Times New Roman"/>
          <w:sz w:val="26"/>
          <w:szCs w:val="26"/>
        </w:rPr>
        <w:t xml:space="preserve"> </w:t>
      </w:r>
      <w:r w:rsidR="00CC71F8" w:rsidRPr="008B2E92">
        <w:rPr>
          <w:rFonts w:ascii="Times New Roman" w:hAnsi="Times New Roman" w:cs="Times New Roman"/>
          <w:sz w:val="26"/>
          <w:szCs w:val="26"/>
        </w:rPr>
        <w:t xml:space="preserve"> </w:t>
      </w:r>
      <w:r w:rsidR="006A42DA" w:rsidRPr="008B2E92">
        <w:rPr>
          <w:rFonts w:ascii="Times New Roman" w:hAnsi="Times New Roman" w:cs="Times New Roman"/>
          <w:sz w:val="26"/>
          <w:szCs w:val="26"/>
        </w:rPr>
        <w:t>Settlement at 8</w:t>
      </w:r>
      <w:r w:rsidR="00557652" w:rsidRPr="008B2E92">
        <w:rPr>
          <w:rFonts w:ascii="Times New Roman" w:hAnsi="Times New Roman" w:cs="Times New Roman"/>
          <w:sz w:val="26"/>
          <w:szCs w:val="26"/>
        </w:rPr>
        <w:t>;</w:t>
      </w:r>
      <w:r w:rsidR="006A42DA" w:rsidRPr="008B2E92">
        <w:rPr>
          <w:rFonts w:ascii="Times New Roman" w:hAnsi="Times New Roman" w:cs="Times New Roman"/>
          <w:sz w:val="26"/>
          <w:szCs w:val="26"/>
        </w:rPr>
        <w:t xml:space="preserve"> Astral Statement in Support at 2</w:t>
      </w:r>
      <w:r w:rsidR="00890B07">
        <w:rPr>
          <w:rFonts w:ascii="Times New Roman" w:hAnsi="Times New Roman" w:cs="Times New Roman"/>
          <w:sz w:val="26"/>
          <w:szCs w:val="26"/>
        </w:rPr>
        <w:t>.</w:t>
      </w:r>
    </w:p>
    <w:p w14:paraId="1873D554" w14:textId="77777777" w:rsidR="00EE394B" w:rsidRPr="008B2E92" w:rsidRDefault="00EE394B" w:rsidP="00612948">
      <w:pPr>
        <w:pStyle w:val="Heading1"/>
        <w:tabs>
          <w:tab w:val="left" w:pos="3060"/>
        </w:tabs>
        <w:ind w:firstLine="3150"/>
        <w:jc w:val="left"/>
        <w:rPr>
          <w:b/>
          <w:color w:val="auto"/>
        </w:rPr>
      </w:pPr>
      <w:r w:rsidRPr="008B2E92">
        <w:rPr>
          <w:b/>
          <w:color w:val="auto"/>
        </w:rPr>
        <w:lastRenderedPageBreak/>
        <w:t>Terms of the Settlement</w:t>
      </w:r>
    </w:p>
    <w:p w14:paraId="2ECBAB4B" w14:textId="77777777" w:rsidR="00FB1D5A" w:rsidRPr="008B2E92" w:rsidRDefault="00FB1D5A" w:rsidP="00FB1D5A">
      <w:pPr>
        <w:pStyle w:val="BodyTextIndent"/>
        <w:spacing w:after="0"/>
        <w:rPr>
          <w:color w:val="auto"/>
        </w:rPr>
      </w:pPr>
      <w:r w:rsidRPr="008B2E92">
        <w:rPr>
          <w:color w:val="auto"/>
        </w:rPr>
        <w:t>The Parties filed the Settlement in order to terminate I&amp;E’s informal investigation and to resolve this matter completely and without litigation.  The Parties urge the Commission to approve the Settlement as being in the public interest.</w:t>
      </w:r>
    </w:p>
    <w:p w14:paraId="5677236D" w14:textId="77777777" w:rsidR="00FB1D5A" w:rsidRPr="008B2E92" w:rsidRDefault="00FB1D5A" w:rsidP="00FB1D5A">
      <w:pPr>
        <w:pStyle w:val="BodyTextIndent"/>
        <w:spacing w:after="0"/>
        <w:rPr>
          <w:color w:val="auto"/>
        </w:rPr>
      </w:pPr>
    </w:p>
    <w:p w14:paraId="3396FBDE" w14:textId="77777777" w:rsidR="006B6BD2" w:rsidRPr="008B2E92" w:rsidRDefault="00EE394B" w:rsidP="006658FF">
      <w:pPr>
        <w:spacing w:line="360" w:lineRule="auto"/>
        <w:ind w:firstLine="1440"/>
        <w:rPr>
          <w:rFonts w:ascii="Times New Roman" w:hAnsi="Times New Roman" w:cs="Times New Roman"/>
          <w:sz w:val="26"/>
          <w:szCs w:val="26"/>
        </w:rPr>
      </w:pPr>
      <w:r w:rsidRPr="008B2E92">
        <w:rPr>
          <w:rFonts w:ascii="Times New Roman" w:hAnsi="Times New Roman" w:cs="Times New Roman"/>
          <w:sz w:val="26"/>
          <w:szCs w:val="26"/>
        </w:rPr>
        <w:t xml:space="preserve">Pursuant to the proposed Settlement, Astral will pay a civil penalty of $6,000.  Settlement at 9.  The </w:t>
      </w:r>
      <w:r w:rsidR="00DD69A0">
        <w:rPr>
          <w:rFonts w:ascii="Times New Roman" w:hAnsi="Times New Roman" w:cs="Times New Roman"/>
          <w:sz w:val="26"/>
          <w:szCs w:val="26"/>
        </w:rPr>
        <w:t>Parties</w:t>
      </w:r>
      <w:r w:rsidRPr="008B2E92">
        <w:rPr>
          <w:rFonts w:ascii="Times New Roman" w:hAnsi="Times New Roman" w:cs="Times New Roman"/>
          <w:sz w:val="26"/>
          <w:szCs w:val="26"/>
        </w:rPr>
        <w:t xml:space="preserve"> acknowledge that the Company has since taken corrective action and </w:t>
      </w:r>
      <w:r w:rsidR="005C3240" w:rsidRPr="008B2E92">
        <w:rPr>
          <w:rFonts w:ascii="Times New Roman" w:hAnsi="Times New Roman" w:cs="Times New Roman"/>
          <w:sz w:val="26"/>
          <w:szCs w:val="26"/>
        </w:rPr>
        <w:t xml:space="preserve">implemented revisions to its operating procedures </w:t>
      </w:r>
      <w:r w:rsidR="00DB007F" w:rsidRPr="008B2E92">
        <w:rPr>
          <w:rFonts w:ascii="Times New Roman" w:hAnsi="Times New Roman" w:cs="Times New Roman"/>
          <w:sz w:val="26"/>
          <w:szCs w:val="26"/>
        </w:rPr>
        <w:t>t</w:t>
      </w:r>
      <w:r w:rsidR="005C3240" w:rsidRPr="008B2E92">
        <w:rPr>
          <w:rFonts w:ascii="Times New Roman" w:hAnsi="Times New Roman" w:cs="Times New Roman"/>
          <w:sz w:val="26"/>
          <w:szCs w:val="26"/>
        </w:rPr>
        <w:t>h</w:t>
      </w:r>
      <w:r w:rsidR="00DB007F" w:rsidRPr="008B2E92">
        <w:rPr>
          <w:rFonts w:ascii="Times New Roman" w:hAnsi="Times New Roman" w:cs="Times New Roman"/>
          <w:sz w:val="26"/>
          <w:szCs w:val="26"/>
        </w:rPr>
        <w:t>at</w:t>
      </w:r>
      <w:r w:rsidR="005C3240" w:rsidRPr="008B2E92">
        <w:rPr>
          <w:rFonts w:ascii="Times New Roman" w:hAnsi="Times New Roman" w:cs="Times New Roman"/>
          <w:sz w:val="26"/>
          <w:szCs w:val="26"/>
        </w:rPr>
        <w:t xml:space="preserve"> will act as safeguards against the transmission of erroneous or otherwise improper EGS enrollment data to the EDC.  Specifically, Astral has modified its procedures to address this issue in the future</w:t>
      </w:r>
      <w:r w:rsidR="00DD69A0">
        <w:rPr>
          <w:rFonts w:ascii="Times New Roman" w:hAnsi="Times New Roman" w:cs="Times New Roman"/>
          <w:sz w:val="26"/>
          <w:szCs w:val="26"/>
        </w:rPr>
        <w:t>, as follows</w:t>
      </w:r>
      <w:r w:rsidR="005C3240" w:rsidRPr="008B2E92">
        <w:rPr>
          <w:rFonts w:ascii="Times New Roman" w:hAnsi="Times New Roman" w:cs="Times New Roman"/>
          <w:sz w:val="26"/>
          <w:szCs w:val="26"/>
        </w:rPr>
        <w:t>:</w:t>
      </w:r>
    </w:p>
    <w:p w14:paraId="4249435F" w14:textId="77777777" w:rsidR="005C3240" w:rsidRPr="008B2E92" w:rsidRDefault="005C3240" w:rsidP="007F5F2E">
      <w:pPr>
        <w:numPr>
          <w:ilvl w:val="0"/>
          <w:numId w:val="3"/>
        </w:numPr>
        <w:tabs>
          <w:tab w:val="left" w:pos="2340"/>
        </w:tabs>
        <w:spacing w:after="0" w:line="240" w:lineRule="auto"/>
        <w:ind w:left="2070" w:right="630" w:hanging="630"/>
        <w:textAlignment w:val="baseline"/>
        <w:rPr>
          <w:rFonts w:eastAsia="Times New Roman"/>
          <w:spacing w:val="4"/>
          <w:sz w:val="26"/>
        </w:rPr>
      </w:pPr>
      <w:r w:rsidRPr="008B2E92">
        <w:rPr>
          <w:rFonts w:ascii="Times New Roman" w:eastAsia="Times New Roman" w:hAnsi="Times New Roman"/>
          <w:spacing w:val="4"/>
          <w:sz w:val="26"/>
        </w:rPr>
        <w:t>Astral has designated one staff member, who is knowledgeable and experienced in EDI testing, to be solely responsible for EDI testing with EDCs and third-party vendors engaging in EDI testing on Astral</w:t>
      </w:r>
      <w:r w:rsidR="00DD69A0">
        <w:rPr>
          <w:rFonts w:ascii="Times New Roman" w:eastAsia="Times New Roman" w:hAnsi="Times New Roman"/>
          <w:spacing w:val="4"/>
          <w:sz w:val="26"/>
        </w:rPr>
        <w:t>’</w:t>
      </w:r>
      <w:r w:rsidRPr="008B2E92">
        <w:rPr>
          <w:rFonts w:ascii="Times New Roman" w:eastAsia="Times New Roman" w:hAnsi="Times New Roman"/>
          <w:spacing w:val="4"/>
          <w:sz w:val="26"/>
        </w:rPr>
        <w:t>s behalf;</w:t>
      </w:r>
    </w:p>
    <w:p w14:paraId="0FAA778B" w14:textId="77777777" w:rsidR="00AE31D8" w:rsidRPr="008B2E92" w:rsidRDefault="00AE31D8" w:rsidP="00AE31D8">
      <w:pPr>
        <w:tabs>
          <w:tab w:val="left" w:pos="2340"/>
        </w:tabs>
        <w:spacing w:after="0" w:line="240" w:lineRule="auto"/>
        <w:ind w:left="2070" w:right="630"/>
        <w:textAlignment w:val="baseline"/>
        <w:rPr>
          <w:rFonts w:eastAsia="Times New Roman"/>
          <w:spacing w:val="4"/>
          <w:sz w:val="26"/>
        </w:rPr>
      </w:pPr>
    </w:p>
    <w:p w14:paraId="19B8D5C8" w14:textId="77777777" w:rsidR="005C3240" w:rsidRPr="008B2E92" w:rsidRDefault="005C3240" w:rsidP="004A27A5">
      <w:pPr>
        <w:numPr>
          <w:ilvl w:val="0"/>
          <w:numId w:val="3"/>
        </w:numPr>
        <w:tabs>
          <w:tab w:val="left" w:pos="2070"/>
        </w:tabs>
        <w:spacing w:after="0" w:line="240" w:lineRule="auto"/>
        <w:ind w:left="2070" w:right="720" w:hanging="720"/>
        <w:textAlignment w:val="baseline"/>
        <w:rPr>
          <w:rFonts w:eastAsia="Times New Roman"/>
          <w:sz w:val="26"/>
        </w:rPr>
      </w:pPr>
      <w:r w:rsidRPr="008B2E92">
        <w:rPr>
          <w:rFonts w:ascii="Times New Roman" w:eastAsia="Times New Roman" w:hAnsi="Times New Roman"/>
          <w:sz w:val="26"/>
        </w:rPr>
        <w:t>Astral and its third-party agents have agreed to treat any and all account numbers provided to it for EDI testing purposes as active customer account numbers and will take special care to ensure that customer accounts are not slammed as a result of EDI testing;</w:t>
      </w:r>
    </w:p>
    <w:p w14:paraId="62EE1BAB" w14:textId="77777777" w:rsidR="00A10FCA" w:rsidRPr="008B2E92" w:rsidRDefault="00A10FCA" w:rsidP="00A10FCA">
      <w:pPr>
        <w:pStyle w:val="ListParagraph"/>
        <w:rPr>
          <w:rFonts w:eastAsia="Times New Roman"/>
          <w:sz w:val="26"/>
        </w:rPr>
      </w:pPr>
    </w:p>
    <w:p w14:paraId="63A849EF" w14:textId="77777777" w:rsidR="005C3240" w:rsidRPr="008B2E92" w:rsidRDefault="005C3240" w:rsidP="004A27A5">
      <w:pPr>
        <w:pStyle w:val="ListParagraph"/>
        <w:numPr>
          <w:ilvl w:val="0"/>
          <w:numId w:val="3"/>
        </w:numPr>
        <w:tabs>
          <w:tab w:val="clear" w:pos="1008"/>
          <w:tab w:val="left" w:pos="2304"/>
        </w:tabs>
        <w:spacing w:after="0" w:line="240" w:lineRule="auto"/>
        <w:ind w:left="2070" w:right="720" w:hanging="720"/>
        <w:textAlignment w:val="baseline"/>
        <w:rPr>
          <w:rFonts w:eastAsia="Times New Roman"/>
          <w:sz w:val="26"/>
        </w:rPr>
      </w:pPr>
      <w:r w:rsidRPr="008B2E92">
        <w:rPr>
          <w:rFonts w:ascii="Times New Roman" w:eastAsia="Times New Roman" w:hAnsi="Times New Roman"/>
          <w:sz w:val="26"/>
        </w:rPr>
        <w:t>Astral has established a Quality Control Department to follow-up with new and prospective customers and to monitor the performance of all marketing activity;</w:t>
      </w:r>
    </w:p>
    <w:p w14:paraId="4A29355C" w14:textId="77777777" w:rsidR="00A10FCA" w:rsidRPr="008B2E92" w:rsidRDefault="00A10FCA" w:rsidP="00F71CFA">
      <w:pPr>
        <w:pStyle w:val="ListParagraph"/>
        <w:spacing w:after="0" w:line="240" w:lineRule="auto"/>
        <w:rPr>
          <w:rFonts w:eastAsia="Times New Roman"/>
          <w:sz w:val="26"/>
        </w:rPr>
      </w:pPr>
    </w:p>
    <w:p w14:paraId="29F0D49A" w14:textId="77777777" w:rsidR="005C3240" w:rsidRPr="008B2E92" w:rsidRDefault="005C3240" w:rsidP="004A27A5">
      <w:pPr>
        <w:numPr>
          <w:ilvl w:val="0"/>
          <w:numId w:val="3"/>
        </w:numPr>
        <w:tabs>
          <w:tab w:val="left" w:pos="2070"/>
        </w:tabs>
        <w:spacing w:after="0" w:line="240" w:lineRule="auto"/>
        <w:ind w:left="2070" w:right="630" w:hanging="720"/>
        <w:textAlignment w:val="baseline"/>
        <w:rPr>
          <w:rFonts w:eastAsia="Times New Roman"/>
          <w:sz w:val="26"/>
        </w:rPr>
      </w:pPr>
      <w:r w:rsidRPr="008B2E92">
        <w:rPr>
          <w:rFonts w:ascii="Times New Roman" w:eastAsia="Times New Roman" w:hAnsi="Times New Roman"/>
          <w:sz w:val="26"/>
        </w:rPr>
        <w:t>Astral has agreed to continue to ensure that its employees, agents, and vendors are reminded of the Commission</w:t>
      </w:r>
      <w:r w:rsidR="00B7399E" w:rsidRPr="008B2E92">
        <w:rPr>
          <w:rFonts w:ascii="Times New Roman" w:eastAsia="Times New Roman" w:hAnsi="Times New Roman"/>
          <w:sz w:val="26"/>
        </w:rPr>
        <w:t>’</w:t>
      </w:r>
      <w:r w:rsidRPr="008B2E92">
        <w:rPr>
          <w:rFonts w:ascii="Times New Roman" w:eastAsia="Times New Roman" w:hAnsi="Times New Roman"/>
          <w:sz w:val="26"/>
        </w:rPr>
        <w:t>s regulations regarding consumer protection, with an emphasis on those prohibiting slamming;</w:t>
      </w:r>
    </w:p>
    <w:p w14:paraId="1718EB0B" w14:textId="77777777" w:rsidR="00A10FCA" w:rsidRPr="008B2E92" w:rsidRDefault="00A10FCA" w:rsidP="004A27A5">
      <w:pPr>
        <w:tabs>
          <w:tab w:val="left" w:pos="2070"/>
        </w:tabs>
        <w:spacing w:after="0" w:line="240" w:lineRule="auto"/>
        <w:ind w:left="2070" w:right="630"/>
        <w:textAlignment w:val="baseline"/>
        <w:rPr>
          <w:rFonts w:eastAsia="Times New Roman"/>
          <w:sz w:val="26"/>
        </w:rPr>
      </w:pPr>
    </w:p>
    <w:p w14:paraId="31FDC955" w14:textId="77777777" w:rsidR="005C3240" w:rsidRPr="008B2E92" w:rsidRDefault="005C3240" w:rsidP="00CF6CB5">
      <w:pPr>
        <w:numPr>
          <w:ilvl w:val="0"/>
          <w:numId w:val="3"/>
        </w:numPr>
        <w:tabs>
          <w:tab w:val="left" w:pos="2304"/>
        </w:tabs>
        <w:spacing w:after="0" w:line="240" w:lineRule="auto"/>
        <w:ind w:left="2070" w:right="630" w:hanging="630"/>
        <w:textAlignment w:val="baseline"/>
        <w:rPr>
          <w:rFonts w:eastAsia="Times New Roman"/>
          <w:sz w:val="26"/>
        </w:rPr>
      </w:pPr>
      <w:r w:rsidRPr="008B2E92">
        <w:rPr>
          <w:rFonts w:ascii="Times New Roman" w:eastAsia="Times New Roman" w:hAnsi="Times New Roman"/>
          <w:sz w:val="26"/>
        </w:rPr>
        <w:t>Astral has established a Customer Complaint System wherein the Company:</w:t>
      </w:r>
    </w:p>
    <w:p w14:paraId="70218E87" w14:textId="77777777" w:rsidR="00A10FCA" w:rsidRPr="008B2E92" w:rsidRDefault="00A10FCA" w:rsidP="00F71CFA">
      <w:pPr>
        <w:pStyle w:val="ListParagraph"/>
        <w:spacing w:after="0" w:line="240" w:lineRule="auto"/>
        <w:ind w:right="634"/>
        <w:rPr>
          <w:rFonts w:eastAsia="Times New Roman"/>
          <w:sz w:val="26"/>
        </w:rPr>
      </w:pPr>
    </w:p>
    <w:p w14:paraId="5265CA47" w14:textId="77777777" w:rsidR="005C3240" w:rsidRPr="008B2E92" w:rsidRDefault="005C3240" w:rsidP="004A27A5">
      <w:pPr>
        <w:tabs>
          <w:tab w:val="left" w:pos="2880"/>
        </w:tabs>
        <w:spacing w:after="0" w:line="240" w:lineRule="auto"/>
        <w:ind w:left="90" w:right="630" w:firstLine="2070"/>
        <w:textAlignment w:val="baseline"/>
        <w:rPr>
          <w:rFonts w:eastAsia="Times New Roman"/>
          <w:spacing w:val="2"/>
          <w:sz w:val="26"/>
        </w:rPr>
      </w:pPr>
      <w:r w:rsidRPr="008B2E92">
        <w:rPr>
          <w:rFonts w:ascii="Times New Roman" w:eastAsia="Times New Roman" w:hAnsi="Times New Roman"/>
          <w:spacing w:val="2"/>
          <w:sz w:val="26"/>
        </w:rPr>
        <w:t>1.</w:t>
      </w:r>
      <w:r w:rsidRPr="008B2E92">
        <w:rPr>
          <w:rFonts w:ascii="Times New Roman" w:eastAsia="Times New Roman" w:hAnsi="Times New Roman"/>
          <w:spacing w:val="2"/>
          <w:sz w:val="26"/>
        </w:rPr>
        <w:tab/>
        <w:t>Records all calls made to the Company</w:t>
      </w:r>
      <w:r w:rsidR="00B7399E" w:rsidRPr="008B2E92">
        <w:rPr>
          <w:rFonts w:ascii="Times New Roman" w:eastAsia="Times New Roman" w:hAnsi="Times New Roman"/>
          <w:spacing w:val="2"/>
          <w:sz w:val="26"/>
        </w:rPr>
        <w:t>’</w:t>
      </w:r>
      <w:r w:rsidRPr="008B2E92">
        <w:rPr>
          <w:rFonts w:ascii="Times New Roman" w:eastAsia="Times New Roman" w:hAnsi="Times New Roman"/>
          <w:spacing w:val="2"/>
          <w:sz w:val="26"/>
        </w:rPr>
        <w:t>s customer</w:t>
      </w:r>
    </w:p>
    <w:p w14:paraId="260DDBBD" w14:textId="77777777" w:rsidR="005C3240" w:rsidRPr="008B2E92" w:rsidRDefault="005C3240" w:rsidP="004A27A5">
      <w:pPr>
        <w:pStyle w:val="BodyTextIndent2"/>
        <w:ind w:left="2880" w:right="630"/>
        <w:rPr>
          <w:color w:val="auto"/>
          <w:sz w:val="26"/>
        </w:rPr>
      </w:pPr>
      <w:r w:rsidRPr="008B2E92">
        <w:rPr>
          <w:color w:val="auto"/>
          <w:sz w:val="26"/>
        </w:rPr>
        <w:lastRenderedPageBreak/>
        <w:t>specific line for quality assurance and training and stores such calls for up to a month;</w:t>
      </w:r>
    </w:p>
    <w:p w14:paraId="7CB3A23F" w14:textId="77777777" w:rsidR="00064AE3" w:rsidRPr="008B2E92" w:rsidRDefault="00064AE3" w:rsidP="004A27A5">
      <w:pPr>
        <w:pStyle w:val="BodyTextIndent2"/>
        <w:ind w:left="2880" w:right="630"/>
        <w:rPr>
          <w:color w:val="auto"/>
          <w:sz w:val="26"/>
        </w:rPr>
      </w:pPr>
    </w:p>
    <w:p w14:paraId="12643AC2" w14:textId="77777777" w:rsidR="005C3240" w:rsidRPr="008B2E92" w:rsidRDefault="005C3240" w:rsidP="004A27A5">
      <w:pPr>
        <w:numPr>
          <w:ilvl w:val="0"/>
          <w:numId w:val="4"/>
        </w:numPr>
        <w:tabs>
          <w:tab w:val="left" w:pos="2160"/>
        </w:tabs>
        <w:spacing w:after="0" w:line="240" w:lineRule="auto"/>
        <w:ind w:left="2880" w:right="630" w:hanging="720"/>
        <w:textAlignment w:val="baseline"/>
        <w:rPr>
          <w:rFonts w:eastAsia="Times New Roman"/>
          <w:sz w:val="26"/>
        </w:rPr>
      </w:pPr>
      <w:r w:rsidRPr="008B2E92">
        <w:rPr>
          <w:rFonts w:ascii="Times New Roman" w:eastAsia="Times New Roman" w:hAnsi="Times New Roman"/>
          <w:sz w:val="26"/>
        </w:rPr>
        <w:t>Attempts to resolve customer issues during the initial call, but no more than 5 business days of any customer inquiries;</w:t>
      </w:r>
    </w:p>
    <w:p w14:paraId="2A2EDF4C" w14:textId="77777777" w:rsidR="00064AE3" w:rsidRPr="008B2E92" w:rsidRDefault="00064AE3" w:rsidP="00064AE3">
      <w:pPr>
        <w:tabs>
          <w:tab w:val="left" w:pos="1350"/>
          <w:tab w:val="left" w:pos="2160"/>
        </w:tabs>
        <w:spacing w:after="0" w:line="240" w:lineRule="auto"/>
        <w:ind w:left="2160" w:right="630"/>
        <w:textAlignment w:val="baseline"/>
        <w:rPr>
          <w:rFonts w:eastAsia="Times New Roman"/>
          <w:sz w:val="26"/>
        </w:rPr>
      </w:pPr>
    </w:p>
    <w:p w14:paraId="633930A3" w14:textId="77777777" w:rsidR="005C3240" w:rsidRPr="008B2E92" w:rsidRDefault="005C3240" w:rsidP="004A27A5">
      <w:pPr>
        <w:numPr>
          <w:ilvl w:val="0"/>
          <w:numId w:val="4"/>
        </w:numPr>
        <w:tabs>
          <w:tab w:val="left" w:pos="2160"/>
        </w:tabs>
        <w:spacing w:after="0" w:line="240" w:lineRule="auto"/>
        <w:ind w:left="2880" w:right="630" w:hanging="720"/>
        <w:textAlignment w:val="baseline"/>
        <w:rPr>
          <w:rFonts w:eastAsia="Times New Roman"/>
          <w:sz w:val="26"/>
        </w:rPr>
      </w:pPr>
      <w:r w:rsidRPr="008B2E92">
        <w:rPr>
          <w:rFonts w:ascii="Times New Roman" w:eastAsia="Times New Roman" w:hAnsi="Times New Roman"/>
          <w:sz w:val="26"/>
        </w:rPr>
        <w:t>Responds to customer requests to speak to a supervisor within 3 to 6 business days; and</w:t>
      </w:r>
    </w:p>
    <w:p w14:paraId="240BC8BD" w14:textId="77777777" w:rsidR="00064AE3" w:rsidRPr="008B2E92" w:rsidRDefault="00064AE3" w:rsidP="00064AE3">
      <w:pPr>
        <w:tabs>
          <w:tab w:val="left" w:pos="1350"/>
          <w:tab w:val="left" w:pos="2160"/>
        </w:tabs>
        <w:spacing w:after="0" w:line="240" w:lineRule="auto"/>
        <w:ind w:left="2160" w:right="630"/>
        <w:textAlignment w:val="baseline"/>
        <w:rPr>
          <w:rFonts w:eastAsia="Times New Roman"/>
          <w:sz w:val="26"/>
        </w:rPr>
      </w:pPr>
    </w:p>
    <w:p w14:paraId="7320C73C" w14:textId="77777777" w:rsidR="005C3240" w:rsidRPr="008B2E92" w:rsidRDefault="005C3240" w:rsidP="004A27A5">
      <w:pPr>
        <w:numPr>
          <w:ilvl w:val="0"/>
          <w:numId w:val="4"/>
        </w:numPr>
        <w:tabs>
          <w:tab w:val="left" w:pos="2160"/>
        </w:tabs>
        <w:spacing w:after="0" w:line="240" w:lineRule="auto"/>
        <w:ind w:left="90" w:right="630" w:firstLine="2070"/>
        <w:textAlignment w:val="baseline"/>
        <w:rPr>
          <w:rFonts w:eastAsia="Times New Roman"/>
          <w:spacing w:val="2"/>
          <w:sz w:val="26"/>
        </w:rPr>
      </w:pPr>
      <w:r w:rsidRPr="008B2E92">
        <w:rPr>
          <w:rFonts w:ascii="Times New Roman" w:eastAsia="Times New Roman" w:hAnsi="Times New Roman"/>
          <w:spacing w:val="2"/>
          <w:sz w:val="26"/>
        </w:rPr>
        <w:t>Maintains internal resolution records.</w:t>
      </w:r>
    </w:p>
    <w:p w14:paraId="4B883B10" w14:textId="77777777" w:rsidR="00A10FCA" w:rsidRPr="008B2E92" w:rsidRDefault="00A10FCA" w:rsidP="004A27A5">
      <w:pPr>
        <w:tabs>
          <w:tab w:val="left" w:pos="2160"/>
        </w:tabs>
        <w:spacing w:after="0" w:line="240" w:lineRule="auto"/>
        <w:ind w:left="2160" w:right="630"/>
        <w:textAlignment w:val="baseline"/>
        <w:rPr>
          <w:rFonts w:eastAsia="Times New Roman"/>
          <w:spacing w:val="2"/>
          <w:sz w:val="26"/>
        </w:rPr>
      </w:pPr>
    </w:p>
    <w:p w14:paraId="444EAECD" w14:textId="77777777" w:rsidR="005C3240" w:rsidRPr="008B2E92" w:rsidRDefault="005C3240" w:rsidP="00DD69A0">
      <w:pPr>
        <w:pStyle w:val="BodyTextIndent3"/>
        <w:numPr>
          <w:ilvl w:val="0"/>
          <w:numId w:val="3"/>
        </w:numPr>
        <w:tabs>
          <w:tab w:val="clear" w:pos="1008"/>
          <w:tab w:val="left" w:pos="2070"/>
          <w:tab w:val="left" w:pos="2160"/>
        </w:tabs>
        <w:ind w:left="2070" w:right="630" w:hanging="630"/>
        <w:jc w:val="left"/>
        <w:rPr>
          <w:color w:val="auto"/>
          <w:sz w:val="26"/>
        </w:rPr>
      </w:pPr>
      <w:r w:rsidRPr="008B2E92">
        <w:rPr>
          <w:color w:val="auto"/>
          <w:sz w:val="26"/>
        </w:rPr>
        <w:t>Astral has established a BCS Complaint System, which is set forth as follows:</w:t>
      </w:r>
    </w:p>
    <w:p w14:paraId="1994CE15" w14:textId="77777777" w:rsidR="00A10FCA" w:rsidRPr="008B2E92" w:rsidRDefault="00A10FCA" w:rsidP="004A27A5">
      <w:pPr>
        <w:pStyle w:val="BodyTextIndent3"/>
        <w:ind w:left="1080" w:right="630" w:firstLine="0"/>
        <w:rPr>
          <w:color w:val="auto"/>
          <w:sz w:val="26"/>
        </w:rPr>
      </w:pPr>
    </w:p>
    <w:p w14:paraId="7CB2CCC6" w14:textId="77777777" w:rsidR="005C3240" w:rsidRPr="008B2E92" w:rsidRDefault="005C3240" w:rsidP="004A27A5">
      <w:pPr>
        <w:numPr>
          <w:ilvl w:val="0"/>
          <w:numId w:val="5"/>
        </w:numPr>
        <w:tabs>
          <w:tab w:val="clear" w:pos="720"/>
          <w:tab w:val="left" w:pos="2160"/>
        </w:tabs>
        <w:spacing w:after="0" w:line="240" w:lineRule="auto"/>
        <w:ind w:left="2880" w:right="630" w:hanging="720"/>
        <w:textAlignment w:val="baseline"/>
        <w:rPr>
          <w:rFonts w:eastAsia="Times New Roman"/>
          <w:sz w:val="26"/>
        </w:rPr>
      </w:pPr>
      <w:r w:rsidRPr="008B2E92">
        <w:rPr>
          <w:rFonts w:ascii="Times New Roman" w:eastAsia="Times New Roman" w:hAnsi="Times New Roman"/>
          <w:sz w:val="26"/>
        </w:rPr>
        <w:t>Astral has designated its compliance manager as the single</w:t>
      </w:r>
      <w:r w:rsidRPr="008B2E92">
        <w:rPr>
          <w:rFonts w:ascii="Times New Roman" w:eastAsia="Times New Roman" w:hAnsi="Times New Roman"/>
          <w:i/>
          <w:sz w:val="26"/>
        </w:rPr>
        <w:t xml:space="preserve"> </w:t>
      </w:r>
      <w:r w:rsidRPr="008B2E92">
        <w:rPr>
          <w:rFonts w:ascii="Times New Roman" w:eastAsia="Times New Roman" w:hAnsi="Times New Roman"/>
          <w:sz w:val="26"/>
        </w:rPr>
        <w:t>point of contact to Commission staff for resolution of consumer inquiries and/or complaints received by BCS;</w:t>
      </w:r>
    </w:p>
    <w:p w14:paraId="7266BD44" w14:textId="77777777" w:rsidR="00064AE3" w:rsidRPr="008B2E92" w:rsidRDefault="00064AE3" w:rsidP="00064AE3">
      <w:pPr>
        <w:tabs>
          <w:tab w:val="left" w:pos="720"/>
          <w:tab w:val="left" w:pos="2160"/>
        </w:tabs>
        <w:spacing w:after="0" w:line="240" w:lineRule="auto"/>
        <w:ind w:left="2160" w:right="630"/>
        <w:textAlignment w:val="baseline"/>
        <w:rPr>
          <w:rFonts w:eastAsia="Times New Roman"/>
          <w:sz w:val="26"/>
        </w:rPr>
      </w:pPr>
    </w:p>
    <w:p w14:paraId="6A77C4EC" w14:textId="77777777" w:rsidR="005C3240" w:rsidRPr="008B2E92" w:rsidRDefault="005C3240" w:rsidP="004A27A5">
      <w:pPr>
        <w:numPr>
          <w:ilvl w:val="0"/>
          <w:numId w:val="5"/>
        </w:numPr>
        <w:tabs>
          <w:tab w:val="clear" w:pos="720"/>
          <w:tab w:val="left" w:pos="2160"/>
        </w:tabs>
        <w:spacing w:after="0" w:line="240" w:lineRule="auto"/>
        <w:ind w:left="2880" w:right="630" w:hanging="720"/>
        <w:textAlignment w:val="baseline"/>
        <w:rPr>
          <w:rFonts w:eastAsia="Times New Roman"/>
          <w:sz w:val="26"/>
        </w:rPr>
      </w:pPr>
      <w:r w:rsidRPr="008B2E92">
        <w:rPr>
          <w:rFonts w:ascii="Times New Roman" w:eastAsia="Times New Roman" w:hAnsi="Times New Roman"/>
          <w:sz w:val="26"/>
        </w:rPr>
        <w:t>Upon receipt of a complaint from BCS, the compliance manager of Astral investigates the complaint and makes contact with the complainant to determine if there is any additional information that requires further investigation and to work toward a resolution;</w:t>
      </w:r>
    </w:p>
    <w:p w14:paraId="0FCA8F3E" w14:textId="77777777" w:rsidR="00064AE3" w:rsidRPr="008B2E92" w:rsidRDefault="00064AE3" w:rsidP="00064AE3">
      <w:pPr>
        <w:tabs>
          <w:tab w:val="left" w:pos="720"/>
          <w:tab w:val="left" w:pos="2160"/>
        </w:tabs>
        <w:spacing w:after="0" w:line="240" w:lineRule="auto"/>
        <w:ind w:left="2160" w:right="630"/>
        <w:textAlignment w:val="baseline"/>
        <w:rPr>
          <w:rFonts w:eastAsia="Times New Roman"/>
          <w:sz w:val="26"/>
        </w:rPr>
      </w:pPr>
    </w:p>
    <w:p w14:paraId="68E5FA83" w14:textId="77777777" w:rsidR="005C3240" w:rsidRPr="008B2E92" w:rsidRDefault="005C3240" w:rsidP="004A27A5">
      <w:pPr>
        <w:numPr>
          <w:ilvl w:val="0"/>
          <w:numId w:val="5"/>
        </w:numPr>
        <w:tabs>
          <w:tab w:val="clear" w:pos="720"/>
          <w:tab w:val="left" w:pos="2160"/>
        </w:tabs>
        <w:spacing w:after="0" w:line="240" w:lineRule="auto"/>
        <w:ind w:left="2880" w:right="630" w:hanging="720"/>
        <w:textAlignment w:val="baseline"/>
        <w:rPr>
          <w:rFonts w:eastAsia="Times New Roman"/>
          <w:sz w:val="26"/>
        </w:rPr>
      </w:pPr>
      <w:r w:rsidRPr="008B2E92">
        <w:rPr>
          <w:rFonts w:ascii="Times New Roman" w:eastAsia="Times New Roman" w:hAnsi="Times New Roman"/>
          <w:sz w:val="26"/>
        </w:rPr>
        <w:t>After investigation of the complaint, a written response is provided to the complainant, which includes a brief summary of the issue and the resolution to the complaint; and</w:t>
      </w:r>
    </w:p>
    <w:p w14:paraId="59C86E3F" w14:textId="77777777" w:rsidR="00064AE3" w:rsidRPr="008B2E92" w:rsidRDefault="00064AE3" w:rsidP="00064AE3">
      <w:pPr>
        <w:tabs>
          <w:tab w:val="left" w:pos="720"/>
          <w:tab w:val="left" w:pos="2160"/>
        </w:tabs>
        <w:spacing w:after="0" w:line="240" w:lineRule="auto"/>
        <w:ind w:left="2160" w:right="630"/>
        <w:textAlignment w:val="baseline"/>
        <w:rPr>
          <w:rFonts w:eastAsia="Times New Roman"/>
          <w:sz w:val="26"/>
        </w:rPr>
      </w:pPr>
    </w:p>
    <w:p w14:paraId="5544049C" w14:textId="77777777" w:rsidR="00F156DC" w:rsidRDefault="005C3240" w:rsidP="004A27A5">
      <w:pPr>
        <w:numPr>
          <w:ilvl w:val="0"/>
          <w:numId w:val="5"/>
        </w:numPr>
        <w:tabs>
          <w:tab w:val="clear" w:pos="720"/>
          <w:tab w:val="left" w:pos="2160"/>
        </w:tabs>
        <w:spacing w:after="0" w:line="240" w:lineRule="auto"/>
        <w:ind w:left="2880" w:right="630" w:hanging="720"/>
        <w:textAlignment w:val="baseline"/>
        <w:rPr>
          <w:rFonts w:ascii="Times New Roman" w:hAnsi="Times New Roman" w:cs="Times New Roman"/>
          <w:sz w:val="26"/>
          <w:szCs w:val="26"/>
        </w:rPr>
      </w:pPr>
      <w:r w:rsidRPr="008B2E92">
        <w:rPr>
          <w:rFonts w:ascii="Times New Roman" w:eastAsia="Times New Roman" w:hAnsi="Times New Roman"/>
          <w:sz w:val="26"/>
        </w:rPr>
        <w:t>A written response is also provided to BCS within 10 days upon receipt of the BCS complaint, if not sooner, which will</w:t>
      </w:r>
      <w:r w:rsidR="007F5F2E" w:rsidRPr="008B2E92">
        <w:rPr>
          <w:rFonts w:ascii="Times New Roman" w:eastAsia="Times New Roman" w:hAnsi="Times New Roman"/>
          <w:sz w:val="26"/>
        </w:rPr>
        <w:t xml:space="preserve"> </w:t>
      </w:r>
      <w:r w:rsidRPr="008B2E92">
        <w:rPr>
          <w:rFonts w:ascii="Times New Roman" w:hAnsi="Times New Roman" w:cs="Times New Roman"/>
          <w:sz w:val="26"/>
          <w:szCs w:val="26"/>
        </w:rPr>
        <w:t>include a summary of the complaint, Astral</w:t>
      </w:r>
      <w:r w:rsidR="00064AE3" w:rsidRPr="008B2E92">
        <w:rPr>
          <w:rFonts w:ascii="Times New Roman" w:hAnsi="Times New Roman" w:cs="Times New Roman"/>
          <w:sz w:val="26"/>
          <w:szCs w:val="26"/>
        </w:rPr>
        <w:t>’</w:t>
      </w:r>
      <w:r w:rsidRPr="008B2E92">
        <w:rPr>
          <w:rFonts w:ascii="Times New Roman" w:hAnsi="Times New Roman" w:cs="Times New Roman"/>
          <w:sz w:val="26"/>
          <w:szCs w:val="26"/>
        </w:rPr>
        <w:t xml:space="preserve">s policy regarding the issue, the resolution, and </w:t>
      </w:r>
    </w:p>
    <w:p w14:paraId="793A4DFC" w14:textId="11A72BB2" w:rsidR="005C3240" w:rsidRPr="008B2E92" w:rsidRDefault="005C3240" w:rsidP="00F156DC">
      <w:pPr>
        <w:keepNext/>
        <w:keepLines/>
        <w:tabs>
          <w:tab w:val="left" w:pos="720"/>
          <w:tab w:val="left" w:pos="2160"/>
        </w:tabs>
        <w:spacing w:after="0" w:line="240" w:lineRule="auto"/>
        <w:ind w:left="2880" w:right="634"/>
        <w:textAlignment w:val="baseline"/>
        <w:rPr>
          <w:rFonts w:ascii="Times New Roman" w:hAnsi="Times New Roman" w:cs="Times New Roman"/>
          <w:sz w:val="26"/>
          <w:szCs w:val="26"/>
        </w:rPr>
      </w:pPr>
      <w:r w:rsidRPr="008B2E92">
        <w:rPr>
          <w:rFonts w:ascii="Times New Roman" w:hAnsi="Times New Roman" w:cs="Times New Roman"/>
          <w:sz w:val="26"/>
          <w:szCs w:val="26"/>
        </w:rPr>
        <w:t>all information pertaining to enrollment of the complainant's account and end of service date.</w:t>
      </w:r>
    </w:p>
    <w:p w14:paraId="4CCEBA5A" w14:textId="57455687" w:rsidR="004A27A5" w:rsidRDefault="004A27A5" w:rsidP="00F156DC">
      <w:pPr>
        <w:keepNext/>
        <w:keepLines/>
        <w:tabs>
          <w:tab w:val="left" w:pos="2160"/>
        </w:tabs>
        <w:spacing w:after="0" w:line="240" w:lineRule="auto"/>
        <w:ind w:left="2880" w:right="634"/>
        <w:textAlignment w:val="baseline"/>
        <w:rPr>
          <w:rFonts w:ascii="Times New Roman" w:eastAsia="Times New Roman" w:hAnsi="Times New Roman"/>
          <w:sz w:val="26"/>
        </w:rPr>
      </w:pPr>
    </w:p>
    <w:p w14:paraId="1A15653E" w14:textId="77777777" w:rsidR="00F156DC" w:rsidRPr="008B2E92" w:rsidRDefault="00F156DC" w:rsidP="00F156DC">
      <w:pPr>
        <w:keepNext/>
        <w:keepLines/>
        <w:tabs>
          <w:tab w:val="left" w:pos="2160"/>
        </w:tabs>
        <w:spacing w:after="0" w:line="240" w:lineRule="auto"/>
        <w:ind w:left="2880" w:right="634"/>
        <w:textAlignment w:val="baseline"/>
        <w:rPr>
          <w:rFonts w:ascii="Times New Roman" w:eastAsia="Times New Roman" w:hAnsi="Times New Roman"/>
          <w:sz w:val="26"/>
        </w:rPr>
      </w:pPr>
    </w:p>
    <w:p w14:paraId="31CFE7A3" w14:textId="77777777" w:rsidR="00DD69A0" w:rsidRDefault="004A27A5" w:rsidP="004A27A5">
      <w:pPr>
        <w:pStyle w:val="BodyText"/>
        <w:rPr>
          <w:color w:val="auto"/>
        </w:rPr>
      </w:pPr>
      <w:r w:rsidRPr="008B2E92">
        <w:rPr>
          <w:color w:val="auto"/>
        </w:rPr>
        <w:t>Settlement at 9-12.</w:t>
      </w:r>
    </w:p>
    <w:p w14:paraId="0FF622FF" w14:textId="58C4D188" w:rsidR="005C3240" w:rsidRPr="008B2E92" w:rsidRDefault="005C3240" w:rsidP="004A27A5">
      <w:pPr>
        <w:pStyle w:val="BodyText"/>
        <w:rPr>
          <w:color w:val="auto"/>
        </w:rPr>
      </w:pPr>
    </w:p>
    <w:p w14:paraId="70A94EC0" w14:textId="77777777" w:rsidR="00F34BD8" w:rsidRPr="008B2E92" w:rsidRDefault="00431978" w:rsidP="008B2E92">
      <w:pPr>
        <w:autoSpaceDE w:val="0"/>
        <w:autoSpaceDN w:val="0"/>
        <w:adjustRightInd w:val="0"/>
        <w:snapToGrid w:val="0"/>
        <w:spacing w:after="0" w:line="360" w:lineRule="auto"/>
        <w:ind w:firstLine="1440"/>
        <w:rPr>
          <w:rFonts w:ascii="Times New Roman" w:hAnsi="Times New Roman" w:cs="Times New Roman"/>
          <w:sz w:val="26"/>
          <w:szCs w:val="26"/>
        </w:rPr>
      </w:pPr>
      <w:r w:rsidRPr="008B2E92">
        <w:rPr>
          <w:rFonts w:ascii="Times New Roman" w:hAnsi="Times New Roman" w:cs="Times New Roman"/>
          <w:sz w:val="26"/>
          <w:szCs w:val="26"/>
        </w:rPr>
        <w:lastRenderedPageBreak/>
        <w:t>The Settlement provides that I&amp;E will agree to forbear from initiating a formal complaint relative to the allegations that are the subject of the Settlement.  The Settlement will not, however, affect the Commission’s authority to receive and resolve any formal or informal complaints filed by any affected party regarding the subject of the allegations of I&amp;E’s informal investigation</w:t>
      </w:r>
      <w:r w:rsidR="0003212C" w:rsidRPr="008B2E92">
        <w:rPr>
          <w:rFonts w:ascii="Times New Roman" w:hAnsi="Times New Roman" w:cs="Times New Roman"/>
          <w:sz w:val="26"/>
          <w:szCs w:val="26"/>
        </w:rPr>
        <w:t>, except that no civil penalties beyond the civil penalty amount agreed to in the Settlement may be imposed by the Commission for any actions identified in the Settlement</w:t>
      </w:r>
      <w:r w:rsidR="00492EC6" w:rsidRPr="008B2E92">
        <w:rPr>
          <w:rFonts w:ascii="Times New Roman" w:hAnsi="Times New Roman" w:cs="Times New Roman"/>
          <w:sz w:val="26"/>
          <w:szCs w:val="26"/>
        </w:rPr>
        <w:t>.</w:t>
      </w:r>
      <w:r w:rsidRPr="008B2E92">
        <w:rPr>
          <w:rFonts w:ascii="Times New Roman" w:hAnsi="Times New Roman" w:cs="Times New Roman"/>
          <w:sz w:val="26"/>
          <w:szCs w:val="26"/>
        </w:rPr>
        <w:t xml:space="preserve">  Settlement </w:t>
      </w:r>
      <w:r w:rsidR="00307AA2" w:rsidRPr="008B2E92">
        <w:rPr>
          <w:rFonts w:ascii="Times New Roman" w:hAnsi="Times New Roman" w:cs="Times New Roman"/>
          <w:sz w:val="26"/>
          <w:szCs w:val="26"/>
        </w:rPr>
        <w:t>at</w:t>
      </w:r>
      <w:r w:rsidR="00307AA2">
        <w:rPr>
          <w:rFonts w:ascii="Times New Roman" w:hAnsi="Times New Roman" w:cs="Times New Roman"/>
          <w:sz w:val="26"/>
          <w:szCs w:val="26"/>
        </w:rPr>
        <w:t> </w:t>
      </w:r>
      <w:r w:rsidR="00307AA2" w:rsidRPr="008B2E92">
        <w:rPr>
          <w:rFonts w:ascii="Times New Roman" w:hAnsi="Times New Roman" w:cs="Times New Roman"/>
          <w:sz w:val="26"/>
          <w:szCs w:val="26"/>
        </w:rPr>
        <w:t>12</w:t>
      </w:r>
      <w:r w:rsidRPr="008B2E92">
        <w:rPr>
          <w:rFonts w:ascii="Times New Roman" w:hAnsi="Times New Roman" w:cs="Times New Roman"/>
          <w:sz w:val="26"/>
          <w:szCs w:val="26"/>
        </w:rPr>
        <w:t>.</w:t>
      </w:r>
    </w:p>
    <w:p w14:paraId="2A3F0BD8" w14:textId="77777777" w:rsidR="00F34BD8" w:rsidRPr="008B2E92" w:rsidRDefault="00F34BD8" w:rsidP="008B2E92">
      <w:pPr>
        <w:spacing w:after="0" w:line="360" w:lineRule="auto"/>
        <w:ind w:firstLine="1440"/>
        <w:rPr>
          <w:rFonts w:ascii="Times New Roman" w:hAnsi="Times New Roman" w:cs="Times New Roman"/>
          <w:sz w:val="26"/>
          <w:szCs w:val="26"/>
        </w:rPr>
      </w:pPr>
    </w:p>
    <w:p w14:paraId="4FB62D1E" w14:textId="77777777" w:rsidR="00F34BD8" w:rsidRPr="008B2E92" w:rsidRDefault="00F34BD8" w:rsidP="008B2E92">
      <w:pPr>
        <w:spacing w:after="0" w:line="360" w:lineRule="auto"/>
        <w:ind w:firstLine="1440"/>
        <w:rPr>
          <w:rFonts w:ascii="Times New Roman" w:hAnsi="Times New Roman"/>
          <w:sz w:val="26"/>
        </w:rPr>
      </w:pPr>
      <w:r w:rsidRPr="008B2E92">
        <w:rPr>
          <w:rFonts w:ascii="Times New Roman" w:hAnsi="Times New Roman" w:cs="Times New Roman"/>
          <w:sz w:val="26"/>
          <w:szCs w:val="26"/>
        </w:rPr>
        <w:t xml:space="preserve">Additionally, the Parties indicate that the Settlement is conditioned on the Commission’s approval of the Settlement terms and conditions, without modification. </w:t>
      </w:r>
      <w:r w:rsidRPr="008B2E92">
        <w:rPr>
          <w:rFonts w:ascii="Times New Roman" w:hAnsi="Times New Roman"/>
          <w:sz w:val="26"/>
        </w:rPr>
        <w:t xml:space="preserve">The Parties reserve the right to withdraw from the Settlement if it is modified.  </w:t>
      </w:r>
      <w:r w:rsidRPr="008B2E92">
        <w:rPr>
          <w:rFonts w:ascii="Times New Roman" w:hAnsi="Times New Roman"/>
          <w:i/>
          <w:sz w:val="26"/>
        </w:rPr>
        <w:t>Id</w:t>
      </w:r>
      <w:r w:rsidRPr="008B2E92">
        <w:rPr>
          <w:rFonts w:ascii="Times New Roman" w:hAnsi="Times New Roman"/>
          <w:sz w:val="26"/>
        </w:rPr>
        <w:t>. at 13.</w:t>
      </w:r>
    </w:p>
    <w:p w14:paraId="1AEDB4F6" w14:textId="77777777" w:rsidR="00F34BD8" w:rsidRPr="008B2E92" w:rsidRDefault="00F34BD8" w:rsidP="008B2E92">
      <w:pPr>
        <w:autoSpaceDE w:val="0"/>
        <w:autoSpaceDN w:val="0"/>
        <w:adjustRightInd w:val="0"/>
        <w:snapToGrid w:val="0"/>
        <w:spacing w:after="0" w:line="360" w:lineRule="auto"/>
        <w:ind w:firstLine="1440"/>
        <w:rPr>
          <w:rFonts w:ascii="Times New Roman" w:eastAsia="Times New Roman" w:hAnsi="Times New Roman" w:cs="Times New Roman"/>
          <w:sz w:val="26"/>
          <w:szCs w:val="24"/>
        </w:rPr>
      </w:pPr>
    </w:p>
    <w:p w14:paraId="2C440BC6" w14:textId="77777777" w:rsidR="005036E7" w:rsidRPr="008B2E92" w:rsidRDefault="00E2291D" w:rsidP="008B2E92">
      <w:pPr>
        <w:autoSpaceDE w:val="0"/>
        <w:autoSpaceDN w:val="0"/>
        <w:adjustRightInd w:val="0"/>
        <w:snapToGrid w:val="0"/>
        <w:spacing w:after="0" w:line="360" w:lineRule="auto"/>
        <w:ind w:firstLine="1440"/>
        <w:rPr>
          <w:rFonts w:ascii="Times New Roman" w:eastAsia="Times New Roman" w:hAnsi="Times New Roman" w:cs="Times New Roman"/>
          <w:i/>
          <w:sz w:val="26"/>
          <w:szCs w:val="24"/>
        </w:rPr>
      </w:pPr>
      <w:r w:rsidRPr="008B2E92">
        <w:rPr>
          <w:rFonts w:ascii="Times New Roman" w:eastAsia="Times New Roman" w:hAnsi="Times New Roman" w:cs="Times New Roman"/>
          <w:sz w:val="26"/>
          <w:szCs w:val="24"/>
        </w:rPr>
        <w:t>Further</w:t>
      </w:r>
      <w:r w:rsidR="005036E7" w:rsidRPr="008B2E92">
        <w:rPr>
          <w:rFonts w:ascii="Times New Roman" w:eastAsia="Times New Roman" w:hAnsi="Times New Roman" w:cs="Times New Roman"/>
          <w:sz w:val="26"/>
          <w:szCs w:val="24"/>
        </w:rPr>
        <w:t xml:space="preserve">, none of the provisions of the Settlement or the statements in </w:t>
      </w:r>
      <w:r w:rsidR="00F34BD8" w:rsidRPr="008B2E92">
        <w:rPr>
          <w:rFonts w:ascii="Times New Roman" w:eastAsia="Times New Roman" w:hAnsi="Times New Roman" w:cs="Times New Roman"/>
          <w:sz w:val="26"/>
          <w:szCs w:val="24"/>
        </w:rPr>
        <w:t xml:space="preserve">support of </w:t>
      </w:r>
      <w:r w:rsidR="005036E7" w:rsidRPr="008B2E92">
        <w:rPr>
          <w:rFonts w:ascii="Times New Roman" w:eastAsia="Times New Roman" w:hAnsi="Times New Roman" w:cs="Times New Roman"/>
          <w:sz w:val="26"/>
          <w:szCs w:val="24"/>
        </w:rPr>
        <w:t>the Settlement shall be considered an admission of any fact or culpability.</w:t>
      </w:r>
      <w:r w:rsidR="00F34BD8" w:rsidRPr="008B2E92">
        <w:rPr>
          <w:rFonts w:ascii="Times New Roman" w:eastAsia="Times New Roman" w:hAnsi="Times New Roman" w:cs="Times New Roman"/>
          <w:sz w:val="26"/>
          <w:szCs w:val="24"/>
        </w:rPr>
        <w:t xml:space="preserve">  </w:t>
      </w:r>
      <w:r w:rsidR="00F34BD8" w:rsidRPr="008B2E92">
        <w:rPr>
          <w:rFonts w:ascii="Times New Roman" w:eastAsia="Times New Roman" w:hAnsi="Times New Roman" w:cs="Times New Roman"/>
          <w:i/>
          <w:sz w:val="26"/>
          <w:szCs w:val="24"/>
        </w:rPr>
        <w:t>Id.</w:t>
      </w:r>
      <w:r w:rsidR="00E37778">
        <w:rPr>
          <w:rFonts w:ascii="Times New Roman" w:eastAsia="Times New Roman" w:hAnsi="Times New Roman" w:cs="Times New Roman"/>
          <w:i/>
          <w:sz w:val="26"/>
          <w:szCs w:val="24"/>
        </w:rPr>
        <w:t> </w:t>
      </w:r>
      <w:r w:rsidR="00F34BD8" w:rsidRPr="008B2E92">
        <w:rPr>
          <w:rFonts w:ascii="Times New Roman" w:eastAsia="Times New Roman" w:hAnsi="Times New Roman" w:cs="Times New Roman"/>
          <w:sz w:val="26"/>
          <w:szCs w:val="24"/>
        </w:rPr>
        <w:t>at 13-14</w:t>
      </w:r>
      <w:r w:rsidR="00F34BD8" w:rsidRPr="008B2E92">
        <w:rPr>
          <w:rFonts w:ascii="Times New Roman" w:eastAsia="Times New Roman" w:hAnsi="Times New Roman" w:cs="Times New Roman"/>
          <w:i/>
          <w:sz w:val="26"/>
          <w:szCs w:val="24"/>
        </w:rPr>
        <w:t>.</w:t>
      </w:r>
      <w:r w:rsidRPr="008B2E92">
        <w:rPr>
          <w:rFonts w:ascii="Times New Roman" w:eastAsia="Times New Roman" w:hAnsi="Times New Roman" w:cs="Times New Roman"/>
          <w:sz w:val="26"/>
          <w:szCs w:val="24"/>
        </w:rPr>
        <w:t xml:space="preserve">  </w:t>
      </w:r>
      <w:r w:rsidR="00CC67FC" w:rsidRPr="008B2E92">
        <w:rPr>
          <w:rFonts w:ascii="Times New Roman" w:eastAsia="Times New Roman" w:hAnsi="Times New Roman" w:cs="Times New Roman"/>
          <w:sz w:val="26"/>
          <w:szCs w:val="24"/>
        </w:rPr>
        <w:t xml:space="preserve">The Settlement is presented without prejudice to any positions that the Parties may have advanced in this proceeding or may advance in future proceedings.  </w:t>
      </w:r>
      <w:r w:rsidR="00CC67FC" w:rsidRPr="008B2E92">
        <w:rPr>
          <w:rFonts w:ascii="Times New Roman" w:eastAsia="Times New Roman" w:hAnsi="Times New Roman" w:cs="Times New Roman"/>
          <w:i/>
          <w:sz w:val="26"/>
          <w:szCs w:val="24"/>
        </w:rPr>
        <w:t>Id</w:t>
      </w:r>
      <w:r w:rsidR="00CC67FC" w:rsidRPr="008B2E92">
        <w:rPr>
          <w:rFonts w:ascii="Times New Roman" w:eastAsia="Times New Roman" w:hAnsi="Times New Roman" w:cs="Times New Roman"/>
          <w:sz w:val="26"/>
          <w:szCs w:val="24"/>
        </w:rPr>
        <w:t>.</w:t>
      </w:r>
      <w:r w:rsidR="00E37778">
        <w:rPr>
          <w:rFonts w:ascii="Times New Roman" w:eastAsia="Times New Roman" w:hAnsi="Times New Roman" w:cs="Times New Roman"/>
          <w:sz w:val="26"/>
          <w:szCs w:val="24"/>
        </w:rPr>
        <w:t> </w:t>
      </w:r>
      <w:r w:rsidR="00CC67FC" w:rsidRPr="008B2E92">
        <w:rPr>
          <w:rFonts w:ascii="Times New Roman" w:eastAsia="Times New Roman" w:hAnsi="Times New Roman" w:cs="Times New Roman"/>
          <w:sz w:val="26"/>
          <w:szCs w:val="24"/>
        </w:rPr>
        <w:t>at 14.</w:t>
      </w:r>
    </w:p>
    <w:p w14:paraId="49846C91" w14:textId="77777777" w:rsidR="004A27A5" w:rsidRPr="008B2E92" w:rsidRDefault="004A27A5" w:rsidP="00AB45D6">
      <w:pPr>
        <w:spacing w:after="0" w:line="360" w:lineRule="auto"/>
        <w:ind w:right="634" w:firstLine="1440"/>
        <w:rPr>
          <w:rFonts w:ascii="Times New Roman" w:hAnsi="Times New Roman" w:cs="Times New Roman"/>
          <w:sz w:val="26"/>
          <w:szCs w:val="26"/>
        </w:rPr>
      </w:pPr>
    </w:p>
    <w:p w14:paraId="7845D502" w14:textId="77777777" w:rsidR="00F44833" w:rsidRPr="008B2E92"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8B2E92">
        <w:rPr>
          <w:rFonts w:ascii="Times New Roman" w:eastAsia="Times New Roman" w:hAnsi="Times New Roman" w:cs="Times New Roman"/>
          <w:b/>
          <w:sz w:val="26"/>
          <w:szCs w:val="26"/>
        </w:rPr>
        <w:t>Discussion</w:t>
      </w:r>
    </w:p>
    <w:p w14:paraId="2A09A1DE" w14:textId="77777777" w:rsidR="00F44833" w:rsidRPr="008B2E92"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4E938A1B" w14:textId="77777777" w:rsidR="007A5FFD" w:rsidRDefault="007A5FFD" w:rsidP="007A5FFD">
      <w:pPr>
        <w:tabs>
          <w:tab w:val="center" w:pos="720"/>
        </w:tabs>
        <w:suppressAutoHyphens/>
        <w:spacing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485 A.2d 1217 (Pa. Cmwlth. 1984).</w:t>
      </w:r>
    </w:p>
    <w:p w14:paraId="0D25FA17" w14:textId="77777777" w:rsidR="007A5FFD" w:rsidRPr="006B6835" w:rsidRDefault="007A5FFD" w:rsidP="007A5FFD">
      <w:pPr>
        <w:tabs>
          <w:tab w:val="center" w:pos="720"/>
        </w:tabs>
        <w:suppressAutoHyphens/>
        <w:spacing w:after="0" w:line="360" w:lineRule="auto"/>
        <w:rPr>
          <w:rFonts w:ascii="Times New Roman" w:eastAsia="Times New Roman" w:hAnsi="Times New Roman" w:cs="Times New Roman"/>
          <w:sz w:val="26"/>
          <w:szCs w:val="26"/>
          <w:lang w:bidi="hi-IN"/>
        </w:rPr>
      </w:pPr>
    </w:p>
    <w:p w14:paraId="04F7F463" w14:textId="77777777" w:rsidR="007A5FFD" w:rsidRDefault="007A5FFD" w:rsidP="007A5FFD">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Pursuant to our Regulations at 52 Pa. Code § 5.231, it is the Commission’s policy to promote settlements.  The Commission must review proposed settlements to 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w:t>
      </w:r>
      <w:r w:rsidR="00DD69A0">
        <w:rPr>
          <w:rFonts w:ascii="Times New Roman" w:eastAsia="Times New Roman" w:hAnsi="Times New Roman" w:cs="Times New Roman"/>
          <w:sz w:val="26"/>
          <w:szCs w:val="26"/>
        </w:rPr>
        <w:t>Based on our</w:t>
      </w:r>
      <w:r w:rsidRPr="006B6835">
        <w:rPr>
          <w:rFonts w:ascii="Times New Roman" w:eastAsia="Times New Roman" w:hAnsi="Times New Roman" w:cs="Times New Roman"/>
          <w:sz w:val="26"/>
          <w:szCs w:val="26"/>
        </w:rPr>
        <w:t xml:space="preserve"> review of the </w:t>
      </w:r>
      <w:r w:rsidR="00DD69A0">
        <w:rPr>
          <w:rFonts w:ascii="Times New Roman" w:eastAsia="Times New Roman" w:hAnsi="Times New Roman" w:cs="Times New Roman"/>
          <w:sz w:val="26"/>
          <w:szCs w:val="26"/>
        </w:rPr>
        <w:t xml:space="preserve">Settlement </w:t>
      </w:r>
      <w:r w:rsidRPr="006B6835">
        <w:rPr>
          <w:rFonts w:ascii="Times New Roman" w:eastAsia="Times New Roman" w:hAnsi="Times New Roman" w:cs="Times New Roman"/>
          <w:sz w:val="26"/>
          <w:szCs w:val="26"/>
        </w:rPr>
        <w:t>terms</w:t>
      </w:r>
      <w:r w:rsidR="00DD69A0">
        <w:rPr>
          <w:rFonts w:ascii="Times New Roman" w:eastAsia="Times New Roman" w:hAnsi="Times New Roman" w:cs="Times New Roman"/>
          <w:sz w:val="26"/>
          <w:szCs w:val="26"/>
        </w:rPr>
        <w:t xml:space="preserve"> and conditions</w:t>
      </w:r>
      <w:r w:rsidRPr="006B6835">
        <w:rPr>
          <w:rFonts w:ascii="Times New Roman" w:eastAsia="Times New Roman" w:hAnsi="Times New Roman" w:cs="Times New Roman"/>
          <w:sz w:val="26"/>
          <w:szCs w:val="26"/>
        </w:rPr>
        <w:t xml:space="preserve">, we find that </w:t>
      </w:r>
      <w:r w:rsidR="00DD69A0">
        <w:rPr>
          <w:rFonts w:ascii="Times New Roman" w:eastAsia="Times New Roman" w:hAnsi="Times New Roman" w:cs="Times New Roman"/>
          <w:sz w:val="26"/>
          <w:szCs w:val="26"/>
        </w:rPr>
        <w:t>the Settlement</w:t>
      </w:r>
      <w:r w:rsidRPr="006B6835">
        <w:rPr>
          <w:rFonts w:ascii="Times New Roman" w:eastAsia="Times New Roman" w:hAnsi="Times New Roman" w:cs="Times New Roman"/>
          <w:sz w:val="26"/>
          <w:szCs w:val="26"/>
        </w:rPr>
        <w:t xml:space="preserve"> is in the public interest.</w:t>
      </w:r>
    </w:p>
    <w:p w14:paraId="37673E00" w14:textId="77777777" w:rsidR="007A5FFD" w:rsidRPr="006B6835" w:rsidRDefault="007A5FFD" w:rsidP="007A5FFD">
      <w:pPr>
        <w:spacing w:after="0" w:line="360" w:lineRule="auto"/>
        <w:ind w:firstLine="1440"/>
        <w:rPr>
          <w:rFonts w:ascii="Times New Roman" w:eastAsia="Times New Roman" w:hAnsi="Times New Roman" w:cs="Times New Roman"/>
          <w:sz w:val="26"/>
          <w:szCs w:val="26"/>
        </w:rPr>
      </w:pPr>
    </w:p>
    <w:p w14:paraId="0EC25D25" w14:textId="77777777" w:rsidR="007A5FFD" w:rsidRPr="006B6835" w:rsidRDefault="007A5FFD" w:rsidP="007A5FFD">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t>The Commission has promulgated a Policy Statement at 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14:paraId="517C116F" w14:textId="77777777" w:rsidR="007A5FFD" w:rsidRPr="006B6835" w:rsidRDefault="007A5FFD" w:rsidP="007A5FFD">
      <w:pPr>
        <w:spacing w:after="0" w:line="360" w:lineRule="auto"/>
        <w:ind w:firstLine="1440"/>
        <w:rPr>
          <w:rFonts w:ascii="Times New Roman" w:eastAsia="Times New Roman" w:hAnsi="Times New Roman" w:cs="Times New Roman"/>
          <w:sz w:val="26"/>
          <w:szCs w:val="26"/>
          <w:u w:color="000000"/>
        </w:rPr>
      </w:pPr>
    </w:p>
    <w:p w14:paraId="1FB5A39F" w14:textId="77777777" w:rsidR="007A5FFD" w:rsidRPr="006B6835" w:rsidRDefault="007A5FFD" w:rsidP="007A5FFD">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this case, because the alleged violations involve slamming allegations, we find that Astral’s conduct is of a serious nature </w:t>
      </w:r>
      <w:r w:rsidR="00313A09">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warrants a higher penalty under the application of this factor.  This finding is consistent with our prior decisions addressing the Commission’s “zero tolerance” policy </w:t>
      </w:r>
      <w:r w:rsidR="003875BE">
        <w:rPr>
          <w:rFonts w:ascii="Times New Roman" w:eastAsia="Times New Roman" w:hAnsi="Times New Roman" w:cs="Times New Roman"/>
          <w:sz w:val="26"/>
          <w:szCs w:val="26"/>
        </w:rPr>
        <w:t>regarding</w:t>
      </w:r>
      <w:r>
        <w:rPr>
          <w:rFonts w:ascii="Times New Roman" w:eastAsia="Times New Roman" w:hAnsi="Times New Roman" w:cs="Times New Roman"/>
          <w:sz w:val="26"/>
          <w:szCs w:val="26"/>
        </w:rPr>
        <w:t xml:space="preserve"> slamming.</w:t>
      </w:r>
      <w:r>
        <w:rPr>
          <w:rStyle w:val="FootnoteReference"/>
          <w:rFonts w:ascii="Times New Roman" w:eastAsia="Times New Roman" w:hAnsi="Times New Roman" w:cs="Times New Roman"/>
          <w:sz w:val="26"/>
          <w:szCs w:val="26"/>
        </w:rPr>
        <w:footnoteReference w:id="4"/>
      </w:r>
      <w:r>
        <w:rPr>
          <w:rFonts w:ascii="Times New Roman" w:eastAsia="Times New Roman" w:hAnsi="Times New Roman" w:cs="Times New Roman"/>
          <w:sz w:val="26"/>
          <w:szCs w:val="26"/>
        </w:rPr>
        <w:t xml:space="preserve">  </w:t>
      </w:r>
    </w:p>
    <w:p w14:paraId="1652CB81" w14:textId="77777777" w:rsidR="007A5FFD" w:rsidRPr="006B6835" w:rsidRDefault="007A5FFD" w:rsidP="007A5FFD">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sidR="00BA4865">
        <w:rPr>
          <w:rFonts w:ascii="Times New Roman" w:eastAsia="Times New Roman" w:hAnsi="Times New Roman" w:cs="Times New Roman"/>
          <w:sz w:val="26"/>
          <w:szCs w:val="26"/>
        </w:rPr>
        <w:t>Here, t</w:t>
      </w:r>
      <w:r>
        <w:rPr>
          <w:rFonts w:ascii="Times New Roman" w:eastAsia="Times New Roman" w:hAnsi="Times New Roman" w:cs="Times New Roman"/>
          <w:sz w:val="26"/>
          <w:szCs w:val="26"/>
        </w:rPr>
        <w:t xml:space="preserve">here is no indication that the alleged violations resulted in personal injuries or property damage.  </w:t>
      </w:r>
      <w:r w:rsidR="005A4AB3">
        <w:rPr>
          <w:rFonts w:ascii="Times New Roman" w:eastAsia="Times New Roman" w:hAnsi="Times New Roman" w:cs="Times New Roman"/>
          <w:sz w:val="26"/>
          <w:szCs w:val="26"/>
        </w:rPr>
        <w:t xml:space="preserve">Additionally, </w:t>
      </w:r>
      <w:r>
        <w:rPr>
          <w:rFonts w:ascii="Times New Roman" w:eastAsia="Times New Roman" w:hAnsi="Times New Roman" w:cs="Times New Roman"/>
          <w:sz w:val="26"/>
          <w:szCs w:val="26"/>
        </w:rPr>
        <w:t xml:space="preserve">the </w:t>
      </w:r>
      <w:r w:rsidR="007C3212">
        <w:rPr>
          <w:rFonts w:ascii="Times New Roman" w:eastAsia="Times New Roman" w:hAnsi="Times New Roman" w:cs="Times New Roman"/>
          <w:sz w:val="26"/>
          <w:szCs w:val="26"/>
        </w:rPr>
        <w:t xml:space="preserve">six non-residential </w:t>
      </w:r>
      <w:r>
        <w:rPr>
          <w:rFonts w:ascii="Times New Roman" w:eastAsia="Times New Roman" w:hAnsi="Times New Roman" w:cs="Times New Roman"/>
          <w:sz w:val="26"/>
          <w:szCs w:val="26"/>
        </w:rPr>
        <w:t>customer</w:t>
      </w:r>
      <w:r w:rsidR="005A4AB3">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who </w:t>
      </w:r>
      <w:r w:rsidR="005A4AB3">
        <w:rPr>
          <w:rFonts w:ascii="Times New Roman" w:eastAsia="Times New Roman" w:hAnsi="Times New Roman" w:cs="Times New Roman"/>
          <w:sz w:val="26"/>
          <w:szCs w:val="26"/>
        </w:rPr>
        <w:t>were</w:t>
      </w:r>
      <w:r>
        <w:rPr>
          <w:rFonts w:ascii="Times New Roman" w:eastAsia="Times New Roman" w:hAnsi="Times New Roman" w:cs="Times New Roman"/>
          <w:sz w:val="26"/>
          <w:szCs w:val="26"/>
        </w:rPr>
        <w:t xml:space="preserve"> </w:t>
      </w:r>
      <w:r w:rsidR="007C3212">
        <w:rPr>
          <w:rFonts w:ascii="Times New Roman" w:eastAsia="Times New Roman" w:hAnsi="Times New Roman" w:cs="Times New Roman"/>
          <w:sz w:val="26"/>
          <w:szCs w:val="26"/>
        </w:rPr>
        <w:t xml:space="preserve">enrolled with Astral without their authorization do not </w:t>
      </w:r>
      <w:r>
        <w:rPr>
          <w:rFonts w:ascii="Times New Roman" w:eastAsia="Times New Roman" w:hAnsi="Times New Roman" w:cs="Times New Roman"/>
          <w:sz w:val="26"/>
          <w:szCs w:val="26"/>
        </w:rPr>
        <w:t xml:space="preserve">appear to have suffered any financial harm.  </w:t>
      </w:r>
      <w:r w:rsidR="007C3212">
        <w:rPr>
          <w:rFonts w:ascii="Times New Roman" w:eastAsia="Times New Roman" w:hAnsi="Times New Roman" w:cs="Times New Roman"/>
          <w:sz w:val="26"/>
          <w:szCs w:val="26"/>
        </w:rPr>
        <w:t>Rather, Astral provided these customers with electricity free o</w:t>
      </w:r>
      <w:r w:rsidR="000F2321">
        <w:rPr>
          <w:rFonts w:ascii="Times New Roman" w:eastAsia="Times New Roman" w:hAnsi="Times New Roman" w:cs="Times New Roman"/>
          <w:sz w:val="26"/>
          <w:szCs w:val="26"/>
        </w:rPr>
        <w:t>f</w:t>
      </w:r>
      <w:r w:rsidR="007C3212">
        <w:rPr>
          <w:rFonts w:ascii="Times New Roman" w:eastAsia="Times New Roman" w:hAnsi="Times New Roman" w:cs="Times New Roman"/>
          <w:sz w:val="26"/>
          <w:szCs w:val="26"/>
        </w:rPr>
        <w:t xml:space="preserve"> charge during the </w:t>
      </w:r>
      <w:r w:rsidR="00A20774">
        <w:rPr>
          <w:rFonts w:ascii="Times New Roman" w:eastAsia="Times New Roman" w:hAnsi="Times New Roman" w:cs="Times New Roman"/>
          <w:sz w:val="26"/>
          <w:szCs w:val="26"/>
        </w:rPr>
        <w:t xml:space="preserve">seven days that Astral provided </w:t>
      </w:r>
      <w:r w:rsidR="000F2321">
        <w:rPr>
          <w:rFonts w:ascii="Times New Roman" w:eastAsia="Times New Roman" w:hAnsi="Times New Roman" w:cs="Times New Roman"/>
          <w:sz w:val="26"/>
          <w:szCs w:val="26"/>
        </w:rPr>
        <w:t xml:space="preserve">EGS </w:t>
      </w:r>
      <w:r w:rsidR="00A20774">
        <w:rPr>
          <w:rFonts w:ascii="Times New Roman" w:eastAsia="Times New Roman" w:hAnsi="Times New Roman" w:cs="Times New Roman"/>
          <w:sz w:val="26"/>
          <w:szCs w:val="26"/>
        </w:rPr>
        <w:t xml:space="preserve">service to these customers.  </w:t>
      </w:r>
      <w:r w:rsidR="00EA0175">
        <w:rPr>
          <w:rFonts w:ascii="Times New Roman" w:eastAsia="Times New Roman" w:hAnsi="Times New Roman" w:cs="Times New Roman"/>
          <w:sz w:val="26"/>
          <w:szCs w:val="26"/>
        </w:rPr>
        <w:t xml:space="preserve">Settlement at 6.  </w:t>
      </w:r>
      <w:r w:rsidR="005C424C">
        <w:rPr>
          <w:rFonts w:ascii="Times New Roman" w:eastAsia="Times New Roman" w:hAnsi="Times New Roman" w:cs="Times New Roman"/>
          <w:sz w:val="26"/>
          <w:szCs w:val="26"/>
        </w:rPr>
        <w:t>We take seriously all consequences resulting from an EGS’ unauthorized enrollment of customers; however, u</w:t>
      </w:r>
      <w:r w:rsidR="00A20774">
        <w:rPr>
          <w:rFonts w:ascii="Times New Roman" w:eastAsia="Times New Roman" w:hAnsi="Times New Roman" w:cs="Times New Roman"/>
          <w:sz w:val="26"/>
          <w:szCs w:val="26"/>
        </w:rPr>
        <w:t>nder the circumstances, this</w:t>
      </w:r>
      <w:r>
        <w:rPr>
          <w:rFonts w:ascii="Times New Roman" w:eastAsia="Times New Roman" w:hAnsi="Times New Roman" w:cs="Times New Roman"/>
          <w:sz w:val="26"/>
          <w:szCs w:val="26"/>
        </w:rPr>
        <w:t xml:space="preserve"> factor does not</w:t>
      </w:r>
      <w:r w:rsidRPr="006B6835">
        <w:rPr>
          <w:rFonts w:ascii="Times New Roman" w:eastAsia="Times New Roman" w:hAnsi="Times New Roman" w:cs="Times New Roman"/>
          <w:sz w:val="26"/>
          <w:szCs w:val="26"/>
        </w:rPr>
        <w:t xml:space="preserve"> warrant a higher penalty.</w:t>
      </w:r>
    </w:p>
    <w:p w14:paraId="0155C4F2" w14:textId="77777777" w:rsidR="007A5FFD" w:rsidRPr="006B6835" w:rsidRDefault="007A5FFD" w:rsidP="007A5FFD">
      <w:pPr>
        <w:suppressAutoHyphens/>
        <w:spacing w:after="0" w:line="360" w:lineRule="auto"/>
        <w:ind w:firstLine="1440"/>
        <w:rPr>
          <w:rFonts w:ascii="Times New Roman" w:eastAsia="Times New Roman" w:hAnsi="Times New Roman" w:cs="Times New Roman"/>
          <w:sz w:val="26"/>
          <w:szCs w:val="26"/>
        </w:rPr>
      </w:pPr>
    </w:p>
    <w:p w14:paraId="52712A6A" w14:textId="77777777" w:rsidR="007A5FFD" w:rsidRPr="006B6835" w:rsidRDefault="007A5FFD" w:rsidP="007A5FFD">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The third factor pertains to litigated cases only.  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69.1201(c)(3).  Because this proceeding was settled, this factor is not applicable to this Settlement.</w:t>
      </w:r>
    </w:p>
    <w:p w14:paraId="5A750EAE" w14:textId="77777777" w:rsidR="007A5FFD" w:rsidRPr="006B6835" w:rsidRDefault="007A5FFD" w:rsidP="007A5FFD">
      <w:pPr>
        <w:suppressAutoHyphens/>
        <w:spacing w:after="0" w:line="360" w:lineRule="auto"/>
        <w:rPr>
          <w:rFonts w:ascii="Times New Roman" w:eastAsia="Times New Roman" w:hAnsi="Times New Roman" w:cs="Times New Roman"/>
          <w:sz w:val="26"/>
          <w:szCs w:val="26"/>
        </w:rPr>
      </w:pPr>
    </w:p>
    <w:p w14:paraId="57C11D46" w14:textId="333D1D75" w:rsidR="00FF1D16" w:rsidRDefault="007A5FFD" w:rsidP="007A5FFD">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6B6835">
        <w:rPr>
          <w:rFonts w:ascii="Times New Roman" w:eastAsia="Times New Roman" w:hAnsi="Times New Roman" w:cs="Times New Roman"/>
          <w:sz w:val="26"/>
          <w:szCs w:val="26"/>
        </w:rPr>
        <w:t>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w:t>
      </w:r>
      <w:r w:rsidR="00892FF7">
        <w:rPr>
          <w:rFonts w:ascii="Times New Roman" w:eastAsia="Times New Roman" w:hAnsi="Times New Roman" w:cs="Times New Roman"/>
          <w:sz w:val="26"/>
          <w:szCs w:val="26"/>
        </w:rPr>
        <w:t xml:space="preserve">  In this case, when FirstEnergy alerted Astral </w:t>
      </w:r>
      <w:r w:rsidR="00A555E0">
        <w:rPr>
          <w:rFonts w:ascii="Times New Roman" w:eastAsia="Times New Roman" w:hAnsi="Times New Roman" w:cs="Times New Roman"/>
          <w:sz w:val="26"/>
          <w:szCs w:val="26"/>
        </w:rPr>
        <w:t xml:space="preserve">of the issue, Astral </w:t>
      </w:r>
      <w:r w:rsidR="00892FF7">
        <w:rPr>
          <w:rFonts w:ascii="Times New Roman" w:eastAsia="Times New Roman" w:hAnsi="Times New Roman" w:cs="Times New Roman"/>
          <w:sz w:val="26"/>
          <w:szCs w:val="26"/>
        </w:rPr>
        <w:t xml:space="preserve">responded </w:t>
      </w:r>
      <w:r w:rsidR="00A555E0">
        <w:rPr>
          <w:rFonts w:ascii="Times New Roman" w:eastAsia="Times New Roman" w:hAnsi="Times New Roman" w:cs="Times New Roman"/>
          <w:sz w:val="26"/>
          <w:szCs w:val="26"/>
        </w:rPr>
        <w:t>immediately</w:t>
      </w:r>
      <w:r w:rsidR="00892FF7">
        <w:rPr>
          <w:rFonts w:ascii="Times New Roman" w:eastAsia="Times New Roman" w:hAnsi="Times New Roman" w:cs="Times New Roman"/>
          <w:sz w:val="26"/>
          <w:szCs w:val="26"/>
        </w:rPr>
        <w:t xml:space="preserve"> to </w:t>
      </w:r>
      <w:r w:rsidR="00A555E0">
        <w:rPr>
          <w:rFonts w:ascii="Times New Roman" w:eastAsia="Times New Roman" w:hAnsi="Times New Roman" w:cs="Times New Roman"/>
          <w:sz w:val="26"/>
          <w:szCs w:val="26"/>
        </w:rPr>
        <w:t xml:space="preserve">voluntarily investigate the customer enrollments in questions, to </w:t>
      </w:r>
      <w:r w:rsidR="00892FF7">
        <w:rPr>
          <w:rFonts w:ascii="Times New Roman" w:eastAsia="Times New Roman" w:hAnsi="Times New Roman" w:cs="Times New Roman"/>
          <w:sz w:val="26"/>
          <w:szCs w:val="26"/>
        </w:rPr>
        <w:t>correct the</w:t>
      </w:r>
      <w:r w:rsidR="00A555E0">
        <w:rPr>
          <w:rFonts w:ascii="Times New Roman" w:eastAsia="Times New Roman" w:hAnsi="Times New Roman" w:cs="Times New Roman"/>
          <w:sz w:val="26"/>
          <w:szCs w:val="26"/>
        </w:rPr>
        <w:t xml:space="preserve"> issue, and to institute practices and procedures to prevent similar issues in the future.  Settlement at 4.  By October 29, 2015, Astral dropped the enrollments for each </w:t>
      </w:r>
      <w:r w:rsidR="00A75937">
        <w:rPr>
          <w:rFonts w:ascii="Times New Roman" w:eastAsia="Times New Roman" w:hAnsi="Times New Roman" w:cs="Times New Roman"/>
          <w:sz w:val="26"/>
          <w:szCs w:val="26"/>
        </w:rPr>
        <w:t xml:space="preserve">of the six accounts, and Astral and its third-party vendors conducted a system-wide audit to ensure that no other accounts were accidentally enrolled.  </w:t>
      </w:r>
      <w:r w:rsidR="00FF1D16" w:rsidRPr="00FF1D16">
        <w:rPr>
          <w:rFonts w:ascii="Times New Roman" w:eastAsia="Times New Roman" w:hAnsi="Times New Roman" w:cs="Times New Roman"/>
          <w:i/>
          <w:sz w:val="26"/>
          <w:szCs w:val="26"/>
        </w:rPr>
        <w:t>Id</w:t>
      </w:r>
      <w:r w:rsidR="00FF1D16">
        <w:rPr>
          <w:rFonts w:ascii="Times New Roman" w:eastAsia="Times New Roman" w:hAnsi="Times New Roman" w:cs="Times New Roman"/>
          <w:sz w:val="26"/>
          <w:szCs w:val="26"/>
        </w:rPr>
        <w:t>. at 6.</w:t>
      </w:r>
    </w:p>
    <w:p w14:paraId="268CEE22" w14:textId="77777777" w:rsidR="00FF1D16" w:rsidRDefault="00FF1D16" w:rsidP="007A5FFD">
      <w:pPr>
        <w:tabs>
          <w:tab w:val="center" w:pos="0"/>
        </w:tabs>
        <w:suppressAutoHyphens/>
        <w:spacing w:after="0" w:line="360" w:lineRule="auto"/>
        <w:rPr>
          <w:rFonts w:ascii="Times New Roman" w:eastAsia="Times New Roman" w:hAnsi="Times New Roman" w:cs="Times New Roman"/>
          <w:sz w:val="26"/>
          <w:szCs w:val="26"/>
        </w:rPr>
      </w:pPr>
    </w:p>
    <w:p w14:paraId="079850D1" w14:textId="0B29DB7E" w:rsidR="007A5FFD" w:rsidRDefault="00FF1D16" w:rsidP="007A5FFD">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t>Additionally, Astral has taken correcti</w:t>
      </w:r>
      <w:r w:rsidR="00B50368">
        <w:rPr>
          <w:rFonts w:ascii="Times New Roman" w:eastAsia="Times New Roman" w:hAnsi="Times New Roman" w:cs="Times New Roman"/>
          <w:sz w:val="26"/>
          <w:szCs w:val="26"/>
        </w:rPr>
        <w:t>ve</w:t>
      </w:r>
      <w:r>
        <w:rPr>
          <w:rFonts w:ascii="Times New Roman" w:eastAsia="Times New Roman" w:hAnsi="Times New Roman" w:cs="Times New Roman"/>
          <w:sz w:val="26"/>
          <w:szCs w:val="26"/>
        </w:rPr>
        <w:t xml:space="preserve"> action and implemented revisions to its internal operating procedures to safeguard against the transmission of erroneous or otherwise improper EGS enrollment data to the EDC</w:t>
      </w:r>
      <w:r w:rsidR="00486D19">
        <w:rPr>
          <w:rFonts w:ascii="Times New Roman" w:eastAsia="Times New Roman" w:hAnsi="Times New Roman" w:cs="Times New Roman"/>
          <w:sz w:val="26"/>
          <w:szCs w:val="26"/>
        </w:rPr>
        <w:t>, as set forth in detail in the Settlement</w:t>
      </w:r>
      <w:r>
        <w:rPr>
          <w:rFonts w:ascii="Times New Roman" w:eastAsia="Times New Roman" w:hAnsi="Times New Roman" w:cs="Times New Roman"/>
          <w:sz w:val="26"/>
          <w:szCs w:val="26"/>
        </w:rPr>
        <w:t xml:space="preserve">.  </w:t>
      </w:r>
      <w:r w:rsidR="00486D19" w:rsidRPr="00486D19">
        <w:rPr>
          <w:rFonts w:ascii="Times New Roman" w:eastAsia="Times New Roman" w:hAnsi="Times New Roman" w:cs="Times New Roman"/>
          <w:i/>
          <w:sz w:val="26"/>
          <w:szCs w:val="26"/>
        </w:rPr>
        <w:t>Id</w:t>
      </w:r>
      <w:r w:rsidR="00486D19">
        <w:rPr>
          <w:rFonts w:ascii="Times New Roman" w:eastAsia="Times New Roman" w:hAnsi="Times New Roman" w:cs="Times New Roman"/>
          <w:sz w:val="26"/>
          <w:szCs w:val="26"/>
        </w:rPr>
        <w:t xml:space="preserve">. at 9-10.  Astral’s modified procedures include designating an experienced Astral staff member to be solely responsible for EDI testing with EDCs and third-party vendors engaging in EDI testing on Astral’s behalf; treating all account numbers as active customer account numbers for EDI testing purposes; establishing a Quality Control Department to follow-up with new and prospective customers and to monitor all marketing activity; and establishing a Customer Complaint System.  </w:t>
      </w:r>
      <w:r w:rsidR="00776D08" w:rsidRPr="00776D08">
        <w:rPr>
          <w:rFonts w:ascii="Times New Roman" w:eastAsia="Times New Roman" w:hAnsi="Times New Roman" w:cs="Times New Roman"/>
          <w:i/>
          <w:sz w:val="26"/>
          <w:szCs w:val="26"/>
        </w:rPr>
        <w:t>Id</w:t>
      </w:r>
      <w:r w:rsidR="00776D08">
        <w:rPr>
          <w:rFonts w:ascii="Times New Roman" w:eastAsia="Times New Roman" w:hAnsi="Times New Roman" w:cs="Times New Roman"/>
          <w:sz w:val="26"/>
          <w:szCs w:val="26"/>
        </w:rPr>
        <w:t xml:space="preserve">. at 10-11.  </w:t>
      </w:r>
      <w:r w:rsidR="00486D19">
        <w:rPr>
          <w:rFonts w:ascii="Times New Roman" w:eastAsia="Times New Roman" w:hAnsi="Times New Roman" w:cs="Times New Roman"/>
          <w:sz w:val="26"/>
          <w:szCs w:val="26"/>
        </w:rPr>
        <w:t xml:space="preserve">Astral has also established a </w:t>
      </w:r>
      <w:r w:rsidR="00776D08">
        <w:rPr>
          <w:rFonts w:ascii="Times New Roman" w:eastAsia="Times New Roman" w:hAnsi="Times New Roman" w:cs="Times New Roman"/>
          <w:sz w:val="26"/>
          <w:szCs w:val="26"/>
        </w:rPr>
        <w:t xml:space="preserve">detailed </w:t>
      </w:r>
      <w:r w:rsidR="00486D19">
        <w:rPr>
          <w:rFonts w:ascii="Times New Roman" w:eastAsia="Times New Roman" w:hAnsi="Times New Roman" w:cs="Times New Roman"/>
          <w:sz w:val="26"/>
          <w:szCs w:val="26"/>
        </w:rPr>
        <w:t>BCS Complaint System</w:t>
      </w:r>
      <w:r w:rsidR="00776D08">
        <w:rPr>
          <w:rFonts w:ascii="Times New Roman" w:eastAsia="Times New Roman" w:hAnsi="Times New Roman" w:cs="Times New Roman"/>
          <w:sz w:val="26"/>
          <w:szCs w:val="26"/>
        </w:rPr>
        <w:t xml:space="preserve"> to assist in resolving customer inquiries and/or complaints that BCS receives.  </w:t>
      </w:r>
      <w:r w:rsidR="00776D08" w:rsidRPr="00776D08">
        <w:rPr>
          <w:rFonts w:ascii="Times New Roman" w:eastAsia="Times New Roman" w:hAnsi="Times New Roman" w:cs="Times New Roman"/>
          <w:i/>
          <w:sz w:val="26"/>
          <w:szCs w:val="26"/>
        </w:rPr>
        <w:t>Id</w:t>
      </w:r>
      <w:r w:rsidR="00776D08">
        <w:rPr>
          <w:rFonts w:ascii="Times New Roman" w:eastAsia="Times New Roman" w:hAnsi="Times New Roman" w:cs="Times New Roman"/>
          <w:sz w:val="26"/>
          <w:szCs w:val="26"/>
        </w:rPr>
        <w:t>. at 11-12.</w:t>
      </w:r>
      <w:r w:rsidR="00B62C2F">
        <w:rPr>
          <w:rFonts w:ascii="Times New Roman" w:eastAsia="Times New Roman" w:hAnsi="Times New Roman" w:cs="Times New Roman"/>
          <w:sz w:val="26"/>
          <w:szCs w:val="26"/>
        </w:rPr>
        <w:t xml:space="preserve">  We conclude that Astral’s corrective measures support a lower civil penalty.</w:t>
      </w:r>
    </w:p>
    <w:p w14:paraId="796119D2" w14:textId="77777777" w:rsidR="007A5FFD" w:rsidRDefault="007A5FFD" w:rsidP="007A5FFD">
      <w:pPr>
        <w:tabs>
          <w:tab w:val="center" w:pos="0"/>
        </w:tabs>
        <w:suppressAutoHyphens/>
        <w:spacing w:after="0" w:line="360" w:lineRule="auto"/>
        <w:rPr>
          <w:rFonts w:ascii="Times New Roman" w:eastAsia="Times New Roman" w:hAnsi="Times New Roman" w:cs="Times New Roman"/>
          <w:sz w:val="26"/>
          <w:szCs w:val="26"/>
        </w:rPr>
      </w:pPr>
    </w:p>
    <w:p w14:paraId="1D287A76" w14:textId="77777777" w:rsidR="007A5FFD" w:rsidRDefault="007A5FFD" w:rsidP="00B62C2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Pr="006B6835">
        <w:rPr>
          <w:rFonts w:ascii="Times New Roman" w:eastAsia="Times New Roman" w:hAnsi="Times New Roman" w:cs="Times New Roman"/>
          <w:sz w:val="26"/>
          <w:szCs w:val="26"/>
        </w:rPr>
        <w:t xml:space="preserve">52 Pa. Code § 69.1201(c)(5). </w:t>
      </w:r>
      <w:r>
        <w:rPr>
          <w:rFonts w:ascii="Times New Roman" w:eastAsia="Times New Roman" w:hAnsi="Times New Roman" w:cs="Times New Roman"/>
          <w:sz w:val="26"/>
          <w:szCs w:val="26"/>
        </w:rPr>
        <w:t xml:space="preserve"> </w:t>
      </w:r>
      <w:r w:rsidR="00B50368">
        <w:rPr>
          <w:rFonts w:ascii="Times New Roman" w:eastAsia="Times New Roman" w:hAnsi="Times New Roman" w:cs="Times New Roman"/>
          <w:sz w:val="26"/>
          <w:szCs w:val="26"/>
        </w:rPr>
        <w:t>A</w:t>
      </w:r>
      <w:r w:rsidR="00B174C7">
        <w:rPr>
          <w:rFonts w:ascii="Times New Roman" w:eastAsia="Times New Roman" w:hAnsi="Times New Roman" w:cs="Times New Roman"/>
          <w:sz w:val="26"/>
          <w:szCs w:val="26"/>
        </w:rPr>
        <w:t xml:space="preserve">s part of its investigation, I&amp;E determined that six non-residential accounts were switched to receive electric generation from Astral without the customers’ authorization.  </w:t>
      </w:r>
      <w:r w:rsidR="000F2321">
        <w:rPr>
          <w:rFonts w:ascii="Times New Roman" w:eastAsia="Times New Roman" w:hAnsi="Times New Roman" w:cs="Times New Roman"/>
          <w:sz w:val="26"/>
          <w:szCs w:val="26"/>
        </w:rPr>
        <w:t>Astral provided EGS service to e</w:t>
      </w:r>
      <w:r w:rsidR="00B174C7">
        <w:rPr>
          <w:rFonts w:ascii="Times New Roman" w:eastAsia="Times New Roman" w:hAnsi="Times New Roman" w:cs="Times New Roman"/>
          <w:sz w:val="26"/>
          <w:szCs w:val="26"/>
        </w:rPr>
        <w:t xml:space="preserve">ach customer at no charge for approximately seven days. </w:t>
      </w:r>
      <w:r>
        <w:rPr>
          <w:rFonts w:ascii="Times New Roman" w:eastAsia="Times New Roman" w:hAnsi="Times New Roman" w:cs="Times New Roman"/>
          <w:sz w:val="26"/>
          <w:szCs w:val="26"/>
        </w:rPr>
        <w:t xml:space="preserve"> </w:t>
      </w:r>
      <w:r w:rsidR="000F2321">
        <w:rPr>
          <w:rFonts w:ascii="Times New Roman" w:eastAsia="Times New Roman" w:hAnsi="Times New Roman" w:cs="Times New Roman"/>
          <w:sz w:val="26"/>
          <w:szCs w:val="26"/>
        </w:rPr>
        <w:t xml:space="preserve">I&amp;E Statement in Support at 11-12.  </w:t>
      </w:r>
      <w:r>
        <w:rPr>
          <w:rFonts w:ascii="Times New Roman" w:eastAsia="Times New Roman" w:hAnsi="Times New Roman" w:cs="Times New Roman"/>
          <w:sz w:val="26"/>
          <w:szCs w:val="26"/>
        </w:rPr>
        <w:t>Considering the limited customer impact and relatively short duration of the violation</w:t>
      </w:r>
      <w:r w:rsidR="00B174C7">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we </w:t>
      </w:r>
      <w:r w:rsidR="00B174C7">
        <w:rPr>
          <w:rFonts w:ascii="Times New Roman" w:eastAsia="Times New Roman" w:hAnsi="Times New Roman" w:cs="Times New Roman"/>
          <w:sz w:val="26"/>
          <w:szCs w:val="26"/>
        </w:rPr>
        <w:t>find</w:t>
      </w:r>
      <w:r>
        <w:rPr>
          <w:rFonts w:ascii="Times New Roman" w:eastAsia="Times New Roman" w:hAnsi="Times New Roman" w:cs="Times New Roman"/>
          <w:sz w:val="26"/>
          <w:szCs w:val="26"/>
        </w:rPr>
        <w:t xml:space="preserve"> this factor supportive of a lower civil penalty.</w:t>
      </w:r>
    </w:p>
    <w:p w14:paraId="34EECD5F" w14:textId="77777777" w:rsidR="007A5FFD" w:rsidRPr="006B6835" w:rsidRDefault="007A5FFD" w:rsidP="007A5FFD">
      <w:pPr>
        <w:suppressAutoHyphens/>
        <w:spacing w:after="0" w:line="360" w:lineRule="auto"/>
        <w:ind w:firstLine="1440"/>
        <w:rPr>
          <w:rFonts w:ascii="Times New Roman" w:eastAsia="Times New Roman" w:hAnsi="Times New Roman" w:cs="Times New Roman"/>
          <w:sz w:val="26"/>
          <w:szCs w:val="26"/>
        </w:rPr>
      </w:pPr>
    </w:p>
    <w:p w14:paraId="48497A72" w14:textId="77777777" w:rsidR="007A5FFD" w:rsidRDefault="007A5FFD" w:rsidP="007A5FFD">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We may also consider the compliance history of the regulated entity.  52</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 xml:space="preserve">Pa. Code § 69.1201(c)(6).  </w:t>
      </w:r>
      <w:r>
        <w:rPr>
          <w:rFonts w:ascii="Times New Roman" w:eastAsia="Times New Roman" w:hAnsi="Times New Roman" w:cs="Times New Roman"/>
          <w:sz w:val="26"/>
          <w:szCs w:val="26"/>
        </w:rPr>
        <w:t xml:space="preserve">“An isolated incident from an otherwise compliant utility may result in a lower penalty, whereas frequent, recurrent violations by a utility may result in a higher penalty.”  </w:t>
      </w:r>
      <w:r>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 Here, </w:t>
      </w:r>
      <w:r w:rsidR="00B50368">
        <w:rPr>
          <w:rFonts w:ascii="Times New Roman" w:eastAsia="Times New Roman" w:hAnsi="Times New Roman" w:cs="Times New Roman"/>
          <w:sz w:val="26"/>
          <w:szCs w:val="26"/>
        </w:rPr>
        <w:t>the Commission has not conducted any</w:t>
      </w:r>
      <w:r>
        <w:rPr>
          <w:rFonts w:ascii="Times New Roman" w:eastAsia="Times New Roman" w:hAnsi="Times New Roman" w:cs="Times New Roman"/>
          <w:sz w:val="26"/>
          <w:szCs w:val="26"/>
        </w:rPr>
        <w:t xml:space="preserve"> proceedings in which </w:t>
      </w:r>
      <w:r w:rsidR="00B50368">
        <w:rPr>
          <w:rFonts w:ascii="Times New Roman" w:eastAsia="Times New Roman" w:hAnsi="Times New Roman" w:cs="Times New Roman"/>
          <w:sz w:val="26"/>
          <w:szCs w:val="26"/>
        </w:rPr>
        <w:t xml:space="preserve">it has </w:t>
      </w:r>
      <w:r>
        <w:rPr>
          <w:rFonts w:ascii="Times New Roman" w:eastAsia="Times New Roman" w:hAnsi="Times New Roman" w:cs="Times New Roman"/>
          <w:sz w:val="26"/>
          <w:szCs w:val="26"/>
        </w:rPr>
        <w:t xml:space="preserve">made findings of violations against </w:t>
      </w:r>
      <w:r w:rsidR="00CA4395">
        <w:rPr>
          <w:rFonts w:ascii="Times New Roman" w:eastAsia="Times New Roman" w:hAnsi="Times New Roman" w:cs="Times New Roman"/>
          <w:sz w:val="26"/>
          <w:szCs w:val="26"/>
        </w:rPr>
        <w:t>Astral</w:t>
      </w:r>
      <w:r>
        <w:rPr>
          <w:rFonts w:ascii="Times New Roman" w:eastAsia="Times New Roman" w:hAnsi="Times New Roman" w:cs="Times New Roman"/>
          <w:sz w:val="26"/>
          <w:szCs w:val="26"/>
        </w:rPr>
        <w:t xml:space="preserve">.  </w:t>
      </w:r>
      <w:r w:rsidR="00B50368">
        <w:rPr>
          <w:rFonts w:ascii="Times New Roman" w:eastAsia="Times New Roman" w:hAnsi="Times New Roman" w:cs="Times New Roman"/>
          <w:sz w:val="26"/>
          <w:szCs w:val="26"/>
        </w:rPr>
        <w:t>This is also the first investigation concerning Astral.  Accordingly, w</w:t>
      </w:r>
      <w:r>
        <w:rPr>
          <w:rFonts w:ascii="Times New Roman" w:eastAsia="Times New Roman" w:hAnsi="Times New Roman" w:cs="Times New Roman"/>
          <w:sz w:val="26"/>
          <w:szCs w:val="26"/>
        </w:rPr>
        <w:t xml:space="preserve">e determine </w:t>
      </w:r>
      <w:r w:rsidRPr="006B6835">
        <w:rPr>
          <w:rFonts w:ascii="Times New Roman" w:eastAsia="Times New Roman" w:hAnsi="Times New Roman" w:cs="Times New Roman"/>
          <w:sz w:val="26"/>
          <w:szCs w:val="26"/>
        </w:rPr>
        <w:t xml:space="preserve">that the Company’s compliance history </w:t>
      </w:r>
      <w:r w:rsidR="00B50368">
        <w:rPr>
          <w:rFonts w:ascii="Times New Roman" w:eastAsia="Times New Roman" w:hAnsi="Times New Roman" w:cs="Times New Roman"/>
          <w:sz w:val="26"/>
          <w:szCs w:val="26"/>
        </w:rPr>
        <w:t>is</w:t>
      </w:r>
      <w:r w:rsidRPr="006B6835">
        <w:rPr>
          <w:rFonts w:ascii="Times New Roman" w:eastAsia="Times New Roman" w:hAnsi="Times New Roman" w:cs="Times New Roman"/>
          <w:sz w:val="26"/>
          <w:szCs w:val="26"/>
        </w:rPr>
        <w:t xml:space="preserve"> satisfactory and poses no barrier to approval of the Settlement between the Parties.</w:t>
      </w:r>
    </w:p>
    <w:p w14:paraId="45EB4573" w14:textId="77777777" w:rsidR="007A5FFD" w:rsidRPr="006B6835" w:rsidRDefault="007A5FFD" w:rsidP="007A5FFD">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According to I&amp;E, the Company fully cooperated throughout all phases of the investigation and settlement process.  I&amp;E Statement in Support at 1</w:t>
      </w:r>
      <w:r w:rsidR="00A2624A">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p>
    <w:p w14:paraId="6DD4250A" w14:textId="77777777" w:rsidR="007A5FFD" w:rsidRPr="006B6835" w:rsidRDefault="007A5FFD" w:rsidP="007A5FFD">
      <w:pPr>
        <w:suppressAutoHyphens/>
        <w:spacing w:after="0" w:line="360" w:lineRule="auto"/>
        <w:rPr>
          <w:rFonts w:ascii="Times New Roman" w:eastAsia="Times New Roman" w:hAnsi="Times New Roman" w:cs="Times New Roman"/>
          <w:sz w:val="26"/>
          <w:szCs w:val="26"/>
        </w:rPr>
      </w:pPr>
    </w:p>
    <w:p w14:paraId="7E9DEFC8" w14:textId="3B23E906" w:rsidR="007A5FFD" w:rsidRDefault="007A5FFD" w:rsidP="007A5FFD">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 addition, we may consider the amount of the civil penalty necessary to deter future violations as well as past Commission decisions in similar situations.  52 Pa. Code § 69.1201(c)(8) and (c)(9).  </w:t>
      </w:r>
      <w:r w:rsidR="004E3510">
        <w:rPr>
          <w:rFonts w:ascii="Times New Roman" w:eastAsia="Times New Roman" w:hAnsi="Times New Roman" w:cs="Times New Roman"/>
          <w:sz w:val="26"/>
          <w:szCs w:val="26"/>
        </w:rPr>
        <w:t>I&amp;E states that the Settlement sets forth a civil penalty of $1,000 for each account that was switched to Astral’s supply service without authorization, for a total civil penalty of $6,000.  I&amp;E submits that this amount is substantial</w:t>
      </w:r>
      <w:r w:rsidR="007F7C07">
        <w:rPr>
          <w:rFonts w:ascii="Times New Roman" w:eastAsia="Times New Roman" w:hAnsi="Times New Roman" w:cs="Times New Roman"/>
          <w:sz w:val="26"/>
          <w:szCs w:val="26"/>
        </w:rPr>
        <w:t xml:space="preserve"> and</w:t>
      </w:r>
      <w:r w:rsidR="003009D9">
        <w:rPr>
          <w:rFonts w:ascii="Times New Roman" w:eastAsia="Times New Roman" w:hAnsi="Times New Roman" w:cs="Times New Roman"/>
          <w:sz w:val="26"/>
          <w:szCs w:val="26"/>
        </w:rPr>
        <w:t xml:space="preserve"> </w:t>
      </w:r>
      <w:r w:rsidR="00673F7C">
        <w:rPr>
          <w:rFonts w:ascii="Times New Roman" w:eastAsia="Times New Roman" w:hAnsi="Times New Roman" w:cs="Times New Roman"/>
          <w:sz w:val="26"/>
          <w:szCs w:val="26"/>
        </w:rPr>
        <w:t>i</w:t>
      </w:r>
      <w:r w:rsidR="004E3510">
        <w:rPr>
          <w:rFonts w:ascii="Times New Roman" w:eastAsia="Times New Roman" w:hAnsi="Times New Roman" w:cs="Times New Roman"/>
          <w:sz w:val="26"/>
          <w:szCs w:val="26"/>
        </w:rPr>
        <w:t>s a sufficient deterrent</w:t>
      </w:r>
      <w:bookmarkStart w:id="6" w:name="_Hlk10031137"/>
      <w:r w:rsidR="007F7C07">
        <w:rPr>
          <w:rFonts w:ascii="Times New Roman" w:eastAsia="Times New Roman" w:hAnsi="Times New Roman" w:cs="Times New Roman"/>
          <w:sz w:val="26"/>
          <w:szCs w:val="26"/>
        </w:rPr>
        <w:t xml:space="preserve"> for the Company in order to prevent similar future conduct</w:t>
      </w:r>
      <w:r w:rsidR="004E3510">
        <w:rPr>
          <w:rFonts w:ascii="Times New Roman" w:eastAsia="Times New Roman" w:hAnsi="Times New Roman" w:cs="Times New Roman"/>
          <w:sz w:val="26"/>
          <w:szCs w:val="26"/>
        </w:rPr>
        <w:t xml:space="preserve">.  </w:t>
      </w:r>
      <w:bookmarkEnd w:id="6"/>
      <w:r w:rsidR="00B94460">
        <w:rPr>
          <w:rFonts w:ascii="Times New Roman" w:eastAsia="Times New Roman" w:hAnsi="Times New Roman" w:cs="Times New Roman"/>
          <w:sz w:val="26"/>
          <w:szCs w:val="26"/>
        </w:rPr>
        <w:t xml:space="preserve">I&amp;E Statement in Support at 12-13.  </w:t>
      </w:r>
      <w:r w:rsidRPr="006B6835">
        <w:rPr>
          <w:rFonts w:ascii="Times New Roman" w:eastAsia="Times New Roman" w:hAnsi="Times New Roman" w:cs="Times New Roman"/>
          <w:sz w:val="26"/>
          <w:szCs w:val="26"/>
        </w:rPr>
        <w:t xml:space="preserve">We </w:t>
      </w:r>
      <w:r>
        <w:rPr>
          <w:rFonts w:ascii="Times New Roman" w:eastAsia="Times New Roman" w:hAnsi="Times New Roman" w:cs="Times New Roman"/>
          <w:sz w:val="26"/>
          <w:szCs w:val="26"/>
        </w:rPr>
        <w:t xml:space="preserve">agree and </w:t>
      </w:r>
      <w:r w:rsidRPr="006B6835">
        <w:rPr>
          <w:rFonts w:ascii="Times New Roman" w:eastAsia="Times New Roman" w:hAnsi="Times New Roman" w:cs="Times New Roman"/>
          <w:sz w:val="26"/>
          <w:szCs w:val="26"/>
        </w:rPr>
        <w:t>find that t</w:t>
      </w:r>
      <w:r>
        <w:rPr>
          <w:rFonts w:ascii="Times New Roman" w:eastAsia="Times New Roman" w:hAnsi="Times New Roman" w:cs="Times New Roman"/>
          <w:sz w:val="26"/>
          <w:szCs w:val="26"/>
        </w:rPr>
        <w:t>he proposed civil penalty</w:t>
      </w:r>
      <w:r w:rsidR="007F7C07">
        <w:rPr>
          <w:rFonts w:ascii="Times New Roman" w:eastAsia="Times New Roman" w:hAnsi="Times New Roman" w:cs="Times New Roman"/>
          <w:sz w:val="26"/>
          <w:szCs w:val="26"/>
        </w:rPr>
        <w:t xml:space="preserve">, in combination with the Company’s pledged corrective actions, </w:t>
      </w:r>
      <w:r>
        <w:rPr>
          <w:rFonts w:ascii="Times New Roman" w:eastAsia="Times New Roman" w:hAnsi="Times New Roman" w:cs="Times New Roman"/>
          <w:sz w:val="26"/>
          <w:szCs w:val="26"/>
        </w:rPr>
        <w:t xml:space="preserve">is appropriate and </w:t>
      </w:r>
      <w:r w:rsidR="00673F7C">
        <w:rPr>
          <w:rFonts w:ascii="Times New Roman" w:eastAsia="Times New Roman" w:hAnsi="Times New Roman" w:cs="Times New Roman"/>
          <w:sz w:val="26"/>
          <w:szCs w:val="26"/>
        </w:rPr>
        <w:t xml:space="preserve">represents </w:t>
      </w:r>
      <w:r>
        <w:rPr>
          <w:rFonts w:ascii="Times New Roman" w:eastAsia="Times New Roman" w:hAnsi="Times New Roman" w:cs="Times New Roman"/>
          <w:sz w:val="26"/>
          <w:szCs w:val="26"/>
        </w:rPr>
        <w:t>a fair and reasonable outcome of this proceeding</w:t>
      </w:r>
      <w:r w:rsidRPr="006B6835">
        <w:rPr>
          <w:rFonts w:ascii="Times New Roman" w:eastAsia="Times New Roman" w:hAnsi="Times New Roman" w:cs="Times New Roman"/>
          <w:sz w:val="26"/>
          <w:szCs w:val="26"/>
        </w:rPr>
        <w:t>.</w:t>
      </w:r>
      <w:r w:rsidR="003009D9">
        <w:rPr>
          <w:rFonts w:ascii="Times New Roman" w:eastAsia="Times New Roman" w:hAnsi="Times New Roman" w:cs="Times New Roman"/>
          <w:sz w:val="26"/>
          <w:szCs w:val="26"/>
        </w:rPr>
        <w:t xml:space="preserve">  We also fin</w:t>
      </w:r>
      <w:r w:rsidR="00673F7C">
        <w:rPr>
          <w:rFonts w:ascii="Times New Roman" w:eastAsia="Times New Roman" w:hAnsi="Times New Roman" w:cs="Times New Roman"/>
          <w:sz w:val="26"/>
          <w:szCs w:val="26"/>
        </w:rPr>
        <w:t>d</w:t>
      </w:r>
      <w:r w:rsidR="003009D9">
        <w:rPr>
          <w:rFonts w:ascii="Times New Roman" w:eastAsia="Times New Roman" w:hAnsi="Times New Roman" w:cs="Times New Roman"/>
          <w:sz w:val="26"/>
          <w:szCs w:val="26"/>
        </w:rPr>
        <w:t xml:space="preserve"> that </w:t>
      </w:r>
      <w:r w:rsidR="002D6530">
        <w:rPr>
          <w:rFonts w:ascii="Times New Roman" w:eastAsia="Times New Roman" w:hAnsi="Times New Roman" w:cs="Times New Roman"/>
          <w:sz w:val="26"/>
          <w:szCs w:val="26"/>
        </w:rPr>
        <w:t xml:space="preserve">the outcome in </w:t>
      </w:r>
      <w:r w:rsidR="003009D9">
        <w:rPr>
          <w:rFonts w:ascii="Times New Roman" w:eastAsia="Times New Roman" w:hAnsi="Times New Roman" w:cs="Times New Roman"/>
          <w:sz w:val="26"/>
          <w:szCs w:val="26"/>
        </w:rPr>
        <w:t xml:space="preserve">this proceeding is </w:t>
      </w:r>
      <w:r w:rsidR="002D6530">
        <w:rPr>
          <w:rFonts w:ascii="Times New Roman" w:eastAsia="Times New Roman" w:hAnsi="Times New Roman" w:cs="Times New Roman"/>
          <w:sz w:val="26"/>
          <w:szCs w:val="26"/>
        </w:rPr>
        <w:t>consistent with our</w:t>
      </w:r>
      <w:r w:rsidR="003009D9">
        <w:rPr>
          <w:rFonts w:ascii="Times New Roman" w:eastAsia="Times New Roman" w:hAnsi="Times New Roman" w:cs="Times New Roman"/>
          <w:sz w:val="26"/>
          <w:szCs w:val="26"/>
        </w:rPr>
        <w:t xml:space="preserve"> prior decisions</w:t>
      </w:r>
      <w:r w:rsidR="002D6530">
        <w:rPr>
          <w:rFonts w:ascii="Times New Roman" w:eastAsia="Times New Roman" w:hAnsi="Times New Roman" w:cs="Times New Roman"/>
          <w:sz w:val="26"/>
          <w:szCs w:val="26"/>
        </w:rPr>
        <w:t xml:space="preserve"> pertaining to settlement agreements involving slamming allegations.  </w:t>
      </w:r>
      <w:r w:rsidR="002D6530" w:rsidRPr="002D6530">
        <w:rPr>
          <w:rFonts w:ascii="Times New Roman" w:eastAsia="Times New Roman" w:hAnsi="Times New Roman" w:cs="Times New Roman"/>
          <w:i/>
          <w:sz w:val="26"/>
          <w:szCs w:val="26"/>
        </w:rPr>
        <w:t>See</w:t>
      </w:r>
      <w:r w:rsidR="002D6530">
        <w:rPr>
          <w:rFonts w:ascii="Times New Roman" w:eastAsia="Times New Roman" w:hAnsi="Times New Roman" w:cs="Times New Roman"/>
          <w:i/>
          <w:sz w:val="26"/>
          <w:szCs w:val="26"/>
        </w:rPr>
        <w:t>, e.g.,</w:t>
      </w:r>
      <w:r w:rsidR="002D6530">
        <w:rPr>
          <w:rFonts w:ascii="Times New Roman" w:eastAsia="Times New Roman" w:hAnsi="Times New Roman" w:cs="Times New Roman"/>
          <w:sz w:val="26"/>
          <w:szCs w:val="26"/>
        </w:rPr>
        <w:t xml:space="preserve"> </w:t>
      </w:r>
      <w:r w:rsidR="002D6530" w:rsidRPr="00673F7C">
        <w:rPr>
          <w:rFonts w:ascii="Times New Roman" w:eastAsia="Times New Roman" w:hAnsi="Times New Roman" w:cs="Times New Roman"/>
          <w:i/>
          <w:sz w:val="26"/>
          <w:szCs w:val="26"/>
        </w:rPr>
        <w:t>Pa. PUC v. Residents Energy, LLC</w:t>
      </w:r>
      <w:r w:rsidR="002D6530">
        <w:rPr>
          <w:rFonts w:ascii="Times New Roman" w:eastAsia="Times New Roman" w:hAnsi="Times New Roman" w:cs="Times New Roman"/>
          <w:sz w:val="26"/>
          <w:szCs w:val="26"/>
        </w:rPr>
        <w:t xml:space="preserve">, Docket No. M-2017-2511372 (Order entered July 12, 2018); </w:t>
      </w:r>
      <w:r w:rsidR="002D6530" w:rsidRPr="004E3510">
        <w:rPr>
          <w:rFonts w:ascii="Times New Roman" w:eastAsia="Times New Roman" w:hAnsi="Times New Roman" w:cs="Times New Roman"/>
          <w:i/>
          <w:sz w:val="26"/>
          <w:szCs w:val="26"/>
        </w:rPr>
        <w:t>Energy Services</w:t>
      </w:r>
      <w:r w:rsidR="002D6530">
        <w:rPr>
          <w:rFonts w:ascii="Times New Roman" w:eastAsia="Times New Roman" w:hAnsi="Times New Roman" w:cs="Times New Roman"/>
          <w:sz w:val="26"/>
          <w:szCs w:val="26"/>
        </w:rPr>
        <w:t>.</w:t>
      </w:r>
    </w:p>
    <w:p w14:paraId="0C04D54E" w14:textId="77777777" w:rsidR="007A5FFD" w:rsidRPr="006B6835" w:rsidRDefault="007A5FFD" w:rsidP="007A5FFD">
      <w:pPr>
        <w:suppressAutoHyphens/>
        <w:spacing w:after="0" w:line="360" w:lineRule="auto"/>
        <w:rPr>
          <w:rFonts w:ascii="Times New Roman" w:eastAsia="Times New Roman" w:hAnsi="Times New Roman" w:cs="Times New Roman"/>
          <w:color w:val="000000"/>
          <w:sz w:val="26"/>
          <w:szCs w:val="26"/>
          <w:u w:color="000000"/>
        </w:rPr>
      </w:pPr>
    </w:p>
    <w:p w14:paraId="3077B860" w14:textId="77777777" w:rsidR="007A5FFD" w:rsidRPr="006B6835" w:rsidRDefault="007A5FFD" w:rsidP="007A5FFD">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color w:val="000000"/>
          <w:sz w:val="26"/>
          <w:szCs w:val="26"/>
          <w:u w:color="000000"/>
        </w:rPr>
        <w:t xml:space="preserve">The tenth factor to consider is other “relevant factors.”  </w:t>
      </w:r>
      <w:r w:rsidRPr="006B6835">
        <w:rPr>
          <w:rFonts w:ascii="Times New Roman" w:eastAsia="Times New Roman" w:hAnsi="Times New Roman" w:cs="Times New Roman"/>
          <w:sz w:val="26"/>
          <w:szCs w:val="26"/>
        </w:rPr>
        <w:t>52 Pa. Code §</w:t>
      </w:r>
      <w:r>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69.1201(c)(10).  We believe that it is in the public interest to settle this matter so as to avoid the expense of litigation.</w:t>
      </w:r>
      <w:r w:rsidR="00B94460">
        <w:rPr>
          <w:rFonts w:ascii="Times New Roman" w:eastAsia="Times New Roman" w:hAnsi="Times New Roman" w:cs="Times New Roman"/>
          <w:sz w:val="26"/>
          <w:szCs w:val="26"/>
        </w:rPr>
        <w:t xml:space="preserve">  </w:t>
      </w:r>
    </w:p>
    <w:p w14:paraId="7BE906B3" w14:textId="77777777" w:rsidR="007A5FFD" w:rsidRPr="006B6835" w:rsidRDefault="007A5FFD" w:rsidP="007A5FFD">
      <w:pPr>
        <w:suppressAutoHyphens/>
        <w:spacing w:after="0" w:line="360" w:lineRule="auto"/>
        <w:jc w:val="both"/>
        <w:rPr>
          <w:rFonts w:ascii="Times New Roman" w:eastAsia="Times New Roman" w:hAnsi="Times New Roman" w:cs="Times New Roman"/>
          <w:color w:val="000000"/>
          <w:sz w:val="26"/>
          <w:szCs w:val="26"/>
          <w:u w:color="000000"/>
        </w:rPr>
      </w:pPr>
    </w:p>
    <w:p w14:paraId="35B2FA56" w14:textId="77777777" w:rsidR="007A5FFD" w:rsidRDefault="007A5FFD" w:rsidP="007A5FFD">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For the reasons set forth above, after reviewing the terms of the Settlement, we find that approval of the Settlement</w:t>
      </w:r>
      <w:r>
        <w:rPr>
          <w:rFonts w:ascii="Times New Roman" w:eastAsia="Times New Roman" w:hAnsi="Times New Roman" w:cs="Times New Roman"/>
          <w:sz w:val="26"/>
          <w:szCs w:val="26"/>
        </w:rPr>
        <w:t xml:space="preserve"> </w:t>
      </w:r>
      <w:r w:rsidRPr="007B421B">
        <w:rPr>
          <w:rFonts w:ascii="Times New Roman" w:eastAsia="Times New Roman" w:hAnsi="Times New Roman" w:cs="Times New Roman"/>
          <w:sz w:val="26"/>
          <w:szCs w:val="26"/>
        </w:rPr>
        <w:t>is in the public interest and is consistent with the terms of our Policy Statement and our past decisions.</w:t>
      </w:r>
    </w:p>
    <w:p w14:paraId="2E3A9214" w14:textId="77777777" w:rsidR="007A5FFD" w:rsidRPr="007B421B" w:rsidRDefault="007A5FFD" w:rsidP="007A5FFD">
      <w:pPr>
        <w:spacing w:after="0" w:line="360" w:lineRule="auto"/>
        <w:rPr>
          <w:rFonts w:ascii="Times New Roman" w:eastAsia="Times New Roman" w:hAnsi="Times New Roman" w:cs="Times New Roman"/>
          <w:sz w:val="26"/>
          <w:szCs w:val="26"/>
        </w:rPr>
      </w:pPr>
    </w:p>
    <w:p w14:paraId="421CF0FD" w14:textId="77777777" w:rsidR="00F44833"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8B2E92">
        <w:rPr>
          <w:rFonts w:ascii="Times New Roman" w:eastAsia="Times New Roman" w:hAnsi="Times New Roman" w:cs="Times New Roman"/>
          <w:b/>
          <w:sz w:val="26"/>
          <w:szCs w:val="26"/>
        </w:rPr>
        <w:lastRenderedPageBreak/>
        <w:t>Conclusion</w:t>
      </w:r>
    </w:p>
    <w:p w14:paraId="6B55F71E" w14:textId="77777777" w:rsidR="00434C9C" w:rsidRDefault="00434C9C" w:rsidP="00F44833">
      <w:pPr>
        <w:keepNext/>
        <w:spacing w:after="0" w:line="360" w:lineRule="auto"/>
        <w:ind w:left="720" w:hanging="720"/>
        <w:jc w:val="center"/>
        <w:rPr>
          <w:rFonts w:ascii="Times New Roman" w:eastAsia="Times New Roman" w:hAnsi="Times New Roman" w:cs="Times New Roman"/>
          <w:b/>
          <w:sz w:val="26"/>
          <w:szCs w:val="26"/>
        </w:rPr>
      </w:pPr>
    </w:p>
    <w:p w14:paraId="5BF6389A" w14:textId="77777777" w:rsidR="00951EEF" w:rsidRDefault="00951EEF" w:rsidP="00951EE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w:t>
      </w:r>
      <w:r w:rsidR="00673F7C">
        <w:rPr>
          <w:rFonts w:ascii="Times New Roman" w:eastAsia="Times New Roman" w:hAnsi="Times New Roman" w:cs="Times New Roman"/>
          <w:sz w:val="26"/>
          <w:szCs w:val="26"/>
        </w:rPr>
        <w:t>Upon review</w:t>
      </w:r>
      <w:r w:rsidRPr="007B421B">
        <w:rPr>
          <w:rFonts w:ascii="Times New Roman" w:eastAsia="Times New Roman" w:hAnsi="Times New Roman" w:cs="Times New Roman"/>
          <w:sz w:val="26"/>
          <w:szCs w:val="26"/>
        </w:rPr>
        <w:t xml:space="preserve">, we find that the Settlement between I&amp;E and </w:t>
      </w:r>
      <w:r w:rsidR="00673F7C">
        <w:rPr>
          <w:rFonts w:ascii="Times New Roman" w:eastAsia="Times New Roman" w:hAnsi="Times New Roman" w:cs="Times New Roman"/>
          <w:sz w:val="26"/>
          <w:szCs w:val="26"/>
        </w:rPr>
        <w:t>Astral</w:t>
      </w:r>
      <w:r w:rsidRPr="007B421B">
        <w:rPr>
          <w:rFonts w:ascii="Times New Roman" w:eastAsia="Times New Roman" w:hAnsi="Times New Roman" w:cs="Times New Roman"/>
          <w:sz w:val="26"/>
          <w:szCs w:val="26"/>
        </w:rPr>
        <w:t xml:space="preserve"> is in the public interest and merits approval</w:t>
      </w:r>
      <w:r w:rsidR="00673F7C">
        <w:rPr>
          <w:rFonts w:ascii="Times New Roman" w:eastAsia="Times New Roman" w:hAnsi="Times New Roman" w:cs="Times New Roman"/>
          <w:sz w:val="26"/>
          <w:szCs w:val="26"/>
        </w:rPr>
        <w:t>, c</w:t>
      </w:r>
      <w:r>
        <w:rPr>
          <w:rFonts w:ascii="Times New Roman" w:eastAsia="Times New Roman" w:hAnsi="Times New Roman" w:cs="Times New Roman"/>
          <w:sz w:val="26"/>
          <w:szCs w:val="26"/>
        </w:rPr>
        <w:t>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14:paraId="0FE64BC8" w14:textId="77777777" w:rsidR="00951EEF" w:rsidRPr="007B421B" w:rsidRDefault="00951EEF" w:rsidP="00951EEF">
      <w:pPr>
        <w:spacing w:after="0" w:line="360" w:lineRule="auto"/>
        <w:ind w:firstLine="1440"/>
        <w:rPr>
          <w:rFonts w:ascii="Times New Roman" w:eastAsia="Times New Roman" w:hAnsi="Times New Roman" w:cs="Times New Roman"/>
          <w:sz w:val="26"/>
          <w:szCs w:val="26"/>
        </w:rPr>
      </w:pPr>
    </w:p>
    <w:p w14:paraId="10F5F759" w14:textId="77777777" w:rsidR="00951EEF" w:rsidRDefault="00951EEF" w:rsidP="00951EEF">
      <w:pPr>
        <w:keepNext/>
        <w:keepLines/>
        <w:spacing w:after="0" w:line="360" w:lineRule="auto"/>
        <w:ind w:left="720" w:firstLine="720"/>
        <w:rPr>
          <w:rFonts w:ascii="Times New Roman" w:eastAsia="Times New Roman" w:hAnsi="Times New Roman" w:cs="Times New Roman"/>
          <w:b/>
          <w:sz w:val="26"/>
          <w:szCs w:val="26"/>
        </w:rPr>
      </w:pPr>
      <w:r w:rsidRPr="007B421B">
        <w:rPr>
          <w:rFonts w:ascii="Times New Roman" w:eastAsia="Times New Roman" w:hAnsi="Times New Roman" w:cs="Times New Roman"/>
          <w:b/>
          <w:sz w:val="26"/>
          <w:szCs w:val="26"/>
        </w:rPr>
        <w:t>IT IS ORDERED:</w:t>
      </w:r>
    </w:p>
    <w:p w14:paraId="471ED3F1" w14:textId="77777777" w:rsidR="00951EEF" w:rsidRPr="007B421B" w:rsidRDefault="00951EEF" w:rsidP="00951EEF">
      <w:pPr>
        <w:keepNext/>
        <w:keepLines/>
        <w:spacing w:after="0" w:line="360" w:lineRule="auto"/>
        <w:ind w:left="720" w:firstLine="720"/>
        <w:rPr>
          <w:rFonts w:ascii="Times New Roman" w:eastAsia="Times New Roman" w:hAnsi="Times New Roman" w:cs="Times New Roman"/>
          <w:b/>
          <w:sz w:val="26"/>
          <w:szCs w:val="26"/>
        </w:rPr>
      </w:pPr>
    </w:p>
    <w:p w14:paraId="04B5B0C0" w14:textId="6BAF6DB5" w:rsidR="00951EEF" w:rsidRPr="007B421B" w:rsidRDefault="00951EEF" w:rsidP="00951EE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1.</w:t>
      </w:r>
      <w:r w:rsidRPr="007B421B">
        <w:rPr>
          <w:rFonts w:ascii="Times New Roman" w:eastAsia="Times New Roman" w:hAnsi="Times New Roman" w:cs="Times New Roman"/>
          <w:sz w:val="26"/>
          <w:szCs w:val="26"/>
        </w:rPr>
        <w:tab/>
      </w:r>
      <w:r w:rsidR="00F86437">
        <w:rPr>
          <w:rFonts w:ascii="Times New Roman" w:eastAsia="Times New Roman" w:hAnsi="Times New Roman" w:cs="Times New Roman"/>
          <w:sz w:val="26"/>
          <w:szCs w:val="26"/>
        </w:rPr>
        <w:t xml:space="preserve">That the </w:t>
      </w:r>
      <w:r w:rsidR="00F86437" w:rsidRPr="008B2E92">
        <w:rPr>
          <w:rFonts w:ascii="Times New Roman" w:eastAsia="Times New Roman" w:hAnsi="Times New Roman" w:cs="Times New Roman"/>
          <w:sz w:val="26"/>
          <w:szCs w:val="26"/>
        </w:rPr>
        <w:t>Settlement Agreement filed on June 25, 2018, by the Commission’s Bureau of Investigation and Enforcement and Astral Energy, LLC</w:t>
      </w:r>
      <w:r>
        <w:rPr>
          <w:rFonts w:ascii="Times New Roman" w:eastAsia="Times New Roman" w:hAnsi="Times New Roman" w:cs="Times New Roman"/>
          <w:sz w:val="26"/>
          <w:szCs w:val="26"/>
        </w:rPr>
        <w:t>,</w:t>
      </w:r>
      <w:r w:rsidRPr="007B421B">
        <w:rPr>
          <w:rFonts w:ascii="Times New Roman" w:eastAsia="Times New Roman" w:hAnsi="Times New Roman" w:cs="Times New Roman"/>
          <w:sz w:val="26"/>
          <w:szCs w:val="26"/>
        </w:rPr>
        <w:t xml:space="preserve"> is approved.</w:t>
      </w:r>
    </w:p>
    <w:p w14:paraId="494A7451" w14:textId="77777777" w:rsidR="00951EEF" w:rsidRPr="007B421B" w:rsidRDefault="00951EEF" w:rsidP="00951EEF">
      <w:pPr>
        <w:spacing w:after="0" w:line="360" w:lineRule="auto"/>
        <w:rPr>
          <w:rFonts w:ascii="Times New Roman" w:eastAsia="Times New Roman" w:hAnsi="Times New Roman" w:cs="Times New Roman"/>
          <w:sz w:val="26"/>
          <w:szCs w:val="26"/>
        </w:rPr>
      </w:pPr>
    </w:p>
    <w:p w14:paraId="485D149A" w14:textId="77777777" w:rsidR="00951EEF" w:rsidRDefault="00951EEF" w:rsidP="00951EEF">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2.</w:t>
      </w:r>
      <w:r w:rsidRPr="007B421B">
        <w:rPr>
          <w:rFonts w:ascii="Times New Roman" w:eastAsia="Times New Roman" w:hAnsi="Times New Roman" w:cs="Times New Roman"/>
          <w:sz w:val="26"/>
          <w:szCs w:val="26"/>
        </w:rPr>
        <w:tab/>
        <w:t xml:space="preserve">That within </w:t>
      </w:r>
      <w:r w:rsidR="00B308B2">
        <w:rPr>
          <w:rFonts w:ascii="Times New Roman" w:eastAsia="Times New Roman" w:hAnsi="Times New Roman" w:cs="Times New Roman"/>
          <w:sz w:val="26"/>
          <w:szCs w:val="26"/>
        </w:rPr>
        <w:t>thirty</w:t>
      </w:r>
      <w:r>
        <w:rPr>
          <w:rFonts w:ascii="Times New Roman" w:eastAsia="Times New Roman" w:hAnsi="Times New Roman" w:cs="Times New Roman"/>
          <w:sz w:val="26"/>
          <w:szCs w:val="20"/>
        </w:rPr>
        <w:t xml:space="preserve"> (</w:t>
      </w:r>
      <w:r w:rsidR="00B308B2">
        <w:rPr>
          <w:rFonts w:ascii="Times New Roman" w:eastAsia="Times New Roman" w:hAnsi="Times New Roman" w:cs="Times New Roman"/>
          <w:sz w:val="26"/>
          <w:szCs w:val="20"/>
        </w:rPr>
        <w:t>3</w:t>
      </w:r>
      <w:r>
        <w:rPr>
          <w:rFonts w:ascii="Times New Roman" w:eastAsia="Times New Roman" w:hAnsi="Times New Roman" w:cs="Times New Roman"/>
          <w:sz w:val="26"/>
          <w:szCs w:val="20"/>
        </w:rPr>
        <w:t xml:space="preserve">0) days of entry of </w:t>
      </w:r>
      <w:r w:rsidRPr="007B421B">
        <w:rPr>
          <w:rFonts w:ascii="Times New Roman" w:eastAsia="Times New Roman" w:hAnsi="Times New Roman" w:cs="Times New Roman"/>
          <w:sz w:val="26"/>
          <w:szCs w:val="20"/>
        </w:rPr>
        <w:t xml:space="preserve">this Order, </w:t>
      </w:r>
      <w:r w:rsidR="00F86437">
        <w:rPr>
          <w:rFonts w:ascii="Times New Roman" w:eastAsia="Times New Roman" w:hAnsi="Times New Roman" w:cs="Times New Roman"/>
          <w:sz w:val="26"/>
          <w:szCs w:val="20"/>
        </w:rPr>
        <w:t xml:space="preserve">Astral Energy, </w:t>
      </w:r>
      <w:r>
        <w:rPr>
          <w:rFonts w:ascii="Times New Roman" w:eastAsia="Times New Roman" w:hAnsi="Times New Roman" w:cs="Times New Roman"/>
          <w:sz w:val="26"/>
          <w:szCs w:val="26"/>
        </w:rPr>
        <w:t>LLC,</w:t>
      </w:r>
      <w:r w:rsidRPr="007B421B">
        <w:rPr>
          <w:rFonts w:ascii="Times New Roman" w:eastAsia="Times New Roman" w:hAnsi="Times New Roman" w:cs="Times New Roman"/>
          <w:sz w:val="26"/>
          <w:szCs w:val="20"/>
        </w:rPr>
        <w:t xml:space="preserve"> shall pay a civil </w:t>
      </w:r>
      <w:r>
        <w:rPr>
          <w:rFonts w:ascii="Times New Roman" w:eastAsia="Times New Roman" w:hAnsi="Times New Roman" w:cs="Times New Roman"/>
          <w:sz w:val="26"/>
          <w:szCs w:val="20"/>
        </w:rPr>
        <w:t xml:space="preserve">penalty </w:t>
      </w:r>
      <w:r w:rsidRPr="007B421B">
        <w:rPr>
          <w:rFonts w:ascii="Times New Roman" w:eastAsia="Times New Roman" w:hAnsi="Times New Roman" w:cs="Times New Roman"/>
          <w:sz w:val="26"/>
          <w:szCs w:val="20"/>
        </w:rPr>
        <w:t>in the amount of $</w:t>
      </w:r>
      <w:r>
        <w:rPr>
          <w:rFonts w:ascii="Times New Roman" w:eastAsia="Times New Roman" w:hAnsi="Times New Roman" w:cs="Times New Roman"/>
          <w:sz w:val="26"/>
          <w:szCs w:val="20"/>
        </w:rPr>
        <w:t>6,000</w:t>
      </w:r>
      <w:r w:rsidRPr="007B421B">
        <w:rPr>
          <w:rFonts w:ascii="Times New Roman" w:eastAsia="Times New Roman" w:hAnsi="Times New Roman" w:cs="Times New Roman"/>
          <w:sz w:val="26"/>
          <w:szCs w:val="20"/>
        </w:rPr>
        <w:t>.  Said</w:t>
      </w:r>
      <w:r>
        <w:rPr>
          <w:rFonts w:ascii="Times New Roman" w:eastAsia="Times New Roman" w:hAnsi="Times New Roman" w:cs="Times New Roman"/>
          <w:sz w:val="26"/>
          <w:szCs w:val="20"/>
        </w:rPr>
        <w:t xml:space="preserve"> payment shall be made by</w:t>
      </w:r>
      <w:r w:rsidRPr="007B421B">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certified </w:t>
      </w:r>
      <w:r w:rsidRPr="007B421B">
        <w:rPr>
          <w:rFonts w:ascii="Times New Roman" w:eastAsia="Times New Roman" w:hAnsi="Times New Roman" w:cs="Times New Roman"/>
          <w:sz w:val="26"/>
          <w:szCs w:val="20"/>
        </w:rPr>
        <w:t>check or money order payable to “Commonwealth of Pennsylvania” and shall be sent to:</w:t>
      </w:r>
    </w:p>
    <w:p w14:paraId="35EC353B" w14:textId="77777777" w:rsidR="00951EEF" w:rsidRPr="007B421B" w:rsidRDefault="00951EEF" w:rsidP="00951EEF">
      <w:pPr>
        <w:spacing w:after="0" w:line="360" w:lineRule="auto"/>
        <w:ind w:firstLine="1440"/>
        <w:rPr>
          <w:rFonts w:ascii="Times New Roman" w:eastAsia="Times New Roman" w:hAnsi="Times New Roman" w:cs="Times New Roman"/>
          <w:sz w:val="26"/>
          <w:szCs w:val="20"/>
        </w:rPr>
      </w:pPr>
    </w:p>
    <w:p w14:paraId="41C2F7BE" w14:textId="77777777" w:rsidR="00951EEF" w:rsidRPr="007B421B" w:rsidRDefault="00951EEF" w:rsidP="00951EEF">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Rosemary Chiavetta, </w:t>
      </w:r>
      <w:r w:rsidRPr="007B421B">
        <w:rPr>
          <w:rFonts w:ascii="Times New Roman" w:eastAsia="Times New Roman" w:hAnsi="Times New Roman" w:cs="Times New Roman"/>
          <w:sz w:val="26"/>
          <w:szCs w:val="20"/>
        </w:rPr>
        <w:t>Secretary</w:t>
      </w:r>
    </w:p>
    <w:p w14:paraId="6FA70FA8" w14:textId="77777777" w:rsidR="00951EEF" w:rsidRPr="007B421B" w:rsidRDefault="00951EEF" w:rsidP="00951EEF">
      <w:pPr>
        <w:keepNext/>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Pennsylvania Public Utility Commission</w:t>
      </w:r>
    </w:p>
    <w:p w14:paraId="7710A5DA" w14:textId="77777777" w:rsidR="00951EEF" w:rsidRDefault="00951EEF" w:rsidP="00951EEF">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Commonwealth Keystone Building</w:t>
      </w:r>
    </w:p>
    <w:p w14:paraId="54B785EB" w14:textId="77777777" w:rsidR="00951EEF" w:rsidRPr="007B421B" w:rsidRDefault="00951EEF" w:rsidP="00951EEF">
      <w:pPr>
        <w:keepNext/>
        <w:spacing w:after="0" w:line="240" w:lineRule="auto"/>
        <w:ind w:firstLine="2160"/>
        <w:rPr>
          <w:rFonts w:ascii="Times New Roman" w:eastAsia="Times New Roman" w:hAnsi="Times New Roman" w:cs="Times New Roman"/>
          <w:sz w:val="26"/>
          <w:szCs w:val="20"/>
        </w:rPr>
      </w:pPr>
      <w:r>
        <w:rPr>
          <w:rFonts w:ascii="Times New Roman" w:eastAsia="Times New Roman" w:hAnsi="Times New Roman" w:cs="Times New Roman"/>
          <w:sz w:val="26"/>
          <w:szCs w:val="20"/>
        </w:rPr>
        <w:t>400 North Street</w:t>
      </w:r>
    </w:p>
    <w:p w14:paraId="1F996D9A" w14:textId="77777777" w:rsidR="00951EEF" w:rsidRDefault="00951EEF" w:rsidP="00951EEF">
      <w:pPr>
        <w:spacing w:after="0" w:line="240" w:lineRule="auto"/>
        <w:ind w:firstLine="216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0"/>
        </w:rPr>
        <w:t xml:space="preserve">Harrisburg, PA  </w:t>
      </w:r>
      <w:r>
        <w:rPr>
          <w:rFonts w:ascii="Times New Roman" w:eastAsia="Times New Roman" w:hAnsi="Times New Roman" w:cs="Times New Roman"/>
          <w:sz w:val="26"/>
          <w:szCs w:val="20"/>
        </w:rPr>
        <w:t>17120</w:t>
      </w:r>
    </w:p>
    <w:p w14:paraId="5C0E6FA1" w14:textId="77777777" w:rsidR="00951EEF" w:rsidRDefault="00951EEF" w:rsidP="00951EEF">
      <w:pPr>
        <w:spacing w:after="0" w:line="240" w:lineRule="auto"/>
        <w:ind w:firstLine="2160"/>
        <w:rPr>
          <w:rFonts w:ascii="Times New Roman" w:eastAsia="Times New Roman" w:hAnsi="Times New Roman" w:cs="Times New Roman"/>
          <w:sz w:val="26"/>
          <w:szCs w:val="20"/>
        </w:rPr>
      </w:pPr>
    </w:p>
    <w:p w14:paraId="30DD66A8" w14:textId="77777777" w:rsidR="00951EEF" w:rsidRPr="007B421B" w:rsidRDefault="00951EEF" w:rsidP="00951EEF">
      <w:pPr>
        <w:spacing w:after="0" w:line="240" w:lineRule="auto"/>
        <w:ind w:firstLine="2160"/>
        <w:rPr>
          <w:rFonts w:ascii="Times New Roman" w:eastAsia="Times New Roman" w:hAnsi="Times New Roman" w:cs="Times New Roman"/>
          <w:sz w:val="26"/>
          <w:szCs w:val="20"/>
        </w:rPr>
      </w:pPr>
    </w:p>
    <w:p w14:paraId="38B7F57A" w14:textId="77777777" w:rsidR="00951EEF" w:rsidRDefault="00035202" w:rsidP="00951EEF">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51EEF">
        <w:rPr>
          <w:rFonts w:ascii="Times New Roman" w:eastAsia="Times New Roman" w:hAnsi="Times New Roman" w:cs="Times New Roman"/>
          <w:sz w:val="26"/>
          <w:szCs w:val="26"/>
        </w:rPr>
        <w:t>.</w:t>
      </w:r>
      <w:r w:rsidR="00951EEF">
        <w:rPr>
          <w:rFonts w:ascii="Times New Roman" w:eastAsia="Times New Roman" w:hAnsi="Times New Roman" w:cs="Times New Roman"/>
          <w:sz w:val="26"/>
          <w:szCs w:val="26"/>
        </w:rPr>
        <w:tab/>
        <w:t>That a</w:t>
      </w:r>
      <w:r w:rsidR="00951EEF" w:rsidRPr="007B421B">
        <w:rPr>
          <w:rFonts w:ascii="Times New Roman" w:eastAsia="Times New Roman" w:hAnsi="Times New Roman" w:cs="Times New Roman"/>
          <w:sz w:val="26"/>
          <w:szCs w:val="20"/>
        </w:rPr>
        <w:t xml:space="preserve"> copy of this Opinion and Order shall be served upon the Financial and Assessment Chief, Office of Administrative Services</w:t>
      </w:r>
      <w:r w:rsidR="00951EEF">
        <w:rPr>
          <w:rFonts w:ascii="Times New Roman" w:eastAsia="Times New Roman" w:hAnsi="Times New Roman" w:cs="Times New Roman"/>
          <w:sz w:val="26"/>
          <w:szCs w:val="26"/>
        </w:rPr>
        <w:t>.</w:t>
      </w:r>
    </w:p>
    <w:p w14:paraId="045116E0" w14:textId="77777777" w:rsidR="00951EEF" w:rsidRDefault="00951EEF" w:rsidP="00951EEF">
      <w:pPr>
        <w:spacing w:after="0" w:line="360" w:lineRule="auto"/>
        <w:ind w:firstLine="1440"/>
        <w:rPr>
          <w:rFonts w:ascii="Times New Roman" w:eastAsia="Times New Roman" w:hAnsi="Times New Roman" w:cs="Times New Roman"/>
          <w:sz w:val="26"/>
          <w:szCs w:val="20"/>
        </w:rPr>
      </w:pPr>
    </w:p>
    <w:p w14:paraId="35E742C7" w14:textId="4410B37D" w:rsidR="00951EEF" w:rsidRDefault="00035202" w:rsidP="00951EEF">
      <w:pPr>
        <w:keepNext/>
        <w:keepLines/>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lastRenderedPageBreak/>
        <w:t>4</w:t>
      </w:r>
      <w:r w:rsidR="00951EEF">
        <w:rPr>
          <w:rFonts w:ascii="Times New Roman" w:eastAsia="Times New Roman" w:hAnsi="Times New Roman" w:cs="Times New Roman"/>
          <w:sz w:val="26"/>
          <w:szCs w:val="20"/>
        </w:rPr>
        <w:t>.</w:t>
      </w:r>
      <w:r w:rsidR="00951EEF">
        <w:rPr>
          <w:rFonts w:ascii="Times New Roman" w:eastAsia="Times New Roman" w:hAnsi="Times New Roman" w:cs="Times New Roman"/>
          <w:sz w:val="26"/>
          <w:szCs w:val="20"/>
        </w:rPr>
        <w:tab/>
        <w:t xml:space="preserve">That after </w:t>
      </w:r>
      <w:r>
        <w:rPr>
          <w:rFonts w:ascii="Times New Roman" w:eastAsia="Times New Roman" w:hAnsi="Times New Roman" w:cs="Times New Roman"/>
          <w:sz w:val="26"/>
          <w:szCs w:val="20"/>
        </w:rPr>
        <w:t>A</w:t>
      </w:r>
      <w:r w:rsidR="00951EEF">
        <w:rPr>
          <w:rFonts w:ascii="Times New Roman" w:eastAsia="Times New Roman" w:hAnsi="Times New Roman" w:cs="Times New Roman"/>
          <w:sz w:val="26"/>
          <w:szCs w:val="26"/>
        </w:rPr>
        <w:t>s</w:t>
      </w:r>
      <w:r>
        <w:rPr>
          <w:rFonts w:ascii="Times New Roman" w:eastAsia="Times New Roman" w:hAnsi="Times New Roman" w:cs="Times New Roman"/>
          <w:sz w:val="26"/>
          <w:szCs w:val="26"/>
        </w:rPr>
        <w:t>tral</w:t>
      </w:r>
      <w:r w:rsidR="00951EEF">
        <w:rPr>
          <w:rFonts w:ascii="Times New Roman" w:eastAsia="Times New Roman" w:hAnsi="Times New Roman" w:cs="Times New Roman"/>
          <w:sz w:val="26"/>
          <w:szCs w:val="26"/>
        </w:rPr>
        <w:t xml:space="preserve"> Energy, LLC, remits the civil penalty as set forth in Ordering Paragraph No. 2, the Secretary’s Bureau shall mark this proceeding closed.</w:t>
      </w:r>
    </w:p>
    <w:p w14:paraId="03F99700" w14:textId="76D39BB6" w:rsidR="00951EEF" w:rsidRPr="003F7EE6" w:rsidRDefault="00951EEF" w:rsidP="00951EEF">
      <w:pPr>
        <w:tabs>
          <w:tab w:val="center" w:pos="720"/>
        </w:tabs>
        <w:suppressAutoHyphens/>
        <w:spacing w:after="0" w:line="360" w:lineRule="auto"/>
        <w:rPr>
          <w:rFonts w:ascii="Times New Roman" w:eastAsia="Times New Roman" w:hAnsi="Times New Roman" w:cs="Times New Roman"/>
          <w:sz w:val="26"/>
          <w:szCs w:val="26"/>
        </w:rPr>
      </w:pPr>
    </w:p>
    <w:p w14:paraId="5FA6C14E" w14:textId="2F099F83" w:rsidR="00F44833" w:rsidRPr="003F7EE6" w:rsidRDefault="00636809" w:rsidP="00225967">
      <w:pPr>
        <w:keepNext/>
        <w:keepLines/>
        <w:spacing w:after="0" w:line="240" w:lineRule="auto"/>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10E6D21C" wp14:editId="22AD85C8">
            <wp:simplePos x="0" y="0"/>
            <wp:positionH relativeFrom="column">
              <wp:posOffset>3200400</wp:posOffset>
            </wp:positionH>
            <wp:positionV relativeFrom="paragraph">
              <wp:posOffset>124460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ab/>
      </w:r>
      <w:r w:rsidR="00F44833" w:rsidRPr="003F7EE6">
        <w:rPr>
          <w:rFonts w:ascii="Times New Roman" w:eastAsia="Times New Roman" w:hAnsi="Times New Roman" w:cs="Times New Roman"/>
          <w:b/>
          <w:sz w:val="26"/>
          <w:szCs w:val="26"/>
        </w:rPr>
        <w:t>BY THE COMMISSION,</w:t>
      </w:r>
    </w:p>
    <w:p w14:paraId="1B52ADEC" w14:textId="77777777" w:rsidR="00F44833" w:rsidRPr="003F7EE6" w:rsidRDefault="00F44833" w:rsidP="00225967">
      <w:pPr>
        <w:keepNext/>
        <w:keepLines/>
        <w:spacing w:after="0" w:line="240" w:lineRule="auto"/>
        <w:rPr>
          <w:rFonts w:ascii="Times New Roman" w:eastAsia="Times New Roman" w:hAnsi="Times New Roman" w:cs="Times New Roman"/>
          <w:sz w:val="26"/>
          <w:szCs w:val="26"/>
        </w:rPr>
      </w:pPr>
    </w:p>
    <w:p w14:paraId="4DE6EF61" w14:textId="77777777" w:rsidR="00F44833" w:rsidRDefault="00F44833" w:rsidP="00225967">
      <w:pPr>
        <w:keepNext/>
        <w:keepLines/>
        <w:spacing w:after="0" w:line="240" w:lineRule="auto"/>
        <w:rPr>
          <w:rFonts w:ascii="Times New Roman" w:eastAsia="Times New Roman" w:hAnsi="Times New Roman" w:cs="Times New Roman"/>
          <w:sz w:val="26"/>
          <w:szCs w:val="26"/>
        </w:rPr>
      </w:pPr>
    </w:p>
    <w:p w14:paraId="2F7A425E" w14:textId="77777777" w:rsidR="001C170B" w:rsidRPr="003F7EE6" w:rsidRDefault="001C170B" w:rsidP="00225967">
      <w:pPr>
        <w:keepNext/>
        <w:keepLines/>
        <w:spacing w:after="0" w:line="240" w:lineRule="auto"/>
        <w:rPr>
          <w:rFonts w:ascii="Times New Roman" w:eastAsia="Times New Roman" w:hAnsi="Times New Roman" w:cs="Times New Roman"/>
          <w:sz w:val="26"/>
          <w:szCs w:val="26"/>
        </w:rPr>
      </w:pPr>
    </w:p>
    <w:p w14:paraId="0050D9BB" w14:textId="77777777" w:rsidR="00F44833" w:rsidRPr="003F7EE6" w:rsidRDefault="00F44833" w:rsidP="00225967">
      <w:pPr>
        <w:keepNext/>
        <w:keepLines/>
        <w:spacing w:after="0" w:line="240" w:lineRule="auto"/>
        <w:rPr>
          <w:rFonts w:ascii="Times New Roman" w:eastAsia="Times New Roman" w:hAnsi="Times New Roman" w:cs="Times New Roman"/>
          <w:sz w:val="26"/>
          <w:szCs w:val="26"/>
        </w:rPr>
      </w:pPr>
    </w:p>
    <w:p w14:paraId="38BD9CA5" w14:textId="77777777" w:rsidR="00F44833" w:rsidRPr="003F7EE6" w:rsidRDefault="00F44833" w:rsidP="00225967">
      <w:pPr>
        <w:keepNext/>
        <w:keepLine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14:paraId="5D2F4B3F" w14:textId="77777777" w:rsidR="00F44833" w:rsidRPr="003F7EE6" w:rsidRDefault="00F44833" w:rsidP="00225967">
      <w:pPr>
        <w:keepNext/>
        <w:keepLine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14:paraId="7A6687ED" w14:textId="77777777" w:rsidR="009B7DAA" w:rsidRDefault="009B7DAA" w:rsidP="00225967">
      <w:pPr>
        <w:keepNext/>
        <w:keepLines/>
        <w:tabs>
          <w:tab w:val="left" w:pos="-720"/>
        </w:tabs>
        <w:suppressAutoHyphens/>
        <w:spacing w:after="0" w:line="240" w:lineRule="auto"/>
        <w:rPr>
          <w:rFonts w:ascii="Times New Roman" w:eastAsia="Times New Roman" w:hAnsi="Times New Roman" w:cs="Times New Roman"/>
          <w:sz w:val="26"/>
          <w:szCs w:val="26"/>
        </w:rPr>
      </w:pPr>
    </w:p>
    <w:p w14:paraId="4A797958" w14:textId="77777777" w:rsidR="00F44833" w:rsidRPr="003F7EE6" w:rsidRDefault="00F44833" w:rsidP="00225967">
      <w:pPr>
        <w:keepNext/>
        <w:keepLines/>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313114B0" w14:textId="77777777" w:rsidR="00F44833" w:rsidRPr="003F7EE6" w:rsidRDefault="00F44833" w:rsidP="00225967">
      <w:pPr>
        <w:keepNext/>
        <w:keepLines/>
        <w:tabs>
          <w:tab w:val="left" w:pos="-720"/>
        </w:tabs>
        <w:suppressAutoHyphens/>
        <w:spacing w:after="0" w:line="240" w:lineRule="auto"/>
        <w:rPr>
          <w:rFonts w:ascii="Times New Roman" w:eastAsia="Times New Roman" w:hAnsi="Times New Roman" w:cs="Times New Roman"/>
          <w:sz w:val="26"/>
          <w:szCs w:val="26"/>
        </w:rPr>
      </w:pPr>
    </w:p>
    <w:p w14:paraId="42F3771C" w14:textId="77777777" w:rsidR="00F44833" w:rsidRPr="003F7EE6" w:rsidRDefault="0092538B" w:rsidP="00225967">
      <w:pPr>
        <w:keepNext/>
        <w:keepLines/>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ORDER ADOPTED:  </w:t>
      </w:r>
      <w:r w:rsidR="00035202">
        <w:rPr>
          <w:rFonts w:ascii="Times New Roman" w:eastAsia="Times New Roman" w:hAnsi="Times New Roman" w:cs="Times New Roman"/>
          <w:sz w:val="26"/>
          <w:szCs w:val="26"/>
        </w:rPr>
        <w:t>June 13, 2019</w:t>
      </w:r>
    </w:p>
    <w:p w14:paraId="112D387A" w14:textId="77777777" w:rsidR="00984785" w:rsidRDefault="00984785" w:rsidP="00225967">
      <w:pPr>
        <w:keepNext/>
        <w:keepLines/>
        <w:spacing w:after="0" w:line="240" w:lineRule="auto"/>
        <w:rPr>
          <w:rFonts w:ascii="Times New Roman" w:eastAsia="Times New Roman" w:hAnsi="Times New Roman" w:cs="Times New Roman"/>
          <w:sz w:val="26"/>
          <w:szCs w:val="20"/>
        </w:rPr>
      </w:pPr>
    </w:p>
    <w:p w14:paraId="0EDC68DB" w14:textId="6E02B713" w:rsidR="00E94105" w:rsidRDefault="00F44833" w:rsidP="00D24E4B">
      <w:pPr>
        <w:keepNext/>
        <w:keepLines/>
        <w:spacing w:after="0" w:line="240" w:lineRule="auto"/>
        <w:rPr>
          <w:rFonts w:ascii="Times New Roman" w:eastAsia="Times New Roman" w:hAnsi="Times New Roman" w:cs="Times New Roman"/>
          <w:b/>
          <w:sz w:val="26"/>
          <w:szCs w:val="20"/>
        </w:rPr>
      </w:pPr>
      <w:r w:rsidRPr="003F7EE6">
        <w:rPr>
          <w:rFonts w:ascii="Times New Roman" w:eastAsia="Times New Roman" w:hAnsi="Times New Roman" w:cs="Times New Roman"/>
          <w:sz w:val="26"/>
          <w:szCs w:val="20"/>
        </w:rPr>
        <w:t>ORDER ENTERED:</w:t>
      </w:r>
      <w:r w:rsidR="0092538B">
        <w:rPr>
          <w:rFonts w:ascii="Times New Roman" w:eastAsia="Times New Roman" w:hAnsi="Times New Roman" w:cs="Times New Roman"/>
          <w:sz w:val="26"/>
          <w:szCs w:val="20"/>
        </w:rPr>
        <w:t xml:space="preserve"> </w:t>
      </w:r>
      <w:r w:rsidR="0096069B">
        <w:rPr>
          <w:rFonts w:ascii="Times New Roman" w:eastAsia="Times New Roman" w:hAnsi="Times New Roman" w:cs="Times New Roman"/>
          <w:sz w:val="26"/>
          <w:szCs w:val="20"/>
        </w:rPr>
        <w:t xml:space="preserve"> </w:t>
      </w:r>
      <w:r w:rsidR="00636809">
        <w:rPr>
          <w:rFonts w:ascii="Times New Roman" w:eastAsia="Times New Roman" w:hAnsi="Times New Roman" w:cs="Times New Roman"/>
          <w:sz w:val="26"/>
          <w:szCs w:val="20"/>
        </w:rPr>
        <w:t>June 13</w:t>
      </w:r>
      <w:bookmarkStart w:id="7" w:name="_GoBack"/>
      <w:bookmarkEnd w:id="7"/>
      <w:r w:rsidR="00636809">
        <w:rPr>
          <w:rFonts w:ascii="Times New Roman" w:eastAsia="Times New Roman" w:hAnsi="Times New Roman" w:cs="Times New Roman"/>
          <w:sz w:val="26"/>
          <w:szCs w:val="20"/>
        </w:rPr>
        <w:t>, 2019</w:t>
      </w:r>
    </w:p>
    <w:sectPr w:rsidR="00E94105" w:rsidSect="004B56D9">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7AA0" w14:textId="77777777" w:rsidR="009A6385" w:rsidRDefault="009A6385" w:rsidP="00F44833">
      <w:pPr>
        <w:spacing w:after="0" w:line="240" w:lineRule="auto"/>
      </w:pPr>
      <w:r>
        <w:separator/>
      </w:r>
    </w:p>
  </w:endnote>
  <w:endnote w:type="continuationSeparator" w:id="0">
    <w:p w14:paraId="572881AD" w14:textId="77777777" w:rsidR="009A6385" w:rsidRDefault="009A6385"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137046"/>
      <w:docPartObj>
        <w:docPartGallery w:val="Page Numbers (Bottom of Page)"/>
        <w:docPartUnique/>
      </w:docPartObj>
    </w:sdtPr>
    <w:sdtEndPr>
      <w:rPr>
        <w:rFonts w:ascii="Times New Roman" w:hAnsi="Times New Roman"/>
        <w:noProof/>
        <w:sz w:val="26"/>
      </w:rPr>
    </w:sdtEndPr>
    <w:sdtContent>
      <w:p w14:paraId="6FA9D72D" w14:textId="5627041B" w:rsidR="00A97262" w:rsidRPr="00A97262" w:rsidRDefault="00A97262">
        <w:pPr>
          <w:pStyle w:val="Footer"/>
          <w:jc w:val="center"/>
          <w:rPr>
            <w:rFonts w:ascii="Times New Roman" w:hAnsi="Times New Roman"/>
            <w:sz w:val="26"/>
          </w:rPr>
        </w:pPr>
        <w:r w:rsidRPr="00A97262">
          <w:rPr>
            <w:rFonts w:ascii="Times New Roman" w:hAnsi="Times New Roman"/>
            <w:sz w:val="26"/>
          </w:rPr>
          <w:fldChar w:fldCharType="begin"/>
        </w:r>
        <w:r w:rsidRPr="00A97262">
          <w:rPr>
            <w:rFonts w:ascii="Times New Roman" w:hAnsi="Times New Roman"/>
            <w:sz w:val="26"/>
          </w:rPr>
          <w:instrText xml:space="preserve"> PAGE   \* MERGEFORMAT </w:instrText>
        </w:r>
        <w:r w:rsidRPr="00A97262">
          <w:rPr>
            <w:rFonts w:ascii="Times New Roman" w:hAnsi="Times New Roman"/>
            <w:sz w:val="26"/>
          </w:rPr>
          <w:fldChar w:fldCharType="separate"/>
        </w:r>
        <w:r w:rsidRPr="00A97262">
          <w:rPr>
            <w:rFonts w:ascii="Times New Roman" w:hAnsi="Times New Roman"/>
            <w:noProof/>
            <w:sz w:val="26"/>
          </w:rPr>
          <w:t>2</w:t>
        </w:r>
        <w:r w:rsidRPr="00A97262">
          <w:rPr>
            <w:rFonts w:ascii="Times New Roman" w:hAnsi="Times New Roman"/>
            <w:noProof/>
            <w:sz w:val="26"/>
          </w:rPr>
          <w:fldChar w:fldCharType="end"/>
        </w:r>
      </w:p>
    </w:sdtContent>
  </w:sdt>
  <w:p w14:paraId="70FFFF1F" w14:textId="77777777" w:rsidR="00AF7DAD" w:rsidRDefault="00AF7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C9BC" w14:textId="4FE488FE" w:rsidR="00A97262" w:rsidRDefault="00A97262">
    <w:pPr>
      <w:pStyle w:val="Footer"/>
      <w:jc w:val="center"/>
    </w:pPr>
  </w:p>
  <w:p w14:paraId="0802D216" w14:textId="77777777" w:rsidR="00F85F77" w:rsidRDefault="00F8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08E8" w14:textId="77777777" w:rsidR="009A6385" w:rsidRDefault="009A6385" w:rsidP="00F44833">
      <w:pPr>
        <w:spacing w:after="0" w:line="240" w:lineRule="auto"/>
      </w:pPr>
      <w:r>
        <w:separator/>
      </w:r>
    </w:p>
  </w:footnote>
  <w:footnote w:type="continuationSeparator" w:id="0">
    <w:p w14:paraId="31BE7296" w14:textId="77777777" w:rsidR="009A6385" w:rsidRDefault="009A6385" w:rsidP="00F44833">
      <w:pPr>
        <w:spacing w:after="0" w:line="240" w:lineRule="auto"/>
      </w:pPr>
      <w:r>
        <w:continuationSeparator/>
      </w:r>
    </w:p>
  </w:footnote>
  <w:footnote w:id="1">
    <w:p w14:paraId="382A7846" w14:textId="70AF5C0A" w:rsidR="00492EC6" w:rsidRPr="00EC1E65" w:rsidRDefault="00492EC6" w:rsidP="00EC1E65">
      <w:pPr>
        <w:pStyle w:val="FootnoteText"/>
        <w:keepNext/>
        <w:keepLines/>
        <w:spacing w:after="120"/>
        <w:ind w:firstLine="720"/>
        <w:rPr>
          <w:rFonts w:ascii="Times New Roman" w:hAnsi="Times New Roman" w:cs="Times New Roman"/>
          <w:sz w:val="26"/>
          <w:szCs w:val="26"/>
        </w:rPr>
      </w:pPr>
      <w:r w:rsidRPr="00EC1E65">
        <w:rPr>
          <w:rStyle w:val="FootnoteReference"/>
          <w:rFonts w:ascii="Times New Roman" w:hAnsi="Times New Roman"/>
          <w:sz w:val="26"/>
        </w:rPr>
        <w:footnoteRef/>
      </w:r>
      <w:r w:rsidRPr="00EC1E65">
        <w:rPr>
          <w:rFonts w:ascii="Times New Roman" w:hAnsi="Times New Roman"/>
          <w:sz w:val="26"/>
        </w:rPr>
        <w:tab/>
      </w:r>
      <w:r w:rsidR="00D4779F" w:rsidRPr="00EC1E65">
        <w:rPr>
          <w:rFonts w:ascii="Times New Roman" w:eastAsia="Times New Roman" w:hAnsi="Times New Roman" w:cs="Times New Roman"/>
          <w:sz w:val="26"/>
          <w:szCs w:val="26"/>
        </w:rPr>
        <w:t xml:space="preserve">Astral is an electric generation supplier </w:t>
      </w:r>
      <w:r w:rsidR="000D1C34" w:rsidRPr="00EC1E65">
        <w:rPr>
          <w:rFonts w:ascii="Times New Roman" w:eastAsia="Times New Roman" w:hAnsi="Times New Roman" w:cs="Times New Roman"/>
          <w:sz w:val="26"/>
          <w:szCs w:val="26"/>
        </w:rPr>
        <w:t xml:space="preserve">(EGS) </w:t>
      </w:r>
      <w:r w:rsidR="00D4779F" w:rsidRPr="00EC1E65">
        <w:rPr>
          <w:rFonts w:ascii="Times New Roman" w:eastAsia="Times New Roman" w:hAnsi="Times New Roman" w:cs="Times New Roman"/>
          <w:sz w:val="26"/>
          <w:szCs w:val="26"/>
        </w:rPr>
        <w:t>licensed by the Commission to operate in the FirstEnergy Pennsylvania Companies’ (FirstEnergy) service territories</w:t>
      </w:r>
      <w:r w:rsidR="007F6065">
        <w:rPr>
          <w:rFonts w:ascii="Times New Roman" w:eastAsia="Times New Roman" w:hAnsi="Times New Roman" w:cs="Times New Roman"/>
          <w:sz w:val="26"/>
          <w:szCs w:val="26"/>
        </w:rPr>
        <w:t>,</w:t>
      </w:r>
      <w:r w:rsidR="00D4779F" w:rsidRPr="00EC1E65">
        <w:rPr>
          <w:rFonts w:ascii="Times New Roman" w:eastAsia="Times New Roman" w:hAnsi="Times New Roman" w:cs="Times New Roman"/>
          <w:sz w:val="26"/>
          <w:szCs w:val="26"/>
        </w:rPr>
        <w:t xml:space="preserve"> among others.  </w:t>
      </w:r>
      <w:r w:rsidRPr="00EC1E65">
        <w:rPr>
          <w:rFonts w:ascii="Times New Roman" w:hAnsi="Times New Roman" w:cs="Times New Roman"/>
          <w:sz w:val="26"/>
          <w:szCs w:val="26"/>
        </w:rPr>
        <w:t>Astral received its Pennsylvania EGS license on February 26, 2015</w:t>
      </w:r>
      <w:r w:rsidR="003445D0">
        <w:rPr>
          <w:rFonts w:ascii="Times New Roman" w:hAnsi="Times New Roman" w:cs="Times New Roman"/>
          <w:sz w:val="26"/>
          <w:szCs w:val="26"/>
        </w:rPr>
        <w:t>,</w:t>
      </w:r>
      <w:r w:rsidRPr="00EC1E65">
        <w:rPr>
          <w:rFonts w:ascii="Times New Roman" w:hAnsi="Times New Roman" w:cs="Times New Roman"/>
          <w:sz w:val="26"/>
          <w:szCs w:val="26"/>
        </w:rPr>
        <w:t xml:space="preserve"> at Docket No. A-2014-2439632</w:t>
      </w:r>
      <w:r w:rsidR="007768D5" w:rsidRPr="00EC1E65">
        <w:rPr>
          <w:rFonts w:ascii="Times New Roman" w:hAnsi="Times New Roman" w:cs="Times New Roman"/>
          <w:sz w:val="26"/>
          <w:szCs w:val="26"/>
        </w:rPr>
        <w:t>.</w:t>
      </w:r>
    </w:p>
  </w:footnote>
  <w:footnote w:id="2">
    <w:p w14:paraId="5054E0A8" w14:textId="77777777" w:rsidR="006F700A" w:rsidRPr="00EC1E65" w:rsidRDefault="006F700A" w:rsidP="00EC1E65">
      <w:pPr>
        <w:pStyle w:val="FootnoteText"/>
        <w:keepNext/>
        <w:keepLines/>
        <w:spacing w:after="120"/>
        <w:ind w:firstLine="720"/>
        <w:rPr>
          <w:rFonts w:ascii="Times New Roman" w:hAnsi="Times New Roman"/>
          <w:sz w:val="26"/>
        </w:rPr>
      </w:pPr>
      <w:r w:rsidRPr="00EC1E65">
        <w:rPr>
          <w:rStyle w:val="FootnoteReference"/>
          <w:rFonts w:ascii="Times New Roman" w:hAnsi="Times New Roman"/>
          <w:sz w:val="26"/>
        </w:rPr>
        <w:footnoteRef/>
      </w:r>
      <w:r w:rsidRPr="00EC1E65">
        <w:rPr>
          <w:rFonts w:ascii="Times New Roman" w:hAnsi="Times New Roman"/>
          <w:sz w:val="26"/>
        </w:rPr>
        <w:t xml:space="preserve"> </w:t>
      </w:r>
      <w:r w:rsidRPr="00EC1E65">
        <w:rPr>
          <w:rFonts w:ascii="Times New Roman" w:hAnsi="Times New Roman"/>
          <w:sz w:val="26"/>
        </w:rPr>
        <w:tab/>
        <w:t xml:space="preserve">“Slamming” is an unauthorized change made to a customer’s supply service.  </w:t>
      </w:r>
      <w:r w:rsidRPr="00EC1E65">
        <w:rPr>
          <w:rFonts w:ascii="Times New Roman" w:hAnsi="Times New Roman"/>
          <w:i/>
          <w:sz w:val="26"/>
        </w:rPr>
        <w:t>HIKO Energy LLC v</w:t>
      </w:r>
      <w:r w:rsidR="00063ABF" w:rsidRPr="00EC1E65">
        <w:rPr>
          <w:rFonts w:ascii="Times New Roman" w:hAnsi="Times New Roman"/>
          <w:i/>
          <w:sz w:val="26"/>
        </w:rPr>
        <w:t>.</w:t>
      </w:r>
      <w:r w:rsidRPr="00EC1E65">
        <w:rPr>
          <w:rFonts w:ascii="Times New Roman" w:hAnsi="Times New Roman"/>
          <w:i/>
          <w:sz w:val="26"/>
        </w:rPr>
        <w:t xml:space="preserve"> Pa. </w:t>
      </w:r>
      <w:r w:rsidR="00063ABF" w:rsidRPr="00EC1E65">
        <w:rPr>
          <w:rFonts w:ascii="Times New Roman" w:hAnsi="Times New Roman"/>
          <w:i/>
          <w:sz w:val="26"/>
        </w:rPr>
        <w:t>PUC</w:t>
      </w:r>
      <w:r w:rsidR="00063ABF" w:rsidRPr="00EC1E65">
        <w:rPr>
          <w:rFonts w:ascii="Times New Roman" w:hAnsi="Times New Roman"/>
          <w:sz w:val="26"/>
        </w:rPr>
        <w:t>,</w:t>
      </w:r>
      <w:r w:rsidR="00A85C9E" w:rsidRPr="00EC1E65">
        <w:rPr>
          <w:rFonts w:ascii="Times New Roman" w:hAnsi="Times New Roman"/>
          <w:sz w:val="26"/>
        </w:rPr>
        <w:t xml:space="preserve"> 163 A.3d 1079, 1090 (Pa. Cmwlth. 2017).</w:t>
      </w:r>
    </w:p>
  </w:footnote>
  <w:footnote w:id="3">
    <w:p w14:paraId="633B74F4" w14:textId="0FB84CAE" w:rsidR="00CD10FC" w:rsidRPr="00EC1E65" w:rsidRDefault="00CD10FC" w:rsidP="00EC1E65">
      <w:pPr>
        <w:pStyle w:val="FootnoteText"/>
        <w:keepNext/>
        <w:keepLines/>
        <w:spacing w:after="120"/>
        <w:ind w:firstLine="720"/>
        <w:rPr>
          <w:rFonts w:ascii="Times New Roman" w:hAnsi="Times New Roman"/>
          <w:sz w:val="26"/>
        </w:rPr>
      </w:pPr>
      <w:r w:rsidRPr="00EC1E65">
        <w:rPr>
          <w:rStyle w:val="FootnoteReference"/>
          <w:rFonts w:ascii="Times New Roman" w:hAnsi="Times New Roman"/>
          <w:sz w:val="26"/>
        </w:rPr>
        <w:footnoteRef/>
      </w:r>
      <w:r w:rsidRPr="00EC1E65">
        <w:rPr>
          <w:rFonts w:ascii="Times New Roman" w:hAnsi="Times New Roman"/>
          <w:sz w:val="26"/>
        </w:rPr>
        <w:tab/>
        <w:t xml:space="preserve">Electronic data interchange is an electronic communication method that transfers structured data, by agreed message standards, from one company’s computer system to another, in or out of the country, without human intervention.  Michael Kanto &amp; James H. Burrows, Electronic Data Interchange (EDI) </w:t>
      </w:r>
      <w:r w:rsidRPr="00EC1E65">
        <w:rPr>
          <w:rFonts w:ascii="Times New Roman" w:hAnsi="Times New Roman"/>
          <w:i/>
          <w:sz w:val="26"/>
        </w:rPr>
        <w:t>National Institute of Standards and Technology,</w:t>
      </w:r>
      <w:r w:rsidRPr="00EC1E65">
        <w:rPr>
          <w:rFonts w:ascii="Times New Roman" w:hAnsi="Times New Roman"/>
          <w:sz w:val="26"/>
        </w:rPr>
        <w:t xml:space="preserve"> Apr. 29, 1996.</w:t>
      </w:r>
    </w:p>
  </w:footnote>
  <w:footnote w:id="4">
    <w:p w14:paraId="7B02B25E" w14:textId="77777777" w:rsidR="007A5FFD" w:rsidRPr="00282F0E" w:rsidRDefault="007A5FFD" w:rsidP="007A5FFD">
      <w:pPr>
        <w:pStyle w:val="FootnoteText"/>
        <w:ind w:firstLine="720"/>
        <w:rPr>
          <w:rFonts w:ascii="Times New Roman" w:hAnsi="Times New Roman" w:cs="Times New Roman"/>
          <w:sz w:val="26"/>
          <w:szCs w:val="26"/>
        </w:rPr>
      </w:pPr>
      <w:r w:rsidRPr="00261D1F">
        <w:rPr>
          <w:rStyle w:val="FootnoteReference"/>
          <w:rFonts w:ascii="Times New Roman" w:hAnsi="Times New Roman" w:cs="Times New Roman"/>
          <w:sz w:val="26"/>
          <w:szCs w:val="26"/>
        </w:rPr>
        <w:footnoteRef/>
      </w:r>
      <w:r w:rsidRPr="00261D1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i/>
          <w:sz w:val="26"/>
          <w:szCs w:val="26"/>
        </w:rPr>
        <w:t>See, e.g., Pa. PUC v. Energy Services Providers, Inc. d/b/a Pennsylvania Gas &amp; Electric, et al.</w:t>
      </w:r>
      <w:r w:rsidR="00313A09">
        <w:rPr>
          <w:rFonts w:ascii="Times New Roman" w:hAnsi="Times New Roman" w:cs="Times New Roman"/>
          <w:sz w:val="26"/>
          <w:szCs w:val="26"/>
        </w:rPr>
        <w:t xml:space="preserve"> (</w:t>
      </w:r>
      <w:r w:rsidR="00313A09">
        <w:rPr>
          <w:rFonts w:ascii="Times New Roman" w:hAnsi="Times New Roman" w:cs="Times New Roman"/>
          <w:i/>
          <w:sz w:val="26"/>
          <w:szCs w:val="26"/>
        </w:rPr>
        <w:t>Energy Services</w:t>
      </w:r>
      <w:r w:rsidR="00313A09">
        <w:rPr>
          <w:rFonts w:ascii="Times New Roman" w:hAnsi="Times New Roman" w:cs="Times New Roman"/>
          <w:sz w:val="26"/>
          <w:szCs w:val="26"/>
        </w:rPr>
        <w:t>)</w:t>
      </w:r>
      <w:r>
        <w:rPr>
          <w:rFonts w:ascii="Times New Roman" w:hAnsi="Times New Roman" w:cs="Times New Roman"/>
          <w:sz w:val="26"/>
          <w:szCs w:val="26"/>
        </w:rPr>
        <w:t xml:space="preserve">, Docket No. M-2013-2325122 (Order entered October 2, 2014); </w:t>
      </w:r>
      <w:r>
        <w:rPr>
          <w:rFonts w:ascii="Times New Roman" w:hAnsi="Times New Roman" w:cs="Times New Roman"/>
          <w:i/>
          <w:sz w:val="26"/>
          <w:szCs w:val="26"/>
        </w:rPr>
        <w:t>Pa. PUC v. MXenergy Electric Inc.</w:t>
      </w:r>
      <w:r>
        <w:rPr>
          <w:rFonts w:ascii="Times New Roman" w:hAnsi="Times New Roman" w:cs="Times New Roman"/>
          <w:sz w:val="26"/>
          <w:szCs w:val="26"/>
        </w:rPr>
        <w:t>, Docket No. M-2012-2201861 (Order entered December 5, 2013);</w:t>
      </w:r>
      <w:r>
        <w:rPr>
          <w:rFonts w:ascii="Times New Roman" w:hAnsi="Times New Roman" w:cs="Times New Roman"/>
          <w:i/>
          <w:sz w:val="26"/>
          <w:szCs w:val="26"/>
        </w:rPr>
        <w:t xml:space="preserve"> Pa. PUC v. AP Gas &amp; Electric, LLC, d/b/a APG&amp;E</w:t>
      </w:r>
      <w:r>
        <w:rPr>
          <w:rFonts w:ascii="Times New Roman" w:hAnsi="Times New Roman" w:cs="Times New Roman"/>
          <w:sz w:val="26"/>
          <w:szCs w:val="26"/>
        </w:rPr>
        <w:t xml:space="preserve">, Docket No. M-2013-2311811 (Order entered October 17, 2013); and </w:t>
      </w:r>
      <w:r>
        <w:rPr>
          <w:rFonts w:ascii="Times New Roman" w:hAnsi="Times New Roman" w:cs="Times New Roman"/>
          <w:i/>
          <w:sz w:val="26"/>
          <w:szCs w:val="26"/>
        </w:rPr>
        <w:t>Pa. PUC v. IDT Energy, Inc.</w:t>
      </w:r>
      <w:r>
        <w:rPr>
          <w:rFonts w:ascii="Times New Roman" w:hAnsi="Times New Roman" w:cs="Times New Roman"/>
          <w:sz w:val="26"/>
          <w:szCs w:val="26"/>
        </w:rPr>
        <w:t>, Docket No. M-2013-2314312 (Order entered October 17,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C7FD"/>
    <w:multiLevelType w:val="singleLevel"/>
    <w:tmpl w:val="46EBAF40"/>
    <w:lvl w:ilvl="0">
      <w:start w:val="39"/>
      <w:numFmt w:val="decimal"/>
      <w:lvlText w:val="%1."/>
      <w:lvlJc w:val="left"/>
      <w:pPr>
        <w:tabs>
          <w:tab w:val="num" w:pos="1512"/>
        </w:tabs>
        <w:ind w:left="72" w:firstLine="576"/>
      </w:pPr>
      <w:rPr>
        <w:snapToGrid/>
        <w:sz w:val="24"/>
        <w:szCs w:val="24"/>
      </w:rPr>
    </w:lvl>
  </w:abstractNum>
  <w:abstractNum w:abstractNumId="1" w15:restartNumberingAfterBreak="0">
    <w:nsid w:val="013CC704"/>
    <w:multiLevelType w:val="singleLevel"/>
    <w:tmpl w:val="7BE2728A"/>
    <w:lvl w:ilvl="0">
      <w:start w:val="1"/>
      <w:numFmt w:val="decimal"/>
      <w:lvlText w:val="%1."/>
      <w:lvlJc w:val="left"/>
      <w:pPr>
        <w:tabs>
          <w:tab w:val="num" w:pos="3600"/>
        </w:tabs>
        <w:ind w:left="2232" w:firstLine="720"/>
      </w:pPr>
      <w:rPr>
        <w:snapToGrid/>
        <w:sz w:val="24"/>
        <w:szCs w:val="24"/>
      </w:rPr>
    </w:lvl>
  </w:abstractNum>
  <w:abstractNum w:abstractNumId="2" w15:restartNumberingAfterBreak="0">
    <w:nsid w:val="0154A216"/>
    <w:multiLevelType w:val="singleLevel"/>
    <w:tmpl w:val="4D06C74A"/>
    <w:lvl w:ilvl="0">
      <w:start w:val="16"/>
      <w:numFmt w:val="decimal"/>
      <w:lvlText w:val="%1."/>
      <w:lvlJc w:val="left"/>
      <w:pPr>
        <w:tabs>
          <w:tab w:val="num" w:pos="1440"/>
        </w:tabs>
        <w:ind w:left="72" w:firstLine="576"/>
      </w:pPr>
      <w:rPr>
        <w:snapToGrid/>
        <w:spacing w:val="3"/>
        <w:sz w:val="24"/>
        <w:szCs w:val="24"/>
      </w:rPr>
    </w:lvl>
  </w:abstractNum>
  <w:abstractNum w:abstractNumId="3" w15:restartNumberingAfterBreak="0">
    <w:nsid w:val="0177A7C3"/>
    <w:multiLevelType w:val="singleLevel"/>
    <w:tmpl w:val="4BAF035E"/>
    <w:lvl w:ilvl="0">
      <w:start w:val="3"/>
      <w:numFmt w:val="decimal"/>
      <w:lvlText w:val="%1."/>
      <w:lvlJc w:val="left"/>
      <w:pPr>
        <w:tabs>
          <w:tab w:val="num" w:pos="1440"/>
        </w:tabs>
        <w:ind w:left="72" w:firstLine="720"/>
      </w:pPr>
      <w:rPr>
        <w:snapToGrid/>
        <w:sz w:val="24"/>
        <w:szCs w:val="24"/>
      </w:rPr>
    </w:lvl>
  </w:abstractNum>
  <w:abstractNum w:abstractNumId="4" w15:restartNumberingAfterBreak="0">
    <w:nsid w:val="01D232DC"/>
    <w:multiLevelType w:val="singleLevel"/>
    <w:tmpl w:val="60CD295B"/>
    <w:lvl w:ilvl="0">
      <w:start w:val="1"/>
      <w:numFmt w:val="upperLetter"/>
      <w:lvlText w:val="%1."/>
      <w:lvlJc w:val="left"/>
      <w:pPr>
        <w:tabs>
          <w:tab w:val="num" w:pos="1584"/>
        </w:tabs>
        <w:ind w:firstLine="720"/>
      </w:pPr>
      <w:rPr>
        <w:snapToGrid/>
        <w:spacing w:val="-1"/>
        <w:sz w:val="25"/>
        <w:szCs w:val="25"/>
      </w:rPr>
    </w:lvl>
  </w:abstractNum>
  <w:abstractNum w:abstractNumId="5" w15:restartNumberingAfterBreak="0">
    <w:nsid w:val="02F9D10C"/>
    <w:multiLevelType w:val="singleLevel"/>
    <w:tmpl w:val="12E8FD06"/>
    <w:lvl w:ilvl="0">
      <w:start w:val="7"/>
      <w:numFmt w:val="decimal"/>
      <w:lvlText w:val="%1."/>
      <w:lvlJc w:val="left"/>
      <w:pPr>
        <w:tabs>
          <w:tab w:val="num" w:pos="1440"/>
        </w:tabs>
        <w:ind w:left="72" w:firstLine="504"/>
      </w:pPr>
      <w:rPr>
        <w:snapToGrid/>
        <w:sz w:val="24"/>
        <w:szCs w:val="24"/>
      </w:rPr>
    </w:lvl>
  </w:abstractNum>
  <w:abstractNum w:abstractNumId="6" w15:restartNumberingAfterBreak="0">
    <w:nsid w:val="030F43E6"/>
    <w:multiLevelType w:val="singleLevel"/>
    <w:tmpl w:val="548CE320"/>
    <w:lvl w:ilvl="0">
      <w:start w:val="2"/>
      <w:numFmt w:val="decimal"/>
      <w:lvlText w:val="%1."/>
      <w:lvlJc w:val="left"/>
      <w:pPr>
        <w:tabs>
          <w:tab w:val="num" w:pos="2088"/>
        </w:tabs>
        <w:ind w:left="720" w:firstLine="648"/>
      </w:pPr>
      <w:rPr>
        <w:snapToGrid/>
        <w:sz w:val="24"/>
        <w:szCs w:val="24"/>
      </w:rPr>
    </w:lvl>
  </w:abstractNum>
  <w:abstractNum w:abstractNumId="7" w15:restartNumberingAfterBreak="0">
    <w:nsid w:val="0313CFBE"/>
    <w:multiLevelType w:val="singleLevel"/>
    <w:tmpl w:val="79458B5D"/>
    <w:lvl w:ilvl="0">
      <w:start w:val="1"/>
      <w:numFmt w:val="lowerRoman"/>
      <w:lvlText w:val="%1."/>
      <w:lvlJc w:val="left"/>
      <w:pPr>
        <w:tabs>
          <w:tab w:val="num" w:pos="2232"/>
        </w:tabs>
        <w:ind w:left="864" w:firstLine="720"/>
      </w:pPr>
      <w:rPr>
        <w:snapToGrid/>
        <w:spacing w:val="4"/>
        <w:sz w:val="24"/>
        <w:szCs w:val="24"/>
      </w:rPr>
    </w:lvl>
  </w:abstractNum>
  <w:abstractNum w:abstractNumId="8" w15:restartNumberingAfterBreak="0">
    <w:nsid w:val="045A939C"/>
    <w:multiLevelType w:val="singleLevel"/>
    <w:tmpl w:val="5C60160D"/>
    <w:lvl w:ilvl="0">
      <w:start w:val="33"/>
      <w:numFmt w:val="decimal"/>
      <w:lvlText w:val="%1."/>
      <w:lvlJc w:val="left"/>
      <w:pPr>
        <w:tabs>
          <w:tab w:val="num" w:pos="1440"/>
        </w:tabs>
        <w:ind w:left="72" w:firstLine="504"/>
      </w:pPr>
      <w:rPr>
        <w:snapToGrid/>
        <w:sz w:val="24"/>
        <w:szCs w:val="24"/>
      </w:rPr>
    </w:lvl>
  </w:abstractNum>
  <w:abstractNum w:abstractNumId="9" w15:restartNumberingAfterBreak="0">
    <w:nsid w:val="04652772"/>
    <w:multiLevelType w:val="singleLevel"/>
    <w:tmpl w:val="609B5813"/>
    <w:lvl w:ilvl="0">
      <w:start w:val="2"/>
      <w:numFmt w:val="lowerRoman"/>
      <w:lvlText w:val="%1."/>
      <w:lvlJc w:val="left"/>
      <w:pPr>
        <w:tabs>
          <w:tab w:val="num" w:pos="2232"/>
        </w:tabs>
        <w:ind w:left="864" w:firstLine="720"/>
      </w:pPr>
      <w:rPr>
        <w:snapToGrid/>
        <w:sz w:val="24"/>
        <w:szCs w:val="24"/>
      </w:rPr>
    </w:lvl>
  </w:abstractNum>
  <w:abstractNum w:abstractNumId="10" w15:restartNumberingAfterBreak="0">
    <w:nsid w:val="048BD34E"/>
    <w:multiLevelType w:val="singleLevel"/>
    <w:tmpl w:val="72F0477A"/>
    <w:lvl w:ilvl="0">
      <w:start w:val="1"/>
      <w:numFmt w:val="decimal"/>
      <w:lvlText w:val="%1."/>
      <w:lvlJc w:val="left"/>
      <w:pPr>
        <w:tabs>
          <w:tab w:val="num" w:pos="1440"/>
        </w:tabs>
        <w:ind w:firstLine="792"/>
      </w:pPr>
      <w:rPr>
        <w:snapToGrid/>
        <w:sz w:val="24"/>
        <w:szCs w:val="24"/>
      </w:rPr>
    </w:lvl>
  </w:abstractNum>
  <w:abstractNum w:abstractNumId="11" w15:restartNumberingAfterBreak="0">
    <w:nsid w:val="04C8FC53"/>
    <w:multiLevelType w:val="singleLevel"/>
    <w:tmpl w:val="00BCEF5B"/>
    <w:lvl w:ilvl="0">
      <w:start w:val="31"/>
      <w:numFmt w:val="decimal"/>
      <w:lvlText w:val="%1."/>
      <w:lvlJc w:val="left"/>
      <w:pPr>
        <w:tabs>
          <w:tab w:val="num" w:pos="1440"/>
        </w:tabs>
        <w:ind w:left="72" w:firstLine="504"/>
      </w:pPr>
      <w:rPr>
        <w:snapToGrid/>
        <w:sz w:val="24"/>
        <w:szCs w:val="24"/>
      </w:rPr>
    </w:lvl>
  </w:abstractNum>
  <w:abstractNum w:abstractNumId="12" w15:restartNumberingAfterBreak="0">
    <w:nsid w:val="0572D899"/>
    <w:multiLevelType w:val="singleLevel"/>
    <w:tmpl w:val="645AEA7D"/>
    <w:lvl w:ilvl="0">
      <w:start w:val="26"/>
      <w:numFmt w:val="decimal"/>
      <w:lvlText w:val="%1."/>
      <w:lvlJc w:val="left"/>
      <w:pPr>
        <w:tabs>
          <w:tab w:val="num" w:pos="1440"/>
        </w:tabs>
        <w:ind w:left="72" w:firstLine="504"/>
      </w:pPr>
      <w:rPr>
        <w:snapToGrid/>
        <w:spacing w:val="3"/>
        <w:sz w:val="24"/>
        <w:szCs w:val="24"/>
      </w:rPr>
    </w:lvl>
  </w:abstractNum>
  <w:abstractNum w:abstractNumId="13" w15:restartNumberingAfterBreak="0">
    <w:nsid w:val="05D46AC6"/>
    <w:multiLevelType w:val="singleLevel"/>
    <w:tmpl w:val="4D191C1E"/>
    <w:lvl w:ilvl="0">
      <w:start w:val="12"/>
      <w:numFmt w:val="decimal"/>
      <w:lvlText w:val="%1."/>
      <w:lvlJc w:val="left"/>
      <w:pPr>
        <w:tabs>
          <w:tab w:val="num" w:pos="1440"/>
        </w:tabs>
        <w:ind w:firstLine="648"/>
      </w:pPr>
      <w:rPr>
        <w:snapToGrid/>
        <w:sz w:val="24"/>
        <w:szCs w:val="24"/>
      </w:rPr>
    </w:lvl>
  </w:abstractNum>
  <w:abstractNum w:abstractNumId="14" w15:restartNumberingAfterBreak="0">
    <w:nsid w:val="060F9BE9"/>
    <w:multiLevelType w:val="singleLevel"/>
    <w:tmpl w:val="770D3A45"/>
    <w:lvl w:ilvl="0">
      <w:start w:val="1"/>
      <w:numFmt w:val="decimal"/>
      <w:lvlText w:val="%1."/>
      <w:lvlJc w:val="left"/>
      <w:pPr>
        <w:tabs>
          <w:tab w:val="num" w:pos="2088"/>
        </w:tabs>
        <w:ind w:left="720" w:firstLine="648"/>
      </w:pPr>
      <w:rPr>
        <w:snapToGrid/>
        <w:sz w:val="24"/>
        <w:szCs w:val="24"/>
      </w:rPr>
    </w:lvl>
  </w:abstractNum>
  <w:abstractNum w:abstractNumId="15" w15:restartNumberingAfterBreak="0">
    <w:nsid w:val="0668C895"/>
    <w:multiLevelType w:val="singleLevel"/>
    <w:tmpl w:val="7F6B9F8B"/>
    <w:lvl w:ilvl="0">
      <w:start w:val="2"/>
      <w:numFmt w:val="decimal"/>
      <w:lvlText w:val="%1."/>
      <w:lvlJc w:val="left"/>
      <w:pPr>
        <w:tabs>
          <w:tab w:val="num" w:pos="2952"/>
        </w:tabs>
        <w:ind w:left="1584" w:firstLine="648"/>
      </w:pPr>
      <w:rPr>
        <w:snapToGrid/>
        <w:sz w:val="24"/>
        <w:szCs w:val="24"/>
      </w:rPr>
    </w:lvl>
  </w:abstractNum>
  <w:abstractNum w:abstractNumId="16" w15:restartNumberingAfterBreak="0">
    <w:nsid w:val="06841475"/>
    <w:multiLevelType w:val="singleLevel"/>
    <w:tmpl w:val="6D21BF06"/>
    <w:lvl w:ilvl="0">
      <w:start w:val="36"/>
      <w:numFmt w:val="decimal"/>
      <w:lvlText w:val="%1."/>
      <w:lvlJc w:val="left"/>
      <w:pPr>
        <w:tabs>
          <w:tab w:val="num" w:pos="1440"/>
        </w:tabs>
        <w:ind w:left="72" w:firstLine="504"/>
      </w:pPr>
      <w:rPr>
        <w:snapToGrid/>
        <w:sz w:val="24"/>
        <w:szCs w:val="24"/>
      </w:rPr>
    </w:lvl>
  </w:abstractNum>
  <w:abstractNum w:abstractNumId="17" w15:restartNumberingAfterBreak="0">
    <w:nsid w:val="06E01003"/>
    <w:multiLevelType w:val="singleLevel"/>
    <w:tmpl w:val="758A3513"/>
    <w:lvl w:ilvl="0">
      <w:start w:val="21"/>
      <w:numFmt w:val="decimal"/>
      <w:lvlText w:val="%1."/>
      <w:lvlJc w:val="left"/>
      <w:pPr>
        <w:tabs>
          <w:tab w:val="num" w:pos="1440"/>
        </w:tabs>
        <w:ind w:left="72" w:firstLine="504"/>
      </w:pPr>
      <w:rPr>
        <w:snapToGrid/>
        <w:sz w:val="25"/>
        <w:szCs w:val="25"/>
      </w:rPr>
    </w:lvl>
  </w:abstractNum>
  <w:abstractNum w:abstractNumId="18" w15:restartNumberingAfterBreak="0">
    <w:nsid w:val="0794E055"/>
    <w:multiLevelType w:val="singleLevel"/>
    <w:tmpl w:val="10B17E69"/>
    <w:lvl w:ilvl="0">
      <w:start w:val="1"/>
      <w:numFmt w:val="decimal"/>
      <w:lvlText w:val="%1."/>
      <w:lvlJc w:val="left"/>
      <w:pPr>
        <w:tabs>
          <w:tab w:val="num" w:pos="1512"/>
        </w:tabs>
        <w:ind w:left="144" w:firstLine="720"/>
      </w:pPr>
      <w:rPr>
        <w:snapToGrid/>
        <w:sz w:val="24"/>
        <w:szCs w:val="24"/>
      </w:rPr>
    </w:lvl>
  </w:abstractNum>
  <w:abstractNum w:abstractNumId="19" w15:restartNumberingAfterBreak="0">
    <w:nsid w:val="22A00EA7"/>
    <w:multiLevelType w:val="multilevel"/>
    <w:tmpl w:val="8EB678F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3DF3D2C"/>
    <w:multiLevelType w:val="multilevel"/>
    <w:tmpl w:val="04CC64C0"/>
    <w:lvl w:ilvl="0">
      <w:start w:val="1"/>
      <w:numFmt w:val="lowerRoman"/>
      <w:lvlText w:val="%1."/>
      <w:lvlJc w:val="left"/>
      <w:pPr>
        <w:tabs>
          <w:tab w:val="left" w:pos="1008"/>
        </w:tabs>
        <w:ind w:left="108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37C1B"/>
    <w:multiLevelType w:val="hybridMultilevel"/>
    <w:tmpl w:val="98C8C83A"/>
    <w:lvl w:ilvl="0" w:tplc="6F40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867A8"/>
    <w:multiLevelType w:val="multilevel"/>
    <w:tmpl w:val="A4DCF7E2"/>
    <w:lvl w:ilvl="0">
      <w:start w:val="2"/>
      <w:numFmt w:val="decimal"/>
      <w:lvlText w:val="%1."/>
      <w:lvlJc w:val="left"/>
      <w:pPr>
        <w:tabs>
          <w:tab w:val="left" w:pos="1350"/>
        </w:tabs>
        <w:ind w:left="135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2"/>
  </w:num>
  <w:num w:numId="3">
    <w:abstractNumId w:val="21"/>
  </w:num>
  <w:num w:numId="4">
    <w:abstractNumId w:val="23"/>
  </w:num>
  <w:num w:numId="5">
    <w:abstractNumId w:val="19"/>
  </w:num>
  <w:num w:numId="6">
    <w:abstractNumId w:val="10"/>
  </w:num>
  <w:num w:numId="7">
    <w:abstractNumId w:val="3"/>
  </w:num>
  <w:num w:numId="8">
    <w:abstractNumId w:val="5"/>
  </w:num>
  <w:num w:numId="9">
    <w:abstractNumId w:val="13"/>
  </w:num>
  <w:num w:numId="10">
    <w:abstractNumId w:val="2"/>
  </w:num>
  <w:num w:numId="11">
    <w:abstractNumId w:val="17"/>
  </w:num>
  <w:num w:numId="12">
    <w:abstractNumId w:val="4"/>
  </w:num>
  <w:num w:numId="13">
    <w:abstractNumId w:val="12"/>
  </w:num>
  <w:num w:numId="14">
    <w:abstractNumId w:val="11"/>
  </w:num>
  <w:num w:numId="15">
    <w:abstractNumId w:val="9"/>
  </w:num>
  <w:num w:numId="16">
    <w:abstractNumId w:val="6"/>
  </w:num>
  <w:num w:numId="17">
    <w:abstractNumId w:val="14"/>
  </w:num>
  <w:num w:numId="18">
    <w:abstractNumId w:val="8"/>
  </w:num>
  <w:num w:numId="19">
    <w:abstractNumId w:val="16"/>
  </w:num>
  <w:num w:numId="20">
    <w:abstractNumId w:val="0"/>
  </w:num>
  <w:num w:numId="21">
    <w:abstractNumId w:val="18"/>
  </w:num>
  <w:num w:numId="22">
    <w:abstractNumId w:val="7"/>
  </w:num>
  <w:num w:numId="23">
    <w:abstractNumId w:val="15"/>
  </w:num>
  <w:num w:numId="24">
    <w:abstractNumId w:val="15"/>
    <w:lvlOverride w:ilvl="0">
      <w:lvl w:ilvl="0">
        <w:numFmt w:val="decimal"/>
        <w:lvlText w:val="%1."/>
        <w:lvlJc w:val="left"/>
        <w:pPr>
          <w:tabs>
            <w:tab w:val="num" w:pos="2952"/>
          </w:tabs>
          <w:ind w:left="3888" w:hanging="1656"/>
        </w:pPr>
        <w:rPr>
          <w:snapToGrid/>
          <w:spacing w:val="4"/>
          <w:sz w:val="24"/>
          <w:szCs w:val="24"/>
        </w:rPr>
      </w:lvl>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33"/>
    <w:rsid w:val="000162A3"/>
    <w:rsid w:val="0002071A"/>
    <w:rsid w:val="00022F8B"/>
    <w:rsid w:val="00026DFB"/>
    <w:rsid w:val="0003212C"/>
    <w:rsid w:val="00035202"/>
    <w:rsid w:val="00050C2B"/>
    <w:rsid w:val="000518DA"/>
    <w:rsid w:val="0005787B"/>
    <w:rsid w:val="000618DE"/>
    <w:rsid w:val="00063ABF"/>
    <w:rsid w:val="00064AE3"/>
    <w:rsid w:val="00065759"/>
    <w:rsid w:val="00066E0A"/>
    <w:rsid w:val="000719B8"/>
    <w:rsid w:val="00072EB3"/>
    <w:rsid w:val="000747C7"/>
    <w:rsid w:val="00083168"/>
    <w:rsid w:val="000909B8"/>
    <w:rsid w:val="0009581C"/>
    <w:rsid w:val="00097E1B"/>
    <w:rsid w:val="00097F92"/>
    <w:rsid w:val="000A0D5F"/>
    <w:rsid w:val="000A1056"/>
    <w:rsid w:val="000B12D6"/>
    <w:rsid w:val="000B2F24"/>
    <w:rsid w:val="000B4512"/>
    <w:rsid w:val="000B6FB1"/>
    <w:rsid w:val="000B7092"/>
    <w:rsid w:val="000C560A"/>
    <w:rsid w:val="000C58A3"/>
    <w:rsid w:val="000D1C34"/>
    <w:rsid w:val="000D3751"/>
    <w:rsid w:val="000E1629"/>
    <w:rsid w:val="000E4C28"/>
    <w:rsid w:val="000E7EE8"/>
    <w:rsid w:val="000F2321"/>
    <w:rsid w:val="000F4869"/>
    <w:rsid w:val="000F5FD3"/>
    <w:rsid w:val="000F724D"/>
    <w:rsid w:val="000F75AA"/>
    <w:rsid w:val="000F7D7F"/>
    <w:rsid w:val="00116C5A"/>
    <w:rsid w:val="00117D2F"/>
    <w:rsid w:val="00117DE8"/>
    <w:rsid w:val="00117EB7"/>
    <w:rsid w:val="0012385F"/>
    <w:rsid w:val="00150F2C"/>
    <w:rsid w:val="00164743"/>
    <w:rsid w:val="00166644"/>
    <w:rsid w:val="0017126E"/>
    <w:rsid w:val="0017188E"/>
    <w:rsid w:val="0017759A"/>
    <w:rsid w:val="00183096"/>
    <w:rsid w:val="00192D4B"/>
    <w:rsid w:val="0019339A"/>
    <w:rsid w:val="001A146F"/>
    <w:rsid w:val="001A22EC"/>
    <w:rsid w:val="001A3B12"/>
    <w:rsid w:val="001A79FC"/>
    <w:rsid w:val="001B7ED7"/>
    <w:rsid w:val="001B7F9A"/>
    <w:rsid w:val="001C170B"/>
    <w:rsid w:val="001C2E2F"/>
    <w:rsid w:val="001D54AA"/>
    <w:rsid w:val="001E6A64"/>
    <w:rsid w:val="001F010B"/>
    <w:rsid w:val="001F2CED"/>
    <w:rsid w:val="001F5C60"/>
    <w:rsid w:val="00202E5A"/>
    <w:rsid w:val="002067D3"/>
    <w:rsid w:val="0021289D"/>
    <w:rsid w:val="00213B86"/>
    <w:rsid w:val="00220BEC"/>
    <w:rsid w:val="00225967"/>
    <w:rsid w:val="00225A89"/>
    <w:rsid w:val="00235DE8"/>
    <w:rsid w:val="00236B21"/>
    <w:rsid w:val="00237B07"/>
    <w:rsid w:val="0024091D"/>
    <w:rsid w:val="002556F8"/>
    <w:rsid w:val="002571C4"/>
    <w:rsid w:val="00257C69"/>
    <w:rsid w:val="0026290B"/>
    <w:rsid w:val="00280341"/>
    <w:rsid w:val="00286281"/>
    <w:rsid w:val="0028657F"/>
    <w:rsid w:val="00292C09"/>
    <w:rsid w:val="00293A46"/>
    <w:rsid w:val="002A5362"/>
    <w:rsid w:val="002A70C8"/>
    <w:rsid w:val="002B5ADA"/>
    <w:rsid w:val="002D0A6C"/>
    <w:rsid w:val="002D6530"/>
    <w:rsid w:val="002E3FD9"/>
    <w:rsid w:val="002F0FD3"/>
    <w:rsid w:val="002F30C8"/>
    <w:rsid w:val="003009D9"/>
    <w:rsid w:val="003010DB"/>
    <w:rsid w:val="00306D6E"/>
    <w:rsid w:val="00307AA2"/>
    <w:rsid w:val="00313A09"/>
    <w:rsid w:val="003275FD"/>
    <w:rsid w:val="0033686A"/>
    <w:rsid w:val="003410E6"/>
    <w:rsid w:val="0034308F"/>
    <w:rsid w:val="00343FA4"/>
    <w:rsid w:val="003445D0"/>
    <w:rsid w:val="00350563"/>
    <w:rsid w:val="003618D0"/>
    <w:rsid w:val="00363635"/>
    <w:rsid w:val="00364E47"/>
    <w:rsid w:val="003712B4"/>
    <w:rsid w:val="00373B67"/>
    <w:rsid w:val="00382C0B"/>
    <w:rsid w:val="003875BE"/>
    <w:rsid w:val="00395EF4"/>
    <w:rsid w:val="00397E0D"/>
    <w:rsid w:val="003A0187"/>
    <w:rsid w:val="003B1A2C"/>
    <w:rsid w:val="003B5FBA"/>
    <w:rsid w:val="003B77E0"/>
    <w:rsid w:val="003B7A7D"/>
    <w:rsid w:val="003C7DCF"/>
    <w:rsid w:val="003E443E"/>
    <w:rsid w:val="003E5773"/>
    <w:rsid w:val="003E6BD2"/>
    <w:rsid w:val="00414D40"/>
    <w:rsid w:val="00416D1E"/>
    <w:rsid w:val="00423811"/>
    <w:rsid w:val="00431978"/>
    <w:rsid w:val="00431E4E"/>
    <w:rsid w:val="004334B2"/>
    <w:rsid w:val="00434C9C"/>
    <w:rsid w:val="0043552E"/>
    <w:rsid w:val="00435780"/>
    <w:rsid w:val="00442940"/>
    <w:rsid w:val="00452D40"/>
    <w:rsid w:val="00460C59"/>
    <w:rsid w:val="00471306"/>
    <w:rsid w:val="004817BA"/>
    <w:rsid w:val="00486D19"/>
    <w:rsid w:val="00491A18"/>
    <w:rsid w:val="004928D5"/>
    <w:rsid w:val="00492EC6"/>
    <w:rsid w:val="00494814"/>
    <w:rsid w:val="004A27A5"/>
    <w:rsid w:val="004B56D9"/>
    <w:rsid w:val="004C34D6"/>
    <w:rsid w:val="004C5260"/>
    <w:rsid w:val="004D066C"/>
    <w:rsid w:val="004D5491"/>
    <w:rsid w:val="004E3510"/>
    <w:rsid w:val="004E389C"/>
    <w:rsid w:val="004E488E"/>
    <w:rsid w:val="004E6E4A"/>
    <w:rsid w:val="004F2670"/>
    <w:rsid w:val="004F32D3"/>
    <w:rsid w:val="004F3CD1"/>
    <w:rsid w:val="004F6A89"/>
    <w:rsid w:val="00501F5C"/>
    <w:rsid w:val="005032C0"/>
    <w:rsid w:val="005036E7"/>
    <w:rsid w:val="005245D8"/>
    <w:rsid w:val="005315BE"/>
    <w:rsid w:val="00533C13"/>
    <w:rsid w:val="005500AC"/>
    <w:rsid w:val="005501A8"/>
    <w:rsid w:val="00553556"/>
    <w:rsid w:val="00557652"/>
    <w:rsid w:val="00557CA1"/>
    <w:rsid w:val="005618F0"/>
    <w:rsid w:val="005770E0"/>
    <w:rsid w:val="0057731C"/>
    <w:rsid w:val="00580B9C"/>
    <w:rsid w:val="00581785"/>
    <w:rsid w:val="0059789A"/>
    <w:rsid w:val="005A0F6A"/>
    <w:rsid w:val="005A2D7F"/>
    <w:rsid w:val="005A31E2"/>
    <w:rsid w:val="005A4AB3"/>
    <w:rsid w:val="005B4C4F"/>
    <w:rsid w:val="005C0FF7"/>
    <w:rsid w:val="005C2355"/>
    <w:rsid w:val="005C3240"/>
    <w:rsid w:val="005C424C"/>
    <w:rsid w:val="005D1229"/>
    <w:rsid w:val="005D7DA8"/>
    <w:rsid w:val="005E00EA"/>
    <w:rsid w:val="005F3FA1"/>
    <w:rsid w:val="00612948"/>
    <w:rsid w:val="00613899"/>
    <w:rsid w:val="00622DDC"/>
    <w:rsid w:val="00636809"/>
    <w:rsid w:val="00640E8D"/>
    <w:rsid w:val="00641D9F"/>
    <w:rsid w:val="0065459D"/>
    <w:rsid w:val="006643D3"/>
    <w:rsid w:val="006658FF"/>
    <w:rsid w:val="00673F7C"/>
    <w:rsid w:val="00677E39"/>
    <w:rsid w:val="006919A6"/>
    <w:rsid w:val="006919BB"/>
    <w:rsid w:val="00697E31"/>
    <w:rsid w:val="006A328C"/>
    <w:rsid w:val="006A42DA"/>
    <w:rsid w:val="006B537D"/>
    <w:rsid w:val="006B5462"/>
    <w:rsid w:val="006B6011"/>
    <w:rsid w:val="006B6BD2"/>
    <w:rsid w:val="006C0634"/>
    <w:rsid w:val="006D70F0"/>
    <w:rsid w:val="006D740F"/>
    <w:rsid w:val="006E07A3"/>
    <w:rsid w:val="006E3713"/>
    <w:rsid w:val="006E672F"/>
    <w:rsid w:val="006F13AD"/>
    <w:rsid w:val="006F19BE"/>
    <w:rsid w:val="006F700A"/>
    <w:rsid w:val="00704F16"/>
    <w:rsid w:val="00706786"/>
    <w:rsid w:val="00711B73"/>
    <w:rsid w:val="007226E1"/>
    <w:rsid w:val="007324A7"/>
    <w:rsid w:val="00734F80"/>
    <w:rsid w:val="0073537F"/>
    <w:rsid w:val="007411D2"/>
    <w:rsid w:val="007461FC"/>
    <w:rsid w:val="007479D6"/>
    <w:rsid w:val="00751C21"/>
    <w:rsid w:val="00752ACF"/>
    <w:rsid w:val="0076203D"/>
    <w:rsid w:val="00762BDE"/>
    <w:rsid w:val="00764B6A"/>
    <w:rsid w:val="00770EC3"/>
    <w:rsid w:val="007768D5"/>
    <w:rsid w:val="00776D08"/>
    <w:rsid w:val="007805B3"/>
    <w:rsid w:val="007837C8"/>
    <w:rsid w:val="00785EA3"/>
    <w:rsid w:val="007A1E32"/>
    <w:rsid w:val="007A3DFA"/>
    <w:rsid w:val="007A5930"/>
    <w:rsid w:val="007A5D94"/>
    <w:rsid w:val="007A5FFD"/>
    <w:rsid w:val="007A747D"/>
    <w:rsid w:val="007B1EDF"/>
    <w:rsid w:val="007B5831"/>
    <w:rsid w:val="007C3212"/>
    <w:rsid w:val="007D5189"/>
    <w:rsid w:val="007E27F0"/>
    <w:rsid w:val="007E3E00"/>
    <w:rsid w:val="007E42DC"/>
    <w:rsid w:val="007E477E"/>
    <w:rsid w:val="007F2C07"/>
    <w:rsid w:val="007F5F2E"/>
    <w:rsid w:val="007F6065"/>
    <w:rsid w:val="007F7C07"/>
    <w:rsid w:val="00814A67"/>
    <w:rsid w:val="00815A8C"/>
    <w:rsid w:val="008459D9"/>
    <w:rsid w:val="00851BF8"/>
    <w:rsid w:val="00853EED"/>
    <w:rsid w:val="00855AE4"/>
    <w:rsid w:val="008565C4"/>
    <w:rsid w:val="00860A43"/>
    <w:rsid w:val="00860F3C"/>
    <w:rsid w:val="00861585"/>
    <w:rsid w:val="0086350E"/>
    <w:rsid w:val="00866103"/>
    <w:rsid w:val="0088001E"/>
    <w:rsid w:val="00883EEE"/>
    <w:rsid w:val="00890B07"/>
    <w:rsid w:val="00892FF7"/>
    <w:rsid w:val="00895BF7"/>
    <w:rsid w:val="008A061B"/>
    <w:rsid w:val="008A409C"/>
    <w:rsid w:val="008A70D0"/>
    <w:rsid w:val="008B20DC"/>
    <w:rsid w:val="008B2E92"/>
    <w:rsid w:val="008B3966"/>
    <w:rsid w:val="008B3EED"/>
    <w:rsid w:val="008C2B2E"/>
    <w:rsid w:val="008C42E5"/>
    <w:rsid w:val="008D0423"/>
    <w:rsid w:val="008D08B4"/>
    <w:rsid w:val="008D4C27"/>
    <w:rsid w:val="008D7AB8"/>
    <w:rsid w:val="008E7885"/>
    <w:rsid w:val="008F2C2A"/>
    <w:rsid w:val="00900E51"/>
    <w:rsid w:val="00903502"/>
    <w:rsid w:val="00904B50"/>
    <w:rsid w:val="00904C66"/>
    <w:rsid w:val="0091374D"/>
    <w:rsid w:val="0092538B"/>
    <w:rsid w:val="00934700"/>
    <w:rsid w:val="00936061"/>
    <w:rsid w:val="00936209"/>
    <w:rsid w:val="009367C0"/>
    <w:rsid w:val="009417DE"/>
    <w:rsid w:val="00951EEF"/>
    <w:rsid w:val="00953514"/>
    <w:rsid w:val="0096069B"/>
    <w:rsid w:val="00970A0C"/>
    <w:rsid w:val="009720BA"/>
    <w:rsid w:val="009747BB"/>
    <w:rsid w:val="00975062"/>
    <w:rsid w:val="00980DEB"/>
    <w:rsid w:val="00981A9F"/>
    <w:rsid w:val="00982FCE"/>
    <w:rsid w:val="00984785"/>
    <w:rsid w:val="00990353"/>
    <w:rsid w:val="009A0884"/>
    <w:rsid w:val="009A11CA"/>
    <w:rsid w:val="009A6385"/>
    <w:rsid w:val="009B5BCC"/>
    <w:rsid w:val="009B7DAA"/>
    <w:rsid w:val="009C12EF"/>
    <w:rsid w:val="009C428B"/>
    <w:rsid w:val="009C64F0"/>
    <w:rsid w:val="009C752E"/>
    <w:rsid w:val="009D4F9C"/>
    <w:rsid w:val="009E2B12"/>
    <w:rsid w:val="009E6332"/>
    <w:rsid w:val="009E7C5B"/>
    <w:rsid w:val="00A036F0"/>
    <w:rsid w:val="00A10FCA"/>
    <w:rsid w:val="00A112FE"/>
    <w:rsid w:val="00A12FFE"/>
    <w:rsid w:val="00A16FCF"/>
    <w:rsid w:val="00A20774"/>
    <w:rsid w:val="00A20E2E"/>
    <w:rsid w:val="00A22A5B"/>
    <w:rsid w:val="00A2624A"/>
    <w:rsid w:val="00A30ECF"/>
    <w:rsid w:val="00A4025E"/>
    <w:rsid w:val="00A43AE0"/>
    <w:rsid w:val="00A50502"/>
    <w:rsid w:val="00A53B32"/>
    <w:rsid w:val="00A555E0"/>
    <w:rsid w:val="00A61E56"/>
    <w:rsid w:val="00A67ABD"/>
    <w:rsid w:val="00A721C1"/>
    <w:rsid w:val="00A75937"/>
    <w:rsid w:val="00A85C9E"/>
    <w:rsid w:val="00A86A92"/>
    <w:rsid w:val="00A91A7B"/>
    <w:rsid w:val="00A92DEC"/>
    <w:rsid w:val="00A94DC2"/>
    <w:rsid w:val="00A97262"/>
    <w:rsid w:val="00AA4A8B"/>
    <w:rsid w:val="00AA623F"/>
    <w:rsid w:val="00AA717A"/>
    <w:rsid w:val="00AB242C"/>
    <w:rsid w:val="00AB3E5B"/>
    <w:rsid w:val="00AB45D6"/>
    <w:rsid w:val="00AC112B"/>
    <w:rsid w:val="00AC4357"/>
    <w:rsid w:val="00AC49A7"/>
    <w:rsid w:val="00AC4A12"/>
    <w:rsid w:val="00AD227D"/>
    <w:rsid w:val="00AE1EC8"/>
    <w:rsid w:val="00AE2509"/>
    <w:rsid w:val="00AE31D8"/>
    <w:rsid w:val="00AF005F"/>
    <w:rsid w:val="00AF087E"/>
    <w:rsid w:val="00AF0B18"/>
    <w:rsid w:val="00AF3939"/>
    <w:rsid w:val="00AF6242"/>
    <w:rsid w:val="00AF7DAD"/>
    <w:rsid w:val="00B07D48"/>
    <w:rsid w:val="00B07EBC"/>
    <w:rsid w:val="00B07F7F"/>
    <w:rsid w:val="00B174C7"/>
    <w:rsid w:val="00B25360"/>
    <w:rsid w:val="00B308B2"/>
    <w:rsid w:val="00B37B38"/>
    <w:rsid w:val="00B40E0E"/>
    <w:rsid w:val="00B46CB9"/>
    <w:rsid w:val="00B50368"/>
    <w:rsid w:val="00B62C2F"/>
    <w:rsid w:val="00B713E3"/>
    <w:rsid w:val="00B7399E"/>
    <w:rsid w:val="00B815F4"/>
    <w:rsid w:val="00B8214E"/>
    <w:rsid w:val="00B849C3"/>
    <w:rsid w:val="00B84B4D"/>
    <w:rsid w:val="00B84F22"/>
    <w:rsid w:val="00B94460"/>
    <w:rsid w:val="00B963A7"/>
    <w:rsid w:val="00BA1547"/>
    <w:rsid w:val="00BA4865"/>
    <w:rsid w:val="00BB18C6"/>
    <w:rsid w:val="00BB1AB9"/>
    <w:rsid w:val="00BB508E"/>
    <w:rsid w:val="00BC2211"/>
    <w:rsid w:val="00BC3539"/>
    <w:rsid w:val="00BC6AEF"/>
    <w:rsid w:val="00BD63D4"/>
    <w:rsid w:val="00BD66E3"/>
    <w:rsid w:val="00BE42BA"/>
    <w:rsid w:val="00BF2DA7"/>
    <w:rsid w:val="00C15C41"/>
    <w:rsid w:val="00C20945"/>
    <w:rsid w:val="00C220F1"/>
    <w:rsid w:val="00C47093"/>
    <w:rsid w:val="00C61760"/>
    <w:rsid w:val="00C772A7"/>
    <w:rsid w:val="00C77EE0"/>
    <w:rsid w:val="00C8159D"/>
    <w:rsid w:val="00C850E7"/>
    <w:rsid w:val="00CA4395"/>
    <w:rsid w:val="00CA55E5"/>
    <w:rsid w:val="00CB2DBF"/>
    <w:rsid w:val="00CB3381"/>
    <w:rsid w:val="00CB4761"/>
    <w:rsid w:val="00CB5240"/>
    <w:rsid w:val="00CC67FC"/>
    <w:rsid w:val="00CC71F8"/>
    <w:rsid w:val="00CD10FC"/>
    <w:rsid w:val="00CD2320"/>
    <w:rsid w:val="00CD57FC"/>
    <w:rsid w:val="00CE25F8"/>
    <w:rsid w:val="00CF6CB5"/>
    <w:rsid w:val="00D06A31"/>
    <w:rsid w:val="00D104D2"/>
    <w:rsid w:val="00D11D66"/>
    <w:rsid w:val="00D24E4B"/>
    <w:rsid w:val="00D26E87"/>
    <w:rsid w:val="00D26F33"/>
    <w:rsid w:val="00D313B1"/>
    <w:rsid w:val="00D31E0C"/>
    <w:rsid w:val="00D35D47"/>
    <w:rsid w:val="00D36857"/>
    <w:rsid w:val="00D4554C"/>
    <w:rsid w:val="00D4779F"/>
    <w:rsid w:val="00D559F9"/>
    <w:rsid w:val="00D62598"/>
    <w:rsid w:val="00D662B2"/>
    <w:rsid w:val="00D704F1"/>
    <w:rsid w:val="00D72132"/>
    <w:rsid w:val="00D766ED"/>
    <w:rsid w:val="00D834AF"/>
    <w:rsid w:val="00DA1AC1"/>
    <w:rsid w:val="00DA4D7D"/>
    <w:rsid w:val="00DA7BC9"/>
    <w:rsid w:val="00DB007F"/>
    <w:rsid w:val="00DB31CE"/>
    <w:rsid w:val="00DB60AB"/>
    <w:rsid w:val="00DB6DD2"/>
    <w:rsid w:val="00DC1007"/>
    <w:rsid w:val="00DC26C1"/>
    <w:rsid w:val="00DD09D9"/>
    <w:rsid w:val="00DD40D9"/>
    <w:rsid w:val="00DD62AF"/>
    <w:rsid w:val="00DD69A0"/>
    <w:rsid w:val="00DE278D"/>
    <w:rsid w:val="00DE33EE"/>
    <w:rsid w:val="00DE401F"/>
    <w:rsid w:val="00DE677B"/>
    <w:rsid w:val="00DF48D9"/>
    <w:rsid w:val="00E02A78"/>
    <w:rsid w:val="00E04527"/>
    <w:rsid w:val="00E0735A"/>
    <w:rsid w:val="00E12332"/>
    <w:rsid w:val="00E12475"/>
    <w:rsid w:val="00E21236"/>
    <w:rsid w:val="00E2291D"/>
    <w:rsid w:val="00E26E53"/>
    <w:rsid w:val="00E2771E"/>
    <w:rsid w:val="00E27B4B"/>
    <w:rsid w:val="00E357FA"/>
    <w:rsid w:val="00E37778"/>
    <w:rsid w:val="00E37CF7"/>
    <w:rsid w:val="00E466BB"/>
    <w:rsid w:val="00E509B9"/>
    <w:rsid w:val="00E521F2"/>
    <w:rsid w:val="00E54A4C"/>
    <w:rsid w:val="00E61E82"/>
    <w:rsid w:val="00E62727"/>
    <w:rsid w:val="00E670E1"/>
    <w:rsid w:val="00E714DE"/>
    <w:rsid w:val="00E730EB"/>
    <w:rsid w:val="00E75A27"/>
    <w:rsid w:val="00E83D8F"/>
    <w:rsid w:val="00E83FEA"/>
    <w:rsid w:val="00E84C47"/>
    <w:rsid w:val="00E86FB4"/>
    <w:rsid w:val="00E933E8"/>
    <w:rsid w:val="00E94105"/>
    <w:rsid w:val="00EA0175"/>
    <w:rsid w:val="00EA110B"/>
    <w:rsid w:val="00EA733B"/>
    <w:rsid w:val="00EB27F0"/>
    <w:rsid w:val="00EB5AC8"/>
    <w:rsid w:val="00EC1018"/>
    <w:rsid w:val="00EC1E65"/>
    <w:rsid w:val="00ED2472"/>
    <w:rsid w:val="00ED691C"/>
    <w:rsid w:val="00ED7939"/>
    <w:rsid w:val="00EE394B"/>
    <w:rsid w:val="00EE45C2"/>
    <w:rsid w:val="00EF085C"/>
    <w:rsid w:val="00EF29DC"/>
    <w:rsid w:val="00EF4651"/>
    <w:rsid w:val="00F019AE"/>
    <w:rsid w:val="00F156DC"/>
    <w:rsid w:val="00F17A9A"/>
    <w:rsid w:val="00F2342F"/>
    <w:rsid w:val="00F32C4E"/>
    <w:rsid w:val="00F34BD8"/>
    <w:rsid w:val="00F40C64"/>
    <w:rsid w:val="00F44833"/>
    <w:rsid w:val="00F53CEB"/>
    <w:rsid w:val="00F5569E"/>
    <w:rsid w:val="00F56907"/>
    <w:rsid w:val="00F57DC4"/>
    <w:rsid w:val="00F66E97"/>
    <w:rsid w:val="00F7018B"/>
    <w:rsid w:val="00F71CFA"/>
    <w:rsid w:val="00F77210"/>
    <w:rsid w:val="00F80CA7"/>
    <w:rsid w:val="00F82325"/>
    <w:rsid w:val="00F83F8E"/>
    <w:rsid w:val="00F85F77"/>
    <w:rsid w:val="00F8641C"/>
    <w:rsid w:val="00F86437"/>
    <w:rsid w:val="00F93823"/>
    <w:rsid w:val="00FA0A72"/>
    <w:rsid w:val="00FB1D5A"/>
    <w:rsid w:val="00FB2106"/>
    <w:rsid w:val="00FC0802"/>
    <w:rsid w:val="00FC143A"/>
    <w:rsid w:val="00FC3B9A"/>
    <w:rsid w:val="00FC67A1"/>
    <w:rsid w:val="00FC773F"/>
    <w:rsid w:val="00FD28E5"/>
    <w:rsid w:val="00FE0A2D"/>
    <w:rsid w:val="00FE33BD"/>
    <w:rsid w:val="00FE515C"/>
    <w:rsid w:val="00FE73E1"/>
    <w:rsid w:val="00FF1D16"/>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0D00"/>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paragraph" w:styleId="Heading1">
    <w:name w:val="heading 1"/>
    <w:basedOn w:val="Normal"/>
    <w:next w:val="Normal"/>
    <w:link w:val="Heading1Char"/>
    <w:uiPriority w:val="9"/>
    <w:qFormat/>
    <w:rsid w:val="00EE394B"/>
    <w:pPr>
      <w:keepNext/>
      <w:spacing w:line="360" w:lineRule="auto"/>
      <w:ind w:firstLine="1440"/>
      <w:jc w:val="center"/>
      <w:outlineLvl w:val="0"/>
    </w:pPr>
    <w:rPr>
      <w:rFonts w:ascii="Times New Roman" w:hAnsi="Times New Roman" w:cs="Times New Roman"/>
      <w:color w:val="2121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4F6A89"/>
    <w:pPr>
      <w:ind w:left="720"/>
      <w:contextualSpacing/>
    </w:pPr>
  </w:style>
  <w:style w:type="paragraph" w:styleId="BodyTextIndent">
    <w:name w:val="Body Text Indent"/>
    <w:basedOn w:val="Normal"/>
    <w:link w:val="BodyTextIndentChar"/>
    <w:uiPriority w:val="99"/>
    <w:unhideWhenUsed/>
    <w:rsid w:val="00EE394B"/>
    <w:pPr>
      <w:spacing w:line="360" w:lineRule="auto"/>
      <w:ind w:firstLine="1440"/>
    </w:pPr>
    <w:rPr>
      <w:rFonts w:ascii="Times New Roman" w:hAnsi="Times New Roman" w:cs="Times New Roman"/>
      <w:color w:val="212121"/>
      <w:sz w:val="26"/>
      <w:szCs w:val="26"/>
    </w:rPr>
  </w:style>
  <w:style w:type="character" w:customStyle="1" w:styleId="BodyTextIndentChar">
    <w:name w:val="Body Text Indent Char"/>
    <w:basedOn w:val="DefaultParagraphFont"/>
    <w:link w:val="BodyTextIndent"/>
    <w:uiPriority w:val="99"/>
    <w:rsid w:val="00EE394B"/>
    <w:rPr>
      <w:rFonts w:ascii="Times New Roman" w:hAnsi="Times New Roman" w:cs="Times New Roman"/>
      <w:color w:val="212121"/>
      <w:sz w:val="26"/>
      <w:szCs w:val="26"/>
    </w:rPr>
  </w:style>
  <w:style w:type="character" w:customStyle="1" w:styleId="Heading1Char">
    <w:name w:val="Heading 1 Char"/>
    <w:basedOn w:val="DefaultParagraphFont"/>
    <w:link w:val="Heading1"/>
    <w:uiPriority w:val="9"/>
    <w:rsid w:val="00EE394B"/>
    <w:rPr>
      <w:rFonts w:ascii="Times New Roman" w:hAnsi="Times New Roman" w:cs="Times New Roman"/>
      <w:color w:val="212121"/>
      <w:sz w:val="26"/>
      <w:szCs w:val="26"/>
    </w:rPr>
  </w:style>
  <w:style w:type="paragraph" w:styleId="BlockText">
    <w:name w:val="Block Text"/>
    <w:basedOn w:val="Normal"/>
    <w:uiPriority w:val="99"/>
    <w:unhideWhenUsed/>
    <w:rsid w:val="007F5F2E"/>
    <w:pPr>
      <w:spacing w:line="588" w:lineRule="exact"/>
      <w:ind w:left="2160" w:right="72"/>
      <w:textAlignment w:val="baseline"/>
    </w:pPr>
    <w:rPr>
      <w:rFonts w:ascii="Times New Roman" w:eastAsia="Times New Roman" w:hAnsi="Times New Roman"/>
      <w:color w:val="000000"/>
      <w:sz w:val="25"/>
    </w:rPr>
  </w:style>
  <w:style w:type="paragraph" w:styleId="BodyTextIndent2">
    <w:name w:val="Body Text Indent 2"/>
    <w:basedOn w:val="Normal"/>
    <w:link w:val="BodyTextIndent2Char"/>
    <w:uiPriority w:val="99"/>
    <w:unhideWhenUsed/>
    <w:rsid w:val="007F5F2E"/>
    <w:pPr>
      <w:spacing w:after="0" w:line="240" w:lineRule="auto"/>
      <w:ind w:left="2970"/>
      <w:textAlignment w:val="baseline"/>
    </w:pPr>
    <w:rPr>
      <w:rFonts w:ascii="Times New Roman" w:eastAsia="Times New Roman" w:hAnsi="Times New Roman"/>
      <w:color w:val="000000"/>
      <w:sz w:val="25"/>
    </w:rPr>
  </w:style>
  <w:style w:type="character" w:customStyle="1" w:styleId="BodyTextIndent2Char">
    <w:name w:val="Body Text Indent 2 Char"/>
    <w:basedOn w:val="DefaultParagraphFont"/>
    <w:link w:val="BodyTextIndent2"/>
    <w:uiPriority w:val="99"/>
    <w:rsid w:val="007F5F2E"/>
    <w:rPr>
      <w:rFonts w:ascii="Times New Roman" w:eastAsia="Times New Roman" w:hAnsi="Times New Roman"/>
      <w:color w:val="000000"/>
      <w:sz w:val="25"/>
    </w:rPr>
  </w:style>
  <w:style w:type="paragraph" w:styleId="BodyTextIndent3">
    <w:name w:val="Body Text Indent 3"/>
    <w:basedOn w:val="Normal"/>
    <w:link w:val="BodyTextIndent3Char"/>
    <w:uiPriority w:val="99"/>
    <w:unhideWhenUsed/>
    <w:rsid w:val="007F5F2E"/>
    <w:pPr>
      <w:tabs>
        <w:tab w:val="left" w:pos="1368"/>
      </w:tabs>
      <w:spacing w:after="0" w:line="240" w:lineRule="auto"/>
      <w:ind w:left="2160" w:hanging="720"/>
      <w:jc w:val="both"/>
      <w:textAlignment w:val="baseline"/>
    </w:pPr>
    <w:rPr>
      <w:rFonts w:ascii="Times New Roman" w:eastAsia="Times New Roman" w:hAnsi="Times New Roman"/>
      <w:color w:val="000000"/>
      <w:sz w:val="25"/>
    </w:rPr>
  </w:style>
  <w:style w:type="character" w:customStyle="1" w:styleId="BodyTextIndent3Char">
    <w:name w:val="Body Text Indent 3 Char"/>
    <w:basedOn w:val="DefaultParagraphFont"/>
    <w:link w:val="BodyTextIndent3"/>
    <w:uiPriority w:val="99"/>
    <w:rsid w:val="007F5F2E"/>
    <w:rPr>
      <w:rFonts w:ascii="Times New Roman" w:eastAsia="Times New Roman" w:hAnsi="Times New Roman"/>
      <w:color w:val="000000"/>
      <w:sz w:val="25"/>
    </w:rPr>
  </w:style>
  <w:style w:type="paragraph" w:styleId="BodyText">
    <w:name w:val="Body Text"/>
    <w:basedOn w:val="Normal"/>
    <w:link w:val="BodyTextChar"/>
    <w:uiPriority w:val="99"/>
    <w:unhideWhenUsed/>
    <w:rsid w:val="004A27A5"/>
    <w:pPr>
      <w:spacing w:after="0" w:line="360" w:lineRule="auto"/>
    </w:pPr>
    <w:rPr>
      <w:rFonts w:ascii="Times New Roman" w:hAnsi="Times New Roman" w:cs="Times New Roman"/>
      <w:color w:val="212121"/>
      <w:sz w:val="26"/>
      <w:szCs w:val="26"/>
    </w:rPr>
  </w:style>
  <w:style w:type="character" w:customStyle="1" w:styleId="BodyTextChar">
    <w:name w:val="Body Text Char"/>
    <w:basedOn w:val="DefaultParagraphFont"/>
    <w:link w:val="BodyText"/>
    <w:uiPriority w:val="99"/>
    <w:rsid w:val="004A27A5"/>
    <w:rPr>
      <w:rFonts w:ascii="Times New Roman" w:hAnsi="Times New Roman" w:cs="Times New Roman"/>
      <w:color w:val="212121"/>
      <w:sz w:val="26"/>
      <w:szCs w:val="26"/>
    </w:rPr>
  </w:style>
  <w:style w:type="paragraph" w:styleId="Title">
    <w:name w:val="Title"/>
    <w:basedOn w:val="Normal"/>
    <w:next w:val="Normal"/>
    <w:link w:val="TitleChar"/>
    <w:uiPriority w:val="10"/>
    <w:qFormat/>
    <w:rsid w:val="00AA4A8B"/>
    <w:pPr>
      <w:tabs>
        <w:tab w:val="center" w:pos="4680"/>
      </w:tabs>
      <w:suppressAutoHyphens/>
      <w:spacing w:after="0" w:line="240" w:lineRule="auto"/>
      <w:jc w:val="center"/>
    </w:pPr>
    <w:rPr>
      <w:rFonts w:ascii="Times New Roman" w:eastAsia="Times New Roman" w:hAnsi="Times New Roman" w:cs="Times New Roman"/>
      <w:b/>
      <w:spacing w:val="-3"/>
      <w:sz w:val="26"/>
      <w:szCs w:val="26"/>
    </w:rPr>
  </w:style>
  <w:style w:type="character" w:customStyle="1" w:styleId="TitleChar">
    <w:name w:val="Title Char"/>
    <w:basedOn w:val="DefaultParagraphFont"/>
    <w:link w:val="Title"/>
    <w:uiPriority w:val="10"/>
    <w:rsid w:val="00AA4A8B"/>
    <w:rPr>
      <w:rFonts w:ascii="Times New Roman" w:eastAsia="Times New Roman" w:hAnsi="Times New Roman" w:cs="Times New Roman"/>
      <w:b/>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2289-B44D-4A66-BE32-B430B66D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Wagner, Nathan R</cp:lastModifiedBy>
  <cp:revision>3</cp:revision>
  <cp:lastPrinted>2018-09-20T11:08:00Z</cp:lastPrinted>
  <dcterms:created xsi:type="dcterms:W3CDTF">2019-06-03T16:17:00Z</dcterms:created>
  <dcterms:modified xsi:type="dcterms:W3CDTF">2019-06-12T19:24:00Z</dcterms:modified>
</cp:coreProperties>
</file>