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5293"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PENNSYLVANIA</w:t>
      </w:r>
    </w:p>
    <w:p w14:paraId="5728C025"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PUBLIC UTILITY COMMISSION</w:t>
      </w:r>
    </w:p>
    <w:p w14:paraId="51603743" w14:textId="77777777" w:rsidR="00F44833" w:rsidRPr="003F7EE6"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3F7EE6">
        <w:rPr>
          <w:rFonts w:ascii="Times New Roman" w:eastAsia="Times New Roman" w:hAnsi="Times New Roman" w:cs="Times New Roman"/>
          <w:b/>
          <w:spacing w:val="-3"/>
          <w:sz w:val="26"/>
          <w:szCs w:val="26"/>
        </w:rPr>
        <w:t>Harrisburg, PA 17105-3265</w:t>
      </w:r>
    </w:p>
    <w:p w14:paraId="7334EDC9" w14:textId="77777777" w:rsidR="00F44833" w:rsidRPr="003F7EE6"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5093402A" w14:textId="2459ACAA" w:rsidR="00F44833" w:rsidRPr="003F7EE6" w:rsidRDefault="00F44833" w:rsidP="00F44833">
      <w:pPr>
        <w:tabs>
          <w:tab w:val="left" w:pos="-720"/>
        </w:tabs>
        <w:suppressAutoHyphens/>
        <w:spacing w:after="0" w:line="240" w:lineRule="auto"/>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Public Meeting held </w:t>
      </w:r>
      <w:r w:rsidR="00EA1B26">
        <w:rPr>
          <w:rFonts w:ascii="Times New Roman" w:eastAsia="Times New Roman" w:hAnsi="Times New Roman" w:cs="Times New Roman"/>
          <w:sz w:val="26"/>
          <w:szCs w:val="26"/>
        </w:rPr>
        <w:t>July</w:t>
      </w:r>
      <w:r w:rsidR="000B460F">
        <w:rPr>
          <w:rFonts w:ascii="Times New Roman" w:eastAsia="Times New Roman" w:hAnsi="Times New Roman" w:cs="Times New Roman"/>
          <w:sz w:val="26"/>
          <w:szCs w:val="26"/>
        </w:rPr>
        <w:t xml:space="preserve"> </w:t>
      </w:r>
      <w:r w:rsidR="00EA1B26">
        <w:rPr>
          <w:rFonts w:ascii="Times New Roman" w:eastAsia="Times New Roman" w:hAnsi="Times New Roman" w:cs="Times New Roman"/>
          <w:sz w:val="26"/>
          <w:szCs w:val="26"/>
        </w:rPr>
        <w:t>11</w:t>
      </w:r>
      <w:r w:rsidR="000B460F">
        <w:rPr>
          <w:rFonts w:ascii="Times New Roman" w:eastAsia="Times New Roman" w:hAnsi="Times New Roman" w:cs="Times New Roman"/>
          <w:sz w:val="26"/>
          <w:szCs w:val="26"/>
        </w:rPr>
        <w:t>, 201</w:t>
      </w:r>
      <w:r w:rsidR="00EA1B26">
        <w:rPr>
          <w:rFonts w:ascii="Times New Roman" w:eastAsia="Times New Roman" w:hAnsi="Times New Roman" w:cs="Times New Roman"/>
          <w:sz w:val="26"/>
          <w:szCs w:val="26"/>
        </w:rPr>
        <w:t>9</w:t>
      </w:r>
    </w:p>
    <w:p w14:paraId="3C1166BF"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29F7EEA"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3BD47C19"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Commissioners Present: </w:t>
      </w:r>
    </w:p>
    <w:p w14:paraId="61A9A18D"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43A7803B" w14:textId="77777777" w:rsidR="00EA1B26" w:rsidRPr="000C7951" w:rsidRDefault="00F44833" w:rsidP="00EA1B26">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00EA1B26" w:rsidRPr="000C7951">
        <w:rPr>
          <w:rFonts w:ascii="Times New Roman" w:eastAsia="Times New Roman" w:hAnsi="Times New Roman" w:cs="Times New Roman"/>
          <w:sz w:val="26"/>
          <w:szCs w:val="26"/>
        </w:rPr>
        <w:t>Gladys Brown</w:t>
      </w:r>
      <w:r w:rsidR="00EA1B26">
        <w:rPr>
          <w:rFonts w:ascii="Times New Roman" w:eastAsia="Times New Roman" w:hAnsi="Times New Roman" w:cs="Times New Roman"/>
          <w:sz w:val="26"/>
          <w:szCs w:val="26"/>
        </w:rPr>
        <w:t xml:space="preserve"> Dutrieuille</w:t>
      </w:r>
      <w:r w:rsidR="00EA1B26" w:rsidRPr="000C7951">
        <w:rPr>
          <w:rFonts w:ascii="Times New Roman" w:eastAsia="Times New Roman" w:hAnsi="Times New Roman" w:cs="Times New Roman"/>
          <w:sz w:val="26"/>
          <w:szCs w:val="26"/>
        </w:rPr>
        <w:t>, Chairman</w:t>
      </w:r>
    </w:p>
    <w:p w14:paraId="0BEF2164" w14:textId="77777777" w:rsidR="00EA1B26" w:rsidRPr="000C7951" w:rsidRDefault="00EA1B26" w:rsidP="00EA1B26">
      <w:pPr>
        <w:tabs>
          <w:tab w:val="left" w:pos="-720"/>
        </w:tabs>
        <w:suppressAutoHyphens/>
        <w:spacing w:after="0" w:line="240" w:lineRule="auto"/>
        <w:rPr>
          <w:rFonts w:ascii="Times New Roman" w:eastAsia="Times New Roman" w:hAnsi="Times New Roman" w:cs="Times New Roman"/>
          <w:sz w:val="26"/>
          <w:szCs w:val="26"/>
        </w:rPr>
      </w:pPr>
      <w:r w:rsidRPr="000C7951">
        <w:rPr>
          <w:rFonts w:ascii="Times New Roman" w:eastAsia="Times New Roman" w:hAnsi="Times New Roman" w:cs="Times New Roman"/>
          <w:sz w:val="26"/>
          <w:szCs w:val="26"/>
        </w:rPr>
        <w:tab/>
        <w:t>David W. Sweet, Vice Chairman</w:t>
      </w:r>
    </w:p>
    <w:p w14:paraId="6FE0B784" w14:textId="77777777" w:rsidR="00EA1B26" w:rsidRPr="000C7951" w:rsidRDefault="00EA1B26" w:rsidP="00EA1B26">
      <w:pPr>
        <w:tabs>
          <w:tab w:val="left" w:pos="-720"/>
        </w:tabs>
        <w:suppressAutoHyphens/>
        <w:spacing w:after="0" w:line="240" w:lineRule="auto"/>
        <w:rPr>
          <w:rFonts w:ascii="Times New Roman" w:eastAsia="Times New Roman" w:hAnsi="Times New Roman" w:cs="Times New Roman"/>
          <w:sz w:val="26"/>
          <w:szCs w:val="26"/>
        </w:rPr>
      </w:pPr>
      <w:r w:rsidRPr="000C7951">
        <w:rPr>
          <w:rFonts w:ascii="Times New Roman" w:eastAsia="Times New Roman" w:hAnsi="Times New Roman" w:cs="Times New Roman"/>
          <w:sz w:val="26"/>
          <w:szCs w:val="26"/>
        </w:rPr>
        <w:tab/>
        <w:t>Norman J. Kennard</w:t>
      </w:r>
    </w:p>
    <w:p w14:paraId="1AED3A04" w14:textId="77777777" w:rsidR="00EA1B26" w:rsidRPr="000C7951" w:rsidRDefault="00EA1B26" w:rsidP="00EA1B26">
      <w:pPr>
        <w:tabs>
          <w:tab w:val="left" w:pos="-720"/>
        </w:tabs>
        <w:suppressAutoHyphens/>
        <w:spacing w:after="0" w:line="240" w:lineRule="auto"/>
        <w:rPr>
          <w:rFonts w:ascii="Times New Roman" w:eastAsia="Times New Roman" w:hAnsi="Times New Roman" w:cs="Times New Roman"/>
          <w:sz w:val="26"/>
          <w:szCs w:val="26"/>
        </w:rPr>
      </w:pPr>
      <w:r w:rsidRPr="000C7951">
        <w:rPr>
          <w:rFonts w:ascii="Times New Roman" w:eastAsia="Times New Roman" w:hAnsi="Times New Roman" w:cs="Times New Roman"/>
          <w:sz w:val="26"/>
          <w:szCs w:val="26"/>
        </w:rPr>
        <w:tab/>
        <w:t>Andrew G. Place</w:t>
      </w:r>
    </w:p>
    <w:p w14:paraId="19D7770F" w14:textId="77777777" w:rsidR="00EA1B26" w:rsidRPr="000C7951" w:rsidRDefault="00EA1B26" w:rsidP="00EA1B26">
      <w:pPr>
        <w:tabs>
          <w:tab w:val="left" w:pos="-720"/>
        </w:tabs>
        <w:suppressAutoHyphens/>
        <w:spacing w:after="0" w:line="240" w:lineRule="auto"/>
        <w:rPr>
          <w:rFonts w:ascii="Times New Roman" w:eastAsia="Times New Roman" w:hAnsi="Times New Roman" w:cs="Times New Roman"/>
          <w:sz w:val="26"/>
          <w:szCs w:val="26"/>
        </w:rPr>
      </w:pPr>
      <w:r w:rsidRPr="000C7951">
        <w:rPr>
          <w:rFonts w:ascii="Times New Roman" w:eastAsia="Times New Roman" w:hAnsi="Times New Roman" w:cs="Times New Roman"/>
          <w:sz w:val="26"/>
          <w:szCs w:val="26"/>
        </w:rPr>
        <w:tab/>
        <w:t>John F. Coleman, Jr.</w:t>
      </w:r>
    </w:p>
    <w:p w14:paraId="79FF387D" w14:textId="77777777" w:rsidR="00F44833" w:rsidRPr="003F7EE6" w:rsidRDefault="00F44833" w:rsidP="00EA1B26">
      <w:pPr>
        <w:tabs>
          <w:tab w:val="left" w:pos="-720"/>
        </w:tabs>
        <w:suppressAutoHyphens/>
        <w:spacing w:after="0" w:line="240" w:lineRule="auto"/>
        <w:rPr>
          <w:rFonts w:ascii="Times New Roman" w:eastAsia="Times New Roman" w:hAnsi="Times New Roman" w:cs="Times New Roman"/>
          <w:sz w:val="26"/>
          <w:szCs w:val="26"/>
        </w:rPr>
      </w:pPr>
    </w:p>
    <w:p w14:paraId="4F26FC89"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25B2E79E" w14:textId="77777777" w:rsidR="00F44833" w:rsidRPr="003F7EE6" w:rsidRDefault="00F4483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3F7EE6" w14:paraId="161EE257" w14:textId="77777777" w:rsidTr="00E509B9">
        <w:tc>
          <w:tcPr>
            <w:tcW w:w="5238" w:type="dxa"/>
          </w:tcPr>
          <w:p w14:paraId="5B6C55B0" w14:textId="77777777"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Pennsylvania Public Utility Commission,</w:t>
            </w:r>
          </w:p>
          <w:p w14:paraId="6620311A" w14:textId="77777777"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Bureau of Investigation and Enforcement  </w:t>
            </w:r>
          </w:p>
          <w:p w14:paraId="7C08AF6C" w14:textId="77777777" w:rsidR="00F44833" w:rsidRPr="003F7EE6" w:rsidRDefault="00F44833" w:rsidP="00A67203">
            <w:pPr>
              <w:spacing w:after="0" w:line="240" w:lineRule="auto"/>
              <w:rPr>
                <w:rFonts w:ascii="Times New Roman" w:eastAsia="Times New Roman" w:hAnsi="Times New Roman" w:cs="Times New Roman"/>
                <w:sz w:val="26"/>
                <w:szCs w:val="26"/>
              </w:rPr>
            </w:pPr>
          </w:p>
          <w:p w14:paraId="743EC189" w14:textId="77777777" w:rsidR="00F44833" w:rsidRPr="003F7EE6" w:rsidRDefault="00F44833" w:rsidP="00A67203">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3B2CAE">
              <w:rPr>
                <w:rFonts w:ascii="Times New Roman" w:eastAsia="Times New Roman" w:hAnsi="Times New Roman" w:cs="Times New Roman"/>
                <w:sz w:val="26"/>
                <w:szCs w:val="26"/>
              </w:rPr>
              <w:t>v</w:t>
            </w:r>
            <w:r w:rsidRPr="003F7EE6">
              <w:rPr>
                <w:rFonts w:ascii="Times New Roman" w:eastAsia="Times New Roman" w:hAnsi="Times New Roman" w:cs="Times New Roman"/>
                <w:sz w:val="26"/>
                <w:szCs w:val="26"/>
              </w:rPr>
              <w:t>.</w:t>
            </w:r>
          </w:p>
          <w:p w14:paraId="269395FD" w14:textId="77777777" w:rsidR="00F44833" w:rsidRPr="003F7EE6" w:rsidRDefault="00F44833" w:rsidP="00A67203">
            <w:pPr>
              <w:spacing w:after="0" w:line="240" w:lineRule="auto"/>
              <w:rPr>
                <w:rFonts w:ascii="Times New Roman" w:eastAsia="Times New Roman" w:hAnsi="Times New Roman" w:cs="Times New Roman"/>
                <w:sz w:val="26"/>
                <w:szCs w:val="26"/>
              </w:rPr>
            </w:pPr>
          </w:p>
          <w:p w14:paraId="06EDD013" w14:textId="77777777" w:rsidR="00F44833" w:rsidRPr="003F7EE6" w:rsidRDefault="00366A4D" w:rsidP="00A6720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Great American Power, LLC</w:t>
            </w:r>
          </w:p>
          <w:p w14:paraId="6C540F1D" w14:textId="77777777" w:rsidR="00F44833" w:rsidRPr="003F7EE6" w:rsidRDefault="00F44833" w:rsidP="00A67203">
            <w:pPr>
              <w:spacing w:after="0" w:line="240" w:lineRule="auto"/>
              <w:rPr>
                <w:rFonts w:ascii="Times New Roman" w:eastAsia="Times New Roman" w:hAnsi="Times New Roman" w:cs="Times New Roman"/>
                <w:sz w:val="26"/>
                <w:szCs w:val="26"/>
              </w:rPr>
            </w:pPr>
          </w:p>
        </w:tc>
        <w:tc>
          <w:tcPr>
            <w:tcW w:w="1080" w:type="dxa"/>
          </w:tcPr>
          <w:p w14:paraId="6FD4BDCC" w14:textId="77777777" w:rsidR="00F44833" w:rsidRPr="003F7EE6" w:rsidRDefault="00F44833" w:rsidP="00A67203">
            <w:pPr>
              <w:suppressAutoHyphens/>
              <w:spacing w:after="0" w:line="240" w:lineRule="auto"/>
              <w:rPr>
                <w:rFonts w:ascii="Times New Roman" w:eastAsia="Times New Roman" w:hAnsi="Times New Roman" w:cs="Times New Roman"/>
                <w:sz w:val="26"/>
                <w:szCs w:val="26"/>
              </w:rPr>
            </w:pPr>
          </w:p>
        </w:tc>
        <w:tc>
          <w:tcPr>
            <w:tcW w:w="3510" w:type="dxa"/>
          </w:tcPr>
          <w:p w14:paraId="4F823B76" w14:textId="77777777" w:rsidR="00F44833" w:rsidRPr="003F7EE6" w:rsidRDefault="00F44833" w:rsidP="00A67203">
            <w:pPr>
              <w:suppressAutoHyphens/>
              <w:spacing w:after="0" w:line="240" w:lineRule="auto"/>
              <w:ind w:right="252"/>
              <w:jc w:val="right"/>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 xml:space="preserve"> </w:t>
            </w:r>
            <w:r w:rsidR="00E509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 xml:space="preserve"> </w:t>
            </w:r>
            <w:r w:rsidR="00E509B9">
              <w:rPr>
                <w:rFonts w:ascii="Times New Roman" w:eastAsia="Times New Roman" w:hAnsi="Times New Roman" w:cs="Times New Roman"/>
                <w:sz w:val="26"/>
                <w:szCs w:val="26"/>
              </w:rPr>
              <w:t xml:space="preserve">      </w:t>
            </w:r>
            <w:r w:rsidRPr="003F7EE6">
              <w:rPr>
                <w:rFonts w:ascii="Times New Roman" w:eastAsia="Times New Roman" w:hAnsi="Times New Roman" w:cs="Times New Roman"/>
                <w:sz w:val="26"/>
                <w:szCs w:val="26"/>
              </w:rPr>
              <w:t>M-201</w:t>
            </w:r>
            <w:r w:rsidR="00EA1B26">
              <w:rPr>
                <w:rFonts w:ascii="Times New Roman" w:eastAsia="Times New Roman" w:hAnsi="Times New Roman" w:cs="Times New Roman"/>
                <w:sz w:val="26"/>
                <w:szCs w:val="26"/>
              </w:rPr>
              <w:t>8</w:t>
            </w:r>
            <w:r w:rsidRPr="003F7EE6">
              <w:rPr>
                <w:rFonts w:ascii="Times New Roman" w:eastAsia="Times New Roman" w:hAnsi="Times New Roman" w:cs="Times New Roman"/>
                <w:sz w:val="26"/>
                <w:szCs w:val="26"/>
              </w:rPr>
              <w:t>-</w:t>
            </w:r>
            <w:r w:rsidR="000C58A3">
              <w:rPr>
                <w:rFonts w:ascii="Times New Roman" w:eastAsia="Times New Roman" w:hAnsi="Times New Roman" w:cs="Times New Roman"/>
                <w:sz w:val="26"/>
                <w:szCs w:val="26"/>
              </w:rPr>
              <w:t>2</w:t>
            </w:r>
            <w:r w:rsidR="00366A4D">
              <w:rPr>
                <w:rFonts w:ascii="Times New Roman" w:eastAsia="Times New Roman" w:hAnsi="Times New Roman" w:cs="Times New Roman"/>
                <w:sz w:val="26"/>
                <w:szCs w:val="26"/>
              </w:rPr>
              <w:t>6</w:t>
            </w:r>
            <w:r w:rsidR="00EA1B26">
              <w:rPr>
                <w:rFonts w:ascii="Times New Roman" w:eastAsia="Times New Roman" w:hAnsi="Times New Roman" w:cs="Times New Roman"/>
                <w:sz w:val="26"/>
                <w:szCs w:val="26"/>
              </w:rPr>
              <w:t>17335</w:t>
            </w:r>
          </w:p>
          <w:p w14:paraId="522FFD8D" w14:textId="77777777" w:rsidR="00F44833" w:rsidRPr="003F7EE6" w:rsidRDefault="00F44833" w:rsidP="00A67203">
            <w:pPr>
              <w:suppressAutoHyphens/>
              <w:spacing w:after="0" w:line="240" w:lineRule="auto"/>
              <w:rPr>
                <w:rFonts w:ascii="Times New Roman" w:eastAsia="Times New Roman" w:hAnsi="Times New Roman" w:cs="Times New Roman"/>
                <w:sz w:val="26"/>
                <w:szCs w:val="26"/>
              </w:rPr>
            </w:pPr>
          </w:p>
        </w:tc>
      </w:tr>
    </w:tbl>
    <w:p w14:paraId="39DDEE76" w14:textId="77777777" w:rsidR="00F44833" w:rsidRPr="003F7EE6" w:rsidRDefault="00F44833" w:rsidP="00F44833">
      <w:pPr>
        <w:keepNext/>
        <w:tabs>
          <w:tab w:val="center" w:pos="4680"/>
        </w:tabs>
        <w:suppressAutoHyphens/>
        <w:spacing w:after="0" w:line="360" w:lineRule="auto"/>
        <w:outlineLvl w:val="0"/>
        <w:rPr>
          <w:rFonts w:ascii="CG Times" w:eastAsia="Times New Roman" w:hAnsi="CG Times" w:cs="Times New Roman"/>
          <w:b/>
          <w:sz w:val="26"/>
          <w:szCs w:val="20"/>
        </w:rPr>
      </w:pPr>
      <w:r w:rsidRPr="003F7EE6">
        <w:rPr>
          <w:rFonts w:ascii="CG Times" w:eastAsia="Times New Roman" w:hAnsi="CG Times" w:cs="Times New Roman"/>
          <w:b/>
          <w:sz w:val="26"/>
          <w:szCs w:val="20"/>
        </w:rPr>
        <w:tab/>
      </w:r>
    </w:p>
    <w:p w14:paraId="1211E9F4" w14:textId="77777777" w:rsidR="00F44833" w:rsidRPr="003F7EE6"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0"/>
        </w:rPr>
      </w:pPr>
      <w:r w:rsidRPr="003F7EE6">
        <w:rPr>
          <w:rFonts w:ascii="Times New Roman" w:eastAsia="Times New Roman" w:hAnsi="Times New Roman" w:cs="Times New Roman"/>
          <w:b/>
          <w:caps/>
          <w:sz w:val="26"/>
          <w:szCs w:val="20"/>
        </w:rPr>
        <w:t>Opinion and Order</w:t>
      </w:r>
    </w:p>
    <w:p w14:paraId="5448FB40"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0EDB9647"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b/>
          <w:sz w:val="26"/>
          <w:szCs w:val="26"/>
        </w:rPr>
        <w:t>BY THE COMMISSION:</w:t>
      </w:r>
    </w:p>
    <w:p w14:paraId="1920D4F9"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1B970A42" w14:textId="20CC64ED" w:rsidR="00BD70BF" w:rsidRPr="003F7EE6" w:rsidRDefault="00F44833" w:rsidP="00BD70BF">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006D78EC">
        <w:rPr>
          <w:rFonts w:ascii="Times New Roman" w:eastAsia="Times New Roman" w:hAnsi="Times New Roman" w:cs="Times New Roman"/>
          <w:sz w:val="26"/>
          <w:szCs w:val="26"/>
        </w:rPr>
        <w:t>Before the Pennsylvania Public Utility Commission (Commission) for consideration and disposition is a proposed Settlement Agreement (Settlement) filed on October 29, 2018, by the Commission’s Bureau of Investigation and Enforcement (I&amp;E) and Great American Power, LLC (Great American or Company)</w:t>
      </w:r>
      <w:r w:rsidR="006D78EC">
        <w:rPr>
          <w:rStyle w:val="FootnoteReference"/>
          <w:rFonts w:ascii="Times New Roman" w:eastAsia="Times New Roman" w:hAnsi="Times New Roman" w:cs="Times New Roman"/>
          <w:sz w:val="26"/>
          <w:szCs w:val="26"/>
        </w:rPr>
        <w:footnoteReference w:id="1"/>
      </w:r>
      <w:r w:rsidR="006D78EC">
        <w:rPr>
          <w:rFonts w:ascii="Times New Roman" w:eastAsia="Times New Roman" w:hAnsi="Times New Roman" w:cs="Times New Roman"/>
          <w:sz w:val="26"/>
          <w:szCs w:val="26"/>
        </w:rPr>
        <w:t xml:space="preserve"> (collectively, the </w:t>
      </w:r>
      <w:r w:rsidR="006D78EC">
        <w:rPr>
          <w:rFonts w:ascii="Times New Roman" w:eastAsia="Times New Roman" w:hAnsi="Times New Roman" w:cs="Times New Roman"/>
          <w:sz w:val="26"/>
          <w:szCs w:val="26"/>
        </w:rPr>
        <w:lastRenderedPageBreak/>
        <w:t xml:space="preserve">Parties), with respect to an informal investigation conducted by I&amp;E </w:t>
      </w:r>
      <w:r w:rsidR="006D78EC">
        <w:rPr>
          <w:rFonts w:ascii="Times New Roman" w:hAnsi="Times New Roman" w:cs="Times New Roman"/>
          <w:sz w:val="26"/>
          <w:szCs w:val="26"/>
        </w:rPr>
        <w:t>regarding alleged marketing and sales practices by Great American, an EGS in Pennsylvania.  The investigation was initiated in response to allegations that during the period from October 2015 through June 2017, sales agents on behalf of Great American were going door-to-door attempting to sell electricity, without the required solicitation permits and without properly notifying the Commission’s Bureau of Consumer Services</w:t>
      </w:r>
      <w:r w:rsidR="00DD453A">
        <w:rPr>
          <w:rFonts w:ascii="Times New Roman" w:hAnsi="Times New Roman" w:cs="Times New Roman"/>
          <w:sz w:val="26"/>
          <w:szCs w:val="26"/>
        </w:rPr>
        <w:t xml:space="preserve"> (BCS)</w:t>
      </w:r>
      <w:r w:rsidR="006D78EC">
        <w:rPr>
          <w:rFonts w:ascii="Times New Roman" w:hAnsi="Times New Roman" w:cs="Times New Roman"/>
          <w:sz w:val="26"/>
          <w:szCs w:val="26"/>
        </w:rPr>
        <w:t>.  Such activities occurred in Millersburg, Dauphin County, PA; Mount Joy, Lancaster County, PA; Cumru Township, Berks County, PA; and Lower Milford Township, Lehigh County, PA.</w:t>
      </w:r>
      <w:r w:rsidR="006D78EC">
        <w:rPr>
          <w:rFonts w:ascii="Times New Roman" w:eastAsia="Times New Roman" w:hAnsi="Times New Roman" w:cs="Times New Roman"/>
          <w:sz w:val="26"/>
          <w:szCs w:val="26"/>
        </w:rPr>
        <w:t xml:space="preserve">  Both Parties submitted Statements in Support of the Settlement.</w:t>
      </w:r>
      <w:r w:rsidR="006D78EC">
        <w:rPr>
          <w:rStyle w:val="FootnoteReference"/>
          <w:rFonts w:ascii="Times New Roman" w:eastAsia="Times New Roman" w:hAnsi="Times New Roman" w:cs="Times New Roman"/>
          <w:sz w:val="26"/>
          <w:szCs w:val="26"/>
        </w:rPr>
        <w:footnoteReference w:id="2"/>
      </w:r>
      <w:r w:rsidR="006D78EC">
        <w:rPr>
          <w:rFonts w:ascii="Times New Roman" w:eastAsia="Times New Roman" w:hAnsi="Times New Roman" w:cs="Times New Roman"/>
          <w:sz w:val="26"/>
          <w:szCs w:val="26"/>
        </w:rPr>
        <w:t xml:space="preserve">  I&amp;E submits that the terms of the proposed Settlement reflect a carefully balanced compromise of the interests of the Parties in the proceeding and in the public interest.  Great American submits that it agreed to all of the terms and conditions of the Settlement, including the monetary penalty amount and that approval of the Settlement is in the public interest.  </w:t>
      </w:r>
      <w:r w:rsidR="000B460F">
        <w:rPr>
          <w:rFonts w:ascii="Times New Roman" w:eastAsia="Times New Roman" w:hAnsi="Times New Roman" w:cs="Times New Roman"/>
          <w:sz w:val="26"/>
          <w:szCs w:val="26"/>
        </w:rPr>
        <w:t xml:space="preserve">For the reasons set forth herein, we </w:t>
      </w:r>
      <w:r w:rsidR="002F7787">
        <w:rPr>
          <w:rFonts w:ascii="Times New Roman" w:eastAsia="Times New Roman" w:hAnsi="Times New Roman" w:cs="Times New Roman"/>
          <w:sz w:val="26"/>
          <w:szCs w:val="26"/>
        </w:rPr>
        <w:t xml:space="preserve">shall adopt the Settlement Agreement, </w:t>
      </w:r>
      <w:r w:rsidR="000B460F">
        <w:rPr>
          <w:rFonts w:ascii="Times New Roman" w:eastAsia="Times New Roman" w:hAnsi="Times New Roman" w:cs="Times New Roman"/>
          <w:sz w:val="26"/>
          <w:szCs w:val="26"/>
        </w:rPr>
        <w:t>consistent with this Opinion and Order.</w:t>
      </w:r>
    </w:p>
    <w:p w14:paraId="0C71497E" w14:textId="77777777" w:rsidR="00F44833" w:rsidRPr="003F7EE6"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p>
    <w:p w14:paraId="711D0D22" w14:textId="77777777" w:rsidR="00F00462" w:rsidRPr="00026DFB" w:rsidRDefault="00F00462" w:rsidP="00F00462">
      <w:pPr>
        <w:keepNext/>
        <w:tabs>
          <w:tab w:val="center" w:pos="0"/>
        </w:tabs>
        <w:suppressAutoHyphens/>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Background</w:t>
      </w:r>
    </w:p>
    <w:p w14:paraId="028DD18F" w14:textId="77777777" w:rsidR="00F44833" w:rsidRPr="003F7EE6" w:rsidRDefault="00F44833" w:rsidP="00F44833">
      <w:pPr>
        <w:tabs>
          <w:tab w:val="center" w:pos="0"/>
        </w:tabs>
        <w:suppressAutoHyphens/>
        <w:spacing w:after="0" w:line="360" w:lineRule="auto"/>
        <w:rPr>
          <w:rFonts w:ascii="Times New Roman" w:eastAsia="Times New Roman" w:hAnsi="Times New Roman" w:cs="Times New Roman"/>
          <w:sz w:val="26"/>
          <w:szCs w:val="26"/>
        </w:rPr>
      </w:pPr>
    </w:p>
    <w:p w14:paraId="15AD0656" w14:textId="5810D220" w:rsidR="006D78EC" w:rsidRDefault="006D78EC" w:rsidP="006D78E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On June 27, 2017, </w:t>
      </w:r>
      <w:r w:rsidR="00DD453A">
        <w:rPr>
          <w:rFonts w:ascii="Times New Roman" w:eastAsia="Times New Roman" w:hAnsi="Times New Roman" w:cs="Times New Roman"/>
          <w:sz w:val="26"/>
          <w:szCs w:val="26"/>
        </w:rPr>
        <w:t>BCS</w:t>
      </w:r>
      <w:r>
        <w:rPr>
          <w:rFonts w:ascii="Times New Roman" w:eastAsia="Times New Roman" w:hAnsi="Times New Roman" w:cs="Times New Roman"/>
          <w:sz w:val="26"/>
          <w:szCs w:val="26"/>
        </w:rPr>
        <w:t xml:space="preserve"> became aware of a Facebook post by the Millersburg Borough Police Department (MBPD) regarding multiple residents who complained that two sales agents were going door-to-door attempting to sell electricity in Millersburg, PA (hereinafter referred to as “Millersburg incident”).  When questioned, the agents told MBPD Officers that they were working for Great American.  The officers issued citations to both agents for conducting door-to-door marketing in Millersburg without the required solicitation permits.  Settlement at 4.</w:t>
      </w:r>
    </w:p>
    <w:p w14:paraId="29D8CB3E" w14:textId="77777777" w:rsidR="006D78EC" w:rsidRDefault="006D78EC" w:rsidP="006D78EC">
      <w:pPr>
        <w:tabs>
          <w:tab w:val="center" w:pos="0"/>
        </w:tabs>
        <w:suppressAutoHyphens/>
        <w:spacing w:after="0" w:line="360" w:lineRule="auto"/>
        <w:rPr>
          <w:rFonts w:ascii="Times New Roman" w:eastAsia="Times New Roman" w:hAnsi="Times New Roman" w:cs="Times New Roman"/>
          <w:sz w:val="26"/>
          <w:szCs w:val="26"/>
        </w:rPr>
      </w:pPr>
    </w:p>
    <w:p w14:paraId="7CF9C444" w14:textId="77777777" w:rsidR="006D78EC" w:rsidRDefault="006D78EC" w:rsidP="006D78E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On June 29, 2017, BCS contacted Great American regarding the Millersburg incident and requested that the Company review its sales force and practices in Millersburg to determine if the agents in question did in fact work for Great American.  BCS also informed Great American that it had no record of being notified by Great American about its door-to-door marketing and sales activities as required by Section 111.4(a) of the Commission’s Regulations, 52 Pa. Code § 111.14(a).  Settlement at 4-5.</w:t>
      </w:r>
    </w:p>
    <w:p w14:paraId="14EB4E21" w14:textId="77777777" w:rsidR="006D78EC" w:rsidRDefault="006D78EC" w:rsidP="006D78EC">
      <w:pPr>
        <w:tabs>
          <w:tab w:val="center" w:pos="0"/>
        </w:tabs>
        <w:suppressAutoHyphens/>
        <w:spacing w:after="0" w:line="360" w:lineRule="auto"/>
        <w:rPr>
          <w:rFonts w:ascii="Times New Roman" w:eastAsia="Times New Roman" w:hAnsi="Times New Roman" w:cs="Times New Roman"/>
          <w:sz w:val="26"/>
          <w:szCs w:val="26"/>
        </w:rPr>
      </w:pPr>
    </w:p>
    <w:p w14:paraId="22211158" w14:textId="185A0BCA" w:rsidR="006D78EC" w:rsidRDefault="006D78EC" w:rsidP="006D78E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Great American responded to BCS that upon its investigation </w:t>
      </w:r>
      <w:r w:rsidR="00DD453A">
        <w:rPr>
          <w:rFonts w:ascii="Times New Roman" w:eastAsia="Times New Roman" w:hAnsi="Times New Roman" w:cs="Times New Roman"/>
          <w:sz w:val="26"/>
          <w:szCs w:val="26"/>
        </w:rPr>
        <w:t xml:space="preserve">it </w:t>
      </w:r>
      <w:r>
        <w:rPr>
          <w:rFonts w:ascii="Times New Roman" w:eastAsia="Times New Roman" w:hAnsi="Times New Roman" w:cs="Times New Roman"/>
          <w:sz w:val="26"/>
          <w:szCs w:val="26"/>
        </w:rPr>
        <w:t>determined that those agents, who were obtained through a third-party vendor, had been working on door-to-door marketing campaigns on behalf of the Company.  However, since its third-party vendor provides agents to other EGSs, Great American could not confirm that the agents in question were marketing on behalf of Great America during the day of the Millersburg incident.  Great American alleged that Millersburg was not a targeted area for its June 2017 door-to-door marketing campaign and did not find any such activity in Millersburg during that time period.  Great American also agreed to begin notifying BCS of its door-to-door marketing activities on a monthly basis.  Settlement at 5.</w:t>
      </w:r>
    </w:p>
    <w:p w14:paraId="69A33023" w14:textId="77777777" w:rsidR="006D78EC" w:rsidRDefault="006D78EC" w:rsidP="006D78EC">
      <w:pPr>
        <w:tabs>
          <w:tab w:val="left" w:pos="-720"/>
        </w:tabs>
        <w:suppressAutoHyphens/>
        <w:spacing w:after="0" w:line="360" w:lineRule="auto"/>
        <w:rPr>
          <w:rFonts w:ascii="Times New Roman" w:eastAsia="Times New Roman" w:hAnsi="Times New Roman" w:cs="Times New Roman"/>
          <w:b/>
          <w:sz w:val="26"/>
          <w:szCs w:val="26"/>
        </w:rPr>
      </w:pPr>
    </w:p>
    <w:p w14:paraId="347AA062" w14:textId="6B588614" w:rsidR="006D78EC" w:rsidRDefault="006D78EC" w:rsidP="006D78E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Subsequently, BCS referred this matter to I&amp;E for an investigation whereupon I&amp;E instituted an informal investigation of Great American</w:t>
      </w:r>
      <w:r w:rsidR="00DD453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D453A">
        <w:rPr>
          <w:rFonts w:ascii="Times New Roman" w:eastAsia="Times New Roman" w:hAnsi="Times New Roman" w:cs="Times New Roman"/>
          <w:sz w:val="26"/>
          <w:szCs w:val="26"/>
        </w:rPr>
        <w:t xml:space="preserve"> B</w:t>
      </w:r>
      <w:r>
        <w:rPr>
          <w:rFonts w:ascii="Times New Roman" w:eastAsia="Times New Roman" w:hAnsi="Times New Roman" w:cs="Times New Roman"/>
          <w:sz w:val="26"/>
          <w:szCs w:val="26"/>
        </w:rPr>
        <w:t>ased on the information provide</w:t>
      </w:r>
      <w:r w:rsidR="00827E9A">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 by BCS</w:t>
      </w:r>
      <w:r w:rsidR="00DD453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I&amp;E determined that the BCS allegations warranted further investigation to examine whether the actions of Great American or the agents of Great American violated any Commission Regulations and Orders.  Accordingly, I&amp;E submitted data requests to Great American related to the Millersburg incident.</w:t>
      </w:r>
    </w:p>
    <w:p w14:paraId="5F679821" w14:textId="77777777" w:rsidR="006D78EC" w:rsidRDefault="006D78EC" w:rsidP="006D78EC">
      <w:pPr>
        <w:tabs>
          <w:tab w:val="left" w:pos="-720"/>
        </w:tabs>
        <w:suppressAutoHyphens/>
        <w:spacing w:after="0" w:line="360" w:lineRule="auto"/>
        <w:rPr>
          <w:rFonts w:ascii="Times New Roman" w:eastAsia="Times New Roman" w:hAnsi="Times New Roman" w:cs="Times New Roman"/>
          <w:sz w:val="26"/>
          <w:szCs w:val="26"/>
        </w:rPr>
      </w:pPr>
    </w:p>
    <w:p w14:paraId="24442399" w14:textId="1FE1BDE9" w:rsidR="006D78EC" w:rsidRDefault="006D78EC" w:rsidP="006D78EC">
      <w:pPr>
        <w:tabs>
          <w:tab w:val="left" w:pos="-720"/>
          <w:tab w:val="left"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Based on Great American’s responses to I&amp;E’s several sets of data requests, I&amp;E determined that the Company actually began its door-to-door marketing in October 2015 and had conducted seventeen door-to-door marketing and sales campaigns in Millersburg as well as other areas of the state between October 2015 to June 2017.  </w:t>
      </w:r>
      <w:r>
        <w:rPr>
          <w:rFonts w:ascii="Times New Roman" w:eastAsia="Times New Roman" w:hAnsi="Times New Roman" w:cs="Times New Roman"/>
          <w:sz w:val="26"/>
          <w:szCs w:val="26"/>
        </w:rPr>
        <w:lastRenderedPageBreak/>
        <w:t xml:space="preserve">Great American confirmed that the marketing and sales campaign were conducted without notifying BCS and local </w:t>
      </w:r>
      <w:r w:rsidR="00827E9A">
        <w:rPr>
          <w:rFonts w:ascii="Times New Roman" w:eastAsia="Times New Roman" w:hAnsi="Times New Roman" w:cs="Times New Roman"/>
          <w:sz w:val="26"/>
          <w:szCs w:val="26"/>
        </w:rPr>
        <w:t xml:space="preserve">electric </w:t>
      </w:r>
      <w:r>
        <w:rPr>
          <w:rFonts w:ascii="Times New Roman" w:eastAsia="Times New Roman" w:hAnsi="Times New Roman" w:cs="Times New Roman"/>
          <w:sz w:val="26"/>
          <w:szCs w:val="26"/>
        </w:rPr>
        <w:t>distribution companies (</w:t>
      </w:r>
      <w:r w:rsidR="004D279F">
        <w:rPr>
          <w:rFonts w:ascii="Times New Roman" w:eastAsia="Times New Roman" w:hAnsi="Times New Roman" w:cs="Times New Roman"/>
          <w:sz w:val="26"/>
          <w:szCs w:val="26"/>
        </w:rPr>
        <w:t xml:space="preserve">local </w:t>
      </w:r>
      <w:r w:rsidR="00827E9A">
        <w:rPr>
          <w:rFonts w:ascii="Times New Roman" w:eastAsia="Times New Roman" w:hAnsi="Times New Roman" w:cs="Times New Roman"/>
          <w:sz w:val="26"/>
          <w:szCs w:val="26"/>
        </w:rPr>
        <w:t>E</w:t>
      </w:r>
      <w:r>
        <w:rPr>
          <w:rFonts w:ascii="Times New Roman" w:eastAsia="Times New Roman" w:hAnsi="Times New Roman" w:cs="Times New Roman"/>
          <w:sz w:val="26"/>
          <w:szCs w:val="26"/>
        </w:rPr>
        <w:t>DCs)</w:t>
      </w:r>
      <w:r w:rsidR="00344B31">
        <w:rPr>
          <w:rStyle w:val="FootnoteReference"/>
          <w:rFonts w:ascii="Times New Roman" w:eastAsia="Times New Roman" w:hAnsi="Times New Roman" w:cs="Times New Roman"/>
          <w:sz w:val="26"/>
          <w:szCs w:val="26"/>
        </w:rPr>
        <w:footnoteReference w:id="3"/>
      </w:r>
      <w:r>
        <w:rPr>
          <w:rFonts w:ascii="Times New Roman" w:eastAsia="Times New Roman" w:hAnsi="Times New Roman" w:cs="Times New Roman"/>
          <w:sz w:val="26"/>
          <w:szCs w:val="26"/>
        </w:rPr>
        <w:t xml:space="preserve"> of those activities.  Settlement at 5.</w:t>
      </w:r>
    </w:p>
    <w:p w14:paraId="651676DA" w14:textId="77777777" w:rsidR="006D78EC" w:rsidRDefault="006D78EC" w:rsidP="006D78EC">
      <w:pPr>
        <w:tabs>
          <w:tab w:val="left" w:pos="-720"/>
          <w:tab w:val="left" w:pos="720"/>
        </w:tabs>
        <w:suppressAutoHyphens/>
        <w:spacing w:after="0" w:line="360" w:lineRule="auto"/>
        <w:rPr>
          <w:rFonts w:ascii="Times New Roman" w:eastAsia="Times New Roman" w:hAnsi="Times New Roman" w:cs="Times New Roman"/>
          <w:sz w:val="26"/>
          <w:szCs w:val="26"/>
        </w:rPr>
      </w:pPr>
    </w:p>
    <w:p w14:paraId="29DA73F8" w14:textId="253B3057" w:rsidR="006D78EC" w:rsidRDefault="006D78EC" w:rsidP="006D78EC">
      <w:pPr>
        <w:tabs>
          <w:tab w:val="left"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I&amp;E also determined that the Millersburg incident was not the only incident where agents were found engaging in door-to-door marketing on behalf of Great American without the proper solicitation permits for a particular area.  I&amp;E discovered that in January 2017, Great American’s third-party vendor received a complaint from </w:t>
      </w:r>
      <w:r w:rsidR="00827E9A">
        <w:rPr>
          <w:rFonts w:ascii="Times New Roman" w:eastAsia="Times New Roman" w:hAnsi="Times New Roman" w:cs="Times New Roman"/>
          <w:sz w:val="26"/>
          <w:szCs w:val="26"/>
        </w:rPr>
        <w:t xml:space="preserve">the Borough of </w:t>
      </w:r>
      <w:r>
        <w:rPr>
          <w:rFonts w:ascii="Times New Roman" w:eastAsia="Times New Roman" w:hAnsi="Times New Roman" w:cs="Times New Roman"/>
          <w:sz w:val="26"/>
          <w:szCs w:val="26"/>
        </w:rPr>
        <w:t xml:space="preserve">Mount Joy, Lancaster County, PA regarding agents engaging in door-to-door marketing on behalf of Great American without the required solicitation permits for that area.  Additionally, in June 2017, Great American received two similar complaints from Lower </w:t>
      </w:r>
      <w:r>
        <w:rPr>
          <w:rFonts w:ascii="Times New Roman" w:hAnsi="Times New Roman" w:cs="Times New Roman"/>
          <w:sz w:val="26"/>
          <w:szCs w:val="26"/>
        </w:rPr>
        <w:t>Milford Township, Lehigh County, PA</w:t>
      </w:r>
      <w:r>
        <w:rPr>
          <w:rFonts w:ascii="Times New Roman" w:eastAsia="Times New Roman" w:hAnsi="Times New Roman" w:cs="Times New Roman"/>
          <w:sz w:val="26"/>
          <w:szCs w:val="26"/>
        </w:rPr>
        <w:t xml:space="preserve"> and </w:t>
      </w:r>
      <w:r>
        <w:rPr>
          <w:rFonts w:ascii="Times New Roman" w:hAnsi="Times New Roman" w:cs="Times New Roman"/>
          <w:sz w:val="26"/>
          <w:szCs w:val="26"/>
        </w:rPr>
        <w:t>Cumru Township, Berks County, PA.  Settlement at 6.</w:t>
      </w:r>
    </w:p>
    <w:p w14:paraId="3C9FC4B7" w14:textId="77777777" w:rsidR="006D78EC" w:rsidRDefault="006D78EC" w:rsidP="006D78EC">
      <w:pPr>
        <w:tabs>
          <w:tab w:val="left" w:pos="-720"/>
        </w:tabs>
        <w:suppressAutoHyphens/>
        <w:spacing w:after="0" w:line="360" w:lineRule="auto"/>
        <w:rPr>
          <w:rFonts w:ascii="Times New Roman" w:eastAsia="Times New Roman" w:hAnsi="Times New Roman" w:cs="Times New Roman"/>
          <w:sz w:val="26"/>
          <w:szCs w:val="26"/>
        </w:rPr>
      </w:pPr>
    </w:p>
    <w:p w14:paraId="584A6F3B" w14:textId="656C309D" w:rsidR="006D78EC" w:rsidRDefault="006D78EC" w:rsidP="006D78EC">
      <w:pPr>
        <w:autoSpaceDE w:val="0"/>
        <w:autoSpaceDN w:val="0"/>
        <w:adjustRightInd w:val="0"/>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I&amp;E’s investigation concluded that G</w:t>
      </w:r>
      <w:r>
        <w:rPr>
          <w:rFonts w:ascii="Times New Roman" w:hAnsi="Times New Roman" w:cs="Times New Roman"/>
          <w:sz w:val="26"/>
          <w:szCs w:val="26"/>
        </w:rPr>
        <w:t>reat American acknowledged it conducted internal investigations into all five incidents where agents were found engaging in door-to-door marketing on behalf of Great American without the proper solicitation permits, but that the Company did not produce any formal written investigative report regarding these incidents.  Great American claimed that it cannot provide the exact number of agents who were found engaging in door-to-door marketing on behalf of Great American in Mount Joy</w:t>
      </w:r>
      <w:r w:rsidR="00F82F8A">
        <w:rPr>
          <w:rFonts w:ascii="Times New Roman" w:hAnsi="Times New Roman" w:cs="Times New Roman"/>
          <w:sz w:val="26"/>
          <w:szCs w:val="26"/>
        </w:rPr>
        <w:t xml:space="preserve"> Borough</w:t>
      </w:r>
      <w:r>
        <w:rPr>
          <w:rFonts w:ascii="Times New Roman" w:hAnsi="Times New Roman" w:cs="Times New Roman"/>
          <w:sz w:val="26"/>
          <w:szCs w:val="26"/>
        </w:rPr>
        <w:t xml:space="preserve">, Lower Milford Township, and Cumru Township, Pennsylvania.  Great American resumed door-to-door marketing and began notifying </w:t>
      </w:r>
      <w:r w:rsidR="00F82F8A">
        <w:rPr>
          <w:rFonts w:ascii="Times New Roman" w:hAnsi="Times New Roman" w:cs="Times New Roman"/>
          <w:sz w:val="26"/>
          <w:szCs w:val="26"/>
        </w:rPr>
        <w:t xml:space="preserve">the </w:t>
      </w:r>
      <w:r>
        <w:rPr>
          <w:rFonts w:ascii="Times New Roman" w:hAnsi="Times New Roman" w:cs="Times New Roman"/>
          <w:sz w:val="26"/>
          <w:szCs w:val="26"/>
        </w:rPr>
        <w:t xml:space="preserve">BCS and </w:t>
      </w:r>
      <w:r w:rsidR="00F82F8A">
        <w:rPr>
          <w:rFonts w:ascii="Times New Roman" w:hAnsi="Times New Roman" w:cs="Times New Roman"/>
          <w:sz w:val="26"/>
          <w:szCs w:val="26"/>
        </w:rPr>
        <w:t xml:space="preserve">the </w:t>
      </w:r>
      <w:r w:rsidR="004D279F">
        <w:rPr>
          <w:rFonts w:ascii="Times New Roman" w:hAnsi="Times New Roman" w:cs="Times New Roman"/>
          <w:sz w:val="26"/>
          <w:szCs w:val="26"/>
        </w:rPr>
        <w:t xml:space="preserve">local </w:t>
      </w:r>
      <w:r w:rsidR="00F82F8A">
        <w:rPr>
          <w:rFonts w:ascii="Times New Roman" w:hAnsi="Times New Roman" w:cs="Times New Roman"/>
          <w:sz w:val="26"/>
          <w:szCs w:val="26"/>
        </w:rPr>
        <w:t>E</w:t>
      </w:r>
      <w:r>
        <w:rPr>
          <w:rFonts w:ascii="Times New Roman" w:hAnsi="Times New Roman" w:cs="Times New Roman"/>
          <w:sz w:val="26"/>
          <w:szCs w:val="26"/>
        </w:rPr>
        <w:t xml:space="preserve">DCs about its door-to-door marketing and sales activities on a monthly basis.  </w:t>
      </w:r>
      <w:r>
        <w:rPr>
          <w:rFonts w:ascii="Times New Roman" w:hAnsi="Times New Roman" w:cs="Times New Roman"/>
          <w:i/>
          <w:sz w:val="26"/>
          <w:szCs w:val="26"/>
        </w:rPr>
        <w:t>Id.</w:t>
      </w:r>
    </w:p>
    <w:p w14:paraId="3A9A009A" w14:textId="77777777" w:rsidR="006D78EC" w:rsidRDefault="006D78EC" w:rsidP="006D78EC">
      <w:pPr>
        <w:tabs>
          <w:tab w:val="left" w:pos="-720"/>
        </w:tabs>
        <w:suppressAutoHyphens/>
        <w:spacing w:after="0" w:line="360" w:lineRule="auto"/>
        <w:rPr>
          <w:rFonts w:ascii="Times New Roman" w:eastAsia="Times New Roman" w:hAnsi="Times New Roman" w:cs="Times New Roman"/>
          <w:sz w:val="26"/>
          <w:szCs w:val="26"/>
        </w:rPr>
      </w:pPr>
    </w:p>
    <w:p w14:paraId="4115E970" w14:textId="682721F2" w:rsidR="006D78EC" w:rsidRDefault="006D78EC" w:rsidP="006D78E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t xml:space="preserve">I&amp;E concluded from its investigation that the third-party agents acting on behalf of Great American violated provisions of Chapter 111 of the Commission’s Regulations concerning the Marketing and Sales Practices for the Retail Residential Energy Market.  I&amp;E was prepared to contend by the filing of a formal complaint that Great American’s conduct violated Section 111.9 of </w:t>
      </w:r>
      <w:r w:rsidR="00DD453A">
        <w:rPr>
          <w:rFonts w:ascii="Times New Roman" w:eastAsia="Times New Roman" w:hAnsi="Times New Roman" w:cs="Times New Roman"/>
          <w:sz w:val="26"/>
          <w:szCs w:val="26"/>
        </w:rPr>
        <w:t>our</w:t>
      </w:r>
      <w:r>
        <w:rPr>
          <w:rFonts w:ascii="Times New Roman" w:eastAsia="Times New Roman" w:hAnsi="Times New Roman" w:cs="Times New Roman"/>
          <w:sz w:val="26"/>
          <w:szCs w:val="26"/>
        </w:rPr>
        <w:t xml:space="preserve"> Regulations, 52 Pa. Code §</w:t>
      </w:r>
      <w:r w:rsidR="004C4038">
        <w:rPr>
          <w:rFonts w:ascii="Times New Roman" w:eastAsia="Times New Roman" w:hAnsi="Times New Roman" w:cs="Times New Roman"/>
          <w:sz w:val="26"/>
          <w:szCs w:val="26"/>
        </w:rPr>
        <w:t> </w:t>
      </w:r>
      <w:r>
        <w:rPr>
          <w:rFonts w:ascii="Times New Roman" w:eastAsia="Times New Roman" w:hAnsi="Times New Roman" w:cs="Times New Roman"/>
          <w:sz w:val="26"/>
          <w:szCs w:val="26"/>
        </w:rPr>
        <w:t>111.9</w:t>
      </w:r>
      <w:r w:rsidR="00DD453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on five counts because Great American failed to comply with local ordinances while conducting door-to-door marketing and sales activities.  In addition, I&amp;E</w:t>
      </w:r>
      <w:r w:rsidR="00DD453A">
        <w:rPr>
          <w:rFonts w:ascii="Times New Roman" w:eastAsia="Times New Roman" w:hAnsi="Times New Roman" w:cs="Times New Roman"/>
          <w:sz w:val="26"/>
          <w:szCs w:val="26"/>
        </w:rPr>
        <w:t xml:space="preserve"> would have averred that Great American violated </w:t>
      </w:r>
      <w:r>
        <w:rPr>
          <w:rFonts w:ascii="Times New Roman" w:eastAsia="Times New Roman" w:hAnsi="Times New Roman" w:cs="Times New Roman"/>
          <w:sz w:val="26"/>
          <w:szCs w:val="26"/>
        </w:rPr>
        <w:t xml:space="preserve">Section 111.14(a)-(b) </w:t>
      </w:r>
      <w:r w:rsidR="00DD453A">
        <w:rPr>
          <w:rFonts w:ascii="Times New Roman" w:eastAsia="Times New Roman" w:hAnsi="Times New Roman" w:cs="Times New Roman"/>
          <w:sz w:val="26"/>
          <w:szCs w:val="26"/>
        </w:rPr>
        <w:t>of our Regulations, 52</w:t>
      </w:r>
      <w:r w:rsidR="004C4038">
        <w:rPr>
          <w:rFonts w:ascii="Times New Roman" w:eastAsia="Times New Roman" w:hAnsi="Times New Roman" w:cs="Times New Roman"/>
          <w:sz w:val="26"/>
          <w:szCs w:val="26"/>
        </w:rPr>
        <w:t> </w:t>
      </w:r>
      <w:r w:rsidR="00DD453A">
        <w:rPr>
          <w:rFonts w:ascii="Times New Roman" w:eastAsia="Times New Roman" w:hAnsi="Times New Roman" w:cs="Times New Roman"/>
          <w:sz w:val="26"/>
          <w:szCs w:val="26"/>
        </w:rPr>
        <w:t xml:space="preserve">Pa. Code § 111.14(a)-(b), </w:t>
      </w:r>
      <w:r>
        <w:rPr>
          <w:rFonts w:ascii="Times New Roman" w:eastAsia="Times New Roman" w:hAnsi="Times New Roman" w:cs="Times New Roman"/>
          <w:sz w:val="26"/>
          <w:szCs w:val="26"/>
        </w:rPr>
        <w:t xml:space="preserve">on seventeen counts because Great American failed to notify </w:t>
      </w:r>
      <w:r w:rsidR="004E3F30">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 xml:space="preserve">BCS and the </w:t>
      </w:r>
      <w:r w:rsidR="00C36C6E">
        <w:rPr>
          <w:rFonts w:ascii="Times New Roman" w:eastAsia="Times New Roman" w:hAnsi="Times New Roman" w:cs="Times New Roman"/>
          <w:sz w:val="26"/>
          <w:szCs w:val="26"/>
        </w:rPr>
        <w:t xml:space="preserve">local </w:t>
      </w:r>
      <w:r w:rsidR="004D279F">
        <w:rPr>
          <w:rFonts w:ascii="Times New Roman" w:eastAsia="Times New Roman" w:hAnsi="Times New Roman" w:cs="Times New Roman"/>
          <w:sz w:val="26"/>
          <w:szCs w:val="26"/>
        </w:rPr>
        <w:t>E</w:t>
      </w:r>
      <w:r w:rsidR="00C36C6E">
        <w:rPr>
          <w:rFonts w:ascii="Times New Roman" w:eastAsia="Times New Roman" w:hAnsi="Times New Roman" w:cs="Times New Roman"/>
          <w:sz w:val="26"/>
          <w:szCs w:val="26"/>
        </w:rPr>
        <w:t>DC</w:t>
      </w:r>
      <w:r>
        <w:rPr>
          <w:rFonts w:ascii="Times New Roman" w:eastAsia="Times New Roman" w:hAnsi="Times New Roman" w:cs="Times New Roman"/>
          <w:sz w:val="26"/>
          <w:szCs w:val="26"/>
        </w:rPr>
        <w:t>s about the scheduled door-to-door marketing and sales activities.  Great American acknowledges its errors and has put into effect appropriate measures that have been approved by I&amp;E to ensure such oversight is not likely to reoccur.  I&amp;E Statement in Support at 4.</w:t>
      </w:r>
    </w:p>
    <w:p w14:paraId="00A95132" w14:textId="77777777" w:rsidR="006D78EC" w:rsidRDefault="006D78EC" w:rsidP="006D78EC">
      <w:pPr>
        <w:tabs>
          <w:tab w:val="left" w:pos="-720"/>
        </w:tabs>
        <w:suppressAutoHyphens/>
        <w:spacing w:after="0" w:line="360" w:lineRule="auto"/>
        <w:rPr>
          <w:rFonts w:ascii="Times New Roman" w:eastAsia="Times New Roman" w:hAnsi="Times New Roman" w:cs="Times New Roman"/>
          <w:sz w:val="26"/>
          <w:szCs w:val="26"/>
        </w:rPr>
      </w:pPr>
    </w:p>
    <w:p w14:paraId="7A9CA707" w14:textId="5899596A" w:rsidR="00F44833" w:rsidRDefault="006D78EC" w:rsidP="00F00462">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Thereafter, the Parties entered into negotiations and agreed to resolve the matter in accordance with the Commission’s policy to promote settlements at 52 Pa. Code § 5.231.  The Parties filed the instant Settlement on October 29, 2018.  </w:t>
      </w:r>
      <w:r w:rsidR="00DD453A">
        <w:rPr>
          <w:rFonts w:ascii="Times New Roman" w:eastAsia="Times New Roman" w:hAnsi="Times New Roman" w:cs="Times New Roman"/>
          <w:sz w:val="26"/>
          <w:szCs w:val="26"/>
        </w:rPr>
        <w:t>By Order entered March 28, 2019, the Commission issued the Settlement for comments.  No comments have been filed.</w:t>
      </w:r>
    </w:p>
    <w:p w14:paraId="66C0BCC4" w14:textId="77777777" w:rsidR="00F00462" w:rsidRPr="003F7EE6" w:rsidRDefault="00F00462" w:rsidP="00F00462">
      <w:pPr>
        <w:tabs>
          <w:tab w:val="center" w:pos="0"/>
        </w:tabs>
        <w:suppressAutoHyphens/>
        <w:spacing w:after="0" w:line="360" w:lineRule="auto"/>
        <w:rPr>
          <w:rFonts w:ascii="Times New Roman" w:eastAsia="Times New Roman" w:hAnsi="Times New Roman" w:cs="Times New Roman"/>
          <w:sz w:val="26"/>
          <w:szCs w:val="26"/>
        </w:rPr>
      </w:pPr>
    </w:p>
    <w:p w14:paraId="0B168EF0" w14:textId="77777777" w:rsidR="001E67F7" w:rsidRDefault="001E67F7" w:rsidP="001E67F7">
      <w:pPr>
        <w:keepNext/>
        <w:tabs>
          <w:tab w:val="center" w:pos="0"/>
        </w:tabs>
        <w:suppressAutoHyphens/>
        <w:spacing w:after="0" w:line="36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Terms of the Settlement</w:t>
      </w:r>
    </w:p>
    <w:p w14:paraId="7B763798" w14:textId="77777777" w:rsidR="001E67F7" w:rsidRDefault="001E67F7" w:rsidP="001E67F7">
      <w:pPr>
        <w:keepNext/>
        <w:tabs>
          <w:tab w:val="center" w:pos="0"/>
        </w:tabs>
        <w:suppressAutoHyphens/>
        <w:spacing w:after="0" w:line="360" w:lineRule="auto"/>
        <w:jc w:val="center"/>
        <w:rPr>
          <w:rFonts w:ascii="Times New Roman" w:eastAsia="Times New Roman" w:hAnsi="Times New Roman" w:cs="Times New Roman"/>
          <w:sz w:val="26"/>
          <w:szCs w:val="26"/>
        </w:rPr>
      </w:pPr>
    </w:p>
    <w:p w14:paraId="013FBB15" w14:textId="77777777" w:rsidR="001E67F7" w:rsidRDefault="001E67F7" w:rsidP="001E67F7">
      <w:pPr>
        <w:tabs>
          <w:tab w:val="center" w:pos="0"/>
        </w:tabs>
        <w:suppressAutoHyphens/>
        <w:spacing w:after="0" w:line="360" w:lineRule="auto"/>
        <w:rPr>
          <w:rFonts w:ascii="Times New Roman" w:eastAsia="Times New Roman" w:hAnsi="Times New Roman" w:cs="Times New Roman"/>
          <w:color w:val="000000"/>
          <w:spacing w:val="-1"/>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Pursuant to the proposed Settlement, Great American will pay a civil penalty of $13,500, within thirty days of the Commission’s final order approving the Settlement, to resolve all allegations of unauthorized door-to-door marketing and sales practices and to fully and finally settle all possible liability and claims of alleged violation of the Commission’s Regulations arising from, or related to, the unauthorized door-to-door marketing and sales practices.  The Company </w:t>
      </w:r>
      <w:r>
        <w:rPr>
          <w:rFonts w:ascii="Times New Roman" w:eastAsia="Times New Roman" w:hAnsi="Times New Roman" w:cs="Times New Roman"/>
          <w:color w:val="000000"/>
          <w:spacing w:val="-1"/>
          <w:sz w:val="26"/>
          <w:szCs w:val="26"/>
        </w:rPr>
        <w:t>will not recover any portion of the civil penalty payment from Pennsylvania consumers.</w:t>
      </w:r>
    </w:p>
    <w:p w14:paraId="04F8C7A9" w14:textId="77777777" w:rsidR="001E67F7" w:rsidRDefault="001E67F7" w:rsidP="001E67F7">
      <w:pPr>
        <w:tabs>
          <w:tab w:val="center" w:pos="0"/>
        </w:tabs>
        <w:suppressAutoHyphens/>
        <w:spacing w:after="0" w:line="360" w:lineRule="auto"/>
        <w:rPr>
          <w:rFonts w:ascii="Times New Roman" w:eastAsia="Times New Roman" w:hAnsi="Times New Roman" w:cs="Times New Roman"/>
          <w:color w:val="000000"/>
          <w:spacing w:val="-1"/>
          <w:sz w:val="26"/>
          <w:szCs w:val="26"/>
        </w:rPr>
      </w:pPr>
    </w:p>
    <w:p w14:paraId="57104642" w14:textId="77777777" w:rsidR="001E67F7" w:rsidRDefault="001E67F7" w:rsidP="001E67F7">
      <w:pPr>
        <w:tabs>
          <w:tab w:val="center" w:pos="0"/>
        </w:tabs>
        <w:suppressAutoHyphens/>
        <w:spacing w:after="0" w:line="360" w:lineRule="auto"/>
        <w:rPr>
          <w:rFonts w:ascii="Times New Roman" w:eastAsia="Times New Roman" w:hAnsi="Times New Roman" w:cs="Times New Roman"/>
          <w:color w:val="000000"/>
          <w:spacing w:val="-2"/>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Settlement acknowledges that the Company has since taken corrective action and revised its marketing practices</w:t>
      </w:r>
      <w:r>
        <w:rPr>
          <w:rFonts w:ascii="Times New Roman" w:eastAsia="Times New Roman" w:hAnsi="Times New Roman" w:cs="Times New Roman"/>
          <w:color w:val="000000"/>
          <w:sz w:val="26"/>
          <w:szCs w:val="26"/>
        </w:rPr>
        <w:t xml:space="preserve"> and implemented revisions to its operating procedures which will act as safeguards against future unauthorized EGS marketing and sales practices by its employees, agents and the Company’s third-party vendors.  The settlement recites the Company’s</w:t>
      </w:r>
      <w:r>
        <w:rPr>
          <w:rFonts w:ascii="Times New Roman" w:eastAsia="Times New Roman" w:hAnsi="Times New Roman" w:cs="Times New Roman"/>
          <w:color w:val="000000"/>
          <w:spacing w:val="-2"/>
          <w:sz w:val="26"/>
          <w:szCs w:val="26"/>
        </w:rPr>
        <w:t xml:space="preserve"> modified procedures as follows:</w:t>
      </w:r>
    </w:p>
    <w:p w14:paraId="2664293A" w14:textId="77777777" w:rsidR="001E67F7" w:rsidRDefault="001E67F7" w:rsidP="001E67F7">
      <w:pPr>
        <w:tabs>
          <w:tab w:val="center" w:pos="0"/>
        </w:tabs>
        <w:suppressAutoHyphens/>
        <w:spacing w:after="0" w:line="360" w:lineRule="auto"/>
        <w:rPr>
          <w:rFonts w:ascii="Times New Roman" w:eastAsia="Times New Roman" w:hAnsi="Times New Roman" w:cs="Times New Roman"/>
          <w:color w:val="000000"/>
          <w:spacing w:val="-2"/>
          <w:sz w:val="26"/>
          <w:szCs w:val="26"/>
        </w:rPr>
      </w:pPr>
    </w:p>
    <w:p w14:paraId="6B8E6917"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t xml:space="preserve">Great American shall continue notifying BCS and LDCs of the Company’s door-to-door marketing and sales activities on a monthly basis, which shall include general, non-proprietary information about the activity, the period involved, and a general description of the geographical area in accordance with 52 Pa. Code § 111.14(a)-(b), respectively; </w:t>
      </w:r>
    </w:p>
    <w:p w14:paraId="51627B16"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p>
    <w:p w14:paraId="4A18CBD7"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In addition to Great American’s initial training of its internal marketing and sales representatives and third-party marketing and sales agents, the Company shall revise its Code of Conduct for Agents, Quality Assurance Program, and any and all training materials to require subsequent refresher training on current Commission regulations, statutes, policies, and orders on at least a quarterly basis;</w:t>
      </w:r>
    </w:p>
    <w:p w14:paraId="3450D092"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p>
    <w:p w14:paraId="1B5E463C"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t>Great American shall revise its Code of Conduct for Agents, Quality Assurance Program, and any and all training materials provided to its internal marketing and sales representatives and third-party marketing and sales agents to emphasize compliance with local ordinances regarding door-to-door marketing and sales activities to ensure that the Company and its representatives and third-party agents properly adhere to 52 Pa. Code § 111.9(a);</w:t>
      </w:r>
    </w:p>
    <w:p w14:paraId="0AB9336F"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p>
    <w:p w14:paraId="7DF6CF4F"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t xml:space="preserve">Great American shall self-report [footnote omitted] to the Commission any instance where the Company receives notice that anyone acting or purporting to act on its behalf receives a citation from law enforcement or a complaint, notification, report, or warning from a local municipality or township regarding the Company’s and/or agent’s failure to comply with local ordinances regarding door-to-door marketing and sales activities; </w:t>
      </w:r>
    </w:p>
    <w:p w14:paraId="007C0D6D"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p>
    <w:p w14:paraId="321BCEAA"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If Great American and/or its internal or third-party marketing and sales agent, acting on behalf of the Company, receives a citation from law enforcement or a complaint, notification, report, or warning from a local municipality or township regarding the Company’s and/or agent’s failure to comply with local ordinances regarding door-to-door marketing and sales activities, Great American shall conduct its own internal investigation and prepare a formal written investigative report, which shall include the Company’s findings, conclusions, and all corrective measures taken by the Company in response to the incident.</w:t>
      </w:r>
    </w:p>
    <w:p w14:paraId="6FD40ED9"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p>
    <w:p w14:paraId="354A7DED" w14:textId="77777777" w:rsidR="001E67F7" w:rsidRDefault="001E67F7" w:rsidP="001E67F7">
      <w:pPr>
        <w:autoSpaceDE w:val="0"/>
        <w:autoSpaceDN w:val="0"/>
        <w:adjustRightInd w:val="0"/>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vi.</w:t>
      </w:r>
      <w:r>
        <w:rPr>
          <w:rFonts w:ascii="Times New Roman" w:hAnsi="Times New Roman" w:cs="Times New Roman"/>
          <w:sz w:val="26"/>
          <w:szCs w:val="26"/>
        </w:rPr>
        <w:tab/>
        <w:t>Great American shall employ additional quality control measures for the Company and its third-party vendors to ensure that the Company and its third-party marketing and sales agents, acting on the Company’s behalf, comply with local ordinances regarding door-to-door marketing and sales activities.  Those quality control measures shall include, but are not limited to, keeping records, in compliance with Great American’s records retention policy, of the locations where Great American and/or third-party vendors have obtained the required solicitation permits for door-to-door marketing and sales activities and comparing the locations of enrollments and sales to the Company’s records reflecting the locations where the Company and/or third-party vendors have acquired the necessary solicitation permits.</w:t>
      </w:r>
    </w:p>
    <w:p w14:paraId="05CDBC4D" w14:textId="77777777" w:rsidR="001E67F7" w:rsidRDefault="001E67F7" w:rsidP="001E67F7">
      <w:pPr>
        <w:autoSpaceDE w:val="0"/>
        <w:autoSpaceDN w:val="0"/>
        <w:adjustRightInd w:val="0"/>
        <w:spacing w:after="0" w:line="240" w:lineRule="auto"/>
        <w:rPr>
          <w:rFonts w:ascii="Times New Roman" w:hAnsi="Times New Roman" w:cs="Times New Roman"/>
          <w:sz w:val="26"/>
          <w:szCs w:val="26"/>
        </w:rPr>
      </w:pPr>
    </w:p>
    <w:p w14:paraId="40BD8939" w14:textId="77777777" w:rsidR="001E67F7" w:rsidRDefault="001E67F7" w:rsidP="001E67F7">
      <w:pPr>
        <w:autoSpaceDE w:val="0"/>
        <w:autoSpaceDN w:val="0"/>
        <w:adjustRightInd w:val="0"/>
        <w:spacing w:after="0" w:line="240" w:lineRule="auto"/>
        <w:rPr>
          <w:rFonts w:ascii="Times New Roman" w:hAnsi="Times New Roman" w:cs="Times New Roman"/>
          <w:sz w:val="26"/>
          <w:szCs w:val="26"/>
        </w:rPr>
      </w:pPr>
    </w:p>
    <w:p w14:paraId="424632D6" w14:textId="77777777" w:rsidR="001E67F7" w:rsidRDefault="001E67F7" w:rsidP="001E67F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Settlement at 11-13.</w:t>
      </w:r>
    </w:p>
    <w:p w14:paraId="1A19217F" w14:textId="77777777" w:rsidR="00F00462" w:rsidRDefault="00F00462" w:rsidP="001E67F7">
      <w:pPr>
        <w:tabs>
          <w:tab w:val="center" w:pos="0"/>
        </w:tabs>
        <w:suppressAutoHyphens/>
        <w:spacing w:after="0" w:line="360" w:lineRule="auto"/>
        <w:rPr>
          <w:rFonts w:ascii="Times New Roman" w:eastAsia="Times New Roman" w:hAnsi="Times New Roman" w:cs="Times New Roman"/>
          <w:sz w:val="26"/>
          <w:szCs w:val="26"/>
        </w:rPr>
      </w:pPr>
    </w:p>
    <w:p w14:paraId="5126D23D" w14:textId="77777777" w:rsidR="001E67F7" w:rsidRDefault="001E67F7" w:rsidP="001E67F7">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In exchange for the actions taken by Great American, as described above, I&amp;E agrees to forbear from initiating any formal complaint relating to the unauthorized door-to-door marketing and sales activities that are the subject of the proposed Settlement.  The Settlement will not, however, affect the Commission’s authority to receive and resolve any formal or informal complaints filed by any affected party regarding the subject of the allegations of I&amp;E’s informal investigation, except that no </w:t>
      </w:r>
      <w:r>
        <w:rPr>
          <w:rFonts w:ascii="Times New Roman" w:eastAsia="Times New Roman" w:hAnsi="Times New Roman" w:cs="Times New Roman"/>
          <w:sz w:val="26"/>
          <w:szCs w:val="26"/>
        </w:rPr>
        <w:lastRenderedPageBreak/>
        <w:t xml:space="preserve">penalties beyond the $13,500 civil penalty amount agreed here may be imposed by the Commission for any action identified in the Settlement.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at 13.</w:t>
      </w:r>
    </w:p>
    <w:p w14:paraId="595C447A" w14:textId="77777777" w:rsidR="001E67F7" w:rsidRDefault="001E67F7" w:rsidP="001E67F7">
      <w:pPr>
        <w:tabs>
          <w:tab w:val="center" w:pos="720"/>
        </w:tabs>
        <w:suppressAutoHyphens/>
        <w:spacing w:after="0" w:line="360" w:lineRule="auto"/>
        <w:rPr>
          <w:rFonts w:ascii="Times New Roman" w:eastAsia="Times New Roman" w:hAnsi="Times New Roman" w:cs="Times New Roman"/>
          <w:sz w:val="26"/>
          <w:szCs w:val="26"/>
        </w:rPr>
      </w:pPr>
    </w:p>
    <w:p w14:paraId="43BBDFC0" w14:textId="77777777" w:rsidR="001E67F7" w:rsidRDefault="001E67F7" w:rsidP="001E67F7">
      <w:pPr>
        <w:tabs>
          <w:tab w:val="center"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The proposed Settlement is conditioned on the Commission’s approval without modification of any of its terms or conditions.  If the Commission modifies the proposed Settlement, either Party may elect to withdraw from the Settlement and may proceed with litigation and, in such event the settlement agreement shall be void and of no effect. Such election to withdraw must be made in writing, filed with the Secretary of the Commission and served upon all parties within twenty business days after entry of an Order modifying the Settlement</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xml:space="preserve">  Settlement at 14.</w:t>
      </w:r>
    </w:p>
    <w:p w14:paraId="1983A404" w14:textId="77777777" w:rsidR="001E67F7" w:rsidRDefault="001E67F7" w:rsidP="001E67F7">
      <w:pPr>
        <w:tabs>
          <w:tab w:val="center" w:pos="720"/>
        </w:tabs>
        <w:suppressAutoHyphens/>
        <w:spacing w:after="0" w:line="360" w:lineRule="auto"/>
        <w:rPr>
          <w:rFonts w:ascii="Times New Roman" w:eastAsia="Times New Roman" w:hAnsi="Times New Roman" w:cs="Times New Roman"/>
          <w:sz w:val="26"/>
          <w:szCs w:val="26"/>
        </w:rPr>
      </w:pPr>
    </w:p>
    <w:p w14:paraId="6A37EA11" w14:textId="77777777" w:rsidR="00F44833" w:rsidRPr="003F7EE6" w:rsidRDefault="00F44833" w:rsidP="00F44833">
      <w:pPr>
        <w:keepNext/>
        <w:tabs>
          <w:tab w:val="center" w:pos="720"/>
        </w:tabs>
        <w:suppressAutoHyphens/>
        <w:spacing w:after="0" w:line="360" w:lineRule="auto"/>
        <w:jc w:val="center"/>
        <w:rPr>
          <w:rFonts w:ascii="Times New Roman" w:eastAsia="Times New Roman" w:hAnsi="Times New Roman" w:cs="Times New Roman"/>
          <w:b/>
          <w:sz w:val="26"/>
          <w:szCs w:val="26"/>
        </w:rPr>
      </w:pPr>
      <w:r w:rsidRPr="003F7EE6">
        <w:rPr>
          <w:rFonts w:ascii="Times New Roman" w:eastAsia="Times New Roman" w:hAnsi="Times New Roman" w:cs="Times New Roman"/>
          <w:b/>
          <w:sz w:val="26"/>
          <w:szCs w:val="26"/>
        </w:rPr>
        <w:t>Discussion</w:t>
      </w:r>
    </w:p>
    <w:p w14:paraId="7E1B8C5A" w14:textId="77777777" w:rsidR="00BD70BF" w:rsidRPr="003F7EE6" w:rsidRDefault="00BD70BF" w:rsidP="00386520">
      <w:pPr>
        <w:tabs>
          <w:tab w:val="center" w:pos="720"/>
        </w:tabs>
        <w:suppressAutoHyphens/>
        <w:spacing w:after="0" w:line="360" w:lineRule="auto"/>
        <w:rPr>
          <w:rFonts w:ascii="Times New Roman" w:eastAsia="Times New Roman" w:hAnsi="Times New Roman" w:cs="Times New Roman"/>
          <w:sz w:val="26"/>
          <w:szCs w:val="26"/>
        </w:rPr>
      </w:pPr>
    </w:p>
    <w:p w14:paraId="01E45468" w14:textId="77777777" w:rsidR="00FD6E8F" w:rsidRDefault="00FD6E8F" w:rsidP="00FD6E8F">
      <w:pPr>
        <w:tabs>
          <w:tab w:val="center" w:pos="720"/>
        </w:tabs>
        <w:suppressAutoHyphens/>
        <w:spacing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w:t>
      </w:r>
      <w:r w:rsidRPr="006B6835">
        <w:rPr>
          <w:rFonts w:ascii="Times New Roman" w:eastAsia="Times New Roman" w:hAnsi="Times New Roman" w:cs="Times New Roman"/>
          <w:i/>
          <w:sz w:val="26"/>
          <w:szCs w:val="26"/>
        </w:rPr>
        <w:t>Consolidated Rail Corp. v. Pa. PUC</w:t>
      </w:r>
      <w:r w:rsidRPr="006B6835">
        <w:rPr>
          <w:rFonts w:ascii="Times New Roman" w:eastAsia="Times New Roman" w:hAnsi="Times New Roman" w:cs="Times New Roman"/>
          <w:sz w:val="26"/>
          <w:szCs w:val="26"/>
        </w:rPr>
        <w:t xml:space="preserve">, 625 A.2d 741 (Pa. Cmwlth. 1993); </w:t>
      </w:r>
      <w:r w:rsidRPr="006B6835">
        <w:rPr>
          <w:rFonts w:ascii="Times New Roman" w:eastAsia="Times New Roman" w:hAnsi="Times New Roman" w:cs="Times New Roman"/>
          <w:i/>
          <w:sz w:val="26"/>
          <w:szCs w:val="26"/>
        </w:rPr>
        <w:t>also see, generally</w:t>
      </w:r>
      <w:r w:rsidRPr="006B6835">
        <w:rPr>
          <w:rFonts w:ascii="Times New Roman" w:eastAsia="Times New Roman" w:hAnsi="Times New Roman" w:cs="Times New Roman"/>
          <w:sz w:val="26"/>
          <w:szCs w:val="26"/>
        </w:rPr>
        <w:t xml:space="preserve">, </w:t>
      </w:r>
      <w:r w:rsidRPr="006B6835">
        <w:rPr>
          <w:rFonts w:ascii="Times New Roman" w:eastAsia="Times New Roman" w:hAnsi="Times New Roman" w:cs="Times New Roman"/>
          <w:i/>
          <w:sz w:val="26"/>
          <w:szCs w:val="26"/>
        </w:rPr>
        <w:t>University of Pennsylvania v. Pa. PUC</w:t>
      </w:r>
      <w:r w:rsidRPr="006B6835">
        <w:rPr>
          <w:rFonts w:ascii="Times New Roman" w:eastAsia="Times New Roman" w:hAnsi="Times New Roman" w:cs="Times New Roman"/>
          <w:sz w:val="26"/>
          <w:szCs w:val="26"/>
        </w:rPr>
        <w:t xml:space="preserve">, 485 A.2d 1217 (Pa. Cmwlth. 1984). </w:t>
      </w:r>
    </w:p>
    <w:p w14:paraId="2F86C910" w14:textId="77777777" w:rsidR="00FD6E8F" w:rsidRPr="006B6835" w:rsidRDefault="00FD6E8F" w:rsidP="00FD6E8F">
      <w:pPr>
        <w:tabs>
          <w:tab w:val="center" w:pos="720"/>
        </w:tabs>
        <w:suppressAutoHyphens/>
        <w:spacing w:after="0" w:line="360" w:lineRule="auto"/>
        <w:ind w:firstLine="1440"/>
        <w:rPr>
          <w:rFonts w:ascii="Times New Roman" w:eastAsia="Times New Roman" w:hAnsi="Times New Roman" w:cs="Times New Roman"/>
          <w:sz w:val="26"/>
          <w:szCs w:val="26"/>
          <w:lang w:bidi="hi-IN"/>
        </w:rPr>
      </w:pPr>
    </w:p>
    <w:p w14:paraId="60DC35E4" w14:textId="77777777" w:rsidR="00FD6E8F" w:rsidRPr="006B6835" w:rsidRDefault="00FD6E8F" w:rsidP="00FD6E8F">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Pursuant to our Regulations at 52 Pa. Code § 5.231, it is the Commission’s policy to promote settlements.  The Commission must review proposed settlements to determine whether the terms are in the public interest.  </w:t>
      </w:r>
      <w:r w:rsidRPr="006B6835">
        <w:rPr>
          <w:rFonts w:ascii="Times New Roman" w:eastAsia="Times New Roman" w:hAnsi="Times New Roman" w:cs="Times New Roman"/>
          <w:i/>
          <w:sz w:val="26"/>
          <w:szCs w:val="26"/>
        </w:rPr>
        <w:t>Pa. PUC v. Philadelphia Gas Works</w:t>
      </w:r>
      <w:r w:rsidRPr="006B6835">
        <w:rPr>
          <w:rFonts w:ascii="Times New Roman" w:eastAsia="Times New Roman" w:hAnsi="Times New Roman" w:cs="Times New Roman"/>
          <w:sz w:val="26"/>
          <w:szCs w:val="26"/>
        </w:rPr>
        <w:t xml:space="preserve">, Docket No. M-00031768 (Order entered January 7, 2004).  After a review of the terms of the Settlement, we find that </w:t>
      </w:r>
      <w:r>
        <w:rPr>
          <w:rFonts w:ascii="Times New Roman" w:eastAsia="Times New Roman" w:hAnsi="Times New Roman" w:cs="Times New Roman"/>
          <w:sz w:val="26"/>
          <w:szCs w:val="26"/>
        </w:rPr>
        <w:t>it</w:t>
      </w:r>
      <w:r w:rsidRPr="006B6835">
        <w:rPr>
          <w:rFonts w:ascii="Times New Roman" w:eastAsia="Times New Roman" w:hAnsi="Times New Roman" w:cs="Times New Roman"/>
          <w:sz w:val="26"/>
          <w:szCs w:val="26"/>
        </w:rPr>
        <w:t xml:space="preserve"> is in the public interest.  </w:t>
      </w:r>
    </w:p>
    <w:p w14:paraId="7B0C5CD1" w14:textId="77777777" w:rsidR="00FD6E8F" w:rsidRPr="006B6835" w:rsidRDefault="00FD6E8F" w:rsidP="00FD6E8F">
      <w:pPr>
        <w:spacing w:after="0" w:line="360" w:lineRule="auto"/>
        <w:ind w:firstLine="1440"/>
        <w:rPr>
          <w:rFonts w:ascii="Times New Roman" w:eastAsia="Times New Roman" w:hAnsi="Times New Roman" w:cs="Times New Roman"/>
          <w:sz w:val="26"/>
          <w:szCs w:val="26"/>
        </w:rPr>
      </w:pPr>
    </w:p>
    <w:p w14:paraId="2451BAD5" w14:textId="042A7696" w:rsidR="00FD6E8F" w:rsidRPr="006B6835" w:rsidRDefault="00FD6E8F" w:rsidP="00FD6E8F">
      <w:pPr>
        <w:spacing w:after="0" w:line="360" w:lineRule="auto"/>
        <w:ind w:firstLine="1440"/>
        <w:rPr>
          <w:rFonts w:ascii="Times New Roman" w:eastAsia="Times New Roman" w:hAnsi="Times New Roman" w:cs="Times New Roman"/>
          <w:sz w:val="26"/>
          <w:szCs w:val="26"/>
          <w:u w:color="000000"/>
        </w:rPr>
      </w:pPr>
      <w:r w:rsidRPr="006B6835">
        <w:rPr>
          <w:rFonts w:ascii="Times New Roman" w:eastAsia="Times New Roman" w:hAnsi="Times New Roman" w:cs="Times New Roman"/>
          <w:sz w:val="26"/>
          <w:szCs w:val="26"/>
        </w:rPr>
        <w:t xml:space="preserve">The Commission has promulgated a Policy Statement at 52 Pa. Code </w:t>
      </w:r>
      <w:r w:rsidRPr="006B6835">
        <w:rPr>
          <w:rFonts w:ascii="Times New Roman" w:eastAsia="Times New Roman" w:hAnsi="Times New Roman" w:cs="Times New Roman"/>
          <w:sz w:val="26"/>
          <w:szCs w:val="26"/>
        </w:rPr>
        <w:br/>
        <w:t xml:space="preserve">§ 69.1201 that sets forth ten factors that we may consider in evaluating whether a civil </w:t>
      </w:r>
      <w:r w:rsidRPr="006B6835">
        <w:rPr>
          <w:rFonts w:ascii="Times New Roman" w:eastAsia="Times New Roman" w:hAnsi="Times New Roman" w:cs="Times New Roman"/>
          <w:sz w:val="26"/>
          <w:szCs w:val="26"/>
        </w:rPr>
        <w:lastRenderedPageBreak/>
        <w:t xml:space="preserve">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w:t>
      </w:r>
      <w:r w:rsidR="007D5D2C">
        <w:rPr>
          <w:rFonts w:ascii="Times New Roman" w:eastAsia="Times New Roman" w:hAnsi="Times New Roman" w:cs="Times New Roman"/>
          <w:sz w:val="26"/>
          <w:szCs w:val="26"/>
        </w:rPr>
        <w:t xml:space="preserve">Although, we </w:t>
      </w:r>
      <w:r w:rsidR="004E3F30">
        <w:rPr>
          <w:rFonts w:ascii="Times New Roman" w:eastAsia="Times New Roman" w:hAnsi="Times New Roman" w:cs="Times New Roman"/>
          <w:sz w:val="26"/>
          <w:szCs w:val="26"/>
        </w:rPr>
        <w:t xml:space="preserve">do not </w:t>
      </w:r>
      <w:r w:rsidR="007D5D2C">
        <w:rPr>
          <w:rFonts w:ascii="Times New Roman" w:eastAsia="Times New Roman" w:hAnsi="Times New Roman" w:cs="Times New Roman"/>
          <w:sz w:val="26"/>
          <w:szCs w:val="26"/>
        </w:rPr>
        <w:t xml:space="preserve">have to adhere </w:t>
      </w:r>
      <w:r w:rsidR="00D17689">
        <w:rPr>
          <w:rFonts w:ascii="Times New Roman" w:eastAsia="Times New Roman" w:hAnsi="Times New Roman" w:cs="Times New Roman"/>
          <w:sz w:val="26"/>
          <w:szCs w:val="26"/>
        </w:rPr>
        <w:t xml:space="preserve">strictly </w:t>
      </w:r>
      <w:r w:rsidR="007D5D2C">
        <w:rPr>
          <w:rFonts w:ascii="Times New Roman" w:eastAsia="Times New Roman" w:hAnsi="Times New Roman" w:cs="Times New Roman"/>
          <w:sz w:val="26"/>
          <w:szCs w:val="26"/>
        </w:rPr>
        <w:t xml:space="preserve">to </w:t>
      </w:r>
      <w:r w:rsidR="004E3F30">
        <w:rPr>
          <w:rFonts w:ascii="Times New Roman" w:eastAsia="Times New Roman" w:hAnsi="Times New Roman" w:cs="Times New Roman"/>
          <w:sz w:val="26"/>
          <w:szCs w:val="26"/>
        </w:rPr>
        <w:t xml:space="preserve">all of </w:t>
      </w:r>
      <w:r w:rsidR="007D5D2C">
        <w:rPr>
          <w:rFonts w:ascii="Times New Roman" w:eastAsia="Times New Roman" w:hAnsi="Times New Roman" w:cs="Times New Roman"/>
          <w:sz w:val="26"/>
          <w:szCs w:val="26"/>
        </w:rPr>
        <w:t xml:space="preserve">the standards in settled cases as in litigated cases, many of the same factors are considered giving flexibility in reaching amicable resolution to the Complaint when the settlement is in the public interest.  </w:t>
      </w:r>
      <w:r w:rsidRPr="006B6835">
        <w:rPr>
          <w:rFonts w:ascii="Times New Roman" w:eastAsia="Times New Roman" w:hAnsi="Times New Roman" w:cs="Times New Roman"/>
          <w:sz w:val="26"/>
          <w:szCs w:val="26"/>
        </w:rPr>
        <w:t>In this case, application of these guidelines supports approval of the Settlement.</w:t>
      </w:r>
    </w:p>
    <w:p w14:paraId="6E794F6C" w14:textId="77777777" w:rsidR="00FD6E8F" w:rsidRPr="006B6835" w:rsidRDefault="00FD6E8F" w:rsidP="00FD6E8F">
      <w:pPr>
        <w:spacing w:after="0" w:line="360" w:lineRule="auto"/>
        <w:ind w:firstLine="1440"/>
        <w:rPr>
          <w:rFonts w:ascii="Times New Roman" w:eastAsia="Times New Roman" w:hAnsi="Times New Roman" w:cs="Times New Roman"/>
          <w:sz w:val="26"/>
          <w:szCs w:val="26"/>
          <w:u w:color="000000"/>
        </w:rPr>
      </w:pPr>
    </w:p>
    <w:p w14:paraId="3EE8DE77" w14:textId="2583A499" w:rsidR="00F30489" w:rsidRDefault="00FD6E8F" w:rsidP="00FD6E8F">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first factor we may consider is </w:t>
      </w:r>
      <w:r w:rsidRPr="006B6835">
        <w:rPr>
          <w:rFonts w:ascii="Times New Roman" w:eastAsia="Times New Roman" w:hAnsi="Times New Roman" w:cs="Times New Roman"/>
          <w:sz w:val="26"/>
          <w:szCs w:val="26"/>
        </w:rPr>
        <w:t xml:space="preserve">whether the conduct at issue is of a serious nature.  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6B6835">
        <w:rPr>
          <w:rFonts w:ascii="Times New Roman" w:eastAsia="Times New Roman" w:hAnsi="Times New Roman" w:cs="Times New Roman"/>
          <w:i/>
          <w:sz w:val="26"/>
          <w:szCs w:val="26"/>
        </w:rPr>
        <w:t>Id</w:t>
      </w:r>
      <w:r w:rsidRPr="006B68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 allegations against </w:t>
      </w:r>
      <w:r w:rsidR="00466A0E">
        <w:rPr>
          <w:rFonts w:ascii="Times New Roman" w:eastAsia="Times New Roman" w:hAnsi="Times New Roman" w:cs="Times New Roman"/>
          <w:sz w:val="26"/>
          <w:szCs w:val="26"/>
        </w:rPr>
        <w:t>Great American</w:t>
      </w:r>
      <w:r>
        <w:rPr>
          <w:rFonts w:ascii="Times New Roman" w:eastAsia="Times New Roman" w:hAnsi="Times New Roman" w:cs="Times New Roman"/>
          <w:sz w:val="26"/>
          <w:szCs w:val="26"/>
        </w:rPr>
        <w:t xml:space="preserve"> relate to its marketing practices for EGS services in Pennsylvania.  A</w:t>
      </w:r>
      <w:r w:rsidR="00466A0E">
        <w:rPr>
          <w:rFonts w:ascii="Times New Roman" w:eastAsia="Times New Roman" w:hAnsi="Times New Roman" w:cs="Times New Roman"/>
          <w:sz w:val="26"/>
          <w:szCs w:val="26"/>
        </w:rPr>
        <w:t>ccording to I&amp;E</w:t>
      </w:r>
      <w:r w:rsidR="00F3048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466A0E">
        <w:rPr>
          <w:rFonts w:ascii="Times New Roman" w:eastAsia="Times New Roman" w:hAnsi="Times New Roman" w:cs="Times New Roman"/>
          <w:sz w:val="26"/>
          <w:szCs w:val="26"/>
        </w:rPr>
        <w:t xml:space="preserve">the </w:t>
      </w:r>
      <w:r w:rsidR="00F30489">
        <w:rPr>
          <w:rFonts w:ascii="Times New Roman" w:eastAsia="Times New Roman" w:hAnsi="Times New Roman" w:cs="Times New Roman"/>
          <w:sz w:val="26"/>
          <w:szCs w:val="26"/>
        </w:rPr>
        <w:t xml:space="preserve">violations involving non-compliance with local ordinances regarding </w:t>
      </w:r>
      <w:r w:rsidR="00644F6A">
        <w:rPr>
          <w:rFonts w:ascii="Times New Roman" w:eastAsia="Times New Roman" w:hAnsi="Times New Roman" w:cs="Times New Roman"/>
          <w:sz w:val="26"/>
          <w:szCs w:val="26"/>
        </w:rPr>
        <w:t xml:space="preserve">door-to-door </w:t>
      </w:r>
      <w:r w:rsidR="00466A0E">
        <w:rPr>
          <w:rFonts w:ascii="Times New Roman" w:eastAsia="Times New Roman" w:hAnsi="Times New Roman" w:cs="Times New Roman"/>
          <w:sz w:val="26"/>
          <w:szCs w:val="26"/>
        </w:rPr>
        <w:t xml:space="preserve">marketing </w:t>
      </w:r>
      <w:r w:rsidR="00934E4D">
        <w:rPr>
          <w:rFonts w:ascii="Times New Roman" w:eastAsia="Times New Roman" w:hAnsi="Times New Roman" w:cs="Times New Roman"/>
          <w:sz w:val="26"/>
          <w:szCs w:val="26"/>
        </w:rPr>
        <w:t xml:space="preserve">and sales campaigns </w:t>
      </w:r>
      <w:r w:rsidR="00F30489">
        <w:rPr>
          <w:rFonts w:ascii="Times New Roman" w:eastAsia="Times New Roman" w:hAnsi="Times New Roman" w:cs="Times New Roman"/>
          <w:sz w:val="26"/>
          <w:szCs w:val="26"/>
        </w:rPr>
        <w:t xml:space="preserve">are of serious nature </w:t>
      </w:r>
      <w:r w:rsidR="00DD453A">
        <w:rPr>
          <w:rFonts w:ascii="Times New Roman" w:eastAsia="Times New Roman" w:hAnsi="Times New Roman" w:cs="Times New Roman"/>
          <w:sz w:val="26"/>
          <w:szCs w:val="26"/>
        </w:rPr>
        <w:t xml:space="preserve">in light of </w:t>
      </w:r>
      <w:r w:rsidR="00F30489">
        <w:rPr>
          <w:rFonts w:ascii="Times New Roman" w:eastAsia="Times New Roman" w:hAnsi="Times New Roman" w:cs="Times New Roman"/>
          <w:sz w:val="26"/>
          <w:szCs w:val="26"/>
        </w:rPr>
        <w:t>the Commission’s zero-tolerance policy concerning inappropriate and unlawful EGS marketing practices.  However,</w:t>
      </w:r>
      <w:r w:rsidR="00466A0E">
        <w:rPr>
          <w:rFonts w:ascii="Times New Roman" w:eastAsia="Times New Roman" w:hAnsi="Times New Roman" w:cs="Times New Roman"/>
          <w:sz w:val="26"/>
          <w:szCs w:val="26"/>
        </w:rPr>
        <w:t xml:space="preserve"> </w:t>
      </w:r>
      <w:r w:rsidR="00934E4D">
        <w:rPr>
          <w:rFonts w:ascii="Times New Roman" w:eastAsia="Times New Roman" w:hAnsi="Times New Roman" w:cs="Times New Roman"/>
          <w:sz w:val="26"/>
          <w:szCs w:val="26"/>
        </w:rPr>
        <w:t xml:space="preserve">I&amp;E </w:t>
      </w:r>
      <w:r w:rsidR="00F30489">
        <w:rPr>
          <w:rFonts w:ascii="Times New Roman" w:eastAsia="Times New Roman" w:hAnsi="Times New Roman" w:cs="Times New Roman"/>
          <w:sz w:val="26"/>
          <w:szCs w:val="26"/>
        </w:rPr>
        <w:t xml:space="preserve">submits that the violation involving allegation of Great American’s failure to notify BCS and LDSs of the Company’s door-to-door marketing activities are of a less serious nature and </w:t>
      </w:r>
      <w:r w:rsidR="00DD453A">
        <w:rPr>
          <w:rFonts w:ascii="Times New Roman" w:eastAsia="Times New Roman" w:hAnsi="Times New Roman" w:cs="Times New Roman"/>
          <w:sz w:val="26"/>
          <w:szCs w:val="26"/>
        </w:rPr>
        <w:t xml:space="preserve">are </w:t>
      </w:r>
      <w:r w:rsidR="00F30489">
        <w:rPr>
          <w:rFonts w:ascii="Times New Roman" w:eastAsia="Times New Roman" w:hAnsi="Times New Roman" w:cs="Times New Roman"/>
          <w:sz w:val="26"/>
          <w:szCs w:val="26"/>
        </w:rPr>
        <w:t>more characteristic of an administrative or technical error.</w:t>
      </w:r>
    </w:p>
    <w:p w14:paraId="06AB5B5E" w14:textId="77777777" w:rsidR="00934E4D" w:rsidRDefault="00934E4D" w:rsidP="00FD6E8F">
      <w:pPr>
        <w:spacing w:after="0" w:line="360" w:lineRule="auto"/>
        <w:ind w:firstLine="1440"/>
        <w:rPr>
          <w:rFonts w:ascii="Times New Roman" w:eastAsia="Times New Roman" w:hAnsi="Times New Roman" w:cs="Times New Roman"/>
          <w:sz w:val="26"/>
          <w:szCs w:val="26"/>
        </w:rPr>
      </w:pPr>
    </w:p>
    <w:p w14:paraId="76DCDA58" w14:textId="6ACF714D" w:rsidR="00FD6E8F" w:rsidRPr="006B6835" w:rsidRDefault="00FD6E8F" w:rsidP="00FD6E8F">
      <w:pPr>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have made </w:t>
      </w:r>
      <w:r w:rsidRPr="007A3CA3">
        <w:rPr>
          <w:rFonts w:ascii="Times New Roman" w:hAnsi="Times New Roman" w:cs="Times New Roman"/>
          <w:sz w:val="26"/>
          <w:szCs w:val="26"/>
        </w:rPr>
        <w:t>clear that unlawful activity that threatens to harm Pennsylvania’s consumers and the burgeoning retail electricity market in Pennsylvania</w:t>
      </w:r>
      <w:r>
        <w:rPr>
          <w:rFonts w:ascii="Times New Roman" w:hAnsi="Times New Roman" w:cs="Times New Roman"/>
          <w:sz w:val="26"/>
          <w:szCs w:val="26"/>
        </w:rPr>
        <w:t xml:space="preserve"> will not be tolerated</w:t>
      </w:r>
      <w:r w:rsidRPr="007A3CA3">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i/>
          <w:sz w:val="26"/>
          <w:szCs w:val="26"/>
        </w:rPr>
        <w:t>Pa. PUC v. MXenergy Electric Inc.</w:t>
      </w:r>
      <w:r>
        <w:rPr>
          <w:rFonts w:ascii="Times New Roman" w:hAnsi="Times New Roman" w:cs="Times New Roman"/>
          <w:sz w:val="26"/>
          <w:szCs w:val="26"/>
        </w:rPr>
        <w:t xml:space="preserve">, </w:t>
      </w:r>
      <w:r w:rsidR="00DD453A">
        <w:rPr>
          <w:rFonts w:ascii="Times New Roman" w:hAnsi="Times New Roman" w:cs="Times New Roman"/>
          <w:sz w:val="26"/>
          <w:szCs w:val="26"/>
        </w:rPr>
        <w:t xml:space="preserve">Docket No. </w:t>
      </w:r>
      <w:r>
        <w:rPr>
          <w:rFonts w:ascii="Times New Roman" w:hAnsi="Times New Roman" w:cs="Times New Roman"/>
          <w:sz w:val="26"/>
          <w:szCs w:val="26"/>
        </w:rPr>
        <w:t>M-2012-2201861 (Order entered May 3, 2012)</w:t>
      </w:r>
      <w:r w:rsidR="000876CA">
        <w:rPr>
          <w:rFonts w:ascii="Times New Roman" w:hAnsi="Times New Roman" w:cs="Times New Roman"/>
          <w:sz w:val="26"/>
          <w:szCs w:val="26"/>
        </w:rPr>
        <w:t xml:space="preserve"> at 5</w:t>
      </w:r>
      <w:r>
        <w:rPr>
          <w:rFonts w:ascii="Times New Roman" w:hAnsi="Times New Roman" w:cs="Times New Roman"/>
          <w:sz w:val="26"/>
          <w:szCs w:val="26"/>
        </w:rPr>
        <w:t xml:space="preserve">.  </w:t>
      </w:r>
      <w:r w:rsidR="00526573">
        <w:rPr>
          <w:rFonts w:ascii="Times New Roman" w:hAnsi="Times New Roman" w:cs="Times New Roman"/>
          <w:sz w:val="26"/>
          <w:szCs w:val="26"/>
        </w:rPr>
        <w:t>Despite the various corrective measures taken by the Company, w</w:t>
      </w:r>
      <w:r>
        <w:rPr>
          <w:rFonts w:ascii="Times New Roman" w:eastAsia="Times New Roman" w:hAnsi="Times New Roman" w:cs="Times New Roman"/>
          <w:sz w:val="26"/>
          <w:szCs w:val="26"/>
        </w:rPr>
        <w:t>e</w:t>
      </w:r>
      <w:r w:rsidRPr="006B6835">
        <w:rPr>
          <w:rFonts w:ascii="Times New Roman" w:eastAsia="Times New Roman" w:hAnsi="Times New Roman" w:cs="Times New Roman"/>
          <w:sz w:val="26"/>
          <w:szCs w:val="26"/>
        </w:rPr>
        <w:t xml:space="preserve"> believe the </w:t>
      </w:r>
      <w:r w:rsidR="00CB2F84">
        <w:rPr>
          <w:rFonts w:ascii="Times New Roman" w:eastAsia="Times New Roman" w:hAnsi="Times New Roman" w:cs="Times New Roman"/>
          <w:sz w:val="26"/>
          <w:szCs w:val="26"/>
        </w:rPr>
        <w:t>non-compliance with local ordinances</w:t>
      </w:r>
      <w:r w:rsidRPr="006B6835">
        <w:rPr>
          <w:rFonts w:ascii="Times New Roman" w:eastAsia="Times New Roman" w:hAnsi="Times New Roman" w:cs="Times New Roman"/>
          <w:sz w:val="26"/>
          <w:szCs w:val="26"/>
        </w:rPr>
        <w:t xml:space="preserve"> alleged in the Settlement</w:t>
      </w:r>
      <w:r>
        <w:rPr>
          <w:rFonts w:ascii="Times New Roman" w:eastAsia="Times New Roman" w:hAnsi="Times New Roman" w:cs="Times New Roman"/>
          <w:sz w:val="26"/>
          <w:szCs w:val="26"/>
        </w:rPr>
        <w:t xml:space="preserve">, </w:t>
      </w:r>
      <w:r w:rsidRPr="006B6835">
        <w:rPr>
          <w:rFonts w:ascii="Times New Roman" w:eastAsia="Times New Roman" w:hAnsi="Times New Roman" w:cs="Times New Roman"/>
          <w:sz w:val="26"/>
          <w:szCs w:val="26"/>
        </w:rPr>
        <w:t>constitute</w:t>
      </w:r>
      <w:r>
        <w:rPr>
          <w:rFonts w:ascii="Times New Roman" w:eastAsia="Times New Roman" w:hAnsi="Times New Roman" w:cs="Times New Roman"/>
          <w:sz w:val="26"/>
          <w:szCs w:val="26"/>
        </w:rPr>
        <w:t>d</w:t>
      </w:r>
      <w:r w:rsidRPr="006B683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conduct </w:t>
      </w:r>
      <w:r w:rsidRPr="006B6835">
        <w:rPr>
          <w:rFonts w:ascii="Times New Roman" w:eastAsia="Times New Roman" w:hAnsi="Times New Roman" w:cs="Times New Roman"/>
          <w:sz w:val="26"/>
          <w:szCs w:val="26"/>
        </w:rPr>
        <w:t>of a serious nature warranting a higher penalty.</w:t>
      </w:r>
    </w:p>
    <w:p w14:paraId="11B160D3" w14:textId="77777777"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p>
    <w:p w14:paraId="5CDC460F" w14:textId="311BC6DE"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The second factor is whether the resulting consequences of the conduct are of a serious nature.  52 Pa. Code § 69.1201(c)(2).  “When consequences of a serious nature are involved, such as personal injury or property damage, the consequences may warrant a higher penalty.”  </w:t>
      </w:r>
      <w:r w:rsidRPr="006B6835">
        <w:rPr>
          <w:rFonts w:ascii="Times New Roman" w:eastAsia="Times New Roman" w:hAnsi="Times New Roman" w:cs="Times New Roman"/>
          <w:i/>
          <w:sz w:val="26"/>
          <w:szCs w:val="26"/>
        </w:rPr>
        <w:t xml:space="preserve">Id.  </w:t>
      </w:r>
      <w:r>
        <w:rPr>
          <w:rFonts w:ascii="Times New Roman" w:eastAsia="Times New Roman" w:hAnsi="Times New Roman" w:cs="Times New Roman"/>
          <w:sz w:val="26"/>
          <w:szCs w:val="26"/>
        </w:rPr>
        <w:t xml:space="preserve">There is no indication that the alleged violations resulted in personal injuries or property damage.  In addition, the customers impacted by the actions of </w:t>
      </w:r>
      <w:r w:rsidR="00526573">
        <w:rPr>
          <w:rFonts w:ascii="Times New Roman" w:eastAsia="Times New Roman" w:hAnsi="Times New Roman" w:cs="Times New Roman"/>
          <w:sz w:val="26"/>
          <w:szCs w:val="26"/>
        </w:rPr>
        <w:t>the Company’s</w:t>
      </w:r>
      <w:r>
        <w:rPr>
          <w:rFonts w:ascii="Times New Roman" w:eastAsia="Times New Roman" w:hAnsi="Times New Roman" w:cs="Times New Roman"/>
          <w:sz w:val="26"/>
          <w:szCs w:val="26"/>
        </w:rPr>
        <w:t xml:space="preserve"> agents do not appear to have suffered any financial harm.  Accordingly, this factor does not</w:t>
      </w:r>
      <w:r w:rsidRPr="006B6835">
        <w:rPr>
          <w:rFonts w:ascii="Times New Roman" w:eastAsia="Times New Roman" w:hAnsi="Times New Roman" w:cs="Times New Roman"/>
          <w:sz w:val="26"/>
          <w:szCs w:val="26"/>
        </w:rPr>
        <w:t xml:space="preserve"> warrant a higher penalty.</w:t>
      </w:r>
    </w:p>
    <w:p w14:paraId="09788B43" w14:textId="1B3ADF52"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p>
    <w:p w14:paraId="70834CB3" w14:textId="2BFFBECF"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The third factor pertains to litigated cases only.  52 Pa. Code §</w:t>
      </w:r>
      <w:r w:rsidR="005319CE">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69.1201(c)(3).  Because this proceeding was settled, this factor is not applicable to this Settlement.</w:t>
      </w:r>
    </w:p>
    <w:p w14:paraId="7822542D" w14:textId="77777777"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p>
    <w:p w14:paraId="58044AF1" w14:textId="312D72F6" w:rsidR="00FD6E8F" w:rsidRDefault="00E97A6C" w:rsidP="00E97A6C">
      <w:pPr>
        <w:tabs>
          <w:tab w:val="center" w:pos="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D6E8F" w:rsidRPr="006B6835">
        <w:rPr>
          <w:rFonts w:ascii="Times New Roman" w:eastAsia="Times New Roman" w:hAnsi="Times New Roman" w:cs="Times New Roman"/>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w:t>
      </w:r>
      <w:r w:rsidR="00FD6E8F">
        <w:rPr>
          <w:rFonts w:ascii="Times New Roman" w:eastAsia="Times New Roman" w:hAnsi="Times New Roman" w:cs="Times New Roman"/>
          <w:sz w:val="26"/>
          <w:szCs w:val="26"/>
        </w:rPr>
        <w:t xml:space="preserve">As outlined in the Settlement, </w:t>
      </w:r>
      <w:r w:rsidR="00F91216">
        <w:rPr>
          <w:rFonts w:ascii="Times New Roman" w:eastAsia="Times New Roman" w:hAnsi="Times New Roman" w:cs="Times New Roman"/>
          <w:sz w:val="26"/>
          <w:szCs w:val="26"/>
        </w:rPr>
        <w:t xml:space="preserve">when </w:t>
      </w:r>
      <w:r w:rsidR="00526573">
        <w:rPr>
          <w:rFonts w:ascii="Times New Roman" w:eastAsia="Times New Roman" w:hAnsi="Times New Roman" w:cs="Times New Roman"/>
          <w:sz w:val="26"/>
          <w:szCs w:val="26"/>
        </w:rPr>
        <w:t>Great American</w:t>
      </w:r>
      <w:r w:rsidR="00FD6E8F">
        <w:rPr>
          <w:rFonts w:ascii="Times New Roman" w:eastAsia="Times New Roman" w:hAnsi="Times New Roman" w:cs="Times New Roman"/>
          <w:sz w:val="26"/>
          <w:szCs w:val="26"/>
        </w:rPr>
        <w:t xml:space="preserve"> </w:t>
      </w:r>
      <w:r w:rsidR="00F91216">
        <w:rPr>
          <w:rFonts w:ascii="Times New Roman" w:eastAsia="Times New Roman" w:hAnsi="Times New Roman" w:cs="Times New Roman"/>
          <w:sz w:val="26"/>
          <w:szCs w:val="26"/>
        </w:rPr>
        <w:t>became aware that its third party agents involved in the Millersburg incident</w:t>
      </w:r>
      <w:r w:rsidR="00265FCE">
        <w:rPr>
          <w:rFonts w:ascii="Times New Roman" w:eastAsia="Times New Roman" w:hAnsi="Times New Roman" w:cs="Times New Roman"/>
          <w:sz w:val="26"/>
          <w:szCs w:val="26"/>
        </w:rPr>
        <w:t>,</w:t>
      </w:r>
      <w:r w:rsidR="00F91216">
        <w:rPr>
          <w:rFonts w:ascii="Times New Roman" w:eastAsia="Times New Roman" w:hAnsi="Times New Roman" w:cs="Times New Roman"/>
          <w:sz w:val="26"/>
          <w:szCs w:val="26"/>
        </w:rPr>
        <w:t xml:space="preserve"> the MBPD </w:t>
      </w:r>
      <w:r w:rsidR="00265FCE">
        <w:rPr>
          <w:rFonts w:ascii="Times New Roman" w:eastAsia="Times New Roman" w:hAnsi="Times New Roman" w:cs="Times New Roman"/>
          <w:sz w:val="26"/>
          <w:szCs w:val="26"/>
        </w:rPr>
        <w:t xml:space="preserve">gave the Company citations </w:t>
      </w:r>
      <w:r w:rsidR="00F91216">
        <w:rPr>
          <w:rFonts w:ascii="Times New Roman" w:eastAsia="Times New Roman" w:hAnsi="Times New Roman" w:cs="Times New Roman"/>
          <w:sz w:val="26"/>
          <w:szCs w:val="26"/>
        </w:rPr>
        <w:t>for soliciting without the proper permits</w:t>
      </w:r>
      <w:r w:rsidR="00265FCE">
        <w:rPr>
          <w:rFonts w:ascii="Times New Roman" w:eastAsia="Times New Roman" w:hAnsi="Times New Roman" w:cs="Times New Roman"/>
          <w:sz w:val="26"/>
          <w:szCs w:val="26"/>
        </w:rPr>
        <w:t>.  In response</w:t>
      </w:r>
      <w:r w:rsidR="00F91216">
        <w:rPr>
          <w:rFonts w:ascii="Times New Roman" w:eastAsia="Times New Roman" w:hAnsi="Times New Roman" w:cs="Times New Roman"/>
          <w:sz w:val="26"/>
          <w:szCs w:val="26"/>
        </w:rPr>
        <w:t xml:space="preserve">, the Company immediately ceased its door-to-door marketing until it changed its internal procedures regarding marketing and notifying BCS and </w:t>
      </w:r>
      <w:r w:rsidR="004E3F30">
        <w:rPr>
          <w:rFonts w:ascii="Times New Roman" w:eastAsia="Times New Roman" w:hAnsi="Times New Roman" w:cs="Times New Roman"/>
          <w:sz w:val="26"/>
          <w:szCs w:val="26"/>
        </w:rPr>
        <w:t xml:space="preserve">local </w:t>
      </w:r>
      <w:r w:rsidR="004D279F">
        <w:rPr>
          <w:rFonts w:ascii="Times New Roman" w:eastAsia="Times New Roman" w:hAnsi="Times New Roman" w:cs="Times New Roman"/>
          <w:sz w:val="26"/>
          <w:szCs w:val="26"/>
        </w:rPr>
        <w:t>ED</w:t>
      </w:r>
      <w:r w:rsidR="00F91216">
        <w:rPr>
          <w:rFonts w:ascii="Times New Roman" w:eastAsia="Times New Roman" w:hAnsi="Times New Roman" w:cs="Times New Roman"/>
          <w:sz w:val="26"/>
          <w:szCs w:val="26"/>
        </w:rPr>
        <w:t xml:space="preserve">Cs.  </w:t>
      </w:r>
      <w:r w:rsidR="00526573">
        <w:rPr>
          <w:rFonts w:ascii="Times New Roman" w:eastAsia="Times New Roman" w:hAnsi="Times New Roman" w:cs="Times New Roman"/>
          <w:sz w:val="26"/>
          <w:szCs w:val="26"/>
        </w:rPr>
        <w:t>Settlement at 5</w:t>
      </w:r>
      <w:r w:rsidR="00D54E6D">
        <w:rPr>
          <w:rFonts w:ascii="Times New Roman" w:eastAsia="Times New Roman" w:hAnsi="Times New Roman" w:cs="Times New Roman"/>
          <w:sz w:val="26"/>
          <w:szCs w:val="26"/>
        </w:rPr>
        <w:t>-6</w:t>
      </w:r>
      <w:r w:rsidR="00526573">
        <w:rPr>
          <w:rFonts w:ascii="Times New Roman" w:eastAsia="Times New Roman" w:hAnsi="Times New Roman" w:cs="Times New Roman"/>
          <w:sz w:val="26"/>
          <w:szCs w:val="26"/>
        </w:rPr>
        <w:t xml:space="preserve">.  </w:t>
      </w:r>
      <w:r w:rsidR="00F91216">
        <w:rPr>
          <w:rFonts w:ascii="Times New Roman" w:eastAsia="Times New Roman" w:hAnsi="Times New Roman" w:cs="Times New Roman"/>
          <w:sz w:val="26"/>
          <w:szCs w:val="26"/>
        </w:rPr>
        <w:t>W</w:t>
      </w:r>
      <w:r w:rsidR="00FD6E8F">
        <w:rPr>
          <w:rFonts w:ascii="Times New Roman" w:eastAsia="Times New Roman" w:hAnsi="Times New Roman" w:cs="Times New Roman"/>
          <w:sz w:val="26"/>
          <w:szCs w:val="26"/>
        </w:rPr>
        <w:t>e consider the Company’s corrective measures to be a significant improvement over its prior procedures.  Thus, this factor supports a lower penalty.</w:t>
      </w:r>
    </w:p>
    <w:p w14:paraId="37BBDE7C" w14:textId="77777777" w:rsidR="00FD6E8F" w:rsidRPr="004A37E7" w:rsidRDefault="00FD6E8F" w:rsidP="00FD6E8F">
      <w:pPr>
        <w:suppressAutoHyphens/>
        <w:spacing w:after="0" w:line="360" w:lineRule="auto"/>
        <w:rPr>
          <w:rFonts w:ascii="Times New Roman" w:eastAsia="Times New Roman" w:hAnsi="Times New Roman" w:cs="Times New Roman"/>
          <w:color w:val="000000"/>
          <w:sz w:val="26"/>
          <w:szCs w:val="26"/>
          <w:u w:color="000000"/>
        </w:rPr>
      </w:pPr>
      <w:r>
        <w:rPr>
          <w:rFonts w:ascii="Times New Roman" w:eastAsia="Times New Roman" w:hAnsi="Times New Roman" w:cs="Times New Roman"/>
          <w:sz w:val="26"/>
          <w:szCs w:val="26"/>
        </w:rPr>
        <w:t xml:space="preserve">  </w:t>
      </w:r>
    </w:p>
    <w:p w14:paraId="3D531A35" w14:textId="47710F13"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color w:val="000000"/>
          <w:sz w:val="26"/>
          <w:szCs w:val="26"/>
          <w:u w:color="000000"/>
        </w:rPr>
        <w:t xml:space="preserve">The fifth factor is the number of customers affected and the duration of the violations.  </w:t>
      </w:r>
      <w:r w:rsidRPr="006B6835">
        <w:rPr>
          <w:rFonts w:ascii="Times New Roman" w:eastAsia="Times New Roman" w:hAnsi="Times New Roman" w:cs="Times New Roman"/>
          <w:sz w:val="26"/>
          <w:szCs w:val="26"/>
        </w:rPr>
        <w:t xml:space="preserve">52 Pa. Code § 69.1201(c)(5).  </w:t>
      </w:r>
      <w:r w:rsidR="00265FCE">
        <w:rPr>
          <w:rFonts w:ascii="Times New Roman" w:eastAsia="Times New Roman" w:hAnsi="Times New Roman" w:cs="Times New Roman"/>
          <w:sz w:val="26"/>
          <w:szCs w:val="26"/>
        </w:rPr>
        <w:t xml:space="preserve">The Company acknowledged that it conducted multiple campaigns in which its agents conducted door-to-door marketing of customers </w:t>
      </w:r>
      <w:r w:rsidR="007338F2">
        <w:rPr>
          <w:rFonts w:ascii="Times New Roman" w:eastAsia="Times New Roman" w:hAnsi="Times New Roman" w:cs="Times New Roman"/>
          <w:sz w:val="26"/>
          <w:szCs w:val="26"/>
        </w:rPr>
        <w:t>in violation of our Regulations.  However, i</w:t>
      </w:r>
      <w:r w:rsidR="00F91216">
        <w:rPr>
          <w:rFonts w:ascii="Times New Roman" w:eastAsia="Times New Roman" w:hAnsi="Times New Roman" w:cs="Times New Roman"/>
          <w:sz w:val="26"/>
          <w:szCs w:val="26"/>
        </w:rPr>
        <w:t xml:space="preserve">t is unknown how many customers were </w:t>
      </w:r>
      <w:r w:rsidR="007338F2">
        <w:rPr>
          <w:rFonts w:ascii="Times New Roman" w:eastAsia="Times New Roman" w:hAnsi="Times New Roman" w:cs="Times New Roman"/>
          <w:sz w:val="26"/>
          <w:szCs w:val="26"/>
        </w:rPr>
        <w:t xml:space="preserve">actually </w:t>
      </w:r>
      <w:r w:rsidR="00F91216">
        <w:rPr>
          <w:rFonts w:ascii="Times New Roman" w:eastAsia="Times New Roman" w:hAnsi="Times New Roman" w:cs="Times New Roman"/>
          <w:sz w:val="26"/>
          <w:szCs w:val="26"/>
        </w:rPr>
        <w:t xml:space="preserve">affected by the action of Great American and its third-party agents.  </w:t>
      </w:r>
      <w:r w:rsidR="007338F2">
        <w:rPr>
          <w:rFonts w:ascii="Times New Roman" w:eastAsia="Times New Roman" w:hAnsi="Times New Roman" w:cs="Times New Roman"/>
          <w:sz w:val="26"/>
          <w:szCs w:val="26"/>
        </w:rPr>
        <w:t>Nonetheless</w:t>
      </w:r>
      <w:r w:rsidR="00F91216">
        <w:rPr>
          <w:rFonts w:ascii="Times New Roman" w:eastAsia="Times New Roman" w:hAnsi="Times New Roman" w:cs="Times New Roman"/>
          <w:sz w:val="26"/>
          <w:szCs w:val="26"/>
        </w:rPr>
        <w:t xml:space="preserve">, </w:t>
      </w:r>
      <w:r w:rsidR="00F91216">
        <w:rPr>
          <w:rFonts w:ascii="Times New Roman" w:eastAsia="Times New Roman" w:hAnsi="Times New Roman" w:cs="Times New Roman"/>
          <w:sz w:val="26"/>
          <w:szCs w:val="26"/>
        </w:rPr>
        <w:lastRenderedPageBreak/>
        <w:t>I&amp;E’s investigation determined that no customers were enrolled with Great American as a result of the Company’s unauthorized door-to-door marketing activities.  A</w:t>
      </w:r>
      <w:r w:rsidR="00DF0876">
        <w:rPr>
          <w:rFonts w:ascii="Times New Roman" w:eastAsia="Times New Roman" w:hAnsi="Times New Roman" w:cs="Times New Roman"/>
          <w:sz w:val="26"/>
          <w:szCs w:val="26"/>
        </w:rPr>
        <w:t>ccordingly, we consider this factor as supporti</w:t>
      </w:r>
      <w:r w:rsidR="007C2512">
        <w:rPr>
          <w:rFonts w:ascii="Times New Roman" w:eastAsia="Times New Roman" w:hAnsi="Times New Roman" w:cs="Times New Roman"/>
          <w:sz w:val="26"/>
          <w:szCs w:val="26"/>
        </w:rPr>
        <w:t xml:space="preserve">ve of </w:t>
      </w:r>
      <w:r w:rsidR="00DF0876">
        <w:rPr>
          <w:rFonts w:ascii="Times New Roman" w:eastAsia="Times New Roman" w:hAnsi="Times New Roman" w:cs="Times New Roman"/>
          <w:sz w:val="26"/>
          <w:szCs w:val="26"/>
        </w:rPr>
        <w:t>a lower penalty.</w:t>
      </w:r>
    </w:p>
    <w:p w14:paraId="382130F5" w14:textId="77777777" w:rsidR="00FD6E8F" w:rsidRPr="006B6835" w:rsidRDefault="00FD6E8F" w:rsidP="00FD6E8F">
      <w:pPr>
        <w:suppressAutoHyphens/>
        <w:spacing w:after="0" w:line="360" w:lineRule="auto"/>
        <w:ind w:firstLine="1440"/>
        <w:rPr>
          <w:rFonts w:ascii="Times New Roman" w:eastAsia="Times New Roman" w:hAnsi="Times New Roman" w:cs="Times New Roman"/>
          <w:sz w:val="26"/>
          <w:szCs w:val="26"/>
        </w:rPr>
      </w:pPr>
    </w:p>
    <w:p w14:paraId="6C5FE857" w14:textId="227E0F9A" w:rsidR="00D402A4" w:rsidRDefault="00FD6E8F" w:rsidP="00FD6E8F">
      <w:pPr>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We may also consider the compliance history of the regulated entity.  52</w:t>
      </w:r>
      <w:r w:rsidR="00F91216">
        <w:rPr>
          <w:rFonts w:ascii="Times New Roman" w:eastAsia="Times New Roman" w:hAnsi="Times New Roman" w:cs="Times New Roman"/>
          <w:sz w:val="26"/>
          <w:szCs w:val="26"/>
        </w:rPr>
        <w:t> </w:t>
      </w:r>
      <w:r w:rsidR="002702F0">
        <w:rPr>
          <w:rFonts w:ascii="Times New Roman" w:eastAsia="Times New Roman" w:hAnsi="Times New Roman" w:cs="Times New Roman"/>
          <w:sz w:val="26"/>
          <w:szCs w:val="26"/>
        </w:rPr>
        <w:t xml:space="preserve">  </w:t>
      </w:r>
      <w:r w:rsidRPr="006B6835">
        <w:rPr>
          <w:rFonts w:ascii="Times New Roman" w:eastAsia="Times New Roman" w:hAnsi="Times New Roman" w:cs="Times New Roman"/>
          <w:sz w:val="26"/>
          <w:szCs w:val="26"/>
        </w:rPr>
        <w:t xml:space="preserve">Pa. Code § 69.1201(c)(6).  </w:t>
      </w:r>
      <w:r>
        <w:rPr>
          <w:rFonts w:ascii="Times New Roman" w:eastAsia="Times New Roman" w:hAnsi="Times New Roman" w:cs="Times New Roman"/>
          <w:sz w:val="26"/>
          <w:szCs w:val="26"/>
        </w:rPr>
        <w:t xml:space="preserve">“An isolated incident from an otherwise compliant utility may result in a lower penalty, whereas frequent, recurrent violations by a utility may result in a higher penalty.”  </w:t>
      </w:r>
      <w:r>
        <w:rPr>
          <w:rFonts w:ascii="Times New Roman" w:eastAsia="Times New Roman" w:hAnsi="Times New Roman" w:cs="Times New Roman"/>
          <w:i/>
          <w:sz w:val="26"/>
          <w:szCs w:val="26"/>
        </w:rPr>
        <w:t xml:space="preserve">Id.  </w:t>
      </w:r>
      <w:r w:rsidR="00F828A3">
        <w:rPr>
          <w:rFonts w:ascii="Times New Roman" w:eastAsia="Times New Roman" w:hAnsi="Times New Roman" w:cs="Times New Roman"/>
          <w:iCs/>
          <w:sz w:val="26"/>
          <w:szCs w:val="26"/>
        </w:rPr>
        <w:t>On April 20, 2017, we entered a</w:t>
      </w:r>
      <w:r w:rsidR="00B26267">
        <w:rPr>
          <w:rFonts w:ascii="Times New Roman" w:eastAsia="Times New Roman" w:hAnsi="Times New Roman" w:cs="Times New Roman"/>
          <w:iCs/>
          <w:sz w:val="26"/>
          <w:szCs w:val="26"/>
        </w:rPr>
        <w:t>n Order at Docket No. M</w:t>
      </w:r>
      <w:r w:rsidR="00CD3038">
        <w:rPr>
          <w:rFonts w:ascii="Times New Roman" w:eastAsia="Times New Roman" w:hAnsi="Times New Roman" w:cs="Times New Roman"/>
          <w:iCs/>
          <w:sz w:val="26"/>
          <w:szCs w:val="26"/>
        </w:rPr>
        <w:noBreakHyphen/>
      </w:r>
      <w:r w:rsidR="00B26267">
        <w:rPr>
          <w:rFonts w:ascii="Times New Roman" w:eastAsia="Times New Roman" w:hAnsi="Times New Roman" w:cs="Times New Roman"/>
          <w:iCs/>
          <w:sz w:val="26"/>
          <w:szCs w:val="26"/>
        </w:rPr>
        <w:t>2016-2536806</w:t>
      </w:r>
      <w:r w:rsidR="00CD3038">
        <w:rPr>
          <w:rFonts w:ascii="Times New Roman" w:eastAsia="Times New Roman" w:hAnsi="Times New Roman" w:cs="Times New Roman"/>
          <w:iCs/>
          <w:sz w:val="26"/>
          <w:szCs w:val="26"/>
        </w:rPr>
        <w:t xml:space="preserve"> (April 2017 Settlement)</w:t>
      </w:r>
      <w:r w:rsidR="00B26267">
        <w:rPr>
          <w:rFonts w:ascii="Times New Roman" w:eastAsia="Times New Roman" w:hAnsi="Times New Roman" w:cs="Times New Roman"/>
          <w:iCs/>
          <w:sz w:val="26"/>
          <w:szCs w:val="26"/>
        </w:rPr>
        <w:t>, in which we</w:t>
      </w:r>
      <w:r w:rsidR="00FB5CB3">
        <w:rPr>
          <w:rFonts w:ascii="Times New Roman" w:eastAsia="Times New Roman" w:hAnsi="Times New Roman" w:cs="Times New Roman"/>
          <w:iCs/>
          <w:sz w:val="26"/>
          <w:szCs w:val="26"/>
        </w:rPr>
        <w:t xml:space="preserve"> approved a Settlement Agreement </w:t>
      </w:r>
      <w:r w:rsidR="00B26267">
        <w:rPr>
          <w:rFonts w:ascii="Times New Roman" w:eastAsia="Times New Roman" w:hAnsi="Times New Roman" w:cs="Times New Roman"/>
          <w:iCs/>
          <w:sz w:val="26"/>
          <w:szCs w:val="26"/>
        </w:rPr>
        <w:t>of</w:t>
      </w:r>
      <w:r w:rsidR="00FB5CB3">
        <w:rPr>
          <w:rFonts w:ascii="Times New Roman" w:eastAsia="Times New Roman" w:hAnsi="Times New Roman" w:cs="Times New Roman"/>
          <w:iCs/>
          <w:sz w:val="26"/>
          <w:szCs w:val="26"/>
        </w:rPr>
        <w:t xml:space="preserve"> Great American and I&amp;E,</w:t>
      </w:r>
      <w:r w:rsidR="00CD3038">
        <w:rPr>
          <w:rFonts w:ascii="Times New Roman" w:eastAsia="Times New Roman" w:hAnsi="Times New Roman" w:cs="Times New Roman"/>
          <w:iCs/>
          <w:sz w:val="26"/>
          <w:szCs w:val="26"/>
        </w:rPr>
        <w:t xml:space="preserve"> which resulted in imposition of a civil penalty of $18,000</w:t>
      </w:r>
      <w:r w:rsidR="00B26267">
        <w:rPr>
          <w:rFonts w:ascii="Times New Roman" w:eastAsia="Times New Roman" w:hAnsi="Times New Roman" w:cs="Times New Roman"/>
          <w:iCs/>
          <w:sz w:val="26"/>
          <w:szCs w:val="26"/>
        </w:rPr>
        <w:t>.</w:t>
      </w:r>
      <w:r w:rsidR="00F828A3">
        <w:rPr>
          <w:rStyle w:val="FootnoteReference"/>
          <w:rFonts w:ascii="Times New Roman" w:eastAsia="Times New Roman" w:hAnsi="Times New Roman" w:cs="Times New Roman"/>
          <w:iCs/>
          <w:sz w:val="26"/>
          <w:szCs w:val="26"/>
        </w:rPr>
        <w:footnoteReference w:id="4"/>
      </w:r>
      <w:r w:rsidR="00B26267">
        <w:rPr>
          <w:rFonts w:ascii="Times New Roman" w:eastAsia="Times New Roman" w:hAnsi="Times New Roman" w:cs="Times New Roman"/>
          <w:iCs/>
          <w:sz w:val="26"/>
          <w:szCs w:val="26"/>
        </w:rPr>
        <w:t xml:space="preserve">  </w:t>
      </w:r>
      <w:r w:rsidR="002F4F62">
        <w:rPr>
          <w:rFonts w:ascii="Times New Roman" w:eastAsia="Times New Roman" w:hAnsi="Times New Roman" w:cs="Times New Roman"/>
          <w:sz w:val="26"/>
          <w:szCs w:val="26"/>
        </w:rPr>
        <w:t xml:space="preserve">Other than the </w:t>
      </w:r>
      <w:r w:rsidR="002F4F62" w:rsidRPr="002F4F62">
        <w:rPr>
          <w:rFonts w:ascii="Times New Roman" w:eastAsia="Times New Roman" w:hAnsi="Times New Roman" w:cs="Times New Roman"/>
          <w:i/>
          <w:sz w:val="26"/>
          <w:szCs w:val="26"/>
        </w:rPr>
        <w:t>Towne</w:t>
      </w:r>
      <w:r w:rsidR="002F4F62">
        <w:rPr>
          <w:rFonts w:ascii="Times New Roman" w:eastAsia="Times New Roman" w:hAnsi="Times New Roman" w:cs="Times New Roman"/>
          <w:sz w:val="26"/>
          <w:szCs w:val="26"/>
        </w:rPr>
        <w:t xml:space="preserve"> proceeding</w:t>
      </w:r>
      <w:r w:rsidR="00CD3038">
        <w:rPr>
          <w:rFonts w:ascii="Times New Roman" w:eastAsia="Times New Roman" w:hAnsi="Times New Roman" w:cs="Times New Roman"/>
          <w:sz w:val="26"/>
          <w:szCs w:val="26"/>
        </w:rPr>
        <w:t xml:space="preserve"> and the April 2017 Settlement</w:t>
      </w:r>
      <w:r w:rsidR="002F4F62">
        <w:rPr>
          <w:rFonts w:ascii="Times New Roman" w:eastAsia="Times New Roman" w:hAnsi="Times New Roman" w:cs="Times New Roman"/>
          <w:sz w:val="26"/>
          <w:szCs w:val="26"/>
        </w:rPr>
        <w:t>, t</w:t>
      </w:r>
      <w:r>
        <w:rPr>
          <w:rFonts w:ascii="Times New Roman" w:eastAsia="Times New Roman" w:hAnsi="Times New Roman" w:cs="Times New Roman"/>
          <w:sz w:val="26"/>
          <w:szCs w:val="26"/>
        </w:rPr>
        <w:t xml:space="preserve">here have been no proceedings in which the Commission has made findings of violations against </w:t>
      </w:r>
      <w:r w:rsidR="002F4F62">
        <w:rPr>
          <w:rFonts w:ascii="Times New Roman" w:eastAsia="Times New Roman" w:hAnsi="Times New Roman" w:cs="Times New Roman"/>
          <w:sz w:val="26"/>
          <w:szCs w:val="26"/>
        </w:rPr>
        <w:t>Great American</w:t>
      </w:r>
      <w:r>
        <w:rPr>
          <w:rFonts w:ascii="Times New Roman" w:eastAsia="Times New Roman" w:hAnsi="Times New Roman" w:cs="Times New Roman"/>
          <w:sz w:val="26"/>
          <w:szCs w:val="26"/>
        </w:rPr>
        <w:t xml:space="preserve">.  We determine </w:t>
      </w:r>
      <w:r w:rsidRPr="006B6835">
        <w:rPr>
          <w:rFonts w:ascii="Times New Roman" w:eastAsia="Times New Roman" w:hAnsi="Times New Roman" w:cs="Times New Roman"/>
          <w:sz w:val="26"/>
          <w:szCs w:val="26"/>
        </w:rPr>
        <w:t xml:space="preserve">that the Company’s compliance history has been </w:t>
      </w:r>
      <w:r w:rsidR="00BC2C02">
        <w:rPr>
          <w:rFonts w:ascii="Times New Roman" w:eastAsia="Times New Roman" w:hAnsi="Times New Roman" w:cs="Times New Roman"/>
          <w:sz w:val="26"/>
          <w:szCs w:val="26"/>
        </w:rPr>
        <w:t>fair</w:t>
      </w:r>
      <w:r w:rsidRPr="006B6835">
        <w:rPr>
          <w:rFonts w:ascii="Times New Roman" w:eastAsia="Times New Roman" w:hAnsi="Times New Roman" w:cs="Times New Roman"/>
          <w:sz w:val="26"/>
          <w:szCs w:val="26"/>
        </w:rPr>
        <w:t xml:space="preserve"> and poses no barrier to approval of the Settlement </w:t>
      </w:r>
      <w:r w:rsidR="007338F2">
        <w:rPr>
          <w:rFonts w:ascii="Times New Roman" w:eastAsia="Times New Roman" w:hAnsi="Times New Roman" w:cs="Times New Roman"/>
          <w:sz w:val="26"/>
          <w:szCs w:val="26"/>
        </w:rPr>
        <w:t>based on the circumstances of this proceeding</w:t>
      </w:r>
      <w:r w:rsidRPr="006B6835">
        <w:rPr>
          <w:rFonts w:ascii="Times New Roman" w:eastAsia="Times New Roman" w:hAnsi="Times New Roman" w:cs="Times New Roman"/>
          <w:sz w:val="26"/>
          <w:szCs w:val="26"/>
        </w:rPr>
        <w:t>.</w:t>
      </w:r>
      <w:r w:rsidR="0055762D">
        <w:rPr>
          <w:rFonts w:ascii="Times New Roman" w:eastAsia="Times New Roman" w:hAnsi="Times New Roman" w:cs="Times New Roman"/>
          <w:sz w:val="26"/>
          <w:szCs w:val="26"/>
        </w:rPr>
        <w:t xml:space="preserve">  Thus</w:t>
      </w:r>
      <w:r w:rsidR="00B9161B">
        <w:rPr>
          <w:rFonts w:ascii="Times New Roman" w:eastAsia="Times New Roman" w:hAnsi="Times New Roman" w:cs="Times New Roman"/>
          <w:sz w:val="26"/>
          <w:szCs w:val="26"/>
        </w:rPr>
        <w:t>,</w:t>
      </w:r>
      <w:r w:rsidR="0055762D">
        <w:rPr>
          <w:rFonts w:ascii="Times New Roman" w:eastAsia="Times New Roman" w:hAnsi="Times New Roman" w:cs="Times New Roman"/>
          <w:sz w:val="26"/>
          <w:szCs w:val="26"/>
        </w:rPr>
        <w:t xml:space="preserve"> this factor supports a lower penalty.</w:t>
      </w:r>
    </w:p>
    <w:p w14:paraId="36613A6E" w14:textId="77777777" w:rsidR="00FD6E8F" w:rsidRPr="006B6835" w:rsidRDefault="00FD6E8F" w:rsidP="00FD6E8F">
      <w:pPr>
        <w:spacing w:after="0" w:line="360" w:lineRule="auto"/>
        <w:ind w:firstLine="1440"/>
        <w:rPr>
          <w:rFonts w:ascii="Times New Roman" w:eastAsia="Times New Roman" w:hAnsi="Times New Roman" w:cs="Times New Roman"/>
          <w:sz w:val="26"/>
          <w:szCs w:val="26"/>
        </w:rPr>
      </w:pPr>
    </w:p>
    <w:p w14:paraId="4B0B6C4C" w14:textId="1A9BA414" w:rsidR="00FD6E8F" w:rsidRDefault="00FD6E8F" w:rsidP="00FD6E8F">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t xml:space="preserve">Another factor we may consider is whether the regulated entity cooperated with the Commission’s investigation.  52 Pa. Code § 69.1201(c)(7).  </w:t>
      </w:r>
      <w:r>
        <w:rPr>
          <w:rFonts w:ascii="Times New Roman" w:eastAsia="Times New Roman" w:hAnsi="Times New Roman" w:cs="Times New Roman"/>
          <w:sz w:val="26"/>
          <w:szCs w:val="26"/>
        </w:rPr>
        <w:t xml:space="preserve">According to I&amp;E, </w:t>
      </w:r>
      <w:r w:rsidR="007658CD">
        <w:rPr>
          <w:rFonts w:ascii="Times New Roman" w:eastAsia="Times New Roman" w:hAnsi="Times New Roman" w:cs="Times New Roman"/>
          <w:sz w:val="26"/>
          <w:szCs w:val="26"/>
        </w:rPr>
        <w:t xml:space="preserve">throughout the investigation Great American </w:t>
      </w:r>
      <w:r>
        <w:rPr>
          <w:rFonts w:ascii="Times New Roman" w:eastAsia="Times New Roman" w:hAnsi="Times New Roman" w:cs="Times New Roman"/>
          <w:sz w:val="26"/>
          <w:szCs w:val="26"/>
        </w:rPr>
        <w:t>fully cooperated i</w:t>
      </w:r>
      <w:r w:rsidR="007658CD">
        <w:rPr>
          <w:rFonts w:ascii="Times New Roman" w:eastAsia="Times New Roman" w:hAnsi="Times New Roman" w:cs="Times New Roman"/>
          <w:sz w:val="26"/>
          <w:szCs w:val="26"/>
        </w:rPr>
        <w:t>n the process, maintained ongoing communication, and responded to I</w:t>
      </w:r>
      <w:r>
        <w:rPr>
          <w:rFonts w:ascii="Times New Roman" w:eastAsia="Times New Roman" w:hAnsi="Times New Roman" w:cs="Times New Roman"/>
          <w:sz w:val="26"/>
          <w:szCs w:val="26"/>
        </w:rPr>
        <w:t xml:space="preserve">&amp;E’s </w:t>
      </w:r>
      <w:r w:rsidR="007658CD">
        <w:rPr>
          <w:rFonts w:ascii="Times New Roman" w:eastAsia="Times New Roman" w:hAnsi="Times New Roman" w:cs="Times New Roman"/>
          <w:sz w:val="26"/>
          <w:szCs w:val="26"/>
        </w:rPr>
        <w:t xml:space="preserve">request for information and documentation.  </w:t>
      </w:r>
      <w:r w:rsidR="002F4F62">
        <w:rPr>
          <w:rFonts w:ascii="Times New Roman" w:eastAsia="Times New Roman" w:hAnsi="Times New Roman" w:cs="Times New Roman"/>
          <w:sz w:val="26"/>
          <w:szCs w:val="26"/>
        </w:rPr>
        <w:t xml:space="preserve">I&amp;E Statement in Support of Settlement at </w:t>
      </w:r>
      <w:r w:rsidR="007658CD">
        <w:rPr>
          <w:rFonts w:ascii="Times New Roman" w:eastAsia="Times New Roman" w:hAnsi="Times New Roman" w:cs="Times New Roman"/>
          <w:sz w:val="26"/>
          <w:szCs w:val="26"/>
        </w:rPr>
        <w:t>1</w:t>
      </w:r>
      <w:r w:rsidR="00307636">
        <w:rPr>
          <w:rFonts w:ascii="Times New Roman" w:eastAsia="Times New Roman" w:hAnsi="Times New Roman" w:cs="Times New Roman"/>
          <w:sz w:val="26"/>
          <w:szCs w:val="26"/>
        </w:rPr>
        <w:t>4</w:t>
      </w:r>
      <w:r>
        <w:rPr>
          <w:rFonts w:ascii="Times New Roman" w:eastAsia="Times New Roman" w:hAnsi="Times New Roman" w:cs="Times New Roman"/>
          <w:sz w:val="26"/>
          <w:szCs w:val="26"/>
        </w:rPr>
        <w:t>.</w:t>
      </w:r>
      <w:r w:rsidR="00B9161B">
        <w:rPr>
          <w:rFonts w:ascii="Times New Roman" w:eastAsia="Times New Roman" w:hAnsi="Times New Roman" w:cs="Times New Roman"/>
          <w:sz w:val="26"/>
          <w:szCs w:val="26"/>
        </w:rPr>
        <w:t xml:space="preserve">  Thus, this factor supports a lower penalty.</w:t>
      </w:r>
    </w:p>
    <w:p w14:paraId="10466D63" w14:textId="77777777" w:rsidR="009E61EE" w:rsidRDefault="009E61EE" w:rsidP="00FD6E8F">
      <w:pPr>
        <w:suppressAutoHyphens/>
        <w:spacing w:after="0" w:line="360" w:lineRule="auto"/>
        <w:ind w:firstLine="1440"/>
        <w:rPr>
          <w:rFonts w:ascii="Times New Roman" w:eastAsia="Times New Roman" w:hAnsi="Times New Roman" w:cs="Times New Roman"/>
          <w:sz w:val="26"/>
          <w:szCs w:val="26"/>
        </w:rPr>
      </w:pPr>
    </w:p>
    <w:p w14:paraId="78DF3744" w14:textId="5465DFBF" w:rsidR="009E61EE" w:rsidRDefault="009E61EE" w:rsidP="00307636">
      <w:pPr>
        <w:suppressAutoHyphens/>
        <w:spacing w:after="0" w:line="360" w:lineRule="auto"/>
        <w:ind w:firstLine="1440"/>
        <w:rPr>
          <w:rFonts w:ascii="Times New Roman" w:eastAsia="Times New Roman" w:hAnsi="Times New Roman" w:cs="Times New Roman"/>
          <w:sz w:val="26"/>
          <w:szCs w:val="26"/>
        </w:rPr>
      </w:pPr>
      <w:r w:rsidRPr="006B6835">
        <w:rPr>
          <w:rFonts w:ascii="Times New Roman" w:eastAsia="Times New Roman" w:hAnsi="Times New Roman" w:cs="Times New Roman"/>
          <w:sz w:val="26"/>
          <w:szCs w:val="26"/>
        </w:rPr>
        <w:lastRenderedPageBreak/>
        <w:t xml:space="preserve">In addition, we may consider the amount of the civil penalty necessary to deter future violations as well as past Commission decisions in similar situations.  52 Pa. Code § 69.1201(c)(8) and (c)(9).  </w:t>
      </w:r>
      <w:r w:rsidR="00307636">
        <w:rPr>
          <w:rFonts w:ascii="Times New Roman" w:eastAsia="Times New Roman" w:hAnsi="Times New Roman" w:cs="Times New Roman"/>
          <w:sz w:val="26"/>
          <w:szCs w:val="26"/>
        </w:rPr>
        <w:t>According to I&amp;E, the civil penalty of $13,500 addresses the alleged past violations while also deterring future violations.  I&amp;E explains that the monetary fine equal</w:t>
      </w:r>
      <w:r w:rsidR="00B9161B">
        <w:rPr>
          <w:rFonts w:ascii="Times New Roman" w:eastAsia="Times New Roman" w:hAnsi="Times New Roman" w:cs="Times New Roman"/>
          <w:sz w:val="26"/>
          <w:szCs w:val="26"/>
        </w:rPr>
        <w:t>s</w:t>
      </w:r>
      <w:r w:rsidR="00307636">
        <w:rPr>
          <w:rFonts w:ascii="Times New Roman" w:eastAsia="Times New Roman" w:hAnsi="Times New Roman" w:cs="Times New Roman"/>
          <w:sz w:val="26"/>
          <w:szCs w:val="26"/>
        </w:rPr>
        <w:t xml:space="preserve"> a payment of </w:t>
      </w:r>
      <w:r>
        <w:rPr>
          <w:rFonts w:ascii="Times New Roman" w:eastAsia="Times New Roman" w:hAnsi="Times New Roman" w:cs="Times New Roman"/>
          <w:sz w:val="26"/>
          <w:szCs w:val="26"/>
        </w:rPr>
        <w:t>$1,000 for e</w:t>
      </w:r>
      <w:r w:rsidR="00307636">
        <w:rPr>
          <w:rFonts w:ascii="Times New Roman" w:eastAsia="Times New Roman" w:hAnsi="Times New Roman" w:cs="Times New Roman"/>
          <w:sz w:val="26"/>
          <w:szCs w:val="26"/>
        </w:rPr>
        <w:t>a</w:t>
      </w:r>
      <w:r>
        <w:rPr>
          <w:rFonts w:ascii="Times New Roman" w:eastAsia="Times New Roman" w:hAnsi="Times New Roman" w:cs="Times New Roman"/>
          <w:sz w:val="26"/>
          <w:szCs w:val="26"/>
        </w:rPr>
        <w:t>ch of the five incident</w:t>
      </w:r>
      <w:r w:rsidR="00307636">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where agents of Great American were found engaging in door-to-door marketing on behalf the Company without the proper solicitation permits, a civil penalty of $250 or each of the seventeen door-to-door marketing and sales campaign that Great American conducted from October 2015 to June 2017 without notifying BCS of those activities and a civil penalty of $250 for each for each of the seventeen door-to-door marketing and sales campaign that Great American conducted from October 2015 to June 2017 without notifying </w:t>
      </w:r>
      <w:r w:rsidR="004D279F">
        <w:rPr>
          <w:rFonts w:ascii="Times New Roman" w:eastAsia="Times New Roman" w:hAnsi="Times New Roman" w:cs="Times New Roman"/>
          <w:sz w:val="26"/>
          <w:szCs w:val="26"/>
        </w:rPr>
        <w:t>local E</w:t>
      </w:r>
      <w:r>
        <w:rPr>
          <w:rFonts w:ascii="Times New Roman" w:eastAsia="Times New Roman" w:hAnsi="Times New Roman" w:cs="Times New Roman"/>
          <w:sz w:val="26"/>
          <w:szCs w:val="26"/>
        </w:rPr>
        <w:t>DCs of those activities</w:t>
      </w:r>
      <w:r w:rsidR="00307636">
        <w:rPr>
          <w:rFonts w:ascii="Times New Roman" w:eastAsia="Times New Roman" w:hAnsi="Times New Roman" w:cs="Times New Roman"/>
          <w:sz w:val="26"/>
          <w:szCs w:val="26"/>
        </w:rPr>
        <w:t>.  I&amp;E Statement in Support of Settlement at 14</w:t>
      </w:r>
      <w:r>
        <w:rPr>
          <w:rFonts w:ascii="Times New Roman" w:hAnsi="Times New Roman" w:cs="Times New Roman"/>
          <w:sz w:val="26"/>
          <w:szCs w:val="26"/>
        </w:rPr>
        <w:t xml:space="preserve">.  </w:t>
      </w:r>
      <w:r w:rsidRPr="006B6835">
        <w:rPr>
          <w:rFonts w:ascii="Times New Roman" w:eastAsia="Times New Roman" w:hAnsi="Times New Roman" w:cs="Times New Roman"/>
          <w:sz w:val="26"/>
          <w:szCs w:val="26"/>
        </w:rPr>
        <w:t>We find that this amount will be sufficient to deter future violations and is consistent with our prior decisions as well as the Code.</w:t>
      </w:r>
      <w:r w:rsidR="008B2D26">
        <w:rPr>
          <w:rFonts w:ascii="Times New Roman" w:eastAsia="Times New Roman" w:hAnsi="Times New Roman" w:cs="Times New Roman"/>
          <w:sz w:val="26"/>
          <w:szCs w:val="26"/>
        </w:rPr>
        <w:t xml:space="preserve">  </w:t>
      </w:r>
    </w:p>
    <w:p w14:paraId="265836C6" w14:textId="77777777" w:rsidR="009E61EE" w:rsidRDefault="009E61EE" w:rsidP="00FD6E8F">
      <w:pPr>
        <w:suppressAutoHyphens/>
        <w:spacing w:after="0" w:line="360" w:lineRule="auto"/>
        <w:ind w:firstLine="1440"/>
        <w:rPr>
          <w:rFonts w:ascii="Times New Roman" w:eastAsia="Times New Roman" w:hAnsi="Times New Roman" w:cs="Times New Roman"/>
          <w:sz w:val="26"/>
          <w:szCs w:val="26"/>
        </w:rPr>
      </w:pPr>
    </w:p>
    <w:p w14:paraId="213A0234" w14:textId="6F1B0CA0" w:rsidR="009E61EE" w:rsidRDefault="00D54E6D" w:rsidP="00FD6E8F">
      <w:pPr>
        <w:suppressAutoHyphens/>
        <w:spacing w:after="0" w:line="360" w:lineRule="auto"/>
        <w:ind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I&amp;E submits that there are no past Commission decisions directly responsive to the similar situation such as the instant matter, which involved an I&amp;E Investigation of the EGS’s non-compliance with local ordinances regarding door-to-door marketing and failure to notify BCS an</w:t>
      </w:r>
      <w:r w:rsidR="004D279F">
        <w:rPr>
          <w:rFonts w:ascii="Times New Roman" w:eastAsia="Times New Roman" w:hAnsi="Times New Roman" w:cs="Times New Roman"/>
          <w:sz w:val="26"/>
          <w:szCs w:val="26"/>
        </w:rPr>
        <w:t>d local</w:t>
      </w:r>
      <w:r>
        <w:rPr>
          <w:rFonts w:ascii="Times New Roman" w:eastAsia="Times New Roman" w:hAnsi="Times New Roman" w:cs="Times New Roman"/>
          <w:sz w:val="26"/>
          <w:szCs w:val="26"/>
        </w:rPr>
        <w:t xml:space="preserve"> </w:t>
      </w:r>
      <w:r w:rsidR="004D279F">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DCs of door-to-door marketing activities.  </w:t>
      </w:r>
      <w:r w:rsidR="007658CD">
        <w:rPr>
          <w:rFonts w:ascii="Times New Roman" w:eastAsia="Times New Roman" w:hAnsi="Times New Roman" w:cs="Times New Roman"/>
          <w:sz w:val="26"/>
          <w:szCs w:val="26"/>
        </w:rPr>
        <w:t xml:space="preserve">According to I&amp;E </w:t>
      </w:r>
      <w:r>
        <w:rPr>
          <w:rFonts w:ascii="Times New Roman" w:eastAsia="Times New Roman" w:hAnsi="Times New Roman" w:cs="Times New Roman"/>
          <w:sz w:val="26"/>
          <w:szCs w:val="26"/>
        </w:rPr>
        <w:t>this matter should be view</w:t>
      </w:r>
      <w:r w:rsidR="007338F2">
        <w:rPr>
          <w:rFonts w:ascii="Times New Roman" w:eastAsia="Times New Roman" w:hAnsi="Times New Roman" w:cs="Times New Roman"/>
          <w:sz w:val="26"/>
          <w:szCs w:val="26"/>
        </w:rPr>
        <w:t>ed</w:t>
      </w:r>
      <w:r>
        <w:rPr>
          <w:rFonts w:ascii="Times New Roman" w:eastAsia="Times New Roman" w:hAnsi="Times New Roman" w:cs="Times New Roman"/>
          <w:sz w:val="26"/>
          <w:szCs w:val="26"/>
        </w:rPr>
        <w:t xml:space="preserve"> on its own merits. </w:t>
      </w:r>
      <w:r w:rsidR="007658CD">
        <w:rPr>
          <w:rFonts w:ascii="Times New Roman" w:eastAsia="Times New Roman" w:hAnsi="Times New Roman" w:cs="Times New Roman"/>
          <w:sz w:val="26"/>
          <w:szCs w:val="26"/>
        </w:rPr>
        <w:t xml:space="preserve"> I&amp;E Statement in Support of Settlement at 16.</w:t>
      </w:r>
      <w:r w:rsidR="00B9161B">
        <w:rPr>
          <w:rFonts w:ascii="Times New Roman" w:eastAsia="Times New Roman" w:hAnsi="Times New Roman" w:cs="Times New Roman"/>
          <w:sz w:val="26"/>
          <w:szCs w:val="26"/>
        </w:rPr>
        <w:t xml:space="preserve">  </w:t>
      </w:r>
      <w:r w:rsidR="00883009">
        <w:rPr>
          <w:rFonts w:ascii="Times New Roman" w:eastAsia="Times New Roman" w:hAnsi="Times New Roman" w:cs="Times New Roman"/>
          <w:sz w:val="26"/>
          <w:szCs w:val="26"/>
        </w:rPr>
        <w:t>We find that this violation would support a higher penalty.</w:t>
      </w:r>
    </w:p>
    <w:p w14:paraId="4973482D" w14:textId="77777777" w:rsidR="00314E12" w:rsidRDefault="00314E12" w:rsidP="00FD6E8F">
      <w:pPr>
        <w:suppressAutoHyphens/>
        <w:spacing w:after="0" w:line="360" w:lineRule="auto"/>
        <w:ind w:firstLine="1440"/>
        <w:rPr>
          <w:rFonts w:ascii="Times New Roman" w:eastAsia="Times New Roman" w:hAnsi="Times New Roman" w:cs="Times New Roman"/>
          <w:sz w:val="26"/>
          <w:szCs w:val="26"/>
        </w:rPr>
      </w:pPr>
    </w:p>
    <w:p w14:paraId="66A4C488" w14:textId="014B72AB" w:rsidR="00FD6E8F" w:rsidRPr="006B6835" w:rsidRDefault="00FD6E8F" w:rsidP="00FD6E8F">
      <w:pPr>
        <w:suppressAutoHyphens/>
        <w:spacing w:after="0" w:line="360" w:lineRule="auto"/>
        <w:ind w:firstLine="1440"/>
        <w:rPr>
          <w:rFonts w:ascii="Times New Roman" w:eastAsia="Times New Roman" w:hAnsi="Times New Roman" w:cs="Times New Roman"/>
          <w:color w:val="000000"/>
          <w:sz w:val="26"/>
          <w:szCs w:val="26"/>
          <w:u w:color="000000"/>
        </w:rPr>
      </w:pPr>
      <w:r w:rsidRPr="006B6835">
        <w:rPr>
          <w:rFonts w:ascii="Times New Roman" w:eastAsia="Times New Roman" w:hAnsi="Times New Roman" w:cs="Times New Roman"/>
          <w:color w:val="000000"/>
          <w:sz w:val="26"/>
          <w:szCs w:val="26"/>
          <w:u w:color="000000"/>
        </w:rPr>
        <w:t xml:space="preserve">The tenth factor to consider is other “relevant factors.”  </w:t>
      </w:r>
      <w:r w:rsidRPr="006B6835">
        <w:rPr>
          <w:rFonts w:ascii="Times New Roman" w:eastAsia="Times New Roman" w:hAnsi="Times New Roman" w:cs="Times New Roman"/>
          <w:sz w:val="26"/>
          <w:szCs w:val="26"/>
        </w:rPr>
        <w:t>52 Pa. Code §</w:t>
      </w:r>
      <w:r w:rsidR="00326A7F">
        <w:rPr>
          <w:rFonts w:ascii="Times New Roman" w:eastAsia="Times New Roman" w:hAnsi="Times New Roman" w:cs="Times New Roman"/>
          <w:sz w:val="26"/>
          <w:szCs w:val="26"/>
        </w:rPr>
        <w:t> </w:t>
      </w:r>
      <w:r w:rsidRPr="006B6835">
        <w:rPr>
          <w:rFonts w:ascii="Times New Roman" w:eastAsia="Times New Roman" w:hAnsi="Times New Roman" w:cs="Times New Roman"/>
          <w:sz w:val="26"/>
          <w:szCs w:val="26"/>
        </w:rPr>
        <w:t xml:space="preserve">69.1201(c)(10).  </w:t>
      </w:r>
      <w:r w:rsidR="00B40EE8">
        <w:rPr>
          <w:rFonts w:ascii="Times New Roman" w:eastAsia="Times New Roman" w:hAnsi="Times New Roman" w:cs="Times New Roman"/>
          <w:sz w:val="26"/>
          <w:szCs w:val="26"/>
        </w:rPr>
        <w:t xml:space="preserve">We believe that a settlement avoids the necessity for I&amp;E to prove elements of each allegations.  In return, the opposing party in a settlement agrees to a lesser fine or penalty, or other remedial action.  Both parties negotiated from their initial litigation positions.  The fines and penalties, and other remedial actions resulting from a litigated proceeding are difficult to predict and can differ from those that result from a settlement.  Reasonable settlement terms can represent economic and programmatic </w:t>
      </w:r>
      <w:r w:rsidR="00B40EE8">
        <w:rPr>
          <w:rFonts w:ascii="Times New Roman" w:eastAsia="Times New Roman" w:hAnsi="Times New Roman" w:cs="Times New Roman"/>
          <w:sz w:val="26"/>
          <w:szCs w:val="26"/>
        </w:rPr>
        <w:lastRenderedPageBreak/>
        <w:t xml:space="preserve">compromise but allow the parties to move forward and to focus on implementing the agreed upon remedial actions.  </w:t>
      </w:r>
      <w:r w:rsidRPr="006B6835">
        <w:rPr>
          <w:rFonts w:ascii="Times New Roman" w:eastAsia="Times New Roman" w:hAnsi="Times New Roman" w:cs="Times New Roman"/>
          <w:sz w:val="26"/>
          <w:szCs w:val="26"/>
        </w:rPr>
        <w:t>We believe that it is in the public interest to settle this matter so as to avoid the expense of litigation.</w:t>
      </w:r>
    </w:p>
    <w:p w14:paraId="5A147B9B" w14:textId="77777777" w:rsidR="00FD6E8F" w:rsidRPr="006B6835" w:rsidRDefault="00FD6E8F" w:rsidP="00FD6E8F">
      <w:pPr>
        <w:suppressAutoHyphens/>
        <w:spacing w:after="0" w:line="360" w:lineRule="auto"/>
        <w:ind w:firstLine="1440"/>
        <w:jc w:val="both"/>
        <w:rPr>
          <w:rFonts w:ascii="Times New Roman" w:eastAsia="Times New Roman" w:hAnsi="Times New Roman" w:cs="Times New Roman"/>
          <w:color w:val="000000"/>
          <w:sz w:val="26"/>
          <w:szCs w:val="26"/>
          <w:u w:color="000000"/>
        </w:rPr>
      </w:pPr>
    </w:p>
    <w:p w14:paraId="5ED6E038" w14:textId="6299C780" w:rsidR="00D402A4" w:rsidRDefault="00FD6E8F" w:rsidP="00FD6E8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 xml:space="preserve">For the reasons set forth above, </w:t>
      </w:r>
      <w:r w:rsidR="00326A7F">
        <w:rPr>
          <w:rFonts w:ascii="Times New Roman" w:eastAsia="Times New Roman" w:hAnsi="Times New Roman" w:cs="Times New Roman"/>
          <w:sz w:val="26"/>
          <w:szCs w:val="26"/>
        </w:rPr>
        <w:t xml:space="preserve">upon our </w:t>
      </w:r>
      <w:r w:rsidRPr="007B421B">
        <w:rPr>
          <w:rFonts w:ascii="Times New Roman" w:eastAsia="Times New Roman" w:hAnsi="Times New Roman" w:cs="Times New Roman"/>
          <w:sz w:val="26"/>
          <w:szCs w:val="26"/>
        </w:rPr>
        <w:t>review</w:t>
      </w:r>
      <w:r w:rsidR="00326A7F">
        <w:rPr>
          <w:rFonts w:ascii="Times New Roman" w:eastAsia="Times New Roman" w:hAnsi="Times New Roman" w:cs="Times New Roman"/>
          <w:sz w:val="26"/>
          <w:szCs w:val="26"/>
        </w:rPr>
        <w:t xml:space="preserve"> of</w:t>
      </w:r>
      <w:r w:rsidRPr="007B421B">
        <w:rPr>
          <w:rFonts w:ascii="Times New Roman" w:eastAsia="Times New Roman" w:hAnsi="Times New Roman" w:cs="Times New Roman"/>
          <w:sz w:val="26"/>
          <w:szCs w:val="26"/>
        </w:rPr>
        <w:t xml:space="preserve"> the terms of the Settlement, we </w:t>
      </w:r>
      <w:r w:rsidR="00326A7F">
        <w:rPr>
          <w:rFonts w:ascii="Times New Roman" w:eastAsia="Times New Roman" w:hAnsi="Times New Roman" w:cs="Times New Roman"/>
          <w:sz w:val="26"/>
          <w:szCs w:val="26"/>
        </w:rPr>
        <w:t>conclude t</w:t>
      </w:r>
      <w:r w:rsidRPr="007B421B">
        <w:rPr>
          <w:rFonts w:ascii="Times New Roman" w:eastAsia="Times New Roman" w:hAnsi="Times New Roman" w:cs="Times New Roman"/>
          <w:sz w:val="26"/>
          <w:szCs w:val="26"/>
        </w:rPr>
        <w:t>hat approval of the Settlement</w:t>
      </w:r>
      <w:r>
        <w:rPr>
          <w:rFonts w:ascii="Times New Roman" w:eastAsia="Times New Roman" w:hAnsi="Times New Roman" w:cs="Times New Roman"/>
          <w:sz w:val="26"/>
          <w:szCs w:val="26"/>
        </w:rPr>
        <w:t xml:space="preserve"> </w:t>
      </w:r>
      <w:r w:rsidRPr="007B421B">
        <w:rPr>
          <w:rFonts w:ascii="Times New Roman" w:eastAsia="Times New Roman" w:hAnsi="Times New Roman" w:cs="Times New Roman"/>
          <w:sz w:val="26"/>
          <w:szCs w:val="26"/>
        </w:rPr>
        <w:t>is in the public interest and is consistent with the terms of our Policy Statement and past decisions.</w:t>
      </w:r>
    </w:p>
    <w:p w14:paraId="7464A84C" w14:textId="77777777" w:rsidR="00FD6E8F" w:rsidRPr="007B421B" w:rsidRDefault="00FD6E8F" w:rsidP="00961D12">
      <w:pPr>
        <w:spacing w:after="0" w:line="360" w:lineRule="auto"/>
        <w:rPr>
          <w:rFonts w:ascii="Times New Roman" w:eastAsia="Times New Roman" w:hAnsi="Times New Roman" w:cs="Times New Roman"/>
          <w:sz w:val="26"/>
          <w:szCs w:val="26"/>
        </w:rPr>
      </w:pPr>
    </w:p>
    <w:p w14:paraId="54995149" w14:textId="77777777" w:rsidR="00FD6E8F" w:rsidRPr="007B421B" w:rsidRDefault="00FD6E8F" w:rsidP="00D402A4">
      <w:pPr>
        <w:keepNext/>
        <w:spacing w:after="0" w:line="360" w:lineRule="auto"/>
        <w:jc w:val="center"/>
        <w:rPr>
          <w:rFonts w:ascii="Times New Roman" w:eastAsia="Times New Roman" w:hAnsi="Times New Roman" w:cs="Times New Roman"/>
          <w:sz w:val="26"/>
          <w:szCs w:val="26"/>
        </w:rPr>
      </w:pPr>
      <w:r w:rsidRPr="007B421B">
        <w:rPr>
          <w:rFonts w:ascii="Times New Roman" w:eastAsia="Times New Roman" w:hAnsi="Times New Roman" w:cs="Times New Roman"/>
          <w:b/>
          <w:sz w:val="26"/>
          <w:szCs w:val="26"/>
        </w:rPr>
        <w:t>Conclusion</w:t>
      </w:r>
    </w:p>
    <w:p w14:paraId="18D04A18" w14:textId="77777777" w:rsidR="00FD6E8F" w:rsidRPr="007B421B" w:rsidRDefault="00FD6E8F" w:rsidP="00D402A4">
      <w:pPr>
        <w:keepNext/>
        <w:spacing w:after="0" w:line="360" w:lineRule="auto"/>
        <w:ind w:firstLine="1440"/>
        <w:rPr>
          <w:rFonts w:ascii="Times New Roman" w:eastAsia="Times New Roman" w:hAnsi="Times New Roman" w:cs="Times New Roman"/>
          <w:sz w:val="26"/>
          <w:szCs w:val="26"/>
        </w:rPr>
      </w:pPr>
    </w:p>
    <w:p w14:paraId="09B735C4" w14:textId="69577330" w:rsidR="00FD6E8F" w:rsidRPr="007B421B" w:rsidRDefault="00FD6E8F" w:rsidP="00326A7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 xml:space="preserve">It is the Commission’s policy to promote settlements.  52 Pa. Code § 5.231.  The Parties herein have provided the Commission with sufficient information upon which to thoroughly consider the terms of the proposed Settlement.  Based </w:t>
      </w:r>
      <w:r w:rsidR="00B368C6">
        <w:rPr>
          <w:rFonts w:ascii="Times New Roman" w:eastAsia="Times New Roman" w:hAnsi="Times New Roman" w:cs="Times New Roman"/>
          <w:sz w:val="26"/>
          <w:szCs w:val="26"/>
        </w:rPr>
        <w:t>up</w:t>
      </w:r>
      <w:r w:rsidRPr="007B421B">
        <w:rPr>
          <w:rFonts w:ascii="Times New Roman" w:eastAsia="Times New Roman" w:hAnsi="Times New Roman" w:cs="Times New Roman"/>
          <w:sz w:val="26"/>
          <w:szCs w:val="26"/>
        </w:rPr>
        <w:t xml:space="preserve">on our review of the record in this case, we find that the proposed Settlement between I&amp;E and </w:t>
      </w:r>
      <w:r w:rsidR="00C20FEE">
        <w:rPr>
          <w:rFonts w:ascii="Times New Roman" w:eastAsia="Times New Roman" w:hAnsi="Times New Roman" w:cs="Times New Roman"/>
          <w:sz w:val="26"/>
          <w:szCs w:val="26"/>
        </w:rPr>
        <w:t>Great American</w:t>
      </w:r>
      <w:r w:rsidRPr="007B421B">
        <w:rPr>
          <w:rFonts w:ascii="Times New Roman" w:eastAsia="Times New Roman" w:hAnsi="Times New Roman" w:cs="Times New Roman"/>
          <w:sz w:val="26"/>
          <w:szCs w:val="26"/>
        </w:rPr>
        <w:t xml:space="preserve"> is in the public interest and merits approval.  </w:t>
      </w:r>
      <w:r w:rsidR="00B368C6">
        <w:rPr>
          <w:rFonts w:ascii="Times New Roman" w:eastAsia="Times New Roman" w:hAnsi="Times New Roman" w:cs="Times New Roman"/>
          <w:sz w:val="26"/>
          <w:szCs w:val="26"/>
        </w:rPr>
        <w:t>Accordingly, w</w:t>
      </w:r>
      <w:r w:rsidRPr="007B421B">
        <w:rPr>
          <w:rFonts w:ascii="Times New Roman" w:eastAsia="Times New Roman" w:hAnsi="Times New Roman" w:cs="Times New Roman"/>
          <w:sz w:val="26"/>
          <w:szCs w:val="26"/>
        </w:rPr>
        <w:t xml:space="preserve">e </w:t>
      </w:r>
      <w:r w:rsidR="00B368C6">
        <w:rPr>
          <w:rFonts w:ascii="Times New Roman" w:eastAsia="Times New Roman" w:hAnsi="Times New Roman" w:cs="Times New Roman"/>
          <w:sz w:val="26"/>
          <w:szCs w:val="26"/>
        </w:rPr>
        <w:t xml:space="preserve">shall </w:t>
      </w:r>
      <w:r w:rsidRPr="007B421B">
        <w:rPr>
          <w:rFonts w:ascii="Times New Roman" w:eastAsia="Times New Roman" w:hAnsi="Times New Roman" w:cs="Times New Roman"/>
          <w:sz w:val="26"/>
          <w:szCs w:val="26"/>
        </w:rPr>
        <w:t>approve the Settlement</w:t>
      </w:r>
      <w:r>
        <w:rPr>
          <w:rFonts w:ascii="Times New Roman" w:eastAsia="Times New Roman" w:hAnsi="Times New Roman" w:cs="Times New Roman"/>
          <w:sz w:val="26"/>
          <w:szCs w:val="26"/>
        </w:rPr>
        <w:t xml:space="preserve"> consistent with</w:t>
      </w:r>
      <w:r w:rsidRPr="007B421B">
        <w:rPr>
          <w:rFonts w:ascii="Times New Roman" w:eastAsia="Times New Roman" w:hAnsi="Times New Roman" w:cs="Times New Roman"/>
          <w:sz w:val="26"/>
          <w:szCs w:val="26"/>
        </w:rPr>
        <w:t xml:space="preserve"> this Opinion and Order; </w:t>
      </w:r>
      <w:r w:rsidRPr="007B421B">
        <w:rPr>
          <w:rFonts w:ascii="Times New Roman" w:eastAsia="Times New Roman" w:hAnsi="Times New Roman" w:cs="Times New Roman"/>
          <w:b/>
          <w:sz w:val="26"/>
          <w:szCs w:val="26"/>
        </w:rPr>
        <w:t>THEREFORE</w:t>
      </w:r>
      <w:r w:rsidRPr="007B421B">
        <w:rPr>
          <w:rFonts w:ascii="Times New Roman" w:eastAsia="Times New Roman" w:hAnsi="Times New Roman" w:cs="Times New Roman"/>
          <w:sz w:val="26"/>
          <w:szCs w:val="26"/>
        </w:rPr>
        <w:t>,</w:t>
      </w:r>
    </w:p>
    <w:p w14:paraId="549658C6" w14:textId="77777777" w:rsidR="00FD6E8F" w:rsidRDefault="00FD6E8F" w:rsidP="00FD6E8F">
      <w:pPr>
        <w:spacing w:after="0" w:line="360" w:lineRule="auto"/>
        <w:rPr>
          <w:rFonts w:ascii="Times New Roman" w:eastAsia="Times New Roman" w:hAnsi="Times New Roman" w:cs="Times New Roman"/>
          <w:sz w:val="26"/>
          <w:szCs w:val="26"/>
        </w:rPr>
      </w:pPr>
    </w:p>
    <w:p w14:paraId="26D88317" w14:textId="77777777" w:rsidR="00FD6E8F" w:rsidRPr="007B421B" w:rsidRDefault="00FD6E8F" w:rsidP="00FD6E8F">
      <w:pPr>
        <w:spacing w:after="0" w:line="360" w:lineRule="auto"/>
        <w:ind w:left="720" w:firstLine="720"/>
        <w:rPr>
          <w:rFonts w:ascii="Times New Roman" w:eastAsia="Times New Roman" w:hAnsi="Times New Roman" w:cs="Times New Roman"/>
          <w:b/>
          <w:sz w:val="26"/>
          <w:szCs w:val="26"/>
        </w:rPr>
      </w:pPr>
      <w:r w:rsidRPr="007B421B">
        <w:rPr>
          <w:rFonts w:ascii="Times New Roman" w:eastAsia="Times New Roman" w:hAnsi="Times New Roman" w:cs="Times New Roman"/>
          <w:b/>
          <w:sz w:val="26"/>
          <w:szCs w:val="26"/>
        </w:rPr>
        <w:t>IT IS ORDERED:</w:t>
      </w:r>
    </w:p>
    <w:p w14:paraId="5B29D70E" w14:textId="77777777" w:rsidR="00FD6E8F" w:rsidRPr="007B421B" w:rsidRDefault="00FD6E8F" w:rsidP="00FD6E8F">
      <w:pPr>
        <w:spacing w:after="0" w:line="360" w:lineRule="auto"/>
        <w:rPr>
          <w:rFonts w:ascii="Times New Roman" w:eastAsia="Times New Roman" w:hAnsi="Times New Roman" w:cs="Times New Roman"/>
          <w:sz w:val="26"/>
          <w:szCs w:val="26"/>
        </w:rPr>
      </w:pPr>
    </w:p>
    <w:p w14:paraId="6F2C1BC9" w14:textId="77777777" w:rsidR="00FD6E8F" w:rsidRPr="007B421B" w:rsidRDefault="00FD6E8F" w:rsidP="00FD6E8F">
      <w:pPr>
        <w:spacing w:after="0" w:line="360" w:lineRule="auto"/>
        <w:ind w:firstLine="1440"/>
        <w:rPr>
          <w:rFonts w:ascii="Times New Roman" w:eastAsia="Times New Roman" w:hAnsi="Times New Roman" w:cs="Times New Roman"/>
          <w:sz w:val="26"/>
          <w:szCs w:val="26"/>
        </w:rPr>
      </w:pPr>
      <w:r w:rsidRPr="007B421B">
        <w:rPr>
          <w:rFonts w:ascii="Times New Roman" w:eastAsia="Times New Roman" w:hAnsi="Times New Roman" w:cs="Times New Roman"/>
          <w:sz w:val="26"/>
          <w:szCs w:val="26"/>
        </w:rPr>
        <w:t>1.</w:t>
      </w:r>
      <w:r w:rsidRPr="007B421B">
        <w:rPr>
          <w:rFonts w:ascii="Times New Roman" w:eastAsia="Times New Roman" w:hAnsi="Times New Roman" w:cs="Times New Roman"/>
          <w:sz w:val="26"/>
          <w:szCs w:val="26"/>
        </w:rPr>
        <w:tab/>
        <w:t xml:space="preserve"> T</w:t>
      </w:r>
      <w:r>
        <w:rPr>
          <w:rFonts w:ascii="Times New Roman" w:eastAsia="Times New Roman" w:hAnsi="Times New Roman" w:cs="Times New Roman"/>
          <w:sz w:val="26"/>
          <w:szCs w:val="26"/>
        </w:rPr>
        <w:t>hat t</w:t>
      </w:r>
      <w:r w:rsidRPr="007B421B">
        <w:rPr>
          <w:rFonts w:ascii="Times New Roman" w:eastAsia="Times New Roman" w:hAnsi="Times New Roman" w:cs="Times New Roman"/>
          <w:sz w:val="26"/>
          <w:szCs w:val="26"/>
        </w:rPr>
        <w:t xml:space="preserve">he Settlement Agreement filed on </w:t>
      </w:r>
      <w:r w:rsidR="00D402A4">
        <w:rPr>
          <w:rFonts w:ascii="Times New Roman" w:eastAsia="Times New Roman" w:hAnsi="Times New Roman" w:cs="Times New Roman"/>
          <w:sz w:val="26"/>
          <w:szCs w:val="26"/>
        </w:rPr>
        <w:t xml:space="preserve">October </w:t>
      </w:r>
      <w:r w:rsidR="00C20FEE">
        <w:rPr>
          <w:rFonts w:ascii="Times New Roman" w:eastAsia="Times New Roman" w:hAnsi="Times New Roman" w:cs="Times New Roman"/>
          <w:sz w:val="26"/>
          <w:szCs w:val="26"/>
        </w:rPr>
        <w:t>2</w:t>
      </w:r>
      <w:r w:rsidR="00D402A4">
        <w:rPr>
          <w:rFonts w:ascii="Times New Roman" w:eastAsia="Times New Roman" w:hAnsi="Times New Roman" w:cs="Times New Roman"/>
          <w:sz w:val="26"/>
          <w:szCs w:val="26"/>
        </w:rPr>
        <w:t>9</w:t>
      </w:r>
      <w:r w:rsidR="00C20FEE">
        <w:rPr>
          <w:rFonts w:ascii="Times New Roman" w:eastAsia="Times New Roman" w:hAnsi="Times New Roman" w:cs="Times New Roman"/>
          <w:sz w:val="26"/>
          <w:szCs w:val="26"/>
        </w:rPr>
        <w:t>, 201</w:t>
      </w:r>
      <w:r w:rsidR="00D402A4">
        <w:rPr>
          <w:rFonts w:ascii="Times New Roman" w:eastAsia="Times New Roman" w:hAnsi="Times New Roman" w:cs="Times New Roman"/>
          <w:sz w:val="26"/>
          <w:szCs w:val="26"/>
        </w:rPr>
        <w:t>8</w:t>
      </w:r>
      <w:r w:rsidRPr="007B421B">
        <w:rPr>
          <w:rFonts w:ascii="Times New Roman" w:eastAsia="Times New Roman" w:hAnsi="Times New Roman" w:cs="Times New Roman"/>
          <w:sz w:val="26"/>
          <w:szCs w:val="26"/>
        </w:rPr>
        <w:t xml:space="preserve">, between the Commission’s Bureau of Investigation and Enforcement and </w:t>
      </w:r>
      <w:r w:rsidR="00C20FEE">
        <w:rPr>
          <w:rFonts w:ascii="Times New Roman" w:eastAsia="Times New Roman" w:hAnsi="Times New Roman" w:cs="Times New Roman"/>
          <w:sz w:val="26"/>
          <w:szCs w:val="26"/>
        </w:rPr>
        <w:t>Great American Power,</w:t>
      </w:r>
      <w:r>
        <w:rPr>
          <w:rFonts w:ascii="Times New Roman" w:eastAsia="Times New Roman" w:hAnsi="Times New Roman" w:cs="Times New Roman"/>
          <w:sz w:val="26"/>
          <w:szCs w:val="26"/>
        </w:rPr>
        <w:t xml:space="preserve"> LLC</w:t>
      </w:r>
      <w:r w:rsidRPr="007B421B">
        <w:rPr>
          <w:rFonts w:ascii="Times New Roman" w:eastAsia="Times New Roman" w:hAnsi="Times New Roman" w:cs="Times New Roman"/>
          <w:sz w:val="26"/>
          <w:szCs w:val="26"/>
        </w:rPr>
        <w:t xml:space="preserve"> is approved.</w:t>
      </w:r>
    </w:p>
    <w:p w14:paraId="0A32D6D9" w14:textId="77777777" w:rsidR="00FD6E8F" w:rsidRPr="007B421B" w:rsidRDefault="00FD6E8F" w:rsidP="00FD6E8F">
      <w:pPr>
        <w:spacing w:after="0" w:line="360" w:lineRule="auto"/>
        <w:ind w:firstLine="1440"/>
        <w:rPr>
          <w:rFonts w:ascii="Times New Roman" w:eastAsia="Times New Roman" w:hAnsi="Times New Roman" w:cs="Times New Roman"/>
          <w:sz w:val="26"/>
          <w:szCs w:val="26"/>
        </w:rPr>
      </w:pPr>
    </w:p>
    <w:p w14:paraId="5B68FACD" w14:textId="6AB6C789" w:rsidR="00FD6E8F" w:rsidRDefault="00FD6E8F" w:rsidP="00FD6E8F">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2.</w:t>
      </w:r>
      <w:r w:rsidRPr="007B421B">
        <w:rPr>
          <w:rFonts w:ascii="Times New Roman" w:eastAsia="Times New Roman" w:hAnsi="Times New Roman" w:cs="Times New Roman"/>
          <w:sz w:val="26"/>
          <w:szCs w:val="26"/>
        </w:rPr>
        <w:tab/>
        <w:t xml:space="preserve">That, within </w:t>
      </w:r>
      <w:r>
        <w:rPr>
          <w:rFonts w:ascii="Times New Roman" w:eastAsia="Times New Roman" w:hAnsi="Times New Roman" w:cs="Times New Roman"/>
          <w:sz w:val="26"/>
          <w:szCs w:val="20"/>
        </w:rPr>
        <w:t xml:space="preserve">thirty (30) days of </w:t>
      </w:r>
      <w:r w:rsidR="00B368C6">
        <w:rPr>
          <w:rFonts w:ascii="Times New Roman" w:eastAsia="Times New Roman" w:hAnsi="Times New Roman" w:cs="Times New Roman"/>
          <w:sz w:val="26"/>
          <w:szCs w:val="20"/>
        </w:rPr>
        <w:t xml:space="preserve">the date of </w:t>
      </w:r>
      <w:r>
        <w:rPr>
          <w:rFonts w:ascii="Times New Roman" w:eastAsia="Times New Roman" w:hAnsi="Times New Roman" w:cs="Times New Roman"/>
          <w:sz w:val="26"/>
          <w:szCs w:val="20"/>
        </w:rPr>
        <w:t xml:space="preserve">entry of </w:t>
      </w:r>
      <w:r w:rsidRPr="007B421B">
        <w:rPr>
          <w:rFonts w:ascii="Times New Roman" w:eastAsia="Times New Roman" w:hAnsi="Times New Roman" w:cs="Times New Roman"/>
          <w:sz w:val="26"/>
          <w:szCs w:val="20"/>
        </w:rPr>
        <w:t xml:space="preserve">this </w:t>
      </w:r>
      <w:r w:rsidR="00B368C6">
        <w:rPr>
          <w:rFonts w:ascii="Times New Roman" w:eastAsia="Times New Roman" w:hAnsi="Times New Roman" w:cs="Times New Roman"/>
          <w:sz w:val="26"/>
          <w:szCs w:val="20"/>
        </w:rPr>
        <w:t xml:space="preserve">Opinion and </w:t>
      </w:r>
      <w:r w:rsidRPr="007B421B">
        <w:rPr>
          <w:rFonts w:ascii="Times New Roman" w:eastAsia="Times New Roman" w:hAnsi="Times New Roman" w:cs="Times New Roman"/>
          <w:sz w:val="26"/>
          <w:szCs w:val="20"/>
        </w:rPr>
        <w:t xml:space="preserve">Order, </w:t>
      </w:r>
      <w:r w:rsidR="00C20FEE">
        <w:rPr>
          <w:rFonts w:ascii="Times New Roman" w:eastAsia="Times New Roman" w:hAnsi="Times New Roman" w:cs="Times New Roman"/>
          <w:sz w:val="26"/>
          <w:szCs w:val="26"/>
        </w:rPr>
        <w:t>Great American Power, LLC</w:t>
      </w:r>
      <w:r w:rsidRPr="007B421B">
        <w:rPr>
          <w:rFonts w:ascii="Times New Roman" w:eastAsia="Times New Roman" w:hAnsi="Times New Roman" w:cs="Times New Roman"/>
          <w:sz w:val="26"/>
          <w:szCs w:val="20"/>
        </w:rPr>
        <w:t xml:space="preserve"> shall pay a civil </w:t>
      </w:r>
      <w:r>
        <w:rPr>
          <w:rFonts w:ascii="Times New Roman" w:eastAsia="Times New Roman" w:hAnsi="Times New Roman" w:cs="Times New Roman"/>
          <w:sz w:val="26"/>
          <w:szCs w:val="20"/>
        </w:rPr>
        <w:t xml:space="preserve">penalty </w:t>
      </w:r>
      <w:r w:rsidRPr="007B421B">
        <w:rPr>
          <w:rFonts w:ascii="Times New Roman" w:eastAsia="Times New Roman" w:hAnsi="Times New Roman" w:cs="Times New Roman"/>
          <w:sz w:val="26"/>
          <w:szCs w:val="20"/>
        </w:rPr>
        <w:t>in the amount of $</w:t>
      </w:r>
      <w:r w:rsidR="00C20FEE">
        <w:rPr>
          <w:rFonts w:ascii="Times New Roman" w:eastAsia="Times New Roman" w:hAnsi="Times New Roman" w:cs="Times New Roman"/>
          <w:sz w:val="26"/>
          <w:szCs w:val="20"/>
        </w:rPr>
        <w:t>1</w:t>
      </w:r>
      <w:r w:rsidR="0008003D">
        <w:rPr>
          <w:rFonts w:ascii="Times New Roman" w:eastAsia="Times New Roman" w:hAnsi="Times New Roman" w:cs="Times New Roman"/>
          <w:sz w:val="26"/>
          <w:szCs w:val="20"/>
        </w:rPr>
        <w:t>3</w:t>
      </w:r>
      <w:r>
        <w:rPr>
          <w:rFonts w:ascii="Times New Roman" w:eastAsia="Times New Roman" w:hAnsi="Times New Roman" w:cs="Times New Roman"/>
          <w:sz w:val="26"/>
          <w:szCs w:val="20"/>
        </w:rPr>
        <w:t>,</w:t>
      </w:r>
      <w:r w:rsidR="0008003D">
        <w:rPr>
          <w:rFonts w:ascii="Times New Roman" w:eastAsia="Times New Roman" w:hAnsi="Times New Roman" w:cs="Times New Roman"/>
          <w:sz w:val="26"/>
          <w:szCs w:val="20"/>
        </w:rPr>
        <w:t>5</w:t>
      </w:r>
      <w:r>
        <w:rPr>
          <w:rFonts w:ascii="Times New Roman" w:eastAsia="Times New Roman" w:hAnsi="Times New Roman" w:cs="Times New Roman"/>
          <w:sz w:val="26"/>
          <w:szCs w:val="20"/>
        </w:rPr>
        <w:t>00</w:t>
      </w:r>
      <w:r w:rsidRPr="007B421B">
        <w:rPr>
          <w:rFonts w:ascii="Times New Roman" w:eastAsia="Times New Roman" w:hAnsi="Times New Roman" w:cs="Times New Roman"/>
          <w:sz w:val="26"/>
          <w:szCs w:val="20"/>
        </w:rPr>
        <w:t>.  Said</w:t>
      </w:r>
      <w:r>
        <w:rPr>
          <w:rFonts w:ascii="Times New Roman" w:eastAsia="Times New Roman" w:hAnsi="Times New Roman" w:cs="Times New Roman"/>
          <w:sz w:val="26"/>
          <w:szCs w:val="20"/>
        </w:rPr>
        <w:t xml:space="preserve"> payment shall be made by</w:t>
      </w:r>
      <w:r w:rsidRPr="007B421B">
        <w:rPr>
          <w:rFonts w:ascii="Times New Roman" w:eastAsia="Times New Roman" w:hAnsi="Times New Roman" w:cs="Times New Roman"/>
          <w:sz w:val="26"/>
          <w:szCs w:val="20"/>
        </w:rPr>
        <w:t xml:space="preserve"> </w:t>
      </w:r>
      <w:r w:rsidR="00935607">
        <w:rPr>
          <w:rFonts w:ascii="Times New Roman" w:eastAsia="Times New Roman" w:hAnsi="Times New Roman" w:cs="Times New Roman"/>
          <w:sz w:val="26"/>
          <w:szCs w:val="20"/>
        </w:rPr>
        <w:t xml:space="preserve">certified </w:t>
      </w:r>
      <w:r w:rsidRPr="007B421B">
        <w:rPr>
          <w:rFonts w:ascii="Times New Roman" w:eastAsia="Times New Roman" w:hAnsi="Times New Roman" w:cs="Times New Roman"/>
          <w:sz w:val="26"/>
          <w:szCs w:val="20"/>
        </w:rPr>
        <w:t>check or money order payable to “Commonwealth of Pennsylvania” and shall be sent to:</w:t>
      </w:r>
    </w:p>
    <w:p w14:paraId="6B011AE6" w14:textId="77777777" w:rsidR="0011587A" w:rsidRPr="007B421B" w:rsidRDefault="0011587A" w:rsidP="00FD6E8F">
      <w:pPr>
        <w:spacing w:after="0" w:line="360" w:lineRule="auto"/>
        <w:ind w:firstLine="1440"/>
        <w:rPr>
          <w:rFonts w:ascii="Times New Roman" w:eastAsia="Times New Roman" w:hAnsi="Times New Roman" w:cs="Times New Roman"/>
          <w:sz w:val="26"/>
          <w:szCs w:val="20"/>
        </w:rPr>
      </w:pPr>
    </w:p>
    <w:p w14:paraId="746376EE" w14:textId="77777777" w:rsidR="007338F2" w:rsidRDefault="007338F2" w:rsidP="0011587A">
      <w:pPr>
        <w:keepNext/>
        <w:keepLines/>
        <w:spacing w:after="0" w:line="240" w:lineRule="auto"/>
        <w:ind w:left="144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Rosemary Chiavetta, Secretary</w:t>
      </w:r>
    </w:p>
    <w:p w14:paraId="26D67230" w14:textId="77777777" w:rsidR="007338F2" w:rsidRDefault="007338F2" w:rsidP="0011587A">
      <w:pPr>
        <w:keepNext/>
        <w:keepLines/>
        <w:spacing w:after="0" w:line="240" w:lineRule="auto"/>
        <w:ind w:left="144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Pennsylvania Public Utility Commission</w:t>
      </w:r>
    </w:p>
    <w:p w14:paraId="0BE75A4E" w14:textId="77777777" w:rsidR="007338F2" w:rsidRDefault="007338F2" w:rsidP="0011587A">
      <w:pPr>
        <w:keepNext/>
        <w:keepLines/>
        <w:spacing w:after="0" w:line="240" w:lineRule="auto"/>
        <w:ind w:left="144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Commonwealth Keystone Building</w:t>
      </w:r>
    </w:p>
    <w:p w14:paraId="45802506" w14:textId="77777777" w:rsidR="007338F2" w:rsidRDefault="007338F2" w:rsidP="0011587A">
      <w:pPr>
        <w:keepNext/>
        <w:keepLines/>
        <w:spacing w:after="0" w:line="240" w:lineRule="auto"/>
        <w:ind w:left="144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400 North Street</w:t>
      </w:r>
    </w:p>
    <w:p w14:paraId="601923FB" w14:textId="77777777" w:rsidR="007338F2" w:rsidRPr="00142946" w:rsidRDefault="007338F2" w:rsidP="0011587A">
      <w:pPr>
        <w:keepNext/>
        <w:keepLines/>
        <w:spacing w:after="0" w:line="240" w:lineRule="auto"/>
        <w:ind w:left="1440"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Harrisburg, PA 17120</w:t>
      </w:r>
    </w:p>
    <w:p w14:paraId="0313AE88" w14:textId="77777777" w:rsidR="00FD6E8F" w:rsidRPr="007B421B" w:rsidRDefault="00FD6E8F" w:rsidP="00FD6E8F">
      <w:pPr>
        <w:spacing w:after="0" w:line="360" w:lineRule="auto"/>
        <w:ind w:firstLine="1440"/>
        <w:rPr>
          <w:rFonts w:ascii="Times New Roman" w:eastAsia="Times New Roman" w:hAnsi="Times New Roman" w:cs="Times New Roman"/>
          <w:sz w:val="26"/>
          <w:szCs w:val="26"/>
        </w:rPr>
      </w:pPr>
    </w:p>
    <w:p w14:paraId="251B4F3B" w14:textId="77777777" w:rsidR="00FD6E8F" w:rsidRDefault="00FD6E8F" w:rsidP="00FD6E8F">
      <w:pPr>
        <w:spacing w:after="0" w:line="360" w:lineRule="auto"/>
        <w:ind w:firstLine="1440"/>
        <w:rPr>
          <w:rFonts w:ascii="Times New Roman" w:eastAsia="Times New Roman" w:hAnsi="Times New Roman" w:cs="Times New Roman"/>
          <w:sz w:val="26"/>
          <w:szCs w:val="20"/>
        </w:rPr>
      </w:pPr>
      <w:r w:rsidRPr="007B421B">
        <w:rPr>
          <w:rFonts w:ascii="Times New Roman" w:eastAsia="Times New Roman" w:hAnsi="Times New Roman" w:cs="Times New Roman"/>
          <w:sz w:val="26"/>
          <w:szCs w:val="26"/>
        </w:rPr>
        <w:t>3.</w:t>
      </w:r>
      <w:r w:rsidRPr="007B421B">
        <w:rPr>
          <w:rFonts w:ascii="Times New Roman" w:eastAsia="Times New Roman" w:hAnsi="Times New Roman" w:cs="Times New Roman"/>
          <w:sz w:val="26"/>
          <w:szCs w:val="26"/>
        </w:rPr>
        <w:tab/>
      </w:r>
      <w:r w:rsidR="005B4E42">
        <w:rPr>
          <w:rFonts w:ascii="Times New Roman" w:eastAsia="Times New Roman" w:hAnsi="Times New Roman" w:cs="Times New Roman"/>
          <w:sz w:val="26"/>
          <w:szCs w:val="26"/>
        </w:rPr>
        <w:t>That a</w:t>
      </w:r>
      <w:r w:rsidRPr="007B421B">
        <w:rPr>
          <w:rFonts w:ascii="Times New Roman" w:eastAsia="Times New Roman" w:hAnsi="Times New Roman" w:cs="Times New Roman"/>
          <w:sz w:val="26"/>
          <w:szCs w:val="20"/>
        </w:rPr>
        <w:t xml:space="preserve"> copy of this Opinion and Order shall be served upon the Financial and Assessment Chief, Office of Administrative Services.</w:t>
      </w:r>
    </w:p>
    <w:p w14:paraId="23BB4A47" w14:textId="77777777" w:rsidR="00935607" w:rsidRDefault="00935607" w:rsidP="00FD6E8F">
      <w:pPr>
        <w:spacing w:after="0" w:line="360" w:lineRule="auto"/>
        <w:ind w:firstLine="1440"/>
        <w:rPr>
          <w:rFonts w:ascii="Times New Roman" w:eastAsia="Times New Roman" w:hAnsi="Times New Roman" w:cs="Times New Roman"/>
          <w:sz w:val="26"/>
          <w:szCs w:val="20"/>
        </w:rPr>
      </w:pPr>
    </w:p>
    <w:p w14:paraId="631D46FB" w14:textId="7E05466F" w:rsidR="00935607" w:rsidRDefault="00935607" w:rsidP="00FD6E8F">
      <w:pPr>
        <w:spacing w:after="0" w:line="360" w:lineRule="auto"/>
        <w:ind w:firstLine="1440"/>
        <w:rPr>
          <w:rFonts w:ascii="Times New Roman" w:eastAsia="Times New Roman" w:hAnsi="Times New Roman" w:cs="Times New Roman"/>
          <w:sz w:val="26"/>
          <w:szCs w:val="20"/>
        </w:rPr>
      </w:pPr>
      <w:r>
        <w:rPr>
          <w:rFonts w:ascii="Times New Roman" w:eastAsia="Times New Roman" w:hAnsi="Times New Roman" w:cs="Times New Roman"/>
          <w:sz w:val="26"/>
          <w:szCs w:val="20"/>
        </w:rPr>
        <w:t>4.</w:t>
      </w:r>
      <w:r>
        <w:rPr>
          <w:rFonts w:ascii="Times New Roman" w:eastAsia="Times New Roman" w:hAnsi="Times New Roman" w:cs="Times New Roman"/>
          <w:sz w:val="26"/>
          <w:szCs w:val="20"/>
        </w:rPr>
        <w:tab/>
        <w:t xml:space="preserve">That, after </w:t>
      </w:r>
      <w:r>
        <w:rPr>
          <w:rFonts w:ascii="Times New Roman" w:eastAsia="Times New Roman" w:hAnsi="Times New Roman" w:cs="Times New Roman"/>
          <w:sz w:val="26"/>
          <w:szCs w:val="26"/>
        </w:rPr>
        <w:t>Great American Power, LLC remits the civil penalty as set forth in Ordering Paragraph No. 2, the Secretary’s Bureau shall mark this proceeding closed.</w:t>
      </w:r>
    </w:p>
    <w:p w14:paraId="7538E612" w14:textId="77777777" w:rsidR="00FD6E8F" w:rsidRPr="003F7EE6" w:rsidRDefault="00FD6E8F" w:rsidP="00FD6E8F">
      <w:pPr>
        <w:tabs>
          <w:tab w:val="center" w:pos="720"/>
        </w:tabs>
        <w:suppressAutoHyphens/>
        <w:spacing w:after="0" w:line="360" w:lineRule="auto"/>
        <w:rPr>
          <w:rFonts w:ascii="Times New Roman" w:eastAsia="Times New Roman" w:hAnsi="Times New Roman" w:cs="Times New Roman"/>
          <w:sz w:val="26"/>
          <w:szCs w:val="26"/>
        </w:rPr>
      </w:pPr>
    </w:p>
    <w:p w14:paraId="22DF270B" w14:textId="03FA58F9" w:rsidR="00FD6E8F" w:rsidRPr="003F7EE6" w:rsidRDefault="008417BD" w:rsidP="00FD6E8F">
      <w:pPr>
        <w:spacing w:after="0" w:line="360" w:lineRule="auto"/>
        <w:rPr>
          <w:rFonts w:ascii="Times New Roman" w:eastAsia="Times New Roman" w:hAnsi="Times New Roman" w:cs="Times New Roman"/>
          <w:b/>
          <w:sz w:val="26"/>
          <w:szCs w:val="26"/>
        </w:rPr>
      </w:pPr>
      <w:bookmarkStart w:id="0" w:name="_GoBack"/>
      <w:r w:rsidRPr="009F01BA">
        <w:rPr>
          <w:b/>
          <w:noProof/>
          <w:sz w:val="20"/>
          <w:szCs w:val="20"/>
        </w:rPr>
        <w:drawing>
          <wp:anchor distT="0" distB="0" distL="114300" distR="114300" simplePos="0" relativeHeight="251659264" behindDoc="1" locked="0" layoutInCell="1" allowOverlap="1" wp14:anchorId="793FD190" wp14:editId="3A8FD6A3">
            <wp:simplePos x="0" y="0"/>
            <wp:positionH relativeFrom="column">
              <wp:posOffset>2952750</wp:posOffset>
            </wp:positionH>
            <wp:positionV relativeFrom="paragraph">
              <wp:posOffset>227330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sz w:val="26"/>
          <w:szCs w:val="26"/>
        </w:rPr>
        <w:tab/>
      </w:r>
      <w:r w:rsidR="00FD6E8F" w:rsidRPr="003F7EE6">
        <w:rPr>
          <w:rFonts w:ascii="Times New Roman" w:eastAsia="Times New Roman" w:hAnsi="Times New Roman" w:cs="Times New Roman"/>
          <w:b/>
          <w:sz w:val="26"/>
          <w:szCs w:val="26"/>
        </w:rPr>
        <w:t>BY THE COMMISSION,</w:t>
      </w:r>
    </w:p>
    <w:p w14:paraId="65E9970D" w14:textId="6DCA465D" w:rsidR="00FD6E8F" w:rsidRDefault="008417BD" w:rsidP="008417BD">
      <w:pPr>
        <w:tabs>
          <w:tab w:val="left" w:pos="6555"/>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0E81D9B5" w14:textId="77777777" w:rsidR="00383DDF" w:rsidRPr="003F7EE6" w:rsidRDefault="00383DDF" w:rsidP="00FD6E8F">
      <w:pPr>
        <w:spacing w:after="0" w:line="240" w:lineRule="auto"/>
        <w:rPr>
          <w:rFonts w:ascii="Times New Roman" w:eastAsia="Times New Roman" w:hAnsi="Times New Roman" w:cs="Times New Roman"/>
          <w:sz w:val="26"/>
          <w:szCs w:val="26"/>
        </w:rPr>
      </w:pPr>
    </w:p>
    <w:p w14:paraId="4D54C78E" w14:textId="77777777" w:rsidR="00FD6E8F" w:rsidRPr="003F7EE6" w:rsidRDefault="00FD6E8F" w:rsidP="00FD6E8F">
      <w:pPr>
        <w:spacing w:after="0" w:line="240" w:lineRule="auto"/>
        <w:rPr>
          <w:rFonts w:ascii="Times New Roman" w:eastAsia="Times New Roman" w:hAnsi="Times New Roman" w:cs="Times New Roman"/>
          <w:sz w:val="26"/>
          <w:szCs w:val="26"/>
        </w:rPr>
      </w:pPr>
    </w:p>
    <w:p w14:paraId="487879C3" w14:textId="77777777" w:rsidR="00FD6E8F" w:rsidRPr="003F7EE6" w:rsidRDefault="00FD6E8F" w:rsidP="00FD6E8F">
      <w:pPr>
        <w:spacing w:after="0" w:line="240" w:lineRule="auto"/>
        <w:rPr>
          <w:rFonts w:ascii="Times New Roman" w:eastAsia="Times New Roman" w:hAnsi="Times New Roman" w:cs="Times New Roman"/>
          <w:sz w:val="26"/>
          <w:szCs w:val="26"/>
        </w:rPr>
      </w:pPr>
    </w:p>
    <w:p w14:paraId="50E40C40" w14:textId="77777777" w:rsidR="00FD6E8F" w:rsidRPr="003F7EE6" w:rsidRDefault="00FD6E8F" w:rsidP="00FD6E8F">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Rosemary Chiavetta</w:t>
      </w:r>
    </w:p>
    <w:p w14:paraId="57B6C7FE" w14:textId="77777777" w:rsidR="00FD6E8F" w:rsidRPr="003F7EE6" w:rsidRDefault="00FD6E8F" w:rsidP="00FD6E8F">
      <w:pPr>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r>
      <w:r w:rsidRPr="003F7EE6">
        <w:rPr>
          <w:rFonts w:ascii="Times New Roman" w:eastAsia="Times New Roman" w:hAnsi="Times New Roman" w:cs="Times New Roman"/>
          <w:sz w:val="26"/>
          <w:szCs w:val="26"/>
        </w:rPr>
        <w:tab/>
        <w:t>Secretary</w:t>
      </w:r>
    </w:p>
    <w:p w14:paraId="1A2345D3" w14:textId="77777777" w:rsidR="00FD6E8F" w:rsidRPr="003F7EE6" w:rsidRDefault="00FD6E8F" w:rsidP="00FD6E8F">
      <w:pPr>
        <w:spacing w:after="0" w:line="240" w:lineRule="auto"/>
        <w:rPr>
          <w:rFonts w:ascii="Times New Roman" w:eastAsia="Times New Roman" w:hAnsi="Times New Roman" w:cs="Times New Roman"/>
          <w:sz w:val="26"/>
          <w:szCs w:val="26"/>
        </w:rPr>
      </w:pPr>
    </w:p>
    <w:p w14:paraId="563A6E5E" w14:textId="77777777" w:rsidR="00FD6E8F" w:rsidRPr="003F7EE6" w:rsidRDefault="00FD6E8F" w:rsidP="00FD6E8F">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(SEAL)</w:t>
      </w:r>
    </w:p>
    <w:p w14:paraId="1AA8E744" w14:textId="77777777" w:rsidR="00FD6E8F" w:rsidRPr="003F7EE6" w:rsidRDefault="00FD6E8F" w:rsidP="00FD6E8F">
      <w:pPr>
        <w:tabs>
          <w:tab w:val="left" w:pos="-720"/>
        </w:tabs>
        <w:suppressAutoHyphens/>
        <w:spacing w:after="0" w:line="240" w:lineRule="auto"/>
        <w:rPr>
          <w:rFonts w:ascii="Times New Roman" w:eastAsia="Times New Roman" w:hAnsi="Times New Roman" w:cs="Times New Roman"/>
          <w:sz w:val="26"/>
          <w:szCs w:val="26"/>
        </w:rPr>
      </w:pPr>
    </w:p>
    <w:p w14:paraId="5CBCCA62" w14:textId="77777777" w:rsidR="00FD6E8F" w:rsidRDefault="00FD6E8F" w:rsidP="00FD6E8F">
      <w:pPr>
        <w:tabs>
          <w:tab w:val="left" w:pos="-720"/>
        </w:tabs>
        <w:suppressAutoHyphens/>
        <w:spacing w:after="0" w:line="240" w:lineRule="auto"/>
        <w:rPr>
          <w:rFonts w:ascii="Times New Roman" w:eastAsia="Times New Roman" w:hAnsi="Times New Roman" w:cs="Times New Roman"/>
          <w:sz w:val="26"/>
          <w:szCs w:val="26"/>
        </w:rPr>
      </w:pPr>
      <w:r w:rsidRPr="003F7EE6">
        <w:rPr>
          <w:rFonts w:ascii="Times New Roman" w:eastAsia="Times New Roman" w:hAnsi="Times New Roman" w:cs="Times New Roman"/>
          <w:sz w:val="26"/>
          <w:szCs w:val="26"/>
        </w:rPr>
        <w:t>ORDER ADOPTED:</w:t>
      </w:r>
      <w:r w:rsidR="00196807">
        <w:rPr>
          <w:rFonts w:ascii="Times New Roman" w:eastAsia="Times New Roman" w:hAnsi="Times New Roman" w:cs="Times New Roman"/>
          <w:sz w:val="26"/>
          <w:szCs w:val="26"/>
        </w:rPr>
        <w:t xml:space="preserve">  </w:t>
      </w:r>
      <w:r w:rsidR="0008003D">
        <w:rPr>
          <w:rFonts w:ascii="Times New Roman" w:eastAsia="Times New Roman" w:hAnsi="Times New Roman" w:cs="Times New Roman"/>
          <w:sz w:val="26"/>
          <w:szCs w:val="26"/>
        </w:rPr>
        <w:t>July</w:t>
      </w:r>
      <w:r>
        <w:rPr>
          <w:rFonts w:ascii="Times New Roman" w:eastAsia="Times New Roman" w:hAnsi="Times New Roman" w:cs="Times New Roman"/>
          <w:sz w:val="26"/>
          <w:szCs w:val="26"/>
        </w:rPr>
        <w:t xml:space="preserve"> </w:t>
      </w:r>
      <w:r w:rsidR="0008003D">
        <w:rPr>
          <w:rFonts w:ascii="Times New Roman" w:eastAsia="Times New Roman" w:hAnsi="Times New Roman" w:cs="Times New Roman"/>
          <w:sz w:val="26"/>
          <w:szCs w:val="26"/>
        </w:rPr>
        <w:t>11</w:t>
      </w:r>
      <w:r>
        <w:rPr>
          <w:rFonts w:ascii="Times New Roman" w:eastAsia="Times New Roman" w:hAnsi="Times New Roman" w:cs="Times New Roman"/>
          <w:sz w:val="26"/>
          <w:szCs w:val="26"/>
        </w:rPr>
        <w:t>, 201</w:t>
      </w:r>
      <w:r w:rsidR="0008003D">
        <w:rPr>
          <w:rFonts w:ascii="Times New Roman" w:eastAsia="Times New Roman" w:hAnsi="Times New Roman" w:cs="Times New Roman"/>
          <w:sz w:val="26"/>
          <w:szCs w:val="26"/>
        </w:rPr>
        <w:t>9</w:t>
      </w:r>
    </w:p>
    <w:p w14:paraId="51ACF1A9" w14:textId="77777777" w:rsidR="00FD6E8F" w:rsidRPr="003F7EE6" w:rsidRDefault="00FD6E8F" w:rsidP="00FD6E8F">
      <w:pPr>
        <w:tabs>
          <w:tab w:val="left" w:pos="-720"/>
        </w:tabs>
        <w:suppressAutoHyphens/>
        <w:spacing w:after="0" w:line="240" w:lineRule="auto"/>
        <w:rPr>
          <w:rFonts w:ascii="Times New Roman" w:eastAsia="Times New Roman" w:hAnsi="Times New Roman" w:cs="Times New Roman"/>
          <w:sz w:val="26"/>
          <w:szCs w:val="26"/>
        </w:rPr>
      </w:pPr>
    </w:p>
    <w:p w14:paraId="72BFB4FC" w14:textId="11F1AF5D" w:rsidR="00FD6E8F" w:rsidRDefault="00FD6E8F" w:rsidP="00FD6E8F">
      <w:pPr>
        <w:spacing w:after="0" w:line="360" w:lineRule="auto"/>
        <w:rPr>
          <w:rFonts w:ascii="Times New Roman" w:eastAsia="Times New Roman" w:hAnsi="Times New Roman" w:cs="Times New Roman"/>
          <w:sz w:val="26"/>
          <w:szCs w:val="20"/>
        </w:rPr>
      </w:pPr>
      <w:r w:rsidRPr="003F7EE6">
        <w:rPr>
          <w:rFonts w:ascii="Times New Roman" w:eastAsia="Times New Roman" w:hAnsi="Times New Roman" w:cs="Times New Roman"/>
          <w:sz w:val="26"/>
          <w:szCs w:val="20"/>
        </w:rPr>
        <w:t>ORDER ENTERED:</w:t>
      </w:r>
      <w:r w:rsidR="00A875A6">
        <w:rPr>
          <w:rFonts w:ascii="Times New Roman" w:eastAsia="Times New Roman" w:hAnsi="Times New Roman" w:cs="Times New Roman"/>
          <w:sz w:val="26"/>
          <w:szCs w:val="20"/>
        </w:rPr>
        <w:t xml:space="preserve">  </w:t>
      </w:r>
      <w:r w:rsidR="008417BD">
        <w:rPr>
          <w:rFonts w:ascii="Times New Roman" w:eastAsia="Times New Roman" w:hAnsi="Times New Roman" w:cs="Times New Roman"/>
          <w:sz w:val="26"/>
          <w:szCs w:val="20"/>
        </w:rPr>
        <w:t>July 11, 2019</w:t>
      </w:r>
    </w:p>
    <w:sectPr w:rsidR="00FD6E8F" w:rsidSect="00591C8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CEF72" w14:textId="77777777" w:rsidR="005D3760" w:rsidRDefault="005D3760" w:rsidP="00F44833">
      <w:pPr>
        <w:spacing w:after="0" w:line="240" w:lineRule="auto"/>
      </w:pPr>
      <w:r>
        <w:separator/>
      </w:r>
    </w:p>
  </w:endnote>
  <w:endnote w:type="continuationSeparator" w:id="0">
    <w:p w14:paraId="1EE8953E" w14:textId="77777777" w:rsidR="005D3760" w:rsidRDefault="005D3760"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55864"/>
      <w:docPartObj>
        <w:docPartGallery w:val="Page Numbers (Bottom of Page)"/>
        <w:docPartUnique/>
      </w:docPartObj>
    </w:sdtPr>
    <w:sdtEndPr>
      <w:rPr>
        <w:rFonts w:ascii="Times New Roman" w:hAnsi="Times New Roman" w:cs="Times New Roman"/>
        <w:noProof/>
        <w:sz w:val="26"/>
        <w:szCs w:val="26"/>
      </w:rPr>
    </w:sdtEndPr>
    <w:sdtContent>
      <w:p w14:paraId="6BA10FA8" w14:textId="77777777" w:rsidR="003B2CAE" w:rsidRPr="00591C80" w:rsidRDefault="003B2CAE">
        <w:pPr>
          <w:pStyle w:val="Footer"/>
          <w:jc w:val="center"/>
          <w:rPr>
            <w:rFonts w:ascii="Times New Roman" w:hAnsi="Times New Roman" w:cs="Times New Roman"/>
            <w:sz w:val="26"/>
            <w:szCs w:val="26"/>
          </w:rPr>
        </w:pPr>
        <w:r w:rsidRPr="00591C80">
          <w:rPr>
            <w:rFonts w:ascii="Times New Roman" w:hAnsi="Times New Roman" w:cs="Times New Roman"/>
            <w:sz w:val="26"/>
            <w:szCs w:val="26"/>
          </w:rPr>
          <w:fldChar w:fldCharType="begin"/>
        </w:r>
        <w:r w:rsidRPr="00591C80">
          <w:rPr>
            <w:rFonts w:ascii="Times New Roman" w:hAnsi="Times New Roman" w:cs="Times New Roman"/>
            <w:sz w:val="26"/>
            <w:szCs w:val="26"/>
          </w:rPr>
          <w:instrText xml:space="preserve"> PAGE   \* MERGEFORMAT </w:instrText>
        </w:r>
        <w:r w:rsidRPr="00591C80">
          <w:rPr>
            <w:rFonts w:ascii="Times New Roman" w:hAnsi="Times New Roman" w:cs="Times New Roman"/>
            <w:sz w:val="26"/>
            <w:szCs w:val="26"/>
          </w:rPr>
          <w:fldChar w:fldCharType="separate"/>
        </w:r>
        <w:r w:rsidR="00196807">
          <w:rPr>
            <w:rFonts w:ascii="Times New Roman" w:hAnsi="Times New Roman" w:cs="Times New Roman"/>
            <w:noProof/>
            <w:sz w:val="26"/>
            <w:szCs w:val="26"/>
          </w:rPr>
          <w:t>16</w:t>
        </w:r>
        <w:r w:rsidRPr="00591C80">
          <w:rPr>
            <w:rFonts w:ascii="Times New Roman" w:hAnsi="Times New Roman" w:cs="Times New Roman"/>
            <w:noProof/>
            <w:sz w:val="26"/>
            <w:szCs w:val="26"/>
          </w:rPr>
          <w:fldChar w:fldCharType="end"/>
        </w:r>
      </w:p>
    </w:sdtContent>
  </w:sdt>
  <w:p w14:paraId="1CE29E70" w14:textId="77777777" w:rsidR="003B2CAE" w:rsidRDefault="003B2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9A7B" w14:textId="77777777" w:rsidR="003B2CAE" w:rsidRDefault="003B2CAE">
    <w:pPr>
      <w:pStyle w:val="Footer"/>
      <w:jc w:val="center"/>
    </w:pPr>
  </w:p>
  <w:p w14:paraId="745C21CB" w14:textId="77777777" w:rsidR="003B2CAE" w:rsidRDefault="003B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C677A" w14:textId="77777777" w:rsidR="005D3760" w:rsidRDefault="005D3760" w:rsidP="00F44833">
      <w:pPr>
        <w:spacing w:after="0" w:line="240" w:lineRule="auto"/>
      </w:pPr>
      <w:r>
        <w:separator/>
      </w:r>
    </w:p>
  </w:footnote>
  <w:footnote w:type="continuationSeparator" w:id="0">
    <w:p w14:paraId="3E067C2F" w14:textId="77777777" w:rsidR="005D3760" w:rsidRDefault="005D3760" w:rsidP="00F44833">
      <w:pPr>
        <w:spacing w:after="0" w:line="240" w:lineRule="auto"/>
      </w:pPr>
      <w:r>
        <w:continuationSeparator/>
      </w:r>
    </w:p>
  </w:footnote>
  <w:footnote w:id="1">
    <w:p w14:paraId="6DC5AD4D" w14:textId="77777777" w:rsidR="006D78EC" w:rsidRDefault="006D78EC" w:rsidP="006D78EC">
      <w:pPr>
        <w:pStyle w:val="FootnoteText"/>
        <w:keepNext/>
        <w:keepLines/>
        <w:spacing w:after="120"/>
        <w:rPr>
          <w:rFonts w:ascii="Times New Roman" w:hAnsi="Times New Roman" w:cs="Times New Roman"/>
          <w:sz w:val="26"/>
          <w:szCs w:val="26"/>
        </w:rPr>
      </w:pPr>
      <w:r>
        <w:rPr>
          <w:rFonts w:ascii="Times New Roman" w:hAnsi="Times New Roman" w:cs="Times New Roman"/>
          <w:sz w:val="26"/>
          <w:szCs w:val="26"/>
        </w:rPr>
        <w:tab/>
      </w:r>
      <w:r>
        <w:rPr>
          <w:rStyle w:val="FootnoteReference"/>
          <w:rFonts w:ascii="Times New Roman" w:hAnsi="Times New Roman" w:cs="Times New Roman"/>
          <w:sz w:val="26"/>
          <w:szCs w:val="26"/>
        </w:rPr>
        <w:footnoteRef/>
      </w:r>
      <w:r>
        <w:rPr>
          <w:rFonts w:ascii="Times New Roman" w:hAnsi="Times New Roman" w:cs="Times New Roman"/>
          <w:sz w:val="26"/>
          <w:szCs w:val="26"/>
        </w:rPr>
        <w:tab/>
      </w:r>
      <w:r>
        <w:rPr>
          <w:rFonts w:ascii="Times New Roman" w:eastAsia="Times New Roman" w:hAnsi="Times New Roman" w:cs="Times New Roman"/>
          <w:sz w:val="26"/>
          <w:szCs w:val="26"/>
        </w:rPr>
        <w:t>Great American is a jurisdictional Electric Generation Supplier (EGS) licensed by the Commission to operate within the service territories of PPL Electric Utilities “Corporation, PECO Energy Company, Metropolitan Edison Company and Duquesne Light Company.</w:t>
      </w:r>
    </w:p>
  </w:footnote>
  <w:footnote w:id="2">
    <w:p w14:paraId="53966054" w14:textId="77777777" w:rsidR="006D78EC" w:rsidRDefault="006D78EC" w:rsidP="006D78EC">
      <w:pPr>
        <w:pStyle w:val="FootnoteText"/>
        <w:spacing w:after="120"/>
        <w:ind w:firstLine="720"/>
        <w:rPr>
          <w:rFonts w:ascii="Times New Roman" w:hAnsi="Times New Roman" w:cs="Times New Roman"/>
          <w:sz w:val="26"/>
          <w:szCs w:val="26"/>
        </w:rPr>
      </w:pPr>
      <w:r>
        <w:rPr>
          <w:rStyle w:val="FootnoteReference"/>
          <w:rFonts w:ascii="Times New Roman" w:hAnsi="Times New Roman" w:cs="Times New Roman"/>
          <w:sz w:val="26"/>
          <w:szCs w:val="26"/>
        </w:rPr>
        <w:footnoteRef/>
      </w:r>
      <w:r>
        <w:rPr>
          <w:rFonts w:ascii="Times New Roman" w:hAnsi="Times New Roman" w:cs="Times New Roman"/>
          <w:sz w:val="26"/>
          <w:szCs w:val="26"/>
        </w:rPr>
        <w:tab/>
      </w:r>
      <w:r>
        <w:rPr>
          <w:rFonts w:ascii="Times New Roman" w:hAnsi="Times New Roman" w:cs="Times New Roman"/>
          <w:i/>
          <w:sz w:val="26"/>
          <w:szCs w:val="26"/>
        </w:rPr>
        <w:t xml:space="preserve">See </w:t>
      </w:r>
      <w:r>
        <w:rPr>
          <w:rFonts w:ascii="Times New Roman" w:hAnsi="Times New Roman" w:cs="Times New Roman"/>
          <w:sz w:val="26"/>
          <w:szCs w:val="26"/>
        </w:rPr>
        <w:t>Appendix B to Settlement, Statement In support of Bureau of Investigation and Enforcement; and Appendix C, Great American Power, LLC’s Statement in Support of Settlement Agreement of Pennsylvania Public Utility Commission Bureau of Investigation and Enforcement.</w:t>
      </w:r>
    </w:p>
  </w:footnote>
  <w:footnote w:id="3">
    <w:p w14:paraId="6E1CF431" w14:textId="23A0CCD9" w:rsidR="00344B31" w:rsidRPr="00344B31" w:rsidRDefault="00344B31">
      <w:pPr>
        <w:pStyle w:val="FootnoteText"/>
        <w:rPr>
          <w:rFonts w:ascii="Times New Roman" w:hAnsi="Times New Roman" w:cs="Times New Roman"/>
          <w:sz w:val="26"/>
          <w:szCs w:val="26"/>
        </w:rPr>
      </w:pPr>
      <w:r w:rsidRPr="00344B31">
        <w:rPr>
          <w:rFonts w:ascii="Times New Roman" w:hAnsi="Times New Roman" w:cs="Times New Roman"/>
          <w:sz w:val="26"/>
          <w:szCs w:val="26"/>
        </w:rPr>
        <w:tab/>
      </w:r>
      <w:r w:rsidRPr="00344B31">
        <w:rPr>
          <w:rStyle w:val="FootnoteReference"/>
          <w:rFonts w:ascii="Times New Roman" w:hAnsi="Times New Roman" w:cs="Times New Roman"/>
          <w:sz w:val="26"/>
          <w:szCs w:val="26"/>
        </w:rPr>
        <w:footnoteRef/>
      </w:r>
      <w:r>
        <w:rPr>
          <w:rFonts w:ascii="Times New Roman" w:hAnsi="Times New Roman" w:cs="Times New Roman"/>
          <w:sz w:val="26"/>
          <w:szCs w:val="26"/>
        </w:rPr>
        <w:tab/>
      </w:r>
      <w:r w:rsidR="00980BAA">
        <w:rPr>
          <w:rFonts w:ascii="Times New Roman" w:hAnsi="Times New Roman" w:cs="Times New Roman"/>
          <w:sz w:val="26"/>
          <w:szCs w:val="26"/>
        </w:rPr>
        <w:t>We note that the Settlement refers to EDCs as local distributions companies or LDCs.  However, we will refer to the entities as local EDCs consistent with the terminology in Chapter 111 of our regulations.</w:t>
      </w:r>
    </w:p>
  </w:footnote>
  <w:footnote w:id="4">
    <w:p w14:paraId="4AFA4C02" w14:textId="4B685DEE" w:rsidR="00F828A3" w:rsidRPr="00F828A3" w:rsidRDefault="00F828A3" w:rsidP="00F828A3">
      <w:pPr>
        <w:pStyle w:val="FootnoteText"/>
        <w:ind w:firstLine="720"/>
        <w:rPr>
          <w:rFonts w:ascii="Times New Roman" w:hAnsi="Times New Roman" w:cs="Times New Roman"/>
          <w:sz w:val="26"/>
          <w:szCs w:val="26"/>
        </w:rPr>
      </w:pPr>
      <w:r w:rsidRPr="00F828A3">
        <w:rPr>
          <w:rStyle w:val="FootnoteReference"/>
          <w:rFonts w:ascii="Times New Roman" w:hAnsi="Times New Roman" w:cs="Times New Roman"/>
          <w:sz w:val="26"/>
          <w:szCs w:val="26"/>
        </w:rPr>
        <w:footnoteRef/>
      </w:r>
      <w:r>
        <w:rPr>
          <w:rFonts w:ascii="Times New Roman" w:hAnsi="Times New Roman" w:cs="Times New Roman"/>
          <w:sz w:val="26"/>
          <w:szCs w:val="26"/>
        </w:rPr>
        <w:tab/>
      </w:r>
      <w:r>
        <w:rPr>
          <w:rFonts w:ascii="Times New Roman" w:eastAsia="Times New Roman" w:hAnsi="Times New Roman" w:cs="Times New Roman"/>
          <w:iCs/>
          <w:sz w:val="26"/>
          <w:szCs w:val="26"/>
        </w:rPr>
        <w:t xml:space="preserve">In 2013, I&amp;E instituted an investigation as a follow-up to the Commission’s Order in </w:t>
      </w:r>
      <w:r>
        <w:rPr>
          <w:rFonts w:ascii="Times New Roman" w:eastAsia="Times New Roman" w:hAnsi="Times New Roman" w:cs="Times New Roman"/>
          <w:i/>
          <w:sz w:val="26"/>
          <w:szCs w:val="26"/>
        </w:rPr>
        <w:t xml:space="preserve">William Towne v. Great America Power LLC, </w:t>
      </w:r>
      <w:r>
        <w:rPr>
          <w:rFonts w:ascii="Times New Roman" w:eastAsia="Times New Roman" w:hAnsi="Times New Roman" w:cs="Times New Roman"/>
          <w:iCs/>
          <w:sz w:val="26"/>
          <w:szCs w:val="26"/>
        </w:rPr>
        <w:t>Docket No. C</w:t>
      </w:r>
      <w:r>
        <w:rPr>
          <w:rFonts w:ascii="Times New Roman" w:eastAsia="Times New Roman" w:hAnsi="Times New Roman" w:cs="Times New Roman"/>
          <w:iCs/>
          <w:sz w:val="26"/>
          <w:szCs w:val="26"/>
        </w:rPr>
        <w:noBreakHyphen/>
        <w:t>2012-2307991,</w:t>
      </w:r>
      <w:r w:rsidR="00B9161B">
        <w:rPr>
          <w:rFonts w:ascii="Times New Roman" w:eastAsia="Times New Roman" w:hAnsi="Times New Roman" w:cs="Times New Roman"/>
          <w:iCs/>
          <w:sz w:val="26"/>
          <w:szCs w:val="26"/>
        </w:rPr>
        <w:t xml:space="preserve"> (</w:t>
      </w:r>
      <w:r w:rsidR="00B9161B">
        <w:rPr>
          <w:rFonts w:ascii="Times New Roman" w:eastAsia="Times New Roman" w:hAnsi="Times New Roman" w:cs="Times New Roman"/>
          <w:i/>
          <w:sz w:val="26"/>
          <w:szCs w:val="26"/>
        </w:rPr>
        <w:t>Towne</w:t>
      </w:r>
      <w:r w:rsidR="00B9161B" w:rsidRPr="00B9161B">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(Order entered October 18, 2013</w:t>
      </w:r>
      <w:r w:rsidR="00B9161B">
        <w:rPr>
          <w:rFonts w:ascii="Times New Roman" w:eastAsia="Times New Roman" w:hAnsi="Times New Roman" w:cs="Times New Roman"/>
          <w:iCs/>
          <w:sz w:val="26"/>
          <w:szCs w:val="26"/>
        </w:rPr>
        <w:t>)</w:t>
      </w:r>
      <w:r>
        <w:rPr>
          <w:rFonts w:ascii="Times New Roman" w:eastAsia="Times New Roman" w:hAnsi="Times New Roman" w:cs="Times New Roman"/>
          <w:iCs/>
          <w:sz w:val="26"/>
          <w:szCs w:val="26"/>
        </w:rPr>
        <w:t xml:space="preserve">.  In </w:t>
      </w:r>
      <w:r w:rsidRPr="00CD3038">
        <w:rPr>
          <w:rFonts w:ascii="Times New Roman" w:eastAsia="Times New Roman" w:hAnsi="Times New Roman" w:cs="Times New Roman"/>
          <w:i/>
          <w:sz w:val="26"/>
          <w:szCs w:val="26"/>
        </w:rPr>
        <w:t>Towne</w:t>
      </w:r>
      <w:r>
        <w:rPr>
          <w:rFonts w:ascii="Times New Roman" w:eastAsia="Times New Roman" w:hAnsi="Times New Roman" w:cs="Times New Roman"/>
          <w:iCs/>
          <w:sz w:val="26"/>
          <w:szCs w:val="26"/>
        </w:rPr>
        <w:t xml:space="preserve"> we </w:t>
      </w:r>
      <w:r w:rsidR="00CD3038">
        <w:rPr>
          <w:rFonts w:ascii="Times New Roman" w:eastAsia="Times New Roman" w:hAnsi="Times New Roman" w:cs="Times New Roman"/>
          <w:iCs/>
          <w:sz w:val="26"/>
          <w:szCs w:val="26"/>
        </w:rPr>
        <w:t xml:space="preserve">sustained the complaint and imposed a civil penalty of $10,000 and placed certain conditions on the Company’s EGS license.  </w:t>
      </w:r>
      <w:r w:rsidR="007338F2">
        <w:rPr>
          <w:rFonts w:ascii="Times New Roman" w:eastAsia="Times New Roman" w:hAnsi="Times New Roman" w:cs="Times New Roman"/>
          <w:iCs/>
          <w:sz w:val="26"/>
          <w:szCs w:val="26"/>
        </w:rPr>
        <w:t>The April 2017 Settlement involved allegations of sales agents being rude or misleading or providing inaccurate information, which resulted in the cancellation of multiple customer enrollments.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E34"/>
    <w:multiLevelType w:val="hybridMultilevel"/>
    <w:tmpl w:val="20747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15C85197"/>
    <w:multiLevelType w:val="hybridMultilevel"/>
    <w:tmpl w:val="BDBA0C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ACB7686"/>
    <w:multiLevelType w:val="hybridMultilevel"/>
    <w:tmpl w:val="6ECAD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33"/>
    <w:rsid w:val="000162A3"/>
    <w:rsid w:val="0002071A"/>
    <w:rsid w:val="00023549"/>
    <w:rsid w:val="00026DFB"/>
    <w:rsid w:val="00047653"/>
    <w:rsid w:val="00050C2B"/>
    <w:rsid w:val="0005787B"/>
    <w:rsid w:val="000618DE"/>
    <w:rsid w:val="000630BE"/>
    <w:rsid w:val="000702CF"/>
    <w:rsid w:val="00072EB3"/>
    <w:rsid w:val="0008003D"/>
    <w:rsid w:val="00083168"/>
    <w:rsid w:val="000876CA"/>
    <w:rsid w:val="00091A68"/>
    <w:rsid w:val="00097F92"/>
    <w:rsid w:val="000A0282"/>
    <w:rsid w:val="000A479D"/>
    <w:rsid w:val="000B12D6"/>
    <w:rsid w:val="000B460F"/>
    <w:rsid w:val="000C58A3"/>
    <w:rsid w:val="000D1CCF"/>
    <w:rsid w:val="000D3751"/>
    <w:rsid w:val="000E1629"/>
    <w:rsid w:val="000E3FAC"/>
    <w:rsid w:val="000F026A"/>
    <w:rsid w:val="000F4836"/>
    <w:rsid w:val="000F5FD3"/>
    <w:rsid w:val="0011333B"/>
    <w:rsid w:val="0011587A"/>
    <w:rsid w:val="00124BB7"/>
    <w:rsid w:val="001426C5"/>
    <w:rsid w:val="00150F2C"/>
    <w:rsid w:val="00153726"/>
    <w:rsid w:val="00162878"/>
    <w:rsid w:val="00196807"/>
    <w:rsid w:val="001B66E0"/>
    <w:rsid w:val="001B7F9A"/>
    <w:rsid w:val="001C5595"/>
    <w:rsid w:val="001E67F7"/>
    <w:rsid w:val="00204F69"/>
    <w:rsid w:val="0021289D"/>
    <w:rsid w:val="00213B86"/>
    <w:rsid w:val="00220BEC"/>
    <w:rsid w:val="00225A89"/>
    <w:rsid w:val="0023268C"/>
    <w:rsid w:val="002346E6"/>
    <w:rsid w:val="00237B07"/>
    <w:rsid w:val="002556F8"/>
    <w:rsid w:val="002571C4"/>
    <w:rsid w:val="00257C69"/>
    <w:rsid w:val="00265FCE"/>
    <w:rsid w:val="002702F0"/>
    <w:rsid w:val="00280341"/>
    <w:rsid w:val="00287CA4"/>
    <w:rsid w:val="0029012F"/>
    <w:rsid w:val="002A70C8"/>
    <w:rsid w:val="002B5ADA"/>
    <w:rsid w:val="002C310E"/>
    <w:rsid w:val="002C42B9"/>
    <w:rsid w:val="002D0A6C"/>
    <w:rsid w:val="002D28BA"/>
    <w:rsid w:val="002E2300"/>
    <w:rsid w:val="002E3FD9"/>
    <w:rsid w:val="002F4F62"/>
    <w:rsid w:val="002F7787"/>
    <w:rsid w:val="002F7ECC"/>
    <w:rsid w:val="00307636"/>
    <w:rsid w:val="00314E12"/>
    <w:rsid w:val="00326A7F"/>
    <w:rsid w:val="003275FD"/>
    <w:rsid w:val="00344B31"/>
    <w:rsid w:val="00366A4D"/>
    <w:rsid w:val="0037709F"/>
    <w:rsid w:val="00381985"/>
    <w:rsid w:val="00382C0B"/>
    <w:rsid w:val="00383DDF"/>
    <w:rsid w:val="00386520"/>
    <w:rsid w:val="00395EF4"/>
    <w:rsid w:val="003A5E89"/>
    <w:rsid w:val="003B1A2C"/>
    <w:rsid w:val="003B2CAE"/>
    <w:rsid w:val="003B7A7D"/>
    <w:rsid w:val="003D0483"/>
    <w:rsid w:val="003E5660"/>
    <w:rsid w:val="00414D40"/>
    <w:rsid w:val="00431E4E"/>
    <w:rsid w:val="004334B2"/>
    <w:rsid w:val="0043552E"/>
    <w:rsid w:val="00442940"/>
    <w:rsid w:val="0046570C"/>
    <w:rsid w:val="00466A0E"/>
    <w:rsid w:val="004817BA"/>
    <w:rsid w:val="004C27DC"/>
    <w:rsid w:val="004C4038"/>
    <w:rsid w:val="004C62D9"/>
    <w:rsid w:val="004C6CA0"/>
    <w:rsid w:val="004D279F"/>
    <w:rsid w:val="004D3EF3"/>
    <w:rsid w:val="004D5491"/>
    <w:rsid w:val="004E3F30"/>
    <w:rsid w:val="004E488E"/>
    <w:rsid w:val="00500C13"/>
    <w:rsid w:val="00515508"/>
    <w:rsid w:val="00525230"/>
    <w:rsid w:val="00526573"/>
    <w:rsid w:val="005315BE"/>
    <w:rsid w:val="005319CE"/>
    <w:rsid w:val="00533C13"/>
    <w:rsid w:val="0053653D"/>
    <w:rsid w:val="005501A8"/>
    <w:rsid w:val="005524D7"/>
    <w:rsid w:val="0055259E"/>
    <w:rsid w:val="00553556"/>
    <w:rsid w:val="0055762D"/>
    <w:rsid w:val="00574725"/>
    <w:rsid w:val="005770E0"/>
    <w:rsid w:val="00591C80"/>
    <w:rsid w:val="0059789A"/>
    <w:rsid w:val="005A31E2"/>
    <w:rsid w:val="005A6533"/>
    <w:rsid w:val="005B4E42"/>
    <w:rsid w:val="005C1312"/>
    <w:rsid w:val="005D1AEA"/>
    <w:rsid w:val="005D3760"/>
    <w:rsid w:val="005E00EA"/>
    <w:rsid w:val="005F248D"/>
    <w:rsid w:val="00600B3C"/>
    <w:rsid w:val="00640E8D"/>
    <w:rsid w:val="00641D9F"/>
    <w:rsid w:val="00644F6A"/>
    <w:rsid w:val="0065459D"/>
    <w:rsid w:val="00660DC8"/>
    <w:rsid w:val="006619C6"/>
    <w:rsid w:val="0067098F"/>
    <w:rsid w:val="00677E39"/>
    <w:rsid w:val="00685244"/>
    <w:rsid w:val="00697E31"/>
    <w:rsid w:val="006B537D"/>
    <w:rsid w:val="006C0634"/>
    <w:rsid w:val="006D1A1F"/>
    <w:rsid w:val="006D78EC"/>
    <w:rsid w:val="006E07A3"/>
    <w:rsid w:val="006F13AD"/>
    <w:rsid w:val="007307B3"/>
    <w:rsid w:val="007338F2"/>
    <w:rsid w:val="00734F80"/>
    <w:rsid w:val="007411D2"/>
    <w:rsid w:val="007446BA"/>
    <w:rsid w:val="00744C25"/>
    <w:rsid w:val="00760263"/>
    <w:rsid w:val="0076203D"/>
    <w:rsid w:val="00762BDE"/>
    <w:rsid w:val="007658CD"/>
    <w:rsid w:val="007837C8"/>
    <w:rsid w:val="007A3DFA"/>
    <w:rsid w:val="007A73BF"/>
    <w:rsid w:val="007A747D"/>
    <w:rsid w:val="007B1EDF"/>
    <w:rsid w:val="007B5831"/>
    <w:rsid w:val="007C2512"/>
    <w:rsid w:val="007D2CDB"/>
    <w:rsid w:val="007D5D2C"/>
    <w:rsid w:val="007E3E00"/>
    <w:rsid w:val="007E42DC"/>
    <w:rsid w:val="007F2C07"/>
    <w:rsid w:val="00800034"/>
    <w:rsid w:val="00814A67"/>
    <w:rsid w:val="00815A8C"/>
    <w:rsid w:val="00823FB5"/>
    <w:rsid w:val="00825AAE"/>
    <w:rsid w:val="00827E9A"/>
    <w:rsid w:val="008417BD"/>
    <w:rsid w:val="00842E50"/>
    <w:rsid w:val="00861585"/>
    <w:rsid w:val="00866103"/>
    <w:rsid w:val="0087118C"/>
    <w:rsid w:val="00883009"/>
    <w:rsid w:val="00894F8B"/>
    <w:rsid w:val="00895BF7"/>
    <w:rsid w:val="008B2D26"/>
    <w:rsid w:val="008C0A11"/>
    <w:rsid w:val="008C2394"/>
    <w:rsid w:val="008C2B2E"/>
    <w:rsid w:val="008D05F9"/>
    <w:rsid w:val="008D46D1"/>
    <w:rsid w:val="008D4C27"/>
    <w:rsid w:val="008D7AB8"/>
    <w:rsid w:val="008F21C9"/>
    <w:rsid w:val="008F6C58"/>
    <w:rsid w:val="009028CA"/>
    <w:rsid w:val="00904B50"/>
    <w:rsid w:val="009134ED"/>
    <w:rsid w:val="0092538B"/>
    <w:rsid w:val="009316F3"/>
    <w:rsid w:val="00931EDB"/>
    <w:rsid w:val="00934E4D"/>
    <w:rsid w:val="00935607"/>
    <w:rsid w:val="00936061"/>
    <w:rsid w:val="00936209"/>
    <w:rsid w:val="00941C52"/>
    <w:rsid w:val="0094200D"/>
    <w:rsid w:val="00960BDD"/>
    <w:rsid w:val="00961D12"/>
    <w:rsid w:val="00962389"/>
    <w:rsid w:val="009628C0"/>
    <w:rsid w:val="00970A0C"/>
    <w:rsid w:val="00972EC8"/>
    <w:rsid w:val="00980BAA"/>
    <w:rsid w:val="00984785"/>
    <w:rsid w:val="009B0FF3"/>
    <w:rsid w:val="009B7DAA"/>
    <w:rsid w:val="009C12EF"/>
    <w:rsid w:val="009C428B"/>
    <w:rsid w:val="009C51CE"/>
    <w:rsid w:val="009C64F0"/>
    <w:rsid w:val="009D36C5"/>
    <w:rsid w:val="009E0465"/>
    <w:rsid w:val="009E2B12"/>
    <w:rsid w:val="009E61EE"/>
    <w:rsid w:val="009E6332"/>
    <w:rsid w:val="00A02D45"/>
    <w:rsid w:val="00A036F0"/>
    <w:rsid w:val="00A112FE"/>
    <w:rsid w:val="00A246FD"/>
    <w:rsid w:val="00A30ECF"/>
    <w:rsid w:val="00A42C3F"/>
    <w:rsid w:val="00A54E2D"/>
    <w:rsid w:val="00A61E56"/>
    <w:rsid w:val="00A67203"/>
    <w:rsid w:val="00A86A92"/>
    <w:rsid w:val="00A875A6"/>
    <w:rsid w:val="00A91A7B"/>
    <w:rsid w:val="00A9251F"/>
    <w:rsid w:val="00A92552"/>
    <w:rsid w:val="00AA4776"/>
    <w:rsid w:val="00AB3E5B"/>
    <w:rsid w:val="00AD05B4"/>
    <w:rsid w:val="00AF0B18"/>
    <w:rsid w:val="00B25360"/>
    <w:rsid w:val="00B26267"/>
    <w:rsid w:val="00B27FE9"/>
    <w:rsid w:val="00B3599F"/>
    <w:rsid w:val="00B368C6"/>
    <w:rsid w:val="00B40E0E"/>
    <w:rsid w:val="00B40EE8"/>
    <w:rsid w:val="00B67077"/>
    <w:rsid w:val="00B713E3"/>
    <w:rsid w:val="00B815F4"/>
    <w:rsid w:val="00B8214E"/>
    <w:rsid w:val="00B849C3"/>
    <w:rsid w:val="00B86A06"/>
    <w:rsid w:val="00B9161B"/>
    <w:rsid w:val="00B94482"/>
    <w:rsid w:val="00B956B2"/>
    <w:rsid w:val="00BA04BB"/>
    <w:rsid w:val="00BA4B79"/>
    <w:rsid w:val="00BB1923"/>
    <w:rsid w:val="00BB1AB9"/>
    <w:rsid w:val="00BB1EB4"/>
    <w:rsid w:val="00BB70F4"/>
    <w:rsid w:val="00BC2C02"/>
    <w:rsid w:val="00BD1407"/>
    <w:rsid w:val="00BD66E3"/>
    <w:rsid w:val="00BD70BF"/>
    <w:rsid w:val="00BD7537"/>
    <w:rsid w:val="00C20FEE"/>
    <w:rsid w:val="00C220F1"/>
    <w:rsid w:val="00C36C6E"/>
    <w:rsid w:val="00C4352A"/>
    <w:rsid w:val="00C61760"/>
    <w:rsid w:val="00C646B0"/>
    <w:rsid w:val="00C77EE0"/>
    <w:rsid w:val="00C8159D"/>
    <w:rsid w:val="00CA17A1"/>
    <w:rsid w:val="00CB2A24"/>
    <w:rsid w:val="00CB2DBF"/>
    <w:rsid w:val="00CB2F84"/>
    <w:rsid w:val="00CB4502"/>
    <w:rsid w:val="00CB580F"/>
    <w:rsid w:val="00CC77DC"/>
    <w:rsid w:val="00CD2320"/>
    <w:rsid w:val="00CD3038"/>
    <w:rsid w:val="00CE123B"/>
    <w:rsid w:val="00CF09F1"/>
    <w:rsid w:val="00D007F0"/>
    <w:rsid w:val="00D06A31"/>
    <w:rsid w:val="00D138AE"/>
    <w:rsid w:val="00D141F4"/>
    <w:rsid w:val="00D17689"/>
    <w:rsid w:val="00D26E87"/>
    <w:rsid w:val="00D31E0C"/>
    <w:rsid w:val="00D36857"/>
    <w:rsid w:val="00D402A4"/>
    <w:rsid w:val="00D54E6D"/>
    <w:rsid w:val="00D559F9"/>
    <w:rsid w:val="00D75699"/>
    <w:rsid w:val="00D766ED"/>
    <w:rsid w:val="00D834AF"/>
    <w:rsid w:val="00D92261"/>
    <w:rsid w:val="00DA1AC1"/>
    <w:rsid w:val="00DA4D7D"/>
    <w:rsid w:val="00DA7BC9"/>
    <w:rsid w:val="00DB0192"/>
    <w:rsid w:val="00DB76DE"/>
    <w:rsid w:val="00DC1007"/>
    <w:rsid w:val="00DD453A"/>
    <w:rsid w:val="00DD62AF"/>
    <w:rsid w:val="00DE3E7D"/>
    <w:rsid w:val="00DE677B"/>
    <w:rsid w:val="00DF0876"/>
    <w:rsid w:val="00DF48D9"/>
    <w:rsid w:val="00E26E53"/>
    <w:rsid w:val="00E328B0"/>
    <w:rsid w:val="00E37CF7"/>
    <w:rsid w:val="00E45158"/>
    <w:rsid w:val="00E509B9"/>
    <w:rsid w:val="00E521F2"/>
    <w:rsid w:val="00E62727"/>
    <w:rsid w:val="00E7741D"/>
    <w:rsid w:val="00E875FC"/>
    <w:rsid w:val="00E97A6C"/>
    <w:rsid w:val="00EA110B"/>
    <w:rsid w:val="00EA1B26"/>
    <w:rsid w:val="00EB27F0"/>
    <w:rsid w:val="00EB5AC8"/>
    <w:rsid w:val="00ED2472"/>
    <w:rsid w:val="00EE6292"/>
    <w:rsid w:val="00EF085C"/>
    <w:rsid w:val="00EF2A4A"/>
    <w:rsid w:val="00EF4651"/>
    <w:rsid w:val="00F00462"/>
    <w:rsid w:val="00F019AE"/>
    <w:rsid w:val="00F06EA9"/>
    <w:rsid w:val="00F17A9A"/>
    <w:rsid w:val="00F30489"/>
    <w:rsid w:val="00F33AE5"/>
    <w:rsid w:val="00F3731E"/>
    <w:rsid w:val="00F40C64"/>
    <w:rsid w:val="00F44833"/>
    <w:rsid w:val="00F7018B"/>
    <w:rsid w:val="00F77210"/>
    <w:rsid w:val="00F80CA7"/>
    <w:rsid w:val="00F82325"/>
    <w:rsid w:val="00F828A3"/>
    <w:rsid w:val="00F82F8A"/>
    <w:rsid w:val="00F83F8E"/>
    <w:rsid w:val="00F84E40"/>
    <w:rsid w:val="00F8641C"/>
    <w:rsid w:val="00F91216"/>
    <w:rsid w:val="00F935D7"/>
    <w:rsid w:val="00F94E38"/>
    <w:rsid w:val="00FB4341"/>
    <w:rsid w:val="00FB5CB3"/>
    <w:rsid w:val="00FC0802"/>
    <w:rsid w:val="00FC3B9A"/>
    <w:rsid w:val="00FC67A1"/>
    <w:rsid w:val="00FC773F"/>
    <w:rsid w:val="00FD28E5"/>
    <w:rsid w:val="00FD6E8F"/>
    <w:rsid w:val="00FE0A2D"/>
    <w:rsid w:val="00FE33BD"/>
    <w:rsid w:val="00FE515C"/>
    <w:rsid w:val="00FE73E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EB9B2"/>
  <w15:docId w15:val="{2C609160-873A-4B11-B398-32E2F5B3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semiHidden/>
    <w:rsid w:val="00F44833"/>
    <w:rPr>
      <w:sz w:val="20"/>
      <w:szCs w:val="20"/>
    </w:rPr>
  </w:style>
  <w:style w:type="character" w:styleId="FootnoteReference">
    <w:name w:val="footnote reference"/>
    <w:aliases w:val="o,fr"/>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B95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86028">
      <w:bodyDiv w:val="1"/>
      <w:marLeft w:val="0"/>
      <w:marRight w:val="0"/>
      <w:marTop w:val="0"/>
      <w:marBottom w:val="0"/>
      <w:divBdr>
        <w:top w:val="none" w:sz="0" w:space="0" w:color="auto"/>
        <w:left w:val="none" w:sz="0" w:space="0" w:color="auto"/>
        <w:bottom w:val="none" w:sz="0" w:space="0" w:color="auto"/>
        <w:right w:val="none" w:sz="0" w:space="0" w:color="auto"/>
      </w:divBdr>
    </w:div>
    <w:div w:id="1269118785">
      <w:bodyDiv w:val="1"/>
      <w:marLeft w:val="0"/>
      <w:marRight w:val="0"/>
      <w:marTop w:val="0"/>
      <w:marBottom w:val="0"/>
      <w:divBdr>
        <w:top w:val="none" w:sz="0" w:space="0" w:color="auto"/>
        <w:left w:val="none" w:sz="0" w:space="0" w:color="auto"/>
        <w:bottom w:val="none" w:sz="0" w:space="0" w:color="auto"/>
        <w:right w:val="none" w:sz="0" w:space="0" w:color="auto"/>
      </w:divBdr>
    </w:div>
    <w:div w:id="17449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D8FD-CEC4-4CCE-98AC-184A7A16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3599</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Capper, Thomas</dc:creator>
  <cp:lastModifiedBy>Sheffer, Ryan</cp:lastModifiedBy>
  <cp:revision>3</cp:revision>
  <cp:lastPrinted>2019-06-28T15:37:00Z</cp:lastPrinted>
  <dcterms:created xsi:type="dcterms:W3CDTF">2019-06-28T15:39:00Z</dcterms:created>
  <dcterms:modified xsi:type="dcterms:W3CDTF">2019-07-11T11:45:00Z</dcterms:modified>
</cp:coreProperties>
</file>