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81E72" w14:paraId="6CDCDE1E" w14:textId="77777777">
        <w:trPr>
          <w:trHeight w:val="990"/>
        </w:trPr>
        <w:tc>
          <w:tcPr>
            <w:tcW w:w="1363" w:type="dxa"/>
          </w:tcPr>
          <w:p w14:paraId="5A4CBC3F" w14:textId="77777777" w:rsidR="00C81E72" w:rsidRDefault="00343AAB" w:rsidP="00C81E7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586602C7" wp14:editId="5C857351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CDEAEB4" w14:textId="77777777"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15E105DC" w14:textId="77777777"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74AA93EC" w14:textId="77777777" w:rsidR="00C81E72" w:rsidRDefault="00C81E72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4EF9BE1E" w14:textId="77777777" w:rsidR="003E4F7E" w:rsidRDefault="0029462D" w:rsidP="00C81E7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TECHNICAL UTILITY SERVICES</w:t>
            </w:r>
          </w:p>
          <w:p w14:paraId="5DFF68A0" w14:textId="77777777" w:rsidR="00C81E72" w:rsidRDefault="0029462D" w:rsidP="00C81E7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</w:t>
            </w:r>
            <w:r w:rsidR="00C81E72"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 w:rsidR="00C81E72"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p>
        </w:tc>
        <w:tc>
          <w:tcPr>
            <w:tcW w:w="1452" w:type="dxa"/>
          </w:tcPr>
          <w:p w14:paraId="2A5DB943" w14:textId="77777777"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14:paraId="689911D5" w14:textId="77777777"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14:paraId="534E180E" w14:textId="77777777"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14:paraId="75FDBEB4" w14:textId="77777777"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14:paraId="2289F5A1" w14:textId="77777777"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14:paraId="21A0ED3E" w14:textId="77777777" w:rsidR="00C81E72" w:rsidRDefault="00C81E72" w:rsidP="00C81E72">
            <w:pPr>
              <w:rPr>
                <w:rFonts w:ascii="Arial" w:hAnsi="Arial"/>
                <w:sz w:val="12"/>
              </w:rPr>
            </w:pPr>
          </w:p>
          <w:p w14:paraId="35BA2F80" w14:textId="77777777" w:rsidR="006B10FA" w:rsidRDefault="00C81E72" w:rsidP="00C81E7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42BD2262" w14:textId="65540EE1" w:rsidR="006B10FA" w:rsidRDefault="006B10FA" w:rsidP="009218A9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M-</w:t>
            </w:r>
            <w:r w:rsidR="009218A9">
              <w:rPr>
                <w:rFonts w:ascii="Arial" w:hAnsi="Arial"/>
                <w:b/>
                <w:spacing w:val="-1"/>
                <w:sz w:val="12"/>
              </w:rPr>
              <w:t>2009</w:t>
            </w:r>
            <w:r>
              <w:rPr>
                <w:rFonts w:ascii="Arial" w:hAnsi="Arial"/>
                <w:b/>
                <w:spacing w:val="-1"/>
                <w:sz w:val="12"/>
              </w:rPr>
              <w:t>-</w:t>
            </w:r>
            <w:r w:rsidR="009218A9">
              <w:rPr>
                <w:rFonts w:ascii="Arial" w:hAnsi="Arial"/>
                <w:b/>
                <w:spacing w:val="-1"/>
                <w:sz w:val="12"/>
              </w:rPr>
              <w:t>2093383</w:t>
            </w:r>
          </w:p>
        </w:tc>
      </w:tr>
    </w:tbl>
    <w:p w14:paraId="6029965B" w14:textId="27FFBE8D" w:rsidR="00AE3B13" w:rsidRDefault="00A0189C" w:rsidP="00A0189C">
      <w:pPr>
        <w:jc w:val="center"/>
        <w:rPr>
          <w:sz w:val="24"/>
          <w:szCs w:val="24"/>
        </w:rPr>
      </w:pPr>
      <w:r>
        <w:rPr>
          <w:sz w:val="24"/>
          <w:szCs w:val="24"/>
        </w:rPr>
        <w:t>August 8, 2019</w:t>
      </w:r>
    </w:p>
    <w:p w14:paraId="5E3B62A3" w14:textId="2743F8CF" w:rsidR="00053EF0" w:rsidRDefault="00053EF0" w:rsidP="00AE3B13">
      <w:pPr>
        <w:rPr>
          <w:sz w:val="24"/>
          <w:szCs w:val="24"/>
        </w:rPr>
      </w:pPr>
    </w:p>
    <w:p w14:paraId="75ACDEC2" w14:textId="77777777" w:rsidR="00053EF0" w:rsidRDefault="00053EF0" w:rsidP="00AE3B13">
      <w:pPr>
        <w:rPr>
          <w:sz w:val="24"/>
          <w:szCs w:val="24"/>
        </w:rPr>
      </w:pPr>
    </w:p>
    <w:p w14:paraId="6996B247" w14:textId="77777777" w:rsidR="00BD42BD" w:rsidRDefault="00BD42BD" w:rsidP="00D1509B">
      <w:pPr>
        <w:jc w:val="both"/>
        <w:rPr>
          <w:sz w:val="24"/>
          <w:szCs w:val="24"/>
        </w:rPr>
      </w:pPr>
    </w:p>
    <w:p w14:paraId="6686FD0E" w14:textId="77777777" w:rsidR="00BD42BD" w:rsidRDefault="00BD42BD" w:rsidP="00D1509B">
      <w:pPr>
        <w:jc w:val="both"/>
        <w:rPr>
          <w:sz w:val="24"/>
          <w:szCs w:val="24"/>
        </w:rPr>
      </w:pPr>
    </w:p>
    <w:p w14:paraId="367A0384" w14:textId="55422B61" w:rsidR="0017744A" w:rsidRDefault="002322A2" w:rsidP="00D1509B">
      <w:pPr>
        <w:jc w:val="both"/>
        <w:rPr>
          <w:sz w:val="24"/>
          <w:szCs w:val="24"/>
        </w:rPr>
      </w:pPr>
      <w:r w:rsidRPr="007462DD">
        <w:rPr>
          <w:sz w:val="24"/>
          <w:szCs w:val="24"/>
        </w:rPr>
        <w:t>TO</w:t>
      </w:r>
      <w:r w:rsidR="007462DD" w:rsidRPr="007462DD">
        <w:rPr>
          <w:sz w:val="24"/>
          <w:szCs w:val="24"/>
        </w:rPr>
        <w:t>:</w:t>
      </w:r>
      <w:r w:rsidR="007462DD">
        <w:rPr>
          <w:sz w:val="24"/>
          <w:szCs w:val="24"/>
        </w:rPr>
        <w:t xml:space="preserve"> EDCs and EGSs with AEPS</w:t>
      </w:r>
      <w:r w:rsidR="0099774E">
        <w:rPr>
          <w:sz w:val="24"/>
          <w:szCs w:val="24"/>
        </w:rPr>
        <w:t xml:space="preserve"> obligations</w:t>
      </w:r>
    </w:p>
    <w:p w14:paraId="01E5AC5C" w14:textId="77777777" w:rsidR="00C144D8" w:rsidRDefault="00C144D8" w:rsidP="00D1509B">
      <w:pPr>
        <w:jc w:val="both"/>
        <w:rPr>
          <w:sz w:val="24"/>
          <w:szCs w:val="24"/>
        </w:rPr>
      </w:pPr>
    </w:p>
    <w:p w14:paraId="6311EAE2" w14:textId="77777777" w:rsidR="00C144D8" w:rsidRPr="00C144D8" w:rsidRDefault="00C144D8" w:rsidP="00D1509B">
      <w:pPr>
        <w:jc w:val="both"/>
        <w:rPr>
          <w:b/>
          <w:sz w:val="24"/>
          <w:szCs w:val="24"/>
        </w:rPr>
      </w:pPr>
      <w:r w:rsidRPr="007462DD">
        <w:rPr>
          <w:sz w:val="24"/>
          <w:szCs w:val="24"/>
        </w:rPr>
        <w:t>RE:</w:t>
      </w:r>
      <w:r w:rsidRPr="00C144D8">
        <w:rPr>
          <w:b/>
          <w:sz w:val="24"/>
          <w:szCs w:val="24"/>
        </w:rPr>
        <w:t xml:space="preserve"> </w:t>
      </w:r>
      <w:r w:rsidR="007462DD" w:rsidRPr="007462DD">
        <w:rPr>
          <w:sz w:val="24"/>
          <w:szCs w:val="24"/>
        </w:rPr>
        <w:t>AEPS Compliance Obligation</w:t>
      </w:r>
      <w:r w:rsidR="007462DD">
        <w:rPr>
          <w:b/>
          <w:sz w:val="24"/>
          <w:szCs w:val="24"/>
        </w:rPr>
        <w:t xml:space="preserve"> </w:t>
      </w:r>
    </w:p>
    <w:p w14:paraId="416CD96A" w14:textId="77777777" w:rsidR="00C144D8" w:rsidRDefault="00C144D8" w:rsidP="00D1509B">
      <w:pPr>
        <w:jc w:val="both"/>
        <w:rPr>
          <w:sz w:val="24"/>
          <w:szCs w:val="24"/>
        </w:rPr>
      </w:pPr>
    </w:p>
    <w:p w14:paraId="07DD84EA" w14:textId="77777777" w:rsidR="002322A2" w:rsidRDefault="002322A2" w:rsidP="00D1509B">
      <w:pPr>
        <w:jc w:val="both"/>
        <w:rPr>
          <w:sz w:val="24"/>
          <w:szCs w:val="24"/>
        </w:rPr>
      </w:pPr>
    </w:p>
    <w:p w14:paraId="5840AA79" w14:textId="255204D7" w:rsidR="00222E38" w:rsidRDefault="00222E38" w:rsidP="00025F9F">
      <w:pPr>
        <w:pStyle w:val="p3"/>
        <w:widowControl/>
        <w:tabs>
          <w:tab w:val="clear" w:pos="204"/>
        </w:tabs>
        <w:ind w:firstLine="720"/>
      </w:pPr>
      <w:r>
        <w:t xml:space="preserve">This </w:t>
      </w:r>
      <w:r w:rsidR="00EE03F4">
        <w:t xml:space="preserve">letter </w:t>
      </w:r>
      <w:r>
        <w:t xml:space="preserve">serves </w:t>
      </w:r>
      <w:r w:rsidR="00682165">
        <w:t>as notification</w:t>
      </w:r>
      <w:r>
        <w:t xml:space="preserve"> that there will be a </w:t>
      </w:r>
      <w:r w:rsidR="00413490">
        <w:t>recalculation of</w:t>
      </w:r>
      <w:r>
        <w:t xml:space="preserve"> </w:t>
      </w:r>
      <w:r w:rsidR="00350991">
        <w:t xml:space="preserve">the </w:t>
      </w:r>
      <w:r>
        <w:t xml:space="preserve">annual </w:t>
      </w:r>
      <w:r w:rsidR="00BD42BD">
        <w:t xml:space="preserve">Alternate Energy Portfolio Standards </w:t>
      </w:r>
      <w:r w:rsidR="00BD4AAC">
        <w:t xml:space="preserve">Act </w:t>
      </w:r>
      <w:r w:rsidR="00BD42BD">
        <w:t>(</w:t>
      </w:r>
      <w:r w:rsidR="00B8162F">
        <w:t>AEPS</w:t>
      </w:r>
      <w:r w:rsidR="00BD4AAC">
        <w:t xml:space="preserve"> Act</w:t>
      </w:r>
      <w:r w:rsidR="00BD42BD">
        <w:t>)</w:t>
      </w:r>
      <w:r w:rsidR="00B8162F">
        <w:t xml:space="preserve"> </w:t>
      </w:r>
      <w:r>
        <w:t>Tier I obligations</w:t>
      </w:r>
      <w:r w:rsidR="00EE03F4">
        <w:t xml:space="preserve"> for the 201</w:t>
      </w:r>
      <w:r w:rsidR="00350991">
        <w:t>9</w:t>
      </w:r>
      <w:r w:rsidR="00EE03F4">
        <w:t xml:space="preserve"> </w:t>
      </w:r>
      <w:r w:rsidR="002768CE">
        <w:t xml:space="preserve">AEPS </w:t>
      </w:r>
      <w:r w:rsidR="00BD4AAC">
        <w:t xml:space="preserve">Act </w:t>
      </w:r>
      <w:r w:rsidR="00EE03F4">
        <w:t>compliance year</w:t>
      </w:r>
      <w:r>
        <w:t xml:space="preserve">.  This notice is being provided </w:t>
      </w:r>
      <w:r w:rsidR="00BD4AAC">
        <w:t xml:space="preserve">to inform </w:t>
      </w:r>
      <w:r>
        <w:t xml:space="preserve">all electric distribution companies (EDCs) and electric generation suppliers (EGSs) with compliance obligations of this </w:t>
      </w:r>
      <w:r w:rsidR="00413490">
        <w:t>recalculation</w:t>
      </w:r>
      <w:r>
        <w:t xml:space="preserve"> as soon as practical</w:t>
      </w:r>
      <w:r w:rsidR="00BD4AAC">
        <w:t xml:space="preserve"> and to extend </w:t>
      </w:r>
      <w:r w:rsidR="004558D9">
        <w:t>the AEPS Act annual true-up compliance deadline to October 1, 2019</w:t>
      </w:r>
      <w:r w:rsidR="00941B9E">
        <w:t xml:space="preserve"> for all AEPS Tiers, including the AEPS solar requirement</w:t>
      </w:r>
      <w:r>
        <w:t>.</w:t>
      </w:r>
    </w:p>
    <w:p w14:paraId="43D8B6E7" w14:textId="77777777" w:rsidR="00222E38" w:rsidRDefault="00222E38" w:rsidP="00025F9F">
      <w:pPr>
        <w:pStyle w:val="p3"/>
        <w:widowControl/>
        <w:tabs>
          <w:tab w:val="clear" w:pos="204"/>
        </w:tabs>
        <w:ind w:firstLine="720"/>
      </w:pPr>
    </w:p>
    <w:p w14:paraId="6BED98AD" w14:textId="67743B0C" w:rsidR="00974184" w:rsidRDefault="00025F9F" w:rsidP="00025F9F">
      <w:pPr>
        <w:pStyle w:val="p3"/>
        <w:widowControl/>
        <w:tabs>
          <w:tab w:val="clear" w:pos="204"/>
        </w:tabs>
        <w:ind w:firstLine="720"/>
      </w:pPr>
      <w:r w:rsidRPr="00025F9F">
        <w:t xml:space="preserve">Act 129 of 2008, P.L. 1592, (“Act 129”) </w:t>
      </w:r>
      <w:r>
        <w:t xml:space="preserve">was signed </w:t>
      </w:r>
      <w:r w:rsidRPr="00025F9F">
        <w:t xml:space="preserve">into law on October 15, 2008.  Section 5 of Act 129 </w:t>
      </w:r>
      <w:r w:rsidR="00676601" w:rsidRPr="00025F9F">
        <w:t>add</w:t>
      </w:r>
      <w:r w:rsidR="00676601">
        <w:t>ed</w:t>
      </w:r>
      <w:r w:rsidR="00676601" w:rsidRPr="00025F9F">
        <w:t xml:space="preserve"> </w:t>
      </w:r>
      <w:r w:rsidRPr="00025F9F">
        <w:t>Section 2814 to the Pennsylvania Public Utility Code</w:t>
      </w:r>
      <w:r w:rsidR="00676601">
        <w:t>,</w:t>
      </w:r>
      <w:r w:rsidRPr="00025F9F">
        <w:t xml:space="preserve"> 66 Pa. C.S. §</w:t>
      </w:r>
      <w:r w:rsidR="00BD4AAC">
        <w:t> </w:t>
      </w:r>
      <w:r w:rsidRPr="00025F9F">
        <w:t xml:space="preserve">2814.  Section 2814 </w:t>
      </w:r>
      <w:r w:rsidR="00676601" w:rsidRPr="00025F9F">
        <w:t>expand</w:t>
      </w:r>
      <w:r w:rsidR="00676601">
        <w:t>ed</w:t>
      </w:r>
      <w:r w:rsidR="00676601" w:rsidRPr="00025F9F">
        <w:t xml:space="preserve"> </w:t>
      </w:r>
      <w:r w:rsidRPr="00025F9F">
        <w:t>the types of sources that qualify as Tier I alternative energy sources under the</w:t>
      </w:r>
      <w:r w:rsidR="00D57932">
        <w:t xml:space="preserve"> </w:t>
      </w:r>
      <w:r w:rsidRPr="00025F9F">
        <w:t xml:space="preserve">AEPS Act to include specific categories of low impact hydropower and biomass energy.  Section 2814 also </w:t>
      </w:r>
      <w:r w:rsidR="00676601" w:rsidRPr="00025F9F">
        <w:t>require</w:t>
      </w:r>
      <w:r w:rsidR="00676601">
        <w:t>d</w:t>
      </w:r>
      <w:r w:rsidR="00676601" w:rsidRPr="00025F9F">
        <w:t xml:space="preserve"> </w:t>
      </w:r>
      <w:r w:rsidRPr="00025F9F">
        <w:t xml:space="preserve">the </w:t>
      </w:r>
      <w:r>
        <w:t xml:space="preserve">Pennsylvania Public Utility </w:t>
      </w:r>
      <w:r w:rsidRPr="00025F9F">
        <w:t xml:space="preserve">Commission </w:t>
      </w:r>
      <w:r>
        <w:t xml:space="preserve">(Commission) </w:t>
      </w:r>
      <w:r w:rsidRPr="00025F9F">
        <w:t>to increase, at least quarterly, the percentage share of Tier I resources to be sold by EDCs and</w:t>
      </w:r>
      <w:r w:rsidR="00676601">
        <w:t xml:space="preserve"> </w:t>
      </w:r>
      <w:r w:rsidRPr="00025F9F">
        <w:t xml:space="preserve">EGSs to reflect any new Tier I resources added as a result of this amendment.  </w:t>
      </w:r>
      <w:r w:rsidR="00676601" w:rsidRPr="00D20BC7">
        <w:rPr>
          <w:i/>
        </w:rPr>
        <w:t>See</w:t>
      </w:r>
      <w:r w:rsidR="00676601">
        <w:t xml:space="preserve"> </w:t>
      </w:r>
      <w:r w:rsidRPr="00025F9F">
        <w:t>66 Pa.</w:t>
      </w:r>
      <w:r w:rsidR="00676601">
        <w:t xml:space="preserve"> </w:t>
      </w:r>
      <w:r w:rsidRPr="00025F9F">
        <w:t>C.S. § 2814(c)</w:t>
      </w:r>
      <w:r w:rsidR="00BD4AAC">
        <w:t>, 52 Pa. Code §§ 75.71, 75.72</w:t>
      </w:r>
      <w:r w:rsidRPr="00025F9F">
        <w:t>.</w:t>
      </w:r>
      <w:r>
        <w:t xml:space="preserve">  </w:t>
      </w:r>
    </w:p>
    <w:p w14:paraId="1507201C" w14:textId="77777777" w:rsidR="00974184" w:rsidRDefault="00974184" w:rsidP="00025F9F">
      <w:pPr>
        <w:pStyle w:val="p3"/>
        <w:widowControl/>
        <w:tabs>
          <w:tab w:val="clear" w:pos="204"/>
        </w:tabs>
        <w:ind w:firstLine="720"/>
      </w:pPr>
    </w:p>
    <w:p w14:paraId="7FF31DA8" w14:textId="34D8A20A" w:rsidR="002768CE" w:rsidRDefault="00BD42BD" w:rsidP="002768CE">
      <w:pPr>
        <w:ind w:firstLine="720"/>
        <w:rPr>
          <w:sz w:val="24"/>
          <w:szCs w:val="24"/>
        </w:rPr>
      </w:pPr>
      <w:r>
        <w:rPr>
          <w:sz w:val="24"/>
          <w:szCs w:val="24"/>
        </w:rPr>
        <w:t>O</w:t>
      </w:r>
      <w:r w:rsidR="008A25B6">
        <w:rPr>
          <w:sz w:val="24"/>
          <w:szCs w:val="24"/>
        </w:rPr>
        <w:t>n</w:t>
      </w:r>
      <w:r w:rsidR="00ED220B">
        <w:rPr>
          <w:sz w:val="24"/>
          <w:szCs w:val="24"/>
        </w:rPr>
        <w:t xml:space="preserve"> </w:t>
      </w:r>
      <w:r w:rsidR="00D84584">
        <w:rPr>
          <w:sz w:val="24"/>
          <w:szCs w:val="24"/>
        </w:rPr>
        <w:t>July 2</w:t>
      </w:r>
      <w:r w:rsidR="00A86ED7">
        <w:rPr>
          <w:sz w:val="24"/>
          <w:szCs w:val="24"/>
        </w:rPr>
        <w:t>9</w:t>
      </w:r>
      <w:r w:rsidR="00D84584">
        <w:rPr>
          <w:sz w:val="24"/>
          <w:szCs w:val="24"/>
        </w:rPr>
        <w:t xml:space="preserve">, 2019, </w:t>
      </w:r>
      <w:r w:rsidR="007462DD">
        <w:rPr>
          <w:sz w:val="24"/>
          <w:szCs w:val="24"/>
        </w:rPr>
        <w:t xml:space="preserve">Commission </w:t>
      </w:r>
      <w:r w:rsidR="0002477C">
        <w:rPr>
          <w:sz w:val="24"/>
          <w:szCs w:val="24"/>
        </w:rPr>
        <w:t>staff received notice from</w:t>
      </w:r>
      <w:r w:rsidR="00D84584">
        <w:rPr>
          <w:sz w:val="24"/>
          <w:szCs w:val="24"/>
        </w:rPr>
        <w:t xml:space="preserve"> the A</w:t>
      </w:r>
      <w:r w:rsidR="00A86ED7">
        <w:rPr>
          <w:sz w:val="24"/>
          <w:szCs w:val="24"/>
        </w:rPr>
        <w:t xml:space="preserve">lternative Energy Credits </w:t>
      </w:r>
      <w:r w:rsidR="00BD4AAC">
        <w:rPr>
          <w:sz w:val="24"/>
          <w:szCs w:val="24"/>
        </w:rPr>
        <w:t xml:space="preserve">Program </w:t>
      </w:r>
      <w:r w:rsidR="00A86ED7">
        <w:rPr>
          <w:sz w:val="24"/>
          <w:szCs w:val="24"/>
        </w:rPr>
        <w:t>Administrator</w:t>
      </w:r>
      <w:r w:rsidR="006A2DBE">
        <w:rPr>
          <w:sz w:val="24"/>
          <w:szCs w:val="24"/>
        </w:rPr>
        <w:t xml:space="preserve"> (Administrator)</w:t>
      </w:r>
      <w:r w:rsidR="00350991">
        <w:rPr>
          <w:sz w:val="24"/>
          <w:szCs w:val="24"/>
        </w:rPr>
        <w:t xml:space="preserve"> that PPL Electric Utilities</w:t>
      </w:r>
      <w:r w:rsidR="00A86ED7">
        <w:rPr>
          <w:sz w:val="24"/>
          <w:szCs w:val="24"/>
        </w:rPr>
        <w:t>, Inc.</w:t>
      </w:r>
      <w:r w:rsidR="0002477C">
        <w:rPr>
          <w:sz w:val="24"/>
          <w:szCs w:val="24"/>
        </w:rPr>
        <w:t xml:space="preserve"> (PPL)</w:t>
      </w:r>
      <w:r w:rsidR="00A86ED7">
        <w:rPr>
          <w:sz w:val="24"/>
          <w:szCs w:val="24"/>
        </w:rPr>
        <w:t xml:space="preserve"> </w:t>
      </w:r>
      <w:r w:rsidR="00350991">
        <w:rPr>
          <w:sz w:val="24"/>
          <w:szCs w:val="24"/>
        </w:rPr>
        <w:t xml:space="preserve">misreported their retail load </w:t>
      </w:r>
      <w:r w:rsidR="006A2DBE">
        <w:rPr>
          <w:sz w:val="24"/>
          <w:szCs w:val="24"/>
        </w:rPr>
        <w:t xml:space="preserve">for the </w:t>
      </w:r>
      <w:r w:rsidR="008A25B6">
        <w:rPr>
          <w:sz w:val="24"/>
          <w:szCs w:val="24"/>
        </w:rPr>
        <w:t>2019</w:t>
      </w:r>
      <w:r w:rsidR="00A8559C">
        <w:rPr>
          <w:sz w:val="24"/>
          <w:szCs w:val="24"/>
        </w:rPr>
        <w:t xml:space="preserve"> compliance year.  </w:t>
      </w:r>
      <w:r>
        <w:rPr>
          <w:sz w:val="24"/>
          <w:szCs w:val="24"/>
        </w:rPr>
        <w:t xml:space="preserve">When the corrected </w:t>
      </w:r>
      <w:r w:rsidR="00A8559C">
        <w:rPr>
          <w:sz w:val="24"/>
          <w:szCs w:val="24"/>
        </w:rPr>
        <w:t xml:space="preserve">load </w:t>
      </w:r>
      <w:r>
        <w:rPr>
          <w:sz w:val="24"/>
          <w:szCs w:val="24"/>
        </w:rPr>
        <w:t xml:space="preserve">is applied to the </w:t>
      </w:r>
      <w:r w:rsidR="00707DC1">
        <w:rPr>
          <w:sz w:val="24"/>
          <w:szCs w:val="24"/>
        </w:rPr>
        <w:t>quarterly adjustment</w:t>
      </w:r>
      <w:r w:rsidR="00D57932">
        <w:rPr>
          <w:sz w:val="24"/>
          <w:szCs w:val="24"/>
        </w:rPr>
        <w:t>s</w:t>
      </w:r>
      <w:r>
        <w:rPr>
          <w:sz w:val="24"/>
          <w:szCs w:val="24"/>
        </w:rPr>
        <w:t xml:space="preserve">, it results in </w:t>
      </w:r>
      <w:r w:rsidR="005D277F">
        <w:rPr>
          <w:sz w:val="24"/>
          <w:szCs w:val="24"/>
        </w:rPr>
        <w:t>an</w:t>
      </w:r>
      <w:r w:rsidR="00707DC1">
        <w:rPr>
          <w:sz w:val="24"/>
          <w:szCs w:val="24"/>
        </w:rPr>
        <w:t xml:space="preserve"> </w:t>
      </w:r>
      <w:r w:rsidR="005D277F">
        <w:rPr>
          <w:sz w:val="24"/>
          <w:szCs w:val="24"/>
        </w:rPr>
        <w:t xml:space="preserve">increase in </w:t>
      </w:r>
      <w:r w:rsidR="00137929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5D277F">
        <w:rPr>
          <w:sz w:val="24"/>
          <w:szCs w:val="24"/>
        </w:rPr>
        <w:t xml:space="preserve">Tier I </w:t>
      </w:r>
      <w:r>
        <w:rPr>
          <w:sz w:val="24"/>
          <w:szCs w:val="24"/>
        </w:rPr>
        <w:t>o</w:t>
      </w:r>
      <w:r w:rsidR="005D277F">
        <w:rPr>
          <w:sz w:val="24"/>
          <w:szCs w:val="24"/>
        </w:rPr>
        <w:t>bligations</w:t>
      </w:r>
      <w:r w:rsidR="002768CE">
        <w:rPr>
          <w:sz w:val="24"/>
          <w:szCs w:val="24"/>
        </w:rPr>
        <w:t xml:space="preserve"> for the 2019 compliance year </w:t>
      </w:r>
      <w:r w:rsidR="0067289B">
        <w:rPr>
          <w:sz w:val="24"/>
          <w:szCs w:val="24"/>
        </w:rPr>
        <w:t xml:space="preserve">from </w:t>
      </w:r>
      <w:r w:rsidR="00137929">
        <w:rPr>
          <w:sz w:val="24"/>
          <w:szCs w:val="24"/>
        </w:rPr>
        <w:t>7.048265</w:t>
      </w:r>
      <w:r w:rsidR="002768CE">
        <w:rPr>
          <w:sz w:val="24"/>
          <w:szCs w:val="24"/>
        </w:rPr>
        <w:t xml:space="preserve">% to </w:t>
      </w:r>
      <w:r w:rsidR="00137929">
        <w:rPr>
          <w:sz w:val="24"/>
          <w:szCs w:val="24"/>
        </w:rPr>
        <w:t>7.051769</w:t>
      </w:r>
      <w:r w:rsidR="002768CE">
        <w:rPr>
          <w:sz w:val="24"/>
          <w:szCs w:val="24"/>
        </w:rPr>
        <w:t>%.</w:t>
      </w:r>
    </w:p>
    <w:p w14:paraId="0F3DA98C" w14:textId="6E0CAA4F" w:rsidR="00BD42BD" w:rsidRDefault="00BD42BD" w:rsidP="003077E5">
      <w:pPr>
        <w:ind w:firstLine="720"/>
        <w:rPr>
          <w:sz w:val="24"/>
          <w:szCs w:val="24"/>
        </w:rPr>
      </w:pPr>
    </w:p>
    <w:p w14:paraId="0E93D95E" w14:textId="573B566C" w:rsidR="00D57932" w:rsidRDefault="00BD42BD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D27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Administrator </w:t>
      </w:r>
      <w:r w:rsidR="004558D9">
        <w:rPr>
          <w:sz w:val="24"/>
          <w:szCs w:val="24"/>
        </w:rPr>
        <w:t xml:space="preserve">previously </w:t>
      </w:r>
      <w:r>
        <w:rPr>
          <w:sz w:val="24"/>
          <w:szCs w:val="24"/>
        </w:rPr>
        <w:t xml:space="preserve">provided each EDC and EGS with </w:t>
      </w:r>
      <w:r w:rsidR="004558D9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AEPS </w:t>
      </w:r>
      <w:r w:rsidR="00137929">
        <w:rPr>
          <w:sz w:val="24"/>
          <w:szCs w:val="24"/>
        </w:rPr>
        <w:t xml:space="preserve">Act </w:t>
      </w:r>
      <w:r>
        <w:rPr>
          <w:sz w:val="24"/>
          <w:szCs w:val="24"/>
        </w:rPr>
        <w:t>obligation</w:t>
      </w:r>
      <w:r w:rsidR="00413490">
        <w:rPr>
          <w:sz w:val="24"/>
          <w:szCs w:val="24"/>
        </w:rPr>
        <w:t>s</w:t>
      </w:r>
      <w:r w:rsidR="002768CE">
        <w:rPr>
          <w:sz w:val="24"/>
          <w:szCs w:val="24"/>
        </w:rPr>
        <w:t xml:space="preserve"> on</w:t>
      </w:r>
      <w:r w:rsidR="00992B88">
        <w:rPr>
          <w:sz w:val="24"/>
          <w:szCs w:val="24"/>
        </w:rPr>
        <w:t xml:space="preserve"> </w:t>
      </w:r>
      <w:r w:rsidR="00315CC4">
        <w:rPr>
          <w:sz w:val="24"/>
          <w:szCs w:val="24"/>
        </w:rPr>
        <w:t>July 15, 2019</w:t>
      </w:r>
      <w:r w:rsidR="002768CE">
        <w:rPr>
          <w:sz w:val="24"/>
          <w:szCs w:val="24"/>
        </w:rPr>
        <w:t xml:space="preserve"> based on the </w:t>
      </w:r>
      <w:r w:rsidR="00137929">
        <w:rPr>
          <w:sz w:val="24"/>
          <w:szCs w:val="24"/>
        </w:rPr>
        <w:t xml:space="preserve">incorrect </w:t>
      </w:r>
      <w:r w:rsidR="002768CE">
        <w:rPr>
          <w:sz w:val="24"/>
          <w:szCs w:val="24"/>
        </w:rPr>
        <w:t>data</w:t>
      </w:r>
      <w:r w:rsidR="00315CC4">
        <w:rPr>
          <w:sz w:val="24"/>
          <w:szCs w:val="24"/>
        </w:rPr>
        <w:t xml:space="preserve">.  </w:t>
      </w:r>
      <w:r w:rsidR="00137929">
        <w:rPr>
          <w:sz w:val="24"/>
          <w:szCs w:val="24"/>
        </w:rPr>
        <w:t>Accordingly, to correct this error, t</w:t>
      </w:r>
      <w:r w:rsidR="00B7552E">
        <w:rPr>
          <w:sz w:val="24"/>
          <w:szCs w:val="24"/>
        </w:rPr>
        <w:t>he Administrator will be providing revised obligations</w:t>
      </w:r>
      <w:r w:rsidR="00433065">
        <w:rPr>
          <w:sz w:val="24"/>
          <w:szCs w:val="24"/>
        </w:rPr>
        <w:t xml:space="preserve"> to each EDC and EGS</w:t>
      </w:r>
      <w:r w:rsidR="002768CE">
        <w:rPr>
          <w:sz w:val="24"/>
          <w:szCs w:val="24"/>
        </w:rPr>
        <w:t xml:space="preserve"> by August 15, 2019</w:t>
      </w:r>
      <w:r w:rsidR="00433065">
        <w:rPr>
          <w:sz w:val="24"/>
          <w:szCs w:val="24"/>
        </w:rPr>
        <w:t xml:space="preserve">.  </w:t>
      </w:r>
    </w:p>
    <w:p w14:paraId="59069329" w14:textId="39DF5072" w:rsidR="00D57932" w:rsidRDefault="00D57932" w:rsidP="003077E5">
      <w:pPr>
        <w:ind w:firstLine="720"/>
        <w:rPr>
          <w:sz w:val="24"/>
          <w:szCs w:val="24"/>
        </w:rPr>
      </w:pPr>
    </w:p>
    <w:p w14:paraId="45E51ACA" w14:textId="64CBB48A" w:rsidR="00996F1B" w:rsidRDefault="00137929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>In recognition that the EDCs and EGSs are receiving revised AEPS Act compliance obligations on August 15, 2019</w:t>
      </w:r>
      <w:r w:rsidR="002768CE">
        <w:rPr>
          <w:sz w:val="24"/>
          <w:szCs w:val="24"/>
        </w:rPr>
        <w:t>, t</w:t>
      </w:r>
      <w:r w:rsidR="00996F1B">
        <w:rPr>
          <w:sz w:val="24"/>
          <w:szCs w:val="24"/>
        </w:rPr>
        <w:t>he Commission is exten</w:t>
      </w:r>
      <w:r w:rsidR="002768CE">
        <w:rPr>
          <w:sz w:val="24"/>
          <w:szCs w:val="24"/>
        </w:rPr>
        <w:t xml:space="preserve">ding </w:t>
      </w:r>
      <w:r w:rsidR="00996F1B">
        <w:rPr>
          <w:sz w:val="24"/>
          <w:szCs w:val="24"/>
        </w:rPr>
        <w:t>the</w:t>
      </w:r>
      <w:r w:rsidR="00C73BB0">
        <w:rPr>
          <w:sz w:val="24"/>
          <w:szCs w:val="24"/>
        </w:rPr>
        <w:t xml:space="preserve"> </w:t>
      </w:r>
      <w:r w:rsidR="002768CE">
        <w:rPr>
          <w:sz w:val="24"/>
          <w:szCs w:val="24"/>
        </w:rPr>
        <w:t xml:space="preserve">AEPS </w:t>
      </w:r>
      <w:r>
        <w:rPr>
          <w:sz w:val="24"/>
          <w:szCs w:val="24"/>
        </w:rPr>
        <w:t xml:space="preserve">Act </w:t>
      </w:r>
      <w:r w:rsidR="00996F1B">
        <w:rPr>
          <w:sz w:val="24"/>
          <w:szCs w:val="24"/>
        </w:rPr>
        <w:t>annual true-up compliance deadline to October 1, 2019.</w:t>
      </w:r>
      <w:r w:rsidR="00C73BB0">
        <w:rPr>
          <w:sz w:val="24"/>
          <w:szCs w:val="24"/>
        </w:rPr>
        <w:t xml:space="preserve">  </w:t>
      </w:r>
    </w:p>
    <w:p w14:paraId="75D9F410" w14:textId="4574F329" w:rsidR="0082206F" w:rsidRDefault="0082206F" w:rsidP="003077E5">
      <w:pPr>
        <w:ind w:firstLine="720"/>
        <w:rPr>
          <w:sz w:val="24"/>
          <w:szCs w:val="24"/>
        </w:rPr>
      </w:pPr>
    </w:p>
    <w:p w14:paraId="32A154B8" w14:textId="723BF51A" w:rsidR="0082206F" w:rsidRDefault="0082206F" w:rsidP="003077E5">
      <w:pPr>
        <w:ind w:firstLine="720"/>
        <w:rPr>
          <w:sz w:val="24"/>
          <w:szCs w:val="24"/>
        </w:rPr>
      </w:pPr>
    </w:p>
    <w:p w14:paraId="0136D39F" w14:textId="2F6120E7" w:rsidR="0082206F" w:rsidRDefault="0082206F" w:rsidP="003077E5">
      <w:pPr>
        <w:ind w:firstLine="720"/>
        <w:rPr>
          <w:sz w:val="24"/>
          <w:szCs w:val="24"/>
        </w:rPr>
      </w:pPr>
    </w:p>
    <w:p w14:paraId="3C3802DB" w14:textId="4BD24EBB" w:rsidR="0082206F" w:rsidRDefault="0082206F" w:rsidP="003077E5">
      <w:pPr>
        <w:ind w:firstLine="720"/>
        <w:rPr>
          <w:sz w:val="24"/>
          <w:szCs w:val="24"/>
        </w:rPr>
      </w:pPr>
    </w:p>
    <w:p w14:paraId="5E2342E2" w14:textId="09C9C7F9" w:rsidR="0082206F" w:rsidRDefault="0082206F" w:rsidP="003077E5">
      <w:pPr>
        <w:ind w:firstLine="720"/>
        <w:rPr>
          <w:sz w:val="24"/>
          <w:szCs w:val="24"/>
        </w:rPr>
      </w:pPr>
    </w:p>
    <w:p w14:paraId="1D095634" w14:textId="0A3CCBF4" w:rsidR="0082206F" w:rsidRDefault="0082206F" w:rsidP="003077E5">
      <w:pPr>
        <w:ind w:firstLine="720"/>
        <w:rPr>
          <w:sz w:val="24"/>
          <w:szCs w:val="24"/>
        </w:rPr>
      </w:pPr>
    </w:p>
    <w:p w14:paraId="596918EB" w14:textId="2FEDE1F0" w:rsidR="0082206F" w:rsidRDefault="0082206F" w:rsidP="003077E5">
      <w:pPr>
        <w:ind w:firstLine="720"/>
        <w:rPr>
          <w:sz w:val="24"/>
          <w:szCs w:val="24"/>
        </w:rPr>
      </w:pPr>
    </w:p>
    <w:p w14:paraId="5401839C" w14:textId="5922E631" w:rsidR="0082206F" w:rsidRDefault="0082206F" w:rsidP="003077E5">
      <w:pPr>
        <w:ind w:firstLine="720"/>
        <w:rPr>
          <w:sz w:val="24"/>
          <w:szCs w:val="24"/>
        </w:rPr>
      </w:pPr>
    </w:p>
    <w:p w14:paraId="2AE5BC92" w14:textId="4A7FED8D" w:rsidR="0082206F" w:rsidRDefault="0082206F" w:rsidP="003077E5">
      <w:pPr>
        <w:ind w:firstLine="720"/>
        <w:rPr>
          <w:sz w:val="24"/>
          <w:szCs w:val="24"/>
        </w:rPr>
      </w:pPr>
    </w:p>
    <w:p w14:paraId="28C92320" w14:textId="4755417D" w:rsidR="0082206F" w:rsidRDefault="0082206F" w:rsidP="003077E5">
      <w:pPr>
        <w:ind w:firstLine="720"/>
        <w:rPr>
          <w:sz w:val="24"/>
          <w:szCs w:val="24"/>
        </w:rPr>
      </w:pPr>
    </w:p>
    <w:p w14:paraId="2CBE4176" w14:textId="19E218AC" w:rsidR="0082206F" w:rsidRDefault="0082206F" w:rsidP="003077E5">
      <w:pPr>
        <w:ind w:firstLine="720"/>
        <w:rPr>
          <w:sz w:val="24"/>
          <w:szCs w:val="24"/>
        </w:rPr>
      </w:pPr>
    </w:p>
    <w:p w14:paraId="11D938EE" w14:textId="77777777" w:rsidR="0082206F" w:rsidRDefault="0082206F" w:rsidP="003077E5">
      <w:pPr>
        <w:ind w:firstLine="720"/>
        <w:rPr>
          <w:sz w:val="24"/>
          <w:szCs w:val="24"/>
        </w:rPr>
      </w:pPr>
    </w:p>
    <w:p w14:paraId="48A70952" w14:textId="77777777" w:rsidR="00996F1B" w:rsidRDefault="00996F1B" w:rsidP="003077E5">
      <w:pPr>
        <w:ind w:firstLine="720"/>
        <w:rPr>
          <w:sz w:val="24"/>
          <w:szCs w:val="24"/>
        </w:rPr>
      </w:pPr>
    </w:p>
    <w:p w14:paraId="047F65B5" w14:textId="4490B8C7" w:rsidR="00BE7AC3" w:rsidRDefault="00E42481" w:rsidP="003077E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Please direct all questions or concerns </w:t>
      </w:r>
      <w:r w:rsidR="002768CE">
        <w:rPr>
          <w:sz w:val="24"/>
          <w:szCs w:val="24"/>
        </w:rPr>
        <w:t>t</w:t>
      </w:r>
      <w:r>
        <w:rPr>
          <w:sz w:val="24"/>
          <w:szCs w:val="24"/>
        </w:rPr>
        <w:t>o Mr. Joseph Sherrick at 717-787-</w:t>
      </w:r>
      <w:r w:rsidR="00B20C04">
        <w:rPr>
          <w:sz w:val="24"/>
          <w:szCs w:val="24"/>
        </w:rPr>
        <w:t xml:space="preserve">5369 or </w:t>
      </w:r>
      <w:hyperlink r:id="rId9" w:history="1">
        <w:r w:rsidR="002768CE" w:rsidRPr="00154DC2">
          <w:rPr>
            <w:rStyle w:val="Hyperlink"/>
            <w:sz w:val="24"/>
            <w:szCs w:val="24"/>
          </w:rPr>
          <w:t>josherrick@pa.gov</w:t>
        </w:r>
      </w:hyperlink>
      <w:r w:rsidR="00B20C04">
        <w:rPr>
          <w:sz w:val="24"/>
          <w:szCs w:val="24"/>
        </w:rPr>
        <w:t>.</w:t>
      </w:r>
    </w:p>
    <w:p w14:paraId="268381C4" w14:textId="7F0D7CA3" w:rsidR="002768CE" w:rsidRDefault="002768CE" w:rsidP="003077E5">
      <w:pPr>
        <w:ind w:firstLine="720"/>
        <w:rPr>
          <w:sz w:val="24"/>
          <w:szCs w:val="24"/>
        </w:rPr>
      </w:pPr>
    </w:p>
    <w:p w14:paraId="43736AF5" w14:textId="0F8FF4F3" w:rsidR="002768CE" w:rsidRDefault="002768CE" w:rsidP="003077E5">
      <w:pPr>
        <w:ind w:firstLine="720"/>
        <w:rPr>
          <w:sz w:val="24"/>
          <w:szCs w:val="24"/>
        </w:rPr>
      </w:pPr>
    </w:p>
    <w:p w14:paraId="16E7CBBB" w14:textId="5ECEE805" w:rsidR="002768CE" w:rsidRDefault="002768CE" w:rsidP="003077E5">
      <w:pPr>
        <w:ind w:firstLine="720"/>
        <w:rPr>
          <w:sz w:val="24"/>
          <w:szCs w:val="24"/>
        </w:rPr>
      </w:pPr>
    </w:p>
    <w:p w14:paraId="509C5272" w14:textId="20B4C786" w:rsidR="005378CC" w:rsidRDefault="00A0189C" w:rsidP="003077E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FF6626" wp14:editId="56EF5F29">
            <wp:simplePos x="0" y="0"/>
            <wp:positionH relativeFrom="column">
              <wp:posOffset>2752725</wp:posOffset>
            </wp:positionH>
            <wp:positionV relativeFrom="paragraph">
              <wp:posOffset>153670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</w:r>
      <w:r w:rsidR="002322A2">
        <w:rPr>
          <w:sz w:val="24"/>
          <w:szCs w:val="24"/>
        </w:rPr>
        <w:tab/>
        <w:t>Very truly yours</w:t>
      </w:r>
      <w:r w:rsidR="005378CC">
        <w:rPr>
          <w:sz w:val="24"/>
          <w:szCs w:val="24"/>
        </w:rPr>
        <w:t>,</w:t>
      </w:r>
    </w:p>
    <w:p w14:paraId="1813AE3E" w14:textId="494BA0C3" w:rsidR="005378CC" w:rsidRDefault="005378CC" w:rsidP="003077E5">
      <w:pPr>
        <w:rPr>
          <w:sz w:val="24"/>
          <w:szCs w:val="24"/>
        </w:rPr>
      </w:pPr>
    </w:p>
    <w:p w14:paraId="4610374C" w14:textId="77777777" w:rsidR="00505326" w:rsidRDefault="00505326"/>
    <w:p w14:paraId="77262FFA" w14:textId="77777777" w:rsidR="005378CC" w:rsidRDefault="005378CC" w:rsidP="003077E5">
      <w:pPr>
        <w:rPr>
          <w:sz w:val="24"/>
          <w:szCs w:val="24"/>
        </w:rPr>
      </w:pPr>
      <w:bookmarkStart w:id="0" w:name="_GoBack"/>
      <w:bookmarkEnd w:id="0"/>
    </w:p>
    <w:p w14:paraId="0F0B9411" w14:textId="77777777" w:rsidR="005378CC" w:rsidRDefault="005378CC" w:rsidP="003077E5">
      <w:pPr>
        <w:rPr>
          <w:sz w:val="24"/>
          <w:szCs w:val="24"/>
        </w:rPr>
      </w:pPr>
    </w:p>
    <w:p w14:paraId="4A3C0899" w14:textId="77777777" w:rsidR="005378CC" w:rsidRDefault="005378CC" w:rsidP="00307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BA">
        <w:rPr>
          <w:sz w:val="24"/>
          <w:szCs w:val="24"/>
        </w:rPr>
        <w:t>Rosemary Chiavetta</w:t>
      </w:r>
    </w:p>
    <w:p w14:paraId="7C22A6CD" w14:textId="77777777" w:rsidR="005378CC" w:rsidRDefault="005378CC" w:rsidP="003077E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69BA">
        <w:rPr>
          <w:sz w:val="24"/>
          <w:szCs w:val="24"/>
        </w:rPr>
        <w:t>Secretar</w:t>
      </w:r>
      <w:r w:rsidR="00505326">
        <w:rPr>
          <w:sz w:val="24"/>
          <w:szCs w:val="24"/>
        </w:rPr>
        <w:t>y</w:t>
      </w:r>
    </w:p>
    <w:sectPr w:rsidR="005378CC" w:rsidSect="00505326">
      <w:pgSz w:w="12240" w:h="15840"/>
      <w:pgMar w:top="288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B39C1" w14:textId="77777777" w:rsidR="00EF23B2" w:rsidRDefault="00EF23B2">
      <w:r>
        <w:separator/>
      </w:r>
    </w:p>
  </w:endnote>
  <w:endnote w:type="continuationSeparator" w:id="0">
    <w:p w14:paraId="30A5ED46" w14:textId="77777777" w:rsidR="00EF23B2" w:rsidRDefault="00EF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5E6A" w14:textId="77777777" w:rsidR="00EF23B2" w:rsidRDefault="00EF23B2">
      <w:r>
        <w:separator/>
      </w:r>
    </w:p>
  </w:footnote>
  <w:footnote w:type="continuationSeparator" w:id="0">
    <w:p w14:paraId="2E9A22CC" w14:textId="77777777" w:rsidR="00EF23B2" w:rsidRDefault="00EF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334"/>
    <w:rsid w:val="0002477C"/>
    <w:rsid w:val="00025F9F"/>
    <w:rsid w:val="00027833"/>
    <w:rsid w:val="00044E25"/>
    <w:rsid w:val="00051FD1"/>
    <w:rsid w:val="00053EF0"/>
    <w:rsid w:val="0008068C"/>
    <w:rsid w:val="000A53EF"/>
    <w:rsid w:val="000B758F"/>
    <w:rsid w:val="000D2CB3"/>
    <w:rsid w:val="000E4048"/>
    <w:rsid w:val="001007CA"/>
    <w:rsid w:val="0011112B"/>
    <w:rsid w:val="001149EE"/>
    <w:rsid w:val="00137929"/>
    <w:rsid w:val="00140396"/>
    <w:rsid w:val="00152F61"/>
    <w:rsid w:val="00155A18"/>
    <w:rsid w:val="00161E3E"/>
    <w:rsid w:val="00162A36"/>
    <w:rsid w:val="0017744A"/>
    <w:rsid w:val="001869BA"/>
    <w:rsid w:val="001939C4"/>
    <w:rsid w:val="00197334"/>
    <w:rsid w:val="001A64A5"/>
    <w:rsid w:val="001D2B92"/>
    <w:rsid w:val="00211449"/>
    <w:rsid w:val="00215D40"/>
    <w:rsid w:val="00222E38"/>
    <w:rsid w:val="002322A2"/>
    <w:rsid w:val="00253065"/>
    <w:rsid w:val="00254BB2"/>
    <w:rsid w:val="002629D0"/>
    <w:rsid w:val="002664E5"/>
    <w:rsid w:val="002768CE"/>
    <w:rsid w:val="00276AF5"/>
    <w:rsid w:val="002847DE"/>
    <w:rsid w:val="00292072"/>
    <w:rsid w:val="0029462D"/>
    <w:rsid w:val="002B1284"/>
    <w:rsid w:val="002D71D9"/>
    <w:rsid w:val="002E392A"/>
    <w:rsid w:val="002E6DF3"/>
    <w:rsid w:val="002F5078"/>
    <w:rsid w:val="002F7EF9"/>
    <w:rsid w:val="0030591E"/>
    <w:rsid w:val="003077E5"/>
    <w:rsid w:val="00315CC4"/>
    <w:rsid w:val="00326560"/>
    <w:rsid w:val="0033280E"/>
    <w:rsid w:val="00337C22"/>
    <w:rsid w:val="00343AAB"/>
    <w:rsid w:val="0034506A"/>
    <w:rsid w:val="00350991"/>
    <w:rsid w:val="00356135"/>
    <w:rsid w:val="003A7344"/>
    <w:rsid w:val="003B51E7"/>
    <w:rsid w:val="003C7431"/>
    <w:rsid w:val="003C779D"/>
    <w:rsid w:val="003C7F10"/>
    <w:rsid w:val="003D06ED"/>
    <w:rsid w:val="003E366F"/>
    <w:rsid w:val="003E4F7E"/>
    <w:rsid w:val="00413490"/>
    <w:rsid w:val="00432881"/>
    <w:rsid w:val="00433065"/>
    <w:rsid w:val="00441895"/>
    <w:rsid w:val="00453A9F"/>
    <w:rsid w:val="004558D9"/>
    <w:rsid w:val="004C2A1F"/>
    <w:rsid w:val="004E48CE"/>
    <w:rsid w:val="004E7B1E"/>
    <w:rsid w:val="00501779"/>
    <w:rsid w:val="00502B0D"/>
    <w:rsid w:val="00505326"/>
    <w:rsid w:val="00515463"/>
    <w:rsid w:val="005378CC"/>
    <w:rsid w:val="0054490F"/>
    <w:rsid w:val="00596993"/>
    <w:rsid w:val="005A694E"/>
    <w:rsid w:val="005A731D"/>
    <w:rsid w:val="005B52A3"/>
    <w:rsid w:val="005D277F"/>
    <w:rsid w:val="00603A4E"/>
    <w:rsid w:val="00604894"/>
    <w:rsid w:val="00622605"/>
    <w:rsid w:val="00635271"/>
    <w:rsid w:val="00635B0D"/>
    <w:rsid w:val="0063603E"/>
    <w:rsid w:val="00646837"/>
    <w:rsid w:val="0067289B"/>
    <w:rsid w:val="006728FE"/>
    <w:rsid w:val="00676601"/>
    <w:rsid w:val="00682165"/>
    <w:rsid w:val="006A1A93"/>
    <w:rsid w:val="006A20E0"/>
    <w:rsid w:val="006A2DBE"/>
    <w:rsid w:val="006B061E"/>
    <w:rsid w:val="006B10FA"/>
    <w:rsid w:val="006C051F"/>
    <w:rsid w:val="00707DC1"/>
    <w:rsid w:val="007134D8"/>
    <w:rsid w:val="00721AC7"/>
    <w:rsid w:val="00737E59"/>
    <w:rsid w:val="007462DD"/>
    <w:rsid w:val="007915F8"/>
    <w:rsid w:val="00794690"/>
    <w:rsid w:val="00796C69"/>
    <w:rsid w:val="007A29B8"/>
    <w:rsid w:val="007A7328"/>
    <w:rsid w:val="007D62CE"/>
    <w:rsid w:val="00807F3D"/>
    <w:rsid w:val="00816366"/>
    <w:rsid w:val="0082206F"/>
    <w:rsid w:val="00844095"/>
    <w:rsid w:val="00863452"/>
    <w:rsid w:val="00871560"/>
    <w:rsid w:val="00883DB9"/>
    <w:rsid w:val="00886BFA"/>
    <w:rsid w:val="00886FDB"/>
    <w:rsid w:val="00887DC0"/>
    <w:rsid w:val="008A25B6"/>
    <w:rsid w:val="008A4F37"/>
    <w:rsid w:val="008B2494"/>
    <w:rsid w:val="008B4CCB"/>
    <w:rsid w:val="009021E0"/>
    <w:rsid w:val="009120A2"/>
    <w:rsid w:val="009218A9"/>
    <w:rsid w:val="009330B9"/>
    <w:rsid w:val="00941B9E"/>
    <w:rsid w:val="00960AC6"/>
    <w:rsid w:val="009709CC"/>
    <w:rsid w:val="00974184"/>
    <w:rsid w:val="00992B88"/>
    <w:rsid w:val="00996F1B"/>
    <w:rsid w:val="0099774E"/>
    <w:rsid w:val="009A6F66"/>
    <w:rsid w:val="009C7D5D"/>
    <w:rsid w:val="009E1ED8"/>
    <w:rsid w:val="00A0189C"/>
    <w:rsid w:val="00A10127"/>
    <w:rsid w:val="00A17A0A"/>
    <w:rsid w:val="00A24AD0"/>
    <w:rsid w:val="00A46F8C"/>
    <w:rsid w:val="00A8559C"/>
    <w:rsid w:val="00A86ED7"/>
    <w:rsid w:val="00A87A73"/>
    <w:rsid w:val="00AA1633"/>
    <w:rsid w:val="00AA63CC"/>
    <w:rsid w:val="00AE3396"/>
    <w:rsid w:val="00AE3B13"/>
    <w:rsid w:val="00AF13DF"/>
    <w:rsid w:val="00B06639"/>
    <w:rsid w:val="00B07263"/>
    <w:rsid w:val="00B07664"/>
    <w:rsid w:val="00B10D41"/>
    <w:rsid w:val="00B20C04"/>
    <w:rsid w:val="00B27D78"/>
    <w:rsid w:val="00B30AB6"/>
    <w:rsid w:val="00B44F4C"/>
    <w:rsid w:val="00B73D37"/>
    <w:rsid w:val="00B7552E"/>
    <w:rsid w:val="00B8162F"/>
    <w:rsid w:val="00BB67D6"/>
    <w:rsid w:val="00BC0094"/>
    <w:rsid w:val="00BC029B"/>
    <w:rsid w:val="00BD42BD"/>
    <w:rsid w:val="00BD4AAC"/>
    <w:rsid w:val="00BE43A8"/>
    <w:rsid w:val="00BE7AC3"/>
    <w:rsid w:val="00C114D7"/>
    <w:rsid w:val="00C144D8"/>
    <w:rsid w:val="00C2150C"/>
    <w:rsid w:val="00C31105"/>
    <w:rsid w:val="00C5672A"/>
    <w:rsid w:val="00C723FD"/>
    <w:rsid w:val="00C73A98"/>
    <w:rsid w:val="00C73BB0"/>
    <w:rsid w:val="00C75827"/>
    <w:rsid w:val="00C81E72"/>
    <w:rsid w:val="00CA214E"/>
    <w:rsid w:val="00CC1EAE"/>
    <w:rsid w:val="00D1509B"/>
    <w:rsid w:val="00D15E7E"/>
    <w:rsid w:val="00D16540"/>
    <w:rsid w:val="00D20BC7"/>
    <w:rsid w:val="00D302B2"/>
    <w:rsid w:val="00D43502"/>
    <w:rsid w:val="00D453B8"/>
    <w:rsid w:val="00D57932"/>
    <w:rsid w:val="00D65147"/>
    <w:rsid w:val="00D75589"/>
    <w:rsid w:val="00D83007"/>
    <w:rsid w:val="00D84584"/>
    <w:rsid w:val="00D962A9"/>
    <w:rsid w:val="00DB1614"/>
    <w:rsid w:val="00DB5BCD"/>
    <w:rsid w:val="00DD7E1D"/>
    <w:rsid w:val="00DE3872"/>
    <w:rsid w:val="00DF499F"/>
    <w:rsid w:val="00E2044E"/>
    <w:rsid w:val="00E42481"/>
    <w:rsid w:val="00E830DE"/>
    <w:rsid w:val="00E927C1"/>
    <w:rsid w:val="00E93750"/>
    <w:rsid w:val="00EB4773"/>
    <w:rsid w:val="00ED220B"/>
    <w:rsid w:val="00EE03F4"/>
    <w:rsid w:val="00EF23B2"/>
    <w:rsid w:val="00F161F6"/>
    <w:rsid w:val="00FB0D68"/>
    <w:rsid w:val="00FB3460"/>
    <w:rsid w:val="00FB7F3E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668053"/>
  <w15:docId w15:val="{73A60CA2-BE10-4DC5-B0CE-DD948DFC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7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7263"/>
    <w:pPr>
      <w:tabs>
        <w:tab w:val="center" w:pos="4320"/>
        <w:tab w:val="right" w:pos="8640"/>
      </w:tabs>
    </w:pPr>
  </w:style>
  <w:style w:type="character" w:styleId="Hyperlink">
    <w:name w:val="Hyperlink"/>
    <w:rsid w:val="002322A2"/>
    <w:rPr>
      <w:color w:val="0000FF"/>
      <w:u w:val="single"/>
    </w:rPr>
  </w:style>
  <w:style w:type="character" w:styleId="FollowedHyperlink">
    <w:name w:val="FollowedHyperlink"/>
    <w:rsid w:val="001939C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87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7DC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1149EE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rsid w:val="001149EE"/>
  </w:style>
  <w:style w:type="character" w:styleId="FootnoteReference">
    <w:name w:val="footnote reference"/>
    <w:rsid w:val="001149EE"/>
    <w:rPr>
      <w:vertAlign w:val="superscript"/>
    </w:rPr>
  </w:style>
  <w:style w:type="paragraph" w:customStyle="1" w:styleId="p3">
    <w:name w:val="p3"/>
    <w:basedOn w:val="Normal"/>
    <w:rsid w:val="00025F9F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2B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68C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379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7929"/>
  </w:style>
  <w:style w:type="character" w:customStyle="1" w:styleId="CommentTextChar">
    <w:name w:val="Comment Text Char"/>
    <w:basedOn w:val="DefaultParagraphFont"/>
    <w:link w:val="CommentText"/>
    <w:semiHidden/>
    <w:rsid w:val="001379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79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7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8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josherrick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36164-9A85-49CF-9F52-767A3EFB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Telephone Notice</vt:lpstr>
    </vt:vector>
  </TitlesOfParts>
  <Company>PA PUC</Company>
  <LinksUpToDate>false</LinksUpToDate>
  <CharactersWithSpaces>2616</CharactersWithSpaces>
  <SharedDoc>false</SharedDoc>
  <HLinks>
    <vt:vector size="6" baseType="variant">
      <vt:variant>
        <vt:i4>2228348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http://www.puc.pa.gov/filing_resources/issues_laws_regulations/act_129_information/act_129_statewide_evaluator_swe_.aspx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Telephone Notice</dc:title>
  <dc:creator>REITENBACH</dc:creator>
  <cp:lastModifiedBy>Wagner, Nathan R</cp:lastModifiedBy>
  <cp:revision>3</cp:revision>
  <cp:lastPrinted>2016-07-08T17:21:00Z</cp:lastPrinted>
  <dcterms:created xsi:type="dcterms:W3CDTF">2019-08-08T18:18:00Z</dcterms:created>
  <dcterms:modified xsi:type="dcterms:W3CDTF">2019-08-08T18:43:00Z</dcterms:modified>
</cp:coreProperties>
</file>