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9" w:type="dxa"/>
        <w:jc w:val="center"/>
        <w:tblLayout w:type="fixed"/>
        <w:tblCellMar>
          <w:left w:w="0" w:type="dxa"/>
          <w:right w:w="0" w:type="dxa"/>
        </w:tblCellMar>
        <w:tblLook w:val="0000" w:firstRow="0" w:lastRow="0" w:firstColumn="0" w:lastColumn="0" w:noHBand="0" w:noVBand="0"/>
      </w:tblPr>
      <w:tblGrid>
        <w:gridCol w:w="1610"/>
        <w:gridCol w:w="6510"/>
        <w:gridCol w:w="1609"/>
      </w:tblGrid>
      <w:tr w:rsidR="00991607" w14:paraId="050BA6FB" w14:textId="77777777" w:rsidTr="00991607">
        <w:trPr>
          <w:cantSplit/>
          <w:trHeight w:hRule="exact" w:val="1296"/>
          <w:jc w:val="center"/>
        </w:trPr>
        <w:tc>
          <w:tcPr>
            <w:tcW w:w="1610" w:type="dxa"/>
          </w:tcPr>
          <w:p w14:paraId="61CF766A" w14:textId="77777777" w:rsidR="00991607" w:rsidRDefault="00991607" w:rsidP="00991607">
            <w:pPr>
              <w:tabs>
                <w:tab w:val="left" w:pos="600"/>
              </w:tabs>
              <w:jc w:val="center"/>
            </w:pPr>
            <w:r>
              <w:rPr>
                <w:noProof/>
              </w:rPr>
              <w:drawing>
                <wp:anchor distT="0" distB="0" distL="114300" distR="114300" simplePos="0" relativeHeight="251659264" behindDoc="1" locked="1" layoutInCell="1" allowOverlap="0" wp14:anchorId="0E4359D5" wp14:editId="48D9EB03">
                  <wp:simplePos x="838200" y="914400"/>
                  <wp:positionH relativeFrom="margin">
                    <wp:align>center</wp:align>
                  </wp:positionH>
                  <wp:positionV relativeFrom="margin">
                    <wp:align>center</wp:align>
                  </wp:positionV>
                  <wp:extent cx="822960" cy="822960"/>
                  <wp:effectExtent l="0" t="0" r="0" b="0"/>
                  <wp:wrapNone/>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21" r="521"/>
                          <a:stretch/>
                        </pic:blipFill>
                        <pic:spPr bwMode="auto">
                          <a:xfrm>
                            <a:off x="0" y="0"/>
                            <a:ext cx="822960" cy="822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510" w:type="dxa"/>
            <w:vAlign w:val="center"/>
          </w:tcPr>
          <w:p w14:paraId="6EFEBD69" w14:textId="77777777" w:rsidR="00456861" w:rsidRPr="00456861" w:rsidRDefault="00456861" w:rsidP="00991607">
            <w:pPr>
              <w:suppressAutoHyphens/>
              <w:jc w:val="center"/>
              <w:rPr>
                <w:rFonts w:ascii="Arial" w:hAnsi="Arial"/>
                <w:color w:val="000080"/>
                <w:sz w:val="26"/>
                <w:szCs w:val="26"/>
              </w:rPr>
            </w:pPr>
            <w:r>
              <w:rPr>
                <w:rFonts w:ascii="Arial" w:hAnsi="Arial"/>
                <w:color w:val="000080"/>
                <w:sz w:val="26"/>
                <w:szCs w:val="26"/>
              </w:rPr>
              <w:t>COMMONWEALTH OF PENNSYLVANIA</w:t>
            </w:r>
          </w:p>
          <w:p w14:paraId="3DB55D7B" w14:textId="77777777" w:rsidR="00991607" w:rsidRPr="00456861" w:rsidRDefault="00443956" w:rsidP="00991607">
            <w:pPr>
              <w:suppressAutoHyphens/>
              <w:jc w:val="center"/>
              <w:rPr>
                <w:rFonts w:ascii="Arial" w:hAnsi="Arial"/>
                <w:color w:val="000080"/>
                <w:sz w:val="26"/>
                <w:szCs w:val="26"/>
              </w:rPr>
            </w:pPr>
            <w:r>
              <w:rPr>
                <w:rFonts w:ascii="Arial" w:hAnsi="Arial"/>
                <w:color w:val="000080"/>
                <w:sz w:val="26"/>
                <w:szCs w:val="26"/>
              </w:rPr>
              <w:t>PENNSYLVANIA</w:t>
            </w:r>
            <w:r w:rsidR="00456861">
              <w:rPr>
                <w:rFonts w:ascii="Arial" w:hAnsi="Arial"/>
                <w:color w:val="000080"/>
                <w:sz w:val="26"/>
                <w:szCs w:val="26"/>
              </w:rPr>
              <w:t xml:space="preserve"> PUBLIC UTILITY COMMISSION</w:t>
            </w:r>
          </w:p>
          <w:p w14:paraId="71D006BB" w14:textId="77777777" w:rsidR="00991607" w:rsidRPr="00456861" w:rsidRDefault="00991607" w:rsidP="00991607">
            <w:pPr>
              <w:suppressAutoHyphens/>
              <w:jc w:val="center"/>
              <w:rPr>
                <w:rFonts w:ascii="Arial" w:hAnsi="Arial"/>
                <w:color w:val="000080"/>
                <w:sz w:val="26"/>
                <w:szCs w:val="26"/>
              </w:rPr>
            </w:pPr>
            <w:r w:rsidRPr="00456861">
              <w:rPr>
                <w:rFonts w:ascii="Arial" w:hAnsi="Arial"/>
                <w:color w:val="000080"/>
                <w:sz w:val="26"/>
                <w:szCs w:val="26"/>
              </w:rPr>
              <w:t>400 N</w:t>
            </w:r>
            <w:r w:rsidR="00456861">
              <w:rPr>
                <w:rFonts w:ascii="Arial" w:hAnsi="Arial"/>
                <w:color w:val="000080"/>
                <w:sz w:val="26"/>
                <w:szCs w:val="26"/>
              </w:rPr>
              <w:t>ORTH STREET, HARRISBURG, PA  17120</w:t>
            </w:r>
          </w:p>
          <w:p w14:paraId="549F25F9" w14:textId="77777777" w:rsidR="00991607" w:rsidRDefault="00991607" w:rsidP="00991607">
            <w:pPr>
              <w:jc w:val="center"/>
              <w:rPr>
                <w:rFonts w:ascii="Arial" w:hAnsi="Arial"/>
                <w:color w:val="000080"/>
                <w:sz w:val="28"/>
                <w:szCs w:val="28"/>
              </w:rPr>
            </w:pPr>
          </w:p>
          <w:p w14:paraId="7880ACFA" w14:textId="77777777" w:rsidR="00205323" w:rsidRDefault="00205323" w:rsidP="00991607">
            <w:pPr>
              <w:jc w:val="center"/>
              <w:rPr>
                <w:rFonts w:ascii="Arial" w:hAnsi="Arial"/>
                <w:color w:val="000080"/>
                <w:sz w:val="28"/>
                <w:szCs w:val="28"/>
              </w:rPr>
            </w:pPr>
          </w:p>
          <w:p w14:paraId="7B78E5C2" w14:textId="77777777" w:rsidR="00205323" w:rsidRDefault="00205323" w:rsidP="00991607">
            <w:pPr>
              <w:jc w:val="center"/>
              <w:rPr>
                <w:rFonts w:ascii="Arial" w:hAnsi="Arial"/>
                <w:color w:val="000080"/>
                <w:sz w:val="28"/>
                <w:szCs w:val="28"/>
              </w:rPr>
            </w:pPr>
          </w:p>
          <w:p w14:paraId="681335E4" w14:textId="77777777" w:rsidR="00205323" w:rsidRDefault="00205323" w:rsidP="00991607">
            <w:pPr>
              <w:jc w:val="center"/>
              <w:rPr>
                <w:rFonts w:ascii="Arial" w:hAnsi="Arial"/>
                <w:sz w:val="12"/>
              </w:rPr>
            </w:pPr>
          </w:p>
        </w:tc>
        <w:tc>
          <w:tcPr>
            <w:tcW w:w="1609" w:type="dxa"/>
            <w:vAlign w:val="center"/>
          </w:tcPr>
          <w:p w14:paraId="440753C1" w14:textId="77777777" w:rsidR="00991607" w:rsidRDefault="00991607" w:rsidP="00991607">
            <w:pPr>
              <w:jc w:val="center"/>
              <w:rPr>
                <w:rFonts w:ascii="Arial" w:hAnsi="Arial"/>
                <w:sz w:val="12"/>
              </w:rPr>
            </w:pPr>
          </w:p>
          <w:p w14:paraId="6824EA7A" w14:textId="77777777" w:rsidR="00991607" w:rsidRDefault="00991607" w:rsidP="00991607">
            <w:pPr>
              <w:jc w:val="center"/>
              <w:rPr>
                <w:rFonts w:ascii="Arial" w:hAnsi="Arial"/>
                <w:sz w:val="12"/>
              </w:rPr>
            </w:pPr>
          </w:p>
          <w:p w14:paraId="6B444294" w14:textId="77777777" w:rsidR="00991607" w:rsidRDefault="00991607" w:rsidP="00991607">
            <w:pPr>
              <w:jc w:val="center"/>
              <w:rPr>
                <w:rFonts w:ascii="Arial" w:hAnsi="Arial"/>
                <w:sz w:val="12"/>
              </w:rPr>
            </w:pPr>
          </w:p>
          <w:p w14:paraId="34BB1610" w14:textId="77777777" w:rsidR="00991607" w:rsidRDefault="00991607" w:rsidP="00991607">
            <w:pPr>
              <w:jc w:val="center"/>
              <w:rPr>
                <w:rFonts w:ascii="Arial" w:hAnsi="Arial"/>
                <w:sz w:val="12"/>
              </w:rPr>
            </w:pPr>
          </w:p>
          <w:p w14:paraId="084A25AE" w14:textId="77777777" w:rsidR="00991607" w:rsidRDefault="00991607" w:rsidP="00991607">
            <w:pPr>
              <w:jc w:val="center"/>
              <w:rPr>
                <w:rFonts w:ascii="Arial" w:hAnsi="Arial"/>
                <w:sz w:val="12"/>
              </w:rPr>
            </w:pPr>
          </w:p>
          <w:p w14:paraId="1F942ABA" w14:textId="77777777" w:rsidR="00991607" w:rsidRDefault="00991607" w:rsidP="00991607">
            <w:pPr>
              <w:jc w:val="center"/>
              <w:rPr>
                <w:rFonts w:ascii="Arial" w:hAnsi="Arial"/>
                <w:sz w:val="12"/>
              </w:rPr>
            </w:pPr>
          </w:p>
          <w:p w14:paraId="1237E2FC" w14:textId="77777777" w:rsidR="00991607" w:rsidRPr="00722527" w:rsidRDefault="00991607" w:rsidP="00991607">
            <w:pPr>
              <w:jc w:val="center"/>
              <w:rPr>
                <w:rFonts w:ascii="Arial" w:hAnsi="Arial"/>
                <w:sz w:val="14"/>
                <w:szCs w:val="14"/>
              </w:rPr>
            </w:pPr>
            <w:r w:rsidRPr="00722527">
              <w:rPr>
                <w:rFonts w:ascii="Arial" w:hAnsi="Arial"/>
                <w:b/>
                <w:spacing w:val="-1"/>
                <w:sz w:val="14"/>
                <w:szCs w:val="14"/>
              </w:rPr>
              <w:t>IN REPLY PLEASE REFER TO OUR FILE</w:t>
            </w:r>
          </w:p>
        </w:tc>
      </w:tr>
    </w:tbl>
    <w:p w14:paraId="47BBC75A" w14:textId="7AAA1FFC" w:rsidR="00206F9E" w:rsidRPr="00F50ADF" w:rsidRDefault="00881901" w:rsidP="00881901">
      <w:pPr>
        <w:jc w:val="center"/>
        <w:rPr>
          <w:color w:val="000000" w:themeColor="text1"/>
          <w:sz w:val="26"/>
          <w:szCs w:val="26"/>
        </w:rPr>
      </w:pPr>
      <w:r>
        <w:rPr>
          <w:color w:val="000000" w:themeColor="text1"/>
          <w:sz w:val="26"/>
          <w:szCs w:val="26"/>
        </w:rPr>
        <w:t>November 7, 2019</w:t>
      </w:r>
    </w:p>
    <w:p w14:paraId="3E8F4E38" w14:textId="7EE3158B" w:rsidR="00206F9E" w:rsidRPr="00F50ADF" w:rsidRDefault="00206F9E" w:rsidP="00206F9E">
      <w:pPr>
        <w:jc w:val="right"/>
        <w:rPr>
          <w:color w:val="000000" w:themeColor="text1"/>
          <w:sz w:val="26"/>
          <w:szCs w:val="26"/>
        </w:rPr>
      </w:pPr>
      <w:r w:rsidRPr="00F50ADF">
        <w:rPr>
          <w:color w:val="000000" w:themeColor="text1"/>
          <w:sz w:val="26"/>
          <w:szCs w:val="26"/>
        </w:rPr>
        <w:t>Docket No.</w:t>
      </w:r>
      <w:r w:rsidR="00B11480">
        <w:rPr>
          <w:color w:val="000000" w:themeColor="text1"/>
          <w:sz w:val="26"/>
          <w:szCs w:val="26"/>
        </w:rPr>
        <w:t xml:space="preserve"> R-2018-300681</w:t>
      </w:r>
      <w:r w:rsidR="004D3A63">
        <w:rPr>
          <w:color w:val="000000" w:themeColor="text1"/>
          <w:sz w:val="26"/>
          <w:szCs w:val="26"/>
        </w:rPr>
        <w:t>8</w:t>
      </w:r>
      <w:r w:rsidRPr="00F50ADF">
        <w:rPr>
          <w:color w:val="000000" w:themeColor="text1"/>
          <w:sz w:val="26"/>
          <w:szCs w:val="26"/>
        </w:rPr>
        <w:t xml:space="preserve"> </w:t>
      </w:r>
    </w:p>
    <w:p w14:paraId="35F7224D" w14:textId="035A64F9" w:rsidR="00206F9E" w:rsidRPr="00F50ADF" w:rsidRDefault="00206F9E" w:rsidP="00B11480">
      <w:pPr>
        <w:jc w:val="right"/>
        <w:rPr>
          <w:color w:val="000000" w:themeColor="text1"/>
          <w:sz w:val="26"/>
          <w:szCs w:val="26"/>
        </w:rPr>
      </w:pPr>
      <w:r w:rsidRPr="00F50ADF">
        <w:rPr>
          <w:color w:val="000000" w:themeColor="text1"/>
          <w:sz w:val="26"/>
          <w:szCs w:val="26"/>
        </w:rPr>
        <w:t xml:space="preserve">Utility Code: </w:t>
      </w:r>
      <w:r w:rsidR="00B11480">
        <w:rPr>
          <w:color w:val="000000" w:themeColor="text1"/>
          <w:sz w:val="26"/>
          <w:szCs w:val="26"/>
        </w:rPr>
        <w:t>12</w:t>
      </w:r>
      <w:r w:rsidR="004D3A63">
        <w:rPr>
          <w:color w:val="000000" w:themeColor="text1"/>
          <w:sz w:val="26"/>
          <w:szCs w:val="26"/>
        </w:rPr>
        <w:t>225</w:t>
      </w:r>
      <w:r w:rsidR="00B11480">
        <w:rPr>
          <w:color w:val="000000" w:themeColor="text1"/>
          <w:sz w:val="26"/>
          <w:szCs w:val="26"/>
        </w:rPr>
        <w:t>0</w:t>
      </w:r>
    </w:p>
    <w:p w14:paraId="40B5B168" w14:textId="26E57123" w:rsidR="00B11480" w:rsidRDefault="004D3A63" w:rsidP="00206F9E">
      <w:pPr>
        <w:rPr>
          <w:color w:val="000000" w:themeColor="text1"/>
          <w:sz w:val="26"/>
          <w:szCs w:val="26"/>
        </w:rPr>
      </w:pPr>
      <w:r>
        <w:rPr>
          <w:color w:val="000000" w:themeColor="text1"/>
          <w:sz w:val="26"/>
          <w:szCs w:val="26"/>
        </w:rPr>
        <w:t>Anthony D. Kanagy</w:t>
      </w:r>
    </w:p>
    <w:p w14:paraId="4B321212" w14:textId="1CA49761" w:rsidR="004D3A63" w:rsidRDefault="004D3A63" w:rsidP="00206F9E">
      <w:pPr>
        <w:rPr>
          <w:color w:val="000000" w:themeColor="text1"/>
          <w:sz w:val="26"/>
          <w:szCs w:val="26"/>
        </w:rPr>
      </w:pPr>
      <w:r>
        <w:rPr>
          <w:color w:val="000000" w:themeColor="text1"/>
          <w:sz w:val="26"/>
          <w:szCs w:val="26"/>
        </w:rPr>
        <w:t>Post &amp; Schell</w:t>
      </w:r>
    </w:p>
    <w:p w14:paraId="08C8A8A7" w14:textId="2E3F1578" w:rsidR="004D3A63" w:rsidRDefault="004D3A63" w:rsidP="00206F9E">
      <w:pPr>
        <w:rPr>
          <w:color w:val="000000" w:themeColor="text1"/>
          <w:sz w:val="26"/>
          <w:szCs w:val="26"/>
        </w:rPr>
      </w:pPr>
      <w:r>
        <w:rPr>
          <w:color w:val="000000" w:themeColor="text1"/>
          <w:sz w:val="26"/>
          <w:szCs w:val="26"/>
        </w:rPr>
        <w:t>17 North Second Street 12</w:t>
      </w:r>
      <w:r w:rsidRPr="004D3A63">
        <w:rPr>
          <w:color w:val="000000" w:themeColor="text1"/>
          <w:sz w:val="26"/>
          <w:szCs w:val="26"/>
          <w:vertAlign w:val="superscript"/>
        </w:rPr>
        <w:t>th</w:t>
      </w:r>
      <w:r>
        <w:rPr>
          <w:color w:val="000000" w:themeColor="text1"/>
          <w:sz w:val="26"/>
          <w:szCs w:val="26"/>
        </w:rPr>
        <w:t xml:space="preserve"> Floor</w:t>
      </w:r>
    </w:p>
    <w:p w14:paraId="45275EC1" w14:textId="6A5E2C88" w:rsidR="004D3A63" w:rsidRPr="004D3A63" w:rsidRDefault="004D3A63" w:rsidP="00206F9E">
      <w:pPr>
        <w:rPr>
          <w:color w:val="000000" w:themeColor="text1"/>
          <w:sz w:val="26"/>
          <w:szCs w:val="26"/>
        </w:rPr>
      </w:pPr>
      <w:r>
        <w:rPr>
          <w:color w:val="000000" w:themeColor="text1"/>
          <w:sz w:val="26"/>
          <w:szCs w:val="26"/>
        </w:rPr>
        <w:t>Harrisburg, PA  17101-1601</w:t>
      </w:r>
    </w:p>
    <w:p w14:paraId="693685A3" w14:textId="77777777" w:rsidR="00206F9E" w:rsidRPr="00F50ADF" w:rsidRDefault="00206F9E" w:rsidP="00206F9E">
      <w:pPr>
        <w:rPr>
          <w:color w:val="000000" w:themeColor="text1"/>
          <w:sz w:val="26"/>
          <w:szCs w:val="26"/>
        </w:rPr>
      </w:pPr>
    </w:p>
    <w:p w14:paraId="030FC570" w14:textId="568D129C" w:rsidR="00B11480" w:rsidRDefault="00206F9E" w:rsidP="00206F9E">
      <w:pPr>
        <w:rPr>
          <w:color w:val="000000" w:themeColor="text1"/>
          <w:sz w:val="26"/>
          <w:szCs w:val="26"/>
        </w:rPr>
      </w:pPr>
      <w:r w:rsidRPr="00F50ADF">
        <w:rPr>
          <w:color w:val="000000" w:themeColor="text1"/>
          <w:sz w:val="26"/>
          <w:szCs w:val="26"/>
        </w:rPr>
        <w:t xml:space="preserve">Re: </w:t>
      </w:r>
      <w:r w:rsidR="004D3A63">
        <w:rPr>
          <w:color w:val="000000" w:themeColor="text1"/>
          <w:sz w:val="26"/>
          <w:szCs w:val="26"/>
        </w:rPr>
        <w:t>Peoples Natural Gas Company LLC</w:t>
      </w:r>
      <w:r w:rsidR="009A78FF">
        <w:rPr>
          <w:color w:val="000000" w:themeColor="text1"/>
          <w:sz w:val="26"/>
          <w:szCs w:val="26"/>
        </w:rPr>
        <w:t>;</w:t>
      </w:r>
    </w:p>
    <w:p w14:paraId="325758E0" w14:textId="3C3276ED" w:rsidR="009A78FF" w:rsidRDefault="00B11480" w:rsidP="00206F9E">
      <w:pPr>
        <w:rPr>
          <w:color w:val="000000" w:themeColor="text1"/>
          <w:sz w:val="26"/>
          <w:szCs w:val="26"/>
        </w:rPr>
      </w:pPr>
      <w:r>
        <w:rPr>
          <w:color w:val="000000" w:themeColor="text1"/>
          <w:sz w:val="26"/>
          <w:szCs w:val="26"/>
        </w:rPr>
        <w:t xml:space="preserve">       Supplement No. 2 to Gas – P</w:t>
      </w:r>
      <w:r w:rsidR="009A78FF">
        <w:rPr>
          <w:color w:val="000000" w:themeColor="text1"/>
          <w:sz w:val="26"/>
          <w:szCs w:val="26"/>
        </w:rPr>
        <w:t>A</w:t>
      </w:r>
      <w:r>
        <w:rPr>
          <w:color w:val="000000" w:themeColor="text1"/>
          <w:sz w:val="26"/>
          <w:szCs w:val="26"/>
        </w:rPr>
        <w:t xml:space="preserve"> PUC No. </w:t>
      </w:r>
      <w:r w:rsidR="004D3A63">
        <w:rPr>
          <w:color w:val="000000" w:themeColor="text1"/>
          <w:sz w:val="26"/>
          <w:szCs w:val="26"/>
        </w:rPr>
        <w:t>4</w:t>
      </w:r>
      <w:r>
        <w:rPr>
          <w:color w:val="000000" w:themeColor="text1"/>
          <w:sz w:val="26"/>
          <w:szCs w:val="26"/>
        </w:rPr>
        <w:t>7</w:t>
      </w:r>
      <w:r w:rsidR="009A78FF">
        <w:rPr>
          <w:color w:val="000000" w:themeColor="text1"/>
          <w:sz w:val="26"/>
          <w:szCs w:val="26"/>
        </w:rPr>
        <w:t xml:space="preserve"> and Supplement No. 2 to Gas – PA </w:t>
      </w:r>
    </w:p>
    <w:p w14:paraId="6BB1AEFB" w14:textId="5DE59DE6" w:rsidR="00206F9E" w:rsidRPr="00F50ADF" w:rsidRDefault="009A78FF" w:rsidP="00206F9E">
      <w:pPr>
        <w:rPr>
          <w:color w:val="000000" w:themeColor="text1"/>
          <w:sz w:val="26"/>
          <w:szCs w:val="26"/>
        </w:rPr>
      </w:pPr>
      <w:r>
        <w:rPr>
          <w:color w:val="000000" w:themeColor="text1"/>
          <w:sz w:val="26"/>
          <w:szCs w:val="26"/>
        </w:rPr>
        <w:t xml:space="preserve">       PUC No. S-3</w:t>
      </w:r>
    </w:p>
    <w:p w14:paraId="1A92BB30" w14:textId="77777777" w:rsidR="00206F9E" w:rsidRPr="00F50ADF" w:rsidRDefault="00206F9E" w:rsidP="00206F9E">
      <w:pPr>
        <w:rPr>
          <w:color w:val="000000" w:themeColor="text1"/>
          <w:sz w:val="26"/>
          <w:szCs w:val="26"/>
        </w:rPr>
      </w:pPr>
    </w:p>
    <w:p w14:paraId="0A23D86A" w14:textId="41BB1D40" w:rsidR="00206F9E" w:rsidRPr="00F50ADF" w:rsidRDefault="00206F9E" w:rsidP="00206F9E">
      <w:pPr>
        <w:rPr>
          <w:color w:val="000000" w:themeColor="text1"/>
          <w:sz w:val="26"/>
          <w:szCs w:val="26"/>
        </w:rPr>
      </w:pPr>
      <w:bookmarkStart w:id="0" w:name="_Hlk532204435"/>
      <w:r w:rsidRPr="00F50ADF">
        <w:rPr>
          <w:color w:val="000000" w:themeColor="text1"/>
          <w:sz w:val="26"/>
          <w:szCs w:val="26"/>
        </w:rPr>
        <w:t xml:space="preserve">Dear </w:t>
      </w:r>
      <w:r w:rsidR="00B11480">
        <w:rPr>
          <w:color w:val="000000" w:themeColor="text1"/>
          <w:sz w:val="26"/>
          <w:szCs w:val="26"/>
        </w:rPr>
        <w:t xml:space="preserve">Mr. </w:t>
      </w:r>
      <w:r w:rsidR="004D3A63">
        <w:rPr>
          <w:color w:val="000000" w:themeColor="text1"/>
          <w:sz w:val="26"/>
          <w:szCs w:val="26"/>
        </w:rPr>
        <w:t>Kanagy</w:t>
      </w:r>
      <w:r w:rsidRPr="00F50ADF">
        <w:rPr>
          <w:color w:val="000000" w:themeColor="text1"/>
          <w:sz w:val="26"/>
          <w:szCs w:val="26"/>
        </w:rPr>
        <w:t>:</w:t>
      </w:r>
    </w:p>
    <w:bookmarkEnd w:id="0"/>
    <w:p w14:paraId="1C3201EC" w14:textId="77777777" w:rsidR="00206F9E" w:rsidRPr="00F50ADF" w:rsidRDefault="00206F9E" w:rsidP="00206F9E">
      <w:pPr>
        <w:rPr>
          <w:color w:val="000000" w:themeColor="text1"/>
          <w:sz w:val="26"/>
          <w:szCs w:val="26"/>
        </w:rPr>
      </w:pPr>
    </w:p>
    <w:p w14:paraId="0CCA8E8A" w14:textId="163B6F74" w:rsidR="00B25811" w:rsidRDefault="00B25811" w:rsidP="00B25811">
      <w:pPr>
        <w:rPr>
          <w:sz w:val="26"/>
          <w:szCs w:val="26"/>
        </w:rPr>
      </w:pPr>
      <w:r w:rsidRPr="00F50ADF">
        <w:rPr>
          <w:sz w:val="26"/>
          <w:szCs w:val="26"/>
        </w:rPr>
        <w:tab/>
        <w:t xml:space="preserve">By </w:t>
      </w:r>
      <w:r w:rsidR="00B95FCC">
        <w:rPr>
          <w:sz w:val="26"/>
          <w:szCs w:val="26"/>
        </w:rPr>
        <w:t xml:space="preserve">Opinion and </w:t>
      </w:r>
      <w:r w:rsidRPr="00F50ADF">
        <w:rPr>
          <w:sz w:val="26"/>
          <w:szCs w:val="26"/>
        </w:rPr>
        <w:t xml:space="preserve">Order entered </w:t>
      </w:r>
      <w:r w:rsidR="00B11480">
        <w:rPr>
          <w:sz w:val="26"/>
          <w:szCs w:val="26"/>
        </w:rPr>
        <w:t xml:space="preserve">October </w:t>
      </w:r>
      <w:r w:rsidR="009A78FF">
        <w:rPr>
          <w:sz w:val="26"/>
          <w:szCs w:val="26"/>
        </w:rPr>
        <w:t>3</w:t>
      </w:r>
      <w:r w:rsidR="00B11480">
        <w:rPr>
          <w:sz w:val="26"/>
          <w:szCs w:val="26"/>
        </w:rPr>
        <w:t>, 2019</w:t>
      </w:r>
      <w:r w:rsidRPr="00F50ADF">
        <w:rPr>
          <w:sz w:val="26"/>
          <w:szCs w:val="26"/>
        </w:rPr>
        <w:t xml:space="preserve">, the Commission authorized </w:t>
      </w:r>
      <w:r w:rsidR="009A78FF">
        <w:rPr>
          <w:color w:val="000000" w:themeColor="text1"/>
          <w:sz w:val="26"/>
          <w:szCs w:val="26"/>
        </w:rPr>
        <w:t>Peoples Natural Gas Company LLC</w:t>
      </w:r>
      <w:r w:rsidR="009A78FF" w:rsidRPr="00F50ADF">
        <w:rPr>
          <w:sz w:val="26"/>
          <w:szCs w:val="26"/>
        </w:rPr>
        <w:t xml:space="preserve"> </w:t>
      </w:r>
      <w:r w:rsidRPr="00F50ADF">
        <w:rPr>
          <w:sz w:val="26"/>
          <w:szCs w:val="26"/>
        </w:rPr>
        <w:t>(</w:t>
      </w:r>
      <w:r w:rsidR="00F76064">
        <w:rPr>
          <w:sz w:val="26"/>
          <w:szCs w:val="26"/>
        </w:rPr>
        <w:t xml:space="preserve">Peoples or </w:t>
      </w:r>
      <w:r w:rsidR="00ED4E76">
        <w:rPr>
          <w:sz w:val="26"/>
          <w:szCs w:val="26"/>
        </w:rPr>
        <w:t xml:space="preserve">the </w:t>
      </w:r>
      <w:r w:rsidRPr="00F50ADF">
        <w:rPr>
          <w:sz w:val="26"/>
          <w:szCs w:val="26"/>
        </w:rPr>
        <w:t>Company) to file tariff</w:t>
      </w:r>
      <w:r w:rsidR="009A78FF">
        <w:rPr>
          <w:sz w:val="26"/>
          <w:szCs w:val="26"/>
        </w:rPr>
        <w:t>s, tariff</w:t>
      </w:r>
      <w:r w:rsidRPr="00F50ADF">
        <w:rPr>
          <w:sz w:val="26"/>
          <w:szCs w:val="26"/>
        </w:rPr>
        <w:t xml:space="preserve"> supplement</w:t>
      </w:r>
      <w:r w:rsidR="009A78FF">
        <w:rPr>
          <w:sz w:val="26"/>
          <w:szCs w:val="26"/>
        </w:rPr>
        <w:t>s and/or tariff revisions</w:t>
      </w:r>
      <w:r w:rsidRPr="00F50ADF">
        <w:rPr>
          <w:sz w:val="26"/>
          <w:szCs w:val="26"/>
        </w:rPr>
        <w:t xml:space="preserve"> in</w:t>
      </w:r>
      <w:r w:rsidR="009A78FF">
        <w:rPr>
          <w:sz w:val="26"/>
          <w:szCs w:val="26"/>
        </w:rPr>
        <w:t xml:space="preserve">corporating </w:t>
      </w:r>
      <w:r w:rsidRPr="00F50ADF">
        <w:rPr>
          <w:sz w:val="26"/>
          <w:szCs w:val="26"/>
        </w:rPr>
        <w:t xml:space="preserve">the </w:t>
      </w:r>
      <w:r w:rsidR="009A78FF">
        <w:rPr>
          <w:sz w:val="26"/>
          <w:szCs w:val="26"/>
        </w:rPr>
        <w:t>terms of</w:t>
      </w:r>
      <w:r w:rsidR="00B95FCC">
        <w:rPr>
          <w:sz w:val="26"/>
          <w:szCs w:val="26"/>
        </w:rPr>
        <w:t xml:space="preserve"> the </w:t>
      </w:r>
      <w:r w:rsidR="00B95FCC" w:rsidRPr="00F50ADF">
        <w:rPr>
          <w:sz w:val="26"/>
          <w:szCs w:val="26"/>
        </w:rPr>
        <w:t>Joint</w:t>
      </w:r>
      <w:r w:rsidR="00B95FCC">
        <w:rPr>
          <w:sz w:val="26"/>
          <w:szCs w:val="26"/>
        </w:rPr>
        <w:t xml:space="preserve"> </w:t>
      </w:r>
      <w:r w:rsidR="00B95FCC" w:rsidRPr="00F50ADF">
        <w:rPr>
          <w:sz w:val="26"/>
          <w:szCs w:val="26"/>
        </w:rPr>
        <w:t xml:space="preserve">Petition for </w:t>
      </w:r>
      <w:r w:rsidR="00B95FCC">
        <w:rPr>
          <w:sz w:val="26"/>
          <w:szCs w:val="26"/>
        </w:rPr>
        <w:t xml:space="preserve">Approval of </w:t>
      </w:r>
      <w:r w:rsidR="00B95FCC" w:rsidRPr="00F50ADF">
        <w:rPr>
          <w:sz w:val="26"/>
          <w:szCs w:val="26"/>
        </w:rPr>
        <w:t xml:space="preserve">Settlement </w:t>
      </w:r>
      <w:r w:rsidR="00B95FCC">
        <w:rPr>
          <w:sz w:val="26"/>
          <w:szCs w:val="26"/>
        </w:rPr>
        <w:t>Stipulation</w:t>
      </w:r>
      <w:r w:rsidR="00B95FCC" w:rsidRPr="00B95FCC">
        <w:rPr>
          <w:sz w:val="26"/>
          <w:szCs w:val="26"/>
        </w:rPr>
        <w:t xml:space="preserve"> </w:t>
      </w:r>
      <w:r w:rsidR="00B95FCC">
        <w:rPr>
          <w:sz w:val="26"/>
          <w:szCs w:val="26"/>
        </w:rPr>
        <w:t>f</w:t>
      </w:r>
      <w:r w:rsidR="00B95FCC" w:rsidRPr="00F50ADF">
        <w:rPr>
          <w:sz w:val="26"/>
          <w:szCs w:val="26"/>
        </w:rPr>
        <w:t>iled in the above docketed rate investigation</w:t>
      </w:r>
      <w:r w:rsidR="009A78FF">
        <w:rPr>
          <w:sz w:val="26"/>
          <w:szCs w:val="26"/>
        </w:rPr>
        <w:t xml:space="preserve">, </w:t>
      </w:r>
      <w:r w:rsidR="00B95FCC">
        <w:rPr>
          <w:sz w:val="26"/>
          <w:szCs w:val="26"/>
        </w:rPr>
        <w:t>as well as the</w:t>
      </w:r>
      <w:r w:rsidR="009A78FF">
        <w:rPr>
          <w:sz w:val="26"/>
          <w:szCs w:val="26"/>
        </w:rPr>
        <w:t xml:space="preserve"> changes to rates, rules and regulations set forth in</w:t>
      </w:r>
      <w:r w:rsidRPr="00F50ADF">
        <w:rPr>
          <w:sz w:val="26"/>
          <w:szCs w:val="26"/>
        </w:rPr>
        <w:t xml:space="preserve"> </w:t>
      </w:r>
      <w:r w:rsidR="00B95FCC">
        <w:rPr>
          <w:sz w:val="26"/>
          <w:szCs w:val="26"/>
        </w:rPr>
        <w:t xml:space="preserve">Appendices A and B of </w:t>
      </w:r>
      <w:r w:rsidRPr="00F50ADF">
        <w:rPr>
          <w:sz w:val="26"/>
          <w:szCs w:val="26"/>
        </w:rPr>
        <w:t>the Joint</w:t>
      </w:r>
      <w:r w:rsidR="0035208E">
        <w:rPr>
          <w:sz w:val="26"/>
          <w:szCs w:val="26"/>
        </w:rPr>
        <w:t xml:space="preserve"> </w:t>
      </w:r>
      <w:r w:rsidR="0035208E" w:rsidRPr="00F50ADF">
        <w:rPr>
          <w:sz w:val="26"/>
          <w:szCs w:val="26"/>
        </w:rPr>
        <w:t>Petition for</w:t>
      </w:r>
      <w:r w:rsidRPr="00F50ADF">
        <w:rPr>
          <w:sz w:val="26"/>
          <w:szCs w:val="26"/>
        </w:rPr>
        <w:t xml:space="preserve"> </w:t>
      </w:r>
      <w:r w:rsidR="00B11480">
        <w:rPr>
          <w:sz w:val="26"/>
          <w:szCs w:val="26"/>
        </w:rPr>
        <w:t xml:space="preserve">Approval of </w:t>
      </w:r>
      <w:r w:rsidRPr="00F50ADF">
        <w:rPr>
          <w:sz w:val="26"/>
          <w:szCs w:val="26"/>
        </w:rPr>
        <w:t xml:space="preserve">Settlement </w:t>
      </w:r>
      <w:r w:rsidR="009A78FF">
        <w:rPr>
          <w:sz w:val="26"/>
          <w:szCs w:val="26"/>
        </w:rPr>
        <w:t>Stipulation</w:t>
      </w:r>
      <w:r w:rsidRPr="00F50ADF">
        <w:rPr>
          <w:sz w:val="26"/>
          <w:szCs w:val="26"/>
        </w:rPr>
        <w:t xml:space="preserve">, designed to produce </w:t>
      </w:r>
      <w:r w:rsidR="00B11480">
        <w:rPr>
          <w:sz w:val="26"/>
          <w:szCs w:val="26"/>
        </w:rPr>
        <w:t>an</w:t>
      </w:r>
      <w:r w:rsidRPr="00F50ADF">
        <w:rPr>
          <w:sz w:val="26"/>
          <w:szCs w:val="26"/>
        </w:rPr>
        <w:t xml:space="preserve"> annual </w:t>
      </w:r>
      <w:r w:rsidR="00B11480">
        <w:rPr>
          <w:sz w:val="26"/>
          <w:szCs w:val="26"/>
        </w:rPr>
        <w:t xml:space="preserve">distribution rate </w:t>
      </w:r>
      <w:r w:rsidRPr="00F50ADF">
        <w:rPr>
          <w:sz w:val="26"/>
          <w:szCs w:val="26"/>
        </w:rPr>
        <w:t xml:space="preserve">revenue </w:t>
      </w:r>
      <w:r w:rsidR="00B11480">
        <w:rPr>
          <w:sz w:val="26"/>
          <w:szCs w:val="26"/>
        </w:rPr>
        <w:t xml:space="preserve">increase </w:t>
      </w:r>
      <w:r w:rsidRPr="00F50ADF">
        <w:rPr>
          <w:sz w:val="26"/>
          <w:szCs w:val="26"/>
        </w:rPr>
        <w:t>of</w:t>
      </w:r>
      <w:r w:rsidR="009A78FF">
        <w:rPr>
          <w:sz w:val="26"/>
          <w:szCs w:val="26"/>
        </w:rPr>
        <w:t xml:space="preserve"> approximately</w:t>
      </w:r>
      <w:r w:rsidRPr="00F50ADF">
        <w:rPr>
          <w:sz w:val="26"/>
          <w:szCs w:val="26"/>
        </w:rPr>
        <w:t xml:space="preserve"> $</w:t>
      </w:r>
      <w:r w:rsidR="009A78FF">
        <w:rPr>
          <w:sz w:val="26"/>
          <w:szCs w:val="26"/>
        </w:rPr>
        <w:t>59.5</w:t>
      </w:r>
      <w:r w:rsidR="00B11480">
        <w:rPr>
          <w:sz w:val="26"/>
          <w:szCs w:val="26"/>
        </w:rPr>
        <w:t xml:space="preserve"> million</w:t>
      </w:r>
      <w:r w:rsidRPr="00F50ADF">
        <w:rPr>
          <w:sz w:val="26"/>
          <w:szCs w:val="26"/>
        </w:rPr>
        <w:t xml:space="preserve">.  On </w:t>
      </w:r>
      <w:r w:rsidR="00B11480">
        <w:rPr>
          <w:sz w:val="26"/>
          <w:szCs w:val="26"/>
        </w:rPr>
        <w:t xml:space="preserve">October </w:t>
      </w:r>
      <w:r w:rsidR="009A78FF">
        <w:rPr>
          <w:sz w:val="26"/>
          <w:szCs w:val="26"/>
        </w:rPr>
        <w:t>7</w:t>
      </w:r>
      <w:r w:rsidR="00B11480">
        <w:rPr>
          <w:sz w:val="26"/>
          <w:szCs w:val="26"/>
        </w:rPr>
        <w:t>, 2019</w:t>
      </w:r>
      <w:r w:rsidRPr="00F50ADF">
        <w:rPr>
          <w:sz w:val="26"/>
          <w:szCs w:val="26"/>
        </w:rPr>
        <w:t xml:space="preserve">, the Company filed </w:t>
      </w:r>
      <w:r w:rsidR="009A78FF">
        <w:rPr>
          <w:color w:val="000000" w:themeColor="text1"/>
          <w:sz w:val="26"/>
          <w:szCs w:val="26"/>
        </w:rPr>
        <w:t>Supplement No. 2 to Gas – PA PUC No. 47 and Supplement No. 2 to Gas – PA PUC No. S-3</w:t>
      </w:r>
      <w:r w:rsidRPr="00F50ADF">
        <w:rPr>
          <w:sz w:val="26"/>
          <w:szCs w:val="26"/>
        </w:rPr>
        <w:t xml:space="preserve"> to become effective </w:t>
      </w:r>
      <w:r w:rsidR="00B11480">
        <w:rPr>
          <w:sz w:val="26"/>
          <w:szCs w:val="26"/>
        </w:rPr>
        <w:t xml:space="preserve">October </w:t>
      </w:r>
      <w:r w:rsidR="009A78FF">
        <w:rPr>
          <w:sz w:val="26"/>
          <w:szCs w:val="26"/>
        </w:rPr>
        <w:t>29</w:t>
      </w:r>
      <w:r w:rsidR="00B11480">
        <w:rPr>
          <w:sz w:val="26"/>
          <w:szCs w:val="26"/>
        </w:rPr>
        <w:t>, 2019</w:t>
      </w:r>
      <w:r w:rsidR="00B95FCC">
        <w:rPr>
          <w:sz w:val="26"/>
          <w:szCs w:val="26"/>
        </w:rPr>
        <w:t xml:space="preserve"> in compliance with the Order</w:t>
      </w:r>
      <w:r w:rsidRPr="00F50ADF">
        <w:rPr>
          <w:sz w:val="26"/>
          <w:szCs w:val="26"/>
        </w:rPr>
        <w:t>.</w:t>
      </w:r>
    </w:p>
    <w:p w14:paraId="39EF9D2A" w14:textId="386D216F" w:rsidR="00751DF4" w:rsidRDefault="00751DF4" w:rsidP="00B25811">
      <w:pPr>
        <w:rPr>
          <w:sz w:val="26"/>
          <w:szCs w:val="26"/>
        </w:rPr>
      </w:pPr>
    </w:p>
    <w:p w14:paraId="759F4FC3" w14:textId="77777777" w:rsidR="00832B44" w:rsidRDefault="00751DF4" w:rsidP="00B25811">
      <w:pPr>
        <w:rPr>
          <w:sz w:val="26"/>
          <w:szCs w:val="26"/>
        </w:rPr>
      </w:pPr>
      <w:r>
        <w:rPr>
          <w:sz w:val="26"/>
          <w:szCs w:val="26"/>
        </w:rPr>
        <w:tab/>
        <w:t xml:space="preserve">On October 17, 2019, </w:t>
      </w:r>
      <w:r w:rsidR="00AD4486">
        <w:rPr>
          <w:sz w:val="26"/>
          <w:szCs w:val="26"/>
        </w:rPr>
        <w:t xml:space="preserve">Exceptions to the compliance filing were filed by Snyder Brothers, Inc., VEC Energy LLC, and Snyder Armclar Gas Co., LP (collectively, “SBI”), as well as by the Pennsylvania Independent Oil &amp; Gas Association (PIOGA).  </w:t>
      </w:r>
      <w:r w:rsidR="00F76064">
        <w:rPr>
          <w:sz w:val="26"/>
          <w:szCs w:val="26"/>
        </w:rPr>
        <w:t>The Exceptions do not allege that the compliance tariff filed by Peoples deviates from the pro forma tariff attached to the settlement, nor do the Exceptions object to the rates set forth in the compliance tariff</w:t>
      </w:r>
      <w:r w:rsidR="00FC60CB">
        <w:rPr>
          <w:sz w:val="26"/>
          <w:szCs w:val="26"/>
        </w:rPr>
        <w:t xml:space="preserve">.  </w:t>
      </w:r>
    </w:p>
    <w:p w14:paraId="25B939F4" w14:textId="77777777" w:rsidR="00832B44" w:rsidRDefault="00832B44" w:rsidP="00B25811">
      <w:pPr>
        <w:rPr>
          <w:sz w:val="26"/>
          <w:szCs w:val="26"/>
        </w:rPr>
      </w:pPr>
    </w:p>
    <w:p w14:paraId="7555AD23" w14:textId="4742570F" w:rsidR="00B25811" w:rsidRPr="00F50ADF" w:rsidRDefault="00832B44" w:rsidP="00B25811">
      <w:pPr>
        <w:rPr>
          <w:sz w:val="26"/>
          <w:szCs w:val="26"/>
        </w:rPr>
      </w:pPr>
      <w:r>
        <w:rPr>
          <w:sz w:val="26"/>
          <w:szCs w:val="26"/>
        </w:rPr>
        <w:tab/>
      </w:r>
      <w:r w:rsidR="00FC60CB">
        <w:rPr>
          <w:sz w:val="26"/>
          <w:szCs w:val="26"/>
        </w:rPr>
        <w:t xml:space="preserve">Therefore, </w:t>
      </w:r>
      <w:r w:rsidR="00FC60CB" w:rsidRPr="00F50ADF">
        <w:rPr>
          <w:sz w:val="26"/>
          <w:szCs w:val="26"/>
        </w:rPr>
        <w:t>Commission Staff has reviewed the tariff revisions and found that suspension or further investigation</w:t>
      </w:r>
      <w:r w:rsidR="00FC60CB">
        <w:rPr>
          <w:sz w:val="26"/>
          <w:szCs w:val="26"/>
        </w:rPr>
        <w:t xml:space="preserve"> of </w:t>
      </w:r>
      <w:r w:rsidR="00FC60CB">
        <w:rPr>
          <w:color w:val="000000" w:themeColor="text1"/>
          <w:sz w:val="26"/>
          <w:szCs w:val="26"/>
        </w:rPr>
        <w:t>Supplement No. 2 to Gas – PA PUC No. 47 and Supplement No. 2 to Gas – PA PUC No. S-3</w:t>
      </w:r>
      <w:r w:rsidR="00FC60CB" w:rsidRPr="00F50ADF">
        <w:rPr>
          <w:sz w:val="26"/>
          <w:szCs w:val="26"/>
        </w:rPr>
        <w:t xml:space="preserve"> do</w:t>
      </w:r>
      <w:r w:rsidR="00FC60CB">
        <w:rPr>
          <w:sz w:val="26"/>
          <w:szCs w:val="26"/>
        </w:rPr>
        <w:t>es</w:t>
      </w:r>
      <w:r w:rsidR="00FC60CB" w:rsidRPr="00F50ADF">
        <w:rPr>
          <w:sz w:val="26"/>
          <w:szCs w:val="26"/>
        </w:rPr>
        <w:t xml:space="preserve"> not appear warranted at this time</w:t>
      </w:r>
      <w:r w:rsidR="00FC60CB">
        <w:rPr>
          <w:sz w:val="26"/>
          <w:szCs w:val="26"/>
        </w:rPr>
        <w:t>, and</w:t>
      </w:r>
      <w:r w:rsidR="00D95F38" w:rsidRPr="00F50ADF">
        <w:rPr>
          <w:sz w:val="26"/>
          <w:szCs w:val="26"/>
        </w:rPr>
        <w:t xml:space="preserve"> </w:t>
      </w:r>
      <w:r w:rsidR="00BA619C">
        <w:rPr>
          <w:color w:val="000000" w:themeColor="text1"/>
          <w:sz w:val="26"/>
          <w:szCs w:val="26"/>
        </w:rPr>
        <w:t xml:space="preserve">the </w:t>
      </w:r>
      <w:r w:rsidR="00E53EB9">
        <w:rPr>
          <w:color w:val="000000" w:themeColor="text1"/>
          <w:sz w:val="26"/>
          <w:szCs w:val="26"/>
        </w:rPr>
        <w:t>tariffs</w:t>
      </w:r>
      <w:r w:rsidR="00BA619C">
        <w:rPr>
          <w:color w:val="000000" w:themeColor="text1"/>
          <w:sz w:val="26"/>
          <w:szCs w:val="26"/>
        </w:rPr>
        <w:t xml:space="preserve"> are</w:t>
      </w:r>
      <w:r w:rsidR="00B25811" w:rsidRPr="00F50ADF">
        <w:rPr>
          <w:sz w:val="26"/>
          <w:szCs w:val="26"/>
        </w:rPr>
        <w:t xml:space="preserve"> effective by operation of law </w:t>
      </w:r>
      <w:r w:rsidR="00D95F38" w:rsidRPr="00F50ADF">
        <w:rPr>
          <w:sz w:val="26"/>
          <w:szCs w:val="26"/>
        </w:rPr>
        <w:t>as of</w:t>
      </w:r>
      <w:r w:rsidR="00B25811" w:rsidRPr="00F50ADF">
        <w:rPr>
          <w:sz w:val="26"/>
          <w:szCs w:val="26"/>
        </w:rPr>
        <w:t xml:space="preserve"> the effective date contained on each page</w:t>
      </w:r>
      <w:r w:rsidR="00E53EB9">
        <w:rPr>
          <w:sz w:val="26"/>
          <w:szCs w:val="26"/>
        </w:rPr>
        <w:t>,</w:t>
      </w:r>
      <w:r w:rsidR="00FC60CB">
        <w:rPr>
          <w:sz w:val="26"/>
          <w:szCs w:val="26"/>
        </w:rPr>
        <w:t xml:space="preserve"> </w:t>
      </w:r>
      <w:r w:rsidR="00FC60CB" w:rsidRPr="00F50ADF">
        <w:rPr>
          <w:sz w:val="26"/>
          <w:szCs w:val="26"/>
        </w:rPr>
        <w:t>in accordance with 52 Pa. Code Chapter 53</w:t>
      </w:r>
      <w:r w:rsidR="00B25811" w:rsidRPr="00F50ADF">
        <w:rPr>
          <w:sz w:val="26"/>
          <w:szCs w:val="26"/>
        </w:rPr>
        <w:t>.</w:t>
      </w:r>
      <w:r w:rsidR="00B25811" w:rsidRPr="009C0A25">
        <w:rPr>
          <w:sz w:val="26"/>
          <w:szCs w:val="26"/>
        </w:rPr>
        <w:t xml:space="preserve">  </w:t>
      </w:r>
      <w:r w:rsidR="00B25811" w:rsidRPr="00F50ADF">
        <w:rPr>
          <w:sz w:val="26"/>
          <w:szCs w:val="26"/>
        </w:rPr>
        <w:t>However,</w:t>
      </w:r>
      <w:r w:rsidR="00FC60CB">
        <w:rPr>
          <w:sz w:val="26"/>
          <w:szCs w:val="26"/>
        </w:rPr>
        <w:t xml:space="preserve"> </w:t>
      </w:r>
      <w:r w:rsidR="00911011">
        <w:rPr>
          <w:sz w:val="26"/>
          <w:szCs w:val="26"/>
        </w:rPr>
        <w:t>the Exceptions</w:t>
      </w:r>
      <w:r w:rsidR="00E53EB9">
        <w:rPr>
          <w:sz w:val="26"/>
          <w:szCs w:val="26"/>
        </w:rPr>
        <w:t xml:space="preserve"> filed by SBI and PIOGA</w:t>
      </w:r>
      <w:r w:rsidR="00911011">
        <w:rPr>
          <w:sz w:val="26"/>
          <w:szCs w:val="26"/>
        </w:rPr>
        <w:t xml:space="preserve"> are referred to the Commission’s Office of Administrative Law Judge</w:t>
      </w:r>
      <w:r w:rsidR="00B25811" w:rsidRPr="00F50ADF">
        <w:rPr>
          <w:sz w:val="26"/>
          <w:szCs w:val="26"/>
        </w:rPr>
        <w:t>.</w:t>
      </w:r>
    </w:p>
    <w:p w14:paraId="72E02121" w14:textId="77777777" w:rsidR="00B25811" w:rsidRPr="00F50ADF" w:rsidRDefault="00B25811" w:rsidP="00B25811">
      <w:pPr>
        <w:rPr>
          <w:sz w:val="26"/>
          <w:szCs w:val="26"/>
        </w:rPr>
      </w:pPr>
    </w:p>
    <w:p w14:paraId="1B63F44A" w14:textId="0B6ECF01" w:rsidR="00B25811" w:rsidRPr="00F50ADF" w:rsidRDefault="00B25811" w:rsidP="00B25811">
      <w:pPr>
        <w:rPr>
          <w:sz w:val="26"/>
          <w:szCs w:val="26"/>
        </w:rPr>
      </w:pPr>
      <w:r w:rsidRPr="00F50ADF">
        <w:rPr>
          <w:sz w:val="26"/>
          <w:szCs w:val="26"/>
        </w:rPr>
        <w:lastRenderedPageBreak/>
        <w:tab/>
      </w:r>
      <w:r w:rsidR="0004444F">
        <w:rPr>
          <w:sz w:val="26"/>
          <w:szCs w:val="26"/>
        </w:rPr>
        <w:t xml:space="preserve">If you have any questions in this matter, please contact Marissa Boyle, Bureau of Technical Utility Services, at (717) 787-7237 or </w:t>
      </w:r>
      <w:hyperlink r:id="rId8" w:history="1">
        <w:r w:rsidR="0004444F">
          <w:rPr>
            <w:rStyle w:val="Hyperlink"/>
            <w:sz w:val="26"/>
            <w:szCs w:val="26"/>
          </w:rPr>
          <w:t>maboyle@pa.gov</w:t>
        </w:r>
      </w:hyperlink>
      <w:r w:rsidR="0004444F">
        <w:rPr>
          <w:sz w:val="26"/>
          <w:szCs w:val="26"/>
        </w:rPr>
        <w:t>.</w:t>
      </w:r>
    </w:p>
    <w:p w14:paraId="649F73C0" w14:textId="06ED8F72" w:rsidR="00B25811" w:rsidRPr="00F50ADF" w:rsidRDefault="00881901" w:rsidP="00722527">
      <w:pPr>
        <w:rPr>
          <w:sz w:val="26"/>
          <w:szCs w:val="26"/>
        </w:rPr>
      </w:pPr>
      <w:r>
        <w:rPr>
          <w:noProof/>
        </w:rPr>
        <w:drawing>
          <wp:anchor distT="0" distB="0" distL="114300" distR="114300" simplePos="0" relativeHeight="251661312" behindDoc="1" locked="0" layoutInCell="1" allowOverlap="1" wp14:anchorId="42B43913" wp14:editId="09F0CD9A">
            <wp:simplePos x="0" y="0"/>
            <wp:positionH relativeFrom="column">
              <wp:posOffset>2695575</wp:posOffset>
            </wp:positionH>
            <wp:positionV relativeFrom="paragraph">
              <wp:posOffset>142240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2887C8" w14:textId="08B445FC" w:rsidR="00722527" w:rsidRDefault="00722527" w:rsidP="00722527">
      <w:pPr>
        <w:rPr>
          <w:sz w:val="26"/>
          <w:szCs w:val="26"/>
        </w:rPr>
      </w:pPr>
      <w:r w:rsidRPr="00F50ADF">
        <w:rPr>
          <w:sz w:val="26"/>
          <w:szCs w:val="26"/>
        </w:rPr>
        <w:tab/>
      </w:r>
      <w:r w:rsidRPr="00F50ADF">
        <w:rPr>
          <w:sz w:val="26"/>
          <w:szCs w:val="26"/>
        </w:rPr>
        <w:tab/>
      </w:r>
      <w:r w:rsidRPr="00F50ADF">
        <w:rPr>
          <w:sz w:val="26"/>
          <w:szCs w:val="26"/>
        </w:rPr>
        <w:tab/>
      </w:r>
      <w:r w:rsidRPr="00F50ADF">
        <w:rPr>
          <w:sz w:val="26"/>
          <w:szCs w:val="26"/>
        </w:rPr>
        <w:tab/>
      </w:r>
      <w:r w:rsidRPr="00F50ADF">
        <w:rPr>
          <w:sz w:val="26"/>
          <w:szCs w:val="26"/>
        </w:rPr>
        <w:tab/>
      </w:r>
      <w:r w:rsidRPr="00F50ADF">
        <w:rPr>
          <w:sz w:val="26"/>
          <w:szCs w:val="26"/>
        </w:rPr>
        <w:tab/>
        <w:t>Sincerely,</w:t>
      </w:r>
    </w:p>
    <w:p w14:paraId="6EEF256B" w14:textId="77777777" w:rsidR="008267BD" w:rsidRPr="00F50ADF" w:rsidRDefault="008267BD" w:rsidP="00722527">
      <w:pPr>
        <w:rPr>
          <w:sz w:val="26"/>
          <w:szCs w:val="26"/>
        </w:rPr>
      </w:pPr>
    </w:p>
    <w:p w14:paraId="62A0FE60" w14:textId="77777777" w:rsidR="00722527" w:rsidRPr="00F50ADF" w:rsidRDefault="00722527" w:rsidP="00722527">
      <w:pPr>
        <w:rPr>
          <w:sz w:val="26"/>
          <w:szCs w:val="26"/>
        </w:rPr>
      </w:pPr>
    </w:p>
    <w:p w14:paraId="554B8170" w14:textId="77777777" w:rsidR="00722527" w:rsidRPr="00F50ADF" w:rsidRDefault="00722527" w:rsidP="00722527">
      <w:pPr>
        <w:pStyle w:val="Heading2"/>
        <w:tabs>
          <w:tab w:val="left" w:pos="4320"/>
        </w:tabs>
        <w:ind w:left="0" w:firstLine="0"/>
        <w:rPr>
          <w:sz w:val="26"/>
          <w:szCs w:val="26"/>
        </w:rPr>
      </w:pPr>
      <w:r w:rsidRPr="00F50ADF">
        <w:rPr>
          <w:sz w:val="26"/>
          <w:szCs w:val="26"/>
        </w:rPr>
        <w:tab/>
      </w:r>
      <w:bookmarkStart w:id="1" w:name="_GoBack"/>
      <w:bookmarkEnd w:id="1"/>
      <w:r w:rsidRPr="00F50ADF">
        <w:rPr>
          <w:sz w:val="26"/>
          <w:szCs w:val="26"/>
        </w:rPr>
        <w:t>Rosemary Chiavetta</w:t>
      </w:r>
    </w:p>
    <w:p w14:paraId="547B416A" w14:textId="4CE77332" w:rsidR="00B25811" w:rsidRPr="00F50ADF" w:rsidRDefault="00722527" w:rsidP="009A78FF">
      <w:pPr>
        <w:pStyle w:val="Heading2"/>
        <w:tabs>
          <w:tab w:val="left" w:pos="4320"/>
        </w:tabs>
        <w:ind w:left="0" w:firstLine="0"/>
        <w:rPr>
          <w:sz w:val="26"/>
          <w:szCs w:val="26"/>
        </w:rPr>
      </w:pPr>
      <w:r w:rsidRPr="00F50ADF">
        <w:rPr>
          <w:sz w:val="26"/>
          <w:szCs w:val="26"/>
        </w:rPr>
        <w:tab/>
        <w:t>Secretary</w:t>
      </w:r>
    </w:p>
    <w:p w14:paraId="17896DBB" w14:textId="52E51BB2" w:rsidR="00B25811" w:rsidRPr="009B7B6E" w:rsidRDefault="00B25811" w:rsidP="00B25811">
      <w:pPr>
        <w:rPr>
          <w:sz w:val="26"/>
          <w:szCs w:val="26"/>
        </w:rPr>
      </w:pPr>
    </w:p>
    <w:sectPr w:rsidR="00B25811" w:rsidRPr="009B7B6E" w:rsidSect="008267BD">
      <w:footerReference w:type="default" r:id="rId10"/>
      <w:type w:val="continuous"/>
      <w:pgSz w:w="12240" w:h="15840"/>
      <w:pgMar w:top="1152" w:right="1440" w:bottom="1152"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9AE94" w14:textId="77777777" w:rsidR="0038186D" w:rsidRDefault="0038186D">
      <w:r>
        <w:separator/>
      </w:r>
    </w:p>
  </w:endnote>
  <w:endnote w:type="continuationSeparator" w:id="0">
    <w:p w14:paraId="417CF8F9" w14:textId="77777777" w:rsidR="0038186D" w:rsidRDefault="00381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1EEAA" w14:textId="32841424" w:rsidR="00982D60" w:rsidRDefault="00982D60">
    <w:pPr>
      <w:pStyle w:val="Footer"/>
      <w:jc w:val="center"/>
    </w:pPr>
  </w:p>
  <w:p w14:paraId="30EDD6EF" w14:textId="77777777" w:rsidR="00982D60" w:rsidRDefault="00982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8BDD3" w14:textId="77777777" w:rsidR="0038186D" w:rsidRDefault="0038186D">
      <w:r>
        <w:separator/>
      </w:r>
    </w:p>
  </w:footnote>
  <w:footnote w:type="continuationSeparator" w:id="0">
    <w:p w14:paraId="291A5D82" w14:textId="77777777" w:rsidR="0038186D" w:rsidRDefault="003818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70C"/>
    <w:rsid w:val="0000558D"/>
    <w:rsid w:val="00007D1A"/>
    <w:rsid w:val="00010B34"/>
    <w:rsid w:val="00010B7E"/>
    <w:rsid w:val="000233A9"/>
    <w:rsid w:val="00026F1F"/>
    <w:rsid w:val="0004444F"/>
    <w:rsid w:val="000515C7"/>
    <w:rsid w:val="00053B85"/>
    <w:rsid w:val="0005402C"/>
    <w:rsid w:val="00057F4A"/>
    <w:rsid w:val="00065D59"/>
    <w:rsid w:val="0006621E"/>
    <w:rsid w:val="0006790B"/>
    <w:rsid w:val="00067C2E"/>
    <w:rsid w:val="000723FA"/>
    <w:rsid w:val="000761C0"/>
    <w:rsid w:val="0008427B"/>
    <w:rsid w:val="000902EE"/>
    <w:rsid w:val="0009284F"/>
    <w:rsid w:val="000A2451"/>
    <w:rsid w:val="000A36FC"/>
    <w:rsid w:val="000A777B"/>
    <w:rsid w:val="000B42BA"/>
    <w:rsid w:val="000C1530"/>
    <w:rsid w:val="000D01DF"/>
    <w:rsid w:val="000D03CA"/>
    <w:rsid w:val="000D0FD9"/>
    <w:rsid w:val="000E07BF"/>
    <w:rsid w:val="000E3B2C"/>
    <w:rsid w:val="000E6A31"/>
    <w:rsid w:val="000F4066"/>
    <w:rsid w:val="0011013E"/>
    <w:rsid w:val="001155CB"/>
    <w:rsid w:val="0012110E"/>
    <w:rsid w:val="0012461C"/>
    <w:rsid w:val="00124F3A"/>
    <w:rsid w:val="001264B6"/>
    <w:rsid w:val="00131DDA"/>
    <w:rsid w:val="001334FC"/>
    <w:rsid w:val="00142006"/>
    <w:rsid w:val="00142BA3"/>
    <w:rsid w:val="00150A3B"/>
    <w:rsid w:val="00150F8B"/>
    <w:rsid w:val="001535C8"/>
    <w:rsid w:val="00157C40"/>
    <w:rsid w:val="00162439"/>
    <w:rsid w:val="0016278E"/>
    <w:rsid w:val="00162D7A"/>
    <w:rsid w:val="001662BA"/>
    <w:rsid w:val="0017540A"/>
    <w:rsid w:val="0017760B"/>
    <w:rsid w:val="00180CFB"/>
    <w:rsid w:val="0018720B"/>
    <w:rsid w:val="00191FE1"/>
    <w:rsid w:val="001A1A45"/>
    <w:rsid w:val="001A2153"/>
    <w:rsid w:val="001A2FBB"/>
    <w:rsid w:val="001A7FAE"/>
    <w:rsid w:val="001B4A58"/>
    <w:rsid w:val="001D1712"/>
    <w:rsid w:val="001D5749"/>
    <w:rsid w:val="001F1D45"/>
    <w:rsid w:val="001F4A76"/>
    <w:rsid w:val="00205323"/>
    <w:rsid w:val="00206AF2"/>
    <w:rsid w:val="00206F9E"/>
    <w:rsid w:val="00212299"/>
    <w:rsid w:val="00227576"/>
    <w:rsid w:val="002311CC"/>
    <w:rsid w:val="00231244"/>
    <w:rsid w:val="002354DC"/>
    <w:rsid w:val="00244511"/>
    <w:rsid w:val="00256182"/>
    <w:rsid w:val="0026506D"/>
    <w:rsid w:val="00266BF8"/>
    <w:rsid w:val="00272D3C"/>
    <w:rsid w:val="00277061"/>
    <w:rsid w:val="00294B4B"/>
    <w:rsid w:val="00295BF0"/>
    <w:rsid w:val="002A545C"/>
    <w:rsid w:val="002B1776"/>
    <w:rsid w:val="002B4044"/>
    <w:rsid w:val="002D043D"/>
    <w:rsid w:val="002D0A5D"/>
    <w:rsid w:val="002E5260"/>
    <w:rsid w:val="002E699B"/>
    <w:rsid w:val="002F1221"/>
    <w:rsid w:val="002F1645"/>
    <w:rsid w:val="002F2CF3"/>
    <w:rsid w:val="00302A0E"/>
    <w:rsid w:val="00302CBB"/>
    <w:rsid w:val="00303F21"/>
    <w:rsid w:val="003107D6"/>
    <w:rsid w:val="003212C6"/>
    <w:rsid w:val="00323D97"/>
    <w:rsid w:val="0032466A"/>
    <w:rsid w:val="003278D9"/>
    <w:rsid w:val="00331BA5"/>
    <w:rsid w:val="00332B99"/>
    <w:rsid w:val="0033489B"/>
    <w:rsid w:val="003437D2"/>
    <w:rsid w:val="0034777A"/>
    <w:rsid w:val="0035208E"/>
    <w:rsid w:val="00352AFA"/>
    <w:rsid w:val="00353843"/>
    <w:rsid w:val="0038186D"/>
    <w:rsid w:val="003836A4"/>
    <w:rsid w:val="003841BA"/>
    <w:rsid w:val="00387DA5"/>
    <w:rsid w:val="003944D1"/>
    <w:rsid w:val="003B1A94"/>
    <w:rsid w:val="003B68F2"/>
    <w:rsid w:val="003C0834"/>
    <w:rsid w:val="003C1936"/>
    <w:rsid w:val="003C20A9"/>
    <w:rsid w:val="003C2ACF"/>
    <w:rsid w:val="003C3833"/>
    <w:rsid w:val="003D021C"/>
    <w:rsid w:val="003E6E97"/>
    <w:rsid w:val="003F44B6"/>
    <w:rsid w:val="003F7CE2"/>
    <w:rsid w:val="00401C75"/>
    <w:rsid w:val="004159C6"/>
    <w:rsid w:val="0041659A"/>
    <w:rsid w:val="00420E46"/>
    <w:rsid w:val="00434D2A"/>
    <w:rsid w:val="004376E3"/>
    <w:rsid w:val="00443956"/>
    <w:rsid w:val="00456861"/>
    <w:rsid w:val="00457D98"/>
    <w:rsid w:val="00461748"/>
    <w:rsid w:val="00466AD7"/>
    <w:rsid w:val="00470AE3"/>
    <w:rsid w:val="00471C2A"/>
    <w:rsid w:val="004728E1"/>
    <w:rsid w:val="004743CF"/>
    <w:rsid w:val="00484B4C"/>
    <w:rsid w:val="00486A7A"/>
    <w:rsid w:val="004A6903"/>
    <w:rsid w:val="004B3F1D"/>
    <w:rsid w:val="004B6F33"/>
    <w:rsid w:val="004C4A7F"/>
    <w:rsid w:val="004D2C06"/>
    <w:rsid w:val="004D3A63"/>
    <w:rsid w:val="004E0233"/>
    <w:rsid w:val="004E181E"/>
    <w:rsid w:val="00501911"/>
    <w:rsid w:val="00515CB8"/>
    <w:rsid w:val="00522057"/>
    <w:rsid w:val="00527E1A"/>
    <w:rsid w:val="00531804"/>
    <w:rsid w:val="00533855"/>
    <w:rsid w:val="00541572"/>
    <w:rsid w:val="0054596A"/>
    <w:rsid w:val="0054688F"/>
    <w:rsid w:val="005519DE"/>
    <w:rsid w:val="005548F3"/>
    <w:rsid w:val="005553DC"/>
    <w:rsid w:val="0056118F"/>
    <w:rsid w:val="00571CC5"/>
    <w:rsid w:val="00574F8B"/>
    <w:rsid w:val="005758E5"/>
    <w:rsid w:val="00583A30"/>
    <w:rsid w:val="0058541B"/>
    <w:rsid w:val="0058733C"/>
    <w:rsid w:val="0059791D"/>
    <w:rsid w:val="00597EC1"/>
    <w:rsid w:val="005A7E07"/>
    <w:rsid w:val="005D0EA3"/>
    <w:rsid w:val="005D298F"/>
    <w:rsid w:val="005D669C"/>
    <w:rsid w:val="005D7F4C"/>
    <w:rsid w:val="005F3F27"/>
    <w:rsid w:val="00600756"/>
    <w:rsid w:val="006011EB"/>
    <w:rsid w:val="00614FDE"/>
    <w:rsid w:val="00621754"/>
    <w:rsid w:val="006238FB"/>
    <w:rsid w:val="00625479"/>
    <w:rsid w:val="00633EEA"/>
    <w:rsid w:val="00635A69"/>
    <w:rsid w:val="00644A30"/>
    <w:rsid w:val="006504C9"/>
    <w:rsid w:val="00651853"/>
    <w:rsid w:val="0065332E"/>
    <w:rsid w:val="0065384C"/>
    <w:rsid w:val="00654399"/>
    <w:rsid w:val="00657116"/>
    <w:rsid w:val="00657AD0"/>
    <w:rsid w:val="00663517"/>
    <w:rsid w:val="006721A8"/>
    <w:rsid w:val="00674304"/>
    <w:rsid w:val="0067692B"/>
    <w:rsid w:val="006901A9"/>
    <w:rsid w:val="006A0190"/>
    <w:rsid w:val="006A19DE"/>
    <w:rsid w:val="006A2EC2"/>
    <w:rsid w:val="006A78DD"/>
    <w:rsid w:val="006B1842"/>
    <w:rsid w:val="006C3B0D"/>
    <w:rsid w:val="006D0812"/>
    <w:rsid w:val="006D47F7"/>
    <w:rsid w:val="006D648E"/>
    <w:rsid w:val="006D75B2"/>
    <w:rsid w:val="006E1263"/>
    <w:rsid w:val="006E22D3"/>
    <w:rsid w:val="006F7BD8"/>
    <w:rsid w:val="00701979"/>
    <w:rsid w:val="0070664E"/>
    <w:rsid w:val="00714424"/>
    <w:rsid w:val="007166E9"/>
    <w:rsid w:val="00720E93"/>
    <w:rsid w:val="00722527"/>
    <w:rsid w:val="00727178"/>
    <w:rsid w:val="00727E82"/>
    <w:rsid w:val="00732A26"/>
    <w:rsid w:val="007331FA"/>
    <w:rsid w:val="00734009"/>
    <w:rsid w:val="00736988"/>
    <w:rsid w:val="007415A2"/>
    <w:rsid w:val="00742E7D"/>
    <w:rsid w:val="00747AED"/>
    <w:rsid w:val="00751DF4"/>
    <w:rsid w:val="007533A6"/>
    <w:rsid w:val="00756A92"/>
    <w:rsid w:val="007716DF"/>
    <w:rsid w:val="00774679"/>
    <w:rsid w:val="00777420"/>
    <w:rsid w:val="0078188E"/>
    <w:rsid w:val="00786052"/>
    <w:rsid w:val="007900B8"/>
    <w:rsid w:val="007914D2"/>
    <w:rsid w:val="00794AEA"/>
    <w:rsid w:val="007979C9"/>
    <w:rsid w:val="007A2F47"/>
    <w:rsid w:val="007B682E"/>
    <w:rsid w:val="007C3C93"/>
    <w:rsid w:val="007C5683"/>
    <w:rsid w:val="007D0340"/>
    <w:rsid w:val="007D34C6"/>
    <w:rsid w:val="007F16BF"/>
    <w:rsid w:val="007F36B4"/>
    <w:rsid w:val="007F3BE4"/>
    <w:rsid w:val="007F7700"/>
    <w:rsid w:val="007F78A1"/>
    <w:rsid w:val="007F7B70"/>
    <w:rsid w:val="008159FD"/>
    <w:rsid w:val="008267BD"/>
    <w:rsid w:val="00832B44"/>
    <w:rsid w:val="00833958"/>
    <w:rsid w:val="00834BEC"/>
    <w:rsid w:val="00841BD1"/>
    <w:rsid w:val="00855190"/>
    <w:rsid w:val="00856AB4"/>
    <w:rsid w:val="00862F80"/>
    <w:rsid w:val="008704FE"/>
    <w:rsid w:val="00881901"/>
    <w:rsid w:val="00882E3F"/>
    <w:rsid w:val="008834E0"/>
    <w:rsid w:val="00884D8A"/>
    <w:rsid w:val="00885F07"/>
    <w:rsid w:val="008970CE"/>
    <w:rsid w:val="00897392"/>
    <w:rsid w:val="008A6E17"/>
    <w:rsid w:val="008B162F"/>
    <w:rsid w:val="008B3037"/>
    <w:rsid w:val="008B4EAD"/>
    <w:rsid w:val="008B53AC"/>
    <w:rsid w:val="008B66F2"/>
    <w:rsid w:val="008B6987"/>
    <w:rsid w:val="008B7249"/>
    <w:rsid w:val="008B7B5D"/>
    <w:rsid w:val="008C2E2F"/>
    <w:rsid w:val="008C37D1"/>
    <w:rsid w:val="008C5915"/>
    <w:rsid w:val="008D56BF"/>
    <w:rsid w:val="008D61AE"/>
    <w:rsid w:val="008D735A"/>
    <w:rsid w:val="008E0D47"/>
    <w:rsid w:val="008E73B0"/>
    <w:rsid w:val="008F3AEB"/>
    <w:rsid w:val="008F4B6C"/>
    <w:rsid w:val="00900849"/>
    <w:rsid w:val="00903135"/>
    <w:rsid w:val="00905ACF"/>
    <w:rsid w:val="00911011"/>
    <w:rsid w:val="00914CFE"/>
    <w:rsid w:val="00932465"/>
    <w:rsid w:val="009417CD"/>
    <w:rsid w:val="0094533C"/>
    <w:rsid w:val="0095390B"/>
    <w:rsid w:val="00955C6D"/>
    <w:rsid w:val="009575BA"/>
    <w:rsid w:val="00960081"/>
    <w:rsid w:val="009612BE"/>
    <w:rsid w:val="00961A05"/>
    <w:rsid w:val="00982D60"/>
    <w:rsid w:val="009847E8"/>
    <w:rsid w:val="009877CD"/>
    <w:rsid w:val="00991607"/>
    <w:rsid w:val="009925D5"/>
    <w:rsid w:val="00993F00"/>
    <w:rsid w:val="009943FE"/>
    <w:rsid w:val="009A0779"/>
    <w:rsid w:val="009A78FF"/>
    <w:rsid w:val="009B65D7"/>
    <w:rsid w:val="009B7A43"/>
    <w:rsid w:val="009B7B6E"/>
    <w:rsid w:val="009C0A25"/>
    <w:rsid w:val="009C2EDE"/>
    <w:rsid w:val="009C7E2D"/>
    <w:rsid w:val="009D4442"/>
    <w:rsid w:val="009E7BC4"/>
    <w:rsid w:val="009F49F6"/>
    <w:rsid w:val="009F77FB"/>
    <w:rsid w:val="00A0093B"/>
    <w:rsid w:val="00A0369A"/>
    <w:rsid w:val="00A10484"/>
    <w:rsid w:val="00A12DE2"/>
    <w:rsid w:val="00A171DB"/>
    <w:rsid w:val="00A24641"/>
    <w:rsid w:val="00A31208"/>
    <w:rsid w:val="00A34F44"/>
    <w:rsid w:val="00A35DD0"/>
    <w:rsid w:val="00A4021D"/>
    <w:rsid w:val="00A46305"/>
    <w:rsid w:val="00A4708E"/>
    <w:rsid w:val="00A47D19"/>
    <w:rsid w:val="00A74383"/>
    <w:rsid w:val="00A965DF"/>
    <w:rsid w:val="00A97571"/>
    <w:rsid w:val="00AA4F00"/>
    <w:rsid w:val="00AA746E"/>
    <w:rsid w:val="00AB0C2C"/>
    <w:rsid w:val="00AB556F"/>
    <w:rsid w:val="00AB5F58"/>
    <w:rsid w:val="00AB67BC"/>
    <w:rsid w:val="00AC597D"/>
    <w:rsid w:val="00AC62AC"/>
    <w:rsid w:val="00AD4486"/>
    <w:rsid w:val="00AE287A"/>
    <w:rsid w:val="00AE4FCE"/>
    <w:rsid w:val="00AE6245"/>
    <w:rsid w:val="00AF0D8C"/>
    <w:rsid w:val="00AF5BD4"/>
    <w:rsid w:val="00B0488D"/>
    <w:rsid w:val="00B10D25"/>
    <w:rsid w:val="00B11480"/>
    <w:rsid w:val="00B11DA5"/>
    <w:rsid w:val="00B13ECF"/>
    <w:rsid w:val="00B16E7A"/>
    <w:rsid w:val="00B23F5E"/>
    <w:rsid w:val="00B25811"/>
    <w:rsid w:val="00B264D5"/>
    <w:rsid w:val="00B32990"/>
    <w:rsid w:val="00B4715B"/>
    <w:rsid w:val="00B472C6"/>
    <w:rsid w:val="00B7072E"/>
    <w:rsid w:val="00B77728"/>
    <w:rsid w:val="00B800F7"/>
    <w:rsid w:val="00B8278F"/>
    <w:rsid w:val="00B87AA5"/>
    <w:rsid w:val="00B91634"/>
    <w:rsid w:val="00B93B00"/>
    <w:rsid w:val="00B95752"/>
    <w:rsid w:val="00B95FCC"/>
    <w:rsid w:val="00B977B2"/>
    <w:rsid w:val="00BA064B"/>
    <w:rsid w:val="00BA0E50"/>
    <w:rsid w:val="00BA3C58"/>
    <w:rsid w:val="00BA619C"/>
    <w:rsid w:val="00BC76A3"/>
    <w:rsid w:val="00BD13EF"/>
    <w:rsid w:val="00BD24A2"/>
    <w:rsid w:val="00BD6B09"/>
    <w:rsid w:val="00BE46FD"/>
    <w:rsid w:val="00BE51E5"/>
    <w:rsid w:val="00BE7C84"/>
    <w:rsid w:val="00BF0CE9"/>
    <w:rsid w:val="00C22074"/>
    <w:rsid w:val="00C25A0A"/>
    <w:rsid w:val="00C33E42"/>
    <w:rsid w:val="00C3562A"/>
    <w:rsid w:val="00C458F5"/>
    <w:rsid w:val="00C57657"/>
    <w:rsid w:val="00C62A71"/>
    <w:rsid w:val="00C655C3"/>
    <w:rsid w:val="00C70A0F"/>
    <w:rsid w:val="00C7770C"/>
    <w:rsid w:val="00C92AAA"/>
    <w:rsid w:val="00C97AC7"/>
    <w:rsid w:val="00CA70F9"/>
    <w:rsid w:val="00CB0F99"/>
    <w:rsid w:val="00CB3A5E"/>
    <w:rsid w:val="00CB60D5"/>
    <w:rsid w:val="00CD6709"/>
    <w:rsid w:val="00CF103F"/>
    <w:rsid w:val="00CF2445"/>
    <w:rsid w:val="00CF57C9"/>
    <w:rsid w:val="00CF7CEF"/>
    <w:rsid w:val="00D02C14"/>
    <w:rsid w:val="00D15212"/>
    <w:rsid w:val="00D157E0"/>
    <w:rsid w:val="00D15C97"/>
    <w:rsid w:val="00D1770C"/>
    <w:rsid w:val="00D22D7A"/>
    <w:rsid w:val="00D23E68"/>
    <w:rsid w:val="00D332DE"/>
    <w:rsid w:val="00D36951"/>
    <w:rsid w:val="00D4608E"/>
    <w:rsid w:val="00D50808"/>
    <w:rsid w:val="00D53E6B"/>
    <w:rsid w:val="00D5571A"/>
    <w:rsid w:val="00D666C4"/>
    <w:rsid w:val="00D6758E"/>
    <w:rsid w:val="00D70B65"/>
    <w:rsid w:val="00D75BF8"/>
    <w:rsid w:val="00D847C6"/>
    <w:rsid w:val="00D875A6"/>
    <w:rsid w:val="00D90DA2"/>
    <w:rsid w:val="00D92653"/>
    <w:rsid w:val="00D95F38"/>
    <w:rsid w:val="00DA168C"/>
    <w:rsid w:val="00DA369F"/>
    <w:rsid w:val="00DA7314"/>
    <w:rsid w:val="00DB6062"/>
    <w:rsid w:val="00DB7502"/>
    <w:rsid w:val="00DC28DA"/>
    <w:rsid w:val="00DC3ACB"/>
    <w:rsid w:val="00DC6980"/>
    <w:rsid w:val="00DD0701"/>
    <w:rsid w:val="00DD0892"/>
    <w:rsid w:val="00DD1390"/>
    <w:rsid w:val="00DE34B0"/>
    <w:rsid w:val="00DE7DCB"/>
    <w:rsid w:val="00DF2E12"/>
    <w:rsid w:val="00E060EE"/>
    <w:rsid w:val="00E1089C"/>
    <w:rsid w:val="00E11251"/>
    <w:rsid w:val="00E145D6"/>
    <w:rsid w:val="00E200A1"/>
    <w:rsid w:val="00E22A88"/>
    <w:rsid w:val="00E22E01"/>
    <w:rsid w:val="00E2388B"/>
    <w:rsid w:val="00E249F7"/>
    <w:rsid w:val="00E2671D"/>
    <w:rsid w:val="00E31FD0"/>
    <w:rsid w:val="00E36AE3"/>
    <w:rsid w:val="00E36D68"/>
    <w:rsid w:val="00E37DE5"/>
    <w:rsid w:val="00E4351A"/>
    <w:rsid w:val="00E478FB"/>
    <w:rsid w:val="00E50F8B"/>
    <w:rsid w:val="00E53EB9"/>
    <w:rsid w:val="00E5456F"/>
    <w:rsid w:val="00E579D8"/>
    <w:rsid w:val="00E71EF0"/>
    <w:rsid w:val="00E7242C"/>
    <w:rsid w:val="00E73F89"/>
    <w:rsid w:val="00E86FC9"/>
    <w:rsid w:val="00E965F7"/>
    <w:rsid w:val="00E9717D"/>
    <w:rsid w:val="00EA3376"/>
    <w:rsid w:val="00EA42F2"/>
    <w:rsid w:val="00EA6E47"/>
    <w:rsid w:val="00EB259B"/>
    <w:rsid w:val="00EB3229"/>
    <w:rsid w:val="00EB6E43"/>
    <w:rsid w:val="00EC0D8F"/>
    <w:rsid w:val="00EC4769"/>
    <w:rsid w:val="00ED021A"/>
    <w:rsid w:val="00ED4E76"/>
    <w:rsid w:val="00ED78C6"/>
    <w:rsid w:val="00EE2764"/>
    <w:rsid w:val="00EE3DC3"/>
    <w:rsid w:val="00EE5D1E"/>
    <w:rsid w:val="00EF21CF"/>
    <w:rsid w:val="00EF3697"/>
    <w:rsid w:val="00EF6B14"/>
    <w:rsid w:val="00EF7CCD"/>
    <w:rsid w:val="00F0007F"/>
    <w:rsid w:val="00F007AF"/>
    <w:rsid w:val="00F03730"/>
    <w:rsid w:val="00F04376"/>
    <w:rsid w:val="00F10C7F"/>
    <w:rsid w:val="00F11F75"/>
    <w:rsid w:val="00F12B60"/>
    <w:rsid w:val="00F20234"/>
    <w:rsid w:val="00F22A16"/>
    <w:rsid w:val="00F25353"/>
    <w:rsid w:val="00F3436F"/>
    <w:rsid w:val="00F408CF"/>
    <w:rsid w:val="00F457BD"/>
    <w:rsid w:val="00F50ADF"/>
    <w:rsid w:val="00F50CBC"/>
    <w:rsid w:val="00F5665E"/>
    <w:rsid w:val="00F61260"/>
    <w:rsid w:val="00F721B6"/>
    <w:rsid w:val="00F7367E"/>
    <w:rsid w:val="00F743A5"/>
    <w:rsid w:val="00F76064"/>
    <w:rsid w:val="00F851EF"/>
    <w:rsid w:val="00F867DC"/>
    <w:rsid w:val="00F93B8B"/>
    <w:rsid w:val="00F94022"/>
    <w:rsid w:val="00FA10D3"/>
    <w:rsid w:val="00FB1170"/>
    <w:rsid w:val="00FB3F71"/>
    <w:rsid w:val="00FB64A6"/>
    <w:rsid w:val="00FC56E0"/>
    <w:rsid w:val="00FC60CB"/>
    <w:rsid w:val="00FC6DAD"/>
    <w:rsid w:val="00FD03EF"/>
    <w:rsid w:val="00FE394D"/>
    <w:rsid w:val="00FE39BE"/>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8334A"/>
  <w15:docId w15:val="{137A79D4-FDEA-4A3F-A01D-25B0E62A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link w:val="FooterChar"/>
    <w:uiPriority w:val="99"/>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aliases w:val="fn,ALTS FOOTNOTE,Footnote Text 2,Footnote text,FOOTNOTE,ALTS FOOTNOTE Char,fn Char,Footnote Text Char2 Char,Footnote Text Char3 Char1 Char,Footnote Text Char2 Char1 Char1 Char,Footnote Text Char3 Char1 Char Char Char,fn Char1,f"/>
    <w:basedOn w:val="Normal"/>
    <w:link w:val="FootnoteTextChar"/>
    <w:rsid w:val="00657116"/>
  </w:style>
  <w:style w:type="character" w:styleId="FootnoteReference">
    <w:name w:val="footnote reference"/>
    <w:basedOn w:val="DefaultParagraphFont"/>
    <w:uiPriority w:val="99"/>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 w:type="character" w:customStyle="1" w:styleId="FootnoteTextChar">
    <w:name w:val="Footnote Text Char"/>
    <w:aliases w:val="fn Char2,ALTS FOOTNOTE Char1,Footnote Text 2 Char,Footnote text Char,FOOTNOTE Char,ALTS FOOTNOTE Char Char,fn Char Char,Footnote Text Char2 Char Char,Footnote Text Char3 Char1 Char Char,Footnote Text Char2 Char1 Char1 Char Char,f Char"/>
    <w:basedOn w:val="DefaultParagraphFont"/>
    <w:link w:val="FootnoteText"/>
    <w:rsid w:val="002354DC"/>
    <w:rPr>
      <w:sz w:val="24"/>
    </w:rPr>
  </w:style>
  <w:style w:type="character" w:customStyle="1" w:styleId="FooterChar">
    <w:name w:val="Footer Char"/>
    <w:basedOn w:val="DefaultParagraphFont"/>
    <w:link w:val="Footer"/>
    <w:uiPriority w:val="99"/>
    <w:rsid w:val="00982D6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09122">
      <w:bodyDiv w:val="1"/>
      <w:marLeft w:val="0"/>
      <w:marRight w:val="0"/>
      <w:marTop w:val="0"/>
      <w:marBottom w:val="0"/>
      <w:divBdr>
        <w:top w:val="none" w:sz="0" w:space="0" w:color="auto"/>
        <w:left w:val="none" w:sz="0" w:space="0" w:color="auto"/>
        <w:bottom w:val="none" w:sz="0" w:space="0" w:color="auto"/>
        <w:right w:val="none" w:sz="0" w:space="0" w:color="auto"/>
      </w:divBdr>
    </w:div>
    <w:div w:id="646083581">
      <w:bodyDiv w:val="1"/>
      <w:marLeft w:val="0"/>
      <w:marRight w:val="0"/>
      <w:marTop w:val="0"/>
      <w:marBottom w:val="0"/>
      <w:divBdr>
        <w:top w:val="none" w:sz="0" w:space="0" w:color="auto"/>
        <w:left w:val="none" w:sz="0" w:space="0" w:color="auto"/>
        <w:bottom w:val="none" w:sz="0" w:space="0" w:color="auto"/>
        <w:right w:val="none" w:sz="0" w:space="0" w:color="auto"/>
      </w:divBdr>
    </w:div>
    <w:div w:id="661810509">
      <w:bodyDiv w:val="1"/>
      <w:marLeft w:val="0"/>
      <w:marRight w:val="0"/>
      <w:marTop w:val="0"/>
      <w:marBottom w:val="0"/>
      <w:divBdr>
        <w:top w:val="none" w:sz="0" w:space="0" w:color="auto"/>
        <w:left w:val="none" w:sz="0" w:space="0" w:color="auto"/>
        <w:bottom w:val="none" w:sz="0" w:space="0" w:color="auto"/>
        <w:right w:val="none" w:sz="0" w:space="0" w:color="auto"/>
      </w:divBdr>
    </w:div>
    <w:div w:id="747114803">
      <w:bodyDiv w:val="1"/>
      <w:marLeft w:val="0"/>
      <w:marRight w:val="0"/>
      <w:marTop w:val="0"/>
      <w:marBottom w:val="0"/>
      <w:divBdr>
        <w:top w:val="none" w:sz="0" w:space="0" w:color="auto"/>
        <w:left w:val="none" w:sz="0" w:space="0" w:color="auto"/>
        <w:bottom w:val="none" w:sz="0" w:space="0" w:color="auto"/>
        <w:right w:val="none" w:sz="0" w:space="0" w:color="auto"/>
      </w:divBdr>
    </w:div>
    <w:div w:id="1012991680">
      <w:bodyDiv w:val="1"/>
      <w:marLeft w:val="0"/>
      <w:marRight w:val="0"/>
      <w:marTop w:val="0"/>
      <w:marBottom w:val="0"/>
      <w:divBdr>
        <w:top w:val="none" w:sz="0" w:space="0" w:color="auto"/>
        <w:left w:val="none" w:sz="0" w:space="0" w:color="auto"/>
        <w:bottom w:val="none" w:sz="0" w:space="0" w:color="auto"/>
        <w:right w:val="none" w:sz="0" w:space="0" w:color="auto"/>
      </w:divBdr>
    </w:div>
    <w:div w:id="1107311804">
      <w:bodyDiv w:val="1"/>
      <w:marLeft w:val="0"/>
      <w:marRight w:val="0"/>
      <w:marTop w:val="0"/>
      <w:marBottom w:val="0"/>
      <w:divBdr>
        <w:top w:val="none" w:sz="0" w:space="0" w:color="auto"/>
        <w:left w:val="none" w:sz="0" w:space="0" w:color="auto"/>
        <w:bottom w:val="none" w:sz="0" w:space="0" w:color="auto"/>
        <w:right w:val="none" w:sz="0" w:space="0" w:color="auto"/>
      </w:divBdr>
    </w:div>
    <w:div w:id="1564753722">
      <w:bodyDiv w:val="1"/>
      <w:marLeft w:val="0"/>
      <w:marRight w:val="0"/>
      <w:marTop w:val="0"/>
      <w:marBottom w:val="0"/>
      <w:divBdr>
        <w:top w:val="none" w:sz="0" w:space="0" w:color="auto"/>
        <w:left w:val="none" w:sz="0" w:space="0" w:color="auto"/>
        <w:bottom w:val="none" w:sz="0" w:space="0" w:color="auto"/>
        <w:right w:val="none" w:sz="0" w:space="0" w:color="auto"/>
      </w:divBdr>
    </w:div>
    <w:div w:id="1754544505">
      <w:bodyDiv w:val="1"/>
      <w:marLeft w:val="0"/>
      <w:marRight w:val="0"/>
      <w:marTop w:val="0"/>
      <w:marBottom w:val="0"/>
      <w:divBdr>
        <w:top w:val="none" w:sz="0" w:space="0" w:color="auto"/>
        <w:left w:val="none" w:sz="0" w:space="0" w:color="auto"/>
        <w:bottom w:val="none" w:sz="0" w:space="0" w:color="auto"/>
        <w:right w:val="none" w:sz="0" w:space="0" w:color="auto"/>
      </w:divBdr>
    </w:div>
    <w:div w:id="19148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boyle@p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C23E2-82E4-44C2-8D3E-6D57BDA0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TUS Letterhead Template</vt:lpstr>
    </vt:vector>
  </TitlesOfParts>
  <Company>Pennsylvania Public Utility Commission</Company>
  <LinksUpToDate>false</LinksUpToDate>
  <CharactersWithSpaces>2425</CharactersWithSpaces>
  <SharedDoc>false</SharedDoc>
  <HLinks>
    <vt:vector size="6" baseType="variant">
      <vt:variant>
        <vt:i4>7077918</vt:i4>
      </vt:variant>
      <vt:variant>
        <vt:i4>6</vt:i4>
      </vt:variant>
      <vt:variant>
        <vt:i4>0</vt:i4>
      </vt:variant>
      <vt:variant>
        <vt:i4>5</vt:i4>
      </vt:variant>
      <vt:variant>
        <vt:lpwstr>mailto:cypage@state.pa.us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TUS Letterhead Template</dc:title>
  <dc:subject>Letterhead Template (Secretarial and other)</dc:subject>
  <dc:creator>Derek Vogelsong</dc:creator>
  <cp:lastModifiedBy>Wagner, Nathan R</cp:lastModifiedBy>
  <cp:revision>3</cp:revision>
  <cp:lastPrinted>2016-08-03T12:49:00Z</cp:lastPrinted>
  <dcterms:created xsi:type="dcterms:W3CDTF">2019-11-07T16:12:00Z</dcterms:created>
  <dcterms:modified xsi:type="dcterms:W3CDTF">2019-11-07T16:50:00Z</dcterms:modified>
</cp:coreProperties>
</file>