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BD4B03" w14:paraId="5E9FE0A0" w14:textId="77777777">
        <w:tc>
          <w:tcPr>
            <w:tcW w:w="2448" w:type="dxa"/>
          </w:tcPr>
          <w:p w14:paraId="4CE241C4" w14:textId="6503A337" w:rsidR="00D850D4" w:rsidRPr="00BD4B03" w:rsidRDefault="00D850D4" w:rsidP="00092C0A">
            <w:pPr>
              <w:pStyle w:val="Heading3"/>
              <w:rPr>
                <w:rFonts w:ascii="Times New Roman" w:hAnsi="Times New Roman" w:cs="Times New Roman"/>
              </w:rPr>
            </w:pPr>
          </w:p>
        </w:tc>
        <w:tc>
          <w:tcPr>
            <w:tcW w:w="5130" w:type="dxa"/>
          </w:tcPr>
          <w:p w14:paraId="1F01DCF0" w14:textId="77777777" w:rsidR="00D850D4" w:rsidRPr="00BD4B03" w:rsidRDefault="00D850D4">
            <w:pPr>
              <w:jc w:val="center"/>
              <w:rPr>
                <w:b/>
                <w:sz w:val="26"/>
                <w:szCs w:val="26"/>
              </w:rPr>
            </w:pPr>
            <w:r w:rsidRPr="00BD4B03">
              <w:rPr>
                <w:b/>
                <w:sz w:val="26"/>
                <w:szCs w:val="26"/>
              </w:rPr>
              <w:t>PENNSYLVANIA</w:t>
            </w:r>
          </w:p>
          <w:p w14:paraId="2585A9C6" w14:textId="77777777" w:rsidR="00D850D4" w:rsidRPr="00BD4B03" w:rsidRDefault="00D850D4">
            <w:pPr>
              <w:jc w:val="center"/>
              <w:rPr>
                <w:b/>
                <w:sz w:val="26"/>
                <w:szCs w:val="26"/>
              </w:rPr>
            </w:pPr>
            <w:r w:rsidRPr="00BD4B03">
              <w:rPr>
                <w:b/>
                <w:sz w:val="26"/>
                <w:szCs w:val="26"/>
              </w:rPr>
              <w:t>PUBLIC UTILITY COMMISSION</w:t>
            </w:r>
          </w:p>
          <w:p w14:paraId="13CEC874" w14:textId="77777777" w:rsidR="00D850D4" w:rsidRPr="00BD4B03" w:rsidRDefault="00D850D4" w:rsidP="00092C0A">
            <w:pPr>
              <w:pStyle w:val="StyleCentered"/>
              <w:rPr>
                <w:b/>
                <w:sz w:val="26"/>
                <w:szCs w:val="26"/>
              </w:rPr>
            </w:pPr>
            <w:r w:rsidRPr="00BD4B03">
              <w:rPr>
                <w:b/>
                <w:sz w:val="26"/>
                <w:szCs w:val="26"/>
              </w:rPr>
              <w:t>Harrisburg</w:t>
            </w:r>
            <w:r w:rsidR="006048E2" w:rsidRPr="00BD4B03">
              <w:rPr>
                <w:b/>
                <w:sz w:val="26"/>
                <w:szCs w:val="26"/>
              </w:rPr>
              <w:t>, PA</w:t>
            </w:r>
            <w:r w:rsidRPr="00BD4B03">
              <w:rPr>
                <w:b/>
                <w:sz w:val="26"/>
                <w:szCs w:val="26"/>
              </w:rPr>
              <w:t xml:space="preserve">  17105-3265</w:t>
            </w:r>
          </w:p>
        </w:tc>
        <w:tc>
          <w:tcPr>
            <w:tcW w:w="2700" w:type="dxa"/>
          </w:tcPr>
          <w:p w14:paraId="7EECD477" w14:textId="77777777" w:rsidR="00D850D4" w:rsidRPr="00BD4B03" w:rsidRDefault="00D850D4">
            <w:pPr>
              <w:rPr>
                <w:sz w:val="26"/>
                <w:szCs w:val="26"/>
              </w:rPr>
            </w:pPr>
          </w:p>
        </w:tc>
      </w:tr>
    </w:tbl>
    <w:p w14:paraId="36793CA8" w14:textId="77777777" w:rsidR="00D850D4" w:rsidRPr="00BD4B03" w:rsidRDefault="00D850D4">
      <w:pPr>
        <w:rPr>
          <w:sz w:val="26"/>
          <w:szCs w:val="26"/>
        </w:rPr>
      </w:pPr>
    </w:p>
    <w:tbl>
      <w:tblPr>
        <w:tblW w:w="0" w:type="auto"/>
        <w:tblLayout w:type="fixed"/>
        <w:tblLook w:val="0000" w:firstRow="0" w:lastRow="0" w:firstColumn="0" w:lastColumn="0" w:noHBand="0" w:noVBand="0"/>
      </w:tblPr>
      <w:tblGrid>
        <w:gridCol w:w="5148"/>
        <w:gridCol w:w="5148"/>
      </w:tblGrid>
      <w:tr w:rsidR="00BD4B03" w:rsidRPr="00BD4B03" w14:paraId="7E4D8EF1" w14:textId="77777777">
        <w:tc>
          <w:tcPr>
            <w:tcW w:w="5148" w:type="dxa"/>
          </w:tcPr>
          <w:p w14:paraId="6418CD66" w14:textId="77777777" w:rsidR="00D850D4" w:rsidRPr="00BD4B03" w:rsidRDefault="00D850D4">
            <w:pPr>
              <w:rPr>
                <w:sz w:val="26"/>
                <w:szCs w:val="26"/>
              </w:rPr>
            </w:pPr>
          </w:p>
        </w:tc>
        <w:tc>
          <w:tcPr>
            <w:tcW w:w="5148" w:type="dxa"/>
          </w:tcPr>
          <w:p w14:paraId="268CB020" w14:textId="4C84CB5D" w:rsidR="00D850D4" w:rsidRPr="00BD4B03" w:rsidRDefault="00D850D4">
            <w:pPr>
              <w:ind w:firstLine="612"/>
              <w:rPr>
                <w:sz w:val="26"/>
                <w:szCs w:val="26"/>
              </w:rPr>
            </w:pPr>
            <w:r w:rsidRPr="00BD4B03">
              <w:rPr>
                <w:sz w:val="26"/>
                <w:szCs w:val="26"/>
              </w:rPr>
              <w:t xml:space="preserve">Public Meeting held </w:t>
            </w:r>
            <w:r w:rsidR="0029654B" w:rsidRPr="00BD4B03">
              <w:rPr>
                <w:sz w:val="26"/>
                <w:szCs w:val="26"/>
              </w:rPr>
              <w:t>January 16, 2020</w:t>
            </w:r>
          </w:p>
        </w:tc>
      </w:tr>
      <w:tr w:rsidR="00D850D4" w:rsidRPr="00BD4B03" w14:paraId="109EBD29" w14:textId="77777777">
        <w:tc>
          <w:tcPr>
            <w:tcW w:w="5148" w:type="dxa"/>
          </w:tcPr>
          <w:p w14:paraId="0071B328" w14:textId="77777777" w:rsidR="00D850D4" w:rsidRPr="00BD4B03" w:rsidRDefault="00D850D4">
            <w:pPr>
              <w:rPr>
                <w:sz w:val="26"/>
                <w:szCs w:val="26"/>
              </w:rPr>
            </w:pPr>
            <w:r w:rsidRPr="00BD4B03">
              <w:rPr>
                <w:sz w:val="26"/>
                <w:szCs w:val="26"/>
              </w:rPr>
              <w:t>Commissioners Present:</w:t>
            </w:r>
          </w:p>
        </w:tc>
        <w:tc>
          <w:tcPr>
            <w:tcW w:w="5148" w:type="dxa"/>
          </w:tcPr>
          <w:p w14:paraId="24F2C5E6" w14:textId="77777777" w:rsidR="00D850D4" w:rsidRPr="00BD4B03" w:rsidRDefault="00D850D4">
            <w:pPr>
              <w:rPr>
                <w:sz w:val="26"/>
                <w:szCs w:val="26"/>
              </w:rPr>
            </w:pPr>
          </w:p>
        </w:tc>
      </w:tr>
    </w:tbl>
    <w:p w14:paraId="34CB7A24" w14:textId="77777777" w:rsidR="00D850D4" w:rsidRPr="00BD4B03"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BD4B03" w:rsidRPr="00BD4B03" w14:paraId="57765903" w14:textId="77777777" w:rsidTr="00075AC0">
        <w:tc>
          <w:tcPr>
            <w:tcW w:w="10296" w:type="dxa"/>
            <w:gridSpan w:val="3"/>
          </w:tcPr>
          <w:p w14:paraId="7D1987A9" w14:textId="77777777" w:rsidR="00E72D6C" w:rsidRPr="00BD4B03" w:rsidRDefault="00E72D6C" w:rsidP="00E72D6C">
            <w:pPr>
              <w:tabs>
                <w:tab w:val="left" w:pos="720"/>
              </w:tabs>
              <w:rPr>
                <w:sz w:val="26"/>
                <w:szCs w:val="26"/>
              </w:rPr>
            </w:pPr>
            <w:r w:rsidRPr="00BD4B03">
              <w:rPr>
                <w:sz w:val="26"/>
                <w:szCs w:val="26"/>
              </w:rPr>
              <w:tab/>
              <w:t>Gladys M. Brown</w:t>
            </w:r>
            <w:r w:rsidR="00C61DCB" w:rsidRPr="00BD4B03">
              <w:rPr>
                <w:sz w:val="26"/>
                <w:szCs w:val="26"/>
              </w:rPr>
              <w:t xml:space="preserve"> Dutrieuille</w:t>
            </w:r>
            <w:r w:rsidRPr="00BD4B03">
              <w:rPr>
                <w:sz w:val="26"/>
                <w:szCs w:val="26"/>
              </w:rPr>
              <w:t>, Chairman</w:t>
            </w:r>
          </w:p>
        </w:tc>
      </w:tr>
      <w:tr w:rsidR="00BD4B03" w:rsidRPr="00BD4B03" w14:paraId="5F4946F4" w14:textId="77777777" w:rsidTr="00075AC0">
        <w:tc>
          <w:tcPr>
            <w:tcW w:w="10296" w:type="dxa"/>
            <w:gridSpan w:val="3"/>
          </w:tcPr>
          <w:p w14:paraId="7241BF00" w14:textId="77777777" w:rsidR="00E72D6C" w:rsidRPr="00BD4B03" w:rsidRDefault="00E72D6C" w:rsidP="00E72D6C">
            <w:pPr>
              <w:tabs>
                <w:tab w:val="left" w:pos="720"/>
              </w:tabs>
              <w:rPr>
                <w:sz w:val="26"/>
                <w:szCs w:val="26"/>
              </w:rPr>
            </w:pPr>
            <w:r w:rsidRPr="00BD4B03">
              <w:rPr>
                <w:sz w:val="26"/>
                <w:szCs w:val="26"/>
              </w:rPr>
              <w:tab/>
            </w:r>
            <w:r w:rsidR="00A13935" w:rsidRPr="00BD4B03">
              <w:rPr>
                <w:sz w:val="26"/>
                <w:szCs w:val="26"/>
              </w:rPr>
              <w:t>David W. Sweet</w:t>
            </w:r>
            <w:r w:rsidRPr="00BD4B03">
              <w:rPr>
                <w:sz w:val="26"/>
                <w:szCs w:val="26"/>
              </w:rPr>
              <w:t>, Vice Chairman</w:t>
            </w:r>
          </w:p>
        </w:tc>
      </w:tr>
      <w:tr w:rsidR="00BD4B03" w:rsidRPr="00BD4B03" w14:paraId="1663AE86" w14:textId="77777777" w:rsidTr="00075AC0">
        <w:trPr>
          <w:gridAfter w:val="1"/>
          <w:wAfter w:w="18" w:type="dxa"/>
        </w:trPr>
        <w:tc>
          <w:tcPr>
            <w:tcW w:w="10278" w:type="dxa"/>
            <w:gridSpan w:val="2"/>
          </w:tcPr>
          <w:p w14:paraId="3D2382F4" w14:textId="77777777" w:rsidR="00E72D6C" w:rsidRPr="00BD4B03" w:rsidRDefault="00E72D6C" w:rsidP="00E72D6C">
            <w:pPr>
              <w:tabs>
                <w:tab w:val="left" w:pos="720"/>
              </w:tabs>
              <w:rPr>
                <w:sz w:val="26"/>
                <w:szCs w:val="26"/>
              </w:rPr>
            </w:pPr>
            <w:r w:rsidRPr="00BD4B03">
              <w:rPr>
                <w:sz w:val="26"/>
                <w:szCs w:val="26"/>
              </w:rPr>
              <w:tab/>
            </w:r>
            <w:r w:rsidR="00A13935" w:rsidRPr="00BD4B03">
              <w:rPr>
                <w:sz w:val="26"/>
                <w:szCs w:val="26"/>
              </w:rPr>
              <w:t>Andrew G. Place</w:t>
            </w:r>
          </w:p>
        </w:tc>
      </w:tr>
      <w:tr w:rsidR="00BD4B03" w:rsidRPr="00BD4B03" w14:paraId="521FEDCC" w14:textId="77777777" w:rsidTr="00075AC0">
        <w:trPr>
          <w:gridAfter w:val="1"/>
          <w:wAfter w:w="18" w:type="dxa"/>
        </w:trPr>
        <w:tc>
          <w:tcPr>
            <w:tcW w:w="10278" w:type="dxa"/>
            <w:gridSpan w:val="2"/>
          </w:tcPr>
          <w:p w14:paraId="092B0308" w14:textId="2813E883" w:rsidR="004D472E" w:rsidRPr="00BD4B03" w:rsidRDefault="00E72D6C" w:rsidP="005B1DE9">
            <w:pPr>
              <w:tabs>
                <w:tab w:val="left" w:pos="720"/>
              </w:tabs>
              <w:rPr>
                <w:sz w:val="26"/>
                <w:szCs w:val="26"/>
              </w:rPr>
            </w:pPr>
            <w:r w:rsidRPr="00BD4B03">
              <w:rPr>
                <w:sz w:val="26"/>
                <w:szCs w:val="26"/>
              </w:rPr>
              <w:tab/>
              <w:t>John F. Coleman, Jr.</w:t>
            </w:r>
            <w:r w:rsidR="004D472E" w:rsidRPr="00BD4B03">
              <w:rPr>
                <w:sz w:val="26"/>
                <w:szCs w:val="26"/>
              </w:rPr>
              <w:t xml:space="preserve"> </w:t>
            </w:r>
          </w:p>
        </w:tc>
      </w:tr>
      <w:tr w:rsidR="005B1DE9" w:rsidRPr="00BD4B03" w14:paraId="1C0CA40B" w14:textId="77777777" w:rsidTr="00075AC0">
        <w:trPr>
          <w:gridAfter w:val="1"/>
          <w:wAfter w:w="18" w:type="dxa"/>
        </w:trPr>
        <w:tc>
          <w:tcPr>
            <w:tcW w:w="10278" w:type="dxa"/>
            <w:gridSpan w:val="2"/>
          </w:tcPr>
          <w:p w14:paraId="05FED3B6" w14:textId="36C46113" w:rsidR="005B1DE9" w:rsidRPr="00BD4B03" w:rsidRDefault="005B1DE9" w:rsidP="005B1DE9">
            <w:pPr>
              <w:tabs>
                <w:tab w:val="left" w:pos="720"/>
              </w:tabs>
              <w:rPr>
                <w:sz w:val="26"/>
                <w:szCs w:val="26"/>
              </w:rPr>
            </w:pPr>
            <w:r>
              <w:rPr>
                <w:sz w:val="26"/>
                <w:szCs w:val="26"/>
              </w:rPr>
              <w:tab/>
            </w:r>
            <w:r w:rsidRPr="00BD4B03">
              <w:rPr>
                <w:sz w:val="26"/>
                <w:szCs w:val="26"/>
              </w:rPr>
              <w:t>Ralph V. Yanora</w:t>
            </w:r>
          </w:p>
        </w:tc>
      </w:tr>
      <w:tr w:rsidR="00BD4B03" w:rsidRPr="00BD4B03" w14:paraId="2DF6F2B8" w14:textId="77777777" w:rsidTr="00075AC0">
        <w:trPr>
          <w:gridAfter w:val="1"/>
          <w:wAfter w:w="18" w:type="dxa"/>
        </w:trPr>
        <w:tc>
          <w:tcPr>
            <w:tcW w:w="10278" w:type="dxa"/>
            <w:gridSpan w:val="2"/>
          </w:tcPr>
          <w:p w14:paraId="6EBEEF80" w14:textId="77777777" w:rsidR="004D472E" w:rsidRPr="00BD4B03" w:rsidRDefault="004D472E" w:rsidP="00E72D6C">
            <w:pPr>
              <w:tabs>
                <w:tab w:val="left" w:pos="720"/>
              </w:tabs>
              <w:rPr>
                <w:sz w:val="26"/>
                <w:szCs w:val="26"/>
              </w:rPr>
            </w:pPr>
          </w:p>
        </w:tc>
      </w:tr>
      <w:tr w:rsidR="00350758" w:rsidRPr="00661601" w14:paraId="5C04B470" w14:textId="77777777" w:rsidTr="00E72D6C">
        <w:trPr>
          <w:gridAfter w:val="1"/>
          <w:wAfter w:w="18" w:type="dxa"/>
        </w:trPr>
        <w:tc>
          <w:tcPr>
            <w:tcW w:w="5958" w:type="dxa"/>
          </w:tcPr>
          <w:p w14:paraId="2A932431" w14:textId="6E1AF756" w:rsidR="000E0C6A" w:rsidRPr="00661601" w:rsidRDefault="0029654B" w:rsidP="00350758">
            <w:pPr>
              <w:ind w:right="342"/>
              <w:rPr>
                <w:sz w:val="26"/>
                <w:szCs w:val="26"/>
              </w:rPr>
            </w:pPr>
            <w:bookmarkStart w:id="0" w:name="_Hlk28078577"/>
            <w:r w:rsidRPr="00661601">
              <w:rPr>
                <w:sz w:val="26"/>
                <w:szCs w:val="26"/>
              </w:rPr>
              <w:t xml:space="preserve">Petition of </w:t>
            </w:r>
            <w:bookmarkStart w:id="1" w:name="_Hlk28356368"/>
            <w:r w:rsidRPr="00661601">
              <w:rPr>
                <w:sz w:val="26"/>
                <w:szCs w:val="26"/>
              </w:rPr>
              <w:t>Velocity.Net Communications, Inc</w:t>
            </w:r>
            <w:bookmarkEnd w:id="1"/>
            <w:r w:rsidRPr="00661601">
              <w:rPr>
                <w:sz w:val="26"/>
                <w:szCs w:val="26"/>
              </w:rPr>
              <w:t>. for Designation as an Eligible Telecommunications Carrier</w:t>
            </w:r>
            <w:bookmarkEnd w:id="0"/>
          </w:p>
        </w:tc>
        <w:tc>
          <w:tcPr>
            <w:tcW w:w="4320" w:type="dxa"/>
          </w:tcPr>
          <w:p w14:paraId="69E046B0" w14:textId="5286BFEA" w:rsidR="00350758" w:rsidRPr="00661601" w:rsidRDefault="0029654B" w:rsidP="00350758">
            <w:pPr>
              <w:jc w:val="center"/>
              <w:rPr>
                <w:sz w:val="26"/>
                <w:szCs w:val="26"/>
              </w:rPr>
            </w:pPr>
            <w:bookmarkStart w:id="2" w:name="_Hlk28078592"/>
            <w:r w:rsidRPr="00661601">
              <w:rPr>
                <w:sz w:val="26"/>
                <w:szCs w:val="26"/>
              </w:rPr>
              <w:t>P-2018-3006180</w:t>
            </w:r>
            <w:bookmarkEnd w:id="2"/>
          </w:p>
        </w:tc>
      </w:tr>
    </w:tbl>
    <w:p w14:paraId="3B8B191C" w14:textId="77777777" w:rsidR="00D850D4" w:rsidRPr="00661601" w:rsidRDefault="00D850D4">
      <w:pPr>
        <w:jc w:val="center"/>
        <w:rPr>
          <w:b/>
          <w:sz w:val="26"/>
          <w:szCs w:val="26"/>
        </w:rPr>
      </w:pPr>
    </w:p>
    <w:p w14:paraId="624F1AA4" w14:textId="77777777" w:rsidR="0037498A" w:rsidRPr="00661601" w:rsidRDefault="0037498A">
      <w:pPr>
        <w:jc w:val="center"/>
        <w:rPr>
          <w:b/>
          <w:sz w:val="26"/>
          <w:szCs w:val="26"/>
        </w:rPr>
      </w:pPr>
      <w:r w:rsidRPr="00661601">
        <w:rPr>
          <w:b/>
          <w:sz w:val="26"/>
          <w:szCs w:val="26"/>
        </w:rPr>
        <w:t>ORDER</w:t>
      </w:r>
    </w:p>
    <w:p w14:paraId="0FBDECC2" w14:textId="77777777" w:rsidR="00D850D4" w:rsidRPr="00661601" w:rsidRDefault="00D850D4">
      <w:pPr>
        <w:spacing w:line="360" w:lineRule="auto"/>
        <w:rPr>
          <w:sz w:val="26"/>
          <w:szCs w:val="26"/>
        </w:rPr>
      </w:pPr>
    </w:p>
    <w:p w14:paraId="04308687" w14:textId="77777777" w:rsidR="00DF0470" w:rsidRPr="00661601" w:rsidRDefault="00DF0470" w:rsidP="00DF0470">
      <w:pPr>
        <w:pStyle w:val="p3"/>
        <w:spacing w:line="360" w:lineRule="auto"/>
        <w:rPr>
          <w:b/>
          <w:sz w:val="26"/>
          <w:szCs w:val="26"/>
        </w:rPr>
      </w:pPr>
      <w:r w:rsidRPr="00661601">
        <w:rPr>
          <w:b/>
          <w:sz w:val="26"/>
          <w:szCs w:val="26"/>
        </w:rPr>
        <w:t>BY THE COMMISSION:</w:t>
      </w:r>
    </w:p>
    <w:p w14:paraId="54A5976C" w14:textId="3BF8AFAF" w:rsidR="000B3B56" w:rsidRPr="00661601" w:rsidRDefault="00C61DCB" w:rsidP="00104C05">
      <w:pPr>
        <w:spacing w:line="360" w:lineRule="auto"/>
        <w:ind w:firstLine="720"/>
        <w:rPr>
          <w:sz w:val="26"/>
          <w:szCs w:val="26"/>
        </w:rPr>
      </w:pPr>
      <w:r w:rsidRPr="00661601">
        <w:rPr>
          <w:sz w:val="26"/>
          <w:szCs w:val="26"/>
        </w:rPr>
        <w:t xml:space="preserve">Before the Pennsylvania Public Utility Commission (Commission) for disposition is the </w:t>
      </w:r>
      <w:r w:rsidR="00AC464F" w:rsidRPr="00661601">
        <w:rPr>
          <w:sz w:val="26"/>
          <w:szCs w:val="26"/>
        </w:rPr>
        <w:t>petition</w:t>
      </w:r>
      <w:r w:rsidR="00AC464F" w:rsidRPr="00661601">
        <w:rPr>
          <w:rStyle w:val="FootnoteReference"/>
          <w:sz w:val="26"/>
          <w:szCs w:val="26"/>
        </w:rPr>
        <w:footnoteReference w:id="1"/>
      </w:r>
      <w:r w:rsidR="00AC464F" w:rsidRPr="00661601">
        <w:rPr>
          <w:sz w:val="26"/>
          <w:szCs w:val="26"/>
        </w:rPr>
        <w:t xml:space="preserve"> of </w:t>
      </w:r>
      <w:r w:rsidR="0029654B" w:rsidRPr="00661601">
        <w:rPr>
          <w:sz w:val="26"/>
          <w:szCs w:val="26"/>
        </w:rPr>
        <w:t xml:space="preserve">Velocity.Net Communications, Inc. </w:t>
      </w:r>
      <w:r w:rsidR="00744DB1" w:rsidRPr="00661601">
        <w:rPr>
          <w:sz w:val="26"/>
          <w:szCs w:val="26"/>
        </w:rPr>
        <w:t>(</w:t>
      </w:r>
      <w:r w:rsidR="0029654B" w:rsidRPr="00661601">
        <w:rPr>
          <w:sz w:val="26"/>
          <w:szCs w:val="26"/>
        </w:rPr>
        <w:t>VNCI</w:t>
      </w:r>
      <w:r w:rsidR="00744DB1" w:rsidRPr="00661601">
        <w:rPr>
          <w:sz w:val="26"/>
          <w:szCs w:val="26"/>
        </w:rPr>
        <w:t xml:space="preserve">) seeking approval to be designated as an Eligible Telecommunications Carrier (ETC) </w:t>
      </w:r>
      <w:r w:rsidRPr="00661601">
        <w:rPr>
          <w:sz w:val="26"/>
          <w:szCs w:val="26"/>
        </w:rPr>
        <w:t xml:space="preserve">in </w:t>
      </w:r>
      <w:r w:rsidR="00744DB1" w:rsidRPr="00661601">
        <w:rPr>
          <w:sz w:val="26"/>
          <w:szCs w:val="26"/>
        </w:rPr>
        <w:t xml:space="preserve">the Commonwealth </w:t>
      </w:r>
      <w:r w:rsidR="002C41D8" w:rsidRPr="00661601">
        <w:rPr>
          <w:sz w:val="26"/>
          <w:szCs w:val="26"/>
        </w:rPr>
        <w:t xml:space="preserve">of Pennsylvania </w:t>
      </w:r>
      <w:r w:rsidR="00744DB1" w:rsidRPr="00661601">
        <w:rPr>
          <w:sz w:val="26"/>
          <w:szCs w:val="26"/>
        </w:rPr>
        <w:t xml:space="preserve">for the purpose of </w:t>
      </w:r>
      <w:bookmarkStart w:id="3" w:name="_Hlk28078830"/>
      <w:r w:rsidR="00155A91" w:rsidRPr="00661601">
        <w:rPr>
          <w:sz w:val="26"/>
          <w:szCs w:val="26"/>
        </w:rPr>
        <w:t xml:space="preserve">receiving </w:t>
      </w:r>
      <w:r w:rsidR="0088713F" w:rsidRPr="00661601">
        <w:rPr>
          <w:sz w:val="26"/>
          <w:szCs w:val="26"/>
        </w:rPr>
        <w:t xml:space="preserve">federal </w:t>
      </w:r>
      <w:r w:rsidR="00155A91" w:rsidRPr="00661601">
        <w:rPr>
          <w:sz w:val="26"/>
          <w:szCs w:val="26"/>
        </w:rPr>
        <w:t>high-cost</w:t>
      </w:r>
      <w:r w:rsidR="001E6160" w:rsidRPr="00661601">
        <w:rPr>
          <w:sz w:val="26"/>
          <w:szCs w:val="26"/>
        </w:rPr>
        <w:t xml:space="preserve"> support</w:t>
      </w:r>
      <w:bookmarkEnd w:id="3"/>
      <w:r w:rsidR="00744DB1" w:rsidRPr="00661601">
        <w:rPr>
          <w:sz w:val="26"/>
          <w:szCs w:val="26"/>
        </w:rPr>
        <w:t>, pursuant to Section 214(e)(2) of the Communications Act of 1934, as amended.</w:t>
      </w:r>
      <w:r w:rsidR="0088713F" w:rsidRPr="00661601">
        <w:rPr>
          <w:sz w:val="26"/>
          <w:szCs w:val="26"/>
        </w:rPr>
        <w:t xml:space="preserve">  Obtaining a d</w:t>
      </w:r>
      <w:r w:rsidR="00AC464F" w:rsidRPr="00661601">
        <w:rPr>
          <w:sz w:val="26"/>
          <w:szCs w:val="26"/>
        </w:rPr>
        <w:t xml:space="preserve">esignation as a </w:t>
      </w:r>
      <w:r w:rsidR="004D472E" w:rsidRPr="00661601">
        <w:rPr>
          <w:sz w:val="26"/>
          <w:szCs w:val="26"/>
        </w:rPr>
        <w:t xml:space="preserve">federal high-cost </w:t>
      </w:r>
      <w:r w:rsidR="00AC464F" w:rsidRPr="00661601">
        <w:rPr>
          <w:sz w:val="26"/>
          <w:szCs w:val="26"/>
        </w:rPr>
        <w:t xml:space="preserve">ETC </w:t>
      </w:r>
      <w:r w:rsidR="0088713F" w:rsidRPr="00661601">
        <w:rPr>
          <w:sz w:val="26"/>
          <w:szCs w:val="26"/>
        </w:rPr>
        <w:t xml:space="preserve">from the Commission </w:t>
      </w:r>
      <w:r w:rsidR="00AC464F" w:rsidRPr="00661601">
        <w:rPr>
          <w:sz w:val="26"/>
          <w:szCs w:val="26"/>
        </w:rPr>
        <w:t xml:space="preserve">would </w:t>
      </w:r>
      <w:r w:rsidR="002C41D8" w:rsidRPr="00661601">
        <w:rPr>
          <w:sz w:val="26"/>
          <w:szCs w:val="26"/>
        </w:rPr>
        <w:t xml:space="preserve">qualify </w:t>
      </w:r>
      <w:r w:rsidR="0029654B" w:rsidRPr="00661601">
        <w:rPr>
          <w:sz w:val="26"/>
          <w:szCs w:val="26"/>
        </w:rPr>
        <w:t xml:space="preserve">VNCI </w:t>
      </w:r>
      <w:r w:rsidR="002C41D8" w:rsidRPr="00661601">
        <w:rPr>
          <w:sz w:val="26"/>
          <w:szCs w:val="26"/>
        </w:rPr>
        <w:t xml:space="preserve">to become </w:t>
      </w:r>
      <w:r w:rsidR="00AC464F" w:rsidRPr="00661601">
        <w:rPr>
          <w:sz w:val="26"/>
          <w:szCs w:val="26"/>
        </w:rPr>
        <w:t xml:space="preserve">eligible to receive </w:t>
      </w:r>
      <w:r w:rsidR="0088713F" w:rsidRPr="00661601">
        <w:rPr>
          <w:sz w:val="26"/>
          <w:szCs w:val="26"/>
        </w:rPr>
        <w:t xml:space="preserve">federal </w:t>
      </w:r>
      <w:r w:rsidR="00AC464F" w:rsidRPr="00661601">
        <w:rPr>
          <w:sz w:val="26"/>
          <w:szCs w:val="26"/>
        </w:rPr>
        <w:t xml:space="preserve">high-cost support </w:t>
      </w:r>
      <w:r w:rsidR="0088713F" w:rsidRPr="00661601">
        <w:rPr>
          <w:sz w:val="26"/>
          <w:szCs w:val="26"/>
        </w:rPr>
        <w:t xml:space="preserve">funding </w:t>
      </w:r>
      <w:r w:rsidR="00AC464F" w:rsidRPr="00661601">
        <w:rPr>
          <w:sz w:val="26"/>
          <w:szCs w:val="26"/>
        </w:rPr>
        <w:t xml:space="preserve">from the </w:t>
      </w:r>
      <w:r w:rsidR="00C63B7F">
        <w:rPr>
          <w:sz w:val="26"/>
          <w:szCs w:val="26"/>
        </w:rPr>
        <w:t>f</w:t>
      </w:r>
      <w:r w:rsidR="00AC464F" w:rsidRPr="00661601">
        <w:rPr>
          <w:sz w:val="26"/>
          <w:szCs w:val="26"/>
        </w:rPr>
        <w:t xml:space="preserve">ederal Universal Service Fund (USF) </w:t>
      </w:r>
      <w:r w:rsidR="00AC464F" w:rsidRPr="00661601">
        <w:rPr>
          <w:sz w:val="26"/>
          <w:szCs w:val="26"/>
          <w:lang w:val="en"/>
        </w:rPr>
        <w:t xml:space="preserve">in any area </w:t>
      </w:r>
      <w:r w:rsidR="004D472E" w:rsidRPr="00661601">
        <w:rPr>
          <w:sz w:val="26"/>
          <w:szCs w:val="26"/>
          <w:lang w:val="en"/>
        </w:rPr>
        <w:t xml:space="preserve">where </w:t>
      </w:r>
      <w:r w:rsidR="002C41D8" w:rsidRPr="00661601">
        <w:rPr>
          <w:sz w:val="26"/>
          <w:szCs w:val="26"/>
          <w:lang w:val="en"/>
        </w:rPr>
        <w:t>i</w:t>
      </w:r>
      <w:r w:rsidR="004D472E" w:rsidRPr="00661601">
        <w:rPr>
          <w:sz w:val="26"/>
          <w:szCs w:val="26"/>
          <w:lang w:val="en"/>
        </w:rPr>
        <w:t xml:space="preserve">t had a winning bid in the </w:t>
      </w:r>
      <w:r w:rsidR="004D472E" w:rsidRPr="00661601">
        <w:rPr>
          <w:sz w:val="26"/>
          <w:szCs w:val="26"/>
        </w:rPr>
        <w:t xml:space="preserve">Federal Communications Commission’s (FCC) Connect America Fund (CAF) Phase II Auction 903 (Auction 903).  </w:t>
      </w:r>
      <w:r w:rsidR="002C41D8" w:rsidRPr="00661601">
        <w:rPr>
          <w:sz w:val="26"/>
          <w:szCs w:val="26"/>
        </w:rPr>
        <w:t>As such</w:t>
      </w:r>
      <w:r w:rsidR="00AC464F" w:rsidRPr="00661601">
        <w:rPr>
          <w:sz w:val="26"/>
          <w:szCs w:val="26"/>
        </w:rPr>
        <w:t xml:space="preserve">, </w:t>
      </w:r>
      <w:r w:rsidR="002C41D8" w:rsidRPr="00661601">
        <w:rPr>
          <w:sz w:val="26"/>
          <w:szCs w:val="26"/>
        </w:rPr>
        <w:t xml:space="preserve">it </w:t>
      </w:r>
      <w:r w:rsidR="00AC464F" w:rsidRPr="00661601">
        <w:rPr>
          <w:sz w:val="26"/>
          <w:szCs w:val="26"/>
        </w:rPr>
        <w:t xml:space="preserve">is required to </w:t>
      </w:r>
      <w:r w:rsidR="00AC464F" w:rsidRPr="00661601">
        <w:rPr>
          <w:sz w:val="26"/>
          <w:szCs w:val="26"/>
          <w:lang w:val="en"/>
        </w:rPr>
        <w:t xml:space="preserve">certify that it is an ETC in </w:t>
      </w:r>
      <w:r w:rsidR="002C41D8" w:rsidRPr="00661601">
        <w:rPr>
          <w:sz w:val="26"/>
          <w:szCs w:val="26"/>
          <w:lang w:val="en"/>
        </w:rPr>
        <w:t xml:space="preserve">all of the </w:t>
      </w:r>
      <w:r w:rsidR="00AC464F" w:rsidRPr="00661601">
        <w:rPr>
          <w:sz w:val="26"/>
          <w:szCs w:val="26"/>
        </w:rPr>
        <w:t>eligible census block groups (CBGs)</w:t>
      </w:r>
      <w:r w:rsidR="00AC464F" w:rsidRPr="00661601">
        <w:rPr>
          <w:sz w:val="26"/>
          <w:szCs w:val="26"/>
          <w:lang w:val="en"/>
        </w:rPr>
        <w:t xml:space="preserve"> </w:t>
      </w:r>
      <w:r w:rsidR="004D472E" w:rsidRPr="00661601">
        <w:rPr>
          <w:sz w:val="26"/>
          <w:szCs w:val="26"/>
          <w:lang w:val="en"/>
        </w:rPr>
        <w:t xml:space="preserve">for which </w:t>
      </w:r>
      <w:r w:rsidR="00474811" w:rsidRPr="00661601">
        <w:rPr>
          <w:sz w:val="26"/>
          <w:szCs w:val="26"/>
          <w:lang w:val="en"/>
        </w:rPr>
        <w:t xml:space="preserve">VNCI </w:t>
      </w:r>
      <w:r w:rsidR="004D472E" w:rsidRPr="00661601">
        <w:rPr>
          <w:sz w:val="26"/>
          <w:szCs w:val="26"/>
          <w:lang w:val="en"/>
        </w:rPr>
        <w:t xml:space="preserve">seeks such federal high-cost support in order </w:t>
      </w:r>
      <w:r w:rsidR="00AC464F" w:rsidRPr="00661601">
        <w:rPr>
          <w:sz w:val="26"/>
          <w:szCs w:val="26"/>
          <w:lang w:val="en"/>
        </w:rPr>
        <w:t>to provide voice and broadband service to identified locations</w:t>
      </w:r>
      <w:r w:rsidR="00AC464F" w:rsidRPr="00661601">
        <w:rPr>
          <w:sz w:val="26"/>
          <w:szCs w:val="26"/>
        </w:rPr>
        <w:t xml:space="preserve">.  Accordingly, in its Petition, </w:t>
      </w:r>
      <w:r w:rsidR="0029654B" w:rsidRPr="00661601">
        <w:rPr>
          <w:sz w:val="26"/>
          <w:szCs w:val="26"/>
        </w:rPr>
        <w:t>VNCI</w:t>
      </w:r>
      <w:r w:rsidR="000B3B56" w:rsidRPr="00661601">
        <w:rPr>
          <w:sz w:val="26"/>
          <w:szCs w:val="26"/>
        </w:rPr>
        <w:t xml:space="preserve"> </w:t>
      </w:r>
      <w:r w:rsidR="004D472E" w:rsidRPr="00661601">
        <w:rPr>
          <w:sz w:val="26"/>
          <w:szCs w:val="26"/>
        </w:rPr>
        <w:t xml:space="preserve">states that it </w:t>
      </w:r>
      <w:r w:rsidR="00AC464F" w:rsidRPr="00661601">
        <w:rPr>
          <w:sz w:val="26"/>
          <w:szCs w:val="26"/>
        </w:rPr>
        <w:lastRenderedPageBreak/>
        <w:t>is seeking high-cost designation as an ETC only in specific exchanges throughout the Commonwealth for which it was awarded funding in the CAF II Auction 903.</w:t>
      </w:r>
      <w:r w:rsidR="00AC464F" w:rsidRPr="00661601">
        <w:rPr>
          <w:rStyle w:val="FootnoteReference"/>
          <w:sz w:val="26"/>
          <w:szCs w:val="26"/>
        </w:rPr>
        <w:footnoteReference w:id="2"/>
      </w:r>
      <w:r w:rsidR="000B3B56" w:rsidRPr="00661601">
        <w:rPr>
          <w:sz w:val="26"/>
          <w:szCs w:val="26"/>
        </w:rPr>
        <w:t xml:space="preserve"> </w:t>
      </w:r>
      <w:r w:rsidR="00941278">
        <w:rPr>
          <w:sz w:val="26"/>
          <w:szCs w:val="26"/>
        </w:rPr>
        <w:t xml:space="preserve"> </w:t>
      </w:r>
    </w:p>
    <w:p w14:paraId="6FAEF4C8" w14:textId="77777777" w:rsidR="000B3B56" w:rsidRPr="00661601" w:rsidRDefault="000B3B56" w:rsidP="00744DB1">
      <w:pPr>
        <w:spacing w:line="360" w:lineRule="auto"/>
        <w:ind w:firstLine="720"/>
        <w:rPr>
          <w:sz w:val="26"/>
          <w:szCs w:val="26"/>
        </w:rPr>
      </w:pPr>
    </w:p>
    <w:p w14:paraId="65EC450F" w14:textId="7E993DB2" w:rsidR="00744DB1" w:rsidRPr="00661601" w:rsidRDefault="0088713F" w:rsidP="00744DB1">
      <w:pPr>
        <w:spacing w:line="360" w:lineRule="auto"/>
        <w:ind w:firstLine="720"/>
        <w:rPr>
          <w:sz w:val="26"/>
          <w:szCs w:val="26"/>
        </w:rPr>
      </w:pPr>
      <w:r w:rsidRPr="00661601">
        <w:rPr>
          <w:sz w:val="26"/>
          <w:szCs w:val="26"/>
        </w:rPr>
        <w:t xml:space="preserve">Notice of </w:t>
      </w:r>
      <w:r w:rsidR="009A6984" w:rsidRPr="00661601">
        <w:rPr>
          <w:sz w:val="26"/>
          <w:szCs w:val="26"/>
        </w:rPr>
        <w:t>VNCI</w:t>
      </w:r>
      <w:r w:rsidRPr="00661601">
        <w:rPr>
          <w:sz w:val="26"/>
          <w:szCs w:val="26"/>
        </w:rPr>
        <w:t xml:space="preserve">’s petition was published in the </w:t>
      </w:r>
      <w:r w:rsidRPr="00661601">
        <w:rPr>
          <w:i/>
          <w:iCs/>
          <w:sz w:val="26"/>
          <w:szCs w:val="26"/>
        </w:rPr>
        <w:t>Pennsylvania Bulletin</w:t>
      </w:r>
      <w:r w:rsidRPr="00661601">
        <w:rPr>
          <w:sz w:val="26"/>
          <w:szCs w:val="26"/>
        </w:rPr>
        <w:t xml:space="preserve"> at </w:t>
      </w:r>
      <w:r w:rsidR="0029654B" w:rsidRPr="00661601">
        <w:rPr>
          <w:sz w:val="26"/>
          <w:szCs w:val="26"/>
        </w:rPr>
        <w:t xml:space="preserve">49 </w:t>
      </w:r>
      <w:r w:rsidR="0029654B" w:rsidRPr="00661601">
        <w:rPr>
          <w:i/>
          <w:sz w:val="26"/>
          <w:szCs w:val="26"/>
        </w:rPr>
        <w:t>Pa.B.</w:t>
      </w:r>
      <w:r w:rsidR="0029654B" w:rsidRPr="00661601">
        <w:rPr>
          <w:sz w:val="26"/>
          <w:szCs w:val="26"/>
        </w:rPr>
        <w:t xml:space="preserve"> 580</w:t>
      </w:r>
      <w:r w:rsidRPr="00661601">
        <w:rPr>
          <w:sz w:val="26"/>
          <w:szCs w:val="26"/>
        </w:rPr>
        <w:t xml:space="preserve"> on </w:t>
      </w:r>
      <w:r w:rsidR="0029654B" w:rsidRPr="00661601">
        <w:rPr>
          <w:sz w:val="26"/>
          <w:szCs w:val="26"/>
        </w:rPr>
        <w:t>February 2, 2019</w:t>
      </w:r>
      <w:r w:rsidRPr="00661601">
        <w:rPr>
          <w:sz w:val="26"/>
          <w:szCs w:val="26"/>
        </w:rPr>
        <w:t xml:space="preserve">.  No </w:t>
      </w:r>
      <w:r w:rsidR="00C63B7F">
        <w:rPr>
          <w:sz w:val="26"/>
          <w:szCs w:val="26"/>
        </w:rPr>
        <w:t>c</w:t>
      </w:r>
      <w:r w:rsidRPr="00661601">
        <w:rPr>
          <w:sz w:val="26"/>
          <w:szCs w:val="26"/>
        </w:rPr>
        <w:t xml:space="preserve">omments were filed in response to </w:t>
      </w:r>
      <w:r w:rsidR="0029654B" w:rsidRPr="00661601">
        <w:rPr>
          <w:sz w:val="26"/>
          <w:szCs w:val="26"/>
        </w:rPr>
        <w:t>VNCI</w:t>
      </w:r>
      <w:r w:rsidRPr="00661601">
        <w:rPr>
          <w:sz w:val="26"/>
          <w:szCs w:val="26"/>
        </w:rPr>
        <w:t xml:space="preserve">’s Petition.  </w:t>
      </w:r>
      <w:r w:rsidR="0029654B" w:rsidRPr="00661601">
        <w:rPr>
          <w:sz w:val="26"/>
          <w:szCs w:val="26"/>
        </w:rPr>
        <w:t xml:space="preserve">VNCI </w:t>
      </w:r>
      <w:r w:rsidRPr="00661601">
        <w:rPr>
          <w:sz w:val="26"/>
          <w:szCs w:val="26"/>
        </w:rPr>
        <w:t xml:space="preserve">also </w:t>
      </w:r>
      <w:r w:rsidR="000B3B56" w:rsidRPr="00661601">
        <w:rPr>
          <w:sz w:val="26"/>
          <w:szCs w:val="26"/>
        </w:rPr>
        <w:t>filed supplements to</w:t>
      </w:r>
      <w:r w:rsidR="00430508" w:rsidRPr="00661601">
        <w:rPr>
          <w:sz w:val="26"/>
          <w:szCs w:val="26"/>
        </w:rPr>
        <w:t xml:space="preserve"> </w:t>
      </w:r>
      <w:r w:rsidR="000B3B56" w:rsidRPr="00661601">
        <w:rPr>
          <w:sz w:val="26"/>
          <w:szCs w:val="26"/>
        </w:rPr>
        <w:t>its original Petition that set forth other additional pertinent information.</w:t>
      </w:r>
      <w:r w:rsidR="00430508" w:rsidRPr="00661601">
        <w:rPr>
          <w:rStyle w:val="FootnoteReference"/>
          <w:sz w:val="26"/>
          <w:szCs w:val="26"/>
        </w:rPr>
        <w:footnoteReference w:id="3"/>
      </w:r>
      <w:r w:rsidR="000B3B56" w:rsidRPr="00661601">
        <w:rPr>
          <w:sz w:val="26"/>
          <w:szCs w:val="26"/>
        </w:rPr>
        <w:t xml:space="preserve">  </w:t>
      </w:r>
    </w:p>
    <w:p w14:paraId="34222C63" w14:textId="77777777" w:rsidR="00744DB1" w:rsidRPr="00661601" w:rsidRDefault="00744DB1" w:rsidP="00744DB1">
      <w:pPr>
        <w:spacing w:line="360" w:lineRule="auto"/>
        <w:ind w:firstLine="720"/>
        <w:rPr>
          <w:sz w:val="26"/>
          <w:szCs w:val="26"/>
        </w:rPr>
      </w:pPr>
    </w:p>
    <w:p w14:paraId="28DE1FF4" w14:textId="57E0D56A" w:rsidR="00F16962" w:rsidRPr="00661601" w:rsidRDefault="00430508" w:rsidP="00744DB1">
      <w:pPr>
        <w:spacing w:line="360" w:lineRule="auto"/>
        <w:ind w:firstLine="720"/>
        <w:rPr>
          <w:sz w:val="26"/>
          <w:szCs w:val="26"/>
        </w:rPr>
      </w:pPr>
      <w:r w:rsidRPr="00661601">
        <w:rPr>
          <w:sz w:val="26"/>
          <w:szCs w:val="26"/>
        </w:rPr>
        <w:t xml:space="preserve">We have reviewed </w:t>
      </w:r>
      <w:r w:rsidR="0029654B" w:rsidRPr="00661601">
        <w:rPr>
          <w:sz w:val="26"/>
          <w:szCs w:val="26"/>
        </w:rPr>
        <w:t>VNCI</w:t>
      </w:r>
      <w:r w:rsidRPr="00661601">
        <w:rPr>
          <w:sz w:val="26"/>
          <w:szCs w:val="26"/>
        </w:rPr>
        <w:t xml:space="preserve">’s Petition, as supplemented, to determine whether it meets the statutory criteria and applicable minimum standards necessary under state and federal law to obtain an ETC designation.  </w:t>
      </w:r>
      <w:r w:rsidR="0029654B" w:rsidRPr="00661601">
        <w:rPr>
          <w:sz w:val="26"/>
          <w:szCs w:val="26"/>
        </w:rPr>
        <w:t>VNCI</w:t>
      </w:r>
      <w:r w:rsidR="00F16962" w:rsidRPr="00661601">
        <w:rPr>
          <w:sz w:val="26"/>
          <w:szCs w:val="26"/>
        </w:rPr>
        <w:t>’s Petition is hereby approved under the applicable federal statutory criteria and other relevant federal and Pennsylvania law</w:t>
      </w:r>
      <w:r w:rsidR="00F16962" w:rsidRPr="00661601">
        <w:rPr>
          <w:i/>
          <w:sz w:val="26"/>
          <w:szCs w:val="26"/>
        </w:rPr>
        <w:t xml:space="preserve">.  </w:t>
      </w:r>
      <w:r w:rsidR="00F16962" w:rsidRPr="00661601">
        <w:rPr>
          <w:sz w:val="26"/>
          <w:szCs w:val="26"/>
        </w:rPr>
        <w:t xml:space="preserve">Concomitantly, as a condition of receiving an ETC designation to receive high-cost support, </w:t>
      </w:r>
      <w:r w:rsidR="0029654B" w:rsidRPr="00661601">
        <w:rPr>
          <w:sz w:val="26"/>
          <w:szCs w:val="26"/>
        </w:rPr>
        <w:t>VNCI</w:t>
      </w:r>
      <w:r w:rsidR="00F16962" w:rsidRPr="00661601">
        <w:rPr>
          <w:sz w:val="26"/>
          <w:szCs w:val="26"/>
        </w:rPr>
        <w:t xml:space="preserve"> must also participate in the federal Lifeline program and is required to offer Lifeline service to low</w:t>
      </w:r>
      <w:r w:rsidR="00F16962" w:rsidRPr="00661601">
        <w:rPr>
          <w:sz w:val="26"/>
          <w:szCs w:val="26"/>
        </w:rPr>
        <w:noBreakHyphen/>
        <w:t xml:space="preserve">income eligible customers or households in accordance with applicable federal and Pennsylvania law.  </w:t>
      </w:r>
    </w:p>
    <w:p w14:paraId="035AB8EA" w14:textId="77777777" w:rsidR="00F16962" w:rsidRPr="00661601" w:rsidRDefault="00F16962" w:rsidP="00744DB1">
      <w:pPr>
        <w:spacing w:line="360" w:lineRule="auto"/>
        <w:ind w:firstLine="720"/>
        <w:rPr>
          <w:sz w:val="26"/>
          <w:szCs w:val="26"/>
        </w:rPr>
      </w:pPr>
    </w:p>
    <w:p w14:paraId="723395D2" w14:textId="06327EAF" w:rsidR="002C41D8" w:rsidRPr="00661601" w:rsidRDefault="00430508" w:rsidP="00744DB1">
      <w:pPr>
        <w:spacing w:line="360" w:lineRule="auto"/>
        <w:ind w:firstLine="720"/>
        <w:rPr>
          <w:sz w:val="26"/>
          <w:szCs w:val="26"/>
          <w:lang w:val="en"/>
        </w:rPr>
      </w:pPr>
      <w:r w:rsidRPr="00661601">
        <w:rPr>
          <w:sz w:val="26"/>
          <w:szCs w:val="26"/>
        </w:rPr>
        <w:t xml:space="preserve">We hereby conclude that it is in the public interest that </w:t>
      </w:r>
      <w:r w:rsidR="0029654B" w:rsidRPr="00661601">
        <w:rPr>
          <w:sz w:val="26"/>
          <w:szCs w:val="26"/>
        </w:rPr>
        <w:t>VNCI</w:t>
      </w:r>
      <w:r w:rsidRPr="00661601">
        <w:rPr>
          <w:sz w:val="26"/>
          <w:szCs w:val="26"/>
        </w:rPr>
        <w:t xml:space="preserve"> be designated an ETC </w:t>
      </w:r>
      <w:r w:rsidRPr="00661601">
        <w:rPr>
          <w:sz w:val="26"/>
          <w:szCs w:val="26"/>
          <w:lang w:val="en"/>
        </w:rPr>
        <w:t xml:space="preserve">for purposes of </w:t>
      </w:r>
      <w:r w:rsidR="00F16962" w:rsidRPr="00661601">
        <w:rPr>
          <w:sz w:val="26"/>
          <w:szCs w:val="26"/>
        </w:rPr>
        <w:t>receiving Auction 903 funding support</w:t>
      </w:r>
      <w:r w:rsidR="00F16962" w:rsidRPr="00661601">
        <w:rPr>
          <w:sz w:val="26"/>
          <w:szCs w:val="26"/>
          <w:lang w:val="en"/>
        </w:rPr>
        <w:t xml:space="preserve"> in </w:t>
      </w:r>
      <w:r w:rsidR="00F16962" w:rsidRPr="00661601">
        <w:rPr>
          <w:sz w:val="26"/>
          <w:szCs w:val="26"/>
        </w:rPr>
        <w:t>the high-cost eligible census blocks</w:t>
      </w:r>
      <w:r w:rsidR="00F16962" w:rsidRPr="00661601">
        <w:rPr>
          <w:sz w:val="26"/>
          <w:szCs w:val="26"/>
          <w:lang w:val="en"/>
        </w:rPr>
        <w:t xml:space="preserve"> </w:t>
      </w:r>
      <w:r w:rsidR="0033477A">
        <w:rPr>
          <w:sz w:val="26"/>
          <w:szCs w:val="26"/>
          <w:lang w:val="en"/>
        </w:rPr>
        <w:t xml:space="preserve">where it submitted a winning bid in order </w:t>
      </w:r>
      <w:r w:rsidR="00F16962" w:rsidRPr="00661601">
        <w:rPr>
          <w:sz w:val="26"/>
          <w:szCs w:val="26"/>
          <w:lang w:val="en"/>
        </w:rPr>
        <w:t xml:space="preserve">to </w:t>
      </w:r>
      <w:r w:rsidRPr="00661601">
        <w:rPr>
          <w:sz w:val="26"/>
          <w:szCs w:val="26"/>
          <w:lang w:val="en"/>
        </w:rPr>
        <w:t xml:space="preserve">deploy and maintain </w:t>
      </w:r>
      <w:r w:rsidR="00F16962" w:rsidRPr="00661601">
        <w:rPr>
          <w:sz w:val="26"/>
          <w:szCs w:val="26"/>
          <w:lang w:val="en"/>
        </w:rPr>
        <w:t xml:space="preserve">networks capable of providing </w:t>
      </w:r>
      <w:r w:rsidRPr="00661601">
        <w:rPr>
          <w:sz w:val="26"/>
          <w:szCs w:val="26"/>
          <w:lang w:val="en"/>
        </w:rPr>
        <w:t>voice and broadband service</w:t>
      </w:r>
      <w:r w:rsidR="00F16962" w:rsidRPr="00661601">
        <w:rPr>
          <w:sz w:val="26"/>
          <w:szCs w:val="26"/>
          <w:lang w:val="en"/>
        </w:rPr>
        <w:t xml:space="preserve"> in those areas and also to provide Lifeline service to qualifying low-income customers or households</w:t>
      </w:r>
      <w:r w:rsidR="0006702A">
        <w:rPr>
          <w:sz w:val="26"/>
          <w:szCs w:val="26"/>
          <w:lang w:val="en"/>
        </w:rPr>
        <w:t xml:space="preserve"> </w:t>
      </w:r>
      <w:r w:rsidR="0006702A" w:rsidRPr="00661601">
        <w:rPr>
          <w:sz w:val="26"/>
          <w:szCs w:val="26"/>
        </w:rPr>
        <w:t xml:space="preserve">in </w:t>
      </w:r>
      <w:r w:rsidR="00DC63AC">
        <w:rPr>
          <w:sz w:val="26"/>
          <w:szCs w:val="26"/>
        </w:rPr>
        <w:t xml:space="preserve">those same </w:t>
      </w:r>
      <w:r w:rsidR="005A7E14">
        <w:rPr>
          <w:sz w:val="26"/>
          <w:szCs w:val="26"/>
        </w:rPr>
        <w:t xml:space="preserve">census </w:t>
      </w:r>
      <w:r w:rsidR="005A7E14">
        <w:rPr>
          <w:sz w:val="26"/>
          <w:szCs w:val="26"/>
        </w:rPr>
        <w:lastRenderedPageBreak/>
        <w:t>blocks</w:t>
      </w:r>
      <w:r w:rsidRPr="00661601">
        <w:rPr>
          <w:sz w:val="26"/>
          <w:szCs w:val="26"/>
        </w:rPr>
        <w:t>.</w:t>
      </w:r>
      <w:r w:rsidR="00F16962" w:rsidRPr="00661601">
        <w:rPr>
          <w:sz w:val="26"/>
          <w:szCs w:val="26"/>
        </w:rPr>
        <w:t xml:space="preserve">  Specifically, </w:t>
      </w:r>
      <w:r w:rsidR="0029654B" w:rsidRPr="00661601">
        <w:rPr>
          <w:sz w:val="26"/>
          <w:szCs w:val="26"/>
        </w:rPr>
        <w:t>VNCI</w:t>
      </w:r>
      <w:r w:rsidR="00F16962" w:rsidRPr="00661601">
        <w:rPr>
          <w:sz w:val="26"/>
          <w:szCs w:val="26"/>
        </w:rPr>
        <w:t xml:space="preserve"> will be required to offer Lifeline services to eligible low-income customers or households, subject to the conditions stated by this Order and applicable reporting requirements and annual recertification requirements as they currently exist or may come to exist under federal and/or state law.  </w:t>
      </w:r>
    </w:p>
    <w:p w14:paraId="1E557BF7" w14:textId="77777777" w:rsidR="00F16962" w:rsidRPr="00BD4B03" w:rsidRDefault="00F16962" w:rsidP="00744DB1">
      <w:pPr>
        <w:spacing w:line="360" w:lineRule="auto"/>
        <w:ind w:firstLine="720"/>
        <w:rPr>
          <w:sz w:val="26"/>
          <w:szCs w:val="26"/>
          <w:lang w:val="en"/>
        </w:rPr>
      </w:pPr>
    </w:p>
    <w:p w14:paraId="2B86C4E5" w14:textId="77777777" w:rsidR="00B701B3" w:rsidRPr="00661601" w:rsidRDefault="00B701B3" w:rsidP="00B701B3">
      <w:pPr>
        <w:pStyle w:val="p3"/>
        <w:widowControl/>
        <w:spacing w:line="360" w:lineRule="auto"/>
        <w:jc w:val="center"/>
        <w:rPr>
          <w:b/>
          <w:sz w:val="26"/>
          <w:szCs w:val="26"/>
        </w:rPr>
      </w:pPr>
      <w:r w:rsidRPr="00661601">
        <w:rPr>
          <w:b/>
          <w:sz w:val="26"/>
          <w:szCs w:val="26"/>
        </w:rPr>
        <w:t>BACKGROUND</w:t>
      </w:r>
    </w:p>
    <w:p w14:paraId="6C3C4DCB" w14:textId="77777777" w:rsidR="00B701B3" w:rsidRPr="00661601" w:rsidRDefault="00B701B3" w:rsidP="00B701B3">
      <w:pPr>
        <w:numPr>
          <w:ilvl w:val="0"/>
          <w:numId w:val="2"/>
        </w:numPr>
        <w:spacing w:line="360" w:lineRule="auto"/>
        <w:ind w:left="1440" w:hanging="720"/>
        <w:rPr>
          <w:b/>
          <w:sz w:val="26"/>
          <w:szCs w:val="26"/>
        </w:rPr>
      </w:pPr>
      <w:r w:rsidRPr="00661601">
        <w:rPr>
          <w:b/>
          <w:sz w:val="26"/>
          <w:szCs w:val="26"/>
        </w:rPr>
        <w:t>FCC and State ETC Orders</w:t>
      </w:r>
    </w:p>
    <w:p w14:paraId="60816552" w14:textId="77777777" w:rsidR="00B701B3" w:rsidRPr="00661601" w:rsidRDefault="00B701B3" w:rsidP="00B701B3">
      <w:pPr>
        <w:spacing w:line="360" w:lineRule="auto"/>
        <w:ind w:firstLine="720"/>
        <w:rPr>
          <w:sz w:val="26"/>
          <w:szCs w:val="26"/>
        </w:rPr>
      </w:pPr>
      <w:r w:rsidRPr="00661601">
        <w:rPr>
          <w:sz w:val="26"/>
          <w:szCs w:val="26"/>
        </w:rPr>
        <w:t xml:space="preserve">In its 1997 </w:t>
      </w:r>
      <w:r w:rsidRPr="00661601">
        <w:rPr>
          <w:i/>
          <w:sz w:val="26"/>
          <w:szCs w:val="26"/>
        </w:rPr>
        <w:t>Universal Service Order</w:t>
      </w:r>
      <w:r w:rsidRPr="00661601">
        <w:rPr>
          <w:sz w:val="26"/>
          <w:szCs w:val="26"/>
        </w:rPr>
        <w:t>, the FCC established minimum requirements necessary for a telecommunications carrier to be designated an ETC, and thus, eligible to receive federal universal service high-cost support from the federal USF.</w:t>
      </w:r>
      <w:r w:rsidRPr="00661601">
        <w:rPr>
          <w:rStyle w:val="FootnoteReference"/>
          <w:sz w:val="26"/>
          <w:szCs w:val="26"/>
        </w:rPr>
        <w:footnoteReference w:id="4"/>
      </w:r>
      <w:r w:rsidRPr="00661601">
        <w:rPr>
          <w:sz w:val="26"/>
          <w:szCs w:val="26"/>
        </w:rPr>
        <w:t xml:space="preserve">  In 2005, pursuant to Section 214(e)(6) of the Communications Act of 1934, as amended (Act), 47 U.S.C. § 214(e)(6), and consistent with the recommendations of the Federal-State Joint Board on Universal Service (Joint Board), the FCC addressed these minimum requirements and adopted additional mandatory requirements for ETC designation proceedings.</w:t>
      </w:r>
      <w:r w:rsidRPr="00661601">
        <w:rPr>
          <w:rStyle w:val="FootnoteReference"/>
          <w:sz w:val="26"/>
          <w:szCs w:val="26"/>
        </w:rPr>
        <w:footnoteReference w:id="5"/>
      </w:r>
      <w:r w:rsidRPr="00661601">
        <w:rPr>
          <w:sz w:val="26"/>
          <w:szCs w:val="26"/>
        </w:rPr>
        <w:t xml:space="preserve">  Additionally, as recommended by the Joint Board, the FCC encouraged states that exercise jurisdiction over ETC designations pursuant to Section 214(e)(2) of the Act, to adopt these same requirements when deciding whether they should designate a common carrier as an ETC.</w:t>
      </w:r>
      <w:r w:rsidRPr="00661601">
        <w:rPr>
          <w:rStyle w:val="FootnoteReference"/>
          <w:sz w:val="26"/>
          <w:szCs w:val="26"/>
        </w:rPr>
        <w:footnoteReference w:id="6"/>
      </w:r>
      <w:r w:rsidRPr="00661601">
        <w:rPr>
          <w:sz w:val="26"/>
          <w:szCs w:val="26"/>
        </w:rPr>
        <w:t xml:space="preserve">  Accordingly, in order to provide consistent standards and to obtain the complete and necessary information necessary when reviewing future petitions for ETC designation and annual ETC recertifications, the Commission adopted the FCC’s statutorily prescribed requirements for ETC designations and set forth additional Pennsylvania-specific standards as guidelines for all ETC applicants over which it </w:t>
      </w:r>
      <w:r w:rsidRPr="00661601">
        <w:rPr>
          <w:sz w:val="26"/>
          <w:szCs w:val="26"/>
        </w:rPr>
        <w:lastRenderedPageBreak/>
        <w:t>exercises jurisdiction.</w:t>
      </w:r>
      <w:r w:rsidRPr="00661601">
        <w:rPr>
          <w:rStyle w:val="FootnoteReference"/>
          <w:sz w:val="26"/>
          <w:szCs w:val="26"/>
        </w:rPr>
        <w:footnoteReference w:id="7"/>
      </w:r>
      <w:r w:rsidRPr="00661601">
        <w:rPr>
          <w:sz w:val="26"/>
          <w:szCs w:val="26"/>
        </w:rPr>
        <w:t xml:space="preserve">  The Commission codified these guidelines at 52 Pa. Code § 69.2501 (</w:t>
      </w:r>
      <w:r w:rsidRPr="00661601">
        <w:rPr>
          <w:i/>
          <w:sz w:val="26"/>
          <w:szCs w:val="26"/>
        </w:rPr>
        <w:t>ETC Guidelines</w:t>
      </w:r>
      <w:r w:rsidRPr="00661601">
        <w:rPr>
          <w:sz w:val="26"/>
          <w:szCs w:val="26"/>
        </w:rPr>
        <w:t xml:space="preserve">).  </w:t>
      </w:r>
    </w:p>
    <w:p w14:paraId="5F18EF4D" w14:textId="77777777" w:rsidR="00B701B3" w:rsidRPr="00661601" w:rsidRDefault="00B701B3" w:rsidP="00B701B3">
      <w:pPr>
        <w:spacing w:line="360" w:lineRule="auto"/>
        <w:ind w:firstLine="720"/>
        <w:rPr>
          <w:sz w:val="26"/>
          <w:szCs w:val="26"/>
        </w:rPr>
      </w:pPr>
    </w:p>
    <w:p w14:paraId="5AA1481E" w14:textId="77777777" w:rsidR="00B701B3" w:rsidRPr="00661601" w:rsidRDefault="00B701B3" w:rsidP="00B701B3">
      <w:pPr>
        <w:spacing w:line="360" w:lineRule="auto"/>
        <w:ind w:firstLine="720"/>
        <w:rPr>
          <w:sz w:val="26"/>
          <w:szCs w:val="26"/>
        </w:rPr>
      </w:pPr>
      <w:r w:rsidRPr="00661601">
        <w:rPr>
          <w:sz w:val="26"/>
          <w:szCs w:val="26"/>
        </w:rPr>
        <w:t xml:space="preserve">In its 2011 </w:t>
      </w:r>
      <w:r w:rsidRPr="00661601">
        <w:rPr>
          <w:i/>
          <w:sz w:val="26"/>
          <w:szCs w:val="26"/>
        </w:rPr>
        <w:t>USF/ICC Transformation Order</w:t>
      </w:r>
      <w:r w:rsidRPr="00661601">
        <w:rPr>
          <w:sz w:val="26"/>
          <w:szCs w:val="26"/>
        </w:rPr>
        <w:t>, the FCC</w:t>
      </w:r>
      <w:r w:rsidRPr="00661601">
        <w:rPr>
          <w:i/>
          <w:sz w:val="26"/>
          <w:szCs w:val="26"/>
        </w:rPr>
        <w:t xml:space="preserve"> </w:t>
      </w:r>
      <w:r w:rsidRPr="00661601">
        <w:rPr>
          <w:sz w:val="26"/>
          <w:szCs w:val="26"/>
        </w:rPr>
        <w:t>comprehensively reformed the federal USF mechanism to accelerate broadband build-out to the 18 million Americans living across the nation in rural areas who were receiving voice service but lacked access to robust broadband infrastructure and service.</w:t>
      </w:r>
      <w:r w:rsidRPr="00661601">
        <w:rPr>
          <w:rStyle w:val="FootnoteReference"/>
          <w:sz w:val="26"/>
          <w:szCs w:val="26"/>
        </w:rPr>
        <w:footnoteReference w:id="8"/>
      </w:r>
      <w:r w:rsidRPr="00661601">
        <w:rPr>
          <w:sz w:val="26"/>
          <w:szCs w:val="26"/>
        </w:rPr>
        <w:t xml:space="preserve">  Specifically, the FCC concluded that it should adopt high-cost support for broadband-capable networks as an express universal service principle under Section 254(b) of the Act, 47 U.S.C. § 254(b).</w:t>
      </w:r>
      <w:r w:rsidRPr="00661601">
        <w:rPr>
          <w:rStyle w:val="FootnoteReference"/>
          <w:sz w:val="26"/>
          <w:szCs w:val="26"/>
        </w:rPr>
        <w:footnoteReference w:id="9"/>
      </w:r>
      <w:r w:rsidRPr="00661601">
        <w:rPr>
          <w:sz w:val="26"/>
          <w:szCs w:val="26"/>
        </w:rPr>
        <w:t xml:space="preserve">  Additionally, for the first time, the FCC set specific performance goals for the high-cost component of the federal USF to ensure the reforms are achieving their intended purposes.</w:t>
      </w:r>
      <w:r w:rsidRPr="00661601">
        <w:rPr>
          <w:rStyle w:val="FootnoteReference"/>
          <w:sz w:val="26"/>
          <w:szCs w:val="26"/>
        </w:rPr>
        <w:footnoteReference w:id="10"/>
      </w:r>
      <w:r w:rsidRPr="00661601">
        <w:rPr>
          <w:sz w:val="26"/>
          <w:szCs w:val="26"/>
        </w:rPr>
        <w:t xml:space="preserve">  Accordingly, the F</w:t>
      </w:r>
      <w:r w:rsidRPr="00661601">
        <w:rPr>
          <w:sz w:val="26"/>
          <w:szCs w:val="26"/>
          <w:lang w:val="en"/>
        </w:rPr>
        <w:t>CC revamped the purpose of the Universal Service High-Cost program of the federal USF to expand access to both voice and broadband services by supporting networks capable of providing those services and requiring certain support recipients to provide those services in geographic areas that were clearly unserved or underserved by unsubsidized service providers of broadband service.</w:t>
      </w:r>
      <w:r w:rsidRPr="00661601">
        <w:rPr>
          <w:rStyle w:val="FootnoteReference"/>
          <w:sz w:val="26"/>
          <w:szCs w:val="26"/>
          <w:lang w:val="en"/>
        </w:rPr>
        <w:footnoteReference w:id="11"/>
      </w:r>
      <w:r w:rsidRPr="00661601">
        <w:rPr>
          <w:sz w:val="26"/>
          <w:szCs w:val="26"/>
          <w:lang w:val="en"/>
        </w:rPr>
        <w:t xml:space="preserve">  </w:t>
      </w:r>
    </w:p>
    <w:p w14:paraId="78589D5B" w14:textId="77777777" w:rsidR="00B701B3" w:rsidRPr="00661601" w:rsidRDefault="00B701B3" w:rsidP="00B701B3">
      <w:pPr>
        <w:spacing w:line="360" w:lineRule="auto"/>
        <w:ind w:firstLine="720"/>
        <w:rPr>
          <w:sz w:val="26"/>
          <w:szCs w:val="26"/>
          <w:lang w:val="en"/>
        </w:rPr>
      </w:pPr>
    </w:p>
    <w:p w14:paraId="7A99B2ED" w14:textId="164574ED" w:rsidR="00B701B3" w:rsidRPr="00661601" w:rsidRDefault="00B701B3" w:rsidP="00B701B3">
      <w:pPr>
        <w:spacing w:line="360" w:lineRule="auto"/>
        <w:ind w:firstLine="720"/>
        <w:rPr>
          <w:sz w:val="26"/>
          <w:szCs w:val="26"/>
          <w:lang w:val="en"/>
        </w:rPr>
      </w:pPr>
      <w:r w:rsidRPr="00661601">
        <w:rPr>
          <w:sz w:val="26"/>
          <w:szCs w:val="26"/>
          <w:lang w:val="en"/>
        </w:rPr>
        <w:t xml:space="preserve">Concomitant with this repurposing of the six pre-existing programs in the federal USF High-Cost Fund that supported voice service, there was also a renaming and repurposing of the High-Cost program and support to the Connect America Fund or </w:t>
      </w:r>
      <w:r w:rsidRPr="00661601">
        <w:rPr>
          <w:sz w:val="26"/>
          <w:szCs w:val="26"/>
          <w:lang w:val="en"/>
        </w:rPr>
        <w:lastRenderedPageBreak/>
        <w:t>CAF.</w:t>
      </w:r>
      <w:r w:rsidRPr="00661601">
        <w:rPr>
          <w:rStyle w:val="FootnoteReference"/>
          <w:sz w:val="26"/>
          <w:szCs w:val="26"/>
          <w:lang w:val="en"/>
        </w:rPr>
        <w:footnoteReference w:id="12"/>
      </w:r>
      <w:r w:rsidRPr="00661601">
        <w:rPr>
          <w:sz w:val="26"/>
          <w:szCs w:val="26"/>
          <w:lang w:val="en"/>
        </w:rPr>
        <w:t xml:space="preserve">  </w:t>
      </w:r>
      <w:r w:rsidRPr="00661601">
        <w:rPr>
          <w:sz w:val="26"/>
          <w:szCs w:val="26"/>
        </w:rPr>
        <w:t>The CAF was rolled-out in different phases.</w:t>
      </w:r>
      <w:r w:rsidRPr="00661601">
        <w:rPr>
          <w:rStyle w:val="FootnoteReference"/>
          <w:sz w:val="26"/>
          <w:szCs w:val="26"/>
        </w:rPr>
        <w:footnoteReference w:id="13"/>
      </w:r>
      <w:r w:rsidRPr="00661601">
        <w:rPr>
          <w:sz w:val="26"/>
          <w:szCs w:val="26"/>
        </w:rPr>
        <w:t xml:space="preserve">  Up through the CAF Phase II Auction 903, </w:t>
      </w:r>
      <w:r w:rsidRPr="00661601">
        <w:rPr>
          <w:sz w:val="26"/>
          <w:szCs w:val="26"/>
          <w:lang w:val="en"/>
        </w:rPr>
        <w:t>the FCC</w:t>
      </w:r>
      <w:r w:rsidR="009C27D5" w:rsidRPr="00661601">
        <w:rPr>
          <w:sz w:val="26"/>
          <w:szCs w:val="26"/>
          <w:lang w:val="en"/>
        </w:rPr>
        <w:t>,</w:t>
      </w:r>
      <w:r w:rsidRPr="00661601">
        <w:rPr>
          <w:sz w:val="26"/>
          <w:szCs w:val="26"/>
          <w:lang w:val="en"/>
        </w:rPr>
        <w:t xml:space="preserve"> through the CAF</w:t>
      </w:r>
      <w:r w:rsidR="009C27D5" w:rsidRPr="00661601">
        <w:rPr>
          <w:sz w:val="26"/>
          <w:szCs w:val="26"/>
          <w:lang w:val="en"/>
        </w:rPr>
        <w:t>,</w:t>
      </w:r>
      <w:r w:rsidRPr="00661601">
        <w:rPr>
          <w:sz w:val="26"/>
          <w:szCs w:val="26"/>
          <w:lang w:val="en"/>
        </w:rPr>
        <w:t xml:space="preserve"> provided funding to federal price cap incumbent local exchange carriers (ILECs) to support the cost of building new network infrastructure or performing network upgrades to continue to provide voice and, in addition, retail broadband access services in areas where it was lacking. </w:t>
      </w:r>
    </w:p>
    <w:p w14:paraId="75722C80" w14:textId="77777777" w:rsidR="00B701B3" w:rsidRPr="00661601" w:rsidRDefault="00B701B3" w:rsidP="00B701B3">
      <w:pPr>
        <w:spacing w:line="360" w:lineRule="auto"/>
        <w:rPr>
          <w:sz w:val="26"/>
          <w:szCs w:val="26"/>
        </w:rPr>
      </w:pPr>
    </w:p>
    <w:p w14:paraId="382214D3" w14:textId="582B9176" w:rsidR="00B701B3" w:rsidRPr="00661601" w:rsidRDefault="00B701B3" w:rsidP="00B701B3">
      <w:pPr>
        <w:spacing w:line="360" w:lineRule="auto"/>
        <w:ind w:firstLine="720"/>
        <w:rPr>
          <w:sz w:val="26"/>
          <w:szCs w:val="26"/>
        </w:rPr>
      </w:pPr>
      <w:r w:rsidRPr="00661601">
        <w:rPr>
          <w:sz w:val="26"/>
          <w:szCs w:val="26"/>
          <w:lang w:val="en"/>
        </w:rPr>
        <w:t xml:space="preserve">In 2018, as a part of </w:t>
      </w:r>
      <w:r w:rsidRPr="00661601">
        <w:rPr>
          <w:sz w:val="26"/>
          <w:szCs w:val="26"/>
        </w:rPr>
        <w:t xml:space="preserve">CAF Phase II, Part II, </w:t>
      </w:r>
      <w:r w:rsidRPr="00661601">
        <w:rPr>
          <w:sz w:val="26"/>
          <w:szCs w:val="26"/>
          <w:lang w:val="en"/>
        </w:rPr>
        <w:t>the FCC conducted Auction 903</w:t>
      </w:r>
      <w:r w:rsidRPr="00661601">
        <w:rPr>
          <w:sz w:val="26"/>
          <w:szCs w:val="26"/>
        </w:rPr>
        <w:t xml:space="preserve"> to </w:t>
      </w:r>
      <w:r w:rsidRPr="00661601">
        <w:rPr>
          <w:sz w:val="26"/>
          <w:szCs w:val="26"/>
          <w:lang w:val="en"/>
        </w:rPr>
        <w:t xml:space="preserve">allocate Phase II support to a certain number of locations in eligible CBGs across the United States, including areas in Pennsylvania </w:t>
      </w:r>
      <w:r w:rsidRPr="00661601">
        <w:rPr>
          <w:sz w:val="26"/>
          <w:szCs w:val="26"/>
        </w:rPr>
        <w:t>where the federal price cap ILEC had declined to receive the model-based high-cost support it had been previously offered by the FCC</w:t>
      </w:r>
      <w:r w:rsidRPr="00661601">
        <w:rPr>
          <w:sz w:val="26"/>
          <w:szCs w:val="26"/>
          <w:lang w:val="en"/>
        </w:rPr>
        <w:t>.</w:t>
      </w:r>
      <w:r w:rsidRPr="00661601">
        <w:rPr>
          <w:rStyle w:val="FootnoteReference"/>
          <w:sz w:val="26"/>
          <w:szCs w:val="26"/>
          <w:lang w:val="en"/>
        </w:rPr>
        <w:footnoteReference w:id="14"/>
      </w:r>
      <w:r w:rsidRPr="00661601">
        <w:rPr>
          <w:sz w:val="26"/>
          <w:szCs w:val="26"/>
          <w:lang w:val="en"/>
        </w:rPr>
        <w:t xml:space="preserve"> </w:t>
      </w:r>
      <w:r w:rsidRPr="00661601">
        <w:rPr>
          <w:sz w:val="26"/>
          <w:szCs w:val="26"/>
        </w:rPr>
        <w:t xml:space="preserve"> </w:t>
      </w:r>
      <w:r w:rsidRPr="00661601">
        <w:rPr>
          <w:sz w:val="26"/>
          <w:szCs w:val="26"/>
          <w:lang w:val="en"/>
        </w:rPr>
        <w:t xml:space="preserve">Auction 903 ran from July 24, 2018 to August 21, 2018 and </w:t>
      </w:r>
      <w:r w:rsidRPr="00661601">
        <w:rPr>
          <w:sz w:val="26"/>
          <w:szCs w:val="26"/>
        </w:rPr>
        <w:t xml:space="preserve">awarded up to $198 million annually for 10 years to all service providers that had committed to </w:t>
      </w:r>
      <w:r w:rsidRPr="00661601">
        <w:rPr>
          <w:sz w:val="26"/>
          <w:szCs w:val="26"/>
          <w:lang w:val="en"/>
        </w:rPr>
        <w:t xml:space="preserve">provide voice and fixed broadband services </w:t>
      </w:r>
      <w:r w:rsidRPr="00661601">
        <w:rPr>
          <w:sz w:val="26"/>
          <w:szCs w:val="26"/>
        </w:rPr>
        <w:t>to specific locations in unserved high-cost areas, including areas in Pennsylvania.</w:t>
      </w:r>
      <w:r w:rsidRPr="00661601">
        <w:rPr>
          <w:rStyle w:val="FootnoteReference"/>
          <w:sz w:val="26"/>
          <w:szCs w:val="26"/>
        </w:rPr>
        <w:footnoteReference w:id="15"/>
      </w:r>
      <w:r w:rsidRPr="00661601">
        <w:rPr>
          <w:sz w:val="26"/>
          <w:szCs w:val="26"/>
        </w:rPr>
        <w:t xml:space="preserve">  As a result of Auction 903, some homes and businesses would have voice as well as broadband Internet access service (BIAS) available with download speeds of at least 100 megabits per second (Mbps).</w:t>
      </w:r>
      <w:r w:rsidRPr="00661601">
        <w:rPr>
          <w:rStyle w:val="FootnoteReference"/>
          <w:sz w:val="26"/>
          <w:szCs w:val="26"/>
        </w:rPr>
        <w:footnoteReference w:id="16"/>
      </w:r>
      <w:r w:rsidRPr="00661601">
        <w:rPr>
          <w:sz w:val="26"/>
          <w:szCs w:val="26"/>
        </w:rPr>
        <w:t xml:space="preserve">  Others would have voice and gigabit service available.</w:t>
      </w:r>
      <w:r w:rsidRPr="00661601">
        <w:rPr>
          <w:rStyle w:val="FootnoteReference"/>
          <w:sz w:val="26"/>
          <w:szCs w:val="26"/>
        </w:rPr>
        <w:footnoteReference w:id="17"/>
      </w:r>
      <w:r w:rsidRPr="00661601">
        <w:rPr>
          <w:sz w:val="26"/>
          <w:szCs w:val="26"/>
        </w:rPr>
        <w:t xml:space="preserve">  And lastly, the remaining locations would have voice as well as at least 25 Mbps download service available</w:t>
      </w:r>
      <w:r w:rsidR="00BE7C9C" w:rsidRPr="00661601">
        <w:rPr>
          <w:sz w:val="26"/>
          <w:szCs w:val="26"/>
        </w:rPr>
        <w:t>.</w:t>
      </w:r>
      <w:r w:rsidRPr="00661601">
        <w:rPr>
          <w:rStyle w:val="FootnoteReference"/>
          <w:sz w:val="26"/>
          <w:szCs w:val="26"/>
        </w:rPr>
        <w:footnoteReference w:id="18"/>
      </w:r>
    </w:p>
    <w:p w14:paraId="0E85B2E7" w14:textId="77777777" w:rsidR="00B701B3" w:rsidRPr="00661601" w:rsidRDefault="00B701B3" w:rsidP="00B701B3">
      <w:pPr>
        <w:spacing w:line="360" w:lineRule="auto"/>
        <w:ind w:firstLine="720"/>
        <w:rPr>
          <w:sz w:val="26"/>
          <w:szCs w:val="26"/>
        </w:rPr>
      </w:pPr>
    </w:p>
    <w:p w14:paraId="3A2D1000" w14:textId="77777777" w:rsidR="00B701B3" w:rsidRPr="00661601" w:rsidRDefault="00B701B3" w:rsidP="00B701B3">
      <w:pPr>
        <w:spacing w:line="360" w:lineRule="auto"/>
        <w:ind w:firstLine="720"/>
        <w:rPr>
          <w:b/>
          <w:sz w:val="26"/>
          <w:szCs w:val="26"/>
        </w:rPr>
      </w:pPr>
      <w:r w:rsidRPr="00661601">
        <w:rPr>
          <w:sz w:val="26"/>
          <w:szCs w:val="26"/>
        </w:rPr>
        <w:t xml:space="preserve">Concomitantly, in order </w:t>
      </w:r>
      <w:r w:rsidRPr="00661601">
        <w:rPr>
          <w:sz w:val="26"/>
          <w:szCs w:val="26"/>
          <w:lang w:val="en"/>
        </w:rPr>
        <w:t xml:space="preserve">to continue the mission of assisting </w:t>
      </w:r>
      <w:r w:rsidRPr="00661601">
        <w:rPr>
          <w:sz w:val="26"/>
          <w:szCs w:val="26"/>
        </w:rPr>
        <w:t xml:space="preserve">qualifying low-income Americans </w:t>
      </w:r>
      <w:r w:rsidRPr="00661601">
        <w:rPr>
          <w:sz w:val="26"/>
          <w:szCs w:val="26"/>
          <w:lang w:val="en"/>
        </w:rPr>
        <w:t xml:space="preserve">to get and stay connected in today’s technological climate, while at the same time relieving some of the burden on the entities providing this service, the </w:t>
      </w:r>
      <w:r w:rsidRPr="00661601">
        <w:rPr>
          <w:sz w:val="26"/>
          <w:szCs w:val="26"/>
        </w:rPr>
        <w:t xml:space="preserve">FCC </w:t>
      </w:r>
      <w:r w:rsidRPr="00661601">
        <w:rPr>
          <w:sz w:val="26"/>
          <w:szCs w:val="26"/>
        </w:rPr>
        <w:lastRenderedPageBreak/>
        <w:t>also had begun restructuring the federal USF Lifeline program.</w:t>
      </w:r>
      <w:r w:rsidRPr="00661601">
        <w:rPr>
          <w:rStyle w:val="FootnoteReference"/>
          <w:sz w:val="26"/>
          <w:szCs w:val="26"/>
        </w:rPr>
        <w:footnoteReference w:id="19"/>
      </w:r>
      <w:r w:rsidRPr="00661601">
        <w:rPr>
          <w:sz w:val="26"/>
          <w:szCs w:val="26"/>
        </w:rPr>
        <w:t xml:space="preserve">  In its </w:t>
      </w:r>
      <w:r w:rsidRPr="00661601">
        <w:rPr>
          <w:i/>
          <w:sz w:val="26"/>
          <w:szCs w:val="26"/>
        </w:rPr>
        <w:t>2012</w:t>
      </w:r>
      <w:r w:rsidRPr="00661601">
        <w:rPr>
          <w:sz w:val="26"/>
          <w:szCs w:val="26"/>
        </w:rPr>
        <w:t xml:space="preserve"> </w:t>
      </w:r>
      <w:r w:rsidRPr="00661601">
        <w:rPr>
          <w:i/>
          <w:sz w:val="26"/>
          <w:szCs w:val="26"/>
        </w:rPr>
        <w:t>Lifeline Reform Order</w:t>
      </w:r>
      <w:r w:rsidRPr="00661601">
        <w:rPr>
          <w:sz w:val="26"/>
          <w:szCs w:val="26"/>
        </w:rPr>
        <w:t>, the FCC eliminated the previous system of tiered support and set an interim funding rate of $9.25 per month and per eligible subscriber or household effective May 1, 2012.</w:t>
      </w:r>
      <w:r w:rsidRPr="00661601">
        <w:rPr>
          <w:rStyle w:val="FootnoteReference"/>
          <w:sz w:val="26"/>
          <w:szCs w:val="26"/>
        </w:rPr>
        <w:footnoteReference w:id="20"/>
      </w:r>
      <w:r w:rsidRPr="00661601">
        <w:rPr>
          <w:sz w:val="26"/>
          <w:szCs w:val="26"/>
        </w:rPr>
        <w:t xml:space="preserve">  The FCC has issued three later Lifeline reform orders </w:t>
      </w:r>
      <w:r w:rsidRPr="00661601">
        <w:rPr>
          <w:sz w:val="26"/>
          <w:szCs w:val="26"/>
          <w:lang w:val="en"/>
        </w:rPr>
        <w:t>establishing a number of additional enhancements to the federal Lifeline Program, further connecting low-income Americans to voice services and, now, broadband.</w:t>
      </w:r>
      <w:r w:rsidRPr="00661601">
        <w:rPr>
          <w:rStyle w:val="FootnoteReference"/>
          <w:sz w:val="26"/>
          <w:szCs w:val="26"/>
          <w:lang w:val="en"/>
        </w:rPr>
        <w:footnoteReference w:id="21"/>
      </w:r>
    </w:p>
    <w:p w14:paraId="6DCB9FCC" w14:textId="77777777" w:rsidR="00B701B3" w:rsidRPr="00BD4B03" w:rsidRDefault="00B701B3" w:rsidP="00744DB1">
      <w:pPr>
        <w:spacing w:line="360" w:lineRule="auto"/>
        <w:ind w:firstLine="720"/>
        <w:rPr>
          <w:b/>
          <w:sz w:val="26"/>
          <w:szCs w:val="26"/>
        </w:rPr>
      </w:pPr>
    </w:p>
    <w:p w14:paraId="37BE401C" w14:textId="5D77B669" w:rsidR="00B701B3" w:rsidRPr="00661601" w:rsidRDefault="00C12391" w:rsidP="00B701B3">
      <w:pPr>
        <w:numPr>
          <w:ilvl w:val="0"/>
          <w:numId w:val="2"/>
        </w:numPr>
        <w:spacing w:line="360" w:lineRule="auto"/>
        <w:ind w:left="1440" w:hanging="720"/>
        <w:rPr>
          <w:b/>
          <w:sz w:val="26"/>
          <w:szCs w:val="26"/>
        </w:rPr>
      </w:pPr>
      <w:r w:rsidRPr="00661601">
        <w:rPr>
          <w:b/>
          <w:sz w:val="26"/>
          <w:szCs w:val="26"/>
        </w:rPr>
        <w:t>VNCI</w:t>
      </w:r>
      <w:r w:rsidR="00B701B3" w:rsidRPr="00661601">
        <w:rPr>
          <w:b/>
          <w:sz w:val="26"/>
          <w:szCs w:val="26"/>
        </w:rPr>
        <w:t>’s Petition and Supplements</w:t>
      </w:r>
    </w:p>
    <w:p w14:paraId="18AE3456" w14:textId="7760B97F" w:rsidR="00B701B3" w:rsidRPr="00661601" w:rsidRDefault="00B701B3" w:rsidP="00B701B3">
      <w:pPr>
        <w:spacing w:line="360" w:lineRule="auto"/>
        <w:ind w:firstLine="720"/>
        <w:rPr>
          <w:sz w:val="26"/>
          <w:szCs w:val="26"/>
        </w:rPr>
      </w:pPr>
      <w:r w:rsidRPr="00661601">
        <w:rPr>
          <w:sz w:val="26"/>
          <w:szCs w:val="26"/>
        </w:rPr>
        <w:t xml:space="preserve">On August 28, 2018, the FCC announced that </w:t>
      </w:r>
      <w:r w:rsidR="003B08CA" w:rsidRPr="00661601">
        <w:rPr>
          <w:sz w:val="26"/>
          <w:szCs w:val="26"/>
        </w:rPr>
        <w:t>VNCI</w:t>
      </w:r>
      <w:r w:rsidR="00215DC1" w:rsidRPr="00661601">
        <w:rPr>
          <w:sz w:val="26"/>
          <w:szCs w:val="26"/>
        </w:rPr>
        <w:t xml:space="preserve"> </w:t>
      </w:r>
      <w:r w:rsidRPr="00661601">
        <w:rPr>
          <w:sz w:val="26"/>
          <w:szCs w:val="26"/>
        </w:rPr>
        <w:t xml:space="preserve">had been awarded federal high-cost support funding in certain designated census blocks in Pennsylvania via the FCC’s Auction 903.  </w:t>
      </w:r>
      <w:r w:rsidR="0030168B" w:rsidRPr="00661601">
        <w:rPr>
          <w:sz w:val="26"/>
          <w:szCs w:val="26"/>
        </w:rPr>
        <w:t xml:space="preserve">By petition dated </w:t>
      </w:r>
      <w:r w:rsidR="003B08CA" w:rsidRPr="00661601">
        <w:rPr>
          <w:sz w:val="26"/>
          <w:szCs w:val="26"/>
        </w:rPr>
        <w:t>November 27, 2018</w:t>
      </w:r>
      <w:r w:rsidR="0030168B" w:rsidRPr="00661601">
        <w:rPr>
          <w:sz w:val="26"/>
          <w:szCs w:val="26"/>
        </w:rPr>
        <w:t xml:space="preserve">, </w:t>
      </w:r>
      <w:r w:rsidR="003B08CA" w:rsidRPr="00661601">
        <w:rPr>
          <w:sz w:val="26"/>
          <w:szCs w:val="26"/>
        </w:rPr>
        <w:t>VNCI</w:t>
      </w:r>
      <w:r w:rsidR="0030168B" w:rsidRPr="00661601">
        <w:rPr>
          <w:sz w:val="26"/>
          <w:szCs w:val="26"/>
        </w:rPr>
        <w:t xml:space="preserve"> requested ETC designation in </w:t>
      </w:r>
      <w:r w:rsidR="005A7E14">
        <w:rPr>
          <w:sz w:val="26"/>
          <w:szCs w:val="26"/>
        </w:rPr>
        <w:t xml:space="preserve">only the </w:t>
      </w:r>
      <w:r w:rsidR="00065C99">
        <w:rPr>
          <w:sz w:val="26"/>
          <w:szCs w:val="26"/>
        </w:rPr>
        <w:t>specific</w:t>
      </w:r>
      <w:r w:rsidR="00065C99" w:rsidRPr="00661601">
        <w:rPr>
          <w:sz w:val="26"/>
          <w:szCs w:val="26"/>
        </w:rPr>
        <w:t xml:space="preserve"> </w:t>
      </w:r>
      <w:r w:rsidR="00BE7C9C" w:rsidRPr="00661601">
        <w:rPr>
          <w:sz w:val="26"/>
          <w:szCs w:val="26"/>
        </w:rPr>
        <w:t xml:space="preserve">census blocks located in </w:t>
      </w:r>
      <w:r w:rsidR="0030168B" w:rsidRPr="00661601">
        <w:rPr>
          <w:sz w:val="26"/>
          <w:szCs w:val="26"/>
        </w:rPr>
        <w:t>Erie Count</w:t>
      </w:r>
      <w:r w:rsidR="003B08CA" w:rsidRPr="00661601">
        <w:rPr>
          <w:sz w:val="26"/>
          <w:szCs w:val="26"/>
        </w:rPr>
        <w:t>y</w:t>
      </w:r>
      <w:r w:rsidR="00BE7C9C" w:rsidRPr="00661601">
        <w:rPr>
          <w:sz w:val="26"/>
          <w:szCs w:val="26"/>
        </w:rPr>
        <w:t xml:space="preserve"> where it had submitted a successful bid via Auction 903</w:t>
      </w:r>
      <w:r w:rsidR="005A7E14">
        <w:rPr>
          <w:sz w:val="26"/>
          <w:szCs w:val="26"/>
        </w:rPr>
        <w:t xml:space="preserve"> and had been awarded CAF Phase II </w:t>
      </w:r>
      <w:r w:rsidR="003275EF">
        <w:rPr>
          <w:sz w:val="26"/>
          <w:szCs w:val="26"/>
        </w:rPr>
        <w:t xml:space="preserve">support </w:t>
      </w:r>
      <w:r w:rsidR="005A7E14">
        <w:rPr>
          <w:sz w:val="26"/>
          <w:szCs w:val="26"/>
        </w:rPr>
        <w:t>by the FCC</w:t>
      </w:r>
      <w:r w:rsidR="0030168B" w:rsidRPr="00661601">
        <w:rPr>
          <w:sz w:val="26"/>
          <w:szCs w:val="26"/>
        </w:rPr>
        <w:t xml:space="preserve">. </w:t>
      </w:r>
      <w:r w:rsidR="00DF1CE8" w:rsidRPr="00661601">
        <w:rPr>
          <w:sz w:val="26"/>
          <w:szCs w:val="26"/>
        </w:rPr>
        <w:t xml:space="preserve"> </w:t>
      </w:r>
      <w:r w:rsidR="005A7E14">
        <w:rPr>
          <w:sz w:val="26"/>
          <w:szCs w:val="26"/>
        </w:rPr>
        <w:t xml:space="preserve">Accordingly, </w:t>
      </w:r>
      <w:r w:rsidR="003B08CA" w:rsidRPr="00661601">
        <w:rPr>
          <w:sz w:val="26"/>
          <w:szCs w:val="26"/>
        </w:rPr>
        <w:t xml:space="preserve">VNCI </w:t>
      </w:r>
      <w:r w:rsidR="0030168B" w:rsidRPr="00661601">
        <w:rPr>
          <w:sz w:val="26"/>
          <w:szCs w:val="26"/>
        </w:rPr>
        <w:t>request</w:t>
      </w:r>
      <w:r w:rsidR="00DF1CE8" w:rsidRPr="00661601">
        <w:rPr>
          <w:sz w:val="26"/>
          <w:szCs w:val="26"/>
        </w:rPr>
        <w:t>ed</w:t>
      </w:r>
      <w:r w:rsidR="0030168B" w:rsidRPr="00661601">
        <w:rPr>
          <w:sz w:val="26"/>
          <w:szCs w:val="26"/>
        </w:rPr>
        <w:t xml:space="preserve"> designation as an ETC throughout </w:t>
      </w:r>
      <w:r w:rsidR="00BE7C9C" w:rsidRPr="00661601">
        <w:rPr>
          <w:sz w:val="26"/>
          <w:szCs w:val="26"/>
        </w:rPr>
        <w:t xml:space="preserve">these </w:t>
      </w:r>
      <w:r w:rsidR="0030168B" w:rsidRPr="00661601">
        <w:rPr>
          <w:sz w:val="26"/>
          <w:szCs w:val="26"/>
        </w:rPr>
        <w:t xml:space="preserve">census blocks only. </w:t>
      </w:r>
      <w:r w:rsidRPr="00661601">
        <w:rPr>
          <w:sz w:val="26"/>
          <w:szCs w:val="26"/>
        </w:rPr>
        <w:t xml:space="preserve"> The Commission subsequently engaged in detailed analysis of the Petition and supplemental information that was provided to ensure consistency with state and federal law.  </w:t>
      </w:r>
    </w:p>
    <w:p w14:paraId="6E1A89A0" w14:textId="77777777" w:rsidR="00B701B3" w:rsidRPr="00BD4B03" w:rsidRDefault="00B701B3" w:rsidP="00B701B3">
      <w:pPr>
        <w:spacing w:line="360" w:lineRule="auto"/>
        <w:ind w:firstLine="720"/>
        <w:rPr>
          <w:sz w:val="26"/>
          <w:szCs w:val="26"/>
        </w:rPr>
      </w:pPr>
    </w:p>
    <w:p w14:paraId="0BF86CF7" w14:textId="4379D8E5" w:rsidR="00B83E1E" w:rsidRDefault="00C412E3" w:rsidP="00B701B3">
      <w:pPr>
        <w:spacing w:line="360" w:lineRule="auto"/>
        <w:ind w:firstLine="720"/>
        <w:rPr>
          <w:sz w:val="26"/>
          <w:szCs w:val="26"/>
        </w:rPr>
      </w:pPr>
      <w:bookmarkStart w:id="4" w:name="_Hlk29558029"/>
      <w:r w:rsidRPr="00661601">
        <w:rPr>
          <w:sz w:val="26"/>
          <w:szCs w:val="26"/>
        </w:rPr>
        <w:lastRenderedPageBreak/>
        <w:t>VNCI</w:t>
      </w:r>
      <w:r w:rsidR="0030168B" w:rsidRPr="00661601">
        <w:rPr>
          <w:sz w:val="26"/>
          <w:szCs w:val="26"/>
        </w:rPr>
        <w:t xml:space="preserve"> holds certificates of public convenience from the Commission to operate as a</w:t>
      </w:r>
      <w:r w:rsidR="003B08CA" w:rsidRPr="00661601">
        <w:rPr>
          <w:sz w:val="26"/>
          <w:szCs w:val="26"/>
        </w:rPr>
        <w:t xml:space="preserve"> Competitive Access Provider (CAP) </w:t>
      </w:r>
      <w:r w:rsidR="0000492C" w:rsidRPr="00661601">
        <w:rPr>
          <w:sz w:val="26"/>
          <w:szCs w:val="26"/>
        </w:rPr>
        <w:t xml:space="preserve">in the Commonwealth of Pennsylvania </w:t>
      </w:r>
      <w:r w:rsidR="003B08CA" w:rsidRPr="00661601">
        <w:rPr>
          <w:sz w:val="26"/>
          <w:szCs w:val="26"/>
        </w:rPr>
        <w:t>and</w:t>
      </w:r>
      <w:r w:rsidR="0030168B" w:rsidRPr="00661601">
        <w:rPr>
          <w:sz w:val="26"/>
          <w:szCs w:val="26"/>
        </w:rPr>
        <w:t xml:space="preserve"> </w:t>
      </w:r>
      <w:r w:rsidR="0000492C" w:rsidRPr="00661601">
        <w:rPr>
          <w:sz w:val="26"/>
          <w:szCs w:val="26"/>
        </w:rPr>
        <w:t>as a C</w:t>
      </w:r>
      <w:r w:rsidR="0030168B" w:rsidRPr="00661601">
        <w:rPr>
          <w:sz w:val="26"/>
          <w:szCs w:val="26"/>
        </w:rPr>
        <w:t xml:space="preserve">ompetitive </w:t>
      </w:r>
      <w:r w:rsidR="0000492C" w:rsidRPr="00661601">
        <w:rPr>
          <w:sz w:val="26"/>
          <w:szCs w:val="26"/>
        </w:rPr>
        <w:t>L</w:t>
      </w:r>
      <w:r w:rsidR="0030168B" w:rsidRPr="00661601">
        <w:rPr>
          <w:sz w:val="26"/>
          <w:szCs w:val="26"/>
        </w:rPr>
        <w:t xml:space="preserve">ocal </w:t>
      </w:r>
      <w:r w:rsidR="0000492C" w:rsidRPr="00661601">
        <w:rPr>
          <w:sz w:val="26"/>
          <w:szCs w:val="26"/>
        </w:rPr>
        <w:t>E</w:t>
      </w:r>
      <w:r w:rsidR="0030168B" w:rsidRPr="00661601">
        <w:rPr>
          <w:sz w:val="26"/>
          <w:szCs w:val="26"/>
        </w:rPr>
        <w:t xml:space="preserve">xchange </w:t>
      </w:r>
      <w:r w:rsidR="0000492C" w:rsidRPr="00661601">
        <w:rPr>
          <w:sz w:val="26"/>
          <w:szCs w:val="26"/>
        </w:rPr>
        <w:t>Ca</w:t>
      </w:r>
      <w:r w:rsidR="0030168B" w:rsidRPr="00661601">
        <w:rPr>
          <w:sz w:val="26"/>
          <w:szCs w:val="26"/>
        </w:rPr>
        <w:t xml:space="preserve">rrier (CLEC) </w:t>
      </w:r>
      <w:r w:rsidR="000923D9" w:rsidRPr="00661601">
        <w:rPr>
          <w:sz w:val="26"/>
          <w:szCs w:val="26"/>
        </w:rPr>
        <w:t xml:space="preserve">in the following </w:t>
      </w:r>
      <w:r w:rsidR="00B701B3" w:rsidRPr="00661601">
        <w:rPr>
          <w:sz w:val="26"/>
          <w:szCs w:val="26"/>
        </w:rPr>
        <w:t xml:space="preserve">ILEC service territories: </w:t>
      </w:r>
      <w:r w:rsidR="00792B08" w:rsidRPr="00661601">
        <w:rPr>
          <w:sz w:val="26"/>
          <w:szCs w:val="26"/>
        </w:rPr>
        <w:t xml:space="preserve">Verizon North LLC (Verizon North) and Verizon Pennsylvania </w:t>
      </w:r>
      <w:r w:rsidR="00C63B7F">
        <w:rPr>
          <w:sz w:val="26"/>
          <w:szCs w:val="26"/>
        </w:rPr>
        <w:t>LLC</w:t>
      </w:r>
      <w:bookmarkEnd w:id="4"/>
      <w:r w:rsidR="0000492C" w:rsidRPr="00661601">
        <w:rPr>
          <w:sz w:val="26"/>
          <w:szCs w:val="26"/>
        </w:rPr>
        <w:t>.</w:t>
      </w:r>
      <w:r w:rsidR="0000492C" w:rsidRPr="00661601">
        <w:rPr>
          <w:rStyle w:val="FootnoteReference"/>
          <w:sz w:val="26"/>
          <w:szCs w:val="26"/>
        </w:rPr>
        <w:footnoteReference w:id="22"/>
      </w:r>
      <w:r w:rsidR="004D62D7" w:rsidRPr="00661601">
        <w:rPr>
          <w:sz w:val="26"/>
          <w:szCs w:val="26"/>
        </w:rPr>
        <w:t xml:space="preserve">  </w:t>
      </w:r>
      <w:r w:rsidR="00DC63AC" w:rsidRPr="00661601">
        <w:rPr>
          <w:sz w:val="26"/>
          <w:szCs w:val="26"/>
        </w:rPr>
        <w:t>VNCI is a facilities-based carrier, and it owns and operates a 375-mile-long fiber ring in northwestern Pennsylvania which it uses to provide voice and high</w:t>
      </w:r>
      <w:r w:rsidR="00DC63AC">
        <w:rPr>
          <w:sz w:val="26"/>
          <w:szCs w:val="26"/>
        </w:rPr>
        <w:t>-</w:t>
      </w:r>
      <w:r w:rsidR="00DC63AC" w:rsidRPr="00661601">
        <w:rPr>
          <w:sz w:val="26"/>
          <w:szCs w:val="26"/>
        </w:rPr>
        <w:t xml:space="preserve">speed </w:t>
      </w:r>
      <w:r w:rsidR="00DC63AC">
        <w:rPr>
          <w:sz w:val="26"/>
          <w:szCs w:val="26"/>
        </w:rPr>
        <w:t>broadband I</w:t>
      </w:r>
      <w:r w:rsidR="00DC63AC" w:rsidRPr="00661601">
        <w:rPr>
          <w:sz w:val="26"/>
          <w:szCs w:val="26"/>
        </w:rPr>
        <w:t xml:space="preserve">nternet </w:t>
      </w:r>
      <w:r w:rsidR="00DC63AC">
        <w:rPr>
          <w:sz w:val="26"/>
          <w:szCs w:val="26"/>
        </w:rPr>
        <w:t xml:space="preserve">access </w:t>
      </w:r>
      <w:r w:rsidR="00DC63AC" w:rsidRPr="00661601">
        <w:rPr>
          <w:sz w:val="26"/>
          <w:szCs w:val="26"/>
        </w:rPr>
        <w:t>service</w:t>
      </w:r>
      <w:r w:rsidR="00DC63AC">
        <w:rPr>
          <w:sz w:val="26"/>
          <w:szCs w:val="26"/>
        </w:rPr>
        <w:t>s</w:t>
      </w:r>
      <w:r w:rsidR="00DC63AC" w:rsidRPr="00661601">
        <w:rPr>
          <w:sz w:val="26"/>
          <w:szCs w:val="26"/>
        </w:rPr>
        <w:t xml:space="preserve"> to residential, small business, and enterprise customers.</w:t>
      </w:r>
      <w:r w:rsidR="00DC63AC" w:rsidRPr="00661601">
        <w:rPr>
          <w:rStyle w:val="FootnoteReference"/>
          <w:sz w:val="26"/>
          <w:szCs w:val="26"/>
        </w:rPr>
        <w:footnoteReference w:id="23"/>
      </w:r>
      <w:r w:rsidR="00DC63AC">
        <w:rPr>
          <w:sz w:val="26"/>
          <w:szCs w:val="26"/>
        </w:rPr>
        <w:t xml:space="preserve">  </w:t>
      </w:r>
    </w:p>
    <w:p w14:paraId="3EFD2B17" w14:textId="77777777" w:rsidR="00B83E1E" w:rsidRDefault="00B83E1E" w:rsidP="00B701B3">
      <w:pPr>
        <w:spacing w:line="360" w:lineRule="auto"/>
        <w:ind w:firstLine="720"/>
        <w:rPr>
          <w:sz w:val="26"/>
          <w:szCs w:val="26"/>
        </w:rPr>
      </w:pPr>
    </w:p>
    <w:p w14:paraId="4BBDAC49" w14:textId="314F998C" w:rsidR="00DC63AC" w:rsidRDefault="009A2F88" w:rsidP="00B701B3">
      <w:pPr>
        <w:spacing w:line="360" w:lineRule="auto"/>
        <w:ind w:firstLine="720"/>
        <w:rPr>
          <w:sz w:val="26"/>
          <w:szCs w:val="26"/>
        </w:rPr>
      </w:pPr>
      <w:r w:rsidRPr="00661601">
        <w:rPr>
          <w:sz w:val="26"/>
          <w:szCs w:val="26"/>
        </w:rPr>
        <w:t xml:space="preserve">As an ETC, </w:t>
      </w:r>
      <w:r w:rsidR="00C412E3" w:rsidRPr="00661601">
        <w:rPr>
          <w:sz w:val="26"/>
          <w:szCs w:val="26"/>
        </w:rPr>
        <w:t xml:space="preserve">VNCI </w:t>
      </w:r>
      <w:r w:rsidR="00B83E1E">
        <w:rPr>
          <w:sz w:val="26"/>
          <w:szCs w:val="26"/>
        </w:rPr>
        <w:t xml:space="preserve">proposes to </w:t>
      </w:r>
      <w:r w:rsidR="00C412E3" w:rsidRPr="00661601">
        <w:rPr>
          <w:sz w:val="26"/>
          <w:szCs w:val="26"/>
        </w:rPr>
        <w:t xml:space="preserve">use the CAF II funds to extend </w:t>
      </w:r>
      <w:r w:rsidR="00B83E1E">
        <w:rPr>
          <w:sz w:val="26"/>
          <w:szCs w:val="26"/>
        </w:rPr>
        <w:t xml:space="preserve">its </w:t>
      </w:r>
      <w:r w:rsidR="00C412E3" w:rsidRPr="00661601">
        <w:rPr>
          <w:sz w:val="26"/>
          <w:szCs w:val="26"/>
        </w:rPr>
        <w:t>existing fiber optic network to provide tele</w:t>
      </w:r>
      <w:r w:rsidR="00BF5947">
        <w:rPr>
          <w:sz w:val="26"/>
          <w:szCs w:val="26"/>
        </w:rPr>
        <w:t>communications</w:t>
      </w:r>
      <w:r w:rsidR="00C412E3" w:rsidRPr="00661601">
        <w:rPr>
          <w:sz w:val="26"/>
          <w:szCs w:val="26"/>
        </w:rPr>
        <w:t xml:space="preserve"> and </w:t>
      </w:r>
      <w:r w:rsidR="00BF5947">
        <w:rPr>
          <w:sz w:val="26"/>
          <w:szCs w:val="26"/>
        </w:rPr>
        <w:t>broadband I</w:t>
      </w:r>
      <w:r w:rsidR="00C412E3" w:rsidRPr="00661601">
        <w:rPr>
          <w:sz w:val="26"/>
          <w:szCs w:val="26"/>
        </w:rPr>
        <w:t xml:space="preserve">nternet </w:t>
      </w:r>
      <w:r w:rsidR="00BF5947">
        <w:rPr>
          <w:sz w:val="26"/>
          <w:szCs w:val="26"/>
        </w:rPr>
        <w:t xml:space="preserve">access </w:t>
      </w:r>
      <w:r w:rsidR="00971A66" w:rsidRPr="00661601">
        <w:rPr>
          <w:sz w:val="26"/>
          <w:szCs w:val="26"/>
        </w:rPr>
        <w:t>services</w:t>
      </w:r>
      <w:r w:rsidR="00C412E3" w:rsidRPr="00661601">
        <w:rPr>
          <w:sz w:val="26"/>
          <w:szCs w:val="26"/>
        </w:rPr>
        <w:t xml:space="preserve"> with </w:t>
      </w:r>
      <w:r w:rsidR="00C63B7F">
        <w:rPr>
          <w:sz w:val="26"/>
          <w:szCs w:val="26"/>
        </w:rPr>
        <w:t xml:space="preserve">simultaneous download and upload </w:t>
      </w:r>
      <w:r w:rsidR="00C412E3" w:rsidRPr="00661601">
        <w:rPr>
          <w:sz w:val="26"/>
          <w:szCs w:val="26"/>
        </w:rPr>
        <w:t xml:space="preserve">speeds </w:t>
      </w:r>
      <w:r w:rsidR="00C63B7F">
        <w:rPr>
          <w:sz w:val="26"/>
          <w:szCs w:val="26"/>
        </w:rPr>
        <w:t xml:space="preserve">of </w:t>
      </w:r>
      <w:r w:rsidR="00C412E3" w:rsidRPr="00661601">
        <w:rPr>
          <w:sz w:val="26"/>
          <w:szCs w:val="26"/>
        </w:rPr>
        <w:t xml:space="preserve">up to 1 </w:t>
      </w:r>
      <w:r w:rsidR="00C63B7F">
        <w:rPr>
          <w:sz w:val="26"/>
          <w:szCs w:val="26"/>
        </w:rPr>
        <w:t>gigabit per second (</w:t>
      </w:r>
      <w:r w:rsidR="00C412E3" w:rsidRPr="00661601">
        <w:rPr>
          <w:sz w:val="26"/>
          <w:szCs w:val="26"/>
        </w:rPr>
        <w:t>Gbps</w:t>
      </w:r>
      <w:r w:rsidR="00C63B7F">
        <w:rPr>
          <w:sz w:val="26"/>
          <w:szCs w:val="26"/>
        </w:rPr>
        <w:t>)</w:t>
      </w:r>
      <w:r w:rsidR="00C412E3" w:rsidRPr="00661601">
        <w:rPr>
          <w:rStyle w:val="FootnoteReference"/>
          <w:sz w:val="26"/>
          <w:szCs w:val="26"/>
        </w:rPr>
        <w:footnoteReference w:id="24"/>
      </w:r>
      <w:r w:rsidR="00FE3461" w:rsidRPr="00BD4B03">
        <w:rPr>
          <w:sz w:val="26"/>
          <w:szCs w:val="26"/>
        </w:rPr>
        <w:t xml:space="preserve"> </w:t>
      </w:r>
      <w:r w:rsidR="00FE3461" w:rsidRPr="00661601">
        <w:rPr>
          <w:sz w:val="26"/>
          <w:szCs w:val="26"/>
        </w:rPr>
        <w:t xml:space="preserve">to </w:t>
      </w:r>
      <w:r w:rsidRPr="00661601">
        <w:rPr>
          <w:sz w:val="26"/>
          <w:szCs w:val="26"/>
        </w:rPr>
        <w:t xml:space="preserve">the </w:t>
      </w:r>
      <w:r w:rsidR="00FE3461" w:rsidRPr="00661601">
        <w:rPr>
          <w:sz w:val="26"/>
          <w:szCs w:val="26"/>
        </w:rPr>
        <w:t xml:space="preserve">customers </w:t>
      </w:r>
      <w:r w:rsidRPr="00661601">
        <w:rPr>
          <w:sz w:val="26"/>
          <w:szCs w:val="26"/>
        </w:rPr>
        <w:t xml:space="preserve">residing only </w:t>
      </w:r>
      <w:r w:rsidR="00FE3461" w:rsidRPr="00661601">
        <w:rPr>
          <w:sz w:val="26"/>
          <w:szCs w:val="26"/>
        </w:rPr>
        <w:t xml:space="preserve">in </w:t>
      </w:r>
      <w:r w:rsidR="00BE7C9C" w:rsidRPr="00661601">
        <w:rPr>
          <w:sz w:val="26"/>
          <w:szCs w:val="26"/>
        </w:rPr>
        <w:t>the</w:t>
      </w:r>
      <w:r w:rsidR="00B83E1E">
        <w:rPr>
          <w:sz w:val="26"/>
          <w:szCs w:val="26"/>
        </w:rPr>
        <w:t>se</w:t>
      </w:r>
      <w:r w:rsidR="00BE7C9C" w:rsidRPr="00661601">
        <w:rPr>
          <w:sz w:val="26"/>
          <w:szCs w:val="26"/>
        </w:rPr>
        <w:t xml:space="preserve"> awarded </w:t>
      </w:r>
      <w:r w:rsidR="00B83E1E">
        <w:rPr>
          <w:sz w:val="26"/>
          <w:szCs w:val="26"/>
        </w:rPr>
        <w:t xml:space="preserve">CAF-eligible </w:t>
      </w:r>
      <w:r w:rsidR="00BE7C9C" w:rsidRPr="00661601">
        <w:rPr>
          <w:sz w:val="26"/>
          <w:szCs w:val="26"/>
        </w:rPr>
        <w:t>census blocks</w:t>
      </w:r>
      <w:r w:rsidR="007327DD" w:rsidRPr="00661601">
        <w:rPr>
          <w:sz w:val="26"/>
          <w:szCs w:val="26"/>
        </w:rPr>
        <w:t xml:space="preserve">: </w:t>
      </w:r>
      <w:bookmarkStart w:id="6" w:name="_Hlk28592244"/>
      <w:r w:rsidR="007327DD" w:rsidRPr="00661601">
        <w:rPr>
          <w:sz w:val="26"/>
          <w:szCs w:val="26"/>
        </w:rPr>
        <w:t>PA-049-0004001, PA-049-0011001, PA-049-0112021, PA-049-0115072, PA-049-0117022, and PA-049-0124001</w:t>
      </w:r>
      <w:bookmarkEnd w:id="6"/>
      <w:r w:rsidR="00C63B7F">
        <w:rPr>
          <w:sz w:val="26"/>
          <w:szCs w:val="26"/>
        </w:rPr>
        <w:t xml:space="preserve"> (Designated Area)</w:t>
      </w:r>
      <w:r w:rsidR="007327DD" w:rsidRPr="00661601">
        <w:rPr>
          <w:sz w:val="26"/>
          <w:szCs w:val="26"/>
        </w:rPr>
        <w:t>.</w:t>
      </w:r>
      <w:r w:rsidR="007327DD" w:rsidRPr="00661601">
        <w:rPr>
          <w:rStyle w:val="FootnoteReference"/>
          <w:sz w:val="26"/>
          <w:szCs w:val="26"/>
        </w:rPr>
        <w:footnoteReference w:id="25"/>
      </w:r>
      <w:r w:rsidR="00C12391" w:rsidRPr="00661601">
        <w:rPr>
          <w:sz w:val="26"/>
          <w:szCs w:val="26"/>
        </w:rPr>
        <w:t xml:space="preserve">  </w:t>
      </w:r>
    </w:p>
    <w:p w14:paraId="4CAEDF99" w14:textId="77777777" w:rsidR="00DC63AC" w:rsidRDefault="00DC63AC" w:rsidP="00B701B3">
      <w:pPr>
        <w:spacing w:line="360" w:lineRule="auto"/>
        <w:ind w:firstLine="720"/>
        <w:rPr>
          <w:sz w:val="26"/>
          <w:szCs w:val="26"/>
        </w:rPr>
      </w:pPr>
    </w:p>
    <w:p w14:paraId="75E9EBBE" w14:textId="21515092" w:rsidR="00BE7C9C" w:rsidRDefault="00C12391" w:rsidP="00BE7C9C">
      <w:pPr>
        <w:spacing w:line="360" w:lineRule="auto"/>
        <w:ind w:firstLine="720"/>
        <w:rPr>
          <w:sz w:val="26"/>
          <w:szCs w:val="26"/>
        </w:rPr>
      </w:pPr>
      <w:r w:rsidRPr="00661601">
        <w:rPr>
          <w:sz w:val="26"/>
          <w:szCs w:val="26"/>
        </w:rPr>
        <w:t xml:space="preserve">The census blocks comprising VNCI’s </w:t>
      </w:r>
      <w:r w:rsidR="00002E5C">
        <w:rPr>
          <w:sz w:val="26"/>
          <w:szCs w:val="26"/>
        </w:rPr>
        <w:t xml:space="preserve">proposed </w:t>
      </w:r>
      <w:r w:rsidRPr="00661601">
        <w:rPr>
          <w:sz w:val="26"/>
          <w:szCs w:val="26"/>
        </w:rPr>
        <w:t>Designated Area are primarily located within Presque Isle State Park, where there are few, if any, residences.  However, a small portion of the Designated Area includes a residential area with less than 50 homes.</w:t>
      </w:r>
      <w:r w:rsidRPr="00661601">
        <w:rPr>
          <w:rStyle w:val="FootnoteReference"/>
          <w:sz w:val="26"/>
          <w:szCs w:val="26"/>
        </w:rPr>
        <w:footnoteReference w:id="26"/>
      </w:r>
      <w:r w:rsidRPr="00661601">
        <w:rPr>
          <w:sz w:val="26"/>
          <w:szCs w:val="26"/>
        </w:rPr>
        <w:t xml:space="preserve">  As such, it is possible that some qualifying low-income customers may reside in this portion of the Designated Area.</w:t>
      </w:r>
      <w:r w:rsidRPr="00661601">
        <w:rPr>
          <w:rStyle w:val="FootnoteReference"/>
          <w:sz w:val="26"/>
          <w:szCs w:val="26"/>
        </w:rPr>
        <w:footnoteReference w:id="27"/>
      </w:r>
      <w:r w:rsidRPr="00661601">
        <w:rPr>
          <w:sz w:val="26"/>
          <w:szCs w:val="26"/>
        </w:rPr>
        <w:t xml:space="preserve">  Therefore, VNCI represents that it will comply with the requirements to provide Lifeline service to customers located within VNCI’s </w:t>
      </w:r>
      <w:r w:rsidRPr="00661601">
        <w:rPr>
          <w:sz w:val="26"/>
          <w:szCs w:val="26"/>
        </w:rPr>
        <w:lastRenderedPageBreak/>
        <w:t>service area.</w:t>
      </w:r>
      <w:r w:rsidRPr="00661601">
        <w:rPr>
          <w:rStyle w:val="FootnoteReference"/>
          <w:sz w:val="26"/>
          <w:szCs w:val="26"/>
        </w:rPr>
        <w:footnoteReference w:id="28"/>
      </w:r>
      <w:r w:rsidRPr="00661601">
        <w:rPr>
          <w:sz w:val="26"/>
          <w:szCs w:val="26"/>
        </w:rPr>
        <w:t xml:space="preserve"> </w:t>
      </w:r>
      <w:r w:rsidR="001A4A00" w:rsidRPr="00661601">
        <w:rPr>
          <w:sz w:val="26"/>
          <w:szCs w:val="26"/>
        </w:rPr>
        <w:t xml:space="preserve"> VNCI also represents that it is prepared to satisfy </w:t>
      </w:r>
      <w:r w:rsidR="00C63B7F">
        <w:rPr>
          <w:sz w:val="26"/>
          <w:szCs w:val="26"/>
        </w:rPr>
        <w:t xml:space="preserve">the requirements of </w:t>
      </w:r>
      <w:r w:rsidR="001A4A00" w:rsidRPr="00661601">
        <w:rPr>
          <w:sz w:val="26"/>
          <w:szCs w:val="26"/>
        </w:rPr>
        <w:t xml:space="preserve">47 U.S.C. Section 214(e)(3) if no common carrier will provide the services that are supported by </w:t>
      </w:r>
      <w:r w:rsidR="00C63B7F">
        <w:rPr>
          <w:sz w:val="26"/>
          <w:szCs w:val="26"/>
        </w:rPr>
        <w:t>f</w:t>
      </w:r>
      <w:r w:rsidR="001A4A00" w:rsidRPr="00661601">
        <w:rPr>
          <w:sz w:val="26"/>
          <w:szCs w:val="26"/>
        </w:rPr>
        <w:t xml:space="preserve">ederal </w:t>
      </w:r>
      <w:r w:rsidR="00C63B7F">
        <w:rPr>
          <w:sz w:val="26"/>
          <w:szCs w:val="26"/>
        </w:rPr>
        <w:t>USF</w:t>
      </w:r>
      <w:r w:rsidR="001A4A00" w:rsidRPr="00661601">
        <w:rPr>
          <w:sz w:val="26"/>
          <w:szCs w:val="26"/>
        </w:rPr>
        <w:t xml:space="preserve"> support mechanisms under Section 254(c) to an unserved community or any other portion thereof that requests such service.</w:t>
      </w:r>
      <w:r w:rsidR="001A4A00" w:rsidRPr="00661601">
        <w:rPr>
          <w:rStyle w:val="FootnoteReference"/>
          <w:sz w:val="26"/>
          <w:szCs w:val="26"/>
        </w:rPr>
        <w:footnoteReference w:id="29"/>
      </w:r>
    </w:p>
    <w:p w14:paraId="478CAC3B" w14:textId="77777777" w:rsidR="00AD6038" w:rsidRPr="00661601" w:rsidRDefault="00AD6038" w:rsidP="00BE7C9C">
      <w:pPr>
        <w:spacing w:line="360" w:lineRule="auto"/>
        <w:ind w:firstLine="720"/>
      </w:pPr>
    </w:p>
    <w:p w14:paraId="40FBA648" w14:textId="32C1730F" w:rsidR="00B701B3" w:rsidRPr="00BD4B03" w:rsidRDefault="00DF1CE8" w:rsidP="00B701B3">
      <w:pPr>
        <w:spacing w:line="360" w:lineRule="auto"/>
        <w:ind w:firstLine="720"/>
        <w:rPr>
          <w:b/>
          <w:bCs/>
          <w:sz w:val="26"/>
          <w:szCs w:val="26"/>
        </w:rPr>
      </w:pPr>
      <w:r w:rsidRPr="00661601">
        <w:rPr>
          <w:sz w:val="26"/>
          <w:szCs w:val="26"/>
        </w:rPr>
        <w:t>VNCI</w:t>
      </w:r>
      <w:r w:rsidR="00B701B3" w:rsidRPr="00661601">
        <w:rPr>
          <w:sz w:val="26"/>
          <w:szCs w:val="26"/>
        </w:rPr>
        <w:t>’s Lifeline offering, if approved for ETC purposes, would be eligible for the federal $</w:t>
      </w:r>
      <w:r w:rsidR="009A2F88" w:rsidRPr="00661601">
        <w:rPr>
          <w:sz w:val="26"/>
          <w:szCs w:val="26"/>
        </w:rPr>
        <w:t>7</w:t>
      </w:r>
      <w:r w:rsidR="00B701B3" w:rsidRPr="00661601">
        <w:rPr>
          <w:sz w:val="26"/>
          <w:szCs w:val="26"/>
        </w:rPr>
        <w:t>.25 rate of support.</w:t>
      </w:r>
      <w:r w:rsidR="009A25F0" w:rsidRPr="00661601">
        <w:rPr>
          <w:rStyle w:val="FootnoteReference"/>
          <w:sz w:val="26"/>
          <w:szCs w:val="26"/>
        </w:rPr>
        <w:footnoteReference w:id="30"/>
      </w:r>
      <w:r w:rsidR="00B701B3" w:rsidRPr="00661601">
        <w:rPr>
          <w:sz w:val="26"/>
          <w:szCs w:val="26"/>
        </w:rPr>
        <w:t xml:space="preserve"> </w:t>
      </w:r>
      <w:r w:rsidRPr="00661601">
        <w:rPr>
          <w:sz w:val="26"/>
          <w:szCs w:val="26"/>
        </w:rPr>
        <w:t xml:space="preserve"> Eligible Lifeline customers will have access to a variety of standard features at no additional charge, including caller I.D., voice mail, call waiting, forward to mobile, robo-call blocking, and unlimited nationwide calling.</w:t>
      </w:r>
      <w:r w:rsidRPr="00661601">
        <w:rPr>
          <w:rStyle w:val="FootnoteReference"/>
          <w:sz w:val="26"/>
          <w:szCs w:val="26"/>
        </w:rPr>
        <w:footnoteReference w:id="31"/>
      </w:r>
      <w:r w:rsidRPr="00661601">
        <w:rPr>
          <w:sz w:val="26"/>
          <w:szCs w:val="26"/>
        </w:rPr>
        <w:t xml:space="preserve"> </w:t>
      </w:r>
      <w:r w:rsidR="00B701B3" w:rsidRPr="00661601">
        <w:rPr>
          <w:sz w:val="26"/>
          <w:szCs w:val="26"/>
        </w:rPr>
        <w:t xml:space="preserve"> </w:t>
      </w:r>
    </w:p>
    <w:p w14:paraId="5A3C3D63" w14:textId="77777777" w:rsidR="009A6984" w:rsidRPr="00661601" w:rsidRDefault="009A6984" w:rsidP="00B701B3">
      <w:pPr>
        <w:spacing w:line="360" w:lineRule="auto"/>
        <w:ind w:firstLine="720"/>
        <w:rPr>
          <w:sz w:val="26"/>
          <w:szCs w:val="26"/>
        </w:rPr>
      </w:pPr>
    </w:p>
    <w:p w14:paraId="1126F658" w14:textId="239C807D" w:rsidR="00B701B3" w:rsidRPr="00661601" w:rsidRDefault="009A6984" w:rsidP="00B701B3">
      <w:pPr>
        <w:spacing w:line="360" w:lineRule="auto"/>
        <w:ind w:firstLine="720"/>
        <w:rPr>
          <w:sz w:val="26"/>
          <w:szCs w:val="26"/>
        </w:rPr>
      </w:pPr>
      <w:r w:rsidRPr="00661601">
        <w:rPr>
          <w:sz w:val="26"/>
          <w:szCs w:val="26"/>
        </w:rPr>
        <w:t xml:space="preserve">VNCI’s standalone </w:t>
      </w:r>
      <w:r w:rsidR="00C63B7F" w:rsidRPr="00394E3C">
        <w:rPr>
          <w:sz w:val="26"/>
          <w:szCs w:val="26"/>
        </w:rPr>
        <w:t>telephone</w:t>
      </w:r>
      <w:r w:rsidR="00C63B7F">
        <w:rPr>
          <w:sz w:val="26"/>
          <w:szCs w:val="26"/>
        </w:rPr>
        <w:t xml:space="preserve"> (</w:t>
      </w:r>
      <w:r w:rsidRPr="00661601">
        <w:rPr>
          <w:sz w:val="26"/>
          <w:szCs w:val="26"/>
        </w:rPr>
        <w:t>voice</w:t>
      </w:r>
      <w:r w:rsidR="00C63B7F">
        <w:rPr>
          <w:sz w:val="26"/>
          <w:szCs w:val="26"/>
        </w:rPr>
        <w:t>)</w:t>
      </w:r>
      <w:r w:rsidRPr="00661601">
        <w:rPr>
          <w:sz w:val="26"/>
          <w:szCs w:val="26"/>
        </w:rPr>
        <w:t xml:space="preserve"> customers</w:t>
      </w:r>
      <w:r w:rsidR="007934A1" w:rsidRPr="00661601">
        <w:rPr>
          <w:sz w:val="26"/>
          <w:szCs w:val="26"/>
        </w:rPr>
        <w:t>, including Lifeline customers,</w:t>
      </w:r>
      <w:r w:rsidRPr="00661601">
        <w:rPr>
          <w:sz w:val="26"/>
          <w:szCs w:val="26"/>
        </w:rPr>
        <w:t xml:space="preserve"> will have the option to receive monthly bills electronically or by U.S. Mail, upon request.</w:t>
      </w:r>
      <w:r w:rsidRPr="00661601">
        <w:rPr>
          <w:rStyle w:val="FootnoteReference"/>
          <w:sz w:val="26"/>
          <w:szCs w:val="26"/>
        </w:rPr>
        <w:footnoteReference w:id="32"/>
      </w:r>
      <w:r w:rsidRPr="00661601">
        <w:rPr>
          <w:sz w:val="26"/>
          <w:szCs w:val="26"/>
        </w:rPr>
        <w:t xml:space="preserve">  VNCI will charge no fee for furnishing a paper bill. </w:t>
      </w:r>
      <w:r w:rsidR="007934A1" w:rsidRPr="00661601">
        <w:rPr>
          <w:sz w:val="26"/>
          <w:szCs w:val="26"/>
        </w:rPr>
        <w:t xml:space="preserve"> VNCI will not require a security deposit or charge any fees to Lifeline applicants to enroll or receive service, other than the charges for monthly telephone service.</w:t>
      </w:r>
      <w:r w:rsidR="007934A1" w:rsidRPr="00661601">
        <w:rPr>
          <w:rStyle w:val="FootnoteReference"/>
          <w:sz w:val="26"/>
          <w:szCs w:val="26"/>
        </w:rPr>
        <w:footnoteReference w:id="33"/>
      </w:r>
      <w:r w:rsidR="007934A1" w:rsidRPr="00661601">
        <w:rPr>
          <w:sz w:val="26"/>
          <w:szCs w:val="26"/>
        </w:rPr>
        <w:t xml:space="preserve">  </w:t>
      </w:r>
    </w:p>
    <w:p w14:paraId="3B1DBC7C" w14:textId="7ED4B8EF" w:rsidR="009A6984" w:rsidRPr="00661601" w:rsidRDefault="009A6984" w:rsidP="00B701B3">
      <w:pPr>
        <w:spacing w:line="360" w:lineRule="auto"/>
        <w:ind w:firstLine="720"/>
        <w:rPr>
          <w:sz w:val="26"/>
          <w:szCs w:val="26"/>
        </w:rPr>
      </w:pPr>
    </w:p>
    <w:p w14:paraId="41C7AB80" w14:textId="70B8DD26" w:rsidR="009A6984" w:rsidRPr="00661601" w:rsidRDefault="009A6984" w:rsidP="00B701B3">
      <w:pPr>
        <w:spacing w:line="360" w:lineRule="auto"/>
        <w:ind w:firstLine="720"/>
        <w:rPr>
          <w:sz w:val="26"/>
          <w:szCs w:val="26"/>
        </w:rPr>
      </w:pPr>
      <w:r w:rsidRPr="00661601">
        <w:rPr>
          <w:sz w:val="26"/>
          <w:szCs w:val="26"/>
        </w:rPr>
        <w:lastRenderedPageBreak/>
        <w:t xml:space="preserve">VNCI understands that Pennsylvania participates in the </w:t>
      </w:r>
      <w:hyperlink r:id="rId11" w:tgtFrame="_blank" w:history="1">
        <w:r w:rsidR="00002E5C" w:rsidRPr="00002E5C">
          <w:rPr>
            <w:rStyle w:val="Hyperlink"/>
            <w:sz w:val="26"/>
            <w:szCs w:val="26"/>
          </w:rPr>
          <w:t xml:space="preserve">Lifeline National Eligibility Verifier </w:t>
        </w:r>
      </w:hyperlink>
      <w:r w:rsidR="00C63B7F">
        <w:rPr>
          <w:sz w:val="26"/>
          <w:szCs w:val="26"/>
        </w:rPr>
        <w:t xml:space="preserve">(National Verifier) </w:t>
      </w:r>
      <w:r w:rsidRPr="00661601">
        <w:rPr>
          <w:sz w:val="26"/>
          <w:szCs w:val="26"/>
        </w:rPr>
        <w:t>program</w:t>
      </w:r>
      <w:r w:rsidR="00C63B7F">
        <w:rPr>
          <w:sz w:val="26"/>
          <w:szCs w:val="26"/>
        </w:rPr>
        <w:t>.</w:t>
      </w:r>
      <w:r w:rsidR="00C63B7F">
        <w:rPr>
          <w:rStyle w:val="FootnoteReference"/>
          <w:sz w:val="26"/>
          <w:szCs w:val="26"/>
        </w:rPr>
        <w:footnoteReference w:id="34"/>
      </w:r>
      <w:r w:rsidR="00C63B7F">
        <w:rPr>
          <w:sz w:val="26"/>
          <w:szCs w:val="26"/>
        </w:rPr>
        <w:t xml:space="preserve"> A</w:t>
      </w:r>
      <w:r w:rsidRPr="00661601">
        <w:rPr>
          <w:sz w:val="26"/>
          <w:szCs w:val="26"/>
        </w:rPr>
        <w:t xml:space="preserve">s such all electronic and paper applications are to be </w:t>
      </w:r>
      <w:r w:rsidR="0093255F" w:rsidRPr="00661601">
        <w:rPr>
          <w:sz w:val="26"/>
          <w:szCs w:val="26"/>
        </w:rPr>
        <w:t xml:space="preserve">certified </w:t>
      </w:r>
      <w:r w:rsidRPr="00661601">
        <w:rPr>
          <w:sz w:val="26"/>
          <w:szCs w:val="26"/>
        </w:rPr>
        <w:t>by the National Verifier, and applicants must physically e-sign an application for Lifeline whether entered by the applicant or company staff.</w:t>
      </w:r>
      <w:r w:rsidRPr="00661601">
        <w:rPr>
          <w:rStyle w:val="FootnoteReference"/>
          <w:sz w:val="26"/>
          <w:szCs w:val="26"/>
        </w:rPr>
        <w:footnoteReference w:id="35"/>
      </w:r>
      <w:r w:rsidRPr="00661601">
        <w:rPr>
          <w:sz w:val="26"/>
          <w:szCs w:val="26"/>
        </w:rPr>
        <w:t xml:space="preserve">  VNCI also understands that the Pennsylvania Department of Human services has established an automated process with the National Verifier to assist with qualification and that all applications for Lifeline are approved by the National Verifier.</w:t>
      </w:r>
      <w:r w:rsidRPr="00661601">
        <w:rPr>
          <w:rStyle w:val="FootnoteReference"/>
          <w:sz w:val="26"/>
          <w:szCs w:val="26"/>
        </w:rPr>
        <w:footnoteReference w:id="36"/>
      </w:r>
    </w:p>
    <w:p w14:paraId="696E9BA1" w14:textId="77777777" w:rsidR="009A6984" w:rsidRPr="00BD4B03" w:rsidRDefault="009A6984" w:rsidP="00B701B3">
      <w:pPr>
        <w:spacing w:line="360" w:lineRule="auto"/>
        <w:ind w:firstLine="720"/>
        <w:rPr>
          <w:sz w:val="26"/>
          <w:szCs w:val="26"/>
        </w:rPr>
      </w:pPr>
    </w:p>
    <w:p w14:paraId="41765957" w14:textId="45F9F435" w:rsidR="00B701B3" w:rsidRPr="00661601" w:rsidRDefault="00DF1CE8" w:rsidP="00814D84">
      <w:pPr>
        <w:spacing w:line="360" w:lineRule="auto"/>
        <w:ind w:firstLine="720"/>
        <w:rPr>
          <w:sz w:val="26"/>
          <w:szCs w:val="26"/>
        </w:rPr>
      </w:pPr>
      <w:r w:rsidRPr="00661601">
        <w:rPr>
          <w:sz w:val="26"/>
          <w:szCs w:val="26"/>
        </w:rPr>
        <w:t>VNCI</w:t>
      </w:r>
      <w:r w:rsidR="008D3020" w:rsidRPr="00661601">
        <w:rPr>
          <w:sz w:val="26"/>
          <w:szCs w:val="26"/>
        </w:rPr>
        <w:t xml:space="preserve"> </w:t>
      </w:r>
      <w:r w:rsidR="00B701B3" w:rsidRPr="00661601">
        <w:rPr>
          <w:sz w:val="26"/>
          <w:szCs w:val="26"/>
        </w:rPr>
        <w:t xml:space="preserve">asserts that </w:t>
      </w:r>
      <w:r w:rsidR="00814D84" w:rsidRPr="00661601">
        <w:rPr>
          <w:sz w:val="26"/>
          <w:szCs w:val="26"/>
        </w:rPr>
        <w:t>it will comply with the eligibility determination</w:t>
      </w:r>
      <w:r w:rsidR="00306F49" w:rsidRPr="00661601">
        <w:rPr>
          <w:sz w:val="26"/>
          <w:szCs w:val="26"/>
        </w:rPr>
        <w:t>s</w:t>
      </w:r>
      <w:r w:rsidR="00814D84" w:rsidRPr="00661601">
        <w:rPr>
          <w:sz w:val="26"/>
          <w:szCs w:val="26"/>
        </w:rPr>
        <w:t xml:space="preserve"> from the </w:t>
      </w:r>
      <w:r w:rsidR="00032C29" w:rsidRPr="00661601">
        <w:rPr>
          <w:sz w:val="26"/>
          <w:szCs w:val="26"/>
        </w:rPr>
        <w:t xml:space="preserve">National Verifier </w:t>
      </w:r>
      <w:r w:rsidR="00814D84" w:rsidRPr="00661601">
        <w:rPr>
          <w:sz w:val="26"/>
          <w:szCs w:val="26"/>
        </w:rPr>
        <w:t>regarding potential Lifeline customers</w:t>
      </w:r>
      <w:r w:rsidR="00814D84" w:rsidRPr="00661601">
        <w:rPr>
          <w:sz w:val="26"/>
          <w:szCs w:val="26"/>
          <w:lang w:val="en"/>
        </w:rPr>
        <w:t>.</w:t>
      </w:r>
      <w:r w:rsidRPr="00661601">
        <w:rPr>
          <w:rStyle w:val="FootnoteReference"/>
          <w:sz w:val="26"/>
          <w:szCs w:val="26"/>
          <w:lang w:val="en"/>
        </w:rPr>
        <w:footnoteReference w:id="37"/>
      </w:r>
      <w:r w:rsidR="00814D84" w:rsidRPr="00661601">
        <w:rPr>
          <w:sz w:val="26"/>
          <w:szCs w:val="26"/>
          <w:lang w:val="en"/>
        </w:rPr>
        <w:t xml:space="preserve">  </w:t>
      </w:r>
      <w:r w:rsidR="00032C29" w:rsidRPr="00661601">
        <w:rPr>
          <w:sz w:val="26"/>
          <w:szCs w:val="26"/>
          <w:lang w:val="en"/>
        </w:rPr>
        <w:t xml:space="preserve">Additionally, </w:t>
      </w:r>
      <w:r w:rsidR="00E72EAD" w:rsidRPr="00661601">
        <w:rPr>
          <w:sz w:val="26"/>
          <w:szCs w:val="26"/>
        </w:rPr>
        <w:t>VNCI</w:t>
      </w:r>
      <w:r w:rsidR="00032C29" w:rsidRPr="00661601">
        <w:rPr>
          <w:sz w:val="26"/>
          <w:szCs w:val="26"/>
        </w:rPr>
        <w:t xml:space="preserve"> states it will de-enroll Lifeline customers </w:t>
      </w:r>
      <w:r w:rsidR="00A75BD1">
        <w:rPr>
          <w:sz w:val="26"/>
          <w:szCs w:val="26"/>
        </w:rPr>
        <w:t>who</w:t>
      </w:r>
      <w:r w:rsidR="00A75BD1" w:rsidRPr="00661601">
        <w:rPr>
          <w:sz w:val="26"/>
          <w:szCs w:val="26"/>
        </w:rPr>
        <w:t xml:space="preserve"> </w:t>
      </w:r>
      <w:r w:rsidR="00032C29" w:rsidRPr="00661601">
        <w:rPr>
          <w:sz w:val="26"/>
          <w:szCs w:val="26"/>
        </w:rPr>
        <w:t>do not receive recertification from the National Verifier in accordance with 47 C.F.R § 54.405(e)(4).</w:t>
      </w:r>
      <w:r w:rsidRPr="00661601">
        <w:rPr>
          <w:rStyle w:val="FootnoteReference"/>
          <w:sz w:val="26"/>
          <w:szCs w:val="26"/>
        </w:rPr>
        <w:footnoteReference w:id="38"/>
      </w:r>
      <w:r w:rsidR="00032C29" w:rsidRPr="00661601">
        <w:rPr>
          <w:sz w:val="26"/>
          <w:szCs w:val="26"/>
        </w:rPr>
        <w:t xml:space="preserve">  </w:t>
      </w:r>
    </w:p>
    <w:p w14:paraId="24EB302D" w14:textId="77777777" w:rsidR="00032C29" w:rsidRPr="00BD4B03" w:rsidRDefault="00032C29" w:rsidP="00814D84">
      <w:pPr>
        <w:spacing w:line="360" w:lineRule="auto"/>
        <w:ind w:firstLine="720"/>
        <w:rPr>
          <w:sz w:val="26"/>
          <w:szCs w:val="26"/>
        </w:rPr>
      </w:pPr>
    </w:p>
    <w:p w14:paraId="744E4448" w14:textId="77777777" w:rsidR="00E52E02" w:rsidRPr="00661601" w:rsidRDefault="00E52E02" w:rsidP="00E52E02">
      <w:pPr>
        <w:keepNext/>
        <w:spacing w:line="360" w:lineRule="auto"/>
        <w:jc w:val="center"/>
        <w:rPr>
          <w:b/>
          <w:sz w:val="26"/>
          <w:szCs w:val="26"/>
        </w:rPr>
      </w:pPr>
      <w:r w:rsidRPr="00661601">
        <w:rPr>
          <w:b/>
          <w:sz w:val="26"/>
          <w:szCs w:val="26"/>
        </w:rPr>
        <w:t>DISCUSSION</w:t>
      </w:r>
    </w:p>
    <w:p w14:paraId="799E6AA6" w14:textId="641CBA20" w:rsidR="00E52E02" w:rsidRPr="00661601" w:rsidRDefault="00E52E02" w:rsidP="00E52E02">
      <w:pPr>
        <w:keepNext/>
        <w:spacing w:line="360" w:lineRule="auto"/>
        <w:ind w:firstLine="720"/>
        <w:rPr>
          <w:sz w:val="26"/>
          <w:szCs w:val="26"/>
        </w:rPr>
      </w:pPr>
      <w:r w:rsidRPr="00661601">
        <w:rPr>
          <w:sz w:val="26"/>
          <w:szCs w:val="26"/>
        </w:rPr>
        <w:t>Section 254(e) of the Act provides that “only an eligible telecommunications carrier designated under Section 214(e) shall be eligible to receive specific Federal universal service support.”</w:t>
      </w:r>
      <w:r w:rsidRPr="00661601">
        <w:rPr>
          <w:rStyle w:val="FootnoteReference"/>
          <w:sz w:val="26"/>
          <w:szCs w:val="26"/>
        </w:rPr>
        <w:footnoteReference w:id="39"/>
      </w:r>
      <w:r w:rsidRPr="00661601">
        <w:rPr>
          <w:sz w:val="26"/>
          <w:szCs w:val="26"/>
        </w:rPr>
        <w:t xml:space="preserve">  Section 214(e)(2) of the Act provides state commissions with the primary responsibility for performing ETC designations.</w:t>
      </w:r>
      <w:r w:rsidRPr="00661601">
        <w:rPr>
          <w:rStyle w:val="FootnoteReference"/>
          <w:sz w:val="26"/>
          <w:szCs w:val="26"/>
        </w:rPr>
        <w:footnoteReference w:id="40"/>
      </w:r>
      <w:r w:rsidRPr="00661601">
        <w:rPr>
          <w:sz w:val="26"/>
          <w:szCs w:val="26"/>
        </w:rPr>
        <w:t xml:space="preserve">  Thus, pursuant to Section 214(e)(2), each certificated telecommunications carrier seeking federal universal service high-cost support must file a petition with the state commission in order to be designated an ETC.  In those instances where a state cannot or will not make the requisite ETC designation, the FCC makes the ETC designation.</w:t>
      </w:r>
      <w:r w:rsidRPr="00661601">
        <w:rPr>
          <w:rStyle w:val="FootnoteReference"/>
          <w:sz w:val="26"/>
          <w:szCs w:val="26"/>
        </w:rPr>
        <w:footnoteReference w:id="41"/>
      </w:r>
      <w:r w:rsidRPr="00661601">
        <w:rPr>
          <w:sz w:val="26"/>
          <w:szCs w:val="26"/>
        </w:rPr>
        <w:t xml:space="preserve"> </w:t>
      </w:r>
      <w:r w:rsidR="00D46813" w:rsidRPr="00661601">
        <w:rPr>
          <w:sz w:val="26"/>
          <w:szCs w:val="26"/>
        </w:rPr>
        <w:t xml:space="preserve">Thus, the Commission reserves </w:t>
      </w:r>
      <w:r w:rsidR="00D46813" w:rsidRPr="00661601">
        <w:rPr>
          <w:sz w:val="26"/>
          <w:szCs w:val="26"/>
        </w:rPr>
        <w:lastRenderedPageBreak/>
        <w:t>the right to review any ETC designation request on a case-by-case basis and grant or deny such designation after considering the circumstances particular to each application.</w:t>
      </w:r>
    </w:p>
    <w:p w14:paraId="4D6E631B" w14:textId="77777777" w:rsidR="00E52E02" w:rsidRPr="00661601" w:rsidRDefault="00E52E02" w:rsidP="00E52E02">
      <w:pPr>
        <w:spacing w:line="360" w:lineRule="auto"/>
        <w:ind w:firstLine="720"/>
        <w:rPr>
          <w:sz w:val="26"/>
          <w:szCs w:val="26"/>
        </w:rPr>
      </w:pPr>
    </w:p>
    <w:p w14:paraId="1EDCE5F1" w14:textId="0BA09757" w:rsidR="00E52E02" w:rsidRPr="00BD4B03" w:rsidRDefault="00306F49" w:rsidP="00E52E02">
      <w:pPr>
        <w:spacing w:line="360" w:lineRule="auto"/>
        <w:ind w:firstLine="720"/>
        <w:rPr>
          <w:sz w:val="26"/>
          <w:szCs w:val="26"/>
        </w:rPr>
      </w:pPr>
      <w:r w:rsidRPr="00661601">
        <w:rPr>
          <w:sz w:val="26"/>
          <w:szCs w:val="26"/>
        </w:rPr>
        <w:t>T</w:t>
      </w:r>
      <w:r w:rsidR="00E52E02" w:rsidRPr="00661601">
        <w:rPr>
          <w:sz w:val="26"/>
          <w:szCs w:val="26"/>
        </w:rPr>
        <w:t>he Commission has adopted the federal requirements as a starting point for review of a request for ETC designation.</w:t>
      </w:r>
      <w:r w:rsidRPr="00661601">
        <w:rPr>
          <w:rStyle w:val="FootnoteReference"/>
          <w:sz w:val="26"/>
          <w:szCs w:val="26"/>
        </w:rPr>
        <w:footnoteReference w:id="42"/>
      </w:r>
      <w:r w:rsidR="00E52E02" w:rsidRPr="00661601">
        <w:rPr>
          <w:sz w:val="26"/>
          <w:szCs w:val="26"/>
        </w:rPr>
        <w:t xml:space="preserve">  We also have Pennsylvania-specific guidelines discussed below that a federal high-cost ETC petitioner must satisfy before we can approve its request for ETC designation in Pennsylvania.</w:t>
      </w:r>
      <w:r w:rsidRPr="00661601">
        <w:rPr>
          <w:rStyle w:val="FootnoteReference"/>
          <w:sz w:val="26"/>
          <w:szCs w:val="26"/>
        </w:rPr>
        <w:footnoteReference w:id="43"/>
      </w:r>
      <w:r w:rsidR="00E52E02" w:rsidRPr="00661601">
        <w:rPr>
          <w:sz w:val="26"/>
          <w:szCs w:val="26"/>
        </w:rPr>
        <w:t xml:space="preserve">  As set forth below, </w:t>
      </w:r>
      <w:r w:rsidR="00237F38" w:rsidRPr="00661601">
        <w:rPr>
          <w:sz w:val="26"/>
          <w:szCs w:val="26"/>
        </w:rPr>
        <w:t xml:space="preserve">VNCI </w:t>
      </w:r>
      <w:r w:rsidR="00E52E02" w:rsidRPr="00661601">
        <w:rPr>
          <w:sz w:val="26"/>
          <w:szCs w:val="26"/>
        </w:rPr>
        <w:t xml:space="preserve">satisfies all federal requirements, including the FCC’s </w:t>
      </w:r>
      <w:r w:rsidR="00E52E02" w:rsidRPr="00661601">
        <w:rPr>
          <w:i/>
          <w:sz w:val="26"/>
          <w:szCs w:val="26"/>
        </w:rPr>
        <w:t>Universal Service Order</w:t>
      </w:r>
      <w:r w:rsidR="00E52E02" w:rsidRPr="00661601">
        <w:rPr>
          <w:sz w:val="26"/>
          <w:szCs w:val="26"/>
        </w:rPr>
        <w:t>,</w:t>
      </w:r>
      <w:r w:rsidR="00E52E02" w:rsidRPr="00661601">
        <w:rPr>
          <w:i/>
          <w:sz w:val="26"/>
          <w:szCs w:val="26"/>
        </w:rPr>
        <w:t xml:space="preserve"> </w:t>
      </w:r>
      <w:r w:rsidR="00E52E02" w:rsidRPr="00661601">
        <w:rPr>
          <w:sz w:val="26"/>
          <w:szCs w:val="26"/>
        </w:rPr>
        <w:t xml:space="preserve">the </w:t>
      </w:r>
      <w:r w:rsidR="00E52E02" w:rsidRPr="00661601">
        <w:rPr>
          <w:i/>
          <w:sz w:val="26"/>
          <w:szCs w:val="26"/>
        </w:rPr>
        <w:t>2005</w:t>
      </w:r>
      <w:r w:rsidR="00E52E02" w:rsidRPr="00661601">
        <w:rPr>
          <w:sz w:val="26"/>
          <w:szCs w:val="26"/>
        </w:rPr>
        <w:t xml:space="preserve"> </w:t>
      </w:r>
      <w:r w:rsidR="00E52E02" w:rsidRPr="00661601">
        <w:rPr>
          <w:i/>
          <w:sz w:val="26"/>
          <w:szCs w:val="26"/>
        </w:rPr>
        <w:t>ETC Designation Order</w:t>
      </w:r>
      <w:r w:rsidR="00E52E02" w:rsidRPr="00661601">
        <w:rPr>
          <w:sz w:val="26"/>
          <w:szCs w:val="26"/>
        </w:rPr>
        <w:t xml:space="preserve">, the </w:t>
      </w:r>
      <w:r w:rsidR="00E52E02" w:rsidRPr="00661601">
        <w:rPr>
          <w:i/>
          <w:sz w:val="26"/>
          <w:szCs w:val="26"/>
        </w:rPr>
        <w:t xml:space="preserve">USF/ICC Transformation Order, </w:t>
      </w:r>
      <w:r w:rsidR="00E52E02" w:rsidRPr="00661601">
        <w:rPr>
          <w:sz w:val="26"/>
          <w:szCs w:val="26"/>
        </w:rPr>
        <w:t xml:space="preserve">the </w:t>
      </w:r>
      <w:r w:rsidR="00E52E02" w:rsidRPr="00661601">
        <w:rPr>
          <w:i/>
          <w:sz w:val="26"/>
          <w:szCs w:val="26"/>
        </w:rPr>
        <w:t>Lifeline Reform Orders</w:t>
      </w:r>
      <w:r w:rsidR="00E52E02" w:rsidRPr="00661601">
        <w:rPr>
          <w:sz w:val="26"/>
          <w:szCs w:val="26"/>
        </w:rPr>
        <w:t xml:space="preserve">, and FCC regulations codifying the requirements of these Orders. </w:t>
      </w:r>
      <w:r w:rsidRPr="00661601">
        <w:rPr>
          <w:sz w:val="26"/>
          <w:szCs w:val="26"/>
        </w:rPr>
        <w:t xml:space="preserve"> </w:t>
      </w:r>
      <w:r w:rsidR="00237F38" w:rsidRPr="00661601">
        <w:rPr>
          <w:sz w:val="26"/>
          <w:szCs w:val="26"/>
        </w:rPr>
        <w:t>VNCI</w:t>
      </w:r>
      <w:r w:rsidR="00784091" w:rsidRPr="00661601">
        <w:rPr>
          <w:sz w:val="26"/>
          <w:szCs w:val="26"/>
        </w:rPr>
        <w:t xml:space="preserve"> </w:t>
      </w:r>
      <w:r w:rsidR="00E52E02" w:rsidRPr="00661601">
        <w:rPr>
          <w:sz w:val="26"/>
          <w:szCs w:val="26"/>
        </w:rPr>
        <w:t>also satisfies related Pennsylvania-specific requirements or guidelines.</w:t>
      </w:r>
      <w:r w:rsidRPr="00661601">
        <w:rPr>
          <w:rStyle w:val="FootnoteReference"/>
          <w:sz w:val="26"/>
          <w:szCs w:val="26"/>
        </w:rPr>
        <w:footnoteReference w:id="44"/>
      </w:r>
      <w:r w:rsidR="00E52E02" w:rsidRPr="00661601">
        <w:rPr>
          <w:sz w:val="26"/>
          <w:szCs w:val="26"/>
        </w:rPr>
        <w:t xml:space="preserve"> </w:t>
      </w:r>
    </w:p>
    <w:p w14:paraId="1B6E0DF1" w14:textId="77777777" w:rsidR="00E52E02" w:rsidRPr="00661601" w:rsidRDefault="00E52E02" w:rsidP="00E52E02">
      <w:pPr>
        <w:spacing w:line="360" w:lineRule="auto"/>
        <w:ind w:firstLine="720"/>
        <w:rPr>
          <w:sz w:val="26"/>
          <w:szCs w:val="26"/>
        </w:rPr>
      </w:pPr>
    </w:p>
    <w:p w14:paraId="6819A3A6" w14:textId="3461D44E" w:rsidR="00E52E02" w:rsidRPr="00661601" w:rsidRDefault="00E52E02" w:rsidP="00E52E02">
      <w:pPr>
        <w:keepNext/>
        <w:keepLines/>
        <w:spacing w:line="360" w:lineRule="auto"/>
        <w:rPr>
          <w:sz w:val="26"/>
          <w:szCs w:val="26"/>
        </w:rPr>
      </w:pPr>
      <w:r w:rsidRPr="00661601">
        <w:rPr>
          <w:b/>
          <w:sz w:val="26"/>
          <w:szCs w:val="26"/>
        </w:rPr>
        <w:t>I.</w:t>
      </w:r>
      <w:r w:rsidRPr="00661601">
        <w:rPr>
          <w:b/>
          <w:sz w:val="26"/>
          <w:szCs w:val="26"/>
        </w:rPr>
        <w:tab/>
        <w:t xml:space="preserve">Federal Requirements </w:t>
      </w:r>
      <w:r w:rsidR="001E2A6F" w:rsidRPr="00661601">
        <w:rPr>
          <w:b/>
          <w:sz w:val="26"/>
          <w:szCs w:val="26"/>
        </w:rPr>
        <w:t>for</w:t>
      </w:r>
      <w:r w:rsidRPr="00661601">
        <w:rPr>
          <w:b/>
          <w:sz w:val="26"/>
          <w:szCs w:val="26"/>
        </w:rPr>
        <w:t xml:space="preserve"> Designation </w:t>
      </w:r>
      <w:r w:rsidR="00C63B7F">
        <w:rPr>
          <w:b/>
          <w:sz w:val="26"/>
          <w:szCs w:val="26"/>
        </w:rPr>
        <w:t>A</w:t>
      </w:r>
      <w:r w:rsidR="001E2A6F" w:rsidRPr="00661601">
        <w:rPr>
          <w:b/>
          <w:sz w:val="26"/>
          <w:szCs w:val="26"/>
        </w:rPr>
        <w:t>s</w:t>
      </w:r>
      <w:r w:rsidRPr="00661601">
        <w:rPr>
          <w:b/>
          <w:sz w:val="26"/>
          <w:szCs w:val="26"/>
        </w:rPr>
        <w:t xml:space="preserve"> </w:t>
      </w:r>
      <w:r w:rsidR="00C63B7F">
        <w:rPr>
          <w:b/>
          <w:sz w:val="26"/>
          <w:szCs w:val="26"/>
        </w:rPr>
        <w:t>a</w:t>
      </w:r>
      <w:r w:rsidRPr="00661601">
        <w:rPr>
          <w:b/>
          <w:sz w:val="26"/>
          <w:szCs w:val="26"/>
        </w:rPr>
        <w:t xml:space="preserve"> High-Cost ETC</w:t>
      </w:r>
      <w:r w:rsidRPr="00661601">
        <w:rPr>
          <w:sz w:val="26"/>
          <w:szCs w:val="26"/>
        </w:rPr>
        <w:t xml:space="preserve">  </w:t>
      </w:r>
    </w:p>
    <w:p w14:paraId="3AA813FC" w14:textId="475CF7DC" w:rsidR="00E52E02" w:rsidRDefault="00E52E02" w:rsidP="00E52E02">
      <w:pPr>
        <w:spacing w:line="360" w:lineRule="auto"/>
        <w:ind w:firstLine="720"/>
        <w:rPr>
          <w:sz w:val="26"/>
          <w:szCs w:val="26"/>
        </w:rPr>
      </w:pPr>
      <w:r w:rsidRPr="00661601">
        <w:rPr>
          <w:sz w:val="26"/>
          <w:szCs w:val="26"/>
        </w:rPr>
        <w:t>Pursuant to 47 U.S.C. § 214(e)(1), an ETC petition must contain the following: (1) a certification that the petitioner offers or intends to offer all services designated for support by the FCC pursuant to Section 254(c); (2) a certification that the petitioner offers or intends to offer the services supported by the federal universal service mechanisms throughout the designated service area “either using its own facilities or a combination of its own facilities and resale of another carrier’s services” (including the services offered by another ETC); (3) a description of how the petitioner “advertise[s] the availability of [supported] services and the charges therefore using media of general distribution”; and (4) a detailed description of the geographic service area for which it requests an ETC designation from the Commission.</w:t>
      </w:r>
      <w:r w:rsidRPr="00661601">
        <w:rPr>
          <w:rStyle w:val="FootnoteReference"/>
          <w:sz w:val="26"/>
          <w:szCs w:val="26"/>
        </w:rPr>
        <w:footnoteReference w:id="45"/>
      </w:r>
    </w:p>
    <w:p w14:paraId="549D9680" w14:textId="77777777" w:rsidR="00C63B7F" w:rsidRPr="00661601" w:rsidRDefault="00C63B7F" w:rsidP="00E52E02">
      <w:pPr>
        <w:spacing w:line="360" w:lineRule="auto"/>
        <w:ind w:firstLine="720"/>
        <w:rPr>
          <w:sz w:val="26"/>
          <w:szCs w:val="26"/>
        </w:rPr>
      </w:pPr>
    </w:p>
    <w:p w14:paraId="523A8B15" w14:textId="28B15D87" w:rsidR="00E52E02" w:rsidRPr="00661601" w:rsidRDefault="00E52E02" w:rsidP="00E52E02">
      <w:pPr>
        <w:spacing w:line="360" w:lineRule="auto"/>
        <w:ind w:firstLine="720"/>
        <w:rPr>
          <w:sz w:val="26"/>
          <w:szCs w:val="26"/>
        </w:rPr>
      </w:pPr>
      <w:r w:rsidRPr="00661601">
        <w:rPr>
          <w:sz w:val="26"/>
          <w:szCs w:val="26"/>
        </w:rPr>
        <w:lastRenderedPageBreak/>
        <w:t xml:space="preserve">As the FCC set forth in its </w:t>
      </w:r>
      <w:r w:rsidRPr="00661601">
        <w:rPr>
          <w:i/>
          <w:sz w:val="26"/>
          <w:szCs w:val="26"/>
        </w:rPr>
        <w:t>2005 ETC Designation Order</w:t>
      </w:r>
      <w:r w:rsidRPr="00661601">
        <w:rPr>
          <w:sz w:val="26"/>
          <w:szCs w:val="26"/>
        </w:rPr>
        <w:t>,</w:t>
      </w:r>
      <w:r w:rsidRPr="00661601">
        <w:rPr>
          <w:rStyle w:val="FootnoteReference"/>
          <w:sz w:val="26"/>
          <w:szCs w:val="26"/>
        </w:rPr>
        <w:footnoteReference w:id="46"/>
      </w:r>
      <w:r w:rsidRPr="00661601">
        <w:rPr>
          <w:sz w:val="26"/>
          <w:szCs w:val="26"/>
        </w:rPr>
        <w:t xml:space="preserve"> a telecommunications carrier must also satisfy these additional mandatory requirements for it to be designated an ETC and thus eligible to receive federal universal service support: (1) a commitment and ability to provide services, including providing service to all customers within its proposed service area; (2) how it will remain functional in emergency situations; (3) that it will satisfy consumer protection and service quality standards; </w:t>
      </w:r>
      <w:r w:rsidR="0006702A">
        <w:rPr>
          <w:sz w:val="26"/>
          <w:szCs w:val="26"/>
        </w:rPr>
        <w:t xml:space="preserve">and </w:t>
      </w:r>
      <w:r w:rsidRPr="00661601">
        <w:rPr>
          <w:sz w:val="26"/>
          <w:szCs w:val="26"/>
        </w:rPr>
        <w:t>(4) that it offers local usage comparable to that offered by the ILEC.</w:t>
      </w:r>
      <w:r w:rsidRPr="00661601">
        <w:rPr>
          <w:rStyle w:val="FootnoteReference"/>
          <w:sz w:val="26"/>
          <w:szCs w:val="26"/>
        </w:rPr>
        <w:footnoteReference w:id="47"/>
      </w:r>
      <w:r w:rsidRPr="00661601">
        <w:rPr>
          <w:sz w:val="26"/>
          <w:szCs w:val="26"/>
        </w:rPr>
        <w:t xml:space="preserve"> These requirements were codified in the FCC’s rules and regulations.</w:t>
      </w:r>
      <w:r w:rsidRPr="00661601">
        <w:rPr>
          <w:rStyle w:val="FootnoteReference"/>
          <w:sz w:val="26"/>
          <w:szCs w:val="26"/>
        </w:rPr>
        <w:footnoteReference w:id="48"/>
      </w:r>
      <w:r w:rsidRPr="00661601">
        <w:rPr>
          <w:sz w:val="26"/>
          <w:szCs w:val="26"/>
        </w:rPr>
        <w:t xml:space="preserve">  The FCC subsequently added an additional requirement concerning the Anti-Drug Abuse Act of 1988.</w:t>
      </w:r>
      <w:r w:rsidRPr="00661601">
        <w:rPr>
          <w:rStyle w:val="FootnoteReference"/>
          <w:sz w:val="26"/>
          <w:szCs w:val="26"/>
        </w:rPr>
        <w:footnoteReference w:id="49"/>
      </w:r>
      <w:r w:rsidRPr="00661601">
        <w:rPr>
          <w:sz w:val="26"/>
          <w:szCs w:val="26"/>
        </w:rPr>
        <w:t xml:space="preserve">  </w:t>
      </w:r>
    </w:p>
    <w:p w14:paraId="2AF6879C" w14:textId="77777777" w:rsidR="00E52E02" w:rsidRPr="00661601" w:rsidRDefault="00E52E02" w:rsidP="00E52E02">
      <w:pPr>
        <w:spacing w:line="360" w:lineRule="auto"/>
        <w:ind w:firstLine="720"/>
        <w:rPr>
          <w:sz w:val="26"/>
          <w:szCs w:val="26"/>
        </w:rPr>
      </w:pPr>
    </w:p>
    <w:p w14:paraId="4EBD437D" w14:textId="7EDE503C" w:rsidR="00E52E02" w:rsidRPr="00661601" w:rsidRDefault="00E52E02" w:rsidP="00E52E02">
      <w:pPr>
        <w:spacing w:line="360" w:lineRule="auto"/>
        <w:ind w:firstLine="720"/>
        <w:rPr>
          <w:sz w:val="26"/>
          <w:szCs w:val="26"/>
        </w:rPr>
      </w:pPr>
      <w:r w:rsidRPr="00661601">
        <w:rPr>
          <w:sz w:val="26"/>
          <w:szCs w:val="26"/>
        </w:rPr>
        <w:t>In addition to meeting these statutory requirements, state commissions must also perform a “public interest” review before approving an ETC designation.  Section 214(e)(2) of the Act states that,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area, so long as the requesting carrier meets the requirements of Section 214(e)(1).</w:t>
      </w:r>
      <w:r w:rsidR="00C63B7F">
        <w:rPr>
          <w:rStyle w:val="FootnoteReference"/>
          <w:sz w:val="26"/>
          <w:szCs w:val="26"/>
        </w:rPr>
        <w:footnoteReference w:id="50"/>
      </w:r>
      <w:r w:rsidRPr="00661601">
        <w:rPr>
          <w:sz w:val="26"/>
          <w:szCs w:val="26"/>
        </w:rPr>
        <w:t xml:space="preserve">  </w:t>
      </w:r>
    </w:p>
    <w:p w14:paraId="4DD2E7C1" w14:textId="77777777" w:rsidR="00E52E02" w:rsidRPr="00BD4B03" w:rsidRDefault="00E52E02" w:rsidP="00E52E02">
      <w:pPr>
        <w:spacing w:line="360" w:lineRule="auto"/>
        <w:ind w:firstLine="720"/>
        <w:rPr>
          <w:sz w:val="26"/>
          <w:szCs w:val="26"/>
        </w:rPr>
      </w:pPr>
    </w:p>
    <w:p w14:paraId="2F11ACAF" w14:textId="31B8FEF1" w:rsidR="00E52E02" w:rsidRPr="00661601" w:rsidRDefault="00E52E02" w:rsidP="00E52E02">
      <w:pPr>
        <w:spacing w:line="360" w:lineRule="auto"/>
        <w:ind w:firstLine="720"/>
        <w:rPr>
          <w:sz w:val="26"/>
          <w:szCs w:val="26"/>
        </w:rPr>
      </w:pPr>
      <w:r w:rsidRPr="00661601">
        <w:rPr>
          <w:sz w:val="26"/>
          <w:szCs w:val="26"/>
        </w:rPr>
        <w:t xml:space="preserve">Thus, our review of </w:t>
      </w:r>
      <w:r w:rsidR="00571D50" w:rsidRPr="00661601">
        <w:rPr>
          <w:sz w:val="26"/>
          <w:szCs w:val="26"/>
        </w:rPr>
        <w:t>VNCI</w:t>
      </w:r>
      <w:r w:rsidRPr="00661601">
        <w:rPr>
          <w:sz w:val="26"/>
          <w:szCs w:val="26"/>
        </w:rPr>
        <w:t>’s petition will be done consistent with the federal requirements that must be met in order for an applicant to receive designation as an ETC, as codified, which we have adopted and implemented in the Commonwealth as the minimum standards applicable to ETC designation</w:t>
      </w:r>
      <w:r w:rsidR="00B3378B">
        <w:rPr>
          <w:sz w:val="26"/>
          <w:szCs w:val="26"/>
        </w:rPr>
        <w:t xml:space="preserve">.  Our review of VNCI’s petition also </w:t>
      </w:r>
      <w:r w:rsidR="00B3378B">
        <w:rPr>
          <w:sz w:val="26"/>
          <w:szCs w:val="26"/>
        </w:rPr>
        <w:lastRenderedPageBreak/>
        <w:t>will be done</w:t>
      </w:r>
      <w:r w:rsidR="00C63B7F">
        <w:rPr>
          <w:sz w:val="26"/>
          <w:szCs w:val="26"/>
        </w:rPr>
        <w:t xml:space="preserve"> </w:t>
      </w:r>
      <w:r w:rsidR="00C63B7F" w:rsidRPr="00C63B7F">
        <w:rPr>
          <w:sz w:val="26"/>
          <w:szCs w:val="26"/>
        </w:rPr>
        <w:t>to ensure consistency with independent Pennsylvania law</w:t>
      </w:r>
      <w:r w:rsidR="003963F9">
        <w:rPr>
          <w:sz w:val="26"/>
          <w:szCs w:val="26"/>
        </w:rPr>
        <w:t xml:space="preserve"> as an ongoing obligation</w:t>
      </w:r>
      <w:r w:rsidRPr="00661601">
        <w:rPr>
          <w:sz w:val="26"/>
          <w:szCs w:val="26"/>
        </w:rPr>
        <w:t>.</w:t>
      </w:r>
    </w:p>
    <w:p w14:paraId="541A79AF" w14:textId="77777777" w:rsidR="00E52E02" w:rsidRPr="00BD4B03" w:rsidRDefault="00E52E02" w:rsidP="00E52E02">
      <w:pPr>
        <w:spacing w:line="360" w:lineRule="auto"/>
        <w:ind w:firstLine="720"/>
        <w:rPr>
          <w:sz w:val="26"/>
          <w:szCs w:val="26"/>
        </w:rPr>
      </w:pPr>
    </w:p>
    <w:p w14:paraId="16BB0CB0" w14:textId="77777777" w:rsidR="00E52E02" w:rsidRPr="00661601" w:rsidRDefault="00E52E02" w:rsidP="00E52E02">
      <w:pPr>
        <w:numPr>
          <w:ilvl w:val="0"/>
          <w:numId w:val="3"/>
        </w:numPr>
        <w:spacing w:line="360" w:lineRule="auto"/>
        <w:ind w:left="1440" w:hanging="720"/>
        <w:rPr>
          <w:b/>
          <w:sz w:val="26"/>
          <w:szCs w:val="26"/>
        </w:rPr>
      </w:pPr>
      <w:r w:rsidRPr="00661601">
        <w:rPr>
          <w:b/>
          <w:sz w:val="26"/>
          <w:szCs w:val="26"/>
        </w:rPr>
        <w:t>The FCC’s Rules Governing ETC Designations</w:t>
      </w:r>
    </w:p>
    <w:p w14:paraId="20E274CF" w14:textId="0CB8DD2F" w:rsidR="00E52E02" w:rsidRPr="00661601" w:rsidRDefault="00E52E02" w:rsidP="00E52E02">
      <w:pPr>
        <w:spacing w:line="360" w:lineRule="auto"/>
        <w:ind w:left="2160" w:hanging="720"/>
        <w:rPr>
          <w:b/>
          <w:sz w:val="26"/>
          <w:szCs w:val="26"/>
        </w:rPr>
      </w:pPr>
      <w:r w:rsidRPr="00661601">
        <w:rPr>
          <w:b/>
          <w:sz w:val="26"/>
          <w:szCs w:val="26"/>
        </w:rPr>
        <w:t>1.</w:t>
      </w:r>
      <w:r w:rsidRPr="00661601">
        <w:rPr>
          <w:sz w:val="26"/>
          <w:szCs w:val="26"/>
        </w:rPr>
        <w:tab/>
      </w:r>
      <w:r w:rsidRPr="00661601">
        <w:rPr>
          <w:b/>
          <w:sz w:val="26"/>
          <w:szCs w:val="26"/>
        </w:rPr>
        <w:t>47 C.F.R. § 54.101(a) and (b)</w:t>
      </w:r>
    </w:p>
    <w:p w14:paraId="1E2D66C7" w14:textId="36041762" w:rsidR="00B83E1E" w:rsidRPr="00B83E1E" w:rsidRDefault="00B83E1E" w:rsidP="00B83E1E">
      <w:pPr>
        <w:tabs>
          <w:tab w:val="left" w:pos="1890"/>
        </w:tabs>
        <w:ind w:left="720"/>
        <w:rPr>
          <w:i/>
          <w:iCs/>
          <w:sz w:val="26"/>
          <w:szCs w:val="26"/>
        </w:rPr>
      </w:pPr>
      <w:r w:rsidRPr="00B83E1E">
        <w:rPr>
          <w:i/>
          <w:iCs/>
          <w:sz w:val="26"/>
          <w:szCs w:val="26"/>
        </w:rPr>
        <w:t>C</w:t>
      </w:r>
      <w:r w:rsidR="009004E3" w:rsidRPr="00B83E1E">
        <w:rPr>
          <w:i/>
          <w:iCs/>
          <w:sz w:val="26"/>
          <w:szCs w:val="26"/>
        </w:rPr>
        <w:t xml:space="preserve">ertification </w:t>
      </w:r>
      <w:r w:rsidR="003D56A1">
        <w:rPr>
          <w:i/>
          <w:iCs/>
          <w:sz w:val="26"/>
          <w:szCs w:val="26"/>
        </w:rPr>
        <w:t>R</w:t>
      </w:r>
      <w:r w:rsidRPr="00B83E1E">
        <w:rPr>
          <w:i/>
          <w:iCs/>
          <w:sz w:val="26"/>
          <w:szCs w:val="26"/>
        </w:rPr>
        <w:t xml:space="preserve">egarding the </w:t>
      </w:r>
      <w:r w:rsidR="003D56A1">
        <w:rPr>
          <w:i/>
          <w:iCs/>
          <w:sz w:val="26"/>
          <w:szCs w:val="26"/>
        </w:rPr>
        <w:t>O</w:t>
      </w:r>
      <w:r w:rsidRPr="00B83E1E">
        <w:rPr>
          <w:i/>
          <w:iCs/>
          <w:sz w:val="26"/>
          <w:szCs w:val="26"/>
        </w:rPr>
        <w:t xml:space="preserve">ffering of </w:t>
      </w:r>
      <w:r w:rsidR="003D56A1">
        <w:rPr>
          <w:i/>
          <w:iCs/>
          <w:sz w:val="26"/>
          <w:szCs w:val="26"/>
        </w:rPr>
        <w:t>A</w:t>
      </w:r>
      <w:r w:rsidR="009004E3" w:rsidRPr="00B83E1E">
        <w:rPr>
          <w:i/>
          <w:iCs/>
          <w:sz w:val="26"/>
          <w:szCs w:val="26"/>
        </w:rPr>
        <w:t xml:space="preserve">ll </w:t>
      </w:r>
      <w:r w:rsidR="003D56A1">
        <w:rPr>
          <w:i/>
          <w:iCs/>
          <w:sz w:val="26"/>
          <w:szCs w:val="26"/>
        </w:rPr>
        <w:t>S</w:t>
      </w:r>
      <w:r w:rsidR="009004E3" w:rsidRPr="00B83E1E">
        <w:rPr>
          <w:i/>
          <w:iCs/>
          <w:sz w:val="26"/>
          <w:szCs w:val="26"/>
        </w:rPr>
        <w:t xml:space="preserve">ervices </w:t>
      </w:r>
      <w:r w:rsidR="003D56A1">
        <w:rPr>
          <w:i/>
          <w:iCs/>
          <w:sz w:val="26"/>
          <w:szCs w:val="26"/>
        </w:rPr>
        <w:t>D</w:t>
      </w:r>
      <w:r w:rsidR="009004E3" w:rsidRPr="00B83E1E">
        <w:rPr>
          <w:i/>
          <w:iCs/>
          <w:sz w:val="26"/>
          <w:szCs w:val="26"/>
        </w:rPr>
        <w:t xml:space="preserve">esignated for </w:t>
      </w:r>
      <w:r w:rsidR="003D56A1">
        <w:rPr>
          <w:i/>
          <w:iCs/>
          <w:sz w:val="26"/>
          <w:szCs w:val="26"/>
        </w:rPr>
        <w:t>S</w:t>
      </w:r>
      <w:r w:rsidR="009004E3" w:rsidRPr="00B83E1E">
        <w:rPr>
          <w:i/>
          <w:iCs/>
          <w:sz w:val="26"/>
          <w:szCs w:val="26"/>
        </w:rPr>
        <w:t xml:space="preserve">upport  </w:t>
      </w:r>
    </w:p>
    <w:p w14:paraId="25F821D8" w14:textId="77777777" w:rsidR="00B83E1E" w:rsidRDefault="00B83E1E" w:rsidP="00995517">
      <w:pPr>
        <w:tabs>
          <w:tab w:val="left" w:pos="1890"/>
        </w:tabs>
        <w:ind w:left="720"/>
        <w:rPr>
          <w:sz w:val="26"/>
          <w:szCs w:val="26"/>
        </w:rPr>
      </w:pPr>
    </w:p>
    <w:p w14:paraId="2AA7FDDF" w14:textId="3E5A02E2" w:rsidR="00E52E02" w:rsidRPr="00661601" w:rsidRDefault="00E52E02" w:rsidP="009004E3">
      <w:pPr>
        <w:tabs>
          <w:tab w:val="left" w:pos="1890"/>
        </w:tabs>
        <w:spacing w:line="360" w:lineRule="auto"/>
        <w:ind w:firstLine="720"/>
        <w:rPr>
          <w:sz w:val="26"/>
          <w:szCs w:val="26"/>
        </w:rPr>
      </w:pPr>
      <w:r w:rsidRPr="00661601">
        <w:rPr>
          <w:sz w:val="26"/>
          <w:szCs w:val="26"/>
        </w:rPr>
        <w:t>The FCC defines supported service as qualifying voice service and the offering of qualifying broadband services.</w:t>
      </w:r>
      <w:r w:rsidRPr="00661601">
        <w:rPr>
          <w:rStyle w:val="FootnoteReference"/>
          <w:sz w:val="26"/>
          <w:szCs w:val="26"/>
        </w:rPr>
        <w:footnoteReference w:id="51"/>
      </w:r>
      <w:r w:rsidRPr="00661601">
        <w:rPr>
          <w:sz w:val="26"/>
          <w:szCs w:val="26"/>
        </w:rPr>
        <w:t xml:space="preserve">  Accordingly, all ETCs must therefore offer voice telephony as a standalone service throughout their designated service area and must offer voice telephony services at rates that are reasonably comparable to urban rates.</w:t>
      </w:r>
      <w:r w:rsidRPr="00661601">
        <w:rPr>
          <w:rStyle w:val="FootnoteReference"/>
          <w:sz w:val="26"/>
          <w:szCs w:val="26"/>
        </w:rPr>
        <w:footnoteReference w:id="52"/>
      </w:r>
      <w:r w:rsidRPr="00661601">
        <w:rPr>
          <w:sz w:val="26"/>
          <w:szCs w:val="26"/>
        </w:rPr>
        <w:t xml:space="preserve">  </w:t>
      </w:r>
    </w:p>
    <w:p w14:paraId="09C3113B" w14:textId="77777777" w:rsidR="00E52E02" w:rsidRPr="00661601" w:rsidRDefault="00E52E02" w:rsidP="00E52E02">
      <w:pPr>
        <w:spacing w:line="360" w:lineRule="auto"/>
        <w:ind w:left="1440"/>
        <w:rPr>
          <w:sz w:val="26"/>
          <w:szCs w:val="26"/>
        </w:rPr>
      </w:pPr>
    </w:p>
    <w:p w14:paraId="1B78C746" w14:textId="3E3A2BB0" w:rsidR="00E52E02" w:rsidRPr="00661601" w:rsidRDefault="009004E3" w:rsidP="009004E3">
      <w:pPr>
        <w:spacing w:line="360" w:lineRule="auto"/>
        <w:ind w:firstLine="720"/>
        <w:rPr>
          <w:sz w:val="26"/>
          <w:szCs w:val="26"/>
        </w:rPr>
      </w:pPr>
      <w:r w:rsidRPr="009004E3">
        <w:rPr>
          <w:sz w:val="26"/>
          <w:szCs w:val="26"/>
        </w:rPr>
        <w:t>As a</w:t>
      </w:r>
      <w:r>
        <w:rPr>
          <w:sz w:val="26"/>
          <w:szCs w:val="26"/>
        </w:rPr>
        <w:t xml:space="preserve"> </w:t>
      </w:r>
      <w:r w:rsidRPr="009004E3">
        <w:rPr>
          <w:sz w:val="26"/>
          <w:szCs w:val="26"/>
        </w:rPr>
        <w:t>condition of receiving support, ETCs must therefore offer voice telephony as a standalone service</w:t>
      </w:r>
      <w:r>
        <w:rPr>
          <w:sz w:val="26"/>
          <w:szCs w:val="26"/>
        </w:rPr>
        <w:t xml:space="preserve"> </w:t>
      </w:r>
      <w:r w:rsidRPr="009004E3">
        <w:rPr>
          <w:sz w:val="26"/>
          <w:szCs w:val="26"/>
        </w:rPr>
        <w:t>throughout their designated service area and must offer voice telephony services at rates that are</w:t>
      </w:r>
      <w:r>
        <w:rPr>
          <w:sz w:val="26"/>
          <w:szCs w:val="26"/>
        </w:rPr>
        <w:t xml:space="preserve"> </w:t>
      </w:r>
      <w:r w:rsidRPr="009004E3">
        <w:rPr>
          <w:sz w:val="26"/>
          <w:szCs w:val="26"/>
        </w:rPr>
        <w:t>reasonably comparable to urban rates.</w:t>
      </w:r>
      <w:r>
        <w:rPr>
          <w:rStyle w:val="FootnoteReference"/>
          <w:sz w:val="26"/>
          <w:szCs w:val="26"/>
        </w:rPr>
        <w:footnoteReference w:id="53"/>
      </w:r>
      <w:r>
        <w:rPr>
          <w:sz w:val="26"/>
          <w:szCs w:val="26"/>
        </w:rPr>
        <w:t xml:space="preserve">  </w:t>
      </w:r>
      <w:r w:rsidR="00E52E02" w:rsidRPr="00661601">
        <w:rPr>
          <w:sz w:val="26"/>
          <w:szCs w:val="26"/>
        </w:rPr>
        <w:t xml:space="preserve">All ETCs must offer qualifying </w:t>
      </w:r>
      <w:r w:rsidR="00B83E1E">
        <w:rPr>
          <w:sz w:val="26"/>
          <w:szCs w:val="26"/>
        </w:rPr>
        <w:t xml:space="preserve">standalone </w:t>
      </w:r>
      <w:r w:rsidR="00E52E02" w:rsidRPr="00661601">
        <w:rPr>
          <w:sz w:val="26"/>
          <w:szCs w:val="26"/>
        </w:rPr>
        <w:t>voice service using their own facilities, at least in part.</w:t>
      </w:r>
      <w:r w:rsidR="00E52E02" w:rsidRPr="00661601">
        <w:rPr>
          <w:rStyle w:val="FootnoteReference"/>
          <w:sz w:val="26"/>
          <w:szCs w:val="26"/>
        </w:rPr>
        <w:footnoteReference w:id="54"/>
      </w:r>
      <w:r w:rsidR="00E52E02" w:rsidRPr="00661601">
        <w:rPr>
          <w:sz w:val="26"/>
          <w:szCs w:val="26"/>
        </w:rPr>
        <w:t xml:space="preserve">  The Commission has interpreted the term “facilities,” for purposes of Section 214(e) of the Act, to mean “any physical components of the telecommunications network that are </w:t>
      </w:r>
      <w:r w:rsidR="00E52E02" w:rsidRPr="00661601">
        <w:rPr>
          <w:sz w:val="26"/>
          <w:szCs w:val="26"/>
        </w:rPr>
        <w:lastRenderedPageBreak/>
        <w:t>used in the transmission or routing of the services designated for support under section 254(c)(1).”</w:t>
      </w:r>
      <w:r w:rsidR="00E52E02" w:rsidRPr="00661601">
        <w:rPr>
          <w:rStyle w:val="FootnoteReference"/>
          <w:sz w:val="26"/>
          <w:szCs w:val="26"/>
        </w:rPr>
        <w:footnoteReference w:id="55"/>
      </w:r>
      <w:r w:rsidR="00E52E02" w:rsidRPr="00661601">
        <w:rPr>
          <w:sz w:val="26"/>
          <w:szCs w:val="26"/>
        </w:rPr>
        <w:t xml:space="preserve">  As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00E52E02" w:rsidRPr="00661601">
        <w:rPr>
          <w:rStyle w:val="FootnoteReference"/>
          <w:sz w:val="26"/>
          <w:szCs w:val="26"/>
        </w:rPr>
        <w:footnoteReference w:id="56"/>
      </w:r>
      <w:r w:rsidR="00E52E02" w:rsidRPr="00661601">
        <w:rPr>
          <w:sz w:val="26"/>
          <w:szCs w:val="26"/>
        </w:rPr>
        <w:t xml:space="preserve">  Facilities are the ETC’s “own” if the ETC has exclusive right to use the facilities to provide the supported services</w:t>
      </w:r>
      <w:r w:rsidR="00E52E02" w:rsidRPr="00661601">
        <w:rPr>
          <w:rStyle w:val="FootnoteReference"/>
          <w:sz w:val="26"/>
          <w:szCs w:val="26"/>
        </w:rPr>
        <w:footnoteReference w:id="57"/>
      </w:r>
      <w:r w:rsidR="00E52E02" w:rsidRPr="00661601">
        <w:rPr>
          <w:sz w:val="26"/>
          <w:szCs w:val="26"/>
        </w:rPr>
        <w:t xml:space="preserve"> or when service is provided by any affiliate within the holding company structure.</w:t>
      </w:r>
      <w:r w:rsidR="00E52E02" w:rsidRPr="00661601">
        <w:rPr>
          <w:rStyle w:val="FootnoteReference"/>
          <w:sz w:val="26"/>
          <w:szCs w:val="26"/>
        </w:rPr>
        <w:footnoteReference w:id="58"/>
      </w:r>
    </w:p>
    <w:p w14:paraId="03817CCF" w14:textId="77777777" w:rsidR="00E52E02" w:rsidRPr="00661601" w:rsidRDefault="00E52E02" w:rsidP="00E52E02">
      <w:pPr>
        <w:spacing w:line="360" w:lineRule="auto"/>
        <w:ind w:firstLine="720"/>
        <w:rPr>
          <w:sz w:val="26"/>
          <w:szCs w:val="26"/>
        </w:rPr>
      </w:pPr>
    </w:p>
    <w:p w14:paraId="199DC367" w14:textId="66526AB6" w:rsidR="00E52E02" w:rsidRPr="00661601" w:rsidRDefault="00E52E02" w:rsidP="00E52E02">
      <w:pPr>
        <w:spacing w:line="360" w:lineRule="auto"/>
        <w:ind w:firstLine="720"/>
        <w:rPr>
          <w:sz w:val="26"/>
          <w:szCs w:val="26"/>
        </w:rPr>
      </w:pPr>
      <w:r w:rsidRPr="00661601">
        <w:rPr>
          <w:sz w:val="26"/>
          <w:szCs w:val="26"/>
        </w:rPr>
        <w:t>An ETC satisfies its obligation to “offer” qualifying services by being legally responsible for dealing with customer problems, providing quality of service guarantees, and meeting federal USF-related requirements.</w:t>
      </w:r>
      <w:r w:rsidRPr="00661601">
        <w:rPr>
          <w:rStyle w:val="FootnoteReference"/>
          <w:sz w:val="26"/>
          <w:szCs w:val="26"/>
        </w:rPr>
        <w:footnoteReference w:id="59"/>
      </w:r>
      <w:r w:rsidRPr="00661601">
        <w:rPr>
          <w:sz w:val="26"/>
          <w:szCs w:val="26"/>
        </w:rPr>
        <w:t xml:space="preserve">  Accordingly, a broadband provider may satisfy its voice obligation by offering voice service through an affiliate or by offering a managed voice solution (including Voice-over-Internet Protocol or VoIP) through a third</w:t>
      </w:r>
      <w:r w:rsidR="00F4390A">
        <w:rPr>
          <w:sz w:val="26"/>
          <w:szCs w:val="26"/>
        </w:rPr>
        <w:t>­</w:t>
      </w:r>
      <w:r w:rsidRPr="00661601">
        <w:rPr>
          <w:sz w:val="26"/>
          <w:szCs w:val="26"/>
        </w:rPr>
        <w:t xml:space="preserve">party vendor but cannot simply rely on the availability of over-the-top </w:t>
      </w:r>
      <w:r w:rsidR="00C63B7F">
        <w:rPr>
          <w:sz w:val="26"/>
          <w:szCs w:val="26"/>
        </w:rPr>
        <w:t xml:space="preserve">VoIP </w:t>
      </w:r>
      <w:r w:rsidRPr="00661601">
        <w:rPr>
          <w:sz w:val="26"/>
          <w:szCs w:val="26"/>
        </w:rPr>
        <w:t>voice options.</w:t>
      </w:r>
      <w:r w:rsidRPr="00661601">
        <w:rPr>
          <w:rStyle w:val="FootnoteReference"/>
          <w:sz w:val="26"/>
          <w:szCs w:val="26"/>
        </w:rPr>
        <w:footnoteReference w:id="60"/>
      </w:r>
    </w:p>
    <w:p w14:paraId="545E14B8" w14:textId="77777777" w:rsidR="00E52E02" w:rsidRPr="00BD4B03" w:rsidRDefault="00E52E02" w:rsidP="00E52E02">
      <w:pPr>
        <w:spacing w:line="360" w:lineRule="auto"/>
        <w:ind w:firstLine="720"/>
        <w:rPr>
          <w:sz w:val="26"/>
          <w:szCs w:val="26"/>
        </w:rPr>
      </w:pPr>
    </w:p>
    <w:p w14:paraId="384DA991" w14:textId="5EE6C620" w:rsidR="00E52E02" w:rsidRPr="00661601" w:rsidRDefault="001A4A00" w:rsidP="00E52E02">
      <w:pPr>
        <w:spacing w:line="360" w:lineRule="auto"/>
        <w:ind w:firstLine="720"/>
        <w:rPr>
          <w:sz w:val="26"/>
          <w:szCs w:val="26"/>
        </w:rPr>
      </w:pPr>
      <w:r w:rsidRPr="00661601">
        <w:rPr>
          <w:sz w:val="26"/>
          <w:szCs w:val="26"/>
        </w:rPr>
        <w:lastRenderedPageBreak/>
        <w:t>VNCI</w:t>
      </w:r>
      <w:r w:rsidR="00E52E02" w:rsidRPr="00661601">
        <w:rPr>
          <w:sz w:val="26"/>
          <w:szCs w:val="26"/>
        </w:rPr>
        <w:t xml:space="preserve"> attests that it will be providing all of the services and functionalities supported by the federal universal service program as set forth in Section 54.101(a) of the FCC’s regulations throughout its </w:t>
      </w:r>
      <w:r w:rsidR="00C63B7F">
        <w:rPr>
          <w:sz w:val="26"/>
          <w:szCs w:val="26"/>
        </w:rPr>
        <w:t xml:space="preserve">Designated Area </w:t>
      </w:r>
      <w:r w:rsidR="00E52E02" w:rsidRPr="00661601">
        <w:rPr>
          <w:sz w:val="26"/>
          <w:szCs w:val="26"/>
        </w:rPr>
        <w:t>in the Commonwealth of Pennsylvania using at least a portion of its own facilities.</w:t>
      </w:r>
      <w:r w:rsidR="00E52E02" w:rsidRPr="00661601">
        <w:rPr>
          <w:rStyle w:val="FootnoteReference"/>
          <w:sz w:val="26"/>
          <w:szCs w:val="26"/>
        </w:rPr>
        <w:footnoteReference w:id="61"/>
      </w:r>
      <w:r w:rsidR="00E52E02" w:rsidRPr="00661601">
        <w:rPr>
          <w:sz w:val="26"/>
          <w:szCs w:val="26"/>
        </w:rPr>
        <w:t xml:space="preserve">  </w:t>
      </w:r>
    </w:p>
    <w:p w14:paraId="166EE789" w14:textId="77777777" w:rsidR="00E52E02" w:rsidRPr="00BD4B03" w:rsidRDefault="00E52E02" w:rsidP="00E52E02">
      <w:pPr>
        <w:spacing w:line="360" w:lineRule="auto"/>
        <w:ind w:firstLine="720"/>
        <w:rPr>
          <w:sz w:val="26"/>
          <w:szCs w:val="26"/>
        </w:rPr>
      </w:pPr>
    </w:p>
    <w:p w14:paraId="37B52DAA" w14:textId="22F94214" w:rsidR="00E52E02" w:rsidRPr="00661601" w:rsidRDefault="00E52E02" w:rsidP="00E52E02">
      <w:pPr>
        <w:numPr>
          <w:ilvl w:val="0"/>
          <w:numId w:val="4"/>
        </w:numPr>
        <w:ind w:left="2880" w:hanging="720"/>
        <w:rPr>
          <w:b/>
          <w:i/>
          <w:sz w:val="26"/>
          <w:szCs w:val="26"/>
        </w:rPr>
      </w:pPr>
      <w:r w:rsidRPr="00661601">
        <w:rPr>
          <w:b/>
          <w:sz w:val="26"/>
          <w:szCs w:val="26"/>
        </w:rPr>
        <w:t xml:space="preserve">Voice Grade Access to the Public Switched Telephone Network </w:t>
      </w:r>
      <w:r w:rsidR="003963F9">
        <w:rPr>
          <w:b/>
          <w:sz w:val="26"/>
          <w:szCs w:val="26"/>
        </w:rPr>
        <w:t>(PSTN)</w:t>
      </w:r>
    </w:p>
    <w:p w14:paraId="3CA5A3C1" w14:textId="77777777" w:rsidR="0048752D" w:rsidRPr="00661601" w:rsidRDefault="0048752D" w:rsidP="002417E9">
      <w:pPr>
        <w:spacing w:line="120" w:lineRule="exact"/>
        <w:ind w:left="2160"/>
        <w:rPr>
          <w:b/>
          <w:i/>
          <w:sz w:val="26"/>
          <w:szCs w:val="26"/>
        </w:rPr>
      </w:pPr>
    </w:p>
    <w:p w14:paraId="330836E8" w14:textId="6AAC3AD1" w:rsidR="00406264" w:rsidRPr="00661601" w:rsidRDefault="001378CB" w:rsidP="00E965D3">
      <w:pPr>
        <w:pStyle w:val="BodyText2"/>
        <w:spacing w:line="360" w:lineRule="auto"/>
      </w:pPr>
      <w:bookmarkStart w:id="9" w:name="_Hlk12532725"/>
      <w:r w:rsidRPr="00661601">
        <w:tab/>
      </w:r>
      <w:r w:rsidRPr="00B3378B">
        <w:rPr>
          <w:sz w:val="26"/>
          <w:szCs w:val="26"/>
        </w:rPr>
        <w:t xml:space="preserve">VNCI meets the ETC requirement of being a common carrier.  </w:t>
      </w:r>
      <w:r w:rsidR="00C63B7F">
        <w:rPr>
          <w:sz w:val="26"/>
          <w:szCs w:val="26"/>
        </w:rPr>
        <w:t xml:space="preserve">As previously stated, </w:t>
      </w:r>
      <w:r w:rsidRPr="00B3378B">
        <w:rPr>
          <w:sz w:val="26"/>
          <w:szCs w:val="26"/>
        </w:rPr>
        <w:t xml:space="preserve">VNCI is certificated as a CAP and </w:t>
      </w:r>
      <w:r w:rsidR="00C63B7F">
        <w:rPr>
          <w:sz w:val="26"/>
          <w:szCs w:val="26"/>
        </w:rPr>
        <w:t>CLEC</w:t>
      </w:r>
      <w:r w:rsidR="005F2E84">
        <w:rPr>
          <w:sz w:val="26"/>
          <w:szCs w:val="26"/>
        </w:rPr>
        <w:t xml:space="preserve"> </w:t>
      </w:r>
      <w:r w:rsidRPr="00B3378B">
        <w:rPr>
          <w:sz w:val="26"/>
          <w:szCs w:val="26"/>
        </w:rPr>
        <w:t xml:space="preserve">in Pennsylvania.  </w:t>
      </w:r>
      <w:r w:rsidR="00B3378B">
        <w:rPr>
          <w:sz w:val="26"/>
          <w:szCs w:val="26"/>
        </w:rPr>
        <w:t>Moreover, VNCI represents that it will extend its voice service in its Designated Area by extending its own fiber network to additional service locations in the Designated Area.</w:t>
      </w:r>
      <w:r w:rsidR="00B3378B">
        <w:rPr>
          <w:rStyle w:val="FootnoteReference"/>
          <w:sz w:val="26"/>
          <w:szCs w:val="26"/>
        </w:rPr>
        <w:footnoteReference w:id="62"/>
      </w:r>
      <w:r w:rsidR="00B3378B">
        <w:rPr>
          <w:sz w:val="26"/>
          <w:szCs w:val="26"/>
        </w:rPr>
        <w:t xml:space="preserve">  </w:t>
      </w:r>
      <w:r w:rsidRPr="00B3378B">
        <w:rPr>
          <w:sz w:val="26"/>
          <w:szCs w:val="26"/>
        </w:rPr>
        <w:t>As such, VNCI is a common carrier under 47 U.S.C. §§ 214(e)(1) and 214(e)(6) for purposes of ETC designation</w:t>
      </w:r>
      <w:r w:rsidRPr="00661601">
        <w:t>.</w:t>
      </w:r>
      <w:r w:rsidRPr="00661601">
        <w:rPr>
          <w:rStyle w:val="FootnoteReference"/>
        </w:rPr>
        <w:footnoteReference w:id="63"/>
      </w:r>
      <w:r w:rsidRPr="00661601">
        <w:t xml:space="preserve"> </w:t>
      </w:r>
      <w:r w:rsidR="0048752D" w:rsidRPr="00661601">
        <w:rPr>
          <w:sz w:val="26"/>
          <w:szCs w:val="26"/>
        </w:rPr>
        <w:t xml:space="preserve"> </w:t>
      </w:r>
      <w:bookmarkEnd w:id="9"/>
    </w:p>
    <w:p w14:paraId="5D2F2AA9" w14:textId="77777777" w:rsidR="00406264" w:rsidRPr="00BD4B03" w:rsidRDefault="00406264" w:rsidP="00406264">
      <w:pPr>
        <w:numPr>
          <w:ilvl w:val="0"/>
          <w:numId w:val="4"/>
        </w:numPr>
        <w:spacing w:line="360" w:lineRule="auto"/>
        <w:ind w:left="2880" w:hanging="720"/>
        <w:rPr>
          <w:b/>
          <w:sz w:val="26"/>
          <w:szCs w:val="26"/>
        </w:rPr>
      </w:pPr>
      <w:r w:rsidRPr="00BD4B03">
        <w:rPr>
          <w:b/>
          <w:sz w:val="26"/>
          <w:szCs w:val="26"/>
        </w:rPr>
        <w:t xml:space="preserve">Minutes of Use for Local Service </w:t>
      </w:r>
    </w:p>
    <w:p w14:paraId="75848110" w14:textId="211921D2" w:rsidR="00406264" w:rsidRPr="00BD4B03" w:rsidRDefault="00406264" w:rsidP="00406264">
      <w:pPr>
        <w:spacing w:line="360" w:lineRule="auto"/>
        <w:ind w:firstLine="720"/>
        <w:rPr>
          <w:sz w:val="26"/>
          <w:szCs w:val="26"/>
        </w:rPr>
      </w:pPr>
      <w:r w:rsidRPr="00661601">
        <w:rPr>
          <w:sz w:val="26"/>
          <w:szCs w:val="26"/>
        </w:rPr>
        <w:t xml:space="preserve">As part of the voice grade access to the PSTN, an ETC must provide local calling services to its customers at no additional charge.  Although the FCC did not set a minimum local usage requirement, in the </w:t>
      </w:r>
      <w:r w:rsidRPr="00661601">
        <w:rPr>
          <w:i/>
          <w:iCs/>
          <w:sz w:val="26"/>
          <w:szCs w:val="26"/>
        </w:rPr>
        <w:t>Universal Service Order</w:t>
      </w:r>
      <w:r w:rsidRPr="00661601">
        <w:rPr>
          <w:sz w:val="26"/>
          <w:szCs w:val="26"/>
        </w:rPr>
        <w:t xml:space="preserve"> it determined that ETCs should provide some minimum amount of local usage as part of their "basic service" package of supported services.</w:t>
      </w:r>
      <w:r w:rsidRPr="00661601">
        <w:rPr>
          <w:rStyle w:val="FootnoteReference"/>
          <w:sz w:val="26"/>
          <w:szCs w:val="26"/>
        </w:rPr>
        <w:footnoteReference w:id="64"/>
      </w:r>
      <w:r w:rsidRPr="00661601">
        <w:rPr>
          <w:sz w:val="26"/>
          <w:szCs w:val="26"/>
        </w:rPr>
        <w:t xml:space="preserve">  However, the FCC has determined that a carrier satisfies the local usage requirements by including a variety of local usage plans as part of a universal service offering.  </w:t>
      </w:r>
      <w:r w:rsidR="00237F38" w:rsidRPr="00661601">
        <w:rPr>
          <w:sz w:val="26"/>
          <w:szCs w:val="26"/>
        </w:rPr>
        <w:t>VNCI meets this requirement by providing an amount of local usage free of charge in its voice service offerings</w:t>
      </w:r>
      <w:r w:rsidRPr="00BD4B03">
        <w:rPr>
          <w:sz w:val="26"/>
          <w:szCs w:val="26"/>
        </w:rPr>
        <w:t>.</w:t>
      </w:r>
      <w:r w:rsidRPr="00BD4B03">
        <w:rPr>
          <w:rStyle w:val="FootnoteReference"/>
          <w:sz w:val="26"/>
          <w:szCs w:val="26"/>
        </w:rPr>
        <w:footnoteReference w:id="65"/>
      </w:r>
      <w:r w:rsidRPr="00BD4B03">
        <w:rPr>
          <w:sz w:val="26"/>
          <w:szCs w:val="26"/>
        </w:rPr>
        <w:t xml:space="preserve"> </w:t>
      </w:r>
      <w:r w:rsidRPr="00661601">
        <w:rPr>
          <w:sz w:val="26"/>
          <w:szCs w:val="26"/>
        </w:rPr>
        <w:t xml:space="preserve"> </w:t>
      </w:r>
      <w:r w:rsidR="00D46813" w:rsidRPr="00661601">
        <w:rPr>
          <w:sz w:val="26"/>
          <w:szCs w:val="26"/>
        </w:rPr>
        <w:t>A</w:t>
      </w:r>
      <w:r w:rsidRPr="00661601">
        <w:rPr>
          <w:sz w:val="26"/>
          <w:szCs w:val="26"/>
        </w:rPr>
        <w:t xml:space="preserve">dditionally, </w:t>
      </w:r>
      <w:r w:rsidR="00AF5687" w:rsidRPr="00661601">
        <w:rPr>
          <w:sz w:val="26"/>
          <w:szCs w:val="26"/>
        </w:rPr>
        <w:t>VNC</w:t>
      </w:r>
      <w:r w:rsidR="002D5A08" w:rsidRPr="00661601">
        <w:rPr>
          <w:sz w:val="26"/>
          <w:szCs w:val="26"/>
        </w:rPr>
        <w:t>I</w:t>
      </w:r>
      <w:r w:rsidRPr="00661601">
        <w:rPr>
          <w:sz w:val="26"/>
          <w:szCs w:val="26"/>
        </w:rPr>
        <w:t xml:space="preserve">’s proposed Lifeline offering, as described, also complies with the local usage </w:t>
      </w:r>
      <w:r w:rsidRPr="00661601">
        <w:rPr>
          <w:sz w:val="26"/>
          <w:szCs w:val="26"/>
        </w:rPr>
        <w:lastRenderedPageBreak/>
        <w:t xml:space="preserve">requirements established by the FCC.  This meets the local calling requirement of 47 C.F.R. § 54.101.  In addition to voice services, </w:t>
      </w:r>
      <w:r w:rsidR="00AF5687" w:rsidRPr="00661601">
        <w:rPr>
          <w:sz w:val="26"/>
          <w:szCs w:val="26"/>
        </w:rPr>
        <w:t>VNCI</w:t>
      </w:r>
      <w:r w:rsidR="002D5A08" w:rsidRPr="00661601">
        <w:rPr>
          <w:sz w:val="26"/>
          <w:szCs w:val="26"/>
        </w:rPr>
        <w:t xml:space="preserve"> </w:t>
      </w:r>
      <w:r w:rsidRPr="00661601">
        <w:rPr>
          <w:sz w:val="26"/>
          <w:szCs w:val="26"/>
        </w:rPr>
        <w:t>will provide Lifeline customers with access to a variety of other features at no cost, including voice mail, caller I.D., call waiting services</w:t>
      </w:r>
      <w:r w:rsidR="00AF5687" w:rsidRPr="00661601">
        <w:rPr>
          <w:sz w:val="26"/>
          <w:szCs w:val="26"/>
        </w:rPr>
        <w:t>, and robo-call blocking</w:t>
      </w:r>
      <w:r w:rsidRPr="00661601">
        <w:rPr>
          <w:sz w:val="26"/>
          <w:szCs w:val="26"/>
        </w:rPr>
        <w:t>.</w:t>
      </w:r>
      <w:r w:rsidRPr="00661601">
        <w:rPr>
          <w:rStyle w:val="FootnoteReference"/>
          <w:sz w:val="26"/>
          <w:szCs w:val="26"/>
        </w:rPr>
        <w:footnoteReference w:id="66"/>
      </w:r>
      <w:r w:rsidRPr="00661601">
        <w:rPr>
          <w:sz w:val="26"/>
          <w:szCs w:val="26"/>
        </w:rPr>
        <w:t xml:space="preserve"> </w:t>
      </w:r>
    </w:p>
    <w:p w14:paraId="775843B0" w14:textId="77777777" w:rsidR="00406264" w:rsidRPr="00661601" w:rsidRDefault="00406264" w:rsidP="00406264">
      <w:pPr>
        <w:spacing w:line="360" w:lineRule="auto"/>
        <w:ind w:firstLine="720"/>
        <w:rPr>
          <w:sz w:val="26"/>
          <w:szCs w:val="26"/>
        </w:rPr>
      </w:pPr>
    </w:p>
    <w:p w14:paraId="1029A0F7" w14:textId="77777777" w:rsidR="00406264" w:rsidRPr="00661601" w:rsidRDefault="00406264" w:rsidP="00406264">
      <w:pPr>
        <w:keepNext/>
        <w:keepLines/>
        <w:numPr>
          <w:ilvl w:val="0"/>
          <w:numId w:val="4"/>
        </w:numPr>
        <w:spacing w:line="360" w:lineRule="auto"/>
        <w:ind w:left="2880" w:hanging="720"/>
        <w:rPr>
          <w:b/>
          <w:sz w:val="26"/>
          <w:szCs w:val="26"/>
        </w:rPr>
      </w:pPr>
      <w:r w:rsidRPr="00661601">
        <w:rPr>
          <w:b/>
          <w:sz w:val="26"/>
          <w:szCs w:val="26"/>
        </w:rPr>
        <w:t xml:space="preserve">Access to Emergency Services </w:t>
      </w:r>
    </w:p>
    <w:p w14:paraId="2810D81B" w14:textId="46D304EF" w:rsidR="00406264" w:rsidRPr="00661601" w:rsidRDefault="00685E57" w:rsidP="00406264">
      <w:pPr>
        <w:keepNext/>
        <w:keepLines/>
        <w:spacing w:line="360" w:lineRule="auto"/>
        <w:ind w:firstLine="720"/>
        <w:rPr>
          <w:sz w:val="26"/>
          <w:szCs w:val="26"/>
        </w:rPr>
      </w:pPr>
      <w:r w:rsidRPr="00661601">
        <w:rPr>
          <w:sz w:val="26"/>
          <w:szCs w:val="26"/>
        </w:rPr>
        <w:t>VNCI</w:t>
      </w:r>
      <w:r w:rsidR="002D5A08" w:rsidRPr="00661601">
        <w:rPr>
          <w:sz w:val="26"/>
          <w:szCs w:val="26"/>
        </w:rPr>
        <w:t xml:space="preserve"> </w:t>
      </w:r>
      <w:r w:rsidR="00406264" w:rsidRPr="00661601">
        <w:rPr>
          <w:sz w:val="26"/>
          <w:szCs w:val="26"/>
        </w:rPr>
        <w:t>certifies that it will provide access to 911 emergency services for all of its customers throughout its entire service area.</w:t>
      </w:r>
      <w:r w:rsidR="00406264" w:rsidRPr="00661601">
        <w:rPr>
          <w:rStyle w:val="FootnoteReference"/>
          <w:sz w:val="26"/>
          <w:szCs w:val="26"/>
        </w:rPr>
        <w:footnoteReference w:id="67"/>
      </w:r>
      <w:r w:rsidR="00406264" w:rsidRPr="00661601">
        <w:rPr>
          <w:sz w:val="26"/>
          <w:szCs w:val="26"/>
        </w:rPr>
        <w:t xml:space="preserve">  </w:t>
      </w:r>
    </w:p>
    <w:p w14:paraId="293F5C60" w14:textId="77777777" w:rsidR="00406264" w:rsidRPr="00BD4B03" w:rsidRDefault="00406264" w:rsidP="00406264">
      <w:pPr>
        <w:spacing w:line="360" w:lineRule="auto"/>
        <w:ind w:firstLine="720"/>
        <w:rPr>
          <w:sz w:val="26"/>
          <w:szCs w:val="26"/>
        </w:rPr>
      </w:pPr>
    </w:p>
    <w:p w14:paraId="7EC79D2C" w14:textId="77777777" w:rsidR="00406264" w:rsidRPr="00661601" w:rsidRDefault="00406264" w:rsidP="00406264">
      <w:pPr>
        <w:spacing w:line="360" w:lineRule="auto"/>
        <w:ind w:left="2880" w:hanging="720"/>
        <w:rPr>
          <w:b/>
          <w:sz w:val="26"/>
          <w:szCs w:val="26"/>
        </w:rPr>
      </w:pPr>
      <w:r w:rsidRPr="00661601">
        <w:rPr>
          <w:b/>
          <w:sz w:val="26"/>
          <w:szCs w:val="26"/>
        </w:rPr>
        <w:t>d.</w:t>
      </w:r>
      <w:r w:rsidRPr="00661601">
        <w:rPr>
          <w:b/>
          <w:sz w:val="26"/>
          <w:szCs w:val="26"/>
        </w:rPr>
        <w:tab/>
        <w:t>Toll Limitation Services</w:t>
      </w:r>
    </w:p>
    <w:p w14:paraId="4AE59A11" w14:textId="6C5961A7" w:rsidR="00406264" w:rsidRPr="00661601" w:rsidRDefault="00406264" w:rsidP="00406264">
      <w:pPr>
        <w:spacing w:line="360" w:lineRule="auto"/>
        <w:ind w:firstLine="720"/>
        <w:rPr>
          <w:sz w:val="26"/>
          <w:szCs w:val="26"/>
        </w:rPr>
      </w:pPr>
      <w:r w:rsidRPr="00661601">
        <w:rPr>
          <w:sz w:val="26"/>
          <w:szCs w:val="26"/>
        </w:rPr>
        <w:t>Under the language of Section 54.400</w:t>
      </w:r>
      <w:r w:rsidR="00C63B7F">
        <w:rPr>
          <w:sz w:val="26"/>
          <w:szCs w:val="26"/>
        </w:rPr>
        <w:t xml:space="preserve"> of the FCC’s regulations</w:t>
      </w:r>
      <w:r w:rsidRPr="00661601">
        <w:rPr>
          <w:sz w:val="26"/>
          <w:szCs w:val="26"/>
        </w:rPr>
        <w:t>, the FCC has defined three terms addressing the service provided by an ETC by which a subscriber may prevent toll charges from accumulating beyond a set point.  Specifically, Subsection 54.400(b) defines “toll blocking” as the service a subscriber may elect to not allow outgoing toll calls.  Subsection (c) defines “toll control service” as the service a subscriber may elect to specify a set amount of toll usage allowed per month or per billing cycle.  Subsection (d) defines “toll limitation service” as a generic term covering either toll blocking or toll control service for ETCs that are incapable of providing both or covering both where an ETC is capable of providing both.</w:t>
      </w:r>
    </w:p>
    <w:p w14:paraId="65546C65" w14:textId="60593310" w:rsidR="00406264" w:rsidRPr="00661601" w:rsidRDefault="00406264" w:rsidP="00406264">
      <w:pPr>
        <w:spacing w:line="360" w:lineRule="auto"/>
        <w:ind w:firstLine="720"/>
        <w:rPr>
          <w:sz w:val="26"/>
          <w:szCs w:val="26"/>
        </w:rPr>
      </w:pPr>
    </w:p>
    <w:p w14:paraId="752BA2C1" w14:textId="77777777" w:rsidR="00C63B7F" w:rsidRDefault="00406264" w:rsidP="00C018CE">
      <w:pPr>
        <w:spacing w:line="360" w:lineRule="auto"/>
        <w:ind w:firstLine="720"/>
        <w:rPr>
          <w:sz w:val="26"/>
          <w:szCs w:val="26"/>
        </w:rPr>
      </w:pPr>
      <w:r w:rsidRPr="00661601">
        <w:rPr>
          <w:sz w:val="26"/>
          <w:szCs w:val="26"/>
        </w:rPr>
        <w:t>Section 54.401(a)(2), toll limitation service</w:t>
      </w:r>
      <w:r w:rsidR="00C63B7F">
        <w:rPr>
          <w:sz w:val="26"/>
          <w:szCs w:val="26"/>
        </w:rPr>
        <w:t>,</w:t>
      </w:r>
      <w:r w:rsidRPr="00661601">
        <w:rPr>
          <w:sz w:val="26"/>
          <w:szCs w:val="26"/>
        </w:rPr>
        <w:t xml:space="preserv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w:t>
      </w:r>
    </w:p>
    <w:p w14:paraId="1ED7758F" w14:textId="046E6D8E" w:rsidR="00C018CE" w:rsidRPr="00661601" w:rsidRDefault="00C018CE" w:rsidP="00AB1E16">
      <w:pPr>
        <w:spacing w:line="360" w:lineRule="auto"/>
        <w:rPr>
          <w:sz w:val="26"/>
          <w:szCs w:val="26"/>
        </w:rPr>
      </w:pPr>
    </w:p>
    <w:p w14:paraId="0723281D" w14:textId="28712C60" w:rsidR="00C018CE" w:rsidRPr="00661601" w:rsidRDefault="00C018CE" w:rsidP="00C018CE">
      <w:pPr>
        <w:spacing w:line="360" w:lineRule="auto"/>
        <w:ind w:firstLine="720"/>
        <w:rPr>
          <w:sz w:val="26"/>
          <w:szCs w:val="26"/>
        </w:rPr>
      </w:pPr>
      <w:r w:rsidRPr="00661601">
        <w:rPr>
          <w:sz w:val="26"/>
          <w:szCs w:val="26"/>
        </w:rPr>
        <w:lastRenderedPageBreak/>
        <w:t>VNCI’s Lifeline service will include unlimited local and long distance calling. VNCI uses toll control to restrict calls to international or premium rate numbers unless the customer requests access in writing to have those controls lifted.</w:t>
      </w:r>
      <w:r w:rsidRPr="00661601">
        <w:rPr>
          <w:rStyle w:val="FootnoteReference"/>
          <w:sz w:val="26"/>
          <w:szCs w:val="26"/>
        </w:rPr>
        <w:footnoteReference w:id="68"/>
      </w:r>
      <w:r w:rsidR="00C63B7F">
        <w:rPr>
          <w:sz w:val="26"/>
          <w:szCs w:val="26"/>
        </w:rPr>
        <w:t xml:space="preserve">  </w:t>
      </w:r>
      <w:r w:rsidR="00C63B7F" w:rsidRPr="00C63B7F">
        <w:rPr>
          <w:sz w:val="26"/>
          <w:szCs w:val="26"/>
        </w:rPr>
        <w:t xml:space="preserve">Therefore, the nature of </w:t>
      </w:r>
      <w:r w:rsidR="005F2E84">
        <w:rPr>
          <w:sz w:val="26"/>
          <w:szCs w:val="26"/>
        </w:rPr>
        <w:t>VNCI</w:t>
      </w:r>
      <w:r w:rsidR="00C63B7F" w:rsidRPr="00C63B7F">
        <w:rPr>
          <w:sz w:val="26"/>
          <w:szCs w:val="26"/>
        </w:rPr>
        <w:t xml:space="preserve">’s service eliminates the concern that low-income customers will incur significant charges for long distance calls, risking disconnection of their service.  </w:t>
      </w:r>
    </w:p>
    <w:p w14:paraId="13D51E47" w14:textId="77777777" w:rsidR="00406264" w:rsidRPr="00BD4B03" w:rsidRDefault="00406264" w:rsidP="00406264">
      <w:pPr>
        <w:spacing w:line="360" w:lineRule="auto"/>
        <w:ind w:firstLine="720"/>
        <w:rPr>
          <w:sz w:val="26"/>
          <w:szCs w:val="26"/>
        </w:rPr>
      </w:pPr>
    </w:p>
    <w:p w14:paraId="71F74AE7" w14:textId="77777777" w:rsidR="00406264" w:rsidRPr="00661601" w:rsidRDefault="00406264" w:rsidP="00406264">
      <w:pPr>
        <w:keepNext/>
        <w:numPr>
          <w:ilvl w:val="0"/>
          <w:numId w:val="5"/>
        </w:numPr>
        <w:spacing w:line="360" w:lineRule="auto"/>
        <w:ind w:left="2880" w:hanging="720"/>
        <w:rPr>
          <w:b/>
          <w:sz w:val="26"/>
          <w:szCs w:val="26"/>
        </w:rPr>
      </w:pPr>
      <w:r w:rsidRPr="00661601">
        <w:rPr>
          <w:b/>
          <w:sz w:val="26"/>
          <w:szCs w:val="26"/>
        </w:rPr>
        <w:t>Eligible Broadband Internet Access Services</w:t>
      </w:r>
    </w:p>
    <w:p w14:paraId="37017A34" w14:textId="77777777" w:rsidR="00406264" w:rsidRPr="00661601" w:rsidRDefault="00406264" w:rsidP="00406264">
      <w:pPr>
        <w:keepNext/>
        <w:spacing w:line="360" w:lineRule="auto"/>
        <w:ind w:firstLine="720"/>
        <w:rPr>
          <w:sz w:val="26"/>
          <w:szCs w:val="26"/>
        </w:rPr>
      </w:pPr>
      <w:r w:rsidRPr="00661601">
        <w:rPr>
          <w:sz w:val="26"/>
          <w:szCs w:val="26"/>
        </w:rPr>
        <w:t>An ETC subject to a high-cost public interest obligation to offer BIAS must offer BIAS that provides the capability to transmit data to and receive data by wire or radio from all or substantially all Internet endpoints, including any capabilities that are incidental to and enable the operation of the communications service, but excluding dial-up service, within the areas where it receives high-cost support.</w:t>
      </w:r>
      <w:r w:rsidRPr="00661601">
        <w:rPr>
          <w:rStyle w:val="FootnoteReference"/>
          <w:sz w:val="26"/>
          <w:szCs w:val="26"/>
        </w:rPr>
        <w:footnoteReference w:id="69"/>
      </w:r>
      <w:r w:rsidRPr="00661601">
        <w:rPr>
          <w:sz w:val="26"/>
          <w:szCs w:val="26"/>
        </w:rPr>
        <w:t xml:space="preserve">  </w:t>
      </w:r>
    </w:p>
    <w:p w14:paraId="4EB9E126" w14:textId="77777777" w:rsidR="00406264" w:rsidRPr="00BD4B03" w:rsidRDefault="00406264" w:rsidP="00406264">
      <w:pPr>
        <w:spacing w:line="360" w:lineRule="auto"/>
        <w:ind w:firstLine="720"/>
        <w:rPr>
          <w:sz w:val="26"/>
          <w:szCs w:val="26"/>
        </w:rPr>
      </w:pPr>
    </w:p>
    <w:p w14:paraId="4BFF5ADA" w14:textId="6F3193EB" w:rsidR="00406264" w:rsidRPr="00661601" w:rsidRDefault="00AF5687" w:rsidP="00406264">
      <w:pPr>
        <w:spacing w:line="360" w:lineRule="auto"/>
        <w:ind w:firstLine="720"/>
        <w:rPr>
          <w:sz w:val="26"/>
          <w:szCs w:val="26"/>
        </w:rPr>
      </w:pPr>
      <w:r w:rsidRPr="00661601">
        <w:rPr>
          <w:sz w:val="26"/>
          <w:szCs w:val="26"/>
        </w:rPr>
        <w:t xml:space="preserve">VNCI satisfies this requirement because it </w:t>
      </w:r>
      <w:r w:rsidR="00C1009C">
        <w:rPr>
          <w:sz w:val="26"/>
          <w:szCs w:val="26"/>
        </w:rPr>
        <w:t>furnishes</w:t>
      </w:r>
      <w:r w:rsidR="00C1009C" w:rsidRPr="00661601">
        <w:rPr>
          <w:sz w:val="26"/>
          <w:szCs w:val="26"/>
        </w:rPr>
        <w:t xml:space="preserve"> </w:t>
      </w:r>
      <w:r w:rsidR="00C1009C">
        <w:rPr>
          <w:sz w:val="26"/>
          <w:szCs w:val="26"/>
        </w:rPr>
        <w:t xml:space="preserve">broadband </w:t>
      </w:r>
      <w:r w:rsidR="00C63B7F">
        <w:rPr>
          <w:sz w:val="26"/>
          <w:szCs w:val="26"/>
        </w:rPr>
        <w:t>I</w:t>
      </w:r>
      <w:r w:rsidRPr="00661601">
        <w:rPr>
          <w:sz w:val="26"/>
          <w:szCs w:val="26"/>
        </w:rPr>
        <w:t>nternet access that provides the capability to transmit data to and receive data by wire from all or substantially all Internet endpoints, including any capabilities that are incidental to and enable the operation of the communications service.</w:t>
      </w:r>
      <w:r w:rsidRPr="00661601">
        <w:rPr>
          <w:sz w:val="26"/>
          <w:szCs w:val="26"/>
          <w:vertAlign w:val="superscript"/>
        </w:rPr>
        <w:footnoteReference w:id="70"/>
      </w:r>
      <w:r w:rsidRPr="00661601">
        <w:rPr>
          <w:sz w:val="26"/>
          <w:szCs w:val="26"/>
        </w:rPr>
        <w:t xml:space="preserve">  </w:t>
      </w:r>
      <w:r w:rsidR="00C63B7F">
        <w:rPr>
          <w:sz w:val="26"/>
          <w:szCs w:val="26"/>
        </w:rPr>
        <w:t xml:space="preserve">Through the CAF II support received from Auction 903, </w:t>
      </w:r>
      <w:r w:rsidRPr="00661601">
        <w:rPr>
          <w:sz w:val="26"/>
          <w:szCs w:val="26"/>
        </w:rPr>
        <w:t xml:space="preserve">VNCI will extend its </w:t>
      </w:r>
      <w:r w:rsidR="00C63B7F">
        <w:rPr>
          <w:sz w:val="26"/>
          <w:szCs w:val="26"/>
        </w:rPr>
        <w:t xml:space="preserve">existing fiber optic network to provide </w:t>
      </w:r>
      <w:r w:rsidRPr="00661601">
        <w:rPr>
          <w:sz w:val="26"/>
          <w:szCs w:val="26"/>
        </w:rPr>
        <w:t>broadband Internet access to the Designated Area.</w:t>
      </w:r>
      <w:r w:rsidRPr="00661601">
        <w:rPr>
          <w:rStyle w:val="FootnoteReference"/>
          <w:sz w:val="26"/>
          <w:szCs w:val="26"/>
        </w:rPr>
        <w:footnoteReference w:id="71"/>
      </w:r>
      <w:r w:rsidRPr="00661601">
        <w:rPr>
          <w:sz w:val="26"/>
          <w:szCs w:val="26"/>
        </w:rPr>
        <w:t xml:space="preserve"> </w:t>
      </w:r>
    </w:p>
    <w:p w14:paraId="1E4D3430" w14:textId="77777777" w:rsidR="00406264" w:rsidRPr="00BD4B03" w:rsidRDefault="00406264" w:rsidP="00406264">
      <w:pPr>
        <w:spacing w:line="360" w:lineRule="auto"/>
        <w:ind w:left="2160" w:hanging="720"/>
        <w:rPr>
          <w:b/>
          <w:sz w:val="26"/>
          <w:szCs w:val="26"/>
        </w:rPr>
      </w:pPr>
    </w:p>
    <w:p w14:paraId="12D7EADC" w14:textId="77777777" w:rsidR="00406264" w:rsidRPr="00661601" w:rsidRDefault="00406264" w:rsidP="00406264">
      <w:pPr>
        <w:keepNext/>
        <w:spacing w:line="360" w:lineRule="auto"/>
        <w:ind w:left="2160" w:hanging="720"/>
        <w:rPr>
          <w:b/>
          <w:sz w:val="26"/>
          <w:szCs w:val="26"/>
        </w:rPr>
      </w:pPr>
      <w:r w:rsidRPr="00661601">
        <w:rPr>
          <w:b/>
          <w:sz w:val="26"/>
          <w:szCs w:val="26"/>
        </w:rPr>
        <w:t>2</w:t>
      </w:r>
      <w:r w:rsidRPr="00661601">
        <w:rPr>
          <w:sz w:val="26"/>
          <w:szCs w:val="26"/>
        </w:rPr>
        <w:t>.</w:t>
      </w:r>
      <w:r w:rsidRPr="00661601">
        <w:rPr>
          <w:sz w:val="26"/>
          <w:szCs w:val="26"/>
        </w:rPr>
        <w:tab/>
      </w:r>
      <w:r w:rsidRPr="00661601">
        <w:rPr>
          <w:b/>
          <w:sz w:val="26"/>
          <w:szCs w:val="26"/>
        </w:rPr>
        <w:t>47 C.F.R. § 54.201</w:t>
      </w:r>
    </w:p>
    <w:p w14:paraId="0059B019" w14:textId="77777777" w:rsidR="00406264" w:rsidRPr="00661601" w:rsidRDefault="00406264" w:rsidP="00406264">
      <w:pPr>
        <w:keepNext/>
        <w:spacing w:line="360" w:lineRule="auto"/>
        <w:ind w:firstLine="720"/>
        <w:rPr>
          <w:i/>
          <w:sz w:val="26"/>
          <w:szCs w:val="26"/>
        </w:rPr>
      </w:pPr>
      <w:r w:rsidRPr="00661601">
        <w:rPr>
          <w:i/>
          <w:sz w:val="26"/>
          <w:szCs w:val="26"/>
        </w:rPr>
        <w:t>Definition of ETC</w:t>
      </w:r>
    </w:p>
    <w:p w14:paraId="0BC56F13" w14:textId="6F013850" w:rsidR="00406264" w:rsidRPr="00661601" w:rsidRDefault="00406264" w:rsidP="00406264">
      <w:pPr>
        <w:spacing w:line="360" w:lineRule="auto"/>
        <w:ind w:firstLine="720"/>
        <w:rPr>
          <w:sz w:val="26"/>
          <w:szCs w:val="26"/>
        </w:rPr>
      </w:pPr>
      <w:r w:rsidRPr="00661601">
        <w:rPr>
          <w:sz w:val="26"/>
          <w:szCs w:val="26"/>
        </w:rPr>
        <w:t xml:space="preserve">Pursuant to Section 153(10) of the Act, “common carrier” is defined as “any person engaged as a common carrier for hire, in interstate or foreign communications by wire or radio[.]” 47 U.S.C. § 153(10).  A carrier is eligible under Section 54.201 so long as it offers the services set forth in Section 54.101, either through its own facilities or a </w:t>
      </w:r>
      <w:r w:rsidRPr="00661601">
        <w:rPr>
          <w:sz w:val="26"/>
          <w:szCs w:val="26"/>
        </w:rPr>
        <w:lastRenderedPageBreak/>
        <w:t>combination of its own facilities and the resale of another carrier’s services and advertises the availability of the federal universal support services using media of general distribution.</w:t>
      </w:r>
      <w:r w:rsidRPr="00661601">
        <w:rPr>
          <w:rStyle w:val="FootnoteReference"/>
          <w:sz w:val="26"/>
          <w:szCs w:val="26"/>
        </w:rPr>
        <w:footnoteReference w:id="72"/>
      </w:r>
      <w:r w:rsidRPr="00661601">
        <w:rPr>
          <w:sz w:val="26"/>
          <w:szCs w:val="26"/>
        </w:rPr>
        <w:t xml:space="preserve">  Common carriers that provide services consistent with the requirements of Section 214(e) may be designated ETCs.  </w:t>
      </w:r>
    </w:p>
    <w:p w14:paraId="1CDA3D5D" w14:textId="7B70ECA0" w:rsidR="006964B7" w:rsidRPr="00661601" w:rsidRDefault="006964B7" w:rsidP="00406264">
      <w:pPr>
        <w:spacing w:line="360" w:lineRule="auto"/>
        <w:ind w:firstLine="720"/>
        <w:rPr>
          <w:sz w:val="26"/>
          <w:szCs w:val="26"/>
        </w:rPr>
      </w:pPr>
    </w:p>
    <w:p w14:paraId="3632C025" w14:textId="53439FB1" w:rsidR="006964B7" w:rsidRPr="00661601" w:rsidRDefault="005F2E84" w:rsidP="00406264">
      <w:pPr>
        <w:spacing w:line="360" w:lineRule="auto"/>
        <w:ind w:firstLine="720"/>
        <w:rPr>
          <w:sz w:val="26"/>
          <w:szCs w:val="26"/>
        </w:rPr>
      </w:pPr>
      <w:r>
        <w:rPr>
          <w:sz w:val="26"/>
          <w:szCs w:val="26"/>
        </w:rPr>
        <w:t xml:space="preserve">As previously found, </w:t>
      </w:r>
      <w:r w:rsidR="006964B7" w:rsidRPr="00661601">
        <w:rPr>
          <w:sz w:val="26"/>
          <w:szCs w:val="26"/>
        </w:rPr>
        <w:t xml:space="preserve">VNCI meets the ETC requirement of being a common carrier.  </w:t>
      </w:r>
      <w:r>
        <w:rPr>
          <w:sz w:val="26"/>
          <w:szCs w:val="26"/>
        </w:rPr>
        <w:t xml:space="preserve">As previously stated, </w:t>
      </w:r>
      <w:r w:rsidR="006964B7" w:rsidRPr="00661601">
        <w:rPr>
          <w:sz w:val="26"/>
          <w:szCs w:val="26"/>
        </w:rPr>
        <w:t xml:space="preserve">VNCI is certificated as a CAP and CLEC in </w:t>
      </w:r>
      <w:r w:rsidR="009004E3">
        <w:rPr>
          <w:sz w:val="26"/>
          <w:szCs w:val="26"/>
        </w:rPr>
        <w:t xml:space="preserve">the service territories of Verizon PA and Verizon North in </w:t>
      </w:r>
      <w:r w:rsidR="006964B7" w:rsidRPr="00661601">
        <w:rPr>
          <w:sz w:val="26"/>
          <w:szCs w:val="26"/>
        </w:rPr>
        <w:t xml:space="preserve">Pennsylvania.  </w:t>
      </w:r>
      <w:r>
        <w:rPr>
          <w:sz w:val="26"/>
          <w:szCs w:val="26"/>
        </w:rPr>
        <w:t>Moreover, VNCI will provide voice service in its Designated Area through its own facilities by extending its fiber network to additional service locations in its Designated Area.</w:t>
      </w:r>
      <w:r>
        <w:rPr>
          <w:rStyle w:val="FootnoteReference"/>
          <w:sz w:val="26"/>
          <w:szCs w:val="26"/>
        </w:rPr>
        <w:footnoteReference w:id="73"/>
      </w:r>
      <w:r>
        <w:rPr>
          <w:sz w:val="26"/>
          <w:szCs w:val="26"/>
        </w:rPr>
        <w:t xml:space="preserve">  </w:t>
      </w:r>
      <w:r w:rsidR="006964B7" w:rsidRPr="00661601">
        <w:rPr>
          <w:sz w:val="26"/>
          <w:szCs w:val="26"/>
        </w:rPr>
        <w:t>As such, VNCI is a common carrier under 47 U.S.C. §§ 214(e)(1) and 214(e)(6) for purposes of ETC designation.</w:t>
      </w:r>
      <w:r w:rsidR="006964B7" w:rsidRPr="00661601">
        <w:rPr>
          <w:sz w:val="26"/>
          <w:szCs w:val="26"/>
          <w:vertAlign w:val="superscript"/>
        </w:rPr>
        <w:footnoteReference w:id="74"/>
      </w:r>
      <w:r w:rsidR="006964B7" w:rsidRPr="00661601">
        <w:rPr>
          <w:sz w:val="26"/>
          <w:szCs w:val="26"/>
        </w:rPr>
        <w:t xml:space="preserve">  </w:t>
      </w:r>
    </w:p>
    <w:p w14:paraId="3042E407" w14:textId="77777777" w:rsidR="00406264" w:rsidRPr="00BD4B03" w:rsidRDefault="00406264" w:rsidP="00406264">
      <w:pPr>
        <w:spacing w:line="360" w:lineRule="auto"/>
        <w:ind w:firstLine="720"/>
        <w:rPr>
          <w:sz w:val="26"/>
          <w:szCs w:val="26"/>
        </w:rPr>
      </w:pPr>
    </w:p>
    <w:p w14:paraId="1132A446" w14:textId="4948A7CD" w:rsidR="00406264" w:rsidRPr="00BD4B03" w:rsidRDefault="00D75656" w:rsidP="00406264">
      <w:pPr>
        <w:spacing w:line="360" w:lineRule="auto"/>
        <w:ind w:firstLine="720"/>
        <w:rPr>
          <w:sz w:val="26"/>
          <w:szCs w:val="26"/>
        </w:rPr>
      </w:pPr>
      <w:r w:rsidRPr="00661601">
        <w:rPr>
          <w:sz w:val="26"/>
          <w:szCs w:val="26"/>
        </w:rPr>
        <w:t xml:space="preserve">VNCI will advertise the availability of Lifeline service on its website and will allow customers to complete an application for service online or </w:t>
      </w:r>
      <w:r w:rsidR="001E5114" w:rsidRPr="00661601">
        <w:rPr>
          <w:sz w:val="26"/>
          <w:szCs w:val="26"/>
        </w:rPr>
        <w:t xml:space="preserve">initiate an application </w:t>
      </w:r>
      <w:r w:rsidRPr="00661601">
        <w:rPr>
          <w:sz w:val="26"/>
          <w:szCs w:val="26"/>
        </w:rPr>
        <w:t>via telephone application.</w:t>
      </w:r>
      <w:r w:rsidRPr="00661601">
        <w:rPr>
          <w:rStyle w:val="FootnoteReference"/>
          <w:sz w:val="26"/>
          <w:szCs w:val="26"/>
        </w:rPr>
        <w:footnoteReference w:id="75"/>
      </w:r>
      <w:r w:rsidR="002B0B81" w:rsidRPr="00E965D3">
        <w:rPr>
          <w:sz w:val="26"/>
          <w:szCs w:val="26"/>
          <w:vertAlign w:val="superscript"/>
        </w:rPr>
        <w:t>,</w:t>
      </w:r>
      <w:r w:rsidR="002B0B81" w:rsidRPr="00661601">
        <w:rPr>
          <w:rStyle w:val="FootnoteReference"/>
          <w:sz w:val="26"/>
          <w:szCs w:val="26"/>
        </w:rPr>
        <w:footnoteReference w:id="76"/>
      </w:r>
      <w:r w:rsidRPr="00661601">
        <w:rPr>
          <w:sz w:val="26"/>
          <w:szCs w:val="26"/>
        </w:rPr>
        <w:t xml:space="preserve">  </w:t>
      </w:r>
      <w:r w:rsidR="000464B9" w:rsidRPr="00661601">
        <w:rPr>
          <w:sz w:val="26"/>
          <w:szCs w:val="26"/>
        </w:rPr>
        <w:t xml:space="preserve">VNCI’s Lifeline service page will show the Lifeline service options available, and VNCI will seek input and approval from </w:t>
      </w:r>
      <w:r w:rsidR="00C63B7F">
        <w:rPr>
          <w:sz w:val="26"/>
          <w:szCs w:val="26"/>
        </w:rPr>
        <w:t>the Bureau of Consumer Services (</w:t>
      </w:r>
      <w:r w:rsidR="000464B9" w:rsidRPr="00661601">
        <w:rPr>
          <w:sz w:val="26"/>
          <w:szCs w:val="26"/>
        </w:rPr>
        <w:t>BCS</w:t>
      </w:r>
      <w:r w:rsidR="00C63B7F">
        <w:rPr>
          <w:sz w:val="26"/>
          <w:szCs w:val="26"/>
        </w:rPr>
        <w:t>)</w:t>
      </w:r>
      <w:r w:rsidR="000464B9" w:rsidRPr="00661601">
        <w:rPr>
          <w:sz w:val="26"/>
          <w:szCs w:val="26"/>
        </w:rPr>
        <w:t xml:space="preserve"> before placing this page into service.</w:t>
      </w:r>
      <w:r w:rsidR="000464B9" w:rsidRPr="00661601">
        <w:rPr>
          <w:rStyle w:val="FootnoteReference"/>
          <w:sz w:val="26"/>
          <w:szCs w:val="26"/>
        </w:rPr>
        <w:footnoteReference w:id="77"/>
      </w:r>
      <w:r w:rsidR="000464B9" w:rsidRPr="00661601">
        <w:rPr>
          <w:sz w:val="26"/>
          <w:szCs w:val="26"/>
        </w:rPr>
        <w:t xml:space="preserve">  </w:t>
      </w:r>
      <w:r w:rsidRPr="00661601">
        <w:rPr>
          <w:sz w:val="26"/>
          <w:szCs w:val="26"/>
        </w:rPr>
        <w:t xml:space="preserve">VNCI staffs </w:t>
      </w:r>
      <w:r w:rsidR="00C63B7F">
        <w:rPr>
          <w:sz w:val="26"/>
          <w:szCs w:val="26"/>
        </w:rPr>
        <w:t>a</w:t>
      </w:r>
      <w:r w:rsidRPr="00661601">
        <w:rPr>
          <w:sz w:val="26"/>
          <w:szCs w:val="26"/>
        </w:rPr>
        <w:t xml:space="preserve"> local operations center that is open 24 hours a day, seven days a week, to field calls from existing and new subscribers.  Operations center staff will be trained to assist with Lifeline applicants and subscribers.  Applications for Lifeline services will be processed </w:t>
      </w:r>
      <w:r w:rsidRPr="00661601">
        <w:rPr>
          <w:sz w:val="26"/>
          <w:szCs w:val="26"/>
        </w:rPr>
        <w:lastRenderedPageBreak/>
        <w:t xml:space="preserve">during normal business hours of 8:30 AM to 5:30 PM, Monday through Friday, by telephone with existing VNCI operations staff.  Eventually, VNCI may allow for in-person applications by appointment. </w:t>
      </w:r>
      <w:r w:rsidR="000464B9" w:rsidRPr="00661601">
        <w:rPr>
          <w:sz w:val="26"/>
          <w:szCs w:val="26"/>
        </w:rPr>
        <w:t xml:space="preserve"> VNCI will also provide Lifeline information to those agencies or institutions located within its service area where customers can receive Lifeline service, including the </w:t>
      </w:r>
      <w:r w:rsidR="00C63B7F">
        <w:rPr>
          <w:sz w:val="26"/>
          <w:szCs w:val="26"/>
        </w:rPr>
        <w:t>c</w:t>
      </w:r>
      <w:r w:rsidR="000464B9" w:rsidRPr="00661601">
        <w:rPr>
          <w:sz w:val="26"/>
          <w:szCs w:val="26"/>
        </w:rPr>
        <w:t>ity of Erie and Erie County.</w:t>
      </w:r>
      <w:r w:rsidR="000464B9" w:rsidRPr="00661601">
        <w:rPr>
          <w:rStyle w:val="FootnoteReference"/>
          <w:sz w:val="26"/>
          <w:szCs w:val="26"/>
        </w:rPr>
        <w:footnoteReference w:id="78"/>
      </w:r>
    </w:p>
    <w:p w14:paraId="5ED4BD73" w14:textId="77777777" w:rsidR="00406264" w:rsidRPr="00661601" w:rsidRDefault="00406264" w:rsidP="00406264">
      <w:pPr>
        <w:spacing w:line="360" w:lineRule="auto"/>
        <w:ind w:firstLine="720"/>
        <w:rPr>
          <w:sz w:val="26"/>
          <w:szCs w:val="26"/>
        </w:rPr>
      </w:pPr>
    </w:p>
    <w:p w14:paraId="2274C6D3" w14:textId="77777777" w:rsidR="00406264" w:rsidRPr="00661601" w:rsidRDefault="00406264" w:rsidP="00406264">
      <w:pPr>
        <w:spacing w:line="360" w:lineRule="auto"/>
        <w:ind w:left="2160" w:hanging="720"/>
        <w:rPr>
          <w:b/>
          <w:sz w:val="26"/>
          <w:szCs w:val="26"/>
        </w:rPr>
      </w:pPr>
      <w:r w:rsidRPr="00661601">
        <w:rPr>
          <w:b/>
          <w:sz w:val="26"/>
          <w:szCs w:val="26"/>
        </w:rPr>
        <w:t>3.</w:t>
      </w:r>
      <w:r w:rsidRPr="00661601">
        <w:rPr>
          <w:b/>
          <w:sz w:val="26"/>
          <w:szCs w:val="26"/>
        </w:rPr>
        <w:tab/>
        <w:t>47 C.F.R. § 54.202</w:t>
      </w:r>
    </w:p>
    <w:p w14:paraId="74FC46F2" w14:textId="77777777" w:rsidR="00406264" w:rsidRPr="00661601" w:rsidRDefault="00406264" w:rsidP="00406264">
      <w:pPr>
        <w:spacing w:line="360" w:lineRule="auto"/>
        <w:ind w:firstLine="720"/>
        <w:rPr>
          <w:i/>
          <w:sz w:val="26"/>
          <w:szCs w:val="26"/>
        </w:rPr>
      </w:pPr>
      <w:r w:rsidRPr="00661601">
        <w:rPr>
          <w:i/>
          <w:sz w:val="26"/>
          <w:szCs w:val="26"/>
        </w:rPr>
        <w:t>Additional Requirements</w:t>
      </w:r>
    </w:p>
    <w:p w14:paraId="0D3A97E5" w14:textId="4964D4E1" w:rsidR="00406264" w:rsidRPr="00661601" w:rsidRDefault="00AF5687" w:rsidP="00406264">
      <w:pPr>
        <w:spacing w:line="360" w:lineRule="auto"/>
        <w:ind w:firstLine="720"/>
        <w:rPr>
          <w:sz w:val="26"/>
          <w:szCs w:val="26"/>
        </w:rPr>
      </w:pPr>
      <w:r w:rsidRPr="00661601">
        <w:rPr>
          <w:sz w:val="26"/>
          <w:szCs w:val="26"/>
        </w:rPr>
        <w:t>VNCI</w:t>
      </w:r>
      <w:r w:rsidR="009070CA" w:rsidRPr="00661601">
        <w:rPr>
          <w:sz w:val="26"/>
          <w:szCs w:val="26"/>
        </w:rPr>
        <w:t xml:space="preserve"> </w:t>
      </w:r>
      <w:r w:rsidR="00406264" w:rsidRPr="00661601">
        <w:rPr>
          <w:sz w:val="26"/>
          <w:szCs w:val="26"/>
        </w:rPr>
        <w:t>also meets the additional requirements for ETC designation</w:t>
      </w:r>
      <w:r w:rsidR="00357C7C" w:rsidRPr="00661601">
        <w:rPr>
          <w:sz w:val="26"/>
          <w:szCs w:val="26"/>
        </w:rPr>
        <w:t xml:space="preserve"> as outlined at 52 Pa. Code §69.2501 and</w:t>
      </w:r>
      <w:r w:rsidR="00406264" w:rsidRPr="00661601">
        <w:rPr>
          <w:sz w:val="26"/>
          <w:szCs w:val="26"/>
        </w:rPr>
        <w:t xml:space="preserve"> set forth in Section 54.202, as discussed below.</w:t>
      </w:r>
    </w:p>
    <w:p w14:paraId="1BE1E7E9" w14:textId="77777777" w:rsidR="00406264" w:rsidRPr="00BD4B03" w:rsidRDefault="00406264" w:rsidP="00406264">
      <w:pPr>
        <w:keepNext/>
        <w:spacing w:line="360" w:lineRule="auto"/>
        <w:ind w:left="2880" w:hanging="720"/>
        <w:rPr>
          <w:b/>
          <w:sz w:val="26"/>
          <w:szCs w:val="26"/>
        </w:rPr>
      </w:pPr>
    </w:p>
    <w:p w14:paraId="448AA691" w14:textId="77777777" w:rsidR="00406264" w:rsidRPr="00661601" w:rsidRDefault="00406264" w:rsidP="00406264">
      <w:pPr>
        <w:keepNext/>
        <w:spacing w:line="360" w:lineRule="auto"/>
        <w:ind w:left="2880" w:hanging="720"/>
        <w:rPr>
          <w:b/>
          <w:sz w:val="26"/>
          <w:szCs w:val="26"/>
        </w:rPr>
      </w:pPr>
      <w:r w:rsidRPr="00661601">
        <w:rPr>
          <w:b/>
          <w:sz w:val="26"/>
          <w:szCs w:val="26"/>
        </w:rPr>
        <w:t>a.</w:t>
      </w:r>
      <w:r w:rsidRPr="00661601">
        <w:rPr>
          <w:sz w:val="26"/>
          <w:szCs w:val="26"/>
        </w:rPr>
        <w:tab/>
      </w:r>
      <w:r w:rsidRPr="00661601">
        <w:rPr>
          <w:b/>
          <w:sz w:val="26"/>
          <w:szCs w:val="26"/>
        </w:rPr>
        <w:t>47 C.F.R § 54.202(a)(1)</w:t>
      </w:r>
    </w:p>
    <w:p w14:paraId="1624E91D" w14:textId="77777777" w:rsidR="00406264" w:rsidRPr="00661601" w:rsidRDefault="00406264" w:rsidP="00406264">
      <w:pPr>
        <w:keepNext/>
        <w:spacing w:line="360" w:lineRule="auto"/>
        <w:ind w:firstLine="720"/>
        <w:rPr>
          <w:i/>
          <w:sz w:val="26"/>
          <w:szCs w:val="26"/>
        </w:rPr>
      </w:pPr>
      <w:r w:rsidRPr="00661601">
        <w:rPr>
          <w:i/>
          <w:sz w:val="26"/>
          <w:szCs w:val="26"/>
        </w:rPr>
        <w:t>Compliance with Service Requirements</w:t>
      </w:r>
    </w:p>
    <w:p w14:paraId="210FA83F" w14:textId="4CE8CF0E" w:rsidR="00406264" w:rsidRPr="00661601" w:rsidRDefault="00406264" w:rsidP="00406264">
      <w:pPr>
        <w:spacing w:line="360" w:lineRule="auto"/>
        <w:ind w:firstLine="720"/>
        <w:rPr>
          <w:sz w:val="26"/>
          <w:szCs w:val="26"/>
        </w:rPr>
      </w:pPr>
      <w:r w:rsidRPr="00661601">
        <w:rPr>
          <w:sz w:val="26"/>
          <w:szCs w:val="26"/>
        </w:rPr>
        <w:t xml:space="preserve">In order to satisfy these criteria, an ETC applicant must demonstrate its commitment and ability to provide supported services throughout the </w:t>
      </w:r>
      <w:r w:rsidR="00C63B7F">
        <w:rPr>
          <w:sz w:val="26"/>
          <w:szCs w:val="26"/>
        </w:rPr>
        <w:t>D</w:t>
      </w:r>
      <w:r w:rsidRPr="00661601">
        <w:rPr>
          <w:sz w:val="26"/>
          <w:szCs w:val="26"/>
        </w:rPr>
        <w:t xml:space="preserve">esignated </w:t>
      </w:r>
      <w:r w:rsidR="00C63B7F">
        <w:rPr>
          <w:sz w:val="26"/>
          <w:szCs w:val="26"/>
        </w:rPr>
        <w:t>A</w:t>
      </w:r>
      <w:r w:rsidRPr="00661601">
        <w:rPr>
          <w:sz w:val="26"/>
          <w:szCs w:val="26"/>
        </w:rPr>
        <w:t xml:space="preserve">rea: (1) by providing services to all customers making a reasonable request for service within the ETC’s </w:t>
      </w:r>
      <w:r w:rsidR="006D7FCC">
        <w:rPr>
          <w:sz w:val="26"/>
          <w:szCs w:val="26"/>
        </w:rPr>
        <w:t>D</w:t>
      </w:r>
      <w:r w:rsidRPr="00661601">
        <w:rPr>
          <w:sz w:val="26"/>
          <w:szCs w:val="26"/>
        </w:rPr>
        <w:t xml:space="preserve">esignated </w:t>
      </w:r>
      <w:r w:rsidR="006D7FCC">
        <w:rPr>
          <w:sz w:val="26"/>
          <w:szCs w:val="26"/>
        </w:rPr>
        <w:t>A</w:t>
      </w:r>
      <w:r w:rsidRPr="00661601">
        <w:rPr>
          <w:sz w:val="26"/>
          <w:szCs w:val="26"/>
        </w:rPr>
        <w:t>rea; and (2) by submitting a formal network improvement pl</w:t>
      </w:r>
      <w:r w:rsidR="00944051" w:rsidRPr="00661601">
        <w:rPr>
          <w:sz w:val="26"/>
          <w:szCs w:val="26"/>
        </w:rPr>
        <w:t>an</w:t>
      </w:r>
      <w:r w:rsidRPr="00661601">
        <w:rPr>
          <w:sz w:val="26"/>
          <w:szCs w:val="26"/>
        </w:rPr>
        <w:t xml:space="preserve"> that demonstrates how universal service funds will be used to improve </w:t>
      </w:r>
      <w:r w:rsidR="00C672CE" w:rsidRPr="00661601">
        <w:rPr>
          <w:sz w:val="26"/>
          <w:szCs w:val="26"/>
        </w:rPr>
        <w:t xml:space="preserve"> </w:t>
      </w:r>
      <w:r w:rsidRPr="00661601">
        <w:rPr>
          <w:sz w:val="26"/>
          <w:szCs w:val="26"/>
        </w:rPr>
        <w:t>coverage, signal strength, or capacity that would not otherwise occur absent the receipt of high-cost support.</w:t>
      </w:r>
    </w:p>
    <w:p w14:paraId="70B640E4" w14:textId="77777777" w:rsidR="00406264" w:rsidRPr="00661601" w:rsidRDefault="00406264" w:rsidP="00406264">
      <w:pPr>
        <w:spacing w:line="360" w:lineRule="auto"/>
        <w:ind w:firstLine="720"/>
        <w:rPr>
          <w:sz w:val="26"/>
          <w:szCs w:val="26"/>
        </w:rPr>
      </w:pPr>
    </w:p>
    <w:p w14:paraId="1AE45A06" w14:textId="0E5D8BBF" w:rsidR="00406264" w:rsidRPr="00661601" w:rsidRDefault="00406264" w:rsidP="00406264">
      <w:pPr>
        <w:spacing w:line="360" w:lineRule="auto"/>
        <w:ind w:firstLine="720"/>
        <w:rPr>
          <w:sz w:val="26"/>
          <w:szCs w:val="26"/>
        </w:rPr>
      </w:pPr>
      <w:r w:rsidRPr="00661601">
        <w:rPr>
          <w:sz w:val="26"/>
          <w:szCs w:val="26"/>
        </w:rPr>
        <w:t xml:space="preserve">To satisfy the first prong and ensure that an ETC serves requesting customers in its </w:t>
      </w:r>
      <w:r w:rsidR="00E536FC">
        <w:rPr>
          <w:sz w:val="26"/>
          <w:szCs w:val="26"/>
        </w:rPr>
        <w:t>D</w:t>
      </w:r>
      <w:r w:rsidRPr="00661601">
        <w:rPr>
          <w:sz w:val="26"/>
          <w:szCs w:val="26"/>
        </w:rPr>
        <w:t xml:space="preserve">esignated </w:t>
      </w:r>
      <w:r w:rsidR="003841CC">
        <w:rPr>
          <w:sz w:val="26"/>
          <w:szCs w:val="26"/>
        </w:rPr>
        <w:t>A</w:t>
      </w:r>
      <w:r w:rsidRPr="00661601">
        <w:rPr>
          <w:sz w:val="26"/>
          <w:szCs w:val="26"/>
        </w:rPr>
        <w:t>rea and demonstrates its capabilit</w:t>
      </w:r>
      <w:r w:rsidR="00944051" w:rsidRPr="00661601">
        <w:rPr>
          <w:sz w:val="26"/>
          <w:szCs w:val="26"/>
        </w:rPr>
        <w:t>y</w:t>
      </w:r>
      <w:r w:rsidRPr="00661601">
        <w:rPr>
          <w:sz w:val="26"/>
          <w:szCs w:val="26"/>
        </w:rPr>
        <w:t xml:space="preserve"> and commitment to provide service throughout its designated service area to all customers who make a reasonable request for service, the FCC requires an ETC to make specific commitments to provide services to requesting customers in th</w:t>
      </w:r>
      <w:r w:rsidR="00C63B7F">
        <w:rPr>
          <w:sz w:val="26"/>
          <w:szCs w:val="26"/>
        </w:rPr>
        <w:t>at part of th</w:t>
      </w:r>
      <w:r w:rsidRPr="00661601">
        <w:rPr>
          <w:sz w:val="26"/>
          <w:szCs w:val="26"/>
        </w:rPr>
        <w:t>e service area for which it is designated</w:t>
      </w:r>
      <w:r w:rsidR="00C63B7F">
        <w:rPr>
          <w:sz w:val="26"/>
          <w:szCs w:val="26"/>
        </w:rPr>
        <w:t xml:space="preserve"> an ETC</w:t>
      </w:r>
      <w:r w:rsidRPr="00661601">
        <w:rPr>
          <w:sz w:val="26"/>
          <w:szCs w:val="26"/>
        </w:rPr>
        <w:t xml:space="preserve">.  If the ETC’s network already passes or covers the potential customer’s premises, the ETC </w:t>
      </w:r>
      <w:r w:rsidRPr="00661601">
        <w:rPr>
          <w:sz w:val="26"/>
          <w:szCs w:val="26"/>
        </w:rPr>
        <w:lastRenderedPageBreak/>
        <w:t xml:space="preserve">should provide service immediately.  In those instances where a request comes from a potential customer within </w:t>
      </w:r>
      <w:r w:rsidR="003963F9">
        <w:rPr>
          <w:sz w:val="26"/>
          <w:szCs w:val="26"/>
        </w:rPr>
        <w:t xml:space="preserve">proximity of </w:t>
      </w:r>
      <w:r w:rsidRPr="00661601">
        <w:rPr>
          <w:sz w:val="26"/>
          <w:szCs w:val="26"/>
        </w:rPr>
        <w:t xml:space="preserve">the petitioner’s </w:t>
      </w:r>
      <w:r w:rsidR="003963F9">
        <w:rPr>
          <w:sz w:val="26"/>
          <w:szCs w:val="26"/>
        </w:rPr>
        <w:t>Designated Area</w:t>
      </w:r>
      <w:r w:rsidRPr="00661601">
        <w:rPr>
          <w:sz w:val="26"/>
          <w:szCs w:val="26"/>
        </w:rPr>
        <w:t xml:space="preserve"> but outside its existing network coverage, the petitioner should provide service within a reasonable period of time if service can be provided at reasonable cost.  </w:t>
      </w:r>
    </w:p>
    <w:p w14:paraId="455E60EF" w14:textId="77777777" w:rsidR="00406264" w:rsidRPr="00BD4B03" w:rsidRDefault="00406264" w:rsidP="00406264">
      <w:pPr>
        <w:spacing w:line="360" w:lineRule="auto"/>
        <w:ind w:firstLine="720"/>
        <w:rPr>
          <w:sz w:val="26"/>
          <w:szCs w:val="26"/>
        </w:rPr>
      </w:pPr>
    </w:p>
    <w:p w14:paraId="7EA0109C" w14:textId="2AD4D5C6" w:rsidR="006964B7" w:rsidRPr="00661601" w:rsidRDefault="006964B7" w:rsidP="00406264">
      <w:pPr>
        <w:spacing w:line="360" w:lineRule="auto"/>
        <w:ind w:firstLine="720"/>
        <w:rPr>
          <w:sz w:val="26"/>
          <w:szCs w:val="26"/>
        </w:rPr>
      </w:pPr>
      <w:r w:rsidRPr="00661601">
        <w:rPr>
          <w:sz w:val="26"/>
          <w:szCs w:val="26"/>
        </w:rPr>
        <w:t xml:space="preserve">VNCI certifies that it will comply with all applicable requirements related to receipt of high-cost support, consistent with 47 C.F.R. § 54.202(a)(1)(i).  VNCI commits to providing voice and broadband service, including all of the supported services throughout its </w:t>
      </w:r>
      <w:r w:rsidR="00C63B7F">
        <w:rPr>
          <w:sz w:val="26"/>
          <w:szCs w:val="26"/>
        </w:rPr>
        <w:t>D</w:t>
      </w:r>
      <w:r w:rsidRPr="00661601">
        <w:rPr>
          <w:sz w:val="26"/>
          <w:szCs w:val="26"/>
        </w:rPr>
        <w:t xml:space="preserve">esignated </w:t>
      </w:r>
      <w:r w:rsidR="00C63B7F">
        <w:rPr>
          <w:sz w:val="26"/>
          <w:szCs w:val="26"/>
        </w:rPr>
        <w:t>A</w:t>
      </w:r>
      <w:r w:rsidRPr="00661601">
        <w:rPr>
          <w:sz w:val="26"/>
          <w:szCs w:val="26"/>
        </w:rPr>
        <w:t>rea to all customers making a reasonable request for services, as required by 47 C.F.R § 54.202(a)(1)(i).</w:t>
      </w:r>
      <w:r w:rsidRPr="00661601">
        <w:rPr>
          <w:rStyle w:val="FootnoteReference"/>
          <w:sz w:val="26"/>
          <w:szCs w:val="26"/>
        </w:rPr>
        <w:footnoteReference w:id="79"/>
      </w:r>
      <w:r w:rsidRPr="00661601">
        <w:rPr>
          <w:sz w:val="26"/>
          <w:szCs w:val="26"/>
        </w:rPr>
        <w:t xml:space="preserve">  VNCI will also offer Lifeline services as required by the FCC’s rules at all locations where it has been awarded support in accordance with 47 C.F.R. 54.101(d).</w:t>
      </w:r>
      <w:r w:rsidRPr="00661601">
        <w:rPr>
          <w:rStyle w:val="FootnoteReference"/>
          <w:sz w:val="26"/>
          <w:szCs w:val="26"/>
        </w:rPr>
        <w:footnoteReference w:id="80"/>
      </w:r>
      <w:r w:rsidRPr="00661601">
        <w:rPr>
          <w:sz w:val="26"/>
          <w:szCs w:val="26"/>
        </w:rPr>
        <w:t xml:space="preserve">  </w:t>
      </w:r>
    </w:p>
    <w:p w14:paraId="664CC5AB" w14:textId="77777777" w:rsidR="006964B7" w:rsidRPr="00661601" w:rsidRDefault="006964B7" w:rsidP="00406264">
      <w:pPr>
        <w:spacing w:line="360" w:lineRule="auto"/>
        <w:ind w:firstLine="720"/>
        <w:rPr>
          <w:sz w:val="26"/>
          <w:szCs w:val="26"/>
        </w:rPr>
      </w:pPr>
    </w:p>
    <w:p w14:paraId="50B998F9" w14:textId="409477EE" w:rsidR="00406264" w:rsidRPr="00661601" w:rsidRDefault="00406264" w:rsidP="00406264">
      <w:pPr>
        <w:spacing w:line="360" w:lineRule="auto"/>
        <w:ind w:firstLine="720"/>
        <w:rPr>
          <w:sz w:val="26"/>
          <w:szCs w:val="26"/>
        </w:rPr>
      </w:pPr>
      <w:r w:rsidRPr="00661601">
        <w:rPr>
          <w:sz w:val="26"/>
          <w:szCs w:val="26"/>
        </w:rPr>
        <w:t xml:space="preserve">For supported locations in the eligible CBGs, </w:t>
      </w:r>
      <w:r w:rsidR="00681AB3" w:rsidRPr="00661601">
        <w:rPr>
          <w:sz w:val="26"/>
          <w:szCs w:val="26"/>
        </w:rPr>
        <w:t xml:space="preserve">VNCI </w:t>
      </w:r>
      <w:r w:rsidRPr="00661601">
        <w:rPr>
          <w:sz w:val="26"/>
          <w:szCs w:val="26"/>
        </w:rPr>
        <w:t xml:space="preserve">certifies </w:t>
      </w:r>
      <w:r w:rsidR="00D5673D" w:rsidRPr="00661601">
        <w:rPr>
          <w:sz w:val="26"/>
          <w:szCs w:val="26"/>
        </w:rPr>
        <w:t xml:space="preserve">in its Petition </w:t>
      </w:r>
      <w:r w:rsidRPr="00661601">
        <w:rPr>
          <w:sz w:val="26"/>
          <w:szCs w:val="26"/>
        </w:rPr>
        <w:t xml:space="preserve">that it will satisfy the FCC’s deployment obligations at 47 C.F.R. § 54.310(c) applicable to recipients of CAF Phase II </w:t>
      </w:r>
      <w:r w:rsidR="00D5673D" w:rsidRPr="00661601">
        <w:rPr>
          <w:sz w:val="26"/>
          <w:szCs w:val="26"/>
        </w:rPr>
        <w:t xml:space="preserve">support monies </w:t>
      </w:r>
      <w:r w:rsidRPr="00661601">
        <w:rPr>
          <w:sz w:val="26"/>
          <w:szCs w:val="26"/>
        </w:rPr>
        <w:t xml:space="preserve">awarded through </w:t>
      </w:r>
      <w:r w:rsidR="00D5673D" w:rsidRPr="00661601">
        <w:rPr>
          <w:sz w:val="26"/>
          <w:szCs w:val="26"/>
        </w:rPr>
        <w:t>Auction 903</w:t>
      </w:r>
      <w:r w:rsidRPr="00661601">
        <w:rPr>
          <w:sz w:val="26"/>
          <w:szCs w:val="26"/>
        </w:rPr>
        <w:t xml:space="preserve">.  Specifically, </w:t>
      </w:r>
      <w:r w:rsidR="00681AB3" w:rsidRPr="00661601">
        <w:rPr>
          <w:sz w:val="26"/>
          <w:szCs w:val="26"/>
        </w:rPr>
        <w:t>VNC</w:t>
      </w:r>
      <w:r w:rsidR="009A336A" w:rsidRPr="00661601">
        <w:rPr>
          <w:sz w:val="26"/>
          <w:szCs w:val="26"/>
        </w:rPr>
        <w:t>I</w:t>
      </w:r>
      <w:r w:rsidRPr="00661601">
        <w:rPr>
          <w:sz w:val="26"/>
          <w:szCs w:val="26"/>
        </w:rPr>
        <w:t xml:space="preserve">’s </w:t>
      </w:r>
      <w:r w:rsidR="00C63B7F">
        <w:rPr>
          <w:sz w:val="26"/>
          <w:szCs w:val="26"/>
        </w:rPr>
        <w:t>D</w:t>
      </w:r>
      <w:r w:rsidRPr="00661601">
        <w:rPr>
          <w:sz w:val="26"/>
          <w:szCs w:val="26"/>
        </w:rPr>
        <w:t xml:space="preserve">esignated </w:t>
      </w:r>
      <w:r w:rsidR="00C63B7F">
        <w:rPr>
          <w:sz w:val="26"/>
          <w:szCs w:val="26"/>
        </w:rPr>
        <w:t>A</w:t>
      </w:r>
      <w:r w:rsidRPr="00661601">
        <w:rPr>
          <w:sz w:val="26"/>
          <w:szCs w:val="26"/>
        </w:rPr>
        <w:t xml:space="preserve">rea in Pennsylvania is </w:t>
      </w:r>
      <w:r w:rsidR="009A336A" w:rsidRPr="00661601">
        <w:rPr>
          <w:sz w:val="26"/>
          <w:szCs w:val="26"/>
        </w:rPr>
        <w:t>throughout the</w:t>
      </w:r>
      <w:r w:rsidR="00681AB3" w:rsidRPr="00661601">
        <w:rPr>
          <w:sz w:val="26"/>
          <w:szCs w:val="26"/>
        </w:rPr>
        <w:t xml:space="preserve"> six</w:t>
      </w:r>
      <w:r w:rsidR="009A336A" w:rsidRPr="00661601">
        <w:rPr>
          <w:sz w:val="26"/>
          <w:szCs w:val="26"/>
        </w:rPr>
        <w:t xml:space="preserve"> CAF II census blocks in Erie Count</w:t>
      </w:r>
      <w:r w:rsidR="00681AB3" w:rsidRPr="00661601">
        <w:rPr>
          <w:sz w:val="26"/>
          <w:szCs w:val="26"/>
        </w:rPr>
        <w:t>y listed in its Petition at Exhibit 2</w:t>
      </w:r>
      <w:r w:rsidR="00C63B7F">
        <w:rPr>
          <w:sz w:val="26"/>
          <w:szCs w:val="26"/>
        </w:rPr>
        <w:t xml:space="preserve"> and as identified above</w:t>
      </w:r>
      <w:r w:rsidR="00681AB3" w:rsidRPr="00661601">
        <w:rPr>
          <w:sz w:val="26"/>
          <w:szCs w:val="26"/>
        </w:rPr>
        <w:t>.</w:t>
      </w:r>
      <w:r w:rsidR="00681AB3" w:rsidRPr="00661601">
        <w:rPr>
          <w:rStyle w:val="FootnoteReference"/>
          <w:sz w:val="26"/>
          <w:szCs w:val="26"/>
        </w:rPr>
        <w:footnoteReference w:id="81"/>
      </w:r>
      <w:r w:rsidR="009A336A" w:rsidRPr="00661601">
        <w:rPr>
          <w:bCs/>
          <w:sz w:val="26"/>
          <w:szCs w:val="26"/>
        </w:rPr>
        <w:t xml:space="preserve">  </w:t>
      </w:r>
    </w:p>
    <w:p w14:paraId="7B2E74BA" w14:textId="77777777" w:rsidR="00406264" w:rsidRPr="00BD4B03" w:rsidRDefault="00406264" w:rsidP="00406264">
      <w:pPr>
        <w:spacing w:line="360" w:lineRule="auto"/>
        <w:ind w:firstLine="720"/>
        <w:rPr>
          <w:sz w:val="26"/>
          <w:szCs w:val="26"/>
        </w:rPr>
      </w:pPr>
    </w:p>
    <w:p w14:paraId="28E66708" w14:textId="77777777" w:rsidR="00A93C0E" w:rsidRDefault="00406264" w:rsidP="000B5447">
      <w:pPr>
        <w:spacing w:line="360" w:lineRule="auto"/>
        <w:ind w:firstLine="720"/>
        <w:rPr>
          <w:sz w:val="26"/>
          <w:szCs w:val="26"/>
        </w:rPr>
      </w:pPr>
      <w:r w:rsidRPr="00661601">
        <w:rPr>
          <w:sz w:val="26"/>
          <w:szCs w:val="26"/>
        </w:rPr>
        <w:t>The “five-year plan” requirement set forth in 47 C.F.R. § 54.202(a)(1)(ii) is inapplicable</w:t>
      </w:r>
      <w:r w:rsidRPr="00661601">
        <w:rPr>
          <w:b/>
          <w:sz w:val="26"/>
          <w:szCs w:val="26"/>
        </w:rPr>
        <w:t xml:space="preserve"> </w:t>
      </w:r>
      <w:r w:rsidRPr="00661601">
        <w:rPr>
          <w:sz w:val="26"/>
          <w:szCs w:val="26"/>
        </w:rPr>
        <w:t>to</w:t>
      </w:r>
      <w:r w:rsidRPr="00661601">
        <w:rPr>
          <w:b/>
          <w:sz w:val="26"/>
          <w:szCs w:val="26"/>
        </w:rPr>
        <w:t xml:space="preserve"> </w:t>
      </w:r>
      <w:r w:rsidR="008A33C3" w:rsidRPr="00661601">
        <w:rPr>
          <w:bCs/>
          <w:sz w:val="26"/>
          <w:szCs w:val="26"/>
        </w:rPr>
        <w:t>VNCI</w:t>
      </w:r>
      <w:r w:rsidRPr="00661601">
        <w:rPr>
          <w:i/>
          <w:sz w:val="26"/>
          <w:szCs w:val="26"/>
        </w:rPr>
        <w:t xml:space="preserve">.  </w:t>
      </w:r>
      <w:r w:rsidRPr="00661601">
        <w:rPr>
          <w:sz w:val="26"/>
          <w:szCs w:val="26"/>
        </w:rPr>
        <w:t xml:space="preserve">The FCC has eliminated the five-year improvement plan requirement for price cap carriers, rate-of-return carriers and petitioners seeking ETC </w:t>
      </w:r>
    </w:p>
    <w:p w14:paraId="13CFD9A4" w14:textId="77777777" w:rsidR="00A93C0E" w:rsidRDefault="00A93C0E">
      <w:pPr>
        <w:overflowPunct/>
        <w:autoSpaceDE/>
        <w:autoSpaceDN/>
        <w:adjustRightInd/>
        <w:textAlignment w:val="auto"/>
        <w:rPr>
          <w:sz w:val="26"/>
          <w:szCs w:val="26"/>
        </w:rPr>
      </w:pPr>
      <w:r>
        <w:rPr>
          <w:sz w:val="26"/>
          <w:szCs w:val="26"/>
        </w:rPr>
        <w:br w:type="page"/>
      </w:r>
    </w:p>
    <w:p w14:paraId="48E8554E" w14:textId="2A0B6FE1" w:rsidR="000B5447" w:rsidRPr="00BD4B03" w:rsidRDefault="00406264" w:rsidP="00A93C0E">
      <w:pPr>
        <w:spacing w:line="360" w:lineRule="auto"/>
        <w:rPr>
          <w:b/>
          <w:sz w:val="26"/>
          <w:szCs w:val="26"/>
        </w:rPr>
      </w:pPr>
      <w:r w:rsidRPr="00661601">
        <w:rPr>
          <w:sz w:val="26"/>
          <w:szCs w:val="26"/>
        </w:rPr>
        <w:lastRenderedPageBreak/>
        <w:t>designation to become eligible to receive Auction 903 support.</w:t>
      </w:r>
      <w:r w:rsidRPr="00661601">
        <w:rPr>
          <w:rStyle w:val="FootnoteReference"/>
          <w:sz w:val="26"/>
          <w:szCs w:val="26"/>
        </w:rPr>
        <w:footnoteReference w:id="82"/>
      </w:r>
      <w:r w:rsidRPr="00661601">
        <w:rPr>
          <w:sz w:val="26"/>
          <w:szCs w:val="26"/>
        </w:rPr>
        <w:t xml:space="preserve">  Therefore, since </w:t>
      </w:r>
      <w:r w:rsidR="008A33C3" w:rsidRPr="00661601">
        <w:rPr>
          <w:sz w:val="26"/>
          <w:szCs w:val="26"/>
        </w:rPr>
        <w:t>VNCI</w:t>
      </w:r>
      <w:r w:rsidR="000801C2" w:rsidRPr="00661601">
        <w:rPr>
          <w:sz w:val="26"/>
          <w:szCs w:val="26"/>
        </w:rPr>
        <w:t xml:space="preserve"> </w:t>
      </w:r>
      <w:r w:rsidRPr="00661601">
        <w:rPr>
          <w:sz w:val="26"/>
          <w:szCs w:val="26"/>
        </w:rPr>
        <w:t>is a winning bidder in Auction 903, it is not required to file a five-year improvement plan with this Commission.</w:t>
      </w:r>
    </w:p>
    <w:p w14:paraId="45F082AD" w14:textId="77777777" w:rsidR="000B5447" w:rsidRPr="00661601" w:rsidRDefault="000B5447" w:rsidP="000B5447">
      <w:pPr>
        <w:spacing w:line="360" w:lineRule="auto"/>
        <w:ind w:firstLine="720"/>
        <w:rPr>
          <w:b/>
          <w:sz w:val="26"/>
          <w:szCs w:val="26"/>
        </w:rPr>
      </w:pPr>
    </w:p>
    <w:p w14:paraId="162F97A7" w14:textId="6F34AB61" w:rsidR="000801C2" w:rsidRPr="00661601" w:rsidRDefault="000B5447" w:rsidP="00D7192C">
      <w:pPr>
        <w:spacing w:line="360" w:lineRule="auto"/>
        <w:ind w:left="2880" w:hanging="720"/>
        <w:rPr>
          <w:b/>
          <w:sz w:val="26"/>
          <w:szCs w:val="26"/>
        </w:rPr>
      </w:pPr>
      <w:r w:rsidRPr="00661601">
        <w:rPr>
          <w:b/>
          <w:sz w:val="26"/>
          <w:szCs w:val="26"/>
        </w:rPr>
        <w:t>b.</w:t>
      </w:r>
      <w:r w:rsidRPr="00661601">
        <w:rPr>
          <w:b/>
          <w:sz w:val="26"/>
          <w:szCs w:val="26"/>
        </w:rPr>
        <w:tab/>
      </w:r>
      <w:r w:rsidR="000801C2" w:rsidRPr="00661601">
        <w:rPr>
          <w:b/>
          <w:sz w:val="26"/>
          <w:szCs w:val="26"/>
        </w:rPr>
        <w:t>47 C.F.R. § 54.202(a)(2)</w:t>
      </w:r>
    </w:p>
    <w:p w14:paraId="3AD998F7" w14:textId="77777777" w:rsidR="000801C2" w:rsidRPr="00661601" w:rsidRDefault="000801C2" w:rsidP="000801C2">
      <w:pPr>
        <w:spacing w:line="360" w:lineRule="auto"/>
        <w:ind w:firstLine="720"/>
        <w:rPr>
          <w:i/>
          <w:sz w:val="26"/>
          <w:szCs w:val="26"/>
        </w:rPr>
      </w:pPr>
      <w:r w:rsidRPr="00661601">
        <w:rPr>
          <w:i/>
          <w:sz w:val="26"/>
          <w:szCs w:val="26"/>
        </w:rPr>
        <w:t>Functionality in Emergency Situations</w:t>
      </w:r>
    </w:p>
    <w:p w14:paraId="48CE1784" w14:textId="77777777" w:rsidR="000801C2" w:rsidRPr="00661601" w:rsidRDefault="000801C2" w:rsidP="000801C2">
      <w:pPr>
        <w:spacing w:line="360" w:lineRule="auto"/>
        <w:ind w:firstLine="720"/>
        <w:rPr>
          <w:sz w:val="26"/>
          <w:szCs w:val="26"/>
        </w:rPr>
      </w:pPr>
      <w:r w:rsidRPr="00661601">
        <w:rPr>
          <w:sz w:val="26"/>
          <w:szCs w:val="26"/>
        </w:rPr>
        <w:t>An ETC applicant is required to demonstrate its ability to remain functional in emergency situations.  In order to satisfy this criterion, an applicant must demonstrate it has a reasonable amount of back-up power to ensure functionality without an external power source, is able to reroute traffic around damaged facilities, and is capable of managing traffic spikes resulting from emergency situations.</w:t>
      </w:r>
    </w:p>
    <w:p w14:paraId="2569105A" w14:textId="77777777" w:rsidR="000801C2" w:rsidRPr="00661601" w:rsidRDefault="000801C2" w:rsidP="000801C2">
      <w:pPr>
        <w:spacing w:line="360" w:lineRule="auto"/>
        <w:ind w:firstLine="720"/>
        <w:rPr>
          <w:sz w:val="26"/>
          <w:szCs w:val="26"/>
        </w:rPr>
      </w:pPr>
    </w:p>
    <w:p w14:paraId="4AA507AA" w14:textId="4827455F" w:rsidR="000801C2" w:rsidRPr="00661601" w:rsidRDefault="00C059DE" w:rsidP="000801C2">
      <w:pPr>
        <w:spacing w:line="360" w:lineRule="auto"/>
        <w:ind w:firstLine="720"/>
        <w:rPr>
          <w:sz w:val="26"/>
          <w:szCs w:val="26"/>
        </w:rPr>
      </w:pPr>
      <w:r w:rsidRPr="00661601">
        <w:rPr>
          <w:sz w:val="26"/>
          <w:szCs w:val="26"/>
        </w:rPr>
        <w:t>VNCI certifies that it has the “ability to remain functional in emergency situations” in accordance with 47 C.F.R. § 54.202(a)(2).</w:t>
      </w:r>
      <w:r w:rsidRPr="00661601">
        <w:rPr>
          <w:rStyle w:val="FootnoteReference"/>
          <w:sz w:val="26"/>
          <w:szCs w:val="26"/>
        </w:rPr>
        <w:footnoteReference w:id="83"/>
      </w:r>
      <w:r w:rsidRPr="00661601">
        <w:rPr>
          <w:sz w:val="26"/>
          <w:szCs w:val="26"/>
        </w:rPr>
        <w:t xml:space="preserve">  VNCI has back-up power (either battery- or generator-supplied) sufficient to ensure functionality in the </w:t>
      </w:r>
      <w:r w:rsidR="00F479E2">
        <w:rPr>
          <w:sz w:val="26"/>
          <w:szCs w:val="26"/>
        </w:rPr>
        <w:t>D</w:t>
      </w:r>
      <w:r w:rsidRPr="00661601">
        <w:rPr>
          <w:sz w:val="26"/>
          <w:szCs w:val="26"/>
        </w:rPr>
        <w:t xml:space="preserve">esignated </w:t>
      </w:r>
      <w:r w:rsidR="00F479E2">
        <w:rPr>
          <w:sz w:val="26"/>
          <w:szCs w:val="26"/>
        </w:rPr>
        <w:t>A</w:t>
      </w:r>
      <w:r w:rsidRPr="00661601">
        <w:rPr>
          <w:sz w:val="26"/>
          <w:szCs w:val="26"/>
        </w:rPr>
        <w:t>rea without an external power source for a reasonable period of time, is able to re-route traffic around damaged facilities, and is capable of managing traffic spikes resulting from emergency situations.</w:t>
      </w:r>
      <w:r w:rsidRPr="00661601">
        <w:rPr>
          <w:rStyle w:val="FootnoteReference"/>
          <w:sz w:val="26"/>
          <w:szCs w:val="26"/>
        </w:rPr>
        <w:footnoteReference w:id="84"/>
      </w:r>
      <w:r w:rsidRPr="00661601">
        <w:rPr>
          <w:sz w:val="26"/>
          <w:szCs w:val="26"/>
        </w:rPr>
        <w:t xml:space="preserve">  VNCI also represents that its technicians and engineers are trained to deploy in response to service outages and emergency situations.</w:t>
      </w:r>
      <w:r w:rsidRPr="00661601">
        <w:rPr>
          <w:rStyle w:val="FootnoteReference"/>
          <w:sz w:val="26"/>
          <w:szCs w:val="26"/>
        </w:rPr>
        <w:footnoteReference w:id="85"/>
      </w:r>
    </w:p>
    <w:p w14:paraId="3823DCB9" w14:textId="77777777" w:rsidR="000801C2" w:rsidRPr="00BD4B03" w:rsidRDefault="000801C2" w:rsidP="000801C2">
      <w:pPr>
        <w:spacing w:line="360" w:lineRule="auto"/>
        <w:ind w:left="2880" w:hanging="720"/>
        <w:rPr>
          <w:b/>
          <w:sz w:val="26"/>
          <w:szCs w:val="26"/>
        </w:rPr>
      </w:pPr>
    </w:p>
    <w:p w14:paraId="52D7887C" w14:textId="77777777" w:rsidR="000801C2" w:rsidRPr="00661601" w:rsidRDefault="000801C2" w:rsidP="001316EC">
      <w:pPr>
        <w:keepNext/>
        <w:keepLines/>
        <w:spacing w:line="360" w:lineRule="auto"/>
        <w:ind w:left="2880" w:hanging="720"/>
        <w:rPr>
          <w:b/>
          <w:sz w:val="26"/>
          <w:szCs w:val="26"/>
        </w:rPr>
      </w:pPr>
      <w:r w:rsidRPr="00661601">
        <w:rPr>
          <w:b/>
          <w:sz w:val="26"/>
          <w:szCs w:val="26"/>
        </w:rPr>
        <w:lastRenderedPageBreak/>
        <w:t>c.</w:t>
      </w:r>
      <w:r w:rsidRPr="00661601">
        <w:rPr>
          <w:sz w:val="26"/>
          <w:szCs w:val="26"/>
        </w:rPr>
        <w:tab/>
      </w:r>
      <w:r w:rsidRPr="00661601">
        <w:rPr>
          <w:b/>
          <w:sz w:val="26"/>
          <w:szCs w:val="26"/>
        </w:rPr>
        <w:t>47 C.F.R. § 54.202(a)(3)</w:t>
      </w:r>
    </w:p>
    <w:p w14:paraId="319BF0BD" w14:textId="77777777" w:rsidR="000801C2" w:rsidRPr="00661601" w:rsidRDefault="000801C2" w:rsidP="001316EC">
      <w:pPr>
        <w:keepNext/>
        <w:keepLines/>
        <w:spacing w:line="360" w:lineRule="auto"/>
        <w:ind w:firstLine="720"/>
        <w:rPr>
          <w:i/>
          <w:sz w:val="26"/>
          <w:szCs w:val="26"/>
        </w:rPr>
      </w:pPr>
      <w:r w:rsidRPr="00661601">
        <w:rPr>
          <w:i/>
          <w:sz w:val="26"/>
          <w:szCs w:val="26"/>
        </w:rPr>
        <w:t>Customer Service and Service Quality Standards</w:t>
      </w:r>
    </w:p>
    <w:p w14:paraId="466F4785" w14:textId="75A49A28" w:rsidR="000801C2" w:rsidRDefault="000801C2" w:rsidP="001316EC">
      <w:pPr>
        <w:keepNext/>
        <w:keepLines/>
        <w:spacing w:line="360" w:lineRule="auto"/>
        <w:ind w:firstLine="720"/>
        <w:rPr>
          <w:sz w:val="26"/>
          <w:szCs w:val="26"/>
        </w:rPr>
      </w:pPr>
      <w:r w:rsidRPr="00661601">
        <w:rPr>
          <w:sz w:val="26"/>
          <w:szCs w:val="26"/>
        </w:rPr>
        <w:t>For applicants seeking ETC designation for the purposes of becoming authorized to receive Auction 903 high-cost support, the FCC waived the requirement to submit proof of compliance with consumer protection and service quality standards—finding that the need for such requirements is obviated by specific service quality standards applicable to Auction 903 winning bid areas and specific reporting obligations relating to such standards.</w:t>
      </w:r>
      <w:r w:rsidRPr="00661601">
        <w:rPr>
          <w:rStyle w:val="FootnoteReference"/>
          <w:sz w:val="26"/>
          <w:szCs w:val="26"/>
        </w:rPr>
        <w:footnoteReference w:id="86"/>
      </w:r>
      <w:r w:rsidRPr="00661601">
        <w:rPr>
          <w:sz w:val="26"/>
          <w:szCs w:val="26"/>
        </w:rPr>
        <w:t xml:space="preserve">  Nonetheless, under independent Pennsylvania law, </w:t>
      </w:r>
      <w:r w:rsidR="00C059DE" w:rsidRPr="00661601">
        <w:rPr>
          <w:sz w:val="26"/>
          <w:szCs w:val="26"/>
        </w:rPr>
        <w:t>VNCI</w:t>
      </w:r>
      <w:r w:rsidR="000E05EE" w:rsidRPr="00661601">
        <w:rPr>
          <w:sz w:val="26"/>
          <w:szCs w:val="26"/>
        </w:rPr>
        <w:t xml:space="preserve"> </w:t>
      </w:r>
      <w:r w:rsidRPr="00661601">
        <w:rPr>
          <w:sz w:val="26"/>
          <w:szCs w:val="26"/>
        </w:rPr>
        <w:t xml:space="preserve">must still demonstrate that it will satisfy </w:t>
      </w:r>
      <w:r w:rsidRPr="00FB5CA8">
        <w:rPr>
          <w:sz w:val="26"/>
          <w:szCs w:val="26"/>
        </w:rPr>
        <w:t xml:space="preserve">applicable </w:t>
      </w:r>
      <w:r w:rsidR="00FB5CA8" w:rsidRPr="00E965D3">
        <w:rPr>
          <w:sz w:val="26"/>
          <w:szCs w:val="26"/>
        </w:rPr>
        <w:t>state</w:t>
      </w:r>
      <w:r w:rsidR="00FB5CA8">
        <w:t xml:space="preserve"> </w:t>
      </w:r>
      <w:r w:rsidRPr="00661601">
        <w:rPr>
          <w:sz w:val="26"/>
          <w:szCs w:val="26"/>
        </w:rPr>
        <w:t xml:space="preserve">consumer protection and service quality standards.  </w:t>
      </w:r>
    </w:p>
    <w:p w14:paraId="571BA9C6" w14:textId="77777777" w:rsidR="00C63B7F" w:rsidRPr="00BD4B03" w:rsidRDefault="00C63B7F" w:rsidP="000801C2">
      <w:pPr>
        <w:spacing w:line="360" w:lineRule="auto"/>
        <w:ind w:firstLine="720"/>
        <w:rPr>
          <w:sz w:val="26"/>
          <w:szCs w:val="26"/>
        </w:rPr>
      </w:pPr>
    </w:p>
    <w:p w14:paraId="79C9FD06" w14:textId="1C939B5F" w:rsidR="00C059DE" w:rsidRPr="00661601" w:rsidRDefault="00C059DE" w:rsidP="000801C2">
      <w:pPr>
        <w:spacing w:line="360" w:lineRule="auto"/>
        <w:ind w:firstLine="720"/>
        <w:rPr>
          <w:sz w:val="26"/>
          <w:szCs w:val="26"/>
        </w:rPr>
      </w:pPr>
      <w:r w:rsidRPr="00B83E1E">
        <w:rPr>
          <w:sz w:val="26"/>
          <w:szCs w:val="26"/>
        </w:rPr>
        <w:t xml:space="preserve">VNCI certifies that it will satisfy applicable </w:t>
      </w:r>
      <w:r w:rsidR="00FB5CA8" w:rsidRPr="00B83E1E">
        <w:rPr>
          <w:sz w:val="26"/>
          <w:szCs w:val="26"/>
        </w:rPr>
        <w:t xml:space="preserve">state </w:t>
      </w:r>
      <w:r w:rsidRPr="00B83E1E">
        <w:rPr>
          <w:sz w:val="26"/>
          <w:szCs w:val="26"/>
        </w:rPr>
        <w:t>consumer protection and service quality standards in accordance with 47 C.F.R. § 54.202(a)(3)</w:t>
      </w:r>
      <w:r w:rsidR="00FB5CA8" w:rsidRPr="00B83E1E">
        <w:rPr>
          <w:sz w:val="26"/>
          <w:szCs w:val="26"/>
        </w:rPr>
        <w:t xml:space="preserve"> and under independent Pennsylvania state law</w:t>
      </w:r>
      <w:r w:rsidRPr="00B83E1E">
        <w:rPr>
          <w:sz w:val="26"/>
          <w:szCs w:val="26"/>
        </w:rPr>
        <w:t>.</w:t>
      </w:r>
      <w:r w:rsidRPr="00B83E1E">
        <w:rPr>
          <w:rStyle w:val="FootnoteReference"/>
          <w:sz w:val="26"/>
          <w:szCs w:val="26"/>
        </w:rPr>
        <w:footnoteReference w:id="87"/>
      </w:r>
      <w:r w:rsidRPr="00B83E1E">
        <w:rPr>
          <w:sz w:val="26"/>
          <w:szCs w:val="26"/>
        </w:rPr>
        <w:t xml:space="preserve">  VNCI notes that it also provides its customers with other service quality and consumer protection benefits.</w:t>
      </w:r>
      <w:r w:rsidRPr="00B83E1E">
        <w:rPr>
          <w:rStyle w:val="FootnoteReference"/>
          <w:sz w:val="26"/>
          <w:szCs w:val="26"/>
        </w:rPr>
        <w:footnoteReference w:id="88"/>
      </w:r>
      <w:r w:rsidRPr="00B83E1E">
        <w:rPr>
          <w:sz w:val="26"/>
          <w:szCs w:val="26"/>
        </w:rPr>
        <w:t xml:space="preserve">  VNCI states that it is a local company serving the needs of individuals and businesses in the Erie region, that its managers and employees are located in the region and are attuned to market needs in that area, and that, as a result, VNCI has a record of excellence in customer satisfaction.</w:t>
      </w:r>
      <w:r w:rsidRPr="00B83E1E">
        <w:rPr>
          <w:rStyle w:val="FootnoteReference"/>
          <w:sz w:val="26"/>
          <w:szCs w:val="26"/>
        </w:rPr>
        <w:footnoteReference w:id="89"/>
      </w:r>
      <w:r w:rsidRPr="00B83E1E">
        <w:rPr>
          <w:sz w:val="26"/>
          <w:szCs w:val="26"/>
        </w:rPr>
        <w:t xml:space="preserve">  In addition, VNCI asserts that it maintains policies for consumer privacy protections.</w:t>
      </w:r>
      <w:r w:rsidRPr="00B83E1E">
        <w:rPr>
          <w:rStyle w:val="FootnoteReference"/>
          <w:sz w:val="26"/>
          <w:szCs w:val="26"/>
        </w:rPr>
        <w:footnoteReference w:id="90"/>
      </w:r>
    </w:p>
    <w:p w14:paraId="36179062" w14:textId="77777777" w:rsidR="000801C2" w:rsidRPr="00BD4B03" w:rsidRDefault="000801C2" w:rsidP="000801C2">
      <w:pPr>
        <w:spacing w:line="360" w:lineRule="auto"/>
        <w:ind w:firstLine="720"/>
        <w:rPr>
          <w:sz w:val="26"/>
          <w:szCs w:val="26"/>
        </w:rPr>
      </w:pPr>
    </w:p>
    <w:p w14:paraId="410ADBFD" w14:textId="35F05108" w:rsidR="000801C2" w:rsidRPr="00661601" w:rsidRDefault="000801C2" w:rsidP="000801C2">
      <w:pPr>
        <w:keepNext/>
        <w:spacing w:line="360" w:lineRule="auto"/>
        <w:ind w:left="2880" w:hanging="720"/>
        <w:rPr>
          <w:b/>
          <w:sz w:val="26"/>
          <w:szCs w:val="26"/>
        </w:rPr>
      </w:pPr>
      <w:r w:rsidRPr="00661601">
        <w:rPr>
          <w:b/>
          <w:sz w:val="26"/>
          <w:szCs w:val="26"/>
        </w:rPr>
        <w:t>d.</w:t>
      </w:r>
      <w:r w:rsidRPr="00661601">
        <w:rPr>
          <w:b/>
          <w:sz w:val="26"/>
          <w:szCs w:val="26"/>
        </w:rPr>
        <w:tab/>
        <w:t xml:space="preserve">47 C.F.R. </w:t>
      </w:r>
      <w:r w:rsidR="00C059DE" w:rsidRPr="00661601">
        <w:rPr>
          <w:b/>
          <w:sz w:val="26"/>
          <w:szCs w:val="26"/>
        </w:rPr>
        <w:t>§§ 54.202(a)(4), 54.202(a)(5), and 54.202(a)(6)</w:t>
      </w:r>
    </w:p>
    <w:p w14:paraId="58A65153" w14:textId="079566CA" w:rsidR="000801C2" w:rsidRPr="00661601" w:rsidRDefault="000801C2" w:rsidP="000801C2">
      <w:pPr>
        <w:keepNext/>
        <w:spacing w:line="360" w:lineRule="auto"/>
        <w:ind w:firstLine="720"/>
        <w:rPr>
          <w:i/>
          <w:sz w:val="26"/>
          <w:szCs w:val="26"/>
        </w:rPr>
      </w:pPr>
      <w:r w:rsidRPr="00661601">
        <w:rPr>
          <w:i/>
          <w:sz w:val="26"/>
          <w:szCs w:val="26"/>
        </w:rPr>
        <w:t>Financial and Technical Ability</w:t>
      </w:r>
      <w:r w:rsidR="005F2E84">
        <w:rPr>
          <w:i/>
          <w:sz w:val="26"/>
          <w:szCs w:val="26"/>
        </w:rPr>
        <w:t xml:space="preserve"> and Terms and Conditions of Lifeline Plans</w:t>
      </w:r>
      <w:r w:rsidR="005F2E84" w:rsidRPr="00661601">
        <w:rPr>
          <w:i/>
          <w:sz w:val="26"/>
          <w:szCs w:val="26"/>
        </w:rPr>
        <w:t xml:space="preserve">  </w:t>
      </w:r>
    </w:p>
    <w:p w14:paraId="67B1F090" w14:textId="45953E42" w:rsidR="00B701B3" w:rsidRPr="005F2E84" w:rsidRDefault="000801C2" w:rsidP="00C059DE">
      <w:pPr>
        <w:spacing w:line="360" w:lineRule="auto"/>
        <w:ind w:firstLine="720"/>
        <w:rPr>
          <w:sz w:val="26"/>
          <w:szCs w:val="26"/>
        </w:rPr>
      </w:pPr>
      <w:r w:rsidRPr="00661601">
        <w:rPr>
          <w:sz w:val="26"/>
          <w:szCs w:val="26"/>
        </w:rPr>
        <w:t xml:space="preserve">Generally, a carrier seeking only low-income support under Subpart E, 47 C.F.R. §§ 54.400-54.422, must demonstrate that it possesses the financial and technical ability to provide Lifeline </w:t>
      </w:r>
      <w:r w:rsidRPr="005F2E84">
        <w:rPr>
          <w:sz w:val="26"/>
          <w:szCs w:val="26"/>
        </w:rPr>
        <w:t xml:space="preserve">service.  </w:t>
      </w:r>
      <w:r w:rsidR="005F2E84" w:rsidRPr="005F2E84">
        <w:rPr>
          <w:sz w:val="26"/>
          <w:szCs w:val="26"/>
        </w:rPr>
        <w:t xml:space="preserve">A carrier seeking only low-income support also must </w:t>
      </w:r>
      <w:r w:rsidR="005F2E84" w:rsidRPr="005F2E84">
        <w:rPr>
          <w:color w:val="000000"/>
          <w:sz w:val="26"/>
          <w:szCs w:val="26"/>
          <w:lang w:val="en"/>
        </w:rPr>
        <w:t xml:space="preserve">submit </w:t>
      </w:r>
      <w:r w:rsidR="005F2E84" w:rsidRPr="005F2E84">
        <w:rPr>
          <w:color w:val="000000"/>
          <w:sz w:val="26"/>
          <w:szCs w:val="26"/>
          <w:lang w:val="en"/>
        </w:rPr>
        <w:lastRenderedPageBreak/>
        <w:t xml:space="preserve">information describing </w:t>
      </w:r>
      <w:r w:rsidR="005F2E84">
        <w:rPr>
          <w:color w:val="000000"/>
          <w:sz w:val="26"/>
          <w:szCs w:val="26"/>
          <w:lang w:val="en"/>
        </w:rPr>
        <w:t xml:space="preserve">the terms and conditions of any voice telephone service plans and </w:t>
      </w:r>
      <w:r w:rsidR="005F2E84" w:rsidRPr="005F2E84">
        <w:rPr>
          <w:color w:val="000000"/>
          <w:sz w:val="26"/>
          <w:szCs w:val="26"/>
          <w:lang w:val="en"/>
        </w:rPr>
        <w:t xml:space="preserve">the terms and conditions of any broadband </w:t>
      </w:r>
      <w:hyperlink w:history="1">
        <w:r w:rsidR="005F2E84" w:rsidRPr="00C43CDD">
          <w:rPr>
            <w:sz w:val="26"/>
            <w:szCs w:val="26"/>
            <w:lang w:val="en"/>
          </w:rPr>
          <w:t>Internet access</w:t>
        </w:r>
      </w:hyperlink>
      <w:r w:rsidR="005F2E84" w:rsidRPr="00C43CDD">
        <w:rPr>
          <w:sz w:val="26"/>
          <w:szCs w:val="26"/>
          <w:lang w:val="en"/>
        </w:rPr>
        <w:t xml:space="preserve"> </w:t>
      </w:r>
      <w:r w:rsidR="005F2E84" w:rsidRPr="005F2E84">
        <w:rPr>
          <w:color w:val="000000"/>
          <w:sz w:val="26"/>
          <w:szCs w:val="26"/>
          <w:lang w:val="en"/>
        </w:rPr>
        <w:t>service plans offered to Lifeline subscribers</w:t>
      </w:r>
      <w:r w:rsidR="005F2E84">
        <w:rPr>
          <w:color w:val="000000"/>
          <w:sz w:val="26"/>
          <w:szCs w:val="26"/>
          <w:lang w:val="en"/>
        </w:rPr>
        <w:t>.</w:t>
      </w:r>
    </w:p>
    <w:p w14:paraId="67A5D5CE" w14:textId="77777777" w:rsidR="006964B7" w:rsidRPr="00661601" w:rsidRDefault="006964B7" w:rsidP="00C059DE">
      <w:pPr>
        <w:spacing w:line="360" w:lineRule="auto"/>
        <w:ind w:firstLine="720"/>
        <w:rPr>
          <w:sz w:val="26"/>
          <w:szCs w:val="26"/>
        </w:rPr>
      </w:pPr>
    </w:p>
    <w:p w14:paraId="22D51AF8" w14:textId="38C4CF3B" w:rsidR="00C059DE" w:rsidRDefault="00C059DE" w:rsidP="00C059DE">
      <w:pPr>
        <w:spacing w:line="360" w:lineRule="auto"/>
        <w:ind w:firstLine="720"/>
        <w:rPr>
          <w:sz w:val="26"/>
          <w:szCs w:val="26"/>
        </w:rPr>
      </w:pPr>
      <w:r w:rsidRPr="00661601">
        <w:rPr>
          <w:sz w:val="26"/>
          <w:szCs w:val="26"/>
        </w:rPr>
        <w:t>VNCI certifies that it is not seeking designation as an ETC for purposes of receiving support only under 47 C.F.R., Chapter I, Subchapter B, Part 54, Subpart E</w:t>
      </w:r>
      <w:r w:rsidR="00C63B7F">
        <w:rPr>
          <w:sz w:val="26"/>
          <w:szCs w:val="26"/>
        </w:rPr>
        <w:t xml:space="preserve">, which is </w:t>
      </w:r>
      <w:r w:rsidR="005F2E84">
        <w:rPr>
          <w:sz w:val="26"/>
          <w:szCs w:val="26"/>
        </w:rPr>
        <w:t>Lifeline-only</w:t>
      </w:r>
      <w:r w:rsidR="00C63B7F">
        <w:rPr>
          <w:sz w:val="26"/>
          <w:szCs w:val="26"/>
        </w:rPr>
        <w:t xml:space="preserve"> support</w:t>
      </w:r>
      <w:r w:rsidRPr="00661601">
        <w:rPr>
          <w:sz w:val="26"/>
          <w:szCs w:val="26"/>
        </w:rPr>
        <w:t>.</w:t>
      </w:r>
      <w:r w:rsidR="0045639C" w:rsidRPr="00661601">
        <w:rPr>
          <w:rStyle w:val="FootnoteReference"/>
          <w:sz w:val="26"/>
          <w:szCs w:val="26"/>
        </w:rPr>
        <w:footnoteReference w:id="91"/>
      </w:r>
      <w:r w:rsidRPr="00661601">
        <w:rPr>
          <w:sz w:val="26"/>
          <w:szCs w:val="26"/>
        </w:rPr>
        <w:t xml:space="preserve">  Therefore</w:t>
      </w:r>
      <w:r w:rsidR="0045639C" w:rsidRPr="00661601">
        <w:rPr>
          <w:sz w:val="26"/>
          <w:szCs w:val="26"/>
        </w:rPr>
        <w:t>,</w:t>
      </w:r>
      <w:r w:rsidRPr="00661601">
        <w:rPr>
          <w:sz w:val="26"/>
          <w:szCs w:val="26"/>
        </w:rPr>
        <w:t xml:space="preserve"> </w:t>
      </w:r>
      <w:r w:rsidR="005F2E84">
        <w:rPr>
          <w:sz w:val="26"/>
          <w:szCs w:val="26"/>
        </w:rPr>
        <w:t xml:space="preserve">VNCI argues that </w:t>
      </w:r>
      <w:r w:rsidRPr="00661601">
        <w:rPr>
          <w:sz w:val="26"/>
          <w:szCs w:val="26"/>
        </w:rPr>
        <w:t>47 C.F.R. sections 54.202 (a)(4), (a)(5), and (a)(6) are inapplicable to VNCI.</w:t>
      </w:r>
    </w:p>
    <w:p w14:paraId="74E4210E" w14:textId="6ED4FAA3" w:rsidR="005F2E84" w:rsidRDefault="005F2E84" w:rsidP="00C059DE">
      <w:pPr>
        <w:spacing w:line="360" w:lineRule="auto"/>
        <w:ind w:firstLine="720"/>
        <w:rPr>
          <w:sz w:val="26"/>
          <w:szCs w:val="26"/>
        </w:rPr>
      </w:pPr>
    </w:p>
    <w:p w14:paraId="66846E2E" w14:textId="3B7DFB72" w:rsidR="00D4012E" w:rsidRDefault="005F2E84" w:rsidP="005F2E84">
      <w:pPr>
        <w:spacing w:line="360" w:lineRule="auto"/>
        <w:ind w:firstLine="720"/>
        <w:rPr>
          <w:sz w:val="26"/>
          <w:szCs w:val="26"/>
        </w:rPr>
      </w:pPr>
      <w:r w:rsidRPr="00732712">
        <w:rPr>
          <w:sz w:val="26"/>
          <w:szCs w:val="26"/>
        </w:rPr>
        <w:t xml:space="preserve">However, </w:t>
      </w:r>
      <w:r>
        <w:rPr>
          <w:sz w:val="26"/>
          <w:szCs w:val="26"/>
        </w:rPr>
        <w:t>VNCI</w:t>
      </w:r>
      <w:r w:rsidRPr="00732712">
        <w:rPr>
          <w:sz w:val="26"/>
          <w:szCs w:val="26"/>
        </w:rPr>
        <w:t xml:space="preserve"> must participate in the federal Lifeline program as a condition of receiving an ETC designation to receive high-cost support, and </w:t>
      </w:r>
      <w:r>
        <w:rPr>
          <w:sz w:val="26"/>
          <w:szCs w:val="26"/>
        </w:rPr>
        <w:t>VNCI</w:t>
      </w:r>
      <w:r w:rsidRPr="00732712">
        <w:rPr>
          <w:sz w:val="26"/>
          <w:szCs w:val="26"/>
        </w:rPr>
        <w:t xml:space="preserve"> is required to offer Lifeline service to </w:t>
      </w:r>
      <w:r w:rsidR="00C43CDD">
        <w:rPr>
          <w:sz w:val="26"/>
          <w:szCs w:val="26"/>
        </w:rPr>
        <w:t xml:space="preserve">qualifying </w:t>
      </w:r>
      <w:r w:rsidRPr="00732712">
        <w:rPr>
          <w:sz w:val="26"/>
          <w:szCs w:val="26"/>
        </w:rPr>
        <w:t>low</w:t>
      </w:r>
      <w:r w:rsidRPr="00732712">
        <w:rPr>
          <w:sz w:val="26"/>
          <w:szCs w:val="26"/>
        </w:rPr>
        <w:noBreakHyphen/>
        <w:t>income eligible customers or households</w:t>
      </w:r>
      <w:r w:rsidR="00C43CDD">
        <w:rPr>
          <w:sz w:val="26"/>
          <w:szCs w:val="26"/>
        </w:rPr>
        <w:t xml:space="preserve"> in its Designated Area</w:t>
      </w:r>
      <w:r w:rsidRPr="00732712">
        <w:rPr>
          <w:sz w:val="26"/>
          <w:szCs w:val="26"/>
        </w:rPr>
        <w:t>.  Therefore,</w:t>
      </w:r>
      <w:r w:rsidRPr="00790D43">
        <w:rPr>
          <w:sz w:val="26"/>
          <w:szCs w:val="26"/>
        </w:rPr>
        <w:t xml:space="preserve"> the</w:t>
      </w:r>
      <w:r w:rsidRPr="00325DD7">
        <w:rPr>
          <w:sz w:val="26"/>
          <w:szCs w:val="26"/>
        </w:rPr>
        <w:t xml:space="preserve"> Commission determines that </w:t>
      </w:r>
      <w:r>
        <w:rPr>
          <w:sz w:val="26"/>
          <w:szCs w:val="26"/>
        </w:rPr>
        <w:t>VNCI</w:t>
      </w:r>
      <w:r w:rsidRPr="00325DD7">
        <w:rPr>
          <w:sz w:val="26"/>
          <w:szCs w:val="26"/>
        </w:rPr>
        <w:t xml:space="preserve"> must still demonstrate financial and technical ability to provide Lifeline </w:t>
      </w:r>
      <w:r>
        <w:rPr>
          <w:sz w:val="26"/>
          <w:szCs w:val="26"/>
        </w:rPr>
        <w:t>s</w:t>
      </w:r>
      <w:r w:rsidRPr="00325DD7">
        <w:rPr>
          <w:sz w:val="26"/>
          <w:szCs w:val="26"/>
        </w:rPr>
        <w:t>ervice.</w:t>
      </w:r>
      <w:r>
        <w:rPr>
          <w:sz w:val="26"/>
          <w:szCs w:val="26"/>
        </w:rPr>
        <w:t xml:space="preserve">  </w:t>
      </w:r>
    </w:p>
    <w:p w14:paraId="3894EA26" w14:textId="77777777" w:rsidR="00D4012E" w:rsidRDefault="00D4012E" w:rsidP="005F2E84">
      <w:pPr>
        <w:spacing w:line="360" w:lineRule="auto"/>
        <w:ind w:firstLine="720"/>
        <w:rPr>
          <w:sz w:val="26"/>
          <w:szCs w:val="26"/>
        </w:rPr>
      </w:pPr>
    </w:p>
    <w:p w14:paraId="4C54CD23" w14:textId="38CC0836" w:rsidR="005F2E84" w:rsidRDefault="00D4012E" w:rsidP="005F2E84">
      <w:pPr>
        <w:spacing w:line="360" w:lineRule="auto"/>
        <w:ind w:firstLine="720"/>
        <w:rPr>
          <w:sz w:val="26"/>
          <w:szCs w:val="26"/>
        </w:rPr>
      </w:pPr>
      <w:r>
        <w:rPr>
          <w:sz w:val="26"/>
          <w:szCs w:val="26"/>
        </w:rPr>
        <w:t xml:space="preserve">We find VNCI fit to provide Lifeline service in Pennsylvania.  </w:t>
      </w:r>
      <w:r w:rsidR="005F2E84" w:rsidRPr="00325DD7">
        <w:rPr>
          <w:sz w:val="26"/>
          <w:szCs w:val="26"/>
        </w:rPr>
        <w:t xml:space="preserve">As part of our granting its </w:t>
      </w:r>
      <w:r w:rsidR="005F2E84">
        <w:rPr>
          <w:sz w:val="26"/>
          <w:szCs w:val="26"/>
        </w:rPr>
        <w:t>a</w:t>
      </w:r>
      <w:r w:rsidR="005F2E84" w:rsidRPr="00325DD7">
        <w:rPr>
          <w:sz w:val="26"/>
          <w:szCs w:val="26"/>
        </w:rPr>
        <w:t xml:space="preserve">pplication to operate as a </w:t>
      </w:r>
      <w:r w:rsidR="005F2E84">
        <w:rPr>
          <w:sz w:val="26"/>
          <w:szCs w:val="26"/>
        </w:rPr>
        <w:t xml:space="preserve">CAP and </w:t>
      </w:r>
      <w:r w:rsidR="005F2E84" w:rsidRPr="00325DD7">
        <w:rPr>
          <w:sz w:val="26"/>
          <w:szCs w:val="26"/>
        </w:rPr>
        <w:t xml:space="preserve">CLEC in Pennsylvania, we have previously concluded that </w:t>
      </w:r>
      <w:r w:rsidR="005F2E84">
        <w:rPr>
          <w:sz w:val="26"/>
          <w:szCs w:val="26"/>
        </w:rPr>
        <w:t>VNCI</w:t>
      </w:r>
      <w:r w:rsidR="005F2E84" w:rsidRPr="00325DD7">
        <w:rPr>
          <w:sz w:val="26"/>
          <w:szCs w:val="26"/>
        </w:rPr>
        <w:t xml:space="preserve"> has demonstrated it is technically, managerially, and financially fit to offer the proposed services.</w:t>
      </w:r>
      <w:r w:rsidR="005F2E84">
        <w:rPr>
          <w:sz w:val="26"/>
          <w:szCs w:val="26"/>
        </w:rPr>
        <w:t xml:space="preserve">  </w:t>
      </w:r>
      <w:r w:rsidR="005F2E84" w:rsidRPr="00325DD7">
        <w:rPr>
          <w:sz w:val="26"/>
          <w:szCs w:val="26"/>
        </w:rPr>
        <w:t xml:space="preserve">Moreover, we are administratively aware that </w:t>
      </w:r>
      <w:r w:rsidR="005F2E84">
        <w:rPr>
          <w:sz w:val="26"/>
          <w:szCs w:val="26"/>
        </w:rPr>
        <w:t>VNCI</w:t>
      </w:r>
      <w:r w:rsidR="005F2E84" w:rsidRPr="00325DD7">
        <w:rPr>
          <w:sz w:val="26"/>
          <w:szCs w:val="26"/>
        </w:rPr>
        <w:t xml:space="preserve"> was one of the successful bidders in the FCC’s CAF II </w:t>
      </w:r>
      <w:r w:rsidR="005F2E84">
        <w:rPr>
          <w:sz w:val="26"/>
          <w:szCs w:val="26"/>
        </w:rPr>
        <w:t>A</w:t>
      </w:r>
      <w:r w:rsidR="005F2E84" w:rsidRPr="00325DD7">
        <w:rPr>
          <w:sz w:val="26"/>
          <w:szCs w:val="26"/>
        </w:rPr>
        <w:t xml:space="preserve">uction </w:t>
      </w:r>
      <w:r w:rsidR="005F2E84">
        <w:rPr>
          <w:sz w:val="26"/>
          <w:szCs w:val="26"/>
        </w:rPr>
        <w:t xml:space="preserve">903 </w:t>
      </w:r>
      <w:r w:rsidR="005F2E84" w:rsidRPr="00325DD7">
        <w:rPr>
          <w:sz w:val="26"/>
          <w:szCs w:val="26"/>
        </w:rPr>
        <w:t>that is aiding with the construction of the planned network facilities in Pennsylvania, and that the FCC’s CAF II bidding process required the substantive demonstration of managerial, technical, and financial fitness elements for the participation of the successful bidders.</w:t>
      </w:r>
      <w:r w:rsidR="005F2E84" w:rsidRPr="00325DD7">
        <w:rPr>
          <w:sz w:val="26"/>
          <w:szCs w:val="26"/>
          <w:vertAlign w:val="superscript"/>
        </w:rPr>
        <w:footnoteReference w:id="92"/>
      </w:r>
    </w:p>
    <w:p w14:paraId="6C4E93F3" w14:textId="77777777" w:rsidR="005F2E84" w:rsidRDefault="005F2E84" w:rsidP="005F2E84">
      <w:pPr>
        <w:spacing w:line="360" w:lineRule="auto"/>
        <w:ind w:firstLine="720"/>
        <w:rPr>
          <w:sz w:val="26"/>
          <w:szCs w:val="26"/>
        </w:rPr>
      </w:pPr>
    </w:p>
    <w:p w14:paraId="7BA0366C" w14:textId="29F57745" w:rsidR="005F2E84" w:rsidRPr="00661601" w:rsidRDefault="00D4012E" w:rsidP="00C059DE">
      <w:pPr>
        <w:spacing w:line="360" w:lineRule="auto"/>
        <w:ind w:firstLine="720"/>
        <w:rPr>
          <w:sz w:val="26"/>
          <w:szCs w:val="26"/>
        </w:rPr>
      </w:pPr>
      <w:r>
        <w:rPr>
          <w:sz w:val="26"/>
          <w:szCs w:val="26"/>
        </w:rPr>
        <w:lastRenderedPageBreak/>
        <w:t xml:space="preserve">We also find that VNCI has provided the requisite information about its Lifeline service plan offerings.  </w:t>
      </w:r>
      <w:r w:rsidR="005F2E84">
        <w:rPr>
          <w:sz w:val="26"/>
          <w:szCs w:val="26"/>
        </w:rPr>
        <w:t>Upon review, VNCI</w:t>
      </w:r>
      <w:r w:rsidR="005F2E84" w:rsidRPr="0068726D">
        <w:rPr>
          <w:sz w:val="26"/>
          <w:szCs w:val="26"/>
        </w:rPr>
        <w:t xml:space="preserve"> in its Petition commits to offering Lifeline </w:t>
      </w:r>
      <w:r w:rsidR="005F2E84">
        <w:rPr>
          <w:sz w:val="26"/>
          <w:szCs w:val="26"/>
        </w:rPr>
        <w:t>services</w:t>
      </w:r>
      <w:r w:rsidR="005F2E84" w:rsidRPr="0068726D">
        <w:rPr>
          <w:sz w:val="26"/>
          <w:szCs w:val="26"/>
        </w:rPr>
        <w:t xml:space="preserve">, consistent with the FCC’s rules and the Commission’s rules and guidelines.  </w:t>
      </w:r>
      <w:r w:rsidR="005F2E84">
        <w:rPr>
          <w:sz w:val="26"/>
          <w:szCs w:val="26"/>
        </w:rPr>
        <w:t>And, VNCI’s</w:t>
      </w:r>
      <w:r w:rsidR="005F2E84" w:rsidRPr="00790D43">
        <w:rPr>
          <w:i/>
          <w:sz w:val="26"/>
          <w:szCs w:val="26"/>
        </w:rPr>
        <w:t xml:space="preserve"> </w:t>
      </w:r>
      <w:r w:rsidR="005F2E84" w:rsidRPr="00790D43">
        <w:rPr>
          <w:sz w:val="26"/>
          <w:szCs w:val="26"/>
        </w:rPr>
        <w:t>s</w:t>
      </w:r>
      <w:r w:rsidR="005F2E84" w:rsidRPr="00A548C9">
        <w:rPr>
          <w:sz w:val="26"/>
          <w:szCs w:val="26"/>
        </w:rPr>
        <w:t>upplement</w:t>
      </w:r>
      <w:r w:rsidR="005F2E84" w:rsidRPr="00790D43">
        <w:rPr>
          <w:sz w:val="26"/>
          <w:szCs w:val="26"/>
        </w:rPr>
        <w:t xml:space="preserve">s include the requisite description of </w:t>
      </w:r>
      <w:r>
        <w:rPr>
          <w:sz w:val="26"/>
          <w:szCs w:val="26"/>
        </w:rPr>
        <w:t xml:space="preserve">its voice and Internet access </w:t>
      </w:r>
      <w:r w:rsidR="005F2E84" w:rsidRPr="00790D43">
        <w:rPr>
          <w:sz w:val="26"/>
          <w:szCs w:val="26"/>
        </w:rPr>
        <w:t>service offerings for Lifeline subscribers.</w:t>
      </w:r>
      <w:r w:rsidR="005F2E84" w:rsidRPr="00790D43">
        <w:rPr>
          <w:rStyle w:val="FootnoteReference"/>
          <w:sz w:val="26"/>
          <w:szCs w:val="26"/>
        </w:rPr>
        <w:footnoteReference w:id="93"/>
      </w:r>
      <w:r w:rsidR="005F2E84" w:rsidRPr="00790D43">
        <w:rPr>
          <w:sz w:val="26"/>
          <w:szCs w:val="26"/>
        </w:rPr>
        <w:t xml:space="preserve">  Accordingly, we find that </w:t>
      </w:r>
      <w:r w:rsidR="003963F9">
        <w:rPr>
          <w:sz w:val="26"/>
          <w:szCs w:val="26"/>
        </w:rPr>
        <w:t>VNCI</w:t>
      </w:r>
      <w:r w:rsidR="005F2E84" w:rsidRPr="00790D43">
        <w:rPr>
          <w:sz w:val="26"/>
          <w:szCs w:val="26"/>
        </w:rPr>
        <w:t xml:space="preserve"> meets the requirements of 47 C.F.R. § 54.202(a)(5)</w:t>
      </w:r>
      <w:r w:rsidR="005F2E84">
        <w:rPr>
          <w:sz w:val="26"/>
          <w:szCs w:val="26"/>
        </w:rPr>
        <w:t xml:space="preserve"> and </w:t>
      </w:r>
      <w:r w:rsidR="005F2E84" w:rsidRPr="00790D43">
        <w:rPr>
          <w:sz w:val="26"/>
          <w:szCs w:val="26"/>
        </w:rPr>
        <w:t>47 C.F.R. § 54.202(a)(</w:t>
      </w:r>
      <w:r w:rsidR="005F2E84">
        <w:rPr>
          <w:sz w:val="26"/>
          <w:szCs w:val="26"/>
        </w:rPr>
        <w:t>6</w:t>
      </w:r>
      <w:r w:rsidR="005F2E84" w:rsidRPr="00790D43">
        <w:rPr>
          <w:sz w:val="26"/>
          <w:szCs w:val="26"/>
        </w:rPr>
        <w:t>)</w:t>
      </w:r>
      <w:r w:rsidR="005F2E84">
        <w:rPr>
          <w:sz w:val="26"/>
          <w:szCs w:val="26"/>
        </w:rPr>
        <w:t xml:space="preserve"> as well</w:t>
      </w:r>
      <w:r w:rsidR="005F2E84" w:rsidRPr="00790D43">
        <w:rPr>
          <w:sz w:val="26"/>
          <w:szCs w:val="26"/>
        </w:rPr>
        <w:t>.</w:t>
      </w:r>
    </w:p>
    <w:p w14:paraId="20CFED9C" w14:textId="77777777" w:rsidR="00C059DE" w:rsidRPr="00BD4B03" w:rsidRDefault="00C059DE" w:rsidP="00C059DE">
      <w:pPr>
        <w:spacing w:line="360" w:lineRule="auto"/>
        <w:ind w:firstLine="720"/>
        <w:rPr>
          <w:sz w:val="26"/>
          <w:szCs w:val="26"/>
        </w:rPr>
      </w:pPr>
    </w:p>
    <w:p w14:paraId="4447183D" w14:textId="78CE1A17" w:rsidR="007C2BF9" w:rsidRPr="00661601" w:rsidRDefault="00DE46E0" w:rsidP="00544F86">
      <w:pPr>
        <w:keepNext/>
        <w:keepLines/>
        <w:spacing w:line="360" w:lineRule="auto"/>
        <w:ind w:left="1440" w:firstLine="720"/>
        <w:rPr>
          <w:b/>
          <w:sz w:val="26"/>
          <w:szCs w:val="26"/>
        </w:rPr>
      </w:pPr>
      <w:r>
        <w:rPr>
          <w:b/>
          <w:sz w:val="26"/>
          <w:szCs w:val="26"/>
        </w:rPr>
        <w:t>e</w:t>
      </w:r>
      <w:r w:rsidR="007C2BF9" w:rsidRPr="00661601">
        <w:rPr>
          <w:b/>
          <w:sz w:val="26"/>
          <w:szCs w:val="26"/>
        </w:rPr>
        <w:t>.</w:t>
      </w:r>
      <w:r w:rsidR="007C2BF9" w:rsidRPr="00661601">
        <w:rPr>
          <w:b/>
          <w:sz w:val="26"/>
          <w:szCs w:val="26"/>
        </w:rPr>
        <w:tab/>
        <w:t>47 C.F.R. § 54.202(b)</w:t>
      </w:r>
    </w:p>
    <w:p w14:paraId="7679A7C3" w14:textId="77777777" w:rsidR="007C2BF9" w:rsidRPr="00661601" w:rsidRDefault="007C2BF9" w:rsidP="00544F86">
      <w:pPr>
        <w:keepNext/>
        <w:keepLines/>
        <w:spacing w:line="360" w:lineRule="auto"/>
        <w:ind w:firstLine="720"/>
        <w:rPr>
          <w:i/>
          <w:sz w:val="26"/>
          <w:szCs w:val="26"/>
        </w:rPr>
      </w:pPr>
      <w:r w:rsidRPr="00661601">
        <w:rPr>
          <w:i/>
          <w:sz w:val="26"/>
          <w:szCs w:val="26"/>
        </w:rPr>
        <w:t>Public Interest Standard</w:t>
      </w:r>
    </w:p>
    <w:p w14:paraId="3425C83F" w14:textId="77777777" w:rsidR="007C2BF9" w:rsidRPr="00661601" w:rsidRDefault="007C2BF9" w:rsidP="00544F86">
      <w:pPr>
        <w:keepNext/>
        <w:keepLines/>
        <w:spacing w:line="360" w:lineRule="auto"/>
        <w:ind w:firstLine="720"/>
        <w:rPr>
          <w:sz w:val="26"/>
          <w:szCs w:val="26"/>
        </w:rPr>
      </w:pPr>
      <w:r w:rsidRPr="00661601">
        <w:rPr>
          <w:sz w:val="26"/>
          <w:szCs w:val="26"/>
        </w:rPr>
        <w:t>When making a public interest determination for an ETC designation, the FCC historically has considered the benefits of increased consumer choice and the unique advantages and disadvantages of the petitioner’s service offering.</w:t>
      </w:r>
      <w:r w:rsidRPr="00661601">
        <w:rPr>
          <w:rStyle w:val="FootnoteReference"/>
          <w:sz w:val="26"/>
          <w:szCs w:val="26"/>
        </w:rPr>
        <w:footnoteReference w:id="94"/>
      </w:r>
      <w:r w:rsidRPr="00661601">
        <w:rPr>
          <w:sz w:val="26"/>
          <w:szCs w:val="26"/>
        </w:rPr>
        <w:t xml:space="preserve">  In particular, granting an ETC designation may serve the public interest by providing a choice of service offerings in rural and high-cost areas.  However, the value of increased competition, by itself, may not satisfy the public interest test. </w:t>
      </w:r>
    </w:p>
    <w:p w14:paraId="287FDBA6" w14:textId="77777777" w:rsidR="007C2BF9" w:rsidRPr="00BD4B03" w:rsidRDefault="007C2BF9" w:rsidP="007C2BF9">
      <w:pPr>
        <w:spacing w:line="360" w:lineRule="auto"/>
        <w:ind w:firstLine="720"/>
        <w:rPr>
          <w:sz w:val="26"/>
          <w:szCs w:val="26"/>
        </w:rPr>
      </w:pPr>
    </w:p>
    <w:p w14:paraId="4C1A4313" w14:textId="3ADC76D3" w:rsidR="007C2BF9" w:rsidRPr="00661601" w:rsidRDefault="007C2BF9" w:rsidP="007C2BF9">
      <w:pPr>
        <w:keepNext/>
        <w:keepLines/>
        <w:spacing w:line="360" w:lineRule="auto"/>
        <w:ind w:firstLine="720"/>
        <w:rPr>
          <w:sz w:val="26"/>
          <w:szCs w:val="26"/>
        </w:rPr>
      </w:pPr>
      <w:r w:rsidRPr="00661601">
        <w:rPr>
          <w:sz w:val="26"/>
          <w:szCs w:val="26"/>
        </w:rPr>
        <w:t xml:space="preserve">In this case, we believe the public interest standard has been met through </w:t>
      </w:r>
      <w:r w:rsidR="00C34438" w:rsidRPr="00661601">
        <w:rPr>
          <w:sz w:val="26"/>
          <w:szCs w:val="26"/>
        </w:rPr>
        <w:t>VNCI’s</w:t>
      </w:r>
      <w:r w:rsidRPr="00661601">
        <w:rPr>
          <w:sz w:val="26"/>
          <w:szCs w:val="26"/>
        </w:rPr>
        <w:t xml:space="preserve"> participation in the CAF II process</w:t>
      </w:r>
      <w:r w:rsidR="008E3E37">
        <w:rPr>
          <w:sz w:val="26"/>
          <w:szCs w:val="26"/>
        </w:rPr>
        <w:t>.  Such participation will allow VNCI to offer voice and broadband data services to areas in Pennsylvania that currently do not have broadband service</w:t>
      </w:r>
      <w:r w:rsidRPr="00661601">
        <w:rPr>
          <w:sz w:val="26"/>
          <w:szCs w:val="26"/>
        </w:rPr>
        <w:t xml:space="preserve">.  </w:t>
      </w:r>
      <w:r w:rsidR="00E72EAD" w:rsidRPr="00661601">
        <w:rPr>
          <w:sz w:val="26"/>
          <w:szCs w:val="26"/>
        </w:rPr>
        <w:t>VNCI</w:t>
      </w:r>
      <w:r w:rsidR="00F33D61" w:rsidRPr="00661601">
        <w:rPr>
          <w:sz w:val="26"/>
          <w:szCs w:val="26"/>
        </w:rPr>
        <w:t xml:space="preserve"> </w:t>
      </w:r>
      <w:r w:rsidRPr="00661601">
        <w:rPr>
          <w:sz w:val="26"/>
          <w:szCs w:val="26"/>
        </w:rPr>
        <w:t xml:space="preserve">was a winning bidder in Auction 903 in the following manner:  </w:t>
      </w:r>
    </w:p>
    <w:tbl>
      <w:tblPr>
        <w:tblW w:w="9445" w:type="dxa"/>
        <w:jc w:val="center"/>
        <w:tblCellMar>
          <w:left w:w="0" w:type="dxa"/>
          <w:right w:w="0" w:type="dxa"/>
        </w:tblCellMar>
        <w:tblLook w:val="04A0" w:firstRow="1" w:lastRow="0" w:firstColumn="1" w:lastColumn="0" w:noHBand="0" w:noVBand="1"/>
      </w:tblPr>
      <w:tblGrid>
        <w:gridCol w:w="3312"/>
        <w:gridCol w:w="828"/>
        <w:gridCol w:w="2921"/>
        <w:gridCol w:w="2384"/>
      </w:tblGrid>
      <w:tr w:rsidR="00BD4B03" w:rsidRPr="00661601" w14:paraId="5333ACD6" w14:textId="77777777" w:rsidTr="00564F7C">
        <w:trPr>
          <w:trHeight w:val="251"/>
          <w:jc w:val="center"/>
        </w:trPr>
        <w:tc>
          <w:tcPr>
            <w:tcW w:w="3312" w:type="dxa"/>
            <w:tcBorders>
              <w:top w:val="single" w:sz="8" w:space="0" w:color="auto"/>
              <w:left w:val="single" w:sz="8" w:space="0" w:color="auto"/>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268C0C97" w14:textId="77777777" w:rsidR="007C2BF9" w:rsidRPr="00661601" w:rsidRDefault="007C2BF9" w:rsidP="00E965D3">
            <w:pPr>
              <w:keepNext/>
              <w:spacing w:line="360" w:lineRule="auto"/>
              <w:jc w:val="center"/>
              <w:rPr>
                <w:b/>
                <w:bCs/>
                <w:sz w:val="26"/>
                <w:szCs w:val="26"/>
              </w:rPr>
            </w:pPr>
            <w:r w:rsidRPr="00661601">
              <w:rPr>
                <w:b/>
                <w:bCs/>
                <w:sz w:val="26"/>
                <w:szCs w:val="26"/>
              </w:rPr>
              <w:t>Bidder</w:t>
            </w:r>
          </w:p>
        </w:tc>
        <w:tc>
          <w:tcPr>
            <w:tcW w:w="828"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65CBCAC7" w14:textId="77777777" w:rsidR="007C2BF9" w:rsidRPr="00661601" w:rsidRDefault="007C2BF9" w:rsidP="00E965D3">
            <w:pPr>
              <w:keepNext/>
              <w:spacing w:line="360" w:lineRule="auto"/>
              <w:jc w:val="center"/>
              <w:rPr>
                <w:b/>
                <w:bCs/>
                <w:sz w:val="26"/>
                <w:szCs w:val="26"/>
              </w:rPr>
            </w:pPr>
            <w:r w:rsidRPr="00661601">
              <w:rPr>
                <w:b/>
                <w:bCs/>
                <w:sz w:val="26"/>
                <w:szCs w:val="26"/>
              </w:rPr>
              <w:t>State</w:t>
            </w:r>
          </w:p>
        </w:tc>
        <w:tc>
          <w:tcPr>
            <w:tcW w:w="2921"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562F30E6" w14:textId="312F0428" w:rsidR="007C2BF9" w:rsidRPr="00661601" w:rsidRDefault="007C2BF9" w:rsidP="00E965D3">
            <w:pPr>
              <w:keepNext/>
              <w:jc w:val="center"/>
              <w:rPr>
                <w:b/>
                <w:bCs/>
                <w:sz w:val="26"/>
                <w:szCs w:val="26"/>
              </w:rPr>
            </w:pPr>
            <w:r w:rsidRPr="00661601">
              <w:rPr>
                <w:b/>
                <w:bCs/>
                <w:sz w:val="26"/>
                <w:szCs w:val="26"/>
              </w:rPr>
              <w:t>Total Assigned Support for 10-</w:t>
            </w:r>
            <w:r w:rsidR="003963F9">
              <w:rPr>
                <w:b/>
                <w:bCs/>
                <w:sz w:val="26"/>
                <w:szCs w:val="26"/>
              </w:rPr>
              <w:t>Y</w:t>
            </w:r>
            <w:r w:rsidRPr="00661601">
              <w:rPr>
                <w:b/>
                <w:bCs/>
                <w:sz w:val="26"/>
                <w:szCs w:val="26"/>
              </w:rPr>
              <w:t xml:space="preserve">ear </w:t>
            </w:r>
            <w:r w:rsidR="003963F9">
              <w:rPr>
                <w:b/>
                <w:bCs/>
                <w:sz w:val="26"/>
                <w:szCs w:val="26"/>
              </w:rPr>
              <w:t>P</w:t>
            </w:r>
            <w:r w:rsidRPr="00661601">
              <w:rPr>
                <w:b/>
                <w:bCs/>
                <w:sz w:val="26"/>
                <w:szCs w:val="26"/>
              </w:rPr>
              <w:t>eriod</w:t>
            </w:r>
          </w:p>
        </w:tc>
        <w:tc>
          <w:tcPr>
            <w:tcW w:w="2384"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6B73C404" w14:textId="77777777" w:rsidR="007C2BF9" w:rsidRPr="00661601" w:rsidRDefault="007C2BF9" w:rsidP="00E965D3">
            <w:pPr>
              <w:keepNext/>
              <w:spacing w:line="360" w:lineRule="auto"/>
              <w:jc w:val="center"/>
              <w:rPr>
                <w:b/>
                <w:bCs/>
                <w:sz w:val="26"/>
                <w:szCs w:val="26"/>
              </w:rPr>
            </w:pPr>
            <w:r w:rsidRPr="00661601">
              <w:rPr>
                <w:b/>
                <w:bCs/>
                <w:sz w:val="26"/>
                <w:szCs w:val="26"/>
              </w:rPr>
              <w:t>Locations Assigned</w:t>
            </w:r>
          </w:p>
        </w:tc>
      </w:tr>
      <w:tr w:rsidR="00BD4B03" w:rsidRPr="00661601" w14:paraId="08F0A3D8" w14:textId="77777777" w:rsidTr="00564F7C">
        <w:trPr>
          <w:trHeight w:val="251"/>
          <w:jc w:val="center"/>
        </w:trPr>
        <w:tc>
          <w:tcPr>
            <w:tcW w:w="331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007A706D" w14:textId="73BF3EBB" w:rsidR="007C2BF9" w:rsidRPr="00661601" w:rsidRDefault="0045639C" w:rsidP="003963F9">
            <w:pPr>
              <w:keepNext/>
              <w:rPr>
                <w:sz w:val="26"/>
                <w:szCs w:val="26"/>
              </w:rPr>
            </w:pPr>
            <w:r w:rsidRPr="00661601">
              <w:rPr>
                <w:sz w:val="26"/>
                <w:szCs w:val="26"/>
              </w:rPr>
              <w:t>Velocity.</w:t>
            </w:r>
            <w:r w:rsidR="003963F9">
              <w:rPr>
                <w:sz w:val="26"/>
                <w:szCs w:val="26"/>
              </w:rPr>
              <w:t>N</w:t>
            </w:r>
            <w:r w:rsidRPr="00661601">
              <w:rPr>
                <w:sz w:val="26"/>
                <w:szCs w:val="26"/>
              </w:rPr>
              <w:t>et Communications, Inc.</w:t>
            </w:r>
          </w:p>
        </w:tc>
        <w:tc>
          <w:tcPr>
            <w:tcW w:w="82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7437C18A" w14:textId="77777777" w:rsidR="007C2BF9" w:rsidRPr="00661601" w:rsidRDefault="007C2BF9" w:rsidP="00E965D3">
            <w:pPr>
              <w:keepNext/>
              <w:spacing w:line="360" w:lineRule="auto"/>
              <w:jc w:val="center"/>
              <w:rPr>
                <w:sz w:val="26"/>
                <w:szCs w:val="26"/>
              </w:rPr>
            </w:pPr>
            <w:r w:rsidRPr="00661601">
              <w:rPr>
                <w:sz w:val="26"/>
                <w:szCs w:val="26"/>
              </w:rPr>
              <w:t>PA</w:t>
            </w:r>
          </w:p>
        </w:tc>
        <w:tc>
          <w:tcPr>
            <w:tcW w:w="2921"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1A08B0F7" w14:textId="165BC088" w:rsidR="007C2BF9" w:rsidRPr="00BD4B03" w:rsidRDefault="007C2BF9" w:rsidP="00E965D3">
            <w:pPr>
              <w:keepNext/>
              <w:spacing w:line="360" w:lineRule="auto"/>
              <w:jc w:val="center"/>
              <w:rPr>
                <w:sz w:val="26"/>
                <w:szCs w:val="26"/>
              </w:rPr>
            </w:pPr>
            <w:r w:rsidRPr="00661601">
              <w:rPr>
                <w:sz w:val="26"/>
                <w:szCs w:val="26"/>
              </w:rPr>
              <w:t>$</w:t>
            </w:r>
            <w:r w:rsidR="0045639C" w:rsidRPr="00661601">
              <w:rPr>
                <w:sz w:val="26"/>
                <w:szCs w:val="26"/>
              </w:rPr>
              <w:t>230,016</w:t>
            </w:r>
          </w:p>
        </w:tc>
        <w:tc>
          <w:tcPr>
            <w:tcW w:w="2384"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5A79AD0D" w14:textId="19EEA854" w:rsidR="007C2BF9" w:rsidRPr="00661601" w:rsidRDefault="002B0B81" w:rsidP="00E965D3">
            <w:pPr>
              <w:keepNext/>
              <w:spacing w:line="360" w:lineRule="auto"/>
              <w:jc w:val="center"/>
              <w:rPr>
                <w:sz w:val="26"/>
                <w:szCs w:val="26"/>
              </w:rPr>
            </w:pPr>
            <w:r w:rsidRPr="00661601">
              <w:rPr>
                <w:sz w:val="26"/>
                <w:szCs w:val="26"/>
              </w:rPr>
              <w:t>39</w:t>
            </w:r>
          </w:p>
        </w:tc>
      </w:tr>
    </w:tbl>
    <w:p w14:paraId="12CA39F6" w14:textId="77777777" w:rsidR="007C2BF9" w:rsidRPr="00661601" w:rsidRDefault="007C2BF9" w:rsidP="007C2BF9">
      <w:pPr>
        <w:spacing w:line="360" w:lineRule="auto"/>
        <w:rPr>
          <w:rFonts w:eastAsia="Calibri"/>
          <w:sz w:val="26"/>
          <w:szCs w:val="26"/>
        </w:rPr>
      </w:pPr>
    </w:p>
    <w:p w14:paraId="4CA4A8C2" w14:textId="77777777" w:rsidR="00C63B7F" w:rsidRDefault="007C2BF9" w:rsidP="007C2BF9">
      <w:pPr>
        <w:spacing w:line="360" w:lineRule="auto"/>
        <w:rPr>
          <w:sz w:val="26"/>
          <w:szCs w:val="26"/>
        </w:rPr>
      </w:pPr>
      <w:r w:rsidRPr="00661601">
        <w:rPr>
          <w:sz w:val="26"/>
          <w:szCs w:val="26"/>
        </w:rPr>
        <w:lastRenderedPageBreak/>
        <w:t xml:space="preserve">ETC designations in areas where a winning bidder is authorized to receive Auction 903 support serve the public interest.  That arises, in part, because approving an ETC designation for </w:t>
      </w:r>
      <w:r w:rsidR="0045639C" w:rsidRPr="00661601">
        <w:rPr>
          <w:sz w:val="26"/>
          <w:szCs w:val="26"/>
        </w:rPr>
        <w:t>VNCI</w:t>
      </w:r>
      <w:r w:rsidR="00F33D61" w:rsidRPr="00661601">
        <w:rPr>
          <w:sz w:val="26"/>
          <w:szCs w:val="26"/>
        </w:rPr>
        <w:t xml:space="preserve"> </w:t>
      </w:r>
      <w:r w:rsidRPr="00661601">
        <w:rPr>
          <w:sz w:val="26"/>
          <w:szCs w:val="26"/>
        </w:rPr>
        <w:t xml:space="preserve">permits it to secure the release of the total 10-year support by the FCC from Auction 903 to deploy broadband-capable networks in rural underserved areas in Pennsylvania that might otherwise prove more expensive or longer to deploy.  </w:t>
      </w:r>
    </w:p>
    <w:p w14:paraId="47D6B728" w14:textId="77777777" w:rsidR="00C63B7F" w:rsidRDefault="00C63B7F" w:rsidP="007C2BF9">
      <w:pPr>
        <w:spacing w:line="360" w:lineRule="auto"/>
        <w:rPr>
          <w:sz w:val="26"/>
          <w:szCs w:val="26"/>
        </w:rPr>
      </w:pPr>
    </w:p>
    <w:p w14:paraId="6E0DC2BF" w14:textId="4E7E83AF" w:rsidR="007C2BF9" w:rsidRPr="00BD4B03" w:rsidRDefault="007C2BF9" w:rsidP="003963F9">
      <w:pPr>
        <w:spacing w:line="360" w:lineRule="auto"/>
        <w:ind w:firstLine="720"/>
        <w:rPr>
          <w:sz w:val="26"/>
          <w:szCs w:val="26"/>
        </w:rPr>
      </w:pPr>
      <w:r w:rsidRPr="00661601">
        <w:rPr>
          <w:sz w:val="26"/>
          <w:szCs w:val="26"/>
        </w:rPr>
        <w:t xml:space="preserve">Receipt of </w:t>
      </w:r>
      <w:r w:rsidR="00C63B7F">
        <w:rPr>
          <w:sz w:val="26"/>
          <w:szCs w:val="26"/>
        </w:rPr>
        <w:t xml:space="preserve">Auction 903 </w:t>
      </w:r>
      <w:r w:rsidRPr="00661601">
        <w:rPr>
          <w:sz w:val="26"/>
          <w:szCs w:val="26"/>
        </w:rPr>
        <w:t xml:space="preserve">CAF Phase II federal funds is a considerable benefit </w:t>
      </w:r>
      <w:r w:rsidR="00C63B7F">
        <w:rPr>
          <w:sz w:val="26"/>
          <w:szCs w:val="26"/>
        </w:rPr>
        <w:t>to Pennsylvania, which is otherwise a net-contributor state to federal USF funding. I</w:t>
      </w:r>
      <w:r w:rsidRPr="00661601">
        <w:rPr>
          <w:sz w:val="26"/>
          <w:szCs w:val="26"/>
        </w:rPr>
        <w:t xml:space="preserve">t will </w:t>
      </w:r>
      <w:r w:rsidR="00C63B7F">
        <w:rPr>
          <w:sz w:val="26"/>
          <w:szCs w:val="26"/>
        </w:rPr>
        <w:t xml:space="preserve">facilitate the provision of </w:t>
      </w:r>
      <w:r w:rsidRPr="00661601">
        <w:rPr>
          <w:sz w:val="26"/>
          <w:szCs w:val="26"/>
        </w:rPr>
        <w:t xml:space="preserve">additional access to voice </w:t>
      </w:r>
      <w:r w:rsidR="008E3E37">
        <w:rPr>
          <w:sz w:val="26"/>
          <w:szCs w:val="26"/>
        </w:rPr>
        <w:t xml:space="preserve">and broadband </w:t>
      </w:r>
      <w:r w:rsidRPr="00661601">
        <w:rPr>
          <w:sz w:val="26"/>
          <w:szCs w:val="26"/>
        </w:rPr>
        <w:t xml:space="preserve">service </w:t>
      </w:r>
      <w:r w:rsidR="00C63B7F">
        <w:rPr>
          <w:sz w:val="26"/>
          <w:szCs w:val="26"/>
        </w:rPr>
        <w:t>to Pennsylvania consumers in rural areas that are expensive and difficult to serve</w:t>
      </w:r>
      <w:r w:rsidRPr="00661601">
        <w:rPr>
          <w:sz w:val="26"/>
          <w:szCs w:val="26"/>
        </w:rPr>
        <w:t xml:space="preserve">.  </w:t>
      </w:r>
      <w:r w:rsidR="00AF5687" w:rsidRPr="00661601">
        <w:rPr>
          <w:sz w:val="26"/>
          <w:szCs w:val="26"/>
        </w:rPr>
        <w:t>Recipients of C</w:t>
      </w:r>
      <w:r w:rsidR="00C63B7F">
        <w:rPr>
          <w:sz w:val="26"/>
          <w:szCs w:val="26"/>
        </w:rPr>
        <w:t>AF</w:t>
      </w:r>
      <w:r w:rsidR="00AF5687" w:rsidRPr="00661601">
        <w:rPr>
          <w:sz w:val="26"/>
          <w:szCs w:val="26"/>
        </w:rPr>
        <w:t xml:space="preserve"> Phase II support are required to offer broadband service </w:t>
      </w:r>
      <w:r w:rsidR="00C63B7F">
        <w:rPr>
          <w:sz w:val="26"/>
          <w:szCs w:val="26"/>
        </w:rPr>
        <w:t xml:space="preserve">at modern speeds, </w:t>
      </w:r>
      <w:r w:rsidR="00AF5687" w:rsidRPr="00661601">
        <w:rPr>
          <w:sz w:val="26"/>
          <w:szCs w:val="26"/>
        </w:rPr>
        <w:t xml:space="preserve">with latency suitable for real-time applications, including </w:t>
      </w:r>
      <w:r w:rsidR="00C63B7F">
        <w:rPr>
          <w:sz w:val="26"/>
          <w:szCs w:val="26"/>
        </w:rPr>
        <w:t>VoIP</w:t>
      </w:r>
      <w:r w:rsidR="00AF5687" w:rsidRPr="00661601">
        <w:rPr>
          <w:sz w:val="26"/>
          <w:szCs w:val="26"/>
        </w:rPr>
        <w:t xml:space="preserve">, usage capacity that is reasonably comparable to comparable offerings in urban areas, </w:t>
      </w:r>
      <w:r w:rsidR="00C63B7F">
        <w:rPr>
          <w:sz w:val="26"/>
          <w:szCs w:val="26"/>
        </w:rPr>
        <w:t xml:space="preserve">and </w:t>
      </w:r>
      <w:r w:rsidR="00AF5687" w:rsidRPr="00661601">
        <w:rPr>
          <w:sz w:val="26"/>
          <w:szCs w:val="26"/>
        </w:rPr>
        <w:t>at rates that are reasonably comparable to rates for comparable offerings in urban areas. VNCI certifies that it will abide by the FCC’s rules for broadband service in accordance with 47 C.F.R. §</w:t>
      </w:r>
      <w:r w:rsidR="00C63B7F">
        <w:rPr>
          <w:sz w:val="26"/>
          <w:szCs w:val="26"/>
        </w:rPr>
        <w:t> </w:t>
      </w:r>
      <w:r w:rsidR="00AF5687" w:rsidRPr="00661601">
        <w:rPr>
          <w:sz w:val="26"/>
          <w:szCs w:val="26"/>
        </w:rPr>
        <w:t>54.309.</w:t>
      </w:r>
      <w:r w:rsidR="00AF5687" w:rsidRPr="00661601">
        <w:rPr>
          <w:rStyle w:val="FootnoteReference"/>
          <w:sz w:val="26"/>
          <w:szCs w:val="26"/>
        </w:rPr>
        <w:footnoteReference w:id="95"/>
      </w:r>
    </w:p>
    <w:p w14:paraId="662C11C9" w14:textId="77777777" w:rsidR="008D4FAD" w:rsidRPr="00661601" w:rsidRDefault="008D4FAD" w:rsidP="007C2BF9">
      <w:pPr>
        <w:spacing w:line="360" w:lineRule="auto"/>
        <w:ind w:firstLine="720"/>
        <w:rPr>
          <w:sz w:val="26"/>
          <w:szCs w:val="26"/>
        </w:rPr>
      </w:pPr>
    </w:p>
    <w:p w14:paraId="42BDD808" w14:textId="668EAA69" w:rsidR="00AF5687" w:rsidRPr="00661601" w:rsidRDefault="00AF5687" w:rsidP="00AF5687">
      <w:pPr>
        <w:spacing w:line="360" w:lineRule="auto"/>
        <w:ind w:firstLine="720"/>
        <w:rPr>
          <w:sz w:val="26"/>
          <w:szCs w:val="26"/>
        </w:rPr>
      </w:pPr>
      <w:bookmarkStart w:id="10" w:name="_Hlk27992669"/>
      <w:r w:rsidRPr="00661601">
        <w:rPr>
          <w:sz w:val="26"/>
          <w:szCs w:val="26"/>
        </w:rPr>
        <w:t xml:space="preserve">Certifying VNCI as an ETC is in the public interest, pursuant to 47 C.F.R. §  54.202(b), because it will permit VNCI to obtain over $230,000 in federal high-cost support to provide voice and broadband service to areas that currently do not have </w:t>
      </w:r>
      <w:r w:rsidR="00C63B7F">
        <w:rPr>
          <w:sz w:val="26"/>
          <w:szCs w:val="26"/>
        </w:rPr>
        <w:t xml:space="preserve">modern </w:t>
      </w:r>
      <w:r w:rsidRPr="00661601">
        <w:rPr>
          <w:sz w:val="26"/>
          <w:szCs w:val="26"/>
        </w:rPr>
        <w:t>broadband service.</w:t>
      </w:r>
      <w:r w:rsidRPr="00661601">
        <w:rPr>
          <w:rStyle w:val="FootnoteReference"/>
          <w:sz w:val="26"/>
          <w:szCs w:val="26"/>
        </w:rPr>
        <w:footnoteReference w:id="96"/>
      </w:r>
      <w:r w:rsidRPr="00661601">
        <w:rPr>
          <w:sz w:val="26"/>
          <w:szCs w:val="26"/>
        </w:rPr>
        <w:t xml:space="preserve">   By selecting VNCI as a recipient of CAF II funds, the FCC has recognized that the services that VNCI intends to </w:t>
      </w:r>
      <w:r w:rsidR="002D769C">
        <w:rPr>
          <w:sz w:val="26"/>
          <w:szCs w:val="26"/>
        </w:rPr>
        <w:t xml:space="preserve">offer </w:t>
      </w:r>
      <w:r w:rsidRPr="00661601">
        <w:rPr>
          <w:sz w:val="26"/>
          <w:szCs w:val="26"/>
        </w:rPr>
        <w:t>will advance the goal of universal service and provide needed broadband service to a currently underserved areas.  ETC designation will allow VNCI to fulfill the requirements of the CAF II and apply the high cost support in Pennsylvania for the purposes it was intended.</w:t>
      </w:r>
      <w:r w:rsidRPr="00661601">
        <w:rPr>
          <w:rStyle w:val="FootnoteReference"/>
          <w:sz w:val="26"/>
          <w:szCs w:val="26"/>
        </w:rPr>
        <w:footnoteReference w:id="97"/>
      </w:r>
      <w:r w:rsidRPr="00661601">
        <w:rPr>
          <w:sz w:val="26"/>
          <w:szCs w:val="26"/>
        </w:rPr>
        <w:t xml:space="preserve">  </w:t>
      </w:r>
      <w:bookmarkEnd w:id="10"/>
    </w:p>
    <w:p w14:paraId="746DD869" w14:textId="77777777" w:rsidR="007C2BF9" w:rsidRPr="00661601" w:rsidRDefault="007C2BF9" w:rsidP="007C2BF9">
      <w:pPr>
        <w:spacing w:line="360" w:lineRule="auto"/>
        <w:ind w:firstLine="720"/>
        <w:rPr>
          <w:sz w:val="26"/>
          <w:szCs w:val="26"/>
          <w:highlight w:val="yellow"/>
        </w:rPr>
      </w:pPr>
    </w:p>
    <w:p w14:paraId="4CA8C75B" w14:textId="77777777" w:rsidR="002E6FDA" w:rsidRDefault="007C2BF9" w:rsidP="007C2BF9">
      <w:pPr>
        <w:spacing w:line="360" w:lineRule="auto"/>
        <w:ind w:firstLine="720"/>
        <w:rPr>
          <w:sz w:val="26"/>
          <w:szCs w:val="26"/>
        </w:rPr>
      </w:pPr>
      <w:r w:rsidRPr="00661601">
        <w:rPr>
          <w:sz w:val="26"/>
          <w:szCs w:val="26"/>
        </w:rPr>
        <w:lastRenderedPageBreak/>
        <w:t xml:space="preserve">Moreover, </w:t>
      </w:r>
      <w:r w:rsidR="00681AB3" w:rsidRPr="00661601">
        <w:rPr>
          <w:sz w:val="26"/>
          <w:szCs w:val="26"/>
        </w:rPr>
        <w:t>VNCI</w:t>
      </w:r>
      <w:r w:rsidR="00AF389E" w:rsidRPr="00661601">
        <w:rPr>
          <w:sz w:val="26"/>
          <w:szCs w:val="26"/>
        </w:rPr>
        <w:t xml:space="preserve"> </w:t>
      </w:r>
      <w:r w:rsidRPr="00661601">
        <w:rPr>
          <w:sz w:val="26"/>
          <w:szCs w:val="26"/>
        </w:rPr>
        <w:t>may possibly replace</w:t>
      </w:r>
      <w:r w:rsidR="00C63B7F">
        <w:rPr>
          <w:sz w:val="26"/>
          <w:szCs w:val="26"/>
        </w:rPr>
        <w:t xml:space="preserve"> the</w:t>
      </w:r>
      <w:r w:rsidRPr="00661601">
        <w:rPr>
          <w:sz w:val="26"/>
          <w:szCs w:val="26"/>
        </w:rPr>
        <w:t xml:space="preserve"> current federal price cap ETC as the only carrier receiving federal USF high-cost support in these local exchanges.</w:t>
      </w:r>
      <w:r w:rsidRPr="00661601">
        <w:rPr>
          <w:rStyle w:val="FootnoteReference"/>
          <w:sz w:val="26"/>
          <w:szCs w:val="26"/>
        </w:rPr>
        <w:footnoteReference w:id="98"/>
      </w:r>
      <w:r w:rsidRPr="00661601">
        <w:rPr>
          <w:sz w:val="26"/>
          <w:szCs w:val="26"/>
        </w:rPr>
        <w:t xml:space="preserve">  In the </w:t>
      </w:r>
      <w:r w:rsidRPr="00661601">
        <w:rPr>
          <w:i/>
          <w:iCs/>
          <w:sz w:val="26"/>
          <w:szCs w:val="26"/>
        </w:rPr>
        <w:t>December 2014 Connect America Order</w:t>
      </w:r>
      <w:r w:rsidRPr="00661601">
        <w:rPr>
          <w:sz w:val="26"/>
          <w:szCs w:val="26"/>
        </w:rPr>
        <w:t>, the FCC determined that federal 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Pr="00661601">
        <w:rPr>
          <w:rStyle w:val="FootnoteReference"/>
          <w:sz w:val="26"/>
          <w:szCs w:val="26"/>
        </w:rPr>
        <w:footnoteReference w:id="99"/>
      </w:r>
      <w:r w:rsidRPr="00661601">
        <w:rPr>
          <w:sz w:val="26"/>
          <w:szCs w:val="26"/>
        </w:rPr>
        <w:t xml:space="preserve">  While Section 214(e)(4) of the Act enables a price cap ETC to seek relinquishment of its ETC designation, it also requires states (or the FCC if it designated the ETC) to “ensure that </w:t>
      </w:r>
      <w:r w:rsidRPr="00661601">
        <w:rPr>
          <w:i/>
          <w:iCs/>
          <w:sz w:val="26"/>
          <w:szCs w:val="26"/>
        </w:rPr>
        <w:t xml:space="preserve">all </w:t>
      </w:r>
      <w:r w:rsidRPr="00661601">
        <w:rPr>
          <w:sz w:val="26"/>
          <w:szCs w:val="26"/>
        </w:rPr>
        <w:t>customers served by the relinquishing carrier will continue to be served.”</w:t>
      </w:r>
      <w:r w:rsidRPr="00661601">
        <w:rPr>
          <w:rStyle w:val="FootnoteReference"/>
          <w:sz w:val="26"/>
          <w:szCs w:val="26"/>
        </w:rPr>
        <w:footnoteReference w:id="100"/>
      </w:r>
      <w:r w:rsidRPr="00661601">
        <w:rPr>
          <w:sz w:val="26"/>
          <w:szCs w:val="26"/>
        </w:rPr>
        <w:t xml:space="preserve">  Hence, if all other ETC</w:t>
      </w:r>
      <w:r w:rsidR="00C63B7F">
        <w:rPr>
          <w:sz w:val="26"/>
          <w:szCs w:val="26"/>
        </w:rPr>
        <w:t>s</w:t>
      </w:r>
      <w:r w:rsidRPr="00661601">
        <w:rPr>
          <w:sz w:val="26"/>
          <w:szCs w:val="26"/>
        </w:rPr>
        <w:t xml:space="preserve"> in </w:t>
      </w:r>
      <w:r w:rsidR="00681AB3" w:rsidRPr="00661601">
        <w:rPr>
          <w:sz w:val="26"/>
          <w:szCs w:val="26"/>
        </w:rPr>
        <w:t>VNCI</w:t>
      </w:r>
      <w:r w:rsidRPr="00661601">
        <w:rPr>
          <w:sz w:val="26"/>
          <w:szCs w:val="26"/>
        </w:rPr>
        <w:t xml:space="preserve">’s particular </w:t>
      </w:r>
      <w:r w:rsidR="00E922DE">
        <w:rPr>
          <w:sz w:val="26"/>
          <w:szCs w:val="26"/>
        </w:rPr>
        <w:t>D</w:t>
      </w:r>
      <w:r w:rsidRPr="00661601">
        <w:rPr>
          <w:sz w:val="26"/>
          <w:szCs w:val="26"/>
        </w:rPr>
        <w:t xml:space="preserve">esignated </w:t>
      </w:r>
      <w:r w:rsidR="003963F9">
        <w:rPr>
          <w:sz w:val="26"/>
          <w:szCs w:val="26"/>
        </w:rPr>
        <w:t>A</w:t>
      </w:r>
      <w:r w:rsidRPr="00661601">
        <w:rPr>
          <w:sz w:val="26"/>
          <w:szCs w:val="26"/>
        </w:rPr>
        <w:t xml:space="preserve">rea </w:t>
      </w:r>
      <w:r w:rsidR="00F60601" w:rsidRPr="00661601">
        <w:rPr>
          <w:sz w:val="26"/>
          <w:szCs w:val="26"/>
        </w:rPr>
        <w:t xml:space="preserve">are permitted to </w:t>
      </w:r>
      <w:r w:rsidRPr="00661601">
        <w:rPr>
          <w:sz w:val="26"/>
          <w:szCs w:val="26"/>
        </w:rPr>
        <w:t>relinquish their ETC designations</w:t>
      </w:r>
      <w:r w:rsidR="00F60601" w:rsidRPr="00661601">
        <w:rPr>
          <w:sz w:val="26"/>
          <w:szCs w:val="26"/>
        </w:rPr>
        <w:t xml:space="preserve"> by the Commission</w:t>
      </w:r>
      <w:r w:rsidRPr="00661601">
        <w:rPr>
          <w:sz w:val="26"/>
          <w:szCs w:val="26"/>
        </w:rPr>
        <w:t xml:space="preserve">, </w:t>
      </w:r>
      <w:r w:rsidR="00681AB3" w:rsidRPr="00661601">
        <w:rPr>
          <w:sz w:val="26"/>
          <w:szCs w:val="26"/>
        </w:rPr>
        <w:t>VNCI</w:t>
      </w:r>
      <w:r w:rsidRPr="00661601">
        <w:rPr>
          <w:sz w:val="26"/>
          <w:szCs w:val="26"/>
        </w:rPr>
        <w:t xml:space="preserve">, as the competitive ETC, may be required to ensure that all customers served by the </w:t>
      </w:r>
    </w:p>
    <w:p w14:paraId="2524658F" w14:textId="77777777" w:rsidR="002E6FDA" w:rsidRDefault="002E6FDA">
      <w:pPr>
        <w:overflowPunct/>
        <w:autoSpaceDE/>
        <w:autoSpaceDN/>
        <w:adjustRightInd/>
        <w:textAlignment w:val="auto"/>
        <w:rPr>
          <w:sz w:val="26"/>
          <w:szCs w:val="26"/>
        </w:rPr>
      </w:pPr>
      <w:r>
        <w:rPr>
          <w:sz w:val="26"/>
          <w:szCs w:val="26"/>
        </w:rPr>
        <w:br w:type="page"/>
      </w:r>
    </w:p>
    <w:p w14:paraId="35143985" w14:textId="01F4BDDD" w:rsidR="007C2BF9" w:rsidRPr="00661601" w:rsidRDefault="007C2BF9" w:rsidP="002E6FDA">
      <w:pPr>
        <w:spacing w:line="360" w:lineRule="auto"/>
        <w:rPr>
          <w:sz w:val="26"/>
          <w:szCs w:val="26"/>
        </w:rPr>
      </w:pPr>
      <w:r w:rsidRPr="00661601">
        <w:rPr>
          <w:sz w:val="26"/>
          <w:szCs w:val="26"/>
        </w:rPr>
        <w:lastRenderedPageBreak/>
        <w:t>relinquishing carriers in their respective designated service areas will continue to be served.</w:t>
      </w:r>
      <w:r w:rsidRPr="00661601">
        <w:rPr>
          <w:rStyle w:val="FootnoteReference"/>
          <w:sz w:val="26"/>
          <w:szCs w:val="26"/>
        </w:rPr>
        <w:footnoteReference w:id="101"/>
      </w:r>
      <w:r w:rsidRPr="00661601">
        <w:rPr>
          <w:sz w:val="26"/>
          <w:szCs w:val="26"/>
        </w:rPr>
        <w:t xml:space="preserve">  </w:t>
      </w:r>
    </w:p>
    <w:p w14:paraId="63EF6314" w14:textId="77777777" w:rsidR="007C2BF9" w:rsidRPr="00661601" w:rsidRDefault="007C2BF9" w:rsidP="007C2BF9">
      <w:pPr>
        <w:spacing w:line="360" w:lineRule="auto"/>
        <w:ind w:firstLine="720"/>
        <w:rPr>
          <w:sz w:val="26"/>
          <w:szCs w:val="26"/>
        </w:rPr>
      </w:pPr>
    </w:p>
    <w:p w14:paraId="71B8E635" w14:textId="46077EF2" w:rsidR="007C2BF9" w:rsidRPr="00661601" w:rsidRDefault="007C2BF9" w:rsidP="007C2BF9">
      <w:pPr>
        <w:spacing w:line="360" w:lineRule="auto"/>
        <w:ind w:firstLine="720"/>
        <w:rPr>
          <w:sz w:val="26"/>
          <w:szCs w:val="26"/>
        </w:rPr>
      </w:pPr>
      <w:r w:rsidRPr="00661601">
        <w:rPr>
          <w:sz w:val="26"/>
          <w:szCs w:val="26"/>
        </w:rPr>
        <w:t xml:space="preserve">Since an ETC designation will assist </w:t>
      </w:r>
      <w:r w:rsidR="00681AB3" w:rsidRPr="00661601">
        <w:rPr>
          <w:sz w:val="26"/>
          <w:szCs w:val="26"/>
        </w:rPr>
        <w:t>VNCI</w:t>
      </w:r>
      <w:r w:rsidR="00AF389E" w:rsidRPr="00661601">
        <w:rPr>
          <w:sz w:val="26"/>
          <w:szCs w:val="26"/>
        </w:rPr>
        <w:t xml:space="preserve"> </w:t>
      </w:r>
      <w:r w:rsidRPr="00661601">
        <w:rPr>
          <w:sz w:val="26"/>
          <w:szCs w:val="26"/>
        </w:rPr>
        <w:t xml:space="preserve">to secure federal universal service high-cost support funding under CAF Phase II in various census blocks in specific local exchanges and also provide voice while promoting the deployment of advanced telecommunications and BIAS to all regions of the Commonwealth, the Commission determines that ETC designation for </w:t>
      </w:r>
      <w:r w:rsidR="00681AB3" w:rsidRPr="00661601">
        <w:rPr>
          <w:sz w:val="26"/>
          <w:szCs w:val="26"/>
        </w:rPr>
        <w:t>VNCI</w:t>
      </w:r>
      <w:r w:rsidR="00AF389E" w:rsidRPr="00661601">
        <w:rPr>
          <w:sz w:val="26"/>
          <w:szCs w:val="26"/>
        </w:rPr>
        <w:t xml:space="preserve"> </w:t>
      </w:r>
      <w:r w:rsidRPr="00661601">
        <w:rPr>
          <w:sz w:val="26"/>
          <w:szCs w:val="26"/>
        </w:rPr>
        <w:t xml:space="preserve">is in the public interest.  It promotes both the FCC’s and the Pennsylvania General Assembly’s goals of preserving and advancing universal service and ensuring the availability of quality telecommunications services at just, reasonable, and affordable rates within rural and high-cost areas.  </w:t>
      </w:r>
      <w:r w:rsidRPr="00661601">
        <w:rPr>
          <w:i/>
          <w:sz w:val="26"/>
          <w:szCs w:val="26"/>
        </w:rPr>
        <w:t>See</w:t>
      </w:r>
      <w:r w:rsidRPr="00661601">
        <w:rPr>
          <w:sz w:val="26"/>
          <w:szCs w:val="26"/>
        </w:rPr>
        <w:t xml:space="preserve"> 66 Pa.</w:t>
      </w:r>
      <w:r w:rsidR="00C63B7F">
        <w:rPr>
          <w:sz w:val="26"/>
          <w:szCs w:val="26"/>
        </w:rPr>
        <w:t xml:space="preserve"> </w:t>
      </w:r>
      <w:r w:rsidRPr="00661601">
        <w:rPr>
          <w:sz w:val="26"/>
          <w:szCs w:val="26"/>
        </w:rPr>
        <w:t>C.S. § 3011(2).</w:t>
      </w:r>
    </w:p>
    <w:p w14:paraId="6FDCE6E4" w14:textId="4AE0CA20" w:rsidR="007C2BF9" w:rsidRPr="00661601" w:rsidRDefault="00DE46E0" w:rsidP="007C2BF9">
      <w:pPr>
        <w:spacing w:line="360" w:lineRule="auto"/>
        <w:ind w:left="2880" w:hanging="720"/>
        <w:rPr>
          <w:b/>
          <w:sz w:val="26"/>
          <w:szCs w:val="26"/>
        </w:rPr>
      </w:pPr>
      <w:r>
        <w:rPr>
          <w:b/>
          <w:sz w:val="26"/>
          <w:szCs w:val="26"/>
        </w:rPr>
        <w:t>f</w:t>
      </w:r>
      <w:r w:rsidR="007C2BF9" w:rsidRPr="00661601">
        <w:rPr>
          <w:b/>
          <w:sz w:val="26"/>
          <w:szCs w:val="26"/>
        </w:rPr>
        <w:t>.</w:t>
      </w:r>
      <w:r w:rsidR="007C2BF9" w:rsidRPr="00661601">
        <w:rPr>
          <w:b/>
          <w:sz w:val="26"/>
          <w:szCs w:val="26"/>
        </w:rPr>
        <w:tab/>
        <w:t>47 C.F.R. § 54.202(c)</w:t>
      </w:r>
    </w:p>
    <w:p w14:paraId="0892AFD1" w14:textId="77777777" w:rsidR="007C2BF9" w:rsidRPr="00661601" w:rsidRDefault="007C2BF9" w:rsidP="007C2BF9">
      <w:pPr>
        <w:spacing w:line="360" w:lineRule="auto"/>
        <w:ind w:firstLine="720"/>
        <w:rPr>
          <w:i/>
          <w:sz w:val="26"/>
          <w:szCs w:val="26"/>
        </w:rPr>
      </w:pPr>
      <w:r w:rsidRPr="00661601">
        <w:rPr>
          <w:i/>
          <w:sz w:val="26"/>
          <w:szCs w:val="26"/>
        </w:rPr>
        <w:t>Tribal Lands</w:t>
      </w:r>
    </w:p>
    <w:p w14:paraId="7E6FA97B" w14:textId="01282E32" w:rsidR="007C2BF9" w:rsidRPr="00661601" w:rsidRDefault="007C2BF9" w:rsidP="007C2BF9">
      <w:pPr>
        <w:spacing w:line="360" w:lineRule="auto"/>
        <w:ind w:firstLine="720"/>
        <w:rPr>
          <w:sz w:val="26"/>
          <w:szCs w:val="26"/>
        </w:rPr>
      </w:pPr>
      <w:r w:rsidRPr="00661601">
        <w:rPr>
          <w:sz w:val="26"/>
          <w:szCs w:val="26"/>
        </w:rPr>
        <w:t xml:space="preserve">ETC designation to serve any tribal lands is inapplicable in Pennsylvania, making Section 54.202(c) inapplicable to </w:t>
      </w:r>
      <w:r w:rsidR="008D4FAD" w:rsidRPr="00661601">
        <w:rPr>
          <w:sz w:val="26"/>
          <w:szCs w:val="26"/>
        </w:rPr>
        <w:t>VNC</w:t>
      </w:r>
      <w:r w:rsidR="00AF389E" w:rsidRPr="00661601">
        <w:rPr>
          <w:sz w:val="26"/>
          <w:szCs w:val="26"/>
        </w:rPr>
        <w:t>I</w:t>
      </w:r>
      <w:r w:rsidRPr="00661601">
        <w:rPr>
          <w:sz w:val="26"/>
          <w:szCs w:val="26"/>
        </w:rPr>
        <w:t xml:space="preserve">’s Petition.  </w:t>
      </w:r>
    </w:p>
    <w:p w14:paraId="1CC5DB9B" w14:textId="77777777" w:rsidR="007C2BF9" w:rsidRPr="00BD4B03" w:rsidRDefault="007C2BF9" w:rsidP="007C2BF9">
      <w:pPr>
        <w:spacing w:line="360" w:lineRule="auto"/>
        <w:ind w:firstLine="720"/>
        <w:rPr>
          <w:sz w:val="26"/>
          <w:szCs w:val="26"/>
        </w:rPr>
      </w:pPr>
    </w:p>
    <w:p w14:paraId="6D868FF7" w14:textId="05EB034B" w:rsidR="007C2BF9" w:rsidRPr="00661601" w:rsidRDefault="00DE46E0" w:rsidP="002E6FDA">
      <w:pPr>
        <w:keepNext/>
        <w:keepLines/>
        <w:spacing w:line="360" w:lineRule="auto"/>
        <w:ind w:left="2880" w:hanging="720"/>
        <w:rPr>
          <w:b/>
          <w:sz w:val="26"/>
          <w:szCs w:val="26"/>
        </w:rPr>
      </w:pPr>
      <w:r>
        <w:rPr>
          <w:b/>
          <w:sz w:val="26"/>
          <w:szCs w:val="26"/>
        </w:rPr>
        <w:lastRenderedPageBreak/>
        <w:t>g</w:t>
      </w:r>
      <w:r w:rsidR="007C2BF9" w:rsidRPr="00661601">
        <w:rPr>
          <w:b/>
          <w:sz w:val="26"/>
          <w:szCs w:val="26"/>
        </w:rPr>
        <w:t>.</w:t>
      </w:r>
      <w:r w:rsidR="007C2BF9" w:rsidRPr="00661601">
        <w:rPr>
          <w:b/>
          <w:sz w:val="26"/>
          <w:szCs w:val="26"/>
        </w:rPr>
        <w:tab/>
      </w:r>
      <w:bookmarkStart w:id="11" w:name="_Hlk5786160"/>
      <w:r w:rsidR="007C2BF9" w:rsidRPr="00661601">
        <w:rPr>
          <w:b/>
          <w:sz w:val="26"/>
          <w:szCs w:val="26"/>
        </w:rPr>
        <w:t>47 C.F.R. §§ 54.202(d) and (e)</w:t>
      </w:r>
      <w:bookmarkEnd w:id="11"/>
    </w:p>
    <w:p w14:paraId="5E4DDB95" w14:textId="77777777" w:rsidR="007C2BF9" w:rsidRPr="00661601" w:rsidRDefault="007C2BF9" w:rsidP="002E6FDA">
      <w:pPr>
        <w:keepNext/>
        <w:keepLines/>
        <w:spacing w:line="360" w:lineRule="auto"/>
        <w:ind w:firstLine="720"/>
        <w:rPr>
          <w:i/>
          <w:sz w:val="26"/>
          <w:szCs w:val="26"/>
        </w:rPr>
      </w:pPr>
      <w:r w:rsidRPr="00661601">
        <w:rPr>
          <w:i/>
          <w:sz w:val="26"/>
          <w:szCs w:val="26"/>
        </w:rPr>
        <w:t>Designation as Lifeline Broadband Provider</w:t>
      </w:r>
    </w:p>
    <w:p w14:paraId="6BEDCFD9" w14:textId="48B965D2" w:rsidR="007C2BF9" w:rsidRPr="00BD4B03" w:rsidRDefault="007C2BF9" w:rsidP="002E6FDA">
      <w:pPr>
        <w:keepNext/>
        <w:keepLines/>
        <w:spacing w:line="360" w:lineRule="auto"/>
        <w:ind w:firstLine="720"/>
        <w:rPr>
          <w:sz w:val="26"/>
          <w:szCs w:val="26"/>
        </w:rPr>
      </w:pPr>
      <w:r w:rsidRPr="00661601">
        <w:rPr>
          <w:bCs/>
          <w:sz w:val="26"/>
          <w:szCs w:val="26"/>
        </w:rPr>
        <w:t>A Lifeline Broadband Provider (LBP)</w:t>
      </w:r>
      <w:r w:rsidRPr="00661601">
        <w:rPr>
          <w:sz w:val="26"/>
          <w:szCs w:val="26"/>
        </w:rPr>
        <w:t xml:space="preserve"> is a service </w:t>
      </w:r>
      <w:r w:rsidRPr="00661601">
        <w:rPr>
          <w:bCs/>
          <w:sz w:val="26"/>
          <w:szCs w:val="26"/>
        </w:rPr>
        <w:t>provider</w:t>
      </w:r>
      <w:r w:rsidRPr="00661601">
        <w:rPr>
          <w:sz w:val="26"/>
          <w:szCs w:val="26"/>
        </w:rPr>
        <w:t xml:space="preserve"> that will provide only </w:t>
      </w:r>
      <w:r w:rsidRPr="00661601">
        <w:rPr>
          <w:bCs/>
          <w:sz w:val="26"/>
          <w:szCs w:val="26"/>
        </w:rPr>
        <w:t>Lifeline</w:t>
      </w:r>
      <w:r w:rsidRPr="00661601">
        <w:rPr>
          <w:sz w:val="26"/>
          <w:szCs w:val="26"/>
        </w:rPr>
        <w:t xml:space="preserve">-supported </w:t>
      </w:r>
      <w:r w:rsidRPr="00661601">
        <w:rPr>
          <w:bCs/>
          <w:sz w:val="26"/>
          <w:szCs w:val="26"/>
        </w:rPr>
        <w:t>broadband</w:t>
      </w:r>
      <w:r w:rsidRPr="00661601">
        <w:rPr>
          <w:sz w:val="26"/>
          <w:szCs w:val="26"/>
        </w:rPr>
        <w:t xml:space="preserve"> service, and not </w:t>
      </w:r>
      <w:r w:rsidRPr="00661601">
        <w:rPr>
          <w:bCs/>
          <w:sz w:val="26"/>
          <w:szCs w:val="26"/>
        </w:rPr>
        <w:t>Lifeline</w:t>
      </w:r>
      <w:r w:rsidRPr="00661601">
        <w:rPr>
          <w:sz w:val="26"/>
          <w:szCs w:val="26"/>
        </w:rPr>
        <w:t xml:space="preserve">-supported voice service.  </w:t>
      </w:r>
      <w:r w:rsidR="0039585F" w:rsidRPr="00661601">
        <w:rPr>
          <w:sz w:val="26"/>
          <w:szCs w:val="26"/>
        </w:rPr>
        <w:t xml:space="preserve">VNCI is not seeking designation as Lifeline Broadband Provider.   Therefore, 47 C.F.R. §§  54.202 (d) and (e) are inapplicable to </w:t>
      </w:r>
      <w:r w:rsidR="008D4FAD" w:rsidRPr="00661601">
        <w:rPr>
          <w:sz w:val="26"/>
          <w:szCs w:val="26"/>
        </w:rPr>
        <w:t>VNCI</w:t>
      </w:r>
      <w:r w:rsidRPr="00661601">
        <w:rPr>
          <w:sz w:val="26"/>
          <w:szCs w:val="26"/>
        </w:rPr>
        <w:t>’s Petition.</w:t>
      </w:r>
      <w:r w:rsidR="008D4FAD" w:rsidRPr="00661601">
        <w:rPr>
          <w:rStyle w:val="FootnoteReference"/>
          <w:sz w:val="26"/>
          <w:szCs w:val="26"/>
        </w:rPr>
        <w:footnoteReference w:id="102"/>
      </w:r>
    </w:p>
    <w:p w14:paraId="1D4BA72E" w14:textId="77777777" w:rsidR="007C2BF9" w:rsidRPr="00661601" w:rsidRDefault="007C2BF9" w:rsidP="007C2BF9">
      <w:pPr>
        <w:spacing w:line="360" w:lineRule="auto"/>
        <w:ind w:firstLine="720"/>
        <w:rPr>
          <w:b/>
          <w:sz w:val="26"/>
          <w:szCs w:val="26"/>
        </w:rPr>
      </w:pPr>
    </w:p>
    <w:p w14:paraId="7A594030" w14:textId="77777777" w:rsidR="007C2BF9" w:rsidRPr="00661601" w:rsidRDefault="007C2BF9" w:rsidP="007C2BF9">
      <w:pPr>
        <w:spacing w:line="360" w:lineRule="auto"/>
        <w:ind w:left="2160" w:hanging="720"/>
        <w:rPr>
          <w:b/>
          <w:sz w:val="26"/>
          <w:szCs w:val="26"/>
        </w:rPr>
      </w:pPr>
      <w:r w:rsidRPr="00661601">
        <w:rPr>
          <w:b/>
          <w:sz w:val="26"/>
          <w:szCs w:val="26"/>
        </w:rPr>
        <w:t>4.</w:t>
      </w:r>
      <w:r w:rsidRPr="00661601">
        <w:rPr>
          <w:sz w:val="26"/>
          <w:szCs w:val="26"/>
        </w:rPr>
        <w:tab/>
      </w:r>
      <w:r w:rsidRPr="00661601">
        <w:rPr>
          <w:b/>
          <w:sz w:val="26"/>
          <w:szCs w:val="26"/>
        </w:rPr>
        <w:t>47 C.F.R. § 54.203</w:t>
      </w:r>
    </w:p>
    <w:p w14:paraId="4D005F48" w14:textId="77777777" w:rsidR="007C2BF9" w:rsidRPr="00661601" w:rsidRDefault="007C2BF9" w:rsidP="007C2BF9">
      <w:pPr>
        <w:spacing w:line="360" w:lineRule="auto"/>
        <w:ind w:firstLine="720"/>
        <w:rPr>
          <w:i/>
          <w:sz w:val="26"/>
          <w:szCs w:val="26"/>
        </w:rPr>
      </w:pPr>
      <w:r w:rsidRPr="00661601">
        <w:rPr>
          <w:i/>
          <w:sz w:val="26"/>
          <w:szCs w:val="26"/>
        </w:rPr>
        <w:t>ETCs for Unserved Areas</w:t>
      </w:r>
    </w:p>
    <w:p w14:paraId="22543216" w14:textId="5E3793F5" w:rsidR="007C2BF9" w:rsidRPr="00BD4B03" w:rsidRDefault="007C2BF9" w:rsidP="007C2BF9">
      <w:pPr>
        <w:spacing w:line="360" w:lineRule="auto"/>
        <w:ind w:firstLine="720"/>
        <w:rPr>
          <w:sz w:val="26"/>
          <w:szCs w:val="26"/>
        </w:rPr>
      </w:pPr>
      <w:r w:rsidRPr="00661601">
        <w:rPr>
          <w:sz w:val="26"/>
          <w:szCs w:val="26"/>
        </w:rPr>
        <w:t>Because</w:t>
      </w:r>
      <w:r w:rsidR="00B4284C" w:rsidRPr="00661601">
        <w:rPr>
          <w:sz w:val="26"/>
          <w:szCs w:val="26"/>
        </w:rPr>
        <w:t xml:space="preserve"> VNCI’s</w:t>
      </w:r>
      <w:r w:rsidRPr="00661601">
        <w:rPr>
          <w:sz w:val="26"/>
          <w:szCs w:val="26"/>
        </w:rPr>
        <w:t xml:space="preserve"> Petition does not involve service to an unserved area, Section 54.203 is not applicable.</w:t>
      </w:r>
    </w:p>
    <w:p w14:paraId="1312432C" w14:textId="77777777" w:rsidR="007C2BF9" w:rsidRPr="00661601" w:rsidRDefault="007C2BF9" w:rsidP="007C2BF9">
      <w:pPr>
        <w:spacing w:line="360" w:lineRule="auto"/>
        <w:rPr>
          <w:sz w:val="26"/>
          <w:szCs w:val="26"/>
        </w:rPr>
      </w:pPr>
    </w:p>
    <w:p w14:paraId="3EA7A5E8" w14:textId="77777777" w:rsidR="007C2BF9" w:rsidRPr="00661601" w:rsidRDefault="007C2BF9" w:rsidP="007C2BF9">
      <w:pPr>
        <w:spacing w:line="360" w:lineRule="auto"/>
        <w:ind w:left="2160" w:hanging="720"/>
        <w:rPr>
          <w:b/>
          <w:sz w:val="26"/>
          <w:szCs w:val="26"/>
        </w:rPr>
      </w:pPr>
      <w:r w:rsidRPr="00661601">
        <w:rPr>
          <w:b/>
          <w:sz w:val="26"/>
          <w:szCs w:val="26"/>
        </w:rPr>
        <w:t>5.</w:t>
      </w:r>
      <w:r w:rsidRPr="00661601">
        <w:rPr>
          <w:b/>
          <w:sz w:val="26"/>
          <w:szCs w:val="26"/>
        </w:rPr>
        <w:tab/>
        <w:t>47 C.F.R. § 54.205</w:t>
      </w:r>
    </w:p>
    <w:p w14:paraId="40949497" w14:textId="77777777" w:rsidR="007C2BF9" w:rsidRPr="00661601" w:rsidRDefault="007C2BF9" w:rsidP="007C2BF9">
      <w:pPr>
        <w:spacing w:line="360" w:lineRule="auto"/>
        <w:ind w:firstLine="720"/>
        <w:rPr>
          <w:i/>
          <w:sz w:val="26"/>
          <w:szCs w:val="26"/>
        </w:rPr>
      </w:pPr>
      <w:r w:rsidRPr="00661601">
        <w:rPr>
          <w:i/>
          <w:sz w:val="26"/>
          <w:szCs w:val="26"/>
        </w:rPr>
        <w:t>Relinquishment of Universal Service</w:t>
      </w:r>
    </w:p>
    <w:p w14:paraId="255341DA" w14:textId="1FF4C156" w:rsidR="008D4FAD" w:rsidRPr="00661601" w:rsidRDefault="008D4FAD" w:rsidP="008D4FAD">
      <w:pPr>
        <w:spacing w:line="360" w:lineRule="auto"/>
        <w:rPr>
          <w:sz w:val="26"/>
          <w:szCs w:val="26"/>
        </w:rPr>
      </w:pPr>
      <w:bookmarkStart w:id="12" w:name="_Hlk5269230"/>
      <w:r w:rsidRPr="00661601">
        <w:rPr>
          <w:sz w:val="26"/>
          <w:szCs w:val="26"/>
        </w:rPr>
        <w:tab/>
        <w:t>If at some point in the future VNCI  seeks to relinquish its ETC designation, VNCI will comply with the requirements of 47 C.F.R. § 54.205</w:t>
      </w:r>
      <w:r w:rsidR="00C63B7F">
        <w:rPr>
          <w:sz w:val="26"/>
          <w:szCs w:val="26"/>
        </w:rPr>
        <w:t xml:space="preserve"> as well as requirements of independent Pennsylvania law</w:t>
      </w:r>
      <w:r w:rsidRPr="00661601">
        <w:rPr>
          <w:sz w:val="26"/>
          <w:szCs w:val="26"/>
        </w:rPr>
        <w:t xml:space="preserve">. </w:t>
      </w:r>
    </w:p>
    <w:p w14:paraId="04341E03" w14:textId="77777777" w:rsidR="007C2BF9" w:rsidRPr="00BD4B03" w:rsidRDefault="007C2BF9" w:rsidP="007C2BF9">
      <w:pPr>
        <w:spacing w:line="360" w:lineRule="auto"/>
        <w:rPr>
          <w:sz w:val="26"/>
          <w:szCs w:val="26"/>
        </w:rPr>
      </w:pPr>
    </w:p>
    <w:p w14:paraId="5E7009F1" w14:textId="77777777" w:rsidR="007C2BF9" w:rsidRPr="00BD4B03" w:rsidRDefault="007C2BF9" w:rsidP="007C2BF9">
      <w:pPr>
        <w:keepNext/>
        <w:spacing w:line="360" w:lineRule="auto"/>
        <w:ind w:left="720" w:firstLine="720"/>
        <w:rPr>
          <w:b/>
          <w:sz w:val="26"/>
          <w:szCs w:val="26"/>
        </w:rPr>
      </w:pPr>
      <w:r w:rsidRPr="00BD4B03">
        <w:rPr>
          <w:b/>
          <w:sz w:val="26"/>
          <w:szCs w:val="26"/>
        </w:rPr>
        <w:t>6.</w:t>
      </w:r>
      <w:r w:rsidRPr="00BD4B03">
        <w:rPr>
          <w:b/>
          <w:sz w:val="26"/>
          <w:szCs w:val="26"/>
        </w:rPr>
        <w:tab/>
        <w:t>47 C.F.R. § 54.207</w:t>
      </w:r>
    </w:p>
    <w:p w14:paraId="0B3A4CE1" w14:textId="77777777" w:rsidR="007C2BF9" w:rsidRPr="00661601" w:rsidRDefault="007C2BF9" w:rsidP="007C2BF9">
      <w:pPr>
        <w:keepNext/>
        <w:spacing w:line="360" w:lineRule="auto"/>
        <w:ind w:firstLine="720"/>
        <w:rPr>
          <w:i/>
          <w:sz w:val="26"/>
          <w:szCs w:val="26"/>
        </w:rPr>
      </w:pPr>
      <w:r w:rsidRPr="00661601">
        <w:rPr>
          <w:i/>
          <w:sz w:val="26"/>
          <w:szCs w:val="26"/>
        </w:rPr>
        <w:t>Service Areas</w:t>
      </w:r>
    </w:p>
    <w:p w14:paraId="69A66E94" w14:textId="2DDBDC31" w:rsidR="00BE429D" w:rsidRDefault="001A4387" w:rsidP="007C2BF9">
      <w:pPr>
        <w:spacing w:line="360" w:lineRule="auto"/>
        <w:ind w:firstLine="720"/>
        <w:rPr>
          <w:sz w:val="26"/>
          <w:szCs w:val="26"/>
        </w:rPr>
      </w:pPr>
      <w:r w:rsidRPr="00661601">
        <w:rPr>
          <w:sz w:val="26"/>
          <w:szCs w:val="26"/>
        </w:rPr>
        <w:t>Generally, once an entity is designated an ET</w:t>
      </w:r>
      <w:r w:rsidR="00C43CDD">
        <w:rPr>
          <w:sz w:val="26"/>
          <w:szCs w:val="26"/>
        </w:rPr>
        <w:t>C</w:t>
      </w:r>
      <w:r w:rsidR="00C43CDD" w:rsidRPr="00661601">
        <w:rPr>
          <w:sz w:val="26"/>
          <w:szCs w:val="26"/>
          <w:vertAlign w:val="superscript"/>
        </w:rPr>
        <w:footnoteReference w:id="103"/>
      </w:r>
      <w:r w:rsidR="00C43CDD" w:rsidRPr="00661601">
        <w:rPr>
          <w:sz w:val="26"/>
          <w:szCs w:val="26"/>
        </w:rPr>
        <w:t xml:space="preserve"> </w:t>
      </w:r>
      <w:r w:rsidRPr="00661601">
        <w:rPr>
          <w:sz w:val="26"/>
          <w:szCs w:val="26"/>
        </w:rPr>
        <w:t>in a service area, it must offer the supported services throughout that entire service area.</w:t>
      </w:r>
      <w:r w:rsidR="00C43CDD">
        <w:rPr>
          <w:sz w:val="26"/>
          <w:szCs w:val="26"/>
        </w:rPr>
        <w:t xml:space="preserve">  </w:t>
      </w:r>
      <w:r w:rsidRPr="00661601">
        <w:rPr>
          <w:sz w:val="26"/>
          <w:szCs w:val="26"/>
        </w:rPr>
        <w:t xml:space="preserve">The term </w:t>
      </w:r>
      <w:r w:rsidRPr="00661601">
        <w:rPr>
          <w:i/>
          <w:iCs/>
          <w:sz w:val="26"/>
          <w:szCs w:val="26"/>
        </w:rPr>
        <w:t>service area</w:t>
      </w:r>
      <w:r w:rsidR="00C25D5A">
        <w:rPr>
          <w:rStyle w:val="FootnoteReference"/>
          <w:i/>
          <w:iCs/>
          <w:sz w:val="26"/>
          <w:szCs w:val="26"/>
        </w:rPr>
        <w:footnoteReference w:id="104"/>
      </w:r>
      <w:r w:rsidRPr="00661601">
        <w:rPr>
          <w:sz w:val="26"/>
          <w:szCs w:val="26"/>
        </w:rPr>
        <w:t xml:space="preserve"> </w:t>
      </w:r>
      <w:r w:rsidR="00BE429D" w:rsidRPr="00661601">
        <w:rPr>
          <w:sz w:val="26"/>
          <w:szCs w:val="26"/>
        </w:rPr>
        <w:t xml:space="preserve">generally </w:t>
      </w:r>
      <w:r w:rsidRPr="00661601">
        <w:rPr>
          <w:sz w:val="26"/>
          <w:szCs w:val="26"/>
        </w:rPr>
        <w:t xml:space="preserve">means the overall </w:t>
      </w:r>
      <w:r w:rsidR="00BE429D" w:rsidRPr="00661601">
        <w:rPr>
          <w:sz w:val="26"/>
          <w:szCs w:val="26"/>
        </w:rPr>
        <w:t xml:space="preserve">geographic </w:t>
      </w:r>
      <w:r w:rsidRPr="00661601">
        <w:rPr>
          <w:sz w:val="26"/>
          <w:szCs w:val="26"/>
        </w:rPr>
        <w:t>area for which the carrier shall receive support from federal universal service support mechanisms.</w:t>
      </w:r>
      <w:r w:rsidRPr="00661601">
        <w:rPr>
          <w:rStyle w:val="FootnoteReference"/>
          <w:sz w:val="26"/>
          <w:szCs w:val="26"/>
        </w:rPr>
        <w:footnoteReference w:id="105"/>
      </w:r>
      <w:r w:rsidRPr="00661601">
        <w:rPr>
          <w:sz w:val="26"/>
          <w:szCs w:val="26"/>
        </w:rPr>
        <w:t xml:space="preserve">  A service area is </w:t>
      </w:r>
      <w:r w:rsidR="007C2BF9" w:rsidRPr="00661601">
        <w:rPr>
          <w:sz w:val="26"/>
          <w:szCs w:val="26"/>
        </w:rPr>
        <w:t xml:space="preserve">established by a </w:t>
      </w:r>
      <w:r w:rsidR="007C2BF9" w:rsidRPr="00661601">
        <w:rPr>
          <w:sz w:val="26"/>
          <w:szCs w:val="26"/>
        </w:rPr>
        <w:lastRenderedPageBreak/>
        <w:t xml:space="preserve">state commission for the purpose of determining universal service obligations and support mechanisms.  </w:t>
      </w:r>
    </w:p>
    <w:p w14:paraId="06636D53" w14:textId="2F65B9A2" w:rsidR="00C63B7F" w:rsidRDefault="00C63B7F" w:rsidP="007C2BF9">
      <w:pPr>
        <w:spacing w:line="360" w:lineRule="auto"/>
        <w:ind w:firstLine="720"/>
        <w:rPr>
          <w:sz w:val="26"/>
          <w:szCs w:val="26"/>
        </w:rPr>
      </w:pPr>
    </w:p>
    <w:p w14:paraId="2B1B0023" w14:textId="3387BC46" w:rsidR="00C43CDD" w:rsidRPr="00C25D5A" w:rsidRDefault="00E72EAD" w:rsidP="00C25D5A">
      <w:pPr>
        <w:pStyle w:val="FootnoteText"/>
        <w:spacing w:line="360" w:lineRule="auto"/>
        <w:ind w:firstLine="720"/>
        <w:rPr>
          <w:sz w:val="26"/>
          <w:szCs w:val="26"/>
        </w:rPr>
      </w:pPr>
      <w:bookmarkStart w:id="13" w:name="_Hlk5266331"/>
      <w:r w:rsidRPr="00661601">
        <w:rPr>
          <w:sz w:val="26"/>
          <w:szCs w:val="26"/>
        </w:rPr>
        <w:t xml:space="preserve">VNCI </w:t>
      </w:r>
      <w:r w:rsidR="001A4387" w:rsidRPr="00661601">
        <w:rPr>
          <w:sz w:val="26"/>
          <w:szCs w:val="26"/>
        </w:rPr>
        <w:t>was a</w:t>
      </w:r>
      <w:r w:rsidR="001A4387" w:rsidRPr="00BD4B03">
        <w:rPr>
          <w:sz w:val="26"/>
          <w:szCs w:val="26"/>
        </w:rPr>
        <w:t xml:space="preserve"> </w:t>
      </w:r>
      <w:r w:rsidR="001A4387" w:rsidRPr="00661601">
        <w:rPr>
          <w:sz w:val="26"/>
          <w:szCs w:val="26"/>
        </w:rPr>
        <w:t xml:space="preserve">winning bidder </w:t>
      </w:r>
      <w:r w:rsidR="00DE0376" w:rsidRPr="00661601">
        <w:rPr>
          <w:sz w:val="26"/>
          <w:szCs w:val="26"/>
        </w:rPr>
        <w:t xml:space="preserve">in </w:t>
      </w:r>
      <w:r w:rsidR="001A4387" w:rsidRPr="00661601">
        <w:rPr>
          <w:sz w:val="26"/>
          <w:szCs w:val="26"/>
        </w:rPr>
        <w:t>specific eligible CBGs in Pennsylvania</w:t>
      </w:r>
      <w:r w:rsidR="00DE0376" w:rsidRPr="00661601">
        <w:rPr>
          <w:sz w:val="26"/>
          <w:szCs w:val="26"/>
        </w:rPr>
        <w:t xml:space="preserve"> located </w:t>
      </w:r>
      <w:r w:rsidR="001A4387" w:rsidRPr="00661601">
        <w:rPr>
          <w:sz w:val="26"/>
          <w:szCs w:val="26"/>
        </w:rPr>
        <w:t>in</w:t>
      </w:r>
      <w:r w:rsidR="000246E1" w:rsidRPr="00661601">
        <w:rPr>
          <w:sz w:val="26"/>
          <w:szCs w:val="26"/>
        </w:rPr>
        <w:t xml:space="preserve"> </w:t>
      </w:r>
      <w:r w:rsidR="00C63B7F">
        <w:rPr>
          <w:sz w:val="26"/>
          <w:szCs w:val="26"/>
        </w:rPr>
        <w:t xml:space="preserve">a discrete part of </w:t>
      </w:r>
      <w:r w:rsidR="00036037" w:rsidRPr="00661601">
        <w:rPr>
          <w:sz w:val="26"/>
          <w:szCs w:val="26"/>
        </w:rPr>
        <w:t xml:space="preserve">the </w:t>
      </w:r>
      <w:r w:rsidR="00C63B7F">
        <w:rPr>
          <w:sz w:val="26"/>
          <w:szCs w:val="26"/>
        </w:rPr>
        <w:t xml:space="preserve">service area of </w:t>
      </w:r>
      <w:r w:rsidR="000246E1" w:rsidRPr="00661601">
        <w:rPr>
          <w:sz w:val="26"/>
          <w:szCs w:val="26"/>
        </w:rPr>
        <w:t>Verizon North</w:t>
      </w:r>
      <w:r w:rsidR="00C43CDD">
        <w:rPr>
          <w:sz w:val="26"/>
          <w:szCs w:val="26"/>
        </w:rPr>
        <w:t xml:space="preserve">, which </w:t>
      </w:r>
      <w:r w:rsidR="00C63B7F">
        <w:rPr>
          <w:sz w:val="26"/>
          <w:szCs w:val="26"/>
        </w:rPr>
        <w:t>is a non-rural ILEC.</w:t>
      </w:r>
      <w:r w:rsidR="00DE0376" w:rsidRPr="00661601">
        <w:rPr>
          <w:sz w:val="26"/>
          <w:szCs w:val="26"/>
        </w:rPr>
        <w:t xml:space="preserve"> Consequently, </w:t>
      </w:r>
      <w:r w:rsidR="00C63B7F">
        <w:rPr>
          <w:sz w:val="26"/>
          <w:szCs w:val="26"/>
        </w:rPr>
        <w:t xml:space="preserve">in its Petition, </w:t>
      </w:r>
      <w:r w:rsidR="00E2674A" w:rsidRPr="00661601">
        <w:rPr>
          <w:sz w:val="26"/>
          <w:szCs w:val="26"/>
        </w:rPr>
        <w:t xml:space="preserve">VNCI </w:t>
      </w:r>
      <w:r w:rsidR="00DE0376" w:rsidRPr="00661601">
        <w:rPr>
          <w:sz w:val="26"/>
          <w:szCs w:val="26"/>
        </w:rPr>
        <w:t xml:space="preserve">is </w:t>
      </w:r>
      <w:r w:rsidR="001A4387" w:rsidRPr="00661601">
        <w:rPr>
          <w:sz w:val="26"/>
          <w:szCs w:val="26"/>
        </w:rPr>
        <w:t xml:space="preserve">seeking ETC designation </w:t>
      </w:r>
      <w:r w:rsidR="00C63B7F">
        <w:rPr>
          <w:sz w:val="26"/>
          <w:szCs w:val="26"/>
        </w:rPr>
        <w:t>only in those</w:t>
      </w:r>
      <w:r w:rsidR="00C63B7F" w:rsidRPr="00661601">
        <w:rPr>
          <w:sz w:val="26"/>
          <w:szCs w:val="26"/>
        </w:rPr>
        <w:t xml:space="preserve"> CAF-eligible census blocks </w:t>
      </w:r>
      <w:r w:rsidR="00C43CDD">
        <w:rPr>
          <w:sz w:val="26"/>
          <w:szCs w:val="26"/>
        </w:rPr>
        <w:t>located in Verizon North</w:t>
      </w:r>
      <w:r w:rsidR="00DA13D5">
        <w:rPr>
          <w:sz w:val="26"/>
          <w:szCs w:val="26"/>
        </w:rPr>
        <w:t>’s service area</w:t>
      </w:r>
      <w:r w:rsidR="00C43CDD">
        <w:rPr>
          <w:sz w:val="26"/>
          <w:szCs w:val="26"/>
        </w:rPr>
        <w:t xml:space="preserve"> </w:t>
      </w:r>
      <w:r w:rsidR="001A4387" w:rsidRPr="00661601">
        <w:rPr>
          <w:sz w:val="26"/>
          <w:szCs w:val="26"/>
        </w:rPr>
        <w:t>where it was awarded CAF Phase II support funding via Auction 903</w:t>
      </w:r>
      <w:r w:rsidR="00C83C70" w:rsidRPr="00661601">
        <w:rPr>
          <w:sz w:val="26"/>
          <w:szCs w:val="26"/>
        </w:rPr>
        <w:t xml:space="preserve">.  </w:t>
      </w:r>
      <w:r w:rsidR="00A21150" w:rsidRPr="00A21150">
        <w:rPr>
          <w:sz w:val="26"/>
          <w:szCs w:val="26"/>
        </w:rPr>
        <w:t xml:space="preserve">In the </w:t>
      </w:r>
      <w:r w:rsidR="00A21150" w:rsidRPr="00A21150">
        <w:rPr>
          <w:i/>
          <w:iCs/>
          <w:sz w:val="26"/>
          <w:szCs w:val="26"/>
        </w:rPr>
        <w:t>ETC Designation</w:t>
      </w:r>
      <w:r w:rsidR="00A21150">
        <w:rPr>
          <w:i/>
          <w:iCs/>
          <w:sz w:val="26"/>
          <w:szCs w:val="26"/>
        </w:rPr>
        <w:t xml:space="preserve"> </w:t>
      </w:r>
      <w:r w:rsidR="00A21150" w:rsidRPr="00A21150">
        <w:rPr>
          <w:i/>
          <w:iCs/>
          <w:sz w:val="26"/>
          <w:szCs w:val="26"/>
        </w:rPr>
        <w:t>Order</w:t>
      </w:r>
      <w:r w:rsidR="00A21150" w:rsidRPr="00A21150">
        <w:rPr>
          <w:sz w:val="26"/>
          <w:szCs w:val="26"/>
        </w:rPr>
        <w:t xml:space="preserve">, the </w:t>
      </w:r>
      <w:r w:rsidR="00A21150">
        <w:rPr>
          <w:sz w:val="26"/>
          <w:szCs w:val="26"/>
        </w:rPr>
        <w:t xml:space="preserve">FCC </w:t>
      </w:r>
      <w:r w:rsidR="00A21150" w:rsidRPr="00A21150">
        <w:rPr>
          <w:sz w:val="26"/>
          <w:szCs w:val="26"/>
        </w:rPr>
        <w:t>adopted one set of criteria for evaluating the public interest for ETC designations</w:t>
      </w:r>
      <w:r w:rsidR="00A21150">
        <w:rPr>
          <w:sz w:val="26"/>
          <w:szCs w:val="26"/>
        </w:rPr>
        <w:t xml:space="preserve"> </w:t>
      </w:r>
      <w:r w:rsidR="00A21150" w:rsidRPr="00A21150">
        <w:rPr>
          <w:sz w:val="26"/>
          <w:szCs w:val="26"/>
        </w:rPr>
        <w:t>for both rural and non-rural areas.</w:t>
      </w:r>
      <w:r w:rsidR="00A21150">
        <w:rPr>
          <w:rStyle w:val="FootnoteReference"/>
          <w:sz w:val="26"/>
          <w:szCs w:val="26"/>
        </w:rPr>
        <w:footnoteReference w:id="106"/>
      </w:r>
      <w:r w:rsidR="00C43CDD">
        <w:rPr>
          <w:sz w:val="26"/>
          <w:szCs w:val="26"/>
        </w:rPr>
        <w:t xml:space="preserve">  </w:t>
      </w:r>
      <w:r w:rsidR="00A21150">
        <w:rPr>
          <w:sz w:val="26"/>
          <w:szCs w:val="26"/>
        </w:rPr>
        <w:t xml:space="preserve">The FCC </w:t>
      </w:r>
      <w:r w:rsidR="00A21150" w:rsidRPr="00A21150">
        <w:rPr>
          <w:sz w:val="26"/>
          <w:szCs w:val="26"/>
        </w:rPr>
        <w:t xml:space="preserve">noted in the </w:t>
      </w:r>
      <w:r w:rsidR="00A21150" w:rsidRPr="00A21150">
        <w:rPr>
          <w:i/>
          <w:iCs/>
          <w:sz w:val="26"/>
          <w:szCs w:val="26"/>
        </w:rPr>
        <w:t>ETC Designation Order</w:t>
      </w:r>
      <w:r w:rsidR="00A21150" w:rsidRPr="00A21150">
        <w:rPr>
          <w:sz w:val="26"/>
          <w:szCs w:val="26"/>
        </w:rPr>
        <w:t>, however, the same</w:t>
      </w:r>
      <w:r w:rsidR="00A21150">
        <w:rPr>
          <w:sz w:val="26"/>
          <w:szCs w:val="26"/>
        </w:rPr>
        <w:t xml:space="preserve"> </w:t>
      </w:r>
      <w:r w:rsidR="00A21150" w:rsidRPr="00A21150">
        <w:rPr>
          <w:sz w:val="26"/>
          <w:szCs w:val="26"/>
        </w:rPr>
        <w:t>factors may be analyzed differently or may warrant a different outcome depending on the specifics of the</w:t>
      </w:r>
      <w:r w:rsidR="00C43CDD">
        <w:rPr>
          <w:sz w:val="26"/>
          <w:szCs w:val="26"/>
        </w:rPr>
        <w:t xml:space="preserve"> </w:t>
      </w:r>
      <w:r w:rsidR="00A21150" w:rsidRPr="00A21150">
        <w:rPr>
          <w:sz w:val="26"/>
          <w:szCs w:val="26"/>
        </w:rPr>
        <w:t>proposed service area and whether it is rural or non-rural.</w:t>
      </w:r>
      <w:r w:rsidR="0038650E">
        <w:rPr>
          <w:rStyle w:val="FootnoteReference"/>
          <w:sz w:val="26"/>
          <w:szCs w:val="26"/>
        </w:rPr>
        <w:footnoteReference w:id="107"/>
      </w:r>
      <w:r w:rsidR="00C43CDD">
        <w:rPr>
          <w:sz w:val="26"/>
          <w:szCs w:val="26"/>
        </w:rPr>
        <w:t xml:space="preserve">  </w:t>
      </w:r>
      <w:r w:rsidR="00A21150" w:rsidRPr="00661601">
        <w:rPr>
          <w:sz w:val="26"/>
          <w:szCs w:val="26"/>
        </w:rPr>
        <w:t xml:space="preserve">Since VNCI </w:t>
      </w:r>
      <w:r w:rsidR="00A21150" w:rsidRPr="00C43CDD">
        <w:rPr>
          <w:sz w:val="26"/>
          <w:szCs w:val="26"/>
        </w:rPr>
        <w:t xml:space="preserve">is seeking ETC designation below the study area level </w:t>
      </w:r>
      <w:r w:rsidR="00C43CDD" w:rsidRPr="00C43CDD">
        <w:rPr>
          <w:sz w:val="26"/>
          <w:szCs w:val="26"/>
        </w:rPr>
        <w:t xml:space="preserve">of </w:t>
      </w:r>
      <w:r w:rsidR="00A21150" w:rsidRPr="00C43CDD">
        <w:rPr>
          <w:sz w:val="26"/>
          <w:szCs w:val="26"/>
        </w:rPr>
        <w:t>a non-rural ILEC, redefinition of the study area level, or service area, is inapplicable.</w:t>
      </w:r>
      <w:r w:rsidR="00C83C70" w:rsidRPr="00C43CDD">
        <w:rPr>
          <w:sz w:val="26"/>
          <w:szCs w:val="26"/>
        </w:rPr>
        <w:t xml:space="preserve"> </w:t>
      </w:r>
      <w:r w:rsidR="00DE0376" w:rsidRPr="00C43CDD">
        <w:rPr>
          <w:sz w:val="26"/>
          <w:szCs w:val="26"/>
        </w:rPr>
        <w:t xml:space="preserve"> </w:t>
      </w:r>
      <w:bookmarkEnd w:id="12"/>
      <w:bookmarkEnd w:id="13"/>
      <w:r w:rsidR="00C43CDD" w:rsidRPr="00C25D5A">
        <w:rPr>
          <w:sz w:val="26"/>
          <w:szCs w:val="26"/>
        </w:rPr>
        <w:t>Moreover, the FCC rules regarding the redefinition process for Auction 903 recipients have been waived by the FCC.</w:t>
      </w:r>
      <w:r w:rsidR="007842B5" w:rsidRPr="00C43CDD">
        <w:rPr>
          <w:rStyle w:val="FootnoteReference"/>
          <w:sz w:val="26"/>
          <w:szCs w:val="26"/>
        </w:rPr>
        <w:footnoteReference w:id="108"/>
      </w:r>
    </w:p>
    <w:p w14:paraId="369EF0C0" w14:textId="45E10FDD" w:rsidR="00C63B7F" w:rsidRPr="00C43CDD" w:rsidRDefault="00C63B7F" w:rsidP="00C25D5A">
      <w:pPr>
        <w:spacing w:line="360" w:lineRule="auto"/>
        <w:ind w:firstLine="720"/>
        <w:rPr>
          <w:iCs/>
          <w:sz w:val="26"/>
          <w:szCs w:val="26"/>
        </w:rPr>
      </w:pPr>
    </w:p>
    <w:p w14:paraId="30ECF295" w14:textId="40D76EAF" w:rsidR="00E965D3" w:rsidRDefault="00036037" w:rsidP="00C43CDD">
      <w:pPr>
        <w:spacing w:line="360" w:lineRule="auto"/>
        <w:ind w:firstLine="720"/>
        <w:rPr>
          <w:sz w:val="26"/>
          <w:szCs w:val="26"/>
        </w:rPr>
      </w:pPr>
      <w:r w:rsidRPr="00661601">
        <w:rPr>
          <w:sz w:val="26"/>
          <w:szCs w:val="26"/>
        </w:rPr>
        <w:lastRenderedPageBreak/>
        <w:t xml:space="preserve">Based on our analysis of VNCI’s Petition and the applicable law, we conclude that redefinition is not required and approve VNCI’s request for an ETC designation below the </w:t>
      </w:r>
      <w:r w:rsidR="00C63B7F">
        <w:rPr>
          <w:sz w:val="26"/>
          <w:szCs w:val="26"/>
        </w:rPr>
        <w:t>s</w:t>
      </w:r>
      <w:r w:rsidR="00E965D3">
        <w:rPr>
          <w:sz w:val="26"/>
          <w:szCs w:val="26"/>
        </w:rPr>
        <w:t xml:space="preserve">tudy </w:t>
      </w:r>
      <w:r w:rsidRPr="00661601">
        <w:rPr>
          <w:sz w:val="26"/>
          <w:szCs w:val="26"/>
        </w:rPr>
        <w:t>area level of Verizon North.</w:t>
      </w:r>
      <w:r w:rsidR="00C63B7F">
        <w:rPr>
          <w:rStyle w:val="FootnoteReference"/>
          <w:sz w:val="26"/>
          <w:szCs w:val="26"/>
        </w:rPr>
        <w:footnoteReference w:id="109"/>
      </w:r>
      <w:r w:rsidR="00C43CDD">
        <w:rPr>
          <w:sz w:val="26"/>
          <w:szCs w:val="26"/>
        </w:rPr>
        <w:t xml:space="preserve">  </w:t>
      </w:r>
    </w:p>
    <w:p w14:paraId="241381D6" w14:textId="77777777" w:rsidR="00C43CDD" w:rsidRDefault="00C43CDD" w:rsidP="00C25D5A">
      <w:pPr>
        <w:spacing w:line="360" w:lineRule="auto"/>
        <w:ind w:firstLine="720"/>
        <w:rPr>
          <w:sz w:val="26"/>
          <w:szCs w:val="26"/>
        </w:rPr>
      </w:pPr>
    </w:p>
    <w:p w14:paraId="0D22F9A0" w14:textId="4772B188" w:rsidR="00745E4E" w:rsidRPr="00BD4B03" w:rsidRDefault="00745E4E" w:rsidP="00745E4E">
      <w:pPr>
        <w:numPr>
          <w:ilvl w:val="0"/>
          <w:numId w:val="3"/>
        </w:numPr>
        <w:spacing w:line="360" w:lineRule="auto"/>
        <w:ind w:left="1440" w:hanging="720"/>
        <w:rPr>
          <w:b/>
          <w:sz w:val="26"/>
          <w:szCs w:val="26"/>
        </w:rPr>
      </w:pPr>
      <w:r w:rsidRPr="00BD4B03">
        <w:rPr>
          <w:b/>
          <w:sz w:val="26"/>
          <w:szCs w:val="26"/>
        </w:rPr>
        <w:t>Certification of Eligibility for Benefits under the Anti-Drug Abuse Act</w:t>
      </w:r>
    </w:p>
    <w:p w14:paraId="11CF2B25" w14:textId="713131B2" w:rsidR="00745E4E" w:rsidRPr="00661601" w:rsidRDefault="00745E4E" w:rsidP="00745E4E">
      <w:pPr>
        <w:spacing w:line="360" w:lineRule="auto"/>
        <w:ind w:firstLine="720"/>
        <w:rPr>
          <w:sz w:val="26"/>
          <w:szCs w:val="26"/>
        </w:rPr>
      </w:pPr>
      <w:r w:rsidRPr="00661601">
        <w:rPr>
          <w:sz w:val="26"/>
          <w:szCs w:val="26"/>
        </w:rPr>
        <w:t>Petitioners must certify that neither the petitioner nor any party to the petition is subject to a denial of federal benefits pursuant to Section 5301 of the Anti-Drug Abuse Act of 1988, as implemented in Section 1.2002 of the FCC’s rules.</w:t>
      </w:r>
      <w:r w:rsidRPr="00661601">
        <w:rPr>
          <w:rStyle w:val="FootnoteReference"/>
          <w:sz w:val="26"/>
          <w:szCs w:val="26"/>
        </w:rPr>
        <w:footnoteReference w:id="110"/>
      </w:r>
      <w:r w:rsidRPr="00661601">
        <w:rPr>
          <w:sz w:val="26"/>
          <w:szCs w:val="26"/>
        </w:rPr>
        <w:t xml:space="preserve"> </w:t>
      </w:r>
      <w:r w:rsidR="00E27391" w:rsidRPr="00661601">
        <w:rPr>
          <w:sz w:val="26"/>
          <w:szCs w:val="26"/>
        </w:rPr>
        <w:t xml:space="preserve"> VNCI certifies that no party to its </w:t>
      </w:r>
      <w:r w:rsidR="00C63B7F">
        <w:rPr>
          <w:sz w:val="26"/>
          <w:szCs w:val="26"/>
        </w:rPr>
        <w:t>P</w:t>
      </w:r>
      <w:r w:rsidR="00E27391" w:rsidRPr="00661601">
        <w:rPr>
          <w:sz w:val="26"/>
          <w:szCs w:val="26"/>
        </w:rPr>
        <w:t>etition is subject to denial of federal benefits, including FCC benefits, pursuant to Section 5301 of the Anti-Drug Abuse Act of 1988.</w:t>
      </w:r>
      <w:r w:rsidR="00E27391" w:rsidRPr="00661601">
        <w:rPr>
          <w:rStyle w:val="FootnoteReference"/>
          <w:sz w:val="26"/>
          <w:szCs w:val="26"/>
        </w:rPr>
        <w:footnoteReference w:id="111"/>
      </w:r>
    </w:p>
    <w:p w14:paraId="201CA538" w14:textId="77777777" w:rsidR="00427966" w:rsidRPr="00BD4B03" w:rsidRDefault="00427966" w:rsidP="00745E4E">
      <w:pPr>
        <w:spacing w:line="360" w:lineRule="auto"/>
        <w:ind w:firstLine="720"/>
        <w:rPr>
          <w:sz w:val="26"/>
          <w:szCs w:val="26"/>
        </w:rPr>
      </w:pPr>
    </w:p>
    <w:p w14:paraId="2C439153" w14:textId="3522680B" w:rsidR="00745E4E" w:rsidRPr="00661601" w:rsidRDefault="00745E4E" w:rsidP="00745E4E">
      <w:pPr>
        <w:spacing w:after="160"/>
        <w:ind w:left="1440" w:hanging="720"/>
        <w:rPr>
          <w:b/>
          <w:sz w:val="26"/>
          <w:szCs w:val="26"/>
        </w:rPr>
      </w:pPr>
      <w:r w:rsidRPr="00661601">
        <w:rPr>
          <w:b/>
          <w:sz w:val="26"/>
          <w:szCs w:val="26"/>
        </w:rPr>
        <w:t>C.</w:t>
      </w:r>
      <w:r w:rsidRPr="00661601">
        <w:rPr>
          <w:b/>
          <w:sz w:val="26"/>
          <w:szCs w:val="26"/>
        </w:rPr>
        <w:tab/>
      </w:r>
      <w:r w:rsidR="00E72EAD" w:rsidRPr="00661601">
        <w:rPr>
          <w:b/>
          <w:sz w:val="26"/>
          <w:szCs w:val="26"/>
        </w:rPr>
        <w:t xml:space="preserve">VNCI </w:t>
      </w:r>
      <w:r w:rsidRPr="00661601">
        <w:rPr>
          <w:b/>
          <w:sz w:val="26"/>
          <w:szCs w:val="26"/>
        </w:rPr>
        <w:t>Satisfies the FCC’s Rules and Federal Requirements Governing High-Cost ETC Designations</w:t>
      </w:r>
    </w:p>
    <w:p w14:paraId="5A0173BA" w14:textId="58B03AB7" w:rsidR="00196603" w:rsidRPr="00661601" w:rsidRDefault="00745E4E" w:rsidP="00EA5F8C">
      <w:pPr>
        <w:spacing w:line="360" w:lineRule="auto"/>
        <w:ind w:firstLine="720"/>
        <w:rPr>
          <w:sz w:val="26"/>
          <w:szCs w:val="26"/>
        </w:rPr>
      </w:pPr>
      <w:r w:rsidRPr="00661601">
        <w:rPr>
          <w:sz w:val="26"/>
          <w:szCs w:val="26"/>
        </w:rPr>
        <w:t xml:space="preserve">Based upon our review of </w:t>
      </w:r>
      <w:bookmarkStart w:id="14" w:name="_Hlk28592902"/>
      <w:r w:rsidR="00EA5F8C" w:rsidRPr="00661601">
        <w:rPr>
          <w:sz w:val="26"/>
          <w:szCs w:val="26"/>
        </w:rPr>
        <w:t>VNC</w:t>
      </w:r>
      <w:r w:rsidRPr="00661601">
        <w:rPr>
          <w:sz w:val="26"/>
          <w:szCs w:val="26"/>
        </w:rPr>
        <w:t>I</w:t>
      </w:r>
      <w:bookmarkEnd w:id="14"/>
      <w:r w:rsidRPr="00661601">
        <w:rPr>
          <w:sz w:val="26"/>
          <w:szCs w:val="26"/>
        </w:rPr>
        <w:t xml:space="preserve">’s Petition, as supplemented, we determine that </w:t>
      </w:r>
      <w:r w:rsidR="00EA5F8C" w:rsidRPr="00661601">
        <w:rPr>
          <w:sz w:val="26"/>
          <w:szCs w:val="26"/>
        </w:rPr>
        <w:t>VNCI</w:t>
      </w:r>
      <w:r w:rsidRPr="00661601">
        <w:rPr>
          <w:sz w:val="26"/>
          <w:szCs w:val="26"/>
        </w:rPr>
        <w:t xml:space="preserve"> satisfies all the applicable and relevant FCC rules and federal requirements necessary to obtain an ETC designation for the purpose of receiving Auction 903 high</w:t>
      </w:r>
      <w:r w:rsidR="00590CAA">
        <w:rPr>
          <w:sz w:val="26"/>
          <w:szCs w:val="26"/>
        </w:rPr>
        <w:t>­</w:t>
      </w:r>
      <w:r w:rsidRPr="00661601">
        <w:rPr>
          <w:sz w:val="26"/>
          <w:szCs w:val="26"/>
        </w:rPr>
        <w:t xml:space="preserve">cost support.  </w:t>
      </w:r>
      <w:r w:rsidR="00EE0711" w:rsidRPr="00661601">
        <w:rPr>
          <w:sz w:val="26"/>
          <w:szCs w:val="26"/>
        </w:rPr>
        <w:t xml:space="preserve">We understand that </w:t>
      </w:r>
      <w:r w:rsidR="00EA5F8C" w:rsidRPr="00661601">
        <w:rPr>
          <w:sz w:val="26"/>
          <w:szCs w:val="26"/>
        </w:rPr>
        <w:t>VNCI</w:t>
      </w:r>
      <w:r w:rsidR="00EE0711" w:rsidRPr="00661601">
        <w:rPr>
          <w:sz w:val="26"/>
          <w:szCs w:val="26"/>
        </w:rPr>
        <w:t xml:space="preserve"> specifically stated in </w:t>
      </w:r>
      <w:r w:rsidR="00C34438" w:rsidRPr="00661601">
        <w:rPr>
          <w:sz w:val="26"/>
          <w:szCs w:val="26"/>
        </w:rPr>
        <w:t>its</w:t>
      </w:r>
      <w:r w:rsidR="00EE0711" w:rsidRPr="00661601">
        <w:rPr>
          <w:sz w:val="26"/>
          <w:szCs w:val="26"/>
        </w:rPr>
        <w:t xml:space="preserve"> Petition that it is seeking ETC designation in Pennsylvania</w:t>
      </w:r>
      <w:r w:rsidR="00EA5F8C" w:rsidRPr="00661601">
        <w:rPr>
          <w:sz w:val="26"/>
          <w:szCs w:val="26"/>
        </w:rPr>
        <w:t xml:space="preserve">.  </w:t>
      </w:r>
      <w:r w:rsidR="00196603" w:rsidRPr="00661601">
        <w:rPr>
          <w:sz w:val="26"/>
          <w:szCs w:val="26"/>
        </w:rPr>
        <w:t xml:space="preserve">This limited designation of </w:t>
      </w:r>
      <w:r w:rsidR="00EA5F8C" w:rsidRPr="00661601">
        <w:rPr>
          <w:sz w:val="26"/>
          <w:szCs w:val="26"/>
        </w:rPr>
        <w:t>VNCI</w:t>
      </w:r>
      <w:r w:rsidR="00196603" w:rsidRPr="00661601">
        <w:rPr>
          <w:sz w:val="26"/>
          <w:szCs w:val="26"/>
        </w:rPr>
        <w:t xml:space="preserve"> as a federal high</w:t>
      </w:r>
      <w:r w:rsidR="00590CAA">
        <w:rPr>
          <w:sz w:val="26"/>
          <w:szCs w:val="26"/>
        </w:rPr>
        <w:t>­</w:t>
      </w:r>
      <w:r w:rsidR="00196603" w:rsidRPr="00661601">
        <w:rPr>
          <w:sz w:val="26"/>
          <w:szCs w:val="26"/>
        </w:rPr>
        <w:t xml:space="preserve">cost ETC </w:t>
      </w:r>
      <w:r w:rsidR="00196603" w:rsidRPr="00661601">
        <w:rPr>
          <w:sz w:val="26"/>
          <w:szCs w:val="26"/>
          <w:lang w:val="en"/>
        </w:rPr>
        <w:t xml:space="preserve">in </w:t>
      </w:r>
      <w:r w:rsidR="00196603" w:rsidRPr="00661601">
        <w:rPr>
          <w:sz w:val="26"/>
          <w:szCs w:val="26"/>
        </w:rPr>
        <w:t>the high-cost CAF-eligible census blocks in Pennsylvania is in the public interest.</w:t>
      </w:r>
      <w:r w:rsidR="00791B5F">
        <w:rPr>
          <w:rStyle w:val="FootnoteReference"/>
          <w:sz w:val="26"/>
          <w:szCs w:val="26"/>
        </w:rPr>
        <w:footnoteReference w:id="112"/>
      </w:r>
    </w:p>
    <w:p w14:paraId="0DB2FF32" w14:textId="77777777" w:rsidR="00196603" w:rsidRPr="00661601" w:rsidRDefault="00196603" w:rsidP="00196603">
      <w:pPr>
        <w:spacing w:line="360" w:lineRule="auto"/>
        <w:ind w:firstLine="720"/>
        <w:rPr>
          <w:sz w:val="26"/>
          <w:szCs w:val="26"/>
        </w:rPr>
      </w:pPr>
    </w:p>
    <w:p w14:paraId="372AEFB9" w14:textId="78012D32" w:rsidR="00745E4E" w:rsidRDefault="00745E4E" w:rsidP="00196603">
      <w:pPr>
        <w:spacing w:line="360" w:lineRule="auto"/>
        <w:ind w:firstLine="720"/>
        <w:rPr>
          <w:sz w:val="26"/>
          <w:szCs w:val="26"/>
        </w:rPr>
      </w:pPr>
      <w:r w:rsidRPr="00661601">
        <w:rPr>
          <w:sz w:val="26"/>
          <w:szCs w:val="26"/>
        </w:rPr>
        <w:lastRenderedPageBreak/>
        <w:t xml:space="preserve">Consumers will benefit from the Commission’s decision to designate </w:t>
      </w:r>
      <w:r w:rsidR="00EA5F8C" w:rsidRPr="00661601">
        <w:rPr>
          <w:sz w:val="26"/>
          <w:szCs w:val="26"/>
        </w:rPr>
        <w:t>VNCI</w:t>
      </w:r>
      <w:r w:rsidR="00E84133" w:rsidRPr="00661601">
        <w:rPr>
          <w:sz w:val="26"/>
          <w:szCs w:val="26"/>
        </w:rPr>
        <w:t xml:space="preserve"> </w:t>
      </w:r>
      <w:r w:rsidRPr="00661601">
        <w:rPr>
          <w:sz w:val="26"/>
          <w:szCs w:val="26"/>
        </w:rPr>
        <w:t xml:space="preserve">an ETC in the </w:t>
      </w:r>
      <w:r w:rsidR="00EA5F8C" w:rsidRPr="00661601">
        <w:rPr>
          <w:sz w:val="26"/>
          <w:szCs w:val="26"/>
        </w:rPr>
        <w:t>census blocks</w:t>
      </w:r>
      <w:r w:rsidRPr="00661601">
        <w:rPr>
          <w:sz w:val="26"/>
          <w:szCs w:val="26"/>
        </w:rPr>
        <w:t xml:space="preserve"> specified in its Petition and this Order, which will allow </w:t>
      </w:r>
      <w:r w:rsidR="00EA5F8C" w:rsidRPr="00661601">
        <w:rPr>
          <w:sz w:val="26"/>
          <w:szCs w:val="26"/>
        </w:rPr>
        <w:t>VNCI</w:t>
      </w:r>
      <w:r w:rsidR="00E84133" w:rsidRPr="00661601">
        <w:rPr>
          <w:sz w:val="26"/>
          <w:szCs w:val="26"/>
        </w:rPr>
        <w:t xml:space="preserve"> </w:t>
      </w:r>
      <w:r w:rsidRPr="00661601">
        <w:rPr>
          <w:sz w:val="26"/>
          <w:szCs w:val="26"/>
        </w:rPr>
        <w:t xml:space="preserve">to receive the CAF Phase II support to expand voice and broadband-capable networks with service quality that meets the FCC’s </w:t>
      </w:r>
      <w:r w:rsidR="00C63B7F">
        <w:rPr>
          <w:sz w:val="26"/>
          <w:szCs w:val="26"/>
        </w:rPr>
        <w:t xml:space="preserve">and Pennsylvania’s </w:t>
      </w:r>
      <w:r w:rsidRPr="00661601">
        <w:rPr>
          <w:sz w:val="26"/>
          <w:szCs w:val="26"/>
        </w:rPr>
        <w:t xml:space="preserve">requirements.  As an ETC receiving federal high-cost support, </w:t>
      </w:r>
      <w:r w:rsidR="00EA5F8C" w:rsidRPr="00661601">
        <w:rPr>
          <w:sz w:val="26"/>
          <w:szCs w:val="26"/>
        </w:rPr>
        <w:t xml:space="preserve">VNCI </w:t>
      </w:r>
      <w:r w:rsidRPr="00661601">
        <w:rPr>
          <w:sz w:val="26"/>
          <w:szCs w:val="26"/>
        </w:rPr>
        <w:t xml:space="preserve">is obligated to ensure that </w:t>
      </w:r>
      <w:r w:rsidR="00E84133" w:rsidRPr="00661601">
        <w:rPr>
          <w:sz w:val="26"/>
          <w:szCs w:val="26"/>
        </w:rPr>
        <w:t xml:space="preserve">the </w:t>
      </w:r>
      <w:r w:rsidRPr="00661601">
        <w:rPr>
          <w:sz w:val="26"/>
          <w:szCs w:val="26"/>
        </w:rPr>
        <w:t xml:space="preserve">support it receives is being used only for the provision, maintenance, and upgrading of facilities and services in the areas where it is designated an ETC.  Additionally, because </w:t>
      </w:r>
      <w:r w:rsidR="00EA5F8C" w:rsidRPr="00661601">
        <w:rPr>
          <w:sz w:val="26"/>
          <w:szCs w:val="26"/>
        </w:rPr>
        <w:t xml:space="preserve">VNCI </w:t>
      </w:r>
      <w:r w:rsidRPr="00661601">
        <w:rPr>
          <w:sz w:val="26"/>
          <w:szCs w:val="26"/>
        </w:rPr>
        <w:t xml:space="preserve">will also be providing voice and BIAS to non-Lifeline customers, we require </w:t>
      </w:r>
      <w:r w:rsidR="00EA5F8C" w:rsidRPr="00661601">
        <w:rPr>
          <w:sz w:val="26"/>
          <w:szCs w:val="26"/>
        </w:rPr>
        <w:t>VNCI</w:t>
      </w:r>
      <w:r w:rsidR="00E84133" w:rsidRPr="00661601">
        <w:rPr>
          <w:sz w:val="26"/>
          <w:szCs w:val="26"/>
        </w:rPr>
        <w:t xml:space="preserve"> </w:t>
      </w:r>
      <w:r w:rsidRPr="00661601">
        <w:rPr>
          <w:sz w:val="26"/>
          <w:szCs w:val="26"/>
        </w:rPr>
        <w:t>to comply with applicable Commission and FCC requirements governing the delivery of voice and BIAS to non</w:t>
      </w:r>
      <w:r w:rsidR="0028723E">
        <w:rPr>
          <w:sz w:val="26"/>
          <w:szCs w:val="26"/>
        </w:rPr>
        <w:t>­</w:t>
      </w:r>
      <w:r w:rsidRPr="00661601">
        <w:rPr>
          <w:sz w:val="26"/>
          <w:szCs w:val="26"/>
        </w:rPr>
        <w:t>Lifeline consumers.</w:t>
      </w:r>
    </w:p>
    <w:p w14:paraId="602FD69E" w14:textId="77777777" w:rsidR="00995517" w:rsidRPr="00661601" w:rsidRDefault="00995517" w:rsidP="00196603">
      <w:pPr>
        <w:spacing w:line="360" w:lineRule="auto"/>
        <w:ind w:firstLine="720"/>
        <w:rPr>
          <w:sz w:val="26"/>
          <w:szCs w:val="26"/>
        </w:rPr>
      </w:pPr>
    </w:p>
    <w:p w14:paraId="66983C72" w14:textId="742F1D49" w:rsidR="00036037" w:rsidRPr="00661601" w:rsidRDefault="00EA5F8C" w:rsidP="00EE0711">
      <w:pPr>
        <w:spacing w:line="360" w:lineRule="auto"/>
        <w:ind w:firstLine="720"/>
        <w:rPr>
          <w:sz w:val="26"/>
          <w:szCs w:val="26"/>
        </w:rPr>
      </w:pPr>
      <w:r w:rsidRPr="00661601">
        <w:rPr>
          <w:sz w:val="26"/>
          <w:szCs w:val="26"/>
        </w:rPr>
        <w:t>VNCI</w:t>
      </w:r>
      <w:r w:rsidR="00EE0711" w:rsidRPr="00661601">
        <w:rPr>
          <w:sz w:val="26"/>
          <w:szCs w:val="26"/>
        </w:rPr>
        <w:t xml:space="preserve"> is being designated a federal high-cost ETC only in the CAF-eligible census blocks covered by</w:t>
      </w:r>
      <w:r w:rsidR="00C34438" w:rsidRPr="00661601">
        <w:rPr>
          <w:sz w:val="26"/>
          <w:szCs w:val="26"/>
        </w:rPr>
        <w:t xml:space="preserve"> VNCI’s </w:t>
      </w:r>
      <w:r w:rsidR="00EE0711" w:rsidRPr="00661601">
        <w:rPr>
          <w:sz w:val="26"/>
          <w:szCs w:val="26"/>
        </w:rPr>
        <w:t xml:space="preserve">award in Auction 903 that are located in </w:t>
      </w:r>
      <w:r w:rsidR="008B1B46" w:rsidRPr="00661601">
        <w:rPr>
          <w:sz w:val="26"/>
          <w:szCs w:val="26"/>
        </w:rPr>
        <w:t>Verizon North’s service territory.</w:t>
      </w:r>
      <w:r w:rsidR="00EE0711" w:rsidRPr="00661601">
        <w:rPr>
          <w:sz w:val="26"/>
          <w:szCs w:val="26"/>
        </w:rPr>
        <w:t xml:space="preserve"> The Commission cautions </w:t>
      </w:r>
      <w:r w:rsidRPr="00661601">
        <w:rPr>
          <w:sz w:val="26"/>
          <w:szCs w:val="26"/>
        </w:rPr>
        <w:t xml:space="preserve">VNCI </w:t>
      </w:r>
      <w:r w:rsidR="00EE0711" w:rsidRPr="00661601">
        <w:rPr>
          <w:sz w:val="26"/>
          <w:szCs w:val="26"/>
        </w:rPr>
        <w:t xml:space="preserve">that it </w:t>
      </w:r>
      <w:r w:rsidR="00745E4E" w:rsidRPr="00661601">
        <w:rPr>
          <w:sz w:val="26"/>
          <w:szCs w:val="26"/>
        </w:rPr>
        <w:t xml:space="preserve">may replace the current incumbent ETC </w:t>
      </w:r>
      <w:r w:rsidR="00EE0711" w:rsidRPr="00661601">
        <w:rPr>
          <w:sz w:val="26"/>
          <w:szCs w:val="26"/>
        </w:rPr>
        <w:t xml:space="preserve">in the future </w:t>
      </w:r>
      <w:r w:rsidR="00745E4E" w:rsidRPr="00661601">
        <w:rPr>
          <w:sz w:val="26"/>
          <w:szCs w:val="26"/>
        </w:rPr>
        <w:t xml:space="preserve">as the only carrier receiving federal high-cost support in the local exchanges where it has received an ETC designation.  </w:t>
      </w:r>
      <w:r w:rsidR="00EE0711" w:rsidRPr="00661601">
        <w:rPr>
          <w:sz w:val="26"/>
          <w:szCs w:val="26"/>
        </w:rPr>
        <w:t xml:space="preserve">The Commission acknowledges that an incumbent </w:t>
      </w:r>
      <w:r w:rsidR="00745E4E" w:rsidRPr="00661601">
        <w:rPr>
          <w:sz w:val="26"/>
          <w:szCs w:val="26"/>
        </w:rPr>
        <w:t>ETC</w:t>
      </w:r>
      <w:r w:rsidR="00EE0711" w:rsidRPr="00661601">
        <w:rPr>
          <w:sz w:val="26"/>
          <w:szCs w:val="26"/>
        </w:rPr>
        <w:t xml:space="preserve"> in </w:t>
      </w:r>
      <w:r w:rsidRPr="00661601">
        <w:rPr>
          <w:sz w:val="26"/>
          <w:szCs w:val="26"/>
        </w:rPr>
        <w:t>VNCI</w:t>
      </w:r>
      <w:r w:rsidR="00C63B7F">
        <w:rPr>
          <w:sz w:val="26"/>
          <w:szCs w:val="26"/>
        </w:rPr>
        <w:t>’</w:t>
      </w:r>
      <w:r w:rsidR="00EE0711" w:rsidRPr="00661601">
        <w:rPr>
          <w:sz w:val="26"/>
          <w:szCs w:val="26"/>
        </w:rPr>
        <w:t xml:space="preserve">s </w:t>
      </w:r>
      <w:r w:rsidR="00C63B7F">
        <w:rPr>
          <w:sz w:val="26"/>
          <w:szCs w:val="26"/>
        </w:rPr>
        <w:t>D</w:t>
      </w:r>
      <w:r w:rsidR="00EE0711" w:rsidRPr="00661601">
        <w:rPr>
          <w:sz w:val="26"/>
          <w:szCs w:val="26"/>
        </w:rPr>
        <w:t xml:space="preserve">esignated </w:t>
      </w:r>
      <w:r w:rsidR="00C63B7F">
        <w:rPr>
          <w:sz w:val="26"/>
          <w:szCs w:val="26"/>
        </w:rPr>
        <w:t>A</w:t>
      </w:r>
      <w:r w:rsidR="00EE0711" w:rsidRPr="00661601">
        <w:rPr>
          <w:sz w:val="26"/>
          <w:szCs w:val="26"/>
        </w:rPr>
        <w:t>rea</w:t>
      </w:r>
      <w:r w:rsidR="00745E4E" w:rsidRPr="00661601">
        <w:rPr>
          <w:sz w:val="26"/>
          <w:szCs w:val="26"/>
        </w:rPr>
        <w:t xml:space="preserve"> </w:t>
      </w:r>
      <w:r w:rsidR="00EE0711" w:rsidRPr="00661601">
        <w:rPr>
          <w:sz w:val="26"/>
          <w:szCs w:val="26"/>
        </w:rPr>
        <w:t xml:space="preserve">may seek and be </w:t>
      </w:r>
      <w:r w:rsidR="00196603" w:rsidRPr="00661601">
        <w:rPr>
          <w:sz w:val="26"/>
          <w:szCs w:val="26"/>
        </w:rPr>
        <w:t xml:space="preserve">granted </w:t>
      </w:r>
      <w:r w:rsidR="00745E4E" w:rsidRPr="00661601">
        <w:rPr>
          <w:sz w:val="26"/>
          <w:szCs w:val="26"/>
        </w:rPr>
        <w:t>relinquish</w:t>
      </w:r>
      <w:r w:rsidR="00196603" w:rsidRPr="00661601">
        <w:rPr>
          <w:sz w:val="26"/>
          <w:szCs w:val="26"/>
        </w:rPr>
        <w:t xml:space="preserve">ment </w:t>
      </w:r>
      <w:r w:rsidR="00EE0711" w:rsidRPr="00661601">
        <w:rPr>
          <w:sz w:val="26"/>
          <w:szCs w:val="26"/>
        </w:rPr>
        <w:t xml:space="preserve">by the Commission </w:t>
      </w:r>
      <w:r w:rsidR="00196603" w:rsidRPr="00661601">
        <w:rPr>
          <w:sz w:val="26"/>
          <w:szCs w:val="26"/>
        </w:rPr>
        <w:t xml:space="preserve">of </w:t>
      </w:r>
      <w:r w:rsidR="00EE0711" w:rsidRPr="00661601">
        <w:rPr>
          <w:sz w:val="26"/>
          <w:szCs w:val="26"/>
        </w:rPr>
        <w:t xml:space="preserve">its </w:t>
      </w:r>
      <w:r w:rsidR="00745E4E" w:rsidRPr="00661601">
        <w:rPr>
          <w:sz w:val="26"/>
          <w:szCs w:val="26"/>
        </w:rPr>
        <w:t>respective ETC designations</w:t>
      </w:r>
      <w:r w:rsidR="00196603" w:rsidRPr="00661601">
        <w:rPr>
          <w:sz w:val="26"/>
          <w:szCs w:val="26"/>
        </w:rPr>
        <w:t xml:space="preserve"> under 47 U.S.C. § 214(e)(4)</w:t>
      </w:r>
      <w:r w:rsidR="00EE0711" w:rsidRPr="00661601">
        <w:rPr>
          <w:sz w:val="26"/>
          <w:szCs w:val="26"/>
        </w:rPr>
        <w:t xml:space="preserve">.  If such relinquishment occurs, </w:t>
      </w:r>
      <w:r w:rsidRPr="00661601">
        <w:rPr>
          <w:sz w:val="26"/>
          <w:szCs w:val="26"/>
        </w:rPr>
        <w:t>VNCI</w:t>
      </w:r>
      <w:r w:rsidR="00745E4E" w:rsidRPr="00661601">
        <w:rPr>
          <w:sz w:val="26"/>
          <w:szCs w:val="26"/>
        </w:rPr>
        <w:t xml:space="preserve">, as the competitive ETC, </w:t>
      </w:r>
      <w:r w:rsidR="00EE0711" w:rsidRPr="00661601">
        <w:rPr>
          <w:sz w:val="26"/>
          <w:szCs w:val="26"/>
        </w:rPr>
        <w:t xml:space="preserve">will </w:t>
      </w:r>
      <w:r w:rsidR="00745E4E" w:rsidRPr="00661601">
        <w:rPr>
          <w:sz w:val="26"/>
          <w:szCs w:val="26"/>
        </w:rPr>
        <w:t xml:space="preserve">be required to ensure that all customers served by a relinquishing carrier in its </w:t>
      </w:r>
      <w:r w:rsidR="00C63B7F">
        <w:rPr>
          <w:sz w:val="26"/>
          <w:szCs w:val="26"/>
        </w:rPr>
        <w:t>D</w:t>
      </w:r>
      <w:r w:rsidR="00745E4E" w:rsidRPr="00661601">
        <w:rPr>
          <w:sz w:val="26"/>
          <w:szCs w:val="26"/>
        </w:rPr>
        <w:t xml:space="preserve">esignated </w:t>
      </w:r>
      <w:r w:rsidR="00C63B7F">
        <w:rPr>
          <w:sz w:val="26"/>
          <w:szCs w:val="26"/>
        </w:rPr>
        <w:t>A</w:t>
      </w:r>
      <w:r w:rsidR="00745E4E" w:rsidRPr="00661601">
        <w:rPr>
          <w:sz w:val="26"/>
          <w:szCs w:val="26"/>
        </w:rPr>
        <w:t xml:space="preserve">rea will continue to be served.  </w:t>
      </w:r>
    </w:p>
    <w:p w14:paraId="0ECCB812" w14:textId="2186A54E" w:rsidR="00427966" w:rsidRPr="00BD4B03" w:rsidRDefault="00427966">
      <w:pPr>
        <w:overflowPunct/>
        <w:autoSpaceDE/>
        <w:autoSpaceDN/>
        <w:adjustRightInd/>
        <w:textAlignment w:val="auto"/>
        <w:rPr>
          <w:sz w:val="26"/>
          <w:szCs w:val="26"/>
        </w:rPr>
      </w:pPr>
    </w:p>
    <w:p w14:paraId="459157C7" w14:textId="58230D32" w:rsidR="00745E4E" w:rsidRPr="00661601" w:rsidRDefault="00745E4E" w:rsidP="00745E4E">
      <w:pPr>
        <w:numPr>
          <w:ilvl w:val="0"/>
          <w:numId w:val="40"/>
        </w:numPr>
        <w:ind w:left="720" w:right="90"/>
        <w:rPr>
          <w:b/>
          <w:sz w:val="26"/>
          <w:szCs w:val="26"/>
        </w:rPr>
      </w:pPr>
      <w:r w:rsidRPr="00661601">
        <w:rPr>
          <w:b/>
          <w:sz w:val="26"/>
          <w:szCs w:val="26"/>
        </w:rPr>
        <w:t xml:space="preserve">Federal Requirements </w:t>
      </w:r>
      <w:r w:rsidR="001E2A6F" w:rsidRPr="00661601">
        <w:rPr>
          <w:b/>
          <w:sz w:val="26"/>
          <w:szCs w:val="26"/>
        </w:rPr>
        <w:t>of</w:t>
      </w:r>
      <w:r w:rsidRPr="00661601">
        <w:rPr>
          <w:b/>
          <w:sz w:val="26"/>
          <w:szCs w:val="26"/>
        </w:rPr>
        <w:t xml:space="preserve"> Eligible Telecommunications Carriers </w:t>
      </w:r>
      <w:r w:rsidR="001E2A6F" w:rsidRPr="00661601">
        <w:rPr>
          <w:b/>
          <w:sz w:val="26"/>
          <w:szCs w:val="26"/>
        </w:rPr>
        <w:t>for</w:t>
      </w:r>
      <w:r w:rsidRPr="00661601">
        <w:rPr>
          <w:b/>
          <w:sz w:val="26"/>
          <w:szCs w:val="26"/>
        </w:rPr>
        <w:t xml:space="preserve"> Universal Service Support </w:t>
      </w:r>
      <w:r w:rsidR="002E1839" w:rsidRPr="00661601">
        <w:rPr>
          <w:b/>
          <w:sz w:val="26"/>
          <w:szCs w:val="26"/>
        </w:rPr>
        <w:t>for</w:t>
      </w:r>
      <w:r w:rsidRPr="00661601">
        <w:rPr>
          <w:b/>
          <w:sz w:val="26"/>
          <w:szCs w:val="26"/>
        </w:rPr>
        <w:t xml:space="preserve"> Low-Income Consumers</w:t>
      </w:r>
    </w:p>
    <w:p w14:paraId="73E14495" w14:textId="344A11FF" w:rsidR="00745E4E" w:rsidRPr="00661601" w:rsidRDefault="00745E4E" w:rsidP="00745E4E">
      <w:pPr>
        <w:spacing w:before="160" w:line="360" w:lineRule="auto"/>
        <w:ind w:firstLine="720"/>
        <w:rPr>
          <w:sz w:val="26"/>
          <w:szCs w:val="26"/>
        </w:rPr>
      </w:pPr>
      <w:r w:rsidRPr="00661601">
        <w:rPr>
          <w:sz w:val="26"/>
          <w:szCs w:val="26"/>
        </w:rPr>
        <w:t xml:space="preserve">Upon receipt of a federal high-cost ETC designation, a winning CAF bidder is required to offer Lifeline services and is required to comply with the rules and requirements of the federal Lifeline program.  These rules and requirements have now been amended by the FCC’s </w:t>
      </w:r>
      <w:r w:rsidRPr="00661601">
        <w:rPr>
          <w:i/>
          <w:sz w:val="26"/>
          <w:szCs w:val="26"/>
        </w:rPr>
        <w:t>Lifeline Reform Orders</w:t>
      </w:r>
      <w:r w:rsidRPr="00661601">
        <w:rPr>
          <w:sz w:val="26"/>
          <w:szCs w:val="26"/>
        </w:rPr>
        <w:t xml:space="preserve"> and are codified at 47 C.F.R. §§ 54.101, </w:t>
      </w:r>
      <w:r w:rsidRPr="00661601">
        <w:rPr>
          <w:i/>
          <w:sz w:val="26"/>
          <w:szCs w:val="26"/>
        </w:rPr>
        <w:t>et seq</w:t>
      </w:r>
      <w:r w:rsidRPr="00661601">
        <w:rPr>
          <w:sz w:val="26"/>
          <w:szCs w:val="26"/>
        </w:rPr>
        <w:t>.</w:t>
      </w:r>
      <w:r w:rsidR="00316878">
        <w:rPr>
          <w:sz w:val="26"/>
          <w:szCs w:val="26"/>
        </w:rPr>
        <w:t xml:space="preserve">  </w:t>
      </w:r>
      <w:r w:rsidR="0038650E">
        <w:rPr>
          <w:sz w:val="26"/>
          <w:szCs w:val="26"/>
        </w:rPr>
        <w:t>Thus, VCNI</w:t>
      </w:r>
      <w:r w:rsidR="00C25D5A">
        <w:rPr>
          <w:sz w:val="26"/>
          <w:szCs w:val="26"/>
        </w:rPr>
        <w:t xml:space="preserve"> </w:t>
      </w:r>
      <w:r w:rsidR="0038650E">
        <w:rPr>
          <w:sz w:val="26"/>
          <w:szCs w:val="26"/>
        </w:rPr>
        <w:t xml:space="preserve">is required to offer </w:t>
      </w:r>
      <w:r w:rsidR="00316878" w:rsidRPr="00EB520A">
        <w:rPr>
          <w:color w:val="000000"/>
          <w:sz w:val="26"/>
          <w:szCs w:val="26"/>
        </w:rPr>
        <w:t>Lifeline-supported services</w:t>
      </w:r>
      <w:r w:rsidR="00316878">
        <w:rPr>
          <w:color w:val="000000"/>
          <w:sz w:val="26"/>
          <w:szCs w:val="26"/>
        </w:rPr>
        <w:t xml:space="preserve"> </w:t>
      </w:r>
      <w:r w:rsidR="00C25D5A">
        <w:rPr>
          <w:color w:val="000000"/>
          <w:sz w:val="26"/>
          <w:szCs w:val="26"/>
        </w:rPr>
        <w:t xml:space="preserve">only </w:t>
      </w:r>
      <w:r w:rsidR="00316878">
        <w:rPr>
          <w:sz w:val="26"/>
          <w:szCs w:val="26"/>
        </w:rPr>
        <w:t xml:space="preserve">in </w:t>
      </w:r>
      <w:r w:rsidR="00316878" w:rsidRPr="00661601">
        <w:rPr>
          <w:sz w:val="26"/>
          <w:szCs w:val="26"/>
        </w:rPr>
        <w:t xml:space="preserve">the </w:t>
      </w:r>
      <w:r w:rsidR="00316878" w:rsidRPr="00661601">
        <w:rPr>
          <w:sz w:val="26"/>
          <w:szCs w:val="26"/>
        </w:rPr>
        <w:lastRenderedPageBreak/>
        <w:t>high-cost eligible census blocks</w:t>
      </w:r>
      <w:r w:rsidR="00316878" w:rsidRPr="00661601">
        <w:rPr>
          <w:sz w:val="26"/>
          <w:szCs w:val="26"/>
          <w:lang w:val="en"/>
        </w:rPr>
        <w:t xml:space="preserve"> </w:t>
      </w:r>
      <w:r w:rsidR="00316878">
        <w:rPr>
          <w:sz w:val="26"/>
          <w:szCs w:val="26"/>
          <w:lang w:val="en"/>
        </w:rPr>
        <w:t xml:space="preserve">for which </w:t>
      </w:r>
      <w:r w:rsidR="0038650E">
        <w:rPr>
          <w:sz w:val="26"/>
          <w:szCs w:val="26"/>
          <w:lang w:val="en"/>
        </w:rPr>
        <w:t xml:space="preserve">it will receive CAF Phase II high-cost support via </w:t>
      </w:r>
      <w:r w:rsidR="00316878">
        <w:rPr>
          <w:sz w:val="26"/>
          <w:szCs w:val="26"/>
          <w:lang w:val="en"/>
        </w:rPr>
        <w:t>Auction 903 support</w:t>
      </w:r>
      <w:r w:rsidR="00C25D5A">
        <w:rPr>
          <w:sz w:val="26"/>
          <w:szCs w:val="26"/>
          <w:lang w:val="en"/>
        </w:rPr>
        <w:t xml:space="preserve">, </w:t>
      </w:r>
      <w:r w:rsidR="00C25D5A" w:rsidRPr="00C25D5A">
        <w:rPr>
          <w:i/>
          <w:iCs/>
          <w:sz w:val="26"/>
          <w:szCs w:val="26"/>
          <w:lang w:val="en"/>
        </w:rPr>
        <w:t>i.e.</w:t>
      </w:r>
      <w:r w:rsidR="00C25D5A">
        <w:rPr>
          <w:sz w:val="26"/>
          <w:szCs w:val="26"/>
          <w:lang w:val="en"/>
        </w:rPr>
        <w:t xml:space="preserve"> </w:t>
      </w:r>
      <w:r w:rsidR="00792D3F">
        <w:rPr>
          <w:sz w:val="26"/>
          <w:szCs w:val="26"/>
          <w:lang w:val="en"/>
        </w:rPr>
        <w:t xml:space="preserve">its </w:t>
      </w:r>
      <w:r w:rsidR="00C25D5A">
        <w:rPr>
          <w:sz w:val="26"/>
          <w:szCs w:val="26"/>
          <w:lang w:val="en"/>
        </w:rPr>
        <w:t>Designated Area</w:t>
      </w:r>
      <w:r w:rsidR="00316878" w:rsidRPr="00EB520A">
        <w:rPr>
          <w:color w:val="000000"/>
          <w:sz w:val="26"/>
          <w:szCs w:val="26"/>
        </w:rPr>
        <w:t>.</w:t>
      </w:r>
      <w:r w:rsidR="00235DE2" w:rsidRPr="00235DE2">
        <w:rPr>
          <w:rStyle w:val="FootnoteReference"/>
          <w:sz w:val="26"/>
          <w:szCs w:val="26"/>
        </w:rPr>
        <w:t xml:space="preserve"> </w:t>
      </w:r>
      <w:r w:rsidR="00235DE2">
        <w:rPr>
          <w:rStyle w:val="FootnoteReference"/>
          <w:sz w:val="26"/>
          <w:szCs w:val="26"/>
        </w:rPr>
        <w:footnoteReference w:id="113"/>
      </w:r>
      <w:r w:rsidRPr="00661601">
        <w:rPr>
          <w:sz w:val="26"/>
          <w:szCs w:val="26"/>
        </w:rPr>
        <w:t xml:space="preserve">  </w:t>
      </w:r>
    </w:p>
    <w:p w14:paraId="2410F96C" w14:textId="77777777" w:rsidR="00745E4E" w:rsidRPr="00661601" w:rsidRDefault="00745E4E" w:rsidP="00745E4E">
      <w:pPr>
        <w:spacing w:line="360" w:lineRule="auto"/>
        <w:ind w:firstLine="720"/>
        <w:rPr>
          <w:sz w:val="26"/>
          <w:szCs w:val="26"/>
        </w:rPr>
      </w:pPr>
    </w:p>
    <w:p w14:paraId="3A3D704A" w14:textId="0FF89730" w:rsidR="00745E4E" w:rsidRPr="00661601" w:rsidRDefault="00745E4E" w:rsidP="00745E4E">
      <w:pPr>
        <w:spacing w:line="360" w:lineRule="auto"/>
        <w:ind w:firstLine="720"/>
        <w:rPr>
          <w:i/>
          <w:sz w:val="26"/>
          <w:szCs w:val="26"/>
        </w:rPr>
      </w:pPr>
      <w:r w:rsidRPr="00661601">
        <w:rPr>
          <w:sz w:val="26"/>
          <w:szCs w:val="26"/>
        </w:rPr>
        <w:t xml:space="preserve">The major goal of the FCC’s </w:t>
      </w:r>
      <w:r w:rsidRPr="00661601">
        <w:rPr>
          <w:i/>
          <w:sz w:val="26"/>
          <w:szCs w:val="26"/>
        </w:rPr>
        <w:t>Lifeline Reform Orders</w:t>
      </w:r>
      <w:r w:rsidRPr="00661601">
        <w:rPr>
          <w:sz w:val="26"/>
          <w:szCs w:val="26"/>
        </w:rPr>
        <w:t xml:space="preserve"> was to implement procedures designed to preserve federal USF resources and prevent waste, fraud and abuse.  To that end, the FCC codified rules governing the entire process of Lifeline reimbursement from the USF.  These changes established defined terms governing the provision of low</w:t>
      </w:r>
      <w:r w:rsidR="00F64B60">
        <w:rPr>
          <w:sz w:val="26"/>
          <w:szCs w:val="26"/>
        </w:rPr>
        <w:t>­</w:t>
      </w:r>
      <w:r w:rsidRPr="00661601">
        <w:rPr>
          <w:sz w:val="26"/>
          <w:szCs w:val="26"/>
        </w:rPr>
        <w:t xml:space="preserve">income support and established parameters governing a carrier’s duties and eligibility for USF low-income support.  Specifically, revised Section 54.400 establishes relevant terms and definitions for provision of Lifeline; Section 54.401 defines Lifeline as a non-transferrable retail service; Section 54.403 establishes the Lifeline support amounts that ETCs may seek from the federal USF; and Section 54.404 requires the creation of the </w:t>
      </w:r>
      <w:r w:rsidR="00C472C4">
        <w:rPr>
          <w:sz w:val="26"/>
          <w:szCs w:val="26"/>
        </w:rPr>
        <w:t xml:space="preserve">National </w:t>
      </w:r>
      <w:r w:rsidR="0000584C">
        <w:rPr>
          <w:sz w:val="26"/>
          <w:szCs w:val="26"/>
        </w:rPr>
        <w:t>Lifeline Accountability Database (</w:t>
      </w:r>
      <w:r w:rsidRPr="00661601">
        <w:rPr>
          <w:sz w:val="26"/>
          <w:szCs w:val="26"/>
        </w:rPr>
        <w:t>NLAD</w:t>
      </w:r>
      <w:r w:rsidR="0000584C">
        <w:rPr>
          <w:sz w:val="26"/>
          <w:szCs w:val="26"/>
        </w:rPr>
        <w:t>)</w:t>
      </w:r>
      <w:r w:rsidRPr="00661601">
        <w:rPr>
          <w:sz w:val="26"/>
          <w:szCs w:val="26"/>
        </w:rPr>
        <w:t>,</w:t>
      </w:r>
      <w:r w:rsidR="00E8595D" w:rsidRPr="00C25D5A">
        <w:rPr>
          <w:sz w:val="26"/>
          <w:szCs w:val="26"/>
          <w:vertAlign w:val="superscript"/>
        </w:rPr>
        <w:footnoteReference w:id="114"/>
      </w:r>
      <w:r w:rsidRPr="00661601">
        <w:rPr>
          <w:sz w:val="26"/>
          <w:szCs w:val="26"/>
        </w:rPr>
        <w:t xml:space="preserve"> which intends to provide a national database for ETCs to cross</w:t>
      </w:r>
      <w:r w:rsidR="00F64B60">
        <w:rPr>
          <w:sz w:val="26"/>
          <w:szCs w:val="26"/>
        </w:rPr>
        <w:t>­</w:t>
      </w:r>
      <w:r w:rsidRPr="00661601">
        <w:rPr>
          <w:sz w:val="26"/>
          <w:szCs w:val="26"/>
        </w:rPr>
        <w:t xml:space="preserve">check subscriber eligibility as a means to eliminate the federal USF support for duplicative or otherwise ineligible subscribers.  </w:t>
      </w:r>
    </w:p>
    <w:p w14:paraId="6209885E" w14:textId="77777777" w:rsidR="00745E4E" w:rsidRPr="00661601" w:rsidRDefault="00745E4E" w:rsidP="00745E4E">
      <w:pPr>
        <w:spacing w:line="360" w:lineRule="auto"/>
        <w:ind w:firstLine="720"/>
        <w:rPr>
          <w:sz w:val="26"/>
          <w:szCs w:val="26"/>
        </w:rPr>
      </w:pPr>
    </w:p>
    <w:p w14:paraId="22C174E9" w14:textId="7C5EEA4F" w:rsidR="00745E4E" w:rsidRPr="00661601" w:rsidRDefault="00745E4E" w:rsidP="00745E4E">
      <w:pPr>
        <w:spacing w:line="360" w:lineRule="auto"/>
        <w:ind w:firstLine="720"/>
        <w:rPr>
          <w:sz w:val="26"/>
          <w:szCs w:val="26"/>
        </w:rPr>
      </w:pPr>
      <w:r w:rsidRPr="00661601">
        <w:rPr>
          <w:sz w:val="26"/>
          <w:szCs w:val="26"/>
        </w:rPr>
        <w:t>Further,</w:t>
      </w:r>
      <w:r w:rsidRPr="00661601">
        <w:rPr>
          <w:b/>
          <w:sz w:val="26"/>
          <w:szCs w:val="26"/>
        </w:rPr>
        <w:t xml:space="preserve"> </w:t>
      </w:r>
      <w:r w:rsidRPr="00661601">
        <w:rPr>
          <w:sz w:val="26"/>
          <w:szCs w:val="26"/>
        </w:rPr>
        <w:t xml:space="preserve">the </w:t>
      </w:r>
      <w:r w:rsidRPr="00661601">
        <w:rPr>
          <w:i/>
          <w:sz w:val="26"/>
          <w:szCs w:val="26"/>
        </w:rPr>
        <w:t>Lifeline Reform Orders</w:t>
      </w:r>
      <w:r w:rsidRPr="00661601">
        <w:rPr>
          <w:sz w:val="26"/>
          <w:szCs w:val="26"/>
        </w:rPr>
        <w:t xml:space="preserve"> instituted substantial changes </w:t>
      </w:r>
      <w:r w:rsidR="00C63B7F">
        <w:rPr>
          <w:sz w:val="26"/>
          <w:szCs w:val="26"/>
        </w:rPr>
        <w:t>that</w:t>
      </w:r>
      <w:r w:rsidR="00C63B7F" w:rsidRPr="00661601">
        <w:rPr>
          <w:sz w:val="26"/>
          <w:szCs w:val="26"/>
        </w:rPr>
        <w:t xml:space="preserve"> </w:t>
      </w:r>
      <w:r w:rsidRPr="00661601">
        <w:rPr>
          <w:sz w:val="26"/>
          <w:szCs w:val="26"/>
        </w:rPr>
        <w:t>have impacted consumer qualification for Lifeline, including: Section 54.410 (Subscriber Eligibility Determination); Section</w:t>
      </w:r>
      <w:r w:rsidRPr="00661601" w:rsidDel="00AF6A6E">
        <w:rPr>
          <w:sz w:val="26"/>
          <w:szCs w:val="26"/>
        </w:rPr>
        <w:t xml:space="preserve"> </w:t>
      </w:r>
      <w:r w:rsidRPr="00661601">
        <w:rPr>
          <w:sz w:val="26"/>
          <w:szCs w:val="26"/>
        </w:rPr>
        <w:t xml:space="preserve">54.416 (Annual Certifications by ETCs); Section 54.417 (Record Keeping Requirements); and Section 54.422 (Annual Reporting for ETCs </w:t>
      </w:r>
      <w:r w:rsidRPr="00661601">
        <w:rPr>
          <w:sz w:val="26"/>
          <w:szCs w:val="26"/>
        </w:rPr>
        <w:lastRenderedPageBreak/>
        <w:t xml:space="preserve">that Receive Low-income Support).  These regulations govern the prerequisite duties of an ETC seeking low-income support from the federal USF.  </w:t>
      </w:r>
    </w:p>
    <w:p w14:paraId="72AEE4A9" w14:textId="77777777" w:rsidR="00745E4E" w:rsidRPr="00661601" w:rsidRDefault="00745E4E" w:rsidP="00745E4E">
      <w:pPr>
        <w:spacing w:line="360" w:lineRule="auto"/>
        <w:ind w:firstLine="720"/>
        <w:rPr>
          <w:sz w:val="26"/>
          <w:szCs w:val="26"/>
        </w:rPr>
      </w:pPr>
    </w:p>
    <w:p w14:paraId="3A871551" w14:textId="77777777" w:rsidR="00745E4E" w:rsidRPr="00661601" w:rsidRDefault="00745E4E" w:rsidP="00745E4E">
      <w:pPr>
        <w:spacing w:line="360" w:lineRule="auto"/>
        <w:ind w:firstLine="720"/>
        <w:rPr>
          <w:sz w:val="26"/>
          <w:szCs w:val="26"/>
        </w:rPr>
      </w:pPr>
      <w:r w:rsidRPr="00661601">
        <w:rPr>
          <w:sz w:val="26"/>
          <w:szCs w:val="26"/>
        </w:rPr>
        <w:t xml:space="preserve">All current and future ETCs must meet the minimum standards set forth in the FCC’s </w:t>
      </w:r>
      <w:r w:rsidRPr="00661601">
        <w:rPr>
          <w:i/>
          <w:sz w:val="26"/>
          <w:szCs w:val="26"/>
        </w:rPr>
        <w:t xml:space="preserve">Lifeline Reform Orders.  </w:t>
      </w:r>
      <w:r w:rsidRPr="00661601">
        <w:rPr>
          <w:sz w:val="26"/>
          <w:szCs w:val="26"/>
        </w:rPr>
        <w:t xml:space="preserve">All minimum federal requirements of the FCC’s </w:t>
      </w:r>
      <w:r w:rsidRPr="00661601">
        <w:rPr>
          <w:i/>
          <w:sz w:val="26"/>
          <w:szCs w:val="26"/>
        </w:rPr>
        <w:t>Lifeline Reform Order</w:t>
      </w:r>
      <w:r w:rsidRPr="00661601">
        <w:rPr>
          <w:sz w:val="26"/>
          <w:szCs w:val="26"/>
        </w:rPr>
        <w:t xml:space="preserve"> not expressly discussed herein, are nonetheless applicable to ETC designation requests in Pennsylvania.  This includes any subsequent developments in those federal requirements.  </w:t>
      </w:r>
    </w:p>
    <w:p w14:paraId="6B4989E2" w14:textId="77777777" w:rsidR="00745E4E" w:rsidRPr="00BD4B03" w:rsidRDefault="00745E4E" w:rsidP="00745E4E">
      <w:pPr>
        <w:spacing w:line="360" w:lineRule="auto"/>
        <w:ind w:firstLine="720"/>
        <w:rPr>
          <w:sz w:val="26"/>
          <w:szCs w:val="26"/>
        </w:rPr>
      </w:pPr>
    </w:p>
    <w:p w14:paraId="7F3B8B8C" w14:textId="77777777" w:rsidR="00745E4E" w:rsidRPr="00661601" w:rsidRDefault="00745E4E" w:rsidP="00745E4E">
      <w:pPr>
        <w:numPr>
          <w:ilvl w:val="0"/>
          <w:numId w:val="41"/>
        </w:numPr>
        <w:spacing w:line="360" w:lineRule="auto"/>
        <w:rPr>
          <w:b/>
          <w:sz w:val="26"/>
          <w:szCs w:val="26"/>
        </w:rPr>
      </w:pPr>
      <w:r w:rsidRPr="00661601">
        <w:rPr>
          <w:b/>
          <w:sz w:val="26"/>
          <w:szCs w:val="26"/>
        </w:rPr>
        <w:t xml:space="preserve">The FCC’s Rules Governing Lifeline </w:t>
      </w:r>
    </w:p>
    <w:p w14:paraId="2A658228" w14:textId="77777777" w:rsidR="00745E4E" w:rsidRPr="00661601" w:rsidRDefault="00745E4E" w:rsidP="00745E4E">
      <w:pPr>
        <w:spacing w:line="360" w:lineRule="auto"/>
        <w:ind w:left="2160" w:hanging="720"/>
        <w:rPr>
          <w:b/>
          <w:sz w:val="26"/>
          <w:szCs w:val="26"/>
        </w:rPr>
      </w:pPr>
      <w:r w:rsidRPr="00661601">
        <w:rPr>
          <w:b/>
          <w:sz w:val="26"/>
          <w:szCs w:val="26"/>
        </w:rPr>
        <w:t>1.</w:t>
      </w:r>
      <w:r w:rsidRPr="00661601">
        <w:rPr>
          <w:b/>
          <w:sz w:val="26"/>
          <w:szCs w:val="26"/>
        </w:rPr>
        <w:tab/>
        <w:t>47 C.F.R. § 54.410</w:t>
      </w:r>
    </w:p>
    <w:p w14:paraId="133EFB98" w14:textId="3E925B04" w:rsidR="00745E4E" w:rsidRPr="00661601" w:rsidRDefault="00745E4E" w:rsidP="00745E4E">
      <w:pPr>
        <w:spacing w:line="360" w:lineRule="auto"/>
        <w:ind w:firstLine="720"/>
        <w:rPr>
          <w:i/>
          <w:sz w:val="26"/>
          <w:szCs w:val="26"/>
        </w:rPr>
      </w:pPr>
      <w:r w:rsidRPr="00661601">
        <w:rPr>
          <w:i/>
          <w:sz w:val="26"/>
          <w:szCs w:val="26"/>
        </w:rPr>
        <w:t xml:space="preserve">Subscriber Eligibility Determination and </w:t>
      </w:r>
      <w:r w:rsidR="00427966" w:rsidRPr="00661601">
        <w:rPr>
          <w:i/>
          <w:sz w:val="26"/>
          <w:szCs w:val="26"/>
        </w:rPr>
        <w:t xml:space="preserve">Annual </w:t>
      </w:r>
      <w:r w:rsidRPr="00661601">
        <w:rPr>
          <w:i/>
          <w:sz w:val="26"/>
          <w:szCs w:val="26"/>
        </w:rPr>
        <w:t>Certification</w:t>
      </w:r>
      <w:r w:rsidR="00427966" w:rsidRPr="00661601">
        <w:rPr>
          <w:i/>
          <w:sz w:val="26"/>
          <w:szCs w:val="26"/>
        </w:rPr>
        <w:t>s</w:t>
      </w:r>
    </w:p>
    <w:p w14:paraId="7246BF7F" w14:textId="57FFFFB2" w:rsidR="00745E4E" w:rsidRPr="00661601" w:rsidRDefault="00745E4E" w:rsidP="00745E4E">
      <w:pPr>
        <w:spacing w:line="360" w:lineRule="auto"/>
        <w:ind w:firstLine="720"/>
        <w:rPr>
          <w:sz w:val="26"/>
          <w:szCs w:val="26"/>
        </w:rPr>
      </w:pPr>
      <w:r w:rsidRPr="00661601">
        <w:rPr>
          <w:sz w:val="26"/>
          <w:szCs w:val="26"/>
        </w:rPr>
        <w:t xml:space="preserve">The requirements for subscriber eligibility determination and </w:t>
      </w:r>
      <w:r w:rsidR="00427966" w:rsidRPr="00661601">
        <w:rPr>
          <w:sz w:val="26"/>
          <w:szCs w:val="26"/>
        </w:rPr>
        <w:t xml:space="preserve">annual </w:t>
      </w:r>
      <w:r w:rsidRPr="00661601">
        <w:rPr>
          <w:sz w:val="26"/>
          <w:szCs w:val="26"/>
        </w:rPr>
        <w:t xml:space="preserve">certification requirements in Section 54.410 of the FCC’s rules are the major requirements established to prevent waste, fraud, and abuse.  These requirements pertain to consumer eligibility factors for Lifeline and the corresponding obligation for </w:t>
      </w:r>
      <w:r w:rsidR="00BE429D" w:rsidRPr="00661601">
        <w:rPr>
          <w:sz w:val="26"/>
          <w:szCs w:val="26"/>
        </w:rPr>
        <w:t xml:space="preserve">continued </w:t>
      </w:r>
      <w:r w:rsidRPr="00661601">
        <w:rPr>
          <w:sz w:val="26"/>
          <w:szCs w:val="26"/>
        </w:rPr>
        <w:t xml:space="preserve">verification of that eligibility.  </w:t>
      </w:r>
      <w:r w:rsidR="00BE429D" w:rsidRPr="00661601">
        <w:rPr>
          <w:sz w:val="26"/>
          <w:szCs w:val="26"/>
        </w:rPr>
        <w:t xml:space="preserve">Thus, </w:t>
      </w:r>
      <w:r w:rsidRPr="00661601">
        <w:rPr>
          <w:sz w:val="26"/>
          <w:szCs w:val="26"/>
        </w:rPr>
        <w:t xml:space="preserve">every </w:t>
      </w:r>
      <w:r w:rsidR="00BE429D" w:rsidRPr="00661601">
        <w:rPr>
          <w:sz w:val="26"/>
          <w:szCs w:val="26"/>
        </w:rPr>
        <w:t xml:space="preserve">Lifeline </w:t>
      </w:r>
      <w:r w:rsidRPr="00661601">
        <w:rPr>
          <w:sz w:val="26"/>
          <w:szCs w:val="26"/>
        </w:rPr>
        <w:t xml:space="preserve">consumer’s eligibility </w:t>
      </w:r>
      <w:r w:rsidR="00BE429D" w:rsidRPr="00661601">
        <w:rPr>
          <w:sz w:val="26"/>
          <w:szCs w:val="26"/>
        </w:rPr>
        <w:t xml:space="preserve">is to </w:t>
      </w:r>
      <w:r w:rsidRPr="00661601">
        <w:rPr>
          <w:sz w:val="26"/>
          <w:szCs w:val="26"/>
        </w:rPr>
        <w:t xml:space="preserve">be recertified annually.  </w:t>
      </w:r>
    </w:p>
    <w:p w14:paraId="1F2D5DB4" w14:textId="77777777" w:rsidR="00745E4E" w:rsidRPr="00661601" w:rsidRDefault="00745E4E" w:rsidP="00745E4E">
      <w:pPr>
        <w:spacing w:line="360" w:lineRule="auto"/>
        <w:ind w:firstLine="720"/>
        <w:rPr>
          <w:sz w:val="26"/>
          <w:szCs w:val="26"/>
        </w:rPr>
      </w:pPr>
    </w:p>
    <w:p w14:paraId="2A7091E4" w14:textId="40814688" w:rsidR="00745E4E" w:rsidRPr="00661601" w:rsidRDefault="00745E4E" w:rsidP="00745E4E">
      <w:pPr>
        <w:spacing w:line="360" w:lineRule="auto"/>
        <w:ind w:firstLine="720"/>
        <w:rPr>
          <w:sz w:val="26"/>
          <w:szCs w:val="26"/>
        </w:rPr>
      </w:pPr>
      <w:r w:rsidRPr="00661601">
        <w:rPr>
          <w:sz w:val="26"/>
          <w:szCs w:val="26"/>
        </w:rPr>
        <w:t xml:space="preserve">In its </w:t>
      </w:r>
      <w:r w:rsidRPr="00661601">
        <w:rPr>
          <w:i/>
          <w:iCs/>
          <w:sz w:val="26"/>
          <w:szCs w:val="26"/>
        </w:rPr>
        <w:t>2016 Lifeline Order</w:t>
      </w:r>
      <w:r w:rsidRPr="00661601">
        <w:rPr>
          <w:sz w:val="26"/>
          <w:szCs w:val="26"/>
        </w:rPr>
        <w:t xml:space="preserve">, the FCC established the National Verifier as the entity designated to make eligibility determinations and perform a variety of other functions necessary to enroll eligible subscribers into the Lifeline Program.  As outlined in the </w:t>
      </w:r>
      <w:r w:rsidRPr="00661601">
        <w:rPr>
          <w:i/>
          <w:iCs/>
          <w:sz w:val="26"/>
          <w:szCs w:val="26"/>
        </w:rPr>
        <w:t>2016 Lifeline Order</w:t>
      </w:r>
      <w:r w:rsidRPr="00661601">
        <w:rPr>
          <w:sz w:val="26"/>
          <w:szCs w:val="26"/>
        </w:rPr>
        <w:t>, “[t]he Commission’s key objectives for the National Verifier are to protect against and reduce waste, fraud, and abuse; to lower costs to the Fund and Lifeline providers through administrative efficiencies; and to better serve eligible beneficiaries by facilitating choice and improving the enrollment experience.”</w:t>
      </w:r>
      <w:r w:rsidRPr="00661601">
        <w:rPr>
          <w:rStyle w:val="FootnoteReference"/>
          <w:sz w:val="26"/>
          <w:szCs w:val="26"/>
        </w:rPr>
        <w:footnoteReference w:id="115"/>
      </w:r>
      <w:r w:rsidRPr="00661601">
        <w:rPr>
          <w:sz w:val="26"/>
          <w:szCs w:val="26"/>
        </w:rPr>
        <w:t xml:space="preserve">  </w:t>
      </w:r>
      <w:r w:rsidRPr="00661601">
        <w:rPr>
          <w:sz w:val="26"/>
          <w:szCs w:val="26"/>
          <w:lang w:val="en"/>
        </w:rPr>
        <w:t xml:space="preserve">The National Verifier is a centralized system that determines whether subscribers are eligible for Lifeline.  </w:t>
      </w:r>
      <w:r w:rsidR="00E965D3">
        <w:rPr>
          <w:sz w:val="26"/>
          <w:szCs w:val="26"/>
          <w:lang w:val="en"/>
        </w:rPr>
        <w:t>The Universal Service Administrative Company (</w:t>
      </w:r>
      <w:r w:rsidRPr="00661601">
        <w:rPr>
          <w:sz w:val="26"/>
          <w:szCs w:val="26"/>
          <w:lang w:val="en"/>
        </w:rPr>
        <w:t>USAC</w:t>
      </w:r>
      <w:r w:rsidR="00E965D3">
        <w:rPr>
          <w:sz w:val="26"/>
          <w:szCs w:val="26"/>
          <w:lang w:val="en"/>
        </w:rPr>
        <w:t>)</w:t>
      </w:r>
      <w:r w:rsidRPr="00661601">
        <w:rPr>
          <w:sz w:val="26"/>
          <w:szCs w:val="26"/>
          <w:lang w:val="en"/>
        </w:rPr>
        <w:t xml:space="preserve"> manages the </w:t>
      </w:r>
      <w:r w:rsidRPr="00661601">
        <w:rPr>
          <w:sz w:val="26"/>
          <w:szCs w:val="26"/>
          <w:lang w:val="en"/>
        </w:rPr>
        <w:lastRenderedPageBreak/>
        <w:t xml:space="preserve">National Verifier and its customer service department, the Lifeline Support Center.  Service providers can help Lifeline consumers obtain an eligibility decision from the National Verifier through the service provider portal, or consumers can apply on their own by mail or online.  USAC will determine if the applicant is eligible for Lifeline.  </w:t>
      </w:r>
    </w:p>
    <w:p w14:paraId="3B99A6F4" w14:textId="77777777" w:rsidR="00745E4E" w:rsidRPr="00661601" w:rsidRDefault="00745E4E" w:rsidP="00745E4E">
      <w:pPr>
        <w:spacing w:line="360" w:lineRule="auto"/>
        <w:ind w:firstLine="720"/>
        <w:rPr>
          <w:sz w:val="26"/>
          <w:szCs w:val="26"/>
          <w:lang w:val="en"/>
        </w:rPr>
      </w:pPr>
    </w:p>
    <w:p w14:paraId="10A6B14A" w14:textId="0ED88D98" w:rsidR="00745E4E" w:rsidRPr="00661601" w:rsidRDefault="00745E4E" w:rsidP="00745E4E">
      <w:pPr>
        <w:spacing w:line="360" w:lineRule="auto"/>
        <w:ind w:firstLine="720"/>
        <w:rPr>
          <w:sz w:val="26"/>
          <w:szCs w:val="26"/>
          <w:lang w:val="en"/>
        </w:rPr>
      </w:pPr>
      <w:r w:rsidRPr="00661601">
        <w:rPr>
          <w:sz w:val="26"/>
          <w:szCs w:val="26"/>
          <w:lang w:val="en"/>
        </w:rPr>
        <w:t>The National Verifier was fully launched in Pennsylvania in March of 2019</w:t>
      </w:r>
      <w:r w:rsidR="00C63B7F">
        <w:rPr>
          <w:sz w:val="26"/>
          <w:szCs w:val="26"/>
          <w:lang w:val="en"/>
        </w:rPr>
        <w:t xml:space="preserve"> and is now </w:t>
      </w:r>
      <w:r w:rsidRPr="00661601">
        <w:rPr>
          <w:sz w:val="26"/>
          <w:szCs w:val="26"/>
          <w:lang w:val="en"/>
        </w:rPr>
        <w:t xml:space="preserve">the only means used for eligibility determination.  New and potential Lifeline </w:t>
      </w:r>
      <w:r w:rsidR="001E2A6F" w:rsidRPr="00661601">
        <w:rPr>
          <w:sz w:val="26"/>
          <w:szCs w:val="26"/>
        </w:rPr>
        <w:t>consumers</w:t>
      </w:r>
      <w:r w:rsidRPr="00661601">
        <w:rPr>
          <w:sz w:val="26"/>
          <w:szCs w:val="26"/>
        </w:rPr>
        <w:t xml:space="preserve"> will receive their initial income-</w:t>
      </w:r>
      <w:r w:rsidR="00C25D5A">
        <w:rPr>
          <w:sz w:val="26"/>
          <w:szCs w:val="26"/>
        </w:rPr>
        <w:t xml:space="preserve"> or program-</w:t>
      </w:r>
      <w:r w:rsidRPr="00661601">
        <w:rPr>
          <w:sz w:val="26"/>
          <w:szCs w:val="26"/>
        </w:rPr>
        <w:t xml:space="preserve">based eligibility determination by signing into CheckLifeline.org from any computer or mobile device to create an account, receive an eligibility decision, and use the list of service providers in their area to contact one to enroll. </w:t>
      </w:r>
      <w:r w:rsidR="00E72EAD" w:rsidRPr="00661601">
        <w:rPr>
          <w:sz w:val="26"/>
          <w:szCs w:val="26"/>
          <w:lang w:val="en"/>
        </w:rPr>
        <w:t xml:space="preserve"> VNCI</w:t>
      </w:r>
      <w:r w:rsidR="00671AF7" w:rsidRPr="00661601">
        <w:rPr>
          <w:sz w:val="26"/>
          <w:szCs w:val="26"/>
          <w:lang w:val="en"/>
        </w:rPr>
        <w:t xml:space="preserve"> </w:t>
      </w:r>
      <w:r w:rsidRPr="00661601">
        <w:rPr>
          <w:sz w:val="26"/>
          <w:szCs w:val="26"/>
          <w:lang w:val="en"/>
        </w:rPr>
        <w:t xml:space="preserve">must use the National Verifier to </w:t>
      </w:r>
      <w:r w:rsidR="007B23B6" w:rsidRPr="00661601">
        <w:rPr>
          <w:sz w:val="26"/>
          <w:szCs w:val="26"/>
          <w:lang w:val="en"/>
        </w:rPr>
        <w:t>verify</w:t>
      </w:r>
      <w:r w:rsidRPr="00661601">
        <w:rPr>
          <w:sz w:val="26"/>
          <w:szCs w:val="26"/>
          <w:lang w:val="en"/>
        </w:rPr>
        <w:t xml:space="preserve"> eligibility for its potential Lifeline customers given USAC’s implementation of the National Verifier in Pennsylvania.</w:t>
      </w:r>
      <w:r w:rsidR="00427966" w:rsidRPr="00661601">
        <w:rPr>
          <w:rStyle w:val="FootnoteReference"/>
          <w:sz w:val="26"/>
          <w:szCs w:val="26"/>
          <w:lang w:val="en"/>
        </w:rPr>
        <w:footnoteReference w:id="116"/>
      </w:r>
      <w:r w:rsidRPr="00661601">
        <w:rPr>
          <w:sz w:val="26"/>
          <w:szCs w:val="26"/>
          <w:lang w:val="en"/>
        </w:rPr>
        <w:t xml:space="preserve">  </w:t>
      </w:r>
    </w:p>
    <w:p w14:paraId="65EC24C5" w14:textId="77777777" w:rsidR="00671AF7" w:rsidRPr="00661601" w:rsidRDefault="00671AF7" w:rsidP="00745E4E">
      <w:pPr>
        <w:spacing w:line="360" w:lineRule="auto"/>
        <w:ind w:firstLine="720"/>
        <w:rPr>
          <w:sz w:val="26"/>
          <w:szCs w:val="26"/>
        </w:rPr>
      </w:pPr>
    </w:p>
    <w:p w14:paraId="360BBBE8" w14:textId="0C4D7B28" w:rsidR="00427966" w:rsidRPr="00661601" w:rsidRDefault="00427966" w:rsidP="00745E4E">
      <w:pPr>
        <w:spacing w:line="360" w:lineRule="auto"/>
        <w:ind w:firstLine="720"/>
        <w:rPr>
          <w:sz w:val="26"/>
          <w:szCs w:val="26"/>
        </w:rPr>
      </w:pPr>
      <w:r w:rsidRPr="00661601">
        <w:rPr>
          <w:sz w:val="26"/>
          <w:szCs w:val="26"/>
        </w:rPr>
        <w:t xml:space="preserve">Additionally, </w:t>
      </w:r>
      <w:r w:rsidR="00C63B7F">
        <w:rPr>
          <w:sz w:val="26"/>
          <w:szCs w:val="26"/>
        </w:rPr>
        <w:t>S</w:t>
      </w:r>
      <w:r w:rsidRPr="00661601">
        <w:rPr>
          <w:sz w:val="26"/>
          <w:szCs w:val="26"/>
        </w:rPr>
        <w:t>ection 54.410(f) of the federal rules provides for an annual recertification process by which each subscriber’s eligibility for Lifeline service must be recertified.  47 C.F.R. § 54.410(f).  In Pennsylvania, service providers must use the National Verifier</w:t>
      </w:r>
      <w:r w:rsidRPr="00661601">
        <w:rPr>
          <w:sz w:val="26"/>
          <w:szCs w:val="26"/>
          <w:lang w:val="en"/>
        </w:rPr>
        <w:t xml:space="preserve">.  </w:t>
      </w:r>
      <w:r w:rsidRPr="00661601">
        <w:rPr>
          <w:sz w:val="26"/>
          <w:szCs w:val="26"/>
        </w:rPr>
        <w:t>Lifeline s</w:t>
      </w:r>
      <w:r w:rsidRPr="00661601">
        <w:rPr>
          <w:bCs/>
          <w:sz w:val="26"/>
          <w:szCs w:val="26"/>
        </w:rPr>
        <w:t>ubscribers will be recertified either automatically </w:t>
      </w:r>
      <w:r w:rsidRPr="00661601">
        <w:rPr>
          <w:sz w:val="26"/>
          <w:szCs w:val="26"/>
        </w:rPr>
        <w:t>through the National Verifier’s state/federal data sources or</w:t>
      </w:r>
      <w:r w:rsidRPr="00661601">
        <w:rPr>
          <w:bCs/>
          <w:sz w:val="26"/>
          <w:szCs w:val="26"/>
        </w:rPr>
        <w:t xml:space="preserve"> receive a recertification request </w:t>
      </w:r>
      <w:r w:rsidRPr="00661601">
        <w:rPr>
          <w:sz w:val="26"/>
          <w:szCs w:val="26"/>
        </w:rPr>
        <w:t>from USAC.</w:t>
      </w:r>
    </w:p>
    <w:p w14:paraId="61A3A0BA" w14:textId="77777777" w:rsidR="00C63B7F" w:rsidRDefault="00C63B7F" w:rsidP="00745E4E">
      <w:pPr>
        <w:spacing w:line="360" w:lineRule="auto"/>
        <w:ind w:firstLine="720"/>
        <w:rPr>
          <w:sz w:val="26"/>
          <w:szCs w:val="26"/>
          <w:lang w:val="en"/>
        </w:rPr>
      </w:pPr>
    </w:p>
    <w:p w14:paraId="2F4B7EF2" w14:textId="72C09867" w:rsidR="00745E4E" w:rsidRPr="00661601" w:rsidRDefault="00745E4E" w:rsidP="00745E4E">
      <w:pPr>
        <w:spacing w:line="360" w:lineRule="auto"/>
        <w:ind w:firstLine="720"/>
        <w:rPr>
          <w:sz w:val="26"/>
          <w:szCs w:val="26"/>
        </w:rPr>
      </w:pPr>
      <w:r w:rsidRPr="00661601">
        <w:rPr>
          <w:sz w:val="26"/>
          <w:szCs w:val="26"/>
          <w:lang w:val="en"/>
        </w:rPr>
        <w:t xml:space="preserve">The FCC modified Sections </w:t>
      </w:r>
      <w:r w:rsidRPr="00661601">
        <w:rPr>
          <w:sz w:val="26"/>
          <w:szCs w:val="26"/>
        </w:rPr>
        <w:t xml:space="preserve">54.410(b)(2)(ii), (c)(2)(ii), and (e) of its rules to clarify that where use of the National Verifier determines the consumer’s initial eligibility determination or recertification, the National Verifier is not required to deliver copies of those </w:t>
      </w:r>
      <w:r w:rsidR="007B23B6" w:rsidRPr="00661601">
        <w:rPr>
          <w:sz w:val="26"/>
          <w:szCs w:val="26"/>
        </w:rPr>
        <w:t>source documents</w:t>
      </w:r>
      <w:r w:rsidRPr="00661601">
        <w:rPr>
          <w:sz w:val="26"/>
          <w:szCs w:val="26"/>
        </w:rPr>
        <w:t xml:space="preserve"> to the ETC.  The FCC determined that this amendment to the </w:t>
      </w:r>
      <w:r w:rsidRPr="00661601">
        <w:rPr>
          <w:sz w:val="26"/>
          <w:szCs w:val="26"/>
        </w:rPr>
        <w:lastRenderedPageBreak/>
        <w:t xml:space="preserve">rules was consistent with its goals that the National Verifier ease burdens on Lifeline service providers while improving privacy and security for consumers applying to participate in the program.  </w:t>
      </w:r>
    </w:p>
    <w:p w14:paraId="7E51DA89" w14:textId="77777777" w:rsidR="00745E4E" w:rsidRPr="00661601" w:rsidRDefault="00745E4E" w:rsidP="00745E4E">
      <w:pPr>
        <w:spacing w:line="360" w:lineRule="auto"/>
        <w:ind w:firstLine="720"/>
        <w:rPr>
          <w:sz w:val="26"/>
          <w:szCs w:val="26"/>
        </w:rPr>
      </w:pPr>
    </w:p>
    <w:p w14:paraId="2539A4B2" w14:textId="3F56621A" w:rsidR="00745E4E" w:rsidRPr="00661601" w:rsidRDefault="00745E4E" w:rsidP="00745E4E">
      <w:pPr>
        <w:spacing w:line="360" w:lineRule="auto"/>
        <w:ind w:firstLine="720"/>
        <w:rPr>
          <w:sz w:val="26"/>
          <w:szCs w:val="26"/>
        </w:rPr>
      </w:pPr>
      <w:r w:rsidRPr="00661601">
        <w:rPr>
          <w:sz w:val="26"/>
          <w:szCs w:val="26"/>
        </w:rPr>
        <w:t xml:space="preserve">Further, this amendment brings Section 54.410 of the rules in line with the FCC’s stated intent in the </w:t>
      </w:r>
      <w:r w:rsidRPr="00661601">
        <w:rPr>
          <w:i/>
          <w:iCs/>
          <w:sz w:val="26"/>
          <w:szCs w:val="26"/>
        </w:rPr>
        <w:t xml:space="preserve">2016 Lifeline Order </w:t>
      </w:r>
      <w:r w:rsidRPr="00661601">
        <w:rPr>
          <w:sz w:val="26"/>
          <w:szCs w:val="26"/>
        </w:rPr>
        <w:t xml:space="preserve">that Lifeline providers would not be required to retain eligibility documentation for eligibility determinations made by the National Verifier as it presents unnecessary risk to the privacy and security of subscriber information.  Thus, </w:t>
      </w:r>
      <w:r w:rsidR="00F016BE" w:rsidRPr="00661601">
        <w:rPr>
          <w:sz w:val="26"/>
          <w:szCs w:val="26"/>
        </w:rPr>
        <w:t xml:space="preserve">VNCI </w:t>
      </w:r>
      <w:r w:rsidRPr="00661601">
        <w:rPr>
          <w:sz w:val="26"/>
          <w:szCs w:val="26"/>
        </w:rPr>
        <w:t>is not required to retain documentation of eligibility criteria</w:t>
      </w:r>
      <w:r w:rsidR="008B1B46" w:rsidRPr="00661601">
        <w:rPr>
          <w:sz w:val="26"/>
          <w:szCs w:val="26"/>
        </w:rPr>
        <w:t xml:space="preserve"> determinations by the Lifeline National </w:t>
      </w:r>
      <w:r w:rsidR="00554582" w:rsidRPr="00661601">
        <w:rPr>
          <w:sz w:val="26"/>
          <w:szCs w:val="26"/>
        </w:rPr>
        <w:t>Verifie</w:t>
      </w:r>
      <w:r w:rsidR="00BF4A81">
        <w:rPr>
          <w:sz w:val="26"/>
          <w:szCs w:val="26"/>
        </w:rPr>
        <w:t>r.</w:t>
      </w:r>
      <w:r w:rsidRPr="00661601">
        <w:rPr>
          <w:rStyle w:val="FootnoteReference"/>
          <w:sz w:val="26"/>
          <w:szCs w:val="26"/>
        </w:rPr>
        <w:footnoteReference w:id="117"/>
      </w:r>
      <w:r w:rsidRPr="00661601">
        <w:rPr>
          <w:sz w:val="26"/>
          <w:szCs w:val="26"/>
        </w:rPr>
        <w:t xml:space="preserve">  </w:t>
      </w:r>
    </w:p>
    <w:p w14:paraId="34C8CF16" w14:textId="77777777" w:rsidR="00C25D5A" w:rsidRDefault="00C25D5A" w:rsidP="00C25D5A">
      <w:pPr>
        <w:spacing w:line="360" w:lineRule="auto"/>
        <w:ind w:firstLine="720"/>
        <w:rPr>
          <w:sz w:val="26"/>
          <w:szCs w:val="26"/>
        </w:rPr>
      </w:pPr>
    </w:p>
    <w:p w14:paraId="6CE5A277" w14:textId="02CB6CC5" w:rsidR="00C25D5A" w:rsidRDefault="00C25D5A" w:rsidP="00C25D5A">
      <w:pPr>
        <w:spacing w:line="360" w:lineRule="auto"/>
        <w:ind w:firstLine="720"/>
        <w:rPr>
          <w:sz w:val="26"/>
          <w:szCs w:val="26"/>
        </w:rPr>
      </w:pPr>
      <w:r>
        <w:rPr>
          <w:sz w:val="26"/>
          <w:szCs w:val="26"/>
        </w:rPr>
        <w:t xml:space="preserve">VNCI must comply with the federal </w:t>
      </w:r>
      <w:r w:rsidRPr="00C25D5A">
        <w:rPr>
          <w:sz w:val="26"/>
          <w:szCs w:val="26"/>
        </w:rPr>
        <w:t xml:space="preserve">policy for de-enrolling an account from Lifeline support for non-use is consistent with the FCC rules.  </w:t>
      </w:r>
      <w:r>
        <w:rPr>
          <w:sz w:val="26"/>
          <w:szCs w:val="26"/>
        </w:rPr>
        <w:t xml:space="preserve">VNCI must certify </w:t>
      </w:r>
      <w:r w:rsidRPr="00C25D5A">
        <w:rPr>
          <w:sz w:val="26"/>
          <w:szCs w:val="26"/>
        </w:rPr>
        <w:t>that if it receives notification from the Universal Service Administrative Company (USAC)</w:t>
      </w:r>
      <w:r w:rsidRPr="00C25D5A">
        <w:rPr>
          <w:sz w:val="26"/>
          <w:szCs w:val="26"/>
          <w:lang w:val="en"/>
        </w:rPr>
        <w:t xml:space="preserve">, the administrator of universal service, </w:t>
      </w:r>
      <w:r w:rsidRPr="00C25D5A">
        <w:rPr>
          <w:sz w:val="26"/>
          <w:szCs w:val="26"/>
        </w:rPr>
        <w:t xml:space="preserve">that a subscriber is receiving Lifeline service from another ETC or if another member of the household is receiving Lifeline service, </w:t>
      </w:r>
      <w:r>
        <w:rPr>
          <w:sz w:val="26"/>
          <w:szCs w:val="26"/>
        </w:rPr>
        <w:t xml:space="preserve">it </w:t>
      </w:r>
      <w:r w:rsidRPr="00C25D5A">
        <w:rPr>
          <w:sz w:val="26"/>
          <w:szCs w:val="26"/>
        </w:rPr>
        <w:t xml:space="preserve">will de-enroll that subscriber in accordance with Section 54.405(e)(2) of the FCC’s rules.  Additionally, if </w:t>
      </w:r>
      <w:r>
        <w:rPr>
          <w:sz w:val="26"/>
          <w:szCs w:val="26"/>
        </w:rPr>
        <w:t xml:space="preserve">VNCI </w:t>
      </w:r>
      <w:r w:rsidRPr="00C25D5A">
        <w:rPr>
          <w:sz w:val="26"/>
          <w:szCs w:val="26"/>
        </w:rPr>
        <w:t xml:space="preserve">has a reasonable basis to believe that a Lifeline subscriber is no longer eligible to receive Lifeline service, it will notify that subscriber of impending termination of service utilizing a combination of communication methods including calling the subscriber.  The subscriber will then have 30 days to demonstrate appropriate eligibility for Lifeline service via </w:t>
      </w:r>
      <w:r w:rsidRPr="00C25D5A">
        <w:rPr>
          <w:sz w:val="26"/>
          <w:szCs w:val="26"/>
          <w:lang w:val="en"/>
        </w:rPr>
        <w:t>NLAD that it is eligible for Lifeline</w:t>
      </w:r>
      <w:r w:rsidRPr="00C25D5A">
        <w:rPr>
          <w:sz w:val="26"/>
          <w:szCs w:val="26"/>
        </w:rPr>
        <w:t>.</w:t>
      </w:r>
    </w:p>
    <w:p w14:paraId="59E427D3" w14:textId="77777777" w:rsidR="00F30191" w:rsidRPr="00C25D5A" w:rsidRDefault="00F30191" w:rsidP="00C25D5A">
      <w:pPr>
        <w:spacing w:line="360" w:lineRule="auto"/>
        <w:ind w:firstLine="720"/>
        <w:rPr>
          <w:sz w:val="26"/>
          <w:szCs w:val="26"/>
        </w:rPr>
      </w:pPr>
    </w:p>
    <w:p w14:paraId="6F288ED4" w14:textId="422EB2FB" w:rsidR="00C25D5A" w:rsidRPr="00C25D5A" w:rsidRDefault="00C25D5A" w:rsidP="00C25D5A">
      <w:pPr>
        <w:spacing w:line="360" w:lineRule="auto"/>
        <w:ind w:firstLine="720"/>
        <w:rPr>
          <w:sz w:val="26"/>
          <w:szCs w:val="26"/>
        </w:rPr>
      </w:pPr>
      <w:r w:rsidRPr="00C25D5A">
        <w:rPr>
          <w:sz w:val="26"/>
          <w:szCs w:val="26"/>
        </w:rPr>
        <w:t xml:space="preserve">Additionally, </w:t>
      </w:r>
      <w:r>
        <w:rPr>
          <w:sz w:val="26"/>
          <w:szCs w:val="26"/>
        </w:rPr>
        <w:t xml:space="preserve">VNCI must certify </w:t>
      </w:r>
      <w:r w:rsidRPr="00C25D5A">
        <w:rPr>
          <w:sz w:val="26"/>
          <w:szCs w:val="26"/>
        </w:rPr>
        <w:t xml:space="preserve">that it will de-enroll Lifeline customers for non-usage and failure to recertify in accordance with Sections 54.405(e)(3) and (4), respectively, of the FCC’s rules.  Furthermore, </w:t>
      </w:r>
      <w:r>
        <w:rPr>
          <w:sz w:val="26"/>
          <w:szCs w:val="26"/>
        </w:rPr>
        <w:t xml:space="preserve">VNCI must certify </w:t>
      </w:r>
      <w:r w:rsidRPr="00C25D5A">
        <w:rPr>
          <w:sz w:val="26"/>
          <w:szCs w:val="26"/>
        </w:rPr>
        <w:t xml:space="preserve">that it will de-enroll subscribers who have not used their Lifeline service for a period of 30 days.  Pursuant to </w:t>
      </w:r>
      <w:r w:rsidRPr="00C25D5A">
        <w:rPr>
          <w:sz w:val="26"/>
          <w:szCs w:val="26"/>
        </w:rPr>
        <w:lastRenderedPageBreak/>
        <w:t xml:space="preserve">procedures outlined in the FCC’s rules, following 30 days of non-usage by a Lifeline subscriber, </w:t>
      </w:r>
      <w:r>
        <w:rPr>
          <w:sz w:val="26"/>
          <w:szCs w:val="26"/>
        </w:rPr>
        <w:t xml:space="preserve">VNCI </w:t>
      </w:r>
      <w:r w:rsidR="00995517">
        <w:rPr>
          <w:sz w:val="26"/>
          <w:szCs w:val="26"/>
        </w:rPr>
        <w:t xml:space="preserve">must </w:t>
      </w:r>
      <w:r w:rsidRPr="00C25D5A">
        <w:rPr>
          <w:sz w:val="26"/>
          <w:szCs w:val="26"/>
        </w:rPr>
        <w:t>send a notice to that subscriber stating that failure to use the service within the next 15 days will result in de-enrollment from Lifeline service</w:t>
      </w:r>
      <w:r w:rsidR="00995517">
        <w:rPr>
          <w:sz w:val="26"/>
          <w:szCs w:val="26"/>
        </w:rPr>
        <w:t xml:space="preserve">.  </w:t>
      </w:r>
      <w:r w:rsidRPr="00C25D5A">
        <w:rPr>
          <w:sz w:val="26"/>
          <w:szCs w:val="26"/>
        </w:rPr>
        <w:t>However, where a carrier bills on a monthly basis and collects or makes a good faith effort to collect any money owed within a reasonable amount of time, the Lifeline service provider will not be subject to the non-usage requirements.</w:t>
      </w:r>
    </w:p>
    <w:p w14:paraId="2F6FFBEF" w14:textId="01FC4C76" w:rsidR="00745E4E" w:rsidRPr="00661601" w:rsidRDefault="00745E4E" w:rsidP="00745E4E">
      <w:pPr>
        <w:spacing w:line="360" w:lineRule="auto"/>
        <w:ind w:firstLine="720"/>
        <w:rPr>
          <w:sz w:val="26"/>
          <w:szCs w:val="26"/>
        </w:rPr>
      </w:pPr>
    </w:p>
    <w:p w14:paraId="6B95027E" w14:textId="51F13568" w:rsidR="00745E4E" w:rsidRPr="00661601" w:rsidRDefault="00F016BE" w:rsidP="00745E4E">
      <w:pPr>
        <w:spacing w:line="360" w:lineRule="auto"/>
        <w:ind w:firstLine="720"/>
        <w:rPr>
          <w:b/>
          <w:sz w:val="26"/>
          <w:szCs w:val="26"/>
        </w:rPr>
      </w:pPr>
      <w:r w:rsidRPr="00661601">
        <w:rPr>
          <w:sz w:val="26"/>
          <w:szCs w:val="26"/>
        </w:rPr>
        <w:t>VNCI</w:t>
      </w:r>
      <w:r w:rsidR="00386CE0" w:rsidRPr="00661601">
        <w:rPr>
          <w:sz w:val="26"/>
          <w:szCs w:val="26"/>
        </w:rPr>
        <w:t xml:space="preserve"> </w:t>
      </w:r>
      <w:r w:rsidR="00745E4E" w:rsidRPr="00661601">
        <w:rPr>
          <w:sz w:val="26"/>
          <w:szCs w:val="26"/>
        </w:rPr>
        <w:t xml:space="preserve">agrees it will </w:t>
      </w:r>
      <w:r w:rsidR="00877E05" w:rsidRPr="00661601">
        <w:rPr>
          <w:sz w:val="26"/>
          <w:szCs w:val="26"/>
        </w:rPr>
        <w:t xml:space="preserve">comply with the National Verifier’s </w:t>
      </w:r>
      <w:r w:rsidR="00745E4E" w:rsidRPr="00661601">
        <w:rPr>
          <w:sz w:val="26"/>
          <w:szCs w:val="26"/>
        </w:rPr>
        <w:t xml:space="preserve">consumer eligibility </w:t>
      </w:r>
      <w:r w:rsidR="00877E05" w:rsidRPr="00661601">
        <w:rPr>
          <w:sz w:val="26"/>
          <w:szCs w:val="26"/>
        </w:rPr>
        <w:t xml:space="preserve">determinations per </w:t>
      </w:r>
      <w:r w:rsidR="00745E4E" w:rsidRPr="00661601">
        <w:rPr>
          <w:sz w:val="26"/>
          <w:szCs w:val="26"/>
        </w:rPr>
        <w:t xml:space="preserve">the applicable FCC rules.  This includes the FCC’s </w:t>
      </w:r>
      <w:r w:rsidR="00745E4E" w:rsidRPr="00661601">
        <w:rPr>
          <w:i/>
          <w:sz w:val="26"/>
          <w:szCs w:val="26"/>
        </w:rPr>
        <w:t>Lifeline Reform Orders’</w:t>
      </w:r>
      <w:r w:rsidR="00745E4E" w:rsidRPr="00661601">
        <w:rPr>
          <w:sz w:val="26"/>
          <w:szCs w:val="26"/>
        </w:rPr>
        <w:t xml:space="preserve"> amendment to the minimum eligibility criteria for consumers to receive Lifeline support, the revision to the eligibility determination process through the use of the National Verifier, </w:t>
      </w:r>
      <w:r w:rsidR="00C25D5A">
        <w:rPr>
          <w:sz w:val="26"/>
          <w:szCs w:val="26"/>
        </w:rPr>
        <w:t>de-enrollment process</w:t>
      </w:r>
      <w:r w:rsidR="00FF763A">
        <w:rPr>
          <w:sz w:val="26"/>
          <w:szCs w:val="26"/>
        </w:rPr>
        <w:t>,</w:t>
      </w:r>
      <w:r w:rsidR="00C25D5A">
        <w:rPr>
          <w:sz w:val="26"/>
          <w:szCs w:val="26"/>
        </w:rPr>
        <w:t xml:space="preserve"> </w:t>
      </w:r>
      <w:r w:rsidR="00745E4E" w:rsidRPr="00661601">
        <w:rPr>
          <w:sz w:val="26"/>
          <w:szCs w:val="26"/>
        </w:rPr>
        <w:t>and the modification of the annual recertification process as the</w:t>
      </w:r>
      <w:r w:rsidR="00745E4E" w:rsidRPr="00661601">
        <w:rPr>
          <w:sz w:val="26"/>
          <w:szCs w:val="26"/>
          <w:lang w:val="en"/>
        </w:rPr>
        <w:t xml:space="preserve"> National Verifier will also recertify subscribers each year</w:t>
      </w:r>
      <w:r w:rsidR="00745E4E" w:rsidRPr="00661601">
        <w:rPr>
          <w:sz w:val="26"/>
          <w:szCs w:val="26"/>
        </w:rPr>
        <w:t>.</w:t>
      </w:r>
    </w:p>
    <w:p w14:paraId="4E8D8007" w14:textId="77777777" w:rsidR="00745E4E" w:rsidRPr="00BD4B03" w:rsidRDefault="00745E4E" w:rsidP="00744DB1">
      <w:pPr>
        <w:spacing w:line="360" w:lineRule="auto"/>
        <w:ind w:firstLine="720"/>
        <w:rPr>
          <w:b/>
          <w:sz w:val="26"/>
          <w:szCs w:val="26"/>
        </w:rPr>
      </w:pPr>
    </w:p>
    <w:p w14:paraId="257567E2" w14:textId="49AC8D8C" w:rsidR="00386CE0" w:rsidRPr="00661601" w:rsidRDefault="000B5447" w:rsidP="00386CE0">
      <w:pPr>
        <w:spacing w:line="360" w:lineRule="auto"/>
        <w:ind w:left="1440"/>
        <w:rPr>
          <w:b/>
          <w:sz w:val="26"/>
          <w:szCs w:val="26"/>
        </w:rPr>
      </w:pPr>
      <w:r w:rsidRPr="00661601">
        <w:rPr>
          <w:b/>
          <w:sz w:val="26"/>
          <w:szCs w:val="26"/>
        </w:rPr>
        <w:t>2.</w:t>
      </w:r>
      <w:r w:rsidRPr="00661601">
        <w:rPr>
          <w:b/>
          <w:sz w:val="26"/>
          <w:szCs w:val="26"/>
        </w:rPr>
        <w:tab/>
      </w:r>
      <w:r w:rsidR="00386CE0" w:rsidRPr="00661601">
        <w:rPr>
          <w:b/>
          <w:sz w:val="26"/>
          <w:szCs w:val="26"/>
        </w:rPr>
        <w:t>47 C.F.R. §§ 54.416, 54.417 and 54.422</w:t>
      </w:r>
    </w:p>
    <w:p w14:paraId="241F0CB0" w14:textId="77777777" w:rsidR="00386CE0" w:rsidRPr="00661601" w:rsidRDefault="00386CE0" w:rsidP="00386CE0">
      <w:pPr>
        <w:spacing w:line="360" w:lineRule="auto"/>
        <w:ind w:firstLine="720"/>
        <w:rPr>
          <w:i/>
          <w:sz w:val="26"/>
          <w:szCs w:val="26"/>
        </w:rPr>
      </w:pPr>
      <w:r w:rsidRPr="00661601">
        <w:rPr>
          <w:i/>
          <w:sz w:val="26"/>
          <w:szCs w:val="26"/>
        </w:rPr>
        <w:t>Annual Certifications, Recordkeeping and Reporting</w:t>
      </w:r>
    </w:p>
    <w:p w14:paraId="56368FA2" w14:textId="3A9D83BD" w:rsidR="00386CE0" w:rsidRPr="00661601" w:rsidRDefault="00386CE0" w:rsidP="00386CE0">
      <w:pPr>
        <w:spacing w:line="360" w:lineRule="auto"/>
        <w:ind w:firstLine="720"/>
        <w:rPr>
          <w:sz w:val="26"/>
          <w:szCs w:val="26"/>
        </w:rPr>
      </w:pPr>
      <w:r w:rsidRPr="00661601">
        <w:rPr>
          <w:sz w:val="26"/>
          <w:szCs w:val="26"/>
          <w:lang w:val="en"/>
        </w:rPr>
        <w:t xml:space="preserve">As previously noted, the FCC’s rules contain certain annual certification, recordkeeping, and reporting requirements for ETCs participating in the Lifeline program.  For one, a service provider must </w:t>
      </w:r>
      <w:r w:rsidRPr="00661601">
        <w:rPr>
          <w:sz w:val="26"/>
          <w:szCs w:val="26"/>
        </w:rPr>
        <w:t xml:space="preserve">annually certify </w:t>
      </w:r>
      <w:r w:rsidR="0083248F" w:rsidRPr="00661601">
        <w:rPr>
          <w:sz w:val="26"/>
          <w:szCs w:val="26"/>
        </w:rPr>
        <w:t xml:space="preserve">in FCC Form 555 that is submitted </w:t>
      </w:r>
      <w:r w:rsidRPr="00661601">
        <w:rPr>
          <w:sz w:val="26"/>
          <w:szCs w:val="26"/>
        </w:rPr>
        <w:t>to USAC that it complies with all applicable federal Lifeline certification procedures</w:t>
      </w:r>
      <w:r w:rsidR="008E2E97" w:rsidRPr="00661601">
        <w:rPr>
          <w:sz w:val="26"/>
          <w:szCs w:val="26"/>
        </w:rPr>
        <w:t>.  The ETC certifies that it has policies and procedures in place to ensure that its Lifeline subscribers are eligible to receive Lifeline services.</w:t>
      </w:r>
      <w:r w:rsidRPr="00661601">
        <w:rPr>
          <w:rStyle w:val="FootnoteReference"/>
          <w:sz w:val="26"/>
          <w:szCs w:val="26"/>
        </w:rPr>
        <w:footnoteReference w:id="118"/>
      </w:r>
      <w:r w:rsidR="00877E05" w:rsidRPr="00661601">
        <w:rPr>
          <w:sz w:val="26"/>
          <w:szCs w:val="26"/>
        </w:rPr>
        <w:t xml:space="preserve">  </w:t>
      </w:r>
      <w:r w:rsidRPr="00661601">
        <w:rPr>
          <w:sz w:val="26"/>
          <w:szCs w:val="26"/>
        </w:rPr>
        <w:t xml:space="preserve">Consistent with our prior discussion related to Section 54.410(f), </w:t>
      </w:r>
      <w:r w:rsidR="00482CBA" w:rsidRPr="00661601">
        <w:rPr>
          <w:sz w:val="26"/>
          <w:szCs w:val="26"/>
        </w:rPr>
        <w:t>VNCI</w:t>
      </w:r>
      <w:r w:rsidRPr="00661601">
        <w:rPr>
          <w:sz w:val="26"/>
          <w:szCs w:val="26"/>
          <w:lang w:val="en"/>
        </w:rPr>
        <w:t xml:space="preserve">’s </w:t>
      </w:r>
      <w:r w:rsidRPr="00661601">
        <w:rPr>
          <w:sz w:val="26"/>
          <w:szCs w:val="26"/>
        </w:rPr>
        <w:t xml:space="preserve">Lifeline subscribers will be recertified either automatically through the National Verifier’s state/federal data sources, or receive a recertification request from USAC.  In any event, </w:t>
      </w:r>
      <w:r w:rsidR="00482CBA" w:rsidRPr="00661601">
        <w:rPr>
          <w:sz w:val="26"/>
          <w:szCs w:val="26"/>
        </w:rPr>
        <w:t>VNC</w:t>
      </w:r>
      <w:r w:rsidRPr="00661601">
        <w:rPr>
          <w:sz w:val="26"/>
          <w:szCs w:val="26"/>
        </w:rPr>
        <w:t>I in its Petition represents that it will establish procedures to comply with these provisions.</w:t>
      </w:r>
    </w:p>
    <w:p w14:paraId="06310F93" w14:textId="77777777" w:rsidR="00386CE0" w:rsidRPr="00661601" w:rsidRDefault="00386CE0" w:rsidP="00386CE0">
      <w:pPr>
        <w:spacing w:line="360" w:lineRule="auto"/>
        <w:rPr>
          <w:sz w:val="26"/>
          <w:szCs w:val="26"/>
          <w:lang w:val="en"/>
        </w:rPr>
      </w:pPr>
    </w:p>
    <w:p w14:paraId="232F2616" w14:textId="12237E62" w:rsidR="00386CE0" w:rsidRPr="00BD4B03" w:rsidRDefault="00E72EAD" w:rsidP="00386CE0">
      <w:pPr>
        <w:numPr>
          <w:ilvl w:val="0"/>
          <w:numId w:val="41"/>
        </w:numPr>
        <w:spacing w:line="360" w:lineRule="auto"/>
        <w:rPr>
          <w:b/>
          <w:sz w:val="26"/>
          <w:szCs w:val="26"/>
          <w:lang w:val="en"/>
        </w:rPr>
      </w:pPr>
      <w:r w:rsidRPr="00BD4B03">
        <w:rPr>
          <w:b/>
          <w:sz w:val="26"/>
          <w:szCs w:val="26"/>
          <w:lang w:val="en"/>
        </w:rPr>
        <w:lastRenderedPageBreak/>
        <w:t>VNCI</w:t>
      </w:r>
      <w:r w:rsidR="00386CE0" w:rsidRPr="00BD4B03">
        <w:rPr>
          <w:b/>
          <w:sz w:val="26"/>
          <w:szCs w:val="26"/>
          <w:lang w:val="en"/>
        </w:rPr>
        <w:t xml:space="preserve"> Satisfies All the Federal Requirements Regarding Lifeline</w:t>
      </w:r>
    </w:p>
    <w:p w14:paraId="62D4EFDC" w14:textId="6599AFA4" w:rsidR="00386CE0" w:rsidRPr="00661601" w:rsidRDefault="00386CE0" w:rsidP="000F7C74">
      <w:pPr>
        <w:spacing w:line="360" w:lineRule="auto"/>
        <w:ind w:firstLine="720"/>
        <w:rPr>
          <w:sz w:val="26"/>
          <w:szCs w:val="26"/>
        </w:rPr>
      </w:pPr>
      <w:r w:rsidRPr="00661601">
        <w:rPr>
          <w:sz w:val="26"/>
          <w:szCs w:val="26"/>
        </w:rPr>
        <w:t xml:space="preserve">As a CAF II winning bidder and high-cost ETC, </w:t>
      </w:r>
      <w:r w:rsidR="006964B7" w:rsidRPr="00661601">
        <w:rPr>
          <w:sz w:val="26"/>
          <w:szCs w:val="26"/>
        </w:rPr>
        <w:t xml:space="preserve">VNCI </w:t>
      </w:r>
      <w:r w:rsidRPr="00661601">
        <w:rPr>
          <w:sz w:val="26"/>
          <w:szCs w:val="26"/>
        </w:rPr>
        <w:t xml:space="preserve">is obligated to offer Lifeline-supported services </w:t>
      </w:r>
      <w:r w:rsidR="00316878">
        <w:rPr>
          <w:sz w:val="26"/>
          <w:szCs w:val="26"/>
        </w:rPr>
        <w:t xml:space="preserve">only in </w:t>
      </w:r>
      <w:r w:rsidR="00C25D5A">
        <w:rPr>
          <w:sz w:val="26"/>
          <w:szCs w:val="26"/>
        </w:rPr>
        <w:t>its Designated Area</w:t>
      </w:r>
      <w:r w:rsidR="00316878">
        <w:rPr>
          <w:sz w:val="26"/>
          <w:szCs w:val="26"/>
        </w:rPr>
        <w:t xml:space="preserve">.  VNCI also </w:t>
      </w:r>
      <w:r w:rsidRPr="00661601">
        <w:rPr>
          <w:sz w:val="26"/>
          <w:szCs w:val="26"/>
        </w:rPr>
        <w:t>is obligated to comply with the rules and requirements of the federal Lifeline program</w:t>
      </w:r>
      <w:r w:rsidR="00316878">
        <w:rPr>
          <w:sz w:val="26"/>
          <w:szCs w:val="26"/>
        </w:rPr>
        <w:t>,</w:t>
      </w:r>
      <w:r w:rsidR="00C25D5A">
        <w:rPr>
          <w:sz w:val="26"/>
          <w:szCs w:val="26"/>
        </w:rPr>
        <w:t xml:space="preserve"> </w:t>
      </w:r>
      <w:r w:rsidRPr="00661601">
        <w:rPr>
          <w:sz w:val="26"/>
          <w:szCs w:val="26"/>
        </w:rPr>
        <w:t>includ</w:t>
      </w:r>
      <w:r w:rsidR="00316878">
        <w:rPr>
          <w:sz w:val="26"/>
          <w:szCs w:val="26"/>
        </w:rPr>
        <w:t>ing</w:t>
      </w:r>
      <w:r w:rsidRPr="00661601">
        <w:rPr>
          <w:sz w:val="26"/>
          <w:szCs w:val="26"/>
        </w:rPr>
        <w:t xml:space="preserve">, </w:t>
      </w:r>
      <w:r w:rsidRPr="00661601">
        <w:rPr>
          <w:i/>
          <w:sz w:val="26"/>
          <w:szCs w:val="26"/>
        </w:rPr>
        <w:t>inter alia</w:t>
      </w:r>
      <w:r w:rsidRPr="00661601">
        <w:rPr>
          <w:sz w:val="26"/>
          <w:szCs w:val="26"/>
        </w:rPr>
        <w:t xml:space="preserve">, compliance with the FCC’s </w:t>
      </w:r>
      <w:r w:rsidR="00877E05" w:rsidRPr="00661601">
        <w:rPr>
          <w:sz w:val="26"/>
          <w:szCs w:val="26"/>
        </w:rPr>
        <w:t xml:space="preserve">updated </w:t>
      </w:r>
      <w:r w:rsidRPr="00661601">
        <w:rPr>
          <w:sz w:val="26"/>
          <w:szCs w:val="26"/>
        </w:rPr>
        <w:t xml:space="preserve">rules for determining subscriber eligibility and annual recertification.  Based upon our review of </w:t>
      </w:r>
      <w:r w:rsidR="006964B7" w:rsidRPr="00661601">
        <w:rPr>
          <w:sz w:val="26"/>
          <w:szCs w:val="26"/>
        </w:rPr>
        <w:t>VNC</w:t>
      </w:r>
      <w:r w:rsidRPr="00661601">
        <w:rPr>
          <w:sz w:val="26"/>
          <w:szCs w:val="26"/>
        </w:rPr>
        <w:t xml:space="preserve">I’s Petition, as supplemented, we determine that </w:t>
      </w:r>
      <w:r w:rsidR="006964B7" w:rsidRPr="00661601">
        <w:rPr>
          <w:sz w:val="26"/>
          <w:szCs w:val="26"/>
        </w:rPr>
        <w:t>VNCI</w:t>
      </w:r>
      <w:r w:rsidRPr="00661601">
        <w:rPr>
          <w:sz w:val="26"/>
          <w:szCs w:val="26"/>
        </w:rPr>
        <w:t xml:space="preserve"> satisfies all the applicable and relevant FCC rules and federal requirements regarding Lifeline.</w:t>
      </w:r>
    </w:p>
    <w:p w14:paraId="1A8FC8CD" w14:textId="77777777" w:rsidR="00EE0711" w:rsidRPr="00BD4B03" w:rsidRDefault="00EE0711" w:rsidP="000F7C74">
      <w:pPr>
        <w:spacing w:line="360" w:lineRule="auto"/>
        <w:ind w:left="720" w:hanging="720"/>
        <w:rPr>
          <w:b/>
          <w:sz w:val="26"/>
          <w:szCs w:val="26"/>
        </w:rPr>
      </w:pPr>
    </w:p>
    <w:p w14:paraId="676353E8" w14:textId="70DAF256" w:rsidR="00386CE0" w:rsidRPr="00661601" w:rsidRDefault="00386CE0" w:rsidP="000F7C74">
      <w:pPr>
        <w:spacing w:line="360" w:lineRule="auto"/>
        <w:ind w:left="720" w:hanging="720"/>
        <w:rPr>
          <w:b/>
          <w:sz w:val="26"/>
          <w:szCs w:val="26"/>
        </w:rPr>
      </w:pPr>
      <w:r w:rsidRPr="00661601">
        <w:rPr>
          <w:b/>
          <w:sz w:val="26"/>
          <w:szCs w:val="26"/>
        </w:rPr>
        <w:t>III.</w:t>
      </w:r>
      <w:r w:rsidRPr="00661601">
        <w:rPr>
          <w:b/>
          <w:sz w:val="26"/>
          <w:szCs w:val="26"/>
        </w:rPr>
        <w:tab/>
        <w:t xml:space="preserve">Pennsylvania-Specific Requirements </w:t>
      </w:r>
      <w:r w:rsidR="001E2A6F" w:rsidRPr="00661601">
        <w:rPr>
          <w:b/>
          <w:sz w:val="26"/>
          <w:szCs w:val="26"/>
        </w:rPr>
        <w:t>for</w:t>
      </w:r>
      <w:r w:rsidRPr="00661601">
        <w:rPr>
          <w:b/>
          <w:sz w:val="26"/>
          <w:szCs w:val="26"/>
        </w:rPr>
        <w:t xml:space="preserve"> ETC Designation</w:t>
      </w:r>
    </w:p>
    <w:p w14:paraId="7C1D7C08" w14:textId="19CF6FF8" w:rsidR="00386CE0" w:rsidRPr="00661601" w:rsidRDefault="00386CE0" w:rsidP="00386CE0">
      <w:pPr>
        <w:spacing w:line="360" w:lineRule="auto"/>
        <w:ind w:firstLine="720"/>
        <w:rPr>
          <w:sz w:val="26"/>
          <w:szCs w:val="26"/>
        </w:rPr>
      </w:pPr>
      <w:r w:rsidRPr="00661601">
        <w:rPr>
          <w:sz w:val="26"/>
          <w:szCs w:val="26"/>
        </w:rPr>
        <w:t xml:space="preserve">In addition to the minimum federal standards above, through our </w:t>
      </w:r>
      <w:r w:rsidRPr="00661601">
        <w:rPr>
          <w:i/>
          <w:sz w:val="26"/>
          <w:szCs w:val="26"/>
        </w:rPr>
        <w:t>ETC Guidelines</w:t>
      </w:r>
      <w:r w:rsidRPr="00661601">
        <w:rPr>
          <w:sz w:val="26"/>
          <w:szCs w:val="26"/>
        </w:rPr>
        <w:t xml:space="preserve">, </w:t>
      </w:r>
      <w:r w:rsidR="00685E57" w:rsidRPr="00661601">
        <w:rPr>
          <w:sz w:val="26"/>
          <w:szCs w:val="26"/>
        </w:rPr>
        <w:t>VNCI</w:t>
      </w:r>
      <w:r w:rsidRPr="00661601">
        <w:rPr>
          <w:sz w:val="26"/>
          <w:szCs w:val="26"/>
        </w:rPr>
        <w:t xml:space="preserve"> must comply with Pennsylvania statutory law and Commission orders which govern Pennsylvania’s Lifeline program</w:t>
      </w:r>
      <w:r w:rsidR="00C25D5A">
        <w:rPr>
          <w:sz w:val="26"/>
          <w:szCs w:val="26"/>
        </w:rPr>
        <w:t>.</w:t>
      </w:r>
      <w:r w:rsidRPr="00661601">
        <w:rPr>
          <w:sz w:val="26"/>
          <w:szCs w:val="26"/>
          <w:vertAlign w:val="superscript"/>
        </w:rPr>
        <w:footnoteReference w:id="119"/>
      </w:r>
      <w:r w:rsidRPr="00661601">
        <w:rPr>
          <w:sz w:val="26"/>
          <w:szCs w:val="26"/>
        </w:rPr>
        <w:t xml:space="preserve">  </w:t>
      </w:r>
      <w:r w:rsidR="00995517" w:rsidRPr="00995517">
        <w:rPr>
          <w:i/>
          <w:iCs/>
          <w:sz w:val="26"/>
          <w:szCs w:val="26"/>
        </w:rPr>
        <w:t>See</w:t>
      </w:r>
      <w:r w:rsidR="00995517">
        <w:rPr>
          <w:sz w:val="26"/>
          <w:szCs w:val="26"/>
        </w:rPr>
        <w:t xml:space="preserve"> </w:t>
      </w:r>
      <w:r w:rsidRPr="00661601">
        <w:rPr>
          <w:sz w:val="26"/>
          <w:szCs w:val="26"/>
        </w:rPr>
        <w:t xml:space="preserve">52 Pa. Code § 69.2501(b).  </w:t>
      </w:r>
    </w:p>
    <w:p w14:paraId="122C4328" w14:textId="77777777" w:rsidR="00386CE0" w:rsidRPr="00BD4B03" w:rsidRDefault="00386CE0" w:rsidP="00386CE0">
      <w:pPr>
        <w:spacing w:line="360" w:lineRule="auto"/>
        <w:ind w:firstLine="720"/>
        <w:rPr>
          <w:sz w:val="26"/>
          <w:szCs w:val="26"/>
        </w:rPr>
      </w:pPr>
    </w:p>
    <w:p w14:paraId="47191FEF" w14:textId="77777777" w:rsidR="00386CE0" w:rsidRPr="00661601" w:rsidRDefault="00386CE0" w:rsidP="00386CE0">
      <w:pPr>
        <w:numPr>
          <w:ilvl w:val="0"/>
          <w:numId w:val="17"/>
        </w:numPr>
        <w:spacing w:line="360" w:lineRule="auto"/>
        <w:ind w:left="1440" w:hanging="720"/>
        <w:rPr>
          <w:b/>
          <w:sz w:val="26"/>
          <w:szCs w:val="26"/>
        </w:rPr>
      </w:pPr>
      <w:r w:rsidRPr="00661601">
        <w:rPr>
          <w:b/>
          <w:sz w:val="26"/>
          <w:szCs w:val="26"/>
        </w:rPr>
        <w:t>Section 3019(f) Requirements</w:t>
      </w:r>
    </w:p>
    <w:p w14:paraId="29EAFBD4" w14:textId="574C042A" w:rsidR="00386CE0" w:rsidRDefault="00386CE0" w:rsidP="00386CE0">
      <w:pPr>
        <w:spacing w:line="360" w:lineRule="auto"/>
        <w:ind w:firstLine="720"/>
        <w:rPr>
          <w:sz w:val="26"/>
          <w:szCs w:val="26"/>
        </w:rPr>
      </w:pPr>
      <w:r w:rsidRPr="00661601">
        <w:rPr>
          <w:sz w:val="26"/>
          <w:szCs w:val="26"/>
        </w:rPr>
        <w:t>Section 3019(f) of the Pennsylvania Public Utility Code</w:t>
      </w:r>
      <w:r w:rsidR="00C63B7F">
        <w:rPr>
          <w:sz w:val="26"/>
          <w:szCs w:val="26"/>
        </w:rPr>
        <w:t xml:space="preserve"> (Code)</w:t>
      </w:r>
      <w:r w:rsidRPr="00661601">
        <w:rPr>
          <w:sz w:val="26"/>
          <w:szCs w:val="26"/>
        </w:rPr>
        <w:t>, 66 Pa. C.S. §</w:t>
      </w:r>
      <w:r w:rsidR="00C63B7F">
        <w:rPr>
          <w:sz w:val="26"/>
          <w:szCs w:val="26"/>
        </w:rPr>
        <w:t> </w:t>
      </w:r>
      <w:r w:rsidRPr="00661601">
        <w:rPr>
          <w:sz w:val="26"/>
          <w:szCs w:val="26"/>
        </w:rPr>
        <w:t xml:space="preserve">3019(f), and the Commission’s </w:t>
      </w:r>
      <w:r w:rsidRPr="00661601">
        <w:rPr>
          <w:i/>
          <w:sz w:val="26"/>
          <w:szCs w:val="26"/>
        </w:rPr>
        <w:t xml:space="preserve">PA Lifeline Order </w:t>
      </w:r>
      <w:r w:rsidRPr="00661601">
        <w:rPr>
          <w:sz w:val="26"/>
          <w:szCs w:val="26"/>
        </w:rPr>
        <w:t>set forth the minimum Pennsylvania requirements for ETCs seeking low</w:t>
      </w:r>
      <w:r w:rsidR="00C63B7F">
        <w:rPr>
          <w:sz w:val="26"/>
          <w:szCs w:val="26"/>
        </w:rPr>
        <w:t>-</w:t>
      </w:r>
      <w:r w:rsidRPr="00661601">
        <w:rPr>
          <w:sz w:val="26"/>
          <w:szCs w:val="26"/>
        </w:rPr>
        <w:t>income support from the federal Lifeline Program.  Section 3019(f) includes the following requirements for ETCs:</w:t>
      </w:r>
    </w:p>
    <w:p w14:paraId="1A48A6E3" w14:textId="77777777" w:rsidR="00C70AF0" w:rsidRDefault="00C70AF0" w:rsidP="00386CE0">
      <w:pPr>
        <w:spacing w:line="360" w:lineRule="auto"/>
        <w:ind w:firstLine="720"/>
        <w:rPr>
          <w:sz w:val="26"/>
          <w:szCs w:val="26"/>
        </w:rPr>
      </w:pPr>
    </w:p>
    <w:p w14:paraId="36CBABFD" w14:textId="49A8D321" w:rsidR="00386CE0" w:rsidRDefault="00386CE0" w:rsidP="00CB790A">
      <w:pPr>
        <w:numPr>
          <w:ilvl w:val="0"/>
          <w:numId w:val="18"/>
        </w:numPr>
        <w:ind w:right="1440"/>
        <w:rPr>
          <w:sz w:val="26"/>
          <w:szCs w:val="26"/>
        </w:rPr>
      </w:pPr>
      <w:r w:rsidRPr="00661601">
        <w:rPr>
          <w:sz w:val="26"/>
          <w:szCs w:val="26"/>
        </w:rPr>
        <w:t xml:space="preserve">All eligible telecommunications carriers certificated to provide local exchange telecommunications service shall provide </w:t>
      </w:r>
      <w:r w:rsidR="009165C7" w:rsidRPr="00661601">
        <w:rPr>
          <w:sz w:val="26"/>
          <w:szCs w:val="26"/>
        </w:rPr>
        <w:t>L</w:t>
      </w:r>
      <w:r w:rsidRPr="00661601">
        <w:rPr>
          <w:sz w:val="26"/>
          <w:szCs w:val="26"/>
        </w:rPr>
        <w:t>ifeline service to all eligible telecommunications customers who subscribe to such service.</w:t>
      </w:r>
    </w:p>
    <w:p w14:paraId="6CB8724D" w14:textId="77777777" w:rsidR="00405C39" w:rsidRPr="00661601" w:rsidRDefault="00405C39" w:rsidP="00743A90">
      <w:pPr>
        <w:ind w:left="1440" w:right="1440"/>
        <w:rPr>
          <w:sz w:val="26"/>
          <w:szCs w:val="26"/>
        </w:rPr>
      </w:pPr>
    </w:p>
    <w:p w14:paraId="7BE5E63D" w14:textId="64999418" w:rsidR="00386CE0" w:rsidRPr="00661601" w:rsidRDefault="00386CE0" w:rsidP="00CB790A">
      <w:pPr>
        <w:numPr>
          <w:ilvl w:val="0"/>
          <w:numId w:val="18"/>
        </w:numPr>
        <w:ind w:right="1440"/>
        <w:rPr>
          <w:sz w:val="26"/>
          <w:szCs w:val="26"/>
        </w:rPr>
      </w:pPr>
      <w:r w:rsidRPr="00661601">
        <w:rPr>
          <w:sz w:val="26"/>
          <w:szCs w:val="26"/>
        </w:rPr>
        <w:t xml:space="preserve">All eligible telecommunications customers who subscribe to </w:t>
      </w:r>
      <w:r w:rsidR="009165C7" w:rsidRPr="00661601">
        <w:rPr>
          <w:sz w:val="26"/>
          <w:szCs w:val="26"/>
        </w:rPr>
        <w:t>L</w:t>
      </w:r>
      <w:r w:rsidRPr="00661601">
        <w:rPr>
          <w:sz w:val="26"/>
          <w:szCs w:val="26"/>
        </w:rPr>
        <w:t>ifeline service shall be permitted to subscribe to any number of other eligible telecommunications carrier telecommunications services at the tariffed rates for such services.</w:t>
      </w:r>
    </w:p>
    <w:p w14:paraId="596E38B4" w14:textId="72D35667" w:rsidR="00386CE0" w:rsidRPr="00661601" w:rsidRDefault="00386CE0" w:rsidP="00CB790A">
      <w:pPr>
        <w:numPr>
          <w:ilvl w:val="0"/>
          <w:numId w:val="18"/>
        </w:numPr>
        <w:ind w:right="1440"/>
        <w:rPr>
          <w:sz w:val="26"/>
          <w:szCs w:val="26"/>
        </w:rPr>
      </w:pPr>
      <w:r w:rsidRPr="00661601">
        <w:rPr>
          <w:sz w:val="26"/>
          <w:szCs w:val="26"/>
        </w:rPr>
        <w:lastRenderedPageBreak/>
        <w:t xml:space="preserve">Whenever a prospective customer seeks to subscribe to local exchange telecommunications service from an eligible telecommunications carrier, the carrier shall explicitly advise the customer of the availability of </w:t>
      </w:r>
      <w:r w:rsidR="009165C7" w:rsidRPr="00661601">
        <w:rPr>
          <w:sz w:val="26"/>
          <w:szCs w:val="26"/>
        </w:rPr>
        <w:t>L</w:t>
      </w:r>
      <w:r w:rsidRPr="00661601">
        <w:rPr>
          <w:sz w:val="26"/>
          <w:szCs w:val="26"/>
        </w:rPr>
        <w:t>ifeline service and shall make reasonable efforts where appropriate to determine whether the customer qualifies for such service and, if so, whether the customer wishes to subscribe to the service.</w:t>
      </w:r>
    </w:p>
    <w:p w14:paraId="74823B09" w14:textId="77777777" w:rsidR="00386CE0" w:rsidRPr="00661601" w:rsidRDefault="00386CE0" w:rsidP="00CB790A">
      <w:pPr>
        <w:ind w:left="1440" w:right="1440"/>
        <w:rPr>
          <w:sz w:val="26"/>
          <w:szCs w:val="26"/>
        </w:rPr>
      </w:pPr>
    </w:p>
    <w:p w14:paraId="431FCCD1" w14:textId="0193EA3A" w:rsidR="00386CE0" w:rsidRPr="00661601" w:rsidRDefault="00386CE0" w:rsidP="00CB790A">
      <w:pPr>
        <w:numPr>
          <w:ilvl w:val="0"/>
          <w:numId w:val="18"/>
        </w:numPr>
        <w:ind w:right="1440"/>
        <w:rPr>
          <w:sz w:val="26"/>
          <w:szCs w:val="26"/>
        </w:rPr>
      </w:pPr>
      <w:r w:rsidRPr="00661601">
        <w:rPr>
          <w:sz w:val="26"/>
          <w:szCs w:val="26"/>
        </w:rPr>
        <w:t xml:space="preserve">Eligible telecommunications carriers shall inform existing customers of the availability of </w:t>
      </w:r>
      <w:r w:rsidR="009165C7" w:rsidRPr="00661601">
        <w:rPr>
          <w:sz w:val="26"/>
          <w:szCs w:val="26"/>
        </w:rPr>
        <w:t>L</w:t>
      </w:r>
      <w:r w:rsidRPr="00661601">
        <w:rPr>
          <w:sz w:val="26"/>
          <w:szCs w:val="26"/>
        </w:rPr>
        <w:t xml:space="preserve">ifeline services twice annually by bill insert or message.  The notice shall be conspicuous and shall provide appropriate eligibility, benefits and contact information for customers who wish to learn of the </w:t>
      </w:r>
      <w:r w:rsidR="009165C7" w:rsidRPr="00661601">
        <w:rPr>
          <w:sz w:val="26"/>
          <w:szCs w:val="26"/>
        </w:rPr>
        <w:t>L</w:t>
      </w:r>
      <w:r w:rsidRPr="00661601">
        <w:rPr>
          <w:sz w:val="26"/>
          <w:szCs w:val="26"/>
        </w:rPr>
        <w:t>ifeline service subscription requirements.</w:t>
      </w:r>
    </w:p>
    <w:p w14:paraId="36015434" w14:textId="77777777" w:rsidR="00386CE0" w:rsidRPr="00661601" w:rsidRDefault="00386CE0" w:rsidP="00CB790A">
      <w:pPr>
        <w:ind w:right="1440" w:firstLine="720"/>
        <w:rPr>
          <w:sz w:val="26"/>
          <w:szCs w:val="26"/>
        </w:rPr>
      </w:pPr>
    </w:p>
    <w:p w14:paraId="6C082668" w14:textId="228D528B" w:rsidR="00386CE0" w:rsidRPr="00661601" w:rsidRDefault="00386CE0" w:rsidP="00CB790A">
      <w:pPr>
        <w:numPr>
          <w:ilvl w:val="0"/>
          <w:numId w:val="18"/>
        </w:numPr>
        <w:ind w:right="1440"/>
        <w:rPr>
          <w:sz w:val="26"/>
          <w:szCs w:val="26"/>
        </w:rPr>
      </w:pPr>
      <w:r w:rsidRPr="00661601">
        <w:rPr>
          <w:sz w:val="26"/>
          <w:szCs w:val="26"/>
        </w:rPr>
        <w:t xml:space="preserve">Eligible telecommunications carriers shall provide the department of public welfare with </w:t>
      </w:r>
      <w:r w:rsidR="009165C7" w:rsidRPr="00661601">
        <w:rPr>
          <w:sz w:val="26"/>
          <w:szCs w:val="26"/>
        </w:rPr>
        <w:t>L</w:t>
      </w:r>
      <w:r w:rsidRPr="00661601">
        <w:rPr>
          <w:sz w:val="26"/>
          <w:szCs w:val="26"/>
        </w:rPr>
        <w:t>ifeline service descriptions and subscription forms, contact telephone numbers, and a listing of the geographic area or areas they serve, for use by the department of public welfare in providing the notifications required by this paragraph.</w:t>
      </w:r>
    </w:p>
    <w:p w14:paraId="0FB6439E" w14:textId="77777777" w:rsidR="00386CE0" w:rsidRPr="00661601" w:rsidRDefault="00386CE0" w:rsidP="00CB790A">
      <w:pPr>
        <w:ind w:left="1800" w:right="1440"/>
        <w:rPr>
          <w:sz w:val="26"/>
          <w:szCs w:val="26"/>
        </w:rPr>
      </w:pPr>
    </w:p>
    <w:p w14:paraId="5E4CC429" w14:textId="63C75B6A" w:rsidR="00386CE0" w:rsidRPr="00661601" w:rsidRDefault="00386CE0" w:rsidP="00CB790A">
      <w:pPr>
        <w:numPr>
          <w:ilvl w:val="0"/>
          <w:numId w:val="18"/>
        </w:numPr>
        <w:ind w:right="1440"/>
        <w:rPr>
          <w:sz w:val="26"/>
          <w:szCs w:val="26"/>
        </w:rPr>
      </w:pPr>
      <w:r w:rsidRPr="00661601">
        <w:rPr>
          <w:sz w:val="26"/>
          <w:szCs w:val="26"/>
        </w:rPr>
        <w:t xml:space="preserve">No eligible telecommunications carrier shall be required to provide after the effective date of this section any new </w:t>
      </w:r>
      <w:r w:rsidR="009165C7" w:rsidRPr="00661601">
        <w:rPr>
          <w:sz w:val="26"/>
          <w:szCs w:val="26"/>
        </w:rPr>
        <w:t>L</w:t>
      </w:r>
      <w:r w:rsidRPr="00661601">
        <w:rPr>
          <w:sz w:val="26"/>
          <w:szCs w:val="26"/>
        </w:rPr>
        <w:t>ifeline service discount that is not fully subsidized by the federal universal service fund.</w:t>
      </w:r>
      <w:r w:rsidR="00995517" w:rsidRPr="00995517">
        <w:rPr>
          <w:sz w:val="26"/>
          <w:szCs w:val="26"/>
          <w:vertAlign w:val="superscript"/>
        </w:rPr>
        <w:t xml:space="preserve"> </w:t>
      </w:r>
      <w:r w:rsidR="00995517" w:rsidRPr="00661601">
        <w:rPr>
          <w:sz w:val="26"/>
          <w:szCs w:val="26"/>
          <w:vertAlign w:val="superscript"/>
        </w:rPr>
        <w:footnoteReference w:id="120"/>
      </w:r>
    </w:p>
    <w:p w14:paraId="68F212BE" w14:textId="77777777" w:rsidR="00C63B7F" w:rsidRPr="00661601" w:rsidRDefault="00C63B7F" w:rsidP="00572922">
      <w:pPr>
        <w:pStyle w:val="ListParagraph"/>
        <w:spacing w:line="360" w:lineRule="auto"/>
        <w:rPr>
          <w:sz w:val="26"/>
          <w:szCs w:val="26"/>
        </w:rPr>
      </w:pPr>
    </w:p>
    <w:p w14:paraId="088E9C23" w14:textId="76DED3D2" w:rsidR="00607D2E" w:rsidRPr="00661601" w:rsidRDefault="008D4FAD" w:rsidP="008D4FAD">
      <w:pPr>
        <w:spacing w:line="360" w:lineRule="auto"/>
        <w:ind w:firstLine="720"/>
        <w:rPr>
          <w:sz w:val="26"/>
          <w:szCs w:val="26"/>
        </w:rPr>
      </w:pPr>
      <w:r w:rsidRPr="00661601">
        <w:rPr>
          <w:sz w:val="26"/>
          <w:szCs w:val="26"/>
        </w:rPr>
        <w:t>VNCI certifies that it will comply with the requirements for ETC designation contained in Section 3019(f) of the</w:t>
      </w:r>
      <w:r w:rsidR="003963F9">
        <w:rPr>
          <w:sz w:val="26"/>
          <w:szCs w:val="26"/>
        </w:rPr>
        <w:t xml:space="preserve"> Code</w:t>
      </w:r>
      <w:r w:rsidRPr="00661601">
        <w:rPr>
          <w:sz w:val="26"/>
          <w:szCs w:val="26"/>
        </w:rPr>
        <w:t xml:space="preserve"> and the </w:t>
      </w:r>
      <w:r w:rsidRPr="00661601">
        <w:rPr>
          <w:i/>
          <w:sz w:val="26"/>
          <w:szCs w:val="26"/>
        </w:rPr>
        <w:t>Pennsylvania Lifeline Order</w:t>
      </w:r>
      <w:r w:rsidRPr="00661601">
        <w:rPr>
          <w:sz w:val="26"/>
          <w:szCs w:val="26"/>
        </w:rPr>
        <w:t>.</w:t>
      </w:r>
      <w:r w:rsidRPr="00E965D3">
        <w:rPr>
          <w:sz w:val="26"/>
          <w:szCs w:val="26"/>
          <w:vertAlign w:val="superscript"/>
        </w:rPr>
        <w:t>,</w:t>
      </w:r>
      <w:r w:rsidRPr="00661601">
        <w:rPr>
          <w:rStyle w:val="FootnoteReference"/>
          <w:sz w:val="26"/>
          <w:szCs w:val="26"/>
        </w:rPr>
        <w:footnoteReference w:id="121"/>
      </w:r>
      <w:r w:rsidRPr="00661601">
        <w:rPr>
          <w:sz w:val="26"/>
          <w:szCs w:val="26"/>
        </w:rPr>
        <w:t xml:space="preserve">  VNCI will provide its Lifeline service to all eligible telecommunications customers who wish to subscribe to such service and who reside within </w:t>
      </w:r>
      <w:r w:rsidR="0038650E">
        <w:rPr>
          <w:sz w:val="26"/>
          <w:szCs w:val="26"/>
        </w:rPr>
        <w:t>its Designated A</w:t>
      </w:r>
      <w:r w:rsidR="00316878">
        <w:rPr>
          <w:sz w:val="26"/>
          <w:szCs w:val="26"/>
        </w:rPr>
        <w:t>rea</w:t>
      </w:r>
      <w:r w:rsidRPr="00661601">
        <w:rPr>
          <w:sz w:val="26"/>
          <w:szCs w:val="26"/>
        </w:rPr>
        <w:t xml:space="preserve">.  The company also will agree to permit eligible customers to subscribe to any number of its other telecommunications services at the standard rates for such services.  VNCI will establish protocols so that whenever a prospective customer in its Designated Area seeks to </w:t>
      </w:r>
      <w:r w:rsidRPr="00661601">
        <w:rPr>
          <w:sz w:val="26"/>
          <w:szCs w:val="26"/>
        </w:rPr>
        <w:lastRenderedPageBreak/>
        <w:t xml:space="preserve">subscribe to VNCI’s service, VNCI will explicitly advise the customer of the availability of Lifeline service and shall meet federal requirements to determine whether the customer qualifies for such service and, if so, whether the customer wishes to subscribe to the service.  </w:t>
      </w:r>
    </w:p>
    <w:p w14:paraId="7D1FECB2" w14:textId="77777777" w:rsidR="00607D2E" w:rsidRPr="00661601" w:rsidRDefault="00607D2E" w:rsidP="008D4FAD">
      <w:pPr>
        <w:spacing w:line="360" w:lineRule="auto"/>
        <w:ind w:firstLine="720"/>
        <w:rPr>
          <w:sz w:val="26"/>
          <w:szCs w:val="26"/>
        </w:rPr>
      </w:pPr>
    </w:p>
    <w:p w14:paraId="733A344A" w14:textId="6A83A404" w:rsidR="008D4FAD" w:rsidRPr="00661601" w:rsidRDefault="008D4FAD" w:rsidP="008D4FAD">
      <w:pPr>
        <w:spacing w:line="360" w:lineRule="auto"/>
        <w:ind w:firstLine="720"/>
        <w:rPr>
          <w:sz w:val="26"/>
          <w:szCs w:val="26"/>
        </w:rPr>
      </w:pPr>
      <w:r w:rsidRPr="00661601">
        <w:rPr>
          <w:sz w:val="26"/>
          <w:szCs w:val="26"/>
        </w:rPr>
        <w:t>Furthermore, VNCI will inform existing customers of the availability of Lifeline service twice annually by text</w:t>
      </w:r>
      <w:r w:rsidR="00390FD1" w:rsidRPr="00661601">
        <w:rPr>
          <w:sz w:val="26"/>
          <w:szCs w:val="26"/>
        </w:rPr>
        <w:t>,</w:t>
      </w:r>
      <w:r w:rsidRPr="00661601">
        <w:rPr>
          <w:sz w:val="26"/>
          <w:szCs w:val="26"/>
        </w:rPr>
        <w:t xml:space="preserve"> </w:t>
      </w:r>
      <w:r w:rsidR="008367C5" w:rsidRPr="00661601">
        <w:rPr>
          <w:sz w:val="26"/>
          <w:szCs w:val="26"/>
        </w:rPr>
        <w:t xml:space="preserve">or </w:t>
      </w:r>
      <w:r w:rsidRPr="00661601">
        <w:rPr>
          <w:sz w:val="26"/>
          <w:szCs w:val="26"/>
        </w:rPr>
        <w:t>email message</w:t>
      </w:r>
      <w:r w:rsidR="008367C5" w:rsidRPr="00661601">
        <w:rPr>
          <w:sz w:val="26"/>
          <w:szCs w:val="26"/>
        </w:rPr>
        <w:t>.</w:t>
      </w:r>
      <w:r w:rsidR="00390FD1" w:rsidRPr="00661601">
        <w:rPr>
          <w:sz w:val="26"/>
          <w:szCs w:val="26"/>
        </w:rPr>
        <w:t xml:space="preserve"> </w:t>
      </w:r>
      <w:r w:rsidR="008367C5" w:rsidRPr="00661601">
        <w:rPr>
          <w:sz w:val="26"/>
          <w:szCs w:val="26"/>
        </w:rPr>
        <w:t xml:space="preserve">To comply with Section 3019(f)(4), VNCI is to inform existing customers of the availability of Lifeline service twice annually by conspicuous bill insert or message that provides eligibility, benefit and contact information.  </w:t>
      </w:r>
      <w:r w:rsidRPr="00661601">
        <w:rPr>
          <w:sz w:val="26"/>
          <w:szCs w:val="26"/>
        </w:rPr>
        <w:t xml:space="preserve">Finally, VNCI will provide the Commonwealth’s </w:t>
      </w:r>
      <w:r w:rsidR="00C63B7F">
        <w:rPr>
          <w:sz w:val="26"/>
          <w:szCs w:val="26"/>
        </w:rPr>
        <w:t>DHS</w:t>
      </w:r>
      <w:r w:rsidRPr="00661601">
        <w:rPr>
          <w:sz w:val="26"/>
          <w:szCs w:val="26"/>
        </w:rPr>
        <w:t xml:space="preserve"> its Lifeline service descriptions and subscription forms, contact telephone numbers and a listing of the geographic area or areas it serves for the </w:t>
      </w:r>
      <w:r w:rsidRPr="00C63B7F">
        <w:rPr>
          <w:sz w:val="26"/>
          <w:szCs w:val="26"/>
        </w:rPr>
        <w:t>D</w:t>
      </w:r>
      <w:r w:rsidR="00C63B7F">
        <w:rPr>
          <w:sz w:val="26"/>
          <w:szCs w:val="26"/>
        </w:rPr>
        <w:t>HS</w:t>
      </w:r>
      <w:r w:rsidRPr="00C63B7F">
        <w:rPr>
          <w:sz w:val="26"/>
          <w:szCs w:val="26"/>
        </w:rPr>
        <w:t>’s</w:t>
      </w:r>
      <w:r w:rsidRPr="00661601">
        <w:rPr>
          <w:sz w:val="26"/>
          <w:szCs w:val="26"/>
        </w:rPr>
        <w:t xml:space="preserve"> use in providing notification under Section 3019(f)(5).</w:t>
      </w:r>
    </w:p>
    <w:p w14:paraId="55762B03" w14:textId="77777777" w:rsidR="00EE0711" w:rsidRPr="00BD4B03" w:rsidRDefault="00EE0711" w:rsidP="00386CE0">
      <w:pPr>
        <w:spacing w:line="360" w:lineRule="auto"/>
        <w:ind w:firstLine="720"/>
        <w:rPr>
          <w:sz w:val="26"/>
          <w:szCs w:val="26"/>
        </w:rPr>
      </w:pPr>
    </w:p>
    <w:p w14:paraId="17621674" w14:textId="7DB0D753" w:rsidR="00386CE0" w:rsidRPr="00BD4B03" w:rsidRDefault="00386CE0" w:rsidP="00386CE0">
      <w:pPr>
        <w:numPr>
          <w:ilvl w:val="0"/>
          <w:numId w:val="17"/>
        </w:numPr>
        <w:ind w:left="1440" w:hanging="720"/>
        <w:rPr>
          <w:b/>
          <w:sz w:val="26"/>
          <w:szCs w:val="26"/>
        </w:rPr>
      </w:pPr>
      <w:r w:rsidRPr="00661601">
        <w:rPr>
          <w:b/>
          <w:sz w:val="26"/>
          <w:szCs w:val="26"/>
        </w:rPr>
        <w:t>Other Pennsylvania Requirements and Relevant Reporting Requirements</w:t>
      </w:r>
      <w:r w:rsidRPr="00661601">
        <w:rPr>
          <w:b/>
          <w:sz w:val="26"/>
          <w:szCs w:val="26"/>
          <w:vertAlign w:val="superscript"/>
        </w:rPr>
        <w:t xml:space="preserve"> </w:t>
      </w:r>
    </w:p>
    <w:p w14:paraId="702EE625" w14:textId="5D7129AE" w:rsidR="00BD4B03" w:rsidRDefault="00386CE0" w:rsidP="00386CE0">
      <w:pPr>
        <w:spacing w:before="160" w:line="360" w:lineRule="auto"/>
        <w:ind w:firstLine="720"/>
        <w:rPr>
          <w:sz w:val="26"/>
          <w:szCs w:val="26"/>
        </w:rPr>
      </w:pPr>
      <w:r w:rsidRPr="00661601">
        <w:rPr>
          <w:sz w:val="26"/>
          <w:szCs w:val="26"/>
        </w:rPr>
        <w:t>In addition to the Pennsylvania statutory requirements, the Commission has established Lifeline eligibility criteria, as well as procedures for certification and verification of a consumer’s initial and continuing eligibility.</w:t>
      </w:r>
      <w:r w:rsidRPr="00661601">
        <w:rPr>
          <w:rStyle w:val="FootnoteReference"/>
          <w:sz w:val="26"/>
          <w:szCs w:val="26"/>
        </w:rPr>
        <w:footnoteReference w:id="122"/>
      </w:r>
      <w:r w:rsidRPr="00661601">
        <w:rPr>
          <w:sz w:val="26"/>
          <w:szCs w:val="26"/>
        </w:rPr>
        <w:t xml:space="preserve">  </w:t>
      </w:r>
      <w:r w:rsidR="00BD4B03" w:rsidRPr="00BD4B03">
        <w:rPr>
          <w:sz w:val="26"/>
          <w:szCs w:val="26"/>
        </w:rPr>
        <w:t xml:space="preserve">We note that many Pennsylvania-specific requirements set forth in our </w:t>
      </w:r>
      <w:r w:rsidR="00BD4B03" w:rsidRPr="00BD4B03">
        <w:rPr>
          <w:i/>
          <w:iCs/>
          <w:sz w:val="26"/>
          <w:szCs w:val="26"/>
        </w:rPr>
        <w:t>PA Lifeline Order</w:t>
      </w:r>
      <w:r w:rsidR="00BD4B03" w:rsidRPr="00BD4B03">
        <w:rPr>
          <w:sz w:val="26"/>
          <w:szCs w:val="26"/>
        </w:rPr>
        <w:t xml:space="preserve"> such as the requirements for certification and verification of a customer’s initial and continued eligibility for Lifeline services have been impacted by Lifeline developments at the federal level.  For example, the creation of the NLAD at 47 C.F.R. § 54.404, has led to changes in the Pennsylvania-specific requirements for eligibility verification.   </w:t>
      </w:r>
    </w:p>
    <w:p w14:paraId="70C28DA3" w14:textId="77777777" w:rsidR="00C63B7F" w:rsidRDefault="00C63B7F" w:rsidP="00386CE0">
      <w:pPr>
        <w:spacing w:before="160" w:line="360" w:lineRule="auto"/>
        <w:ind w:firstLine="720"/>
        <w:rPr>
          <w:sz w:val="26"/>
          <w:szCs w:val="26"/>
        </w:rPr>
      </w:pPr>
    </w:p>
    <w:p w14:paraId="1FD29F25" w14:textId="5738256A" w:rsidR="00386CE0" w:rsidRDefault="00386CE0" w:rsidP="00386CE0">
      <w:pPr>
        <w:spacing w:line="360" w:lineRule="auto"/>
        <w:ind w:firstLine="720"/>
        <w:rPr>
          <w:sz w:val="26"/>
          <w:szCs w:val="26"/>
        </w:rPr>
      </w:pPr>
      <w:r w:rsidRPr="00661601">
        <w:rPr>
          <w:sz w:val="26"/>
          <w:szCs w:val="26"/>
        </w:rPr>
        <w:lastRenderedPageBreak/>
        <w:t>Additionally, ETCs are further ordered to report to the Commission annual changes in Pennsylvania Lifeline enrollment.</w:t>
      </w:r>
      <w:r w:rsidRPr="00661601">
        <w:rPr>
          <w:rStyle w:val="FootnoteReference"/>
          <w:sz w:val="26"/>
          <w:szCs w:val="26"/>
        </w:rPr>
        <w:footnoteReference w:id="123"/>
      </w:r>
      <w:r w:rsidRPr="00661601">
        <w:rPr>
          <w:sz w:val="26"/>
          <w:szCs w:val="26"/>
        </w:rPr>
        <w:t xml:space="preserve">  The Commission continues to reserve </w:t>
      </w:r>
      <w:r w:rsidR="00C63B7F">
        <w:rPr>
          <w:sz w:val="26"/>
          <w:szCs w:val="26"/>
        </w:rPr>
        <w:t>its</w:t>
      </w:r>
      <w:r w:rsidR="00C63B7F" w:rsidRPr="00661601">
        <w:rPr>
          <w:sz w:val="26"/>
          <w:szCs w:val="26"/>
        </w:rPr>
        <w:t xml:space="preserve"> </w:t>
      </w:r>
      <w:r w:rsidRPr="00661601">
        <w:rPr>
          <w:sz w:val="26"/>
          <w:szCs w:val="26"/>
        </w:rPr>
        <w:t>right to impose separate state-specific requirements where necessary for the protection of the Commonwealth’s consumers.</w:t>
      </w:r>
      <w:r w:rsidR="000F6003" w:rsidRPr="00661601">
        <w:rPr>
          <w:rFonts w:eastAsiaTheme="minorHAnsi" w:cstheme="minorBidi"/>
          <w:szCs w:val="22"/>
        </w:rPr>
        <w:t xml:space="preserve">  As shown below, </w:t>
      </w:r>
      <w:r w:rsidR="000F6003" w:rsidRPr="00661601">
        <w:rPr>
          <w:sz w:val="26"/>
          <w:szCs w:val="26"/>
        </w:rPr>
        <w:t xml:space="preserve">VNCI commits to complying with relevant requirements set forth in the </w:t>
      </w:r>
      <w:bookmarkStart w:id="15" w:name="_Hlk28007347"/>
      <w:r w:rsidR="000F6003" w:rsidRPr="00661601">
        <w:rPr>
          <w:i/>
          <w:sz w:val="26"/>
          <w:szCs w:val="26"/>
        </w:rPr>
        <w:t>Pennsylvania Lifeline Order</w:t>
      </w:r>
      <w:bookmarkEnd w:id="15"/>
      <w:r w:rsidR="000F6003" w:rsidRPr="00661601">
        <w:rPr>
          <w:sz w:val="26"/>
          <w:szCs w:val="26"/>
        </w:rPr>
        <w:t xml:space="preserve">, </w:t>
      </w:r>
      <w:r w:rsidR="000F6003" w:rsidRPr="00661601">
        <w:rPr>
          <w:i/>
          <w:sz w:val="26"/>
          <w:szCs w:val="26"/>
        </w:rPr>
        <w:t>Tracking Report Order</w:t>
      </w:r>
      <w:r w:rsidR="000F6003" w:rsidRPr="00661601">
        <w:rPr>
          <w:sz w:val="26"/>
          <w:szCs w:val="26"/>
        </w:rPr>
        <w:t>,</w:t>
      </w:r>
      <w:r w:rsidR="000F6003" w:rsidRPr="00661601">
        <w:rPr>
          <w:sz w:val="26"/>
          <w:szCs w:val="26"/>
          <w:vertAlign w:val="superscript"/>
        </w:rPr>
        <w:footnoteReference w:id="124"/>
      </w:r>
      <w:r w:rsidR="000F6003" w:rsidRPr="00661601">
        <w:rPr>
          <w:sz w:val="26"/>
          <w:szCs w:val="26"/>
        </w:rPr>
        <w:t xml:space="preserve"> and </w:t>
      </w:r>
      <w:r w:rsidR="000F6003" w:rsidRPr="00661601">
        <w:rPr>
          <w:i/>
          <w:sz w:val="26"/>
          <w:szCs w:val="26"/>
        </w:rPr>
        <w:t>Policy Statement</w:t>
      </w:r>
      <w:r w:rsidR="000F6003" w:rsidRPr="00661601">
        <w:rPr>
          <w:sz w:val="26"/>
          <w:szCs w:val="26"/>
          <w:vertAlign w:val="superscript"/>
        </w:rPr>
        <w:footnoteReference w:id="125"/>
      </w:r>
      <w:r w:rsidR="000F6003" w:rsidRPr="00661601">
        <w:rPr>
          <w:i/>
          <w:sz w:val="26"/>
          <w:szCs w:val="26"/>
        </w:rPr>
        <w:t xml:space="preserve"> </w:t>
      </w:r>
      <w:r w:rsidR="000F6003" w:rsidRPr="00661601">
        <w:rPr>
          <w:sz w:val="26"/>
          <w:szCs w:val="26"/>
        </w:rPr>
        <w:t>that are applicable to a facilities-based provider.</w:t>
      </w:r>
    </w:p>
    <w:p w14:paraId="52E8A27F" w14:textId="77777777" w:rsidR="00661601" w:rsidRPr="00BD4B03" w:rsidRDefault="00661601" w:rsidP="00386CE0">
      <w:pPr>
        <w:spacing w:line="360" w:lineRule="auto"/>
        <w:ind w:firstLine="720"/>
        <w:rPr>
          <w:sz w:val="26"/>
          <w:szCs w:val="26"/>
        </w:rPr>
      </w:pPr>
    </w:p>
    <w:p w14:paraId="6E301B04" w14:textId="77777777" w:rsidR="00386CE0" w:rsidRPr="00661601" w:rsidRDefault="00386CE0" w:rsidP="00386CE0">
      <w:pPr>
        <w:numPr>
          <w:ilvl w:val="0"/>
          <w:numId w:val="31"/>
        </w:numPr>
        <w:spacing w:line="360" w:lineRule="auto"/>
        <w:ind w:left="2160" w:right="180"/>
        <w:rPr>
          <w:sz w:val="26"/>
          <w:szCs w:val="26"/>
        </w:rPr>
      </w:pPr>
      <w:r w:rsidRPr="00661601">
        <w:rPr>
          <w:b/>
          <w:sz w:val="26"/>
          <w:szCs w:val="26"/>
        </w:rPr>
        <w:t>Compliance with Eligibility Certification and Verification</w:t>
      </w:r>
      <w:r w:rsidRPr="00661601">
        <w:rPr>
          <w:sz w:val="26"/>
          <w:szCs w:val="26"/>
        </w:rPr>
        <w:t xml:space="preserve"> </w:t>
      </w:r>
    </w:p>
    <w:p w14:paraId="46895AB8" w14:textId="049EE995" w:rsidR="00386CE0" w:rsidRPr="00661601" w:rsidRDefault="00386CE0" w:rsidP="00386CE0">
      <w:pPr>
        <w:spacing w:line="360" w:lineRule="auto"/>
        <w:ind w:firstLine="720"/>
        <w:rPr>
          <w:sz w:val="26"/>
          <w:szCs w:val="26"/>
        </w:rPr>
      </w:pPr>
      <w:r w:rsidRPr="00661601">
        <w:rPr>
          <w:sz w:val="26"/>
          <w:szCs w:val="26"/>
        </w:rPr>
        <w:t xml:space="preserve">As a condition of its ETC designation, </w:t>
      </w:r>
      <w:r w:rsidR="00794500" w:rsidRPr="00661601">
        <w:rPr>
          <w:sz w:val="26"/>
          <w:szCs w:val="26"/>
        </w:rPr>
        <w:t>VNCI</w:t>
      </w:r>
      <w:r w:rsidRPr="00661601">
        <w:rPr>
          <w:sz w:val="26"/>
          <w:szCs w:val="26"/>
        </w:rPr>
        <w:t xml:space="preserve"> must </w:t>
      </w:r>
      <w:r w:rsidR="0083248F" w:rsidRPr="00661601">
        <w:rPr>
          <w:sz w:val="26"/>
          <w:szCs w:val="26"/>
        </w:rPr>
        <w:t xml:space="preserve">query the NLAD to ascertain </w:t>
      </w:r>
      <w:r w:rsidRPr="00661601">
        <w:rPr>
          <w:sz w:val="26"/>
          <w:szCs w:val="26"/>
        </w:rPr>
        <w:t xml:space="preserve">a </w:t>
      </w:r>
      <w:r w:rsidR="0083248F" w:rsidRPr="00661601">
        <w:rPr>
          <w:sz w:val="26"/>
          <w:szCs w:val="26"/>
        </w:rPr>
        <w:t xml:space="preserve">potential </w:t>
      </w:r>
      <w:r w:rsidRPr="00661601">
        <w:rPr>
          <w:sz w:val="26"/>
          <w:szCs w:val="26"/>
        </w:rPr>
        <w:t xml:space="preserve">Lifeline applicant’s eligibility for service.  Compliance with the Lifeline eligibility verification requirements are essential for prevention of waste, fraud and abuse.  In particular, all ETCs designated by this Commission are required to take the necessary steps to ensure that Lifeline support paid by the federal USF to the carrier is remitted only for eligible low-income consumers or households. </w:t>
      </w:r>
    </w:p>
    <w:p w14:paraId="1E6A1ED6" w14:textId="77777777" w:rsidR="00386CE0" w:rsidRPr="00661601" w:rsidRDefault="00386CE0" w:rsidP="00386CE0">
      <w:pPr>
        <w:spacing w:line="360" w:lineRule="auto"/>
        <w:ind w:firstLine="720"/>
        <w:rPr>
          <w:sz w:val="26"/>
          <w:szCs w:val="26"/>
        </w:rPr>
      </w:pPr>
    </w:p>
    <w:p w14:paraId="682DB0FC" w14:textId="5F73A243" w:rsidR="00386CE0" w:rsidRPr="00661601" w:rsidRDefault="00386CE0" w:rsidP="00386CE0">
      <w:pPr>
        <w:spacing w:line="360" w:lineRule="auto"/>
        <w:ind w:firstLine="720"/>
        <w:rPr>
          <w:sz w:val="26"/>
          <w:szCs w:val="26"/>
          <w:lang w:val="en"/>
        </w:rPr>
      </w:pPr>
      <w:r w:rsidRPr="00661601">
        <w:rPr>
          <w:sz w:val="26"/>
          <w:szCs w:val="26"/>
        </w:rPr>
        <w:t xml:space="preserve">As stated above, </w:t>
      </w:r>
      <w:r w:rsidR="00794500" w:rsidRPr="00661601">
        <w:rPr>
          <w:sz w:val="26"/>
          <w:szCs w:val="26"/>
        </w:rPr>
        <w:t xml:space="preserve">VNCI </w:t>
      </w:r>
      <w:r w:rsidRPr="00661601">
        <w:rPr>
          <w:sz w:val="26"/>
          <w:szCs w:val="26"/>
          <w:lang w:val="en"/>
        </w:rPr>
        <w:t xml:space="preserve">must use the National Verifier when helping consumers apply to the Lifeline Program.  In addition, </w:t>
      </w:r>
      <w:r w:rsidR="00794500" w:rsidRPr="00661601">
        <w:rPr>
          <w:sz w:val="26"/>
          <w:szCs w:val="26"/>
          <w:lang w:val="en"/>
        </w:rPr>
        <w:t xml:space="preserve">VNCI </w:t>
      </w:r>
      <w:r w:rsidRPr="00661601">
        <w:rPr>
          <w:sz w:val="26"/>
          <w:szCs w:val="26"/>
          <w:lang w:val="en"/>
        </w:rPr>
        <w:t xml:space="preserve">must include a public education component as part of its Lifeline outreach program to ensure that consumers are aware of and can participate in, the eligibility determination from the National Verifier.   </w:t>
      </w:r>
    </w:p>
    <w:p w14:paraId="3BEBAB0F" w14:textId="77777777" w:rsidR="00386CE0" w:rsidRPr="00661601" w:rsidRDefault="00386CE0" w:rsidP="00386CE0">
      <w:pPr>
        <w:spacing w:line="360" w:lineRule="auto"/>
        <w:ind w:firstLine="720"/>
        <w:rPr>
          <w:sz w:val="26"/>
          <w:szCs w:val="26"/>
          <w:lang w:val="en"/>
        </w:rPr>
      </w:pPr>
    </w:p>
    <w:p w14:paraId="14C43BB3" w14:textId="77777777" w:rsidR="007F4B54" w:rsidRDefault="007F4B54">
      <w:pPr>
        <w:overflowPunct/>
        <w:autoSpaceDE/>
        <w:autoSpaceDN/>
        <w:adjustRightInd/>
        <w:textAlignment w:val="auto"/>
        <w:rPr>
          <w:sz w:val="26"/>
          <w:szCs w:val="26"/>
        </w:rPr>
      </w:pPr>
      <w:r>
        <w:rPr>
          <w:sz w:val="26"/>
          <w:szCs w:val="26"/>
        </w:rPr>
        <w:br w:type="page"/>
      </w:r>
    </w:p>
    <w:p w14:paraId="5B0E2D6C" w14:textId="72E34B14" w:rsidR="00386CE0" w:rsidRPr="00661601" w:rsidRDefault="00386CE0" w:rsidP="00386CE0">
      <w:pPr>
        <w:spacing w:line="360" w:lineRule="auto"/>
        <w:ind w:firstLine="720"/>
        <w:rPr>
          <w:sz w:val="26"/>
          <w:szCs w:val="26"/>
        </w:rPr>
      </w:pPr>
      <w:r w:rsidRPr="00661601">
        <w:rPr>
          <w:sz w:val="26"/>
          <w:szCs w:val="26"/>
        </w:rPr>
        <w:lastRenderedPageBreak/>
        <w:t xml:space="preserve">By our </w:t>
      </w:r>
      <w:r w:rsidRPr="00661601">
        <w:rPr>
          <w:i/>
          <w:sz w:val="26"/>
          <w:szCs w:val="26"/>
        </w:rPr>
        <w:t>PA Lifeline Order</w:t>
      </w:r>
      <w:r w:rsidRPr="00661601">
        <w:rPr>
          <w:sz w:val="26"/>
          <w:szCs w:val="26"/>
        </w:rPr>
        <w:t xml:space="preserve"> we also required eligibility be confirmed annually and required:</w:t>
      </w:r>
      <w:r w:rsidRPr="00661601">
        <w:rPr>
          <w:sz w:val="26"/>
          <w:szCs w:val="26"/>
          <w:vertAlign w:val="superscript"/>
        </w:rPr>
        <w:footnoteReference w:id="126"/>
      </w:r>
    </w:p>
    <w:p w14:paraId="49F1734E" w14:textId="1586C018" w:rsidR="00386CE0" w:rsidRDefault="00386CE0" w:rsidP="000A2806">
      <w:pPr>
        <w:spacing w:after="160"/>
        <w:ind w:left="1440" w:right="1440" w:firstLine="720"/>
        <w:rPr>
          <w:sz w:val="26"/>
          <w:szCs w:val="26"/>
        </w:rPr>
      </w:pPr>
      <w:r w:rsidRPr="00661601">
        <w:rPr>
          <w:sz w:val="26"/>
          <w:szCs w:val="26"/>
        </w:rPr>
        <w:t>That LECs offering Lifeline . . . services are directed to recertify their Lifeline . . . customers at least annually in accordance with FCC procedures established at 47 C.F.R. §</w:t>
      </w:r>
      <w:r w:rsidR="00706205">
        <w:rPr>
          <w:sz w:val="26"/>
          <w:szCs w:val="26"/>
        </w:rPr>
        <w:t> </w:t>
      </w:r>
      <w:r w:rsidRPr="00661601">
        <w:rPr>
          <w:sz w:val="26"/>
          <w:szCs w:val="26"/>
        </w:rPr>
        <w:t>54.410 (relating to certification and verification of consumer qualifications for Lifeline)[.]”</w:t>
      </w:r>
    </w:p>
    <w:p w14:paraId="6D8423F2" w14:textId="77777777" w:rsidR="00931479" w:rsidRPr="00661601" w:rsidRDefault="00931479" w:rsidP="00E03806">
      <w:pPr>
        <w:ind w:left="1440" w:right="1440" w:firstLine="720"/>
        <w:rPr>
          <w:sz w:val="26"/>
          <w:szCs w:val="26"/>
        </w:rPr>
      </w:pPr>
    </w:p>
    <w:p w14:paraId="4EE166D4" w14:textId="07410741" w:rsidR="00386CE0" w:rsidRPr="00661601" w:rsidRDefault="000D4FDB" w:rsidP="00386CE0">
      <w:pPr>
        <w:spacing w:line="360" w:lineRule="auto"/>
        <w:rPr>
          <w:sz w:val="26"/>
          <w:szCs w:val="26"/>
        </w:rPr>
      </w:pPr>
      <w:r w:rsidRPr="00661601">
        <w:rPr>
          <w:i/>
          <w:sz w:val="26"/>
          <w:szCs w:val="26"/>
        </w:rPr>
        <w:t>Pennsylvania Lifeline Order</w:t>
      </w:r>
      <w:r w:rsidR="00386CE0" w:rsidRPr="00661601">
        <w:rPr>
          <w:sz w:val="26"/>
          <w:szCs w:val="26"/>
        </w:rPr>
        <w:t xml:space="preserve"> at 27.</w:t>
      </w:r>
    </w:p>
    <w:p w14:paraId="3832B7A5" w14:textId="77777777" w:rsidR="00386CE0" w:rsidRPr="00661601" w:rsidRDefault="00386CE0" w:rsidP="00386CE0">
      <w:pPr>
        <w:spacing w:line="360" w:lineRule="auto"/>
        <w:rPr>
          <w:sz w:val="26"/>
          <w:szCs w:val="26"/>
        </w:rPr>
      </w:pPr>
    </w:p>
    <w:p w14:paraId="0CBC0C9C" w14:textId="52E676B8" w:rsidR="00386CE0" w:rsidRPr="00661601" w:rsidRDefault="00794500" w:rsidP="00386CE0">
      <w:pPr>
        <w:spacing w:line="360" w:lineRule="auto"/>
        <w:ind w:firstLine="720"/>
        <w:rPr>
          <w:sz w:val="26"/>
          <w:szCs w:val="26"/>
        </w:rPr>
      </w:pPr>
      <w:r w:rsidRPr="00661601">
        <w:rPr>
          <w:sz w:val="26"/>
          <w:szCs w:val="26"/>
        </w:rPr>
        <w:t>VNCI</w:t>
      </w:r>
      <w:r w:rsidR="000779DC" w:rsidRPr="00661601">
        <w:rPr>
          <w:sz w:val="26"/>
          <w:szCs w:val="26"/>
        </w:rPr>
        <w:t xml:space="preserve"> </w:t>
      </w:r>
      <w:r w:rsidR="00386CE0" w:rsidRPr="00661601">
        <w:rPr>
          <w:sz w:val="26"/>
          <w:szCs w:val="26"/>
        </w:rPr>
        <w:t xml:space="preserve">is directed, as a condition of receiving an ETC designation, to ensure </w:t>
      </w:r>
      <w:r w:rsidR="00386CE0" w:rsidRPr="00661601">
        <w:rPr>
          <w:sz w:val="26"/>
          <w:szCs w:val="26"/>
          <w:lang w:val="en"/>
        </w:rPr>
        <w:t>all of its Lifeline subscribers are recertified</w:t>
      </w:r>
      <w:r w:rsidR="00386CE0" w:rsidRPr="00661601">
        <w:rPr>
          <w:sz w:val="26"/>
          <w:szCs w:val="26"/>
        </w:rPr>
        <w:t xml:space="preserve">.  </w:t>
      </w:r>
      <w:r w:rsidRPr="00661601">
        <w:rPr>
          <w:sz w:val="26"/>
          <w:szCs w:val="26"/>
          <w:lang w:val="en"/>
        </w:rPr>
        <w:t>VNC</w:t>
      </w:r>
      <w:r w:rsidR="000779DC" w:rsidRPr="00661601">
        <w:rPr>
          <w:sz w:val="26"/>
          <w:szCs w:val="26"/>
          <w:lang w:val="en"/>
        </w:rPr>
        <w:t>I</w:t>
      </w:r>
      <w:r w:rsidR="00386CE0" w:rsidRPr="00661601">
        <w:rPr>
          <w:sz w:val="26"/>
          <w:szCs w:val="26"/>
          <w:lang w:val="en"/>
        </w:rPr>
        <w:t xml:space="preserve">’s </w:t>
      </w:r>
      <w:r w:rsidR="00386CE0" w:rsidRPr="00661601">
        <w:rPr>
          <w:sz w:val="26"/>
          <w:szCs w:val="26"/>
        </w:rPr>
        <w:t>Lifeline s</w:t>
      </w:r>
      <w:r w:rsidR="00386CE0" w:rsidRPr="00661601">
        <w:rPr>
          <w:bCs/>
          <w:sz w:val="26"/>
          <w:szCs w:val="26"/>
        </w:rPr>
        <w:t>ubscribers will be recertified either automatically </w:t>
      </w:r>
      <w:r w:rsidR="00386CE0" w:rsidRPr="00661601">
        <w:rPr>
          <w:sz w:val="26"/>
          <w:szCs w:val="26"/>
        </w:rPr>
        <w:t xml:space="preserve">through the National Verifier’s state/federal data </w:t>
      </w:r>
      <w:r w:rsidR="001E2A6F" w:rsidRPr="00661601">
        <w:rPr>
          <w:sz w:val="26"/>
          <w:szCs w:val="26"/>
        </w:rPr>
        <w:t>sources or</w:t>
      </w:r>
      <w:r w:rsidR="00386CE0" w:rsidRPr="00661601">
        <w:rPr>
          <w:bCs/>
          <w:sz w:val="26"/>
          <w:szCs w:val="26"/>
        </w:rPr>
        <w:t xml:space="preserve"> receive a recertification request </w:t>
      </w:r>
      <w:r w:rsidR="00386CE0" w:rsidRPr="00661601">
        <w:rPr>
          <w:sz w:val="26"/>
          <w:szCs w:val="26"/>
        </w:rPr>
        <w:t>from USAC.</w:t>
      </w:r>
    </w:p>
    <w:p w14:paraId="253C8415" w14:textId="77777777" w:rsidR="00386CE0" w:rsidRPr="00661601" w:rsidRDefault="00386CE0" w:rsidP="00386CE0">
      <w:pPr>
        <w:spacing w:line="360" w:lineRule="auto"/>
        <w:ind w:firstLine="720"/>
        <w:rPr>
          <w:sz w:val="26"/>
          <w:szCs w:val="26"/>
        </w:rPr>
      </w:pPr>
    </w:p>
    <w:p w14:paraId="1DA3D114" w14:textId="6E655D30" w:rsidR="00386CE0" w:rsidRPr="00661601" w:rsidRDefault="00386CE0" w:rsidP="00386CE0">
      <w:pPr>
        <w:spacing w:line="360" w:lineRule="auto"/>
        <w:ind w:firstLine="720"/>
        <w:rPr>
          <w:sz w:val="26"/>
          <w:szCs w:val="26"/>
        </w:rPr>
      </w:pPr>
      <w:r w:rsidRPr="00661601">
        <w:rPr>
          <w:sz w:val="26"/>
          <w:szCs w:val="26"/>
        </w:rPr>
        <w:t>Prior to recertification, however, we note that the FCC ha</w:t>
      </w:r>
      <w:r w:rsidR="0038650E">
        <w:rPr>
          <w:sz w:val="26"/>
          <w:szCs w:val="26"/>
        </w:rPr>
        <w:t>d</w:t>
      </w:r>
      <w:r w:rsidRPr="00661601">
        <w:rPr>
          <w:sz w:val="26"/>
          <w:szCs w:val="26"/>
        </w:rPr>
        <w:t xml:space="preserve"> adopted a r</w:t>
      </w:r>
      <w:r w:rsidRPr="00661601">
        <w:rPr>
          <w:sz w:val="26"/>
          <w:szCs w:val="26"/>
          <w:lang w:val="en"/>
        </w:rPr>
        <w:t>e</w:t>
      </w:r>
      <w:r w:rsidR="00116B5A" w:rsidRPr="00661601">
        <w:rPr>
          <w:sz w:val="26"/>
          <w:szCs w:val="26"/>
          <w:lang w:val="en"/>
        </w:rPr>
        <w:t>verification</w:t>
      </w:r>
      <w:r w:rsidRPr="00661601">
        <w:rPr>
          <w:sz w:val="26"/>
          <w:szCs w:val="26"/>
          <w:lang w:val="en"/>
        </w:rPr>
        <w:t xml:space="preserve"> process that must occur to determine the continued eligibility of existing Lifeline subscribers.  Reverification is the one-time process by the National Verifier to confirm that all existing Lifeline subscribers meet the eligibility standards. </w:t>
      </w:r>
      <w:r w:rsidRPr="00661601" w:rsidDel="00100F31">
        <w:rPr>
          <w:sz w:val="26"/>
          <w:szCs w:val="26"/>
          <w:lang w:val="en"/>
        </w:rPr>
        <w:t xml:space="preserve"> </w:t>
      </w:r>
      <w:r w:rsidRPr="00661601">
        <w:rPr>
          <w:sz w:val="26"/>
          <w:szCs w:val="26"/>
          <w:lang w:val="en"/>
        </w:rPr>
        <w:t>Reverification will be performed in groups based on subscribers’ enrollment dates.  Reverification will reset a subscriber’s anniversary date. Subscribers will then be recertified one year after the date that they are successfully reverified.</w:t>
      </w:r>
      <w:r w:rsidRPr="00661601">
        <w:rPr>
          <w:rStyle w:val="FootnoteReference"/>
          <w:sz w:val="26"/>
          <w:szCs w:val="26"/>
        </w:rPr>
        <w:footnoteReference w:id="127"/>
      </w:r>
      <w:r w:rsidRPr="00661601">
        <w:rPr>
          <w:sz w:val="26"/>
          <w:szCs w:val="26"/>
        </w:rPr>
        <w:t xml:space="preserve">  Thereafter, Lifeline s</w:t>
      </w:r>
      <w:r w:rsidRPr="00661601">
        <w:rPr>
          <w:bCs/>
          <w:sz w:val="26"/>
          <w:szCs w:val="26"/>
        </w:rPr>
        <w:t xml:space="preserve">ubscribers will be recertified either automatically </w:t>
      </w:r>
      <w:r w:rsidRPr="00661601">
        <w:rPr>
          <w:sz w:val="26"/>
          <w:szCs w:val="26"/>
        </w:rPr>
        <w:t xml:space="preserve">through the National Verifier's state/federal data </w:t>
      </w:r>
      <w:r w:rsidR="001E2A6F" w:rsidRPr="00661601">
        <w:rPr>
          <w:sz w:val="26"/>
          <w:szCs w:val="26"/>
        </w:rPr>
        <w:t>sources or</w:t>
      </w:r>
      <w:r w:rsidRPr="00661601">
        <w:rPr>
          <w:bCs/>
          <w:sz w:val="26"/>
          <w:szCs w:val="26"/>
        </w:rPr>
        <w:t xml:space="preserve"> receive a recertification request </w:t>
      </w:r>
      <w:r w:rsidRPr="00661601">
        <w:rPr>
          <w:sz w:val="26"/>
          <w:szCs w:val="26"/>
        </w:rPr>
        <w:t xml:space="preserve">from USAC.  Because </w:t>
      </w:r>
      <w:r w:rsidR="00E72EAD" w:rsidRPr="00661601">
        <w:rPr>
          <w:sz w:val="26"/>
          <w:szCs w:val="26"/>
        </w:rPr>
        <w:t xml:space="preserve">VNCI </w:t>
      </w:r>
      <w:r w:rsidRPr="00661601">
        <w:rPr>
          <w:sz w:val="26"/>
          <w:szCs w:val="26"/>
        </w:rPr>
        <w:t xml:space="preserve">has no existing Lifeline subscribers, we note that reverification likely will not be required since all </w:t>
      </w:r>
      <w:r w:rsidR="00C34438" w:rsidRPr="00661601">
        <w:rPr>
          <w:sz w:val="26"/>
          <w:szCs w:val="26"/>
        </w:rPr>
        <w:t>VNCI’s</w:t>
      </w:r>
      <w:r w:rsidRPr="00661601">
        <w:rPr>
          <w:sz w:val="26"/>
          <w:szCs w:val="26"/>
        </w:rPr>
        <w:t xml:space="preserve"> Lifeline customers will be newly certificated.</w:t>
      </w:r>
    </w:p>
    <w:p w14:paraId="3098AFA1" w14:textId="77777777" w:rsidR="00386CE0" w:rsidRPr="00BD4B03" w:rsidRDefault="00386CE0" w:rsidP="00386CE0">
      <w:pPr>
        <w:spacing w:line="360" w:lineRule="auto"/>
        <w:ind w:firstLine="720"/>
        <w:rPr>
          <w:i/>
          <w:sz w:val="26"/>
          <w:szCs w:val="26"/>
        </w:rPr>
      </w:pPr>
    </w:p>
    <w:p w14:paraId="6C967247" w14:textId="087447C3" w:rsidR="00386CE0" w:rsidRPr="00661601" w:rsidRDefault="00386CE0" w:rsidP="009D7B19">
      <w:pPr>
        <w:keepNext/>
        <w:keepLines/>
        <w:numPr>
          <w:ilvl w:val="0"/>
          <w:numId w:val="31"/>
        </w:numPr>
        <w:spacing w:line="360" w:lineRule="auto"/>
        <w:ind w:left="2160"/>
        <w:rPr>
          <w:b/>
          <w:i/>
          <w:sz w:val="26"/>
          <w:szCs w:val="26"/>
        </w:rPr>
      </w:pPr>
      <w:r w:rsidRPr="00661601">
        <w:rPr>
          <w:b/>
          <w:sz w:val="26"/>
          <w:szCs w:val="26"/>
        </w:rPr>
        <w:lastRenderedPageBreak/>
        <w:t xml:space="preserve">Compliance with the </w:t>
      </w:r>
      <w:r w:rsidRPr="00661601">
        <w:rPr>
          <w:b/>
          <w:i/>
          <w:sz w:val="26"/>
          <w:szCs w:val="26"/>
        </w:rPr>
        <w:t>Tracking Report</w:t>
      </w:r>
      <w:r w:rsidRPr="00661601">
        <w:rPr>
          <w:b/>
          <w:sz w:val="26"/>
          <w:szCs w:val="26"/>
        </w:rPr>
        <w:t xml:space="preserve"> </w:t>
      </w:r>
      <w:r w:rsidRPr="00661601">
        <w:rPr>
          <w:b/>
          <w:i/>
          <w:sz w:val="26"/>
          <w:szCs w:val="26"/>
        </w:rPr>
        <w:t>Order</w:t>
      </w:r>
    </w:p>
    <w:p w14:paraId="62AAEFDF" w14:textId="03E37B1D" w:rsidR="00386CE0" w:rsidRPr="00661601" w:rsidRDefault="00386CE0" w:rsidP="009D7B19">
      <w:pPr>
        <w:keepNext/>
        <w:keepLines/>
        <w:spacing w:line="360" w:lineRule="auto"/>
        <w:ind w:firstLine="720"/>
        <w:rPr>
          <w:sz w:val="26"/>
          <w:szCs w:val="26"/>
        </w:rPr>
      </w:pPr>
      <w:r w:rsidRPr="00661601">
        <w:rPr>
          <w:sz w:val="26"/>
          <w:szCs w:val="26"/>
        </w:rPr>
        <w:t xml:space="preserve">As a condition of ETC designation, ETCs are required under Pennsylvania law to report to the Commission annual changes in Lifeline enrollment, per our </w:t>
      </w:r>
      <w:r w:rsidRPr="00661601">
        <w:rPr>
          <w:i/>
          <w:sz w:val="26"/>
          <w:szCs w:val="26"/>
        </w:rPr>
        <w:t>Tracking Report Order</w:t>
      </w:r>
      <w:r w:rsidRPr="00661601">
        <w:rPr>
          <w:sz w:val="26"/>
          <w:szCs w:val="26"/>
        </w:rPr>
        <w:t xml:space="preserve">.  </w:t>
      </w:r>
      <w:r w:rsidR="000D4FDB" w:rsidRPr="00661601">
        <w:rPr>
          <w:sz w:val="26"/>
          <w:szCs w:val="26"/>
        </w:rPr>
        <w:t>VNCI certifies that it will comply with this requirement to the extent applicable.  Consistent with requirements imposed on other ETCs, VNCI will provide the Commission’s BCS a copy of its annual Lifeline verification results that it files with USAC each year, as well as the FCC Form 497 Lifeline customer reporting worksheet (or any successor form) filed quarterly with USAC.</w:t>
      </w:r>
      <w:r w:rsidR="000D4FDB" w:rsidRPr="00661601">
        <w:rPr>
          <w:rStyle w:val="FootnoteReference"/>
          <w:sz w:val="26"/>
          <w:szCs w:val="26"/>
        </w:rPr>
        <w:footnoteReference w:id="128"/>
      </w:r>
      <w:r w:rsidR="000D4FDB" w:rsidRPr="00661601">
        <w:rPr>
          <w:sz w:val="26"/>
          <w:szCs w:val="26"/>
        </w:rPr>
        <w:t xml:space="preserve"> </w:t>
      </w:r>
    </w:p>
    <w:p w14:paraId="7F5D8D26" w14:textId="77777777" w:rsidR="000D4FDB" w:rsidRPr="00661601" w:rsidRDefault="000D4FDB" w:rsidP="00386CE0">
      <w:pPr>
        <w:spacing w:line="360" w:lineRule="auto"/>
        <w:ind w:firstLine="720"/>
        <w:rPr>
          <w:sz w:val="26"/>
          <w:szCs w:val="26"/>
        </w:rPr>
      </w:pPr>
    </w:p>
    <w:p w14:paraId="0F3CEE19" w14:textId="3D57296B" w:rsidR="000D4FDB" w:rsidRPr="00661601" w:rsidRDefault="000D4FDB" w:rsidP="00386CE0">
      <w:pPr>
        <w:spacing w:line="360" w:lineRule="auto"/>
        <w:ind w:firstLine="720"/>
        <w:rPr>
          <w:sz w:val="26"/>
          <w:szCs w:val="26"/>
        </w:rPr>
      </w:pPr>
      <w:bookmarkStart w:id="16" w:name="_Hlk28003902"/>
      <w:r w:rsidRPr="00661601">
        <w:rPr>
          <w:sz w:val="26"/>
          <w:szCs w:val="26"/>
        </w:rPr>
        <w:t xml:space="preserve">The </w:t>
      </w:r>
      <w:r w:rsidR="00C63B7F">
        <w:rPr>
          <w:sz w:val="26"/>
          <w:szCs w:val="26"/>
        </w:rPr>
        <w:t>Commission</w:t>
      </w:r>
      <w:r w:rsidR="00C63B7F" w:rsidRPr="00661601">
        <w:rPr>
          <w:sz w:val="26"/>
          <w:szCs w:val="26"/>
        </w:rPr>
        <w:t xml:space="preserve"> </w:t>
      </w:r>
      <w:r w:rsidRPr="00661601">
        <w:rPr>
          <w:sz w:val="26"/>
          <w:szCs w:val="26"/>
        </w:rPr>
        <w:t xml:space="preserve">also has imposed the requirement on other Lifeline ETCs that they provide operator services, directory assistance and interexchange access (long distance) to Lifeline subscribers.  VNCI’s customers have the ability to reach directory assistance </w:t>
      </w:r>
      <w:r w:rsidR="00C63B7F">
        <w:rPr>
          <w:sz w:val="26"/>
          <w:szCs w:val="26"/>
        </w:rPr>
        <w:t>and</w:t>
      </w:r>
      <w:r w:rsidR="00C63B7F" w:rsidRPr="00661601">
        <w:rPr>
          <w:sz w:val="26"/>
          <w:szCs w:val="26"/>
        </w:rPr>
        <w:t xml:space="preserve"> </w:t>
      </w:r>
      <w:r w:rsidRPr="00661601">
        <w:rPr>
          <w:sz w:val="26"/>
          <w:szCs w:val="26"/>
        </w:rPr>
        <w:t xml:space="preserve">operator services.  Additionally, given that all of VNCI’s Lifeline </w:t>
      </w:r>
      <w:r w:rsidR="00C326B3" w:rsidRPr="00661601">
        <w:rPr>
          <w:sz w:val="26"/>
          <w:szCs w:val="26"/>
        </w:rPr>
        <w:t xml:space="preserve">voice </w:t>
      </w:r>
      <w:r w:rsidRPr="00661601">
        <w:rPr>
          <w:sz w:val="26"/>
          <w:szCs w:val="26"/>
        </w:rPr>
        <w:t>offerings would include long distance, all Lifeline customers are afforded such access.</w:t>
      </w:r>
      <w:bookmarkEnd w:id="16"/>
      <w:r w:rsidRPr="00661601">
        <w:rPr>
          <w:rStyle w:val="FootnoteReference"/>
          <w:sz w:val="26"/>
          <w:szCs w:val="26"/>
        </w:rPr>
        <w:footnoteReference w:id="129"/>
      </w:r>
    </w:p>
    <w:p w14:paraId="52C1355F" w14:textId="77777777" w:rsidR="00386CE0" w:rsidRPr="00661601" w:rsidRDefault="00386CE0" w:rsidP="00386CE0">
      <w:pPr>
        <w:spacing w:line="360" w:lineRule="auto"/>
        <w:ind w:firstLine="720"/>
        <w:rPr>
          <w:sz w:val="26"/>
          <w:szCs w:val="26"/>
        </w:rPr>
      </w:pPr>
    </w:p>
    <w:p w14:paraId="592964E9" w14:textId="71A96B2B" w:rsidR="00386CE0" w:rsidRPr="00661601" w:rsidRDefault="00386CE0" w:rsidP="00386CE0">
      <w:pPr>
        <w:pStyle w:val="NormalWeb"/>
        <w:shd w:val="clear" w:color="auto" w:fill="FFFFFF"/>
        <w:spacing w:before="0" w:beforeAutospacing="0" w:after="0" w:afterAutospacing="0" w:line="360" w:lineRule="auto"/>
        <w:ind w:firstLine="720"/>
        <w:rPr>
          <w:sz w:val="26"/>
          <w:szCs w:val="26"/>
        </w:rPr>
      </w:pPr>
      <w:r w:rsidRPr="00661601">
        <w:rPr>
          <w:sz w:val="26"/>
          <w:szCs w:val="26"/>
        </w:rPr>
        <w:t xml:space="preserve">Further, in order to ensure the Pennsylvania Lifeline program advances the Commonwealth’s universal service policy, </w:t>
      </w:r>
      <w:r w:rsidR="00794500" w:rsidRPr="00661601">
        <w:rPr>
          <w:sz w:val="26"/>
          <w:szCs w:val="26"/>
        </w:rPr>
        <w:t>VNCI</w:t>
      </w:r>
      <w:r w:rsidR="000779DC" w:rsidRPr="00661601">
        <w:rPr>
          <w:sz w:val="26"/>
          <w:szCs w:val="26"/>
        </w:rPr>
        <w:t xml:space="preserve"> </w:t>
      </w:r>
      <w:r w:rsidRPr="00661601">
        <w:rPr>
          <w:sz w:val="26"/>
          <w:szCs w:val="26"/>
        </w:rPr>
        <w:t>shall be required to provide to BCS a copy of its annual Lifeline Eligible Telecommunications Carrier Certification Form, FCC Form 555, that it files with USAC.</w:t>
      </w:r>
      <w:r w:rsidRPr="00661601">
        <w:rPr>
          <w:sz w:val="26"/>
          <w:szCs w:val="26"/>
          <w:vertAlign w:val="superscript"/>
        </w:rPr>
        <w:footnoteReference w:id="130"/>
      </w:r>
      <w:r w:rsidRPr="00661601">
        <w:rPr>
          <w:sz w:val="26"/>
          <w:szCs w:val="26"/>
        </w:rPr>
        <w:t xml:space="preserve">  The FCC Form 555 reports the results of the annual recertification process and includes data accuracy certifications. </w:t>
      </w:r>
    </w:p>
    <w:p w14:paraId="241131F6" w14:textId="77777777" w:rsidR="00386CE0" w:rsidRPr="00BD4B03" w:rsidRDefault="00386CE0" w:rsidP="00386CE0">
      <w:pPr>
        <w:spacing w:line="360" w:lineRule="auto"/>
        <w:ind w:firstLine="720"/>
        <w:rPr>
          <w:sz w:val="26"/>
          <w:szCs w:val="26"/>
        </w:rPr>
      </w:pPr>
    </w:p>
    <w:p w14:paraId="42B672C0" w14:textId="77777777" w:rsidR="00386CE0" w:rsidRPr="00661601" w:rsidRDefault="00386CE0" w:rsidP="00386CE0">
      <w:pPr>
        <w:numPr>
          <w:ilvl w:val="0"/>
          <w:numId w:val="31"/>
        </w:numPr>
        <w:spacing w:line="360" w:lineRule="auto"/>
        <w:ind w:left="2160"/>
        <w:rPr>
          <w:b/>
          <w:sz w:val="26"/>
          <w:szCs w:val="26"/>
        </w:rPr>
      </w:pPr>
      <w:r w:rsidRPr="00661601">
        <w:rPr>
          <w:b/>
          <w:sz w:val="26"/>
          <w:szCs w:val="26"/>
        </w:rPr>
        <w:t>Chapter 64 Requirements for Standards and Billing Practices</w:t>
      </w:r>
    </w:p>
    <w:p w14:paraId="6C5CF50E" w14:textId="0232C785" w:rsidR="00386CE0" w:rsidRPr="00661601" w:rsidRDefault="00386CE0" w:rsidP="00386CE0">
      <w:pPr>
        <w:spacing w:line="360" w:lineRule="auto"/>
        <w:ind w:firstLine="720"/>
        <w:rPr>
          <w:sz w:val="26"/>
          <w:szCs w:val="26"/>
        </w:rPr>
      </w:pPr>
      <w:r w:rsidRPr="00661601">
        <w:rPr>
          <w:sz w:val="26"/>
          <w:szCs w:val="26"/>
        </w:rPr>
        <w:t xml:space="preserve">As a condition of designation, </w:t>
      </w:r>
      <w:r w:rsidR="00794500" w:rsidRPr="00661601">
        <w:rPr>
          <w:sz w:val="26"/>
          <w:szCs w:val="26"/>
        </w:rPr>
        <w:t xml:space="preserve">VNCI </w:t>
      </w:r>
      <w:r w:rsidRPr="00661601">
        <w:rPr>
          <w:sz w:val="26"/>
          <w:szCs w:val="26"/>
        </w:rPr>
        <w:t xml:space="preserve">agrees to comply with the standards and billing practices set forth in Commission regulations at 52 Pa. Code §§ 64.1-64.213.  </w:t>
      </w:r>
      <w:r w:rsidRPr="00661601">
        <w:rPr>
          <w:sz w:val="26"/>
          <w:szCs w:val="26"/>
        </w:rPr>
        <w:lastRenderedPageBreak/>
        <w:t xml:space="preserve">Compliance with Chapter 64 will ensure that </w:t>
      </w:r>
      <w:r w:rsidR="00794500" w:rsidRPr="00661601">
        <w:rPr>
          <w:sz w:val="26"/>
          <w:szCs w:val="26"/>
        </w:rPr>
        <w:t>VNC</w:t>
      </w:r>
      <w:r w:rsidR="000779DC" w:rsidRPr="00661601">
        <w:rPr>
          <w:sz w:val="26"/>
          <w:szCs w:val="26"/>
        </w:rPr>
        <w:t xml:space="preserve">I </w:t>
      </w:r>
      <w:r w:rsidRPr="00661601">
        <w:rPr>
          <w:sz w:val="26"/>
          <w:szCs w:val="26"/>
        </w:rPr>
        <w:t>customers receive the same protections as other Pennsylvania telecommunications services customers.</w:t>
      </w:r>
    </w:p>
    <w:p w14:paraId="45321AF6" w14:textId="77777777" w:rsidR="00386CE0" w:rsidRPr="00BD4B03" w:rsidRDefault="00386CE0" w:rsidP="00386CE0">
      <w:pPr>
        <w:spacing w:line="360" w:lineRule="auto"/>
        <w:ind w:firstLine="720"/>
        <w:rPr>
          <w:sz w:val="26"/>
          <w:szCs w:val="26"/>
        </w:rPr>
      </w:pPr>
    </w:p>
    <w:p w14:paraId="2E413964" w14:textId="77777777" w:rsidR="00386CE0" w:rsidRPr="00661601" w:rsidRDefault="00386CE0" w:rsidP="00386CE0">
      <w:pPr>
        <w:numPr>
          <w:ilvl w:val="0"/>
          <w:numId w:val="31"/>
        </w:numPr>
        <w:ind w:left="2160"/>
        <w:rPr>
          <w:b/>
          <w:sz w:val="26"/>
          <w:szCs w:val="26"/>
        </w:rPr>
      </w:pPr>
      <w:r w:rsidRPr="00661601">
        <w:rPr>
          <w:b/>
          <w:sz w:val="26"/>
          <w:szCs w:val="26"/>
        </w:rPr>
        <w:t>Consumer Lifeline-Related Complaints Processed by the Bureau of Consumer Services</w:t>
      </w:r>
    </w:p>
    <w:p w14:paraId="17438BFF" w14:textId="5958E4EE" w:rsidR="00386CE0" w:rsidRPr="00661601" w:rsidRDefault="00386CE0" w:rsidP="00386CE0">
      <w:pPr>
        <w:spacing w:before="160" w:line="360" w:lineRule="auto"/>
        <w:ind w:firstLine="720"/>
        <w:rPr>
          <w:sz w:val="26"/>
          <w:szCs w:val="26"/>
        </w:rPr>
      </w:pPr>
      <w:r w:rsidRPr="00661601">
        <w:rPr>
          <w:sz w:val="26"/>
          <w:szCs w:val="26"/>
        </w:rPr>
        <w:t xml:space="preserve">As a final condition of designation, </w:t>
      </w:r>
      <w:r w:rsidR="00482CBA" w:rsidRPr="00661601">
        <w:rPr>
          <w:sz w:val="26"/>
          <w:szCs w:val="26"/>
        </w:rPr>
        <w:t>VNC</w:t>
      </w:r>
      <w:r w:rsidR="000779DC" w:rsidRPr="00661601">
        <w:rPr>
          <w:sz w:val="26"/>
          <w:szCs w:val="26"/>
        </w:rPr>
        <w:t xml:space="preserve">I </w:t>
      </w:r>
      <w:r w:rsidRPr="00661601">
        <w:rPr>
          <w:sz w:val="26"/>
          <w:szCs w:val="26"/>
        </w:rPr>
        <w:t xml:space="preserve">agrees to work with BCS to resolve informal complaints and to submit to Commission jurisdiction on formal complaints filed by </w:t>
      </w:r>
      <w:r w:rsidR="00482CBA" w:rsidRPr="00661601">
        <w:rPr>
          <w:sz w:val="26"/>
          <w:szCs w:val="26"/>
        </w:rPr>
        <w:t>VNC</w:t>
      </w:r>
      <w:r w:rsidR="000779DC" w:rsidRPr="00661601">
        <w:rPr>
          <w:sz w:val="26"/>
          <w:szCs w:val="26"/>
        </w:rPr>
        <w:t xml:space="preserve">I </w:t>
      </w:r>
      <w:r w:rsidRPr="00661601">
        <w:rPr>
          <w:sz w:val="26"/>
          <w:szCs w:val="26"/>
        </w:rPr>
        <w:t>Lifeline customers on Lifeline</w:t>
      </w:r>
      <w:r w:rsidR="00995517">
        <w:rPr>
          <w:sz w:val="26"/>
          <w:szCs w:val="26"/>
        </w:rPr>
        <w:t xml:space="preserve"> and other </w:t>
      </w:r>
      <w:r w:rsidRPr="00661601">
        <w:rPr>
          <w:sz w:val="26"/>
          <w:szCs w:val="26"/>
        </w:rPr>
        <w:t xml:space="preserve">related issues.  </w:t>
      </w:r>
    </w:p>
    <w:p w14:paraId="155E60E0" w14:textId="77777777" w:rsidR="00386CE0" w:rsidRPr="00661601" w:rsidRDefault="00386CE0" w:rsidP="00386CE0">
      <w:pPr>
        <w:spacing w:line="360" w:lineRule="auto"/>
        <w:ind w:firstLine="720"/>
        <w:rPr>
          <w:sz w:val="26"/>
          <w:szCs w:val="26"/>
        </w:rPr>
      </w:pPr>
    </w:p>
    <w:p w14:paraId="302A3624" w14:textId="64438C37" w:rsidR="009014F6" w:rsidRPr="00661601" w:rsidRDefault="009014F6" w:rsidP="009014F6">
      <w:pPr>
        <w:spacing w:line="360" w:lineRule="auto"/>
        <w:ind w:firstLine="720"/>
        <w:rPr>
          <w:sz w:val="26"/>
          <w:szCs w:val="26"/>
        </w:rPr>
      </w:pPr>
      <w:r w:rsidRPr="00661601">
        <w:rPr>
          <w:sz w:val="26"/>
          <w:szCs w:val="26"/>
        </w:rPr>
        <w:t>Consistent with conditions imposed on other Lifeline ETCs, VNCI is amenable to cooperating with BCS in resolving any consumer-related complaints concerning any Lifeline service that VNCI offers in Pennsylvania.</w:t>
      </w:r>
      <w:r w:rsidRPr="00BD4B03">
        <w:rPr>
          <w:sz w:val="26"/>
          <w:szCs w:val="26"/>
          <w:vertAlign w:val="superscript"/>
        </w:rPr>
        <w:footnoteReference w:id="131"/>
      </w:r>
      <w:r w:rsidRPr="00661601">
        <w:rPr>
          <w:sz w:val="26"/>
          <w:szCs w:val="26"/>
        </w:rPr>
        <w:t xml:space="preserve">  VNCI will provide BCS with copies of all advertising, promotional and general Lifeline program-related customer notices and communications on an annual basis</w:t>
      </w:r>
      <w:r w:rsidR="00450B23" w:rsidRPr="00661601">
        <w:rPr>
          <w:sz w:val="26"/>
          <w:szCs w:val="26"/>
        </w:rPr>
        <w:t xml:space="preserve"> or upon request</w:t>
      </w:r>
      <w:r w:rsidRPr="00661601">
        <w:rPr>
          <w:sz w:val="26"/>
          <w:szCs w:val="26"/>
        </w:rPr>
        <w:t>.</w:t>
      </w:r>
      <w:r w:rsidRPr="00661601">
        <w:rPr>
          <w:rStyle w:val="FootnoteReference"/>
          <w:sz w:val="26"/>
          <w:szCs w:val="26"/>
        </w:rPr>
        <w:footnoteReference w:id="132"/>
      </w:r>
      <w:r w:rsidRPr="00661601">
        <w:rPr>
          <w:sz w:val="26"/>
          <w:szCs w:val="26"/>
        </w:rPr>
        <w:t xml:space="preserve">  Specifically, BCS will address Lifeline-related issues which pertain to the consumers’ rights under </w:t>
      </w:r>
      <w:r w:rsidR="0033477A">
        <w:rPr>
          <w:sz w:val="26"/>
          <w:szCs w:val="26"/>
        </w:rPr>
        <w:t xml:space="preserve">VCNI’s </w:t>
      </w:r>
      <w:r w:rsidRPr="00661601">
        <w:rPr>
          <w:sz w:val="26"/>
          <w:szCs w:val="26"/>
        </w:rPr>
        <w:t xml:space="preserve">Residential Service Agreement, including: (1) eligibility disputes; (2) program offering issues; and (3) limited equipment-related issues.  </w:t>
      </w:r>
    </w:p>
    <w:p w14:paraId="698F4995" w14:textId="77777777" w:rsidR="009014F6" w:rsidRPr="00661601" w:rsidRDefault="009014F6" w:rsidP="009014F6">
      <w:pPr>
        <w:spacing w:line="360" w:lineRule="auto"/>
        <w:ind w:firstLine="720"/>
        <w:rPr>
          <w:sz w:val="26"/>
          <w:szCs w:val="26"/>
        </w:rPr>
      </w:pPr>
    </w:p>
    <w:p w14:paraId="6BF0FDAB" w14:textId="0E671577" w:rsidR="00386CE0" w:rsidRPr="00661601" w:rsidRDefault="009014F6" w:rsidP="00386CE0">
      <w:pPr>
        <w:spacing w:line="360" w:lineRule="auto"/>
        <w:ind w:firstLine="720"/>
        <w:rPr>
          <w:sz w:val="26"/>
          <w:szCs w:val="26"/>
        </w:rPr>
      </w:pPr>
      <w:r w:rsidRPr="00661601">
        <w:rPr>
          <w:sz w:val="26"/>
          <w:szCs w:val="26"/>
        </w:rPr>
        <w:t xml:space="preserve">Additionally, VNCI agrees to engage in advertising that is directed at promoting the availability of Lifeline service in its Designated Area.  </w:t>
      </w:r>
    </w:p>
    <w:p w14:paraId="257BB3C6" w14:textId="77777777" w:rsidR="009014F6" w:rsidRPr="00661601" w:rsidRDefault="009014F6" w:rsidP="00386CE0">
      <w:pPr>
        <w:spacing w:line="360" w:lineRule="auto"/>
        <w:ind w:firstLine="720"/>
        <w:rPr>
          <w:sz w:val="26"/>
          <w:szCs w:val="26"/>
        </w:rPr>
      </w:pPr>
    </w:p>
    <w:p w14:paraId="17407ADD" w14:textId="77777777" w:rsidR="00386CE0" w:rsidRPr="00661601" w:rsidRDefault="00386CE0" w:rsidP="00386CE0">
      <w:pPr>
        <w:spacing w:line="360" w:lineRule="auto"/>
        <w:ind w:firstLine="720"/>
        <w:rPr>
          <w:sz w:val="26"/>
          <w:szCs w:val="26"/>
        </w:rPr>
      </w:pPr>
      <w:r w:rsidRPr="00661601">
        <w:rPr>
          <w:sz w:val="26"/>
          <w:szCs w:val="26"/>
        </w:rPr>
        <w:t xml:space="preserve">Adherence to these Pennsylvania-specific requirements applicable to ETCs designated by the Commission will assure uniformity among Lifeline services offered by different ETCs, will provide consumer protection for low-income consumers, and will enable BCS to monitor Lifeline Program effectiveness in Pennsylvania. </w:t>
      </w:r>
    </w:p>
    <w:p w14:paraId="3E473B08" w14:textId="22B6A506" w:rsidR="0083248F" w:rsidRPr="00661601" w:rsidRDefault="0083248F" w:rsidP="000A2358">
      <w:pPr>
        <w:spacing w:line="360" w:lineRule="auto"/>
        <w:rPr>
          <w:sz w:val="26"/>
          <w:szCs w:val="26"/>
        </w:rPr>
      </w:pPr>
    </w:p>
    <w:p w14:paraId="2DBF90E3" w14:textId="77777777" w:rsidR="00386CE0" w:rsidRPr="00661601" w:rsidRDefault="00386CE0" w:rsidP="00386CE0">
      <w:pPr>
        <w:numPr>
          <w:ilvl w:val="0"/>
          <w:numId w:val="31"/>
        </w:numPr>
        <w:spacing w:line="360" w:lineRule="auto"/>
        <w:ind w:left="2160"/>
        <w:rPr>
          <w:b/>
          <w:sz w:val="26"/>
          <w:szCs w:val="26"/>
        </w:rPr>
      </w:pPr>
      <w:r w:rsidRPr="00661601">
        <w:rPr>
          <w:b/>
          <w:sz w:val="26"/>
          <w:szCs w:val="26"/>
        </w:rPr>
        <w:lastRenderedPageBreak/>
        <w:t>Change in Corporate Control and Renewed ETC Designation</w:t>
      </w:r>
    </w:p>
    <w:p w14:paraId="29261EDF" w14:textId="239AB9BF" w:rsidR="00386CE0" w:rsidRPr="00661601" w:rsidRDefault="00386CE0" w:rsidP="00386CE0">
      <w:pPr>
        <w:spacing w:line="360" w:lineRule="auto"/>
        <w:ind w:firstLine="720"/>
        <w:rPr>
          <w:sz w:val="26"/>
          <w:szCs w:val="26"/>
        </w:rPr>
      </w:pPr>
      <w:r w:rsidRPr="00661601">
        <w:rPr>
          <w:sz w:val="26"/>
          <w:szCs w:val="26"/>
        </w:rPr>
        <w:t xml:space="preserve">In the event of a change of or transfer in corporate control, as defined in </w:t>
      </w:r>
      <w:r w:rsidR="00C63B7F">
        <w:rPr>
          <w:sz w:val="26"/>
          <w:szCs w:val="26"/>
        </w:rPr>
        <w:t>Pennsylvania statutory law, case law, and</w:t>
      </w:r>
      <w:r w:rsidR="00C63B7F" w:rsidRPr="00661601">
        <w:rPr>
          <w:sz w:val="26"/>
          <w:szCs w:val="26"/>
        </w:rPr>
        <w:t xml:space="preserve"> </w:t>
      </w:r>
      <w:r w:rsidRPr="00661601">
        <w:rPr>
          <w:sz w:val="26"/>
          <w:szCs w:val="26"/>
        </w:rPr>
        <w:t>Commission’s regulations at 52 Pa. Code §</w:t>
      </w:r>
      <w:r w:rsidR="00C63B7F">
        <w:rPr>
          <w:sz w:val="26"/>
          <w:szCs w:val="26"/>
        </w:rPr>
        <w:t> </w:t>
      </w:r>
      <w:r w:rsidRPr="00661601">
        <w:rPr>
          <w:sz w:val="26"/>
          <w:szCs w:val="26"/>
        </w:rPr>
        <w:t>63.322,</w:t>
      </w:r>
      <w:r w:rsidR="00482CBA" w:rsidRPr="00661601">
        <w:rPr>
          <w:sz w:val="26"/>
          <w:szCs w:val="26"/>
        </w:rPr>
        <w:t xml:space="preserve"> VNCI</w:t>
      </w:r>
      <w:r w:rsidR="000779DC" w:rsidRPr="00661601">
        <w:rPr>
          <w:sz w:val="26"/>
          <w:szCs w:val="26"/>
        </w:rPr>
        <w:t xml:space="preserve"> </w:t>
      </w:r>
      <w:r w:rsidRPr="00661601">
        <w:rPr>
          <w:sz w:val="26"/>
          <w:szCs w:val="26"/>
        </w:rPr>
        <w:t xml:space="preserve">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00482CBA" w:rsidRPr="00661601">
        <w:rPr>
          <w:sz w:val="26"/>
          <w:szCs w:val="26"/>
        </w:rPr>
        <w:t>VNC</w:t>
      </w:r>
      <w:r w:rsidR="000779DC" w:rsidRPr="00661601">
        <w:rPr>
          <w:sz w:val="26"/>
          <w:szCs w:val="26"/>
        </w:rPr>
        <w:t xml:space="preserve">I </w:t>
      </w:r>
      <w:r w:rsidRPr="00661601">
        <w:rPr>
          <w:sz w:val="26"/>
          <w:szCs w:val="26"/>
        </w:rPr>
        <w:t xml:space="preserve">to file for renewal of its ETC designation at the same time it files </w:t>
      </w:r>
      <w:r w:rsidR="00C63B7F">
        <w:rPr>
          <w:sz w:val="26"/>
          <w:szCs w:val="26"/>
        </w:rPr>
        <w:t xml:space="preserve">or is implicated in the filing of </w:t>
      </w:r>
      <w:r w:rsidRPr="00661601">
        <w:rPr>
          <w:sz w:val="26"/>
          <w:szCs w:val="26"/>
        </w:rPr>
        <w:t xml:space="preserve">any application for a change or transfer of control under </w:t>
      </w:r>
      <w:r w:rsidR="00C63B7F">
        <w:rPr>
          <w:sz w:val="26"/>
          <w:szCs w:val="26"/>
        </w:rPr>
        <w:t>Pennsylvania law</w:t>
      </w:r>
      <w:r w:rsidRPr="00661601">
        <w:rPr>
          <w:sz w:val="26"/>
          <w:szCs w:val="26"/>
        </w:rPr>
        <w:t>.</w:t>
      </w:r>
    </w:p>
    <w:p w14:paraId="367B12A6" w14:textId="77777777" w:rsidR="00386CE0" w:rsidRPr="00661601" w:rsidRDefault="00386CE0" w:rsidP="00386CE0">
      <w:pPr>
        <w:spacing w:line="360" w:lineRule="auto"/>
        <w:rPr>
          <w:sz w:val="26"/>
          <w:szCs w:val="26"/>
        </w:rPr>
      </w:pPr>
    </w:p>
    <w:p w14:paraId="2A8748A4" w14:textId="77777777" w:rsidR="00386CE0" w:rsidRPr="00661601" w:rsidRDefault="00386CE0" w:rsidP="00386CE0">
      <w:pPr>
        <w:numPr>
          <w:ilvl w:val="0"/>
          <w:numId w:val="31"/>
        </w:numPr>
        <w:ind w:left="2160"/>
        <w:rPr>
          <w:b/>
          <w:sz w:val="26"/>
          <w:szCs w:val="26"/>
        </w:rPr>
      </w:pPr>
      <w:r w:rsidRPr="00661601">
        <w:rPr>
          <w:b/>
          <w:sz w:val="26"/>
          <w:szCs w:val="26"/>
        </w:rPr>
        <w:t>Provision of ETC Application, Annual Certification and Promotional Materials to the Bureau of Consumer Services</w:t>
      </w:r>
    </w:p>
    <w:p w14:paraId="22FA895B" w14:textId="77777777" w:rsidR="000779DC" w:rsidRPr="00661601" w:rsidRDefault="000779DC" w:rsidP="008D0359">
      <w:pPr>
        <w:spacing w:line="120" w:lineRule="exact"/>
        <w:ind w:left="720"/>
        <w:rPr>
          <w:b/>
          <w:sz w:val="26"/>
          <w:szCs w:val="26"/>
        </w:rPr>
      </w:pPr>
    </w:p>
    <w:p w14:paraId="0074305E" w14:textId="2A78E7CD" w:rsidR="00386CE0" w:rsidRPr="00661601" w:rsidRDefault="00386CE0" w:rsidP="00386CE0">
      <w:pPr>
        <w:spacing w:line="360" w:lineRule="auto"/>
        <w:ind w:firstLine="720"/>
        <w:rPr>
          <w:sz w:val="26"/>
          <w:szCs w:val="26"/>
        </w:rPr>
      </w:pPr>
      <w:bookmarkStart w:id="17" w:name="_Hlk29207446"/>
      <w:r w:rsidRPr="00661601">
        <w:rPr>
          <w:sz w:val="26"/>
          <w:szCs w:val="26"/>
        </w:rPr>
        <w:t xml:space="preserve">All ETCs are required to supply the Commission’s BCS with copies of subscriber Lifeline applications, annual certifications, promotional/advertising materials and Lifeline-related customer notices </w:t>
      </w:r>
      <w:r w:rsidR="00CF6311" w:rsidRPr="00661601">
        <w:rPr>
          <w:sz w:val="26"/>
          <w:szCs w:val="26"/>
        </w:rPr>
        <w:t>to</w:t>
      </w:r>
      <w:r w:rsidRPr="00661601">
        <w:rPr>
          <w:sz w:val="26"/>
          <w:szCs w:val="26"/>
        </w:rPr>
        <w:t xml:space="preserve"> review</w:t>
      </w:r>
      <w:r w:rsidR="00CF6311" w:rsidRPr="00661601">
        <w:rPr>
          <w:sz w:val="26"/>
          <w:szCs w:val="26"/>
        </w:rPr>
        <w:t xml:space="preserve"> for</w:t>
      </w:r>
      <w:r w:rsidRPr="00661601">
        <w:rPr>
          <w:sz w:val="26"/>
          <w:szCs w:val="26"/>
        </w:rPr>
        <w:t xml:space="preserve"> </w:t>
      </w:r>
      <w:r w:rsidR="00CF6311" w:rsidRPr="00661601">
        <w:rPr>
          <w:sz w:val="26"/>
          <w:szCs w:val="26"/>
        </w:rPr>
        <w:t xml:space="preserve">current information, </w:t>
      </w:r>
      <w:r w:rsidRPr="00661601">
        <w:rPr>
          <w:sz w:val="26"/>
          <w:szCs w:val="26"/>
        </w:rPr>
        <w:t>consistency with eligibility determination criteria and annual certification requirements</w:t>
      </w:r>
      <w:r w:rsidR="00CF6311" w:rsidRPr="00661601">
        <w:rPr>
          <w:sz w:val="26"/>
          <w:szCs w:val="26"/>
        </w:rPr>
        <w:t xml:space="preserve">, and </w:t>
      </w:r>
      <w:r w:rsidRPr="00661601">
        <w:rPr>
          <w:sz w:val="26"/>
          <w:szCs w:val="26"/>
        </w:rPr>
        <w:t xml:space="preserve">plain language requirements.  </w:t>
      </w:r>
      <w:bookmarkEnd w:id="17"/>
      <w:r w:rsidRPr="00661601">
        <w:rPr>
          <w:sz w:val="26"/>
          <w:szCs w:val="26"/>
        </w:rPr>
        <w:t xml:space="preserve">Accordingly, as a condition of receiving ETC designation, </w:t>
      </w:r>
      <w:r w:rsidR="00482CBA" w:rsidRPr="00661601">
        <w:rPr>
          <w:sz w:val="26"/>
          <w:szCs w:val="26"/>
        </w:rPr>
        <w:t>VNCI</w:t>
      </w:r>
      <w:r w:rsidR="000779DC" w:rsidRPr="00661601">
        <w:rPr>
          <w:sz w:val="26"/>
          <w:szCs w:val="26"/>
        </w:rPr>
        <w:t xml:space="preserve"> </w:t>
      </w:r>
      <w:r w:rsidRPr="00661601">
        <w:rPr>
          <w:sz w:val="26"/>
          <w:szCs w:val="26"/>
        </w:rPr>
        <w:t>is directed to provide the Commission with copies of any and all reports submitted to USAC, and, upon request, provide BCS with copies of subscriber Lifeline applications, promotional/advertising materials, annual certifications reports, and Lifeline-related customer notices.  Any failure of</w:t>
      </w:r>
      <w:r w:rsidR="00482CBA" w:rsidRPr="00661601">
        <w:rPr>
          <w:sz w:val="26"/>
          <w:szCs w:val="26"/>
        </w:rPr>
        <w:t xml:space="preserve"> VNCI</w:t>
      </w:r>
      <w:r w:rsidR="000779DC" w:rsidRPr="00661601">
        <w:rPr>
          <w:sz w:val="26"/>
          <w:szCs w:val="26"/>
        </w:rPr>
        <w:t xml:space="preserve"> </w:t>
      </w:r>
      <w:r w:rsidRPr="00661601">
        <w:rPr>
          <w:sz w:val="26"/>
          <w:szCs w:val="26"/>
        </w:rPr>
        <w:t>to comply with these requirements will be a basis for revocation of its ETC designation or other enforcement action.</w:t>
      </w:r>
    </w:p>
    <w:p w14:paraId="0470447E" w14:textId="743FE364" w:rsidR="00995517" w:rsidRDefault="00995517">
      <w:pPr>
        <w:overflowPunct/>
        <w:autoSpaceDE/>
        <w:autoSpaceDN/>
        <w:adjustRightInd/>
        <w:textAlignment w:val="auto"/>
        <w:rPr>
          <w:sz w:val="26"/>
          <w:szCs w:val="26"/>
        </w:rPr>
      </w:pPr>
      <w:r>
        <w:rPr>
          <w:sz w:val="26"/>
          <w:szCs w:val="26"/>
        </w:rPr>
        <w:br w:type="page"/>
      </w:r>
    </w:p>
    <w:p w14:paraId="62004E0B" w14:textId="77777777" w:rsidR="000779DC" w:rsidRPr="00661601" w:rsidRDefault="000779DC" w:rsidP="000779DC">
      <w:pPr>
        <w:numPr>
          <w:ilvl w:val="0"/>
          <w:numId w:val="31"/>
        </w:numPr>
        <w:ind w:left="2160" w:right="360"/>
        <w:rPr>
          <w:b/>
          <w:bCs/>
          <w:iCs/>
          <w:sz w:val="26"/>
          <w:szCs w:val="26"/>
        </w:rPr>
      </w:pPr>
      <w:r w:rsidRPr="00661601">
        <w:rPr>
          <w:b/>
          <w:bCs/>
          <w:iCs/>
          <w:sz w:val="26"/>
          <w:szCs w:val="26"/>
        </w:rPr>
        <w:lastRenderedPageBreak/>
        <w:t>Reporting Requirements for State-Designated ETCs Receiving High-Cost Support</w:t>
      </w:r>
    </w:p>
    <w:p w14:paraId="40BEF124" w14:textId="4AE6CF04" w:rsidR="000779DC" w:rsidRPr="00661601" w:rsidRDefault="000779DC" w:rsidP="0083248F">
      <w:pPr>
        <w:spacing w:before="160" w:line="360" w:lineRule="auto"/>
        <w:ind w:firstLine="720"/>
        <w:rPr>
          <w:sz w:val="26"/>
          <w:szCs w:val="26"/>
        </w:rPr>
      </w:pPr>
      <w:r w:rsidRPr="00661601">
        <w:rPr>
          <w:sz w:val="26"/>
          <w:szCs w:val="26"/>
        </w:rPr>
        <w:t xml:space="preserve">In its </w:t>
      </w:r>
      <w:r w:rsidRPr="00661601">
        <w:rPr>
          <w:i/>
          <w:sz w:val="26"/>
          <w:szCs w:val="26"/>
        </w:rPr>
        <w:t>2016 Rate-of-Return Reform Order</w:t>
      </w:r>
      <w:r w:rsidRPr="00661601">
        <w:rPr>
          <w:sz w:val="26"/>
          <w:szCs w:val="26"/>
        </w:rPr>
        <w:t xml:space="preserve">, the FCC eliminated many of the related reporting obligations for ETCs set forth in Form 481.  </w:t>
      </w:r>
      <w:r w:rsidR="00877E05" w:rsidRPr="00661601">
        <w:rPr>
          <w:sz w:val="26"/>
          <w:szCs w:val="26"/>
        </w:rPr>
        <w:t>However, t</w:t>
      </w:r>
      <w:r w:rsidRPr="00661601">
        <w:rPr>
          <w:sz w:val="26"/>
          <w:szCs w:val="26"/>
        </w:rPr>
        <w:t>he FCC amended the rules to require ETCs to provide additional detail regarding their broadband deployment during each year.  Specifically, ETCs are now required to provide location and speed information of newly-served locations.</w:t>
      </w:r>
      <w:r w:rsidR="0051098F" w:rsidRPr="00661601">
        <w:rPr>
          <w:rStyle w:val="FootnoteReference"/>
          <w:sz w:val="26"/>
          <w:szCs w:val="26"/>
        </w:rPr>
        <w:footnoteReference w:id="133"/>
      </w:r>
      <w:r w:rsidR="0051098F" w:rsidRPr="00661601">
        <w:rPr>
          <w:sz w:val="26"/>
          <w:szCs w:val="26"/>
        </w:rPr>
        <w:t xml:space="preserve"> </w:t>
      </w:r>
      <w:r w:rsidRPr="00661601">
        <w:rPr>
          <w:sz w:val="26"/>
          <w:szCs w:val="26"/>
        </w:rPr>
        <w:t xml:space="preserve"> </w:t>
      </w:r>
      <w:r w:rsidR="00877E05" w:rsidRPr="00661601">
        <w:rPr>
          <w:sz w:val="26"/>
          <w:szCs w:val="26"/>
        </w:rPr>
        <w:t xml:space="preserve">Additionally, </w:t>
      </w:r>
      <w:r w:rsidRPr="00661601">
        <w:rPr>
          <w:sz w:val="26"/>
          <w:szCs w:val="26"/>
        </w:rPr>
        <w:t>those ETCs electing to receive CAF Phase II support were required to provide information for the</w:t>
      </w:r>
      <w:r w:rsidR="00877E05" w:rsidRPr="00661601">
        <w:rPr>
          <w:sz w:val="26"/>
          <w:szCs w:val="26"/>
        </w:rPr>
        <w:t xml:space="preserve"> geo</w:t>
      </w:r>
      <w:r w:rsidR="006F0770">
        <w:rPr>
          <w:sz w:val="26"/>
          <w:szCs w:val="26"/>
        </w:rPr>
        <w:t>­</w:t>
      </w:r>
      <w:r w:rsidR="00877E05" w:rsidRPr="00661601">
        <w:rPr>
          <w:sz w:val="26"/>
          <w:szCs w:val="26"/>
        </w:rPr>
        <w:t xml:space="preserve">coded </w:t>
      </w:r>
      <w:r w:rsidRPr="00661601">
        <w:rPr>
          <w:sz w:val="26"/>
          <w:szCs w:val="26"/>
        </w:rPr>
        <w:t xml:space="preserve">locations </w:t>
      </w:r>
      <w:r w:rsidR="00877E05" w:rsidRPr="00661601">
        <w:rPr>
          <w:sz w:val="26"/>
          <w:szCs w:val="26"/>
        </w:rPr>
        <w:t>where they have newly-deployed voice and broadband services.  A</w:t>
      </w:r>
      <w:r w:rsidR="0083248F" w:rsidRPr="00661601">
        <w:rPr>
          <w:sz w:val="26"/>
          <w:szCs w:val="26"/>
        </w:rPr>
        <w:t xml:space="preserve">dditionally, </w:t>
      </w:r>
      <w:r w:rsidR="00877E05" w:rsidRPr="00661601">
        <w:rPr>
          <w:sz w:val="26"/>
          <w:szCs w:val="26"/>
        </w:rPr>
        <w:t>as a condition of receiving</w:t>
      </w:r>
      <w:r w:rsidR="003963F9">
        <w:rPr>
          <w:sz w:val="26"/>
          <w:szCs w:val="26"/>
        </w:rPr>
        <w:t xml:space="preserve"> federal</w:t>
      </w:r>
      <w:r w:rsidR="00877E05" w:rsidRPr="00661601">
        <w:rPr>
          <w:sz w:val="26"/>
          <w:szCs w:val="26"/>
        </w:rPr>
        <w:t xml:space="preserve"> high-cost universal service support, ETCs must offer broadband service in their </w:t>
      </w:r>
      <w:r w:rsidR="003963F9">
        <w:rPr>
          <w:sz w:val="26"/>
          <w:szCs w:val="26"/>
        </w:rPr>
        <w:t>Designated Area</w:t>
      </w:r>
      <w:r w:rsidR="00877E05" w:rsidRPr="00661601">
        <w:rPr>
          <w:sz w:val="26"/>
          <w:szCs w:val="26"/>
        </w:rPr>
        <w:t xml:space="preserve"> that meets certain basic performance requirements</w:t>
      </w:r>
      <w:r w:rsidR="00E104C0" w:rsidRPr="00661601">
        <w:rPr>
          <w:sz w:val="26"/>
          <w:szCs w:val="26"/>
        </w:rPr>
        <w:t xml:space="preserve"> and submit testing results as part of their annual compliance certification.</w:t>
      </w:r>
      <w:r w:rsidR="0051098F" w:rsidRPr="00661601">
        <w:rPr>
          <w:rStyle w:val="FootnoteReference"/>
          <w:sz w:val="26"/>
          <w:szCs w:val="26"/>
        </w:rPr>
        <w:footnoteReference w:id="134"/>
      </w:r>
      <w:r w:rsidR="0083248F" w:rsidRPr="00661601">
        <w:rPr>
          <w:sz w:val="26"/>
          <w:szCs w:val="26"/>
        </w:rPr>
        <w:t xml:space="preserve"> Carriers that do not comply with </w:t>
      </w:r>
      <w:r w:rsidR="00236389" w:rsidRPr="00661601">
        <w:rPr>
          <w:sz w:val="26"/>
          <w:szCs w:val="26"/>
        </w:rPr>
        <w:t xml:space="preserve">the FCC’s </w:t>
      </w:r>
      <w:r w:rsidR="0083248F" w:rsidRPr="00661601">
        <w:rPr>
          <w:sz w:val="26"/>
          <w:szCs w:val="26"/>
        </w:rPr>
        <w:t>speed and latency requirements will be subject to a reduction in support, commensurate with their level of noncompliance.</w:t>
      </w:r>
      <w:r w:rsidR="00236389" w:rsidRPr="00661601">
        <w:rPr>
          <w:sz w:val="26"/>
          <w:szCs w:val="26"/>
        </w:rPr>
        <w:t xml:space="preserve">  </w:t>
      </w:r>
      <w:r w:rsidR="0083248F" w:rsidRPr="00661601">
        <w:rPr>
          <w:sz w:val="26"/>
          <w:szCs w:val="26"/>
        </w:rPr>
        <w:t>In addition, providers will be subject to audit of all testing data.</w:t>
      </w:r>
      <w:r w:rsidR="00236389" w:rsidRPr="00661601">
        <w:rPr>
          <w:rStyle w:val="FootnoteReference"/>
          <w:sz w:val="26"/>
          <w:szCs w:val="26"/>
        </w:rPr>
        <w:footnoteReference w:id="135"/>
      </w:r>
    </w:p>
    <w:p w14:paraId="7835D74E" w14:textId="77777777" w:rsidR="000779DC" w:rsidRPr="00661601" w:rsidRDefault="000779DC" w:rsidP="000779DC">
      <w:pPr>
        <w:spacing w:line="360" w:lineRule="auto"/>
        <w:ind w:firstLine="720"/>
        <w:rPr>
          <w:sz w:val="26"/>
          <w:szCs w:val="26"/>
        </w:rPr>
      </w:pPr>
    </w:p>
    <w:p w14:paraId="4491B463" w14:textId="0A69ACB6" w:rsidR="000779DC" w:rsidRPr="00661601" w:rsidRDefault="00E72EAD" w:rsidP="00E104C0">
      <w:pPr>
        <w:spacing w:line="360" w:lineRule="auto"/>
        <w:ind w:firstLine="720"/>
        <w:rPr>
          <w:sz w:val="26"/>
          <w:szCs w:val="26"/>
        </w:rPr>
      </w:pPr>
      <w:r w:rsidRPr="00661601">
        <w:rPr>
          <w:sz w:val="26"/>
          <w:szCs w:val="26"/>
        </w:rPr>
        <w:t>VNCI</w:t>
      </w:r>
      <w:r w:rsidR="000779DC" w:rsidRPr="00661601">
        <w:rPr>
          <w:sz w:val="26"/>
          <w:szCs w:val="26"/>
        </w:rPr>
        <w:t xml:space="preserve"> must comply with the following reporting requirements.  </w:t>
      </w:r>
      <w:r w:rsidRPr="00661601">
        <w:rPr>
          <w:sz w:val="26"/>
          <w:szCs w:val="26"/>
        </w:rPr>
        <w:t xml:space="preserve">VNCI </w:t>
      </w:r>
      <w:r w:rsidR="000779DC" w:rsidRPr="00661601">
        <w:rPr>
          <w:sz w:val="26"/>
          <w:szCs w:val="26"/>
        </w:rPr>
        <w:t xml:space="preserve">must submit to USAC the geocoded locations to which they have newly deployed broadband.  This data will provide an objective metric showing the extent to which ETCs receiving high-cost support are using funds to advance as well as preserve universal service in rural areas, demonstrating the extent to which they are upgrading existing networks to connect rural consumers to broadband.  </w:t>
      </w:r>
      <w:r w:rsidRPr="00661601">
        <w:rPr>
          <w:sz w:val="26"/>
          <w:szCs w:val="26"/>
        </w:rPr>
        <w:t>VNCI</w:t>
      </w:r>
      <w:r w:rsidR="00236389" w:rsidRPr="00661601">
        <w:rPr>
          <w:sz w:val="26"/>
          <w:szCs w:val="26"/>
        </w:rPr>
        <w:t xml:space="preserve"> </w:t>
      </w:r>
      <w:r w:rsidR="000779DC" w:rsidRPr="00661601">
        <w:rPr>
          <w:sz w:val="26"/>
          <w:szCs w:val="26"/>
        </w:rPr>
        <w:t>will also be required to report the number of locations at the minimum speeds required by the FCC’s rules.</w:t>
      </w:r>
      <w:r w:rsidR="00236389" w:rsidRPr="00661601">
        <w:rPr>
          <w:sz w:val="26"/>
          <w:szCs w:val="26"/>
        </w:rPr>
        <w:t xml:space="preserve">  </w:t>
      </w:r>
      <w:r w:rsidR="000779DC" w:rsidRPr="00661601">
        <w:rPr>
          <w:sz w:val="26"/>
          <w:szCs w:val="26"/>
        </w:rPr>
        <w:t>The location and speed data will be used to determine compliance with the FCC’s associated deployment obligations.</w:t>
      </w:r>
      <w:r w:rsidR="00236389" w:rsidRPr="00661601">
        <w:rPr>
          <w:sz w:val="26"/>
          <w:szCs w:val="26"/>
        </w:rPr>
        <w:t xml:space="preserve">  </w:t>
      </w:r>
      <w:r w:rsidR="000779DC" w:rsidRPr="00661601">
        <w:rPr>
          <w:sz w:val="26"/>
          <w:szCs w:val="26"/>
        </w:rPr>
        <w:t xml:space="preserve">The geocoded location information should reflect those locations that are broadband-enabled where </w:t>
      </w:r>
      <w:r w:rsidRPr="00661601">
        <w:rPr>
          <w:sz w:val="26"/>
          <w:szCs w:val="26"/>
        </w:rPr>
        <w:t>VNCI</w:t>
      </w:r>
      <w:r w:rsidR="00B55C2E" w:rsidRPr="00661601">
        <w:rPr>
          <w:sz w:val="26"/>
          <w:szCs w:val="26"/>
        </w:rPr>
        <w:t xml:space="preserve"> </w:t>
      </w:r>
      <w:r w:rsidR="000779DC" w:rsidRPr="00661601">
        <w:rPr>
          <w:sz w:val="26"/>
          <w:szCs w:val="26"/>
        </w:rPr>
        <w:t xml:space="preserve">is prepared to offer service within ten business days that </w:t>
      </w:r>
      <w:r w:rsidR="000779DC" w:rsidRPr="00661601">
        <w:rPr>
          <w:sz w:val="26"/>
          <w:szCs w:val="26"/>
        </w:rPr>
        <w:lastRenderedPageBreak/>
        <w:t xml:space="preserve">meets the FCC’s minimum requirements for high-cost recipients subject to broadband public interest obligations.  </w:t>
      </w:r>
      <w:r w:rsidR="00E104C0" w:rsidRPr="00661601">
        <w:rPr>
          <w:sz w:val="26"/>
          <w:szCs w:val="26"/>
        </w:rPr>
        <w:t>Additionally</w:t>
      </w:r>
      <w:r w:rsidR="006F0770">
        <w:rPr>
          <w:sz w:val="26"/>
          <w:szCs w:val="26"/>
        </w:rPr>
        <w:t>,</w:t>
      </w:r>
      <w:r w:rsidRPr="00661601">
        <w:rPr>
          <w:sz w:val="26"/>
          <w:szCs w:val="26"/>
        </w:rPr>
        <w:t xml:space="preserve"> VNCI </w:t>
      </w:r>
      <w:r w:rsidR="00E104C0" w:rsidRPr="00661601">
        <w:rPr>
          <w:sz w:val="26"/>
          <w:szCs w:val="26"/>
        </w:rPr>
        <w:t>must meet the specific speed and latency performance obligations to these fixed locations and are also required to submit testing results as part of their annual compliance certification</w:t>
      </w:r>
      <w:r w:rsidR="00236389" w:rsidRPr="00661601">
        <w:rPr>
          <w:sz w:val="26"/>
          <w:szCs w:val="26"/>
        </w:rPr>
        <w:t>.</w:t>
      </w:r>
    </w:p>
    <w:p w14:paraId="24C206EB" w14:textId="77777777" w:rsidR="000779DC" w:rsidRPr="00661601" w:rsidRDefault="000779DC" w:rsidP="000779DC">
      <w:pPr>
        <w:spacing w:line="360" w:lineRule="auto"/>
        <w:ind w:firstLine="720"/>
        <w:rPr>
          <w:sz w:val="26"/>
          <w:szCs w:val="26"/>
        </w:rPr>
      </w:pPr>
    </w:p>
    <w:p w14:paraId="42902DC1" w14:textId="13A0B030" w:rsidR="000779DC" w:rsidRPr="00661601" w:rsidRDefault="001E0D46" w:rsidP="000779DC">
      <w:pPr>
        <w:spacing w:line="360" w:lineRule="auto"/>
        <w:ind w:firstLine="720"/>
        <w:rPr>
          <w:sz w:val="26"/>
          <w:szCs w:val="26"/>
        </w:rPr>
      </w:pPr>
      <w:r w:rsidRPr="00661601">
        <w:rPr>
          <w:sz w:val="26"/>
          <w:szCs w:val="26"/>
        </w:rPr>
        <w:t>VNC</w:t>
      </w:r>
      <w:r w:rsidR="00236389" w:rsidRPr="00661601">
        <w:rPr>
          <w:sz w:val="26"/>
          <w:szCs w:val="26"/>
        </w:rPr>
        <w:t xml:space="preserve">I </w:t>
      </w:r>
      <w:r w:rsidR="000779DC" w:rsidRPr="00661601">
        <w:rPr>
          <w:sz w:val="26"/>
          <w:szCs w:val="26"/>
        </w:rPr>
        <w:t xml:space="preserve">must provide annual reports and certifications regarding specific aspects of </w:t>
      </w:r>
      <w:r w:rsidR="00C63B7F">
        <w:rPr>
          <w:sz w:val="26"/>
          <w:szCs w:val="26"/>
        </w:rPr>
        <w:t>its</w:t>
      </w:r>
      <w:r w:rsidR="00C63B7F" w:rsidRPr="00661601">
        <w:rPr>
          <w:sz w:val="26"/>
          <w:szCs w:val="26"/>
        </w:rPr>
        <w:t xml:space="preserve"> </w:t>
      </w:r>
      <w:r w:rsidR="000779DC" w:rsidRPr="00661601">
        <w:rPr>
          <w:sz w:val="26"/>
          <w:szCs w:val="26"/>
        </w:rPr>
        <w:t>compliance with public interest obligations to the FCC, USAC, and this Commission</w:t>
      </w:r>
      <w:r w:rsidR="00C63B7F">
        <w:rPr>
          <w:sz w:val="26"/>
          <w:szCs w:val="26"/>
        </w:rPr>
        <w:t>,</w:t>
      </w:r>
      <w:r w:rsidR="000779DC" w:rsidRPr="00661601">
        <w:rPr>
          <w:sz w:val="26"/>
          <w:szCs w:val="26"/>
        </w:rPr>
        <w:t xml:space="preserve"> as the relevant state commission.  These annual reporting requirements will provide the factual basis underlying this Commission’s annual Section 254(e) certification by October 1</w:t>
      </w:r>
      <w:r w:rsidR="00236389" w:rsidRPr="00661601">
        <w:rPr>
          <w:sz w:val="26"/>
          <w:szCs w:val="26"/>
          <w:vertAlign w:val="superscript"/>
        </w:rPr>
        <w:t>st</w:t>
      </w:r>
      <w:r w:rsidR="00236389" w:rsidRPr="00661601">
        <w:rPr>
          <w:sz w:val="26"/>
          <w:szCs w:val="26"/>
        </w:rPr>
        <w:t xml:space="preserve"> </w:t>
      </w:r>
      <w:r w:rsidR="000779DC" w:rsidRPr="00661601">
        <w:rPr>
          <w:sz w:val="26"/>
          <w:szCs w:val="26"/>
        </w:rPr>
        <w:t xml:space="preserve">of every year that support is being used for the intended purposes.  </w:t>
      </w:r>
    </w:p>
    <w:p w14:paraId="30380A6C" w14:textId="77777777" w:rsidR="000779DC" w:rsidRPr="00661601" w:rsidRDefault="000779DC" w:rsidP="000779DC">
      <w:pPr>
        <w:spacing w:line="360" w:lineRule="auto"/>
        <w:ind w:firstLine="720"/>
        <w:rPr>
          <w:sz w:val="26"/>
          <w:szCs w:val="26"/>
        </w:rPr>
      </w:pPr>
    </w:p>
    <w:p w14:paraId="70F4ABBF" w14:textId="63F33916" w:rsidR="000779DC" w:rsidRPr="00661601" w:rsidRDefault="001E0D46" w:rsidP="000779DC">
      <w:pPr>
        <w:numPr>
          <w:ilvl w:val="0"/>
          <w:numId w:val="17"/>
        </w:numPr>
        <w:spacing w:line="360" w:lineRule="auto"/>
        <w:ind w:left="1440" w:hanging="720"/>
        <w:rPr>
          <w:b/>
          <w:sz w:val="26"/>
          <w:szCs w:val="26"/>
        </w:rPr>
      </w:pPr>
      <w:r w:rsidRPr="00661601">
        <w:rPr>
          <w:b/>
          <w:sz w:val="26"/>
          <w:szCs w:val="26"/>
        </w:rPr>
        <w:t>VNCI</w:t>
      </w:r>
      <w:r w:rsidR="00B55C2E" w:rsidRPr="00661601">
        <w:rPr>
          <w:b/>
          <w:sz w:val="26"/>
          <w:szCs w:val="26"/>
        </w:rPr>
        <w:t xml:space="preserve"> </w:t>
      </w:r>
      <w:r w:rsidR="000779DC" w:rsidRPr="00661601">
        <w:rPr>
          <w:b/>
          <w:sz w:val="26"/>
          <w:szCs w:val="26"/>
        </w:rPr>
        <w:t>Satisfies All Pennsylvania-Specific Requirements for Lifeline</w:t>
      </w:r>
      <w:r w:rsidR="000779DC" w:rsidRPr="00661601">
        <w:rPr>
          <w:sz w:val="26"/>
          <w:szCs w:val="26"/>
        </w:rPr>
        <w:t xml:space="preserve"> </w:t>
      </w:r>
    </w:p>
    <w:p w14:paraId="756DA868" w14:textId="1693CBDA" w:rsidR="000779DC" w:rsidRPr="00661601" w:rsidRDefault="000779DC" w:rsidP="000779DC">
      <w:pPr>
        <w:spacing w:line="360" w:lineRule="auto"/>
        <w:ind w:firstLine="720"/>
        <w:rPr>
          <w:sz w:val="26"/>
          <w:szCs w:val="26"/>
        </w:rPr>
      </w:pPr>
      <w:r w:rsidRPr="00661601">
        <w:rPr>
          <w:sz w:val="26"/>
          <w:szCs w:val="26"/>
        </w:rPr>
        <w:t xml:space="preserve">In addition to the minimum federal standards mentioned above, all ETCs are required to comply with Pennsylvania law and Commission orders </w:t>
      </w:r>
      <w:r w:rsidR="00C63B7F">
        <w:rPr>
          <w:sz w:val="26"/>
          <w:szCs w:val="26"/>
        </w:rPr>
        <w:t>that</w:t>
      </w:r>
      <w:r w:rsidR="00C63B7F" w:rsidRPr="00661601">
        <w:rPr>
          <w:sz w:val="26"/>
          <w:szCs w:val="26"/>
        </w:rPr>
        <w:t xml:space="preserve"> </w:t>
      </w:r>
      <w:r w:rsidRPr="00661601">
        <w:rPr>
          <w:sz w:val="26"/>
          <w:szCs w:val="26"/>
        </w:rPr>
        <w:t xml:space="preserve">govern Pennsylvania’s Lifeline programs.  52 Pa. Code § 69.2501(b).  As already determined above, </w:t>
      </w:r>
      <w:r w:rsidR="001E0D46" w:rsidRPr="00661601">
        <w:rPr>
          <w:sz w:val="26"/>
          <w:szCs w:val="26"/>
        </w:rPr>
        <w:t>VNCI</w:t>
      </w:r>
      <w:r w:rsidR="00B55C2E" w:rsidRPr="00661601">
        <w:rPr>
          <w:sz w:val="26"/>
          <w:szCs w:val="26"/>
        </w:rPr>
        <w:t xml:space="preserve"> </w:t>
      </w:r>
      <w:r w:rsidRPr="00661601">
        <w:rPr>
          <w:sz w:val="26"/>
          <w:szCs w:val="26"/>
        </w:rPr>
        <w:t xml:space="preserve">commits to: (1) abide by the applicable eligibility certification and verification requirements set forth in the Commission’s </w:t>
      </w:r>
      <w:r w:rsidRPr="00661601">
        <w:rPr>
          <w:i/>
          <w:sz w:val="26"/>
          <w:szCs w:val="26"/>
        </w:rPr>
        <w:t>PA</w:t>
      </w:r>
      <w:r w:rsidRPr="00661601">
        <w:rPr>
          <w:sz w:val="26"/>
          <w:szCs w:val="26"/>
        </w:rPr>
        <w:t xml:space="preserve"> </w:t>
      </w:r>
      <w:r w:rsidRPr="00661601">
        <w:rPr>
          <w:i/>
          <w:sz w:val="26"/>
          <w:szCs w:val="26"/>
        </w:rPr>
        <w:t>Lifeline Order</w:t>
      </w:r>
      <w:r w:rsidRPr="00661601">
        <w:rPr>
          <w:sz w:val="26"/>
          <w:szCs w:val="26"/>
        </w:rPr>
        <w:t>; (2) abide by the applicable requirements set forth in the Commission’s</w:t>
      </w:r>
      <w:r w:rsidRPr="00661601">
        <w:rPr>
          <w:i/>
          <w:sz w:val="26"/>
          <w:szCs w:val="26"/>
        </w:rPr>
        <w:t xml:space="preserve"> Tracking Report Order</w:t>
      </w:r>
      <w:r w:rsidRPr="00661601">
        <w:rPr>
          <w:sz w:val="26"/>
          <w:szCs w:val="26"/>
        </w:rPr>
        <w:t xml:space="preserve">; (3) abide by the Commission’s Chapter 64 regulations regarding standards and billing practices, 52 Pa. Code §§ 64.1-64.213; and (4) have consumer Lifeline-related complaints which are unresolved by </w:t>
      </w:r>
      <w:r w:rsidR="001E0D46" w:rsidRPr="00661601">
        <w:rPr>
          <w:sz w:val="26"/>
          <w:szCs w:val="26"/>
        </w:rPr>
        <w:t>VNCI</w:t>
      </w:r>
      <w:r w:rsidRPr="00661601">
        <w:rPr>
          <w:sz w:val="26"/>
          <w:szCs w:val="26"/>
        </w:rPr>
        <w:t>’s customer service, handled by BCS as appropriate and, if not, be resolved through formal or informal Commission processes.</w:t>
      </w:r>
    </w:p>
    <w:p w14:paraId="0AE29EE3" w14:textId="77777777" w:rsidR="000779DC" w:rsidRPr="00661601" w:rsidRDefault="000779DC" w:rsidP="000779DC">
      <w:pPr>
        <w:spacing w:line="360" w:lineRule="auto"/>
        <w:ind w:firstLine="720"/>
        <w:rPr>
          <w:b/>
          <w:sz w:val="26"/>
          <w:szCs w:val="26"/>
        </w:rPr>
      </w:pPr>
    </w:p>
    <w:p w14:paraId="32F61CBE" w14:textId="77777777" w:rsidR="000779DC" w:rsidRPr="00661601" w:rsidRDefault="000779DC" w:rsidP="000779DC">
      <w:pPr>
        <w:keepNext/>
        <w:keepLines/>
        <w:spacing w:line="360" w:lineRule="auto"/>
        <w:jc w:val="center"/>
        <w:rPr>
          <w:sz w:val="26"/>
          <w:szCs w:val="26"/>
          <w:lang w:val="x-none"/>
        </w:rPr>
      </w:pPr>
      <w:r w:rsidRPr="00661601">
        <w:rPr>
          <w:b/>
          <w:sz w:val="26"/>
          <w:szCs w:val="26"/>
          <w:lang w:val="x-none"/>
        </w:rPr>
        <w:t>CONCLUSION</w:t>
      </w:r>
    </w:p>
    <w:p w14:paraId="26B97A4B" w14:textId="355B224F" w:rsidR="000779DC" w:rsidRPr="00661601" w:rsidRDefault="000779DC" w:rsidP="00E2674A">
      <w:pPr>
        <w:spacing w:line="360" w:lineRule="auto"/>
        <w:ind w:firstLine="720"/>
        <w:rPr>
          <w:sz w:val="26"/>
          <w:szCs w:val="26"/>
        </w:rPr>
      </w:pPr>
      <w:r w:rsidRPr="00661601">
        <w:rPr>
          <w:sz w:val="26"/>
          <w:szCs w:val="26"/>
        </w:rPr>
        <w:t xml:space="preserve">In consideration of the </w:t>
      </w:r>
      <w:r w:rsidR="001E0D46" w:rsidRPr="00661601">
        <w:rPr>
          <w:sz w:val="26"/>
          <w:szCs w:val="26"/>
        </w:rPr>
        <w:t>VNCI</w:t>
      </w:r>
      <w:r w:rsidRPr="00661601">
        <w:rPr>
          <w:sz w:val="26"/>
          <w:szCs w:val="26"/>
        </w:rPr>
        <w:t xml:space="preserve"> Petition for ETC designation, as supplemented, we conclude </w:t>
      </w:r>
      <w:r w:rsidR="001E0D46" w:rsidRPr="00661601">
        <w:rPr>
          <w:sz w:val="26"/>
          <w:szCs w:val="26"/>
        </w:rPr>
        <w:t>VNCI</w:t>
      </w:r>
      <w:r w:rsidR="00B55C2E" w:rsidRPr="00661601">
        <w:rPr>
          <w:sz w:val="26"/>
          <w:szCs w:val="26"/>
        </w:rPr>
        <w:t xml:space="preserve"> </w:t>
      </w:r>
      <w:r w:rsidRPr="00661601">
        <w:rPr>
          <w:sz w:val="26"/>
          <w:szCs w:val="26"/>
        </w:rPr>
        <w:t>satisfies all federal and Pennsylvania-specific requirements for ETC designation</w:t>
      </w:r>
      <w:r w:rsidRPr="00661601">
        <w:rPr>
          <w:i/>
          <w:sz w:val="26"/>
          <w:szCs w:val="26"/>
        </w:rPr>
        <w:t xml:space="preserve">.  </w:t>
      </w:r>
      <w:r w:rsidRPr="00661601">
        <w:rPr>
          <w:sz w:val="26"/>
          <w:szCs w:val="26"/>
        </w:rPr>
        <w:t xml:space="preserve">As a federal high-cost ETC designee, </w:t>
      </w:r>
      <w:r w:rsidR="001E0D46" w:rsidRPr="00661601">
        <w:rPr>
          <w:sz w:val="26"/>
          <w:szCs w:val="26"/>
        </w:rPr>
        <w:t>VNCI</w:t>
      </w:r>
      <w:r w:rsidR="00B55C2E" w:rsidRPr="00661601">
        <w:rPr>
          <w:sz w:val="26"/>
          <w:szCs w:val="26"/>
        </w:rPr>
        <w:t xml:space="preserve"> </w:t>
      </w:r>
      <w:r w:rsidRPr="00661601">
        <w:rPr>
          <w:sz w:val="26"/>
          <w:szCs w:val="26"/>
        </w:rPr>
        <w:t xml:space="preserve">must meet the minimum standards set forth in the FCC’s </w:t>
      </w:r>
      <w:r w:rsidRPr="00661601">
        <w:rPr>
          <w:i/>
          <w:sz w:val="26"/>
          <w:szCs w:val="26"/>
        </w:rPr>
        <w:t>Lifeline Reform Orders</w:t>
      </w:r>
      <w:r w:rsidRPr="00661601">
        <w:rPr>
          <w:sz w:val="26"/>
          <w:szCs w:val="26"/>
        </w:rPr>
        <w:t xml:space="preserve">, reporting and performance metrics set forth in the </w:t>
      </w:r>
      <w:r w:rsidRPr="00661601">
        <w:rPr>
          <w:i/>
          <w:sz w:val="26"/>
          <w:szCs w:val="26"/>
        </w:rPr>
        <w:t>USF/ICC Transformation Order</w:t>
      </w:r>
      <w:r w:rsidRPr="00661601">
        <w:rPr>
          <w:sz w:val="26"/>
          <w:szCs w:val="26"/>
        </w:rPr>
        <w:t xml:space="preserve">, and all related regulations.  </w:t>
      </w:r>
      <w:r w:rsidRPr="00661601">
        <w:rPr>
          <w:sz w:val="26"/>
          <w:szCs w:val="26"/>
        </w:rPr>
        <w:lastRenderedPageBreak/>
        <w:t>Further, in Pennsylvania,</w:t>
      </w:r>
      <w:r w:rsidR="00E2674A" w:rsidRPr="00661601">
        <w:rPr>
          <w:sz w:val="26"/>
          <w:szCs w:val="26"/>
        </w:rPr>
        <w:t xml:space="preserve"> VNCI</w:t>
      </w:r>
      <w:r w:rsidR="00B55C2E" w:rsidRPr="00661601">
        <w:rPr>
          <w:sz w:val="26"/>
          <w:szCs w:val="26"/>
        </w:rPr>
        <w:t xml:space="preserve"> </w:t>
      </w:r>
      <w:r w:rsidRPr="00661601">
        <w:rPr>
          <w:sz w:val="26"/>
          <w:szCs w:val="26"/>
        </w:rPr>
        <w:t xml:space="preserve">must satisfy the Commission’s requirements in the Public Utility Code, our </w:t>
      </w:r>
      <w:r w:rsidRPr="00661601">
        <w:rPr>
          <w:i/>
          <w:sz w:val="26"/>
          <w:szCs w:val="26"/>
        </w:rPr>
        <w:t>ETC Guidelines</w:t>
      </w:r>
      <w:r w:rsidRPr="00661601">
        <w:rPr>
          <w:sz w:val="26"/>
          <w:szCs w:val="26"/>
        </w:rPr>
        <w:t xml:space="preserve">, and all related orders. Designation of </w:t>
      </w:r>
      <w:r w:rsidR="001E0D46" w:rsidRPr="00661601">
        <w:rPr>
          <w:sz w:val="26"/>
          <w:szCs w:val="26"/>
        </w:rPr>
        <w:t xml:space="preserve">VNCI </w:t>
      </w:r>
      <w:r w:rsidRPr="00661601">
        <w:rPr>
          <w:sz w:val="26"/>
          <w:szCs w:val="26"/>
        </w:rPr>
        <w:t xml:space="preserve">as a federal high-cost ETC to secure the federal high-cost support from Auction 903 in </w:t>
      </w:r>
      <w:r w:rsidR="00C63B7F">
        <w:rPr>
          <w:sz w:val="26"/>
          <w:szCs w:val="26"/>
        </w:rPr>
        <w:t xml:space="preserve">the Designated Area’s </w:t>
      </w:r>
      <w:r w:rsidRPr="00661601">
        <w:rPr>
          <w:sz w:val="26"/>
          <w:szCs w:val="26"/>
        </w:rPr>
        <w:t xml:space="preserve">discrete census blocks </w:t>
      </w:r>
      <w:r w:rsidR="00995517">
        <w:rPr>
          <w:sz w:val="26"/>
          <w:szCs w:val="26"/>
        </w:rPr>
        <w:t xml:space="preserve">in </w:t>
      </w:r>
      <w:r w:rsidRPr="00661601">
        <w:rPr>
          <w:sz w:val="26"/>
          <w:szCs w:val="26"/>
        </w:rPr>
        <w:t>its tariffed service area in Pennsylvania is in accord with Section 214 of the Act, the FCC’s regulations and orders related to ETC designation, Section 3019</w:t>
      </w:r>
      <w:r w:rsidR="001E0D46" w:rsidRPr="00661601">
        <w:rPr>
          <w:sz w:val="26"/>
          <w:szCs w:val="26"/>
        </w:rPr>
        <w:t xml:space="preserve"> </w:t>
      </w:r>
      <w:r w:rsidRPr="00661601">
        <w:rPr>
          <w:sz w:val="26"/>
          <w:szCs w:val="26"/>
        </w:rPr>
        <w:t xml:space="preserve">(f) of the Code, and the Commissions orders on ETC designation.  47 U.S.C. § 214; 47 C.F.R. §§ 54.201, </w:t>
      </w:r>
      <w:r w:rsidRPr="00661601">
        <w:rPr>
          <w:i/>
          <w:sz w:val="26"/>
          <w:szCs w:val="26"/>
        </w:rPr>
        <w:t>et seq.</w:t>
      </w:r>
      <w:r w:rsidRPr="00661601">
        <w:rPr>
          <w:sz w:val="26"/>
          <w:szCs w:val="26"/>
        </w:rPr>
        <w:t xml:space="preserve">; and 66 Pa. C.S. § 3019(f); </w:t>
      </w:r>
      <w:r w:rsidRPr="00661601">
        <w:rPr>
          <w:b/>
          <w:sz w:val="26"/>
          <w:szCs w:val="26"/>
        </w:rPr>
        <w:t>THEREFORE,</w:t>
      </w:r>
    </w:p>
    <w:p w14:paraId="34955DD9" w14:textId="77777777" w:rsidR="00B55C2E" w:rsidRPr="00BD4B03" w:rsidRDefault="00B55C2E" w:rsidP="000779DC">
      <w:pPr>
        <w:spacing w:line="360" w:lineRule="auto"/>
        <w:ind w:firstLine="720"/>
        <w:rPr>
          <w:b/>
          <w:sz w:val="26"/>
          <w:szCs w:val="26"/>
        </w:rPr>
      </w:pPr>
    </w:p>
    <w:p w14:paraId="613E1610" w14:textId="77777777" w:rsidR="00DF0470" w:rsidRPr="00661601" w:rsidRDefault="002B18E0" w:rsidP="00DF0470">
      <w:pPr>
        <w:spacing w:line="360" w:lineRule="auto"/>
        <w:rPr>
          <w:b/>
          <w:bCs/>
          <w:sz w:val="26"/>
          <w:szCs w:val="26"/>
        </w:rPr>
      </w:pPr>
      <w:r w:rsidRPr="00661601">
        <w:rPr>
          <w:b/>
          <w:bCs/>
          <w:sz w:val="26"/>
          <w:szCs w:val="26"/>
        </w:rPr>
        <w:tab/>
      </w:r>
      <w:r w:rsidR="006B1962" w:rsidRPr="00661601">
        <w:rPr>
          <w:b/>
          <w:bCs/>
          <w:sz w:val="26"/>
          <w:szCs w:val="26"/>
        </w:rPr>
        <w:t>I</w:t>
      </w:r>
      <w:r w:rsidR="00DF0470" w:rsidRPr="00661601">
        <w:rPr>
          <w:b/>
          <w:bCs/>
          <w:sz w:val="26"/>
          <w:szCs w:val="26"/>
        </w:rPr>
        <w:t>T IS ORDERED:</w:t>
      </w:r>
    </w:p>
    <w:p w14:paraId="25E1418D" w14:textId="77777777" w:rsidR="00B55C2E" w:rsidRPr="00661601" w:rsidRDefault="00B55C2E" w:rsidP="00DF0470">
      <w:pPr>
        <w:spacing w:line="360" w:lineRule="auto"/>
        <w:rPr>
          <w:b/>
          <w:bCs/>
          <w:sz w:val="26"/>
          <w:szCs w:val="26"/>
        </w:rPr>
      </w:pPr>
    </w:p>
    <w:p w14:paraId="4D9C7A9D" w14:textId="01656DD6" w:rsidR="00B55C2E" w:rsidRPr="00661601" w:rsidRDefault="00B55C2E" w:rsidP="00B55C2E">
      <w:pPr>
        <w:numPr>
          <w:ilvl w:val="0"/>
          <w:numId w:val="20"/>
        </w:numPr>
        <w:spacing w:line="360" w:lineRule="auto"/>
        <w:ind w:left="0" w:firstLine="720"/>
        <w:rPr>
          <w:bCs/>
          <w:sz w:val="26"/>
          <w:szCs w:val="26"/>
        </w:rPr>
      </w:pPr>
      <w:r w:rsidRPr="00661601">
        <w:rPr>
          <w:bCs/>
          <w:sz w:val="26"/>
          <w:szCs w:val="26"/>
        </w:rPr>
        <w:t xml:space="preserve">The </w:t>
      </w:r>
      <w:r w:rsidRPr="00661601">
        <w:rPr>
          <w:sz w:val="26"/>
          <w:szCs w:val="26"/>
        </w:rPr>
        <w:t xml:space="preserve">Petition of </w:t>
      </w:r>
      <w:r w:rsidR="001E0D46" w:rsidRPr="00661601">
        <w:rPr>
          <w:sz w:val="26"/>
          <w:szCs w:val="26"/>
        </w:rPr>
        <w:t>Velocity.Net Communications, Inc</w:t>
      </w:r>
      <w:r w:rsidRPr="00661601">
        <w:rPr>
          <w:sz w:val="26"/>
          <w:szCs w:val="26"/>
        </w:rPr>
        <w:t xml:space="preserve">. for Designation as an Eligible Telecommunications Carrier </w:t>
      </w:r>
      <w:r w:rsidRPr="00661601">
        <w:rPr>
          <w:bCs/>
          <w:sz w:val="26"/>
          <w:szCs w:val="26"/>
        </w:rPr>
        <w:t xml:space="preserve">in the Commonwealth of Pennsylvania is granted, subject to the terms and conditions set forth in this </w:t>
      </w:r>
      <w:r w:rsidR="00C63B7F">
        <w:rPr>
          <w:bCs/>
          <w:sz w:val="26"/>
          <w:szCs w:val="26"/>
        </w:rPr>
        <w:t>O</w:t>
      </w:r>
      <w:r w:rsidRPr="00661601">
        <w:rPr>
          <w:bCs/>
          <w:sz w:val="26"/>
          <w:szCs w:val="26"/>
        </w:rPr>
        <w:t>rder.</w:t>
      </w:r>
    </w:p>
    <w:p w14:paraId="0718C250" w14:textId="77777777" w:rsidR="00B55C2E" w:rsidRPr="00BD4B03" w:rsidRDefault="00B55C2E" w:rsidP="00B55C2E">
      <w:pPr>
        <w:spacing w:line="360" w:lineRule="auto"/>
        <w:ind w:firstLine="720"/>
        <w:rPr>
          <w:bCs/>
          <w:sz w:val="26"/>
          <w:szCs w:val="26"/>
        </w:rPr>
      </w:pPr>
    </w:p>
    <w:p w14:paraId="5BE33268" w14:textId="57E17EB6" w:rsidR="00B55C2E" w:rsidRPr="00661601" w:rsidRDefault="00B55C2E" w:rsidP="00B55C2E">
      <w:pPr>
        <w:numPr>
          <w:ilvl w:val="0"/>
          <w:numId w:val="20"/>
        </w:numPr>
        <w:spacing w:line="360" w:lineRule="auto"/>
        <w:ind w:left="0" w:firstLine="720"/>
        <w:rPr>
          <w:sz w:val="26"/>
          <w:szCs w:val="26"/>
        </w:rPr>
      </w:pPr>
      <w:r w:rsidRPr="00661601">
        <w:rPr>
          <w:sz w:val="26"/>
          <w:szCs w:val="26"/>
        </w:rPr>
        <w:t xml:space="preserve">That the Commission grants </w:t>
      </w:r>
      <w:r w:rsidR="001E0D46" w:rsidRPr="00661601">
        <w:rPr>
          <w:sz w:val="26"/>
          <w:szCs w:val="26"/>
        </w:rPr>
        <w:t>Velocity.Net Communications, Inc</w:t>
      </w:r>
      <w:r w:rsidRPr="00661601">
        <w:rPr>
          <w:sz w:val="26"/>
          <w:szCs w:val="26"/>
        </w:rPr>
        <w:t xml:space="preserve">. designation as a federal high-cost Eligible Telecommunications Carrier </w:t>
      </w:r>
      <w:r w:rsidR="00C63B7F">
        <w:rPr>
          <w:sz w:val="26"/>
          <w:szCs w:val="26"/>
        </w:rPr>
        <w:t xml:space="preserve">only </w:t>
      </w:r>
      <w:r w:rsidRPr="00661601">
        <w:rPr>
          <w:sz w:val="26"/>
          <w:szCs w:val="26"/>
        </w:rPr>
        <w:t>in the C</w:t>
      </w:r>
      <w:r w:rsidR="003963F9">
        <w:rPr>
          <w:sz w:val="26"/>
          <w:szCs w:val="26"/>
        </w:rPr>
        <w:t xml:space="preserve">onnect </w:t>
      </w:r>
      <w:r w:rsidRPr="00661601">
        <w:rPr>
          <w:sz w:val="26"/>
          <w:szCs w:val="26"/>
        </w:rPr>
        <w:t>A</w:t>
      </w:r>
      <w:r w:rsidR="003963F9">
        <w:rPr>
          <w:sz w:val="26"/>
          <w:szCs w:val="26"/>
        </w:rPr>
        <w:t xml:space="preserve">merica </w:t>
      </w:r>
      <w:r w:rsidRPr="00661601">
        <w:rPr>
          <w:sz w:val="26"/>
          <w:szCs w:val="26"/>
        </w:rPr>
        <w:t>F</w:t>
      </w:r>
      <w:r w:rsidR="003963F9">
        <w:rPr>
          <w:sz w:val="26"/>
          <w:szCs w:val="26"/>
        </w:rPr>
        <w:t>und Phase II</w:t>
      </w:r>
      <w:r w:rsidRPr="00661601">
        <w:rPr>
          <w:sz w:val="26"/>
          <w:szCs w:val="26"/>
        </w:rPr>
        <w:t xml:space="preserve">-eligible </w:t>
      </w:r>
      <w:r w:rsidR="00C63B7F">
        <w:rPr>
          <w:sz w:val="26"/>
          <w:szCs w:val="26"/>
        </w:rPr>
        <w:t>census block group</w:t>
      </w:r>
      <w:r w:rsidR="003963F9">
        <w:rPr>
          <w:sz w:val="26"/>
          <w:szCs w:val="26"/>
        </w:rPr>
        <w:t>s</w:t>
      </w:r>
      <w:r w:rsidR="00C63B7F">
        <w:rPr>
          <w:sz w:val="26"/>
          <w:szCs w:val="26"/>
        </w:rPr>
        <w:t xml:space="preserve"> </w:t>
      </w:r>
      <w:r w:rsidRPr="00661601">
        <w:rPr>
          <w:sz w:val="26"/>
          <w:szCs w:val="26"/>
        </w:rPr>
        <w:t>in the service territor</w:t>
      </w:r>
      <w:r w:rsidR="003963F9">
        <w:rPr>
          <w:sz w:val="26"/>
          <w:szCs w:val="26"/>
        </w:rPr>
        <w:t>y</w:t>
      </w:r>
      <w:r w:rsidRPr="00661601">
        <w:rPr>
          <w:sz w:val="26"/>
          <w:szCs w:val="26"/>
        </w:rPr>
        <w:t xml:space="preserve"> of </w:t>
      </w:r>
      <w:r w:rsidR="00C63B7F">
        <w:rPr>
          <w:sz w:val="26"/>
          <w:szCs w:val="26"/>
        </w:rPr>
        <w:t xml:space="preserve">Verizon North LLC </w:t>
      </w:r>
      <w:r w:rsidRPr="00661601">
        <w:rPr>
          <w:sz w:val="26"/>
          <w:szCs w:val="26"/>
        </w:rPr>
        <w:t xml:space="preserve">as </w:t>
      </w:r>
      <w:r w:rsidR="00C63B7F">
        <w:rPr>
          <w:sz w:val="26"/>
          <w:szCs w:val="26"/>
        </w:rPr>
        <w:t>set forth</w:t>
      </w:r>
      <w:r w:rsidRPr="00661601">
        <w:rPr>
          <w:sz w:val="26"/>
          <w:szCs w:val="26"/>
        </w:rPr>
        <w:t xml:space="preserve"> in the body of this Order.  </w:t>
      </w:r>
    </w:p>
    <w:p w14:paraId="55F08E6F" w14:textId="04400DFD" w:rsidR="00C95BBF" w:rsidRDefault="00C95BBF">
      <w:pPr>
        <w:overflowPunct/>
        <w:autoSpaceDE/>
        <w:autoSpaceDN/>
        <w:adjustRightInd/>
        <w:textAlignment w:val="auto"/>
        <w:rPr>
          <w:sz w:val="26"/>
          <w:szCs w:val="26"/>
        </w:rPr>
      </w:pPr>
    </w:p>
    <w:p w14:paraId="5BDF3B27" w14:textId="68A4A2DB" w:rsidR="00036037" w:rsidRDefault="00036037" w:rsidP="00036037">
      <w:pPr>
        <w:numPr>
          <w:ilvl w:val="0"/>
          <w:numId w:val="20"/>
        </w:numPr>
        <w:spacing w:line="360" w:lineRule="auto"/>
        <w:ind w:left="0" w:firstLine="720"/>
        <w:rPr>
          <w:sz w:val="26"/>
          <w:szCs w:val="26"/>
        </w:rPr>
      </w:pPr>
      <w:r w:rsidRPr="00661601">
        <w:rPr>
          <w:sz w:val="26"/>
          <w:szCs w:val="26"/>
        </w:rPr>
        <w:t xml:space="preserve">That the rules </w:t>
      </w:r>
      <w:r w:rsidR="00C63B7F">
        <w:rPr>
          <w:sz w:val="26"/>
          <w:szCs w:val="26"/>
        </w:rPr>
        <w:t xml:space="preserve">of the Federal Communications Commission </w:t>
      </w:r>
      <w:r w:rsidRPr="00661601">
        <w:rPr>
          <w:sz w:val="26"/>
          <w:szCs w:val="26"/>
        </w:rPr>
        <w:t>regarding the redefinition process as it relates to Velocity.Net Communications, Inc.</w:t>
      </w:r>
      <w:r w:rsidRPr="00BD4B03">
        <w:rPr>
          <w:sz w:val="26"/>
          <w:szCs w:val="26"/>
        </w:rPr>
        <w:t xml:space="preserve">’s designation as a federal high-cost Eligible Telecommunications Carrier below the </w:t>
      </w:r>
      <w:r w:rsidR="00C63B7F">
        <w:rPr>
          <w:sz w:val="26"/>
          <w:szCs w:val="26"/>
        </w:rPr>
        <w:t>service</w:t>
      </w:r>
      <w:r w:rsidR="00C63B7F" w:rsidRPr="00BD4B03">
        <w:rPr>
          <w:sz w:val="26"/>
          <w:szCs w:val="26"/>
        </w:rPr>
        <w:t xml:space="preserve"> </w:t>
      </w:r>
      <w:r w:rsidRPr="00BD4B03">
        <w:rPr>
          <w:sz w:val="26"/>
          <w:szCs w:val="26"/>
        </w:rPr>
        <w:t xml:space="preserve">area level of Verizon North is inapplicable as set forth in this Order.  </w:t>
      </w:r>
    </w:p>
    <w:p w14:paraId="62B45A4A" w14:textId="77777777" w:rsidR="0033477A" w:rsidRPr="00661601" w:rsidRDefault="0033477A" w:rsidP="00E965D3">
      <w:pPr>
        <w:spacing w:line="360" w:lineRule="auto"/>
        <w:ind w:left="720"/>
        <w:rPr>
          <w:sz w:val="26"/>
          <w:szCs w:val="26"/>
        </w:rPr>
      </w:pPr>
    </w:p>
    <w:p w14:paraId="2FF2B7F0" w14:textId="77777777" w:rsidR="0033477A" w:rsidRPr="00661601" w:rsidRDefault="0033477A" w:rsidP="0033477A">
      <w:pPr>
        <w:pStyle w:val="p14"/>
        <w:numPr>
          <w:ilvl w:val="0"/>
          <w:numId w:val="20"/>
        </w:numPr>
        <w:spacing w:line="360" w:lineRule="auto"/>
        <w:ind w:left="0" w:firstLine="720"/>
        <w:rPr>
          <w:sz w:val="26"/>
          <w:szCs w:val="26"/>
        </w:rPr>
      </w:pPr>
      <w:r w:rsidRPr="00661601">
        <w:rPr>
          <w:sz w:val="26"/>
          <w:szCs w:val="26"/>
        </w:rPr>
        <w:t xml:space="preserve">That Velocity.Net Communications, Inc. shall provide updated tariff pages, including Lifeline tariff page within </w:t>
      </w:r>
      <w:r>
        <w:rPr>
          <w:sz w:val="26"/>
          <w:szCs w:val="26"/>
        </w:rPr>
        <w:t>thirty (</w:t>
      </w:r>
      <w:r w:rsidRPr="00661601">
        <w:rPr>
          <w:sz w:val="26"/>
          <w:szCs w:val="26"/>
        </w:rPr>
        <w:t>30</w:t>
      </w:r>
      <w:r>
        <w:rPr>
          <w:sz w:val="26"/>
          <w:szCs w:val="26"/>
        </w:rPr>
        <w:t>)</w:t>
      </w:r>
      <w:r w:rsidRPr="00661601">
        <w:rPr>
          <w:sz w:val="26"/>
          <w:szCs w:val="26"/>
        </w:rPr>
        <w:t xml:space="preserve"> days of the entry of this Order.</w:t>
      </w:r>
    </w:p>
    <w:p w14:paraId="0D8750AD" w14:textId="5A5A96CF" w:rsidR="0033477A" w:rsidRDefault="0033477A" w:rsidP="0033477A">
      <w:pPr>
        <w:pStyle w:val="p14"/>
        <w:spacing w:line="360" w:lineRule="auto"/>
        <w:rPr>
          <w:sz w:val="26"/>
          <w:szCs w:val="26"/>
        </w:rPr>
      </w:pPr>
    </w:p>
    <w:p w14:paraId="19F57E6B" w14:textId="77777777" w:rsidR="004266DA" w:rsidRDefault="004266DA">
      <w:pPr>
        <w:overflowPunct/>
        <w:autoSpaceDE/>
        <w:autoSpaceDN/>
        <w:adjustRightInd/>
        <w:textAlignment w:val="auto"/>
        <w:rPr>
          <w:sz w:val="26"/>
          <w:szCs w:val="26"/>
        </w:rPr>
      </w:pPr>
      <w:r>
        <w:rPr>
          <w:sz w:val="26"/>
          <w:szCs w:val="26"/>
        </w:rPr>
        <w:br w:type="page"/>
      </w:r>
    </w:p>
    <w:p w14:paraId="5D3160F7" w14:textId="595E83DC" w:rsidR="00614B9E" w:rsidRPr="00614B9E" w:rsidRDefault="00614B9E" w:rsidP="00614B9E">
      <w:pPr>
        <w:pStyle w:val="p14"/>
        <w:numPr>
          <w:ilvl w:val="0"/>
          <w:numId w:val="20"/>
        </w:numPr>
        <w:spacing w:line="360" w:lineRule="auto"/>
        <w:ind w:left="0" w:firstLine="720"/>
        <w:rPr>
          <w:sz w:val="26"/>
          <w:szCs w:val="26"/>
        </w:rPr>
      </w:pPr>
      <w:r w:rsidRPr="00B8589C">
        <w:rPr>
          <w:sz w:val="26"/>
          <w:szCs w:val="26"/>
        </w:rPr>
        <w:lastRenderedPageBreak/>
        <w:t xml:space="preserve">That </w:t>
      </w:r>
      <w:r>
        <w:rPr>
          <w:sz w:val="26"/>
          <w:szCs w:val="26"/>
        </w:rPr>
        <w:t>Velocity.Net Communications, Inc.</w:t>
      </w:r>
      <w:r w:rsidRPr="00B8589C">
        <w:rPr>
          <w:sz w:val="26"/>
          <w:szCs w:val="26"/>
        </w:rPr>
        <w:t xml:space="preserve"> is </w:t>
      </w:r>
      <w:r w:rsidR="0033477A">
        <w:rPr>
          <w:sz w:val="26"/>
          <w:szCs w:val="26"/>
        </w:rPr>
        <w:t xml:space="preserve">required to offer Lifeline service to eligible low-income consumers </w:t>
      </w:r>
      <w:r w:rsidR="00995517">
        <w:rPr>
          <w:sz w:val="26"/>
          <w:szCs w:val="26"/>
        </w:rPr>
        <w:t xml:space="preserve">only </w:t>
      </w:r>
      <w:r w:rsidRPr="00B8589C">
        <w:rPr>
          <w:sz w:val="26"/>
          <w:szCs w:val="26"/>
        </w:rPr>
        <w:t xml:space="preserve">in those census blocks </w:t>
      </w:r>
      <w:r>
        <w:rPr>
          <w:sz w:val="26"/>
          <w:szCs w:val="26"/>
        </w:rPr>
        <w:t>in its</w:t>
      </w:r>
      <w:r w:rsidRPr="00B8589C">
        <w:rPr>
          <w:sz w:val="26"/>
          <w:szCs w:val="26"/>
        </w:rPr>
        <w:t xml:space="preserve"> service area for which it will be receiving Connect America Fund Phase II Auction 903 high-cost support </w:t>
      </w:r>
      <w:r w:rsidR="0033477A">
        <w:rPr>
          <w:sz w:val="26"/>
          <w:szCs w:val="26"/>
        </w:rPr>
        <w:t xml:space="preserve">as </w:t>
      </w:r>
      <w:r w:rsidRPr="00B8589C">
        <w:rPr>
          <w:sz w:val="26"/>
          <w:szCs w:val="26"/>
        </w:rPr>
        <w:t>described in this Order.</w:t>
      </w:r>
    </w:p>
    <w:p w14:paraId="4A61DA44" w14:textId="77777777" w:rsidR="00614B9E" w:rsidRDefault="00614B9E" w:rsidP="00995517">
      <w:pPr>
        <w:pStyle w:val="ListParagraph"/>
        <w:spacing w:line="360" w:lineRule="auto"/>
        <w:rPr>
          <w:sz w:val="26"/>
          <w:szCs w:val="26"/>
        </w:rPr>
      </w:pPr>
    </w:p>
    <w:p w14:paraId="44C71FF1" w14:textId="7A745208" w:rsidR="00B55C2E" w:rsidRPr="00661601" w:rsidRDefault="00B55C2E" w:rsidP="00B55C2E">
      <w:pPr>
        <w:pStyle w:val="p14"/>
        <w:numPr>
          <w:ilvl w:val="0"/>
          <w:numId w:val="20"/>
        </w:numPr>
        <w:spacing w:line="360" w:lineRule="auto"/>
        <w:ind w:left="0" w:firstLine="720"/>
        <w:rPr>
          <w:sz w:val="26"/>
          <w:szCs w:val="26"/>
        </w:rPr>
      </w:pPr>
      <w:bookmarkStart w:id="18" w:name="_Hlk29207425"/>
      <w:r w:rsidRPr="00661601">
        <w:rPr>
          <w:sz w:val="26"/>
          <w:szCs w:val="26"/>
        </w:rPr>
        <w:t>That</w:t>
      </w:r>
      <w:r w:rsidR="005334E1" w:rsidRPr="00661601">
        <w:rPr>
          <w:sz w:val="26"/>
          <w:szCs w:val="26"/>
        </w:rPr>
        <w:t>, upon request,</w:t>
      </w:r>
      <w:r w:rsidRPr="00661601">
        <w:rPr>
          <w:sz w:val="26"/>
          <w:szCs w:val="26"/>
        </w:rPr>
        <w:t xml:space="preserve"> </w:t>
      </w:r>
      <w:r w:rsidR="001E0D46" w:rsidRPr="00661601">
        <w:rPr>
          <w:sz w:val="26"/>
          <w:szCs w:val="26"/>
        </w:rPr>
        <w:t>Velocity.Net Communications, Inc</w:t>
      </w:r>
      <w:r w:rsidR="00EA354F" w:rsidRPr="00661601">
        <w:rPr>
          <w:sz w:val="26"/>
          <w:szCs w:val="26"/>
        </w:rPr>
        <w:t xml:space="preserve">. </w:t>
      </w:r>
      <w:r w:rsidRPr="00661601">
        <w:rPr>
          <w:sz w:val="26"/>
          <w:szCs w:val="26"/>
        </w:rPr>
        <w:t xml:space="preserve">shall provide the </w:t>
      </w:r>
      <w:r w:rsidR="00C63B7F">
        <w:rPr>
          <w:sz w:val="26"/>
          <w:szCs w:val="26"/>
        </w:rPr>
        <w:t xml:space="preserve">Commission’s </w:t>
      </w:r>
      <w:r w:rsidRPr="00661601">
        <w:rPr>
          <w:sz w:val="26"/>
          <w:szCs w:val="26"/>
        </w:rPr>
        <w:t xml:space="preserve">Bureau of Consumer Services with copies of subscriber Lifeline applications and annual certification and promotional materials </w:t>
      </w:r>
      <w:r w:rsidR="00D405FB" w:rsidRPr="00661601">
        <w:rPr>
          <w:sz w:val="26"/>
          <w:szCs w:val="26"/>
        </w:rPr>
        <w:t xml:space="preserve">to </w:t>
      </w:r>
      <w:r w:rsidRPr="00661601">
        <w:rPr>
          <w:sz w:val="26"/>
          <w:szCs w:val="26"/>
        </w:rPr>
        <w:t xml:space="preserve">review for </w:t>
      </w:r>
      <w:r w:rsidR="00D405FB" w:rsidRPr="00661601">
        <w:rPr>
          <w:sz w:val="26"/>
          <w:szCs w:val="26"/>
        </w:rPr>
        <w:t xml:space="preserve">current information, </w:t>
      </w:r>
      <w:r w:rsidRPr="00661601">
        <w:rPr>
          <w:sz w:val="26"/>
          <w:szCs w:val="26"/>
        </w:rPr>
        <w:t>consistency with eligibility determination criteria and annual certification requirements</w:t>
      </w:r>
      <w:r w:rsidR="00D405FB" w:rsidRPr="00661601">
        <w:rPr>
          <w:sz w:val="26"/>
          <w:szCs w:val="26"/>
        </w:rPr>
        <w:t>, and plain language requirements.</w:t>
      </w:r>
      <w:r w:rsidRPr="00661601">
        <w:rPr>
          <w:sz w:val="26"/>
          <w:szCs w:val="26"/>
        </w:rPr>
        <w:t xml:space="preserve">  </w:t>
      </w:r>
    </w:p>
    <w:bookmarkEnd w:id="18"/>
    <w:p w14:paraId="26212DA7" w14:textId="77777777" w:rsidR="00B55C2E" w:rsidRPr="00661601" w:rsidRDefault="00B55C2E" w:rsidP="00B55C2E">
      <w:pPr>
        <w:pStyle w:val="ListParagraph"/>
        <w:rPr>
          <w:sz w:val="26"/>
          <w:szCs w:val="26"/>
        </w:rPr>
      </w:pPr>
    </w:p>
    <w:p w14:paraId="6CA7A2A8" w14:textId="16F2388B" w:rsidR="00995517" w:rsidRDefault="00995517" w:rsidP="003963F9">
      <w:pPr>
        <w:pStyle w:val="p14"/>
        <w:numPr>
          <w:ilvl w:val="0"/>
          <w:numId w:val="20"/>
        </w:numPr>
        <w:spacing w:line="360" w:lineRule="auto"/>
        <w:ind w:left="0" w:firstLine="720"/>
        <w:rPr>
          <w:sz w:val="26"/>
          <w:szCs w:val="26"/>
        </w:rPr>
      </w:pPr>
      <w:r w:rsidRPr="00995517">
        <w:rPr>
          <w:sz w:val="26"/>
          <w:szCs w:val="26"/>
        </w:rPr>
        <w:t xml:space="preserve">VNCI </w:t>
      </w:r>
      <w:r>
        <w:rPr>
          <w:sz w:val="26"/>
          <w:szCs w:val="26"/>
        </w:rPr>
        <w:t xml:space="preserve">is hereby directed to </w:t>
      </w:r>
      <w:r w:rsidRPr="00995517">
        <w:rPr>
          <w:sz w:val="26"/>
          <w:szCs w:val="26"/>
        </w:rPr>
        <w:t xml:space="preserve">work with BCS to resolve informal complaints and to submit to Commission jurisdiction on formal complaints filed by VNCI Lifeline customers on Lifeline and other related issues.  </w:t>
      </w:r>
    </w:p>
    <w:p w14:paraId="656FF972" w14:textId="77777777" w:rsidR="00995517" w:rsidRDefault="00995517" w:rsidP="00995517">
      <w:pPr>
        <w:pStyle w:val="p14"/>
        <w:spacing w:line="360" w:lineRule="auto"/>
        <w:ind w:left="720"/>
        <w:rPr>
          <w:sz w:val="26"/>
          <w:szCs w:val="26"/>
        </w:rPr>
      </w:pPr>
    </w:p>
    <w:p w14:paraId="61E135FC" w14:textId="3B740319" w:rsidR="00B55C2E" w:rsidRPr="00661601" w:rsidRDefault="00B55C2E" w:rsidP="003963F9">
      <w:pPr>
        <w:pStyle w:val="p14"/>
        <w:numPr>
          <w:ilvl w:val="0"/>
          <w:numId w:val="20"/>
        </w:numPr>
        <w:spacing w:line="360" w:lineRule="auto"/>
        <w:ind w:left="0" w:firstLine="720"/>
        <w:rPr>
          <w:sz w:val="26"/>
          <w:szCs w:val="26"/>
        </w:rPr>
      </w:pPr>
      <w:r w:rsidRPr="00661601">
        <w:rPr>
          <w:sz w:val="26"/>
          <w:szCs w:val="26"/>
        </w:rPr>
        <w:t xml:space="preserve">That the failure of </w:t>
      </w:r>
      <w:r w:rsidR="001E0D46" w:rsidRPr="00661601">
        <w:rPr>
          <w:sz w:val="26"/>
          <w:szCs w:val="26"/>
        </w:rPr>
        <w:t>Velocity.Net Communications, Inc</w:t>
      </w:r>
      <w:r w:rsidR="00EA354F" w:rsidRPr="00661601">
        <w:rPr>
          <w:sz w:val="26"/>
          <w:szCs w:val="26"/>
        </w:rPr>
        <w:t xml:space="preserve">. </w:t>
      </w:r>
      <w:r w:rsidRPr="00661601">
        <w:rPr>
          <w:sz w:val="26"/>
          <w:szCs w:val="26"/>
        </w:rPr>
        <w:t xml:space="preserve">to comply with any provision of this Order may result in revocation of its ETC designation(s) for purposes of receiving federal Universal Service Fund high-cost </w:t>
      </w:r>
      <w:r w:rsidR="00C63B7F">
        <w:rPr>
          <w:sz w:val="26"/>
          <w:szCs w:val="26"/>
        </w:rPr>
        <w:t xml:space="preserve">and Lifeline </w:t>
      </w:r>
      <w:r w:rsidRPr="00661601">
        <w:rPr>
          <w:sz w:val="26"/>
          <w:szCs w:val="26"/>
        </w:rPr>
        <w:t xml:space="preserve">support or be subject to further Commission process.  </w:t>
      </w:r>
    </w:p>
    <w:p w14:paraId="17E0E7FB" w14:textId="77777777" w:rsidR="00B55C2E" w:rsidRPr="00BD4B03" w:rsidRDefault="00B55C2E">
      <w:pPr>
        <w:pStyle w:val="ListParagraph"/>
        <w:rPr>
          <w:sz w:val="26"/>
          <w:szCs w:val="26"/>
        </w:rPr>
      </w:pPr>
    </w:p>
    <w:p w14:paraId="2A303D16" w14:textId="17DF2A9B" w:rsidR="00B55C2E" w:rsidRPr="00661601" w:rsidRDefault="00B55C2E" w:rsidP="00E965D3">
      <w:pPr>
        <w:pStyle w:val="p14"/>
        <w:widowControl/>
        <w:numPr>
          <w:ilvl w:val="0"/>
          <w:numId w:val="20"/>
        </w:numPr>
        <w:spacing w:line="360" w:lineRule="auto"/>
        <w:ind w:left="0" w:firstLine="720"/>
        <w:rPr>
          <w:sz w:val="26"/>
          <w:szCs w:val="26"/>
        </w:rPr>
      </w:pPr>
      <w:r w:rsidRPr="00661601">
        <w:rPr>
          <w:sz w:val="26"/>
          <w:szCs w:val="26"/>
        </w:rPr>
        <w:t xml:space="preserve">That </w:t>
      </w:r>
      <w:r w:rsidR="001E0D46" w:rsidRPr="00661601">
        <w:rPr>
          <w:sz w:val="26"/>
          <w:szCs w:val="26"/>
        </w:rPr>
        <w:t>Velocity.Net Communications, Inc</w:t>
      </w:r>
      <w:r w:rsidR="00EA354F" w:rsidRPr="00661601">
        <w:rPr>
          <w:sz w:val="26"/>
          <w:szCs w:val="26"/>
        </w:rPr>
        <w:t xml:space="preserve">. </w:t>
      </w:r>
      <w:r w:rsidRPr="00661601">
        <w:rPr>
          <w:sz w:val="26"/>
          <w:szCs w:val="26"/>
        </w:rPr>
        <w:t>shall petition this Commission for any future change to the basic Lifeline service offerings provided through this ETC designation as described herein which represents a limitation or reduction of Lifeline services/equipment provided free of charge, and shall provide notice to this Commission of any addition, change or new offering which is in addition to the basic Lifeline offering.</w:t>
      </w:r>
    </w:p>
    <w:p w14:paraId="17A4319D" w14:textId="77777777" w:rsidR="00B55C2E" w:rsidRPr="00661601" w:rsidRDefault="00B55C2E" w:rsidP="00B55C2E">
      <w:pPr>
        <w:pStyle w:val="ListParagraph"/>
        <w:rPr>
          <w:sz w:val="26"/>
          <w:szCs w:val="26"/>
        </w:rPr>
      </w:pPr>
    </w:p>
    <w:p w14:paraId="1110057E" w14:textId="57990E20" w:rsidR="00B55C2E" w:rsidRPr="00661601" w:rsidRDefault="00B55C2E" w:rsidP="00B55C2E">
      <w:pPr>
        <w:pStyle w:val="p14"/>
        <w:numPr>
          <w:ilvl w:val="0"/>
          <w:numId w:val="20"/>
        </w:numPr>
        <w:spacing w:line="360" w:lineRule="auto"/>
        <w:ind w:left="0" w:firstLine="720"/>
        <w:rPr>
          <w:sz w:val="26"/>
          <w:szCs w:val="26"/>
        </w:rPr>
      </w:pPr>
      <w:r w:rsidRPr="00661601">
        <w:rPr>
          <w:sz w:val="26"/>
          <w:szCs w:val="26"/>
        </w:rPr>
        <w:t xml:space="preserve">That </w:t>
      </w:r>
      <w:r w:rsidR="00D8713F" w:rsidRPr="00661601">
        <w:rPr>
          <w:sz w:val="26"/>
          <w:szCs w:val="26"/>
        </w:rPr>
        <w:t>Velocity.Net Communications, Inc</w:t>
      </w:r>
      <w:r w:rsidR="00EA354F" w:rsidRPr="00661601">
        <w:rPr>
          <w:sz w:val="26"/>
          <w:szCs w:val="26"/>
        </w:rPr>
        <w:t>.</w:t>
      </w:r>
      <w:r w:rsidRPr="00661601">
        <w:rPr>
          <w:sz w:val="26"/>
          <w:szCs w:val="26"/>
        </w:rPr>
        <w:t xml:space="preserve"> shall petition this Commission for renewal of its Eligible Telecommunications Carrier status at the same time it files </w:t>
      </w:r>
      <w:r w:rsidR="00C63B7F">
        <w:rPr>
          <w:sz w:val="26"/>
          <w:szCs w:val="26"/>
        </w:rPr>
        <w:t xml:space="preserve">or is implicated in the filing of </w:t>
      </w:r>
      <w:r w:rsidRPr="00661601">
        <w:rPr>
          <w:sz w:val="26"/>
          <w:szCs w:val="26"/>
        </w:rPr>
        <w:t xml:space="preserve">any application for a change or transfer of control as defined </w:t>
      </w:r>
      <w:r w:rsidR="00C63B7F">
        <w:rPr>
          <w:sz w:val="26"/>
          <w:szCs w:val="26"/>
        </w:rPr>
        <w:t>in Pennsylvania law</w:t>
      </w:r>
      <w:r w:rsidRPr="00661601">
        <w:rPr>
          <w:sz w:val="26"/>
          <w:szCs w:val="26"/>
        </w:rPr>
        <w:t>.</w:t>
      </w:r>
    </w:p>
    <w:p w14:paraId="1945FEAF" w14:textId="0B42BABD" w:rsidR="00B55C2E" w:rsidRPr="00661601" w:rsidRDefault="00B55C2E" w:rsidP="00B55C2E">
      <w:pPr>
        <w:pStyle w:val="p14"/>
        <w:numPr>
          <w:ilvl w:val="0"/>
          <w:numId w:val="20"/>
        </w:numPr>
        <w:spacing w:line="360" w:lineRule="auto"/>
        <w:ind w:left="0" w:firstLine="720"/>
        <w:rPr>
          <w:sz w:val="26"/>
          <w:szCs w:val="26"/>
        </w:rPr>
      </w:pPr>
      <w:r w:rsidRPr="00661601">
        <w:rPr>
          <w:sz w:val="26"/>
          <w:szCs w:val="26"/>
        </w:rPr>
        <w:lastRenderedPageBreak/>
        <w:t xml:space="preserve">That the Secretary shall serve a copy of this Order on </w:t>
      </w:r>
      <w:r w:rsidR="00D8713F" w:rsidRPr="00661601">
        <w:rPr>
          <w:sz w:val="26"/>
          <w:szCs w:val="26"/>
        </w:rPr>
        <w:t>Velocity.Net Communications, Inc</w:t>
      </w:r>
      <w:r w:rsidR="00EA354F" w:rsidRPr="00661601">
        <w:rPr>
          <w:sz w:val="26"/>
          <w:szCs w:val="26"/>
        </w:rPr>
        <w:t>.,</w:t>
      </w:r>
      <w:r w:rsidRPr="00661601">
        <w:rPr>
          <w:sz w:val="26"/>
          <w:szCs w:val="26"/>
        </w:rPr>
        <w:t xml:space="preserve"> on the Office of Consumer Advocate, and </w:t>
      </w:r>
      <w:r w:rsidR="00C63B7F">
        <w:rPr>
          <w:sz w:val="26"/>
          <w:szCs w:val="26"/>
        </w:rPr>
        <w:t xml:space="preserve">on </w:t>
      </w:r>
      <w:r w:rsidRPr="00661601">
        <w:rPr>
          <w:sz w:val="26"/>
          <w:szCs w:val="26"/>
        </w:rPr>
        <w:t>the Office of Small Business Advocate.</w:t>
      </w:r>
    </w:p>
    <w:p w14:paraId="56F8CBA6" w14:textId="150E2BAC" w:rsidR="00E104C0" w:rsidRPr="00BD4B03" w:rsidRDefault="00E104C0">
      <w:pPr>
        <w:overflowPunct/>
        <w:autoSpaceDE/>
        <w:autoSpaceDN/>
        <w:adjustRightInd/>
        <w:textAlignment w:val="auto"/>
        <w:rPr>
          <w:sz w:val="26"/>
          <w:szCs w:val="26"/>
        </w:rPr>
      </w:pPr>
    </w:p>
    <w:p w14:paraId="48596EAF" w14:textId="0AB5FF05" w:rsidR="00B55C2E" w:rsidRPr="00661601" w:rsidRDefault="00B55C2E" w:rsidP="00B55C2E">
      <w:pPr>
        <w:pStyle w:val="p14"/>
        <w:numPr>
          <w:ilvl w:val="0"/>
          <w:numId w:val="20"/>
        </w:numPr>
        <w:spacing w:line="360" w:lineRule="auto"/>
        <w:ind w:left="0" w:firstLine="720"/>
        <w:rPr>
          <w:sz w:val="26"/>
          <w:szCs w:val="26"/>
        </w:rPr>
      </w:pPr>
      <w:r w:rsidRPr="00661601">
        <w:rPr>
          <w:sz w:val="26"/>
          <w:szCs w:val="26"/>
        </w:rPr>
        <w:t xml:space="preserve">That a copy of this Order </w:t>
      </w:r>
      <w:r w:rsidR="00C63B7F">
        <w:rPr>
          <w:sz w:val="26"/>
          <w:szCs w:val="26"/>
        </w:rPr>
        <w:t xml:space="preserve">shall </w:t>
      </w:r>
      <w:r w:rsidRPr="00661601">
        <w:rPr>
          <w:sz w:val="26"/>
          <w:szCs w:val="26"/>
        </w:rPr>
        <w:t xml:space="preserve">be published in the </w:t>
      </w:r>
      <w:r w:rsidRPr="00661601">
        <w:rPr>
          <w:i/>
          <w:sz w:val="26"/>
          <w:szCs w:val="26"/>
        </w:rPr>
        <w:t>Pennsylvania Bulletin</w:t>
      </w:r>
      <w:r w:rsidRPr="00661601">
        <w:rPr>
          <w:sz w:val="26"/>
          <w:szCs w:val="26"/>
        </w:rPr>
        <w:t>.</w:t>
      </w:r>
    </w:p>
    <w:p w14:paraId="29F80ECF" w14:textId="77777777" w:rsidR="00B55C2E" w:rsidRPr="00661601" w:rsidRDefault="00B55C2E" w:rsidP="00B55C2E">
      <w:pPr>
        <w:pStyle w:val="ListParagraph"/>
        <w:rPr>
          <w:sz w:val="26"/>
          <w:szCs w:val="26"/>
        </w:rPr>
      </w:pPr>
    </w:p>
    <w:p w14:paraId="2C5CEFDF" w14:textId="3C661559" w:rsidR="00B55C2E" w:rsidRPr="00661601" w:rsidRDefault="00E104C0" w:rsidP="00E104C0">
      <w:pPr>
        <w:spacing w:line="360" w:lineRule="auto"/>
        <w:ind w:firstLine="720"/>
        <w:rPr>
          <w:b/>
          <w:bCs/>
          <w:sz w:val="26"/>
          <w:szCs w:val="26"/>
        </w:rPr>
      </w:pPr>
      <w:r w:rsidRPr="00661601">
        <w:rPr>
          <w:sz w:val="26"/>
          <w:szCs w:val="26"/>
        </w:rPr>
        <w:t>1</w:t>
      </w:r>
      <w:r w:rsidR="00743A90">
        <w:rPr>
          <w:sz w:val="26"/>
          <w:szCs w:val="26"/>
        </w:rPr>
        <w:t>3</w:t>
      </w:r>
      <w:r w:rsidRPr="00661601">
        <w:rPr>
          <w:sz w:val="26"/>
          <w:szCs w:val="26"/>
        </w:rPr>
        <w:t>.</w:t>
      </w:r>
      <w:r w:rsidRPr="00661601">
        <w:rPr>
          <w:sz w:val="26"/>
          <w:szCs w:val="26"/>
        </w:rPr>
        <w:tab/>
      </w:r>
      <w:r w:rsidR="00B55C2E" w:rsidRPr="00661601">
        <w:rPr>
          <w:sz w:val="26"/>
          <w:szCs w:val="26"/>
        </w:rPr>
        <w:t xml:space="preserve">That this docket </w:t>
      </w:r>
      <w:r w:rsidR="00C63B7F">
        <w:rPr>
          <w:sz w:val="26"/>
          <w:szCs w:val="26"/>
        </w:rPr>
        <w:t xml:space="preserve">shall </w:t>
      </w:r>
      <w:r w:rsidR="00B55C2E" w:rsidRPr="00661601">
        <w:rPr>
          <w:sz w:val="26"/>
          <w:szCs w:val="26"/>
        </w:rPr>
        <w:t>be marked closed.</w:t>
      </w:r>
    </w:p>
    <w:p w14:paraId="046AFB3B" w14:textId="77777777" w:rsidR="00DF0470" w:rsidRPr="00661601" w:rsidRDefault="00DF0470" w:rsidP="00DF0470">
      <w:pPr>
        <w:tabs>
          <w:tab w:val="left" w:pos="4320"/>
        </w:tabs>
        <w:rPr>
          <w:sz w:val="26"/>
          <w:szCs w:val="26"/>
        </w:rPr>
      </w:pPr>
      <w:r w:rsidRPr="00661601">
        <w:rPr>
          <w:sz w:val="26"/>
          <w:szCs w:val="26"/>
        </w:rPr>
        <w:tab/>
      </w:r>
      <w:r w:rsidRPr="00661601">
        <w:rPr>
          <w:sz w:val="26"/>
          <w:szCs w:val="26"/>
        </w:rPr>
        <w:tab/>
      </w:r>
      <w:r w:rsidRPr="00661601">
        <w:rPr>
          <w:sz w:val="26"/>
          <w:szCs w:val="26"/>
        </w:rPr>
        <w:tab/>
      </w:r>
    </w:p>
    <w:p w14:paraId="1734C946" w14:textId="6E0D1473" w:rsidR="00DF0470" w:rsidRPr="00661601" w:rsidRDefault="00DF0470" w:rsidP="00DF0470">
      <w:pPr>
        <w:tabs>
          <w:tab w:val="left" w:pos="742"/>
        </w:tabs>
        <w:rPr>
          <w:sz w:val="26"/>
          <w:szCs w:val="26"/>
        </w:rPr>
      </w:pPr>
    </w:p>
    <w:p w14:paraId="5F1A36CE" w14:textId="06D66562" w:rsidR="00DF0470" w:rsidRPr="00661601" w:rsidRDefault="00A116D8" w:rsidP="00DF0470">
      <w:pPr>
        <w:pStyle w:val="p17"/>
        <w:ind w:left="5057"/>
        <w:rPr>
          <w:b/>
          <w:bCs/>
          <w:sz w:val="26"/>
          <w:szCs w:val="26"/>
        </w:rPr>
      </w:pPr>
      <w:r>
        <w:rPr>
          <w:noProof/>
        </w:rPr>
        <w:drawing>
          <wp:anchor distT="0" distB="0" distL="114300" distR="114300" simplePos="0" relativeHeight="251659264" behindDoc="1" locked="0" layoutInCell="1" allowOverlap="1" wp14:anchorId="630265C5" wp14:editId="1B41C6C9">
            <wp:simplePos x="0" y="0"/>
            <wp:positionH relativeFrom="column">
              <wp:posOffset>3143250</wp:posOffset>
            </wp:positionH>
            <wp:positionV relativeFrom="paragraph">
              <wp:posOffset>114935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661601">
        <w:rPr>
          <w:b/>
          <w:bCs/>
          <w:sz w:val="26"/>
          <w:szCs w:val="26"/>
        </w:rPr>
        <w:t>BY THE COMMISSION</w:t>
      </w:r>
    </w:p>
    <w:p w14:paraId="0BB55568" w14:textId="77777777" w:rsidR="00DF0470" w:rsidRPr="00661601" w:rsidRDefault="00DF0470" w:rsidP="00DF0470">
      <w:pPr>
        <w:tabs>
          <w:tab w:val="left" w:pos="5057"/>
        </w:tabs>
        <w:rPr>
          <w:bCs/>
          <w:sz w:val="26"/>
          <w:szCs w:val="26"/>
        </w:rPr>
      </w:pPr>
    </w:p>
    <w:p w14:paraId="469A1EB8" w14:textId="77777777" w:rsidR="00DF0470" w:rsidRPr="00661601" w:rsidRDefault="00DF0470" w:rsidP="00DF0470">
      <w:pPr>
        <w:tabs>
          <w:tab w:val="left" w:pos="5057"/>
        </w:tabs>
        <w:rPr>
          <w:b/>
          <w:bCs/>
          <w:sz w:val="26"/>
          <w:szCs w:val="26"/>
        </w:rPr>
      </w:pPr>
    </w:p>
    <w:p w14:paraId="21994B91" w14:textId="77777777" w:rsidR="00DF0470" w:rsidRPr="00661601" w:rsidRDefault="00DF0470" w:rsidP="00DF0470">
      <w:pPr>
        <w:tabs>
          <w:tab w:val="left" w:pos="5057"/>
        </w:tabs>
        <w:rPr>
          <w:b/>
          <w:bCs/>
          <w:sz w:val="26"/>
          <w:szCs w:val="26"/>
        </w:rPr>
      </w:pPr>
    </w:p>
    <w:p w14:paraId="10F4C189" w14:textId="77777777" w:rsidR="0022503C" w:rsidRPr="00661601" w:rsidRDefault="0022503C" w:rsidP="00DF0470">
      <w:pPr>
        <w:pStyle w:val="p18"/>
        <w:ind w:left="5062"/>
        <w:rPr>
          <w:sz w:val="26"/>
          <w:szCs w:val="26"/>
        </w:rPr>
      </w:pPr>
      <w:r w:rsidRPr="00661601">
        <w:rPr>
          <w:sz w:val="26"/>
          <w:szCs w:val="26"/>
        </w:rPr>
        <w:t>Rosemary Chiavetta</w:t>
      </w:r>
    </w:p>
    <w:p w14:paraId="18B15FAA" w14:textId="77777777" w:rsidR="00DF0470" w:rsidRPr="00661601" w:rsidRDefault="00DF0470" w:rsidP="00DF0470">
      <w:pPr>
        <w:pStyle w:val="p18"/>
        <w:ind w:left="5062"/>
        <w:rPr>
          <w:sz w:val="26"/>
          <w:szCs w:val="26"/>
        </w:rPr>
      </w:pPr>
      <w:r w:rsidRPr="00661601">
        <w:rPr>
          <w:sz w:val="26"/>
          <w:szCs w:val="26"/>
        </w:rPr>
        <w:t>Secretary</w:t>
      </w:r>
    </w:p>
    <w:p w14:paraId="67AFCDC1" w14:textId="77777777" w:rsidR="00DF0470" w:rsidRPr="00661601" w:rsidRDefault="00DF0470" w:rsidP="00DF0470">
      <w:pPr>
        <w:tabs>
          <w:tab w:val="left" w:pos="5062"/>
        </w:tabs>
        <w:rPr>
          <w:sz w:val="26"/>
          <w:szCs w:val="26"/>
        </w:rPr>
      </w:pPr>
    </w:p>
    <w:p w14:paraId="5E754C83" w14:textId="77777777" w:rsidR="00DF0470" w:rsidRPr="00661601" w:rsidRDefault="00DF0470" w:rsidP="00DF0470">
      <w:pPr>
        <w:pStyle w:val="p14"/>
        <w:rPr>
          <w:sz w:val="26"/>
          <w:szCs w:val="26"/>
        </w:rPr>
      </w:pPr>
      <w:r w:rsidRPr="00661601">
        <w:rPr>
          <w:sz w:val="26"/>
          <w:szCs w:val="26"/>
        </w:rPr>
        <w:t>(SEAL)</w:t>
      </w:r>
    </w:p>
    <w:p w14:paraId="550530E7" w14:textId="77777777" w:rsidR="00DF0470" w:rsidRPr="00661601" w:rsidRDefault="00DF0470" w:rsidP="00DF0470">
      <w:pPr>
        <w:tabs>
          <w:tab w:val="left" w:pos="204"/>
        </w:tabs>
        <w:rPr>
          <w:sz w:val="26"/>
          <w:szCs w:val="26"/>
        </w:rPr>
      </w:pPr>
    </w:p>
    <w:p w14:paraId="4331FCAA" w14:textId="74F80EAA" w:rsidR="00DF0470" w:rsidRPr="00661601" w:rsidRDefault="00DF0470" w:rsidP="00BE499A">
      <w:pPr>
        <w:pStyle w:val="p14"/>
        <w:rPr>
          <w:sz w:val="26"/>
          <w:szCs w:val="26"/>
        </w:rPr>
      </w:pPr>
      <w:r w:rsidRPr="00661601">
        <w:rPr>
          <w:sz w:val="26"/>
          <w:szCs w:val="26"/>
        </w:rPr>
        <w:t xml:space="preserve">ORDER ADOPTED:  </w:t>
      </w:r>
      <w:r w:rsidR="00151579" w:rsidRPr="00661601">
        <w:rPr>
          <w:sz w:val="26"/>
          <w:szCs w:val="26"/>
        </w:rPr>
        <w:t>January 16, 2020.</w:t>
      </w:r>
    </w:p>
    <w:p w14:paraId="6FB6CB10" w14:textId="77777777" w:rsidR="00BE499A" w:rsidRPr="00661601" w:rsidRDefault="00BE499A" w:rsidP="00BE499A">
      <w:pPr>
        <w:pStyle w:val="p14"/>
        <w:rPr>
          <w:sz w:val="26"/>
          <w:szCs w:val="26"/>
        </w:rPr>
      </w:pPr>
    </w:p>
    <w:p w14:paraId="0FE7E86D" w14:textId="06172D57" w:rsidR="00670D8D" w:rsidRPr="00661601" w:rsidRDefault="00DF0470" w:rsidP="005A7356">
      <w:pPr>
        <w:pStyle w:val="p14"/>
        <w:rPr>
          <w:sz w:val="26"/>
          <w:szCs w:val="26"/>
        </w:rPr>
      </w:pPr>
      <w:r w:rsidRPr="00661601">
        <w:rPr>
          <w:sz w:val="26"/>
          <w:szCs w:val="26"/>
        </w:rPr>
        <w:t xml:space="preserve">ORDER ENTERED:  </w:t>
      </w:r>
      <w:r w:rsidR="00A116D8">
        <w:rPr>
          <w:sz w:val="26"/>
          <w:szCs w:val="26"/>
        </w:rPr>
        <w:t>January 16, 2020</w:t>
      </w:r>
      <w:bookmarkStart w:id="19" w:name="_GoBack"/>
      <w:bookmarkEnd w:id="19"/>
    </w:p>
    <w:p w14:paraId="10C4C6C4" w14:textId="77777777" w:rsidR="00670D8D" w:rsidRPr="00661601" w:rsidRDefault="00670D8D" w:rsidP="005A7356">
      <w:pPr>
        <w:pStyle w:val="p14"/>
        <w:rPr>
          <w:sz w:val="26"/>
          <w:szCs w:val="26"/>
        </w:rPr>
      </w:pPr>
    </w:p>
    <w:p w14:paraId="4E4DC64E" w14:textId="77777777" w:rsidR="00670D8D" w:rsidRPr="00661601" w:rsidRDefault="00670D8D" w:rsidP="005A7356">
      <w:pPr>
        <w:pStyle w:val="p14"/>
        <w:rPr>
          <w:sz w:val="26"/>
          <w:szCs w:val="26"/>
        </w:rPr>
      </w:pPr>
    </w:p>
    <w:p w14:paraId="3A250C16" w14:textId="77777777" w:rsidR="00670D8D" w:rsidRPr="00661601" w:rsidRDefault="00670D8D" w:rsidP="005A7356">
      <w:pPr>
        <w:pStyle w:val="p14"/>
        <w:rPr>
          <w:sz w:val="26"/>
          <w:szCs w:val="26"/>
        </w:rPr>
      </w:pPr>
    </w:p>
    <w:p w14:paraId="493E6847" w14:textId="77777777" w:rsidR="00670D8D" w:rsidRPr="00661601" w:rsidRDefault="00670D8D" w:rsidP="005A7356">
      <w:pPr>
        <w:pStyle w:val="p14"/>
        <w:rPr>
          <w:sz w:val="26"/>
          <w:szCs w:val="26"/>
        </w:rPr>
      </w:pPr>
    </w:p>
    <w:p w14:paraId="1AE3B675" w14:textId="77777777" w:rsidR="00670D8D" w:rsidRPr="00661601" w:rsidRDefault="00670D8D" w:rsidP="005A7356">
      <w:pPr>
        <w:pStyle w:val="p14"/>
        <w:rPr>
          <w:sz w:val="26"/>
          <w:szCs w:val="26"/>
        </w:rPr>
      </w:pPr>
    </w:p>
    <w:p w14:paraId="7A50933A" w14:textId="77777777" w:rsidR="00670D8D" w:rsidRPr="00661601" w:rsidRDefault="00670D8D" w:rsidP="005A7356">
      <w:pPr>
        <w:pStyle w:val="p14"/>
        <w:rPr>
          <w:sz w:val="26"/>
          <w:szCs w:val="26"/>
        </w:rPr>
      </w:pPr>
    </w:p>
    <w:p w14:paraId="409A7C30" w14:textId="261EB629" w:rsidR="005708E9" w:rsidRPr="00661601" w:rsidRDefault="005708E9" w:rsidP="00931CD1">
      <w:pPr>
        <w:pStyle w:val="p14"/>
        <w:rPr>
          <w:sz w:val="26"/>
          <w:szCs w:val="26"/>
        </w:rPr>
      </w:pPr>
    </w:p>
    <w:sectPr w:rsidR="005708E9" w:rsidRPr="00661601" w:rsidSect="00D83182">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FD70B" w14:textId="77777777" w:rsidR="005C2F0E" w:rsidRDefault="005C2F0E">
      <w:r>
        <w:separator/>
      </w:r>
    </w:p>
  </w:endnote>
  <w:endnote w:type="continuationSeparator" w:id="0">
    <w:p w14:paraId="6EC714A3" w14:textId="77777777" w:rsidR="005C2F0E" w:rsidRDefault="005C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EA81" w14:textId="77777777" w:rsidR="00480291" w:rsidRDefault="00480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F5498" w14:textId="77777777" w:rsidR="00480291" w:rsidRDefault="0048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8F93" w14:textId="77777777" w:rsidR="00480291" w:rsidRDefault="00480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978B406" w14:textId="77777777" w:rsidR="00480291" w:rsidRDefault="00480291"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202B" w14:textId="77777777" w:rsidR="005C2F0E" w:rsidRDefault="005C2F0E">
      <w:r>
        <w:separator/>
      </w:r>
    </w:p>
  </w:footnote>
  <w:footnote w:type="continuationSeparator" w:id="0">
    <w:p w14:paraId="179FA9B0" w14:textId="77777777" w:rsidR="005C2F0E" w:rsidRDefault="005C2F0E">
      <w:r>
        <w:continuationSeparator/>
      </w:r>
    </w:p>
  </w:footnote>
  <w:footnote w:id="1">
    <w:p w14:paraId="7845199E" w14:textId="78932920" w:rsidR="00480291" w:rsidRPr="00CE04EC" w:rsidRDefault="00480291" w:rsidP="00AC464F">
      <w:pPr>
        <w:pStyle w:val="FootnoteText"/>
        <w:rPr>
          <w:sz w:val="22"/>
          <w:szCs w:val="22"/>
        </w:rPr>
      </w:pPr>
      <w:r w:rsidRPr="00CE04EC">
        <w:rPr>
          <w:rStyle w:val="FootnoteReference"/>
          <w:sz w:val="22"/>
          <w:szCs w:val="22"/>
        </w:rPr>
        <w:footnoteRef/>
      </w:r>
      <w:r w:rsidRPr="00CE04EC">
        <w:rPr>
          <w:sz w:val="22"/>
          <w:szCs w:val="22"/>
        </w:rPr>
        <w:t xml:space="preserve"> </w:t>
      </w:r>
      <w:r>
        <w:rPr>
          <w:sz w:val="22"/>
          <w:szCs w:val="22"/>
        </w:rPr>
        <w:t>As discussed further throughout, b</w:t>
      </w:r>
      <w:r w:rsidRPr="00CE04EC">
        <w:rPr>
          <w:sz w:val="22"/>
          <w:szCs w:val="22"/>
        </w:rPr>
        <w:t xml:space="preserve">y petition dated November 27, 2018 (Petition), VNCI requested ETC designation as a facilities-based “landline carrier” </w:t>
      </w:r>
      <w:r>
        <w:rPr>
          <w:sz w:val="22"/>
          <w:szCs w:val="22"/>
        </w:rPr>
        <w:t xml:space="preserve">only in those </w:t>
      </w:r>
      <w:r w:rsidRPr="00CE04EC">
        <w:rPr>
          <w:sz w:val="22"/>
          <w:szCs w:val="22"/>
        </w:rPr>
        <w:t>CAF II census block</w:t>
      </w:r>
      <w:r>
        <w:rPr>
          <w:sz w:val="22"/>
          <w:szCs w:val="22"/>
        </w:rPr>
        <w:t xml:space="preserve"> group</w:t>
      </w:r>
      <w:r w:rsidRPr="00CE04EC">
        <w:rPr>
          <w:sz w:val="22"/>
          <w:szCs w:val="22"/>
        </w:rPr>
        <w:t xml:space="preserve">s </w:t>
      </w:r>
      <w:r>
        <w:rPr>
          <w:sz w:val="22"/>
          <w:szCs w:val="22"/>
        </w:rPr>
        <w:t>for which CAF Phase II high cost support will be awarded by the FCC via Auction 903</w:t>
      </w:r>
      <w:r w:rsidRPr="00CE04EC">
        <w:rPr>
          <w:sz w:val="22"/>
          <w:szCs w:val="22"/>
        </w:rPr>
        <w:t xml:space="preserve">.  </w:t>
      </w:r>
    </w:p>
  </w:footnote>
  <w:footnote w:id="2">
    <w:p w14:paraId="0DF4C6A6" w14:textId="64AD85C8" w:rsidR="00480291" w:rsidRPr="00560C86" w:rsidRDefault="00480291" w:rsidP="00AC464F">
      <w:pPr>
        <w:pStyle w:val="FootnoteText"/>
        <w:rPr>
          <w:sz w:val="22"/>
          <w:szCs w:val="22"/>
        </w:rPr>
      </w:pPr>
      <w:r w:rsidRPr="00560C86">
        <w:rPr>
          <w:rStyle w:val="FootnoteReference"/>
          <w:sz w:val="22"/>
          <w:szCs w:val="22"/>
        </w:rPr>
        <w:footnoteRef/>
      </w:r>
      <w:r w:rsidRPr="00560C86">
        <w:rPr>
          <w:sz w:val="22"/>
          <w:szCs w:val="22"/>
        </w:rPr>
        <w:t xml:space="preserve"> </w:t>
      </w:r>
      <w:r w:rsidRPr="00560C86">
        <w:rPr>
          <w:sz w:val="22"/>
          <w:szCs w:val="22"/>
          <w:lang w:val="en"/>
        </w:rPr>
        <w:t xml:space="preserve">The FCC made eligible for Auction 903 certain high-cost census blocks in states where the price cap carriers had declined an earlier offer of model-based support </w:t>
      </w:r>
      <w:r w:rsidRPr="00560C86">
        <w:rPr>
          <w:sz w:val="22"/>
          <w:szCs w:val="22"/>
        </w:rPr>
        <w:t xml:space="preserve">in CAF Phase I, Part 2 </w:t>
      </w:r>
      <w:r w:rsidRPr="00560C86">
        <w:rPr>
          <w:sz w:val="22"/>
          <w:szCs w:val="22"/>
          <w:lang w:val="en"/>
        </w:rPr>
        <w:t xml:space="preserve">and in other unserved areas nationwide (excluding New York, Alaska, Puerto Rico, Virgin Islands) that were not served by an unsubsidized service provider. </w:t>
      </w:r>
      <w:r w:rsidRPr="00560C86">
        <w:rPr>
          <w:sz w:val="22"/>
          <w:szCs w:val="22"/>
        </w:rPr>
        <w:t xml:space="preserve"> It was through this competitive bidding process that VNCI was a winning bidder in certain high-cost census blocks located in the Verizon North, LLC, service territory.  It is in these federally-funded census blocks that VNCI is seeking federal high-cost ETC designation and will be offering voice and broadband services under federal law consistent with the FCC’s p</w:t>
      </w:r>
      <w:r w:rsidRPr="00560C86">
        <w:rPr>
          <w:bCs/>
          <w:sz w:val="22"/>
          <w:szCs w:val="22"/>
        </w:rPr>
        <w:t>ublic interest</w:t>
      </w:r>
      <w:r w:rsidRPr="00560C86">
        <w:rPr>
          <w:b/>
          <w:bCs/>
          <w:sz w:val="22"/>
          <w:szCs w:val="22"/>
        </w:rPr>
        <w:t xml:space="preserve"> </w:t>
      </w:r>
      <w:r w:rsidRPr="00560C86">
        <w:rPr>
          <w:sz w:val="22"/>
          <w:szCs w:val="22"/>
        </w:rPr>
        <w:t xml:space="preserve">obligations.  </w:t>
      </w:r>
    </w:p>
  </w:footnote>
  <w:footnote w:id="3">
    <w:p w14:paraId="027598B6" w14:textId="0582DB6F" w:rsidR="00480291" w:rsidRDefault="00480291">
      <w:pPr>
        <w:pStyle w:val="FootnoteText"/>
      </w:pPr>
      <w:r w:rsidRPr="00560C86">
        <w:rPr>
          <w:rStyle w:val="FootnoteReference"/>
          <w:sz w:val="22"/>
          <w:szCs w:val="22"/>
        </w:rPr>
        <w:footnoteRef/>
      </w:r>
      <w:r w:rsidRPr="00560C86">
        <w:rPr>
          <w:sz w:val="22"/>
          <w:szCs w:val="22"/>
        </w:rPr>
        <w:t xml:space="preserve"> VNCI filed supplements on February 8, 2019 (</w:t>
      </w:r>
      <w:r w:rsidRPr="00560C86">
        <w:rPr>
          <w:i/>
          <w:iCs/>
          <w:sz w:val="22"/>
          <w:szCs w:val="22"/>
        </w:rPr>
        <w:t>February 8, 2019 Supplement</w:t>
      </w:r>
      <w:r w:rsidRPr="00560C86">
        <w:rPr>
          <w:sz w:val="22"/>
          <w:szCs w:val="22"/>
        </w:rPr>
        <w:t>), October 1, 2019 (</w:t>
      </w:r>
      <w:r w:rsidRPr="00560C86">
        <w:rPr>
          <w:i/>
          <w:iCs/>
          <w:sz w:val="22"/>
          <w:szCs w:val="22"/>
        </w:rPr>
        <w:t>October</w:t>
      </w:r>
      <w:r>
        <w:rPr>
          <w:i/>
          <w:iCs/>
          <w:sz w:val="22"/>
          <w:szCs w:val="22"/>
        </w:rPr>
        <w:t> </w:t>
      </w:r>
      <w:r w:rsidRPr="00560C86">
        <w:rPr>
          <w:i/>
          <w:iCs/>
          <w:sz w:val="22"/>
          <w:szCs w:val="22"/>
        </w:rPr>
        <w:t>1, 2019 Supplement</w:t>
      </w:r>
      <w:r w:rsidRPr="00560C86">
        <w:rPr>
          <w:sz w:val="22"/>
          <w:szCs w:val="22"/>
        </w:rPr>
        <w:t>), and December 10, 2019 (</w:t>
      </w:r>
      <w:r w:rsidRPr="00560C86">
        <w:rPr>
          <w:i/>
          <w:iCs/>
          <w:sz w:val="22"/>
          <w:szCs w:val="22"/>
        </w:rPr>
        <w:t>December 10, 2019 Supplement</w:t>
      </w:r>
      <w:r w:rsidRPr="00560C86">
        <w:rPr>
          <w:sz w:val="22"/>
          <w:szCs w:val="22"/>
        </w:rPr>
        <w:t xml:space="preserve">) in response to data requests </w:t>
      </w:r>
      <w:r>
        <w:rPr>
          <w:sz w:val="22"/>
          <w:szCs w:val="22"/>
        </w:rPr>
        <w:t xml:space="preserve">and other inquiries </w:t>
      </w:r>
      <w:r w:rsidRPr="00560C86">
        <w:rPr>
          <w:sz w:val="22"/>
          <w:szCs w:val="22"/>
        </w:rPr>
        <w:t xml:space="preserve">from </w:t>
      </w:r>
      <w:r>
        <w:rPr>
          <w:sz w:val="22"/>
          <w:szCs w:val="22"/>
        </w:rPr>
        <w:t xml:space="preserve">Commission </w:t>
      </w:r>
      <w:r w:rsidRPr="00560C86">
        <w:rPr>
          <w:sz w:val="22"/>
          <w:szCs w:val="22"/>
        </w:rPr>
        <w:t xml:space="preserve">staff. </w:t>
      </w:r>
    </w:p>
  </w:footnote>
  <w:footnote w:id="4">
    <w:p w14:paraId="74703FC0" w14:textId="53C5F2FA"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sz w:val="22"/>
          <w:szCs w:val="22"/>
        </w:rPr>
        <w:t>Federal-State Joint Board on Universal Service</w:t>
      </w:r>
      <w:r w:rsidRPr="007C3E8C">
        <w:rPr>
          <w:sz w:val="22"/>
          <w:szCs w:val="22"/>
        </w:rPr>
        <w:t>, First Report and Order, 12 FCC Rcd 8776, 8847</w:t>
      </w:r>
      <w:r w:rsidRPr="007C3E8C">
        <w:rPr>
          <w:sz w:val="22"/>
          <w:szCs w:val="22"/>
        </w:rPr>
        <w:noBreakHyphen/>
        <w:t xml:space="preserve">76, </w:t>
      </w:r>
      <w:r>
        <w:rPr>
          <w:sz w:val="22"/>
          <w:szCs w:val="22"/>
        </w:rPr>
        <w:t>¶¶</w:t>
      </w:r>
      <w:r w:rsidRPr="007C3E8C">
        <w:rPr>
          <w:sz w:val="22"/>
          <w:szCs w:val="22"/>
        </w:rPr>
        <w:t xml:space="preserve"> 130</w:t>
      </w:r>
      <w:r>
        <w:rPr>
          <w:sz w:val="22"/>
          <w:szCs w:val="22"/>
        </w:rPr>
        <w:t>–</w:t>
      </w:r>
      <w:r w:rsidRPr="007C3E8C">
        <w:rPr>
          <w:sz w:val="22"/>
          <w:szCs w:val="22"/>
        </w:rPr>
        <w:t>180 (1997) (</w:t>
      </w:r>
      <w:r w:rsidRPr="007C3E8C">
        <w:rPr>
          <w:i/>
          <w:sz w:val="22"/>
          <w:szCs w:val="22"/>
        </w:rPr>
        <w:t>Universal Service Order</w:t>
      </w:r>
      <w:r w:rsidRPr="007C3E8C">
        <w:rPr>
          <w:sz w:val="22"/>
          <w:szCs w:val="22"/>
        </w:rPr>
        <w:t>).</w:t>
      </w:r>
    </w:p>
  </w:footnote>
  <w:footnote w:id="5">
    <w:p w14:paraId="114AAD74" w14:textId="52149BF8"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sz w:val="22"/>
          <w:szCs w:val="22"/>
        </w:rPr>
        <w:t>Federal-State Joint Board on Universal Service</w:t>
      </w:r>
      <w:r w:rsidRPr="007C3E8C">
        <w:rPr>
          <w:sz w:val="22"/>
          <w:szCs w:val="22"/>
        </w:rPr>
        <w:t xml:space="preserve">, Report and Order, 20 FCC Rcd 6371, 6372, 6380, </w:t>
      </w:r>
      <w:r>
        <w:rPr>
          <w:sz w:val="22"/>
          <w:szCs w:val="22"/>
        </w:rPr>
        <w:t>¶¶</w:t>
      </w:r>
      <w:r w:rsidRPr="007C3E8C">
        <w:rPr>
          <w:sz w:val="22"/>
          <w:szCs w:val="22"/>
        </w:rPr>
        <w:t xml:space="preserve"> 2, 20 (2005) (</w:t>
      </w:r>
      <w:r w:rsidRPr="007C3E8C">
        <w:rPr>
          <w:i/>
          <w:sz w:val="22"/>
          <w:szCs w:val="22"/>
        </w:rPr>
        <w:t>2005 ETC Designation Order).</w:t>
      </w:r>
    </w:p>
  </w:footnote>
  <w:footnote w:id="6">
    <w:p w14:paraId="78ECF98E" w14:textId="2EE0D4AA"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 2005 ETC Designation Order</w:t>
      </w:r>
      <w:r w:rsidRPr="007C3E8C">
        <w:rPr>
          <w:sz w:val="22"/>
          <w:szCs w:val="22"/>
        </w:rPr>
        <w:t xml:space="preserve">, 20 FCC Rcd at 6372, 6380, </w:t>
      </w:r>
      <w:r>
        <w:rPr>
          <w:sz w:val="22"/>
          <w:szCs w:val="22"/>
        </w:rPr>
        <w:t>¶¶</w:t>
      </w:r>
      <w:r w:rsidRPr="007C3E8C">
        <w:rPr>
          <w:sz w:val="22"/>
          <w:szCs w:val="22"/>
        </w:rPr>
        <w:t xml:space="preserve"> 1, 20.</w:t>
      </w:r>
    </w:p>
  </w:footnote>
  <w:footnote w:id="7">
    <w:p w14:paraId="362EA231"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Final Policy Statement on Commonwealth of Pennsylvania Guidelines for Designation and Annual Recertification as an Eligible Telecommunications Carrier (ETC) for Purposes of Federal Universal Service Support</w:t>
      </w:r>
      <w:r w:rsidRPr="007C3E8C">
        <w:rPr>
          <w:sz w:val="22"/>
          <w:szCs w:val="22"/>
        </w:rPr>
        <w:t>, Docket No. M-2010-2164741 (Order entered August 2, 2010) (</w:t>
      </w:r>
      <w:r w:rsidRPr="007C3E8C">
        <w:rPr>
          <w:i/>
          <w:sz w:val="22"/>
          <w:szCs w:val="22"/>
        </w:rPr>
        <w:t>ETC Guidelines Order</w:t>
      </w:r>
      <w:r w:rsidRPr="007C3E8C">
        <w:rPr>
          <w:sz w:val="22"/>
          <w:szCs w:val="22"/>
        </w:rPr>
        <w:t>).</w:t>
      </w:r>
    </w:p>
  </w:footnote>
  <w:footnote w:id="8">
    <w:p w14:paraId="3610F0F7"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In the Matter of</w:t>
      </w:r>
      <w:r w:rsidRPr="007C3E8C">
        <w:rPr>
          <w:sz w:val="22"/>
          <w:szCs w:val="22"/>
        </w:rPr>
        <w:t xml:space="preserve"> </w:t>
      </w:r>
      <w:r w:rsidRPr="007C3E8C">
        <w:rPr>
          <w:i/>
          <w:iCs/>
          <w:sz w:val="22"/>
          <w:szCs w:val="22"/>
        </w:rPr>
        <w:t>Connect America Fund</w:t>
      </w:r>
      <w:r w:rsidRPr="007C3E8C">
        <w:rPr>
          <w:sz w:val="22"/>
          <w:szCs w:val="22"/>
        </w:rPr>
        <w:t xml:space="preserve">, Report and Order and Further Notice of Proposed Rulemaking, 26 FCC Rcd 17663 (2011), </w:t>
      </w:r>
      <w:r w:rsidRPr="007C3E8C">
        <w:rPr>
          <w:i/>
          <w:sz w:val="22"/>
          <w:szCs w:val="22"/>
        </w:rPr>
        <w:t>aff’d sub nom In re FCC 11-161</w:t>
      </w:r>
      <w:r w:rsidRPr="007C3E8C">
        <w:rPr>
          <w:sz w:val="22"/>
          <w:szCs w:val="22"/>
        </w:rPr>
        <w:t>, 753 F.3d 1015 (10</w:t>
      </w:r>
      <w:r w:rsidRPr="007C3E8C">
        <w:rPr>
          <w:sz w:val="22"/>
          <w:szCs w:val="22"/>
          <w:vertAlign w:val="superscript"/>
        </w:rPr>
        <w:t>th</w:t>
      </w:r>
      <w:r w:rsidRPr="007C3E8C">
        <w:rPr>
          <w:sz w:val="22"/>
          <w:szCs w:val="22"/>
        </w:rPr>
        <w:t xml:space="preserve"> Cir. 2014) (</w:t>
      </w:r>
      <w:r w:rsidRPr="007C3E8C">
        <w:rPr>
          <w:i/>
          <w:iCs/>
          <w:sz w:val="22"/>
          <w:szCs w:val="22"/>
        </w:rPr>
        <w:t>USF/ICC Transformation Order</w:t>
      </w:r>
      <w:r w:rsidRPr="007C3E8C">
        <w:rPr>
          <w:sz w:val="22"/>
          <w:szCs w:val="22"/>
        </w:rPr>
        <w:t>).  The FCC</w:t>
      </w:r>
      <w:r>
        <w:rPr>
          <w:sz w:val="22"/>
          <w:szCs w:val="22"/>
        </w:rPr>
        <w:t xml:space="preserve">, </w:t>
      </w:r>
      <w:r w:rsidRPr="0034604F">
        <w:rPr>
          <w:i/>
          <w:iCs/>
          <w:sz w:val="22"/>
          <w:szCs w:val="22"/>
        </w:rPr>
        <w:t>inter alia</w:t>
      </w:r>
      <w:r>
        <w:rPr>
          <w:sz w:val="22"/>
          <w:szCs w:val="22"/>
        </w:rPr>
        <w:t>,</w:t>
      </w:r>
      <w:r w:rsidRPr="007C3E8C">
        <w:rPr>
          <w:sz w:val="22"/>
          <w:szCs w:val="22"/>
        </w:rPr>
        <w:t xml:space="preserve"> adopted rules that modernized and refocused the federal </w:t>
      </w:r>
      <w:r>
        <w:rPr>
          <w:sz w:val="22"/>
          <w:szCs w:val="22"/>
        </w:rPr>
        <w:t>USF</w:t>
      </w:r>
      <w:r w:rsidRPr="007C3E8C">
        <w:rPr>
          <w:sz w:val="22"/>
          <w:szCs w:val="22"/>
        </w:rPr>
        <w:t xml:space="preserve"> to make affordable broadband access available to all Americans and an inherent part of the universal service concept).</w:t>
      </w:r>
      <w:r>
        <w:rPr>
          <w:sz w:val="22"/>
          <w:szCs w:val="22"/>
        </w:rPr>
        <w:t xml:space="preserve"> </w:t>
      </w:r>
    </w:p>
  </w:footnote>
  <w:footnote w:id="9">
    <w:p w14:paraId="42F9124A" w14:textId="196A279E"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 USF/ICC Transformation Order</w:t>
      </w:r>
      <w:r w:rsidRPr="007C3E8C">
        <w:rPr>
          <w:sz w:val="22"/>
          <w:szCs w:val="22"/>
        </w:rPr>
        <w:t xml:space="preserve">, 26 FCC Rcd at 17672, </w:t>
      </w:r>
      <w:r>
        <w:rPr>
          <w:sz w:val="22"/>
          <w:szCs w:val="22"/>
        </w:rPr>
        <w:t>¶</w:t>
      </w:r>
      <w:r w:rsidRPr="007C3E8C">
        <w:rPr>
          <w:sz w:val="22"/>
          <w:szCs w:val="22"/>
        </w:rPr>
        <w:t xml:space="preserve"> 17.</w:t>
      </w:r>
    </w:p>
  </w:footnote>
  <w:footnote w:id="10">
    <w:p w14:paraId="683F8390"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1">
    <w:p w14:paraId="67A70D9E" w14:textId="654DF451"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xml:space="preserve">. at 17673, </w:t>
      </w:r>
      <w:r>
        <w:rPr>
          <w:sz w:val="22"/>
          <w:szCs w:val="22"/>
        </w:rPr>
        <w:t>¶¶</w:t>
      </w:r>
      <w:r w:rsidRPr="007C3E8C">
        <w:rPr>
          <w:sz w:val="22"/>
          <w:szCs w:val="22"/>
        </w:rPr>
        <w:t xml:space="preserve"> 19-25.</w:t>
      </w:r>
    </w:p>
  </w:footnote>
  <w:footnote w:id="12">
    <w:p w14:paraId="0EC24C3B" w14:textId="15109024"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xml:space="preserve">. at 17673, </w:t>
      </w:r>
      <w:r>
        <w:rPr>
          <w:sz w:val="22"/>
          <w:szCs w:val="22"/>
        </w:rPr>
        <w:t>¶</w:t>
      </w:r>
      <w:r w:rsidRPr="007C3E8C">
        <w:rPr>
          <w:sz w:val="22"/>
          <w:szCs w:val="22"/>
        </w:rPr>
        <w:t xml:space="preserve"> 20.</w:t>
      </w:r>
    </w:p>
  </w:footnote>
  <w:footnote w:id="13">
    <w:p w14:paraId="4EF32124" w14:textId="2ADAE622"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xml:space="preserve">. at 17673, </w:t>
      </w:r>
      <w:r>
        <w:rPr>
          <w:sz w:val="22"/>
          <w:szCs w:val="22"/>
        </w:rPr>
        <w:t>¶¶</w:t>
      </w:r>
      <w:r w:rsidRPr="007C3E8C">
        <w:rPr>
          <w:sz w:val="22"/>
          <w:szCs w:val="22"/>
        </w:rPr>
        <w:t xml:space="preserve"> 22-23.</w:t>
      </w:r>
    </w:p>
  </w:footnote>
  <w:footnote w:id="14">
    <w:p w14:paraId="604B3446"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 Public Notice</w:t>
      </w:r>
      <w:r w:rsidRPr="007C3E8C">
        <w:rPr>
          <w:sz w:val="22"/>
          <w:szCs w:val="22"/>
        </w:rPr>
        <w:t xml:space="preserve">, </w:t>
      </w:r>
      <w:r w:rsidRPr="007C3E8C">
        <w:rPr>
          <w:bCs/>
          <w:sz w:val="22"/>
          <w:szCs w:val="22"/>
        </w:rPr>
        <w:t>Connect America Fund Phase II Auction Closes Winning Bidders Announced FCC Form 683 Due October 15, 2018, AU Docket No. 17-182 and WC Docket No. 10-90 (rel</w:t>
      </w:r>
      <w:r>
        <w:rPr>
          <w:bCs/>
          <w:sz w:val="22"/>
          <w:szCs w:val="22"/>
        </w:rPr>
        <w:t>.</w:t>
      </w:r>
      <w:r w:rsidRPr="007C3E8C">
        <w:rPr>
          <w:bCs/>
          <w:sz w:val="22"/>
          <w:szCs w:val="22"/>
        </w:rPr>
        <w:t xml:space="preserve"> August 28, 2018) (</w:t>
      </w:r>
      <w:r w:rsidRPr="007C3E8C">
        <w:rPr>
          <w:bCs/>
          <w:i/>
          <w:sz w:val="22"/>
          <w:szCs w:val="22"/>
        </w:rPr>
        <w:t>CAF Auction Results Notice</w:t>
      </w:r>
      <w:r w:rsidRPr="007C3E8C">
        <w:rPr>
          <w:bCs/>
          <w:sz w:val="22"/>
          <w:szCs w:val="22"/>
        </w:rPr>
        <w:t>).</w:t>
      </w:r>
    </w:p>
  </w:footnote>
  <w:footnote w:id="15">
    <w:p w14:paraId="4021453C"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6">
    <w:p w14:paraId="5769E689"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7">
    <w:p w14:paraId="14BE0A83"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8">
    <w:p w14:paraId="59A5F6EA"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9">
    <w:p w14:paraId="4EFE591B"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Lifeline and Link Up Reform and Modernization, et al</w:t>
      </w:r>
      <w:r w:rsidRPr="007C3E8C">
        <w:rPr>
          <w:sz w:val="22"/>
          <w:szCs w:val="22"/>
        </w:rPr>
        <w:t>., Report and Order and Further Notice of Proposed Rulemaking, 27 FCC Rcd 6656 (2012) (</w:t>
      </w:r>
      <w:r w:rsidRPr="007C3E8C">
        <w:rPr>
          <w:i/>
          <w:sz w:val="22"/>
          <w:szCs w:val="22"/>
        </w:rPr>
        <w:t>2012</w:t>
      </w:r>
      <w:r w:rsidRPr="007C3E8C">
        <w:rPr>
          <w:sz w:val="22"/>
          <w:szCs w:val="22"/>
        </w:rPr>
        <w:t xml:space="preserve"> </w:t>
      </w:r>
      <w:r w:rsidRPr="007C3E8C">
        <w:rPr>
          <w:i/>
          <w:iCs/>
          <w:sz w:val="22"/>
          <w:szCs w:val="22"/>
        </w:rPr>
        <w:t xml:space="preserve">Lifeline Reform Order </w:t>
      </w:r>
      <w:r w:rsidRPr="007C3E8C">
        <w:rPr>
          <w:sz w:val="22"/>
          <w:szCs w:val="22"/>
        </w:rPr>
        <w:t xml:space="preserve">or </w:t>
      </w:r>
      <w:r w:rsidRPr="007C3E8C">
        <w:rPr>
          <w:i/>
          <w:iCs/>
          <w:sz w:val="22"/>
          <w:szCs w:val="22"/>
        </w:rPr>
        <w:t>Lifeline FNPRM</w:t>
      </w:r>
      <w:r w:rsidRPr="007C3E8C">
        <w:rPr>
          <w:sz w:val="22"/>
          <w:szCs w:val="22"/>
        </w:rPr>
        <w:t xml:space="preserve">).  </w:t>
      </w:r>
    </w:p>
  </w:footnote>
  <w:footnote w:id="20">
    <w:p w14:paraId="0EAD4272" w14:textId="77777777"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At the current time, federal rules limit the $9.25 Lifeline support to either voice or broadband service</w:t>
      </w:r>
      <w:r w:rsidRPr="00386782">
        <w:rPr>
          <w:sz w:val="22"/>
          <w:szCs w:val="22"/>
        </w:rPr>
        <w:t>.  The</w:t>
      </w:r>
      <w:r w:rsidRPr="007C3E8C">
        <w:rPr>
          <w:sz w:val="22"/>
          <w:szCs w:val="22"/>
        </w:rPr>
        <w:t xml:space="preserve"> Lifeline subscriber’s $9.25 </w:t>
      </w:r>
      <w:r>
        <w:rPr>
          <w:sz w:val="22"/>
          <w:szCs w:val="22"/>
        </w:rPr>
        <w:t>support</w:t>
      </w:r>
      <w:r w:rsidRPr="007C3E8C">
        <w:rPr>
          <w:sz w:val="22"/>
          <w:szCs w:val="22"/>
        </w:rPr>
        <w:t xml:space="preserve"> is applicable to whatever service a Lifeline consumer may choose to purchase</w:t>
      </w:r>
      <w:r w:rsidRPr="007C3E8C">
        <w:rPr>
          <w:sz w:val="22"/>
          <w:szCs w:val="22"/>
          <w:lang w:val="en"/>
        </w:rPr>
        <w:t xml:space="preserve"> but subscribers </w:t>
      </w:r>
      <w:r w:rsidRPr="007C3E8C">
        <w:rPr>
          <w:sz w:val="22"/>
          <w:szCs w:val="22"/>
        </w:rPr>
        <w:t xml:space="preserve">cannot receive </w:t>
      </w:r>
      <w:r>
        <w:rPr>
          <w:sz w:val="22"/>
          <w:szCs w:val="22"/>
        </w:rPr>
        <w:t xml:space="preserve">the $9.25 </w:t>
      </w:r>
      <w:r w:rsidRPr="007C3E8C">
        <w:rPr>
          <w:sz w:val="22"/>
          <w:szCs w:val="22"/>
        </w:rPr>
        <w:t xml:space="preserve">support </w:t>
      </w:r>
      <w:r>
        <w:rPr>
          <w:sz w:val="22"/>
          <w:szCs w:val="22"/>
        </w:rPr>
        <w:t xml:space="preserve">separately </w:t>
      </w:r>
      <w:r w:rsidRPr="007C3E8C">
        <w:rPr>
          <w:sz w:val="22"/>
          <w:szCs w:val="22"/>
        </w:rPr>
        <w:t>for each service</w:t>
      </w:r>
      <w:r w:rsidRPr="007C3E8C">
        <w:rPr>
          <w:sz w:val="22"/>
          <w:szCs w:val="22"/>
          <w:lang w:val="en"/>
        </w:rPr>
        <w:t>.  However, Lifeline also supports broadband-voice bundles so</w:t>
      </w:r>
      <w:r w:rsidRPr="007C3E8C">
        <w:rPr>
          <w:sz w:val="22"/>
          <w:szCs w:val="22"/>
        </w:rPr>
        <w:t xml:space="preserve"> consumers choosing a bundled package containing voice and broadband service can apply the $9.25 support to that bundle.  </w:t>
      </w:r>
    </w:p>
  </w:footnote>
  <w:footnote w:id="21">
    <w:p w14:paraId="27DAB687" w14:textId="06194E40" w:rsidR="00480291" w:rsidRPr="007C3E8C" w:rsidRDefault="00480291"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Lifeline and Link Up Reform and Modernization et al.</w:t>
      </w:r>
      <w:r w:rsidRPr="007C3E8C">
        <w:rPr>
          <w:sz w:val="22"/>
          <w:szCs w:val="22"/>
        </w:rPr>
        <w:t>, Second Further Notice of Proposed Rulemaking, Order on Reconsideration, Second Report and Order, and Memorandum Opinion and Order, 30 FCC Rcd 7818 (2015) (</w:t>
      </w:r>
      <w:r w:rsidRPr="007C3E8C">
        <w:rPr>
          <w:i/>
          <w:iCs/>
          <w:sz w:val="22"/>
          <w:szCs w:val="22"/>
        </w:rPr>
        <w:t>2015 Lifeline FNPRM</w:t>
      </w:r>
      <w:r w:rsidRPr="007C3E8C">
        <w:rPr>
          <w:sz w:val="22"/>
          <w:szCs w:val="22"/>
        </w:rPr>
        <w:t xml:space="preserve">); </w:t>
      </w:r>
      <w:r w:rsidRPr="007C3E8C">
        <w:rPr>
          <w:i/>
          <w:iCs/>
          <w:sz w:val="22"/>
          <w:szCs w:val="22"/>
        </w:rPr>
        <w:t>Lifeline and Link Up Reform and Modernization et al.</w:t>
      </w:r>
      <w:r w:rsidRPr="007C3E8C">
        <w:rPr>
          <w:sz w:val="22"/>
          <w:szCs w:val="22"/>
        </w:rPr>
        <w:t xml:space="preserve">, Third Report and Order, Further Report and Order, and Order on Reconsideration, 31 FCC Rcd 3962, 4038, </w:t>
      </w:r>
      <w:r>
        <w:rPr>
          <w:sz w:val="22"/>
          <w:szCs w:val="22"/>
        </w:rPr>
        <w:t>¶</w:t>
      </w:r>
      <w:r w:rsidRPr="007C3E8C">
        <w:rPr>
          <w:sz w:val="22"/>
          <w:szCs w:val="22"/>
        </w:rPr>
        <w:t xml:space="preserve"> 211 (2016) (</w:t>
      </w:r>
      <w:r w:rsidRPr="007C3E8C">
        <w:rPr>
          <w:i/>
          <w:iCs/>
          <w:sz w:val="22"/>
          <w:szCs w:val="22"/>
        </w:rPr>
        <w:t xml:space="preserve">2016 Lifeline </w:t>
      </w:r>
      <w:r>
        <w:rPr>
          <w:i/>
          <w:iCs/>
          <w:sz w:val="22"/>
          <w:szCs w:val="22"/>
        </w:rPr>
        <w:t xml:space="preserve">Modernization </w:t>
      </w:r>
      <w:r w:rsidRPr="007C3E8C">
        <w:rPr>
          <w:i/>
          <w:iCs/>
          <w:sz w:val="22"/>
          <w:szCs w:val="22"/>
        </w:rPr>
        <w:t>Order</w:t>
      </w:r>
      <w:r w:rsidRPr="007C3E8C">
        <w:rPr>
          <w:sz w:val="22"/>
          <w:szCs w:val="22"/>
        </w:rPr>
        <w:t xml:space="preserve">); </w:t>
      </w:r>
      <w:r w:rsidRPr="007C3E8C">
        <w:rPr>
          <w:i/>
          <w:iCs/>
          <w:sz w:val="22"/>
          <w:szCs w:val="22"/>
        </w:rPr>
        <w:t>Fourth Report and Order, Order on Reconsideration, Memorandum Opinion and Order, Notice of Proposed Rulemaking, and Notice of Inquiry</w:t>
      </w:r>
      <w:r w:rsidRPr="007C3E8C">
        <w:rPr>
          <w:sz w:val="22"/>
          <w:szCs w:val="22"/>
        </w:rPr>
        <w:t xml:space="preserve">, 32 Rcd 10475 (2017), vacated and remanded, </w:t>
      </w:r>
      <w:r w:rsidRPr="007C3E8C">
        <w:rPr>
          <w:i/>
          <w:iCs/>
          <w:sz w:val="22"/>
          <w:szCs w:val="22"/>
        </w:rPr>
        <w:t>National Lifeline Association et al</w:t>
      </w:r>
      <w:r>
        <w:rPr>
          <w:i/>
          <w:iCs/>
          <w:sz w:val="22"/>
          <w:szCs w:val="22"/>
        </w:rPr>
        <w:t>.</w:t>
      </w:r>
      <w:r w:rsidRPr="007C3E8C">
        <w:rPr>
          <w:i/>
          <w:iCs/>
          <w:sz w:val="22"/>
          <w:szCs w:val="22"/>
        </w:rPr>
        <w:t xml:space="preserve"> v. FCC</w:t>
      </w:r>
      <w:r w:rsidRPr="007C3E8C">
        <w:rPr>
          <w:sz w:val="22"/>
          <w:szCs w:val="22"/>
        </w:rPr>
        <w:t>, Docket Nos. 18-1026, Order issued February 1, 2019 (D.C. Cir</w:t>
      </w:r>
      <w:r>
        <w:rPr>
          <w:sz w:val="22"/>
          <w:szCs w:val="22"/>
        </w:rPr>
        <w:t>.</w:t>
      </w:r>
      <w:r w:rsidRPr="007C3E8C">
        <w:rPr>
          <w:sz w:val="22"/>
          <w:szCs w:val="22"/>
        </w:rPr>
        <w:t xml:space="preserve"> 2019) (</w:t>
      </w:r>
      <w:r w:rsidRPr="007C3E8C">
        <w:rPr>
          <w:i/>
          <w:iCs/>
          <w:sz w:val="22"/>
          <w:szCs w:val="22"/>
        </w:rPr>
        <w:t>2017 Lifeline NPRM and NOI</w:t>
      </w:r>
      <w:r w:rsidRPr="007C3E8C">
        <w:rPr>
          <w:sz w:val="22"/>
          <w:szCs w:val="22"/>
        </w:rPr>
        <w:t xml:space="preserve">) (collectively </w:t>
      </w:r>
      <w:r w:rsidRPr="007C3E8C">
        <w:rPr>
          <w:i/>
          <w:sz w:val="22"/>
          <w:szCs w:val="22"/>
        </w:rPr>
        <w:t>Lifeline Reform Orders</w:t>
      </w:r>
      <w:r w:rsidRPr="007C3E8C">
        <w:rPr>
          <w:sz w:val="22"/>
          <w:szCs w:val="22"/>
        </w:rPr>
        <w:t xml:space="preserve">).  </w:t>
      </w:r>
    </w:p>
  </w:footnote>
  <w:footnote w:id="22">
    <w:p w14:paraId="60C9B339" w14:textId="12B1FDD8" w:rsidR="00480291" w:rsidRPr="00DE67D8" w:rsidRDefault="00480291" w:rsidP="0000492C">
      <w:pPr>
        <w:pStyle w:val="FootnoteText"/>
        <w:rPr>
          <w:sz w:val="22"/>
          <w:szCs w:val="22"/>
        </w:rPr>
      </w:pPr>
      <w:r w:rsidRPr="00DE67D8">
        <w:rPr>
          <w:rStyle w:val="FootnoteReference"/>
          <w:sz w:val="22"/>
          <w:szCs w:val="22"/>
        </w:rPr>
        <w:footnoteRef/>
      </w:r>
      <w:r w:rsidRPr="00DE67D8">
        <w:rPr>
          <w:sz w:val="22"/>
          <w:szCs w:val="22"/>
        </w:rPr>
        <w:t xml:space="preserve"> </w:t>
      </w:r>
      <w:r w:rsidRPr="00DE67D8">
        <w:rPr>
          <w:i/>
          <w:sz w:val="22"/>
          <w:szCs w:val="22"/>
        </w:rPr>
        <w:t>See Application of Velocity.net Communications, Inc. for approval to offer, render, furnish or supply telecommunications services as a Competitive Access Provider to the Public in the Commonwealth of Pennsylvania</w:t>
      </w:r>
      <w:r w:rsidRPr="00DE67D8">
        <w:rPr>
          <w:sz w:val="22"/>
          <w:szCs w:val="22"/>
        </w:rPr>
        <w:t xml:space="preserve">, Docket No. A-310409, (Order entered August 24, 2006); </w:t>
      </w:r>
      <w:r w:rsidRPr="00DE67D8">
        <w:rPr>
          <w:i/>
          <w:sz w:val="22"/>
          <w:szCs w:val="22"/>
        </w:rPr>
        <w:t xml:space="preserve">Amended Application of Velocity.Net, Inc. for approval to offer, render, furnish or supply telecommunication services as a Competitive Local Exchange Carrier to the public in the Commonwealth of Pennsylvania in the service territories of </w:t>
      </w:r>
      <w:bookmarkStart w:id="5" w:name="_Hlk12350792"/>
      <w:r w:rsidRPr="00DE67D8">
        <w:rPr>
          <w:i/>
          <w:sz w:val="22"/>
          <w:szCs w:val="22"/>
        </w:rPr>
        <w:t>Verizon Pennsylvania Inc. and Verizon North LLC</w:t>
      </w:r>
      <w:bookmarkEnd w:id="5"/>
      <w:r w:rsidRPr="00DE67D8">
        <w:rPr>
          <w:sz w:val="22"/>
          <w:szCs w:val="22"/>
        </w:rPr>
        <w:t xml:space="preserve">, Docket No. A-311409F0002 (Order entered August 31, 2012). </w:t>
      </w:r>
    </w:p>
  </w:footnote>
  <w:footnote w:id="23">
    <w:p w14:paraId="2602498C" w14:textId="77777777" w:rsidR="00480291" w:rsidRPr="00DF1CE8" w:rsidRDefault="00480291" w:rsidP="00DC63AC">
      <w:pPr>
        <w:pStyle w:val="FootnoteText"/>
        <w:rPr>
          <w:sz w:val="22"/>
          <w:szCs w:val="22"/>
        </w:rPr>
      </w:pPr>
      <w:r w:rsidRPr="00DF1CE8">
        <w:rPr>
          <w:rStyle w:val="FootnoteReference"/>
          <w:sz w:val="22"/>
          <w:szCs w:val="22"/>
        </w:rPr>
        <w:footnoteRef/>
      </w:r>
      <w:r w:rsidRPr="00DF1CE8">
        <w:rPr>
          <w:sz w:val="22"/>
          <w:szCs w:val="22"/>
        </w:rPr>
        <w:t xml:space="preserve"> Petition at 5.</w:t>
      </w:r>
    </w:p>
  </w:footnote>
  <w:footnote w:id="24">
    <w:p w14:paraId="69C6209B" w14:textId="77777777" w:rsidR="00480291" w:rsidRPr="00DE67D8" w:rsidRDefault="00480291" w:rsidP="00C412E3">
      <w:pPr>
        <w:pStyle w:val="FootnoteText"/>
        <w:rPr>
          <w:sz w:val="22"/>
          <w:szCs w:val="22"/>
        </w:rPr>
      </w:pPr>
      <w:r w:rsidRPr="00DE67D8">
        <w:rPr>
          <w:rStyle w:val="FootnoteReference"/>
          <w:sz w:val="22"/>
          <w:szCs w:val="22"/>
        </w:rPr>
        <w:footnoteRef/>
      </w:r>
      <w:r w:rsidRPr="00DE67D8">
        <w:rPr>
          <w:sz w:val="22"/>
          <w:szCs w:val="22"/>
        </w:rPr>
        <w:t xml:space="preserve"> Petition at 3. </w:t>
      </w:r>
    </w:p>
  </w:footnote>
  <w:footnote w:id="25">
    <w:p w14:paraId="727878CB" w14:textId="4A283901"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Petition, Exhibit 2. </w:t>
      </w:r>
    </w:p>
  </w:footnote>
  <w:footnote w:id="26">
    <w:p w14:paraId="32B018C5" w14:textId="51841B65"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February 8, 2019 Supplement</w:t>
      </w:r>
      <w:r w:rsidRPr="00DE67D8">
        <w:rPr>
          <w:sz w:val="22"/>
          <w:szCs w:val="22"/>
        </w:rPr>
        <w:t xml:space="preserve"> at 1.  </w:t>
      </w:r>
    </w:p>
  </w:footnote>
  <w:footnote w:id="27">
    <w:p w14:paraId="65027D55" w14:textId="6259716A"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Id.</w:t>
      </w:r>
    </w:p>
  </w:footnote>
  <w:footnote w:id="28">
    <w:p w14:paraId="488F07B4" w14:textId="526EC858"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Id.</w:t>
      </w:r>
    </w:p>
  </w:footnote>
  <w:footnote w:id="29">
    <w:p w14:paraId="36E3AFA8" w14:textId="7A869E48" w:rsidR="00480291" w:rsidRPr="001A4A00"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Id.</w:t>
      </w:r>
    </w:p>
  </w:footnote>
  <w:footnote w:id="30">
    <w:p w14:paraId="6E3425DF" w14:textId="3C09960A" w:rsidR="00480291" w:rsidRDefault="00480291">
      <w:pPr>
        <w:pStyle w:val="FootnoteText"/>
        <w:rPr>
          <w:sz w:val="22"/>
          <w:szCs w:val="22"/>
          <w:lang w:val="en"/>
        </w:rPr>
      </w:pPr>
      <w:r w:rsidRPr="00DF1CE8">
        <w:rPr>
          <w:rStyle w:val="FootnoteReference"/>
          <w:sz w:val="22"/>
          <w:szCs w:val="22"/>
        </w:rPr>
        <w:footnoteRef/>
      </w:r>
      <w:r w:rsidRPr="00DF1CE8">
        <w:rPr>
          <w:sz w:val="22"/>
          <w:szCs w:val="22"/>
        </w:rPr>
        <w:t xml:space="preserve"> The FCC has ruled that Lifeline subsidy support </w:t>
      </w:r>
      <w:r w:rsidRPr="00DF1CE8">
        <w:rPr>
          <w:sz w:val="22"/>
          <w:szCs w:val="22"/>
          <w:lang w:val="en"/>
        </w:rPr>
        <w:t xml:space="preserve">amount for fixed voice-only service will gradually </w:t>
      </w:r>
      <w:r w:rsidRPr="00950F3C">
        <w:rPr>
          <w:sz w:val="22"/>
          <w:szCs w:val="22"/>
          <w:lang w:val="en"/>
        </w:rPr>
        <w:t>decrease in the following manner:</w:t>
      </w:r>
      <w:r w:rsidRPr="00DF1CE8">
        <w:rPr>
          <w:sz w:val="22"/>
          <w:szCs w:val="22"/>
          <w:lang w:val="en"/>
        </w:rPr>
        <w:t xml:space="preserve"> </w:t>
      </w:r>
      <w:r>
        <w:rPr>
          <w:sz w:val="22"/>
          <w:szCs w:val="22"/>
          <w:lang w:val="en"/>
        </w:rPr>
        <w:t xml:space="preserve"> </w:t>
      </w:r>
    </w:p>
    <w:p w14:paraId="56CDD67F" w14:textId="77777777" w:rsidR="00480291" w:rsidRPr="00DF1CE8" w:rsidRDefault="00480291">
      <w:pPr>
        <w:pStyle w:val="FootnoteText"/>
        <w:rPr>
          <w:sz w:val="22"/>
          <w:szCs w:val="22"/>
          <w:lang w:val="en"/>
        </w:rPr>
      </w:pPr>
    </w:p>
    <w:tbl>
      <w:tblPr>
        <w:tblW w:w="276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1396"/>
        <w:gridCol w:w="824"/>
        <w:gridCol w:w="707"/>
        <w:gridCol w:w="1124"/>
        <w:gridCol w:w="1124"/>
      </w:tblGrid>
      <w:tr w:rsidR="00480291" w:rsidRPr="00DF1CE8" w14:paraId="58E4A007" w14:textId="77777777" w:rsidTr="006E5C75">
        <w:trPr>
          <w:trHeight w:val="243"/>
        </w:trPr>
        <w:tc>
          <w:tcPr>
            <w:tcW w:w="1396" w:type="dxa"/>
            <w:shd w:val="clear" w:color="auto" w:fill="E7E6E6" w:themeFill="background2"/>
            <w:tcMar>
              <w:top w:w="75" w:type="dxa"/>
              <w:left w:w="45" w:type="dxa"/>
              <w:bottom w:w="75" w:type="dxa"/>
              <w:right w:w="45" w:type="dxa"/>
            </w:tcMar>
          </w:tcPr>
          <w:p w14:paraId="675B2CCE" w14:textId="7676DBB7" w:rsidR="00480291" w:rsidRPr="006E5C75" w:rsidRDefault="00480291" w:rsidP="00877CAC">
            <w:pPr>
              <w:pStyle w:val="FootnoteText"/>
              <w:rPr>
                <w:b/>
                <w:bCs/>
                <w:sz w:val="22"/>
                <w:szCs w:val="22"/>
              </w:rPr>
            </w:pPr>
            <w:r w:rsidRPr="006E5C75">
              <w:rPr>
                <w:b/>
                <w:bCs/>
                <w:sz w:val="22"/>
                <w:szCs w:val="22"/>
              </w:rPr>
              <w:t>Date</w:t>
            </w:r>
          </w:p>
        </w:tc>
        <w:tc>
          <w:tcPr>
            <w:tcW w:w="824" w:type="dxa"/>
            <w:shd w:val="clear" w:color="auto" w:fill="E7E6E6" w:themeFill="background2"/>
            <w:tcMar>
              <w:top w:w="75" w:type="dxa"/>
              <w:left w:w="45" w:type="dxa"/>
              <w:bottom w:w="75" w:type="dxa"/>
              <w:right w:w="45" w:type="dxa"/>
            </w:tcMar>
          </w:tcPr>
          <w:p w14:paraId="2FD2B9C5" w14:textId="5718282E" w:rsidR="00480291" w:rsidRPr="006E5C75" w:rsidRDefault="00480291" w:rsidP="00877CAC">
            <w:pPr>
              <w:pStyle w:val="FootnoteText"/>
              <w:rPr>
                <w:b/>
                <w:bCs/>
                <w:sz w:val="22"/>
                <w:szCs w:val="22"/>
              </w:rPr>
            </w:pPr>
            <w:r w:rsidRPr="006E5C75">
              <w:rPr>
                <w:b/>
                <w:bCs/>
                <w:sz w:val="22"/>
                <w:szCs w:val="22"/>
              </w:rPr>
              <w:t>Mobile-voice only</w:t>
            </w:r>
          </w:p>
        </w:tc>
        <w:tc>
          <w:tcPr>
            <w:tcW w:w="707" w:type="dxa"/>
            <w:shd w:val="clear" w:color="auto" w:fill="E7E6E6" w:themeFill="background2"/>
            <w:vAlign w:val="center"/>
          </w:tcPr>
          <w:p w14:paraId="422D99BA" w14:textId="4ED0C7A9" w:rsidR="00480291" w:rsidRPr="006E5C75" w:rsidRDefault="00480291" w:rsidP="00877CAC">
            <w:pPr>
              <w:pStyle w:val="FootnoteText"/>
              <w:rPr>
                <w:b/>
                <w:bCs/>
                <w:sz w:val="22"/>
                <w:szCs w:val="22"/>
              </w:rPr>
            </w:pPr>
            <w:r w:rsidRPr="006E5C75">
              <w:rPr>
                <w:b/>
                <w:bCs/>
                <w:sz w:val="22"/>
                <w:szCs w:val="22"/>
              </w:rPr>
              <w:t>Fixed- voice only</w:t>
            </w:r>
          </w:p>
        </w:tc>
        <w:tc>
          <w:tcPr>
            <w:tcW w:w="1124" w:type="dxa"/>
            <w:shd w:val="clear" w:color="auto" w:fill="E7E6E6" w:themeFill="background2"/>
            <w:vAlign w:val="center"/>
          </w:tcPr>
          <w:p w14:paraId="6A6F4245" w14:textId="1F7EAB99" w:rsidR="00480291" w:rsidRPr="006E5C75" w:rsidRDefault="00480291" w:rsidP="00877CAC">
            <w:pPr>
              <w:pStyle w:val="FootnoteText"/>
              <w:rPr>
                <w:b/>
                <w:bCs/>
                <w:sz w:val="22"/>
                <w:szCs w:val="22"/>
              </w:rPr>
            </w:pPr>
            <w:r w:rsidRPr="006E5C75">
              <w:rPr>
                <w:b/>
                <w:bCs/>
                <w:sz w:val="22"/>
                <w:szCs w:val="22"/>
              </w:rPr>
              <w:t xml:space="preserve">Mobile Broadband </w:t>
            </w:r>
          </w:p>
        </w:tc>
        <w:tc>
          <w:tcPr>
            <w:tcW w:w="1124" w:type="dxa"/>
            <w:shd w:val="clear" w:color="auto" w:fill="E7E6E6" w:themeFill="background2"/>
            <w:vAlign w:val="center"/>
          </w:tcPr>
          <w:p w14:paraId="494E38C4" w14:textId="69092934" w:rsidR="00480291" w:rsidRPr="006E5C75" w:rsidRDefault="00480291" w:rsidP="00877CAC">
            <w:pPr>
              <w:pStyle w:val="FootnoteText"/>
              <w:rPr>
                <w:b/>
                <w:bCs/>
                <w:sz w:val="22"/>
                <w:szCs w:val="22"/>
              </w:rPr>
            </w:pPr>
            <w:r w:rsidRPr="006E5C75">
              <w:rPr>
                <w:b/>
                <w:bCs/>
                <w:sz w:val="22"/>
                <w:szCs w:val="22"/>
              </w:rPr>
              <w:t>Fixed Broadband</w:t>
            </w:r>
          </w:p>
        </w:tc>
      </w:tr>
      <w:tr w:rsidR="00480291" w:rsidRPr="00DF1CE8" w14:paraId="215AB622" w14:textId="77777777" w:rsidTr="006E5C75">
        <w:trPr>
          <w:trHeight w:val="243"/>
        </w:trPr>
        <w:tc>
          <w:tcPr>
            <w:tcW w:w="1396" w:type="dxa"/>
            <w:tcMar>
              <w:top w:w="75" w:type="dxa"/>
              <w:left w:w="45" w:type="dxa"/>
              <w:bottom w:w="75" w:type="dxa"/>
              <w:right w:w="45" w:type="dxa"/>
            </w:tcMar>
          </w:tcPr>
          <w:p w14:paraId="7FCDD4DE" w14:textId="37567391" w:rsidR="00480291" w:rsidRDefault="00480291" w:rsidP="006E5C75">
            <w:pPr>
              <w:pStyle w:val="FootnoteText"/>
              <w:rPr>
                <w:sz w:val="22"/>
                <w:szCs w:val="22"/>
              </w:rPr>
            </w:pPr>
            <w:r w:rsidRPr="00DF1CE8">
              <w:rPr>
                <w:sz w:val="22"/>
                <w:szCs w:val="22"/>
              </w:rPr>
              <w:t>December 1, 2019</w:t>
            </w:r>
          </w:p>
        </w:tc>
        <w:tc>
          <w:tcPr>
            <w:tcW w:w="824" w:type="dxa"/>
            <w:tcMar>
              <w:top w:w="75" w:type="dxa"/>
              <w:left w:w="45" w:type="dxa"/>
              <w:bottom w:w="75" w:type="dxa"/>
              <w:right w:w="45" w:type="dxa"/>
            </w:tcMar>
          </w:tcPr>
          <w:p w14:paraId="166C5644" w14:textId="34AFB8FD" w:rsidR="00480291" w:rsidRDefault="00480291" w:rsidP="006E5C75">
            <w:pPr>
              <w:pStyle w:val="FootnoteText"/>
              <w:rPr>
                <w:sz w:val="22"/>
                <w:szCs w:val="22"/>
              </w:rPr>
            </w:pPr>
            <w:r w:rsidRPr="00DF1CE8">
              <w:rPr>
                <w:sz w:val="22"/>
                <w:szCs w:val="22"/>
              </w:rPr>
              <w:t>$7.25</w:t>
            </w:r>
          </w:p>
        </w:tc>
        <w:tc>
          <w:tcPr>
            <w:tcW w:w="707" w:type="dxa"/>
          </w:tcPr>
          <w:p w14:paraId="55362DDE" w14:textId="4532C65F" w:rsidR="00480291" w:rsidRDefault="00480291" w:rsidP="006E5C75">
            <w:pPr>
              <w:pStyle w:val="FootnoteText"/>
              <w:rPr>
                <w:sz w:val="22"/>
                <w:szCs w:val="22"/>
              </w:rPr>
            </w:pPr>
            <w:r w:rsidRPr="00DF1CE8">
              <w:rPr>
                <w:sz w:val="22"/>
                <w:szCs w:val="22"/>
              </w:rPr>
              <w:t>$7.25</w:t>
            </w:r>
          </w:p>
        </w:tc>
        <w:tc>
          <w:tcPr>
            <w:tcW w:w="1124" w:type="dxa"/>
          </w:tcPr>
          <w:p w14:paraId="1A8A7C36" w14:textId="05124E0E" w:rsidR="00480291" w:rsidRDefault="00480291" w:rsidP="006E5C75">
            <w:pPr>
              <w:pStyle w:val="FootnoteText"/>
              <w:rPr>
                <w:sz w:val="22"/>
                <w:szCs w:val="22"/>
              </w:rPr>
            </w:pPr>
            <w:r w:rsidRPr="00DF1CE8">
              <w:rPr>
                <w:sz w:val="22"/>
                <w:szCs w:val="22"/>
              </w:rPr>
              <w:t>$9.25</w:t>
            </w:r>
          </w:p>
        </w:tc>
        <w:tc>
          <w:tcPr>
            <w:tcW w:w="1124" w:type="dxa"/>
            <w:vAlign w:val="center"/>
          </w:tcPr>
          <w:p w14:paraId="4DCBDFEF" w14:textId="7B9A502C" w:rsidR="00480291" w:rsidRDefault="00480291" w:rsidP="006E5C75">
            <w:pPr>
              <w:pStyle w:val="FootnoteText"/>
              <w:rPr>
                <w:sz w:val="22"/>
                <w:szCs w:val="22"/>
              </w:rPr>
            </w:pPr>
            <w:r w:rsidRPr="00DF1CE8">
              <w:rPr>
                <w:sz w:val="22"/>
                <w:szCs w:val="22"/>
              </w:rPr>
              <w:t>$9.25</w:t>
            </w:r>
          </w:p>
        </w:tc>
      </w:tr>
      <w:tr w:rsidR="00480291" w:rsidRPr="00DF1CE8" w14:paraId="7D2D3A5C" w14:textId="77777777" w:rsidTr="006E5C75">
        <w:trPr>
          <w:trHeight w:val="243"/>
        </w:trPr>
        <w:tc>
          <w:tcPr>
            <w:tcW w:w="1396" w:type="dxa"/>
            <w:tcMar>
              <w:top w:w="75" w:type="dxa"/>
              <w:left w:w="45" w:type="dxa"/>
              <w:bottom w:w="75" w:type="dxa"/>
              <w:right w:w="45" w:type="dxa"/>
            </w:tcMar>
          </w:tcPr>
          <w:p w14:paraId="091D06E2" w14:textId="105A61E6" w:rsidR="00480291" w:rsidRPr="00DF1CE8" w:rsidRDefault="00480291" w:rsidP="006E5C75">
            <w:pPr>
              <w:pStyle w:val="FootnoteText"/>
              <w:rPr>
                <w:sz w:val="22"/>
                <w:szCs w:val="22"/>
              </w:rPr>
            </w:pPr>
            <w:r w:rsidRPr="00DF1CE8">
              <w:rPr>
                <w:sz w:val="22"/>
                <w:szCs w:val="22"/>
              </w:rPr>
              <w:t>December 1, 2020</w:t>
            </w:r>
          </w:p>
        </w:tc>
        <w:tc>
          <w:tcPr>
            <w:tcW w:w="824" w:type="dxa"/>
            <w:tcMar>
              <w:top w:w="75" w:type="dxa"/>
              <w:left w:w="45" w:type="dxa"/>
              <w:bottom w:w="75" w:type="dxa"/>
              <w:right w:w="45" w:type="dxa"/>
            </w:tcMar>
          </w:tcPr>
          <w:p w14:paraId="399DB05E" w14:textId="725031CE" w:rsidR="00480291" w:rsidRPr="00DF1CE8" w:rsidRDefault="00480291" w:rsidP="006E5C75">
            <w:pPr>
              <w:pStyle w:val="FootnoteText"/>
              <w:rPr>
                <w:sz w:val="22"/>
                <w:szCs w:val="22"/>
              </w:rPr>
            </w:pPr>
            <w:r w:rsidRPr="00DF1CE8">
              <w:rPr>
                <w:sz w:val="22"/>
                <w:szCs w:val="22"/>
              </w:rPr>
              <w:t>$5.25</w:t>
            </w:r>
          </w:p>
        </w:tc>
        <w:tc>
          <w:tcPr>
            <w:tcW w:w="707" w:type="dxa"/>
          </w:tcPr>
          <w:p w14:paraId="7183DCB0" w14:textId="03AA9F64" w:rsidR="00480291" w:rsidRPr="00DF1CE8" w:rsidRDefault="00480291" w:rsidP="006E5C75">
            <w:pPr>
              <w:pStyle w:val="FootnoteText"/>
              <w:rPr>
                <w:sz w:val="22"/>
                <w:szCs w:val="22"/>
              </w:rPr>
            </w:pPr>
            <w:r w:rsidRPr="00DF1CE8">
              <w:rPr>
                <w:sz w:val="22"/>
                <w:szCs w:val="22"/>
              </w:rPr>
              <w:t>$5.25</w:t>
            </w:r>
          </w:p>
        </w:tc>
        <w:tc>
          <w:tcPr>
            <w:tcW w:w="1124" w:type="dxa"/>
          </w:tcPr>
          <w:p w14:paraId="6AB64445" w14:textId="624D9A54" w:rsidR="00480291" w:rsidRPr="00DF1CE8" w:rsidRDefault="00480291" w:rsidP="006E5C75">
            <w:pPr>
              <w:pStyle w:val="FootnoteText"/>
              <w:rPr>
                <w:sz w:val="22"/>
                <w:szCs w:val="22"/>
              </w:rPr>
            </w:pPr>
            <w:r w:rsidRPr="00DF1CE8">
              <w:rPr>
                <w:sz w:val="22"/>
                <w:szCs w:val="22"/>
              </w:rPr>
              <w:t>$9.25</w:t>
            </w:r>
          </w:p>
        </w:tc>
        <w:tc>
          <w:tcPr>
            <w:tcW w:w="1124" w:type="dxa"/>
          </w:tcPr>
          <w:p w14:paraId="6D66007A" w14:textId="09DF1136" w:rsidR="00480291" w:rsidRPr="00DF1CE8" w:rsidRDefault="00480291" w:rsidP="006E5C75">
            <w:pPr>
              <w:pStyle w:val="FootnoteText"/>
              <w:rPr>
                <w:sz w:val="22"/>
                <w:szCs w:val="22"/>
              </w:rPr>
            </w:pPr>
            <w:r w:rsidRPr="00DF1CE8">
              <w:rPr>
                <w:sz w:val="22"/>
                <w:szCs w:val="22"/>
              </w:rPr>
              <w:t>$9.25</w:t>
            </w:r>
          </w:p>
        </w:tc>
      </w:tr>
      <w:tr w:rsidR="00480291" w:rsidRPr="00DF1CE8" w14:paraId="2AD603E7" w14:textId="0E6F2F79" w:rsidTr="006E5C75">
        <w:trPr>
          <w:trHeight w:val="243"/>
        </w:trPr>
        <w:tc>
          <w:tcPr>
            <w:tcW w:w="1396" w:type="dxa"/>
            <w:tcMar>
              <w:top w:w="75" w:type="dxa"/>
              <w:left w:w="45" w:type="dxa"/>
              <w:bottom w:w="75" w:type="dxa"/>
              <w:right w:w="45" w:type="dxa"/>
            </w:tcMar>
          </w:tcPr>
          <w:p w14:paraId="13471878" w14:textId="59530009" w:rsidR="00480291" w:rsidRPr="00DF1CE8" w:rsidRDefault="00480291" w:rsidP="006E5C75">
            <w:pPr>
              <w:pStyle w:val="FootnoteText"/>
              <w:rPr>
                <w:sz w:val="22"/>
                <w:szCs w:val="22"/>
              </w:rPr>
            </w:pPr>
            <w:r w:rsidRPr="00DF1CE8">
              <w:rPr>
                <w:sz w:val="22"/>
                <w:szCs w:val="22"/>
              </w:rPr>
              <w:t>December 1, 2021</w:t>
            </w:r>
          </w:p>
        </w:tc>
        <w:tc>
          <w:tcPr>
            <w:tcW w:w="824" w:type="dxa"/>
            <w:tcMar>
              <w:top w:w="75" w:type="dxa"/>
              <w:left w:w="45" w:type="dxa"/>
              <w:bottom w:w="75" w:type="dxa"/>
              <w:right w:w="45" w:type="dxa"/>
            </w:tcMar>
          </w:tcPr>
          <w:p w14:paraId="29826BA4" w14:textId="1F8A8BCF" w:rsidR="00480291" w:rsidRPr="00DF1CE8" w:rsidRDefault="00480291" w:rsidP="006E5C75">
            <w:pPr>
              <w:pStyle w:val="FootnoteText"/>
              <w:rPr>
                <w:sz w:val="22"/>
                <w:szCs w:val="22"/>
              </w:rPr>
            </w:pPr>
            <w:r w:rsidRPr="00DF1CE8">
              <w:rPr>
                <w:sz w:val="22"/>
                <w:szCs w:val="22"/>
              </w:rPr>
              <w:t>0*</w:t>
            </w:r>
          </w:p>
        </w:tc>
        <w:tc>
          <w:tcPr>
            <w:tcW w:w="707" w:type="dxa"/>
          </w:tcPr>
          <w:p w14:paraId="0B684753" w14:textId="3D1CE736" w:rsidR="00480291" w:rsidRPr="00DF1CE8" w:rsidRDefault="00480291" w:rsidP="006E5C75">
            <w:pPr>
              <w:pStyle w:val="FootnoteText"/>
              <w:rPr>
                <w:sz w:val="22"/>
                <w:szCs w:val="22"/>
              </w:rPr>
            </w:pPr>
            <w:r>
              <w:rPr>
                <w:sz w:val="22"/>
                <w:szCs w:val="22"/>
              </w:rPr>
              <w:t>*0</w:t>
            </w:r>
          </w:p>
        </w:tc>
        <w:tc>
          <w:tcPr>
            <w:tcW w:w="1124" w:type="dxa"/>
            <w:vAlign w:val="center"/>
          </w:tcPr>
          <w:p w14:paraId="3A84FF56" w14:textId="18DEE42D" w:rsidR="00480291" w:rsidRPr="00DF1CE8" w:rsidRDefault="00480291" w:rsidP="006E5C75">
            <w:pPr>
              <w:pStyle w:val="FootnoteText"/>
              <w:rPr>
                <w:sz w:val="22"/>
                <w:szCs w:val="22"/>
              </w:rPr>
            </w:pPr>
            <w:r>
              <w:rPr>
                <w:sz w:val="22"/>
                <w:szCs w:val="22"/>
              </w:rPr>
              <w:t>$9.25</w:t>
            </w:r>
          </w:p>
        </w:tc>
        <w:tc>
          <w:tcPr>
            <w:tcW w:w="1124" w:type="dxa"/>
            <w:vAlign w:val="center"/>
          </w:tcPr>
          <w:p w14:paraId="1B446B53" w14:textId="5A99CEF2" w:rsidR="00480291" w:rsidRPr="00DF1CE8" w:rsidRDefault="00480291" w:rsidP="006E5C75">
            <w:pPr>
              <w:pStyle w:val="FootnoteText"/>
              <w:rPr>
                <w:sz w:val="22"/>
                <w:szCs w:val="22"/>
              </w:rPr>
            </w:pPr>
            <w:r>
              <w:rPr>
                <w:sz w:val="22"/>
                <w:szCs w:val="22"/>
              </w:rPr>
              <w:t>$9.25</w:t>
            </w:r>
          </w:p>
        </w:tc>
      </w:tr>
    </w:tbl>
    <w:p w14:paraId="7EF8FAC2" w14:textId="77777777" w:rsidR="00480291" w:rsidRDefault="00480291">
      <w:pPr>
        <w:pStyle w:val="FootnoteText"/>
        <w:rPr>
          <w:i/>
          <w:iCs/>
          <w:sz w:val="22"/>
          <w:szCs w:val="22"/>
          <w:lang w:val="en"/>
        </w:rPr>
      </w:pPr>
    </w:p>
    <w:p w14:paraId="72AD58B2" w14:textId="24B36C6F" w:rsidR="00480291" w:rsidRPr="001D5246" w:rsidRDefault="00480291" w:rsidP="00EC4E76">
      <w:pPr>
        <w:pStyle w:val="FootnoteText"/>
        <w:rPr>
          <w:iCs/>
        </w:rPr>
      </w:pPr>
      <w:r w:rsidRPr="00DF1CE8">
        <w:rPr>
          <w:i/>
          <w:iCs/>
          <w:sz w:val="22"/>
          <w:szCs w:val="22"/>
          <w:lang w:val="en"/>
        </w:rPr>
        <w:t xml:space="preserve">See 2016 Lifeline Modernization Order, </w:t>
      </w:r>
      <w:r w:rsidRPr="001D5246">
        <w:rPr>
          <w:iCs/>
          <w:sz w:val="22"/>
          <w:szCs w:val="22"/>
        </w:rPr>
        <w:t>31 FCC Rcd 3962</w:t>
      </w:r>
      <w:r>
        <w:rPr>
          <w:iCs/>
          <w:sz w:val="22"/>
          <w:szCs w:val="22"/>
        </w:rPr>
        <w:t>,</w:t>
      </w:r>
      <w:r w:rsidRPr="001D5246">
        <w:rPr>
          <w:iCs/>
          <w:sz w:val="22"/>
          <w:szCs w:val="22"/>
        </w:rPr>
        <w:t xml:space="preserve"> ¶ 64 (2016)</w:t>
      </w:r>
      <w:r>
        <w:rPr>
          <w:iCs/>
          <w:sz w:val="22"/>
          <w:szCs w:val="22"/>
        </w:rPr>
        <w:t>.</w:t>
      </w:r>
    </w:p>
  </w:footnote>
  <w:footnote w:id="31">
    <w:p w14:paraId="3424332F" w14:textId="3D75727A" w:rsidR="00480291" w:rsidRPr="00DF1CE8" w:rsidRDefault="00480291">
      <w:pPr>
        <w:pStyle w:val="FootnoteText"/>
        <w:rPr>
          <w:i/>
          <w:iCs/>
          <w:sz w:val="22"/>
          <w:szCs w:val="22"/>
        </w:rPr>
      </w:pPr>
      <w:r w:rsidRPr="00DF1CE8">
        <w:rPr>
          <w:rStyle w:val="FootnoteReference"/>
          <w:i/>
          <w:iCs/>
          <w:sz w:val="22"/>
          <w:szCs w:val="22"/>
        </w:rPr>
        <w:footnoteRef/>
      </w:r>
      <w:r w:rsidRPr="00DF1CE8">
        <w:rPr>
          <w:i/>
          <w:iCs/>
          <w:sz w:val="22"/>
          <w:szCs w:val="22"/>
        </w:rPr>
        <w:t xml:space="preserve"> December 10, 2019 Supplement</w:t>
      </w:r>
      <w:r w:rsidRPr="00DF1CE8">
        <w:rPr>
          <w:sz w:val="22"/>
          <w:szCs w:val="22"/>
        </w:rPr>
        <w:t xml:space="preserve"> at 2. </w:t>
      </w:r>
    </w:p>
  </w:footnote>
  <w:footnote w:id="32">
    <w:p w14:paraId="2C2BA441" w14:textId="5DB59A05" w:rsidR="00480291" w:rsidRDefault="00480291">
      <w:pPr>
        <w:pStyle w:val="FootnoteText"/>
      </w:pPr>
      <w:r w:rsidRPr="009A6984">
        <w:rPr>
          <w:rStyle w:val="FootnoteReference"/>
          <w:sz w:val="22"/>
          <w:szCs w:val="22"/>
        </w:rPr>
        <w:footnoteRef/>
      </w:r>
      <w:r w:rsidRPr="009A6984">
        <w:rPr>
          <w:sz w:val="22"/>
          <w:szCs w:val="22"/>
        </w:rPr>
        <w:t xml:space="preserve"> </w:t>
      </w:r>
      <w:bookmarkStart w:id="7" w:name="_Hlk28260129"/>
      <w:r w:rsidRPr="009A6984">
        <w:rPr>
          <w:i/>
          <w:iCs/>
          <w:sz w:val="22"/>
          <w:szCs w:val="22"/>
        </w:rPr>
        <w:t>October 1, 2019 Supplement</w:t>
      </w:r>
      <w:r w:rsidRPr="009A6984">
        <w:rPr>
          <w:sz w:val="22"/>
          <w:szCs w:val="22"/>
        </w:rPr>
        <w:t xml:space="preserve"> at A-2. </w:t>
      </w:r>
      <w:bookmarkEnd w:id="7"/>
    </w:p>
  </w:footnote>
  <w:footnote w:id="33">
    <w:p w14:paraId="0CEDEFE3" w14:textId="7A0EBD5B" w:rsidR="00480291" w:rsidRDefault="00480291" w:rsidP="007934A1">
      <w:pPr>
        <w:pStyle w:val="FootnoteText"/>
      </w:pPr>
      <w:r w:rsidRPr="000936C5">
        <w:rPr>
          <w:rStyle w:val="FootnoteReference"/>
          <w:sz w:val="22"/>
          <w:szCs w:val="22"/>
        </w:rPr>
        <w:footnoteRef/>
      </w:r>
      <w:r w:rsidRPr="000936C5">
        <w:rPr>
          <w:sz w:val="22"/>
          <w:szCs w:val="22"/>
        </w:rPr>
        <w:t xml:space="preserve"> </w:t>
      </w:r>
      <w:r w:rsidRPr="000936C5">
        <w:rPr>
          <w:i/>
          <w:iCs/>
          <w:sz w:val="22"/>
          <w:szCs w:val="22"/>
        </w:rPr>
        <w:t>February 8, 2019 Supplement</w:t>
      </w:r>
      <w:r w:rsidRPr="000936C5">
        <w:rPr>
          <w:sz w:val="22"/>
          <w:szCs w:val="22"/>
        </w:rPr>
        <w:t xml:space="preserve"> at 3.</w:t>
      </w:r>
    </w:p>
  </w:footnote>
  <w:footnote w:id="34">
    <w:p w14:paraId="26CB62BE" w14:textId="06A95DDD" w:rsidR="00480291" w:rsidRPr="003963F9" w:rsidRDefault="00480291">
      <w:pPr>
        <w:pStyle w:val="FootnoteText"/>
        <w:rPr>
          <w:i/>
          <w:iCs/>
        </w:rPr>
      </w:pPr>
      <w:r>
        <w:rPr>
          <w:rStyle w:val="FootnoteReference"/>
        </w:rPr>
        <w:footnoteRef/>
      </w:r>
      <w:r>
        <w:t xml:space="preserve"> </w:t>
      </w:r>
      <w:r>
        <w:rPr>
          <w:rFonts w:cs="Calibri"/>
          <w:sz w:val="22"/>
          <w:szCs w:val="22"/>
        </w:rPr>
        <w:t>In 2016, t</w:t>
      </w:r>
      <w:r w:rsidRPr="00AE53BC">
        <w:rPr>
          <w:rFonts w:cs="Calibri"/>
          <w:sz w:val="22"/>
          <w:szCs w:val="22"/>
        </w:rPr>
        <w:t xml:space="preserve">he FCC established the National Verifier to make eligibility determinations to enroll eligible subscribers into the Lifeline Program. </w:t>
      </w:r>
      <w:r>
        <w:rPr>
          <w:rFonts w:cs="Calibri"/>
          <w:sz w:val="22"/>
          <w:szCs w:val="22"/>
        </w:rPr>
        <w:t xml:space="preserve"> The National Verifier is further discussed, </w:t>
      </w:r>
      <w:r>
        <w:rPr>
          <w:rFonts w:cs="Calibri"/>
          <w:i/>
          <w:iCs/>
          <w:sz w:val="22"/>
          <w:szCs w:val="22"/>
        </w:rPr>
        <w:t>infra.</w:t>
      </w:r>
    </w:p>
  </w:footnote>
  <w:footnote w:id="35">
    <w:p w14:paraId="02A1AC7B" w14:textId="228345D2"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bookmarkStart w:id="8" w:name="_Hlk28260359"/>
      <w:r w:rsidRPr="00DE67D8">
        <w:rPr>
          <w:i/>
          <w:iCs/>
          <w:sz w:val="22"/>
          <w:szCs w:val="22"/>
        </w:rPr>
        <w:t>October 1, 2019 Supplement</w:t>
      </w:r>
      <w:r w:rsidRPr="00DE67D8">
        <w:rPr>
          <w:sz w:val="22"/>
          <w:szCs w:val="22"/>
        </w:rPr>
        <w:t xml:space="preserve"> at A-3.</w:t>
      </w:r>
      <w:bookmarkEnd w:id="8"/>
    </w:p>
  </w:footnote>
  <w:footnote w:id="36">
    <w:p w14:paraId="7BD7CF92" w14:textId="211A4336"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October 1, 2019 Supplement</w:t>
      </w:r>
      <w:r w:rsidRPr="00DE67D8">
        <w:rPr>
          <w:sz w:val="22"/>
          <w:szCs w:val="22"/>
        </w:rPr>
        <w:t xml:space="preserve"> at B-1.</w:t>
      </w:r>
    </w:p>
  </w:footnote>
  <w:footnote w:id="37">
    <w:p w14:paraId="0B828CC9" w14:textId="079131C2"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December 10, 2019 Supplement</w:t>
      </w:r>
      <w:r w:rsidRPr="00DE67D8">
        <w:rPr>
          <w:sz w:val="22"/>
          <w:szCs w:val="22"/>
        </w:rPr>
        <w:t xml:space="preserve"> at 4. </w:t>
      </w:r>
    </w:p>
  </w:footnote>
  <w:footnote w:id="38">
    <w:p w14:paraId="4D2EFF7F" w14:textId="305EF737"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Id.</w:t>
      </w:r>
      <w:r w:rsidRPr="00DE67D8">
        <w:rPr>
          <w:sz w:val="22"/>
          <w:szCs w:val="22"/>
        </w:rPr>
        <w:t xml:space="preserve"> </w:t>
      </w:r>
    </w:p>
  </w:footnote>
  <w:footnote w:id="39">
    <w:p w14:paraId="39386200" w14:textId="77777777" w:rsidR="00480291" w:rsidRPr="00DE67D8" w:rsidRDefault="00480291" w:rsidP="00E52E02">
      <w:pPr>
        <w:pStyle w:val="FootnoteText"/>
        <w:rPr>
          <w:sz w:val="22"/>
          <w:szCs w:val="22"/>
        </w:rPr>
      </w:pPr>
      <w:r w:rsidRPr="00DE67D8">
        <w:rPr>
          <w:rStyle w:val="FootnoteReference"/>
          <w:sz w:val="22"/>
          <w:szCs w:val="22"/>
        </w:rPr>
        <w:footnoteRef/>
      </w:r>
      <w:r w:rsidRPr="00DE67D8">
        <w:rPr>
          <w:sz w:val="22"/>
          <w:szCs w:val="22"/>
        </w:rPr>
        <w:t xml:space="preserve"> 47 U.S.C. § 254(e).</w:t>
      </w:r>
    </w:p>
  </w:footnote>
  <w:footnote w:id="40">
    <w:p w14:paraId="4314708B" w14:textId="77777777" w:rsidR="00480291" w:rsidRPr="00DE67D8" w:rsidRDefault="00480291" w:rsidP="00E52E02">
      <w:pPr>
        <w:pStyle w:val="FootnoteText"/>
        <w:rPr>
          <w:sz w:val="22"/>
          <w:szCs w:val="22"/>
        </w:rPr>
      </w:pPr>
      <w:r w:rsidRPr="00DE67D8">
        <w:rPr>
          <w:rStyle w:val="FootnoteReference"/>
          <w:sz w:val="22"/>
          <w:szCs w:val="22"/>
        </w:rPr>
        <w:footnoteRef/>
      </w:r>
      <w:r w:rsidRPr="00DE67D8">
        <w:rPr>
          <w:sz w:val="22"/>
          <w:szCs w:val="22"/>
        </w:rPr>
        <w:t xml:space="preserve"> 47 U.S.C. § 214(e)(2).</w:t>
      </w:r>
    </w:p>
  </w:footnote>
  <w:footnote w:id="41">
    <w:p w14:paraId="022E5679" w14:textId="77777777" w:rsidR="00480291" w:rsidRPr="007C3E8C" w:rsidRDefault="00480291" w:rsidP="00E52E02">
      <w:pPr>
        <w:pStyle w:val="FootnoteText"/>
        <w:rPr>
          <w:sz w:val="22"/>
          <w:szCs w:val="22"/>
        </w:rPr>
      </w:pPr>
      <w:r w:rsidRPr="00DE67D8">
        <w:rPr>
          <w:rStyle w:val="FootnoteReference"/>
          <w:sz w:val="22"/>
          <w:szCs w:val="22"/>
        </w:rPr>
        <w:footnoteRef/>
      </w:r>
      <w:r w:rsidRPr="00DE67D8">
        <w:rPr>
          <w:sz w:val="22"/>
          <w:szCs w:val="22"/>
        </w:rPr>
        <w:t xml:space="preserve"> 47 U.S.C. § 214(e)(6).</w:t>
      </w:r>
    </w:p>
  </w:footnote>
  <w:footnote w:id="42">
    <w:p w14:paraId="442A554F" w14:textId="4F0F8192"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See generally</w:t>
      </w:r>
      <w:r w:rsidRPr="00DE67D8">
        <w:rPr>
          <w:sz w:val="22"/>
          <w:szCs w:val="22"/>
        </w:rPr>
        <w:t xml:space="preserve"> </w:t>
      </w:r>
      <w:r w:rsidRPr="00DE67D8">
        <w:rPr>
          <w:i/>
          <w:sz w:val="22"/>
          <w:szCs w:val="22"/>
        </w:rPr>
        <w:t>Universal Service Order</w:t>
      </w:r>
      <w:r w:rsidRPr="00DE67D8">
        <w:rPr>
          <w:sz w:val="22"/>
          <w:szCs w:val="22"/>
        </w:rPr>
        <w:t xml:space="preserve"> and the </w:t>
      </w:r>
      <w:r w:rsidRPr="00DE67D8">
        <w:rPr>
          <w:i/>
          <w:sz w:val="22"/>
          <w:szCs w:val="22"/>
        </w:rPr>
        <w:t>2005</w:t>
      </w:r>
      <w:r w:rsidRPr="00DE67D8">
        <w:rPr>
          <w:sz w:val="22"/>
          <w:szCs w:val="22"/>
        </w:rPr>
        <w:t xml:space="preserve"> </w:t>
      </w:r>
      <w:r w:rsidRPr="00DE67D8">
        <w:rPr>
          <w:i/>
          <w:sz w:val="22"/>
          <w:szCs w:val="22"/>
        </w:rPr>
        <w:t>ETC Designation Order</w:t>
      </w:r>
      <w:r w:rsidRPr="00DE67D8">
        <w:rPr>
          <w:sz w:val="22"/>
          <w:szCs w:val="22"/>
        </w:rPr>
        <w:t>.</w:t>
      </w:r>
    </w:p>
  </w:footnote>
  <w:footnote w:id="43">
    <w:p w14:paraId="0B9AC447" w14:textId="78AF3BE3"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w:t>
      </w:r>
      <w:r w:rsidRPr="00DE67D8">
        <w:rPr>
          <w:i/>
          <w:iCs/>
          <w:sz w:val="22"/>
          <w:szCs w:val="22"/>
        </w:rPr>
        <w:t>See</w:t>
      </w:r>
      <w:r w:rsidRPr="00DE67D8">
        <w:rPr>
          <w:sz w:val="22"/>
          <w:szCs w:val="22"/>
        </w:rPr>
        <w:t xml:space="preserve"> </w:t>
      </w:r>
      <w:r w:rsidRPr="00DE67D8">
        <w:rPr>
          <w:i/>
          <w:sz w:val="22"/>
          <w:szCs w:val="22"/>
        </w:rPr>
        <w:t xml:space="preserve">ETC Guidelines Order </w:t>
      </w:r>
      <w:r w:rsidRPr="00DE67D8">
        <w:rPr>
          <w:sz w:val="22"/>
          <w:szCs w:val="22"/>
        </w:rPr>
        <w:t>at 4.</w:t>
      </w:r>
    </w:p>
  </w:footnote>
  <w:footnote w:id="44">
    <w:p w14:paraId="01F87A84" w14:textId="0C0EA4DE" w:rsidR="00480291" w:rsidRPr="00DE67D8" w:rsidRDefault="00480291">
      <w:pPr>
        <w:pStyle w:val="FootnoteText"/>
        <w:rPr>
          <w:sz w:val="22"/>
          <w:szCs w:val="22"/>
        </w:rPr>
      </w:pPr>
      <w:r w:rsidRPr="00DE67D8">
        <w:rPr>
          <w:rStyle w:val="FootnoteReference"/>
          <w:sz w:val="22"/>
          <w:szCs w:val="22"/>
        </w:rPr>
        <w:footnoteRef/>
      </w:r>
      <w:r w:rsidRPr="00DE67D8">
        <w:rPr>
          <w:sz w:val="22"/>
          <w:szCs w:val="22"/>
        </w:rPr>
        <w:t xml:space="preserve"> The Commission’s ETC designation review process reflects the current requirements under federal and state law.  But the Commission acknowledges that ETC designation requirements imposed under state and federal law may change in response to subsequent developments.  </w:t>
      </w:r>
    </w:p>
  </w:footnote>
  <w:footnote w:id="45">
    <w:p w14:paraId="1D2AADE2" w14:textId="4617B48D" w:rsidR="00480291" w:rsidRPr="007C3E8C" w:rsidRDefault="00480291" w:rsidP="00E52E02">
      <w:pPr>
        <w:pStyle w:val="FootnoteText"/>
        <w:rPr>
          <w:sz w:val="22"/>
          <w:szCs w:val="22"/>
        </w:rPr>
      </w:pPr>
      <w:r w:rsidRPr="00DE67D8">
        <w:rPr>
          <w:rStyle w:val="FootnoteReference"/>
          <w:sz w:val="22"/>
          <w:szCs w:val="22"/>
        </w:rPr>
        <w:footnoteRef/>
      </w:r>
      <w:r w:rsidRPr="00DE67D8">
        <w:rPr>
          <w:sz w:val="22"/>
          <w:szCs w:val="22"/>
        </w:rPr>
        <w:t xml:space="preserve"> </w:t>
      </w:r>
      <w:r w:rsidRPr="00DE67D8">
        <w:rPr>
          <w:i/>
          <w:sz w:val="22"/>
          <w:szCs w:val="22"/>
        </w:rPr>
        <w:t>See Universal Service Order</w:t>
      </w:r>
      <w:r w:rsidRPr="00DE67D8">
        <w:rPr>
          <w:sz w:val="22"/>
          <w:szCs w:val="22"/>
        </w:rPr>
        <w:t>, 12 FCC Rcd 8776, 8847</w:t>
      </w:r>
      <w:r w:rsidRPr="00DE67D8">
        <w:rPr>
          <w:sz w:val="22"/>
          <w:szCs w:val="22"/>
        </w:rPr>
        <w:noBreakHyphen/>
        <w:t xml:space="preserve">76, </w:t>
      </w:r>
      <w:r w:rsidRPr="00ED0AC9">
        <w:rPr>
          <w:sz w:val="22"/>
          <w:szCs w:val="22"/>
        </w:rPr>
        <w:t>¶¶</w:t>
      </w:r>
      <w:r w:rsidRPr="00DE67D8">
        <w:rPr>
          <w:sz w:val="22"/>
          <w:szCs w:val="22"/>
        </w:rPr>
        <w:t xml:space="preserve"> 130-180.</w:t>
      </w:r>
    </w:p>
  </w:footnote>
  <w:footnote w:id="46">
    <w:p w14:paraId="095D74FF" w14:textId="2333230D" w:rsidR="00480291" w:rsidRPr="00DE67D8" w:rsidRDefault="00480291" w:rsidP="00E52E02">
      <w:pPr>
        <w:pStyle w:val="FootnoteText"/>
        <w:rPr>
          <w:sz w:val="22"/>
          <w:szCs w:val="22"/>
        </w:rPr>
      </w:pPr>
      <w:r w:rsidRPr="00DE67D8">
        <w:rPr>
          <w:rStyle w:val="FootnoteReference"/>
          <w:sz w:val="22"/>
          <w:szCs w:val="22"/>
        </w:rPr>
        <w:footnoteRef/>
      </w:r>
      <w:r w:rsidRPr="00DE67D8">
        <w:rPr>
          <w:sz w:val="22"/>
          <w:szCs w:val="22"/>
        </w:rPr>
        <w:t xml:space="preserve"> </w:t>
      </w:r>
      <w:r w:rsidRPr="00DE67D8">
        <w:rPr>
          <w:i/>
          <w:sz w:val="22"/>
          <w:szCs w:val="22"/>
        </w:rPr>
        <w:t>See ETC Designation Order</w:t>
      </w:r>
      <w:r w:rsidRPr="00DE67D8">
        <w:rPr>
          <w:sz w:val="22"/>
          <w:szCs w:val="22"/>
        </w:rPr>
        <w:t>,</w:t>
      </w:r>
      <w:r w:rsidRPr="00DE67D8">
        <w:rPr>
          <w:i/>
          <w:sz w:val="22"/>
          <w:szCs w:val="22"/>
        </w:rPr>
        <w:t xml:space="preserve"> </w:t>
      </w:r>
      <w:r w:rsidRPr="00DE67D8">
        <w:rPr>
          <w:sz w:val="22"/>
          <w:szCs w:val="22"/>
        </w:rPr>
        <w:t>20 FCC Rcd at 6380, ¶ 20 (citing</w:t>
      </w:r>
      <w:r w:rsidRPr="00DE67D8">
        <w:rPr>
          <w:i/>
          <w:sz w:val="22"/>
          <w:szCs w:val="22"/>
        </w:rPr>
        <w:t xml:space="preserve"> Federal-State Joint Board on Universal Service</w:t>
      </w:r>
      <w:r w:rsidRPr="00DE67D8">
        <w:rPr>
          <w:sz w:val="22"/>
          <w:szCs w:val="22"/>
        </w:rPr>
        <w:t xml:space="preserve">, Recommended Decision, 19 FCC Rcd 4259, ¶ 5 (Fed-State Jt. Bd. 2004)).  </w:t>
      </w:r>
    </w:p>
  </w:footnote>
  <w:footnote w:id="47">
    <w:p w14:paraId="615E0F76" w14:textId="4421C1DA" w:rsidR="00480291" w:rsidRPr="00DE67D8" w:rsidRDefault="00480291" w:rsidP="00E52E02">
      <w:pPr>
        <w:rPr>
          <w:sz w:val="22"/>
          <w:szCs w:val="22"/>
        </w:rPr>
      </w:pPr>
      <w:r w:rsidRPr="00DE67D8">
        <w:rPr>
          <w:rStyle w:val="FootnoteReference"/>
          <w:sz w:val="22"/>
          <w:szCs w:val="22"/>
        </w:rPr>
        <w:footnoteRef/>
      </w:r>
      <w:r w:rsidRPr="00DE67D8">
        <w:rPr>
          <w:sz w:val="22"/>
          <w:szCs w:val="22"/>
        </w:rPr>
        <w:t xml:space="preserve"> </w:t>
      </w:r>
      <w:r w:rsidRPr="006B1A10">
        <w:rPr>
          <w:sz w:val="22"/>
          <w:szCs w:val="22"/>
        </w:rPr>
        <w:t xml:space="preserve">In the </w:t>
      </w:r>
      <w:r w:rsidRPr="006B1A10">
        <w:rPr>
          <w:i/>
          <w:iCs/>
          <w:sz w:val="22"/>
          <w:szCs w:val="22"/>
        </w:rPr>
        <w:t xml:space="preserve">2005 ETC Designation Order, </w:t>
      </w:r>
      <w:r w:rsidRPr="006B1A10">
        <w:rPr>
          <w:sz w:val="22"/>
          <w:szCs w:val="22"/>
        </w:rPr>
        <w:t xml:space="preserve">the FCC </w:t>
      </w:r>
      <w:r>
        <w:rPr>
          <w:sz w:val="22"/>
          <w:szCs w:val="22"/>
        </w:rPr>
        <w:t>also established that an ETC</w:t>
      </w:r>
      <w:r w:rsidRPr="006B1A10">
        <w:rPr>
          <w:sz w:val="22"/>
          <w:szCs w:val="22"/>
        </w:rPr>
        <w:t xml:space="preserve"> may be required to provide equal access if all other ETCs in </w:t>
      </w:r>
      <w:r>
        <w:rPr>
          <w:sz w:val="22"/>
          <w:szCs w:val="22"/>
        </w:rPr>
        <w:t>the service area</w:t>
      </w:r>
      <w:r w:rsidRPr="006B1A10">
        <w:rPr>
          <w:sz w:val="22"/>
          <w:szCs w:val="22"/>
        </w:rPr>
        <w:t xml:space="preserve"> relinquish their designations</w:t>
      </w:r>
      <w:r>
        <w:rPr>
          <w:sz w:val="22"/>
          <w:szCs w:val="22"/>
        </w:rPr>
        <w:t xml:space="preserve">.  </w:t>
      </w:r>
      <w:r w:rsidRPr="00DE67D8">
        <w:rPr>
          <w:sz w:val="22"/>
          <w:szCs w:val="22"/>
        </w:rPr>
        <w:t xml:space="preserve">In the </w:t>
      </w:r>
      <w:r w:rsidRPr="00DE67D8">
        <w:rPr>
          <w:i/>
          <w:iCs/>
          <w:sz w:val="22"/>
          <w:szCs w:val="22"/>
        </w:rPr>
        <w:t>USF/ICC Transformation Order</w:t>
      </w:r>
      <w:r w:rsidRPr="00DE67D8">
        <w:rPr>
          <w:sz w:val="22"/>
          <w:szCs w:val="22"/>
        </w:rPr>
        <w:t xml:space="preserve">, </w:t>
      </w:r>
      <w:r>
        <w:rPr>
          <w:sz w:val="22"/>
          <w:szCs w:val="22"/>
        </w:rPr>
        <w:t xml:space="preserve">however, </w:t>
      </w:r>
      <w:r w:rsidRPr="00DE67D8">
        <w:rPr>
          <w:sz w:val="22"/>
          <w:szCs w:val="22"/>
        </w:rPr>
        <w:t xml:space="preserve">the FCC determined that the above ETC equal access requirement was obsolete and deleted it from 47 C.F.R. § 54.202.  The FCC stated because this rule was obsolete, it found good cause to delete it without notice and comment.  </w:t>
      </w:r>
      <w:r w:rsidRPr="00DE67D8">
        <w:rPr>
          <w:i/>
          <w:sz w:val="22"/>
          <w:szCs w:val="22"/>
        </w:rPr>
        <w:t>USF/ICC Transformation Order</w:t>
      </w:r>
      <w:r w:rsidRPr="00DE67D8">
        <w:rPr>
          <w:sz w:val="22"/>
          <w:szCs w:val="22"/>
        </w:rPr>
        <w:t>, FCC Rcd 17872, ¶</w:t>
      </w:r>
      <w:r w:rsidR="0043363C">
        <w:rPr>
          <w:sz w:val="22"/>
          <w:szCs w:val="22"/>
        </w:rPr>
        <w:t> </w:t>
      </w:r>
      <w:r w:rsidRPr="00DE67D8">
        <w:rPr>
          <w:sz w:val="22"/>
          <w:szCs w:val="22"/>
        </w:rPr>
        <w:t>647</w:t>
      </w:r>
      <w:r w:rsidRPr="00DE67D8">
        <w:rPr>
          <w:i/>
          <w:sz w:val="22"/>
          <w:szCs w:val="22"/>
        </w:rPr>
        <w:t xml:space="preserve"> </w:t>
      </w:r>
      <w:r w:rsidRPr="00DE67D8">
        <w:rPr>
          <w:sz w:val="22"/>
          <w:szCs w:val="22"/>
        </w:rPr>
        <w:t xml:space="preserve">and Appendix A. </w:t>
      </w:r>
    </w:p>
  </w:footnote>
  <w:footnote w:id="48">
    <w:p w14:paraId="7083FDE0" w14:textId="3D07FF5B" w:rsidR="00480291" w:rsidRPr="00DE67D8" w:rsidRDefault="00480291" w:rsidP="00E52E02">
      <w:pPr>
        <w:pStyle w:val="FootnoteText"/>
        <w:rPr>
          <w:sz w:val="22"/>
          <w:szCs w:val="22"/>
        </w:rPr>
      </w:pPr>
      <w:r w:rsidRPr="00DE67D8">
        <w:rPr>
          <w:rStyle w:val="FootnoteReference"/>
          <w:sz w:val="22"/>
          <w:szCs w:val="22"/>
        </w:rPr>
        <w:footnoteRef/>
      </w:r>
      <w:r w:rsidRPr="00DE67D8">
        <w:rPr>
          <w:sz w:val="22"/>
          <w:szCs w:val="22"/>
        </w:rPr>
        <w:t xml:space="preserve"> </w:t>
      </w:r>
      <w:r w:rsidRPr="00DE67D8">
        <w:rPr>
          <w:i/>
          <w:sz w:val="22"/>
          <w:szCs w:val="22"/>
        </w:rPr>
        <w:t>See</w:t>
      </w:r>
      <w:r w:rsidRPr="00DE67D8">
        <w:rPr>
          <w:sz w:val="22"/>
          <w:szCs w:val="22"/>
        </w:rPr>
        <w:t xml:space="preserve"> 47 C.F.R. §§ </w:t>
      </w:r>
      <w:r>
        <w:rPr>
          <w:sz w:val="22"/>
          <w:szCs w:val="22"/>
        </w:rPr>
        <w:t xml:space="preserve">54.101, </w:t>
      </w:r>
      <w:r w:rsidRPr="00DE67D8">
        <w:rPr>
          <w:sz w:val="22"/>
          <w:szCs w:val="22"/>
        </w:rPr>
        <w:t>54.202. </w:t>
      </w:r>
    </w:p>
  </w:footnote>
  <w:footnote w:id="49">
    <w:p w14:paraId="12AF7CAE" w14:textId="77777777" w:rsidR="00480291" w:rsidRDefault="00480291" w:rsidP="00E52E02">
      <w:pPr>
        <w:pStyle w:val="FootnoteText"/>
      </w:pPr>
      <w:r w:rsidRPr="00DE67D8">
        <w:rPr>
          <w:rStyle w:val="FootnoteReference"/>
          <w:sz w:val="22"/>
          <w:szCs w:val="22"/>
        </w:rPr>
        <w:footnoteRef/>
      </w:r>
      <w:r w:rsidRPr="00DE67D8">
        <w:rPr>
          <w:sz w:val="22"/>
          <w:szCs w:val="22"/>
        </w:rPr>
        <w:t xml:space="preserve"> 21 U.S.C. § 862; 47 CFR § 1.2002(a)–(b).</w:t>
      </w:r>
    </w:p>
  </w:footnote>
  <w:footnote w:id="50">
    <w:p w14:paraId="15E1CDF7" w14:textId="1F5D99EE" w:rsidR="00480291" w:rsidRPr="003963F9" w:rsidRDefault="00480291">
      <w:pPr>
        <w:pStyle w:val="FootnoteText"/>
        <w:rPr>
          <w:sz w:val="22"/>
          <w:szCs w:val="22"/>
        </w:rPr>
      </w:pPr>
      <w:r w:rsidRPr="003963F9">
        <w:rPr>
          <w:rStyle w:val="FootnoteReference"/>
          <w:sz w:val="22"/>
          <w:szCs w:val="22"/>
        </w:rPr>
        <w:footnoteRef/>
      </w:r>
      <w:r w:rsidRPr="003963F9">
        <w:rPr>
          <w:sz w:val="22"/>
          <w:szCs w:val="22"/>
        </w:rPr>
        <w:t xml:space="preserve"> Verizon North is </w:t>
      </w:r>
      <w:r>
        <w:rPr>
          <w:sz w:val="22"/>
          <w:szCs w:val="22"/>
        </w:rPr>
        <w:t xml:space="preserve">not </w:t>
      </w:r>
      <w:r w:rsidRPr="003963F9">
        <w:rPr>
          <w:sz w:val="22"/>
          <w:szCs w:val="22"/>
        </w:rPr>
        <w:t>a rural ILEC in Pennsylvania.</w:t>
      </w:r>
    </w:p>
  </w:footnote>
  <w:footnote w:id="51">
    <w:p w14:paraId="773D83E2" w14:textId="681C90FB" w:rsidR="00480291" w:rsidRPr="000B5447" w:rsidRDefault="00480291" w:rsidP="00E52E02">
      <w:pPr>
        <w:pStyle w:val="FootnoteText"/>
        <w:rPr>
          <w:sz w:val="22"/>
          <w:szCs w:val="22"/>
        </w:rPr>
      </w:pPr>
      <w:r w:rsidRPr="000B5447">
        <w:rPr>
          <w:rStyle w:val="FootnoteReference"/>
          <w:sz w:val="22"/>
          <w:szCs w:val="22"/>
        </w:rPr>
        <w:footnoteRef/>
      </w:r>
      <w:r w:rsidRPr="000B5447">
        <w:rPr>
          <w:sz w:val="22"/>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0B5447">
        <w:rPr>
          <w:i/>
          <w:iCs/>
          <w:sz w:val="22"/>
          <w:szCs w:val="22"/>
        </w:rPr>
        <w:t xml:space="preserve">see also USF/ICC Transformation Order, </w:t>
      </w:r>
      <w:r w:rsidRPr="000B5447">
        <w:rPr>
          <w:sz w:val="22"/>
          <w:szCs w:val="22"/>
        </w:rPr>
        <w:t>26 FCC Rcd  at 17691-94, ¶¶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52">
    <w:p w14:paraId="0DF97036" w14:textId="31852895" w:rsidR="00480291" w:rsidRPr="000B5447" w:rsidRDefault="00480291" w:rsidP="00E52E02">
      <w:pPr>
        <w:pStyle w:val="FootnoteText"/>
        <w:rPr>
          <w:sz w:val="22"/>
          <w:szCs w:val="22"/>
        </w:rPr>
      </w:pPr>
      <w:r w:rsidRPr="000B5447">
        <w:rPr>
          <w:rStyle w:val="FootnoteReference"/>
          <w:sz w:val="22"/>
          <w:szCs w:val="22"/>
        </w:rPr>
        <w:footnoteRef/>
      </w:r>
      <w:r w:rsidRPr="000B5447">
        <w:rPr>
          <w:sz w:val="22"/>
          <w:szCs w:val="22"/>
        </w:rPr>
        <w:t xml:space="preserve"> </w:t>
      </w:r>
      <w:r w:rsidRPr="000B5447">
        <w:rPr>
          <w:i/>
          <w:sz w:val="22"/>
          <w:szCs w:val="22"/>
        </w:rPr>
        <w:t>See</w:t>
      </w:r>
      <w:r w:rsidRPr="000B5447">
        <w:rPr>
          <w:sz w:val="22"/>
          <w:szCs w:val="22"/>
        </w:rPr>
        <w:t xml:space="preserve"> </w:t>
      </w:r>
      <w:r w:rsidRPr="000B5447">
        <w:rPr>
          <w:i/>
          <w:iCs/>
          <w:sz w:val="22"/>
          <w:szCs w:val="22"/>
        </w:rPr>
        <w:t>USF/ICC Transformation Order</w:t>
      </w:r>
      <w:r w:rsidRPr="000B5447">
        <w:rPr>
          <w:iCs/>
          <w:sz w:val="22"/>
          <w:szCs w:val="22"/>
        </w:rPr>
        <w:t>,</w:t>
      </w:r>
      <w:r w:rsidRPr="000B5447">
        <w:rPr>
          <w:i/>
          <w:iCs/>
          <w:sz w:val="22"/>
          <w:szCs w:val="22"/>
        </w:rPr>
        <w:t xml:space="preserve"> </w:t>
      </w:r>
      <w:r w:rsidRPr="000B5447">
        <w:rPr>
          <w:sz w:val="22"/>
          <w:szCs w:val="22"/>
        </w:rPr>
        <w:t xml:space="preserve">26 FCC Rcd  at 17693, ¶¶ 80-81; </w:t>
      </w:r>
      <w:r w:rsidRPr="000B5447">
        <w:rPr>
          <w:i/>
          <w:iCs/>
          <w:sz w:val="22"/>
          <w:szCs w:val="22"/>
        </w:rPr>
        <w:t xml:space="preserve">see also </w:t>
      </w:r>
      <w:r w:rsidRPr="000B5447">
        <w:rPr>
          <w:sz w:val="22"/>
          <w:szCs w:val="22"/>
        </w:rPr>
        <w:t xml:space="preserve">CFR § 54.101(b).  The FCC has adopted a similar reasonable comparability rate certification requirement for broadband performance obligations.  </w:t>
      </w:r>
      <w:r w:rsidRPr="000B5447">
        <w:rPr>
          <w:i/>
          <w:sz w:val="22"/>
          <w:szCs w:val="22"/>
        </w:rPr>
        <w:t>See</w:t>
      </w:r>
      <w:r w:rsidRPr="000B5447">
        <w:rPr>
          <w:sz w:val="22"/>
          <w:szCs w:val="22"/>
        </w:rPr>
        <w:t xml:space="preserve"> </w:t>
      </w:r>
      <w:r w:rsidRPr="000B5447">
        <w:rPr>
          <w:i/>
          <w:iCs/>
          <w:sz w:val="22"/>
          <w:szCs w:val="22"/>
        </w:rPr>
        <w:t xml:space="preserve">Connect America Fund et al., </w:t>
      </w:r>
      <w:r w:rsidRPr="000B5447">
        <w:rPr>
          <w:sz w:val="22"/>
          <w:szCs w:val="22"/>
        </w:rPr>
        <w:t xml:space="preserve">Report and Order, 29 FCC Rcd  15644, 15686-87, ¶ 120 (2014) </w:t>
      </w:r>
      <w:r w:rsidRPr="000B5447">
        <w:rPr>
          <w:i/>
          <w:iCs/>
          <w:sz w:val="22"/>
          <w:szCs w:val="22"/>
        </w:rPr>
        <w:t>(December 2014 CAF Order).</w:t>
      </w:r>
    </w:p>
  </w:footnote>
  <w:footnote w:id="53">
    <w:p w14:paraId="6E153BCF" w14:textId="0475A790" w:rsidR="00480291" w:rsidRDefault="00480291">
      <w:pPr>
        <w:pStyle w:val="FootnoteText"/>
      </w:pPr>
      <w:r>
        <w:rPr>
          <w:rStyle w:val="FootnoteReference"/>
        </w:rPr>
        <w:footnoteRef/>
      </w:r>
      <w:r>
        <w:t xml:space="preserve"> </w:t>
      </w:r>
      <w:r w:rsidRPr="00B83E1E">
        <w:rPr>
          <w:i/>
          <w:iCs/>
          <w:sz w:val="22"/>
          <w:szCs w:val="22"/>
        </w:rPr>
        <w:t>USF/ICC Transformation Order</w:t>
      </w:r>
      <w:r w:rsidRPr="00B83E1E">
        <w:rPr>
          <w:sz w:val="22"/>
          <w:szCs w:val="22"/>
        </w:rPr>
        <w:t xml:space="preserve">, 26 FCC Rcd at 17693, paras. 80-81; </w:t>
      </w:r>
      <w:r w:rsidRPr="00B83E1E">
        <w:rPr>
          <w:i/>
          <w:iCs/>
          <w:sz w:val="22"/>
          <w:szCs w:val="22"/>
        </w:rPr>
        <w:t xml:space="preserve">see also </w:t>
      </w:r>
      <w:r w:rsidRPr="00B83E1E">
        <w:rPr>
          <w:sz w:val="22"/>
          <w:szCs w:val="22"/>
        </w:rPr>
        <w:t>47 CFR § 54.101(b).</w:t>
      </w:r>
    </w:p>
  </w:footnote>
  <w:footnote w:id="54">
    <w:p w14:paraId="35528BE1" w14:textId="0828D6B8" w:rsidR="00480291" w:rsidRPr="000B5447" w:rsidRDefault="00480291" w:rsidP="00E52E02">
      <w:pPr>
        <w:rPr>
          <w:i/>
          <w:iCs/>
          <w:sz w:val="22"/>
          <w:szCs w:val="22"/>
        </w:rPr>
      </w:pPr>
      <w:r w:rsidRPr="000B5447">
        <w:rPr>
          <w:rStyle w:val="FootnoteReference"/>
          <w:sz w:val="22"/>
          <w:szCs w:val="22"/>
        </w:rPr>
        <w:footnoteRef/>
      </w:r>
      <w:r w:rsidRPr="000B5447">
        <w:rPr>
          <w:sz w:val="22"/>
          <w:szCs w:val="22"/>
        </w:rPr>
        <w:t xml:space="preserve"> 47 U.S.C. § 214(e)(1); 47 CFR § 54.101.  The FCC has exercised forbearance from the provision requiring that providers must provide supported service using at least a portion of their own facilities for certain wireless Lifeline-only providers.  </w:t>
      </w:r>
      <w:r w:rsidRPr="000B5447">
        <w:rPr>
          <w:i/>
          <w:sz w:val="22"/>
          <w:szCs w:val="22"/>
        </w:rPr>
        <w:t xml:space="preserve">See </w:t>
      </w:r>
      <w:r w:rsidRPr="000B5447">
        <w:rPr>
          <w:i/>
          <w:iCs/>
          <w:sz w:val="22"/>
          <w:szCs w:val="22"/>
        </w:rPr>
        <w:t>Virgin Mobile USA, L.P. Petition for Forbearance from 47 U.S.C. § 214(e)(1)(A); Petitions for Limited Eligible Telecommunications Carrier Designation in New York, Pennsylvania, Virginia, North Carolina, and Tennessee</w:t>
      </w:r>
      <w:r w:rsidRPr="000B5447">
        <w:rPr>
          <w:sz w:val="22"/>
          <w:szCs w:val="22"/>
        </w:rPr>
        <w:t>, 24 FCC Rcd 3381 (2009) (</w:t>
      </w:r>
      <w:r w:rsidRPr="000B5447">
        <w:rPr>
          <w:i/>
          <w:iCs/>
          <w:sz w:val="22"/>
          <w:szCs w:val="22"/>
        </w:rPr>
        <w:t>Virgin Mobile Order</w:t>
      </w:r>
      <w:r w:rsidRPr="000B5447">
        <w:rPr>
          <w:sz w:val="22"/>
          <w:szCs w:val="22"/>
        </w:rPr>
        <w:t xml:space="preserve">).  </w:t>
      </w:r>
    </w:p>
  </w:footnote>
  <w:footnote w:id="55">
    <w:p w14:paraId="3ACCFC6C" w14:textId="0B07F19F" w:rsidR="00480291" w:rsidRPr="007C3E8C" w:rsidRDefault="00480291" w:rsidP="00E52E02">
      <w:pPr>
        <w:pStyle w:val="FootnoteText"/>
        <w:rPr>
          <w:sz w:val="22"/>
          <w:szCs w:val="22"/>
        </w:rPr>
      </w:pPr>
      <w:r w:rsidRPr="000B5447">
        <w:rPr>
          <w:rStyle w:val="FootnoteReference"/>
          <w:sz w:val="22"/>
          <w:szCs w:val="22"/>
        </w:rPr>
        <w:footnoteRef/>
      </w:r>
      <w:r w:rsidRPr="000B5447">
        <w:rPr>
          <w:sz w:val="22"/>
          <w:szCs w:val="22"/>
        </w:rPr>
        <w:t xml:space="preserve"> </w:t>
      </w:r>
      <w:r w:rsidRPr="000B5447">
        <w:rPr>
          <w:i/>
          <w:iCs/>
          <w:sz w:val="22"/>
          <w:szCs w:val="22"/>
        </w:rPr>
        <w:t>Universal Service Order</w:t>
      </w:r>
      <w:r w:rsidRPr="000B5447">
        <w:rPr>
          <w:iCs/>
          <w:sz w:val="22"/>
          <w:szCs w:val="22"/>
        </w:rPr>
        <w:t xml:space="preserve">, </w:t>
      </w:r>
      <w:r w:rsidRPr="000B5447">
        <w:rPr>
          <w:sz w:val="22"/>
          <w:szCs w:val="22"/>
        </w:rPr>
        <w:t>12 FCC Rcd at 8847, ¶ 128.</w:t>
      </w:r>
    </w:p>
  </w:footnote>
  <w:footnote w:id="56">
    <w:p w14:paraId="64FC9239" w14:textId="4107607D" w:rsidR="00480291" w:rsidRPr="007C3E8C" w:rsidRDefault="00480291"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Id. </w:t>
      </w:r>
      <w:r w:rsidRPr="007C3E8C">
        <w:rPr>
          <w:sz w:val="22"/>
          <w:szCs w:val="22"/>
        </w:rPr>
        <w:t xml:space="preserve">at 8870, </w:t>
      </w:r>
      <w:r>
        <w:rPr>
          <w:sz w:val="22"/>
          <w:szCs w:val="22"/>
        </w:rPr>
        <w:t>¶</w:t>
      </w:r>
      <w:r w:rsidRPr="007C3E8C">
        <w:rPr>
          <w:sz w:val="22"/>
          <w:szCs w:val="22"/>
        </w:rPr>
        <w:t xml:space="preserve"> 169.</w:t>
      </w:r>
    </w:p>
  </w:footnote>
  <w:footnote w:id="57">
    <w:p w14:paraId="4882907D" w14:textId="60D593B6" w:rsidR="00480291" w:rsidRPr="007C3E8C" w:rsidRDefault="00480291"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Id. </w:t>
      </w:r>
      <w:r w:rsidRPr="007C3E8C">
        <w:rPr>
          <w:sz w:val="22"/>
          <w:szCs w:val="22"/>
        </w:rPr>
        <w:t xml:space="preserve">at 8866, </w:t>
      </w:r>
      <w:r>
        <w:rPr>
          <w:sz w:val="22"/>
          <w:szCs w:val="22"/>
        </w:rPr>
        <w:t>¶</w:t>
      </w:r>
      <w:r w:rsidRPr="007C3E8C">
        <w:rPr>
          <w:sz w:val="22"/>
          <w:szCs w:val="22"/>
        </w:rPr>
        <w:t xml:space="preserve"> 160.</w:t>
      </w:r>
    </w:p>
  </w:footnote>
  <w:footnote w:id="58">
    <w:p w14:paraId="53EDE7F2" w14:textId="4E170657" w:rsidR="00480291" w:rsidRPr="007C3E8C" w:rsidRDefault="00480291"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December 2014 CAF Order</w:t>
      </w:r>
      <w:r w:rsidRPr="007C3E8C">
        <w:rPr>
          <w:iCs/>
          <w:sz w:val="22"/>
          <w:szCs w:val="22"/>
        </w:rPr>
        <w:t>,</w:t>
      </w:r>
      <w:r w:rsidRPr="007C3E8C">
        <w:rPr>
          <w:i/>
          <w:iCs/>
          <w:sz w:val="22"/>
          <w:szCs w:val="22"/>
        </w:rPr>
        <w:t xml:space="preserve"> </w:t>
      </w:r>
      <w:r w:rsidRPr="007C3E8C">
        <w:rPr>
          <w:sz w:val="22"/>
          <w:szCs w:val="22"/>
        </w:rPr>
        <w:t xml:space="preserve">29 FCC </w:t>
      </w:r>
      <w:r>
        <w:rPr>
          <w:sz w:val="22"/>
          <w:szCs w:val="22"/>
        </w:rPr>
        <w:t xml:space="preserve">Rcd </w:t>
      </w:r>
      <w:r w:rsidRPr="007C3E8C">
        <w:rPr>
          <w:sz w:val="22"/>
          <w:szCs w:val="22"/>
        </w:rPr>
        <w:t xml:space="preserve"> at 15668 </w:t>
      </w:r>
      <w:r w:rsidRPr="00470172">
        <w:rPr>
          <w:iCs/>
          <w:sz w:val="22"/>
          <w:szCs w:val="22"/>
        </w:rPr>
        <w:t>n.43</w:t>
      </w:r>
      <w:r w:rsidRPr="007C3E8C">
        <w:rPr>
          <w:i/>
          <w:iCs/>
          <w:sz w:val="22"/>
          <w:szCs w:val="22"/>
        </w:rPr>
        <w:t xml:space="preserve">; see also </w:t>
      </w:r>
      <w:r w:rsidRPr="007C3E8C">
        <w:rPr>
          <w:iCs/>
          <w:sz w:val="22"/>
          <w:szCs w:val="22"/>
        </w:rPr>
        <w:t>47</w:t>
      </w:r>
      <w:r w:rsidRPr="007C3E8C">
        <w:rPr>
          <w:i/>
          <w:iCs/>
          <w:sz w:val="22"/>
          <w:szCs w:val="22"/>
        </w:rPr>
        <w:t xml:space="preserve"> </w:t>
      </w:r>
      <w:r w:rsidRPr="007C3E8C">
        <w:rPr>
          <w:sz w:val="22"/>
          <w:szCs w:val="22"/>
        </w:rPr>
        <w:t>U.S.C. § 153(2) (defining an affiliate as “a person that (directly or indirectly) owns or controls, is owned or controlled by, or is under common ownership or control with, another person”).</w:t>
      </w:r>
    </w:p>
  </w:footnote>
  <w:footnote w:id="59">
    <w:p w14:paraId="68E81544" w14:textId="279187E7" w:rsidR="00480291" w:rsidRPr="00210432" w:rsidRDefault="00480291" w:rsidP="00E52E02">
      <w:pPr>
        <w:pStyle w:val="FootnoteText"/>
        <w:rPr>
          <w:sz w:val="22"/>
          <w:szCs w:val="22"/>
        </w:rPr>
      </w:pPr>
      <w:r w:rsidRPr="007C3E8C">
        <w:rPr>
          <w:rStyle w:val="FootnoteReference"/>
          <w:sz w:val="22"/>
          <w:szCs w:val="22"/>
        </w:rPr>
        <w:footnoteRef/>
      </w:r>
      <w:r w:rsidRPr="007C3E8C">
        <w:t xml:space="preserve"> </w:t>
      </w:r>
      <w:r w:rsidRPr="00210432">
        <w:rPr>
          <w:i/>
          <w:iCs/>
          <w:sz w:val="22"/>
          <w:szCs w:val="22"/>
        </w:rPr>
        <w:t xml:space="preserve">Cf. </w:t>
      </w:r>
      <w:r w:rsidRPr="00995517">
        <w:rPr>
          <w:i/>
          <w:iCs/>
          <w:sz w:val="22"/>
          <w:szCs w:val="22"/>
        </w:rPr>
        <w:t>Connect</w:t>
      </w:r>
      <w:r w:rsidRPr="00210432">
        <w:rPr>
          <w:i/>
          <w:iCs/>
          <w:sz w:val="22"/>
          <w:szCs w:val="22"/>
        </w:rPr>
        <w:t xml:space="preserve"> America Fund</w:t>
      </w:r>
      <w:r w:rsidRPr="00210432">
        <w:rPr>
          <w:iCs/>
          <w:sz w:val="22"/>
          <w:szCs w:val="22"/>
        </w:rPr>
        <w:t>,</w:t>
      </w:r>
      <w:r w:rsidRPr="00210432">
        <w:rPr>
          <w:i/>
          <w:iCs/>
          <w:sz w:val="22"/>
          <w:szCs w:val="22"/>
        </w:rPr>
        <w:t xml:space="preserve"> </w:t>
      </w:r>
      <w:r w:rsidRPr="00210432">
        <w:rPr>
          <w:sz w:val="22"/>
          <w:szCs w:val="22"/>
        </w:rPr>
        <w:t xml:space="preserve">Report and Order, 28 </w:t>
      </w:r>
      <w:r w:rsidRPr="002E56E3">
        <w:rPr>
          <w:sz w:val="22"/>
          <w:szCs w:val="22"/>
        </w:rPr>
        <w:t xml:space="preserve">FCC </w:t>
      </w:r>
      <w:r w:rsidRPr="00EE0711">
        <w:rPr>
          <w:sz w:val="22"/>
          <w:szCs w:val="22"/>
        </w:rPr>
        <w:t xml:space="preserve">Rcd </w:t>
      </w:r>
      <w:r w:rsidRPr="00210432">
        <w:rPr>
          <w:sz w:val="22"/>
          <w:szCs w:val="22"/>
        </w:rPr>
        <w:t xml:space="preserve">7211, 7215, </w:t>
      </w:r>
      <w:r>
        <w:rPr>
          <w:sz w:val="22"/>
          <w:szCs w:val="22"/>
        </w:rPr>
        <w:t>¶</w:t>
      </w:r>
      <w:r w:rsidRPr="00210432">
        <w:rPr>
          <w:sz w:val="22"/>
          <w:szCs w:val="22"/>
        </w:rPr>
        <w:t xml:space="preserve"> 9 (2013) </w:t>
      </w:r>
      <w:r w:rsidRPr="00210432">
        <w:rPr>
          <w:iCs/>
          <w:sz w:val="22"/>
          <w:szCs w:val="22"/>
        </w:rPr>
        <w:t>(</w:t>
      </w:r>
      <w:r w:rsidRPr="00210432">
        <w:rPr>
          <w:i/>
          <w:iCs/>
          <w:sz w:val="22"/>
          <w:szCs w:val="22"/>
        </w:rPr>
        <w:t>Phase II Challenge Process Order</w:t>
      </w:r>
      <w:r w:rsidRPr="00210432">
        <w:rPr>
          <w:iCs/>
          <w:sz w:val="22"/>
          <w:szCs w:val="22"/>
        </w:rPr>
        <w:t>)</w:t>
      </w:r>
      <w:r w:rsidRPr="00210432">
        <w:rPr>
          <w:sz w:val="22"/>
          <w:szCs w:val="22"/>
        </w:rPr>
        <w:t xml:space="preserve"> (finding that it is not sufficient for a broadband provider to qualify as an “unsubsidized competitor” if a consumer must obtain </w:t>
      </w:r>
      <w:r>
        <w:rPr>
          <w:sz w:val="22"/>
          <w:szCs w:val="22"/>
        </w:rPr>
        <w:t xml:space="preserve">standalone </w:t>
      </w:r>
      <w:r w:rsidRPr="00210432">
        <w:rPr>
          <w:sz w:val="22"/>
          <w:szCs w:val="22"/>
        </w:rPr>
        <w:t>voice service from a third party, because that broadband provider would not be offering a voice service)</w:t>
      </w:r>
      <w:r w:rsidRPr="00210432">
        <w:rPr>
          <w:i/>
          <w:iCs/>
          <w:sz w:val="22"/>
          <w:szCs w:val="22"/>
        </w:rPr>
        <w:t>.</w:t>
      </w:r>
    </w:p>
  </w:footnote>
  <w:footnote w:id="60">
    <w:p w14:paraId="2A84B030" w14:textId="21C1F676" w:rsidR="00480291" w:rsidRPr="007C3E8C" w:rsidRDefault="00480291" w:rsidP="00E52E02">
      <w:pPr>
        <w:pStyle w:val="FootnoteText"/>
        <w:rPr>
          <w:sz w:val="22"/>
          <w:szCs w:val="22"/>
        </w:rPr>
      </w:pPr>
      <w:r w:rsidRPr="00210432">
        <w:rPr>
          <w:rStyle w:val="FootnoteReference"/>
          <w:sz w:val="22"/>
          <w:szCs w:val="22"/>
        </w:rPr>
        <w:footnoteRef/>
      </w:r>
      <w:r w:rsidRPr="00210432">
        <w:rPr>
          <w:sz w:val="22"/>
          <w:szCs w:val="22"/>
        </w:rPr>
        <w:t xml:space="preserve"> </w:t>
      </w:r>
      <w:r w:rsidRPr="00210432">
        <w:rPr>
          <w:i/>
          <w:iCs/>
          <w:sz w:val="22"/>
          <w:szCs w:val="22"/>
        </w:rPr>
        <w:t>See Connect America Fund et al.</w:t>
      </w:r>
      <w:r w:rsidRPr="00210432">
        <w:rPr>
          <w:iCs/>
          <w:sz w:val="22"/>
          <w:szCs w:val="22"/>
        </w:rPr>
        <w:t>,</w:t>
      </w:r>
      <w:r w:rsidRPr="00210432">
        <w:rPr>
          <w:i/>
          <w:iCs/>
          <w:sz w:val="22"/>
          <w:szCs w:val="22"/>
        </w:rPr>
        <w:t xml:space="preserve"> </w:t>
      </w:r>
      <w:r w:rsidRPr="00210432">
        <w:rPr>
          <w:sz w:val="22"/>
          <w:szCs w:val="22"/>
        </w:rPr>
        <w:t xml:space="preserve">Order on Reconsideration, 33 FCC </w:t>
      </w:r>
      <w:r>
        <w:rPr>
          <w:sz w:val="22"/>
          <w:szCs w:val="22"/>
        </w:rPr>
        <w:t xml:space="preserve">Rcd </w:t>
      </w:r>
      <w:r w:rsidRPr="00210432">
        <w:rPr>
          <w:sz w:val="22"/>
          <w:szCs w:val="22"/>
        </w:rPr>
        <w:t xml:space="preserve">1380, 1387-88, </w:t>
      </w:r>
      <w:r>
        <w:rPr>
          <w:sz w:val="22"/>
          <w:szCs w:val="22"/>
        </w:rPr>
        <w:t>¶</w:t>
      </w:r>
      <w:r w:rsidRPr="00210432">
        <w:rPr>
          <w:sz w:val="22"/>
          <w:szCs w:val="22"/>
        </w:rPr>
        <w:t xml:space="preserve">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210432">
        <w:rPr>
          <w:i/>
          <w:iCs/>
          <w:sz w:val="22"/>
          <w:szCs w:val="22"/>
        </w:rPr>
        <w:t>cf. Phase II Challenge Process Order</w:t>
      </w:r>
      <w:r w:rsidRPr="00210432">
        <w:rPr>
          <w:iCs/>
          <w:sz w:val="22"/>
          <w:szCs w:val="22"/>
        </w:rPr>
        <w:t>,</w:t>
      </w:r>
      <w:r w:rsidRPr="00210432">
        <w:rPr>
          <w:i/>
          <w:iCs/>
          <w:sz w:val="22"/>
          <w:szCs w:val="22"/>
        </w:rPr>
        <w:t xml:space="preserve"> </w:t>
      </w:r>
      <w:r w:rsidRPr="00210432">
        <w:rPr>
          <w:sz w:val="22"/>
          <w:szCs w:val="22"/>
        </w:rPr>
        <w:t>28 FCC Rcd 7224, n.21 (explaining that a broadband provider would be</w:t>
      </w:r>
      <w:r w:rsidRPr="007C3E8C">
        <w:rPr>
          <w:sz w:val="22"/>
          <w:szCs w:val="22"/>
        </w:rPr>
        <w:t xml:space="preserve"> considered to be providing voice service if it did so through an affiliated competitive local exchange company or “through a managed voice solution obtained from a third party vendor... so long as the broadband provider is the entity responsible for dealing with any customer problems, and it provides quality of service guarantees to end user customers”).</w:t>
      </w:r>
    </w:p>
  </w:footnote>
  <w:footnote w:id="61">
    <w:p w14:paraId="3F67FD26" w14:textId="77777777" w:rsidR="00480291" w:rsidRPr="007C3E8C" w:rsidRDefault="00480291"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 xml:space="preserve">See </w:t>
      </w:r>
      <w:r w:rsidRPr="007C3E8C">
        <w:rPr>
          <w:sz w:val="22"/>
          <w:szCs w:val="22"/>
        </w:rPr>
        <w:t xml:space="preserve">Petition at </w:t>
      </w:r>
      <w:r>
        <w:rPr>
          <w:sz w:val="22"/>
          <w:szCs w:val="22"/>
        </w:rPr>
        <w:t>2</w:t>
      </w:r>
      <w:r w:rsidRPr="007C3E8C">
        <w:rPr>
          <w:sz w:val="22"/>
          <w:szCs w:val="22"/>
        </w:rPr>
        <w:t>-</w:t>
      </w:r>
      <w:r>
        <w:rPr>
          <w:sz w:val="22"/>
          <w:szCs w:val="22"/>
        </w:rPr>
        <w:t>3</w:t>
      </w:r>
      <w:r w:rsidRPr="007C3E8C">
        <w:rPr>
          <w:sz w:val="22"/>
          <w:szCs w:val="22"/>
        </w:rPr>
        <w:t>.</w:t>
      </w:r>
    </w:p>
  </w:footnote>
  <w:footnote w:id="62">
    <w:p w14:paraId="5097692F" w14:textId="77777777" w:rsidR="00480291" w:rsidRPr="00964DD9" w:rsidRDefault="00480291" w:rsidP="00B3378B">
      <w:pPr>
        <w:pStyle w:val="FootnoteText"/>
        <w:rPr>
          <w:sz w:val="22"/>
          <w:szCs w:val="22"/>
        </w:rPr>
      </w:pPr>
      <w:r w:rsidRPr="00964DD9">
        <w:rPr>
          <w:rStyle w:val="FootnoteReference"/>
          <w:sz w:val="22"/>
          <w:szCs w:val="22"/>
        </w:rPr>
        <w:footnoteRef/>
      </w:r>
      <w:r w:rsidRPr="00964DD9">
        <w:rPr>
          <w:sz w:val="22"/>
          <w:szCs w:val="22"/>
        </w:rPr>
        <w:t xml:space="preserve"> Petition at 5.</w:t>
      </w:r>
    </w:p>
  </w:footnote>
  <w:footnote w:id="63">
    <w:p w14:paraId="12F38E97" w14:textId="46F533FC" w:rsidR="00480291" w:rsidRPr="000B5447" w:rsidRDefault="00480291" w:rsidP="001378CB">
      <w:pPr>
        <w:pStyle w:val="FootnoteText"/>
        <w:rPr>
          <w:sz w:val="22"/>
          <w:szCs w:val="22"/>
          <w:lang w:val="de-DE"/>
        </w:rPr>
      </w:pPr>
      <w:r w:rsidRPr="000B5447">
        <w:rPr>
          <w:rStyle w:val="FootnoteReference"/>
          <w:sz w:val="22"/>
          <w:szCs w:val="22"/>
        </w:rPr>
        <w:footnoteRef/>
      </w:r>
      <w:r w:rsidRPr="000B5447">
        <w:rPr>
          <w:sz w:val="22"/>
          <w:szCs w:val="22"/>
          <w:lang w:val="de-DE"/>
        </w:rPr>
        <w:t xml:space="preserve"> 47 U.S.C. §</w:t>
      </w:r>
      <w:r>
        <w:rPr>
          <w:sz w:val="22"/>
          <w:szCs w:val="22"/>
          <w:lang w:val="de-DE"/>
        </w:rPr>
        <w:t>§</w:t>
      </w:r>
      <w:r w:rsidRPr="000B5447">
        <w:rPr>
          <w:sz w:val="22"/>
          <w:szCs w:val="22"/>
          <w:lang w:val="de-DE"/>
        </w:rPr>
        <w:t xml:space="preserve"> 214(e)(1), (e)(6).</w:t>
      </w:r>
    </w:p>
  </w:footnote>
  <w:footnote w:id="64">
    <w:p w14:paraId="14670CE4" w14:textId="108C36E7" w:rsidR="00480291" w:rsidRPr="000B5447" w:rsidRDefault="00480291" w:rsidP="00406264">
      <w:pPr>
        <w:pStyle w:val="FootnoteText"/>
        <w:rPr>
          <w:sz w:val="22"/>
          <w:szCs w:val="22"/>
        </w:rPr>
      </w:pPr>
      <w:r w:rsidRPr="000B5447">
        <w:rPr>
          <w:rStyle w:val="FootnoteReference"/>
          <w:sz w:val="22"/>
          <w:szCs w:val="22"/>
        </w:rPr>
        <w:footnoteRef/>
      </w:r>
      <w:r w:rsidRPr="000B5447">
        <w:rPr>
          <w:sz w:val="22"/>
          <w:szCs w:val="22"/>
        </w:rPr>
        <w:t xml:space="preserve"> </w:t>
      </w:r>
      <w:r w:rsidRPr="000B5447">
        <w:rPr>
          <w:i/>
          <w:iCs/>
          <w:sz w:val="22"/>
          <w:szCs w:val="22"/>
        </w:rPr>
        <w:t>See Universal Service Order</w:t>
      </w:r>
      <w:r w:rsidRPr="000B5447">
        <w:rPr>
          <w:iCs/>
          <w:sz w:val="22"/>
          <w:szCs w:val="22"/>
        </w:rPr>
        <w:t>,</w:t>
      </w:r>
      <w:r w:rsidRPr="000B5447">
        <w:rPr>
          <w:i/>
          <w:iCs/>
          <w:sz w:val="22"/>
          <w:szCs w:val="22"/>
        </w:rPr>
        <w:t xml:space="preserve"> </w:t>
      </w:r>
      <w:r w:rsidRPr="000B5447">
        <w:rPr>
          <w:sz w:val="22"/>
          <w:szCs w:val="22"/>
        </w:rPr>
        <w:t xml:space="preserve">12 FCC Rcd 8776, 8813, </w:t>
      </w:r>
      <w:r w:rsidRPr="00ED0AC9">
        <w:rPr>
          <w:sz w:val="22"/>
          <w:szCs w:val="22"/>
        </w:rPr>
        <w:t>¶</w:t>
      </w:r>
      <w:r w:rsidRPr="000B5447">
        <w:rPr>
          <w:sz w:val="22"/>
          <w:szCs w:val="22"/>
        </w:rPr>
        <w:t xml:space="preserve"> 67.  Although the FCC’s rules define “local usage” as “an amount of minutes of use of wire center service, prescribed by it, provided free of charge to end users,” the FCC has not specified a number of minutes of use. </w:t>
      </w:r>
      <w:r w:rsidRPr="000B5447">
        <w:rPr>
          <w:i/>
          <w:iCs/>
          <w:sz w:val="22"/>
          <w:szCs w:val="22"/>
        </w:rPr>
        <w:t xml:space="preserve">See </w:t>
      </w:r>
      <w:r w:rsidRPr="000B5447">
        <w:rPr>
          <w:sz w:val="22"/>
          <w:szCs w:val="22"/>
        </w:rPr>
        <w:t xml:space="preserve">47 C.F.R.  54.101(a)(1).  </w:t>
      </w:r>
      <w:r w:rsidRPr="000B5447">
        <w:rPr>
          <w:i/>
          <w:iCs/>
          <w:sz w:val="22"/>
          <w:szCs w:val="22"/>
        </w:rPr>
        <w:t>See also Federal-State Joint Board on Universal Service</w:t>
      </w:r>
      <w:r w:rsidRPr="000B5447">
        <w:rPr>
          <w:sz w:val="22"/>
          <w:szCs w:val="22"/>
        </w:rPr>
        <w:t>, Recommended Decision, CC Docket No. 96</w:t>
      </w:r>
      <w:r w:rsidRPr="000B5447">
        <w:rPr>
          <w:sz w:val="22"/>
          <w:szCs w:val="22"/>
        </w:rPr>
        <w:noBreakHyphen/>
        <w:t>45, FCC 02J-1 (rel. Jul. 10, 2002).</w:t>
      </w:r>
    </w:p>
  </w:footnote>
  <w:footnote w:id="65">
    <w:p w14:paraId="50664265" w14:textId="422AE0AF" w:rsidR="00480291" w:rsidRPr="000B5447" w:rsidRDefault="00480291" w:rsidP="00406264">
      <w:pPr>
        <w:pStyle w:val="FootnoteText"/>
        <w:rPr>
          <w:sz w:val="22"/>
          <w:szCs w:val="22"/>
        </w:rPr>
      </w:pPr>
      <w:r w:rsidRPr="000B5447">
        <w:rPr>
          <w:rStyle w:val="FootnoteReference"/>
          <w:sz w:val="22"/>
          <w:szCs w:val="22"/>
        </w:rPr>
        <w:footnoteRef/>
      </w:r>
      <w:r w:rsidRPr="000B5447">
        <w:rPr>
          <w:sz w:val="22"/>
          <w:szCs w:val="22"/>
        </w:rPr>
        <w:t xml:space="preserve"> Petition at 5. </w:t>
      </w:r>
    </w:p>
  </w:footnote>
  <w:footnote w:id="66">
    <w:p w14:paraId="7E0E060A" w14:textId="08C64F19" w:rsidR="00480291" w:rsidRPr="007C3E8C" w:rsidRDefault="00480291" w:rsidP="00406264">
      <w:pPr>
        <w:pStyle w:val="FootnoteText"/>
        <w:rPr>
          <w:sz w:val="22"/>
          <w:szCs w:val="22"/>
        </w:rPr>
      </w:pPr>
      <w:r w:rsidRPr="000B5447">
        <w:rPr>
          <w:rStyle w:val="FootnoteReference"/>
          <w:sz w:val="22"/>
          <w:szCs w:val="22"/>
        </w:rPr>
        <w:footnoteRef/>
      </w:r>
      <w:r w:rsidRPr="000B5447">
        <w:rPr>
          <w:sz w:val="22"/>
          <w:szCs w:val="22"/>
        </w:rPr>
        <w:t xml:space="preserve"> </w:t>
      </w:r>
      <w:r w:rsidRPr="000B5447">
        <w:rPr>
          <w:i/>
          <w:sz w:val="22"/>
          <w:szCs w:val="22"/>
        </w:rPr>
        <w:t>December 10, 2019 Supplement</w:t>
      </w:r>
      <w:r w:rsidRPr="000B5447">
        <w:rPr>
          <w:iCs/>
          <w:sz w:val="22"/>
          <w:szCs w:val="22"/>
        </w:rPr>
        <w:t xml:space="preserve"> at 2.</w:t>
      </w:r>
    </w:p>
  </w:footnote>
  <w:footnote w:id="67">
    <w:p w14:paraId="7B0A964E" w14:textId="1B6D9AE2" w:rsidR="00480291" w:rsidRPr="007C3E8C" w:rsidRDefault="00480291" w:rsidP="00406264">
      <w:pPr>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Petition</w:t>
      </w:r>
      <w:r>
        <w:rPr>
          <w:sz w:val="22"/>
          <w:szCs w:val="22"/>
        </w:rPr>
        <w:t xml:space="preserve"> at 2. </w:t>
      </w:r>
      <w:r w:rsidRPr="007C3E8C">
        <w:rPr>
          <w:bCs/>
          <w:sz w:val="22"/>
          <w:szCs w:val="22"/>
        </w:rPr>
        <w:t xml:space="preserve"> </w:t>
      </w:r>
    </w:p>
  </w:footnote>
  <w:footnote w:id="68">
    <w:p w14:paraId="61B58B67" w14:textId="341445CB" w:rsidR="00480291" w:rsidRPr="000B5447" w:rsidRDefault="00480291" w:rsidP="00C018CE">
      <w:pPr>
        <w:pStyle w:val="FootnoteText"/>
        <w:rPr>
          <w:sz w:val="22"/>
          <w:szCs w:val="22"/>
        </w:rPr>
      </w:pPr>
      <w:r w:rsidRPr="000B5447">
        <w:rPr>
          <w:rStyle w:val="FootnoteReference"/>
          <w:sz w:val="22"/>
          <w:szCs w:val="22"/>
        </w:rPr>
        <w:footnoteRef/>
      </w:r>
      <w:r w:rsidRPr="000B5447">
        <w:rPr>
          <w:sz w:val="22"/>
          <w:szCs w:val="22"/>
        </w:rPr>
        <w:t xml:space="preserve"> </w:t>
      </w:r>
      <w:r w:rsidRPr="000B5447">
        <w:rPr>
          <w:i/>
          <w:iCs/>
          <w:sz w:val="22"/>
          <w:szCs w:val="22"/>
        </w:rPr>
        <w:t>February 8, 2019 Supplement</w:t>
      </w:r>
      <w:r w:rsidRPr="000B5447">
        <w:rPr>
          <w:sz w:val="22"/>
          <w:szCs w:val="22"/>
        </w:rPr>
        <w:t xml:space="preserve"> at 1. </w:t>
      </w:r>
    </w:p>
  </w:footnote>
  <w:footnote w:id="69">
    <w:p w14:paraId="60352518" w14:textId="77777777" w:rsidR="00480291" w:rsidRPr="000B5447" w:rsidRDefault="00480291" w:rsidP="00406264">
      <w:pPr>
        <w:pStyle w:val="FootnoteText"/>
        <w:rPr>
          <w:sz w:val="22"/>
          <w:szCs w:val="22"/>
        </w:rPr>
      </w:pPr>
      <w:r w:rsidRPr="000B5447">
        <w:rPr>
          <w:rStyle w:val="FootnoteReference"/>
          <w:sz w:val="22"/>
          <w:szCs w:val="22"/>
        </w:rPr>
        <w:footnoteRef/>
      </w:r>
      <w:r w:rsidRPr="000B5447">
        <w:rPr>
          <w:sz w:val="22"/>
          <w:szCs w:val="22"/>
        </w:rPr>
        <w:t xml:space="preserve"> 47 C.F.R. §§ 54.101(a)(2) and (c).</w:t>
      </w:r>
    </w:p>
  </w:footnote>
  <w:footnote w:id="70">
    <w:p w14:paraId="5D2F0927" w14:textId="77777777" w:rsidR="00480291" w:rsidRPr="000B5447" w:rsidRDefault="00480291" w:rsidP="00AF5687">
      <w:pPr>
        <w:pStyle w:val="FootnoteText"/>
        <w:rPr>
          <w:rFonts w:cstheme="minorBidi"/>
          <w:sz w:val="22"/>
          <w:szCs w:val="22"/>
        </w:rPr>
      </w:pPr>
      <w:r w:rsidRPr="000B5447">
        <w:rPr>
          <w:rStyle w:val="FootnoteReference"/>
          <w:sz w:val="22"/>
          <w:szCs w:val="22"/>
        </w:rPr>
        <w:footnoteRef/>
      </w:r>
      <w:r w:rsidRPr="000B5447">
        <w:rPr>
          <w:sz w:val="22"/>
          <w:szCs w:val="22"/>
        </w:rPr>
        <w:t xml:space="preserve"> 47 C.F.R. § 54.101(a)(2).</w:t>
      </w:r>
    </w:p>
  </w:footnote>
  <w:footnote w:id="71">
    <w:p w14:paraId="433D6557" w14:textId="6B798A28" w:rsidR="00480291" w:rsidRDefault="00480291">
      <w:pPr>
        <w:pStyle w:val="FootnoteText"/>
      </w:pPr>
      <w:r w:rsidRPr="000B5447">
        <w:rPr>
          <w:rStyle w:val="FootnoteReference"/>
          <w:sz w:val="22"/>
          <w:szCs w:val="22"/>
        </w:rPr>
        <w:footnoteRef/>
      </w:r>
      <w:r w:rsidRPr="000B5447">
        <w:rPr>
          <w:sz w:val="22"/>
          <w:szCs w:val="22"/>
        </w:rPr>
        <w:t xml:space="preserve"> Petition at </w:t>
      </w:r>
      <w:r>
        <w:rPr>
          <w:sz w:val="22"/>
          <w:szCs w:val="22"/>
        </w:rPr>
        <w:t xml:space="preserve">3, </w:t>
      </w:r>
      <w:r w:rsidRPr="000B5447">
        <w:rPr>
          <w:sz w:val="22"/>
          <w:szCs w:val="22"/>
        </w:rPr>
        <w:t>6.</w:t>
      </w:r>
    </w:p>
  </w:footnote>
  <w:footnote w:id="72">
    <w:p w14:paraId="57DB2312" w14:textId="77777777" w:rsidR="00480291" w:rsidRPr="000B5447" w:rsidRDefault="00480291" w:rsidP="00406264">
      <w:pPr>
        <w:pStyle w:val="FootnoteText"/>
        <w:rPr>
          <w:sz w:val="22"/>
          <w:szCs w:val="22"/>
        </w:rPr>
      </w:pPr>
      <w:r w:rsidRPr="000B5447">
        <w:rPr>
          <w:rStyle w:val="FootnoteReference"/>
          <w:sz w:val="22"/>
          <w:szCs w:val="22"/>
        </w:rPr>
        <w:footnoteRef/>
      </w:r>
      <w:r w:rsidRPr="000B5447">
        <w:rPr>
          <w:sz w:val="22"/>
          <w:szCs w:val="22"/>
        </w:rPr>
        <w:t xml:space="preserve"> The statutory and regulatory requirement to provide supported Lifeline service through a combination of a carrier’s own facilities and those of another carrier has in certain instances been obviated through forbearance by the FCC.  </w:t>
      </w:r>
      <w:r w:rsidRPr="000B5447">
        <w:rPr>
          <w:i/>
          <w:sz w:val="22"/>
          <w:szCs w:val="22"/>
        </w:rPr>
        <w:t>See</w:t>
      </w:r>
      <w:r w:rsidRPr="000B5447">
        <w:rPr>
          <w:sz w:val="22"/>
          <w:szCs w:val="22"/>
        </w:rPr>
        <w:t xml:space="preserve">, </w:t>
      </w:r>
      <w:r w:rsidRPr="000B5447">
        <w:rPr>
          <w:i/>
          <w:sz w:val="22"/>
          <w:szCs w:val="22"/>
        </w:rPr>
        <w:t>e.g</w:t>
      </w:r>
      <w:r w:rsidRPr="000B5447">
        <w:rPr>
          <w:sz w:val="22"/>
          <w:szCs w:val="22"/>
        </w:rPr>
        <w:t xml:space="preserve">., </w:t>
      </w:r>
      <w:r w:rsidRPr="000B5447">
        <w:rPr>
          <w:i/>
          <w:iCs/>
          <w:sz w:val="22"/>
          <w:szCs w:val="22"/>
        </w:rPr>
        <w:t>Virgin Mobile Order</w:t>
      </w:r>
      <w:r w:rsidRPr="000B5447">
        <w:rPr>
          <w:sz w:val="22"/>
          <w:szCs w:val="22"/>
        </w:rPr>
        <w:t xml:space="preserve">. That forbearance is not at issue in this Petition.  </w:t>
      </w:r>
    </w:p>
  </w:footnote>
  <w:footnote w:id="73">
    <w:p w14:paraId="7B1EAD57" w14:textId="77777777" w:rsidR="00480291" w:rsidRPr="00E965D3" w:rsidRDefault="00480291" w:rsidP="005F2E84">
      <w:pPr>
        <w:pStyle w:val="FootnoteText"/>
        <w:rPr>
          <w:sz w:val="22"/>
          <w:szCs w:val="22"/>
        </w:rPr>
      </w:pPr>
      <w:r w:rsidRPr="00E965D3">
        <w:rPr>
          <w:rStyle w:val="FootnoteReference"/>
          <w:sz w:val="22"/>
          <w:szCs w:val="22"/>
        </w:rPr>
        <w:footnoteRef/>
      </w:r>
      <w:r w:rsidRPr="00E965D3">
        <w:rPr>
          <w:sz w:val="22"/>
          <w:szCs w:val="22"/>
        </w:rPr>
        <w:t xml:space="preserve"> Petition at 5.</w:t>
      </w:r>
    </w:p>
  </w:footnote>
  <w:footnote w:id="74">
    <w:p w14:paraId="12A75FC0" w14:textId="77777777" w:rsidR="00480291" w:rsidRPr="000B5447" w:rsidRDefault="00480291" w:rsidP="006964B7">
      <w:pPr>
        <w:pStyle w:val="FootnoteText"/>
        <w:rPr>
          <w:sz w:val="22"/>
          <w:szCs w:val="22"/>
          <w:lang w:val="de-DE"/>
        </w:rPr>
      </w:pPr>
      <w:r w:rsidRPr="000B5447">
        <w:rPr>
          <w:rStyle w:val="FootnoteReference"/>
          <w:sz w:val="22"/>
          <w:szCs w:val="22"/>
        </w:rPr>
        <w:footnoteRef/>
      </w:r>
      <w:r w:rsidRPr="000B5447">
        <w:rPr>
          <w:sz w:val="22"/>
          <w:szCs w:val="22"/>
          <w:lang w:val="de-DE"/>
        </w:rPr>
        <w:t xml:space="preserve"> 47 U.S.C. § 214(e)(1), (e)(6).</w:t>
      </w:r>
    </w:p>
  </w:footnote>
  <w:footnote w:id="75">
    <w:p w14:paraId="605097C4" w14:textId="6063E32F" w:rsidR="00480291" w:rsidRPr="000B5447" w:rsidRDefault="00480291">
      <w:pPr>
        <w:pStyle w:val="FootnoteText"/>
        <w:rPr>
          <w:sz w:val="22"/>
          <w:szCs w:val="22"/>
        </w:rPr>
      </w:pPr>
      <w:r w:rsidRPr="000B5447">
        <w:rPr>
          <w:rStyle w:val="FootnoteReference"/>
          <w:sz w:val="22"/>
          <w:szCs w:val="22"/>
        </w:rPr>
        <w:footnoteRef/>
      </w:r>
      <w:r w:rsidRPr="000B5447">
        <w:rPr>
          <w:sz w:val="22"/>
          <w:szCs w:val="22"/>
        </w:rPr>
        <w:t xml:space="preserve"> </w:t>
      </w:r>
      <w:r w:rsidRPr="000B5447">
        <w:rPr>
          <w:i/>
          <w:iCs/>
          <w:sz w:val="22"/>
          <w:szCs w:val="22"/>
        </w:rPr>
        <w:t>February 8, 2019 Supplement</w:t>
      </w:r>
      <w:r w:rsidRPr="000B5447">
        <w:rPr>
          <w:sz w:val="22"/>
          <w:szCs w:val="22"/>
        </w:rPr>
        <w:t xml:space="preserve"> at 2. </w:t>
      </w:r>
    </w:p>
  </w:footnote>
  <w:footnote w:id="76">
    <w:p w14:paraId="346E7CC4" w14:textId="695A6A95" w:rsidR="00480291" w:rsidRDefault="00480291" w:rsidP="002B0B81">
      <w:pPr>
        <w:pStyle w:val="CommentText"/>
      </w:pPr>
      <w:r w:rsidRPr="002B0B81">
        <w:rPr>
          <w:rStyle w:val="FootnoteReference"/>
          <w:sz w:val="22"/>
          <w:szCs w:val="22"/>
        </w:rPr>
        <w:footnoteRef/>
      </w:r>
      <w:r w:rsidRPr="002B0B81">
        <w:rPr>
          <w:sz w:val="22"/>
          <w:szCs w:val="22"/>
        </w:rPr>
        <w:t xml:space="preserve"> VNCI’s petition was filed prior to Pennsylvania</w:t>
      </w:r>
      <w:r>
        <w:rPr>
          <w:sz w:val="22"/>
          <w:szCs w:val="22"/>
        </w:rPr>
        <w:t>’s</w:t>
      </w:r>
      <w:r w:rsidRPr="002B0B81">
        <w:rPr>
          <w:sz w:val="22"/>
          <w:szCs w:val="22"/>
        </w:rPr>
        <w:t xml:space="preserve"> becoming a National Verifier state.  ETCs accepting and processing applications through the National Verifier must obtain (and retain) verification of eligibility, identity, address, age as well as an e-signature.  The National Verifier initiated an application programming interface (API) that ETCs can interface with their own website.  </w:t>
      </w:r>
      <w:hyperlink r:id="rId1" w:history="1">
        <w:r w:rsidRPr="002B0B81">
          <w:rPr>
            <w:rStyle w:val="Hyperlink"/>
            <w:sz w:val="22"/>
            <w:szCs w:val="22"/>
          </w:rPr>
          <w:t>https://www.usac.org/lifeline/additional-requirements/record-keeping/</w:t>
        </w:r>
      </w:hyperlink>
    </w:p>
  </w:footnote>
  <w:footnote w:id="77">
    <w:p w14:paraId="03E1D3B0" w14:textId="730F7BFB" w:rsidR="00480291" w:rsidRPr="000B5447" w:rsidRDefault="00480291">
      <w:pPr>
        <w:pStyle w:val="FootnoteText"/>
        <w:rPr>
          <w:sz w:val="22"/>
          <w:szCs w:val="22"/>
        </w:rPr>
      </w:pPr>
      <w:r w:rsidRPr="000B5447">
        <w:rPr>
          <w:rStyle w:val="FootnoteReference"/>
          <w:sz w:val="22"/>
          <w:szCs w:val="22"/>
        </w:rPr>
        <w:footnoteRef/>
      </w:r>
      <w:r w:rsidRPr="000B5447">
        <w:rPr>
          <w:sz w:val="22"/>
          <w:szCs w:val="22"/>
        </w:rPr>
        <w:t xml:space="preserve"> </w:t>
      </w:r>
      <w:r w:rsidRPr="000B5447">
        <w:rPr>
          <w:i/>
          <w:iCs/>
          <w:sz w:val="22"/>
          <w:szCs w:val="22"/>
        </w:rPr>
        <w:t>February 8, 2019 Supplement</w:t>
      </w:r>
      <w:r w:rsidRPr="000B5447">
        <w:rPr>
          <w:sz w:val="22"/>
          <w:szCs w:val="22"/>
        </w:rPr>
        <w:t xml:space="preserve"> at 6.</w:t>
      </w:r>
    </w:p>
  </w:footnote>
  <w:footnote w:id="78">
    <w:p w14:paraId="713CE8DC" w14:textId="00AF4E85" w:rsidR="00480291" w:rsidRDefault="00480291">
      <w:pPr>
        <w:pStyle w:val="FootnoteText"/>
      </w:pPr>
      <w:r w:rsidRPr="000B5447">
        <w:rPr>
          <w:rStyle w:val="FootnoteReference"/>
          <w:sz w:val="22"/>
          <w:szCs w:val="22"/>
        </w:rPr>
        <w:footnoteRef/>
      </w:r>
      <w:r w:rsidRPr="000B5447">
        <w:rPr>
          <w:sz w:val="22"/>
          <w:szCs w:val="22"/>
        </w:rPr>
        <w:t xml:space="preserve"> </w:t>
      </w:r>
      <w:r w:rsidRPr="000B5447">
        <w:rPr>
          <w:i/>
          <w:iCs/>
          <w:sz w:val="22"/>
          <w:szCs w:val="22"/>
        </w:rPr>
        <w:t>February 8, 2019 Supplement</w:t>
      </w:r>
      <w:r w:rsidRPr="000B5447">
        <w:rPr>
          <w:sz w:val="22"/>
          <w:szCs w:val="22"/>
        </w:rPr>
        <w:t xml:space="preserve"> at 5.</w:t>
      </w:r>
    </w:p>
  </w:footnote>
  <w:footnote w:id="79">
    <w:p w14:paraId="1C6B61A4" w14:textId="77777777" w:rsidR="00480291" w:rsidRDefault="00480291" w:rsidP="006964B7">
      <w:pPr>
        <w:pStyle w:val="FootnoteText"/>
      </w:pPr>
      <w:r w:rsidRPr="008A33C3">
        <w:rPr>
          <w:rStyle w:val="FootnoteReference"/>
          <w:sz w:val="22"/>
          <w:szCs w:val="22"/>
        </w:rPr>
        <w:footnoteRef/>
      </w:r>
      <w:r w:rsidRPr="008A33C3">
        <w:rPr>
          <w:sz w:val="22"/>
          <w:szCs w:val="22"/>
        </w:rPr>
        <w:t xml:space="preserve"> Petition at 6.</w:t>
      </w:r>
    </w:p>
  </w:footnote>
  <w:footnote w:id="80">
    <w:p w14:paraId="5E8D9EF4" w14:textId="77777777" w:rsidR="00480291" w:rsidRDefault="00480291" w:rsidP="006964B7">
      <w:pPr>
        <w:pStyle w:val="FootnoteText"/>
      </w:pPr>
      <w:r w:rsidRPr="008A33C3">
        <w:rPr>
          <w:rStyle w:val="FootnoteReference"/>
          <w:sz w:val="22"/>
          <w:szCs w:val="22"/>
        </w:rPr>
        <w:footnoteRef/>
      </w:r>
      <w:r w:rsidRPr="008A33C3">
        <w:rPr>
          <w:sz w:val="22"/>
          <w:szCs w:val="22"/>
        </w:rPr>
        <w:t xml:space="preserve"> </w:t>
      </w:r>
      <w:r w:rsidRPr="008A33C3">
        <w:rPr>
          <w:i/>
          <w:iCs/>
          <w:sz w:val="22"/>
          <w:szCs w:val="22"/>
        </w:rPr>
        <w:t>Id.</w:t>
      </w:r>
    </w:p>
  </w:footnote>
  <w:footnote w:id="81">
    <w:p w14:paraId="4F054CB0" w14:textId="505A0115" w:rsidR="00480291" w:rsidRPr="00995517" w:rsidRDefault="00480291">
      <w:pPr>
        <w:pStyle w:val="FootnoteText"/>
        <w:rPr>
          <w:i/>
          <w:iCs/>
        </w:rPr>
      </w:pPr>
      <w:r w:rsidRPr="00681AB3">
        <w:rPr>
          <w:rStyle w:val="FootnoteReference"/>
          <w:sz w:val="22"/>
          <w:szCs w:val="22"/>
        </w:rPr>
        <w:footnoteRef/>
      </w:r>
      <w:r w:rsidRPr="00681AB3">
        <w:rPr>
          <w:sz w:val="22"/>
          <w:szCs w:val="22"/>
        </w:rPr>
        <w:t xml:space="preserve"> PA-049-0004001, PA-049-0011001, PA-049-0112021, PA-049-0115072, PA-049-0117022, and PA-049-0124001.</w:t>
      </w:r>
      <w:r>
        <w:rPr>
          <w:sz w:val="22"/>
          <w:szCs w:val="22"/>
        </w:rPr>
        <w:t xml:space="preserve"> </w:t>
      </w:r>
      <w:r>
        <w:rPr>
          <w:i/>
          <w:iCs/>
          <w:sz w:val="22"/>
          <w:szCs w:val="22"/>
        </w:rPr>
        <w:t xml:space="preserve">See </w:t>
      </w:r>
      <w:r>
        <w:rPr>
          <w:sz w:val="22"/>
          <w:szCs w:val="22"/>
        </w:rPr>
        <w:t xml:space="preserve">note 24, </w:t>
      </w:r>
      <w:r>
        <w:rPr>
          <w:i/>
          <w:iCs/>
          <w:sz w:val="22"/>
          <w:szCs w:val="22"/>
        </w:rPr>
        <w:t>supra.</w:t>
      </w:r>
    </w:p>
  </w:footnote>
  <w:footnote w:id="82">
    <w:p w14:paraId="5867CD22" w14:textId="7714F773" w:rsidR="00480291" w:rsidRPr="007C3E8C" w:rsidRDefault="00480291" w:rsidP="00406264">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iCs/>
          <w:sz w:val="22"/>
          <w:szCs w:val="22"/>
        </w:rPr>
        <w:t>Connect America Fund et al.</w:t>
      </w:r>
      <w:r w:rsidRPr="007C3E8C">
        <w:rPr>
          <w:iCs/>
          <w:sz w:val="22"/>
          <w:szCs w:val="22"/>
        </w:rPr>
        <w:t>,</w:t>
      </w:r>
      <w:r w:rsidRPr="007C3E8C">
        <w:rPr>
          <w:i/>
          <w:iCs/>
          <w:sz w:val="22"/>
          <w:szCs w:val="22"/>
        </w:rPr>
        <w:t xml:space="preserve"> </w:t>
      </w:r>
      <w:r w:rsidRPr="007C3E8C">
        <w:rPr>
          <w:sz w:val="22"/>
          <w:szCs w:val="22"/>
        </w:rPr>
        <w:t xml:space="preserve">Report and Order, Order and Order on Reconsideration, and Further Notice of Proposed Rulemaking, 31 FCC </w:t>
      </w:r>
      <w:r>
        <w:rPr>
          <w:sz w:val="22"/>
          <w:szCs w:val="22"/>
        </w:rPr>
        <w:t xml:space="preserve">Rcd </w:t>
      </w:r>
      <w:r w:rsidRPr="00A1488F">
        <w:rPr>
          <w:sz w:val="22"/>
          <w:szCs w:val="22"/>
        </w:rPr>
        <w:t xml:space="preserve"> </w:t>
      </w:r>
      <w:r w:rsidRPr="007C3E8C">
        <w:rPr>
          <w:sz w:val="22"/>
          <w:szCs w:val="22"/>
        </w:rPr>
        <w:t xml:space="preserve">3087, 3166, 3168, </w:t>
      </w:r>
      <w:r>
        <w:rPr>
          <w:sz w:val="22"/>
          <w:szCs w:val="22"/>
        </w:rPr>
        <w:t>¶¶</w:t>
      </w:r>
      <w:r w:rsidRPr="007C3E8C">
        <w:rPr>
          <w:sz w:val="22"/>
          <w:szCs w:val="22"/>
        </w:rPr>
        <w:t xml:space="preserve"> 216, 220 (2016) (eliminating five</w:t>
      </w:r>
      <w:r w:rsidRPr="007C3E8C">
        <w:rPr>
          <w:sz w:val="22"/>
          <w:szCs w:val="22"/>
        </w:rPr>
        <w:noBreakHyphen/>
        <w:t>year plan and related progress reports for federal rate-of-return and price</w:t>
      </w:r>
      <w:r>
        <w:rPr>
          <w:sz w:val="22"/>
          <w:szCs w:val="22"/>
        </w:rPr>
        <w:t xml:space="preserve"> </w:t>
      </w:r>
      <w:r w:rsidRPr="007C3E8C">
        <w:rPr>
          <w:sz w:val="22"/>
          <w:szCs w:val="22"/>
        </w:rPr>
        <w:t>cap carriers)</w:t>
      </w:r>
      <w:r w:rsidRPr="007C3E8C">
        <w:rPr>
          <w:i/>
          <w:iCs/>
          <w:sz w:val="22"/>
          <w:szCs w:val="22"/>
        </w:rPr>
        <w:t xml:space="preserve"> (2016 Rate</w:t>
      </w:r>
      <w:r>
        <w:rPr>
          <w:i/>
          <w:iCs/>
          <w:sz w:val="22"/>
          <w:szCs w:val="22"/>
        </w:rPr>
        <w:t>­</w:t>
      </w:r>
      <w:r w:rsidRPr="007C3E8C">
        <w:rPr>
          <w:i/>
          <w:iCs/>
          <w:sz w:val="22"/>
          <w:szCs w:val="22"/>
        </w:rPr>
        <w:t>of</w:t>
      </w:r>
      <w:r>
        <w:rPr>
          <w:i/>
          <w:iCs/>
          <w:sz w:val="22"/>
          <w:szCs w:val="22"/>
        </w:rPr>
        <w:t>­</w:t>
      </w:r>
      <w:r w:rsidRPr="007C3E8C">
        <w:rPr>
          <w:i/>
          <w:iCs/>
          <w:sz w:val="22"/>
          <w:szCs w:val="22"/>
        </w:rPr>
        <w:t>Return Reform Order);</w:t>
      </w:r>
      <w:r w:rsidRPr="007C3E8C">
        <w:rPr>
          <w:i/>
          <w:sz w:val="22"/>
          <w:szCs w:val="22"/>
        </w:rPr>
        <w:t xml:space="preserve"> </w:t>
      </w:r>
      <w:r w:rsidRPr="007C3E8C">
        <w:rPr>
          <w:i/>
          <w:iCs/>
          <w:sz w:val="22"/>
          <w:szCs w:val="22"/>
        </w:rPr>
        <w:t xml:space="preserve">see also Notice, WCB Reminds Connect America Fund Phase II Auction Applicants of the Process for Obtaining a Federal Designation as an Eligible Telecommunications Carrier, </w:t>
      </w:r>
      <w:r w:rsidRPr="008C0A7C">
        <w:rPr>
          <w:iCs/>
          <w:sz w:val="22"/>
          <w:szCs w:val="22"/>
        </w:rPr>
        <w:t>WC Docket Nos. 09-197 and 10-90,</w:t>
      </w:r>
      <w:r w:rsidRPr="007C3E8C">
        <w:rPr>
          <w:i/>
          <w:iCs/>
          <w:sz w:val="22"/>
          <w:szCs w:val="22"/>
        </w:rPr>
        <w:t xml:space="preserve"> Public Notice</w:t>
      </w:r>
      <w:r w:rsidRPr="008C0A7C">
        <w:rPr>
          <w:iCs/>
          <w:sz w:val="22"/>
          <w:szCs w:val="22"/>
        </w:rPr>
        <w:t>, 33 FCC Rcd 6696, 6699-6700 (WCB 2019)</w:t>
      </w:r>
      <w:r w:rsidRPr="007C3E8C">
        <w:rPr>
          <w:i/>
          <w:iCs/>
          <w:sz w:val="22"/>
          <w:szCs w:val="22"/>
        </w:rPr>
        <w:t xml:space="preserve"> (Auction 903 ETC Public Notice).</w:t>
      </w:r>
    </w:p>
  </w:footnote>
  <w:footnote w:id="83">
    <w:p w14:paraId="0E672E61" w14:textId="12F3CDA1" w:rsidR="00480291" w:rsidRDefault="00480291">
      <w:pPr>
        <w:pStyle w:val="FootnoteText"/>
      </w:pPr>
      <w:r w:rsidRPr="00C059DE">
        <w:rPr>
          <w:rStyle w:val="FootnoteReference"/>
          <w:sz w:val="22"/>
          <w:szCs w:val="22"/>
        </w:rPr>
        <w:footnoteRef/>
      </w:r>
      <w:r w:rsidRPr="00C059DE">
        <w:rPr>
          <w:sz w:val="22"/>
          <w:szCs w:val="22"/>
        </w:rPr>
        <w:t xml:space="preserve"> Petition at 7.</w:t>
      </w:r>
    </w:p>
  </w:footnote>
  <w:footnote w:id="84">
    <w:p w14:paraId="449A8F85" w14:textId="28179AB0" w:rsidR="00480291" w:rsidRDefault="00480291">
      <w:pPr>
        <w:pStyle w:val="FootnoteText"/>
      </w:pPr>
      <w:r w:rsidRPr="00C059DE">
        <w:rPr>
          <w:rStyle w:val="FootnoteReference"/>
          <w:sz w:val="22"/>
          <w:szCs w:val="22"/>
        </w:rPr>
        <w:footnoteRef/>
      </w:r>
      <w:r w:rsidRPr="00C059DE">
        <w:rPr>
          <w:sz w:val="22"/>
          <w:szCs w:val="22"/>
        </w:rPr>
        <w:t xml:space="preserve"> </w:t>
      </w:r>
      <w:r w:rsidRPr="00C059DE">
        <w:rPr>
          <w:i/>
          <w:iCs/>
          <w:sz w:val="22"/>
          <w:szCs w:val="22"/>
        </w:rPr>
        <w:t>Id.</w:t>
      </w:r>
      <w:r w:rsidRPr="00C059DE">
        <w:rPr>
          <w:sz w:val="22"/>
          <w:szCs w:val="22"/>
        </w:rPr>
        <w:t xml:space="preserve"> </w:t>
      </w:r>
    </w:p>
  </w:footnote>
  <w:footnote w:id="85">
    <w:p w14:paraId="7B48672A" w14:textId="36213F2E" w:rsidR="00480291" w:rsidRDefault="00480291">
      <w:pPr>
        <w:pStyle w:val="FootnoteText"/>
      </w:pPr>
      <w:r w:rsidRPr="00C059DE">
        <w:rPr>
          <w:rStyle w:val="FootnoteReference"/>
          <w:sz w:val="22"/>
          <w:szCs w:val="22"/>
        </w:rPr>
        <w:footnoteRef/>
      </w:r>
      <w:r w:rsidRPr="00C059DE">
        <w:rPr>
          <w:sz w:val="22"/>
          <w:szCs w:val="22"/>
        </w:rPr>
        <w:t xml:space="preserve"> </w:t>
      </w:r>
      <w:r w:rsidRPr="00C059DE">
        <w:rPr>
          <w:i/>
          <w:iCs/>
          <w:sz w:val="22"/>
          <w:szCs w:val="22"/>
        </w:rPr>
        <w:t>Id.</w:t>
      </w:r>
      <w:r w:rsidRPr="00C059DE">
        <w:rPr>
          <w:sz w:val="22"/>
          <w:szCs w:val="22"/>
        </w:rPr>
        <w:t xml:space="preserve"> </w:t>
      </w:r>
    </w:p>
  </w:footnote>
  <w:footnote w:id="86">
    <w:p w14:paraId="4CB0D1E1" w14:textId="77777777" w:rsidR="00480291" w:rsidRPr="007C3E8C" w:rsidRDefault="00480291" w:rsidP="000801C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iCs/>
          <w:sz w:val="22"/>
          <w:szCs w:val="22"/>
        </w:rPr>
        <w:t>Auction 903 ETC Public Notice</w:t>
      </w:r>
      <w:r w:rsidRPr="007C3E8C">
        <w:rPr>
          <w:sz w:val="22"/>
          <w:szCs w:val="22"/>
        </w:rPr>
        <w:t>.</w:t>
      </w:r>
    </w:p>
  </w:footnote>
  <w:footnote w:id="87">
    <w:p w14:paraId="2A7EF9EC" w14:textId="4CCC23E1" w:rsidR="00480291" w:rsidRPr="00C059DE" w:rsidRDefault="00480291">
      <w:pPr>
        <w:pStyle w:val="FootnoteText"/>
        <w:rPr>
          <w:sz w:val="22"/>
          <w:szCs w:val="22"/>
        </w:rPr>
      </w:pPr>
      <w:r w:rsidRPr="00C059DE">
        <w:rPr>
          <w:rStyle w:val="FootnoteReference"/>
          <w:sz w:val="22"/>
          <w:szCs w:val="22"/>
        </w:rPr>
        <w:footnoteRef/>
      </w:r>
      <w:r w:rsidRPr="00C059DE">
        <w:rPr>
          <w:sz w:val="22"/>
          <w:szCs w:val="22"/>
        </w:rPr>
        <w:t xml:space="preserve"> Petition at 8.</w:t>
      </w:r>
    </w:p>
  </w:footnote>
  <w:footnote w:id="88">
    <w:p w14:paraId="06EE0232" w14:textId="183B5767" w:rsidR="00480291" w:rsidRPr="00C059DE" w:rsidRDefault="00480291">
      <w:pPr>
        <w:pStyle w:val="FootnoteText"/>
        <w:rPr>
          <w:sz w:val="22"/>
          <w:szCs w:val="22"/>
        </w:rPr>
      </w:pPr>
      <w:r w:rsidRPr="00C059DE">
        <w:rPr>
          <w:rStyle w:val="FootnoteReference"/>
          <w:sz w:val="22"/>
          <w:szCs w:val="22"/>
        </w:rPr>
        <w:footnoteRef/>
      </w:r>
      <w:r w:rsidRPr="00C059DE">
        <w:rPr>
          <w:sz w:val="22"/>
          <w:szCs w:val="22"/>
        </w:rPr>
        <w:t xml:space="preserve"> </w:t>
      </w:r>
      <w:r w:rsidRPr="00C059DE">
        <w:rPr>
          <w:i/>
          <w:iCs/>
          <w:sz w:val="22"/>
          <w:szCs w:val="22"/>
        </w:rPr>
        <w:t>Id.</w:t>
      </w:r>
      <w:r w:rsidRPr="00C059DE">
        <w:rPr>
          <w:sz w:val="22"/>
          <w:szCs w:val="22"/>
        </w:rPr>
        <w:t xml:space="preserve"> </w:t>
      </w:r>
    </w:p>
  </w:footnote>
  <w:footnote w:id="89">
    <w:p w14:paraId="5D57881D" w14:textId="3A0F22D6" w:rsidR="00480291" w:rsidRPr="00C059DE" w:rsidRDefault="00480291">
      <w:pPr>
        <w:pStyle w:val="FootnoteText"/>
        <w:rPr>
          <w:sz w:val="22"/>
          <w:szCs w:val="22"/>
        </w:rPr>
      </w:pPr>
      <w:r w:rsidRPr="00C059DE">
        <w:rPr>
          <w:rStyle w:val="FootnoteReference"/>
          <w:sz w:val="22"/>
          <w:szCs w:val="22"/>
        </w:rPr>
        <w:footnoteRef/>
      </w:r>
      <w:r w:rsidRPr="00C059DE">
        <w:rPr>
          <w:sz w:val="22"/>
          <w:szCs w:val="22"/>
        </w:rPr>
        <w:t xml:space="preserve"> </w:t>
      </w:r>
      <w:r w:rsidRPr="00C059DE">
        <w:rPr>
          <w:i/>
          <w:iCs/>
          <w:sz w:val="22"/>
          <w:szCs w:val="22"/>
        </w:rPr>
        <w:t>Id.</w:t>
      </w:r>
    </w:p>
  </w:footnote>
  <w:footnote w:id="90">
    <w:p w14:paraId="46F0242E" w14:textId="7CA4A85D" w:rsidR="00480291" w:rsidRDefault="00480291">
      <w:pPr>
        <w:pStyle w:val="FootnoteText"/>
      </w:pPr>
      <w:r w:rsidRPr="00C059DE">
        <w:rPr>
          <w:rStyle w:val="FootnoteReference"/>
          <w:sz w:val="22"/>
          <w:szCs w:val="22"/>
        </w:rPr>
        <w:footnoteRef/>
      </w:r>
      <w:r w:rsidRPr="00C059DE">
        <w:rPr>
          <w:sz w:val="22"/>
          <w:szCs w:val="22"/>
        </w:rPr>
        <w:t xml:space="preserve"> </w:t>
      </w:r>
      <w:r w:rsidRPr="00C059DE">
        <w:rPr>
          <w:i/>
          <w:iCs/>
          <w:sz w:val="22"/>
          <w:szCs w:val="22"/>
        </w:rPr>
        <w:t>Id.</w:t>
      </w:r>
      <w:r w:rsidRPr="00C059DE">
        <w:rPr>
          <w:sz w:val="22"/>
          <w:szCs w:val="22"/>
        </w:rPr>
        <w:t xml:space="preserve"> </w:t>
      </w:r>
    </w:p>
  </w:footnote>
  <w:footnote w:id="91">
    <w:p w14:paraId="30182C07" w14:textId="790183E5" w:rsidR="00480291" w:rsidRDefault="00480291">
      <w:pPr>
        <w:pStyle w:val="FootnoteText"/>
      </w:pPr>
      <w:r w:rsidRPr="0045639C">
        <w:rPr>
          <w:rStyle w:val="FootnoteReference"/>
          <w:sz w:val="22"/>
          <w:szCs w:val="22"/>
        </w:rPr>
        <w:footnoteRef/>
      </w:r>
      <w:r w:rsidRPr="0045639C">
        <w:rPr>
          <w:sz w:val="22"/>
          <w:szCs w:val="22"/>
        </w:rPr>
        <w:t xml:space="preserve"> </w:t>
      </w:r>
      <w:r w:rsidRPr="0045639C">
        <w:rPr>
          <w:i/>
          <w:iCs/>
          <w:sz w:val="22"/>
          <w:szCs w:val="22"/>
        </w:rPr>
        <w:t>Id.</w:t>
      </w:r>
      <w:r w:rsidRPr="0045639C">
        <w:rPr>
          <w:sz w:val="22"/>
          <w:szCs w:val="22"/>
        </w:rPr>
        <w:t xml:space="preserve"> </w:t>
      </w:r>
    </w:p>
  </w:footnote>
  <w:footnote w:id="92">
    <w:p w14:paraId="5F06C99A" w14:textId="77777777" w:rsidR="00480291" w:rsidRPr="007C3E8C" w:rsidRDefault="00480291" w:rsidP="005F2E84">
      <w:pPr>
        <w:pStyle w:val="FootnoteText"/>
        <w:rPr>
          <w:color w:val="000000"/>
          <w:sz w:val="22"/>
          <w:szCs w:val="22"/>
        </w:rPr>
      </w:pPr>
      <w:r w:rsidRPr="007C3E8C">
        <w:rPr>
          <w:rStyle w:val="FootnoteReference"/>
          <w:color w:val="000000"/>
          <w:sz w:val="22"/>
          <w:szCs w:val="22"/>
        </w:rPr>
        <w:footnoteRef/>
      </w:r>
      <w:r w:rsidRPr="007C3E8C">
        <w:rPr>
          <w:color w:val="000000"/>
          <w:sz w:val="22"/>
          <w:szCs w:val="22"/>
        </w:rPr>
        <w:t xml:space="preserve"> </w:t>
      </w:r>
      <w:r w:rsidRPr="007C3E8C">
        <w:rPr>
          <w:i/>
          <w:color w:val="000000"/>
          <w:sz w:val="22"/>
          <w:szCs w:val="22"/>
        </w:rPr>
        <w:t>See, e.g.</w:t>
      </w:r>
      <w:r w:rsidRPr="007C3E8C">
        <w:rPr>
          <w:color w:val="000000"/>
          <w:sz w:val="22"/>
          <w:szCs w:val="22"/>
        </w:rPr>
        <w:t>,</w:t>
      </w:r>
      <w:r w:rsidRPr="007C3E8C">
        <w:rPr>
          <w:i/>
          <w:color w:val="000000"/>
          <w:sz w:val="22"/>
          <w:szCs w:val="22"/>
        </w:rPr>
        <w:t xml:space="preserve"> </w:t>
      </w:r>
      <w:r w:rsidRPr="007C3E8C">
        <w:rPr>
          <w:color w:val="000000"/>
          <w:sz w:val="22"/>
          <w:szCs w:val="22"/>
        </w:rPr>
        <w:t>FCC Public Notice, Instructions for Short-Form Application to Participate in the Connect America Fund Phase II Auction Scheduled to Begin on July 24, 2018, AU Docket No. 17</w:t>
      </w:r>
      <w:r w:rsidRPr="007C3E8C">
        <w:rPr>
          <w:color w:val="000000"/>
          <w:sz w:val="22"/>
          <w:szCs w:val="22"/>
        </w:rPr>
        <w:noBreakHyphen/>
        <w:t>182, (FCC Rel. March 8, 2018), DA 18-182; FCC Public Notice, Technical Guide on Proposed Bidding Procedures for the Connect America Fund Phase II Auction, AU Docket No. 17</w:t>
      </w:r>
      <w:r w:rsidRPr="007C3E8C">
        <w:rPr>
          <w:color w:val="000000"/>
          <w:sz w:val="22"/>
          <w:szCs w:val="22"/>
        </w:rPr>
        <w:noBreakHyphen/>
        <w:t>182, WC Docket No. 10-90, (FCC Rel. August 4, 2018), DA 17-733.</w:t>
      </w:r>
    </w:p>
  </w:footnote>
  <w:footnote w:id="93">
    <w:p w14:paraId="22710538" w14:textId="77777777" w:rsidR="00480291" w:rsidRPr="007C3E8C" w:rsidRDefault="00480291" w:rsidP="005F2E84">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Pr>
          <w:sz w:val="22"/>
          <w:szCs w:val="22"/>
        </w:rPr>
        <w:t>October 1</w:t>
      </w:r>
      <w:r w:rsidRPr="007C3E8C">
        <w:rPr>
          <w:sz w:val="22"/>
          <w:szCs w:val="22"/>
        </w:rPr>
        <w:t xml:space="preserve">, 2019 </w:t>
      </w:r>
      <w:r>
        <w:rPr>
          <w:sz w:val="22"/>
          <w:szCs w:val="22"/>
        </w:rPr>
        <w:t>and December 10, 2019 s</w:t>
      </w:r>
      <w:r w:rsidRPr="007C3E8C">
        <w:rPr>
          <w:sz w:val="22"/>
          <w:szCs w:val="22"/>
        </w:rPr>
        <w:t>upplement</w:t>
      </w:r>
      <w:r>
        <w:rPr>
          <w:sz w:val="22"/>
          <w:szCs w:val="22"/>
        </w:rPr>
        <w:t>s</w:t>
      </w:r>
      <w:r w:rsidRPr="007C3E8C">
        <w:rPr>
          <w:sz w:val="22"/>
          <w:szCs w:val="22"/>
        </w:rPr>
        <w:t>.</w:t>
      </w:r>
    </w:p>
  </w:footnote>
  <w:footnote w:id="94">
    <w:p w14:paraId="59968FC2" w14:textId="2E93E325" w:rsidR="00480291" w:rsidRPr="007C3E8C" w:rsidRDefault="00480291" w:rsidP="007C2BF9">
      <w:pPr>
        <w:rPr>
          <w:sz w:val="22"/>
          <w:szCs w:val="22"/>
        </w:rPr>
      </w:pPr>
      <w:r w:rsidRPr="00934423">
        <w:rPr>
          <w:rStyle w:val="FootnoteReference"/>
          <w:sz w:val="22"/>
          <w:szCs w:val="22"/>
        </w:rPr>
        <w:footnoteRef/>
      </w:r>
      <w:r w:rsidRPr="00934423">
        <w:rPr>
          <w:sz w:val="22"/>
          <w:szCs w:val="22"/>
        </w:rPr>
        <w:t xml:space="preserve"> </w:t>
      </w:r>
      <w:r w:rsidRPr="00934423">
        <w:rPr>
          <w:i/>
          <w:iCs/>
          <w:sz w:val="22"/>
          <w:szCs w:val="22"/>
        </w:rPr>
        <w:t>Federal-State Joint Board on Universal Service, Highland Cellular, Inc. Petition for Designation as an Eligible Telecommunications Carrier for the Commonwealth of Virginia</w:t>
      </w:r>
      <w:r w:rsidRPr="00934423">
        <w:rPr>
          <w:sz w:val="22"/>
          <w:szCs w:val="22"/>
        </w:rPr>
        <w:t xml:space="preserve">, Memorandum Opinion and Order, 19 FCC Rcd. 6422, 6424, </w:t>
      </w:r>
      <w:r>
        <w:rPr>
          <w:sz w:val="22"/>
          <w:szCs w:val="22"/>
        </w:rPr>
        <w:t>¶</w:t>
      </w:r>
      <w:r w:rsidRPr="00934423">
        <w:rPr>
          <w:sz w:val="22"/>
          <w:szCs w:val="22"/>
        </w:rPr>
        <w:t xml:space="preserve"> 4 (2004); </w:t>
      </w:r>
      <w:r w:rsidRPr="00934423">
        <w:rPr>
          <w:i/>
          <w:iCs/>
          <w:sz w:val="22"/>
          <w:szCs w:val="22"/>
        </w:rPr>
        <w:t>Federal-State Joint Board on Universal Service, Virginia Cellular, LLC Petition for Designation as an Eligible Telecommunications Carrier in the Commonwealth of Virginia</w:t>
      </w:r>
      <w:r w:rsidRPr="00934423">
        <w:rPr>
          <w:sz w:val="22"/>
          <w:szCs w:val="22"/>
        </w:rPr>
        <w:t xml:space="preserve">, Memorandum Opinion and Order, 19 FCC Rcd 1563, 1565. </w:t>
      </w:r>
      <w:r>
        <w:rPr>
          <w:sz w:val="22"/>
          <w:szCs w:val="22"/>
        </w:rPr>
        <w:t>¶</w:t>
      </w:r>
      <w:r w:rsidRPr="00934423">
        <w:rPr>
          <w:sz w:val="22"/>
          <w:szCs w:val="22"/>
        </w:rPr>
        <w:t xml:space="preserve"> 4 (2004)</w:t>
      </w:r>
      <w:r w:rsidRPr="00934423">
        <w:rPr>
          <w:i/>
          <w:iCs/>
          <w:sz w:val="22"/>
          <w:szCs w:val="22"/>
        </w:rPr>
        <w:t>.</w:t>
      </w:r>
    </w:p>
  </w:footnote>
  <w:footnote w:id="95">
    <w:p w14:paraId="46BA032A" w14:textId="7D370036" w:rsidR="00480291" w:rsidRDefault="00480291">
      <w:pPr>
        <w:pStyle w:val="FootnoteText"/>
      </w:pPr>
      <w:r w:rsidRPr="00AF5687">
        <w:rPr>
          <w:rStyle w:val="FootnoteReference"/>
          <w:sz w:val="22"/>
          <w:szCs w:val="22"/>
        </w:rPr>
        <w:footnoteRef/>
      </w:r>
      <w:r w:rsidRPr="00AF5687">
        <w:rPr>
          <w:sz w:val="22"/>
          <w:szCs w:val="22"/>
        </w:rPr>
        <w:t xml:space="preserve"> Petition at 9.</w:t>
      </w:r>
    </w:p>
  </w:footnote>
  <w:footnote w:id="96">
    <w:p w14:paraId="5E4298FB" w14:textId="641EA1A3" w:rsidR="00480291" w:rsidRPr="00AF5687" w:rsidRDefault="00480291">
      <w:pPr>
        <w:pStyle w:val="FootnoteText"/>
        <w:rPr>
          <w:sz w:val="22"/>
          <w:szCs w:val="22"/>
        </w:rPr>
      </w:pPr>
      <w:r w:rsidRPr="00AF5687">
        <w:rPr>
          <w:rStyle w:val="FootnoteReference"/>
          <w:sz w:val="22"/>
          <w:szCs w:val="22"/>
        </w:rPr>
        <w:footnoteRef/>
      </w:r>
      <w:r w:rsidRPr="00AF5687">
        <w:rPr>
          <w:sz w:val="22"/>
          <w:szCs w:val="22"/>
        </w:rPr>
        <w:t xml:space="preserve"> Petition at 9.</w:t>
      </w:r>
    </w:p>
  </w:footnote>
  <w:footnote w:id="97">
    <w:p w14:paraId="5897188D" w14:textId="6C8E9506" w:rsidR="00480291" w:rsidRDefault="00480291">
      <w:pPr>
        <w:pStyle w:val="FootnoteText"/>
      </w:pPr>
      <w:r w:rsidRPr="00AF5687">
        <w:rPr>
          <w:rStyle w:val="FootnoteReference"/>
          <w:sz w:val="22"/>
          <w:szCs w:val="22"/>
        </w:rPr>
        <w:footnoteRef/>
      </w:r>
      <w:r w:rsidRPr="00AF5687">
        <w:rPr>
          <w:sz w:val="22"/>
          <w:szCs w:val="22"/>
        </w:rPr>
        <w:t xml:space="preserve"> </w:t>
      </w:r>
      <w:r w:rsidRPr="00AF5687">
        <w:rPr>
          <w:i/>
          <w:iCs/>
          <w:sz w:val="22"/>
          <w:szCs w:val="22"/>
        </w:rPr>
        <w:t>Id.</w:t>
      </w:r>
    </w:p>
  </w:footnote>
  <w:footnote w:id="98">
    <w:p w14:paraId="0015EE4E" w14:textId="77777777" w:rsidR="00480291" w:rsidRPr="007C3E8C" w:rsidRDefault="00480291" w:rsidP="007C2BF9">
      <w:pPr>
        <w:pStyle w:val="FootnoteText"/>
        <w:rPr>
          <w:sz w:val="22"/>
          <w:szCs w:val="22"/>
        </w:rPr>
      </w:pPr>
      <w:r w:rsidRPr="007C3E8C">
        <w:rPr>
          <w:rStyle w:val="FootnoteReference"/>
          <w:sz w:val="22"/>
          <w:szCs w:val="22"/>
        </w:rPr>
        <w:footnoteRef/>
      </w:r>
      <w:r w:rsidRPr="007C3E8C">
        <w:rPr>
          <w:sz w:val="22"/>
          <w:szCs w:val="22"/>
        </w:rPr>
        <w:t xml:space="preserve"> Notwithstanding Pennsylvania state law, a state commission must allow an ETC to relinquish its designation in any area served by more than one ETC pursuant to </w:t>
      </w:r>
      <w:r>
        <w:rPr>
          <w:sz w:val="22"/>
          <w:szCs w:val="22"/>
        </w:rPr>
        <w:t>S</w:t>
      </w:r>
      <w:r w:rsidRPr="007C3E8C">
        <w:rPr>
          <w:sz w:val="22"/>
          <w:szCs w:val="22"/>
        </w:rPr>
        <w:t>ection 214(e)(4) of the Act</w:t>
      </w:r>
      <w:r>
        <w:rPr>
          <w:sz w:val="22"/>
          <w:szCs w:val="22"/>
        </w:rPr>
        <w:t xml:space="preserve"> if conditions are met</w:t>
      </w:r>
      <w:r w:rsidRPr="007C3E8C">
        <w:rPr>
          <w:sz w:val="22"/>
          <w:szCs w:val="22"/>
        </w:rPr>
        <w:t xml:space="preserve">.  </w:t>
      </w:r>
      <w:r w:rsidRPr="007C3E8C">
        <w:rPr>
          <w:i/>
          <w:sz w:val="22"/>
          <w:szCs w:val="22"/>
        </w:rPr>
        <w:t>See</w:t>
      </w:r>
      <w:r w:rsidRPr="007C3E8C">
        <w:rPr>
          <w:sz w:val="22"/>
          <w:szCs w:val="22"/>
        </w:rPr>
        <w:t xml:space="preserve"> </w:t>
      </w:r>
      <w:r w:rsidRPr="007C3E8C">
        <w:rPr>
          <w:sz w:val="22"/>
          <w:szCs w:val="22"/>
          <w:lang w:val="es-ES_tradnl"/>
        </w:rPr>
        <w:t xml:space="preserve">47 U.S.C. § 214(e)(2).  </w:t>
      </w:r>
      <w:r w:rsidRPr="007C3E8C">
        <w:rPr>
          <w:sz w:val="22"/>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7C3E8C">
        <w:rPr>
          <w:i/>
          <w:iCs/>
          <w:sz w:val="22"/>
          <w:szCs w:val="22"/>
          <w:lang w:val="es-ES_tradnl"/>
        </w:rPr>
        <w:t xml:space="preserve">See </w:t>
      </w:r>
      <w:r w:rsidRPr="007C3E8C">
        <w:rPr>
          <w:sz w:val="22"/>
          <w:szCs w:val="22"/>
          <w:lang w:val="es-ES_tradnl"/>
        </w:rPr>
        <w:t>47 U.S.C. §</w:t>
      </w:r>
      <w:r>
        <w:rPr>
          <w:sz w:val="22"/>
          <w:szCs w:val="22"/>
          <w:lang w:val="es-ES_tradnl"/>
        </w:rPr>
        <w:t> </w:t>
      </w:r>
      <w:r w:rsidRPr="007C3E8C">
        <w:rPr>
          <w:sz w:val="22"/>
          <w:szCs w:val="22"/>
          <w:lang w:val="es-ES_tradnl"/>
        </w:rPr>
        <w:t xml:space="preserve">214(e)(4). </w:t>
      </w:r>
    </w:p>
  </w:footnote>
  <w:footnote w:id="99">
    <w:p w14:paraId="6463DE3B" w14:textId="7286BF2B" w:rsidR="00480291" w:rsidRPr="007C3E8C" w:rsidRDefault="00480291" w:rsidP="007C2BF9">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sz w:val="22"/>
          <w:szCs w:val="22"/>
        </w:rPr>
        <w:t>December 2014</w:t>
      </w:r>
      <w:r w:rsidRPr="007C3E8C">
        <w:rPr>
          <w:sz w:val="22"/>
          <w:szCs w:val="22"/>
        </w:rPr>
        <w:t xml:space="preserve"> </w:t>
      </w:r>
      <w:r w:rsidRPr="007C3E8C">
        <w:rPr>
          <w:i/>
          <w:iCs/>
          <w:sz w:val="22"/>
          <w:szCs w:val="22"/>
        </w:rPr>
        <w:t>Connect America Order</w:t>
      </w:r>
      <w:r w:rsidRPr="007C3E8C">
        <w:rPr>
          <w:sz w:val="22"/>
          <w:szCs w:val="22"/>
        </w:rPr>
        <w:t xml:space="preserve">, Report and Order, 29 FCC Rcd 15644, 15663-71, </w:t>
      </w:r>
      <w:r>
        <w:rPr>
          <w:sz w:val="22"/>
          <w:szCs w:val="22"/>
        </w:rPr>
        <w:t>¶¶</w:t>
      </w:r>
      <w:r w:rsidR="00351F6B">
        <w:rPr>
          <w:sz w:val="22"/>
          <w:szCs w:val="22"/>
        </w:rPr>
        <w:t> </w:t>
      </w:r>
      <w:r w:rsidRPr="007C3E8C">
        <w:rPr>
          <w:sz w:val="22"/>
          <w:szCs w:val="22"/>
        </w:rPr>
        <w:t>50</w:t>
      </w:r>
      <w:r w:rsidR="00351F6B">
        <w:rPr>
          <w:sz w:val="22"/>
          <w:szCs w:val="22"/>
        </w:rPr>
        <w:t>­</w:t>
      </w:r>
      <w:r w:rsidRPr="007C3E8C">
        <w:rPr>
          <w:sz w:val="22"/>
          <w:szCs w:val="22"/>
        </w:rPr>
        <w:t xml:space="preserve">70.  </w:t>
      </w:r>
    </w:p>
  </w:footnote>
  <w:footnote w:id="100">
    <w:p w14:paraId="66516A9A" w14:textId="77777777" w:rsidR="00480291" w:rsidRPr="007C3E8C" w:rsidRDefault="00480291" w:rsidP="007C2BF9">
      <w:pPr>
        <w:pStyle w:val="FootnoteText"/>
        <w:rPr>
          <w:sz w:val="22"/>
          <w:szCs w:val="22"/>
        </w:rPr>
      </w:pPr>
      <w:r w:rsidRPr="007C3E8C">
        <w:rPr>
          <w:rStyle w:val="FootnoteReference"/>
          <w:sz w:val="22"/>
          <w:szCs w:val="22"/>
        </w:rPr>
        <w:footnoteRef/>
      </w:r>
      <w:r w:rsidRPr="007C3E8C">
        <w:rPr>
          <w:sz w:val="22"/>
          <w:szCs w:val="22"/>
        </w:rPr>
        <w:t xml:space="preserve"> 47 U.S.C. § 214(e)(4) (emphasis added).  </w:t>
      </w:r>
    </w:p>
  </w:footnote>
  <w:footnote w:id="101">
    <w:p w14:paraId="5C73965F" w14:textId="0729E797" w:rsidR="00480291" w:rsidRPr="007C3E8C" w:rsidRDefault="00480291" w:rsidP="007C2BF9">
      <w:pPr>
        <w:rPr>
          <w:sz w:val="22"/>
          <w:szCs w:val="22"/>
        </w:rPr>
      </w:pPr>
      <w:r w:rsidRPr="007967AC">
        <w:rPr>
          <w:rStyle w:val="FootnoteReference"/>
          <w:sz w:val="22"/>
          <w:szCs w:val="22"/>
        </w:rPr>
        <w:footnoteRef/>
      </w:r>
      <w:r w:rsidRPr="007967AC">
        <w:rPr>
          <w:sz w:val="22"/>
          <w:szCs w:val="22"/>
        </w:rPr>
        <w:t xml:space="preserve"> </w:t>
      </w:r>
      <w:r w:rsidRPr="007967AC">
        <w:rPr>
          <w:i/>
          <w:iCs/>
          <w:sz w:val="22"/>
          <w:szCs w:val="22"/>
        </w:rPr>
        <w:t>2005 ETC Designation Order</w:t>
      </w:r>
      <w:r w:rsidRPr="00015C05">
        <w:rPr>
          <w:iCs/>
          <w:sz w:val="22"/>
          <w:szCs w:val="22"/>
        </w:rPr>
        <w:t>, 20</w:t>
      </w:r>
      <w:r w:rsidRPr="007967AC">
        <w:rPr>
          <w:sz w:val="22"/>
          <w:szCs w:val="22"/>
        </w:rPr>
        <w:t xml:space="preserve"> FCC Rcd at 6386, </w:t>
      </w:r>
      <w:r>
        <w:rPr>
          <w:sz w:val="22"/>
          <w:szCs w:val="22"/>
        </w:rPr>
        <w:t>¶</w:t>
      </w:r>
      <w:r w:rsidRPr="007967AC">
        <w:rPr>
          <w:sz w:val="22"/>
          <w:szCs w:val="22"/>
        </w:rPr>
        <w:t xml:space="preserve"> 36.  </w:t>
      </w:r>
      <w:r>
        <w:rPr>
          <w:sz w:val="22"/>
          <w:szCs w:val="22"/>
        </w:rPr>
        <w:t xml:space="preserve">The </w:t>
      </w:r>
      <w:r w:rsidRPr="007967AC">
        <w:rPr>
          <w:sz w:val="22"/>
          <w:szCs w:val="22"/>
        </w:rPr>
        <w:t>FCC stated that under Section 214(e)(4) of the Act, the state commission or, in the case of a common carrier</w:t>
      </w:r>
      <w:r>
        <w:rPr>
          <w:sz w:val="22"/>
          <w:szCs w:val="22"/>
        </w:rPr>
        <w:t xml:space="preserve"> </w:t>
      </w:r>
      <w:r w:rsidRPr="007967AC">
        <w:rPr>
          <w:sz w:val="22"/>
          <w:szCs w:val="22"/>
        </w:rPr>
        <w:t>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 </w:t>
      </w:r>
      <w:r>
        <w:rPr>
          <w:sz w:val="22"/>
          <w:szCs w:val="22"/>
        </w:rPr>
        <w:t>Moreover, applicable Pennsylvania law notwithstanding, I</w:t>
      </w:r>
      <w:r w:rsidRPr="007C3E8C">
        <w:rPr>
          <w:sz w:val="22"/>
          <w:szCs w:val="22"/>
        </w:rPr>
        <w:t>LECs seeking to relinquish their ETC designations will remain obligated, however, to maintain existing voice service unless and until they receive authority under 47</w:t>
      </w:r>
      <w:r>
        <w:rPr>
          <w:sz w:val="22"/>
          <w:szCs w:val="22"/>
        </w:rPr>
        <w:t xml:space="preserve"> </w:t>
      </w:r>
      <w:r w:rsidRPr="007C3E8C">
        <w:rPr>
          <w:sz w:val="22"/>
          <w:szCs w:val="22"/>
        </w:rPr>
        <w:t xml:space="preserve">U.S.C. § 214(a) to discontinue that service.  They also will remain subject to the obligation to offer Lifeline service to qualifying low-income </w:t>
      </w:r>
      <w:r>
        <w:rPr>
          <w:sz w:val="22"/>
          <w:szCs w:val="22"/>
        </w:rPr>
        <w:t xml:space="preserve">consumers or </w:t>
      </w:r>
      <w:r w:rsidRPr="007C3E8C">
        <w:rPr>
          <w:sz w:val="22"/>
          <w:szCs w:val="22"/>
        </w:rPr>
        <w:t>households throughout their service territory.</w:t>
      </w:r>
    </w:p>
  </w:footnote>
  <w:footnote w:id="102">
    <w:p w14:paraId="4ABB9BB7" w14:textId="609E9F8E" w:rsidR="00480291" w:rsidRDefault="00480291">
      <w:pPr>
        <w:pStyle w:val="FootnoteText"/>
      </w:pPr>
      <w:r w:rsidRPr="008D4FAD">
        <w:rPr>
          <w:rStyle w:val="FootnoteReference"/>
          <w:sz w:val="22"/>
          <w:szCs w:val="22"/>
        </w:rPr>
        <w:footnoteRef/>
      </w:r>
      <w:r w:rsidRPr="008D4FAD">
        <w:rPr>
          <w:sz w:val="22"/>
          <w:szCs w:val="22"/>
        </w:rPr>
        <w:t xml:space="preserve"> Petition at 9.</w:t>
      </w:r>
    </w:p>
  </w:footnote>
  <w:footnote w:id="103">
    <w:p w14:paraId="5BBD21B4" w14:textId="77777777" w:rsidR="00480291" w:rsidRPr="00C25D5A" w:rsidRDefault="00480291" w:rsidP="00C43CDD">
      <w:pPr>
        <w:pStyle w:val="FootnoteText"/>
        <w:rPr>
          <w:sz w:val="22"/>
          <w:szCs w:val="22"/>
        </w:rPr>
      </w:pPr>
      <w:r w:rsidRPr="007C3E8C">
        <w:rPr>
          <w:rStyle w:val="FootnoteReference"/>
          <w:sz w:val="22"/>
          <w:szCs w:val="22"/>
        </w:rPr>
        <w:footnoteRef/>
      </w:r>
      <w:r w:rsidRPr="007C3E8C">
        <w:rPr>
          <w:sz w:val="22"/>
          <w:szCs w:val="22"/>
        </w:rPr>
        <w:t xml:space="preserve"> </w:t>
      </w:r>
      <w:r w:rsidRPr="00C25D5A">
        <w:rPr>
          <w:sz w:val="22"/>
          <w:szCs w:val="22"/>
        </w:rPr>
        <w:t>47 U.S.C. § 254(e) (stating that only an ETC is “eligible to receive specific Federal universal service support”).</w:t>
      </w:r>
    </w:p>
  </w:footnote>
  <w:footnote w:id="104">
    <w:p w14:paraId="676391DD" w14:textId="28F15254" w:rsidR="00480291" w:rsidRPr="00C25D5A" w:rsidRDefault="00480291">
      <w:pPr>
        <w:pStyle w:val="FootnoteText"/>
        <w:rPr>
          <w:sz w:val="22"/>
          <w:szCs w:val="22"/>
        </w:rPr>
      </w:pPr>
      <w:r w:rsidRPr="00C25D5A">
        <w:rPr>
          <w:rStyle w:val="FootnoteReference"/>
          <w:sz w:val="22"/>
          <w:szCs w:val="22"/>
        </w:rPr>
        <w:footnoteRef/>
      </w:r>
      <w:r w:rsidRPr="00C25D5A">
        <w:rPr>
          <w:sz w:val="22"/>
          <w:szCs w:val="22"/>
        </w:rPr>
        <w:t xml:space="preserve"> The term “study area” is synonymous with an ETC’s service area and is a term of art used by Universal Service Administrative Company (USAC) to describe the ETC’s service area for funding purposes.</w:t>
      </w:r>
    </w:p>
  </w:footnote>
  <w:footnote w:id="105">
    <w:p w14:paraId="136E79D4" w14:textId="67E515F2" w:rsidR="00480291" w:rsidRPr="00C25D5A" w:rsidRDefault="00480291" w:rsidP="001A4387">
      <w:pPr>
        <w:pStyle w:val="FootnoteText"/>
        <w:rPr>
          <w:sz w:val="22"/>
          <w:szCs w:val="22"/>
        </w:rPr>
      </w:pPr>
      <w:r w:rsidRPr="00C25D5A">
        <w:rPr>
          <w:rStyle w:val="FootnoteReference"/>
          <w:sz w:val="22"/>
          <w:szCs w:val="22"/>
        </w:rPr>
        <w:footnoteRef/>
      </w:r>
      <w:r w:rsidRPr="00C25D5A">
        <w:rPr>
          <w:sz w:val="22"/>
          <w:szCs w:val="22"/>
        </w:rPr>
        <w:t xml:space="preserve"> 47 C.F.R. §</w:t>
      </w:r>
      <w:r w:rsidR="00E270FA">
        <w:rPr>
          <w:sz w:val="22"/>
          <w:szCs w:val="22"/>
        </w:rPr>
        <w:t xml:space="preserve"> </w:t>
      </w:r>
      <w:r w:rsidRPr="00C25D5A">
        <w:rPr>
          <w:sz w:val="22"/>
          <w:szCs w:val="22"/>
        </w:rPr>
        <w:t>54.207(a).</w:t>
      </w:r>
    </w:p>
  </w:footnote>
  <w:footnote w:id="106">
    <w:p w14:paraId="59CFD664" w14:textId="1DFE668F" w:rsidR="00480291" w:rsidRPr="00C25D5A" w:rsidRDefault="00480291" w:rsidP="00A21150">
      <w:pPr>
        <w:pStyle w:val="FootnoteText"/>
        <w:rPr>
          <w:sz w:val="22"/>
          <w:szCs w:val="22"/>
        </w:rPr>
      </w:pPr>
      <w:r w:rsidRPr="00C25D5A">
        <w:rPr>
          <w:rStyle w:val="FootnoteReference"/>
          <w:sz w:val="22"/>
          <w:szCs w:val="22"/>
        </w:rPr>
        <w:footnoteRef/>
      </w:r>
      <w:r w:rsidRPr="00C25D5A">
        <w:rPr>
          <w:sz w:val="22"/>
          <w:szCs w:val="22"/>
        </w:rPr>
        <w:t xml:space="preserve"> </w:t>
      </w:r>
      <w:r w:rsidRPr="00C25D5A">
        <w:rPr>
          <w:i/>
          <w:iCs/>
          <w:sz w:val="22"/>
          <w:szCs w:val="22"/>
        </w:rPr>
        <w:t>ETC Designation Order</w:t>
      </w:r>
      <w:r w:rsidRPr="00C25D5A">
        <w:rPr>
          <w:sz w:val="22"/>
          <w:szCs w:val="22"/>
        </w:rPr>
        <w:t>, 20 FCC Rcd at 6389-90, paras. 42-43.</w:t>
      </w:r>
    </w:p>
  </w:footnote>
  <w:footnote w:id="107">
    <w:p w14:paraId="18838E0A" w14:textId="1CACA9B0" w:rsidR="00480291" w:rsidRPr="00C25D5A" w:rsidRDefault="00480291" w:rsidP="00C25D5A">
      <w:pPr>
        <w:rPr>
          <w:sz w:val="22"/>
          <w:szCs w:val="22"/>
        </w:rPr>
      </w:pPr>
      <w:r w:rsidRPr="00C25D5A">
        <w:rPr>
          <w:rStyle w:val="FootnoteReference"/>
          <w:sz w:val="22"/>
          <w:szCs w:val="22"/>
        </w:rPr>
        <w:footnoteRef/>
      </w:r>
      <w:r w:rsidRPr="00C25D5A">
        <w:rPr>
          <w:sz w:val="22"/>
          <w:szCs w:val="22"/>
        </w:rPr>
        <w:t xml:space="preserve"> </w:t>
      </w:r>
      <w:r w:rsidRPr="00C25D5A">
        <w:rPr>
          <w:color w:val="000000"/>
          <w:sz w:val="22"/>
          <w:szCs w:val="22"/>
        </w:rPr>
        <w:t xml:space="preserve">If an area is served by a rural ILEC, the Act defines the service area for the purpose of designating an ETC to be the rural ILEC’s entire study </w:t>
      </w:r>
      <w:r>
        <w:rPr>
          <w:color w:val="000000"/>
          <w:sz w:val="22"/>
          <w:szCs w:val="22"/>
        </w:rPr>
        <w:t xml:space="preserve">(or service) </w:t>
      </w:r>
      <w:r w:rsidRPr="00C25D5A">
        <w:rPr>
          <w:color w:val="000000"/>
          <w:sz w:val="22"/>
          <w:szCs w:val="22"/>
        </w:rPr>
        <w:t xml:space="preserve">area for federal universal service support purposes.  Generally, when a competitive ETC seeks to serve an area already served by a rural ILEC, Section 214(e)(5) of the Act imposes an additional requirement that the competitive ETC’s service area must conform to the rural </w:t>
      </w:r>
      <w:r>
        <w:rPr>
          <w:color w:val="000000"/>
          <w:sz w:val="22"/>
          <w:szCs w:val="22"/>
        </w:rPr>
        <w:t>ILEC’s</w:t>
      </w:r>
      <w:r w:rsidRPr="00C25D5A">
        <w:rPr>
          <w:color w:val="000000"/>
          <w:sz w:val="22"/>
          <w:szCs w:val="22"/>
        </w:rPr>
        <w:t xml:space="preserve"> service area.  </w:t>
      </w:r>
      <w:r w:rsidRPr="00C25D5A">
        <w:rPr>
          <w:sz w:val="22"/>
          <w:szCs w:val="22"/>
        </w:rPr>
        <w:t xml:space="preserve">Thus, it is only when an ETC applicant seeks designation below the study </w:t>
      </w:r>
      <w:r>
        <w:rPr>
          <w:sz w:val="22"/>
          <w:szCs w:val="22"/>
        </w:rPr>
        <w:t xml:space="preserve">(service) </w:t>
      </w:r>
      <w:r w:rsidRPr="00C25D5A">
        <w:rPr>
          <w:sz w:val="22"/>
          <w:szCs w:val="22"/>
        </w:rPr>
        <w:t xml:space="preserve">area level of a rural </w:t>
      </w:r>
      <w:r>
        <w:rPr>
          <w:sz w:val="22"/>
          <w:szCs w:val="22"/>
        </w:rPr>
        <w:t>ILEC that redefinition comes into play.</w:t>
      </w:r>
      <w:r w:rsidRPr="00C25D5A">
        <w:rPr>
          <w:sz w:val="22"/>
          <w:szCs w:val="22"/>
        </w:rPr>
        <w:t xml:space="preserve"> </w:t>
      </w:r>
      <w:r w:rsidRPr="00C25D5A">
        <w:rPr>
          <w:color w:val="000000"/>
          <w:sz w:val="22"/>
          <w:szCs w:val="22"/>
        </w:rPr>
        <w:t>If a state commission seeks to designate a competitive ETC in a rural ILEC’s service area that differs from the rural ILEC’s existing service area, that rural service area must first be redefined under the process set forth under the Act</w:t>
      </w:r>
      <w:r>
        <w:rPr>
          <w:color w:val="000000"/>
          <w:sz w:val="22"/>
          <w:szCs w:val="22"/>
        </w:rPr>
        <w:t>,</w:t>
      </w:r>
      <w:r w:rsidRPr="00C25D5A">
        <w:rPr>
          <w:color w:val="000000"/>
          <w:sz w:val="22"/>
          <w:szCs w:val="22"/>
        </w:rPr>
        <w:t xml:space="preserve"> and the </w:t>
      </w:r>
      <w:r w:rsidRPr="00C25D5A">
        <w:rPr>
          <w:sz w:val="22"/>
          <w:szCs w:val="22"/>
        </w:rPr>
        <w:t xml:space="preserve">Commission </w:t>
      </w:r>
      <w:r>
        <w:rPr>
          <w:sz w:val="22"/>
          <w:szCs w:val="22"/>
        </w:rPr>
        <w:t xml:space="preserve">would be required to </w:t>
      </w:r>
      <w:r w:rsidRPr="00C25D5A">
        <w:rPr>
          <w:sz w:val="22"/>
          <w:szCs w:val="22"/>
        </w:rPr>
        <w:t xml:space="preserve">conduct a cream-skimming analysis to compare the population density of the wire centers in which the ETC applicant seeks designation against that of the wire centers in the study area in which the ETC applicant does not seek designation.  </w:t>
      </w:r>
      <w:r w:rsidRPr="00C25D5A">
        <w:rPr>
          <w:i/>
          <w:iCs/>
          <w:sz w:val="22"/>
          <w:szCs w:val="22"/>
        </w:rPr>
        <w:t>See</w:t>
      </w:r>
      <w:r w:rsidRPr="00C25D5A">
        <w:rPr>
          <w:sz w:val="22"/>
          <w:szCs w:val="22"/>
        </w:rPr>
        <w:t xml:space="preserve"> </w:t>
      </w:r>
      <w:r w:rsidRPr="00C25D5A">
        <w:rPr>
          <w:i/>
          <w:iCs/>
          <w:sz w:val="22"/>
          <w:szCs w:val="22"/>
        </w:rPr>
        <w:t>ETC Designation Order</w:t>
      </w:r>
      <w:r w:rsidRPr="00C25D5A">
        <w:rPr>
          <w:sz w:val="22"/>
          <w:szCs w:val="22"/>
        </w:rPr>
        <w:t>, 20 FCC Rcd at 6392-95, paras. 48-53.</w:t>
      </w:r>
    </w:p>
  </w:footnote>
  <w:footnote w:id="108">
    <w:p w14:paraId="7A6A4C90" w14:textId="5A87E078" w:rsidR="00480291" w:rsidRDefault="00480291" w:rsidP="007842B5">
      <w:pPr>
        <w:pStyle w:val="FootnoteText"/>
      </w:pPr>
      <w:r w:rsidRPr="00A21150">
        <w:rPr>
          <w:rStyle w:val="FootnoteReference"/>
          <w:sz w:val="22"/>
          <w:szCs w:val="22"/>
        </w:rPr>
        <w:footnoteRef/>
      </w:r>
      <w:r w:rsidRPr="00A21150">
        <w:rPr>
          <w:sz w:val="22"/>
          <w:szCs w:val="22"/>
        </w:rPr>
        <w:t xml:space="preserve"> </w:t>
      </w:r>
      <w:r w:rsidRPr="007C3E8C">
        <w:rPr>
          <w:i/>
          <w:iCs/>
          <w:sz w:val="22"/>
          <w:szCs w:val="22"/>
        </w:rPr>
        <w:t xml:space="preserve">See Connect America Fund et al., </w:t>
      </w:r>
      <w:r w:rsidRPr="007C3E8C">
        <w:rPr>
          <w:iCs/>
          <w:sz w:val="22"/>
          <w:szCs w:val="22"/>
        </w:rPr>
        <w:t>Report and Order and Further Notice of Proposed Rulemaking, 31</w:t>
      </w:r>
      <w:r>
        <w:rPr>
          <w:iCs/>
          <w:sz w:val="22"/>
          <w:szCs w:val="22"/>
        </w:rPr>
        <w:t> </w:t>
      </w:r>
      <w:r w:rsidRPr="007C3E8C">
        <w:rPr>
          <w:iCs/>
          <w:sz w:val="22"/>
          <w:szCs w:val="22"/>
        </w:rPr>
        <w:t xml:space="preserve">FCC </w:t>
      </w:r>
      <w:r>
        <w:rPr>
          <w:iCs/>
          <w:sz w:val="22"/>
          <w:szCs w:val="22"/>
        </w:rPr>
        <w:t xml:space="preserve">Rcd </w:t>
      </w:r>
      <w:r w:rsidRPr="007C3E8C">
        <w:rPr>
          <w:iCs/>
          <w:sz w:val="22"/>
          <w:szCs w:val="22"/>
        </w:rPr>
        <w:t xml:space="preserve">5949, 6005-09, </w:t>
      </w:r>
      <w:r>
        <w:rPr>
          <w:sz w:val="22"/>
          <w:szCs w:val="22"/>
        </w:rPr>
        <w:t>¶¶</w:t>
      </w:r>
      <w:r w:rsidRPr="007C3E8C">
        <w:rPr>
          <w:iCs/>
          <w:sz w:val="22"/>
          <w:szCs w:val="22"/>
        </w:rPr>
        <w:t xml:space="preserve"> 157-</w:t>
      </w:r>
      <w:r>
        <w:rPr>
          <w:iCs/>
          <w:sz w:val="22"/>
          <w:szCs w:val="22"/>
        </w:rPr>
        <w:t>1</w:t>
      </w:r>
      <w:r w:rsidRPr="007C3E8C">
        <w:rPr>
          <w:iCs/>
          <w:sz w:val="22"/>
          <w:szCs w:val="22"/>
        </w:rPr>
        <w:t>68 (2016)</w:t>
      </w:r>
      <w:r w:rsidRPr="007C3E8C">
        <w:rPr>
          <w:i/>
          <w:iCs/>
          <w:sz w:val="22"/>
          <w:szCs w:val="22"/>
        </w:rPr>
        <w:t xml:space="preserve"> (Phase II Auction Order)</w:t>
      </w:r>
      <w:r w:rsidRPr="007C3E8C">
        <w:rPr>
          <w:sz w:val="22"/>
          <w:szCs w:val="22"/>
        </w:rPr>
        <w:t>.</w:t>
      </w:r>
      <w:r>
        <w:rPr>
          <w:sz w:val="22"/>
          <w:szCs w:val="22"/>
        </w:rPr>
        <w:t xml:space="preserve"> </w:t>
      </w:r>
    </w:p>
  </w:footnote>
  <w:footnote w:id="109">
    <w:p w14:paraId="41BE919E" w14:textId="597BE069" w:rsidR="00480291" w:rsidRPr="00995517" w:rsidRDefault="00480291">
      <w:pPr>
        <w:pStyle w:val="FootnoteText"/>
        <w:rPr>
          <w:sz w:val="22"/>
          <w:szCs w:val="22"/>
        </w:rPr>
      </w:pPr>
      <w:r w:rsidRPr="00995517">
        <w:rPr>
          <w:rStyle w:val="FootnoteReference"/>
          <w:sz w:val="22"/>
          <w:szCs w:val="22"/>
        </w:rPr>
        <w:footnoteRef/>
      </w:r>
      <w:r w:rsidRPr="00995517">
        <w:rPr>
          <w:sz w:val="22"/>
          <w:szCs w:val="22"/>
        </w:rPr>
        <w:t xml:space="preserve"> </w:t>
      </w:r>
      <w:r w:rsidRPr="00A026D7">
        <w:rPr>
          <w:i/>
          <w:iCs/>
          <w:sz w:val="22"/>
          <w:szCs w:val="22"/>
        </w:rPr>
        <w:t>Cf</w:t>
      </w:r>
      <w:r>
        <w:rPr>
          <w:i/>
          <w:iCs/>
          <w:sz w:val="22"/>
          <w:szCs w:val="22"/>
        </w:rPr>
        <w:t xml:space="preserve">. </w:t>
      </w:r>
      <w:r w:rsidRPr="00995517">
        <w:rPr>
          <w:i/>
          <w:iCs/>
          <w:sz w:val="22"/>
          <w:szCs w:val="22"/>
        </w:rPr>
        <w:t>Petition of Tri-Co Connections, LLC for Designation as an Eligible Telecommunications Carrier in the Commonwealth of Pennsylvania</w:t>
      </w:r>
      <w:r w:rsidRPr="00995517">
        <w:rPr>
          <w:sz w:val="22"/>
          <w:szCs w:val="22"/>
        </w:rPr>
        <w:t>, Docket No. P-2018-3005127 (Order entered April 11, 2019)</w:t>
      </w:r>
      <w:r>
        <w:rPr>
          <w:sz w:val="22"/>
          <w:szCs w:val="22"/>
        </w:rPr>
        <w:t xml:space="preserve"> (</w:t>
      </w:r>
      <w:r>
        <w:rPr>
          <w:i/>
          <w:iCs/>
          <w:sz w:val="22"/>
          <w:szCs w:val="22"/>
        </w:rPr>
        <w:t>Tri-Co Connections</w:t>
      </w:r>
      <w:r>
        <w:rPr>
          <w:sz w:val="22"/>
          <w:szCs w:val="22"/>
        </w:rPr>
        <w:t>)</w:t>
      </w:r>
      <w:r w:rsidRPr="00995517">
        <w:rPr>
          <w:sz w:val="22"/>
          <w:szCs w:val="22"/>
        </w:rPr>
        <w:t>.</w:t>
      </w:r>
    </w:p>
  </w:footnote>
  <w:footnote w:id="110">
    <w:p w14:paraId="379F8744" w14:textId="77777777" w:rsidR="00480291" w:rsidRPr="007C3E8C" w:rsidRDefault="00480291" w:rsidP="00745E4E">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See </w:t>
      </w:r>
      <w:r w:rsidRPr="007C3E8C">
        <w:rPr>
          <w:sz w:val="22"/>
          <w:szCs w:val="22"/>
        </w:rPr>
        <w:t>47 C.F.R. § 1.2002.</w:t>
      </w:r>
    </w:p>
  </w:footnote>
  <w:footnote w:id="111">
    <w:p w14:paraId="3DD60789" w14:textId="334CAD62" w:rsidR="00480291" w:rsidRDefault="00480291">
      <w:pPr>
        <w:pStyle w:val="FootnoteText"/>
      </w:pPr>
      <w:r w:rsidRPr="00E27391">
        <w:rPr>
          <w:rStyle w:val="FootnoteReference"/>
          <w:sz w:val="22"/>
          <w:szCs w:val="22"/>
        </w:rPr>
        <w:footnoteRef/>
      </w:r>
      <w:r w:rsidRPr="00E27391">
        <w:rPr>
          <w:sz w:val="22"/>
          <w:szCs w:val="22"/>
        </w:rPr>
        <w:t xml:space="preserve"> Petition at 12.</w:t>
      </w:r>
    </w:p>
  </w:footnote>
  <w:footnote w:id="112">
    <w:p w14:paraId="7BC969D9" w14:textId="005CFE28" w:rsidR="00480291" w:rsidRPr="002874F3" w:rsidRDefault="00480291">
      <w:pPr>
        <w:pStyle w:val="FootnoteText"/>
        <w:rPr>
          <w:i/>
          <w:iCs/>
        </w:rPr>
      </w:pPr>
      <w:r w:rsidRPr="00737B4B">
        <w:rPr>
          <w:rStyle w:val="FootnoteReference"/>
          <w:sz w:val="22"/>
          <w:szCs w:val="22"/>
        </w:rPr>
        <w:footnoteRef/>
      </w:r>
      <w:r w:rsidRPr="00737B4B">
        <w:rPr>
          <w:sz w:val="22"/>
          <w:szCs w:val="22"/>
        </w:rPr>
        <w:t xml:space="preserve"> </w:t>
      </w:r>
      <w:r w:rsidRPr="007F787A">
        <w:rPr>
          <w:sz w:val="22"/>
          <w:szCs w:val="22"/>
        </w:rPr>
        <w:t>In its ETC Petition, VNCI’s ETC designation request was limited only to those CAF-eligible census blocks for which it had been awarded Auction 903 funding support.  We note that this specific request is unlike other P</w:t>
      </w:r>
      <w:r>
        <w:rPr>
          <w:sz w:val="22"/>
          <w:szCs w:val="22"/>
        </w:rPr>
        <w:t>ennsylvania</w:t>
      </w:r>
      <w:r w:rsidRPr="007F787A">
        <w:rPr>
          <w:sz w:val="22"/>
          <w:szCs w:val="22"/>
        </w:rPr>
        <w:t xml:space="preserve"> Auction 903 winning bidders that may have included in their ETC designation request certain areas that are adjacent to the CAF-eligible census blocks where they submitted a winning bid.  In those instances, the petitioners are not eligible to receive CAF Phase II high-cost support funding via Auction 903 in those adjacent areas and, thus, can only receive a Lifeline-only designation in those areas</w:t>
      </w:r>
      <w:r>
        <w:rPr>
          <w:sz w:val="22"/>
          <w:szCs w:val="22"/>
        </w:rPr>
        <w:t xml:space="preserve">.  </w:t>
      </w:r>
      <w:r w:rsidRPr="00480291">
        <w:rPr>
          <w:i/>
          <w:iCs/>
          <w:sz w:val="22"/>
          <w:szCs w:val="22"/>
        </w:rPr>
        <w:t>Cf. Tri-Co Connections</w:t>
      </w:r>
      <w:r>
        <w:rPr>
          <w:i/>
          <w:iCs/>
          <w:sz w:val="22"/>
          <w:szCs w:val="22"/>
        </w:rPr>
        <w:t>.</w:t>
      </w:r>
    </w:p>
  </w:footnote>
  <w:footnote w:id="113">
    <w:p w14:paraId="625364AC" w14:textId="4E12237A" w:rsidR="00480291" w:rsidRPr="00481EBD" w:rsidRDefault="00480291" w:rsidP="00235DE2">
      <w:pPr>
        <w:pStyle w:val="FootnoteText"/>
        <w:rPr>
          <w:i/>
          <w:iCs/>
        </w:rPr>
      </w:pPr>
      <w:r w:rsidRPr="00737B4B">
        <w:rPr>
          <w:rStyle w:val="FootnoteReference"/>
          <w:sz w:val="22"/>
          <w:szCs w:val="22"/>
        </w:rPr>
        <w:footnoteRef/>
      </w:r>
      <w:r w:rsidRPr="00737B4B">
        <w:rPr>
          <w:sz w:val="22"/>
          <w:szCs w:val="22"/>
        </w:rPr>
        <w:t xml:space="preserve"> </w:t>
      </w:r>
      <w:r>
        <w:rPr>
          <w:sz w:val="22"/>
          <w:szCs w:val="22"/>
        </w:rPr>
        <w:t>As previously noted</w:t>
      </w:r>
      <w:r w:rsidRPr="00737B4B">
        <w:rPr>
          <w:sz w:val="22"/>
          <w:szCs w:val="22"/>
        </w:rPr>
        <w:t xml:space="preserve">, VNCI’s </w:t>
      </w:r>
      <w:r>
        <w:rPr>
          <w:sz w:val="22"/>
          <w:szCs w:val="22"/>
        </w:rPr>
        <w:t xml:space="preserve">request for </w:t>
      </w:r>
      <w:r w:rsidRPr="00737B4B">
        <w:rPr>
          <w:sz w:val="22"/>
          <w:szCs w:val="22"/>
        </w:rPr>
        <w:t>ETC designation was limited to its Designated Area</w:t>
      </w:r>
      <w:r>
        <w:rPr>
          <w:sz w:val="22"/>
          <w:szCs w:val="22"/>
        </w:rPr>
        <w:t xml:space="preserve"> – the </w:t>
      </w:r>
      <w:r w:rsidRPr="00737B4B">
        <w:rPr>
          <w:sz w:val="22"/>
          <w:szCs w:val="22"/>
        </w:rPr>
        <w:t xml:space="preserve">CBGs for which it </w:t>
      </w:r>
      <w:r>
        <w:rPr>
          <w:sz w:val="22"/>
          <w:szCs w:val="22"/>
        </w:rPr>
        <w:t>was</w:t>
      </w:r>
      <w:r w:rsidRPr="00737B4B">
        <w:rPr>
          <w:sz w:val="22"/>
          <w:szCs w:val="22"/>
        </w:rPr>
        <w:t xml:space="preserve"> awarded Auction 903 support.  </w:t>
      </w:r>
      <w:r>
        <w:rPr>
          <w:sz w:val="22"/>
          <w:szCs w:val="22"/>
        </w:rPr>
        <w:t>Therefore, VNCI is not seeking a Lifeline-only ETC designation for any census blocks outside its Designated Area and is not authorized to offer Lifeline service beyond its Designated Area.</w:t>
      </w:r>
    </w:p>
  </w:footnote>
  <w:footnote w:id="114">
    <w:p w14:paraId="2147200A" w14:textId="28E7F08A" w:rsidR="00480291" w:rsidRPr="00AE53BC" w:rsidRDefault="00480291" w:rsidP="00E8595D">
      <w:pPr>
        <w:pStyle w:val="FootnoteText"/>
        <w:rPr>
          <w:sz w:val="22"/>
          <w:szCs w:val="22"/>
        </w:rPr>
      </w:pPr>
      <w:r w:rsidRPr="00AE53BC">
        <w:rPr>
          <w:rStyle w:val="FootnoteReference"/>
          <w:sz w:val="22"/>
          <w:szCs w:val="22"/>
        </w:rPr>
        <w:footnoteRef/>
      </w:r>
      <w:r w:rsidRPr="00AE53BC">
        <w:rPr>
          <w:sz w:val="22"/>
          <w:szCs w:val="22"/>
        </w:rPr>
        <w:t xml:space="preserve"> </w:t>
      </w:r>
      <w:r w:rsidRPr="00AE53BC">
        <w:rPr>
          <w:sz w:val="22"/>
          <w:szCs w:val="22"/>
          <w:lang w:val="en"/>
        </w:rPr>
        <w:t>NLAD is a national database that allows service providers to check on a real-time, nationwide basis whether a consumer is already receiving a Lifeline Program-supported service.</w:t>
      </w:r>
      <w:r>
        <w:rPr>
          <w:sz w:val="22"/>
          <w:szCs w:val="22"/>
          <w:lang w:val="en"/>
        </w:rPr>
        <w:t xml:space="preserve">  Thus, the NLAD is used to prevent duplicative Lifeline enrollments.</w:t>
      </w:r>
      <w:r w:rsidRPr="00AE53BC">
        <w:rPr>
          <w:sz w:val="22"/>
          <w:szCs w:val="22"/>
          <w:lang w:val="en"/>
        </w:rPr>
        <w:t xml:space="preserve">  </w:t>
      </w:r>
      <w:r>
        <w:rPr>
          <w:rFonts w:cs="Calibri"/>
          <w:sz w:val="22"/>
          <w:szCs w:val="22"/>
        </w:rPr>
        <w:t>In 2016, t</w:t>
      </w:r>
      <w:r w:rsidRPr="00AE53BC">
        <w:rPr>
          <w:rFonts w:cs="Calibri"/>
          <w:sz w:val="22"/>
          <w:szCs w:val="22"/>
        </w:rPr>
        <w:t xml:space="preserve">he FCC established the Lifeline National Eligibility Verifier to make eligibility determinations to enroll eligible subscribers into the Lifeline Program. </w:t>
      </w:r>
      <w:r>
        <w:rPr>
          <w:rFonts w:cs="Calibri"/>
          <w:sz w:val="22"/>
          <w:szCs w:val="22"/>
        </w:rPr>
        <w:t xml:space="preserve"> There are a variety of criteria by which an applicant can demonstrate Lifeline eligibility, including income eligibility or participation in various federal assistance programs.</w:t>
      </w:r>
      <w:r w:rsidRPr="00AE53BC">
        <w:rPr>
          <w:rFonts w:cs="Calibri"/>
          <w:sz w:val="22"/>
          <w:szCs w:val="22"/>
        </w:rPr>
        <w:t xml:space="preserve"> </w:t>
      </w:r>
      <w:r>
        <w:rPr>
          <w:rFonts w:cs="Calibri"/>
          <w:sz w:val="22"/>
          <w:szCs w:val="22"/>
        </w:rPr>
        <w:t xml:space="preserve"> </w:t>
      </w:r>
      <w:r w:rsidRPr="00AE53BC">
        <w:rPr>
          <w:rFonts w:cs="Calibri"/>
          <w:sz w:val="22"/>
          <w:szCs w:val="22"/>
          <w:lang w:val="en"/>
        </w:rPr>
        <w:t xml:space="preserve">USAC, the federal USF administrator, manages </w:t>
      </w:r>
      <w:r>
        <w:rPr>
          <w:rFonts w:cs="Calibri"/>
          <w:sz w:val="22"/>
          <w:szCs w:val="22"/>
          <w:lang w:val="en"/>
        </w:rPr>
        <w:t xml:space="preserve">both </w:t>
      </w:r>
      <w:r w:rsidRPr="00AE53BC">
        <w:rPr>
          <w:rFonts w:cs="Calibri"/>
          <w:sz w:val="22"/>
          <w:szCs w:val="22"/>
          <w:lang w:val="en"/>
        </w:rPr>
        <w:t>the National Verifier</w:t>
      </w:r>
      <w:r>
        <w:rPr>
          <w:rFonts w:cs="Calibri"/>
          <w:sz w:val="22"/>
          <w:szCs w:val="22"/>
          <w:lang w:val="en"/>
        </w:rPr>
        <w:t xml:space="preserve"> and NLAD</w:t>
      </w:r>
      <w:r w:rsidRPr="00AE53BC">
        <w:rPr>
          <w:rFonts w:cs="Calibri"/>
          <w:sz w:val="22"/>
          <w:szCs w:val="22"/>
          <w:lang w:val="en"/>
        </w:rPr>
        <w:t xml:space="preserve">.  </w:t>
      </w:r>
      <w:r>
        <w:rPr>
          <w:rFonts w:cs="Calibri"/>
          <w:sz w:val="22"/>
          <w:szCs w:val="22"/>
          <w:lang w:val="en"/>
        </w:rPr>
        <w:t xml:space="preserve">As to </w:t>
      </w:r>
      <w:r>
        <w:rPr>
          <w:sz w:val="22"/>
          <w:szCs w:val="22"/>
        </w:rPr>
        <w:t>VNCI’s de-</w:t>
      </w:r>
      <w:r w:rsidRPr="00AE53BC">
        <w:rPr>
          <w:sz w:val="22"/>
          <w:szCs w:val="22"/>
        </w:rPr>
        <w:t>enrollment processes</w:t>
      </w:r>
      <w:r>
        <w:rPr>
          <w:sz w:val="22"/>
          <w:szCs w:val="22"/>
        </w:rPr>
        <w:t>, h</w:t>
      </w:r>
      <w:r w:rsidRPr="00AE53BC">
        <w:rPr>
          <w:sz w:val="22"/>
          <w:szCs w:val="22"/>
        </w:rPr>
        <w:t xml:space="preserve">owever, as stated </w:t>
      </w:r>
      <w:r w:rsidRPr="00AE53BC">
        <w:rPr>
          <w:i/>
          <w:sz w:val="22"/>
          <w:szCs w:val="22"/>
        </w:rPr>
        <w:t>infra</w:t>
      </w:r>
      <w:r w:rsidRPr="00AE53BC">
        <w:rPr>
          <w:sz w:val="22"/>
          <w:szCs w:val="22"/>
        </w:rPr>
        <w:t xml:space="preserve">, </w:t>
      </w:r>
      <w:r>
        <w:rPr>
          <w:sz w:val="22"/>
          <w:szCs w:val="22"/>
        </w:rPr>
        <w:t xml:space="preserve">VNCI’s </w:t>
      </w:r>
      <w:r w:rsidRPr="00AE53BC">
        <w:rPr>
          <w:sz w:val="22"/>
          <w:szCs w:val="22"/>
        </w:rPr>
        <w:t xml:space="preserve">ongoing Lifeline requirement remains subject to future developments for Lifeline service in general under state and federal law.  </w:t>
      </w:r>
    </w:p>
  </w:footnote>
  <w:footnote w:id="115">
    <w:p w14:paraId="6F34E114" w14:textId="2FA04420" w:rsidR="00480291" w:rsidRPr="007C3E8C" w:rsidRDefault="00480291" w:rsidP="00745E4E">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2016 Lifeline Order</w:t>
      </w:r>
      <w:r w:rsidRPr="007C3E8C">
        <w:rPr>
          <w:sz w:val="22"/>
          <w:szCs w:val="22"/>
        </w:rPr>
        <w:t xml:space="preserve">, 31 FCC Rcd at 4007, </w:t>
      </w:r>
      <w:r>
        <w:rPr>
          <w:sz w:val="22"/>
          <w:szCs w:val="22"/>
        </w:rPr>
        <w:t>¶</w:t>
      </w:r>
      <w:r w:rsidRPr="007C3E8C">
        <w:rPr>
          <w:sz w:val="22"/>
          <w:szCs w:val="22"/>
        </w:rPr>
        <w:t xml:space="preserve"> 128.</w:t>
      </w:r>
    </w:p>
  </w:footnote>
  <w:footnote w:id="116">
    <w:p w14:paraId="67019AB2" w14:textId="4E95E8A7" w:rsidR="00480291" w:rsidRPr="000B5447" w:rsidRDefault="00480291">
      <w:pPr>
        <w:pStyle w:val="FootnoteText"/>
        <w:rPr>
          <w:sz w:val="22"/>
          <w:szCs w:val="22"/>
        </w:rPr>
      </w:pPr>
      <w:r w:rsidRPr="000B5447">
        <w:rPr>
          <w:rStyle w:val="FootnoteReference"/>
          <w:sz w:val="22"/>
          <w:szCs w:val="22"/>
        </w:rPr>
        <w:footnoteRef/>
      </w:r>
      <w:r w:rsidRPr="000B5447">
        <w:rPr>
          <w:sz w:val="22"/>
          <w:szCs w:val="22"/>
        </w:rPr>
        <w:t xml:space="preserve"> For low-income consumers residing in group facilities or at an address shared by multiple households, the FCC’s “One Per-Household rule” establishes that a “household” is defined as “any individual or group of individuals who are living at the same address as one economic unit.”  47 C.F.R. § 54.400(h).  Lifeline applicants may demonstrate at the time of enrollment that another Lifeline recipient resides at their address as part of a separate household.</w:t>
      </w:r>
    </w:p>
  </w:footnote>
  <w:footnote w:id="117">
    <w:p w14:paraId="5AABB7AC" w14:textId="77777777" w:rsidR="00480291" w:rsidRPr="007C3E8C" w:rsidRDefault="00480291" w:rsidP="00745E4E">
      <w:pPr>
        <w:pStyle w:val="FootnoteText"/>
        <w:rPr>
          <w:sz w:val="22"/>
          <w:szCs w:val="22"/>
        </w:rPr>
      </w:pPr>
      <w:r w:rsidRPr="007C3E8C">
        <w:rPr>
          <w:rStyle w:val="FootnoteReference"/>
          <w:sz w:val="22"/>
          <w:szCs w:val="22"/>
        </w:rPr>
        <w:footnoteRef/>
      </w:r>
      <w:r w:rsidRPr="007C3E8C">
        <w:rPr>
          <w:sz w:val="22"/>
          <w:szCs w:val="22"/>
        </w:rPr>
        <w:t xml:space="preserve"> 47 C.F.R. § 54.410(c) </w:t>
      </w:r>
      <w:r>
        <w:rPr>
          <w:sz w:val="22"/>
          <w:szCs w:val="22"/>
        </w:rPr>
        <w:t>and</w:t>
      </w:r>
      <w:r w:rsidRPr="007C3E8C">
        <w:rPr>
          <w:sz w:val="22"/>
          <w:szCs w:val="22"/>
        </w:rPr>
        <w:t> (d).</w:t>
      </w:r>
    </w:p>
  </w:footnote>
  <w:footnote w:id="118">
    <w:p w14:paraId="08B2219F" w14:textId="77777777" w:rsidR="00480291" w:rsidRPr="007C3E8C" w:rsidRDefault="00480291" w:rsidP="00386CE0">
      <w:pPr>
        <w:pStyle w:val="FootnoteText"/>
        <w:rPr>
          <w:sz w:val="22"/>
          <w:szCs w:val="22"/>
        </w:rPr>
      </w:pPr>
      <w:r w:rsidRPr="007C3E8C">
        <w:rPr>
          <w:rStyle w:val="FootnoteReference"/>
          <w:sz w:val="22"/>
          <w:szCs w:val="22"/>
        </w:rPr>
        <w:footnoteRef/>
      </w:r>
      <w:r w:rsidRPr="007C3E8C">
        <w:rPr>
          <w:sz w:val="22"/>
          <w:szCs w:val="22"/>
        </w:rPr>
        <w:t xml:space="preserve"> 47 C.F.R. § 54.416</w:t>
      </w:r>
    </w:p>
  </w:footnote>
  <w:footnote w:id="119">
    <w:p w14:paraId="34C085F6" w14:textId="77777777" w:rsidR="00480291" w:rsidRPr="007C3E8C" w:rsidRDefault="00480291" w:rsidP="00386CE0">
      <w:pPr>
        <w:pStyle w:val="FootnoteText"/>
        <w:rPr>
          <w:sz w:val="22"/>
          <w:szCs w:val="22"/>
        </w:rPr>
      </w:pPr>
      <w:r w:rsidRPr="007C3E8C">
        <w:rPr>
          <w:rStyle w:val="FootnoteReference"/>
          <w:sz w:val="22"/>
          <w:szCs w:val="22"/>
        </w:rPr>
        <w:footnoteRef/>
      </w:r>
      <w:r w:rsidRPr="007C3E8C">
        <w:rPr>
          <w:sz w:val="22"/>
          <w:szCs w:val="22"/>
        </w:rPr>
        <w:t xml:space="preserve"> Because the FCC’s </w:t>
      </w:r>
      <w:r w:rsidRPr="007C3E8C">
        <w:rPr>
          <w:i/>
          <w:sz w:val="22"/>
          <w:szCs w:val="22"/>
        </w:rPr>
        <w:t>Lifeline Reform Order</w:t>
      </w:r>
      <w:r w:rsidRPr="007C3E8C">
        <w:rPr>
          <w:sz w:val="22"/>
          <w:szCs w:val="22"/>
        </w:rPr>
        <w:t xml:space="preserve"> discontinued the Link-Up support from the federal USF, all references to Link-Up programs are now inapplicable.  </w:t>
      </w:r>
    </w:p>
  </w:footnote>
  <w:footnote w:id="120">
    <w:p w14:paraId="32939BA8" w14:textId="77777777" w:rsidR="00480291" w:rsidRDefault="00480291" w:rsidP="00995517">
      <w:pPr>
        <w:pStyle w:val="FootnoteText"/>
      </w:pPr>
      <w:r w:rsidRPr="000B5447">
        <w:rPr>
          <w:rStyle w:val="FootnoteReference"/>
          <w:sz w:val="22"/>
          <w:szCs w:val="22"/>
        </w:rPr>
        <w:footnoteRef/>
      </w:r>
      <w:r w:rsidRPr="000B5447">
        <w:rPr>
          <w:sz w:val="22"/>
          <w:szCs w:val="22"/>
        </w:rPr>
        <w:t xml:space="preserve"> </w:t>
      </w:r>
      <w:r w:rsidRPr="000B5447">
        <w:rPr>
          <w:i/>
          <w:sz w:val="22"/>
          <w:szCs w:val="22"/>
        </w:rPr>
        <w:t>In Re: Lifeline and Link-Up Programs</w:t>
      </w:r>
      <w:r w:rsidRPr="000B5447">
        <w:rPr>
          <w:sz w:val="22"/>
          <w:szCs w:val="22"/>
        </w:rPr>
        <w:t xml:space="preserve">, Docket No. M-0051871, Order (May 23, 2005); </w:t>
      </w:r>
      <w:r>
        <w:rPr>
          <w:sz w:val="22"/>
          <w:szCs w:val="22"/>
        </w:rPr>
        <w:t xml:space="preserve">52 Pa. Code </w:t>
      </w:r>
      <w:r w:rsidRPr="000B5447">
        <w:rPr>
          <w:sz w:val="22"/>
          <w:szCs w:val="22"/>
        </w:rPr>
        <w:t>§</w:t>
      </w:r>
      <w:r>
        <w:rPr>
          <w:sz w:val="22"/>
          <w:szCs w:val="22"/>
        </w:rPr>
        <w:t> </w:t>
      </w:r>
      <w:r w:rsidRPr="000B5447">
        <w:rPr>
          <w:sz w:val="22"/>
          <w:szCs w:val="22"/>
        </w:rPr>
        <w:t>69.2501.</w:t>
      </w:r>
    </w:p>
  </w:footnote>
  <w:footnote w:id="121">
    <w:p w14:paraId="6AF6FAB3" w14:textId="68D186E6" w:rsidR="00480291" w:rsidRDefault="00480291">
      <w:pPr>
        <w:pStyle w:val="FootnoteText"/>
      </w:pPr>
      <w:r w:rsidRPr="008D4FAD">
        <w:rPr>
          <w:rStyle w:val="FootnoteReference"/>
          <w:sz w:val="22"/>
          <w:szCs w:val="22"/>
        </w:rPr>
        <w:footnoteRef/>
      </w:r>
      <w:r w:rsidRPr="008D4FAD">
        <w:rPr>
          <w:sz w:val="22"/>
          <w:szCs w:val="22"/>
        </w:rPr>
        <w:t xml:space="preserve"> Petition at 10.</w:t>
      </w:r>
    </w:p>
  </w:footnote>
  <w:footnote w:id="122">
    <w:p w14:paraId="2573ED41" w14:textId="77777777" w:rsidR="00480291" w:rsidRPr="000B5447" w:rsidRDefault="00480291" w:rsidP="00386CE0">
      <w:pPr>
        <w:pStyle w:val="FootnoteText"/>
        <w:rPr>
          <w:sz w:val="22"/>
          <w:szCs w:val="22"/>
        </w:rPr>
      </w:pPr>
      <w:r w:rsidRPr="000B5447">
        <w:rPr>
          <w:rStyle w:val="FootnoteReference"/>
          <w:sz w:val="22"/>
          <w:szCs w:val="22"/>
        </w:rPr>
        <w:footnoteRef/>
      </w:r>
      <w:r w:rsidRPr="000B5447">
        <w:rPr>
          <w:sz w:val="22"/>
          <w:szCs w:val="22"/>
        </w:rPr>
        <w:t xml:space="preserve"> </w:t>
      </w:r>
      <w:r w:rsidRPr="000B5447">
        <w:rPr>
          <w:i/>
          <w:sz w:val="22"/>
          <w:szCs w:val="22"/>
        </w:rPr>
        <w:t>In Re: Lifeline and Link-up Programs</w:t>
      </w:r>
      <w:r w:rsidRPr="000B5447">
        <w:rPr>
          <w:sz w:val="22"/>
          <w:szCs w:val="22"/>
        </w:rPr>
        <w:t>, Docket No. M-00051871 (Order entered May 23, 2005) (</w:t>
      </w:r>
      <w:r w:rsidRPr="000B5447">
        <w:rPr>
          <w:i/>
          <w:sz w:val="22"/>
          <w:szCs w:val="22"/>
        </w:rPr>
        <w:t>PA Lifeline Order</w:t>
      </w:r>
      <w:r w:rsidRPr="000B5447">
        <w:rPr>
          <w:sz w:val="22"/>
          <w:szCs w:val="22"/>
        </w:rPr>
        <w:t xml:space="preserve">).  </w:t>
      </w:r>
    </w:p>
  </w:footnote>
  <w:footnote w:id="123">
    <w:p w14:paraId="6B61AD74" w14:textId="77777777" w:rsidR="00480291" w:rsidRPr="000B5447" w:rsidRDefault="00480291" w:rsidP="0059591C">
      <w:pPr>
        <w:pStyle w:val="FootnoteText"/>
        <w:rPr>
          <w:sz w:val="22"/>
          <w:szCs w:val="22"/>
        </w:rPr>
      </w:pPr>
      <w:r w:rsidRPr="000B5447">
        <w:rPr>
          <w:rStyle w:val="FootnoteReference"/>
          <w:sz w:val="22"/>
          <w:szCs w:val="22"/>
        </w:rPr>
        <w:footnoteRef/>
      </w:r>
      <w:r w:rsidRPr="000B5447">
        <w:rPr>
          <w:sz w:val="22"/>
          <w:szCs w:val="22"/>
        </w:rPr>
        <w:t xml:space="preserve"> </w:t>
      </w:r>
      <w:r w:rsidRPr="000B5447">
        <w:rPr>
          <w:i/>
          <w:sz w:val="22"/>
          <w:szCs w:val="22"/>
        </w:rPr>
        <w:t>Re: Section 3015(f) Review Regarding Lifeline Tracking Report, Accident Report, and Services Outage Report</w:t>
      </w:r>
      <w:r w:rsidRPr="000B5447">
        <w:rPr>
          <w:sz w:val="22"/>
          <w:szCs w:val="22"/>
        </w:rPr>
        <w:t>, 100 Pa. P.U.C. 553 (Dec. 30, 2005) (</w:t>
      </w:r>
      <w:r w:rsidRPr="000B5447">
        <w:rPr>
          <w:i/>
          <w:sz w:val="22"/>
          <w:szCs w:val="22"/>
        </w:rPr>
        <w:t>Tracking Report Order</w:t>
      </w:r>
      <w:r w:rsidRPr="000B5447">
        <w:rPr>
          <w:sz w:val="22"/>
          <w:szCs w:val="22"/>
        </w:rPr>
        <w:t xml:space="preserve">).  </w:t>
      </w:r>
    </w:p>
  </w:footnote>
  <w:footnote w:id="124">
    <w:p w14:paraId="4DB6B504" w14:textId="77777777" w:rsidR="00480291" w:rsidRPr="000B5447" w:rsidRDefault="00480291" w:rsidP="000F6003">
      <w:pPr>
        <w:pStyle w:val="FootnoteText"/>
        <w:rPr>
          <w:sz w:val="22"/>
          <w:szCs w:val="22"/>
        </w:rPr>
      </w:pPr>
      <w:r w:rsidRPr="000B5447">
        <w:rPr>
          <w:rStyle w:val="FootnoteReference"/>
          <w:sz w:val="22"/>
          <w:szCs w:val="22"/>
        </w:rPr>
        <w:footnoteRef/>
      </w:r>
      <w:r w:rsidRPr="000B5447">
        <w:rPr>
          <w:sz w:val="22"/>
          <w:szCs w:val="22"/>
        </w:rPr>
        <w:t xml:space="preserve"> </w:t>
      </w:r>
      <w:r w:rsidRPr="000B5447">
        <w:rPr>
          <w:i/>
          <w:sz w:val="22"/>
          <w:szCs w:val="22"/>
        </w:rPr>
        <w:t>Re: Section 3015(f) Review Regarding Lifeline Tracking Report, Accident Report, and Services Outage Report</w:t>
      </w:r>
      <w:r w:rsidRPr="000B5447">
        <w:rPr>
          <w:sz w:val="22"/>
          <w:szCs w:val="22"/>
        </w:rPr>
        <w:t>, 100 Pa. P.U.C. 553 (Dec. 30, 2005).</w:t>
      </w:r>
    </w:p>
  </w:footnote>
  <w:footnote w:id="125">
    <w:p w14:paraId="754B2B26" w14:textId="77777777" w:rsidR="00480291" w:rsidRDefault="00480291" w:rsidP="000F6003">
      <w:pPr>
        <w:pStyle w:val="FootnoteText"/>
      </w:pPr>
      <w:r w:rsidRPr="000B5447">
        <w:rPr>
          <w:rStyle w:val="FootnoteReference"/>
          <w:sz w:val="22"/>
          <w:szCs w:val="22"/>
        </w:rPr>
        <w:footnoteRef/>
      </w:r>
      <w:r w:rsidRPr="000B5447">
        <w:rPr>
          <w:sz w:val="22"/>
          <w:szCs w:val="22"/>
        </w:rPr>
        <w:t xml:space="preserve"> </w:t>
      </w:r>
      <w:r w:rsidRPr="000B5447">
        <w:rPr>
          <w:i/>
          <w:sz w:val="22"/>
          <w:szCs w:val="22"/>
        </w:rPr>
        <w:t>Final Policy Statement on Commonwealth of Pennsylvania Guidelines for Designation and Annual Recertification as an Eligible Telecommunications Carrier (ETC) for Purposes of Federal Universal Service Support</w:t>
      </w:r>
      <w:r w:rsidRPr="000B5447">
        <w:rPr>
          <w:sz w:val="22"/>
          <w:szCs w:val="22"/>
        </w:rPr>
        <w:t>, Docket No. M-2010-2164741, Final Policy Statement Order (Aug. 2, 2010).</w:t>
      </w:r>
    </w:p>
  </w:footnote>
  <w:footnote w:id="126">
    <w:p w14:paraId="1D4828FD" w14:textId="77777777" w:rsidR="00480291" w:rsidRPr="007C3E8C" w:rsidRDefault="00480291" w:rsidP="00386CE0">
      <w:pPr>
        <w:pStyle w:val="FootnoteText"/>
        <w:rPr>
          <w:sz w:val="22"/>
          <w:szCs w:val="22"/>
        </w:rPr>
      </w:pPr>
      <w:r w:rsidRPr="007C3E8C">
        <w:rPr>
          <w:rStyle w:val="FootnoteReference"/>
          <w:sz w:val="22"/>
          <w:szCs w:val="22"/>
        </w:rPr>
        <w:footnoteRef/>
      </w:r>
      <w:r w:rsidRPr="007C3E8C">
        <w:rPr>
          <w:sz w:val="22"/>
          <w:szCs w:val="22"/>
        </w:rPr>
        <w:t xml:space="preserve"> </w:t>
      </w:r>
      <w:r>
        <w:rPr>
          <w:sz w:val="22"/>
          <w:szCs w:val="22"/>
        </w:rPr>
        <w:t>Both Pennsylvania and t</w:t>
      </w:r>
      <w:r w:rsidRPr="007C3E8C">
        <w:rPr>
          <w:sz w:val="22"/>
          <w:szCs w:val="22"/>
        </w:rPr>
        <w:t>he FCC eliminated the Lifeline’s subscriber ability to self-certify annually.</w:t>
      </w:r>
    </w:p>
  </w:footnote>
  <w:footnote w:id="127">
    <w:p w14:paraId="74593079" w14:textId="77777777" w:rsidR="00480291" w:rsidRPr="007C3E8C" w:rsidRDefault="00480291" w:rsidP="00386CE0">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See generally</w:t>
      </w:r>
      <w:r w:rsidRPr="007C3E8C">
        <w:rPr>
          <w:sz w:val="22"/>
          <w:szCs w:val="22"/>
        </w:rPr>
        <w:t xml:space="preserve"> </w:t>
      </w:r>
      <w:r w:rsidRPr="007C3E8C">
        <w:rPr>
          <w:i/>
          <w:iCs/>
          <w:sz w:val="22"/>
          <w:szCs w:val="22"/>
        </w:rPr>
        <w:t>PA Lifeline Order</w:t>
      </w:r>
      <w:r w:rsidRPr="007C3E8C">
        <w:rPr>
          <w:sz w:val="22"/>
          <w:szCs w:val="22"/>
        </w:rPr>
        <w:t xml:space="preserve"> and 47 C.F.R. § 54.410.</w:t>
      </w:r>
    </w:p>
  </w:footnote>
  <w:footnote w:id="128">
    <w:p w14:paraId="350C6EA8" w14:textId="3D723A2A" w:rsidR="00480291" w:rsidRPr="000D4FDB" w:rsidRDefault="00480291">
      <w:pPr>
        <w:pStyle w:val="FootnoteText"/>
        <w:rPr>
          <w:sz w:val="22"/>
          <w:szCs w:val="22"/>
        </w:rPr>
      </w:pPr>
      <w:r w:rsidRPr="000D4FDB">
        <w:rPr>
          <w:rStyle w:val="FootnoteReference"/>
          <w:sz w:val="22"/>
          <w:szCs w:val="22"/>
        </w:rPr>
        <w:footnoteRef/>
      </w:r>
      <w:r w:rsidRPr="000D4FDB">
        <w:rPr>
          <w:sz w:val="22"/>
          <w:szCs w:val="22"/>
        </w:rPr>
        <w:t xml:space="preserve"> Petition at 12.</w:t>
      </w:r>
    </w:p>
  </w:footnote>
  <w:footnote w:id="129">
    <w:p w14:paraId="2FD46C4B" w14:textId="55B9382C" w:rsidR="00480291" w:rsidRDefault="00480291">
      <w:pPr>
        <w:pStyle w:val="FootnoteText"/>
      </w:pPr>
      <w:r w:rsidRPr="000D4FDB">
        <w:rPr>
          <w:rStyle w:val="FootnoteReference"/>
          <w:sz w:val="22"/>
          <w:szCs w:val="22"/>
        </w:rPr>
        <w:footnoteRef/>
      </w:r>
      <w:r w:rsidRPr="000D4FDB">
        <w:rPr>
          <w:sz w:val="22"/>
          <w:szCs w:val="22"/>
        </w:rPr>
        <w:t xml:space="preserve"> </w:t>
      </w:r>
      <w:r w:rsidRPr="000D4FDB">
        <w:rPr>
          <w:i/>
          <w:iCs/>
          <w:sz w:val="22"/>
          <w:szCs w:val="22"/>
        </w:rPr>
        <w:t>Id.</w:t>
      </w:r>
      <w:r w:rsidRPr="000D4FDB">
        <w:rPr>
          <w:sz w:val="22"/>
          <w:szCs w:val="22"/>
        </w:rPr>
        <w:t xml:space="preserve"> </w:t>
      </w:r>
    </w:p>
  </w:footnote>
  <w:footnote w:id="130">
    <w:p w14:paraId="1CA58580" w14:textId="77777777" w:rsidR="00480291" w:rsidRPr="0010287B" w:rsidRDefault="00480291" w:rsidP="00386CE0">
      <w:pPr>
        <w:pStyle w:val="FootnoteText"/>
        <w:rPr>
          <w:sz w:val="22"/>
          <w:szCs w:val="22"/>
        </w:rPr>
      </w:pPr>
      <w:r w:rsidRPr="0010287B">
        <w:rPr>
          <w:rStyle w:val="FootnoteReference"/>
          <w:sz w:val="22"/>
          <w:szCs w:val="22"/>
        </w:rPr>
        <w:footnoteRef/>
      </w:r>
      <w:r w:rsidRPr="0010287B">
        <w:rPr>
          <w:sz w:val="22"/>
          <w:szCs w:val="22"/>
        </w:rPr>
        <w:t xml:space="preserve">As previously stated in the discussion of Section 54.410 of the FCC regulations, ETCs designated in Pennsylvania must provide our BCS copies of the reports submitted to USAC for purposes of low-income USF support, these reports include, among others, those listed in our </w:t>
      </w:r>
      <w:r w:rsidRPr="0010287B">
        <w:rPr>
          <w:i/>
          <w:sz w:val="22"/>
          <w:szCs w:val="22"/>
        </w:rPr>
        <w:t>PA Lifeline</w:t>
      </w:r>
      <w:r w:rsidRPr="0010287B">
        <w:rPr>
          <w:sz w:val="22"/>
          <w:szCs w:val="22"/>
        </w:rPr>
        <w:t xml:space="preserve"> and </w:t>
      </w:r>
      <w:r w:rsidRPr="0010287B">
        <w:rPr>
          <w:i/>
          <w:sz w:val="22"/>
          <w:szCs w:val="22"/>
        </w:rPr>
        <w:t>Tracking Report Orders</w:t>
      </w:r>
      <w:r w:rsidRPr="0010287B">
        <w:rPr>
          <w:sz w:val="22"/>
          <w:szCs w:val="22"/>
        </w:rPr>
        <w:t xml:space="preserve">. </w:t>
      </w:r>
    </w:p>
  </w:footnote>
  <w:footnote w:id="131">
    <w:p w14:paraId="398F80D6" w14:textId="7A048DD7" w:rsidR="00480291" w:rsidRPr="0010287B" w:rsidRDefault="00480291" w:rsidP="009014F6">
      <w:pPr>
        <w:pStyle w:val="FootnoteText"/>
        <w:rPr>
          <w:sz w:val="22"/>
          <w:szCs w:val="22"/>
        </w:rPr>
      </w:pPr>
      <w:r w:rsidRPr="0010287B">
        <w:rPr>
          <w:rStyle w:val="FootnoteReference"/>
          <w:sz w:val="22"/>
          <w:szCs w:val="22"/>
        </w:rPr>
        <w:footnoteRef/>
      </w:r>
      <w:r w:rsidRPr="0010287B">
        <w:rPr>
          <w:sz w:val="22"/>
          <w:szCs w:val="22"/>
        </w:rPr>
        <w:t xml:space="preserve"> In its </w:t>
      </w:r>
      <w:r w:rsidRPr="0010287B">
        <w:rPr>
          <w:i/>
          <w:iCs/>
          <w:sz w:val="22"/>
          <w:szCs w:val="22"/>
        </w:rPr>
        <w:t>February 8, 2019 Supplement</w:t>
      </w:r>
      <w:r w:rsidRPr="0010287B">
        <w:rPr>
          <w:sz w:val="22"/>
          <w:szCs w:val="22"/>
        </w:rPr>
        <w:t>, VNCI expressly provided BCS with direct contact information for VNCI staff to resolve Lifeline-related issues.</w:t>
      </w:r>
    </w:p>
  </w:footnote>
  <w:footnote w:id="132">
    <w:p w14:paraId="4863F940" w14:textId="05AD609E" w:rsidR="00480291" w:rsidRPr="0010287B" w:rsidRDefault="00480291">
      <w:pPr>
        <w:pStyle w:val="FootnoteText"/>
      </w:pPr>
      <w:r w:rsidRPr="0010287B">
        <w:rPr>
          <w:rStyle w:val="FootnoteReference"/>
          <w:sz w:val="22"/>
          <w:szCs w:val="22"/>
        </w:rPr>
        <w:footnoteRef/>
      </w:r>
      <w:r w:rsidRPr="0010287B">
        <w:rPr>
          <w:sz w:val="22"/>
          <w:szCs w:val="22"/>
        </w:rPr>
        <w:t xml:space="preserve"> Petition at 12.</w:t>
      </w:r>
    </w:p>
  </w:footnote>
  <w:footnote w:id="133">
    <w:p w14:paraId="248364BF" w14:textId="77777777" w:rsidR="00480291" w:rsidRPr="000B5447" w:rsidRDefault="00480291" w:rsidP="0051098F">
      <w:pPr>
        <w:pStyle w:val="FootnoteText"/>
        <w:rPr>
          <w:sz w:val="22"/>
          <w:szCs w:val="22"/>
        </w:rPr>
      </w:pPr>
      <w:r w:rsidRPr="000B5447">
        <w:rPr>
          <w:rStyle w:val="FootnoteReference"/>
          <w:sz w:val="22"/>
          <w:szCs w:val="22"/>
        </w:rPr>
        <w:footnoteRef/>
      </w:r>
      <w:r w:rsidRPr="000B5447">
        <w:rPr>
          <w:sz w:val="22"/>
          <w:szCs w:val="22"/>
        </w:rPr>
        <w:t xml:space="preserve"> </w:t>
      </w:r>
      <w:r w:rsidRPr="000B5447">
        <w:rPr>
          <w:i/>
          <w:iCs/>
          <w:sz w:val="22"/>
          <w:szCs w:val="22"/>
        </w:rPr>
        <w:t xml:space="preserve">See Connect America Fund, </w:t>
      </w:r>
      <w:r w:rsidRPr="000B5447">
        <w:rPr>
          <w:sz w:val="22"/>
          <w:szCs w:val="22"/>
        </w:rPr>
        <w:t>Order, 33 FCC Rcd 6509 (2018).</w:t>
      </w:r>
    </w:p>
  </w:footnote>
  <w:footnote w:id="134">
    <w:p w14:paraId="73FC14F0" w14:textId="1F10AB6A" w:rsidR="00480291" w:rsidRDefault="00480291">
      <w:pPr>
        <w:pStyle w:val="FootnoteText"/>
      </w:pPr>
      <w:r w:rsidRPr="00EB06B3">
        <w:rPr>
          <w:rStyle w:val="FootnoteReference"/>
          <w:sz w:val="22"/>
          <w:szCs w:val="22"/>
        </w:rPr>
        <w:footnoteRef/>
      </w:r>
      <w:r w:rsidRPr="00EB06B3">
        <w:rPr>
          <w:sz w:val="22"/>
          <w:szCs w:val="22"/>
        </w:rPr>
        <w:t xml:space="preserve"> </w:t>
      </w:r>
      <w:r w:rsidRPr="00EB06B3">
        <w:rPr>
          <w:i/>
          <w:iCs/>
          <w:sz w:val="22"/>
          <w:szCs w:val="22"/>
        </w:rPr>
        <w:t>Id.</w:t>
      </w:r>
    </w:p>
  </w:footnote>
  <w:footnote w:id="135">
    <w:p w14:paraId="2CD5101C" w14:textId="29D0DC9B" w:rsidR="00480291" w:rsidRDefault="00480291">
      <w:pPr>
        <w:pStyle w:val="FootnoteText"/>
      </w:pPr>
      <w:r w:rsidRPr="000B5447">
        <w:rPr>
          <w:rStyle w:val="FootnoteReference"/>
          <w:sz w:val="22"/>
          <w:szCs w:val="22"/>
        </w:rPr>
        <w:footnoteRef/>
      </w:r>
      <w:r w:rsidRPr="000B5447">
        <w:rPr>
          <w:sz w:val="22"/>
          <w:szCs w:val="22"/>
        </w:rPr>
        <w:t xml:space="preserve"> </w:t>
      </w:r>
      <w:r w:rsidRPr="000B5447">
        <w:rPr>
          <w:i/>
          <w:iCs/>
          <w:sz w:val="22"/>
          <w:szCs w:val="22"/>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76F2E41"/>
    <w:multiLevelType w:val="hybridMultilevel"/>
    <w:tmpl w:val="D7440426"/>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9109AD"/>
    <w:multiLevelType w:val="hybridMultilevel"/>
    <w:tmpl w:val="0BEE243C"/>
    <w:lvl w:ilvl="0" w:tplc="589EF756">
      <w:start w:val="1"/>
      <w:numFmt w:val="lowerLetter"/>
      <w:lvlText w:val="%1."/>
      <w:lvlJc w:val="left"/>
      <w:pPr>
        <w:ind w:left="2520" w:hanging="360"/>
      </w:pPr>
      <w:rPr>
        <w:rFonts w:hint="default"/>
        <w:b/>
        <w:i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4"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2C13678"/>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7"/>
  </w:num>
  <w:num w:numId="3">
    <w:abstractNumId w:val="29"/>
  </w:num>
  <w:num w:numId="4">
    <w:abstractNumId w:val="12"/>
  </w:num>
  <w:num w:numId="5">
    <w:abstractNumId w:val="24"/>
  </w:num>
  <w:num w:numId="6">
    <w:abstractNumId w:val="26"/>
  </w:num>
  <w:num w:numId="7">
    <w:abstractNumId w:val="35"/>
  </w:num>
  <w:num w:numId="8">
    <w:abstractNumId w:val="25"/>
  </w:num>
  <w:num w:numId="9">
    <w:abstractNumId w:val="16"/>
  </w:num>
  <w:num w:numId="10">
    <w:abstractNumId w:val="1"/>
  </w:num>
  <w:num w:numId="11">
    <w:abstractNumId w:val="2"/>
  </w:num>
  <w:num w:numId="12">
    <w:abstractNumId w:val="5"/>
  </w:num>
  <w:num w:numId="13">
    <w:abstractNumId w:val="14"/>
  </w:num>
  <w:num w:numId="14">
    <w:abstractNumId w:val="28"/>
  </w:num>
  <w:num w:numId="15">
    <w:abstractNumId w:val="21"/>
  </w:num>
  <w:num w:numId="16">
    <w:abstractNumId w:val="39"/>
  </w:num>
  <w:num w:numId="17">
    <w:abstractNumId w:val="11"/>
  </w:num>
  <w:num w:numId="18">
    <w:abstractNumId w:val="22"/>
  </w:num>
  <w:num w:numId="19">
    <w:abstractNumId w:val="20"/>
  </w:num>
  <w:num w:numId="20">
    <w:abstractNumId w:val="36"/>
  </w:num>
  <w:num w:numId="21">
    <w:abstractNumId w:val="18"/>
  </w:num>
  <w:num w:numId="22">
    <w:abstractNumId w:val="31"/>
  </w:num>
  <w:num w:numId="23">
    <w:abstractNumId w:val="33"/>
  </w:num>
  <w:num w:numId="24">
    <w:abstractNumId w:val="3"/>
  </w:num>
  <w:num w:numId="25">
    <w:abstractNumId w:val="19"/>
  </w:num>
  <w:num w:numId="26">
    <w:abstractNumId w:val="6"/>
  </w:num>
  <w:num w:numId="27">
    <w:abstractNumId w:val="6"/>
    <w:lvlOverride w:ilvl="0">
      <w:startOverride w:val="1"/>
    </w:lvlOverride>
  </w:num>
  <w:num w:numId="28">
    <w:abstractNumId w:val="4"/>
  </w:num>
  <w:num w:numId="29">
    <w:abstractNumId w:val="30"/>
  </w:num>
  <w:num w:numId="30">
    <w:abstractNumId w:val="37"/>
  </w:num>
  <w:num w:numId="31">
    <w:abstractNumId w:val="8"/>
  </w:num>
  <w:num w:numId="32">
    <w:abstractNumId w:val="38"/>
  </w:num>
  <w:num w:numId="33">
    <w:abstractNumId w:val="15"/>
  </w:num>
  <w:num w:numId="34">
    <w:abstractNumId w:val="10"/>
  </w:num>
  <w:num w:numId="35">
    <w:abstractNumId w:val="27"/>
  </w:num>
  <w:num w:numId="36">
    <w:abstractNumId w:val="23"/>
  </w:num>
  <w:num w:numId="37">
    <w:abstractNumId w:val="9"/>
  </w:num>
  <w:num w:numId="38">
    <w:abstractNumId w:val="13"/>
  </w:num>
  <w:num w:numId="39">
    <w:abstractNumId w:val="7"/>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8A4"/>
    <w:rsid w:val="000008C0"/>
    <w:rsid w:val="0000186B"/>
    <w:rsid w:val="00002E5C"/>
    <w:rsid w:val="0000492C"/>
    <w:rsid w:val="00004A88"/>
    <w:rsid w:val="0000584C"/>
    <w:rsid w:val="00012CE3"/>
    <w:rsid w:val="000234F5"/>
    <w:rsid w:val="000246E1"/>
    <w:rsid w:val="00026C13"/>
    <w:rsid w:val="00032C29"/>
    <w:rsid w:val="00034CC9"/>
    <w:rsid w:val="00036037"/>
    <w:rsid w:val="000431AB"/>
    <w:rsid w:val="000464B9"/>
    <w:rsid w:val="00051F65"/>
    <w:rsid w:val="00056DC3"/>
    <w:rsid w:val="00061E62"/>
    <w:rsid w:val="00062B67"/>
    <w:rsid w:val="00062BE6"/>
    <w:rsid w:val="00065C99"/>
    <w:rsid w:val="00066795"/>
    <w:rsid w:val="0006702A"/>
    <w:rsid w:val="00067050"/>
    <w:rsid w:val="000675A4"/>
    <w:rsid w:val="00075AC0"/>
    <w:rsid w:val="000779DC"/>
    <w:rsid w:val="000801C2"/>
    <w:rsid w:val="000806A5"/>
    <w:rsid w:val="000811B9"/>
    <w:rsid w:val="000816F5"/>
    <w:rsid w:val="0008486F"/>
    <w:rsid w:val="00087617"/>
    <w:rsid w:val="000923D9"/>
    <w:rsid w:val="00092C0A"/>
    <w:rsid w:val="000936C5"/>
    <w:rsid w:val="000A0B59"/>
    <w:rsid w:val="000A1126"/>
    <w:rsid w:val="000A2358"/>
    <w:rsid w:val="000A2561"/>
    <w:rsid w:val="000A2806"/>
    <w:rsid w:val="000A6AC7"/>
    <w:rsid w:val="000B0368"/>
    <w:rsid w:val="000B3B56"/>
    <w:rsid w:val="000B5447"/>
    <w:rsid w:val="000C20D6"/>
    <w:rsid w:val="000C5CFC"/>
    <w:rsid w:val="000D0921"/>
    <w:rsid w:val="000D4FDB"/>
    <w:rsid w:val="000D6078"/>
    <w:rsid w:val="000D7E3D"/>
    <w:rsid w:val="000E01FF"/>
    <w:rsid w:val="000E05EE"/>
    <w:rsid w:val="000E0C6A"/>
    <w:rsid w:val="000E3ECD"/>
    <w:rsid w:val="000F6003"/>
    <w:rsid w:val="000F7C74"/>
    <w:rsid w:val="0010287B"/>
    <w:rsid w:val="00102A02"/>
    <w:rsid w:val="00104C05"/>
    <w:rsid w:val="00107AB8"/>
    <w:rsid w:val="001115BE"/>
    <w:rsid w:val="001119EF"/>
    <w:rsid w:val="00112F7F"/>
    <w:rsid w:val="00116B5A"/>
    <w:rsid w:val="00125021"/>
    <w:rsid w:val="001316EC"/>
    <w:rsid w:val="001359E2"/>
    <w:rsid w:val="001378CB"/>
    <w:rsid w:val="00141CA5"/>
    <w:rsid w:val="00142828"/>
    <w:rsid w:val="001473E0"/>
    <w:rsid w:val="00151579"/>
    <w:rsid w:val="0015549B"/>
    <w:rsid w:val="00155A91"/>
    <w:rsid w:val="00155D8B"/>
    <w:rsid w:val="001605B4"/>
    <w:rsid w:val="00162214"/>
    <w:rsid w:val="001627A7"/>
    <w:rsid w:val="00164BDB"/>
    <w:rsid w:val="001669B5"/>
    <w:rsid w:val="00167CC1"/>
    <w:rsid w:val="00173283"/>
    <w:rsid w:val="0017420F"/>
    <w:rsid w:val="00181D5F"/>
    <w:rsid w:val="00182BAB"/>
    <w:rsid w:val="00184F3E"/>
    <w:rsid w:val="0019075F"/>
    <w:rsid w:val="001913F3"/>
    <w:rsid w:val="001932A6"/>
    <w:rsid w:val="00196603"/>
    <w:rsid w:val="001978B4"/>
    <w:rsid w:val="001A1396"/>
    <w:rsid w:val="001A2905"/>
    <w:rsid w:val="001A4387"/>
    <w:rsid w:val="001A4A00"/>
    <w:rsid w:val="001B6DC1"/>
    <w:rsid w:val="001B7588"/>
    <w:rsid w:val="001C0D36"/>
    <w:rsid w:val="001C2BA6"/>
    <w:rsid w:val="001C2F0E"/>
    <w:rsid w:val="001C43A3"/>
    <w:rsid w:val="001D0880"/>
    <w:rsid w:val="001D1068"/>
    <w:rsid w:val="001D3F95"/>
    <w:rsid w:val="001D5246"/>
    <w:rsid w:val="001D5D60"/>
    <w:rsid w:val="001E0D46"/>
    <w:rsid w:val="001E0FBB"/>
    <w:rsid w:val="001E2A6F"/>
    <w:rsid w:val="001E3846"/>
    <w:rsid w:val="001E5114"/>
    <w:rsid w:val="001E52AC"/>
    <w:rsid w:val="001E6160"/>
    <w:rsid w:val="001E7018"/>
    <w:rsid w:val="001F3187"/>
    <w:rsid w:val="002050E7"/>
    <w:rsid w:val="00207A1C"/>
    <w:rsid w:val="002105ED"/>
    <w:rsid w:val="00210F62"/>
    <w:rsid w:val="00214C36"/>
    <w:rsid w:val="002154A3"/>
    <w:rsid w:val="00215C53"/>
    <w:rsid w:val="00215DC1"/>
    <w:rsid w:val="00217760"/>
    <w:rsid w:val="00217EF7"/>
    <w:rsid w:val="0022225D"/>
    <w:rsid w:val="00223465"/>
    <w:rsid w:val="0022503C"/>
    <w:rsid w:val="00230752"/>
    <w:rsid w:val="00230D5A"/>
    <w:rsid w:val="0023184D"/>
    <w:rsid w:val="00232758"/>
    <w:rsid w:val="00233635"/>
    <w:rsid w:val="00235DE2"/>
    <w:rsid w:val="00236389"/>
    <w:rsid w:val="00237F38"/>
    <w:rsid w:val="002401A6"/>
    <w:rsid w:val="0024053E"/>
    <w:rsid w:val="00240CC5"/>
    <w:rsid w:val="002417E9"/>
    <w:rsid w:val="00244212"/>
    <w:rsid w:val="00245CF7"/>
    <w:rsid w:val="00250087"/>
    <w:rsid w:val="00251C6E"/>
    <w:rsid w:val="00251E00"/>
    <w:rsid w:val="002648E6"/>
    <w:rsid w:val="00267FAD"/>
    <w:rsid w:val="00274B25"/>
    <w:rsid w:val="00285850"/>
    <w:rsid w:val="0028723E"/>
    <w:rsid w:val="002874F3"/>
    <w:rsid w:val="00290A3D"/>
    <w:rsid w:val="00290E12"/>
    <w:rsid w:val="00293403"/>
    <w:rsid w:val="00294F43"/>
    <w:rsid w:val="0029654B"/>
    <w:rsid w:val="002A23AC"/>
    <w:rsid w:val="002A7287"/>
    <w:rsid w:val="002B0B81"/>
    <w:rsid w:val="002B18E0"/>
    <w:rsid w:val="002B49E8"/>
    <w:rsid w:val="002B6042"/>
    <w:rsid w:val="002C1379"/>
    <w:rsid w:val="002C18D6"/>
    <w:rsid w:val="002C30F7"/>
    <w:rsid w:val="002C41D8"/>
    <w:rsid w:val="002C7630"/>
    <w:rsid w:val="002C7890"/>
    <w:rsid w:val="002D5A08"/>
    <w:rsid w:val="002D5D98"/>
    <w:rsid w:val="002D769C"/>
    <w:rsid w:val="002E1839"/>
    <w:rsid w:val="002E2B14"/>
    <w:rsid w:val="002E368A"/>
    <w:rsid w:val="002E36C2"/>
    <w:rsid w:val="002E56E3"/>
    <w:rsid w:val="002E6FBF"/>
    <w:rsid w:val="002E6FDA"/>
    <w:rsid w:val="002F06A0"/>
    <w:rsid w:val="002F0ABB"/>
    <w:rsid w:val="002F304A"/>
    <w:rsid w:val="002F39F2"/>
    <w:rsid w:val="002F3F95"/>
    <w:rsid w:val="002F4F40"/>
    <w:rsid w:val="002F7691"/>
    <w:rsid w:val="002F7EF1"/>
    <w:rsid w:val="00301540"/>
    <w:rsid w:val="0030168B"/>
    <w:rsid w:val="00301EF8"/>
    <w:rsid w:val="003047B5"/>
    <w:rsid w:val="00304809"/>
    <w:rsid w:val="003048E0"/>
    <w:rsid w:val="00306F49"/>
    <w:rsid w:val="00310124"/>
    <w:rsid w:val="00310C33"/>
    <w:rsid w:val="003114EC"/>
    <w:rsid w:val="003151F4"/>
    <w:rsid w:val="00315267"/>
    <w:rsid w:val="00316878"/>
    <w:rsid w:val="00320CC4"/>
    <w:rsid w:val="0032212F"/>
    <w:rsid w:val="00323EC2"/>
    <w:rsid w:val="003240AD"/>
    <w:rsid w:val="003275EF"/>
    <w:rsid w:val="00327F1D"/>
    <w:rsid w:val="0033477A"/>
    <w:rsid w:val="00335174"/>
    <w:rsid w:val="003358C9"/>
    <w:rsid w:val="0034293C"/>
    <w:rsid w:val="003433D8"/>
    <w:rsid w:val="0034604F"/>
    <w:rsid w:val="0034633E"/>
    <w:rsid w:val="00347E19"/>
    <w:rsid w:val="0035040B"/>
    <w:rsid w:val="00350758"/>
    <w:rsid w:val="00351F6B"/>
    <w:rsid w:val="00353A13"/>
    <w:rsid w:val="00357C7C"/>
    <w:rsid w:val="00364282"/>
    <w:rsid w:val="00371454"/>
    <w:rsid w:val="0037498A"/>
    <w:rsid w:val="00375573"/>
    <w:rsid w:val="003769BC"/>
    <w:rsid w:val="003769DA"/>
    <w:rsid w:val="00377E48"/>
    <w:rsid w:val="0038005E"/>
    <w:rsid w:val="00380135"/>
    <w:rsid w:val="003841CC"/>
    <w:rsid w:val="0038650E"/>
    <w:rsid w:val="00386CE0"/>
    <w:rsid w:val="00390FD1"/>
    <w:rsid w:val="00394E3C"/>
    <w:rsid w:val="0039585F"/>
    <w:rsid w:val="003963F9"/>
    <w:rsid w:val="0039707A"/>
    <w:rsid w:val="003A562A"/>
    <w:rsid w:val="003B08CA"/>
    <w:rsid w:val="003B2654"/>
    <w:rsid w:val="003B7343"/>
    <w:rsid w:val="003B7C8C"/>
    <w:rsid w:val="003C3EA8"/>
    <w:rsid w:val="003C47FF"/>
    <w:rsid w:val="003C597C"/>
    <w:rsid w:val="003C61F2"/>
    <w:rsid w:val="003D3563"/>
    <w:rsid w:val="003D37B8"/>
    <w:rsid w:val="003D54BD"/>
    <w:rsid w:val="003D56A1"/>
    <w:rsid w:val="003D5A1D"/>
    <w:rsid w:val="003E539A"/>
    <w:rsid w:val="00405C39"/>
    <w:rsid w:val="00406264"/>
    <w:rsid w:val="004069F2"/>
    <w:rsid w:val="004125A3"/>
    <w:rsid w:val="004253EC"/>
    <w:rsid w:val="00425A16"/>
    <w:rsid w:val="004266DA"/>
    <w:rsid w:val="0042772A"/>
    <w:rsid w:val="00427966"/>
    <w:rsid w:val="00430508"/>
    <w:rsid w:val="00432646"/>
    <w:rsid w:val="0043363C"/>
    <w:rsid w:val="00434B96"/>
    <w:rsid w:val="004411A7"/>
    <w:rsid w:val="004450C7"/>
    <w:rsid w:val="00450B23"/>
    <w:rsid w:val="00452B62"/>
    <w:rsid w:val="0045639C"/>
    <w:rsid w:val="00456694"/>
    <w:rsid w:val="004662B5"/>
    <w:rsid w:val="00466F13"/>
    <w:rsid w:val="004672D0"/>
    <w:rsid w:val="0047116C"/>
    <w:rsid w:val="0047372D"/>
    <w:rsid w:val="004744D6"/>
    <w:rsid w:val="00474811"/>
    <w:rsid w:val="004768B5"/>
    <w:rsid w:val="00480291"/>
    <w:rsid w:val="00482CBA"/>
    <w:rsid w:val="00483605"/>
    <w:rsid w:val="0048360B"/>
    <w:rsid w:val="0048752D"/>
    <w:rsid w:val="00497781"/>
    <w:rsid w:val="004A1847"/>
    <w:rsid w:val="004A2A06"/>
    <w:rsid w:val="004A6CE4"/>
    <w:rsid w:val="004B1752"/>
    <w:rsid w:val="004B36C8"/>
    <w:rsid w:val="004B66E1"/>
    <w:rsid w:val="004C01D5"/>
    <w:rsid w:val="004D472E"/>
    <w:rsid w:val="004D62D7"/>
    <w:rsid w:val="004E0461"/>
    <w:rsid w:val="004E0ED0"/>
    <w:rsid w:val="004E136F"/>
    <w:rsid w:val="004E58A5"/>
    <w:rsid w:val="004E63CB"/>
    <w:rsid w:val="004F26BD"/>
    <w:rsid w:val="004F370A"/>
    <w:rsid w:val="004F3E50"/>
    <w:rsid w:val="004F6C91"/>
    <w:rsid w:val="00501142"/>
    <w:rsid w:val="00503FD3"/>
    <w:rsid w:val="0051098F"/>
    <w:rsid w:val="005179B9"/>
    <w:rsid w:val="00520427"/>
    <w:rsid w:val="005206C7"/>
    <w:rsid w:val="00520A37"/>
    <w:rsid w:val="00523A8C"/>
    <w:rsid w:val="00524B6D"/>
    <w:rsid w:val="0052639C"/>
    <w:rsid w:val="00527121"/>
    <w:rsid w:val="00530B7D"/>
    <w:rsid w:val="005334E1"/>
    <w:rsid w:val="005430BC"/>
    <w:rsid w:val="00544532"/>
    <w:rsid w:val="00544F86"/>
    <w:rsid w:val="00546DEB"/>
    <w:rsid w:val="00546F6E"/>
    <w:rsid w:val="00550AF1"/>
    <w:rsid w:val="005529E9"/>
    <w:rsid w:val="00554582"/>
    <w:rsid w:val="00560C86"/>
    <w:rsid w:val="00564F7C"/>
    <w:rsid w:val="005708E9"/>
    <w:rsid w:val="00571027"/>
    <w:rsid w:val="0057144C"/>
    <w:rsid w:val="005715B6"/>
    <w:rsid w:val="00571D06"/>
    <w:rsid w:val="00571D50"/>
    <w:rsid w:val="00572922"/>
    <w:rsid w:val="00572CCC"/>
    <w:rsid w:val="00574987"/>
    <w:rsid w:val="00575A1E"/>
    <w:rsid w:val="00585DD7"/>
    <w:rsid w:val="00586401"/>
    <w:rsid w:val="00590CAA"/>
    <w:rsid w:val="00594CDE"/>
    <w:rsid w:val="0059591C"/>
    <w:rsid w:val="005968FF"/>
    <w:rsid w:val="0059749C"/>
    <w:rsid w:val="00597640"/>
    <w:rsid w:val="005A2945"/>
    <w:rsid w:val="005A422F"/>
    <w:rsid w:val="005A6FCE"/>
    <w:rsid w:val="005A7356"/>
    <w:rsid w:val="005A7E14"/>
    <w:rsid w:val="005B1DE9"/>
    <w:rsid w:val="005B3EB0"/>
    <w:rsid w:val="005C2F0E"/>
    <w:rsid w:val="005D03E0"/>
    <w:rsid w:val="005D1CC0"/>
    <w:rsid w:val="005E18AA"/>
    <w:rsid w:val="005E6355"/>
    <w:rsid w:val="005E7AFF"/>
    <w:rsid w:val="005F0021"/>
    <w:rsid w:val="005F1C61"/>
    <w:rsid w:val="005F2075"/>
    <w:rsid w:val="005F2E84"/>
    <w:rsid w:val="005F3889"/>
    <w:rsid w:val="005F4492"/>
    <w:rsid w:val="005F4A4E"/>
    <w:rsid w:val="00600A17"/>
    <w:rsid w:val="00602636"/>
    <w:rsid w:val="006027A7"/>
    <w:rsid w:val="006048E2"/>
    <w:rsid w:val="006058FF"/>
    <w:rsid w:val="0060617E"/>
    <w:rsid w:val="00607612"/>
    <w:rsid w:val="006079FE"/>
    <w:rsid w:val="00607D2E"/>
    <w:rsid w:val="00613CD5"/>
    <w:rsid w:val="00614B9E"/>
    <w:rsid w:val="00614DDD"/>
    <w:rsid w:val="00621EEE"/>
    <w:rsid w:val="00622AFA"/>
    <w:rsid w:val="006232BD"/>
    <w:rsid w:val="006254C0"/>
    <w:rsid w:val="006270AB"/>
    <w:rsid w:val="00634A13"/>
    <w:rsid w:val="006461F8"/>
    <w:rsid w:val="006464FC"/>
    <w:rsid w:val="006470BF"/>
    <w:rsid w:val="00650399"/>
    <w:rsid w:val="00656046"/>
    <w:rsid w:val="006613B7"/>
    <w:rsid w:val="006614F2"/>
    <w:rsid w:val="00661601"/>
    <w:rsid w:val="00664271"/>
    <w:rsid w:val="00666E05"/>
    <w:rsid w:val="0066747E"/>
    <w:rsid w:val="00670D8D"/>
    <w:rsid w:val="0067127B"/>
    <w:rsid w:val="00671AF7"/>
    <w:rsid w:val="00676459"/>
    <w:rsid w:val="006767EB"/>
    <w:rsid w:val="00681AB3"/>
    <w:rsid w:val="0068526E"/>
    <w:rsid w:val="00685E57"/>
    <w:rsid w:val="00687CDB"/>
    <w:rsid w:val="00695544"/>
    <w:rsid w:val="006964B7"/>
    <w:rsid w:val="00697266"/>
    <w:rsid w:val="0069736E"/>
    <w:rsid w:val="006A01F9"/>
    <w:rsid w:val="006A3347"/>
    <w:rsid w:val="006B0C6E"/>
    <w:rsid w:val="006B1962"/>
    <w:rsid w:val="006B2984"/>
    <w:rsid w:val="006B77BE"/>
    <w:rsid w:val="006C0305"/>
    <w:rsid w:val="006C3EBB"/>
    <w:rsid w:val="006C4E72"/>
    <w:rsid w:val="006C7E28"/>
    <w:rsid w:val="006D7FCC"/>
    <w:rsid w:val="006E5824"/>
    <w:rsid w:val="006E5C75"/>
    <w:rsid w:val="006F0770"/>
    <w:rsid w:val="006F45AD"/>
    <w:rsid w:val="00700891"/>
    <w:rsid w:val="00702188"/>
    <w:rsid w:val="007027DD"/>
    <w:rsid w:val="00702BDD"/>
    <w:rsid w:val="00703DA3"/>
    <w:rsid w:val="0070619F"/>
    <w:rsid w:val="00706205"/>
    <w:rsid w:val="007062CE"/>
    <w:rsid w:val="00713BB5"/>
    <w:rsid w:val="007209A5"/>
    <w:rsid w:val="00731F33"/>
    <w:rsid w:val="007327DD"/>
    <w:rsid w:val="007343C4"/>
    <w:rsid w:val="00737AA6"/>
    <w:rsid w:val="00737B4B"/>
    <w:rsid w:val="0074083A"/>
    <w:rsid w:val="007411D2"/>
    <w:rsid w:val="00743A90"/>
    <w:rsid w:val="00744BC9"/>
    <w:rsid w:val="00744DB1"/>
    <w:rsid w:val="00745E4E"/>
    <w:rsid w:val="00747283"/>
    <w:rsid w:val="007632B0"/>
    <w:rsid w:val="00766D0D"/>
    <w:rsid w:val="007738DA"/>
    <w:rsid w:val="007749CE"/>
    <w:rsid w:val="00776F80"/>
    <w:rsid w:val="0078385E"/>
    <w:rsid w:val="00784091"/>
    <w:rsid w:val="007842B5"/>
    <w:rsid w:val="00785C74"/>
    <w:rsid w:val="00790904"/>
    <w:rsid w:val="00791B5F"/>
    <w:rsid w:val="00792B08"/>
    <w:rsid w:val="00792D3F"/>
    <w:rsid w:val="007934A1"/>
    <w:rsid w:val="00794500"/>
    <w:rsid w:val="00794AFC"/>
    <w:rsid w:val="007A0D78"/>
    <w:rsid w:val="007A3B5F"/>
    <w:rsid w:val="007B1BE3"/>
    <w:rsid w:val="007B23B6"/>
    <w:rsid w:val="007B2569"/>
    <w:rsid w:val="007B2AAA"/>
    <w:rsid w:val="007B4CD5"/>
    <w:rsid w:val="007B744C"/>
    <w:rsid w:val="007C0B36"/>
    <w:rsid w:val="007C2BF9"/>
    <w:rsid w:val="007C350B"/>
    <w:rsid w:val="007C3DFC"/>
    <w:rsid w:val="007C4FD7"/>
    <w:rsid w:val="007D368E"/>
    <w:rsid w:val="007D370B"/>
    <w:rsid w:val="007D46EF"/>
    <w:rsid w:val="007D6C1B"/>
    <w:rsid w:val="007E6598"/>
    <w:rsid w:val="007F20F0"/>
    <w:rsid w:val="007F37C1"/>
    <w:rsid w:val="007F48C4"/>
    <w:rsid w:val="007F4B54"/>
    <w:rsid w:val="007F5BDF"/>
    <w:rsid w:val="007F682C"/>
    <w:rsid w:val="007F787A"/>
    <w:rsid w:val="0080380D"/>
    <w:rsid w:val="00806E34"/>
    <w:rsid w:val="008103D6"/>
    <w:rsid w:val="008108D0"/>
    <w:rsid w:val="00814D84"/>
    <w:rsid w:val="00816287"/>
    <w:rsid w:val="00820812"/>
    <w:rsid w:val="00820B16"/>
    <w:rsid w:val="00823CEA"/>
    <w:rsid w:val="00825A92"/>
    <w:rsid w:val="00825EA7"/>
    <w:rsid w:val="0083248F"/>
    <w:rsid w:val="00833E7C"/>
    <w:rsid w:val="00834AC4"/>
    <w:rsid w:val="00835BE7"/>
    <w:rsid w:val="00835F23"/>
    <w:rsid w:val="008367C5"/>
    <w:rsid w:val="00841CCB"/>
    <w:rsid w:val="008473D4"/>
    <w:rsid w:val="00851846"/>
    <w:rsid w:val="00860909"/>
    <w:rsid w:val="008779FB"/>
    <w:rsid w:val="00877CAC"/>
    <w:rsid w:val="00877D14"/>
    <w:rsid w:val="00877E05"/>
    <w:rsid w:val="008844AF"/>
    <w:rsid w:val="0088713F"/>
    <w:rsid w:val="0089022E"/>
    <w:rsid w:val="008A33C3"/>
    <w:rsid w:val="008B1B46"/>
    <w:rsid w:val="008B3FB1"/>
    <w:rsid w:val="008B4014"/>
    <w:rsid w:val="008B5653"/>
    <w:rsid w:val="008B6614"/>
    <w:rsid w:val="008B782B"/>
    <w:rsid w:val="008C23F1"/>
    <w:rsid w:val="008C2D29"/>
    <w:rsid w:val="008C3A6D"/>
    <w:rsid w:val="008C60F7"/>
    <w:rsid w:val="008C7ABF"/>
    <w:rsid w:val="008D0359"/>
    <w:rsid w:val="008D3020"/>
    <w:rsid w:val="008D39AC"/>
    <w:rsid w:val="008D45CB"/>
    <w:rsid w:val="008D4FAD"/>
    <w:rsid w:val="008E2374"/>
    <w:rsid w:val="008E2E97"/>
    <w:rsid w:val="008E3E37"/>
    <w:rsid w:val="008E4D10"/>
    <w:rsid w:val="008F0A8B"/>
    <w:rsid w:val="008F1D46"/>
    <w:rsid w:val="008F32AB"/>
    <w:rsid w:val="008F613A"/>
    <w:rsid w:val="009004E3"/>
    <w:rsid w:val="009014F6"/>
    <w:rsid w:val="00903588"/>
    <w:rsid w:val="009070CA"/>
    <w:rsid w:val="0091006F"/>
    <w:rsid w:val="00911DC0"/>
    <w:rsid w:val="009139B2"/>
    <w:rsid w:val="009165C7"/>
    <w:rsid w:val="0091694F"/>
    <w:rsid w:val="00916C4C"/>
    <w:rsid w:val="009205C7"/>
    <w:rsid w:val="00923F2B"/>
    <w:rsid w:val="009248F5"/>
    <w:rsid w:val="00931479"/>
    <w:rsid w:val="00931B6C"/>
    <w:rsid w:val="00931CD1"/>
    <w:rsid w:val="0093255F"/>
    <w:rsid w:val="00933E1E"/>
    <w:rsid w:val="00941278"/>
    <w:rsid w:val="00941451"/>
    <w:rsid w:val="00944051"/>
    <w:rsid w:val="00950F3C"/>
    <w:rsid w:val="0095230C"/>
    <w:rsid w:val="00964DD9"/>
    <w:rsid w:val="00971A66"/>
    <w:rsid w:val="00974E54"/>
    <w:rsid w:val="00976012"/>
    <w:rsid w:val="00981EE0"/>
    <w:rsid w:val="00985472"/>
    <w:rsid w:val="0099493A"/>
    <w:rsid w:val="00994F50"/>
    <w:rsid w:val="0099518B"/>
    <w:rsid w:val="00995517"/>
    <w:rsid w:val="009964E8"/>
    <w:rsid w:val="009A25F0"/>
    <w:rsid w:val="009A2F88"/>
    <w:rsid w:val="009A336A"/>
    <w:rsid w:val="009A4A71"/>
    <w:rsid w:val="009A6984"/>
    <w:rsid w:val="009B407F"/>
    <w:rsid w:val="009B5C12"/>
    <w:rsid w:val="009B6716"/>
    <w:rsid w:val="009C27D5"/>
    <w:rsid w:val="009C4DFA"/>
    <w:rsid w:val="009C674D"/>
    <w:rsid w:val="009C7BDA"/>
    <w:rsid w:val="009D1D3C"/>
    <w:rsid w:val="009D3C4C"/>
    <w:rsid w:val="009D54AC"/>
    <w:rsid w:val="009D5F04"/>
    <w:rsid w:val="009D5FB7"/>
    <w:rsid w:val="009D7B19"/>
    <w:rsid w:val="009E0D9D"/>
    <w:rsid w:val="009E1DFD"/>
    <w:rsid w:val="009E2AC9"/>
    <w:rsid w:val="009E5CF2"/>
    <w:rsid w:val="009F2FBD"/>
    <w:rsid w:val="009F5C17"/>
    <w:rsid w:val="00A0133F"/>
    <w:rsid w:val="00A026D7"/>
    <w:rsid w:val="00A04DE1"/>
    <w:rsid w:val="00A07421"/>
    <w:rsid w:val="00A1018C"/>
    <w:rsid w:val="00A116D8"/>
    <w:rsid w:val="00A13935"/>
    <w:rsid w:val="00A1488F"/>
    <w:rsid w:val="00A15377"/>
    <w:rsid w:val="00A172FF"/>
    <w:rsid w:val="00A17811"/>
    <w:rsid w:val="00A20BE8"/>
    <w:rsid w:val="00A21150"/>
    <w:rsid w:val="00A21E42"/>
    <w:rsid w:val="00A3396D"/>
    <w:rsid w:val="00A45A53"/>
    <w:rsid w:val="00A462AD"/>
    <w:rsid w:val="00A508B3"/>
    <w:rsid w:val="00A516AA"/>
    <w:rsid w:val="00A535D2"/>
    <w:rsid w:val="00A61022"/>
    <w:rsid w:val="00A656E4"/>
    <w:rsid w:val="00A7434F"/>
    <w:rsid w:val="00A75BD1"/>
    <w:rsid w:val="00A77801"/>
    <w:rsid w:val="00A81FE9"/>
    <w:rsid w:val="00A82B74"/>
    <w:rsid w:val="00A82FC9"/>
    <w:rsid w:val="00A861B3"/>
    <w:rsid w:val="00A9040A"/>
    <w:rsid w:val="00A92B46"/>
    <w:rsid w:val="00A93C0E"/>
    <w:rsid w:val="00A9629F"/>
    <w:rsid w:val="00A96DA5"/>
    <w:rsid w:val="00AA12B9"/>
    <w:rsid w:val="00AA1F5D"/>
    <w:rsid w:val="00AA2C06"/>
    <w:rsid w:val="00AA3BE1"/>
    <w:rsid w:val="00AA6773"/>
    <w:rsid w:val="00AA6FDA"/>
    <w:rsid w:val="00AB1E16"/>
    <w:rsid w:val="00AB2CF1"/>
    <w:rsid w:val="00AB5B79"/>
    <w:rsid w:val="00AB623D"/>
    <w:rsid w:val="00AB738E"/>
    <w:rsid w:val="00AC00E1"/>
    <w:rsid w:val="00AC3A91"/>
    <w:rsid w:val="00AC464F"/>
    <w:rsid w:val="00AC6AAA"/>
    <w:rsid w:val="00AD39A4"/>
    <w:rsid w:val="00AD5F40"/>
    <w:rsid w:val="00AD6038"/>
    <w:rsid w:val="00AE2F34"/>
    <w:rsid w:val="00AE3E24"/>
    <w:rsid w:val="00AE5274"/>
    <w:rsid w:val="00AF15DB"/>
    <w:rsid w:val="00AF27BA"/>
    <w:rsid w:val="00AF2EF4"/>
    <w:rsid w:val="00AF389E"/>
    <w:rsid w:val="00AF3997"/>
    <w:rsid w:val="00AF5687"/>
    <w:rsid w:val="00AF6B81"/>
    <w:rsid w:val="00B073DE"/>
    <w:rsid w:val="00B07E69"/>
    <w:rsid w:val="00B1000B"/>
    <w:rsid w:val="00B10F16"/>
    <w:rsid w:val="00B26560"/>
    <w:rsid w:val="00B26CAA"/>
    <w:rsid w:val="00B31C68"/>
    <w:rsid w:val="00B3246D"/>
    <w:rsid w:val="00B33691"/>
    <w:rsid w:val="00B3378B"/>
    <w:rsid w:val="00B363B0"/>
    <w:rsid w:val="00B42489"/>
    <w:rsid w:val="00B4284C"/>
    <w:rsid w:val="00B46311"/>
    <w:rsid w:val="00B464C5"/>
    <w:rsid w:val="00B477E2"/>
    <w:rsid w:val="00B53824"/>
    <w:rsid w:val="00B538A3"/>
    <w:rsid w:val="00B55C2E"/>
    <w:rsid w:val="00B57B62"/>
    <w:rsid w:val="00B61B17"/>
    <w:rsid w:val="00B65016"/>
    <w:rsid w:val="00B701B3"/>
    <w:rsid w:val="00B77390"/>
    <w:rsid w:val="00B77A9B"/>
    <w:rsid w:val="00B83E1E"/>
    <w:rsid w:val="00B84F70"/>
    <w:rsid w:val="00B917D4"/>
    <w:rsid w:val="00B9510D"/>
    <w:rsid w:val="00B9643A"/>
    <w:rsid w:val="00BB02BC"/>
    <w:rsid w:val="00BB0DE4"/>
    <w:rsid w:val="00BB6834"/>
    <w:rsid w:val="00BC13C8"/>
    <w:rsid w:val="00BC1B93"/>
    <w:rsid w:val="00BD1AD9"/>
    <w:rsid w:val="00BD4B03"/>
    <w:rsid w:val="00BD7528"/>
    <w:rsid w:val="00BD7C30"/>
    <w:rsid w:val="00BE0140"/>
    <w:rsid w:val="00BE0E64"/>
    <w:rsid w:val="00BE2339"/>
    <w:rsid w:val="00BE429D"/>
    <w:rsid w:val="00BE499A"/>
    <w:rsid w:val="00BE5E37"/>
    <w:rsid w:val="00BE7C9C"/>
    <w:rsid w:val="00BF2E7C"/>
    <w:rsid w:val="00BF3360"/>
    <w:rsid w:val="00BF4A81"/>
    <w:rsid w:val="00BF5947"/>
    <w:rsid w:val="00BF5FEE"/>
    <w:rsid w:val="00C00C13"/>
    <w:rsid w:val="00C018CE"/>
    <w:rsid w:val="00C01D96"/>
    <w:rsid w:val="00C032B0"/>
    <w:rsid w:val="00C0451E"/>
    <w:rsid w:val="00C059DE"/>
    <w:rsid w:val="00C1009C"/>
    <w:rsid w:val="00C12391"/>
    <w:rsid w:val="00C14B6E"/>
    <w:rsid w:val="00C25D5A"/>
    <w:rsid w:val="00C262E2"/>
    <w:rsid w:val="00C263E8"/>
    <w:rsid w:val="00C326B3"/>
    <w:rsid w:val="00C34438"/>
    <w:rsid w:val="00C37178"/>
    <w:rsid w:val="00C37441"/>
    <w:rsid w:val="00C40BF1"/>
    <w:rsid w:val="00C410FE"/>
    <w:rsid w:val="00C412E3"/>
    <w:rsid w:val="00C41CEB"/>
    <w:rsid w:val="00C43CDD"/>
    <w:rsid w:val="00C4540D"/>
    <w:rsid w:val="00C456BA"/>
    <w:rsid w:val="00C472C4"/>
    <w:rsid w:val="00C50BE3"/>
    <w:rsid w:val="00C5353F"/>
    <w:rsid w:val="00C568B5"/>
    <w:rsid w:val="00C61DCB"/>
    <w:rsid w:val="00C63B7F"/>
    <w:rsid w:val="00C672CE"/>
    <w:rsid w:val="00C70AF0"/>
    <w:rsid w:val="00C71D58"/>
    <w:rsid w:val="00C728EE"/>
    <w:rsid w:val="00C74704"/>
    <w:rsid w:val="00C83C70"/>
    <w:rsid w:val="00C93019"/>
    <w:rsid w:val="00C95BBF"/>
    <w:rsid w:val="00CA2A82"/>
    <w:rsid w:val="00CA3A75"/>
    <w:rsid w:val="00CB1B96"/>
    <w:rsid w:val="00CB3375"/>
    <w:rsid w:val="00CB6D45"/>
    <w:rsid w:val="00CB790A"/>
    <w:rsid w:val="00CC11E1"/>
    <w:rsid w:val="00CD12F7"/>
    <w:rsid w:val="00CD6C97"/>
    <w:rsid w:val="00CE04EC"/>
    <w:rsid w:val="00CE38E3"/>
    <w:rsid w:val="00CF130D"/>
    <w:rsid w:val="00CF1CF2"/>
    <w:rsid w:val="00CF3C7A"/>
    <w:rsid w:val="00CF4A4F"/>
    <w:rsid w:val="00CF52F9"/>
    <w:rsid w:val="00CF6311"/>
    <w:rsid w:val="00CF766D"/>
    <w:rsid w:val="00D20BAD"/>
    <w:rsid w:val="00D21FD0"/>
    <w:rsid w:val="00D236FD"/>
    <w:rsid w:val="00D27138"/>
    <w:rsid w:val="00D32AF9"/>
    <w:rsid w:val="00D4012E"/>
    <w:rsid w:val="00D405FB"/>
    <w:rsid w:val="00D46813"/>
    <w:rsid w:val="00D50CA9"/>
    <w:rsid w:val="00D53CF7"/>
    <w:rsid w:val="00D5673D"/>
    <w:rsid w:val="00D57E66"/>
    <w:rsid w:val="00D610D1"/>
    <w:rsid w:val="00D61F9F"/>
    <w:rsid w:val="00D67913"/>
    <w:rsid w:val="00D67FA5"/>
    <w:rsid w:val="00D7192C"/>
    <w:rsid w:val="00D75656"/>
    <w:rsid w:val="00D7609D"/>
    <w:rsid w:val="00D83182"/>
    <w:rsid w:val="00D850D4"/>
    <w:rsid w:val="00D8513F"/>
    <w:rsid w:val="00D868D3"/>
    <w:rsid w:val="00D8713F"/>
    <w:rsid w:val="00D872F2"/>
    <w:rsid w:val="00D90F66"/>
    <w:rsid w:val="00D94A17"/>
    <w:rsid w:val="00D96DC5"/>
    <w:rsid w:val="00DA13D5"/>
    <w:rsid w:val="00DA4F7F"/>
    <w:rsid w:val="00DA5B65"/>
    <w:rsid w:val="00DB165A"/>
    <w:rsid w:val="00DB623A"/>
    <w:rsid w:val="00DC07BD"/>
    <w:rsid w:val="00DC0D45"/>
    <w:rsid w:val="00DC4D01"/>
    <w:rsid w:val="00DC63AC"/>
    <w:rsid w:val="00DC7F2D"/>
    <w:rsid w:val="00DD06A9"/>
    <w:rsid w:val="00DD406B"/>
    <w:rsid w:val="00DD4F66"/>
    <w:rsid w:val="00DE0376"/>
    <w:rsid w:val="00DE308C"/>
    <w:rsid w:val="00DE35B7"/>
    <w:rsid w:val="00DE43C8"/>
    <w:rsid w:val="00DE46E0"/>
    <w:rsid w:val="00DE520F"/>
    <w:rsid w:val="00DE67D8"/>
    <w:rsid w:val="00DF0470"/>
    <w:rsid w:val="00DF1CE8"/>
    <w:rsid w:val="00DF3576"/>
    <w:rsid w:val="00E03806"/>
    <w:rsid w:val="00E06119"/>
    <w:rsid w:val="00E104C0"/>
    <w:rsid w:val="00E15458"/>
    <w:rsid w:val="00E20E18"/>
    <w:rsid w:val="00E2674A"/>
    <w:rsid w:val="00E270FA"/>
    <w:rsid w:val="00E27391"/>
    <w:rsid w:val="00E34DA5"/>
    <w:rsid w:val="00E35B85"/>
    <w:rsid w:val="00E361E3"/>
    <w:rsid w:val="00E3633F"/>
    <w:rsid w:val="00E36544"/>
    <w:rsid w:val="00E37965"/>
    <w:rsid w:val="00E441EC"/>
    <w:rsid w:val="00E44C7E"/>
    <w:rsid w:val="00E44F85"/>
    <w:rsid w:val="00E52E02"/>
    <w:rsid w:val="00E52E18"/>
    <w:rsid w:val="00E52F13"/>
    <w:rsid w:val="00E53547"/>
    <w:rsid w:val="00E536FC"/>
    <w:rsid w:val="00E573EF"/>
    <w:rsid w:val="00E61949"/>
    <w:rsid w:val="00E7117D"/>
    <w:rsid w:val="00E72D6C"/>
    <w:rsid w:val="00E72EAD"/>
    <w:rsid w:val="00E739C8"/>
    <w:rsid w:val="00E84133"/>
    <w:rsid w:val="00E8595D"/>
    <w:rsid w:val="00E86A5E"/>
    <w:rsid w:val="00E922DE"/>
    <w:rsid w:val="00E92EB0"/>
    <w:rsid w:val="00E95CFD"/>
    <w:rsid w:val="00E965A9"/>
    <w:rsid w:val="00E965D3"/>
    <w:rsid w:val="00E9667A"/>
    <w:rsid w:val="00E96680"/>
    <w:rsid w:val="00EA00A8"/>
    <w:rsid w:val="00EA354F"/>
    <w:rsid w:val="00EA488D"/>
    <w:rsid w:val="00EA5AFD"/>
    <w:rsid w:val="00EA5B39"/>
    <w:rsid w:val="00EA5F8C"/>
    <w:rsid w:val="00EA73BD"/>
    <w:rsid w:val="00EA78E6"/>
    <w:rsid w:val="00EB06B3"/>
    <w:rsid w:val="00EB36A8"/>
    <w:rsid w:val="00EB60F2"/>
    <w:rsid w:val="00EB6D20"/>
    <w:rsid w:val="00EC2485"/>
    <w:rsid w:val="00EC2895"/>
    <w:rsid w:val="00EC4E76"/>
    <w:rsid w:val="00EC6E73"/>
    <w:rsid w:val="00EC7050"/>
    <w:rsid w:val="00ED1271"/>
    <w:rsid w:val="00ED66AB"/>
    <w:rsid w:val="00ED7D4C"/>
    <w:rsid w:val="00EE0711"/>
    <w:rsid w:val="00EE0BCB"/>
    <w:rsid w:val="00EE2708"/>
    <w:rsid w:val="00EF02D1"/>
    <w:rsid w:val="00EF1E14"/>
    <w:rsid w:val="00EF4794"/>
    <w:rsid w:val="00EF47C4"/>
    <w:rsid w:val="00EF6FC1"/>
    <w:rsid w:val="00F00ABF"/>
    <w:rsid w:val="00F016BE"/>
    <w:rsid w:val="00F07E76"/>
    <w:rsid w:val="00F10685"/>
    <w:rsid w:val="00F10C6B"/>
    <w:rsid w:val="00F131AB"/>
    <w:rsid w:val="00F15A31"/>
    <w:rsid w:val="00F16962"/>
    <w:rsid w:val="00F17CA1"/>
    <w:rsid w:val="00F22480"/>
    <w:rsid w:val="00F26E0F"/>
    <w:rsid w:val="00F27679"/>
    <w:rsid w:val="00F30191"/>
    <w:rsid w:val="00F3329C"/>
    <w:rsid w:val="00F33D61"/>
    <w:rsid w:val="00F361FF"/>
    <w:rsid w:val="00F3690C"/>
    <w:rsid w:val="00F36ABB"/>
    <w:rsid w:val="00F41D33"/>
    <w:rsid w:val="00F4326E"/>
    <w:rsid w:val="00F4390A"/>
    <w:rsid w:val="00F44E6A"/>
    <w:rsid w:val="00F46524"/>
    <w:rsid w:val="00F479E2"/>
    <w:rsid w:val="00F5169A"/>
    <w:rsid w:val="00F52B86"/>
    <w:rsid w:val="00F53C8B"/>
    <w:rsid w:val="00F55B91"/>
    <w:rsid w:val="00F60601"/>
    <w:rsid w:val="00F62CE0"/>
    <w:rsid w:val="00F649E4"/>
    <w:rsid w:val="00F64B60"/>
    <w:rsid w:val="00F65C7A"/>
    <w:rsid w:val="00F65D15"/>
    <w:rsid w:val="00F67BCE"/>
    <w:rsid w:val="00F73D39"/>
    <w:rsid w:val="00F75125"/>
    <w:rsid w:val="00F80429"/>
    <w:rsid w:val="00F85D44"/>
    <w:rsid w:val="00F90DC1"/>
    <w:rsid w:val="00F9115C"/>
    <w:rsid w:val="00F91611"/>
    <w:rsid w:val="00FA03FA"/>
    <w:rsid w:val="00FA29A2"/>
    <w:rsid w:val="00FA2C24"/>
    <w:rsid w:val="00FA40BB"/>
    <w:rsid w:val="00FA4440"/>
    <w:rsid w:val="00FA58EC"/>
    <w:rsid w:val="00FB117C"/>
    <w:rsid w:val="00FB3013"/>
    <w:rsid w:val="00FB496E"/>
    <w:rsid w:val="00FB5CA8"/>
    <w:rsid w:val="00FC0ECB"/>
    <w:rsid w:val="00FC4B69"/>
    <w:rsid w:val="00FC5033"/>
    <w:rsid w:val="00FC71B8"/>
    <w:rsid w:val="00FD3F12"/>
    <w:rsid w:val="00FD410F"/>
    <w:rsid w:val="00FD4203"/>
    <w:rsid w:val="00FD78E5"/>
    <w:rsid w:val="00FE146E"/>
    <w:rsid w:val="00FE148C"/>
    <w:rsid w:val="00FE3461"/>
    <w:rsid w:val="00FF2CE0"/>
    <w:rsid w:val="00FF414A"/>
    <w:rsid w:val="00FF4E56"/>
    <w:rsid w:val="00FF61BB"/>
    <w:rsid w:val="00FF61E4"/>
    <w:rsid w:val="00FF7534"/>
    <w:rsid w:val="00FF763A"/>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rsid w:val="009248F5"/>
    <w:rPr>
      <w:sz w:val="20"/>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rsid w:val="00744DB1"/>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styleId="UnresolvedMention">
    <w:name w:val="Unresolved Mention"/>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paragraph" w:styleId="BodyText2">
    <w:name w:val="Body Text 2"/>
    <w:basedOn w:val="Normal"/>
    <w:link w:val="BodyText2Char"/>
    <w:rsid w:val="001378CB"/>
    <w:pPr>
      <w:spacing w:after="120" w:line="480" w:lineRule="auto"/>
    </w:pPr>
  </w:style>
  <w:style w:type="character" w:customStyle="1" w:styleId="BodyText2Char">
    <w:name w:val="Body Text 2 Char"/>
    <w:basedOn w:val="DefaultParagraphFont"/>
    <w:link w:val="BodyText2"/>
    <w:rsid w:val="001378CB"/>
    <w:rPr>
      <w:sz w:val="24"/>
    </w:rPr>
  </w:style>
  <w:style w:type="character" w:styleId="FollowedHyperlink">
    <w:name w:val="FollowedHyperlink"/>
    <w:basedOn w:val="DefaultParagraphFont"/>
    <w:rsid w:val="00D23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3209">
      <w:bodyDiv w:val="1"/>
      <w:marLeft w:val="0"/>
      <w:marRight w:val="0"/>
      <w:marTop w:val="0"/>
      <w:marBottom w:val="0"/>
      <w:divBdr>
        <w:top w:val="none" w:sz="0" w:space="0" w:color="auto"/>
        <w:left w:val="none" w:sz="0" w:space="0" w:color="auto"/>
        <w:bottom w:val="none" w:sz="0" w:space="0" w:color="auto"/>
        <w:right w:val="none" w:sz="0" w:space="0" w:color="auto"/>
      </w:divBdr>
    </w:div>
    <w:div w:id="325136994">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24586147">
      <w:bodyDiv w:val="1"/>
      <w:marLeft w:val="0"/>
      <w:marRight w:val="0"/>
      <w:marTop w:val="0"/>
      <w:marBottom w:val="0"/>
      <w:divBdr>
        <w:top w:val="none" w:sz="0" w:space="0" w:color="auto"/>
        <w:left w:val="none" w:sz="0" w:space="0" w:color="auto"/>
        <w:bottom w:val="none" w:sz="0" w:space="0" w:color="auto"/>
        <w:right w:val="none" w:sz="0" w:space="0" w:color="auto"/>
      </w:divBdr>
    </w:div>
    <w:div w:id="1147672491">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808832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2019036129">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cklifeline.org/lifel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sac.org/lifeline/additional-requirements/record-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16A8-CE0E-4C85-BB12-2F6AD2ADB945}">
  <ds:schemaRefs>
    <ds:schemaRef ds:uri="http://schemas.microsoft.com/sharepoint/v3/contenttype/forms"/>
  </ds:schemaRefs>
</ds:datastoreItem>
</file>

<file path=customXml/itemProps2.xml><?xml version="1.0" encoding="utf-8"?>
<ds:datastoreItem xmlns:ds="http://schemas.openxmlformats.org/officeDocument/2006/customXml" ds:itemID="{416DE19A-C934-4E48-8755-2CFF8099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160AA-F7E5-473D-9AE1-EC305D484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5E990-B0CB-40E7-8C26-E187758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11157</Words>
  <Characters>63597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74605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32</cp:revision>
  <cp:lastPrinted>2020-01-16T13:47:00Z</cp:lastPrinted>
  <dcterms:created xsi:type="dcterms:W3CDTF">2020-01-16T12:53:00Z</dcterms:created>
  <dcterms:modified xsi:type="dcterms:W3CDTF">2020-01-16T14:37:00Z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