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74"/>
        <w:gridCol w:w="8142"/>
        <w:gridCol w:w="1464"/>
      </w:tblGrid>
      <w:tr w:rsidR="00CE01FD" w14:paraId="0639F788" w14:textId="77777777" w:rsidTr="7F5BA142">
        <w:trPr>
          <w:trHeight w:val="1039"/>
        </w:trPr>
        <w:tc>
          <w:tcPr>
            <w:tcW w:w="1374" w:type="dxa"/>
          </w:tcPr>
          <w:p w14:paraId="672A6659" w14:textId="77777777" w:rsidR="00CE01FD" w:rsidRDefault="00AD155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653E7D5" wp14:editId="07777777">
                  <wp:extent cx="727710" cy="727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2" w:type="dxa"/>
          </w:tcPr>
          <w:p w14:paraId="0A37501D" w14:textId="77777777"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79DABF9" w14:textId="7D6E5542" w:rsidR="00CE01FD" w:rsidRDefault="2B9EEC09" w:rsidP="175F4B81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175F4B81">
              <w:rPr>
                <w:rFonts w:ascii="Arial" w:eastAsia="Arial" w:hAnsi="Arial" w:cs="Arial"/>
                <w:color w:val="000080"/>
                <w:sz w:val="26"/>
                <w:szCs w:val="26"/>
              </w:rPr>
              <w:t>COMMONWEALTH OF PENNSYLVANIA</w:t>
            </w:r>
          </w:p>
          <w:p w14:paraId="384EAD80" w14:textId="4F3FCAD7" w:rsidR="00CE01FD" w:rsidRDefault="2B9EEC09" w:rsidP="175F4B81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175F4B81">
              <w:rPr>
                <w:rFonts w:ascii="Arial" w:eastAsia="Arial" w:hAnsi="Arial" w:cs="Arial"/>
                <w:color w:val="000080"/>
                <w:sz w:val="26"/>
                <w:szCs w:val="26"/>
              </w:rPr>
              <w:t>PENNSYLVANIA PUBLIC UTILITY COMMISSION</w:t>
            </w:r>
          </w:p>
          <w:p w14:paraId="7695B7CD" w14:textId="1EC27F56" w:rsidR="00CE01FD" w:rsidRDefault="2B9EEC09" w:rsidP="175F4B81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175F4B81">
              <w:rPr>
                <w:rFonts w:ascii="Arial" w:eastAsia="Arial" w:hAnsi="Arial" w:cs="Arial"/>
                <w:color w:val="000080"/>
                <w:sz w:val="26"/>
                <w:szCs w:val="26"/>
              </w:rPr>
              <w:t>P.O. BOX 3265, HARRISBURG, PA 17105-3265</w:t>
            </w:r>
          </w:p>
          <w:p w14:paraId="69F0D43C" w14:textId="77777777" w:rsidR="00CE01FD" w:rsidRDefault="00CE01FD" w:rsidP="175F4B81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DAB6C7B" w14:textId="77777777" w:rsidR="00CE01FD" w:rsidRDefault="00CE01FD">
            <w:pPr>
              <w:rPr>
                <w:rFonts w:ascii="Arial" w:hAnsi="Arial"/>
                <w:sz w:val="12"/>
              </w:rPr>
            </w:pPr>
          </w:p>
          <w:p w14:paraId="02EB378F" w14:textId="77777777" w:rsidR="00CE01FD" w:rsidRDefault="00CE01FD">
            <w:pPr>
              <w:rPr>
                <w:rFonts w:ascii="Arial" w:hAnsi="Arial"/>
                <w:sz w:val="12"/>
              </w:rPr>
            </w:pPr>
          </w:p>
          <w:p w14:paraId="14AC86B4" w14:textId="15E78C86" w:rsidR="003F7711" w:rsidRPr="0047135C" w:rsidRDefault="669E7A5B" w:rsidP="4C113885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4C11388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IN REPLY PLEASE REFER TO OUR FILE</w:t>
            </w:r>
          </w:p>
          <w:p w14:paraId="5C3337B2" w14:textId="62D8D38D" w:rsidR="003F7711" w:rsidRPr="0047135C" w:rsidRDefault="669E7A5B" w:rsidP="4C113885">
            <w:pPr>
              <w:jc w:val="right"/>
              <w:rPr>
                <w:sz w:val="16"/>
                <w:szCs w:val="16"/>
              </w:rPr>
            </w:pPr>
            <w:r w:rsidRPr="7F5BA142">
              <w:rPr>
                <w:sz w:val="16"/>
                <w:szCs w:val="16"/>
              </w:rPr>
              <w:t>M-201</w:t>
            </w:r>
            <w:r w:rsidR="107AE16B" w:rsidRPr="7F5BA142">
              <w:rPr>
                <w:sz w:val="16"/>
                <w:szCs w:val="16"/>
              </w:rPr>
              <w:t>8-3004144</w:t>
            </w:r>
          </w:p>
          <w:p w14:paraId="5A5E4D58" w14:textId="1298505B" w:rsidR="003F7711" w:rsidRPr="0047135C" w:rsidRDefault="003F7711" w:rsidP="4C113885">
            <w:pPr>
              <w:jc w:val="right"/>
              <w:rPr>
                <w:sz w:val="16"/>
                <w:szCs w:val="16"/>
              </w:rPr>
            </w:pPr>
          </w:p>
          <w:p w14:paraId="7158BB50" w14:textId="77777777" w:rsidR="003F7711" w:rsidRPr="0047135C" w:rsidRDefault="003F7711" w:rsidP="4C113885">
            <w:pPr>
              <w:rPr>
                <w:spacing w:val="-1"/>
                <w:sz w:val="19"/>
                <w:szCs w:val="19"/>
              </w:rPr>
            </w:pPr>
          </w:p>
        </w:tc>
      </w:tr>
    </w:tbl>
    <w:p w14:paraId="0D0B940D" w14:textId="77777777"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14:paraId="7A6F6EFA" w14:textId="27DB08CB" w:rsidR="0B8240E9" w:rsidRDefault="009D0320" w:rsidP="009D0320">
      <w:pPr>
        <w:jc w:val="center"/>
        <w:rPr>
          <w:sz w:val="24"/>
          <w:szCs w:val="24"/>
        </w:rPr>
      </w:pPr>
      <w:r>
        <w:rPr>
          <w:sz w:val="24"/>
          <w:szCs w:val="24"/>
        </w:rPr>
        <w:t>May 13, 2020</w:t>
      </w:r>
    </w:p>
    <w:p w14:paraId="51EA9852" w14:textId="17F6CC80" w:rsidR="4C1011CF" w:rsidRDefault="4C1011CF" w:rsidP="4C1011CF">
      <w:pPr>
        <w:rPr>
          <w:sz w:val="24"/>
          <w:szCs w:val="24"/>
        </w:rPr>
      </w:pPr>
    </w:p>
    <w:p w14:paraId="07D9E878" w14:textId="77777777" w:rsidR="00A34682" w:rsidRDefault="00A34682" w:rsidP="7F5BA142">
      <w:pPr>
        <w:rPr>
          <w:sz w:val="24"/>
          <w:szCs w:val="24"/>
        </w:rPr>
      </w:pPr>
    </w:p>
    <w:p w14:paraId="46C22307" w14:textId="77777777" w:rsidR="001F5A9C" w:rsidRDefault="001F5A9C" w:rsidP="7F5BA142">
      <w:pPr>
        <w:rPr>
          <w:sz w:val="24"/>
          <w:szCs w:val="24"/>
        </w:rPr>
      </w:pPr>
    </w:p>
    <w:p w14:paraId="7CB66D1D" w14:textId="4B924DDE" w:rsidR="602C4EB0" w:rsidRDefault="602C4EB0" w:rsidP="7F5BA142">
      <w:pPr>
        <w:rPr>
          <w:sz w:val="21"/>
          <w:szCs w:val="21"/>
        </w:rPr>
      </w:pPr>
      <w:r w:rsidRPr="7F5BA142">
        <w:rPr>
          <w:sz w:val="24"/>
          <w:szCs w:val="24"/>
        </w:rPr>
        <w:t xml:space="preserve">Danielle </w:t>
      </w:r>
      <w:proofErr w:type="spellStart"/>
      <w:r w:rsidRPr="7F5BA142">
        <w:rPr>
          <w:sz w:val="24"/>
          <w:szCs w:val="24"/>
        </w:rPr>
        <w:t>Jouenne</w:t>
      </w:r>
      <w:proofErr w:type="spellEnd"/>
      <w:r w:rsidRPr="7F5BA142">
        <w:rPr>
          <w:sz w:val="24"/>
          <w:szCs w:val="24"/>
        </w:rPr>
        <w:t>, Esq.</w:t>
      </w:r>
    </w:p>
    <w:p w14:paraId="49E15E1B" w14:textId="7B22B367" w:rsidR="602C4EB0" w:rsidRDefault="602C4EB0" w:rsidP="7F5BA142">
      <w:r w:rsidRPr="7F5BA142">
        <w:rPr>
          <w:sz w:val="24"/>
          <w:szCs w:val="24"/>
        </w:rPr>
        <w:t xml:space="preserve">UGI Corporation </w:t>
      </w:r>
    </w:p>
    <w:p w14:paraId="2FE1269F" w14:textId="6274DC74" w:rsidR="602C4EB0" w:rsidRDefault="602C4EB0" w:rsidP="7F5BA142">
      <w:r w:rsidRPr="7F5BA142">
        <w:rPr>
          <w:sz w:val="24"/>
          <w:szCs w:val="24"/>
        </w:rPr>
        <w:t xml:space="preserve">Post Office Box 858 </w:t>
      </w:r>
    </w:p>
    <w:p w14:paraId="6E0EB3B7" w14:textId="779FC2B9" w:rsidR="602C4EB0" w:rsidRDefault="602C4EB0" w:rsidP="7F5BA142">
      <w:r w:rsidRPr="7F5BA142">
        <w:rPr>
          <w:sz w:val="24"/>
          <w:szCs w:val="24"/>
        </w:rPr>
        <w:t>Valley Forge, PA 19482-0858</w:t>
      </w:r>
    </w:p>
    <w:p w14:paraId="049F31CB" w14:textId="77777777" w:rsidR="003F7711" w:rsidRPr="00C153F5" w:rsidRDefault="003F7711" w:rsidP="004347E2">
      <w:pPr>
        <w:ind w:left="1080" w:hanging="360"/>
        <w:rPr>
          <w:sz w:val="24"/>
          <w:szCs w:val="24"/>
        </w:rPr>
      </w:pPr>
    </w:p>
    <w:p w14:paraId="374A8802" w14:textId="53EBB8A5" w:rsidR="0B8240E9" w:rsidRDefault="0B8240E9" w:rsidP="0B8240E9">
      <w:pPr>
        <w:ind w:left="1080" w:hanging="360"/>
        <w:rPr>
          <w:sz w:val="24"/>
          <w:szCs w:val="24"/>
        </w:rPr>
      </w:pPr>
    </w:p>
    <w:p w14:paraId="43FA4F9C" w14:textId="77777777" w:rsidR="000F35C1" w:rsidRDefault="000F35C1" w:rsidP="00A34682">
      <w:pPr>
        <w:rPr>
          <w:sz w:val="24"/>
          <w:szCs w:val="24"/>
        </w:rPr>
      </w:pPr>
    </w:p>
    <w:p w14:paraId="43C9C96E" w14:textId="1DA670D3" w:rsidR="4C1011CF" w:rsidRDefault="4C1011CF" w:rsidP="4C1011CF">
      <w:pPr>
        <w:ind w:left="1080" w:hanging="360"/>
        <w:rPr>
          <w:sz w:val="24"/>
          <w:szCs w:val="24"/>
        </w:rPr>
      </w:pPr>
    </w:p>
    <w:p w14:paraId="2021CF3D" w14:textId="34C63759" w:rsidR="0047135C" w:rsidRDefault="00C153F5" w:rsidP="7F5BA142">
      <w:pPr>
        <w:ind w:left="720"/>
        <w:contextualSpacing/>
        <w:rPr>
          <w:sz w:val="24"/>
          <w:szCs w:val="24"/>
        </w:rPr>
      </w:pPr>
      <w:r w:rsidRPr="00C153F5">
        <w:rPr>
          <w:sz w:val="24"/>
          <w:szCs w:val="24"/>
        </w:rPr>
        <w:t xml:space="preserve">Re: </w:t>
      </w:r>
      <w:r w:rsidR="190B8287" w:rsidRPr="7F5BA142">
        <w:rPr>
          <w:sz w:val="24"/>
          <w:szCs w:val="24"/>
        </w:rPr>
        <w:t xml:space="preserve">Petition of UGI Utilities, Inc. – Electric Division for Approval </w:t>
      </w:r>
      <w:r w:rsidR="00B55268">
        <w:rPr>
          <w:sz w:val="24"/>
          <w:szCs w:val="24"/>
        </w:rPr>
        <w:t xml:space="preserve">of its </w:t>
      </w:r>
      <w:r w:rsidR="190B8287" w:rsidRPr="7F5BA142">
        <w:rPr>
          <w:sz w:val="24"/>
          <w:szCs w:val="24"/>
        </w:rPr>
        <w:t xml:space="preserve">Phase III Energy Efficiency and Conservation Plan </w:t>
      </w:r>
      <w:r w:rsidR="1F3FA170" w:rsidRPr="7F5BA142">
        <w:rPr>
          <w:sz w:val="24"/>
          <w:szCs w:val="24"/>
        </w:rPr>
        <w:t>Amendment</w:t>
      </w:r>
      <w:r w:rsidR="000C68BD">
        <w:rPr>
          <w:sz w:val="24"/>
          <w:szCs w:val="24"/>
        </w:rPr>
        <w:t xml:space="preserve"> </w:t>
      </w:r>
      <w:r w:rsidR="190B8287" w:rsidRPr="7F5BA142">
        <w:rPr>
          <w:sz w:val="24"/>
          <w:szCs w:val="24"/>
        </w:rPr>
        <w:t>– Docket No. M-2018-3004144</w:t>
      </w:r>
      <w:r w:rsidR="0047135C">
        <w:rPr>
          <w:sz w:val="24"/>
          <w:szCs w:val="24"/>
        </w:rPr>
        <w:tab/>
      </w:r>
    </w:p>
    <w:p w14:paraId="4101652C" w14:textId="77777777" w:rsidR="0093376B" w:rsidRPr="00C153F5" w:rsidRDefault="006861B6" w:rsidP="00B45673">
      <w:pPr>
        <w:rPr>
          <w:sz w:val="24"/>
          <w:szCs w:val="24"/>
        </w:rPr>
      </w:pPr>
      <w:r w:rsidRPr="00C153F5">
        <w:rPr>
          <w:sz w:val="24"/>
          <w:szCs w:val="24"/>
        </w:rPr>
        <w:tab/>
      </w:r>
      <w:r w:rsidR="00130671" w:rsidRPr="00C153F5">
        <w:rPr>
          <w:sz w:val="24"/>
          <w:szCs w:val="24"/>
        </w:rPr>
        <w:t xml:space="preserve">      </w:t>
      </w:r>
    </w:p>
    <w:p w14:paraId="4B99056E" w14:textId="77777777" w:rsidR="00CD2A59" w:rsidRPr="00C153F5" w:rsidRDefault="00CD2A59" w:rsidP="00B45673">
      <w:pPr>
        <w:rPr>
          <w:sz w:val="24"/>
          <w:szCs w:val="24"/>
        </w:rPr>
      </w:pPr>
    </w:p>
    <w:p w14:paraId="67260B79" w14:textId="560ED134" w:rsidR="0B8240E9" w:rsidRDefault="0B8240E9" w:rsidP="0B8240E9">
      <w:pPr>
        <w:rPr>
          <w:sz w:val="24"/>
          <w:szCs w:val="24"/>
        </w:rPr>
      </w:pPr>
    </w:p>
    <w:p w14:paraId="5FBE706B" w14:textId="30A4A3B5" w:rsidR="00B45673" w:rsidRPr="00C153F5" w:rsidRDefault="00B45673" w:rsidP="7F5BA142">
      <w:pPr>
        <w:rPr>
          <w:sz w:val="24"/>
          <w:szCs w:val="24"/>
        </w:rPr>
      </w:pPr>
      <w:r w:rsidRPr="7F5BA142">
        <w:rPr>
          <w:sz w:val="24"/>
          <w:szCs w:val="24"/>
        </w:rPr>
        <w:t>Dear M</w:t>
      </w:r>
      <w:r w:rsidR="003F7711" w:rsidRPr="7F5BA142">
        <w:rPr>
          <w:sz w:val="24"/>
          <w:szCs w:val="24"/>
        </w:rPr>
        <w:t>s</w:t>
      </w:r>
      <w:r w:rsidR="00873C66" w:rsidRPr="7F5BA142">
        <w:rPr>
          <w:sz w:val="24"/>
          <w:szCs w:val="24"/>
        </w:rPr>
        <w:t>.</w:t>
      </w:r>
      <w:r w:rsidR="2F8EBD45" w:rsidRPr="7F5BA142">
        <w:rPr>
          <w:sz w:val="24"/>
          <w:szCs w:val="24"/>
        </w:rPr>
        <w:t xml:space="preserve"> </w:t>
      </w:r>
      <w:proofErr w:type="spellStart"/>
      <w:r w:rsidR="2F8EBD45" w:rsidRPr="7F5BA142">
        <w:rPr>
          <w:sz w:val="24"/>
          <w:szCs w:val="24"/>
        </w:rPr>
        <w:t>Jouenne</w:t>
      </w:r>
      <w:proofErr w:type="spellEnd"/>
      <w:r w:rsidR="00873C66" w:rsidRPr="7F5BA142">
        <w:rPr>
          <w:sz w:val="24"/>
          <w:szCs w:val="24"/>
        </w:rPr>
        <w:t xml:space="preserve"> </w:t>
      </w:r>
      <w:r w:rsidR="006D5846" w:rsidRPr="7F5BA142">
        <w:rPr>
          <w:sz w:val="24"/>
          <w:szCs w:val="24"/>
        </w:rPr>
        <w:t>:</w:t>
      </w:r>
    </w:p>
    <w:p w14:paraId="1299C43A" w14:textId="77777777" w:rsidR="00B45673" w:rsidRPr="00C153F5" w:rsidRDefault="00B45673" w:rsidP="00B45673">
      <w:pPr>
        <w:rPr>
          <w:sz w:val="24"/>
          <w:szCs w:val="24"/>
        </w:rPr>
      </w:pPr>
    </w:p>
    <w:p w14:paraId="1C0ED3EE" w14:textId="480C6D77" w:rsidR="004C741D" w:rsidRDefault="004C741D" w:rsidP="0B8240E9">
      <w:pPr>
        <w:ind w:firstLine="720"/>
        <w:jc w:val="both"/>
        <w:rPr>
          <w:sz w:val="24"/>
          <w:szCs w:val="24"/>
        </w:rPr>
      </w:pPr>
      <w:r w:rsidRPr="4C1011CF">
        <w:rPr>
          <w:sz w:val="24"/>
          <w:szCs w:val="24"/>
        </w:rPr>
        <w:t>At Public Meetin</w:t>
      </w:r>
      <w:r w:rsidR="00AE6D6D" w:rsidRPr="4C1011CF">
        <w:rPr>
          <w:sz w:val="24"/>
          <w:szCs w:val="24"/>
        </w:rPr>
        <w:t xml:space="preserve">g held </w:t>
      </w:r>
      <w:r w:rsidR="265B4050" w:rsidRPr="4C1011CF">
        <w:rPr>
          <w:sz w:val="24"/>
          <w:szCs w:val="24"/>
        </w:rPr>
        <w:t>March 14, 201</w:t>
      </w:r>
      <w:r w:rsidR="03382A45" w:rsidRPr="4C1011CF">
        <w:rPr>
          <w:sz w:val="24"/>
          <w:szCs w:val="24"/>
        </w:rPr>
        <w:t>9</w:t>
      </w:r>
      <w:r w:rsidR="0093376B" w:rsidRPr="4C1011CF">
        <w:rPr>
          <w:sz w:val="24"/>
          <w:szCs w:val="24"/>
        </w:rPr>
        <w:t xml:space="preserve">, the Commission </w:t>
      </w:r>
      <w:r w:rsidR="61B49DD6" w:rsidRPr="4C1011CF">
        <w:rPr>
          <w:sz w:val="24"/>
          <w:szCs w:val="24"/>
        </w:rPr>
        <w:t>approved the January 31, 2019 Joint Petition for Settlemen</w:t>
      </w:r>
      <w:r w:rsidR="4980374C" w:rsidRPr="4C1011CF">
        <w:rPr>
          <w:sz w:val="24"/>
          <w:szCs w:val="24"/>
        </w:rPr>
        <w:t xml:space="preserve">t (Settlement) </w:t>
      </w:r>
      <w:r w:rsidR="61B49DD6" w:rsidRPr="4C1011CF">
        <w:rPr>
          <w:sz w:val="24"/>
          <w:szCs w:val="24"/>
        </w:rPr>
        <w:t>at the above referenced docket</w:t>
      </w:r>
      <w:r w:rsidR="497467B8" w:rsidRPr="4C1011CF">
        <w:rPr>
          <w:sz w:val="24"/>
          <w:szCs w:val="24"/>
        </w:rPr>
        <w:t xml:space="preserve">.  </w:t>
      </w:r>
      <w:r w:rsidR="61B49DD6" w:rsidRPr="4C1011CF">
        <w:rPr>
          <w:sz w:val="24"/>
          <w:szCs w:val="24"/>
        </w:rPr>
        <w:t xml:space="preserve">Paragraph 23(b) of the Settlement required UGI Utilities, Inc. – Electric Division </w:t>
      </w:r>
      <w:r w:rsidR="78B377F5" w:rsidRPr="4C1011CF">
        <w:rPr>
          <w:sz w:val="24"/>
          <w:szCs w:val="24"/>
        </w:rPr>
        <w:t>(</w:t>
      </w:r>
      <w:r w:rsidR="615A97F9" w:rsidRPr="4C1011CF">
        <w:rPr>
          <w:sz w:val="24"/>
          <w:szCs w:val="24"/>
        </w:rPr>
        <w:t xml:space="preserve">the </w:t>
      </w:r>
      <w:r w:rsidR="78B377F5" w:rsidRPr="4C1011CF">
        <w:rPr>
          <w:sz w:val="24"/>
          <w:szCs w:val="24"/>
        </w:rPr>
        <w:t xml:space="preserve">Company) </w:t>
      </w:r>
      <w:r w:rsidR="61B49DD6" w:rsidRPr="4C1011CF">
        <w:rPr>
          <w:sz w:val="24"/>
          <w:szCs w:val="24"/>
        </w:rPr>
        <w:t xml:space="preserve">to set aside $140,000 of its Energy Efficiency and Conservation </w:t>
      </w:r>
      <w:r w:rsidR="5CC86392" w:rsidRPr="4C1011CF">
        <w:rPr>
          <w:sz w:val="24"/>
          <w:szCs w:val="24"/>
        </w:rPr>
        <w:t xml:space="preserve">(EE&amp;C) </w:t>
      </w:r>
      <w:r w:rsidR="61B49DD6" w:rsidRPr="4C1011CF">
        <w:rPr>
          <w:sz w:val="24"/>
          <w:szCs w:val="24"/>
        </w:rPr>
        <w:t>Plan budget for one or more residential customer programs, including a residential low-income program, by no later than June 1, 2020.</w:t>
      </w:r>
    </w:p>
    <w:p w14:paraId="26DB2833" w14:textId="10D13E81" w:rsidR="0B8240E9" w:rsidRDefault="0B8240E9" w:rsidP="0B8240E9">
      <w:pPr>
        <w:ind w:firstLine="720"/>
        <w:jc w:val="both"/>
        <w:rPr>
          <w:sz w:val="24"/>
          <w:szCs w:val="24"/>
        </w:rPr>
      </w:pPr>
    </w:p>
    <w:p w14:paraId="18B33A51" w14:textId="6DD2A79A" w:rsidR="75C69F96" w:rsidRDefault="75C69F96" w:rsidP="0B8240E9">
      <w:pPr>
        <w:ind w:firstLine="720"/>
        <w:jc w:val="both"/>
      </w:pPr>
      <w:r w:rsidRPr="42A8CD67">
        <w:rPr>
          <w:sz w:val="24"/>
          <w:szCs w:val="24"/>
        </w:rPr>
        <w:t>Paragraph 24 of the Settlement provided for the Company to provide written notification to the Commission’s Bureau of Technical Utility Services</w:t>
      </w:r>
      <w:r w:rsidR="2B05EB42" w:rsidRPr="42A8CD67">
        <w:rPr>
          <w:sz w:val="24"/>
          <w:szCs w:val="24"/>
        </w:rPr>
        <w:t xml:space="preserve"> (TUS)</w:t>
      </w:r>
      <w:r w:rsidR="148A8FAA" w:rsidRPr="42A8CD67">
        <w:rPr>
          <w:sz w:val="24"/>
          <w:szCs w:val="24"/>
        </w:rPr>
        <w:t xml:space="preserve"> </w:t>
      </w:r>
      <w:r w:rsidRPr="42A8CD67">
        <w:rPr>
          <w:sz w:val="24"/>
          <w:szCs w:val="24"/>
        </w:rPr>
        <w:t>and the parties to the Phase II</w:t>
      </w:r>
      <w:r w:rsidR="5556815C" w:rsidRPr="42A8CD67">
        <w:rPr>
          <w:sz w:val="24"/>
          <w:szCs w:val="24"/>
        </w:rPr>
        <w:t>I</w:t>
      </w:r>
      <w:r w:rsidRPr="42A8CD67">
        <w:rPr>
          <w:sz w:val="24"/>
          <w:szCs w:val="24"/>
        </w:rPr>
        <w:t xml:space="preserve"> EE&amp;C Plan proceeding at least thirty (30) days prior to launching the programs discussed in Paragraph 23(b).</w:t>
      </w:r>
    </w:p>
    <w:p w14:paraId="4DDBEF00" w14:textId="77777777" w:rsidR="00AE6D6D" w:rsidRPr="00C153F5" w:rsidRDefault="00AE6D6D" w:rsidP="00AE6D6D">
      <w:pPr>
        <w:ind w:firstLine="1440"/>
        <w:rPr>
          <w:sz w:val="24"/>
          <w:szCs w:val="24"/>
        </w:rPr>
      </w:pPr>
    </w:p>
    <w:p w14:paraId="63A4CEFF" w14:textId="7F2AA5A4" w:rsidR="00AE6D6D" w:rsidRPr="00C153F5" w:rsidRDefault="00275945" w:rsidP="0B8240E9">
      <w:pPr>
        <w:ind w:firstLine="720"/>
        <w:rPr>
          <w:sz w:val="24"/>
          <w:szCs w:val="24"/>
        </w:rPr>
      </w:pPr>
      <w:r w:rsidRPr="32061F6C">
        <w:rPr>
          <w:sz w:val="24"/>
          <w:szCs w:val="24"/>
        </w:rPr>
        <w:t xml:space="preserve">On </w:t>
      </w:r>
      <w:r w:rsidR="747C0B7B" w:rsidRPr="32061F6C">
        <w:rPr>
          <w:sz w:val="24"/>
          <w:szCs w:val="24"/>
        </w:rPr>
        <w:t>April 22, 2020</w:t>
      </w:r>
      <w:r w:rsidRPr="32061F6C">
        <w:rPr>
          <w:sz w:val="24"/>
          <w:szCs w:val="24"/>
        </w:rPr>
        <w:t xml:space="preserve">, </w:t>
      </w:r>
      <w:r w:rsidR="583266AC" w:rsidRPr="32061F6C">
        <w:rPr>
          <w:sz w:val="24"/>
          <w:szCs w:val="24"/>
        </w:rPr>
        <w:t>i</w:t>
      </w:r>
      <w:r w:rsidR="30C4AA5F" w:rsidRPr="32061F6C">
        <w:rPr>
          <w:sz w:val="24"/>
          <w:szCs w:val="24"/>
        </w:rPr>
        <w:t xml:space="preserve">n accordance with the Settlement, the Company </w:t>
      </w:r>
      <w:r w:rsidR="78F0213B" w:rsidRPr="32061F6C">
        <w:rPr>
          <w:sz w:val="24"/>
          <w:szCs w:val="24"/>
        </w:rPr>
        <w:t>filed</w:t>
      </w:r>
      <w:r w:rsidR="4EC49588" w:rsidRPr="32061F6C">
        <w:rPr>
          <w:sz w:val="24"/>
          <w:szCs w:val="24"/>
        </w:rPr>
        <w:t xml:space="preserve"> </w:t>
      </w:r>
      <w:r w:rsidR="00136DA1" w:rsidRPr="32061F6C">
        <w:rPr>
          <w:sz w:val="24"/>
          <w:szCs w:val="24"/>
        </w:rPr>
        <w:t xml:space="preserve">an amendment to </w:t>
      </w:r>
      <w:r w:rsidR="30C4AA5F" w:rsidRPr="32061F6C">
        <w:rPr>
          <w:sz w:val="24"/>
          <w:szCs w:val="24"/>
        </w:rPr>
        <w:t xml:space="preserve">its </w:t>
      </w:r>
      <w:r w:rsidR="2EB0C3C1" w:rsidRPr="32061F6C">
        <w:rPr>
          <w:sz w:val="24"/>
          <w:szCs w:val="24"/>
        </w:rPr>
        <w:t xml:space="preserve">Phase III </w:t>
      </w:r>
      <w:r w:rsidR="30C4AA5F" w:rsidRPr="32061F6C">
        <w:rPr>
          <w:sz w:val="24"/>
          <w:szCs w:val="24"/>
        </w:rPr>
        <w:t>EE&amp;C</w:t>
      </w:r>
      <w:r w:rsidR="20674862" w:rsidRPr="32061F6C">
        <w:rPr>
          <w:sz w:val="24"/>
          <w:szCs w:val="24"/>
        </w:rPr>
        <w:t xml:space="preserve"> Plan</w:t>
      </w:r>
      <w:r w:rsidR="30C4AA5F" w:rsidRPr="32061F6C">
        <w:rPr>
          <w:sz w:val="24"/>
          <w:szCs w:val="24"/>
        </w:rPr>
        <w:t xml:space="preserve"> to include a </w:t>
      </w:r>
      <w:r w:rsidR="1F00CBDC" w:rsidRPr="32061F6C">
        <w:rPr>
          <w:sz w:val="24"/>
          <w:szCs w:val="24"/>
        </w:rPr>
        <w:t>residential low-income program</w:t>
      </w:r>
      <w:r w:rsidR="30C4AA5F" w:rsidRPr="32061F6C">
        <w:rPr>
          <w:sz w:val="24"/>
          <w:szCs w:val="24"/>
        </w:rPr>
        <w:t xml:space="preserve">, starting in </w:t>
      </w:r>
      <w:r w:rsidR="00780FBA">
        <w:rPr>
          <w:sz w:val="24"/>
          <w:szCs w:val="24"/>
        </w:rPr>
        <w:t>program year</w:t>
      </w:r>
      <w:r w:rsidR="00780FBA" w:rsidRPr="32061F6C">
        <w:rPr>
          <w:sz w:val="24"/>
          <w:szCs w:val="24"/>
        </w:rPr>
        <w:t xml:space="preserve"> </w:t>
      </w:r>
      <w:r w:rsidR="30C4AA5F" w:rsidRPr="32061F6C">
        <w:rPr>
          <w:sz w:val="24"/>
          <w:szCs w:val="24"/>
        </w:rPr>
        <w:t>2.</w:t>
      </w:r>
      <w:r w:rsidR="03B4EAF3" w:rsidRPr="32061F6C">
        <w:rPr>
          <w:sz w:val="24"/>
          <w:szCs w:val="24"/>
        </w:rPr>
        <w:t xml:space="preserve"> </w:t>
      </w:r>
      <w:r w:rsidR="00115865">
        <w:rPr>
          <w:sz w:val="24"/>
          <w:szCs w:val="24"/>
        </w:rPr>
        <w:t xml:space="preserve"> </w:t>
      </w:r>
      <w:r w:rsidR="00B42A7E">
        <w:rPr>
          <w:sz w:val="24"/>
          <w:szCs w:val="24"/>
        </w:rPr>
        <w:t xml:space="preserve">The </w:t>
      </w:r>
      <w:r w:rsidR="00806A8D">
        <w:rPr>
          <w:sz w:val="24"/>
          <w:szCs w:val="24"/>
        </w:rPr>
        <w:t xml:space="preserve">new </w:t>
      </w:r>
      <w:r w:rsidR="00B42A7E">
        <w:rPr>
          <w:sz w:val="24"/>
          <w:szCs w:val="24"/>
        </w:rPr>
        <w:t xml:space="preserve">program </w:t>
      </w:r>
      <w:r w:rsidR="00CA68C6">
        <w:rPr>
          <w:sz w:val="24"/>
          <w:szCs w:val="24"/>
        </w:rPr>
        <w:t xml:space="preserve">provides low-income customers with an array of no-cost energy-saving equipment and/or education to help reduce their energy costs, such as </w:t>
      </w:r>
      <w:r w:rsidR="00B42A7E">
        <w:rPr>
          <w:sz w:val="24"/>
          <w:szCs w:val="24"/>
        </w:rPr>
        <w:t>the direct installation</w:t>
      </w:r>
      <w:r w:rsidR="00CA68C6">
        <w:rPr>
          <w:sz w:val="24"/>
          <w:szCs w:val="24"/>
        </w:rPr>
        <w:t xml:space="preserve"> </w:t>
      </w:r>
      <w:r w:rsidR="00B42A7E">
        <w:rPr>
          <w:sz w:val="24"/>
          <w:szCs w:val="24"/>
        </w:rPr>
        <w:t xml:space="preserve">of heat pump water heaters and </w:t>
      </w:r>
      <w:r w:rsidR="00CA68C6">
        <w:rPr>
          <w:sz w:val="24"/>
          <w:szCs w:val="24"/>
        </w:rPr>
        <w:t xml:space="preserve">ENERGY STAR </w:t>
      </w:r>
      <w:r w:rsidR="00B42A7E">
        <w:rPr>
          <w:sz w:val="24"/>
          <w:szCs w:val="24"/>
        </w:rPr>
        <w:t>smart thermostats, and additional and/or different measures than those offered through the Company’s Low</w:t>
      </w:r>
      <w:r w:rsidR="00CA68C6">
        <w:rPr>
          <w:sz w:val="24"/>
          <w:szCs w:val="24"/>
        </w:rPr>
        <w:t xml:space="preserve">-Income Usage Reduction Program.  </w:t>
      </w:r>
    </w:p>
    <w:p w14:paraId="3461D779" w14:textId="77777777" w:rsidR="00D91E7E" w:rsidRPr="00C153F5" w:rsidRDefault="00D91E7E" w:rsidP="00DD2FE2">
      <w:pPr>
        <w:rPr>
          <w:sz w:val="24"/>
          <w:szCs w:val="24"/>
        </w:rPr>
      </w:pPr>
    </w:p>
    <w:p w14:paraId="1C9007A0" w14:textId="793682DC" w:rsidR="00E2507F" w:rsidRDefault="00E2507F" w:rsidP="00CA68C6">
      <w:pPr>
        <w:ind w:firstLine="720"/>
        <w:rPr>
          <w:sz w:val="24"/>
          <w:szCs w:val="24"/>
        </w:rPr>
      </w:pPr>
      <w:r w:rsidRPr="32061F6C">
        <w:rPr>
          <w:sz w:val="24"/>
          <w:szCs w:val="24"/>
        </w:rPr>
        <w:t xml:space="preserve">This letter is to </w:t>
      </w:r>
      <w:r w:rsidR="009E0693" w:rsidRPr="32061F6C">
        <w:rPr>
          <w:sz w:val="24"/>
          <w:szCs w:val="24"/>
        </w:rPr>
        <w:t>acknowledge the receipt</w:t>
      </w:r>
      <w:r w:rsidRPr="32061F6C">
        <w:rPr>
          <w:sz w:val="24"/>
          <w:szCs w:val="24"/>
        </w:rPr>
        <w:t xml:space="preserve"> </w:t>
      </w:r>
      <w:r w:rsidR="009E0693" w:rsidRPr="32061F6C">
        <w:rPr>
          <w:sz w:val="24"/>
          <w:szCs w:val="24"/>
        </w:rPr>
        <w:t>of the</w:t>
      </w:r>
      <w:r w:rsidR="0093376B" w:rsidRPr="32061F6C">
        <w:rPr>
          <w:sz w:val="24"/>
          <w:szCs w:val="24"/>
        </w:rPr>
        <w:t xml:space="preserve"> </w:t>
      </w:r>
      <w:r w:rsidR="00BC7970" w:rsidRPr="32061F6C">
        <w:rPr>
          <w:sz w:val="24"/>
          <w:szCs w:val="24"/>
        </w:rPr>
        <w:t xml:space="preserve">Phase III EE&amp;C </w:t>
      </w:r>
      <w:r w:rsidR="66B1E21B" w:rsidRPr="32061F6C">
        <w:rPr>
          <w:sz w:val="24"/>
          <w:szCs w:val="24"/>
        </w:rPr>
        <w:t>Plan Amendment</w:t>
      </w:r>
      <w:r w:rsidR="008240CF" w:rsidRPr="32061F6C">
        <w:rPr>
          <w:sz w:val="24"/>
          <w:szCs w:val="24"/>
        </w:rPr>
        <w:t>,</w:t>
      </w:r>
      <w:r w:rsidR="00BF5481" w:rsidRPr="32061F6C">
        <w:rPr>
          <w:sz w:val="24"/>
          <w:szCs w:val="24"/>
        </w:rPr>
        <w:t xml:space="preserve"> </w:t>
      </w:r>
      <w:r w:rsidR="009E0693" w:rsidRPr="32061F6C">
        <w:rPr>
          <w:sz w:val="24"/>
          <w:szCs w:val="24"/>
        </w:rPr>
        <w:t xml:space="preserve">filed in accordance to the </w:t>
      </w:r>
      <w:r w:rsidR="00BA1852" w:rsidRPr="32061F6C">
        <w:rPr>
          <w:sz w:val="24"/>
          <w:szCs w:val="24"/>
        </w:rPr>
        <w:t>above-mentioned</w:t>
      </w:r>
      <w:r w:rsidR="6B3B5316" w:rsidRPr="32061F6C">
        <w:rPr>
          <w:sz w:val="24"/>
          <w:szCs w:val="24"/>
        </w:rPr>
        <w:t xml:space="preserve"> Settlement</w:t>
      </w:r>
      <w:r w:rsidR="008240CF" w:rsidRPr="32061F6C">
        <w:rPr>
          <w:sz w:val="24"/>
          <w:szCs w:val="24"/>
        </w:rPr>
        <w:t xml:space="preserve"> which required, among other things</w:t>
      </w:r>
      <w:r w:rsidR="644E6D06" w:rsidRPr="32061F6C">
        <w:rPr>
          <w:sz w:val="24"/>
          <w:szCs w:val="24"/>
        </w:rPr>
        <w:t xml:space="preserve">, that the residential low-income program not </w:t>
      </w:r>
      <w:r w:rsidR="1376FADB" w:rsidRPr="32061F6C">
        <w:rPr>
          <w:sz w:val="24"/>
          <w:szCs w:val="24"/>
        </w:rPr>
        <w:t xml:space="preserve">be </w:t>
      </w:r>
      <w:r w:rsidR="644E6D06" w:rsidRPr="32061F6C">
        <w:rPr>
          <w:sz w:val="24"/>
          <w:szCs w:val="24"/>
        </w:rPr>
        <w:t xml:space="preserve">limited to the measures offered under the three existing </w:t>
      </w:r>
      <w:r w:rsidR="00792594" w:rsidRPr="32061F6C">
        <w:rPr>
          <w:sz w:val="24"/>
          <w:szCs w:val="24"/>
        </w:rPr>
        <w:t>low-income</w:t>
      </w:r>
      <w:r w:rsidR="644E6D06" w:rsidRPr="32061F6C">
        <w:rPr>
          <w:sz w:val="24"/>
          <w:szCs w:val="24"/>
        </w:rPr>
        <w:t xml:space="preserve"> programs</w:t>
      </w:r>
      <w:r w:rsidR="00CA68C6">
        <w:rPr>
          <w:sz w:val="24"/>
          <w:szCs w:val="24"/>
        </w:rPr>
        <w:t xml:space="preserve"> </w:t>
      </w:r>
      <w:r w:rsidR="00CA68C6" w:rsidRPr="00CA68C6">
        <w:rPr>
          <w:sz w:val="24"/>
          <w:szCs w:val="24"/>
        </w:rPr>
        <w:t>that are being eliminated or phased out as part of the Phase III</w:t>
      </w:r>
      <w:r w:rsidR="00CA68C6">
        <w:rPr>
          <w:sz w:val="24"/>
          <w:szCs w:val="24"/>
        </w:rPr>
        <w:t xml:space="preserve"> </w:t>
      </w:r>
      <w:r w:rsidR="00CA68C6" w:rsidRPr="00CA68C6">
        <w:rPr>
          <w:sz w:val="24"/>
          <w:szCs w:val="24"/>
        </w:rPr>
        <w:t>EE&amp;C Plan</w:t>
      </w:r>
      <w:r w:rsidR="00BA1852" w:rsidRPr="32061F6C">
        <w:rPr>
          <w:sz w:val="24"/>
          <w:szCs w:val="24"/>
        </w:rPr>
        <w:t xml:space="preserve">.  </w:t>
      </w:r>
    </w:p>
    <w:p w14:paraId="0FB78278" w14:textId="623B8C0B" w:rsidR="00D43409" w:rsidRDefault="00D43409" w:rsidP="00E2507F">
      <w:pPr>
        <w:ind w:firstLine="720"/>
        <w:rPr>
          <w:sz w:val="24"/>
          <w:szCs w:val="24"/>
        </w:rPr>
      </w:pPr>
    </w:p>
    <w:p w14:paraId="21787A09" w14:textId="25EE5E4C" w:rsidR="00CA68C6" w:rsidRDefault="00CA68C6" w:rsidP="00E2507F">
      <w:pPr>
        <w:ind w:firstLine="720"/>
        <w:rPr>
          <w:sz w:val="24"/>
          <w:szCs w:val="24"/>
        </w:rPr>
      </w:pPr>
    </w:p>
    <w:p w14:paraId="44A457D6" w14:textId="6FCA787E" w:rsidR="00CA68C6" w:rsidRDefault="00CA68C6" w:rsidP="00E2507F">
      <w:pPr>
        <w:ind w:firstLine="720"/>
        <w:rPr>
          <w:sz w:val="24"/>
          <w:szCs w:val="24"/>
        </w:rPr>
      </w:pPr>
    </w:p>
    <w:p w14:paraId="457D6C1D" w14:textId="12FC2298" w:rsidR="00CA68C6" w:rsidRDefault="00CA68C6" w:rsidP="00E2507F">
      <w:pPr>
        <w:ind w:firstLine="720"/>
        <w:rPr>
          <w:sz w:val="24"/>
          <w:szCs w:val="24"/>
        </w:rPr>
      </w:pPr>
    </w:p>
    <w:p w14:paraId="6DC7CDA6" w14:textId="3B47247D" w:rsidR="00806A8D" w:rsidRDefault="00806A8D" w:rsidP="00E2507F">
      <w:pPr>
        <w:ind w:firstLine="720"/>
        <w:rPr>
          <w:sz w:val="24"/>
          <w:szCs w:val="24"/>
        </w:rPr>
      </w:pPr>
    </w:p>
    <w:p w14:paraId="041F9B37" w14:textId="77777777" w:rsidR="001F5A9C" w:rsidRDefault="001F5A9C" w:rsidP="00E2507F">
      <w:pPr>
        <w:ind w:firstLine="720"/>
        <w:rPr>
          <w:sz w:val="24"/>
          <w:szCs w:val="24"/>
        </w:rPr>
      </w:pPr>
    </w:p>
    <w:p w14:paraId="3B101E22" w14:textId="77777777" w:rsidR="00CA68C6" w:rsidRDefault="00CA68C6" w:rsidP="00E2507F">
      <w:pPr>
        <w:ind w:firstLine="720"/>
        <w:rPr>
          <w:sz w:val="24"/>
          <w:szCs w:val="24"/>
        </w:rPr>
      </w:pPr>
    </w:p>
    <w:p w14:paraId="50735E6C" w14:textId="14242C29" w:rsidR="00351490" w:rsidRPr="00BD0BF9" w:rsidRDefault="00BB7DC6" w:rsidP="00806A8D">
      <w:pPr>
        <w:ind w:firstLine="720"/>
        <w:rPr>
          <w:sz w:val="24"/>
          <w:szCs w:val="24"/>
        </w:rPr>
      </w:pPr>
      <w:r w:rsidRPr="00BD0BF9">
        <w:rPr>
          <w:sz w:val="24"/>
          <w:szCs w:val="24"/>
        </w:rPr>
        <w:t>The projected</w:t>
      </w:r>
      <w:r w:rsidR="7472645E" w:rsidRPr="00BD0BF9">
        <w:rPr>
          <w:sz w:val="24"/>
          <w:szCs w:val="24"/>
        </w:rPr>
        <w:t xml:space="preserve"> </w:t>
      </w:r>
      <w:r w:rsidR="5CEEE70E" w:rsidRPr="00BD0BF9">
        <w:rPr>
          <w:sz w:val="24"/>
          <w:szCs w:val="24"/>
        </w:rPr>
        <w:t>residential low-income program</w:t>
      </w:r>
      <w:r w:rsidR="7472645E" w:rsidRPr="00BD0BF9">
        <w:rPr>
          <w:sz w:val="24"/>
          <w:szCs w:val="24"/>
        </w:rPr>
        <w:t xml:space="preserve"> budget</w:t>
      </w:r>
      <w:r w:rsidRPr="00BD0BF9">
        <w:rPr>
          <w:sz w:val="24"/>
          <w:szCs w:val="24"/>
        </w:rPr>
        <w:t xml:space="preserve"> </w:t>
      </w:r>
      <w:r w:rsidR="00806A8D" w:rsidRPr="00BD0BF9">
        <w:rPr>
          <w:sz w:val="24"/>
          <w:szCs w:val="24"/>
        </w:rPr>
        <w:t xml:space="preserve">in the amount of $140,000 </w:t>
      </w:r>
      <w:r w:rsidR="008240CF" w:rsidRPr="00BD0BF9">
        <w:rPr>
          <w:sz w:val="24"/>
          <w:szCs w:val="24"/>
        </w:rPr>
        <w:t xml:space="preserve">of this </w:t>
      </w:r>
      <w:r w:rsidR="00D44673" w:rsidRPr="00BD0BF9">
        <w:rPr>
          <w:sz w:val="24"/>
          <w:szCs w:val="24"/>
        </w:rPr>
        <w:t xml:space="preserve">Phase III EE&amp;C </w:t>
      </w:r>
      <w:r w:rsidR="0D9454BF" w:rsidRPr="00BD0BF9">
        <w:rPr>
          <w:sz w:val="24"/>
          <w:szCs w:val="24"/>
        </w:rPr>
        <w:t xml:space="preserve">Plan Amendment </w:t>
      </w:r>
      <w:r w:rsidR="008240CF" w:rsidRPr="00BD0BF9">
        <w:rPr>
          <w:sz w:val="24"/>
          <w:szCs w:val="24"/>
        </w:rPr>
        <w:t xml:space="preserve">filing </w:t>
      </w:r>
      <w:r w:rsidR="00150971" w:rsidRPr="00BD0BF9">
        <w:rPr>
          <w:sz w:val="24"/>
          <w:szCs w:val="24"/>
        </w:rPr>
        <w:t>appear</w:t>
      </w:r>
      <w:r w:rsidR="72AFAE86" w:rsidRPr="00BD0BF9">
        <w:rPr>
          <w:sz w:val="24"/>
          <w:szCs w:val="24"/>
        </w:rPr>
        <w:t>s</w:t>
      </w:r>
      <w:r w:rsidR="00150971" w:rsidRPr="00BD0BF9">
        <w:rPr>
          <w:sz w:val="24"/>
          <w:szCs w:val="24"/>
        </w:rPr>
        <w:t xml:space="preserve"> to be </w:t>
      </w:r>
      <w:r w:rsidR="003B7341" w:rsidRPr="00BD0BF9">
        <w:rPr>
          <w:sz w:val="24"/>
          <w:szCs w:val="24"/>
        </w:rPr>
        <w:t xml:space="preserve">consistent with the </w:t>
      </w:r>
      <w:r w:rsidR="2040D21C" w:rsidRPr="00BD0BF9">
        <w:rPr>
          <w:sz w:val="24"/>
          <w:szCs w:val="24"/>
        </w:rPr>
        <w:t>Settlement</w:t>
      </w:r>
      <w:r w:rsidRPr="00BD0BF9">
        <w:rPr>
          <w:sz w:val="24"/>
          <w:szCs w:val="24"/>
        </w:rPr>
        <w:t>; however, t</w:t>
      </w:r>
      <w:r w:rsidR="00BF5481" w:rsidRPr="00BD0BF9">
        <w:rPr>
          <w:sz w:val="24"/>
          <w:szCs w:val="24"/>
        </w:rPr>
        <w:t>his</w:t>
      </w:r>
      <w:r w:rsidR="009E0693" w:rsidRPr="00BD0BF9">
        <w:rPr>
          <w:sz w:val="24"/>
          <w:szCs w:val="24"/>
        </w:rPr>
        <w:t xml:space="preserve"> letter does not constitute approval</w:t>
      </w:r>
      <w:r w:rsidR="008F303B" w:rsidRPr="00BD0BF9">
        <w:rPr>
          <w:sz w:val="24"/>
          <w:szCs w:val="24"/>
        </w:rPr>
        <w:t xml:space="preserve"> of the associated costs or expenses as being reasonable or prudent for the purposes of cost recovery.  These issues will be addressed by the Commission in any appropriate cost recovery proceeding</w:t>
      </w:r>
      <w:r w:rsidR="009E0693" w:rsidRPr="00BD0BF9">
        <w:rPr>
          <w:sz w:val="24"/>
          <w:szCs w:val="24"/>
        </w:rPr>
        <w:t xml:space="preserve">. </w:t>
      </w:r>
      <w:r w:rsidR="2FB7A328" w:rsidRPr="00BD0BF9">
        <w:rPr>
          <w:sz w:val="24"/>
          <w:szCs w:val="24"/>
        </w:rPr>
        <w:t xml:space="preserve"> </w:t>
      </w:r>
      <w:r w:rsidR="00D44673" w:rsidRPr="00BD0BF9">
        <w:rPr>
          <w:sz w:val="24"/>
          <w:szCs w:val="24"/>
        </w:rPr>
        <w:t xml:space="preserve"> </w:t>
      </w:r>
    </w:p>
    <w:p w14:paraId="1FC39945" w14:textId="77777777" w:rsidR="009E0693" w:rsidRDefault="009E0693" w:rsidP="00E2507F">
      <w:pPr>
        <w:ind w:firstLine="720"/>
        <w:rPr>
          <w:sz w:val="24"/>
          <w:szCs w:val="24"/>
        </w:rPr>
      </w:pPr>
    </w:p>
    <w:p w14:paraId="71BFD88C" w14:textId="5D4F6091" w:rsidR="00D91E7E" w:rsidRPr="00C153F5" w:rsidRDefault="00E2507F" w:rsidP="4C113885">
      <w:pPr>
        <w:ind w:firstLine="720"/>
        <w:rPr>
          <w:sz w:val="24"/>
          <w:szCs w:val="24"/>
        </w:rPr>
      </w:pPr>
      <w:r w:rsidRPr="4C1011CF">
        <w:rPr>
          <w:sz w:val="24"/>
          <w:szCs w:val="24"/>
        </w:rPr>
        <w:t xml:space="preserve"> </w:t>
      </w:r>
      <w:r w:rsidR="00D91E7E" w:rsidRPr="4C1011CF">
        <w:rPr>
          <w:sz w:val="24"/>
          <w:szCs w:val="24"/>
        </w:rPr>
        <w:t xml:space="preserve">If you have any questions in this matter, please contact </w:t>
      </w:r>
      <w:r w:rsidR="55F4C1ED" w:rsidRPr="4C1011CF">
        <w:rPr>
          <w:sz w:val="24"/>
          <w:szCs w:val="24"/>
        </w:rPr>
        <w:t xml:space="preserve">TUS, </w:t>
      </w:r>
      <w:r w:rsidR="0093376B" w:rsidRPr="4C1011CF">
        <w:rPr>
          <w:sz w:val="24"/>
          <w:szCs w:val="24"/>
        </w:rPr>
        <w:t xml:space="preserve">Cornelia Schneck at </w:t>
      </w:r>
      <w:hyperlink r:id="rId11">
        <w:r w:rsidR="0093376B" w:rsidRPr="4C1011CF">
          <w:rPr>
            <w:rStyle w:val="Hyperlink"/>
            <w:sz w:val="24"/>
            <w:szCs w:val="24"/>
          </w:rPr>
          <w:t>cschneck@pa.gov</w:t>
        </w:r>
      </w:hyperlink>
      <w:r w:rsidR="07A93CD2" w:rsidRPr="4C1011CF">
        <w:rPr>
          <w:sz w:val="24"/>
          <w:szCs w:val="24"/>
        </w:rPr>
        <w:t>.</w:t>
      </w:r>
    </w:p>
    <w:p w14:paraId="1F72F646" w14:textId="77777777" w:rsidR="00D91E7E" w:rsidRPr="00C153F5" w:rsidRDefault="00D91E7E" w:rsidP="00DD2FE2">
      <w:pPr>
        <w:rPr>
          <w:sz w:val="24"/>
          <w:szCs w:val="24"/>
        </w:rPr>
      </w:pPr>
    </w:p>
    <w:p w14:paraId="23DE523C" w14:textId="77777777" w:rsidR="00DD2FE2" w:rsidRDefault="00AB60E6" w:rsidP="7F5BA142">
      <w:pPr>
        <w:rPr>
          <w:sz w:val="24"/>
          <w:szCs w:val="24"/>
        </w:rPr>
      </w:pPr>
      <w:r w:rsidRPr="00C153F5">
        <w:rPr>
          <w:sz w:val="24"/>
          <w:szCs w:val="24"/>
        </w:rPr>
        <w:tab/>
      </w:r>
    </w:p>
    <w:p w14:paraId="13523698" w14:textId="24F89608" w:rsidR="4C1011CF" w:rsidRDefault="4C1011CF" w:rsidP="4C1011CF">
      <w:pPr>
        <w:rPr>
          <w:sz w:val="24"/>
          <w:szCs w:val="24"/>
        </w:rPr>
      </w:pPr>
    </w:p>
    <w:p w14:paraId="1BBCBB00" w14:textId="531E30C9" w:rsidR="00DD2FE2" w:rsidRPr="00C153F5" w:rsidRDefault="009D0320" w:rsidP="00DD2FE2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AE19168" wp14:editId="60E9161B">
            <wp:simplePos x="0" y="0"/>
            <wp:positionH relativeFrom="column">
              <wp:posOffset>3352800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E2" w:rsidRPr="00C153F5">
        <w:rPr>
          <w:sz w:val="24"/>
          <w:szCs w:val="24"/>
        </w:rPr>
        <w:tab/>
      </w:r>
      <w:r w:rsidR="00AB60E6" w:rsidRPr="00C153F5">
        <w:rPr>
          <w:sz w:val="24"/>
          <w:szCs w:val="24"/>
        </w:rPr>
        <w:tab/>
      </w:r>
      <w:r w:rsidR="00DD2FE2" w:rsidRPr="00C153F5">
        <w:rPr>
          <w:sz w:val="24"/>
          <w:szCs w:val="24"/>
        </w:rPr>
        <w:tab/>
      </w:r>
      <w:r w:rsidR="00DD2FE2" w:rsidRPr="00C153F5">
        <w:rPr>
          <w:sz w:val="24"/>
          <w:szCs w:val="24"/>
        </w:rPr>
        <w:tab/>
      </w:r>
      <w:r w:rsidR="00DD2FE2" w:rsidRPr="00C153F5">
        <w:rPr>
          <w:sz w:val="24"/>
          <w:szCs w:val="24"/>
        </w:rPr>
        <w:tab/>
      </w:r>
      <w:r w:rsidR="00DD2FE2" w:rsidRPr="00C153F5">
        <w:rPr>
          <w:sz w:val="24"/>
          <w:szCs w:val="24"/>
        </w:rPr>
        <w:tab/>
      </w:r>
      <w:r w:rsidR="00DD2FE2" w:rsidRPr="00C153F5">
        <w:rPr>
          <w:sz w:val="24"/>
          <w:szCs w:val="24"/>
        </w:rPr>
        <w:tab/>
      </w:r>
      <w:r w:rsidR="00DD2FE2" w:rsidRPr="00C153F5">
        <w:rPr>
          <w:sz w:val="24"/>
          <w:szCs w:val="24"/>
        </w:rPr>
        <w:tab/>
        <w:t>Sincerely</w:t>
      </w:r>
    </w:p>
    <w:p w14:paraId="52E56223" w14:textId="67DB85E2" w:rsidR="00DD2FE2" w:rsidRPr="00C153F5" w:rsidRDefault="00DD2FE2" w:rsidP="00DD2FE2">
      <w:pPr>
        <w:rPr>
          <w:sz w:val="24"/>
          <w:szCs w:val="24"/>
        </w:rPr>
      </w:pPr>
    </w:p>
    <w:p w14:paraId="07547A01" w14:textId="14B08655" w:rsidR="00DD2FE2" w:rsidRPr="00C153F5" w:rsidRDefault="00DD2FE2" w:rsidP="00DD2FE2">
      <w:pPr>
        <w:rPr>
          <w:sz w:val="24"/>
          <w:szCs w:val="24"/>
        </w:rPr>
      </w:pPr>
    </w:p>
    <w:p w14:paraId="5043CB0F" w14:textId="77777777" w:rsidR="00DD2FE2" w:rsidRPr="00C153F5" w:rsidRDefault="00DD2FE2" w:rsidP="00DD2FE2">
      <w:pPr>
        <w:rPr>
          <w:sz w:val="24"/>
          <w:szCs w:val="24"/>
        </w:rPr>
      </w:pPr>
    </w:p>
    <w:p w14:paraId="2238BD70" w14:textId="77777777" w:rsidR="00DD2FE2" w:rsidRPr="00C153F5" w:rsidRDefault="00DD2FE2" w:rsidP="00DD2FE2">
      <w:pPr>
        <w:rPr>
          <w:sz w:val="24"/>
          <w:szCs w:val="24"/>
        </w:rPr>
      </w:pP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="00E2507F" w:rsidRPr="00C153F5">
        <w:rPr>
          <w:sz w:val="24"/>
          <w:szCs w:val="24"/>
        </w:rPr>
        <w:t>Rosemary Chiavetta</w:t>
      </w:r>
    </w:p>
    <w:p w14:paraId="6537F28F" w14:textId="71ECDB2A" w:rsidR="00DD2FE2" w:rsidRDefault="00DD2FE2" w:rsidP="00DD2FE2">
      <w:pPr>
        <w:rPr>
          <w:sz w:val="24"/>
          <w:szCs w:val="24"/>
        </w:rPr>
      </w:pP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</w:r>
      <w:r w:rsidRPr="00C153F5">
        <w:rPr>
          <w:sz w:val="24"/>
          <w:szCs w:val="24"/>
        </w:rPr>
        <w:tab/>
        <w:t>Secretary</w:t>
      </w:r>
    </w:p>
    <w:p w14:paraId="26A0BED0" w14:textId="77777777" w:rsidR="000F35C1" w:rsidRPr="00C153F5" w:rsidRDefault="000F35C1" w:rsidP="00DD2FE2">
      <w:pPr>
        <w:rPr>
          <w:sz w:val="24"/>
          <w:szCs w:val="24"/>
        </w:rPr>
      </w:pPr>
    </w:p>
    <w:p w14:paraId="6DFB9E20" w14:textId="49388E24" w:rsidR="00CD2A59" w:rsidRDefault="00CD2A59" w:rsidP="00DD2FE2">
      <w:pPr>
        <w:rPr>
          <w:sz w:val="24"/>
          <w:szCs w:val="24"/>
        </w:rPr>
      </w:pPr>
    </w:p>
    <w:p w14:paraId="19B1E867" w14:textId="20C6942B" w:rsidR="00920435" w:rsidRDefault="00920435" w:rsidP="00DD2FE2">
      <w:pPr>
        <w:rPr>
          <w:sz w:val="24"/>
          <w:szCs w:val="24"/>
        </w:rPr>
      </w:pPr>
    </w:p>
    <w:p w14:paraId="7D2EFA2D" w14:textId="0E409845" w:rsidR="001F5A9C" w:rsidRDefault="001F5A9C" w:rsidP="00DD2FE2">
      <w:pPr>
        <w:rPr>
          <w:sz w:val="24"/>
          <w:szCs w:val="24"/>
        </w:rPr>
      </w:pPr>
    </w:p>
    <w:p w14:paraId="5F1E55B9" w14:textId="29CB7F10" w:rsidR="001F5A9C" w:rsidRDefault="001F5A9C" w:rsidP="00DD2FE2">
      <w:pPr>
        <w:rPr>
          <w:sz w:val="24"/>
          <w:szCs w:val="24"/>
        </w:rPr>
      </w:pPr>
    </w:p>
    <w:p w14:paraId="7ED64F04" w14:textId="77777777" w:rsidR="001F5A9C" w:rsidRDefault="001F5A9C" w:rsidP="00DD2FE2">
      <w:pPr>
        <w:rPr>
          <w:sz w:val="24"/>
          <w:szCs w:val="24"/>
        </w:rPr>
      </w:pPr>
    </w:p>
    <w:p w14:paraId="3E7EC3F5" w14:textId="77777777" w:rsidR="00920435" w:rsidRPr="00C153F5" w:rsidRDefault="00920435" w:rsidP="00DD2FE2">
      <w:pPr>
        <w:rPr>
          <w:sz w:val="24"/>
          <w:szCs w:val="24"/>
        </w:rPr>
      </w:pPr>
    </w:p>
    <w:p w14:paraId="3C017799" w14:textId="7C0AFB54" w:rsidR="035E4251" w:rsidRDefault="035E4251" w:rsidP="035E4251">
      <w:pPr>
        <w:rPr>
          <w:sz w:val="24"/>
          <w:szCs w:val="24"/>
        </w:rPr>
      </w:pPr>
    </w:p>
    <w:p w14:paraId="345788DE" w14:textId="75C4396E" w:rsidR="00D16063" w:rsidRPr="00C153F5" w:rsidRDefault="00DD2FE2" w:rsidP="00B45AC9">
      <w:pPr>
        <w:rPr>
          <w:sz w:val="24"/>
          <w:szCs w:val="24"/>
        </w:rPr>
      </w:pPr>
      <w:bookmarkStart w:id="0" w:name="_GoBack"/>
      <w:r w:rsidRPr="00C153F5">
        <w:rPr>
          <w:sz w:val="24"/>
          <w:szCs w:val="24"/>
        </w:rPr>
        <w:t>cc:</w:t>
      </w:r>
      <w:r w:rsidR="0A715A29" w:rsidRPr="00C153F5">
        <w:rPr>
          <w:sz w:val="24"/>
          <w:szCs w:val="24"/>
        </w:rPr>
        <w:t xml:space="preserve"> </w:t>
      </w:r>
      <w:r w:rsidR="00351490">
        <w:rPr>
          <w:sz w:val="24"/>
          <w:szCs w:val="24"/>
        </w:rPr>
        <w:tab/>
      </w:r>
      <w:r w:rsidR="0093376B" w:rsidRPr="00C153F5">
        <w:rPr>
          <w:sz w:val="24"/>
          <w:szCs w:val="24"/>
        </w:rPr>
        <w:t>Cornelia Schneck, T</w:t>
      </w:r>
      <w:r w:rsidRPr="00C153F5">
        <w:rPr>
          <w:sz w:val="24"/>
          <w:szCs w:val="24"/>
        </w:rPr>
        <w:t>US</w:t>
      </w:r>
    </w:p>
    <w:p w14:paraId="30F36E06" w14:textId="64D12E63" w:rsidR="28B21E57" w:rsidRDefault="28B21E57" w:rsidP="0B8240E9">
      <w:pPr>
        <w:rPr>
          <w:sz w:val="24"/>
          <w:szCs w:val="24"/>
        </w:rPr>
      </w:pPr>
      <w:r w:rsidRPr="0B8240E9">
        <w:rPr>
          <w:sz w:val="24"/>
          <w:szCs w:val="24"/>
        </w:rPr>
        <w:t xml:space="preserve">      </w:t>
      </w:r>
      <w:r w:rsidR="00351490">
        <w:rPr>
          <w:sz w:val="24"/>
          <w:szCs w:val="24"/>
        </w:rPr>
        <w:tab/>
      </w:r>
      <w:r w:rsidRPr="0B8240E9">
        <w:rPr>
          <w:sz w:val="24"/>
          <w:szCs w:val="24"/>
        </w:rPr>
        <w:t>Joseph Sherrick, TUS</w:t>
      </w:r>
    </w:p>
    <w:p w14:paraId="4B6188AF" w14:textId="47ED77C9" w:rsidR="28B21E57" w:rsidRDefault="28B21E57" w:rsidP="0B8240E9">
      <w:pPr>
        <w:rPr>
          <w:sz w:val="24"/>
          <w:szCs w:val="24"/>
        </w:rPr>
      </w:pPr>
      <w:r w:rsidRPr="4C1011CF">
        <w:rPr>
          <w:sz w:val="24"/>
          <w:szCs w:val="24"/>
        </w:rPr>
        <w:t xml:space="preserve">      </w:t>
      </w:r>
      <w:r w:rsidR="00351490">
        <w:rPr>
          <w:sz w:val="24"/>
          <w:szCs w:val="24"/>
        </w:rPr>
        <w:tab/>
      </w:r>
      <w:r w:rsidRPr="4C1011CF">
        <w:rPr>
          <w:sz w:val="24"/>
          <w:szCs w:val="24"/>
        </w:rPr>
        <w:t>Adam Young, LAW</w:t>
      </w:r>
    </w:p>
    <w:bookmarkEnd w:id="0"/>
    <w:p w14:paraId="36EF1038" w14:textId="3333AE78" w:rsidR="49FBBF2C" w:rsidRDefault="49FBBF2C" w:rsidP="4C1011CF">
      <w:pPr>
        <w:rPr>
          <w:sz w:val="24"/>
          <w:szCs w:val="24"/>
        </w:rPr>
      </w:pPr>
      <w:r w:rsidRPr="4C1011CF">
        <w:rPr>
          <w:sz w:val="24"/>
          <w:szCs w:val="24"/>
        </w:rPr>
        <w:t xml:space="preserve">    </w:t>
      </w:r>
    </w:p>
    <w:p w14:paraId="70DF9E56" w14:textId="77777777" w:rsidR="00DD2FE2" w:rsidRPr="005F28C1" w:rsidRDefault="00DD2FE2" w:rsidP="00D16063">
      <w:pPr>
        <w:ind w:firstLine="720"/>
        <w:rPr>
          <w:sz w:val="21"/>
          <w:szCs w:val="21"/>
        </w:rPr>
      </w:pPr>
      <w:r w:rsidRPr="005F28C1">
        <w:rPr>
          <w:sz w:val="21"/>
          <w:szCs w:val="21"/>
        </w:rPr>
        <w:tab/>
      </w:r>
    </w:p>
    <w:sectPr w:rsidR="00DD2FE2" w:rsidRPr="005F28C1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0187" w14:textId="77777777" w:rsidR="00241834" w:rsidRDefault="00241834">
      <w:r>
        <w:separator/>
      </w:r>
    </w:p>
  </w:endnote>
  <w:endnote w:type="continuationSeparator" w:id="0">
    <w:p w14:paraId="6C427333" w14:textId="77777777" w:rsidR="00241834" w:rsidRDefault="0024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EEB0" w14:textId="77777777" w:rsidR="00241834" w:rsidRDefault="00241834">
      <w:r>
        <w:separator/>
      </w:r>
    </w:p>
  </w:footnote>
  <w:footnote w:type="continuationSeparator" w:id="0">
    <w:p w14:paraId="338CA1B3" w14:textId="77777777" w:rsidR="00241834" w:rsidRDefault="0024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010B5"/>
    <w:rsid w:val="00071145"/>
    <w:rsid w:val="000832C4"/>
    <w:rsid w:val="00085069"/>
    <w:rsid w:val="000902D5"/>
    <w:rsid w:val="0009573E"/>
    <w:rsid w:val="000A1AA8"/>
    <w:rsid w:val="000A630E"/>
    <w:rsid w:val="000C68BD"/>
    <w:rsid w:val="000C6967"/>
    <w:rsid w:val="000D2908"/>
    <w:rsid w:val="000D353A"/>
    <w:rsid w:val="000F35C1"/>
    <w:rsid w:val="000F4747"/>
    <w:rsid w:val="001048AC"/>
    <w:rsid w:val="00115865"/>
    <w:rsid w:val="00130671"/>
    <w:rsid w:val="00136DA1"/>
    <w:rsid w:val="001508ED"/>
    <w:rsid w:val="00150971"/>
    <w:rsid w:val="0017227E"/>
    <w:rsid w:val="00184290"/>
    <w:rsid w:val="001878A7"/>
    <w:rsid w:val="001D6C7D"/>
    <w:rsid w:val="001F5A9C"/>
    <w:rsid w:val="00202896"/>
    <w:rsid w:val="00241834"/>
    <w:rsid w:val="00260FC4"/>
    <w:rsid w:val="00275945"/>
    <w:rsid w:val="0028194F"/>
    <w:rsid w:val="002824E7"/>
    <w:rsid w:val="002F2196"/>
    <w:rsid w:val="003461CD"/>
    <w:rsid w:val="00351490"/>
    <w:rsid w:val="003777B6"/>
    <w:rsid w:val="003B7341"/>
    <w:rsid w:val="003D1F83"/>
    <w:rsid w:val="003D45ED"/>
    <w:rsid w:val="003F15D5"/>
    <w:rsid w:val="003F7711"/>
    <w:rsid w:val="00404C23"/>
    <w:rsid w:val="004347E2"/>
    <w:rsid w:val="00444679"/>
    <w:rsid w:val="0047135C"/>
    <w:rsid w:val="00474507"/>
    <w:rsid w:val="00480B00"/>
    <w:rsid w:val="0048281B"/>
    <w:rsid w:val="004933DE"/>
    <w:rsid w:val="004C741D"/>
    <w:rsid w:val="004E2A11"/>
    <w:rsid w:val="004E42FD"/>
    <w:rsid w:val="004F5F75"/>
    <w:rsid w:val="00512D8A"/>
    <w:rsid w:val="00525570"/>
    <w:rsid w:val="005342FB"/>
    <w:rsid w:val="0056517B"/>
    <w:rsid w:val="005877B2"/>
    <w:rsid w:val="005C7262"/>
    <w:rsid w:val="005E0496"/>
    <w:rsid w:val="005F0888"/>
    <w:rsid w:val="005F28C1"/>
    <w:rsid w:val="00602EBD"/>
    <w:rsid w:val="00612FDC"/>
    <w:rsid w:val="0064012A"/>
    <w:rsid w:val="00652F4C"/>
    <w:rsid w:val="00671FBC"/>
    <w:rsid w:val="00684912"/>
    <w:rsid w:val="006861B6"/>
    <w:rsid w:val="006B2538"/>
    <w:rsid w:val="006D2D07"/>
    <w:rsid w:val="006D3506"/>
    <w:rsid w:val="006D3801"/>
    <w:rsid w:val="006D5846"/>
    <w:rsid w:val="006E2BAE"/>
    <w:rsid w:val="006E681C"/>
    <w:rsid w:val="006F346D"/>
    <w:rsid w:val="0070421C"/>
    <w:rsid w:val="00735B63"/>
    <w:rsid w:val="00744865"/>
    <w:rsid w:val="00760328"/>
    <w:rsid w:val="0077572C"/>
    <w:rsid w:val="00780FBA"/>
    <w:rsid w:val="00792594"/>
    <w:rsid w:val="007C2FEA"/>
    <w:rsid w:val="00806A8D"/>
    <w:rsid w:val="008240CF"/>
    <w:rsid w:val="00826337"/>
    <w:rsid w:val="00840140"/>
    <w:rsid w:val="00873C66"/>
    <w:rsid w:val="008965CC"/>
    <w:rsid w:val="008C4062"/>
    <w:rsid w:val="008D31D7"/>
    <w:rsid w:val="008F303B"/>
    <w:rsid w:val="008F37BD"/>
    <w:rsid w:val="00920435"/>
    <w:rsid w:val="00920579"/>
    <w:rsid w:val="0093376B"/>
    <w:rsid w:val="00953D93"/>
    <w:rsid w:val="009924B0"/>
    <w:rsid w:val="009963A1"/>
    <w:rsid w:val="009C559B"/>
    <w:rsid w:val="009D0320"/>
    <w:rsid w:val="009D51DE"/>
    <w:rsid w:val="009E0384"/>
    <w:rsid w:val="009E0693"/>
    <w:rsid w:val="00A0151D"/>
    <w:rsid w:val="00A34682"/>
    <w:rsid w:val="00A35AE3"/>
    <w:rsid w:val="00A51995"/>
    <w:rsid w:val="00A62E2D"/>
    <w:rsid w:val="00A6696E"/>
    <w:rsid w:val="00AB60E6"/>
    <w:rsid w:val="00AC103C"/>
    <w:rsid w:val="00AC3820"/>
    <w:rsid w:val="00AC6EFD"/>
    <w:rsid w:val="00AD1552"/>
    <w:rsid w:val="00AE41F7"/>
    <w:rsid w:val="00AE6D6D"/>
    <w:rsid w:val="00B014FE"/>
    <w:rsid w:val="00B21D72"/>
    <w:rsid w:val="00B224B4"/>
    <w:rsid w:val="00B32263"/>
    <w:rsid w:val="00B42A7E"/>
    <w:rsid w:val="00B45673"/>
    <w:rsid w:val="00B45AC9"/>
    <w:rsid w:val="00B55268"/>
    <w:rsid w:val="00B6259C"/>
    <w:rsid w:val="00B731A6"/>
    <w:rsid w:val="00B7409A"/>
    <w:rsid w:val="00B86822"/>
    <w:rsid w:val="00B93058"/>
    <w:rsid w:val="00B95A27"/>
    <w:rsid w:val="00BA1852"/>
    <w:rsid w:val="00BB78EB"/>
    <w:rsid w:val="00BB7DC6"/>
    <w:rsid w:val="00BC7970"/>
    <w:rsid w:val="00BD0BF9"/>
    <w:rsid w:val="00BF5481"/>
    <w:rsid w:val="00C04F4E"/>
    <w:rsid w:val="00C10E1B"/>
    <w:rsid w:val="00C153F5"/>
    <w:rsid w:val="00C34905"/>
    <w:rsid w:val="00CA68C6"/>
    <w:rsid w:val="00CD2A59"/>
    <w:rsid w:val="00CD4D84"/>
    <w:rsid w:val="00CD6821"/>
    <w:rsid w:val="00CE01FD"/>
    <w:rsid w:val="00D10508"/>
    <w:rsid w:val="00D16063"/>
    <w:rsid w:val="00D23EBC"/>
    <w:rsid w:val="00D24FA2"/>
    <w:rsid w:val="00D43409"/>
    <w:rsid w:val="00D44673"/>
    <w:rsid w:val="00D51768"/>
    <w:rsid w:val="00D678BC"/>
    <w:rsid w:val="00D86E21"/>
    <w:rsid w:val="00D91E7E"/>
    <w:rsid w:val="00DA08E9"/>
    <w:rsid w:val="00DB7619"/>
    <w:rsid w:val="00DD2FE2"/>
    <w:rsid w:val="00DD6881"/>
    <w:rsid w:val="00DF3361"/>
    <w:rsid w:val="00E20E7B"/>
    <w:rsid w:val="00E2507F"/>
    <w:rsid w:val="00E605A0"/>
    <w:rsid w:val="00E6747A"/>
    <w:rsid w:val="00E70C59"/>
    <w:rsid w:val="00E8069B"/>
    <w:rsid w:val="00F02FC0"/>
    <w:rsid w:val="00F2123C"/>
    <w:rsid w:val="00F22423"/>
    <w:rsid w:val="00F24BE1"/>
    <w:rsid w:val="00F4231E"/>
    <w:rsid w:val="00F70CBC"/>
    <w:rsid w:val="00F76505"/>
    <w:rsid w:val="00FB0E2A"/>
    <w:rsid w:val="00FB12EB"/>
    <w:rsid w:val="00FE0590"/>
    <w:rsid w:val="00FF461F"/>
    <w:rsid w:val="00FF5AC6"/>
    <w:rsid w:val="022E7D08"/>
    <w:rsid w:val="03382A45"/>
    <w:rsid w:val="035E4251"/>
    <w:rsid w:val="03B4EAF3"/>
    <w:rsid w:val="058A758B"/>
    <w:rsid w:val="0609C7C8"/>
    <w:rsid w:val="07527349"/>
    <w:rsid w:val="07A93CD2"/>
    <w:rsid w:val="07BF4C9C"/>
    <w:rsid w:val="09056AF0"/>
    <w:rsid w:val="091AA1D6"/>
    <w:rsid w:val="0A715A29"/>
    <w:rsid w:val="0B713E63"/>
    <w:rsid w:val="0B8240E9"/>
    <w:rsid w:val="0D9454BF"/>
    <w:rsid w:val="0FAF1227"/>
    <w:rsid w:val="106BE055"/>
    <w:rsid w:val="107AE16B"/>
    <w:rsid w:val="1376FADB"/>
    <w:rsid w:val="147D799D"/>
    <w:rsid w:val="148A8FAA"/>
    <w:rsid w:val="175F4B81"/>
    <w:rsid w:val="18C6FB23"/>
    <w:rsid w:val="190B8287"/>
    <w:rsid w:val="1B945F6F"/>
    <w:rsid w:val="1BA7EF35"/>
    <w:rsid w:val="1BAEF128"/>
    <w:rsid w:val="1D46FEC6"/>
    <w:rsid w:val="1F00CBDC"/>
    <w:rsid w:val="1F3FA170"/>
    <w:rsid w:val="2034317C"/>
    <w:rsid w:val="2040D21C"/>
    <w:rsid w:val="20674862"/>
    <w:rsid w:val="2650CB53"/>
    <w:rsid w:val="265B4050"/>
    <w:rsid w:val="28B21E57"/>
    <w:rsid w:val="2B05EB42"/>
    <w:rsid w:val="2B5BABFA"/>
    <w:rsid w:val="2B9EEC09"/>
    <w:rsid w:val="2BE84CAF"/>
    <w:rsid w:val="2EB0C3C1"/>
    <w:rsid w:val="2F8EBD45"/>
    <w:rsid w:val="2FB7A328"/>
    <w:rsid w:val="3016A207"/>
    <w:rsid w:val="30C4AA5F"/>
    <w:rsid w:val="32061F6C"/>
    <w:rsid w:val="3681CFA3"/>
    <w:rsid w:val="382F8DD3"/>
    <w:rsid w:val="391AC2A1"/>
    <w:rsid w:val="3C321F3F"/>
    <w:rsid w:val="3DCDFE55"/>
    <w:rsid w:val="42A8CD67"/>
    <w:rsid w:val="497467B8"/>
    <w:rsid w:val="4980374C"/>
    <w:rsid w:val="49FBBF2C"/>
    <w:rsid w:val="4B06EBA6"/>
    <w:rsid w:val="4C1011CF"/>
    <w:rsid w:val="4C113885"/>
    <w:rsid w:val="4EC49588"/>
    <w:rsid w:val="534E3820"/>
    <w:rsid w:val="5556815C"/>
    <w:rsid w:val="55F4C1ED"/>
    <w:rsid w:val="577BA3C3"/>
    <w:rsid w:val="57AF3127"/>
    <w:rsid w:val="583266AC"/>
    <w:rsid w:val="5CC86392"/>
    <w:rsid w:val="5CEEE70E"/>
    <w:rsid w:val="5D264A4F"/>
    <w:rsid w:val="602C4EB0"/>
    <w:rsid w:val="615A97F9"/>
    <w:rsid w:val="61B49DD6"/>
    <w:rsid w:val="621E1F5C"/>
    <w:rsid w:val="6281B5C5"/>
    <w:rsid w:val="644E6D06"/>
    <w:rsid w:val="666933DA"/>
    <w:rsid w:val="669E7A5B"/>
    <w:rsid w:val="66B1E21B"/>
    <w:rsid w:val="6745B17E"/>
    <w:rsid w:val="697DF55D"/>
    <w:rsid w:val="69E4C05B"/>
    <w:rsid w:val="6B3B5316"/>
    <w:rsid w:val="6E647741"/>
    <w:rsid w:val="72AFAE86"/>
    <w:rsid w:val="7472645E"/>
    <w:rsid w:val="747C0B7B"/>
    <w:rsid w:val="75C69F96"/>
    <w:rsid w:val="766EDF31"/>
    <w:rsid w:val="786FB77F"/>
    <w:rsid w:val="78B377F5"/>
    <w:rsid w:val="78F0213B"/>
    <w:rsid w:val="794990A5"/>
    <w:rsid w:val="7AF78BA5"/>
    <w:rsid w:val="7F00351C"/>
    <w:rsid w:val="7F5BA142"/>
    <w:rsid w:val="7F6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FB81A"/>
  <w15:chartTrackingRefBased/>
  <w15:docId w15:val="{062224DF-F100-4870-997C-3D05A31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rsid w:val="00D91E7E"/>
    <w:rPr>
      <w:color w:val="0000FF"/>
      <w:u w:val="single"/>
    </w:rPr>
  </w:style>
  <w:style w:type="character" w:styleId="CommentReference">
    <w:name w:val="annotation reference"/>
    <w:basedOn w:val="DefaultParagraphFont"/>
    <w:rsid w:val="00780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FBA"/>
  </w:style>
  <w:style w:type="character" w:customStyle="1" w:styleId="CommentTextChar">
    <w:name w:val="Comment Text Char"/>
    <w:basedOn w:val="DefaultParagraphFont"/>
    <w:link w:val="CommentText"/>
    <w:rsid w:val="00780F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F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chneck@p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5" ma:contentTypeDescription="Create a new document." ma:contentTypeScope="" ma:versionID="c69336e95e0288728e9f0fdb5165cefb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5c921dc6589a22c38f3e3e89a8f2810f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246FC-3657-4088-84EA-50DBC605C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303E6-E757-4ACE-8F75-B508C4F18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FB582-CF70-4D87-A2EC-D3C443089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</dc:creator>
  <cp:keywords/>
  <cp:lastModifiedBy>Sheffer, Ryan</cp:lastModifiedBy>
  <cp:revision>5</cp:revision>
  <cp:lastPrinted>2010-08-26T17:50:00Z</cp:lastPrinted>
  <dcterms:created xsi:type="dcterms:W3CDTF">2020-05-12T11:14:00Z</dcterms:created>
  <dcterms:modified xsi:type="dcterms:W3CDTF">2020-05-13T17:39:00Z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