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8" w:type="dxa"/>
        <w:tblLayout w:type="fixed"/>
        <w:tblLook w:val="0000" w:firstRow="0" w:lastRow="0" w:firstColumn="0" w:lastColumn="0" w:noHBand="0" w:noVBand="0"/>
      </w:tblPr>
      <w:tblGrid>
        <w:gridCol w:w="2448"/>
        <w:gridCol w:w="5130"/>
        <w:gridCol w:w="2700"/>
      </w:tblGrid>
      <w:tr w:rsidR="004E259E" w:rsidRPr="00C0451E" w14:paraId="78AD2A6C" w14:textId="77777777" w:rsidTr="00B25D53">
        <w:tc>
          <w:tcPr>
            <w:tcW w:w="2448" w:type="dxa"/>
          </w:tcPr>
          <w:p w14:paraId="5D7CA116" w14:textId="77777777" w:rsidR="004E259E" w:rsidRPr="00C0451E" w:rsidRDefault="004E259E" w:rsidP="00FC1AA7">
            <w:pPr>
              <w:pStyle w:val="Subtitle"/>
            </w:pPr>
          </w:p>
        </w:tc>
        <w:tc>
          <w:tcPr>
            <w:tcW w:w="5130" w:type="dxa"/>
          </w:tcPr>
          <w:p w14:paraId="113CA1C9" w14:textId="77777777" w:rsidR="004E259E" w:rsidRPr="00C0451E" w:rsidRDefault="004E259E" w:rsidP="00B25D53">
            <w:pPr>
              <w:jc w:val="center"/>
              <w:rPr>
                <w:b/>
                <w:sz w:val="26"/>
                <w:szCs w:val="26"/>
              </w:rPr>
            </w:pPr>
            <w:r w:rsidRPr="00C0451E">
              <w:rPr>
                <w:b/>
                <w:sz w:val="26"/>
                <w:szCs w:val="26"/>
              </w:rPr>
              <w:t>PENNSYLVANIA</w:t>
            </w:r>
          </w:p>
          <w:p w14:paraId="5E1758DC" w14:textId="77777777" w:rsidR="004E259E" w:rsidRPr="00C0451E" w:rsidRDefault="004E259E" w:rsidP="00B25D53">
            <w:pPr>
              <w:jc w:val="center"/>
              <w:rPr>
                <w:b/>
                <w:sz w:val="26"/>
                <w:szCs w:val="26"/>
              </w:rPr>
            </w:pPr>
            <w:r w:rsidRPr="00C0451E">
              <w:rPr>
                <w:b/>
                <w:sz w:val="26"/>
                <w:szCs w:val="26"/>
              </w:rPr>
              <w:t>PUBLIC UTILITY COMMISSION</w:t>
            </w:r>
          </w:p>
          <w:p w14:paraId="40B8DCA5" w14:textId="77777777" w:rsidR="004E259E" w:rsidRPr="00C0451E" w:rsidRDefault="004E259E" w:rsidP="00B25D53">
            <w:pPr>
              <w:pStyle w:val="StyleCentered"/>
              <w:rPr>
                <w:b/>
                <w:sz w:val="26"/>
                <w:szCs w:val="26"/>
              </w:rPr>
            </w:pPr>
            <w:r w:rsidRPr="00C0451E">
              <w:rPr>
                <w:b/>
                <w:sz w:val="26"/>
                <w:szCs w:val="26"/>
              </w:rPr>
              <w:t>Harrisburg, PA  17105-3265</w:t>
            </w:r>
          </w:p>
        </w:tc>
        <w:tc>
          <w:tcPr>
            <w:tcW w:w="2700" w:type="dxa"/>
          </w:tcPr>
          <w:p w14:paraId="0EF56EED" w14:textId="77777777" w:rsidR="004E259E" w:rsidRPr="00C0451E" w:rsidRDefault="004E259E" w:rsidP="00B25D53">
            <w:pPr>
              <w:rPr>
                <w:sz w:val="26"/>
                <w:szCs w:val="26"/>
              </w:rPr>
            </w:pPr>
          </w:p>
        </w:tc>
      </w:tr>
    </w:tbl>
    <w:p w14:paraId="26417782" w14:textId="77777777" w:rsidR="004E259E" w:rsidRPr="00C0451E" w:rsidRDefault="004E259E" w:rsidP="004E259E">
      <w:pPr>
        <w:rPr>
          <w:sz w:val="26"/>
          <w:szCs w:val="26"/>
        </w:rPr>
      </w:pPr>
    </w:p>
    <w:tbl>
      <w:tblPr>
        <w:tblW w:w="0" w:type="auto"/>
        <w:tblLayout w:type="fixed"/>
        <w:tblLook w:val="0000" w:firstRow="0" w:lastRow="0" w:firstColumn="0" w:lastColumn="0" w:noHBand="0" w:noVBand="0"/>
      </w:tblPr>
      <w:tblGrid>
        <w:gridCol w:w="5148"/>
        <w:gridCol w:w="5148"/>
      </w:tblGrid>
      <w:tr w:rsidR="004E259E" w:rsidRPr="00C0451E" w14:paraId="00895337" w14:textId="77777777" w:rsidTr="00B25D53">
        <w:tc>
          <w:tcPr>
            <w:tcW w:w="5148" w:type="dxa"/>
          </w:tcPr>
          <w:p w14:paraId="38927CE2" w14:textId="77777777" w:rsidR="004E259E" w:rsidRPr="00C0451E" w:rsidRDefault="004E259E" w:rsidP="00B25D53">
            <w:pPr>
              <w:rPr>
                <w:sz w:val="26"/>
                <w:szCs w:val="26"/>
              </w:rPr>
            </w:pPr>
          </w:p>
        </w:tc>
        <w:tc>
          <w:tcPr>
            <w:tcW w:w="5148" w:type="dxa"/>
          </w:tcPr>
          <w:p w14:paraId="66CDCEF4" w14:textId="0E9CC13F" w:rsidR="004E259E" w:rsidRPr="00C0451E" w:rsidRDefault="004E259E" w:rsidP="00B25D53">
            <w:pPr>
              <w:ind w:firstLine="612"/>
              <w:rPr>
                <w:sz w:val="26"/>
                <w:szCs w:val="26"/>
              </w:rPr>
            </w:pPr>
            <w:r w:rsidRPr="00F55F68">
              <w:rPr>
                <w:sz w:val="26"/>
                <w:szCs w:val="26"/>
              </w:rPr>
              <w:t>Public Meeting held</w:t>
            </w:r>
            <w:r w:rsidR="0052490C">
              <w:rPr>
                <w:sz w:val="26"/>
                <w:szCs w:val="26"/>
              </w:rPr>
              <w:t xml:space="preserve"> </w:t>
            </w:r>
            <w:r w:rsidR="00272B75">
              <w:rPr>
                <w:sz w:val="26"/>
                <w:szCs w:val="26"/>
              </w:rPr>
              <w:t>August</w:t>
            </w:r>
            <w:r w:rsidR="0052490C">
              <w:rPr>
                <w:sz w:val="26"/>
                <w:szCs w:val="26"/>
              </w:rPr>
              <w:t xml:space="preserve"> </w:t>
            </w:r>
            <w:r w:rsidR="00FD3AA0">
              <w:rPr>
                <w:sz w:val="26"/>
                <w:szCs w:val="26"/>
              </w:rPr>
              <w:t>2</w:t>
            </w:r>
            <w:r w:rsidR="00272B75">
              <w:rPr>
                <w:sz w:val="26"/>
                <w:szCs w:val="26"/>
              </w:rPr>
              <w:t>7</w:t>
            </w:r>
            <w:r w:rsidR="00F55F68">
              <w:rPr>
                <w:sz w:val="26"/>
                <w:szCs w:val="26"/>
              </w:rPr>
              <w:t>, 20</w:t>
            </w:r>
            <w:r w:rsidR="00272B75">
              <w:rPr>
                <w:sz w:val="26"/>
                <w:szCs w:val="26"/>
              </w:rPr>
              <w:t>20</w:t>
            </w:r>
            <w:r w:rsidRPr="00C0451E">
              <w:rPr>
                <w:sz w:val="26"/>
                <w:szCs w:val="26"/>
              </w:rPr>
              <w:t xml:space="preserve"> </w:t>
            </w:r>
          </w:p>
        </w:tc>
      </w:tr>
      <w:tr w:rsidR="004E259E" w:rsidRPr="00C0451E" w14:paraId="3522F432" w14:textId="77777777" w:rsidTr="00B25D53">
        <w:tc>
          <w:tcPr>
            <w:tcW w:w="5148" w:type="dxa"/>
          </w:tcPr>
          <w:p w14:paraId="2F4A2006" w14:textId="77777777" w:rsidR="004E259E" w:rsidRPr="00C0451E" w:rsidRDefault="004E259E" w:rsidP="00B25D53">
            <w:pPr>
              <w:rPr>
                <w:sz w:val="26"/>
                <w:szCs w:val="26"/>
              </w:rPr>
            </w:pPr>
            <w:r w:rsidRPr="00C0451E">
              <w:rPr>
                <w:sz w:val="26"/>
                <w:szCs w:val="26"/>
              </w:rPr>
              <w:t>Commissioners Present:</w:t>
            </w:r>
          </w:p>
        </w:tc>
        <w:tc>
          <w:tcPr>
            <w:tcW w:w="5148" w:type="dxa"/>
          </w:tcPr>
          <w:p w14:paraId="49BB651D" w14:textId="77777777" w:rsidR="004E259E" w:rsidRPr="00C0451E" w:rsidRDefault="004E259E" w:rsidP="00B25D53">
            <w:pPr>
              <w:rPr>
                <w:sz w:val="26"/>
                <w:szCs w:val="26"/>
              </w:rPr>
            </w:pPr>
          </w:p>
        </w:tc>
      </w:tr>
    </w:tbl>
    <w:p w14:paraId="18FEFE7A" w14:textId="40CC7242" w:rsidR="004E259E" w:rsidRDefault="004E259E" w:rsidP="004E259E">
      <w:pPr>
        <w:rPr>
          <w:sz w:val="26"/>
          <w:szCs w:val="26"/>
        </w:rPr>
      </w:pPr>
    </w:p>
    <w:tbl>
      <w:tblPr>
        <w:tblW w:w="10296" w:type="dxa"/>
        <w:tblLayout w:type="fixed"/>
        <w:tblLook w:val="0000" w:firstRow="0" w:lastRow="0" w:firstColumn="0" w:lastColumn="0" w:noHBand="0" w:noVBand="0"/>
      </w:tblPr>
      <w:tblGrid>
        <w:gridCol w:w="5958"/>
        <w:gridCol w:w="4320"/>
        <w:gridCol w:w="18"/>
      </w:tblGrid>
      <w:tr w:rsidR="00BC5B33" w:rsidRPr="00C0451E" w14:paraId="40040AAB" w14:textId="77777777" w:rsidTr="006D66DD">
        <w:tc>
          <w:tcPr>
            <w:tcW w:w="10296" w:type="dxa"/>
            <w:gridSpan w:val="3"/>
          </w:tcPr>
          <w:p w14:paraId="1091AF70" w14:textId="3C32DA41" w:rsidR="00BC5B33" w:rsidRPr="00C0451E" w:rsidRDefault="00BC5B33" w:rsidP="006D66DD">
            <w:pPr>
              <w:tabs>
                <w:tab w:val="left" w:pos="720"/>
              </w:tabs>
              <w:rPr>
                <w:sz w:val="26"/>
                <w:szCs w:val="26"/>
              </w:rPr>
            </w:pPr>
            <w:r>
              <w:rPr>
                <w:sz w:val="26"/>
                <w:szCs w:val="26"/>
              </w:rPr>
              <w:tab/>
              <w:t>Gladys Brown</w:t>
            </w:r>
            <w:r w:rsidR="00A94883">
              <w:rPr>
                <w:sz w:val="26"/>
                <w:szCs w:val="26"/>
              </w:rPr>
              <w:t xml:space="preserve"> Dutrieuille</w:t>
            </w:r>
            <w:r>
              <w:rPr>
                <w:sz w:val="26"/>
                <w:szCs w:val="26"/>
              </w:rPr>
              <w:t>, Chairman</w:t>
            </w:r>
          </w:p>
        </w:tc>
      </w:tr>
      <w:tr w:rsidR="00BC5B33" w:rsidRPr="00C0451E" w14:paraId="620BA569" w14:textId="77777777" w:rsidTr="006D66DD">
        <w:tc>
          <w:tcPr>
            <w:tcW w:w="10296" w:type="dxa"/>
            <w:gridSpan w:val="3"/>
          </w:tcPr>
          <w:p w14:paraId="761A17B0" w14:textId="047F2C7D" w:rsidR="00BC5B33" w:rsidRPr="00C0451E" w:rsidRDefault="00BC5B33" w:rsidP="006D66DD">
            <w:pPr>
              <w:tabs>
                <w:tab w:val="left" w:pos="720"/>
              </w:tabs>
              <w:rPr>
                <w:sz w:val="26"/>
                <w:szCs w:val="26"/>
              </w:rPr>
            </w:pPr>
            <w:r>
              <w:rPr>
                <w:sz w:val="26"/>
                <w:szCs w:val="26"/>
              </w:rPr>
              <w:tab/>
            </w:r>
            <w:r w:rsidR="00A94883">
              <w:rPr>
                <w:sz w:val="26"/>
                <w:szCs w:val="26"/>
              </w:rPr>
              <w:t>David W. Sweet</w:t>
            </w:r>
            <w:r>
              <w:rPr>
                <w:sz w:val="26"/>
                <w:szCs w:val="26"/>
              </w:rPr>
              <w:t xml:space="preserve">, </w:t>
            </w:r>
            <w:r w:rsidRPr="00C0451E">
              <w:rPr>
                <w:sz w:val="26"/>
                <w:szCs w:val="26"/>
              </w:rPr>
              <w:t>Vice Chairman</w:t>
            </w:r>
          </w:p>
        </w:tc>
      </w:tr>
      <w:tr w:rsidR="00BC5B33" w:rsidRPr="00C0451E" w14:paraId="624EFBB7" w14:textId="77777777" w:rsidTr="006D66DD">
        <w:trPr>
          <w:gridAfter w:val="1"/>
          <w:wAfter w:w="18" w:type="dxa"/>
        </w:trPr>
        <w:tc>
          <w:tcPr>
            <w:tcW w:w="10278" w:type="dxa"/>
            <w:gridSpan w:val="2"/>
          </w:tcPr>
          <w:p w14:paraId="73D58B54" w14:textId="20C79D96" w:rsidR="00BC5B33" w:rsidRPr="00C0451E" w:rsidRDefault="00BC5B33" w:rsidP="006D66DD">
            <w:pPr>
              <w:tabs>
                <w:tab w:val="left" w:pos="720"/>
              </w:tabs>
              <w:rPr>
                <w:sz w:val="26"/>
                <w:szCs w:val="26"/>
              </w:rPr>
            </w:pPr>
            <w:r>
              <w:rPr>
                <w:sz w:val="26"/>
                <w:szCs w:val="26"/>
              </w:rPr>
              <w:tab/>
            </w:r>
            <w:r w:rsidR="00A94883">
              <w:rPr>
                <w:sz w:val="26"/>
                <w:szCs w:val="26"/>
              </w:rPr>
              <w:t>John F. Coleman</w:t>
            </w:r>
            <w:r w:rsidR="00A94883" w:rsidRPr="00C0451E">
              <w:rPr>
                <w:sz w:val="26"/>
                <w:szCs w:val="26"/>
              </w:rPr>
              <w:t xml:space="preserve">, </w:t>
            </w:r>
            <w:r w:rsidR="00A94883">
              <w:rPr>
                <w:sz w:val="26"/>
                <w:szCs w:val="26"/>
              </w:rPr>
              <w:t>Jr.</w:t>
            </w:r>
          </w:p>
        </w:tc>
      </w:tr>
      <w:tr w:rsidR="00BC5B33" w:rsidRPr="00C0451E" w14:paraId="3BCBEA48" w14:textId="77777777" w:rsidTr="006D66DD">
        <w:trPr>
          <w:gridAfter w:val="1"/>
          <w:wAfter w:w="18" w:type="dxa"/>
        </w:trPr>
        <w:tc>
          <w:tcPr>
            <w:tcW w:w="10278" w:type="dxa"/>
            <w:gridSpan w:val="2"/>
          </w:tcPr>
          <w:p w14:paraId="0B1B9265" w14:textId="2443D37B" w:rsidR="00BC5B33" w:rsidRPr="00C0451E" w:rsidRDefault="00BC5B33" w:rsidP="006D66DD">
            <w:pPr>
              <w:tabs>
                <w:tab w:val="left" w:pos="720"/>
              </w:tabs>
              <w:rPr>
                <w:sz w:val="26"/>
                <w:szCs w:val="26"/>
              </w:rPr>
            </w:pPr>
            <w:r>
              <w:rPr>
                <w:sz w:val="26"/>
                <w:szCs w:val="26"/>
              </w:rPr>
              <w:tab/>
            </w:r>
            <w:r w:rsidR="00A94883">
              <w:rPr>
                <w:sz w:val="26"/>
                <w:szCs w:val="26"/>
              </w:rPr>
              <w:t>Ralph V. Yanora</w:t>
            </w:r>
          </w:p>
        </w:tc>
      </w:tr>
      <w:tr w:rsidR="00BC5B33" w:rsidRPr="00C0451E" w14:paraId="67E1592E" w14:textId="77777777" w:rsidTr="006D66DD">
        <w:trPr>
          <w:gridAfter w:val="1"/>
          <w:wAfter w:w="18" w:type="dxa"/>
        </w:trPr>
        <w:tc>
          <w:tcPr>
            <w:tcW w:w="5958" w:type="dxa"/>
          </w:tcPr>
          <w:p w14:paraId="4CF97FD0" w14:textId="77777777" w:rsidR="00BC5B33" w:rsidRDefault="00BC5B33" w:rsidP="006D66DD">
            <w:pPr>
              <w:ind w:right="342"/>
              <w:rPr>
                <w:sz w:val="26"/>
                <w:szCs w:val="26"/>
              </w:rPr>
            </w:pPr>
          </w:p>
        </w:tc>
        <w:tc>
          <w:tcPr>
            <w:tcW w:w="4320" w:type="dxa"/>
          </w:tcPr>
          <w:p w14:paraId="1AA9319F" w14:textId="77777777" w:rsidR="00BC5B33" w:rsidRDefault="00BC5B33" w:rsidP="006D66DD">
            <w:pPr>
              <w:jc w:val="center"/>
              <w:rPr>
                <w:sz w:val="26"/>
                <w:szCs w:val="26"/>
              </w:rPr>
            </w:pPr>
          </w:p>
        </w:tc>
      </w:tr>
      <w:tr w:rsidR="00BC5B33" w:rsidRPr="00C0451E" w14:paraId="0B57362D" w14:textId="77777777" w:rsidTr="006D66DD">
        <w:trPr>
          <w:gridAfter w:val="1"/>
          <w:wAfter w:w="18" w:type="dxa"/>
        </w:trPr>
        <w:tc>
          <w:tcPr>
            <w:tcW w:w="5958" w:type="dxa"/>
          </w:tcPr>
          <w:p w14:paraId="4B27314C" w14:textId="14954BCD" w:rsidR="00BC5B33" w:rsidRDefault="00BC5B33" w:rsidP="006D66DD">
            <w:pPr>
              <w:ind w:right="342"/>
              <w:rPr>
                <w:sz w:val="26"/>
                <w:szCs w:val="26"/>
              </w:rPr>
            </w:pPr>
            <w:r w:rsidRPr="008A551C">
              <w:rPr>
                <w:sz w:val="26"/>
                <w:szCs w:val="26"/>
              </w:rPr>
              <w:t xml:space="preserve">Petition of </w:t>
            </w:r>
            <w:r>
              <w:rPr>
                <w:sz w:val="26"/>
                <w:szCs w:val="26"/>
              </w:rPr>
              <w:t>We</w:t>
            </w:r>
            <w:r w:rsidR="002B337A">
              <w:rPr>
                <w:sz w:val="26"/>
                <w:szCs w:val="26"/>
              </w:rPr>
              <w:t>llsboro Electric</w:t>
            </w:r>
            <w:r w:rsidRPr="008A551C">
              <w:rPr>
                <w:sz w:val="26"/>
                <w:szCs w:val="26"/>
              </w:rPr>
              <w:t xml:space="preserve"> Company for Waiver of the Standard Interconnection Agreement Form</w:t>
            </w:r>
          </w:p>
        </w:tc>
        <w:tc>
          <w:tcPr>
            <w:tcW w:w="4320" w:type="dxa"/>
          </w:tcPr>
          <w:p w14:paraId="399B068E" w14:textId="53986E95" w:rsidR="00BC5B33" w:rsidRPr="00C0451E" w:rsidRDefault="00BC5B33" w:rsidP="006D66DD">
            <w:pPr>
              <w:jc w:val="center"/>
              <w:rPr>
                <w:sz w:val="26"/>
                <w:szCs w:val="26"/>
              </w:rPr>
            </w:pPr>
            <w:bookmarkStart w:id="0" w:name="_Hlk48222409"/>
            <w:r>
              <w:rPr>
                <w:sz w:val="26"/>
                <w:szCs w:val="26"/>
              </w:rPr>
              <w:t>P-20</w:t>
            </w:r>
            <w:r w:rsidR="002B337A">
              <w:rPr>
                <w:sz w:val="26"/>
                <w:szCs w:val="26"/>
              </w:rPr>
              <w:t>20</w:t>
            </w:r>
            <w:r>
              <w:rPr>
                <w:sz w:val="26"/>
                <w:szCs w:val="26"/>
              </w:rPr>
              <w:t>-30</w:t>
            </w:r>
            <w:r w:rsidR="002B337A">
              <w:rPr>
                <w:sz w:val="26"/>
                <w:szCs w:val="26"/>
              </w:rPr>
              <w:t>20901</w:t>
            </w:r>
            <w:bookmarkEnd w:id="0"/>
          </w:p>
        </w:tc>
      </w:tr>
    </w:tbl>
    <w:p w14:paraId="51F5C0C7" w14:textId="2BA4EB6D" w:rsidR="004E259E" w:rsidRPr="00CF2E74" w:rsidRDefault="004E259E" w:rsidP="00BC6947">
      <w:pPr>
        <w:jc w:val="center"/>
        <w:rPr>
          <w:b/>
          <w:sz w:val="26"/>
          <w:szCs w:val="26"/>
        </w:rPr>
      </w:pPr>
    </w:p>
    <w:p w14:paraId="058741DD" w14:textId="32320561" w:rsidR="00CF2E74" w:rsidRDefault="00CF2E74" w:rsidP="00CF2E74">
      <w:pPr>
        <w:ind w:left="90"/>
        <w:rPr>
          <w:sz w:val="26"/>
          <w:szCs w:val="26"/>
        </w:rPr>
      </w:pPr>
      <w:r w:rsidRPr="0030132C">
        <w:rPr>
          <w:sz w:val="26"/>
          <w:szCs w:val="26"/>
        </w:rPr>
        <w:t xml:space="preserve">Petition of Pennsylvania Electric Company </w:t>
      </w:r>
      <w:r>
        <w:rPr>
          <w:sz w:val="26"/>
          <w:szCs w:val="26"/>
        </w:rPr>
        <w:t>f</w:t>
      </w:r>
      <w:r w:rsidRPr="0030132C">
        <w:rPr>
          <w:sz w:val="26"/>
          <w:szCs w:val="26"/>
        </w:rPr>
        <w:t xml:space="preserve">or Waiver </w:t>
      </w:r>
      <w:r>
        <w:rPr>
          <w:sz w:val="26"/>
          <w:szCs w:val="26"/>
        </w:rPr>
        <w:tab/>
      </w:r>
      <w:r>
        <w:rPr>
          <w:sz w:val="26"/>
          <w:szCs w:val="26"/>
        </w:rPr>
        <w:tab/>
        <w:t>P-2020-3020946</w:t>
      </w:r>
    </w:p>
    <w:p w14:paraId="292F349A" w14:textId="1B722878" w:rsidR="00CF2E74" w:rsidRPr="00CF2E74" w:rsidRDefault="00CF2E74" w:rsidP="00CF2E74">
      <w:pPr>
        <w:ind w:left="90"/>
        <w:rPr>
          <w:sz w:val="26"/>
          <w:szCs w:val="26"/>
        </w:rPr>
      </w:pPr>
      <w:r w:rsidRPr="0030132C">
        <w:rPr>
          <w:sz w:val="26"/>
          <w:szCs w:val="26"/>
        </w:rPr>
        <w:t>of the Standard Interconnection Agreement Form</w:t>
      </w:r>
    </w:p>
    <w:p w14:paraId="445EC5C8" w14:textId="77777777" w:rsidR="00CF2E74" w:rsidRDefault="00CF2E74" w:rsidP="00CF2E74">
      <w:pPr>
        <w:ind w:left="90"/>
        <w:rPr>
          <w:sz w:val="26"/>
          <w:szCs w:val="26"/>
        </w:rPr>
      </w:pPr>
    </w:p>
    <w:p w14:paraId="0E891288" w14:textId="6B17CF0F" w:rsidR="00CF2E74" w:rsidRPr="0030132C" w:rsidRDefault="00CF2E74" w:rsidP="0030132C">
      <w:pPr>
        <w:ind w:left="90"/>
        <w:rPr>
          <w:sz w:val="26"/>
          <w:szCs w:val="26"/>
        </w:rPr>
      </w:pPr>
      <w:r w:rsidRPr="0030132C">
        <w:rPr>
          <w:sz w:val="26"/>
          <w:szCs w:val="26"/>
        </w:rPr>
        <w:t xml:space="preserve">Petition of Pennsylvania Power Company </w:t>
      </w:r>
      <w:r>
        <w:rPr>
          <w:sz w:val="26"/>
          <w:szCs w:val="26"/>
        </w:rPr>
        <w:t>f</w:t>
      </w:r>
      <w:r w:rsidRPr="0030132C">
        <w:rPr>
          <w:sz w:val="26"/>
          <w:szCs w:val="26"/>
        </w:rPr>
        <w:t xml:space="preserve">or Waiver </w:t>
      </w:r>
      <w:r>
        <w:rPr>
          <w:sz w:val="26"/>
          <w:szCs w:val="26"/>
        </w:rPr>
        <w:tab/>
      </w:r>
      <w:r>
        <w:rPr>
          <w:sz w:val="26"/>
          <w:szCs w:val="26"/>
        </w:rPr>
        <w:tab/>
      </w:r>
      <w:r>
        <w:rPr>
          <w:sz w:val="26"/>
          <w:szCs w:val="26"/>
        </w:rPr>
        <w:tab/>
        <w:t>P-2020-3020947</w:t>
      </w:r>
    </w:p>
    <w:p w14:paraId="6E057838" w14:textId="2BB9D128" w:rsidR="00CF2E74" w:rsidRDefault="00CF2E74" w:rsidP="00CF2E74">
      <w:pPr>
        <w:ind w:left="90"/>
        <w:rPr>
          <w:sz w:val="26"/>
          <w:szCs w:val="26"/>
        </w:rPr>
      </w:pPr>
      <w:r w:rsidRPr="0030132C">
        <w:rPr>
          <w:sz w:val="26"/>
          <w:szCs w:val="26"/>
        </w:rPr>
        <w:t>of the Standard Interconnection Agreement Form</w:t>
      </w:r>
    </w:p>
    <w:p w14:paraId="1299C8E5" w14:textId="1452B62B" w:rsidR="00CF2E74" w:rsidRDefault="00CF2E74" w:rsidP="00CF2E74">
      <w:pPr>
        <w:ind w:left="90"/>
        <w:rPr>
          <w:sz w:val="26"/>
          <w:szCs w:val="26"/>
        </w:rPr>
      </w:pPr>
    </w:p>
    <w:p w14:paraId="558B56E6" w14:textId="293E5754" w:rsidR="00995A15" w:rsidRDefault="003A0855" w:rsidP="00CF2E74">
      <w:pPr>
        <w:ind w:left="90"/>
        <w:rPr>
          <w:iCs/>
          <w:kern w:val="1"/>
          <w:sz w:val="26"/>
          <w:szCs w:val="26"/>
        </w:rPr>
      </w:pPr>
      <w:r w:rsidRPr="0030132C">
        <w:rPr>
          <w:iCs/>
          <w:kern w:val="1"/>
          <w:sz w:val="26"/>
          <w:szCs w:val="26"/>
        </w:rPr>
        <w:t>Implementation of the Alternative Energy Portfolio Standards</w:t>
      </w:r>
      <w:r w:rsidR="00995A15" w:rsidRPr="00995A15">
        <w:rPr>
          <w:kern w:val="1"/>
          <w:sz w:val="26"/>
          <w:szCs w:val="26"/>
        </w:rPr>
        <w:t xml:space="preserve"> </w:t>
      </w:r>
      <w:r w:rsidR="00B10846">
        <w:rPr>
          <w:kern w:val="1"/>
          <w:sz w:val="26"/>
          <w:szCs w:val="26"/>
        </w:rPr>
        <w:t xml:space="preserve">         </w:t>
      </w:r>
      <w:r w:rsidR="00995A15" w:rsidRPr="00272D06">
        <w:rPr>
          <w:kern w:val="1"/>
          <w:sz w:val="26"/>
          <w:szCs w:val="26"/>
        </w:rPr>
        <w:t>M-00051865</w:t>
      </w:r>
    </w:p>
    <w:p w14:paraId="442352FB" w14:textId="5B9DF20D" w:rsidR="003A0855" w:rsidRDefault="003A0855" w:rsidP="00CF2E74">
      <w:pPr>
        <w:ind w:left="90"/>
        <w:rPr>
          <w:sz w:val="26"/>
          <w:szCs w:val="26"/>
        </w:rPr>
      </w:pPr>
      <w:r w:rsidRPr="0030132C">
        <w:rPr>
          <w:iCs/>
          <w:kern w:val="1"/>
          <w:sz w:val="26"/>
          <w:szCs w:val="26"/>
        </w:rPr>
        <w:t>Act of 2004: Standard Interconnection Application Forms</w:t>
      </w:r>
      <w:r w:rsidRPr="00272D06">
        <w:rPr>
          <w:kern w:val="1"/>
          <w:sz w:val="26"/>
          <w:szCs w:val="26"/>
        </w:rPr>
        <w:t xml:space="preserve"> </w:t>
      </w:r>
    </w:p>
    <w:p w14:paraId="53161853" w14:textId="77777777" w:rsidR="00CF2E74" w:rsidRDefault="00CF2E74" w:rsidP="0030132C">
      <w:pPr>
        <w:ind w:left="90"/>
        <w:rPr>
          <w:sz w:val="26"/>
          <w:szCs w:val="26"/>
        </w:rPr>
      </w:pPr>
    </w:p>
    <w:p w14:paraId="5BF16B9B" w14:textId="6397166E" w:rsidR="00A137E0" w:rsidRDefault="004E259E" w:rsidP="00A137E0">
      <w:pPr>
        <w:spacing w:line="360" w:lineRule="auto"/>
        <w:jc w:val="center"/>
        <w:rPr>
          <w:b/>
          <w:sz w:val="26"/>
          <w:szCs w:val="26"/>
        </w:rPr>
      </w:pPr>
      <w:r>
        <w:rPr>
          <w:b/>
          <w:sz w:val="26"/>
          <w:szCs w:val="26"/>
        </w:rPr>
        <w:t>ORDER</w:t>
      </w:r>
    </w:p>
    <w:p w14:paraId="57BA06ED" w14:textId="77777777" w:rsidR="00A137E0" w:rsidRDefault="00A137E0" w:rsidP="00A137E0">
      <w:pPr>
        <w:jc w:val="center"/>
        <w:rPr>
          <w:b/>
          <w:sz w:val="26"/>
          <w:szCs w:val="26"/>
        </w:rPr>
      </w:pPr>
    </w:p>
    <w:p w14:paraId="16A8A856" w14:textId="77777777" w:rsidR="004E259E" w:rsidRDefault="004E259E" w:rsidP="00877F57">
      <w:pPr>
        <w:spacing w:line="360" w:lineRule="auto"/>
        <w:rPr>
          <w:b/>
          <w:sz w:val="26"/>
          <w:szCs w:val="26"/>
        </w:rPr>
      </w:pPr>
      <w:r w:rsidRPr="00C0451E">
        <w:rPr>
          <w:b/>
          <w:sz w:val="26"/>
          <w:szCs w:val="26"/>
        </w:rPr>
        <w:t>BY THE COMMISSION:</w:t>
      </w:r>
    </w:p>
    <w:p w14:paraId="50769C4F" w14:textId="77777777" w:rsidR="007B0F0A" w:rsidRDefault="007B0F0A" w:rsidP="00877F57">
      <w:pPr>
        <w:spacing w:line="360" w:lineRule="auto"/>
        <w:rPr>
          <w:kern w:val="1"/>
          <w:sz w:val="26"/>
          <w:szCs w:val="26"/>
        </w:rPr>
      </w:pPr>
    </w:p>
    <w:p w14:paraId="22BF1B7F" w14:textId="77777777" w:rsidR="00B33192" w:rsidRDefault="004E259E" w:rsidP="00877F57">
      <w:pPr>
        <w:spacing w:line="360" w:lineRule="auto"/>
        <w:rPr>
          <w:kern w:val="1"/>
          <w:sz w:val="26"/>
          <w:szCs w:val="26"/>
        </w:rPr>
      </w:pPr>
      <w:r w:rsidRPr="00F871BB">
        <w:rPr>
          <w:kern w:val="1"/>
          <w:sz w:val="26"/>
          <w:szCs w:val="26"/>
        </w:rPr>
        <w:tab/>
      </w:r>
      <w:r w:rsidR="0093181A">
        <w:rPr>
          <w:kern w:val="1"/>
          <w:sz w:val="26"/>
          <w:szCs w:val="26"/>
        </w:rPr>
        <w:t xml:space="preserve">Three Petitions were recently filed with the Commission </w:t>
      </w:r>
      <w:r w:rsidR="0093181A" w:rsidRPr="000C69E1">
        <w:rPr>
          <w:kern w:val="1"/>
          <w:sz w:val="26"/>
          <w:szCs w:val="26"/>
        </w:rPr>
        <w:t xml:space="preserve">pursuant to 52 Pa. Code </w:t>
      </w:r>
    </w:p>
    <w:p w14:paraId="761A853E" w14:textId="148739BF" w:rsidR="00D619CB" w:rsidRDefault="0093181A" w:rsidP="00877F57">
      <w:pPr>
        <w:spacing w:line="360" w:lineRule="auto"/>
        <w:rPr>
          <w:kern w:val="1"/>
          <w:sz w:val="26"/>
          <w:szCs w:val="26"/>
        </w:rPr>
      </w:pPr>
      <w:r w:rsidRPr="000C69E1">
        <w:rPr>
          <w:kern w:val="1"/>
          <w:sz w:val="26"/>
          <w:szCs w:val="26"/>
        </w:rPr>
        <w:t xml:space="preserve">§ </w:t>
      </w:r>
      <w:r w:rsidRPr="004D2891">
        <w:rPr>
          <w:kern w:val="1"/>
          <w:sz w:val="26"/>
          <w:szCs w:val="26"/>
        </w:rPr>
        <w:t>5.41</w:t>
      </w:r>
      <w:r w:rsidRPr="000C69E1">
        <w:rPr>
          <w:kern w:val="1"/>
          <w:sz w:val="26"/>
          <w:szCs w:val="26"/>
        </w:rPr>
        <w:t xml:space="preserve"> requesting that the Commission approve waiver</w:t>
      </w:r>
      <w:r>
        <w:rPr>
          <w:kern w:val="1"/>
          <w:sz w:val="26"/>
          <w:szCs w:val="26"/>
        </w:rPr>
        <w:t>s</w:t>
      </w:r>
      <w:r w:rsidRPr="000C69E1">
        <w:rPr>
          <w:kern w:val="1"/>
          <w:sz w:val="26"/>
          <w:szCs w:val="26"/>
        </w:rPr>
        <w:t xml:space="preserve"> of the use of its standardized interconnection agreement form for proposed interconnection project</w:t>
      </w:r>
      <w:r>
        <w:rPr>
          <w:kern w:val="1"/>
          <w:sz w:val="26"/>
          <w:szCs w:val="26"/>
        </w:rPr>
        <w:t>s</w:t>
      </w:r>
      <w:r w:rsidRPr="00C12FF8">
        <w:rPr>
          <w:kern w:val="1"/>
          <w:sz w:val="26"/>
          <w:szCs w:val="26"/>
        </w:rPr>
        <w:t xml:space="preserve">.  </w:t>
      </w:r>
      <w:r w:rsidR="00D25882">
        <w:rPr>
          <w:kern w:val="1"/>
          <w:sz w:val="26"/>
          <w:szCs w:val="26"/>
        </w:rPr>
        <w:t>The f</w:t>
      </w:r>
      <w:r>
        <w:rPr>
          <w:kern w:val="1"/>
          <w:sz w:val="26"/>
          <w:szCs w:val="26"/>
        </w:rPr>
        <w:t>irst</w:t>
      </w:r>
      <w:r w:rsidR="00D25882">
        <w:rPr>
          <w:kern w:val="1"/>
          <w:sz w:val="26"/>
          <w:szCs w:val="26"/>
        </w:rPr>
        <w:t xml:space="preserve"> </w:t>
      </w:r>
      <w:r w:rsidR="00064BA5">
        <w:rPr>
          <w:kern w:val="1"/>
          <w:sz w:val="26"/>
          <w:szCs w:val="26"/>
        </w:rPr>
        <w:t xml:space="preserve">Petition was filed </w:t>
      </w:r>
      <w:r>
        <w:rPr>
          <w:kern w:val="1"/>
          <w:sz w:val="26"/>
          <w:szCs w:val="26"/>
        </w:rPr>
        <w:t>o</w:t>
      </w:r>
      <w:r w:rsidR="004E259E" w:rsidRPr="000C69E1">
        <w:rPr>
          <w:kern w:val="1"/>
          <w:sz w:val="26"/>
          <w:szCs w:val="26"/>
        </w:rPr>
        <w:t xml:space="preserve">n </w:t>
      </w:r>
      <w:r w:rsidR="000C69E1" w:rsidRPr="000C69E1">
        <w:rPr>
          <w:kern w:val="1"/>
          <w:sz w:val="26"/>
          <w:szCs w:val="26"/>
        </w:rPr>
        <w:t>July 17</w:t>
      </w:r>
      <w:r w:rsidR="004E259E" w:rsidRPr="000C69E1">
        <w:rPr>
          <w:kern w:val="1"/>
          <w:sz w:val="26"/>
          <w:szCs w:val="26"/>
        </w:rPr>
        <w:t>, 20</w:t>
      </w:r>
      <w:r w:rsidR="000C69E1" w:rsidRPr="000C69E1">
        <w:rPr>
          <w:kern w:val="1"/>
          <w:sz w:val="26"/>
          <w:szCs w:val="26"/>
        </w:rPr>
        <w:t>20</w:t>
      </w:r>
      <w:r w:rsidR="004E259E" w:rsidRPr="000C69E1">
        <w:rPr>
          <w:kern w:val="1"/>
          <w:sz w:val="26"/>
          <w:szCs w:val="26"/>
        </w:rPr>
        <w:t xml:space="preserve">, </w:t>
      </w:r>
      <w:r w:rsidR="00064BA5">
        <w:rPr>
          <w:kern w:val="1"/>
          <w:sz w:val="26"/>
          <w:szCs w:val="26"/>
        </w:rPr>
        <w:t xml:space="preserve">by </w:t>
      </w:r>
      <w:r w:rsidR="004E259E" w:rsidRPr="000C69E1">
        <w:rPr>
          <w:kern w:val="1"/>
          <w:sz w:val="26"/>
          <w:szCs w:val="26"/>
        </w:rPr>
        <w:t>We</w:t>
      </w:r>
      <w:r w:rsidR="000C69E1" w:rsidRPr="000C69E1">
        <w:rPr>
          <w:kern w:val="1"/>
          <w:sz w:val="26"/>
          <w:szCs w:val="26"/>
        </w:rPr>
        <w:t>llsboro Electric</w:t>
      </w:r>
      <w:r w:rsidR="004E259E" w:rsidRPr="000C69E1">
        <w:rPr>
          <w:kern w:val="1"/>
          <w:sz w:val="26"/>
          <w:szCs w:val="26"/>
        </w:rPr>
        <w:t xml:space="preserve"> Company (We</w:t>
      </w:r>
      <w:r w:rsidR="000C69E1" w:rsidRPr="000C69E1">
        <w:rPr>
          <w:kern w:val="1"/>
          <w:sz w:val="26"/>
          <w:szCs w:val="26"/>
        </w:rPr>
        <w:t>llsboro</w:t>
      </w:r>
      <w:r w:rsidR="004E259E" w:rsidRPr="000C69E1">
        <w:rPr>
          <w:kern w:val="1"/>
          <w:sz w:val="26"/>
          <w:szCs w:val="26"/>
        </w:rPr>
        <w:t xml:space="preserve">) </w:t>
      </w:r>
      <w:r w:rsidR="004E259E" w:rsidRPr="00C12FF8">
        <w:rPr>
          <w:kern w:val="1"/>
          <w:sz w:val="26"/>
          <w:szCs w:val="26"/>
        </w:rPr>
        <w:t>seek</w:t>
      </w:r>
      <w:r>
        <w:rPr>
          <w:kern w:val="1"/>
          <w:sz w:val="26"/>
          <w:szCs w:val="26"/>
        </w:rPr>
        <w:t>ing</w:t>
      </w:r>
      <w:r w:rsidR="004E259E" w:rsidRPr="00C12FF8">
        <w:rPr>
          <w:kern w:val="1"/>
          <w:sz w:val="26"/>
          <w:szCs w:val="26"/>
        </w:rPr>
        <w:t xml:space="preserve"> a waiver from using the Commission</w:t>
      </w:r>
      <w:r w:rsidR="00064BA5">
        <w:rPr>
          <w:kern w:val="1"/>
          <w:sz w:val="26"/>
          <w:szCs w:val="26"/>
        </w:rPr>
        <w:noBreakHyphen/>
      </w:r>
      <w:r w:rsidR="004E259E" w:rsidRPr="00C12FF8">
        <w:rPr>
          <w:kern w:val="1"/>
          <w:sz w:val="26"/>
          <w:szCs w:val="26"/>
        </w:rPr>
        <w:t xml:space="preserve">adopted standardized interconnection </w:t>
      </w:r>
      <w:r w:rsidR="00C12FF8" w:rsidRPr="00C12FF8">
        <w:rPr>
          <w:kern w:val="1"/>
          <w:sz w:val="26"/>
          <w:szCs w:val="26"/>
        </w:rPr>
        <w:t xml:space="preserve">agreement </w:t>
      </w:r>
      <w:r w:rsidR="004E259E" w:rsidRPr="00C12FF8">
        <w:rPr>
          <w:kern w:val="1"/>
          <w:sz w:val="26"/>
          <w:szCs w:val="26"/>
        </w:rPr>
        <w:t>form</w:t>
      </w:r>
      <w:r w:rsidR="00C12FF8" w:rsidRPr="00C12FF8">
        <w:rPr>
          <w:kern w:val="1"/>
          <w:sz w:val="26"/>
          <w:szCs w:val="26"/>
        </w:rPr>
        <w:t xml:space="preserve"> </w:t>
      </w:r>
      <w:r w:rsidR="004E259E" w:rsidRPr="00C12FF8">
        <w:rPr>
          <w:kern w:val="1"/>
          <w:sz w:val="26"/>
          <w:szCs w:val="26"/>
        </w:rPr>
        <w:t xml:space="preserve">to accommodate </w:t>
      </w:r>
      <w:r w:rsidR="00C12FF8" w:rsidRPr="00C12FF8">
        <w:rPr>
          <w:kern w:val="1"/>
          <w:sz w:val="26"/>
          <w:szCs w:val="26"/>
        </w:rPr>
        <w:t xml:space="preserve">a request by </w:t>
      </w:r>
      <w:r w:rsidR="004E259E" w:rsidRPr="00C12FF8">
        <w:rPr>
          <w:kern w:val="1"/>
          <w:sz w:val="26"/>
          <w:szCs w:val="26"/>
        </w:rPr>
        <w:t>the</w:t>
      </w:r>
      <w:r w:rsidR="00C12FF8" w:rsidRPr="00C12FF8">
        <w:rPr>
          <w:kern w:val="1"/>
          <w:sz w:val="26"/>
          <w:szCs w:val="26"/>
        </w:rPr>
        <w:t xml:space="preserve"> United States Army Corps of Engineers (Corps of Engineers)</w:t>
      </w:r>
      <w:r w:rsidR="004E259E" w:rsidRPr="00C12FF8">
        <w:rPr>
          <w:kern w:val="1"/>
          <w:sz w:val="26"/>
          <w:szCs w:val="26"/>
        </w:rPr>
        <w:t xml:space="preserve"> to modify</w:t>
      </w:r>
      <w:r w:rsidR="00C12FF8" w:rsidRPr="00C12FF8">
        <w:rPr>
          <w:kern w:val="1"/>
          <w:sz w:val="26"/>
          <w:szCs w:val="26"/>
        </w:rPr>
        <w:t xml:space="preserve"> three sections of</w:t>
      </w:r>
      <w:r w:rsidR="004E259E" w:rsidRPr="00C12FF8">
        <w:rPr>
          <w:kern w:val="1"/>
          <w:sz w:val="26"/>
          <w:szCs w:val="26"/>
        </w:rPr>
        <w:t xml:space="preserve"> the existing standardized terms and conditions in the </w:t>
      </w:r>
      <w:r w:rsidR="00595300" w:rsidRPr="00C12FF8">
        <w:rPr>
          <w:kern w:val="1"/>
          <w:sz w:val="26"/>
          <w:szCs w:val="26"/>
        </w:rPr>
        <w:t>interconnection</w:t>
      </w:r>
      <w:r w:rsidR="004E259E" w:rsidRPr="00C12FF8">
        <w:rPr>
          <w:kern w:val="1"/>
          <w:sz w:val="26"/>
          <w:szCs w:val="26"/>
        </w:rPr>
        <w:t xml:space="preserve"> agreement.  </w:t>
      </w:r>
      <w:r>
        <w:rPr>
          <w:kern w:val="1"/>
          <w:sz w:val="26"/>
          <w:szCs w:val="26"/>
        </w:rPr>
        <w:t>The other two Petitions were filed on July 21, 2020</w:t>
      </w:r>
      <w:r w:rsidR="00064BA5">
        <w:rPr>
          <w:kern w:val="1"/>
          <w:sz w:val="26"/>
          <w:szCs w:val="26"/>
        </w:rPr>
        <w:t>,</w:t>
      </w:r>
      <w:r>
        <w:rPr>
          <w:kern w:val="1"/>
          <w:sz w:val="26"/>
          <w:szCs w:val="26"/>
        </w:rPr>
        <w:t xml:space="preserve"> by the </w:t>
      </w:r>
      <w:r w:rsidRPr="0093181A">
        <w:rPr>
          <w:kern w:val="1"/>
          <w:sz w:val="26"/>
          <w:szCs w:val="26"/>
        </w:rPr>
        <w:t>Pennsylvania Electric Company (“</w:t>
      </w:r>
      <w:proofErr w:type="spellStart"/>
      <w:r w:rsidRPr="0093181A">
        <w:rPr>
          <w:kern w:val="1"/>
          <w:sz w:val="26"/>
          <w:szCs w:val="26"/>
        </w:rPr>
        <w:t>Penelec</w:t>
      </w:r>
      <w:proofErr w:type="spellEnd"/>
      <w:r w:rsidRPr="0093181A">
        <w:rPr>
          <w:kern w:val="1"/>
          <w:sz w:val="26"/>
          <w:szCs w:val="26"/>
        </w:rPr>
        <w:t xml:space="preserve">”) </w:t>
      </w:r>
      <w:r>
        <w:rPr>
          <w:kern w:val="1"/>
          <w:sz w:val="26"/>
          <w:szCs w:val="26"/>
        </w:rPr>
        <w:t xml:space="preserve">and the </w:t>
      </w:r>
      <w:r w:rsidRPr="0093181A">
        <w:rPr>
          <w:kern w:val="1"/>
          <w:sz w:val="26"/>
          <w:szCs w:val="26"/>
        </w:rPr>
        <w:t xml:space="preserve">Pennsylvania Power Company </w:t>
      </w:r>
      <w:r w:rsidRPr="0093181A">
        <w:rPr>
          <w:kern w:val="1"/>
          <w:sz w:val="26"/>
          <w:szCs w:val="26"/>
        </w:rPr>
        <w:lastRenderedPageBreak/>
        <w:t>(“Penn</w:t>
      </w:r>
      <w:r>
        <w:rPr>
          <w:kern w:val="1"/>
          <w:sz w:val="26"/>
          <w:szCs w:val="26"/>
        </w:rPr>
        <w:t xml:space="preserve"> </w:t>
      </w:r>
      <w:r w:rsidRPr="0093181A">
        <w:rPr>
          <w:kern w:val="1"/>
          <w:sz w:val="26"/>
          <w:szCs w:val="26"/>
        </w:rPr>
        <w:t>Power”)</w:t>
      </w:r>
      <w:r>
        <w:rPr>
          <w:kern w:val="1"/>
          <w:sz w:val="26"/>
          <w:szCs w:val="26"/>
        </w:rPr>
        <w:t>, both seeking</w:t>
      </w:r>
      <w:r w:rsidRPr="0093181A">
        <w:rPr>
          <w:kern w:val="1"/>
          <w:sz w:val="26"/>
          <w:szCs w:val="26"/>
        </w:rPr>
        <w:t xml:space="preserve"> </w:t>
      </w:r>
      <w:r w:rsidR="00064BA5">
        <w:rPr>
          <w:kern w:val="1"/>
          <w:sz w:val="26"/>
          <w:szCs w:val="26"/>
        </w:rPr>
        <w:t xml:space="preserve">a </w:t>
      </w:r>
      <w:r w:rsidRPr="0093181A">
        <w:rPr>
          <w:kern w:val="1"/>
          <w:sz w:val="26"/>
          <w:szCs w:val="26"/>
        </w:rPr>
        <w:t>waiver of the Commission’s standardized interconnection agreement form as applied to the Commonwealth of Pennsylvania’s Department of Conservation and Natural Resources  (“DCNR”).</w:t>
      </w:r>
      <w:r w:rsidR="00217517">
        <w:rPr>
          <w:rStyle w:val="FootnoteReference"/>
          <w:kern w:val="1"/>
          <w:sz w:val="26"/>
          <w:szCs w:val="26"/>
        </w:rPr>
        <w:footnoteReference w:id="1"/>
      </w:r>
      <w:r>
        <w:rPr>
          <w:kern w:val="1"/>
          <w:sz w:val="26"/>
          <w:szCs w:val="26"/>
        </w:rPr>
        <w:t xml:space="preserve">  </w:t>
      </w:r>
      <w:r w:rsidR="00D619CB">
        <w:rPr>
          <w:kern w:val="1"/>
          <w:sz w:val="26"/>
          <w:szCs w:val="26"/>
        </w:rPr>
        <w:t xml:space="preserve">As these Petitions </w:t>
      </w:r>
      <w:r w:rsidR="00F30E14">
        <w:rPr>
          <w:kern w:val="1"/>
          <w:sz w:val="26"/>
          <w:szCs w:val="26"/>
        </w:rPr>
        <w:t xml:space="preserve">involve a common question of law and fact, the Commission is consolidating them along with </w:t>
      </w:r>
      <w:r w:rsidR="00171BCD">
        <w:rPr>
          <w:kern w:val="1"/>
          <w:sz w:val="26"/>
          <w:szCs w:val="26"/>
        </w:rPr>
        <w:t>the proceeding under which the standard interconnection forms were adopted</w:t>
      </w:r>
      <w:r w:rsidR="009D34BE">
        <w:rPr>
          <w:kern w:val="1"/>
          <w:sz w:val="26"/>
          <w:szCs w:val="26"/>
        </w:rPr>
        <w:t xml:space="preserve"> at Docket No. M-000</w:t>
      </w:r>
      <w:r w:rsidR="00DB2695">
        <w:rPr>
          <w:kern w:val="1"/>
          <w:sz w:val="26"/>
          <w:szCs w:val="26"/>
        </w:rPr>
        <w:t>51865, in accordance with 52 Pa. Code § 5.81.</w:t>
      </w:r>
    </w:p>
    <w:p w14:paraId="4C6ED2AA" w14:textId="77777777" w:rsidR="00D619CB" w:rsidRDefault="00D619CB" w:rsidP="00877F57">
      <w:pPr>
        <w:spacing w:line="360" w:lineRule="auto"/>
        <w:rPr>
          <w:kern w:val="1"/>
          <w:sz w:val="26"/>
          <w:szCs w:val="26"/>
        </w:rPr>
      </w:pPr>
    </w:p>
    <w:p w14:paraId="69C960DF" w14:textId="54CFBC46" w:rsidR="00A137E0" w:rsidRPr="00C12FF8" w:rsidRDefault="00C12FF8" w:rsidP="00DF29CF">
      <w:pPr>
        <w:spacing w:line="360" w:lineRule="auto"/>
        <w:ind w:firstLine="720"/>
        <w:rPr>
          <w:kern w:val="1"/>
          <w:sz w:val="26"/>
          <w:szCs w:val="26"/>
        </w:rPr>
      </w:pPr>
      <w:r w:rsidRPr="00C12FF8">
        <w:rPr>
          <w:kern w:val="1"/>
          <w:sz w:val="26"/>
          <w:szCs w:val="26"/>
        </w:rPr>
        <w:t xml:space="preserve">The Commission will grant </w:t>
      </w:r>
      <w:r w:rsidR="0093181A">
        <w:rPr>
          <w:kern w:val="1"/>
          <w:sz w:val="26"/>
          <w:szCs w:val="26"/>
        </w:rPr>
        <w:t>the three Petitions</w:t>
      </w:r>
      <w:r w:rsidRPr="00C12FF8">
        <w:rPr>
          <w:kern w:val="1"/>
          <w:sz w:val="26"/>
          <w:szCs w:val="26"/>
        </w:rPr>
        <w:t xml:space="preserve"> </w:t>
      </w:r>
      <w:r w:rsidR="00064BA5">
        <w:rPr>
          <w:kern w:val="1"/>
          <w:sz w:val="26"/>
          <w:szCs w:val="26"/>
        </w:rPr>
        <w:t>as</w:t>
      </w:r>
      <w:r w:rsidR="00790273">
        <w:rPr>
          <w:kern w:val="1"/>
          <w:sz w:val="26"/>
          <w:szCs w:val="26"/>
        </w:rPr>
        <w:t xml:space="preserve"> set forth in this Order</w:t>
      </w:r>
      <w:r w:rsidRPr="00C12FF8">
        <w:rPr>
          <w:kern w:val="1"/>
          <w:sz w:val="26"/>
          <w:szCs w:val="26"/>
        </w:rPr>
        <w:t>.</w:t>
      </w:r>
      <w:r w:rsidR="003A0A8C">
        <w:rPr>
          <w:kern w:val="1"/>
          <w:sz w:val="26"/>
          <w:szCs w:val="26"/>
        </w:rPr>
        <w:t xml:space="preserve">  </w:t>
      </w:r>
      <w:r w:rsidR="00790273" w:rsidRPr="00DF29CF">
        <w:rPr>
          <w:kern w:val="1"/>
          <w:sz w:val="26"/>
        </w:rPr>
        <w:t>Furthermore</w:t>
      </w:r>
      <w:r w:rsidR="003A0A8C" w:rsidRPr="00DF29CF">
        <w:rPr>
          <w:kern w:val="1"/>
          <w:sz w:val="26"/>
        </w:rPr>
        <w:t xml:space="preserve">, to avoid the need for the filing and review of similar petitions in the future, the Commission will </w:t>
      </w:r>
      <w:r w:rsidR="00F40B52" w:rsidRPr="00DF29CF">
        <w:rPr>
          <w:kern w:val="1"/>
          <w:sz w:val="26"/>
        </w:rPr>
        <w:t>approve</w:t>
      </w:r>
      <w:r w:rsidR="003A0A8C" w:rsidRPr="00DF29CF">
        <w:rPr>
          <w:kern w:val="1"/>
          <w:sz w:val="26"/>
        </w:rPr>
        <w:t xml:space="preserve"> modifications to the language of the standard interconnection agreement</w:t>
      </w:r>
      <w:r w:rsidR="000D06D4">
        <w:rPr>
          <w:kern w:val="1"/>
          <w:sz w:val="26"/>
        </w:rPr>
        <w:t xml:space="preserve"> form</w:t>
      </w:r>
      <w:r w:rsidR="00C14364" w:rsidRPr="00DF29CF">
        <w:rPr>
          <w:kern w:val="1"/>
          <w:sz w:val="26"/>
        </w:rPr>
        <w:t xml:space="preserve"> as set for</w:t>
      </w:r>
      <w:r w:rsidR="000D06D4">
        <w:rPr>
          <w:kern w:val="1"/>
          <w:sz w:val="26"/>
        </w:rPr>
        <w:t>th in this Order for</w:t>
      </w:r>
      <w:r w:rsidR="003A0A8C" w:rsidRPr="00DF29CF">
        <w:rPr>
          <w:kern w:val="1"/>
          <w:sz w:val="26"/>
        </w:rPr>
        <w:t xml:space="preserve"> federal </w:t>
      </w:r>
      <w:r w:rsidR="0093181A" w:rsidRPr="00DF29CF">
        <w:rPr>
          <w:kern w:val="1"/>
          <w:sz w:val="26"/>
        </w:rPr>
        <w:t xml:space="preserve">and state </w:t>
      </w:r>
      <w:r w:rsidR="003A0A8C" w:rsidRPr="00DF29CF">
        <w:rPr>
          <w:kern w:val="1"/>
          <w:sz w:val="26"/>
        </w:rPr>
        <w:t xml:space="preserve">agencies governed by and subject to the same laws as those at issue </w:t>
      </w:r>
      <w:r w:rsidR="003D5EAE">
        <w:rPr>
          <w:kern w:val="1"/>
          <w:sz w:val="26"/>
        </w:rPr>
        <w:t>in this Order</w:t>
      </w:r>
      <w:r w:rsidR="00BA266F">
        <w:rPr>
          <w:kern w:val="1"/>
          <w:sz w:val="26"/>
        </w:rPr>
        <w:t>.</w:t>
      </w:r>
      <w:r w:rsidR="00F871DF">
        <w:rPr>
          <w:kern w:val="1"/>
          <w:sz w:val="26"/>
        </w:rPr>
        <w:t xml:space="preserve">  </w:t>
      </w:r>
    </w:p>
    <w:p w14:paraId="6D963422" w14:textId="77777777" w:rsidR="00A137E0" w:rsidRPr="00C12FF8" w:rsidRDefault="00A137E0" w:rsidP="00877F57">
      <w:pPr>
        <w:spacing w:line="360" w:lineRule="auto"/>
        <w:rPr>
          <w:kern w:val="1"/>
          <w:sz w:val="26"/>
          <w:szCs w:val="26"/>
        </w:rPr>
      </w:pPr>
    </w:p>
    <w:p w14:paraId="365AF67C" w14:textId="28E6D12C" w:rsidR="00AA1411" w:rsidRPr="00C12FF8" w:rsidRDefault="00AA1411" w:rsidP="00877F57">
      <w:pPr>
        <w:spacing w:line="360" w:lineRule="auto"/>
        <w:rPr>
          <w:b/>
          <w:sz w:val="26"/>
          <w:szCs w:val="26"/>
        </w:rPr>
      </w:pPr>
      <w:r w:rsidRPr="00C12FF8">
        <w:rPr>
          <w:b/>
          <w:sz w:val="26"/>
          <w:szCs w:val="26"/>
        </w:rPr>
        <w:t>We</w:t>
      </w:r>
      <w:r w:rsidR="00C12FF8" w:rsidRPr="00C12FF8">
        <w:rPr>
          <w:b/>
          <w:sz w:val="26"/>
          <w:szCs w:val="26"/>
        </w:rPr>
        <w:t>llsboro</w:t>
      </w:r>
      <w:r w:rsidRPr="00C12FF8">
        <w:rPr>
          <w:b/>
          <w:sz w:val="26"/>
          <w:szCs w:val="26"/>
        </w:rPr>
        <w:t>’s Petition</w:t>
      </w:r>
    </w:p>
    <w:p w14:paraId="7F69ECF6" w14:textId="7669D556" w:rsidR="00AA1411" w:rsidRPr="00272D06" w:rsidRDefault="00AA1411" w:rsidP="00877F57">
      <w:pPr>
        <w:pStyle w:val="p3"/>
        <w:tabs>
          <w:tab w:val="clear" w:pos="204"/>
          <w:tab w:val="left" w:pos="0"/>
        </w:tabs>
        <w:spacing w:line="360" w:lineRule="auto"/>
        <w:rPr>
          <w:kern w:val="1"/>
          <w:sz w:val="26"/>
          <w:szCs w:val="26"/>
        </w:rPr>
      </w:pPr>
      <w:r w:rsidRPr="00272D06">
        <w:rPr>
          <w:sz w:val="26"/>
          <w:szCs w:val="26"/>
        </w:rPr>
        <w:tab/>
        <w:t>We</w:t>
      </w:r>
      <w:r w:rsidR="00272D06" w:rsidRPr="00272D06">
        <w:rPr>
          <w:sz w:val="26"/>
          <w:szCs w:val="26"/>
        </w:rPr>
        <w:t>llsboro</w:t>
      </w:r>
      <w:r w:rsidRPr="00272D06">
        <w:rPr>
          <w:sz w:val="26"/>
          <w:szCs w:val="26"/>
        </w:rPr>
        <w:t xml:space="preserve"> </w:t>
      </w:r>
      <w:r w:rsidR="00CA0673" w:rsidRPr="00272D06">
        <w:rPr>
          <w:kern w:val="1"/>
          <w:sz w:val="26"/>
        </w:rPr>
        <w:t xml:space="preserve">states that it </w:t>
      </w:r>
      <w:r w:rsidRPr="00272D06">
        <w:rPr>
          <w:kern w:val="1"/>
          <w:sz w:val="26"/>
        </w:rPr>
        <w:t>received a Level 2 application and request</w:t>
      </w:r>
      <w:r w:rsidR="00CE2CB7" w:rsidRPr="00272D06">
        <w:rPr>
          <w:kern w:val="1"/>
          <w:sz w:val="26"/>
        </w:rPr>
        <w:t xml:space="preserve"> from </w:t>
      </w:r>
      <w:r w:rsidR="00272D06" w:rsidRPr="00272D06">
        <w:rPr>
          <w:kern w:val="1"/>
          <w:sz w:val="26"/>
        </w:rPr>
        <w:t>the Corps of Engineers</w:t>
      </w:r>
      <w:r w:rsidR="00CE2CB7" w:rsidRPr="00272D06">
        <w:rPr>
          <w:kern w:val="1"/>
          <w:sz w:val="26"/>
        </w:rPr>
        <w:t xml:space="preserve"> to interconnect </w:t>
      </w:r>
      <w:r w:rsidR="00CA0673" w:rsidRPr="00272D06">
        <w:rPr>
          <w:kern w:val="1"/>
          <w:sz w:val="26"/>
        </w:rPr>
        <w:t xml:space="preserve">a </w:t>
      </w:r>
      <w:r w:rsidR="00272D06" w:rsidRPr="00272D06">
        <w:rPr>
          <w:kern w:val="1"/>
          <w:sz w:val="26"/>
        </w:rPr>
        <w:t>28 kW AC facility at 710 Ives Run Lane, Tioga, Pennsylvania</w:t>
      </w:r>
      <w:r w:rsidR="00CA0673" w:rsidRPr="00272D06">
        <w:rPr>
          <w:kern w:val="1"/>
          <w:sz w:val="26"/>
        </w:rPr>
        <w:t>.  We</w:t>
      </w:r>
      <w:r w:rsidR="00272D06" w:rsidRPr="00272D06">
        <w:rPr>
          <w:kern w:val="1"/>
          <w:sz w:val="26"/>
        </w:rPr>
        <w:t>llsboro</w:t>
      </w:r>
      <w:r w:rsidR="00CA0673" w:rsidRPr="00272D06">
        <w:rPr>
          <w:kern w:val="1"/>
          <w:sz w:val="26"/>
        </w:rPr>
        <w:t xml:space="preserve"> asserts that it uses the standard</w:t>
      </w:r>
      <w:r w:rsidR="00716163">
        <w:rPr>
          <w:kern w:val="1"/>
          <w:sz w:val="26"/>
        </w:rPr>
        <w:t xml:space="preserve"> application and agreement</w:t>
      </w:r>
      <w:r w:rsidR="00CA0673" w:rsidRPr="00272D06">
        <w:rPr>
          <w:kern w:val="1"/>
          <w:sz w:val="26"/>
        </w:rPr>
        <w:t xml:space="preserve"> forms adopted by the Commission for interconnection projects.  </w:t>
      </w:r>
      <w:r w:rsidR="00CA0673" w:rsidRPr="00272D06">
        <w:rPr>
          <w:i/>
          <w:kern w:val="1"/>
          <w:sz w:val="26"/>
          <w:szCs w:val="26"/>
        </w:rPr>
        <w:t>See Implementation of the Alternative Energy Portfolio Standards Act of 2004: Standard Interconnection Application Forms,</w:t>
      </w:r>
      <w:r w:rsidR="00CA0673" w:rsidRPr="00272D06">
        <w:rPr>
          <w:kern w:val="1"/>
          <w:sz w:val="26"/>
          <w:szCs w:val="26"/>
        </w:rPr>
        <w:t xml:space="preserve"> Docket No. M-00051865 (Order entered </w:t>
      </w:r>
      <w:bookmarkStart w:id="1" w:name="_Hlk48219788"/>
      <w:r w:rsidR="00CA0673" w:rsidRPr="00272D06">
        <w:rPr>
          <w:kern w:val="1"/>
          <w:sz w:val="26"/>
          <w:szCs w:val="26"/>
        </w:rPr>
        <w:t>February 27, 2009</w:t>
      </w:r>
      <w:bookmarkEnd w:id="1"/>
      <w:r w:rsidR="00CA0673" w:rsidRPr="00272D06">
        <w:rPr>
          <w:kern w:val="1"/>
          <w:sz w:val="26"/>
          <w:szCs w:val="26"/>
        </w:rPr>
        <w:t>)</w:t>
      </w:r>
      <w:r w:rsidR="00201D10">
        <w:rPr>
          <w:kern w:val="1"/>
          <w:sz w:val="26"/>
          <w:szCs w:val="26"/>
        </w:rPr>
        <w:t xml:space="preserve"> (</w:t>
      </w:r>
      <w:bookmarkStart w:id="2" w:name="_Hlk46390413"/>
      <w:r w:rsidR="00201D10" w:rsidRPr="00201D10">
        <w:rPr>
          <w:i/>
          <w:iCs/>
          <w:kern w:val="1"/>
          <w:sz w:val="26"/>
          <w:szCs w:val="26"/>
        </w:rPr>
        <w:t>AEPS Act Implementation Order</w:t>
      </w:r>
      <w:bookmarkEnd w:id="2"/>
      <w:r w:rsidR="00201D10">
        <w:rPr>
          <w:kern w:val="1"/>
          <w:sz w:val="26"/>
          <w:szCs w:val="26"/>
        </w:rPr>
        <w:t>)</w:t>
      </w:r>
      <w:r w:rsidR="00CA0673" w:rsidRPr="00272D06">
        <w:rPr>
          <w:kern w:val="1"/>
          <w:sz w:val="26"/>
          <w:szCs w:val="26"/>
        </w:rPr>
        <w:t>.  We</w:t>
      </w:r>
      <w:r w:rsidR="00272D06" w:rsidRPr="00272D06">
        <w:rPr>
          <w:kern w:val="1"/>
          <w:sz w:val="26"/>
          <w:szCs w:val="26"/>
        </w:rPr>
        <w:t>llsboro</w:t>
      </w:r>
      <w:r w:rsidR="00CA0673" w:rsidRPr="00272D06">
        <w:rPr>
          <w:kern w:val="1"/>
          <w:sz w:val="26"/>
          <w:szCs w:val="26"/>
        </w:rPr>
        <w:t xml:space="preserve"> states that </w:t>
      </w:r>
      <w:r w:rsidR="00272D06" w:rsidRPr="00272D06">
        <w:rPr>
          <w:kern w:val="1"/>
          <w:sz w:val="26"/>
          <w:szCs w:val="26"/>
        </w:rPr>
        <w:t>the Corps of Engineers</w:t>
      </w:r>
      <w:r w:rsidR="00CA0673" w:rsidRPr="00272D06">
        <w:rPr>
          <w:kern w:val="1"/>
          <w:sz w:val="26"/>
          <w:szCs w:val="26"/>
        </w:rPr>
        <w:t xml:space="preserve"> requested modifications to the sections</w:t>
      </w:r>
      <w:r w:rsidR="00272D06" w:rsidRPr="00272D06">
        <w:rPr>
          <w:kern w:val="1"/>
          <w:sz w:val="26"/>
          <w:szCs w:val="26"/>
        </w:rPr>
        <w:t xml:space="preserve"> of the interconnection agreement</w:t>
      </w:r>
      <w:r w:rsidR="00CA0673" w:rsidRPr="00272D06">
        <w:rPr>
          <w:kern w:val="1"/>
          <w:sz w:val="26"/>
          <w:szCs w:val="26"/>
        </w:rPr>
        <w:t xml:space="preserve"> </w:t>
      </w:r>
      <w:r w:rsidR="00033F49" w:rsidRPr="00272D06">
        <w:rPr>
          <w:kern w:val="1"/>
          <w:sz w:val="26"/>
          <w:szCs w:val="26"/>
        </w:rPr>
        <w:t>addressing</w:t>
      </w:r>
      <w:r w:rsidR="00CA0673" w:rsidRPr="00272D06">
        <w:rPr>
          <w:kern w:val="1"/>
          <w:sz w:val="26"/>
          <w:szCs w:val="26"/>
        </w:rPr>
        <w:t xml:space="preserve"> Indemnification (Section 9)</w:t>
      </w:r>
      <w:r w:rsidR="00272D06" w:rsidRPr="00272D06">
        <w:rPr>
          <w:kern w:val="1"/>
          <w:sz w:val="26"/>
          <w:szCs w:val="26"/>
        </w:rPr>
        <w:t xml:space="preserve">, </w:t>
      </w:r>
      <w:r w:rsidR="00CA0673" w:rsidRPr="00272D06">
        <w:rPr>
          <w:kern w:val="1"/>
          <w:sz w:val="26"/>
          <w:szCs w:val="26"/>
        </w:rPr>
        <w:t>Limitation of Liability (Section 10)</w:t>
      </w:r>
      <w:r w:rsidR="00272D06" w:rsidRPr="00272D06">
        <w:rPr>
          <w:kern w:val="1"/>
          <w:sz w:val="26"/>
          <w:szCs w:val="26"/>
        </w:rPr>
        <w:t>, and Governing Law (Section 19)</w:t>
      </w:r>
      <w:r w:rsidR="00033F49" w:rsidRPr="00272D06">
        <w:rPr>
          <w:kern w:val="1"/>
          <w:sz w:val="26"/>
          <w:szCs w:val="26"/>
        </w:rPr>
        <w:t xml:space="preserve">.  </w:t>
      </w:r>
      <w:r w:rsidR="00CA0673" w:rsidRPr="00272D06">
        <w:rPr>
          <w:kern w:val="1"/>
          <w:sz w:val="26"/>
          <w:szCs w:val="26"/>
        </w:rPr>
        <w:t>The specific modifications requested</w:t>
      </w:r>
      <w:r w:rsidR="00D01A58" w:rsidRPr="00272D06">
        <w:rPr>
          <w:kern w:val="1"/>
          <w:sz w:val="26"/>
          <w:szCs w:val="26"/>
        </w:rPr>
        <w:t xml:space="preserve"> </w:t>
      </w:r>
      <w:r w:rsidR="00F25EA1" w:rsidRPr="00272D06">
        <w:rPr>
          <w:kern w:val="1"/>
          <w:sz w:val="26"/>
          <w:szCs w:val="26"/>
        </w:rPr>
        <w:t>by We</w:t>
      </w:r>
      <w:r w:rsidR="00272D06" w:rsidRPr="00272D06">
        <w:rPr>
          <w:kern w:val="1"/>
          <w:sz w:val="26"/>
          <w:szCs w:val="26"/>
        </w:rPr>
        <w:t>llsboro</w:t>
      </w:r>
      <w:r w:rsidR="00F25EA1" w:rsidRPr="00272D06">
        <w:rPr>
          <w:kern w:val="1"/>
          <w:sz w:val="26"/>
          <w:szCs w:val="26"/>
        </w:rPr>
        <w:t xml:space="preserve"> </w:t>
      </w:r>
      <w:r w:rsidR="00272D06" w:rsidRPr="00272D06">
        <w:rPr>
          <w:kern w:val="1"/>
          <w:sz w:val="26"/>
          <w:szCs w:val="26"/>
        </w:rPr>
        <w:t>through</w:t>
      </w:r>
      <w:r w:rsidR="00F25EA1" w:rsidRPr="00272D06">
        <w:rPr>
          <w:kern w:val="1"/>
          <w:sz w:val="26"/>
          <w:szCs w:val="26"/>
        </w:rPr>
        <w:t xml:space="preserve"> its Petition</w:t>
      </w:r>
      <w:r w:rsidR="00CA0673" w:rsidRPr="00272D06">
        <w:rPr>
          <w:kern w:val="1"/>
          <w:sz w:val="26"/>
          <w:szCs w:val="26"/>
        </w:rPr>
        <w:t xml:space="preserve"> </w:t>
      </w:r>
      <w:r w:rsidR="002651A6" w:rsidRPr="00272D06">
        <w:rPr>
          <w:kern w:val="1"/>
          <w:sz w:val="26"/>
          <w:szCs w:val="26"/>
        </w:rPr>
        <w:t>are as follows</w:t>
      </w:r>
      <w:r w:rsidR="00CA0673" w:rsidRPr="00272D06">
        <w:rPr>
          <w:kern w:val="1"/>
          <w:sz w:val="26"/>
          <w:szCs w:val="26"/>
        </w:rPr>
        <w:t>:</w:t>
      </w:r>
      <w:r w:rsidR="000D078D">
        <w:rPr>
          <w:rStyle w:val="FootnoteReference"/>
          <w:kern w:val="1"/>
          <w:sz w:val="26"/>
          <w:szCs w:val="26"/>
        </w:rPr>
        <w:footnoteReference w:id="2"/>
      </w:r>
    </w:p>
    <w:p w14:paraId="1DB48DBC" w14:textId="77777777" w:rsidR="00604FA4" w:rsidRPr="004F2147" w:rsidRDefault="00604FA4" w:rsidP="00A137E0">
      <w:pPr>
        <w:pStyle w:val="p3"/>
        <w:tabs>
          <w:tab w:val="clear" w:pos="204"/>
          <w:tab w:val="left" w:pos="0"/>
        </w:tabs>
        <w:rPr>
          <w:kern w:val="1"/>
          <w:sz w:val="26"/>
          <w:szCs w:val="26"/>
        </w:rPr>
      </w:pPr>
    </w:p>
    <w:p w14:paraId="24057692" w14:textId="77777777" w:rsidR="00EB2397" w:rsidRPr="004F2147" w:rsidRDefault="00272D06" w:rsidP="005D5EB5">
      <w:pPr>
        <w:pStyle w:val="p3"/>
        <w:tabs>
          <w:tab w:val="clear" w:pos="204"/>
          <w:tab w:val="left" w:pos="0"/>
        </w:tabs>
        <w:ind w:left="720" w:right="720"/>
        <w:rPr>
          <w:strike/>
          <w:kern w:val="26"/>
          <w:sz w:val="26"/>
          <w:szCs w:val="26"/>
        </w:rPr>
      </w:pPr>
      <w:r w:rsidRPr="004F2147">
        <w:rPr>
          <w:kern w:val="26"/>
          <w:sz w:val="26"/>
          <w:szCs w:val="26"/>
        </w:rPr>
        <w:t>9)</w:t>
      </w:r>
      <w:r w:rsidRPr="004F2147">
        <w:rPr>
          <w:kern w:val="26"/>
          <w:sz w:val="26"/>
          <w:szCs w:val="26"/>
        </w:rPr>
        <w:tab/>
      </w:r>
      <w:r w:rsidR="00EB2397" w:rsidRPr="004F2147">
        <w:rPr>
          <w:kern w:val="26"/>
          <w:sz w:val="26"/>
          <w:szCs w:val="26"/>
        </w:rPr>
        <w:t xml:space="preserve">RESERVED.  </w:t>
      </w:r>
      <w:r w:rsidRPr="004F2147">
        <w:rPr>
          <w:strike/>
          <w:kern w:val="26"/>
          <w:sz w:val="26"/>
          <w:szCs w:val="26"/>
        </w:rPr>
        <w:t xml:space="preserve">Indemnification.  The Parties shall at all times indemnify, defend, and save the other Party harmless from, any and all </w:t>
      </w:r>
      <w:r w:rsidRPr="004F2147">
        <w:rPr>
          <w:strike/>
          <w:kern w:val="26"/>
          <w:sz w:val="26"/>
          <w:szCs w:val="26"/>
        </w:rPr>
        <w:lastRenderedPageBreak/>
        <w:t>damages, losses, claims, including claims and actions relating to injury to or death of any person or damage to property, demand, suits, recoveries, costs and expenses, court costs, attorney fees, and all other obligations by or to third parties, arising out of or resulting from the other Party's action or inactions of its obligations under these terms and conditions on behalf of the indemnifying Party, except in cases of gross negligence or intentional wrongdoing by the indemnified Party.</w:t>
      </w:r>
    </w:p>
    <w:p w14:paraId="75042D1F" w14:textId="77777777" w:rsidR="00EB2397" w:rsidRPr="004F2147" w:rsidRDefault="00EB2397" w:rsidP="005D5EB5">
      <w:pPr>
        <w:pStyle w:val="p3"/>
        <w:tabs>
          <w:tab w:val="clear" w:pos="204"/>
          <w:tab w:val="left" w:pos="0"/>
        </w:tabs>
        <w:ind w:left="720" w:right="720"/>
        <w:rPr>
          <w:strike/>
          <w:kern w:val="26"/>
          <w:sz w:val="26"/>
          <w:szCs w:val="26"/>
        </w:rPr>
      </w:pPr>
    </w:p>
    <w:p w14:paraId="5A632966" w14:textId="137B2714" w:rsidR="00272D06" w:rsidRPr="004F2147" w:rsidRDefault="00272D06" w:rsidP="005D5EB5">
      <w:pPr>
        <w:pStyle w:val="p3"/>
        <w:tabs>
          <w:tab w:val="clear" w:pos="204"/>
          <w:tab w:val="left" w:pos="0"/>
        </w:tabs>
        <w:ind w:left="720" w:right="720"/>
        <w:rPr>
          <w:kern w:val="26"/>
          <w:sz w:val="26"/>
          <w:szCs w:val="26"/>
        </w:rPr>
      </w:pPr>
      <w:r w:rsidRPr="004F2147">
        <w:rPr>
          <w:kern w:val="26"/>
          <w:sz w:val="26"/>
          <w:szCs w:val="26"/>
        </w:rPr>
        <w:t>10)</w:t>
      </w:r>
      <w:r w:rsidR="00EB2397" w:rsidRPr="004F2147">
        <w:rPr>
          <w:kern w:val="26"/>
          <w:sz w:val="26"/>
          <w:szCs w:val="26"/>
        </w:rPr>
        <w:tab/>
      </w:r>
      <w:r w:rsidRPr="004F2147">
        <w:rPr>
          <w:kern w:val="26"/>
          <w:sz w:val="26"/>
          <w:szCs w:val="26"/>
        </w:rPr>
        <w:t xml:space="preserve">Limitation of Liability.  Each party’s liability to the other party for any loss, cost, claim, injury, liability, or expense, </w:t>
      </w:r>
      <w:r w:rsidRPr="004F2147">
        <w:rPr>
          <w:strike/>
          <w:kern w:val="26"/>
          <w:sz w:val="26"/>
          <w:szCs w:val="26"/>
        </w:rPr>
        <w:t>including</w:t>
      </w:r>
      <w:r w:rsidRPr="004F2147">
        <w:rPr>
          <w:kern w:val="26"/>
          <w:sz w:val="26"/>
          <w:szCs w:val="26"/>
        </w:rPr>
        <w:t xml:space="preserve"> excluding </w:t>
      </w:r>
      <w:r w:rsidRPr="004F2147">
        <w:rPr>
          <w:strike/>
          <w:kern w:val="26"/>
          <w:sz w:val="26"/>
          <w:szCs w:val="26"/>
        </w:rPr>
        <w:t>reasonable</w:t>
      </w:r>
      <w:r w:rsidRPr="004F2147">
        <w:rPr>
          <w:kern w:val="26"/>
          <w:sz w:val="26"/>
          <w:szCs w:val="26"/>
        </w:rPr>
        <w:t xml:space="preserve"> attorney’s fees, relating to or arising from any act or omission in its performance of these terms and conditions, shall be limited to the amount of direct damage actually incurred.  In no event shall either party be liable to the other party for any indirect, incidental, special, consequential, or punitive damages of any kind whatsoever.</w:t>
      </w:r>
    </w:p>
    <w:p w14:paraId="652952A5" w14:textId="77777777" w:rsidR="00272D06" w:rsidRPr="004F2147" w:rsidRDefault="00272D06" w:rsidP="005D5EB5">
      <w:pPr>
        <w:pStyle w:val="p3"/>
        <w:tabs>
          <w:tab w:val="clear" w:pos="204"/>
          <w:tab w:val="left" w:pos="0"/>
        </w:tabs>
        <w:ind w:left="720" w:right="720"/>
        <w:rPr>
          <w:strike/>
          <w:kern w:val="26"/>
          <w:sz w:val="26"/>
          <w:szCs w:val="26"/>
        </w:rPr>
      </w:pPr>
    </w:p>
    <w:p w14:paraId="2E27B392" w14:textId="5E244164" w:rsidR="00272D06" w:rsidRPr="004F2147" w:rsidRDefault="00EB2397" w:rsidP="005D5EB5">
      <w:pPr>
        <w:pStyle w:val="p3"/>
        <w:tabs>
          <w:tab w:val="clear" w:pos="204"/>
          <w:tab w:val="left" w:pos="0"/>
        </w:tabs>
        <w:ind w:left="720" w:right="720"/>
        <w:rPr>
          <w:strike/>
          <w:kern w:val="26"/>
          <w:sz w:val="26"/>
          <w:szCs w:val="26"/>
        </w:rPr>
      </w:pPr>
      <w:r w:rsidRPr="004F2147">
        <w:rPr>
          <w:kern w:val="26"/>
          <w:sz w:val="26"/>
          <w:szCs w:val="26"/>
        </w:rPr>
        <w:t>19)</w:t>
      </w:r>
      <w:r w:rsidRPr="004F2147">
        <w:rPr>
          <w:kern w:val="26"/>
          <w:sz w:val="26"/>
          <w:szCs w:val="26"/>
        </w:rPr>
        <w:tab/>
        <w:t xml:space="preserve">Governing Law and Regulatory Authority.  This Agreement shall be governed by, interpreted, construed, and enforced in accordance with the laws of the Commonwealth of Pennsylvania; </w:t>
      </w:r>
      <w:r w:rsidRPr="004F2147">
        <w:rPr>
          <w:kern w:val="26"/>
          <w:sz w:val="26"/>
          <w:szCs w:val="26"/>
          <w:u w:val="single"/>
        </w:rPr>
        <w:t>provided, however, in the event of a conflict between this Agreement or the laws of the Commonwealth of Pennsylvania and Federal rules, regulations, laws or processes that apply to Customer-Generator due to its status as an Agency of the Federal Government, the Federal requirements shall apply</w:t>
      </w:r>
      <w:r w:rsidRPr="004F2147">
        <w:rPr>
          <w:kern w:val="26"/>
          <w:sz w:val="26"/>
          <w:szCs w:val="26"/>
        </w:rPr>
        <w:t>.</w:t>
      </w:r>
      <w:r w:rsidRPr="004F2147">
        <w:rPr>
          <w:strike/>
          <w:kern w:val="26"/>
          <w:sz w:val="26"/>
          <w:szCs w:val="26"/>
        </w:rPr>
        <w:t xml:space="preserve">  This Agreement is subject to, and the Parties' obligations hereunder include, operating in full compliance with all valid, applicable federal, state, and local laws or ordinances, and all applicable rules, regulations, orders of, and tariffs approved by, duly constituted regulatory authorities having jurisdiction.</w:t>
      </w:r>
    </w:p>
    <w:p w14:paraId="5331354E" w14:textId="16E9403B" w:rsidR="005D5EB5" w:rsidRPr="004F2147" w:rsidRDefault="005D5EB5" w:rsidP="00604FA4">
      <w:pPr>
        <w:pStyle w:val="p3"/>
        <w:tabs>
          <w:tab w:val="clear" w:pos="204"/>
          <w:tab w:val="left" w:pos="0"/>
        </w:tabs>
        <w:ind w:left="720" w:right="720"/>
        <w:rPr>
          <w:kern w:val="1"/>
          <w:sz w:val="26"/>
          <w:szCs w:val="26"/>
        </w:rPr>
      </w:pPr>
    </w:p>
    <w:p w14:paraId="21D6D0CC" w14:textId="1150258B" w:rsidR="00621AA9" w:rsidRPr="00F11BA3" w:rsidRDefault="00571A0D" w:rsidP="009A01C9">
      <w:pPr>
        <w:spacing w:line="360" w:lineRule="auto"/>
        <w:rPr>
          <w:kern w:val="1"/>
          <w:sz w:val="26"/>
          <w:szCs w:val="26"/>
        </w:rPr>
      </w:pPr>
      <w:r w:rsidRPr="00F11BA3">
        <w:rPr>
          <w:kern w:val="1"/>
          <w:sz w:val="26"/>
          <w:szCs w:val="26"/>
        </w:rPr>
        <w:tab/>
        <w:t xml:space="preserve">Wellsboro asserts that the above modifications to the standard interconnection agreement are appropriate </w:t>
      </w:r>
      <w:r w:rsidR="009A01C9" w:rsidRPr="00F11BA3">
        <w:rPr>
          <w:kern w:val="1"/>
          <w:sz w:val="26"/>
          <w:szCs w:val="26"/>
        </w:rPr>
        <w:t>because</w:t>
      </w:r>
      <w:r w:rsidRPr="00F11BA3">
        <w:rPr>
          <w:kern w:val="1"/>
          <w:sz w:val="26"/>
          <w:szCs w:val="26"/>
        </w:rPr>
        <w:t xml:space="preserve"> special legal privileges a</w:t>
      </w:r>
      <w:r w:rsidR="009A01C9" w:rsidRPr="00F11BA3">
        <w:rPr>
          <w:kern w:val="1"/>
          <w:sz w:val="26"/>
          <w:szCs w:val="26"/>
        </w:rPr>
        <w:t>re granted</w:t>
      </w:r>
      <w:r w:rsidRPr="00F11BA3">
        <w:rPr>
          <w:kern w:val="1"/>
          <w:sz w:val="26"/>
          <w:szCs w:val="26"/>
        </w:rPr>
        <w:t xml:space="preserve"> to federal agencies, including the Corps of Engineers, </w:t>
      </w:r>
      <w:r w:rsidR="009A01C9" w:rsidRPr="00F11BA3">
        <w:rPr>
          <w:kern w:val="1"/>
          <w:sz w:val="26"/>
          <w:szCs w:val="26"/>
        </w:rPr>
        <w:t xml:space="preserve">with respect to disputes involving indemnification, liability, and claims.  Specifically, Wellsboro states that the Corps of Engineers has represented that the modifications are necessary to ensure compliance with certain federal laws to which it is subject, including </w:t>
      </w:r>
      <w:bookmarkStart w:id="3" w:name="_Hlk46906653"/>
      <w:r w:rsidR="009A01C9" w:rsidRPr="00F11BA3">
        <w:rPr>
          <w:kern w:val="1"/>
          <w:sz w:val="26"/>
          <w:szCs w:val="26"/>
        </w:rPr>
        <w:t>the Federal Tort Claims Act, 28 U.S.C. §§ 1346, 1491; the Contract Disputes Act, 41 U.S.C. §§ 7101-7109; and the Equal Access to Justice Act, 5 U.S.C. § 504 and 28 U.S.C. § 2412</w:t>
      </w:r>
      <w:bookmarkEnd w:id="3"/>
      <w:r w:rsidR="009A01C9" w:rsidRPr="00F11BA3">
        <w:rPr>
          <w:kern w:val="1"/>
          <w:sz w:val="26"/>
          <w:szCs w:val="26"/>
        </w:rPr>
        <w:t>.</w:t>
      </w:r>
      <w:r w:rsidR="00C27DA3">
        <w:rPr>
          <w:kern w:val="1"/>
          <w:sz w:val="26"/>
          <w:szCs w:val="26"/>
        </w:rPr>
        <w:t xml:space="preserve">  In addition, Wellsboro avers that the parties negotiated the proposed changes to Section 19 (Governing Law and Regulatory </w:t>
      </w:r>
      <w:r w:rsidR="00C27DA3">
        <w:rPr>
          <w:kern w:val="1"/>
          <w:sz w:val="26"/>
          <w:szCs w:val="26"/>
        </w:rPr>
        <w:lastRenderedPageBreak/>
        <w:t xml:space="preserve">Authority) to preserve the Corps of Engineers’ ability to assert arguments based on applicable federal laws </w:t>
      </w:r>
      <w:r w:rsidR="002E4331">
        <w:rPr>
          <w:kern w:val="1"/>
          <w:sz w:val="26"/>
          <w:szCs w:val="26"/>
        </w:rPr>
        <w:t>in any legal actions between the parties</w:t>
      </w:r>
      <w:r w:rsidR="00C27DA3">
        <w:rPr>
          <w:kern w:val="1"/>
          <w:sz w:val="26"/>
          <w:szCs w:val="26"/>
        </w:rPr>
        <w:t>.</w:t>
      </w:r>
      <w:r w:rsidR="00F11BA3">
        <w:rPr>
          <w:rStyle w:val="FootnoteReference"/>
          <w:kern w:val="1"/>
          <w:sz w:val="26"/>
          <w:szCs w:val="26"/>
        </w:rPr>
        <w:footnoteReference w:id="3"/>
      </w:r>
    </w:p>
    <w:p w14:paraId="1902AA4D" w14:textId="182A012A" w:rsidR="00692C6E" w:rsidRDefault="00692C6E" w:rsidP="00A137E0">
      <w:pPr>
        <w:tabs>
          <w:tab w:val="left" w:pos="972"/>
        </w:tabs>
        <w:spacing w:line="360" w:lineRule="auto"/>
        <w:rPr>
          <w:kern w:val="1"/>
          <w:sz w:val="26"/>
          <w:szCs w:val="26"/>
        </w:rPr>
      </w:pPr>
    </w:p>
    <w:p w14:paraId="1E7B548B" w14:textId="64348822" w:rsidR="0093181A" w:rsidRDefault="0093181A" w:rsidP="00A137E0">
      <w:pPr>
        <w:tabs>
          <w:tab w:val="left" w:pos="972"/>
        </w:tabs>
        <w:spacing w:line="360" w:lineRule="auto"/>
        <w:rPr>
          <w:b/>
          <w:bCs/>
          <w:kern w:val="1"/>
          <w:sz w:val="26"/>
          <w:szCs w:val="26"/>
        </w:rPr>
      </w:pPr>
      <w:proofErr w:type="spellStart"/>
      <w:r w:rsidRPr="0022053E">
        <w:rPr>
          <w:b/>
          <w:bCs/>
          <w:kern w:val="1"/>
          <w:sz w:val="26"/>
          <w:szCs w:val="26"/>
        </w:rPr>
        <w:t>Penelec’s</w:t>
      </w:r>
      <w:proofErr w:type="spellEnd"/>
      <w:r w:rsidR="00251744">
        <w:rPr>
          <w:b/>
          <w:bCs/>
          <w:kern w:val="1"/>
          <w:sz w:val="26"/>
          <w:szCs w:val="26"/>
        </w:rPr>
        <w:t xml:space="preserve"> and </w:t>
      </w:r>
      <w:r w:rsidR="00251744" w:rsidRPr="001B6BB9">
        <w:rPr>
          <w:b/>
          <w:bCs/>
          <w:sz w:val="26"/>
          <w:szCs w:val="26"/>
        </w:rPr>
        <w:t>Penn Power’s</w:t>
      </w:r>
      <w:r w:rsidRPr="0022053E">
        <w:rPr>
          <w:b/>
          <w:bCs/>
          <w:kern w:val="1"/>
          <w:sz w:val="26"/>
          <w:szCs w:val="26"/>
        </w:rPr>
        <w:t xml:space="preserve"> Petition</w:t>
      </w:r>
      <w:r w:rsidR="00251744">
        <w:rPr>
          <w:b/>
          <w:bCs/>
          <w:kern w:val="1"/>
          <w:sz w:val="26"/>
          <w:szCs w:val="26"/>
        </w:rPr>
        <w:t>s</w:t>
      </w:r>
    </w:p>
    <w:p w14:paraId="0CDD656B" w14:textId="2499927A" w:rsidR="00251744" w:rsidRDefault="00264FD8">
      <w:pPr>
        <w:tabs>
          <w:tab w:val="left" w:pos="720"/>
        </w:tabs>
        <w:spacing w:line="360" w:lineRule="auto"/>
        <w:rPr>
          <w:kern w:val="1"/>
          <w:sz w:val="26"/>
          <w:szCs w:val="26"/>
        </w:rPr>
      </w:pPr>
      <w:r>
        <w:rPr>
          <w:kern w:val="1"/>
          <w:sz w:val="26"/>
          <w:szCs w:val="26"/>
        </w:rPr>
        <w:tab/>
      </w:r>
      <w:proofErr w:type="spellStart"/>
      <w:r w:rsidR="0093181A" w:rsidRPr="0093181A">
        <w:rPr>
          <w:kern w:val="1"/>
          <w:sz w:val="26"/>
          <w:szCs w:val="26"/>
        </w:rPr>
        <w:t>Penelec</w:t>
      </w:r>
      <w:proofErr w:type="spellEnd"/>
      <w:r w:rsidR="0093181A" w:rsidRPr="0093181A">
        <w:rPr>
          <w:kern w:val="1"/>
          <w:sz w:val="26"/>
          <w:szCs w:val="26"/>
        </w:rPr>
        <w:t xml:space="preserve"> received an interconnection application from DCNR to interconnect a 632-kilowatt solar photovoltaic system at Gallitzin State Park in Patton, Pennsylvania.  </w:t>
      </w:r>
      <w:r w:rsidR="00251744" w:rsidRPr="001B6BB9">
        <w:rPr>
          <w:sz w:val="26"/>
          <w:szCs w:val="26"/>
        </w:rPr>
        <w:t xml:space="preserve">Penn Power </w:t>
      </w:r>
      <w:r w:rsidR="00251744">
        <w:rPr>
          <w:sz w:val="26"/>
          <w:szCs w:val="26"/>
        </w:rPr>
        <w:t xml:space="preserve">also </w:t>
      </w:r>
      <w:r w:rsidR="00251744" w:rsidRPr="001B6BB9">
        <w:rPr>
          <w:sz w:val="26"/>
          <w:szCs w:val="26"/>
        </w:rPr>
        <w:t>received an interconnection application from DCNR to interconnect a 27.8-kilowatt solar photovoltaic system at Pymatuning State Park in Jamestown, Pennsylvania.</w:t>
      </w:r>
      <w:r w:rsidR="00251744">
        <w:rPr>
          <w:sz w:val="26"/>
          <w:szCs w:val="26"/>
        </w:rPr>
        <w:t xml:space="preserve"> </w:t>
      </w:r>
      <w:r w:rsidR="00251744" w:rsidRPr="001B6BB9">
        <w:rPr>
          <w:sz w:val="26"/>
          <w:szCs w:val="26"/>
        </w:rPr>
        <w:t xml:space="preserve"> </w:t>
      </w:r>
      <w:r w:rsidR="0093181A" w:rsidRPr="0093181A">
        <w:rPr>
          <w:kern w:val="1"/>
          <w:sz w:val="26"/>
          <w:szCs w:val="26"/>
        </w:rPr>
        <w:t>During the application process</w:t>
      </w:r>
      <w:r w:rsidR="00251744">
        <w:rPr>
          <w:kern w:val="1"/>
          <w:sz w:val="26"/>
          <w:szCs w:val="26"/>
        </w:rPr>
        <w:t>es</w:t>
      </w:r>
      <w:r w:rsidR="0093181A" w:rsidRPr="0093181A">
        <w:rPr>
          <w:kern w:val="1"/>
          <w:sz w:val="26"/>
          <w:szCs w:val="26"/>
        </w:rPr>
        <w:t xml:space="preserve">, DCNR requested that </w:t>
      </w:r>
      <w:proofErr w:type="spellStart"/>
      <w:r w:rsidR="0093181A" w:rsidRPr="0093181A">
        <w:rPr>
          <w:kern w:val="1"/>
          <w:sz w:val="26"/>
          <w:szCs w:val="26"/>
        </w:rPr>
        <w:t>Penelec</w:t>
      </w:r>
      <w:proofErr w:type="spellEnd"/>
      <w:r w:rsidR="0093181A" w:rsidRPr="0093181A">
        <w:rPr>
          <w:kern w:val="1"/>
          <w:sz w:val="26"/>
          <w:szCs w:val="26"/>
        </w:rPr>
        <w:t xml:space="preserve"> </w:t>
      </w:r>
      <w:r w:rsidR="00251744">
        <w:rPr>
          <w:kern w:val="1"/>
          <w:sz w:val="26"/>
          <w:szCs w:val="26"/>
        </w:rPr>
        <w:t xml:space="preserve">and Penn Power </w:t>
      </w:r>
      <w:r w:rsidR="0093181A" w:rsidRPr="0093181A">
        <w:rPr>
          <w:kern w:val="1"/>
          <w:sz w:val="26"/>
          <w:szCs w:val="26"/>
        </w:rPr>
        <w:t>agree to modify the existing standardized terms and conditions in the Level 2 through 4 Interconnection Agreement</w:t>
      </w:r>
      <w:r>
        <w:rPr>
          <w:kern w:val="1"/>
          <w:sz w:val="26"/>
          <w:szCs w:val="26"/>
        </w:rPr>
        <w:t>.</w:t>
      </w:r>
      <w:r w:rsidR="0093181A" w:rsidRPr="0093181A">
        <w:rPr>
          <w:kern w:val="1"/>
          <w:sz w:val="26"/>
          <w:szCs w:val="26"/>
        </w:rPr>
        <w:t xml:space="preserve">  </w:t>
      </w:r>
    </w:p>
    <w:p w14:paraId="21563B51" w14:textId="77777777" w:rsidR="00251744" w:rsidRDefault="00251744">
      <w:pPr>
        <w:tabs>
          <w:tab w:val="left" w:pos="720"/>
        </w:tabs>
        <w:spacing w:line="360" w:lineRule="auto"/>
        <w:rPr>
          <w:kern w:val="1"/>
          <w:sz w:val="26"/>
          <w:szCs w:val="26"/>
        </w:rPr>
      </w:pPr>
    </w:p>
    <w:p w14:paraId="474C17F5" w14:textId="141E5C27" w:rsidR="0093181A" w:rsidRDefault="0093181A" w:rsidP="0022053E">
      <w:pPr>
        <w:tabs>
          <w:tab w:val="left" w:pos="720"/>
        </w:tabs>
        <w:spacing w:line="360" w:lineRule="auto"/>
        <w:ind w:firstLine="720"/>
        <w:rPr>
          <w:kern w:val="1"/>
          <w:sz w:val="26"/>
          <w:szCs w:val="26"/>
        </w:rPr>
      </w:pPr>
      <w:r w:rsidRPr="0093181A">
        <w:rPr>
          <w:kern w:val="1"/>
          <w:sz w:val="26"/>
          <w:szCs w:val="26"/>
        </w:rPr>
        <w:t xml:space="preserve">Specifically, DCNR requests that </w:t>
      </w:r>
      <w:proofErr w:type="spellStart"/>
      <w:r w:rsidRPr="0093181A">
        <w:rPr>
          <w:kern w:val="1"/>
          <w:sz w:val="26"/>
          <w:szCs w:val="26"/>
        </w:rPr>
        <w:t>Penelec</w:t>
      </w:r>
      <w:proofErr w:type="spellEnd"/>
      <w:r w:rsidRPr="0093181A">
        <w:rPr>
          <w:kern w:val="1"/>
          <w:sz w:val="26"/>
          <w:szCs w:val="26"/>
        </w:rPr>
        <w:t xml:space="preserve"> </w:t>
      </w:r>
      <w:r w:rsidR="00251744">
        <w:rPr>
          <w:kern w:val="1"/>
          <w:sz w:val="26"/>
          <w:szCs w:val="26"/>
        </w:rPr>
        <w:t xml:space="preserve">and Penn Power </w:t>
      </w:r>
      <w:r w:rsidRPr="0093181A">
        <w:rPr>
          <w:kern w:val="1"/>
          <w:sz w:val="26"/>
          <w:szCs w:val="26"/>
        </w:rPr>
        <w:t xml:space="preserve">make the following modifications to the sections </w:t>
      </w:r>
      <w:r w:rsidR="00264FD8">
        <w:rPr>
          <w:kern w:val="1"/>
          <w:sz w:val="26"/>
          <w:szCs w:val="26"/>
        </w:rPr>
        <w:t>o</w:t>
      </w:r>
      <w:r w:rsidRPr="0093181A">
        <w:rPr>
          <w:kern w:val="1"/>
          <w:sz w:val="26"/>
          <w:szCs w:val="26"/>
        </w:rPr>
        <w:t xml:space="preserve">f the agreement dealing with indemnification (Section 9) and limitation of liability (Section 10): </w:t>
      </w:r>
    </w:p>
    <w:p w14:paraId="278CB78C" w14:textId="77777777" w:rsidR="0093181A" w:rsidRDefault="0093181A" w:rsidP="00A137E0">
      <w:pPr>
        <w:tabs>
          <w:tab w:val="left" w:pos="972"/>
        </w:tabs>
        <w:spacing w:line="360" w:lineRule="auto"/>
        <w:rPr>
          <w:kern w:val="1"/>
          <w:sz w:val="26"/>
          <w:szCs w:val="26"/>
        </w:rPr>
      </w:pPr>
    </w:p>
    <w:p w14:paraId="6191130E" w14:textId="7E807C36" w:rsidR="0093181A" w:rsidRPr="0022053E" w:rsidRDefault="0093181A" w:rsidP="0022053E">
      <w:pPr>
        <w:tabs>
          <w:tab w:val="left" w:pos="972"/>
        </w:tabs>
        <w:ind w:left="720" w:right="720" w:hanging="720"/>
        <w:jc w:val="both"/>
        <w:rPr>
          <w:strike/>
          <w:kern w:val="1"/>
          <w:sz w:val="26"/>
          <w:szCs w:val="26"/>
        </w:rPr>
      </w:pPr>
      <w:r>
        <w:rPr>
          <w:kern w:val="1"/>
          <w:sz w:val="26"/>
          <w:szCs w:val="26"/>
        </w:rPr>
        <w:tab/>
      </w:r>
      <w:r w:rsidRPr="0022053E">
        <w:rPr>
          <w:strike/>
          <w:kern w:val="1"/>
          <w:sz w:val="26"/>
          <w:szCs w:val="26"/>
        </w:rPr>
        <w:t>9.</w:t>
      </w:r>
      <w:r w:rsidR="00264FD8" w:rsidRPr="0022053E">
        <w:rPr>
          <w:strike/>
          <w:kern w:val="1"/>
          <w:sz w:val="26"/>
          <w:szCs w:val="26"/>
        </w:rPr>
        <w:tab/>
      </w:r>
      <w:r w:rsidR="00264FD8" w:rsidRPr="0022053E">
        <w:rPr>
          <w:strike/>
          <w:kern w:val="1"/>
          <w:sz w:val="26"/>
          <w:szCs w:val="26"/>
        </w:rPr>
        <w:tab/>
      </w:r>
      <w:r w:rsidRPr="0022053E">
        <w:rPr>
          <w:strike/>
          <w:kern w:val="1"/>
          <w:sz w:val="26"/>
          <w:szCs w:val="26"/>
        </w:rPr>
        <w:t>Indemnification.  The  Parties  shall  at  all  times  indemnify,</w:t>
      </w:r>
      <w:r w:rsidR="00264FD8" w:rsidRPr="0022053E">
        <w:rPr>
          <w:strike/>
          <w:kern w:val="1"/>
          <w:sz w:val="26"/>
          <w:szCs w:val="26"/>
        </w:rPr>
        <w:t xml:space="preserve"> </w:t>
      </w:r>
      <w:r w:rsidRPr="0022053E">
        <w:rPr>
          <w:strike/>
          <w:kern w:val="1"/>
          <w:sz w:val="26"/>
          <w:szCs w:val="26"/>
        </w:rPr>
        <w:t>defend,  and  save  the  other  Party  harmless  from,  any  and  all</w:t>
      </w:r>
      <w:r w:rsidR="00264FD8" w:rsidRPr="0022053E">
        <w:rPr>
          <w:strike/>
          <w:kern w:val="1"/>
          <w:sz w:val="26"/>
          <w:szCs w:val="26"/>
        </w:rPr>
        <w:t xml:space="preserve"> </w:t>
      </w:r>
      <w:r w:rsidRPr="0022053E">
        <w:rPr>
          <w:strike/>
          <w:kern w:val="1"/>
          <w:sz w:val="26"/>
          <w:szCs w:val="26"/>
        </w:rPr>
        <w:t>damages,  losses,  claims,  including  claims  and  actions  relating  to</w:t>
      </w:r>
      <w:r w:rsidR="00264FD8" w:rsidRPr="0022053E">
        <w:rPr>
          <w:strike/>
          <w:kern w:val="1"/>
          <w:sz w:val="26"/>
          <w:szCs w:val="26"/>
        </w:rPr>
        <w:t xml:space="preserve"> </w:t>
      </w:r>
      <w:r w:rsidRPr="0022053E">
        <w:rPr>
          <w:strike/>
          <w:kern w:val="1"/>
          <w:sz w:val="26"/>
          <w:szCs w:val="26"/>
        </w:rPr>
        <w:t>injury  to  or  death  of  any  person  or  damage  to  property,  demand,</w:t>
      </w:r>
      <w:r w:rsidR="00264FD8" w:rsidRPr="0022053E">
        <w:rPr>
          <w:strike/>
          <w:kern w:val="1"/>
          <w:sz w:val="26"/>
          <w:szCs w:val="26"/>
        </w:rPr>
        <w:t xml:space="preserve"> </w:t>
      </w:r>
      <w:r w:rsidRPr="0022053E">
        <w:rPr>
          <w:strike/>
          <w:kern w:val="1"/>
          <w:sz w:val="26"/>
          <w:szCs w:val="26"/>
        </w:rPr>
        <w:t>suits, recoveries, costs and expenses, court costs, attorney fees, and</w:t>
      </w:r>
      <w:r w:rsidR="00264FD8" w:rsidRPr="0022053E">
        <w:rPr>
          <w:strike/>
          <w:kern w:val="1"/>
          <w:sz w:val="26"/>
          <w:szCs w:val="26"/>
        </w:rPr>
        <w:t xml:space="preserve"> </w:t>
      </w:r>
      <w:r w:rsidRPr="0022053E">
        <w:rPr>
          <w:strike/>
          <w:kern w:val="1"/>
          <w:sz w:val="26"/>
          <w:szCs w:val="26"/>
        </w:rPr>
        <w:t>all other obligations by or to third parties, arising out of or resulting</w:t>
      </w:r>
      <w:r w:rsidR="00264FD8" w:rsidRPr="0022053E">
        <w:rPr>
          <w:strike/>
          <w:kern w:val="1"/>
          <w:sz w:val="26"/>
          <w:szCs w:val="26"/>
        </w:rPr>
        <w:t xml:space="preserve"> </w:t>
      </w:r>
      <w:r w:rsidRPr="0022053E">
        <w:rPr>
          <w:strike/>
          <w:kern w:val="1"/>
          <w:sz w:val="26"/>
          <w:szCs w:val="26"/>
        </w:rPr>
        <w:t>from  the  other  Party's  action  or  inactions  of  its  obligations  under</w:t>
      </w:r>
      <w:r w:rsidR="00264FD8" w:rsidRPr="0022053E">
        <w:rPr>
          <w:strike/>
          <w:kern w:val="1"/>
          <w:sz w:val="26"/>
          <w:szCs w:val="26"/>
        </w:rPr>
        <w:t xml:space="preserve"> </w:t>
      </w:r>
      <w:r w:rsidRPr="0022053E">
        <w:rPr>
          <w:strike/>
          <w:kern w:val="1"/>
          <w:sz w:val="26"/>
          <w:szCs w:val="26"/>
        </w:rPr>
        <w:t>these  terms  and  conditions  on  behalf  of  the  indemnifying Party,</w:t>
      </w:r>
      <w:r w:rsidR="0022053E">
        <w:rPr>
          <w:strike/>
          <w:kern w:val="1"/>
          <w:sz w:val="26"/>
          <w:szCs w:val="26"/>
        </w:rPr>
        <w:t xml:space="preserve"> </w:t>
      </w:r>
      <w:r w:rsidRPr="0022053E">
        <w:rPr>
          <w:strike/>
          <w:kern w:val="1"/>
          <w:sz w:val="26"/>
          <w:szCs w:val="26"/>
        </w:rPr>
        <w:t>except in cases of gross negligence or intentional wrongdoing by the</w:t>
      </w:r>
      <w:r w:rsidR="00264FD8" w:rsidRPr="0022053E">
        <w:rPr>
          <w:strike/>
          <w:kern w:val="1"/>
          <w:sz w:val="26"/>
          <w:szCs w:val="26"/>
        </w:rPr>
        <w:t xml:space="preserve"> </w:t>
      </w:r>
      <w:r w:rsidRPr="0022053E">
        <w:rPr>
          <w:strike/>
          <w:kern w:val="1"/>
          <w:sz w:val="26"/>
          <w:szCs w:val="26"/>
        </w:rPr>
        <w:t>indemnified Party.</w:t>
      </w:r>
    </w:p>
    <w:p w14:paraId="0DA9860B" w14:textId="77777777" w:rsidR="0093181A" w:rsidRDefault="0093181A" w:rsidP="0022053E">
      <w:pPr>
        <w:tabs>
          <w:tab w:val="left" w:pos="972"/>
        </w:tabs>
        <w:ind w:left="720" w:right="720" w:hanging="720"/>
        <w:jc w:val="both"/>
        <w:rPr>
          <w:kern w:val="1"/>
          <w:sz w:val="26"/>
          <w:szCs w:val="26"/>
        </w:rPr>
      </w:pPr>
    </w:p>
    <w:p w14:paraId="5795EC20" w14:textId="61137BD5" w:rsidR="0093181A" w:rsidRDefault="0093181A" w:rsidP="0022053E">
      <w:pPr>
        <w:tabs>
          <w:tab w:val="left" w:pos="972"/>
        </w:tabs>
        <w:ind w:left="720" w:right="720" w:hanging="720"/>
        <w:jc w:val="both"/>
        <w:rPr>
          <w:kern w:val="1"/>
          <w:sz w:val="26"/>
          <w:szCs w:val="26"/>
        </w:rPr>
      </w:pPr>
      <w:r>
        <w:rPr>
          <w:kern w:val="1"/>
          <w:sz w:val="26"/>
          <w:szCs w:val="26"/>
        </w:rPr>
        <w:tab/>
      </w:r>
      <w:r w:rsidRPr="0093181A">
        <w:rPr>
          <w:kern w:val="1"/>
          <w:sz w:val="26"/>
          <w:szCs w:val="26"/>
        </w:rPr>
        <w:t>10.</w:t>
      </w:r>
      <w:r w:rsidR="00264FD8">
        <w:rPr>
          <w:kern w:val="1"/>
          <w:sz w:val="26"/>
          <w:szCs w:val="26"/>
        </w:rPr>
        <w:tab/>
        <w:t xml:space="preserve"> </w:t>
      </w:r>
      <w:r w:rsidRPr="0093181A">
        <w:rPr>
          <w:kern w:val="1"/>
          <w:sz w:val="26"/>
          <w:szCs w:val="26"/>
        </w:rPr>
        <w:t>Limitation of Liability.  Each  party’s  liability  to  the  other</w:t>
      </w:r>
      <w:r w:rsidR="00264FD8">
        <w:rPr>
          <w:kern w:val="1"/>
          <w:sz w:val="26"/>
          <w:szCs w:val="26"/>
        </w:rPr>
        <w:t xml:space="preserve"> </w:t>
      </w:r>
      <w:r w:rsidRPr="0093181A">
        <w:rPr>
          <w:kern w:val="1"/>
          <w:sz w:val="26"/>
          <w:szCs w:val="26"/>
        </w:rPr>
        <w:t xml:space="preserve">party for any loss, cost, claim, injury, liability, or expense, </w:t>
      </w:r>
      <w:r w:rsidRPr="0022053E">
        <w:rPr>
          <w:kern w:val="1"/>
          <w:sz w:val="26"/>
          <w:szCs w:val="26"/>
          <w:u w:val="single"/>
        </w:rPr>
        <w:t>excluding</w:t>
      </w:r>
      <w:r w:rsidR="00264FD8" w:rsidRPr="0022053E">
        <w:rPr>
          <w:kern w:val="1"/>
          <w:sz w:val="26"/>
          <w:szCs w:val="26"/>
          <w:u w:val="single"/>
        </w:rPr>
        <w:t xml:space="preserve"> </w:t>
      </w:r>
      <w:r w:rsidRPr="0022053E">
        <w:rPr>
          <w:kern w:val="1"/>
          <w:sz w:val="26"/>
          <w:szCs w:val="26"/>
          <w:u w:val="single"/>
        </w:rPr>
        <w:t>payment of any attorney’s fees</w:t>
      </w:r>
      <w:r w:rsidRPr="0093181A">
        <w:rPr>
          <w:kern w:val="1"/>
          <w:sz w:val="26"/>
          <w:szCs w:val="26"/>
        </w:rPr>
        <w:t>, relating to or arising from any act or</w:t>
      </w:r>
      <w:r w:rsidR="00264FD8">
        <w:rPr>
          <w:kern w:val="1"/>
          <w:sz w:val="26"/>
          <w:szCs w:val="26"/>
        </w:rPr>
        <w:t xml:space="preserve"> </w:t>
      </w:r>
      <w:r w:rsidRPr="0093181A">
        <w:rPr>
          <w:kern w:val="1"/>
          <w:sz w:val="26"/>
          <w:szCs w:val="26"/>
        </w:rPr>
        <w:t>omission in its performance of these terms and conditions, shall be</w:t>
      </w:r>
      <w:r w:rsidR="00264FD8">
        <w:rPr>
          <w:kern w:val="1"/>
          <w:sz w:val="26"/>
          <w:szCs w:val="26"/>
        </w:rPr>
        <w:t xml:space="preserve"> </w:t>
      </w:r>
      <w:r w:rsidRPr="0093181A">
        <w:rPr>
          <w:kern w:val="1"/>
          <w:sz w:val="26"/>
          <w:szCs w:val="26"/>
        </w:rPr>
        <w:t xml:space="preserve">limited to the amount of the direct damage actually incurred.  </w:t>
      </w:r>
      <w:r w:rsidRPr="0022053E">
        <w:rPr>
          <w:strike/>
          <w:kern w:val="1"/>
          <w:sz w:val="26"/>
          <w:szCs w:val="26"/>
        </w:rPr>
        <w:t>In no</w:t>
      </w:r>
      <w:r w:rsidR="00264FD8" w:rsidRPr="0022053E">
        <w:rPr>
          <w:strike/>
          <w:kern w:val="1"/>
          <w:sz w:val="26"/>
          <w:szCs w:val="26"/>
        </w:rPr>
        <w:t xml:space="preserve"> </w:t>
      </w:r>
      <w:r w:rsidRPr="0022053E">
        <w:rPr>
          <w:strike/>
          <w:kern w:val="1"/>
          <w:sz w:val="26"/>
          <w:szCs w:val="26"/>
        </w:rPr>
        <w:t>event shall either party be liable to the other party for any indirect,</w:t>
      </w:r>
      <w:r w:rsidR="00264FD8" w:rsidRPr="0022053E">
        <w:rPr>
          <w:strike/>
          <w:kern w:val="1"/>
          <w:sz w:val="26"/>
          <w:szCs w:val="26"/>
        </w:rPr>
        <w:t xml:space="preserve"> </w:t>
      </w:r>
      <w:r w:rsidRPr="0022053E">
        <w:rPr>
          <w:strike/>
          <w:kern w:val="1"/>
          <w:sz w:val="26"/>
          <w:szCs w:val="26"/>
        </w:rPr>
        <w:t>incidental, special, consequential, or punitive damages of any kind</w:t>
      </w:r>
      <w:r w:rsidR="00264FD8" w:rsidRPr="0022053E">
        <w:rPr>
          <w:strike/>
          <w:kern w:val="1"/>
          <w:sz w:val="26"/>
          <w:szCs w:val="26"/>
        </w:rPr>
        <w:t xml:space="preserve"> </w:t>
      </w:r>
      <w:r w:rsidRPr="0022053E">
        <w:rPr>
          <w:strike/>
          <w:kern w:val="1"/>
          <w:sz w:val="26"/>
          <w:szCs w:val="26"/>
        </w:rPr>
        <w:t>whatsoever.</w:t>
      </w:r>
    </w:p>
    <w:p w14:paraId="7C975FE2" w14:textId="222A1CB4" w:rsidR="0093181A" w:rsidRDefault="0093181A" w:rsidP="00264FD8">
      <w:pPr>
        <w:tabs>
          <w:tab w:val="left" w:pos="720"/>
        </w:tabs>
        <w:spacing w:line="360" w:lineRule="auto"/>
        <w:rPr>
          <w:kern w:val="1"/>
          <w:sz w:val="26"/>
          <w:szCs w:val="26"/>
        </w:rPr>
      </w:pPr>
      <w:r w:rsidRPr="0093181A">
        <w:rPr>
          <w:kern w:val="1"/>
          <w:sz w:val="26"/>
          <w:szCs w:val="26"/>
        </w:rPr>
        <w:lastRenderedPageBreak/>
        <w:t>DCNR has represented that these modifications are necessary to ensure adherence</w:t>
      </w:r>
      <w:r w:rsidR="00264FD8">
        <w:rPr>
          <w:kern w:val="1"/>
          <w:sz w:val="26"/>
          <w:szCs w:val="26"/>
        </w:rPr>
        <w:t xml:space="preserve"> </w:t>
      </w:r>
      <w:r w:rsidRPr="0093181A">
        <w:rPr>
          <w:kern w:val="1"/>
          <w:sz w:val="26"/>
          <w:szCs w:val="26"/>
        </w:rPr>
        <w:t>to 1 Pa.</w:t>
      </w:r>
      <w:r w:rsidR="00251744">
        <w:rPr>
          <w:kern w:val="1"/>
          <w:sz w:val="26"/>
          <w:szCs w:val="26"/>
        </w:rPr>
        <w:t xml:space="preserve"> </w:t>
      </w:r>
      <w:r w:rsidRPr="0093181A">
        <w:rPr>
          <w:kern w:val="1"/>
          <w:sz w:val="26"/>
          <w:szCs w:val="26"/>
        </w:rPr>
        <w:t>C.S. § 2310, which states that the Commonwealth, its officers, and its employees are subject to sovereign immunity, unless such immunity is specifically waived by the General Assembly.  As an agency of the Commonwealth, this provision is applicable to DCNR.</w:t>
      </w:r>
    </w:p>
    <w:p w14:paraId="72978B0E" w14:textId="77777777" w:rsidR="00251744" w:rsidRDefault="00251744" w:rsidP="00264FD8">
      <w:pPr>
        <w:tabs>
          <w:tab w:val="left" w:pos="720"/>
        </w:tabs>
        <w:spacing w:line="360" w:lineRule="auto"/>
        <w:rPr>
          <w:kern w:val="1"/>
          <w:sz w:val="26"/>
          <w:szCs w:val="26"/>
        </w:rPr>
      </w:pPr>
    </w:p>
    <w:p w14:paraId="085B9053" w14:textId="16B51F17" w:rsidR="008F7A91" w:rsidRDefault="008F7A91" w:rsidP="00264FD8">
      <w:pPr>
        <w:tabs>
          <w:tab w:val="left" w:pos="720"/>
        </w:tabs>
        <w:spacing w:line="360" w:lineRule="auto"/>
        <w:rPr>
          <w:sz w:val="26"/>
          <w:szCs w:val="26"/>
        </w:rPr>
      </w:pPr>
      <w:r>
        <w:rPr>
          <w:kern w:val="1"/>
          <w:sz w:val="26"/>
          <w:szCs w:val="26"/>
        </w:rPr>
        <w:tab/>
      </w:r>
      <w:proofErr w:type="spellStart"/>
      <w:r>
        <w:rPr>
          <w:kern w:val="1"/>
          <w:sz w:val="26"/>
          <w:szCs w:val="26"/>
        </w:rPr>
        <w:t>Penelec</w:t>
      </w:r>
      <w:proofErr w:type="spellEnd"/>
      <w:r>
        <w:rPr>
          <w:kern w:val="1"/>
          <w:sz w:val="26"/>
          <w:szCs w:val="26"/>
        </w:rPr>
        <w:t xml:space="preserve"> </w:t>
      </w:r>
      <w:r w:rsidR="00251744">
        <w:rPr>
          <w:kern w:val="1"/>
          <w:sz w:val="26"/>
          <w:szCs w:val="26"/>
        </w:rPr>
        <w:t xml:space="preserve">and Penn Power </w:t>
      </w:r>
      <w:r>
        <w:rPr>
          <w:kern w:val="1"/>
          <w:sz w:val="26"/>
          <w:szCs w:val="26"/>
        </w:rPr>
        <w:t xml:space="preserve">assert </w:t>
      </w:r>
      <w:r w:rsidRPr="008F7A91">
        <w:rPr>
          <w:kern w:val="1"/>
          <w:sz w:val="26"/>
          <w:szCs w:val="26"/>
        </w:rPr>
        <w:t xml:space="preserve">that </w:t>
      </w:r>
      <w:r w:rsidRPr="0022053E">
        <w:rPr>
          <w:sz w:val="26"/>
          <w:szCs w:val="26"/>
        </w:rPr>
        <w:t>identical issue</w:t>
      </w:r>
      <w:r w:rsidR="00251744">
        <w:rPr>
          <w:sz w:val="26"/>
          <w:szCs w:val="26"/>
        </w:rPr>
        <w:t>s</w:t>
      </w:r>
      <w:r w:rsidRPr="0022053E">
        <w:rPr>
          <w:sz w:val="26"/>
          <w:szCs w:val="26"/>
        </w:rPr>
        <w:t xml:space="preserve"> w</w:t>
      </w:r>
      <w:r w:rsidR="00251744">
        <w:rPr>
          <w:sz w:val="26"/>
          <w:szCs w:val="26"/>
        </w:rPr>
        <w:t>ere</w:t>
      </w:r>
      <w:r w:rsidRPr="0022053E">
        <w:rPr>
          <w:sz w:val="26"/>
          <w:szCs w:val="26"/>
        </w:rPr>
        <w:t xml:space="preserve"> previously considered by the Commission at Docket Nos. P-2018-3000113 and P-2018-3005789. </w:t>
      </w:r>
      <w:r>
        <w:rPr>
          <w:sz w:val="26"/>
          <w:szCs w:val="26"/>
        </w:rPr>
        <w:t xml:space="preserve"> </w:t>
      </w:r>
      <w:r w:rsidRPr="0022053E">
        <w:rPr>
          <w:i/>
          <w:iCs/>
          <w:sz w:val="26"/>
          <w:szCs w:val="26"/>
        </w:rPr>
        <w:t>Petition of West Penn Power Company for Waiver of Standard Interconnection Application and Agreement Forms</w:t>
      </w:r>
      <w:r w:rsidRPr="0022053E">
        <w:rPr>
          <w:sz w:val="26"/>
          <w:szCs w:val="26"/>
        </w:rPr>
        <w:t xml:space="preserve">; Docket No. P-2018-3000113 (Order dated May 3, 2018); </w:t>
      </w:r>
      <w:r w:rsidRPr="0022053E">
        <w:rPr>
          <w:i/>
          <w:iCs/>
          <w:sz w:val="26"/>
          <w:szCs w:val="26"/>
        </w:rPr>
        <w:t>Petition of West Penn Power Company for Waiver of Standard Interconnection Application and Agreement Forms</w:t>
      </w:r>
      <w:r w:rsidRPr="0022053E">
        <w:rPr>
          <w:sz w:val="26"/>
          <w:szCs w:val="26"/>
        </w:rPr>
        <w:t>; Docket No. P-2018-3005789 (Order dated December 20, 2018).</w:t>
      </w:r>
    </w:p>
    <w:p w14:paraId="0CCC8D1D" w14:textId="1E4E3C79" w:rsidR="008F7A91" w:rsidRDefault="008F7A91" w:rsidP="00264FD8">
      <w:pPr>
        <w:tabs>
          <w:tab w:val="left" w:pos="720"/>
        </w:tabs>
        <w:spacing w:line="360" w:lineRule="auto"/>
        <w:rPr>
          <w:sz w:val="26"/>
          <w:szCs w:val="26"/>
        </w:rPr>
      </w:pPr>
    </w:p>
    <w:p w14:paraId="4914E552" w14:textId="57D17DA9" w:rsidR="00621AA9" w:rsidRPr="00B908EA" w:rsidRDefault="00877F57" w:rsidP="00AF0CAF">
      <w:pPr>
        <w:spacing w:line="360" w:lineRule="auto"/>
        <w:jc w:val="center"/>
        <w:rPr>
          <w:b/>
          <w:sz w:val="26"/>
          <w:szCs w:val="26"/>
        </w:rPr>
      </w:pPr>
      <w:r w:rsidRPr="00B908EA">
        <w:rPr>
          <w:b/>
          <w:sz w:val="26"/>
          <w:szCs w:val="26"/>
        </w:rPr>
        <w:t>DISCUSSION</w:t>
      </w:r>
    </w:p>
    <w:p w14:paraId="6DFE1904" w14:textId="22D2516F" w:rsidR="00460995" w:rsidRDefault="00EF302C" w:rsidP="00AF0CAF">
      <w:pPr>
        <w:spacing w:line="360" w:lineRule="auto"/>
        <w:ind w:firstLine="720"/>
        <w:rPr>
          <w:kern w:val="1"/>
          <w:sz w:val="26"/>
          <w:szCs w:val="26"/>
        </w:rPr>
      </w:pPr>
      <w:r>
        <w:rPr>
          <w:kern w:val="1"/>
          <w:sz w:val="26"/>
          <w:szCs w:val="26"/>
        </w:rPr>
        <w:t>To begin with, as the three Petitions inv</w:t>
      </w:r>
      <w:r w:rsidR="00B2449A">
        <w:rPr>
          <w:kern w:val="1"/>
          <w:sz w:val="26"/>
          <w:szCs w:val="26"/>
        </w:rPr>
        <w:t xml:space="preserve">olve the Commission approved </w:t>
      </w:r>
      <w:r w:rsidR="007215CD">
        <w:rPr>
          <w:kern w:val="1"/>
          <w:sz w:val="26"/>
          <w:szCs w:val="26"/>
        </w:rPr>
        <w:t xml:space="preserve">Standard Interconnection Agreement that was adopted by the Commission </w:t>
      </w:r>
      <w:r w:rsidR="005B1F68">
        <w:rPr>
          <w:kern w:val="1"/>
          <w:sz w:val="26"/>
          <w:szCs w:val="26"/>
        </w:rPr>
        <w:t xml:space="preserve">through the </w:t>
      </w:r>
      <w:r w:rsidR="005B1F68" w:rsidRPr="0022053E">
        <w:rPr>
          <w:i/>
          <w:iCs/>
          <w:kern w:val="1"/>
          <w:sz w:val="26"/>
          <w:szCs w:val="26"/>
        </w:rPr>
        <w:t>AEPS Act Implementation Order</w:t>
      </w:r>
      <w:r w:rsidR="005B1F68">
        <w:rPr>
          <w:kern w:val="1"/>
          <w:sz w:val="26"/>
          <w:szCs w:val="26"/>
        </w:rPr>
        <w:t xml:space="preserve"> at Docket No. M-00051865</w:t>
      </w:r>
      <w:r w:rsidR="00371370">
        <w:rPr>
          <w:kern w:val="1"/>
          <w:sz w:val="26"/>
          <w:szCs w:val="26"/>
        </w:rPr>
        <w:t xml:space="preserve"> and the same or similar la</w:t>
      </w:r>
      <w:r w:rsidR="001D1DB0">
        <w:rPr>
          <w:kern w:val="1"/>
          <w:sz w:val="26"/>
          <w:szCs w:val="26"/>
        </w:rPr>
        <w:t xml:space="preserve">w and </w:t>
      </w:r>
      <w:r w:rsidR="00F16B61">
        <w:rPr>
          <w:kern w:val="1"/>
          <w:sz w:val="26"/>
          <w:szCs w:val="26"/>
        </w:rPr>
        <w:t>issues</w:t>
      </w:r>
      <w:r w:rsidR="001D1DB0">
        <w:rPr>
          <w:kern w:val="1"/>
          <w:sz w:val="26"/>
          <w:szCs w:val="26"/>
        </w:rPr>
        <w:t xml:space="preserve"> relating to Federal and State agency liability</w:t>
      </w:r>
      <w:r w:rsidR="00F16B61">
        <w:rPr>
          <w:kern w:val="1"/>
          <w:sz w:val="26"/>
          <w:szCs w:val="26"/>
        </w:rPr>
        <w:t xml:space="preserve">, we find that </w:t>
      </w:r>
      <w:r w:rsidR="00CF4209">
        <w:rPr>
          <w:kern w:val="1"/>
          <w:sz w:val="26"/>
          <w:szCs w:val="26"/>
        </w:rPr>
        <w:t xml:space="preserve">it is reasonable and prudent to consolidate </w:t>
      </w:r>
      <w:r w:rsidR="000F269B">
        <w:rPr>
          <w:kern w:val="1"/>
          <w:sz w:val="26"/>
          <w:szCs w:val="26"/>
        </w:rPr>
        <w:t xml:space="preserve">them in accordance with 52 Pa. Code § 5.81.  </w:t>
      </w:r>
      <w:r w:rsidR="003031B5">
        <w:rPr>
          <w:kern w:val="1"/>
          <w:sz w:val="26"/>
          <w:szCs w:val="26"/>
        </w:rPr>
        <w:t xml:space="preserve">We also find that it is appropriate to consolidate these proceedings </w:t>
      </w:r>
      <w:r w:rsidR="00BC02CA">
        <w:rPr>
          <w:kern w:val="1"/>
          <w:sz w:val="26"/>
          <w:szCs w:val="26"/>
        </w:rPr>
        <w:t xml:space="preserve">as we are </w:t>
      </w:r>
      <w:r w:rsidR="00AD66F1">
        <w:rPr>
          <w:kern w:val="1"/>
          <w:sz w:val="26"/>
          <w:szCs w:val="26"/>
        </w:rPr>
        <w:t xml:space="preserve">amending our </w:t>
      </w:r>
      <w:r w:rsidR="00AD66F1" w:rsidRPr="00272D06">
        <w:rPr>
          <w:kern w:val="1"/>
          <w:sz w:val="26"/>
          <w:szCs w:val="26"/>
        </w:rPr>
        <w:t>February 27, 2009</w:t>
      </w:r>
      <w:r w:rsidR="00AD66F1">
        <w:rPr>
          <w:kern w:val="1"/>
          <w:sz w:val="26"/>
          <w:szCs w:val="26"/>
        </w:rPr>
        <w:t xml:space="preserve">, Order at Docket No. </w:t>
      </w:r>
      <w:r w:rsidR="00694D6E">
        <w:rPr>
          <w:kern w:val="1"/>
          <w:sz w:val="26"/>
          <w:szCs w:val="26"/>
        </w:rPr>
        <w:t>M-00051865 that adopted the Standard Interconnection Agreement with this Order.</w:t>
      </w:r>
      <w:r w:rsidR="00AD66F1">
        <w:rPr>
          <w:kern w:val="1"/>
          <w:sz w:val="26"/>
          <w:szCs w:val="26"/>
        </w:rPr>
        <w:t xml:space="preserve"> </w:t>
      </w:r>
    </w:p>
    <w:p w14:paraId="10390F67" w14:textId="77777777" w:rsidR="00460995" w:rsidRDefault="00460995" w:rsidP="00AF0CAF">
      <w:pPr>
        <w:spacing w:line="360" w:lineRule="auto"/>
        <w:ind w:firstLine="720"/>
        <w:rPr>
          <w:kern w:val="1"/>
          <w:sz w:val="26"/>
          <w:szCs w:val="26"/>
        </w:rPr>
      </w:pPr>
    </w:p>
    <w:p w14:paraId="7573E8ED" w14:textId="77777777" w:rsidR="00AB3561" w:rsidRDefault="00D26A75" w:rsidP="00AF0CAF">
      <w:pPr>
        <w:spacing w:line="360" w:lineRule="auto"/>
        <w:ind w:firstLine="720"/>
        <w:rPr>
          <w:sz w:val="26"/>
          <w:szCs w:val="26"/>
        </w:rPr>
      </w:pPr>
      <w:r>
        <w:rPr>
          <w:kern w:val="1"/>
          <w:sz w:val="26"/>
          <w:szCs w:val="26"/>
        </w:rPr>
        <w:t xml:space="preserve">Regarding the Petitioners request to revise the Standard Interconnection Agreement, </w:t>
      </w:r>
      <w:r w:rsidR="00BF60D1">
        <w:rPr>
          <w:kern w:val="1"/>
          <w:sz w:val="26"/>
          <w:szCs w:val="26"/>
        </w:rPr>
        <w:t>t</w:t>
      </w:r>
      <w:r w:rsidR="00B35EBE" w:rsidRPr="00B908EA">
        <w:rPr>
          <w:kern w:val="1"/>
          <w:sz w:val="26"/>
          <w:szCs w:val="26"/>
        </w:rPr>
        <w:t xml:space="preserve">he Commission </w:t>
      </w:r>
      <w:r w:rsidR="00BF60D1">
        <w:rPr>
          <w:kern w:val="1"/>
          <w:sz w:val="26"/>
          <w:szCs w:val="26"/>
        </w:rPr>
        <w:t xml:space="preserve">notes that it </w:t>
      </w:r>
      <w:r w:rsidR="00B35EBE" w:rsidRPr="00B908EA">
        <w:rPr>
          <w:kern w:val="1"/>
          <w:sz w:val="26"/>
          <w:szCs w:val="26"/>
        </w:rPr>
        <w:t xml:space="preserve">has exclusive regulatory jurisdiction over the implementation of public utilities and, where possible, </w:t>
      </w:r>
      <w:r w:rsidR="00B908EA">
        <w:rPr>
          <w:kern w:val="1"/>
          <w:sz w:val="26"/>
          <w:szCs w:val="26"/>
        </w:rPr>
        <w:t xml:space="preserve">seeks </w:t>
      </w:r>
      <w:r w:rsidR="00B35EBE" w:rsidRPr="00B908EA">
        <w:rPr>
          <w:kern w:val="1"/>
          <w:sz w:val="26"/>
          <w:szCs w:val="26"/>
        </w:rPr>
        <w:t xml:space="preserve">to establish statewide standardization of all facets of </w:t>
      </w:r>
      <w:r w:rsidR="00715A9B">
        <w:rPr>
          <w:kern w:val="1"/>
          <w:sz w:val="26"/>
          <w:szCs w:val="26"/>
        </w:rPr>
        <w:t>public utility operations</w:t>
      </w:r>
      <w:r w:rsidR="00B35EBE" w:rsidRPr="00B908EA">
        <w:rPr>
          <w:kern w:val="1"/>
          <w:sz w:val="26"/>
          <w:szCs w:val="26"/>
        </w:rPr>
        <w:t xml:space="preserve">.  </w:t>
      </w:r>
      <w:r w:rsidR="00C532CA">
        <w:rPr>
          <w:kern w:val="1"/>
          <w:sz w:val="26"/>
          <w:szCs w:val="26"/>
        </w:rPr>
        <w:t xml:space="preserve">Through its </w:t>
      </w:r>
      <w:r w:rsidR="00C532CA" w:rsidRPr="00201D10">
        <w:rPr>
          <w:i/>
          <w:iCs/>
          <w:kern w:val="1"/>
          <w:sz w:val="26"/>
          <w:szCs w:val="26"/>
        </w:rPr>
        <w:t>AEPS Act Implementation Order</w:t>
      </w:r>
      <w:r w:rsidR="00B35EBE" w:rsidRPr="00B908EA">
        <w:rPr>
          <w:kern w:val="1"/>
          <w:sz w:val="26"/>
          <w:szCs w:val="26"/>
        </w:rPr>
        <w:t>, t</w:t>
      </w:r>
      <w:r w:rsidR="00B35EBE" w:rsidRPr="00B908EA">
        <w:rPr>
          <w:sz w:val="26"/>
          <w:szCs w:val="26"/>
        </w:rPr>
        <w:t xml:space="preserve">he Commission established standardized interconnection application and agreement forms in accordance with the </w:t>
      </w:r>
      <w:r w:rsidR="00B35EBE" w:rsidRPr="00B908EA">
        <w:rPr>
          <w:i/>
          <w:sz w:val="26"/>
          <w:szCs w:val="26"/>
        </w:rPr>
        <w:t xml:space="preserve">Alternative Energy Portfolio </w:t>
      </w:r>
      <w:r w:rsidR="00B35EBE" w:rsidRPr="00B908EA">
        <w:rPr>
          <w:i/>
          <w:sz w:val="26"/>
          <w:szCs w:val="26"/>
        </w:rPr>
        <w:lastRenderedPageBreak/>
        <w:t>Standards Act of 2004</w:t>
      </w:r>
      <w:r w:rsidR="00B35EBE" w:rsidRPr="00B908EA">
        <w:rPr>
          <w:sz w:val="26"/>
          <w:szCs w:val="26"/>
        </w:rPr>
        <w:t>,</w:t>
      </w:r>
      <w:r w:rsidR="006923AF" w:rsidRPr="00B908EA">
        <w:rPr>
          <w:sz w:val="26"/>
          <w:szCs w:val="26"/>
        </w:rPr>
        <w:t xml:space="preserve"> </w:t>
      </w:r>
      <w:r w:rsidR="00B35EBE" w:rsidRPr="00B908EA">
        <w:rPr>
          <w:sz w:val="26"/>
          <w:szCs w:val="26"/>
        </w:rPr>
        <w:t xml:space="preserve">73 P.S. §§ 1648.1-1648.8, and </w:t>
      </w:r>
      <w:r w:rsidR="00CA4963" w:rsidRPr="00B908EA">
        <w:rPr>
          <w:sz w:val="26"/>
          <w:szCs w:val="26"/>
        </w:rPr>
        <w:t xml:space="preserve">the Commission’s </w:t>
      </w:r>
      <w:r w:rsidR="005377DB">
        <w:rPr>
          <w:sz w:val="26"/>
          <w:szCs w:val="26"/>
        </w:rPr>
        <w:t>corresponding r</w:t>
      </w:r>
      <w:r w:rsidR="00CA4963" w:rsidRPr="00B908EA">
        <w:rPr>
          <w:sz w:val="26"/>
          <w:szCs w:val="26"/>
        </w:rPr>
        <w:t>egulations</w:t>
      </w:r>
      <w:r w:rsidR="00B35EBE" w:rsidRPr="00B908EA">
        <w:rPr>
          <w:sz w:val="26"/>
          <w:szCs w:val="26"/>
        </w:rPr>
        <w:t xml:space="preserve"> at 52 Pa. Code</w:t>
      </w:r>
      <w:r w:rsidR="007E042F" w:rsidRPr="00B908EA">
        <w:rPr>
          <w:sz w:val="26"/>
          <w:szCs w:val="26"/>
        </w:rPr>
        <w:t xml:space="preserve"> </w:t>
      </w:r>
      <w:r w:rsidR="00B35EBE" w:rsidRPr="00B908EA">
        <w:rPr>
          <w:sz w:val="26"/>
          <w:szCs w:val="26"/>
        </w:rPr>
        <w:t>§§</w:t>
      </w:r>
      <w:r w:rsidR="00C532CA">
        <w:rPr>
          <w:sz w:val="26"/>
          <w:szCs w:val="26"/>
        </w:rPr>
        <w:t> </w:t>
      </w:r>
      <w:r w:rsidR="00B35EBE" w:rsidRPr="00B908EA">
        <w:rPr>
          <w:sz w:val="26"/>
          <w:szCs w:val="26"/>
        </w:rPr>
        <w:t>75.1-75.51</w:t>
      </w:r>
      <w:r w:rsidR="00B35EBE" w:rsidRPr="005377DB">
        <w:rPr>
          <w:sz w:val="26"/>
          <w:szCs w:val="26"/>
        </w:rPr>
        <w:t xml:space="preserve">.  The standard application and agreement forms are intended to be used for all levels of review for proposed interconnection projects.  The Commission directed that the standard interconnection application and agreement forms be used by jurisdictional electric distribution companies (EDCs) for processing interconnection requests brought under the Commission’s </w:t>
      </w:r>
      <w:r w:rsidR="009B1EBB">
        <w:rPr>
          <w:sz w:val="26"/>
          <w:szCs w:val="26"/>
        </w:rPr>
        <w:t>r</w:t>
      </w:r>
      <w:r w:rsidR="00B35EBE" w:rsidRPr="005377DB">
        <w:rPr>
          <w:sz w:val="26"/>
          <w:szCs w:val="26"/>
        </w:rPr>
        <w:t>eg</w:t>
      </w:r>
      <w:r w:rsidR="00074169" w:rsidRPr="005377DB">
        <w:rPr>
          <w:sz w:val="26"/>
          <w:szCs w:val="26"/>
        </w:rPr>
        <w:t xml:space="preserve">ulations at 52 Pa. Code </w:t>
      </w:r>
    </w:p>
    <w:p w14:paraId="578CDAAF" w14:textId="1B8FC48C" w:rsidR="00604FA4" w:rsidRPr="005377DB" w:rsidRDefault="00074169" w:rsidP="00AB3561">
      <w:pPr>
        <w:spacing w:line="360" w:lineRule="auto"/>
        <w:rPr>
          <w:sz w:val="26"/>
          <w:szCs w:val="26"/>
        </w:rPr>
      </w:pPr>
      <w:r w:rsidRPr="005377DB">
        <w:rPr>
          <w:sz w:val="26"/>
          <w:szCs w:val="26"/>
        </w:rPr>
        <w:t>§§ 75.1-</w:t>
      </w:r>
      <w:r w:rsidR="00B35EBE" w:rsidRPr="005377DB">
        <w:rPr>
          <w:sz w:val="26"/>
          <w:szCs w:val="26"/>
        </w:rPr>
        <w:t>75.51.</w:t>
      </w:r>
      <w:r w:rsidR="00201D10">
        <w:rPr>
          <w:rStyle w:val="FootnoteReference"/>
          <w:sz w:val="26"/>
          <w:szCs w:val="26"/>
        </w:rPr>
        <w:footnoteReference w:id="4"/>
      </w:r>
    </w:p>
    <w:p w14:paraId="51AE621C" w14:textId="77777777" w:rsidR="00604FA4" w:rsidRPr="001E6734" w:rsidRDefault="00604FA4" w:rsidP="00C532CA">
      <w:pPr>
        <w:spacing w:line="360" w:lineRule="auto"/>
        <w:rPr>
          <w:sz w:val="26"/>
          <w:szCs w:val="26"/>
        </w:rPr>
      </w:pPr>
    </w:p>
    <w:p w14:paraId="66F3CA59" w14:textId="4F2BBD21" w:rsidR="00F54B01" w:rsidRPr="001E6734" w:rsidRDefault="00604FA4" w:rsidP="009C0354">
      <w:pPr>
        <w:spacing w:line="360" w:lineRule="auto"/>
        <w:ind w:firstLine="720"/>
        <w:rPr>
          <w:kern w:val="1"/>
          <w:sz w:val="26"/>
          <w:szCs w:val="26"/>
        </w:rPr>
      </w:pPr>
      <w:r w:rsidRPr="001E6734">
        <w:rPr>
          <w:sz w:val="26"/>
          <w:szCs w:val="26"/>
        </w:rPr>
        <w:t xml:space="preserve">The </w:t>
      </w:r>
      <w:r w:rsidR="0036615B">
        <w:rPr>
          <w:sz w:val="26"/>
          <w:szCs w:val="26"/>
        </w:rPr>
        <w:t>i</w:t>
      </w:r>
      <w:r w:rsidRPr="001E6734">
        <w:rPr>
          <w:sz w:val="26"/>
          <w:szCs w:val="26"/>
        </w:rPr>
        <w:t xml:space="preserve">nterconnection </w:t>
      </w:r>
      <w:r w:rsidR="0036615B">
        <w:rPr>
          <w:sz w:val="26"/>
          <w:szCs w:val="26"/>
        </w:rPr>
        <w:t>a</w:t>
      </w:r>
      <w:r w:rsidRPr="001E6734">
        <w:rPr>
          <w:sz w:val="26"/>
          <w:szCs w:val="26"/>
        </w:rPr>
        <w:t>greements for Levels 1</w:t>
      </w:r>
      <w:r w:rsidRPr="001E6734">
        <w:rPr>
          <w:sz w:val="26"/>
          <w:szCs w:val="26"/>
        </w:rPr>
        <w:noBreakHyphen/>
        <w:t>4 contain specific limitations on indemnification</w:t>
      </w:r>
      <w:r w:rsidR="00C532CA">
        <w:rPr>
          <w:sz w:val="26"/>
          <w:szCs w:val="26"/>
        </w:rPr>
        <w:t xml:space="preserve"> and liability</w:t>
      </w:r>
      <w:r w:rsidRPr="001E6734">
        <w:rPr>
          <w:sz w:val="26"/>
          <w:szCs w:val="26"/>
        </w:rPr>
        <w:t>.</w:t>
      </w:r>
      <w:r w:rsidR="00C532CA">
        <w:rPr>
          <w:sz w:val="26"/>
          <w:szCs w:val="26"/>
        </w:rPr>
        <w:t xml:space="preserve">  In addition, the agreements for Levels 2-4 contain specific terms regarding the laws and regulations applicable to the agreement.</w:t>
      </w:r>
      <w:r w:rsidRPr="001E6734">
        <w:rPr>
          <w:sz w:val="26"/>
          <w:szCs w:val="26"/>
        </w:rPr>
        <w:t xml:space="preserve">  </w:t>
      </w:r>
      <w:r w:rsidRPr="001E6734">
        <w:rPr>
          <w:kern w:val="1"/>
          <w:sz w:val="26"/>
          <w:szCs w:val="26"/>
        </w:rPr>
        <w:t xml:space="preserve">Since the Commission approved the provisions set within these standardized forms and directed their use by EDCs for all levels of interconnection projects, the Commission is the appropriate forum for </w:t>
      </w:r>
      <w:r w:rsidR="00CF2E74">
        <w:rPr>
          <w:kern w:val="1"/>
          <w:sz w:val="26"/>
          <w:szCs w:val="26"/>
        </w:rPr>
        <w:t>Petitioners</w:t>
      </w:r>
      <w:r w:rsidR="00CF2E74" w:rsidRPr="001E6734">
        <w:rPr>
          <w:kern w:val="1"/>
          <w:sz w:val="26"/>
          <w:szCs w:val="26"/>
        </w:rPr>
        <w:t xml:space="preserve"> </w:t>
      </w:r>
      <w:r w:rsidRPr="001E6734">
        <w:rPr>
          <w:kern w:val="1"/>
          <w:sz w:val="26"/>
          <w:szCs w:val="26"/>
        </w:rPr>
        <w:t>to seek permission to deviate from use of the standardized interconnection agreement forms.</w:t>
      </w:r>
    </w:p>
    <w:p w14:paraId="7856BB39" w14:textId="77777777" w:rsidR="00033F49" w:rsidRPr="001E6734" w:rsidRDefault="00033F49" w:rsidP="00C532CA">
      <w:pPr>
        <w:spacing w:line="360" w:lineRule="auto"/>
        <w:rPr>
          <w:kern w:val="1"/>
          <w:sz w:val="26"/>
          <w:szCs w:val="26"/>
        </w:rPr>
      </w:pPr>
    </w:p>
    <w:p w14:paraId="7F2C794A" w14:textId="2BD74102" w:rsidR="00B30B7B" w:rsidRPr="002660D2" w:rsidRDefault="00B3003B" w:rsidP="00AF0CAF">
      <w:pPr>
        <w:spacing w:line="360" w:lineRule="auto"/>
        <w:rPr>
          <w:sz w:val="26"/>
          <w:szCs w:val="26"/>
        </w:rPr>
      </w:pPr>
      <w:r w:rsidRPr="002660D2">
        <w:rPr>
          <w:sz w:val="26"/>
          <w:szCs w:val="26"/>
        </w:rPr>
        <w:tab/>
      </w:r>
      <w:r w:rsidR="00B30B7B" w:rsidRPr="002660D2">
        <w:rPr>
          <w:sz w:val="26"/>
          <w:szCs w:val="26"/>
        </w:rPr>
        <w:t xml:space="preserve">The Corps of Engineers, </w:t>
      </w:r>
      <w:r w:rsidR="000A59C2" w:rsidRPr="002660D2">
        <w:rPr>
          <w:sz w:val="26"/>
          <w:szCs w:val="26"/>
        </w:rPr>
        <w:t xml:space="preserve">a formation of the United States Army, is a federal government agency subject to federal law.  In general, federal agencies are exempt from lawsuits under the doctrine of sovereign immunity.  As a result, the Corps of Engineers is insulated from liability, except in certain specific circumstance where Congress has waived the protections of sovereign immunity.  </w:t>
      </w:r>
      <w:r w:rsidR="000A59C2" w:rsidRPr="002660D2">
        <w:rPr>
          <w:i/>
          <w:iCs/>
          <w:sz w:val="26"/>
          <w:szCs w:val="26"/>
        </w:rPr>
        <w:t>See</w:t>
      </w:r>
      <w:r w:rsidR="000A59C2" w:rsidRPr="002660D2">
        <w:rPr>
          <w:sz w:val="26"/>
          <w:szCs w:val="26"/>
        </w:rPr>
        <w:t xml:space="preserve"> 28 U.S.C. §§ 1346, 1491 (Federal Tort Claims Act).</w:t>
      </w:r>
      <w:r w:rsidR="00A56551" w:rsidRPr="002660D2">
        <w:rPr>
          <w:sz w:val="26"/>
          <w:szCs w:val="26"/>
        </w:rPr>
        <w:t xml:space="preserve">  In those instances where sovereign immunity has been waived, jurisdiction over any </w:t>
      </w:r>
      <w:r w:rsidR="00313E65" w:rsidRPr="002660D2">
        <w:rPr>
          <w:sz w:val="26"/>
          <w:szCs w:val="26"/>
        </w:rPr>
        <w:t>permissible</w:t>
      </w:r>
      <w:r w:rsidR="00A56551" w:rsidRPr="002660D2">
        <w:rPr>
          <w:sz w:val="26"/>
          <w:szCs w:val="26"/>
        </w:rPr>
        <w:t xml:space="preserve"> lawsuit is vested in either the U.S. district courts or the U.S. Court of Federal Claims.  </w:t>
      </w:r>
      <w:r w:rsidR="00A56551" w:rsidRPr="002660D2">
        <w:rPr>
          <w:i/>
          <w:iCs/>
          <w:sz w:val="26"/>
          <w:szCs w:val="26"/>
        </w:rPr>
        <w:t>See</w:t>
      </w:r>
      <w:r w:rsidR="00A56551" w:rsidRPr="002660D2">
        <w:rPr>
          <w:sz w:val="26"/>
          <w:szCs w:val="26"/>
        </w:rPr>
        <w:t xml:space="preserve"> 28 U.S.C. §§ 1346(a), (b)(1) and 1491(a)(1).</w:t>
      </w:r>
      <w:r w:rsidR="00AE17EC">
        <w:rPr>
          <w:sz w:val="26"/>
          <w:szCs w:val="26"/>
        </w:rPr>
        <w:t xml:space="preserve">  The FTCA waives sovereign immunity for torts involving property damage, personal injury, or death caused by the negligent or wrongful act or omission of any federal employee acting within the scope of his employment.  28 U.S.C. § 1346(b)(1).</w:t>
      </w:r>
      <w:r w:rsidR="009D5BE9">
        <w:rPr>
          <w:sz w:val="26"/>
          <w:szCs w:val="26"/>
        </w:rPr>
        <w:t xml:space="preserve">  Section 1491 </w:t>
      </w:r>
      <w:r w:rsidR="009D5BE9">
        <w:rPr>
          <w:sz w:val="26"/>
          <w:szCs w:val="26"/>
        </w:rPr>
        <w:lastRenderedPageBreak/>
        <w:t>confers jurisdiction on the U.S. Court of Federal Claims to hear claims against federal agencies based on the Constitution, federal laws or regulations, or an express or implied contract.  28 U.S.C. § 1491(a)(1).</w:t>
      </w:r>
    </w:p>
    <w:p w14:paraId="7AD3ECAC" w14:textId="77777777" w:rsidR="00B30B7B" w:rsidRPr="002660D2" w:rsidRDefault="00B30B7B" w:rsidP="00AF0CAF">
      <w:pPr>
        <w:spacing w:line="360" w:lineRule="auto"/>
      </w:pPr>
    </w:p>
    <w:p w14:paraId="1CC6D580" w14:textId="77777777" w:rsidR="0067450D" w:rsidRDefault="00C93A62" w:rsidP="00AF0CAF">
      <w:pPr>
        <w:spacing w:line="360" w:lineRule="auto"/>
        <w:rPr>
          <w:sz w:val="26"/>
          <w:szCs w:val="26"/>
        </w:rPr>
      </w:pPr>
      <w:r w:rsidRPr="002660D2">
        <w:rPr>
          <w:sz w:val="26"/>
          <w:szCs w:val="26"/>
        </w:rPr>
        <w:tab/>
        <w:t xml:space="preserve">Further, under the Contract Disputes Act, 41 U.S.C. §§ 7101 – 7109, </w:t>
      </w:r>
      <w:r w:rsidR="00B22DBE" w:rsidRPr="002660D2">
        <w:rPr>
          <w:sz w:val="26"/>
          <w:szCs w:val="26"/>
        </w:rPr>
        <w:t xml:space="preserve">any claims </w:t>
      </w:r>
      <w:r w:rsidR="00587AF6" w:rsidRPr="002660D2">
        <w:rPr>
          <w:sz w:val="26"/>
          <w:szCs w:val="26"/>
        </w:rPr>
        <w:t xml:space="preserve">by or </w:t>
      </w:r>
      <w:r w:rsidR="00B22DBE" w:rsidRPr="002660D2">
        <w:rPr>
          <w:sz w:val="26"/>
          <w:szCs w:val="26"/>
        </w:rPr>
        <w:t>against a federal executive agency</w:t>
      </w:r>
      <w:r w:rsidR="00B22DBE" w:rsidRPr="002660D2">
        <w:rPr>
          <w:rStyle w:val="FootnoteReference"/>
          <w:sz w:val="26"/>
          <w:szCs w:val="26"/>
        </w:rPr>
        <w:footnoteReference w:id="5"/>
      </w:r>
      <w:r w:rsidR="00B22DBE" w:rsidRPr="002660D2">
        <w:rPr>
          <w:sz w:val="26"/>
          <w:szCs w:val="26"/>
        </w:rPr>
        <w:t xml:space="preserve"> related to a contract for, among other things, the procurement of property or services, or the construction, alteration, repair, or maintenance of real property must </w:t>
      </w:r>
      <w:r w:rsidR="00B51337">
        <w:rPr>
          <w:sz w:val="26"/>
          <w:szCs w:val="26"/>
        </w:rPr>
        <w:t xml:space="preserve">first </w:t>
      </w:r>
      <w:r w:rsidR="00587AF6" w:rsidRPr="002660D2">
        <w:rPr>
          <w:sz w:val="26"/>
          <w:szCs w:val="26"/>
        </w:rPr>
        <w:t xml:space="preserve">be submitted to the contracting officer for a decision.  41 U.S.C. §§ 7102(a), 7103(a).  A “contracting officer” is the person authorized to make and administer contracts and to make determinations and findings with respect to contracts on behalf of an executive agency.  41 U.S.C. § 7101(6).  </w:t>
      </w:r>
      <w:r w:rsidR="00C37F43" w:rsidRPr="002660D2">
        <w:rPr>
          <w:sz w:val="26"/>
          <w:szCs w:val="26"/>
        </w:rPr>
        <w:t xml:space="preserve">A contracting officer’s ruling on a contract dispute can be appealed to an agency board of contract appeals—including the Armed Services Board—or to the U.S. Court of Federal Claims.  </w:t>
      </w:r>
      <w:r w:rsidR="00C37F43" w:rsidRPr="002660D2">
        <w:rPr>
          <w:i/>
          <w:iCs/>
          <w:sz w:val="26"/>
          <w:szCs w:val="26"/>
        </w:rPr>
        <w:t>See</w:t>
      </w:r>
      <w:r w:rsidR="00C37F43" w:rsidRPr="002660D2">
        <w:rPr>
          <w:sz w:val="26"/>
          <w:szCs w:val="26"/>
        </w:rPr>
        <w:t xml:space="preserve"> 41 U.S.C. §§ 7101(2), 7104(a)-(b), 7105(a), (e)(1)(A).</w:t>
      </w:r>
      <w:r w:rsidR="008F69B8" w:rsidRPr="002660D2">
        <w:rPr>
          <w:sz w:val="26"/>
          <w:szCs w:val="26"/>
        </w:rPr>
        <w:t xml:space="preserve">  A decision by an agency board can be appealed to the U.S. Court of Appeals for the appropriate circuit. </w:t>
      </w:r>
    </w:p>
    <w:p w14:paraId="32596455" w14:textId="12F93F28" w:rsidR="00B3003B" w:rsidRPr="002660D2" w:rsidRDefault="008F69B8" w:rsidP="00AF0CAF">
      <w:pPr>
        <w:spacing w:line="360" w:lineRule="auto"/>
        <w:rPr>
          <w:sz w:val="26"/>
          <w:szCs w:val="26"/>
        </w:rPr>
      </w:pPr>
      <w:r w:rsidRPr="002660D2">
        <w:rPr>
          <w:sz w:val="26"/>
          <w:szCs w:val="26"/>
        </w:rPr>
        <w:t>41 U.S.C. § 7107(a)(1), (b).</w:t>
      </w:r>
    </w:p>
    <w:p w14:paraId="6D7F13C1" w14:textId="3F25BB0A" w:rsidR="008F69B8" w:rsidRPr="002660D2" w:rsidRDefault="008F69B8" w:rsidP="00AF0CAF">
      <w:pPr>
        <w:spacing w:line="360" w:lineRule="auto"/>
        <w:rPr>
          <w:sz w:val="26"/>
          <w:szCs w:val="26"/>
        </w:rPr>
      </w:pPr>
    </w:p>
    <w:p w14:paraId="25854613" w14:textId="0FB9C416" w:rsidR="008F69B8" w:rsidRPr="00292D55" w:rsidRDefault="003B69E1" w:rsidP="00AF0CAF">
      <w:pPr>
        <w:spacing w:line="360" w:lineRule="auto"/>
        <w:rPr>
          <w:sz w:val="26"/>
          <w:szCs w:val="26"/>
        </w:rPr>
      </w:pPr>
      <w:r w:rsidRPr="00292D55">
        <w:rPr>
          <w:sz w:val="26"/>
          <w:szCs w:val="26"/>
        </w:rPr>
        <w:tab/>
        <w:t>Also, under the Equal Access to Justice Act, 5 U.S.C. § 504 and 28 U.S.C. § 2412, the prevailing party before a federal agency or a federal court may be entitled to judgment for costs and fees, including attorney’s fees, within certain</w:t>
      </w:r>
      <w:r w:rsidR="007F3012">
        <w:rPr>
          <w:sz w:val="26"/>
          <w:szCs w:val="26"/>
        </w:rPr>
        <w:t xml:space="preserve"> prescribed</w:t>
      </w:r>
      <w:r w:rsidRPr="00292D55">
        <w:rPr>
          <w:sz w:val="26"/>
          <w:szCs w:val="26"/>
        </w:rPr>
        <w:t xml:space="preserve"> limits.</w:t>
      </w:r>
      <w:r w:rsidR="00292D55" w:rsidRPr="00292D55">
        <w:rPr>
          <w:sz w:val="26"/>
          <w:szCs w:val="26"/>
        </w:rPr>
        <w:t xml:space="preserve">  5 U.S.C. § 504(a)(1), (b)(1) and 28 U.S.C. § 2412(a)(1), (b), (d)(2)(A).</w:t>
      </w:r>
      <w:r w:rsidRPr="00292D55">
        <w:rPr>
          <w:sz w:val="26"/>
          <w:szCs w:val="26"/>
        </w:rPr>
        <w:t xml:space="preserve">  However, when reimbursement is sought, the costs and fees at issue must be submitted to either the federal agency or the federal court before which the case was heard and approved by that agency or court.</w:t>
      </w:r>
      <w:r w:rsidR="00292D55" w:rsidRPr="00292D55">
        <w:rPr>
          <w:sz w:val="26"/>
          <w:szCs w:val="26"/>
        </w:rPr>
        <w:t xml:space="preserve">  5 U.S.C. § 504(a)(2)-(3) and 28 U.S.C. § 2412(d)(1)(A)-(C).</w:t>
      </w:r>
    </w:p>
    <w:p w14:paraId="445842A8" w14:textId="026C1D1F" w:rsidR="00C37F43" w:rsidRPr="00292D55" w:rsidRDefault="00C37F43" w:rsidP="00AF0CAF">
      <w:pPr>
        <w:spacing w:line="360" w:lineRule="auto"/>
        <w:rPr>
          <w:sz w:val="26"/>
          <w:szCs w:val="26"/>
        </w:rPr>
      </w:pPr>
    </w:p>
    <w:p w14:paraId="1D52CB66" w14:textId="5C0386E2" w:rsidR="00EF694D" w:rsidRDefault="00B51337" w:rsidP="00EF694D">
      <w:pPr>
        <w:widowControl w:val="0"/>
        <w:shd w:val="clear" w:color="auto" w:fill="FFFFFF"/>
        <w:overflowPunct/>
        <w:autoSpaceDE/>
        <w:autoSpaceDN/>
        <w:adjustRightInd/>
        <w:spacing w:line="360" w:lineRule="auto"/>
        <w:ind w:firstLine="720"/>
        <w:textAlignment w:val="auto"/>
        <w:rPr>
          <w:sz w:val="26"/>
          <w:szCs w:val="26"/>
        </w:rPr>
      </w:pPr>
      <w:r w:rsidRPr="00EF694D">
        <w:rPr>
          <w:sz w:val="26"/>
          <w:szCs w:val="26"/>
        </w:rPr>
        <w:t>Under the</w:t>
      </w:r>
      <w:r w:rsidR="00A969B6">
        <w:rPr>
          <w:sz w:val="26"/>
          <w:szCs w:val="26"/>
        </w:rPr>
        <w:t>se</w:t>
      </w:r>
      <w:r w:rsidRPr="00EF694D">
        <w:rPr>
          <w:sz w:val="26"/>
          <w:szCs w:val="26"/>
        </w:rPr>
        <w:t xml:space="preserve"> circumstances, the Commission agrees that it is appropriate </w:t>
      </w:r>
      <w:r w:rsidRPr="00EF694D">
        <w:rPr>
          <w:kern w:val="1"/>
          <w:sz w:val="26"/>
          <w:szCs w:val="26"/>
        </w:rPr>
        <w:t xml:space="preserve">to remove the Indemnification provision (Section 9) in its entirety and to modify the Limitation of </w:t>
      </w:r>
      <w:r w:rsidRPr="00EF694D">
        <w:rPr>
          <w:kern w:val="1"/>
          <w:sz w:val="26"/>
          <w:szCs w:val="26"/>
        </w:rPr>
        <w:lastRenderedPageBreak/>
        <w:t xml:space="preserve">Liability and </w:t>
      </w:r>
      <w:bookmarkStart w:id="4" w:name="_Hlk46835357"/>
      <w:r w:rsidRPr="00EF694D">
        <w:rPr>
          <w:kern w:val="1"/>
          <w:sz w:val="26"/>
          <w:szCs w:val="26"/>
        </w:rPr>
        <w:t xml:space="preserve">Governing Law and Regulatory Authority </w:t>
      </w:r>
      <w:bookmarkEnd w:id="4"/>
      <w:r w:rsidRPr="00EF694D">
        <w:rPr>
          <w:kern w:val="1"/>
          <w:sz w:val="26"/>
          <w:szCs w:val="26"/>
        </w:rPr>
        <w:t>provisions (Section 10 and Section 19, respectively) of the standardized interconnection agreement as requested by Wellsboro and the Corps of Engineers</w:t>
      </w:r>
      <w:r w:rsidRPr="00843CA0">
        <w:rPr>
          <w:kern w:val="1"/>
          <w:sz w:val="26"/>
          <w:szCs w:val="26"/>
        </w:rPr>
        <w:t xml:space="preserve">. </w:t>
      </w:r>
      <w:r w:rsidR="00AF03C0" w:rsidRPr="00843CA0">
        <w:rPr>
          <w:kern w:val="1"/>
          <w:sz w:val="26"/>
          <w:szCs w:val="26"/>
        </w:rPr>
        <w:t xml:space="preserve"> Retaining the indemnification clause in the standardized interconnection agreement </w:t>
      </w:r>
      <w:r w:rsidR="00843CA0" w:rsidRPr="00843CA0">
        <w:rPr>
          <w:kern w:val="1"/>
          <w:sz w:val="26"/>
          <w:szCs w:val="26"/>
        </w:rPr>
        <w:t>between Wellsboro and the Corps of Engineers</w:t>
      </w:r>
      <w:r w:rsidR="00EF694D" w:rsidRPr="00843CA0">
        <w:rPr>
          <w:kern w:val="1"/>
          <w:sz w:val="26"/>
          <w:szCs w:val="26"/>
        </w:rPr>
        <w:t xml:space="preserve"> </w:t>
      </w:r>
      <w:r w:rsidR="00843CA0" w:rsidRPr="00843CA0">
        <w:rPr>
          <w:sz w:val="26"/>
          <w:szCs w:val="26"/>
        </w:rPr>
        <w:t>w</w:t>
      </w:r>
      <w:r w:rsidR="00EF694D" w:rsidRPr="00843CA0">
        <w:rPr>
          <w:sz w:val="26"/>
          <w:szCs w:val="26"/>
        </w:rPr>
        <w:t xml:space="preserve">ould have the effect of placing the </w:t>
      </w:r>
      <w:r w:rsidR="00843CA0" w:rsidRPr="00843CA0">
        <w:rPr>
          <w:sz w:val="26"/>
          <w:szCs w:val="26"/>
        </w:rPr>
        <w:t>United States and its assets</w:t>
      </w:r>
      <w:r w:rsidR="00EF694D" w:rsidRPr="00843CA0">
        <w:rPr>
          <w:sz w:val="26"/>
          <w:szCs w:val="26"/>
        </w:rPr>
        <w:t xml:space="preserve"> at risk</w:t>
      </w:r>
      <w:r w:rsidR="00084607">
        <w:rPr>
          <w:sz w:val="26"/>
          <w:szCs w:val="26"/>
        </w:rPr>
        <w:t xml:space="preserve">—in </w:t>
      </w:r>
      <w:r w:rsidR="00084607" w:rsidRPr="00843CA0">
        <w:rPr>
          <w:kern w:val="1"/>
          <w:sz w:val="26"/>
          <w:szCs w:val="26"/>
        </w:rPr>
        <w:t xml:space="preserve">violation of the doctrine of </w:t>
      </w:r>
      <w:r w:rsidR="00084607" w:rsidRPr="00843CA0">
        <w:rPr>
          <w:sz w:val="26"/>
          <w:szCs w:val="26"/>
        </w:rPr>
        <w:t>sovereign immunity</w:t>
      </w:r>
      <w:r w:rsidR="00084607">
        <w:rPr>
          <w:sz w:val="26"/>
          <w:szCs w:val="26"/>
        </w:rPr>
        <w:t>—</w:t>
      </w:r>
      <w:r w:rsidR="00843CA0" w:rsidRPr="00843CA0">
        <w:rPr>
          <w:sz w:val="26"/>
          <w:szCs w:val="26"/>
        </w:rPr>
        <w:t>by</w:t>
      </w:r>
      <w:r w:rsidR="00EF694D" w:rsidRPr="00843CA0">
        <w:rPr>
          <w:sz w:val="26"/>
          <w:szCs w:val="26"/>
        </w:rPr>
        <w:t xml:space="preserve"> </w:t>
      </w:r>
      <w:r w:rsidR="00EF694D" w:rsidRPr="00843CA0">
        <w:rPr>
          <w:kern w:val="1"/>
          <w:sz w:val="26"/>
          <w:szCs w:val="26"/>
        </w:rPr>
        <w:t>expos</w:t>
      </w:r>
      <w:r w:rsidR="00843CA0" w:rsidRPr="00843CA0">
        <w:rPr>
          <w:kern w:val="1"/>
          <w:sz w:val="26"/>
          <w:szCs w:val="26"/>
        </w:rPr>
        <w:t>ing</w:t>
      </w:r>
      <w:r w:rsidR="00EF694D" w:rsidRPr="00843CA0">
        <w:rPr>
          <w:kern w:val="1"/>
          <w:sz w:val="26"/>
          <w:szCs w:val="26"/>
        </w:rPr>
        <w:t xml:space="preserve"> the </w:t>
      </w:r>
      <w:r w:rsidR="00843CA0" w:rsidRPr="00843CA0">
        <w:rPr>
          <w:kern w:val="1"/>
          <w:sz w:val="26"/>
          <w:szCs w:val="26"/>
        </w:rPr>
        <w:t>United States</w:t>
      </w:r>
      <w:r w:rsidR="00EF694D" w:rsidRPr="00843CA0">
        <w:rPr>
          <w:kern w:val="1"/>
          <w:sz w:val="26"/>
          <w:szCs w:val="26"/>
        </w:rPr>
        <w:t xml:space="preserve"> to liability for tort actions beyond </w:t>
      </w:r>
      <w:r w:rsidR="00843CA0" w:rsidRPr="00843CA0">
        <w:rPr>
          <w:kern w:val="1"/>
          <w:sz w:val="26"/>
          <w:szCs w:val="26"/>
        </w:rPr>
        <w:t>those permitted by statute</w:t>
      </w:r>
      <w:r w:rsidR="00EF694D" w:rsidRPr="00843CA0">
        <w:rPr>
          <w:sz w:val="26"/>
          <w:szCs w:val="26"/>
        </w:rPr>
        <w:t>.</w:t>
      </w:r>
    </w:p>
    <w:p w14:paraId="6031A625" w14:textId="6BBFC75C" w:rsidR="00A22169" w:rsidRDefault="00A22169" w:rsidP="00A22169">
      <w:pPr>
        <w:widowControl w:val="0"/>
        <w:shd w:val="clear" w:color="auto" w:fill="FFFFFF"/>
        <w:overflowPunct/>
        <w:autoSpaceDE/>
        <w:autoSpaceDN/>
        <w:adjustRightInd/>
        <w:spacing w:line="360" w:lineRule="auto"/>
        <w:textAlignment w:val="auto"/>
        <w:rPr>
          <w:sz w:val="26"/>
          <w:szCs w:val="26"/>
        </w:rPr>
      </w:pPr>
    </w:p>
    <w:p w14:paraId="54CC4316" w14:textId="40417AFA" w:rsidR="00217517" w:rsidRDefault="00A22169" w:rsidP="00EF694D">
      <w:pPr>
        <w:shd w:val="clear" w:color="auto" w:fill="FFFFFF"/>
        <w:overflowPunct/>
        <w:autoSpaceDE/>
        <w:autoSpaceDN/>
        <w:adjustRightInd/>
        <w:spacing w:line="360" w:lineRule="auto"/>
        <w:ind w:firstLine="720"/>
        <w:textAlignment w:val="auto"/>
        <w:rPr>
          <w:kern w:val="1"/>
          <w:sz w:val="26"/>
        </w:rPr>
      </w:pPr>
      <w:r w:rsidRPr="00B727C9">
        <w:rPr>
          <w:sz w:val="26"/>
          <w:szCs w:val="26"/>
        </w:rPr>
        <w:t xml:space="preserve">Further, </w:t>
      </w:r>
      <w:r w:rsidR="007F473C" w:rsidRPr="00B727C9">
        <w:rPr>
          <w:sz w:val="26"/>
          <w:szCs w:val="26"/>
        </w:rPr>
        <w:t xml:space="preserve">the federal statutes at issue dictate that any permissible claims or appeals involving the Corps of Engineers—whether tort claims or contract claims—be heard by the contracting officer for the agency, an agency board, or a federal court.  </w:t>
      </w:r>
      <w:r w:rsidR="00EB1B79" w:rsidRPr="00B727C9">
        <w:rPr>
          <w:sz w:val="26"/>
          <w:szCs w:val="26"/>
        </w:rPr>
        <w:t xml:space="preserve">The jurisdiction and procedures of these federal agencies and courts, including their ability to award attorney’s fees to the prevailing party, are established </w:t>
      </w:r>
      <w:r w:rsidR="008C2C65">
        <w:rPr>
          <w:sz w:val="26"/>
          <w:szCs w:val="26"/>
        </w:rPr>
        <w:t>under</w:t>
      </w:r>
      <w:r w:rsidR="00EB1B79" w:rsidRPr="00B727C9">
        <w:rPr>
          <w:sz w:val="26"/>
          <w:szCs w:val="26"/>
        </w:rPr>
        <w:t xml:space="preserve"> the federal laws discussed above.</w:t>
      </w:r>
      <w:r w:rsidR="00A969B6">
        <w:rPr>
          <w:sz w:val="26"/>
          <w:szCs w:val="26"/>
        </w:rPr>
        <w:t xml:space="preserve">  </w:t>
      </w:r>
      <w:r w:rsidR="00EF694D" w:rsidRPr="006164E7">
        <w:rPr>
          <w:kern w:val="1"/>
          <w:sz w:val="26"/>
          <w:szCs w:val="26"/>
        </w:rPr>
        <w:t xml:space="preserve">Accordingly, </w:t>
      </w:r>
      <w:r w:rsidR="008C2C65" w:rsidRPr="006164E7">
        <w:rPr>
          <w:kern w:val="1"/>
          <w:sz w:val="26"/>
          <w:szCs w:val="26"/>
        </w:rPr>
        <w:t>the Commission</w:t>
      </w:r>
      <w:r w:rsidR="00EF694D" w:rsidRPr="006164E7">
        <w:rPr>
          <w:kern w:val="1"/>
          <w:sz w:val="26"/>
          <w:szCs w:val="26"/>
        </w:rPr>
        <w:t xml:space="preserve"> find</w:t>
      </w:r>
      <w:r w:rsidR="008C2C65" w:rsidRPr="006164E7">
        <w:rPr>
          <w:kern w:val="1"/>
          <w:sz w:val="26"/>
          <w:szCs w:val="26"/>
        </w:rPr>
        <w:t xml:space="preserve">s </w:t>
      </w:r>
      <w:r w:rsidR="00EF694D" w:rsidRPr="006164E7">
        <w:rPr>
          <w:kern w:val="1"/>
          <w:sz w:val="26"/>
          <w:szCs w:val="26"/>
        </w:rPr>
        <w:t xml:space="preserve">that requiring </w:t>
      </w:r>
      <w:r w:rsidR="008C2C65" w:rsidRPr="006164E7">
        <w:rPr>
          <w:kern w:val="1"/>
          <w:sz w:val="26"/>
          <w:szCs w:val="26"/>
        </w:rPr>
        <w:t>the Corps of Engineers</w:t>
      </w:r>
      <w:r w:rsidR="00EF694D" w:rsidRPr="006164E7">
        <w:rPr>
          <w:kern w:val="1"/>
          <w:sz w:val="26"/>
          <w:szCs w:val="26"/>
        </w:rPr>
        <w:t xml:space="preserve"> to execute the</w:t>
      </w:r>
      <w:r w:rsidR="00EF694D" w:rsidRPr="006164E7">
        <w:rPr>
          <w:kern w:val="1"/>
          <w:sz w:val="26"/>
        </w:rPr>
        <w:t xml:space="preserve"> standardized interconnection agreement form that retains the Indemnification</w:t>
      </w:r>
      <w:r w:rsidR="008C2C65" w:rsidRPr="006164E7">
        <w:rPr>
          <w:kern w:val="1"/>
          <w:sz w:val="26"/>
        </w:rPr>
        <w:t>,</w:t>
      </w:r>
      <w:r w:rsidR="00EF694D" w:rsidRPr="006164E7">
        <w:rPr>
          <w:kern w:val="1"/>
          <w:sz w:val="26"/>
        </w:rPr>
        <w:t xml:space="preserve"> Limitation of Liability</w:t>
      </w:r>
      <w:r w:rsidR="008C2C65" w:rsidRPr="006164E7">
        <w:rPr>
          <w:kern w:val="1"/>
          <w:sz w:val="26"/>
        </w:rPr>
        <w:t>, and Governing Law and Regulatory Authority</w:t>
      </w:r>
      <w:r w:rsidR="00EF694D" w:rsidRPr="006164E7">
        <w:rPr>
          <w:kern w:val="1"/>
          <w:sz w:val="26"/>
        </w:rPr>
        <w:t xml:space="preserve"> provisions </w:t>
      </w:r>
      <w:r w:rsidR="008C2C65" w:rsidRPr="006164E7">
        <w:rPr>
          <w:kern w:val="1"/>
          <w:sz w:val="26"/>
        </w:rPr>
        <w:t xml:space="preserve">in their standard form </w:t>
      </w:r>
      <w:r w:rsidR="00EF694D" w:rsidRPr="006164E7">
        <w:rPr>
          <w:kern w:val="1"/>
          <w:sz w:val="26"/>
        </w:rPr>
        <w:t xml:space="preserve">would </w:t>
      </w:r>
      <w:r w:rsidR="008C2C65" w:rsidRPr="006164E7">
        <w:rPr>
          <w:kern w:val="1"/>
          <w:sz w:val="26"/>
        </w:rPr>
        <w:t xml:space="preserve">(1) </w:t>
      </w:r>
      <w:r w:rsidR="00EF694D" w:rsidRPr="006164E7">
        <w:rPr>
          <w:kern w:val="1"/>
          <w:sz w:val="26"/>
        </w:rPr>
        <w:t>constitute an impermissible waiver of sovereign immunity</w:t>
      </w:r>
      <w:r w:rsidR="008C2C65" w:rsidRPr="006164E7">
        <w:rPr>
          <w:kern w:val="1"/>
          <w:sz w:val="26"/>
        </w:rPr>
        <w:t xml:space="preserve"> and (2) lead to violations of federal laws and regulations regarding the adjudication of permissible claims involving the Corps of Engineers</w:t>
      </w:r>
      <w:r w:rsidR="00EF694D" w:rsidRPr="006164E7">
        <w:rPr>
          <w:kern w:val="1"/>
          <w:sz w:val="26"/>
        </w:rPr>
        <w:t>.</w:t>
      </w:r>
      <w:r w:rsidR="008D6DC5" w:rsidRPr="006164E7">
        <w:rPr>
          <w:kern w:val="1"/>
          <w:sz w:val="26"/>
        </w:rPr>
        <w:t xml:space="preserve">  </w:t>
      </w:r>
    </w:p>
    <w:p w14:paraId="35B5D9A9" w14:textId="0F056007" w:rsidR="00217517" w:rsidRDefault="00217517" w:rsidP="00EF694D">
      <w:pPr>
        <w:shd w:val="clear" w:color="auto" w:fill="FFFFFF"/>
        <w:overflowPunct/>
        <w:autoSpaceDE/>
        <w:autoSpaceDN/>
        <w:adjustRightInd/>
        <w:spacing w:line="360" w:lineRule="auto"/>
        <w:ind w:firstLine="720"/>
        <w:textAlignment w:val="auto"/>
        <w:rPr>
          <w:kern w:val="1"/>
          <w:sz w:val="26"/>
        </w:rPr>
      </w:pPr>
    </w:p>
    <w:p w14:paraId="6F10EB8B" w14:textId="16A046BA" w:rsidR="00217517" w:rsidRDefault="00217517" w:rsidP="0022053E">
      <w:pPr>
        <w:spacing w:line="360" w:lineRule="auto"/>
        <w:ind w:firstLine="720"/>
        <w:rPr>
          <w:sz w:val="26"/>
          <w:szCs w:val="26"/>
        </w:rPr>
      </w:pPr>
      <w:r>
        <w:rPr>
          <w:kern w:val="1"/>
          <w:sz w:val="26"/>
        </w:rPr>
        <w:t xml:space="preserve">With respect to the Petitions filed by </w:t>
      </w:r>
      <w:proofErr w:type="spellStart"/>
      <w:r>
        <w:rPr>
          <w:kern w:val="1"/>
          <w:sz w:val="26"/>
        </w:rPr>
        <w:t>Penelec</w:t>
      </w:r>
      <w:proofErr w:type="spellEnd"/>
      <w:r>
        <w:rPr>
          <w:kern w:val="1"/>
          <w:sz w:val="26"/>
        </w:rPr>
        <w:t xml:space="preserve"> and Penn Power, </w:t>
      </w:r>
      <w:r>
        <w:rPr>
          <w:sz w:val="26"/>
          <w:szCs w:val="26"/>
        </w:rPr>
        <w:t>DCNR</w:t>
      </w:r>
      <w:r w:rsidRPr="00B3003B">
        <w:rPr>
          <w:sz w:val="26"/>
          <w:szCs w:val="26"/>
        </w:rPr>
        <w:t xml:space="preserve"> made it known to </w:t>
      </w:r>
      <w:r>
        <w:rPr>
          <w:sz w:val="26"/>
          <w:szCs w:val="26"/>
        </w:rPr>
        <w:t>each</w:t>
      </w:r>
      <w:r w:rsidRPr="00B3003B">
        <w:rPr>
          <w:sz w:val="26"/>
          <w:szCs w:val="26"/>
        </w:rPr>
        <w:t xml:space="preserve"> that it requested the above modifications in an effort to comply with 1 Pa. C.S. § 2310, which states that the Commonwealth of Pennsylvania, its officials, and its agencies are entitled to statutory sovereign immunity.  DCNR is a state agency of the Commonwealth of Pennsylvania tasked with maintaining and preserving the 116 state parks; managing the 2.1 million acres of state forest land; providing in</w:t>
      </w:r>
      <w:r>
        <w:rPr>
          <w:sz w:val="26"/>
          <w:szCs w:val="26"/>
        </w:rPr>
        <w:t>formation on the state’s</w:t>
      </w:r>
      <w:r w:rsidRPr="00B3003B">
        <w:rPr>
          <w:sz w:val="26"/>
          <w:szCs w:val="26"/>
        </w:rPr>
        <w:t xml:space="preserve"> ecological and geologic resources; and establishing community conservation partnerships with grants and technical assistance to benefit rivers, trails, greenways, local parks and recreation, regional heritage parks, open space, and natural areas under the </w:t>
      </w:r>
      <w:r w:rsidRPr="00D61451">
        <w:rPr>
          <w:i/>
          <w:sz w:val="26"/>
          <w:szCs w:val="26"/>
        </w:rPr>
        <w:lastRenderedPageBreak/>
        <w:t>Conservation and Natural Resources Act</w:t>
      </w:r>
      <w:r>
        <w:rPr>
          <w:sz w:val="26"/>
          <w:szCs w:val="26"/>
        </w:rPr>
        <w:t>, 71 P.S. §§ </w:t>
      </w:r>
      <w:r w:rsidRPr="00B3003B">
        <w:rPr>
          <w:sz w:val="26"/>
          <w:szCs w:val="26"/>
        </w:rPr>
        <w:t>1340.101</w:t>
      </w:r>
      <w:r>
        <w:rPr>
          <w:sz w:val="26"/>
          <w:szCs w:val="26"/>
        </w:rPr>
        <w:t>,</w:t>
      </w:r>
      <w:r w:rsidRPr="00B3003B">
        <w:rPr>
          <w:sz w:val="26"/>
          <w:szCs w:val="26"/>
        </w:rPr>
        <w:t xml:space="preserve"> </w:t>
      </w:r>
      <w:r w:rsidRPr="00075780">
        <w:rPr>
          <w:i/>
          <w:sz w:val="26"/>
          <w:szCs w:val="26"/>
        </w:rPr>
        <w:t>et. seq</w:t>
      </w:r>
      <w:r>
        <w:rPr>
          <w:sz w:val="26"/>
          <w:szCs w:val="26"/>
        </w:rPr>
        <w:t xml:space="preserve">.  Thus, </w:t>
      </w:r>
      <w:r w:rsidRPr="00B3003B">
        <w:rPr>
          <w:sz w:val="26"/>
          <w:szCs w:val="26"/>
        </w:rPr>
        <w:t xml:space="preserve">DCNR is a Commonwealth agency for purposes </w:t>
      </w:r>
      <w:r>
        <w:rPr>
          <w:sz w:val="26"/>
          <w:szCs w:val="26"/>
        </w:rPr>
        <w:t xml:space="preserve">of the </w:t>
      </w:r>
      <w:r w:rsidRPr="008A202A">
        <w:rPr>
          <w:i/>
          <w:sz w:val="26"/>
          <w:szCs w:val="26"/>
        </w:rPr>
        <w:t>Sovereign Immunity Act</w:t>
      </w:r>
      <w:r>
        <w:rPr>
          <w:sz w:val="26"/>
          <w:szCs w:val="26"/>
        </w:rPr>
        <w:t xml:space="preserve">.  </w:t>
      </w:r>
      <w:r w:rsidRPr="00B3003B">
        <w:rPr>
          <w:sz w:val="26"/>
          <w:szCs w:val="26"/>
        </w:rPr>
        <w:t>42 Pa. C.S. §§ 8521-</w:t>
      </w:r>
      <w:r>
        <w:rPr>
          <w:sz w:val="26"/>
          <w:szCs w:val="26"/>
        </w:rPr>
        <w:t>85</w:t>
      </w:r>
      <w:r w:rsidRPr="00B3003B">
        <w:rPr>
          <w:sz w:val="26"/>
          <w:szCs w:val="26"/>
        </w:rPr>
        <w:t>28.  As a result, DCNR is insulated from liability</w:t>
      </w:r>
      <w:r>
        <w:rPr>
          <w:sz w:val="26"/>
          <w:szCs w:val="26"/>
        </w:rPr>
        <w:t>,</w:t>
      </w:r>
      <w:r w:rsidRPr="00B3003B">
        <w:rPr>
          <w:sz w:val="26"/>
          <w:szCs w:val="26"/>
        </w:rPr>
        <w:t xml:space="preserve"> except in certain specified circumstances where the General Assembly has waiv</w:t>
      </w:r>
      <w:r>
        <w:rPr>
          <w:sz w:val="26"/>
          <w:szCs w:val="26"/>
        </w:rPr>
        <w:t>ed sovereign immunity protection</w:t>
      </w:r>
      <w:r w:rsidRPr="00B3003B">
        <w:rPr>
          <w:sz w:val="26"/>
          <w:szCs w:val="26"/>
        </w:rPr>
        <w:t xml:space="preserve">.  </w:t>
      </w:r>
      <w:r w:rsidRPr="00B3003B">
        <w:rPr>
          <w:i/>
          <w:sz w:val="26"/>
          <w:szCs w:val="26"/>
        </w:rPr>
        <w:t>See</w:t>
      </w:r>
      <w:r>
        <w:rPr>
          <w:sz w:val="26"/>
          <w:szCs w:val="26"/>
        </w:rPr>
        <w:t xml:space="preserve"> 42 Pa. C.S.</w:t>
      </w:r>
      <w:r w:rsidRPr="00B3003B">
        <w:rPr>
          <w:sz w:val="26"/>
          <w:szCs w:val="26"/>
        </w:rPr>
        <w:t> §§ 8521(a)</w:t>
      </w:r>
      <w:r>
        <w:rPr>
          <w:sz w:val="26"/>
          <w:szCs w:val="26"/>
        </w:rPr>
        <w:t>, 8522(a)-</w:t>
      </w:r>
      <w:r w:rsidRPr="00B3003B">
        <w:rPr>
          <w:sz w:val="26"/>
          <w:szCs w:val="26"/>
        </w:rPr>
        <w:t>(b).</w:t>
      </w:r>
    </w:p>
    <w:p w14:paraId="772925E9" w14:textId="77777777" w:rsidR="00217517" w:rsidRDefault="00217517" w:rsidP="00217517">
      <w:pPr>
        <w:spacing w:line="360" w:lineRule="auto"/>
        <w:rPr>
          <w:sz w:val="26"/>
          <w:szCs w:val="26"/>
        </w:rPr>
      </w:pPr>
    </w:p>
    <w:p w14:paraId="00A04393" w14:textId="5DFB9B1A" w:rsidR="00217517" w:rsidRDefault="00217517" w:rsidP="00217517">
      <w:pPr>
        <w:keepNext/>
        <w:keepLines/>
        <w:shd w:val="clear" w:color="auto" w:fill="FFFFFF"/>
        <w:overflowPunct/>
        <w:autoSpaceDE/>
        <w:autoSpaceDN/>
        <w:adjustRightInd/>
        <w:spacing w:line="360" w:lineRule="auto"/>
        <w:ind w:firstLine="720"/>
        <w:textAlignment w:val="auto"/>
        <w:rPr>
          <w:sz w:val="26"/>
          <w:szCs w:val="26"/>
        </w:rPr>
      </w:pPr>
      <w:r>
        <w:rPr>
          <w:sz w:val="26"/>
          <w:szCs w:val="26"/>
        </w:rPr>
        <w:t xml:space="preserve">Based upon a review of this Commission’s prior approval of the above-cited similar waiver requests as well as relevant case law regarding sovereign immunity, we agree that it is appropriate </w:t>
      </w:r>
      <w:r w:rsidRPr="00F871BB">
        <w:rPr>
          <w:kern w:val="1"/>
          <w:sz w:val="26"/>
          <w:szCs w:val="26"/>
        </w:rPr>
        <w:t>to remove the I</w:t>
      </w:r>
      <w:r>
        <w:rPr>
          <w:kern w:val="1"/>
          <w:sz w:val="26"/>
          <w:szCs w:val="26"/>
        </w:rPr>
        <w:t xml:space="preserve">ndemnification provision and </w:t>
      </w:r>
      <w:r w:rsidRPr="00F871BB">
        <w:rPr>
          <w:kern w:val="1"/>
          <w:sz w:val="26"/>
          <w:szCs w:val="26"/>
        </w:rPr>
        <w:t>modify the Limitation of Liability provision of the standardized interconnection agreeme</w:t>
      </w:r>
      <w:r>
        <w:rPr>
          <w:kern w:val="1"/>
          <w:sz w:val="26"/>
          <w:szCs w:val="26"/>
        </w:rPr>
        <w:t>nt as requested by DCNR</w:t>
      </w:r>
      <w:r w:rsidRPr="00F871BB">
        <w:rPr>
          <w:kern w:val="1"/>
          <w:sz w:val="26"/>
          <w:szCs w:val="26"/>
        </w:rPr>
        <w:t>.</w:t>
      </w:r>
      <w:r>
        <w:rPr>
          <w:kern w:val="1"/>
          <w:sz w:val="26"/>
          <w:szCs w:val="26"/>
        </w:rPr>
        <w:t xml:space="preserve">  </w:t>
      </w:r>
      <w:r w:rsidRPr="00F871BB">
        <w:rPr>
          <w:kern w:val="1"/>
          <w:sz w:val="26"/>
          <w:szCs w:val="26"/>
        </w:rPr>
        <w:t xml:space="preserve">Retaining the indemnification clause in the standardized interconnection agreement with </w:t>
      </w:r>
      <w:r>
        <w:rPr>
          <w:kern w:val="1"/>
          <w:sz w:val="26"/>
          <w:szCs w:val="26"/>
        </w:rPr>
        <w:t>DCNR</w:t>
      </w:r>
      <w:r w:rsidRPr="00F871BB">
        <w:rPr>
          <w:kern w:val="1"/>
          <w:sz w:val="26"/>
          <w:szCs w:val="26"/>
        </w:rPr>
        <w:t xml:space="preserve"> </w:t>
      </w:r>
      <w:r w:rsidRPr="00F871BB">
        <w:rPr>
          <w:sz w:val="26"/>
          <w:szCs w:val="26"/>
        </w:rPr>
        <w:t>would have the effect of placing the Commonwealth, its assets, and the Pennsylvania General Fund at risk</w:t>
      </w:r>
      <w:r>
        <w:rPr>
          <w:sz w:val="26"/>
          <w:szCs w:val="26"/>
        </w:rPr>
        <w:t>, because it would</w:t>
      </w:r>
      <w:r w:rsidRPr="00F871BB">
        <w:rPr>
          <w:kern w:val="1"/>
          <w:sz w:val="26"/>
          <w:szCs w:val="26"/>
        </w:rPr>
        <w:t xml:space="preserve"> expose the Commonwealth to liability for tort actions beyond what is statutorily allowed.  </w:t>
      </w:r>
      <w:r w:rsidRPr="00F871BB">
        <w:rPr>
          <w:sz w:val="26"/>
          <w:szCs w:val="26"/>
        </w:rPr>
        <w:t xml:space="preserve">The purpose of sovereign immunity is to provide special protection against the loss of assets held in common for many people, specifically Pennsylvania citizens, now and in the future, for the performance of vital government functions.  </w:t>
      </w:r>
    </w:p>
    <w:p w14:paraId="1F4D0F7C" w14:textId="77777777" w:rsidR="00217517" w:rsidRDefault="00217517" w:rsidP="00217517">
      <w:pPr>
        <w:spacing w:line="360" w:lineRule="auto"/>
        <w:rPr>
          <w:sz w:val="26"/>
          <w:szCs w:val="26"/>
        </w:rPr>
      </w:pPr>
    </w:p>
    <w:p w14:paraId="47E215D1" w14:textId="1FC3727F" w:rsidR="00F257B4" w:rsidRDefault="00217517" w:rsidP="00EF694D">
      <w:pPr>
        <w:shd w:val="clear" w:color="auto" w:fill="FFFFFF"/>
        <w:overflowPunct/>
        <w:autoSpaceDE/>
        <w:autoSpaceDN/>
        <w:adjustRightInd/>
        <w:spacing w:line="360" w:lineRule="auto"/>
        <w:ind w:firstLine="720"/>
        <w:textAlignment w:val="auto"/>
        <w:rPr>
          <w:kern w:val="1"/>
          <w:sz w:val="26"/>
        </w:rPr>
      </w:pPr>
      <w:r>
        <w:rPr>
          <w:sz w:val="26"/>
          <w:szCs w:val="26"/>
        </w:rPr>
        <w:t xml:space="preserve">We note that, under the </w:t>
      </w:r>
      <w:r w:rsidRPr="008A202A">
        <w:rPr>
          <w:i/>
          <w:sz w:val="26"/>
          <w:szCs w:val="26"/>
        </w:rPr>
        <w:t>Sovereign Immunity Act</w:t>
      </w:r>
      <w:r>
        <w:rPr>
          <w:sz w:val="26"/>
          <w:szCs w:val="26"/>
        </w:rPr>
        <w:t xml:space="preserve">, there are certain specified circumstances in which the General Assembly has waived sovereign immunity protection.  42 Pa. C.S. §§ 8521(a), 8522(a)-(b).  The exceptions to sovereign immunity under the </w:t>
      </w:r>
      <w:r w:rsidRPr="00100FCB">
        <w:rPr>
          <w:i/>
          <w:sz w:val="26"/>
          <w:szCs w:val="26"/>
        </w:rPr>
        <w:t>Sovereign Immunity Act</w:t>
      </w:r>
      <w:r>
        <w:rPr>
          <w:sz w:val="26"/>
          <w:szCs w:val="26"/>
        </w:rPr>
        <w:t xml:space="preserve"> are to be strictly construed and are the only instances where immunization from liability for Commonwealth agencies is waived.  </w:t>
      </w:r>
      <w:r>
        <w:rPr>
          <w:i/>
          <w:sz w:val="26"/>
          <w:szCs w:val="26"/>
        </w:rPr>
        <w:t>See</w:t>
      </w:r>
      <w:r>
        <w:rPr>
          <w:sz w:val="26"/>
          <w:szCs w:val="26"/>
        </w:rPr>
        <w:t xml:space="preserve"> 42 Pa. C.S. §§ 8521(a), 8522(a)-(b).  No exception enumerated in the </w:t>
      </w:r>
      <w:r w:rsidRPr="00D61451">
        <w:rPr>
          <w:i/>
          <w:sz w:val="26"/>
          <w:szCs w:val="26"/>
        </w:rPr>
        <w:t>Sovereign Immunity Act</w:t>
      </w:r>
      <w:r>
        <w:rPr>
          <w:sz w:val="26"/>
          <w:szCs w:val="26"/>
        </w:rPr>
        <w:t xml:space="preserve"> applies to instances where a state agency enters into an interconnection project with a public utility and, therefore, no exception applies to </w:t>
      </w:r>
      <w:proofErr w:type="spellStart"/>
      <w:r>
        <w:rPr>
          <w:sz w:val="26"/>
          <w:szCs w:val="26"/>
        </w:rPr>
        <w:t>Penelec’s</w:t>
      </w:r>
      <w:proofErr w:type="spellEnd"/>
      <w:r>
        <w:rPr>
          <w:sz w:val="26"/>
          <w:szCs w:val="26"/>
        </w:rPr>
        <w:t xml:space="preserve"> or Penn Power’s interconnection project agreements with DCNR.  Moreover, n</w:t>
      </w:r>
      <w:r w:rsidRPr="00F871BB">
        <w:rPr>
          <w:kern w:val="1"/>
          <w:sz w:val="26"/>
          <w:szCs w:val="26"/>
        </w:rPr>
        <w:t xml:space="preserve">othing in the Procurement Code generally addresses tort liability and we decline to read such an exception therein.  </w:t>
      </w:r>
      <w:r>
        <w:rPr>
          <w:kern w:val="1"/>
          <w:sz w:val="26"/>
          <w:szCs w:val="26"/>
        </w:rPr>
        <w:t>Accordingly, we find that r</w:t>
      </w:r>
      <w:r w:rsidRPr="00F871BB">
        <w:rPr>
          <w:kern w:val="1"/>
          <w:sz w:val="26"/>
          <w:szCs w:val="26"/>
        </w:rPr>
        <w:t xml:space="preserve">equiring </w:t>
      </w:r>
      <w:r>
        <w:rPr>
          <w:kern w:val="1"/>
          <w:sz w:val="26"/>
          <w:szCs w:val="26"/>
        </w:rPr>
        <w:t xml:space="preserve">DCNR </w:t>
      </w:r>
      <w:r w:rsidRPr="00F871BB">
        <w:rPr>
          <w:kern w:val="1"/>
          <w:sz w:val="26"/>
          <w:szCs w:val="26"/>
        </w:rPr>
        <w:t>to execute the</w:t>
      </w:r>
      <w:r w:rsidRPr="00F871BB">
        <w:rPr>
          <w:kern w:val="1"/>
          <w:sz w:val="26"/>
        </w:rPr>
        <w:t xml:space="preserve"> standardized interconnection </w:t>
      </w:r>
      <w:r w:rsidRPr="00F871BB">
        <w:rPr>
          <w:kern w:val="1"/>
          <w:sz w:val="26"/>
        </w:rPr>
        <w:lastRenderedPageBreak/>
        <w:t>agreement form that retains the Indemnification and Limitation of Liability provisions as is would const</w:t>
      </w:r>
      <w:r>
        <w:rPr>
          <w:kern w:val="1"/>
          <w:sz w:val="26"/>
        </w:rPr>
        <w:t xml:space="preserve">itute an impermissible </w:t>
      </w:r>
      <w:r w:rsidRPr="00F871BB">
        <w:rPr>
          <w:kern w:val="1"/>
          <w:sz w:val="26"/>
        </w:rPr>
        <w:t>waiver of sovereign immunity.</w:t>
      </w:r>
      <w:r w:rsidR="00F257B4">
        <w:rPr>
          <w:kern w:val="1"/>
          <w:sz w:val="26"/>
        </w:rPr>
        <w:t xml:space="preserve">  </w:t>
      </w:r>
      <w:r w:rsidR="003E11E2">
        <w:rPr>
          <w:kern w:val="1"/>
          <w:sz w:val="26"/>
        </w:rPr>
        <w:t>For these reasons</w:t>
      </w:r>
      <w:r w:rsidR="008D6DC5" w:rsidRPr="006164E7">
        <w:rPr>
          <w:kern w:val="1"/>
          <w:sz w:val="26"/>
        </w:rPr>
        <w:t xml:space="preserve">, the Commission will approve the modifications requested by </w:t>
      </w:r>
      <w:r>
        <w:rPr>
          <w:kern w:val="1"/>
          <w:sz w:val="26"/>
        </w:rPr>
        <w:t>Petitioners</w:t>
      </w:r>
      <w:r w:rsidR="008D6DC5" w:rsidRPr="006164E7">
        <w:rPr>
          <w:kern w:val="1"/>
          <w:sz w:val="26"/>
        </w:rPr>
        <w:t xml:space="preserve">.  </w:t>
      </w:r>
      <w:bookmarkStart w:id="5" w:name="_Hlk46923940"/>
    </w:p>
    <w:p w14:paraId="0D8FCD65" w14:textId="77777777" w:rsidR="00F257B4" w:rsidRDefault="00F257B4" w:rsidP="00EF694D">
      <w:pPr>
        <w:shd w:val="clear" w:color="auto" w:fill="FFFFFF"/>
        <w:overflowPunct/>
        <w:autoSpaceDE/>
        <w:autoSpaceDN/>
        <w:adjustRightInd/>
        <w:spacing w:line="360" w:lineRule="auto"/>
        <w:ind w:firstLine="720"/>
        <w:textAlignment w:val="auto"/>
        <w:rPr>
          <w:kern w:val="1"/>
          <w:sz w:val="26"/>
        </w:rPr>
      </w:pPr>
    </w:p>
    <w:p w14:paraId="09387842" w14:textId="21ADD5BF" w:rsidR="00CB263B" w:rsidRDefault="00D800D8" w:rsidP="00EF694D">
      <w:pPr>
        <w:shd w:val="clear" w:color="auto" w:fill="FFFFFF"/>
        <w:overflowPunct/>
        <w:autoSpaceDE/>
        <w:autoSpaceDN/>
        <w:adjustRightInd/>
        <w:spacing w:line="360" w:lineRule="auto"/>
        <w:ind w:firstLine="720"/>
        <w:textAlignment w:val="auto"/>
        <w:rPr>
          <w:kern w:val="1"/>
          <w:sz w:val="26"/>
        </w:rPr>
      </w:pPr>
      <w:r>
        <w:rPr>
          <w:kern w:val="1"/>
          <w:sz w:val="26"/>
        </w:rPr>
        <w:t xml:space="preserve">As noted by Petitioners, the Commission has approved these same changes to the Standard Interconnection Agreements </w:t>
      </w:r>
      <w:r w:rsidR="004472B7">
        <w:rPr>
          <w:kern w:val="1"/>
          <w:sz w:val="26"/>
        </w:rPr>
        <w:t xml:space="preserve">to accommodate </w:t>
      </w:r>
      <w:r w:rsidR="006625E0">
        <w:rPr>
          <w:kern w:val="1"/>
          <w:sz w:val="26"/>
        </w:rPr>
        <w:t xml:space="preserve">prior requests by </w:t>
      </w:r>
      <w:r w:rsidR="004472B7">
        <w:rPr>
          <w:kern w:val="1"/>
          <w:sz w:val="26"/>
        </w:rPr>
        <w:t xml:space="preserve">DCNR.  </w:t>
      </w:r>
      <w:r w:rsidR="00236BBB">
        <w:rPr>
          <w:kern w:val="1"/>
          <w:sz w:val="26"/>
        </w:rPr>
        <w:t xml:space="preserve">The Commission also notes that no party has filed an objection to the </w:t>
      </w:r>
      <w:r w:rsidR="001508E4">
        <w:rPr>
          <w:kern w:val="1"/>
          <w:sz w:val="26"/>
        </w:rPr>
        <w:t>changes proposed for the standard Interconnection Agreement in each of th</w:t>
      </w:r>
      <w:r w:rsidR="000D6695">
        <w:rPr>
          <w:kern w:val="1"/>
          <w:sz w:val="26"/>
        </w:rPr>
        <w:t xml:space="preserve">e prior proceedings, and no party filed an objection in the present proceedings.  </w:t>
      </w:r>
      <w:r w:rsidR="00104A43">
        <w:rPr>
          <w:kern w:val="1"/>
          <w:sz w:val="26"/>
        </w:rPr>
        <w:t xml:space="preserve">Accordingly, the Commission finds it </w:t>
      </w:r>
      <w:r w:rsidR="00D0263B">
        <w:rPr>
          <w:kern w:val="1"/>
          <w:sz w:val="26"/>
        </w:rPr>
        <w:t xml:space="preserve">reasonable and </w:t>
      </w:r>
      <w:r w:rsidR="00104A43">
        <w:rPr>
          <w:kern w:val="1"/>
          <w:sz w:val="26"/>
        </w:rPr>
        <w:t xml:space="preserve">appropriate to </w:t>
      </w:r>
      <w:r w:rsidR="00753698">
        <w:rPr>
          <w:kern w:val="1"/>
          <w:sz w:val="26"/>
        </w:rPr>
        <w:t xml:space="preserve">amend the Commission’s February 27, 2009, Order at </w:t>
      </w:r>
      <w:r w:rsidR="00F20A54">
        <w:rPr>
          <w:kern w:val="1"/>
          <w:sz w:val="26"/>
        </w:rPr>
        <w:t>Docket No. M</w:t>
      </w:r>
      <w:r w:rsidR="00F20A54">
        <w:rPr>
          <w:kern w:val="1"/>
          <w:sz w:val="26"/>
        </w:rPr>
        <w:noBreakHyphen/>
        <w:t>00051865</w:t>
      </w:r>
      <w:r w:rsidR="006025DD">
        <w:rPr>
          <w:kern w:val="1"/>
          <w:sz w:val="26"/>
        </w:rPr>
        <w:t xml:space="preserve"> relating to </w:t>
      </w:r>
      <w:r w:rsidR="00DD495C">
        <w:rPr>
          <w:kern w:val="1"/>
          <w:sz w:val="26"/>
        </w:rPr>
        <w:t>the Implementation of the Alternative Energy Portfolio Standa</w:t>
      </w:r>
      <w:r w:rsidR="00310E9D">
        <w:rPr>
          <w:kern w:val="1"/>
          <w:sz w:val="26"/>
        </w:rPr>
        <w:t xml:space="preserve">rds Act of 2004:  </w:t>
      </w:r>
      <w:r w:rsidR="00DD495C">
        <w:rPr>
          <w:kern w:val="1"/>
          <w:sz w:val="26"/>
        </w:rPr>
        <w:t>Standard Interconnection Application</w:t>
      </w:r>
      <w:r w:rsidR="00310E9D">
        <w:rPr>
          <w:kern w:val="1"/>
          <w:sz w:val="26"/>
        </w:rPr>
        <w:t xml:space="preserve"> Forms</w:t>
      </w:r>
      <w:r w:rsidR="00CE62EB">
        <w:rPr>
          <w:kern w:val="1"/>
          <w:sz w:val="26"/>
        </w:rPr>
        <w:t>, pursuant to our authority under Section 703(g) of the Pennsylvania Public Utility Code</w:t>
      </w:r>
      <w:r w:rsidR="003C1DA2">
        <w:rPr>
          <w:kern w:val="1"/>
          <w:sz w:val="26"/>
        </w:rPr>
        <w:t xml:space="preserve">, 66 Pa. C.S. § 703(g).  </w:t>
      </w:r>
    </w:p>
    <w:p w14:paraId="4465F2E5" w14:textId="77777777" w:rsidR="00CB263B" w:rsidRDefault="00CB263B" w:rsidP="00EF694D">
      <w:pPr>
        <w:shd w:val="clear" w:color="auto" w:fill="FFFFFF"/>
        <w:overflowPunct/>
        <w:autoSpaceDE/>
        <w:autoSpaceDN/>
        <w:adjustRightInd/>
        <w:spacing w:line="360" w:lineRule="auto"/>
        <w:ind w:firstLine="720"/>
        <w:textAlignment w:val="auto"/>
        <w:rPr>
          <w:kern w:val="1"/>
          <w:sz w:val="26"/>
        </w:rPr>
      </w:pPr>
    </w:p>
    <w:p w14:paraId="65309A01" w14:textId="77777777" w:rsidR="00381891" w:rsidRDefault="006A0B9C" w:rsidP="00EF694D">
      <w:pPr>
        <w:shd w:val="clear" w:color="auto" w:fill="FFFFFF"/>
        <w:overflowPunct/>
        <w:autoSpaceDE/>
        <w:autoSpaceDN/>
        <w:adjustRightInd/>
        <w:spacing w:line="360" w:lineRule="auto"/>
        <w:ind w:firstLine="720"/>
        <w:textAlignment w:val="auto"/>
        <w:rPr>
          <w:kern w:val="1"/>
          <w:sz w:val="26"/>
          <w:szCs w:val="26"/>
        </w:rPr>
      </w:pPr>
      <w:r>
        <w:rPr>
          <w:kern w:val="1"/>
          <w:sz w:val="26"/>
        </w:rPr>
        <w:t xml:space="preserve">Specifically, </w:t>
      </w:r>
      <w:bookmarkStart w:id="6" w:name="_Hlk48223429"/>
      <w:r w:rsidR="008D6DC5" w:rsidRPr="0022053E">
        <w:rPr>
          <w:kern w:val="1"/>
          <w:sz w:val="26"/>
        </w:rPr>
        <w:t xml:space="preserve">the Commission </w:t>
      </w:r>
      <w:r w:rsidRPr="0022053E">
        <w:rPr>
          <w:kern w:val="1"/>
          <w:sz w:val="26"/>
        </w:rPr>
        <w:t>approves the</w:t>
      </w:r>
      <w:r w:rsidR="006164E7" w:rsidRPr="0022053E">
        <w:rPr>
          <w:kern w:val="1"/>
          <w:sz w:val="26"/>
        </w:rPr>
        <w:t xml:space="preserve"> modifications to the language of Sections 9, 10, and 19 of the standard interconnection agreement</w:t>
      </w:r>
      <w:r w:rsidR="009609D9" w:rsidRPr="0022053E">
        <w:rPr>
          <w:kern w:val="1"/>
          <w:sz w:val="26"/>
        </w:rPr>
        <w:t xml:space="preserve"> as set forth in this Order</w:t>
      </w:r>
      <w:r w:rsidR="00394DDC" w:rsidRPr="0022053E">
        <w:rPr>
          <w:kern w:val="1"/>
          <w:sz w:val="26"/>
        </w:rPr>
        <w:t xml:space="preserve"> </w:t>
      </w:r>
      <w:r w:rsidR="00381A6A" w:rsidRPr="0022053E">
        <w:rPr>
          <w:kern w:val="1"/>
          <w:sz w:val="26"/>
        </w:rPr>
        <w:t xml:space="preserve">as an approved amendment to the Standard </w:t>
      </w:r>
      <w:r w:rsidR="00E80A35" w:rsidRPr="0022053E">
        <w:rPr>
          <w:kern w:val="1"/>
          <w:sz w:val="26"/>
        </w:rPr>
        <w:t>Interconnection Application Forms for</w:t>
      </w:r>
      <w:r w:rsidR="00381A6A" w:rsidRPr="0022053E">
        <w:rPr>
          <w:kern w:val="1"/>
          <w:sz w:val="26"/>
        </w:rPr>
        <w:t xml:space="preserve"> </w:t>
      </w:r>
      <w:r w:rsidR="006164E7" w:rsidRPr="0022053E">
        <w:rPr>
          <w:kern w:val="1"/>
          <w:sz w:val="26"/>
        </w:rPr>
        <w:t xml:space="preserve">federal agencies governed by and subject to the same federal laws as those at issue here </w:t>
      </w:r>
      <w:bookmarkEnd w:id="5"/>
      <w:r w:rsidR="006164E7" w:rsidRPr="0022053E">
        <w:rPr>
          <w:kern w:val="1"/>
          <w:sz w:val="26"/>
        </w:rPr>
        <w:t>(</w:t>
      </w:r>
      <w:r w:rsidR="00DD2D1A" w:rsidRPr="0022053E">
        <w:rPr>
          <w:kern w:val="1"/>
          <w:sz w:val="26"/>
          <w:szCs w:val="26"/>
        </w:rPr>
        <w:t xml:space="preserve">the Federal Tort Claims Act, 28 U.S.C. §§ 1346, 1491; the Contract Disputes Act, 41 U.S.C. §§ 7101-7109; and the Equal Access to Justice Act, 5 U.S.C. § 504 and 28 U.S.C. </w:t>
      </w:r>
    </w:p>
    <w:p w14:paraId="3726BB7C" w14:textId="27FE6334" w:rsidR="00EF694D" w:rsidRDefault="00DD2D1A" w:rsidP="00381891">
      <w:pPr>
        <w:shd w:val="clear" w:color="auto" w:fill="FFFFFF"/>
        <w:overflowPunct/>
        <w:autoSpaceDE/>
        <w:autoSpaceDN/>
        <w:adjustRightInd/>
        <w:spacing w:line="360" w:lineRule="auto"/>
        <w:textAlignment w:val="auto"/>
        <w:rPr>
          <w:sz w:val="26"/>
          <w:szCs w:val="26"/>
        </w:rPr>
      </w:pPr>
      <w:r w:rsidRPr="0022053E">
        <w:rPr>
          <w:kern w:val="1"/>
          <w:sz w:val="26"/>
          <w:szCs w:val="26"/>
        </w:rPr>
        <w:t>§ 2412</w:t>
      </w:r>
      <w:r w:rsidR="006164E7" w:rsidRPr="0022053E">
        <w:rPr>
          <w:kern w:val="1"/>
          <w:sz w:val="26"/>
        </w:rPr>
        <w:t>).</w:t>
      </w:r>
      <w:bookmarkEnd w:id="6"/>
      <w:r w:rsidR="00DC2611" w:rsidRPr="0022053E">
        <w:rPr>
          <w:kern w:val="1"/>
          <w:sz w:val="26"/>
        </w:rPr>
        <w:t xml:space="preserve">  Likewise, the Commission </w:t>
      </w:r>
      <w:r w:rsidR="009609D9" w:rsidRPr="0022053E">
        <w:rPr>
          <w:kern w:val="1"/>
          <w:sz w:val="26"/>
        </w:rPr>
        <w:t>approves the</w:t>
      </w:r>
      <w:r w:rsidR="00DC2611" w:rsidRPr="0022053E">
        <w:rPr>
          <w:kern w:val="1"/>
          <w:sz w:val="26"/>
        </w:rPr>
        <w:t xml:space="preserve"> modifications to the language of Sections 9 and 10 of the standard interconnection agreement </w:t>
      </w:r>
      <w:r w:rsidR="009609D9" w:rsidRPr="0022053E">
        <w:rPr>
          <w:kern w:val="1"/>
          <w:sz w:val="26"/>
        </w:rPr>
        <w:t>as set forth in this Order</w:t>
      </w:r>
      <w:r w:rsidR="00D21F35" w:rsidRPr="0022053E">
        <w:rPr>
          <w:kern w:val="1"/>
          <w:sz w:val="26"/>
        </w:rPr>
        <w:t xml:space="preserve"> as an approved amendment to the Standard Interconnection Application Forms </w:t>
      </w:r>
      <w:r w:rsidR="00B60A7C" w:rsidRPr="0022053E">
        <w:rPr>
          <w:kern w:val="1"/>
          <w:sz w:val="26"/>
        </w:rPr>
        <w:t>for</w:t>
      </w:r>
      <w:r w:rsidR="00DC2611" w:rsidRPr="0022053E">
        <w:rPr>
          <w:kern w:val="1"/>
          <w:sz w:val="26"/>
        </w:rPr>
        <w:t xml:space="preserve"> state agencies governed by and subject to the same state laws as those at issue here</w:t>
      </w:r>
      <w:r w:rsidR="00B60A7C" w:rsidRPr="0022053E">
        <w:rPr>
          <w:kern w:val="1"/>
          <w:sz w:val="26"/>
        </w:rPr>
        <w:t>in</w:t>
      </w:r>
      <w:r w:rsidR="00DC2611" w:rsidRPr="0022053E">
        <w:rPr>
          <w:kern w:val="1"/>
          <w:sz w:val="26"/>
        </w:rPr>
        <w:t xml:space="preserve"> (the </w:t>
      </w:r>
      <w:r w:rsidR="00DC2611" w:rsidRPr="0022053E">
        <w:rPr>
          <w:i/>
          <w:sz w:val="26"/>
          <w:szCs w:val="26"/>
        </w:rPr>
        <w:t>Sovereign Immunity Act</w:t>
      </w:r>
      <w:r w:rsidR="00DC2611" w:rsidRPr="0022053E">
        <w:rPr>
          <w:sz w:val="26"/>
          <w:szCs w:val="26"/>
        </w:rPr>
        <w:t>.  42 Pa. C.S. §§</w:t>
      </w:r>
      <w:r w:rsidR="00B60A7C" w:rsidRPr="0022053E">
        <w:rPr>
          <w:sz w:val="26"/>
          <w:szCs w:val="26"/>
        </w:rPr>
        <w:t> </w:t>
      </w:r>
      <w:r w:rsidR="00DC2611" w:rsidRPr="0022053E">
        <w:rPr>
          <w:sz w:val="26"/>
          <w:szCs w:val="26"/>
        </w:rPr>
        <w:t>8521-8528).</w:t>
      </w:r>
    </w:p>
    <w:p w14:paraId="28624235" w14:textId="5C92A76B" w:rsidR="00B60A7C" w:rsidRDefault="00B60A7C" w:rsidP="00EF694D">
      <w:pPr>
        <w:shd w:val="clear" w:color="auto" w:fill="FFFFFF"/>
        <w:overflowPunct/>
        <w:autoSpaceDE/>
        <w:autoSpaceDN/>
        <w:adjustRightInd/>
        <w:spacing w:line="360" w:lineRule="auto"/>
        <w:ind w:firstLine="720"/>
        <w:textAlignment w:val="auto"/>
        <w:rPr>
          <w:sz w:val="26"/>
          <w:szCs w:val="26"/>
        </w:rPr>
      </w:pPr>
    </w:p>
    <w:p w14:paraId="012DAE9C" w14:textId="77777777" w:rsidR="00B60A7C" w:rsidRPr="006164E7" w:rsidRDefault="00B60A7C" w:rsidP="00EF694D">
      <w:pPr>
        <w:shd w:val="clear" w:color="auto" w:fill="FFFFFF"/>
        <w:overflowPunct/>
        <w:autoSpaceDE/>
        <w:autoSpaceDN/>
        <w:adjustRightInd/>
        <w:spacing w:line="360" w:lineRule="auto"/>
        <w:ind w:firstLine="720"/>
        <w:textAlignment w:val="auto"/>
        <w:rPr>
          <w:kern w:val="1"/>
          <w:sz w:val="26"/>
        </w:rPr>
      </w:pPr>
    </w:p>
    <w:p w14:paraId="08A5D155" w14:textId="63F34B14" w:rsidR="00C37F43" w:rsidRPr="006164E7" w:rsidRDefault="00C37F43" w:rsidP="00AF0CAF">
      <w:pPr>
        <w:spacing w:line="360" w:lineRule="auto"/>
        <w:rPr>
          <w:sz w:val="26"/>
          <w:szCs w:val="26"/>
        </w:rPr>
      </w:pPr>
    </w:p>
    <w:p w14:paraId="66D84AD1" w14:textId="06AD7C33" w:rsidR="00A137E0" w:rsidRPr="0055071B" w:rsidRDefault="00877F57" w:rsidP="00AF0CAF">
      <w:pPr>
        <w:tabs>
          <w:tab w:val="left" w:pos="-1440"/>
          <w:tab w:val="left" w:pos="0"/>
        </w:tabs>
        <w:suppressAutoHyphens/>
        <w:spacing w:line="360" w:lineRule="auto"/>
        <w:jc w:val="center"/>
        <w:rPr>
          <w:b/>
          <w:kern w:val="1"/>
          <w:sz w:val="26"/>
        </w:rPr>
      </w:pPr>
      <w:r w:rsidRPr="0055071B">
        <w:rPr>
          <w:b/>
          <w:kern w:val="1"/>
          <w:sz w:val="26"/>
        </w:rPr>
        <w:lastRenderedPageBreak/>
        <w:t>CONCLUSION</w:t>
      </w:r>
    </w:p>
    <w:p w14:paraId="610B899F" w14:textId="77777777" w:rsidR="00F3140C" w:rsidRDefault="00555DB4" w:rsidP="00AF0CAF">
      <w:pPr>
        <w:shd w:val="clear" w:color="auto" w:fill="FFFFFF"/>
        <w:overflowPunct/>
        <w:autoSpaceDE/>
        <w:autoSpaceDN/>
        <w:adjustRightInd/>
        <w:spacing w:line="360" w:lineRule="auto"/>
        <w:ind w:firstLine="720"/>
        <w:textAlignment w:val="auto"/>
        <w:rPr>
          <w:sz w:val="26"/>
          <w:szCs w:val="26"/>
        </w:rPr>
      </w:pPr>
      <w:r w:rsidRPr="00505807">
        <w:rPr>
          <w:kern w:val="1"/>
          <w:sz w:val="26"/>
        </w:rPr>
        <w:t xml:space="preserve">For the foregoing reasons, the Commission </w:t>
      </w:r>
      <w:r w:rsidR="00A137E0" w:rsidRPr="00505807">
        <w:rPr>
          <w:kern w:val="1"/>
          <w:sz w:val="26"/>
        </w:rPr>
        <w:t>find</w:t>
      </w:r>
      <w:r w:rsidRPr="00505807">
        <w:rPr>
          <w:kern w:val="1"/>
          <w:sz w:val="26"/>
        </w:rPr>
        <w:t>s</w:t>
      </w:r>
      <w:r w:rsidR="00A137E0" w:rsidRPr="00505807">
        <w:rPr>
          <w:kern w:val="1"/>
          <w:sz w:val="26"/>
        </w:rPr>
        <w:t xml:space="preserve"> that </w:t>
      </w:r>
      <w:r w:rsidR="00FD3073">
        <w:rPr>
          <w:kern w:val="1"/>
          <w:sz w:val="26"/>
        </w:rPr>
        <w:t xml:space="preserve">the </w:t>
      </w:r>
      <w:r w:rsidR="008C5AB9">
        <w:rPr>
          <w:kern w:val="1"/>
          <w:sz w:val="26"/>
        </w:rPr>
        <w:t>Petitioners’</w:t>
      </w:r>
      <w:r w:rsidR="008C5AB9" w:rsidRPr="00505807">
        <w:rPr>
          <w:kern w:val="1"/>
          <w:sz w:val="26"/>
        </w:rPr>
        <w:t xml:space="preserve"> </w:t>
      </w:r>
      <w:r w:rsidR="00A137E0" w:rsidRPr="00505807">
        <w:rPr>
          <w:kern w:val="1"/>
          <w:sz w:val="26"/>
        </w:rPr>
        <w:t>reasons for seeking waiver</w:t>
      </w:r>
      <w:r w:rsidRPr="00505807">
        <w:rPr>
          <w:kern w:val="1"/>
          <w:sz w:val="26"/>
        </w:rPr>
        <w:t xml:space="preserve"> of the standard interconnection agreement</w:t>
      </w:r>
      <w:r w:rsidR="008C5AB9">
        <w:rPr>
          <w:kern w:val="1"/>
          <w:sz w:val="26"/>
        </w:rPr>
        <w:t>s</w:t>
      </w:r>
      <w:r w:rsidR="00505807" w:rsidRPr="00505807">
        <w:rPr>
          <w:kern w:val="1"/>
          <w:sz w:val="26"/>
        </w:rPr>
        <w:t xml:space="preserve"> </w:t>
      </w:r>
      <w:r w:rsidR="00A137E0" w:rsidRPr="00505807">
        <w:rPr>
          <w:kern w:val="1"/>
          <w:sz w:val="26"/>
        </w:rPr>
        <w:t xml:space="preserve">are valid.  Accordingly, </w:t>
      </w:r>
      <w:r w:rsidR="00A137E0" w:rsidRPr="00505807">
        <w:rPr>
          <w:kern w:val="1"/>
          <w:sz w:val="26"/>
          <w:szCs w:val="26"/>
        </w:rPr>
        <w:t xml:space="preserve">we find it is in the public interest to grant </w:t>
      </w:r>
      <w:r w:rsidR="008C5AB9">
        <w:rPr>
          <w:kern w:val="1"/>
          <w:sz w:val="26"/>
          <w:szCs w:val="26"/>
        </w:rPr>
        <w:t>these Petitions</w:t>
      </w:r>
      <w:r w:rsidR="00A137E0" w:rsidRPr="00505807">
        <w:rPr>
          <w:kern w:val="1"/>
          <w:sz w:val="26"/>
          <w:szCs w:val="26"/>
        </w:rPr>
        <w:t xml:space="preserve">.  </w:t>
      </w:r>
      <w:r w:rsidR="00505807" w:rsidRPr="0022053E">
        <w:rPr>
          <w:kern w:val="1"/>
          <w:sz w:val="26"/>
          <w:szCs w:val="26"/>
        </w:rPr>
        <w:t xml:space="preserve">We also find that it is </w:t>
      </w:r>
      <w:r w:rsidR="00C22F95" w:rsidRPr="0022053E">
        <w:rPr>
          <w:kern w:val="1"/>
          <w:sz w:val="26"/>
          <w:szCs w:val="26"/>
        </w:rPr>
        <w:t xml:space="preserve">reasonable and </w:t>
      </w:r>
      <w:r w:rsidR="00505807" w:rsidRPr="0022053E">
        <w:rPr>
          <w:kern w:val="1"/>
          <w:sz w:val="26"/>
          <w:szCs w:val="26"/>
        </w:rPr>
        <w:t xml:space="preserve">appropriate to </w:t>
      </w:r>
      <w:r w:rsidR="00C22F95">
        <w:rPr>
          <w:kern w:val="1"/>
          <w:sz w:val="26"/>
        </w:rPr>
        <w:t>amend the Commission’s February 27, 2009, Order at Docket No. M</w:t>
      </w:r>
      <w:r w:rsidR="00C22F95">
        <w:rPr>
          <w:kern w:val="1"/>
          <w:sz w:val="26"/>
        </w:rPr>
        <w:noBreakHyphen/>
        <w:t>00051865 relating to the Implementation of the Alternative Energy Portfolio Standards Act of 2004:  Standard Interconnection Application Forms</w:t>
      </w:r>
      <w:r w:rsidR="00F33860">
        <w:rPr>
          <w:kern w:val="1"/>
          <w:sz w:val="26"/>
        </w:rPr>
        <w:t>, by approving modifications to the Standard Interconnection Agreement Forms</w:t>
      </w:r>
      <w:r w:rsidR="007D5F21">
        <w:rPr>
          <w:kern w:val="1"/>
          <w:sz w:val="26"/>
        </w:rPr>
        <w:t xml:space="preserve"> as set forth in this Order as approved amendments to said forms</w:t>
      </w:r>
      <w:r w:rsidR="00A137E0" w:rsidRPr="00505807">
        <w:rPr>
          <w:sz w:val="26"/>
          <w:szCs w:val="26"/>
        </w:rPr>
        <w:t xml:space="preserve">; </w:t>
      </w:r>
    </w:p>
    <w:p w14:paraId="320B1053" w14:textId="4753485A" w:rsidR="00A137E0" w:rsidRPr="0055071B" w:rsidRDefault="00A137E0" w:rsidP="00F3140C">
      <w:pPr>
        <w:shd w:val="clear" w:color="auto" w:fill="FFFFFF"/>
        <w:overflowPunct/>
        <w:autoSpaceDE/>
        <w:autoSpaceDN/>
        <w:adjustRightInd/>
        <w:spacing w:line="360" w:lineRule="auto"/>
        <w:textAlignment w:val="auto"/>
        <w:rPr>
          <w:b/>
          <w:sz w:val="26"/>
          <w:szCs w:val="26"/>
        </w:rPr>
      </w:pPr>
      <w:r w:rsidRPr="0055071B">
        <w:rPr>
          <w:b/>
          <w:sz w:val="26"/>
          <w:szCs w:val="26"/>
        </w:rPr>
        <w:t>THEREFORE,</w:t>
      </w:r>
    </w:p>
    <w:p w14:paraId="6D7E211B" w14:textId="77777777" w:rsidR="00A137E0" w:rsidRPr="0055071B" w:rsidRDefault="00A137E0" w:rsidP="00AF0CAF">
      <w:pPr>
        <w:tabs>
          <w:tab w:val="left" w:pos="-1440"/>
        </w:tabs>
        <w:suppressAutoHyphens/>
        <w:spacing w:line="360" w:lineRule="auto"/>
        <w:ind w:left="144"/>
        <w:rPr>
          <w:sz w:val="26"/>
          <w:szCs w:val="26"/>
        </w:rPr>
      </w:pPr>
      <w:r w:rsidRPr="0055071B">
        <w:rPr>
          <w:b/>
          <w:bCs/>
          <w:sz w:val="26"/>
          <w:szCs w:val="26"/>
        </w:rPr>
        <w:tab/>
      </w:r>
    </w:p>
    <w:p w14:paraId="1AC90AA9" w14:textId="76C600CC" w:rsidR="00A137E0" w:rsidRPr="0055071B" w:rsidRDefault="00A137E0" w:rsidP="00AF0CAF">
      <w:pPr>
        <w:tabs>
          <w:tab w:val="left" w:pos="-1440"/>
        </w:tabs>
        <w:suppressAutoHyphens/>
        <w:spacing w:line="360" w:lineRule="auto"/>
        <w:ind w:firstLine="720"/>
        <w:rPr>
          <w:b/>
          <w:bCs/>
          <w:sz w:val="26"/>
          <w:szCs w:val="26"/>
        </w:rPr>
      </w:pPr>
      <w:r w:rsidRPr="0055071B">
        <w:rPr>
          <w:b/>
          <w:bCs/>
          <w:sz w:val="26"/>
          <w:szCs w:val="26"/>
        </w:rPr>
        <w:t>IT IS ORDERED:</w:t>
      </w:r>
    </w:p>
    <w:p w14:paraId="25198FEA" w14:textId="77777777" w:rsidR="00877F57" w:rsidRPr="0055071B" w:rsidRDefault="00877F57" w:rsidP="00AF0CAF">
      <w:pPr>
        <w:tabs>
          <w:tab w:val="left" w:pos="-1440"/>
        </w:tabs>
        <w:suppressAutoHyphens/>
        <w:spacing w:line="360" w:lineRule="auto"/>
        <w:ind w:firstLine="720"/>
        <w:rPr>
          <w:bCs/>
          <w:kern w:val="1"/>
          <w:sz w:val="26"/>
        </w:rPr>
      </w:pPr>
    </w:p>
    <w:p w14:paraId="6FB2A7A6" w14:textId="15498668" w:rsidR="00987CDD" w:rsidRDefault="00A137E0" w:rsidP="00AF0CAF">
      <w:pPr>
        <w:tabs>
          <w:tab w:val="left" w:pos="-1440"/>
        </w:tabs>
        <w:suppressAutoHyphens/>
        <w:spacing w:line="360" w:lineRule="auto"/>
        <w:ind w:firstLine="720"/>
        <w:rPr>
          <w:kern w:val="1"/>
          <w:sz w:val="26"/>
        </w:rPr>
      </w:pPr>
      <w:r w:rsidRPr="0055071B">
        <w:rPr>
          <w:kern w:val="1"/>
          <w:sz w:val="26"/>
        </w:rPr>
        <w:t>1.</w:t>
      </w:r>
      <w:r w:rsidRPr="0055071B">
        <w:rPr>
          <w:kern w:val="1"/>
          <w:sz w:val="26"/>
        </w:rPr>
        <w:tab/>
      </w:r>
      <w:r w:rsidR="00E4707D">
        <w:rPr>
          <w:kern w:val="1"/>
          <w:sz w:val="26"/>
        </w:rPr>
        <w:t xml:space="preserve">That the </w:t>
      </w:r>
      <w:r w:rsidR="00C5273F">
        <w:rPr>
          <w:kern w:val="1"/>
          <w:sz w:val="26"/>
        </w:rPr>
        <w:t xml:space="preserve">proceedings docketed at </w:t>
      </w:r>
      <w:r w:rsidR="00C5273F">
        <w:rPr>
          <w:sz w:val="26"/>
          <w:szCs w:val="26"/>
        </w:rPr>
        <w:t>P-2020-3020901</w:t>
      </w:r>
      <w:r w:rsidR="00187E34">
        <w:rPr>
          <w:sz w:val="26"/>
          <w:szCs w:val="26"/>
        </w:rPr>
        <w:t>, P-2020-3020946, P</w:t>
      </w:r>
      <w:r w:rsidR="00187E34">
        <w:rPr>
          <w:sz w:val="26"/>
          <w:szCs w:val="26"/>
        </w:rPr>
        <w:noBreakHyphen/>
        <w:t xml:space="preserve">2020-3020947 and </w:t>
      </w:r>
      <w:r w:rsidR="005824BA">
        <w:rPr>
          <w:sz w:val="26"/>
          <w:szCs w:val="26"/>
        </w:rPr>
        <w:t>M-00051865 shall be consolidated, pursuant to 52 Pa. Code §</w:t>
      </w:r>
      <w:r w:rsidR="00AA2D0A">
        <w:rPr>
          <w:sz w:val="26"/>
          <w:szCs w:val="26"/>
        </w:rPr>
        <w:t> </w:t>
      </w:r>
      <w:r w:rsidR="005824BA">
        <w:rPr>
          <w:sz w:val="26"/>
          <w:szCs w:val="26"/>
        </w:rPr>
        <w:t>5.81(a)</w:t>
      </w:r>
      <w:r w:rsidR="00AA2D0A">
        <w:rPr>
          <w:sz w:val="26"/>
          <w:szCs w:val="26"/>
        </w:rPr>
        <w:t>.</w:t>
      </w:r>
    </w:p>
    <w:p w14:paraId="49878267" w14:textId="77777777" w:rsidR="00987CDD" w:rsidRDefault="00987CDD" w:rsidP="00AF0CAF">
      <w:pPr>
        <w:tabs>
          <w:tab w:val="left" w:pos="-1440"/>
        </w:tabs>
        <w:suppressAutoHyphens/>
        <w:spacing w:line="360" w:lineRule="auto"/>
        <w:ind w:firstLine="720"/>
        <w:rPr>
          <w:kern w:val="1"/>
          <w:sz w:val="26"/>
        </w:rPr>
      </w:pPr>
    </w:p>
    <w:p w14:paraId="0BA0D0B3" w14:textId="17219908" w:rsidR="00A137E0" w:rsidRPr="0055071B" w:rsidRDefault="00AA2D0A" w:rsidP="00AF0CAF">
      <w:pPr>
        <w:tabs>
          <w:tab w:val="left" w:pos="-1440"/>
        </w:tabs>
        <w:suppressAutoHyphens/>
        <w:spacing w:line="360" w:lineRule="auto"/>
        <w:ind w:firstLine="720"/>
        <w:rPr>
          <w:kern w:val="1"/>
          <w:sz w:val="26"/>
        </w:rPr>
      </w:pPr>
      <w:r>
        <w:rPr>
          <w:kern w:val="1"/>
          <w:sz w:val="26"/>
        </w:rPr>
        <w:t>2</w:t>
      </w:r>
      <w:r>
        <w:rPr>
          <w:kern w:val="1"/>
          <w:sz w:val="26"/>
        </w:rPr>
        <w:tab/>
      </w:r>
      <w:r w:rsidR="00A137E0" w:rsidRPr="0055071B">
        <w:rPr>
          <w:kern w:val="1"/>
          <w:sz w:val="26"/>
        </w:rPr>
        <w:t xml:space="preserve">That </w:t>
      </w:r>
      <w:r w:rsidR="003B3D54">
        <w:rPr>
          <w:kern w:val="1"/>
          <w:sz w:val="26"/>
        </w:rPr>
        <w:t xml:space="preserve">the Petition of </w:t>
      </w:r>
      <w:r w:rsidR="00A119CC" w:rsidRPr="0055071B">
        <w:rPr>
          <w:kern w:val="1"/>
          <w:sz w:val="26"/>
        </w:rPr>
        <w:t>We</w:t>
      </w:r>
      <w:r w:rsidR="0055071B" w:rsidRPr="0055071B">
        <w:rPr>
          <w:kern w:val="1"/>
          <w:sz w:val="26"/>
        </w:rPr>
        <w:t>llsboro Electric</w:t>
      </w:r>
      <w:r w:rsidR="00A137E0" w:rsidRPr="0055071B">
        <w:rPr>
          <w:kern w:val="1"/>
          <w:sz w:val="26"/>
        </w:rPr>
        <w:t xml:space="preserve"> Company</w:t>
      </w:r>
      <w:r w:rsidR="00E72F1A">
        <w:rPr>
          <w:kern w:val="1"/>
          <w:sz w:val="26"/>
        </w:rPr>
        <w:t xml:space="preserve"> at Docket No. P</w:t>
      </w:r>
      <w:r w:rsidR="006C3913">
        <w:rPr>
          <w:kern w:val="1"/>
          <w:sz w:val="26"/>
        </w:rPr>
        <w:noBreakHyphen/>
        <w:t>2020</w:t>
      </w:r>
      <w:r w:rsidR="006C3913">
        <w:rPr>
          <w:kern w:val="1"/>
          <w:sz w:val="26"/>
        </w:rPr>
        <w:noBreakHyphen/>
        <w:t>3020901</w:t>
      </w:r>
      <w:r w:rsidR="00A137E0" w:rsidRPr="0055071B">
        <w:rPr>
          <w:kern w:val="1"/>
          <w:sz w:val="26"/>
        </w:rPr>
        <w:t xml:space="preserve"> </w:t>
      </w:r>
      <w:bookmarkStart w:id="7" w:name="_Hlk46908128"/>
      <w:r w:rsidR="003B3D54">
        <w:rPr>
          <w:kern w:val="1"/>
          <w:sz w:val="26"/>
        </w:rPr>
        <w:t>f</w:t>
      </w:r>
      <w:r w:rsidR="00F654F2">
        <w:rPr>
          <w:kern w:val="1"/>
          <w:sz w:val="26"/>
        </w:rPr>
        <w:t>or</w:t>
      </w:r>
      <w:r w:rsidR="00A137E0" w:rsidRPr="0055071B">
        <w:rPr>
          <w:kern w:val="1"/>
          <w:sz w:val="26"/>
        </w:rPr>
        <w:t xml:space="preserve"> </w:t>
      </w:r>
      <w:r w:rsidR="00F654F2">
        <w:rPr>
          <w:kern w:val="1"/>
          <w:sz w:val="26"/>
        </w:rPr>
        <w:t>W</w:t>
      </w:r>
      <w:r w:rsidR="00F654F2" w:rsidRPr="0055071B">
        <w:rPr>
          <w:kern w:val="1"/>
          <w:sz w:val="26"/>
        </w:rPr>
        <w:t xml:space="preserve">aiver </w:t>
      </w:r>
      <w:r w:rsidR="00A137E0" w:rsidRPr="0055071B">
        <w:rPr>
          <w:kern w:val="1"/>
          <w:sz w:val="26"/>
        </w:rPr>
        <w:t xml:space="preserve">of the </w:t>
      </w:r>
      <w:r w:rsidR="00F654F2">
        <w:rPr>
          <w:kern w:val="1"/>
          <w:sz w:val="26"/>
        </w:rPr>
        <w:t>S</w:t>
      </w:r>
      <w:r w:rsidR="00A137E0" w:rsidRPr="0055071B">
        <w:rPr>
          <w:kern w:val="1"/>
          <w:sz w:val="26"/>
        </w:rPr>
        <w:t xml:space="preserve">tandardized </w:t>
      </w:r>
      <w:r w:rsidR="00F654F2">
        <w:rPr>
          <w:kern w:val="1"/>
          <w:sz w:val="26"/>
        </w:rPr>
        <w:t>I</w:t>
      </w:r>
      <w:r w:rsidR="00F654F2" w:rsidRPr="0055071B">
        <w:rPr>
          <w:kern w:val="1"/>
          <w:sz w:val="26"/>
        </w:rPr>
        <w:t xml:space="preserve">nterconnection </w:t>
      </w:r>
      <w:r w:rsidR="00F654F2">
        <w:rPr>
          <w:kern w:val="1"/>
          <w:sz w:val="26"/>
        </w:rPr>
        <w:t>Agreement</w:t>
      </w:r>
      <w:r w:rsidR="00997ED2">
        <w:rPr>
          <w:kern w:val="1"/>
          <w:sz w:val="26"/>
        </w:rPr>
        <w:t xml:space="preserve"> </w:t>
      </w:r>
      <w:bookmarkEnd w:id="7"/>
      <w:r w:rsidR="00997ED2">
        <w:rPr>
          <w:kern w:val="1"/>
          <w:sz w:val="26"/>
        </w:rPr>
        <w:t>F</w:t>
      </w:r>
      <w:r w:rsidR="00997ED2" w:rsidRPr="0055071B">
        <w:rPr>
          <w:kern w:val="1"/>
          <w:sz w:val="26"/>
        </w:rPr>
        <w:t xml:space="preserve">orm </w:t>
      </w:r>
      <w:r w:rsidR="00A137E0" w:rsidRPr="0055071B">
        <w:rPr>
          <w:kern w:val="1"/>
          <w:sz w:val="26"/>
        </w:rPr>
        <w:t>established by the Commission in the proceeding at Docket No. M</w:t>
      </w:r>
      <w:r w:rsidR="00997ED2">
        <w:rPr>
          <w:kern w:val="1"/>
          <w:sz w:val="26"/>
        </w:rPr>
        <w:noBreakHyphen/>
      </w:r>
      <w:r w:rsidR="00A137E0" w:rsidRPr="0055071B">
        <w:rPr>
          <w:kern w:val="1"/>
          <w:sz w:val="26"/>
        </w:rPr>
        <w:t>00051865</w:t>
      </w:r>
      <w:r w:rsidR="00997ED2">
        <w:rPr>
          <w:kern w:val="1"/>
          <w:sz w:val="26"/>
        </w:rPr>
        <w:t xml:space="preserve"> is granted in accordance with this Order</w:t>
      </w:r>
      <w:r w:rsidR="00A137E0" w:rsidRPr="0055071B">
        <w:rPr>
          <w:kern w:val="1"/>
          <w:sz w:val="26"/>
        </w:rPr>
        <w:t>.</w:t>
      </w:r>
    </w:p>
    <w:p w14:paraId="33730F03" w14:textId="77777777" w:rsidR="00A137E0" w:rsidRPr="0055071B" w:rsidRDefault="00A137E0" w:rsidP="00AF0CAF">
      <w:pPr>
        <w:tabs>
          <w:tab w:val="left" w:pos="-1440"/>
        </w:tabs>
        <w:suppressAutoHyphens/>
        <w:spacing w:line="360" w:lineRule="auto"/>
        <w:rPr>
          <w:kern w:val="1"/>
          <w:sz w:val="26"/>
        </w:rPr>
      </w:pPr>
    </w:p>
    <w:p w14:paraId="6013B177" w14:textId="59032335" w:rsidR="00A137E0" w:rsidRPr="0055071B" w:rsidRDefault="00997ED2" w:rsidP="00AF0CAF">
      <w:pPr>
        <w:tabs>
          <w:tab w:val="left" w:pos="-1440"/>
        </w:tabs>
        <w:suppressAutoHyphens/>
        <w:spacing w:line="360" w:lineRule="auto"/>
        <w:ind w:firstLine="720"/>
        <w:rPr>
          <w:kern w:val="1"/>
          <w:sz w:val="26"/>
        </w:rPr>
      </w:pPr>
      <w:r>
        <w:rPr>
          <w:kern w:val="1"/>
          <w:sz w:val="26"/>
        </w:rPr>
        <w:t>3</w:t>
      </w:r>
      <w:r w:rsidR="00A137E0" w:rsidRPr="0055071B">
        <w:rPr>
          <w:kern w:val="1"/>
          <w:sz w:val="26"/>
        </w:rPr>
        <w:t>.</w:t>
      </w:r>
      <w:r w:rsidR="00A137E0" w:rsidRPr="0055071B">
        <w:rPr>
          <w:kern w:val="1"/>
          <w:sz w:val="26"/>
        </w:rPr>
        <w:tab/>
        <w:t xml:space="preserve">That </w:t>
      </w:r>
      <w:bookmarkStart w:id="8" w:name="_Hlk48223094"/>
      <w:r w:rsidR="004A5AF9">
        <w:rPr>
          <w:kern w:val="1"/>
          <w:sz w:val="26"/>
        </w:rPr>
        <w:t>the Petition of Pennsylvania Electric Company</w:t>
      </w:r>
      <w:r w:rsidR="006C3913">
        <w:rPr>
          <w:kern w:val="1"/>
          <w:sz w:val="26"/>
        </w:rPr>
        <w:t xml:space="preserve"> at Docket No. P</w:t>
      </w:r>
      <w:r w:rsidR="006C3913">
        <w:rPr>
          <w:kern w:val="1"/>
          <w:sz w:val="26"/>
        </w:rPr>
        <w:noBreakHyphen/>
        <w:t>2020</w:t>
      </w:r>
      <w:r w:rsidR="006C3913">
        <w:rPr>
          <w:kern w:val="1"/>
          <w:sz w:val="26"/>
        </w:rPr>
        <w:noBreakHyphen/>
      </w:r>
      <w:r w:rsidR="001D53BD">
        <w:rPr>
          <w:kern w:val="1"/>
          <w:sz w:val="26"/>
        </w:rPr>
        <w:t>3020946</w:t>
      </w:r>
      <w:r w:rsidR="004A5AF9">
        <w:rPr>
          <w:kern w:val="1"/>
          <w:sz w:val="26"/>
        </w:rPr>
        <w:t xml:space="preserve"> for Waiver of the Standard Interconnection Agreement Form</w:t>
      </w:r>
      <w:r w:rsidR="005563B1">
        <w:rPr>
          <w:kern w:val="1"/>
          <w:sz w:val="26"/>
        </w:rPr>
        <w:t xml:space="preserve"> established by the Commission in the proceeding at Docket No. M</w:t>
      </w:r>
      <w:r w:rsidR="005563B1">
        <w:rPr>
          <w:kern w:val="1"/>
          <w:sz w:val="26"/>
        </w:rPr>
        <w:noBreakHyphen/>
        <w:t>00051865 is granted in accordance with this Order</w:t>
      </w:r>
      <w:bookmarkEnd w:id="8"/>
      <w:r w:rsidR="00A137E0" w:rsidRPr="0055071B">
        <w:rPr>
          <w:kern w:val="1"/>
          <w:sz w:val="26"/>
        </w:rPr>
        <w:t>.</w:t>
      </w:r>
    </w:p>
    <w:p w14:paraId="6E8C1817" w14:textId="77777777" w:rsidR="00A119CC" w:rsidRPr="0055071B" w:rsidRDefault="00A119CC" w:rsidP="00AF0CAF">
      <w:pPr>
        <w:tabs>
          <w:tab w:val="left" w:pos="-1440"/>
        </w:tabs>
        <w:suppressAutoHyphens/>
        <w:spacing w:line="360" w:lineRule="auto"/>
        <w:ind w:firstLine="720"/>
        <w:rPr>
          <w:kern w:val="1"/>
          <w:sz w:val="26"/>
        </w:rPr>
      </w:pPr>
    </w:p>
    <w:p w14:paraId="0F851FD9" w14:textId="36634DCB" w:rsidR="00A137E0" w:rsidRPr="00575631" w:rsidRDefault="005563B1" w:rsidP="00AF0CAF">
      <w:pPr>
        <w:tabs>
          <w:tab w:val="left" w:pos="-1440"/>
        </w:tabs>
        <w:suppressAutoHyphens/>
        <w:spacing w:line="360" w:lineRule="auto"/>
        <w:ind w:firstLine="720"/>
        <w:rPr>
          <w:kern w:val="1"/>
          <w:sz w:val="26"/>
        </w:rPr>
      </w:pPr>
      <w:r>
        <w:rPr>
          <w:kern w:val="1"/>
          <w:sz w:val="26"/>
        </w:rPr>
        <w:t>4</w:t>
      </w:r>
      <w:r w:rsidR="00A137E0" w:rsidRPr="00575631">
        <w:rPr>
          <w:kern w:val="1"/>
          <w:sz w:val="26"/>
        </w:rPr>
        <w:t>.</w:t>
      </w:r>
      <w:r w:rsidR="00A137E0" w:rsidRPr="00575631">
        <w:rPr>
          <w:kern w:val="1"/>
          <w:sz w:val="26"/>
        </w:rPr>
        <w:tab/>
      </w:r>
      <w:bookmarkStart w:id="9" w:name="_Hlk46391091"/>
      <w:r w:rsidR="00A137E0" w:rsidRPr="00575631">
        <w:rPr>
          <w:kern w:val="1"/>
          <w:sz w:val="26"/>
        </w:rPr>
        <w:t xml:space="preserve">That </w:t>
      </w:r>
      <w:r>
        <w:rPr>
          <w:kern w:val="1"/>
          <w:sz w:val="26"/>
        </w:rPr>
        <w:t xml:space="preserve">the Petition of Pennsylvania </w:t>
      </w:r>
      <w:r w:rsidR="009F0E1A">
        <w:rPr>
          <w:kern w:val="1"/>
          <w:sz w:val="26"/>
        </w:rPr>
        <w:t>Power</w:t>
      </w:r>
      <w:r>
        <w:rPr>
          <w:kern w:val="1"/>
          <w:sz w:val="26"/>
        </w:rPr>
        <w:t xml:space="preserve"> Company </w:t>
      </w:r>
      <w:r w:rsidR="001D53BD">
        <w:rPr>
          <w:kern w:val="1"/>
          <w:sz w:val="26"/>
        </w:rPr>
        <w:t>at Docket No. P</w:t>
      </w:r>
      <w:r w:rsidR="001D53BD">
        <w:rPr>
          <w:kern w:val="1"/>
          <w:sz w:val="26"/>
        </w:rPr>
        <w:noBreakHyphen/>
        <w:t>2020</w:t>
      </w:r>
      <w:r w:rsidR="001D53BD">
        <w:rPr>
          <w:kern w:val="1"/>
          <w:sz w:val="26"/>
        </w:rPr>
        <w:noBreakHyphen/>
      </w:r>
      <w:r w:rsidR="00263F2E">
        <w:rPr>
          <w:kern w:val="1"/>
          <w:sz w:val="26"/>
        </w:rPr>
        <w:t xml:space="preserve">3020947 </w:t>
      </w:r>
      <w:r>
        <w:rPr>
          <w:kern w:val="1"/>
          <w:sz w:val="26"/>
        </w:rPr>
        <w:t xml:space="preserve">for Waiver of the Standard Interconnection Agreement Form established </w:t>
      </w:r>
      <w:r>
        <w:rPr>
          <w:kern w:val="1"/>
          <w:sz w:val="26"/>
        </w:rPr>
        <w:lastRenderedPageBreak/>
        <w:t>by the Commission in the proceeding at Docket No. M</w:t>
      </w:r>
      <w:r>
        <w:rPr>
          <w:kern w:val="1"/>
          <w:sz w:val="26"/>
        </w:rPr>
        <w:noBreakHyphen/>
        <w:t>00051865 is granted in accordance with this Order</w:t>
      </w:r>
      <w:bookmarkEnd w:id="9"/>
      <w:r w:rsidR="00A137E0" w:rsidRPr="00E63F94">
        <w:rPr>
          <w:kern w:val="1"/>
          <w:sz w:val="26"/>
        </w:rPr>
        <w:t>.</w:t>
      </w:r>
    </w:p>
    <w:p w14:paraId="0123741E" w14:textId="5D21B99E" w:rsidR="00A137E0" w:rsidRPr="00575631" w:rsidRDefault="00A137E0" w:rsidP="00AF0CAF">
      <w:pPr>
        <w:tabs>
          <w:tab w:val="left" w:pos="-1440"/>
        </w:tabs>
        <w:suppressAutoHyphens/>
        <w:spacing w:line="360" w:lineRule="auto"/>
        <w:ind w:left="144" w:firstLine="576"/>
        <w:rPr>
          <w:kern w:val="1"/>
          <w:sz w:val="26"/>
        </w:rPr>
      </w:pPr>
    </w:p>
    <w:p w14:paraId="71DADA5B" w14:textId="465F0B50" w:rsidR="009F26C7" w:rsidRPr="00CE05EF" w:rsidRDefault="00655342" w:rsidP="00AF0CAF">
      <w:pPr>
        <w:tabs>
          <w:tab w:val="left" w:pos="-1440"/>
        </w:tabs>
        <w:suppressAutoHyphens/>
        <w:spacing w:line="360" w:lineRule="auto"/>
        <w:ind w:left="144" w:firstLine="576"/>
        <w:rPr>
          <w:kern w:val="1"/>
          <w:sz w:val="26"/>
        </w:rPr>
      </w:pPr>
      <w:r>
        <w:rPr>
          <w:kern w:val="1"/>
          <w:sz w:val="26"/>
        </w:rPr>
        <w:t>5</w:t>
      </w:r>
      <w:r w:rsidR="009F26C7" w:rsidRPr="00575631">
        <w:rPr>
          <w:kern w:val="1"/>
          <w:sz w:val="26"/>
        </w:rPr>
        <w:t>.</w:t>
      </w:r>
      <w:r w:rsidR="009F26C7" w:rsidRPr="00575631">
        <w:rPr>
          <w:kern w:val="1"/>
          <w:sz w:val="26"/>
        </w:rPr>
        <w:tab/>
      </w:r>
      <w:r w:rsidR="00575631" w:rsidRPr="00575631">
        <w:rPr>
          <w:kern w:val="1"/>
          <w:sz w:val="26"/>
        </w:rPr>
        <w:t xml:space="preserve">That </w:t>
      </w:r>
      <w:r w:rsidR="00EF6F2F" w:rsidRPr="00585A22">
        <w:rPr>
          <w:kern w:val="1"/>
          <w:sz w:val="26"/>
        </w:rPr>
        <w:t>the Commission approves the modifications to the language of Sections 9, 10, and 19 of the standard interconnection agreement as set forth in this Order as an approved amendment to the Standard Interconnection Application Forms for federal agencies governed by and subject to the same federal laws as those at issue here (</w:t>
      </w:r>
      <w:r w:rsidR="00EF6F2F" w:rsidRPr="00585A22">
        <w:rPr>
          <w:kern w:val="1"/>
          <w:sz w:val="26"/>
          <w:szCs w:val="26"/>
        </w:rPr>
        <w:t>the Federal Tort Claims Act, 28 U.S.C. §§ 1346, 1491; the Contract Disputes Act, 41 U.S.C. §§ 7101-7109; and the Equal Access to Justice Act, 5 U.S.C. § 504 and 28 U.S.C. § 2412</w:t>
      </w:r>
      <w:r w:rsidR="00EF6F2F" w:rsidRPr="00585A22">
        <w:rPr>
          <w:kern w:val="1"/>
          <w:sz w:val="26"/>
        </w:rPr>
        <w:t>).</w:t>
      </w:r>
    </w:p>
    <w:p w14:paraId="04A0A9D2" w14:textId="77777777" w:rsidR="009F26C7" w:rsidRPr="00575631" w:rsidRDefault="009F26C7" w:rsidP="00AF0CAF">
      <w:pPr>
        <w:tabs>
          <w:tab w:val="left" w:pos="-1440"/>
        </w:tabs>
        <w:suppressAutoHyphens/>
        <w:spacing w:line="360" w:lineRule="auto"/>
        <w:ind w:left="144" w:firstLine="576"/>
        <w:rPr>
          <w:kern w:val="1"/>
          <w:sz w:val="26"/>
        </w:rPr>
      </w:pPr>
    </w:p>
    <w:p w14:paraId="482A63C9" w14:textId="00D2EE0D" w:rsidR="008538DC" w:rsidRDefault="00EF6F2F" w:rsidP="00AF0CAF">
      <w:pPr>
        <w:tabs>
          <w:tab w:val="left" w:pos="-1440"/>
        </w:tabs>
        <w:suppressAutoHyphens/>
        <w:spacing w:line="360" w:lineRule="auto"/>
        <w:ind w:firstLine="720"/>
        <w:rPr>
          <w:kern w:val="1"/>
          <w:sz w:val="26"/>
          <w:szCs w:val="26"/>
        </w:rPr>
      </w:pPr>
      <w:r>
        <w:rPr>
          <w:kern w:val="1"/>
          <w:sz w:val="26"/>
        </w:rPr>
        <w:t>6</w:t>
      </w:r>
      <w:r w:rsidR="00A137E0" w:rsidRPr="001E0F8D">
        <w:rPr>
          <w:kern w:val="1"/>
          <w:sz w:val="26"/>
        </w:rPr>
        <w:t>.</w:t>
      </w:r>
      <w:r w:rsidR="00A137E0" w:rsidRPr="001E0F8D">
        <w:rPr>
          <w:kern w:val="1"/>
          <w:sz w:val="26"/>
        </w:rPr>
        <w:tab/>
      </w:r>
      <w:r w:rsidR="00A137E0" w:rsidRPr="00BE5405">
        <w:rPr>
          <w:kern w:val="1"/>
          <w:sz w:val="26"/>
        </w:rPr>
        <w:t xml:space="preserve">That </w:t>
      </w:r>
      <w:r w:rsidRPr="00585A22">
        <w:rPr>
          <w:kern w:val="1"/>
          <w:sz w:val="26"/>
        </w:rPr>
        <w:t xml:space="preserve">the Commission approves the modifications to the language of Sections 9 and 10 of the standard interconnection agreement as set forth in this Order as an approved amendment to the Standard Interconnection Application Forms for state agencies governed by and subject to the same state laws as those at issue herein (the </w:t>
      </w:r>
      <w:r w:rsidRPr="00585A22">
        <w:rPr>
          <w:i/>
          <w:sz w:val="26"/>
          <w:szCs w:val="26"/>
        </w:rPr>
        <w:t>Sovereign Immunity Act</w:t>
      </w:r>
      <w:r w:rsidRPr="00585A22">
        <w:rPr>
          <w:sz w:val="26"/>
          <w:szCs w:val="26"/>
        </w:rPr>
        <w:t>.  42 Pa. C.S. §§ 8521-8528).</w:t>
      </w:r>
    </w:p>
    <w:p w14:paraId="14B8145B" w14:textId="74F1931D" w:rsidR="00FE42BE" w:rsidRDefault="00FE42BE" w:rsidP="00AF0CAF">
      <w:pPr>
        <w:tabs>
          <w:tab w:val="left" w:pos="-1440"/>
        </w:tabs>
        <w:suppressAutoHyphens/>
        <w:spacing w:line="360" w:lineRule="auto"/>
        <w:ind w:firstLine="720"/>
        <w:rPr>
          <w:kern w:val="1"/>
          <w:sz w:val="26"/>
          <w:szCs w:val="26"/>
        </w:rPr>
      </w:pPr>
    </w:p>
    <w:p w14:paraId="380EA4A7" w14:textId="60FE6AF7" w:rsidR="00992BD9" w:rsidRDefault="00992BD9" w:rsidP="00FA2E44">
      <w:pPr>
        <w:overflowPunct/>
        <w:autoSpaceDE/>
        <w:autoSpaceDN/>
        <w:adjustRightInd/>
        <w:spacing w:line="360" w:lineRule="auto"/>
        <w:textAlignment w:val="auto"/>
        <w:rPr>
          <w:sz w:val="26"/>
          <w:szCs w:val="26"/>
        </w:rPr>
      </w:pPr>
      <w:r w:rsidRPr="00992BD9">
        <w:rPr>
          <w:sz w:val="26"/>
          <w:szCs w:val="26"/>
        </w:rPr>
        <w:tab/>
      </w:r>
      <w:r w:rsidR="008A76D3">
        <w:rPr>
          <w:sz w:val="26"/>
          <w:szCs w:val="26"/>
        </w:rPr>
        <w:t>7.</w:t>
      </w:r>
      <w:r w:rsidR="008A76D3">
        <w:rPr>
          <w:sz w:val="26"/>
          <w:szCs w:val="26"/>
        </w:rPr>
        <w:tab/>
      </w:r>
      <w:r w:rsidR="008A76D3" w:rsidRPr="008A76D3">
        <w:rPr>
          <w:sz w:val="26"/>
          <w:szCs w:val="26"/>
        </w:rPr>
        <w:t xml:space="preserve">That a copy of this Order be served on the Commission’s </w:t>
      </w:r>
      <w:r w:rsidR="008A76D3">
        <w:rPr>
          <w:sz w:val="26"/>
          <w:szCs w:val="26"/>
        </w:rPr>
        <w:t>Bureau of Investigation and Enforcement</w:t>
      </w:r>
      <w:r w:rsidR="008A76D3" w:rsidRPr="008A76D3">
        <w:rPr>
          <w:sz w:val="26"/>
          <w:szCs w:val="26"/>
        </w:rPr>
        <w:t xml:space="preserve">, the Office of Consumer Advocate, the Office of Small Business Advocate, all jurisdictional electric </w:t>
      </w:r>
      <w:r w:rsidR="008A76D3">
        <w:rPr>
          <w:sz w:val="26"/>
          <w:szCs w:val="26"/>
        </w:rPr>
        <w:t>distribution</w:t>
      </w:r>
      <w:r w:rsidR="008A76D3" w:rsidRPr="008A76D3">
        <w:rPr>
          <w:sz w:val="26"/>
          <w:szCs w:val="26"/>
        </w:rPr>
        <w:t xml:space="preserve"> companies, </w:t>
      </w:r>
      <w:r w:rsidR="00844CBC">
        <w:rPr>
          <w:sz w:val="26"/>
          <w:szCs w:val="26"/>
        </w:rPr>
        <w:t xml:space="preserve">and </w:t>
      </w:r>
      <w:r w:rsidR="008A76D3" w:rsidRPr="008A76D3">
        <w:rPr>
          <w:sz w:val="26"/>
          <w:szCs w:val="26"/>
        </w:rPr>
        <w:t xml:space="preserve">the Pennsylvania Department of </w:t>
      </w:r>
      <w:r w:rsidR="000C42DA">
        <w:rPr>
          <w:sz w:val="26"/>
          <w:szCs w:val="26"/>
        </w:rPr>
        <w:t>Conservation and Natural Resources.</w:t>
      </w:r>
      <w:r w:rsidR="008A76D3">
        <w:rPr>
          <w:sz w:val="26"/>
          <w:szCs w:val="26"/>
        </w:rPr>
        <w:t>.</w:t>
      </w:r>
    </w:p>
    <w:p w14:paraId="0B305217" w14:textId="57C9EE8E" w:rsidR="008A76D3" w:rsidRDefault="008A76D3" w:rsidP="00FA2E44">
      <w:pPr>
        <w:overflowPunct/>
        <w:autoSpaceDE/>
        <w:autoSpaceDN/>
        <w:adjustRightInd/>
        <w:spacing w:line="360" w:lineRule="auto"/>
        <w:textAlignment w:val="auto"/>
        <w:rPr>
          <w:sz w:val="26"/>
          <w:szCs w:val="26"/>
        </w:rPr>
      </w:pPr>
    </w:p>
    <w:p w14:paraId="78D1B23F" w14:textId="503E79C0" w:rsidR="00F3140C" w:rsidRDefault="008A76D3" w:rsidP="00FA2E44">
      <w:pPr>
        <w:overflowPunct/>
        <w:autoSpaceDE/>
        <w:autoSpaceDN/>
        <w:adjustRightInd/>
        <w:spacing w:line="360" w:lineRule="auto"/>
        <w:textAlignment w:val="auto"/>
        <w:rPr>
          <w:sz w:val="26"/>
          <w:szCs w:val="26"/>
        </w:rPr>
      </w:pPr>
      <w:r>
        <w:rPr>
          <w:sz w:val="26"/>
          <w:szCs w:val="26"/>
        </w:rPr>
        <w:tab/>
        <w:t>8.</w:t>
      </w:r>
      <w:r>
        <w:rPr>
          <w:sz w:val="26"/>
          <w:szCs w:val="26"/>
        </w:rPr>
        <w:tab/>
      </w:r>
      <w:r w:rsidR="003E65C2">
        <w:rPr>
          <w:sz w:val="26"/>
          <w:szCs w:val="26"/>
        </w:rPr>
        <w:t xml:space="preserve">That the Secretary </w:t>
      </w:r>
      <w:r w:rsidR="003E65C2" w:rsidRPr="003E65C2">
        <w:rPr>
          <w:sz w:val="26"/>
          <w:szCs w:val="26"/>
        </w:rPr>
        <w:t xml:space="preserve">cause a copy of this Order to be published in the </w:t>
      </w:r>
      <w:r w:rsidR="003E65C2" w:rsidRPr="003E65C2">
        <w:rPr>
          <w:i/>
          <w:sz w:val="26"/>
          <w:szCs w:val="26"/>
        </w:rPr>
        <w:t>Pennsylvania Bulletin</w:t>
      </w:r>
      <w:r w:rsidR="003E65C2">
        <w:rPr>
          <w:sz w:val="26"/>
          <w:szCs w:val="26"/>
        </w:rPr>
        <w:t>.</w:t>
      </w:r>
    </w:p>
    <w:p w14:paraId="07D19485" w14:textId="77777777" w:rsidR="00F3140C" w:rsidRDefault="00F3140C">
      <w:pPr>
        <w:overflowPunct/>
        <w:autoSpaceDE/>
        <w:autoSpaceDN/>
        <w:adjustRightInd/>
        <w:spacing w:after="160" w:line="259" w:lineRule="auto"/>
        <w:textAlignment w:val="auto"/>
        <w:rPr>
          <w:sz w:val="26"/>
          <w:szCs w:val="26"/>
        </w:rPr>
      </w:pPr>
      <w:r>
        <w:rPr>
          <w:sz w:val="26"/>
          <w:szCs w:val="26"/>
        </w:rPr>
        <w:br w:type="page"/>
      </w:r>
    </w:p>
    <w:p w14:paraId="2DB35425" w14:textId="1E98DA31" w:rsidR="00A137E0" w:rsidRPr="00215F74" w:rsidRDefault="008A76D3" w:rsidP="00AF0CAF">
      <w:pPr>
        <w:spacing w:line="360" w:lineRule="auto"/>
        <w:ind w:firstLine="720"/>
        <w:rPr>
          <w:kern w:val="1"/>
          <w:sz w:val="26"/>
          <w:szCs w:val="26"/>
        </w:rPr>
      </w:pPr>
      <w:r>
        <w:rPr>
          <w:kern w:val="1"/>
          <w:sz w:val="26"/>
          <w:szCs w:val="26"/>
        </w:rPr>
        <w:lastRenderedPageBreak/>
        <w:t>9</w:t>
      </w:r>
      <w:r w:rsidR="00A137E0" w:rsidRPr="00215F74">
        <w:rPr>
          <w:kern w:val="1"/>
          <w:sz w:val="26"/>
          <w:szCs w:val="26"/>
        </w:rPr>
        <w:t>.</w:t>
      </w:r>
      <w:r w:rsidR="00A137E0" w:rsidRPr="00215F74">
        <w:rPr>
          <w:kern w:val="1"/>
          <w:sz w:val="26"/>
          <w:szCs w:val="26"/>
        </w:rPr>
        <w:tab/>
        <w:t>That the matter</w:t>
      </w:r>
      <w:r w:rsidR="00E83ADD">
        <w:rPr>
          <w:kern w:val="1"/>
          <w:sz w:val="26"/>
          <w:szCs w:val="26"/>
        </w:rPr>
        <w:t>s</w:t>
      </w:r>
      <w:r w:rsidR="00A137E0" w:rsidRPr="00215F74">
        <w:rPr>
          <w:kern w:val="1"/>
          <w:sz w:val="26"/>
          <w:szCs w:val="26"/>
        </w:rPr>
        <w:t xml:space="preserve"> at Docket</w:t>
      </w:r>
      <w:r w:rsidR="00E83ADD">
        <w:rPr>
          <w:kern w:val="1"/>
          <w:sz w:val="26"/>
          <w:szCs w:val="26"/>
        </w:rPr>
        <w:t>s</w:t>
      </w:r>
      <w:r w:rsidR="00A137E0" w:rsidRPr="00215F74">
        <w:rPr>
          <w:kern w:val="1"/>
          <w:sz w:val="26"/>
          <w:szCs w:val="26"/>
        </w:rPr>
        <w:t xml:space="preserve"> No. </w:t>
      </w:r>
      <w:r w:rsidR="00A119CC" w:rsidRPr="00215F74">
        <w:rPr>
          <w:sz w:val="26"/>
          <w:szCs w:val="26"/>
        </w:rPr>
        <w:t>P-20</w:t>
      </w:r>
      <w:r w:rsidR="00215F74" w:rsidRPr="00215F74">
        <w:rPr>
          <w:sz w:val="26"/>
          <w:szCs w:val="26"/>
        </w:rPr>
        <w:t>20</w:t>
      </w:r>
      <w:r w:rsidR="00A119CC" w:rsidRPr="00215F74">
        <w:rPr>
          <w:sz w:val="26"/>
          <w:szCs w:val="26"/>
        </w:rPr>
        <w:t>-30</w:t>
      </w:r>
      <w:r w:rsidR="00215F74" w:rsidRPr="00215F74">
        <w:rPr>
          <w:sz w:val="26"/>
          <w:szCs w:val="26"/>
        </w:rPr>
        <w:t>20901</w:t>
      </w:r>
      <w:r w:rsidR="00E83ADD">
        <w:rPr>
          <w:sz w:val="26"/>
          <w:szCs w:val="26"/>
        </w:rPr>
        <w:t>, P-2020-302946</w:t>
      </w:r>
      <w:r w:rsidR="00A3291F">
        <w:rPr>
          <w:sz w:val="26"/>
          <w:szCs w:val="26"/>
        </w:rPr>
        <w:t>,</w:t>
      </w:r>
      <w:r w:rsidR="00E83ADD">
        <w:rPr>
          <w:sz w:val="26"/>
          <w:szCs w:val="26"/>
        </w:rPr>
        <w:t xml:space="preserve"> P</w:t>
      </w:r>
      <w:r w:rsidR="00A3291F">
        <w:rPr>
          <w:sz w:val="26"/>
          <w:szCs w:val="26"/>
        </w:rPr>
        <w:noBreakHyphen/>
      </w:r>
      <w:r w:rsidR="00E83ADD">
        <w:rPr>
          <w:sz w:val="26"/>
          <w:szCs w:val="26"/>
        </w:rPr>
        <w:t>2020-302947</w:t>
      </w:r>
      <w:r w:rsidR="00A119CC" w:rsidRPr="00215F74">
        <w:rPr>
          <w:sz w:val="26"/>
          <w:szCs w:val="26"/>
        </w:rPr>
        <w:t xml:space="preserve"> </w:t>
      </w:r>
      <w:r w:rsidR="00A3291F">
        <w:rPr>
          <w:sz w:val="26"/>
          <w:szCs w:val="26"/>
        </w:rPr>
        <w:t>and M-</w:t>
      </w:r>
      <w:r w:rsidR="007F7B0D">
        <w:rPr>
          <w:sz w:val="26"/>
          <w:szCs w:val="26"/>
        </w:rPr>
        <w:t xml:space="preserve">00051865 </w:t>
      </w:r>
      <w:r w:rsidR="00A137E0" w:rsidRPr="00215F74">
        <w:rPr>
          <w:kern w:val="1"/>
          <w:sz w:val="26"/>
          <w:szCs w:val="26"/>
        </w:rPr>
        <w:t>be marked closed.</w:t>
      </w:r>
    </w:p>
    <w:p w14:paraId="53AFCBFC" w14:textId="77777777" w:rsidR="008B5C62" w:rsidRDefault="008B5C62" w:rsidP="00AF0CAF">
      <w:pPr>
        <w:tabs>
          <w:tab w:val="left" w:pos="-1440"/>
        </w:tabs>
        <w:suppressAutoHyphens/>
        <w:spacing w:line="360" w:lineRule="auto"/>
        <w:ind w:firstLine="720"/>
        <w:rPr>
          <w:kern w:val="1"/>
          <w:sz w:val="26"/>
          <w:szCs w:val="26"/>
        </w:rPr>
      </w:pPr>
    </w:p>
    <w:p w14:paraId="71592327" w14:textId="488E95A3" w:rsidR="005B4F2A" w:rsidRPr="00C0451E" w:rsidRDefault="00BE35C9" w:rsidP="00AF0CAF">
      <w:pPr>
        <w:pStyle w:val="p17"/>
        <w:spacing w:line="360" w:lineRule="auto"/>
        <w:ind w:left="5057"/>
        <w:rPr>
          <w:b/>
          <w:bCs/>
          <w:sz w:val="26"/>
          <w:szCs w:val="26"/>
        </w:rPr>
      </w:pPr>
      <w:bookmarkStart w:id="10" w:name="_GoBack"/>
      <w:r>
        <w:rPr>
          <w:noProof/>
          <w:kern w:val="1"/>
          <w:sz w:val="26"/>
          <w:szCs w:val="26"/>
        </w:rPr>
        <w:drawing>
          <wp:anchor distT="0" distB="0" distL="114300" distR="114300" simplePos="0" relativeHeight="251658240" behindDoc="1" locked="0" layoutInCell="1" allowOverlap="1" wp14:anchorId="1E131909" wp14:editId="11D5465C">
            <wp:simplePos x="0" y="0"/>
            <wp:positionH relativeFrom="column">
              <wp:posOffset>3114675</wp:posOffset>
            </wp:positionH>
            <wp:positionV relativeFrom="paragraph">
              <wp:posOffset>23495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0"/>
      <w:r w:rsidR="005B4F2A" w:rsidRPr="00C0451E">
        <w:rPr>
          <w:b/>
          <w:bCs/>
          <w:sz w:val="26"/>
          <w:szCs w:val="26"/>
        </w:rPr>
        <w:t>BY THE COMMISSION</w:t>
      </w:r>
    </w:p>
    <w:p w14:paraId="03A68ABB" w14:textId="2249256A" w:rsidR="005B4F2A" w:rsidRPr="00C0451E" w:rsidRDefault="005B4F2A" w:rsidP="00AF0CAF">
      <w:pPr>
        <w:tabs>
          <w:tab w:val="left" w:pos="5057"/>
        </w:tabs>
        <w:spacing w:line="360" w:lineRule="auto"/>
        <w:rPr>
          <w:bCs/>
          <w:sz w:val="26"/>
          <w:szCs w:val="26"/>
        </w:rPr>
      </w:pPr>
    </w:p>
    <w:p w14:paraId="41854E69" w14:textId="6E0AADCE" w:rsidR="00BB385E" w:rsidRDefault="00BB385E" w:rsidP="00BB385E">
      <w:pPr>
        <w:pStyle w:val="p18"/>
        <w:ind w:left="5069"/>
        <w:rPr>
          <w:sz w:val="26"/>
          <w:szCs w:val="26"/>
        </w:rPr>
      </w:pPr>
    </w:p>
    <w:p w14:paraId="49883DC6" w14:textId="359C2006" w:rsidR="005B4F2A" w:rsidRPr="00C0451E" w:rsidRDefault="005B4F2A" w:rsidP="00AF0CAF">
      <w:pPr>
        <w:pStyle w:val="p18"/>
        <w:spacing w:line="360" w:lineRule="auto"/>
        <w:ind w:left="5062"/>
        <w:rPr>
          <w:sz w:val="26"/>
          <w:szCs w:val="26"/>
        </w:rPr>
      </w:pPr>
      <w:r w:rsidRPr="00C0451E">
        <w:rPr>
          <w:sz w:val="26"/>
          <w:szCs w:val="26"/>
        </w:rPr>
        <w:t>Rosemary Chiavetta</w:t>
      </w:r>
    </w:p>
    <w:p w14:paraId="0AB6BB96" w14:textId="77777777" w:rsidR="005B4F2A" w:rsidRPr="00C0451E" w:rsidRDefault="005B4F2A" w:rsidP="00AF0CAF">
      <w:pPr>
        <w:pStyle w:val="p18"/>
        <w:spacing w:line="360" w:lineRule="auto"/>
        <w:ind w:left="5062"/>
        <w:rPr>
          <w:sz w:val="26"/>
          <w:szCs w:val="26"/>
        </w:rPr>
      </w:pPr>
      <w:r w:rsidRPr="00C0451E">
        <w:rPr>
          <w:sz w:val="26"/>
          <w:szCs w:val="26"/>
        </w:rPr>
        <w:t>Secretary</w:t>
      </w:r>
    </w:p>
    <w:p w14:paraId="1F471720" w14:textId="2F524EF3" w:rsidR="005B4F2A" w:rsidRPr="00C0451E" w:rsidRDefault="005B4F2A" w:rsidP="00AF0CAF">
      <w:pPr>
        <w:tabs>
          <w:tab w:val="left" w:pos="5062"/>
        </w:tabs>
        <w:spacing w:line="360" w:lineRule="auto"/>
        <w:rPr>
          <w:sz w:val="26"/>
          <w:szCs w:val="26"/>
        </w:rPr>
      </w:pPr>
    </w:p>
    <w:p w14:paraId="054EF1DB" w14:textId="77777777" w:rsidR="005B4F2A" w:rsidRPr="00C0451E" w:rsidRDefault="005B4F2A" w:rsidP="00AF0CAF">
      <w:pPr>
        <w:pStyle w:val="p14"/>
        <w:spacing w:line="360" w:lineRule="auto"/>
        <w:rPr>
          <w:sz w:val="26"/>
          <w:szCs w:val="26"/>
        </w:rPr>
      </w:pPr>
      <w:r w:rsidRPr="00C0451E">
        <w:rPr>
          <w:sz w:val="26"/>
          <w:szCs w:val="26"/>
        </w:rPr>
        <w:t>(SEAL)</w:t>
      </w:r>
    </w:p>
    <w:p w14:paraId="40A1201F" w14:textId="2AF65E5B" w:rsidR="005B4F2A" w:rsidRPr="00C0451E" w:rsidRDefault="005B4F2A" w:rsidP="00AF0CAF">
      <w:pPr>
        <w:tabs>
          <w:tab w:val="left" w:pos="204"/>
        </w:tabs>
        <w:spacing w:line="360" w:lineRule="auto"/>
        <w:rPr>
          <w:sz w:val="26"/>
          <w:szCs w:val="26"/>
        </w:rPr>
      </w:pPr>
    </w:p>
    <w:p w14:paraId="005A1CA2" w14:textId="349C7546" w:rsidR="005B4F2A" w:rsidRPr="00C0451E" w:rsidRDefault="005B4F2A" w:rsidP="00F3140C">
      <w:pPr>
        <w:pStyle w:val="p14"/>
        <w:rPr>
          <w:sz w:val="26"/>
          <w:szCs w:val="26"/>
        </w:rPr>
      </w:pPr>
      <w:r w:rsidRPr="00C0451E">
        <w:rPr>
          <w:sz w:val="26"/>
          <w:szCs w:val="26"/>
        </w:rPr>
        <w:t xml:space="preserve">ORDER ADOPTED:  </w:t>
      </w:r>
      <w:r w:rsidR="00272B75">
        <w:rPr>
          <w:sz w:val="26"/>
          <w:szCs w:val="26"/>
        </w:rPr>
        <w:t>August</w:t>
      </w:r>
      <w:r>
        <w:rPr>
          <w:sz w:val="26"/>
          <w:szCs w:val="26"/>
        </w:rPr>
        <w:t xml:space="preserve"> 2</w:t>
      </w:r>
      <w:r w:rsidR="00272B75">
        <w:rPr>
          <w:sz w:val="26"/>
          <w:szCs w:val="26"/>
        </w:rPr>
        <w:t>7</w:t>
      </w:r>
      <w:r>
        <w:rPr>
          <w:sz w:val="26"/>
          <w:szCs w:val="26"/>
        </w:rPr>
        <w:t>, 20</w:t>
      </w:r>
      <w:r w:rsidR="00272B75">
        <w:rPr>
          <w:sz w:val="26"/>
          <w:szCs w:val="26"/>
        </w:rPr>
        <w:t>20</w:t>
      </w:r>
    </w:p>
    <w:p w14:paraId="1C091E63" w14:textId="04C226CF" w:rsidR="005B4F2A" w:rsidRPr="00C0451E" w:rsidRDefault="005B4F2A" w:rsidP="00F3140C">
      <w:pPr>
        <w:pStyle w:val="p14"/>
        <w:rPr>
          <w:sz w:val="26"/>
          <w:szCs w:val="26"/>
        </w:rPr>
      </w:pPr>
    </w:p>
    <w:p w14:paraId="24DF83E6" w14:textId="22A20ACC" w:rsidR="005B4F2A" w:rsidRPr="00C0451E" w:rsidRDefault="005B4F2A" w:rsidP="00F3140C">
      <w:pPr>
        <w:pStyle w:val="p14"/>
        <w:rPr>
          <w:sz w:val="26"/>
          <w:szCs w:val="26"/>
        </w:rPr>
      </w:pPr>
      <w:r w:rsidRPr="00C0451E">
        <w:rPr>
          <w:sz w:val="26"/>
          <w:szCs w:val="26"/>
        </w:rPr>
        <w:t xml:space="preserve">ORDER ENTERED:  </w:t>
      </w:r>
      <w:r w:rsidR="00BE35C9">
        <w:rPr>
          <w:sz w:val="26"/>
          <w:szCs w:val="26"/>
        </w:rPr>
        <w:t>August 27, 2020</w:t>
      </w:r>
    </w:p>
    <w:p w14:paraId="2DD3DECE" w14:textId="41652550" w:rsidR="00CA0673" w:rsidRPr="00AA1411" w:rsidRDefault="00CA0673" w:rsidP="00AF0CAF">
      <w:pPr>
        <w:pStyle w:val="p17"/>
        <w:spacing w:line="360" w:lineRule="auto"/>
        <w:ind w:left="5057"/>
        <w:rPr>
          <w:sz w:val="26"/>
          <w:szCs w:val="26"/>
        </w:rPr>
      </w:pPr>
    </w:p>
    <w:sectPr w:rsidR="00CA0673" w:rsidRPr="00AA1411" w:rsidSect="002536B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16806" w14:textId="77777777" w:rsidR="00A87645" w:rsidRDefault="00A87645" w:rsidP="00604FA4">
      <w:r>
        <w:separator/>
      </w:r>
    </w:p>
  </w:endnote>
  <w:endnote w:type="continuationSeparator" w:id="0">
    <w:p w14:paraId="256FA161" w14:textId="77777777" w:rsidR="00A87645" w:rsidRDefault="00A87645" w:rsidP="0060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8343403"/>
      <w:docPartObj>
        <w:docPartGallery w:val="Page Numbers (Bottom of Page)"/>
        <w:docPartUnique/>
      </w:docPartObj>
    </w:sdtPr>
    <w:sdtEndPr>
      <w:rPr>
        <w:noProof/>
        <w:sz w:val="26"/>
        <w:szCs w:val="26"/>
      </w:rPr>
    </w:sdtEndPr>
    <w:sdtContent>
      <w:p w14:paraId="37C3949B" w14:textId="77777777" w:rsidR="00B25D53" w:rsidRPr="00604FA4" w:rsidRDefault="00B25D53">
        <w:pPr>
          <w:pStyle w:val="Footer"/>
          <w:jc w:val="center"/>
          <w:rPr>
            <w:sz w:val="26"/>
            <w:szCs w:val="26"/>
          </w:rPr>
        </w:pPr>
        <w:r w:rsidRPr="00604FA4">
          <w:rPr>
            <w:sz w:val="26"/>
            <w:szCs w:val="26"/>
          </w:rPr>
          <w:fldChar w:fldCharType="begin"/>
        </w:r>
        <w:r w:rsidRPr="00604FA4">
          <w:rPr>
            <w:sz w:val="26"/>
            <w:szCs w:val="26"/>
          </w:rPr>
          <w:instrText xml:space="preserve"> PAGE   \* MERGEFORMAT </w:instrText>
        </w:r>
        <w:r w:rsidRPr="00604FA4">
          <w:rPr>
            <w:sz w:val="26"/>
            <w:szCs w:val="26"/>
          </w:rPr>
          <w:fldChar w:fldCharType="separate"/>
        </w:r>
        <w:r w:rsidR="005B4F2A">
          <w:rPr>
            <w:noProof/>
            <w:sz w:val="26"/>
            <w:szCs w:val="26"/>
          </w:rPr>
          <w:t>5</w:t>
        </w:r>
        <w:r w:rsidRPr="00604FA4">
          <w:rPr>
            <w:noProof/>
            <w:sz w:val="26"/>
            <w:szCs w:val="26"/>
          </w:rPr>
          <w:fldChar w:fldCharType="end"/>
        </w:r>
      </w:p>
    </w:sdtContent>
  </w:sdt>
  <w:p w14:paraId="6528C6B0" w14:textId="77777777" w:rsidR="00B25D53" w:rsidRDefault="00B2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EC8AB" w14:textId="77777777" w:rsidR="00A87645" w:rsidRDefault="00A87645" w:rsidP="00604FA4">
      <w:r>
        <w:separator/>
      </w:r>
    </w:p>
  </w:footnote>
  <w:footnote w:type="continuationSeparator" w:id="0">
    <w:p w14:paraId="712A9D70" w14:textId="77777777" w:rsidR="00A87645" w:rsidRDefault="00A87645" w:rsidP="00604FA4">
      <w:r>
        <w:continuationSeparator/>
      </w:r>
    </w:p>
  </w:footnote>
  <w:footnote w:id="1">
    <w:p w14:paraId="6CC72073" w14:textId="5F41C171" w:rsidR="00217517" w:rsidRPr="008E6CCB" w:rsidRDefault="00217517">
      <w:pPr>
        <w:pStyle w:val="FootnoteText"/>
        <w:rPr>
          <w:sz w:val="22"/>
          <w:szCs w:val="22"/>
        </w:rPr>
      </w:pPr>
      <w:r w:rsidRPr="008E6CCB">
        <w:rPr>
          <w:rStyle w:val="FootnoteReference"/>
          <w:sz w:val="22"/>
          <w:szCs w:val="22"/>
        </w:rPr>
        <w:footnoteRef/>
      </w:r>
      <w:r w:rsidRPr="008E6CCB">
        <w:rPr>
          <w:sz w:val="22"/>
          <w:szCs w:val="22"/>
        </w:rPr>
        <w:t xml:space="preserve"> </w:t>
      </w:r>
      <w:r w:rsidR="00B54C04" w:rsidRPr="008E6CCB">
        <w:rPr>
          <w:sz w:val="22"/>
          <w:szCs w:val="22"/>
        </w:rPr>
        <w:t xml:space="preserve">Collectively, Wellsboro, </w:t>
      </w:r>
      <w:proofErr w:type="spellStart"/>
      <w:r w:rsidR="00B54C04" w:rsidRPr="008E6CCB">
        <w:rPr>
          <w:sz w:val="22"/>
          <w:szCs w:val="22"/>
        </w:rPr>
        <w:t>Penelec</w:t>
      </w:r>
      <w:proofErr w:type="spellEnd"/>
      <w:r w:rsidR="00B54C04" w:rsidRPr="008E6CCB">
        <w:rPr>
          <w:sz w:val="22"/>
          <w:szCs w:val="22"/>
        </w:rPr>
        <w:t xml:space="preserve"> and Penn Power will be referred to as “Petitioners.”</w:t>
      </w:r>
    </w:p>
  </w:footnote>
  <w:footnote w:id="2">
    <w:p w14:paraId="21C15ABB" w14:textId="4196C1F9" w:rsidR="000D078D" w:rsidRPr="00064BA5" w:rsidRDefault="000D078D">
      <w:pPr>
        <w:pStyle w:val="FootnoteText"/>
        <w:rPr>
          <w:sz w:val="22"/>
          <w:szCs w:val="22"/>
        </w:rPr>
      </w:pPr>
      <w:r w:rsidRPr="00064BA5">
        <w:rPr>
          <w:rStyle w:val="FootnoteReference"/>
          <w:sz w:val="22"/>
          <w:szCs w:val="22"/>
        </w:rPr>
        <w:footnoteRef/>
      </w:r>
      <w:r w:rsidRPr="00064BA5">
        <w:rPr>
          <w:sz w:val="22"/>
          <w:szCs w:val="22"/>
        </w:rPr>
        <w:t xml:space="preserve"> Wellsboro Electric Company Petition at 2-3 (¶¶ 4-5).</w:t>
      </w:r>
    </w:p>
  </w:footnote>
  <w:footnote w:id="3">
    <w:p w14:paraId="1BA9B844" w14:textId="67314E50" w:rsidR="00F11BA3" w:rsidRPr="00F11BA3" w:rsidRDefault="00F11BA3">
      <w:pPr>
        <w:pStyle w:val="FootnoteText"/>
        <w:rPr>
          <w:sz w:val="22"/>
          <w:szCs w:val="22"/>
        </w:rPr>
      </w:pPr>
      <w:r w:rsidRPr="00F11BA3">
        <w:rPr>
          <w:rStyle w:val="FootnoteReference"/>
          <w:sz w:val="22"/>
          <w:szCs w:val="22"/>
        </w:rPr>
        <w:footnoteRef/>
      </w:r>
      <w:r w:rsidRPr="00F11BA3">
        <w:rPr>
          <w:sz w:val="22"/>
          <w:szCs w:val="22"/>
        </w:rPr>
        <w:t xml:space="preserve"> </w:t>
      </w:r>
      <w:r>
        <w:rPr>
          <w:sz w:val="22"/>
          <w:szCs w:val="22"/>
        </w:rPr>
        <w:t>Wellsboro Electric Company Petition at 3-4 (¶¶ 6-9).</w:t>
      </w:r>
    </w:p>
  </w:footnote>
  <w:footnote w:id="4">
    <w:p w14:paraId="13457EBF" w14:textId="3C006A1E" w:rsidR="00201D10" w:rsidRPr="00CD25DC" w:rsidRDefault="00201D10">
      <w:pPr>
        <w:pStyle w:val="FootnoteText"/>
        <w:rPr>
          <w:sz w:val="22"/>
          <w:szCs w:val="22"/>
        </w:rPr>
      </w:pPr>
      <w:r w:rsidRPr="00CD25DC">
        <w:rPr>
          <w:rStyle w:val="FootnoteReference"/>
          <w:sz w:val="22"/>
          <w:szCs w:val="22"/>
        </w:rPr>
        <w:footnoteRef/>
      </w:r>
      <w:r w:rsidRPr="00CD25DC">
        <w:rPr>
          <w:sz w:val="22"/>
          <w:szCs w:val="22"/>
        </w:rPr>
        <w:t xml:space="preserve"> </w:t>
      </w:r>
      <w:r w:rsidRPr="00CD25DC">
        <w:rPr>
          <w:i/>
          <w:iCs/>
          <w:kern w:val="1"/>
          <w:sz w:val="22"/>
          <w:szCs w:val="22"/>
        </w:rPr>
        <w:t>AEPS Act Implementation Order</w:t>
      </w:r>
      <w:r w:rsidR="00CD25DC">
        <w:rPr>
          <w:kern w:val="1"/>
          <w:sz w:val="22"/>
          <w:szCs w:val="22"/>
        </w:rPr>
        <w:t xml:space="preserve"> at 7-8 (Ordering Paragraph No. 5).</w:t>
      </w:r>
    </w:p>
  </w:footnote>
  <w:footnote w:id="5">
    <w:p w14:paraId="4E43652D" w14:textId="4ED80914" w:rsidR="00B22DBE" w:rsidRPr="00B22DBE" w:rsidRDefault="00B22DBE">
      <w:pPr>
        <w:pStyle w:val="FootnoteText"/>
        <w:rPr>
          <w:sz w:val="22"/>
          <w:szCs w:val="22"/>
        </w:rPr>
      </w:pPr>
      <w:r w:rsidRPr="00B22DBE">
        <w:rPr>
          <w:rStyle w:val="FootnoteReference"/>
          <w:sz w:val="22"/>
          <w:szCs w:val="22"/>
        </w:rPr>
        <w:footnoteRef/>
      </w:r>
      <w:r w:rsidRPr="00B22DBE">
        <w:rPr>
          <w:sz w:val="22"/>
          <w:szCs w:val="22"/>
        </w:rPr>
        <w:t xml:space="preserve"> </w:t>
      </w:r>
      <w:r>
        <w:rPr>
          <w:sz w:val="22"/>
          <w:szCs w:val="22"/>
        </w:rPr>
        <w:t xml:space="preserve">An “executive agency” includes “a military department as defined in section 102 of title 5.”  41 U.S.C. § 7101(8)(B).  Military departments include the Department of the Army.  </w:t>
      </w:r>
      <w:r w:rsidR="00A969B6" w:rsidRPr="0022053E">
        <w:rPr>
          <w:i/>
          <w:iCs/>
          <w:sz w:val="22"/>
          <w:szCs w:val="22"/>
        </w:rPr>
        <w:t>See</w:t>
      </w:r>
      <w:r w:rsidR="00A969B6">
        <w:rPr>
          <w:sz w:val="22"/>
          <w:szCs w:val="22"/>
        </w:rPr>
        <w:t xml:space="preserve"> </w:t>
      </w:r>
      <w:r>
        <w:rPr>
          <w:sz w:val="22"/>
          <w:szCs w:val="22"/>
        </w:rPr>
        <w:t>5 U.S.C. § 102.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9E"/>
    <w:rsid w:val="00033F49"/>
    <w:rsid w:val="0005066F"/>
    <w:rsid w:val="00053919"/>
    <w:rsid w:val="00064BA5"/>
    <w:rsid w:val="00064C44"/>
    <w:rsid w:val="00074169"/>
    <w:rsid w:val="00075780"/>
    <w:rsid w:val="00083728"/>
    <w:rsid w:val="00084607"/>
    <w:rsid w:val="00092AE2"/>
    <w:rsid w:val="000A25D1"/>
    <w:rsid w:val="000A59C2"/>
    <w:rsid w:val="000C42DA"/>
    <w:rsid w:val="000C69E1"/>
    <w:rsid w:val="000D06D4"/>
    <w:rsid w:val="000D078D"/>
    <w:rsid w:val="000D6695"/>
    <w:rsid w:val="000F269B"/>
    <w:rsid w:val="00100FCB"/>
    <w:rsid w:val="00104A43"/>
    <w:rsid w:val="00133079"/>
    <w:rsid w:val="001337E9"/>
    <w:rsid w:val="00135F00"/>
    <w:rsid w:val="00145EAD"/>
    <w:rsid w:val="001508E4"/>
    <w:rsid w:val="00171BCD"/>
    <w:rsid w:val="00187E34"/>
    <w:rsid w:val="001A43E7"/>
    <w:rsid w:val="001D1DB0"/>
    <w:rsid w:val="001D53BD"/>
    <w:rsid w:val="001E0F8D"/>
    <w:rsid w:val="001E6734"/>
    <w:rsid w:val="00201D10"/>
    <w:rsid w:val="00206B06"/>
    <w:rsid w:val="00212392"/>
    <w:rsid w:val="00215F74"/>
    <w:rsid w:val="00217517"/>
    <w:rsid w:val="0022053E"/>
    <w:rsid w:val="00236BBB"/>
    <w:rsid w:val="00251744"/>
    <w:rsid w:val="002536B7"/>
    <w:rsid w:val="0026177B"/>
    <w:rsid w:val="002627B5"/>
    <w:rsid w:val="00263F2E"/>
    <w:rsid w:val="00264FD8"/>
    <w:rsid w:val="002651A6"/>
    <w:rsid w:val="002660D2"/>
    <w:rsid w:val="00272B75"/>
    <w:rsid w:val="00272D06"/>
    <w:rsid w:val="002923BA"/>
    <w:rsid w:val="00292D55"/>
    <w:rsid w:val="0029525B"/>
    <w:rsid w:val="002A15EF"/>
    <w:rsid w:val="002B16E1"/>
    <w:rsid w:val="002B337A"/>
    <w:rsid w:val="002E4331"/>
    <w:rsid w:val="0030132C"/>
    <w:rsid w:val="003031B5"/>
    <w:rsid w:val="00310E9D"/>
    <w:rsid w:val="003129D9"/>
    <w:rsid w:val="00313E65"/>
    <w:rsid w:val="003266E3"/>
    <w:rsid w:val="00331B1E"/>
    <w:rsid w:val="00333A51"/>
    <w:rsid w:val="0034099A"/>
    <w:rsid w:val="0036615B"/>
    <w:rsid w:val="00367597"/>
    <w:rsid w:val="00371370"/>
    <w:rsid w:val="00377DE5"/>
    <w:rsid w:val="00381891"/>
    <w:rsid w:val="00381A6A"/>
    <w:rsid w:val="00386A48"/>
    <w:rsid w:val="00394DDC"/>
    <w:rsid w:val="003A0855"/>
    <w:rsid w:val="003A0A8C"/>
    <w:rsid w:val="003A58B2"/>
    <w:rsid w:val="003B1AF9"/>
    <w:rsid w:val="003B3D54"/>
    <w:rsid w:val="003B58F0"/>
    <w:rsid w:val="003B69E1"/>
    <w:rsid w:val="003C1DA2"/>
    <w:rsid w:val="003D5EAE"/>
    <w:rsid w:val="003E11E2"/>
    <w:rsid w:val="003E65C2"/>
    <w:rsid w:val="003F63C9"/>
    <w:rsid w:val="00400F27"/>
    <w:rsid w:val="00407E63"/>
    <w:rsid w:val="00425A19"/>
    <w:rsid w:val="004303E2"/>
    <w:rsid w:val="00437FFE"/>
    <w:rsid w:val="00444547"/>
    <w:rsid w:val="004472B7"/>
    <w:rsid w:val="00460995"/>
    <w:rsid w:val="004A5AF9"/>
    <w:rsid w:val="004D0087"/>
    <w:rsid w:val="004D2891"/>
    <w:rsid w:val="004E259E"/>
    <w:rsid w:val="004F2147"/>
    <w:rsid w:val="00505807"/>
    <w:rsid w:val="0052490C"/>
    <w:rsid w:val="00536210"/>
    <w:rsid w:val="005377DB"/>
    <w:rsid w:val="0055071B"/>
    <w:rsid w:val="00555DB4"/>
    <w:rsid w:val="005563B1"/>
    <w:rsid w:val="00564D04"/>
    <w:rsid w:val="00571A0D"/>
    <w:rsid w:val="005724A8"/>
    <w:rsid w:val="00575631"/>
    <w:rsid w:val="0058180B"/>
    <w:rsid w:val="005824BA"/>
    <w:rsid w:val="00585A22"/>
    <w:rsid w:val="00587AF6"/>
    <w:rsid w:val="00595300"/>
    <w:rsid w:val="005A4B22"/>
    <w:rsid w:val="005B1F68"/>
    <w:rsid w:val="005B4F2A"/>
    <w:rsid w:val="005B75D0"/>
    <w:rsid w:val="005D41A0"/>
    <w:rsid w:val="005D5EB5"/>
    <w:rsid w:val="006025DD"/>
    <w:rsid w:val="00604FA4"/>
    <w:rsid w:val="006164E7"/>
    <w:rsid w:val="00621AA9"/>
    <w:rsid w:val="00624DCC"/>
    <w:rsid w:val="00635B58"/>
    <w:rsid w:val="00636A08"/>
    <w:rsid w:val="006423BA"/>
    <w:rsid w:val="00655342"/>
    <w:rsid w:val="00656211"/>
    <w:rsid w:val="006625E0"/>
    <w:rsid w:val="0067450D"/>
    <w:rsid w:val="006923AF"/>
    <w:rsid w:val="00692C6E"/>
    <w:rsid w:val="00694950"/>
    <w:rsid w:val="00694D6E"/>
    <w:rsid w:val="006A0123"/>
    <w:rsid w:val="006A0B9C"/>
    <w:rsid w:val="006A10BF"/>
    <w:rsid w:val="006B0FBA"/>
    <w:rsid w:val="006C32C1"/>
    <w:rsid w:val="006C3913"/>
    <w:rsid w:val="00702B2E"/>
    <w:rsid w:val="00715A9B"/>
    <w:rsid w:val="00716163"/>
    <w:rsid w:val="007215CD"/>
    <w:rsid w:val="00737050"/>
    <w:rsid w:val="007527FA"/>
    <w:rsid w:val="00753698"/>
    <w:rsid w:val="0075561D"/>
    <w:rsid w:val="00766BD5"/>
    <w:rsid w:val="00776CE0"/>
    <w:rsid w:val="00785726"/>
    <w:rsid w:val="00790273"/>
    <w:rsid w:val="007A0A0F"/>
    <w:rsid w:val="007A337A"/>
    <w:rsid w:val="007B0F0A"/>
    <w:rsid w:val="007C5512"/>
    <w:rsid w:val="007D5F21"/>
    <w:rsid w:val="007E042F"/>
    <w:rsid w:val="007F167C"/>
    <w:rsid w:val="007F3012"/>
    <w:rsid w:val="007F473C"/>
    <w:rsid w:val="007F7B0D"/>
    <w:rsid w:val="008026E4"/>
    <w:rsid w:val="0081755C"/>
    <w:rsid w:val="008331B8"/>
    <w:rsid w:val="00837C16"/>
    <w:rsid w:val="00843CA0"/>
    <w:rsid w:val="00844CBC"/>
    <w:rsid w:val="008451B0"/>
    <w:rsid w:val="00847842"/>
    <w:rsid w:val="00847994"/>
    <w:rsid w:val="00847A00"/>
    <w:rsid w:val="008538DC"/>
    <w:rsid w:val="008556F3"/>
    <w:rsid w:val="00862B63"/>
    <w:rsid w:val="008702AA"/>
    <w:rsid w:val="008738B0"/>
    <w:rsid w:val="00877F57"/>
    <w:rsid w:val="008A202A"/>
    <w:rsid w:val="008A2275"/>
    <w:rsid w:val="008A5719"/>
    <w:rsid w:val="008A76D3"/>
    <w:rsid w:val="008B5C62"/>
    <w:rsid w:val="008C2C65"/>
    <w:rsid w:val="008C5AB9"/>
    <w:rsid w:val="008C7DAC"/>
    <w:rsid w:val="008D4682"/>
    <w:rsid w:val="008D6DC5"/>
    <w:rsid w:val="008E6CCB"/>
    <w:rsid w:val="008F05D7"/>
    <w:rsid w:val="008F2435"/>
    <w:rsid w:val="008F69B8"/>
    <w:rsid w:val="008F788B"/>
    <w:rsid w:val="008F7A91"/>
    <w:rsid w:val="0090661D"/>
    <w:rsid w:val="00906D36"/>
    <w:rsid w:val="00913436"/>
    <w:rsid w:val="00914EBC"/>
    <w:rsid w:val="0093181A"/>
    <w:rsid w:val="009609D9"/>
    <w:rsid w:val="00987CDD"/>
    <w:rsid w:val="0099040E"/>
    <w:rsid w:val="00992BD9"/>
    <w:rsid w:val="00995A15"/>
    <w:rsid w:val="00997ED2"/>
    <w:rsid w:val="009A01C9"/>
    <w:rsid w:val="009B0EA2"/>
    <w:rsid w:val="009B1EBB"/>
    <w:rsid w:val="009C0354"/>
    <w:rsid w:val="009D34BE"/>
    <w:rsid w:val="009D5BE9"/>
    <w:rsid w:val="009F0E1A"/>
    <w:rsid w:val="009F26C7"/>
    <w:rsid w:val="00A043D6"/>
    <w:rsid w:val="00A07A6C"/>
    <w:rsid w:val="00A119CC"/>
    <w:rsid w:val="00A137E0"/>
    <w:rsid w:val="00A22169"/>
    <w:rsid w:val="00A30384"/>
    <w:rsid w:val="00A3291F"/>
    <w:rsid w:val="00A56551"/>
    <w:rsid w:val="00A8206C"/>
    <w:rsid w:val="00A87645"/>
    <w:rsid w:val="00A94883"/>
    <w:rsid w:val="00A969B6"/>
    <w:rsid w:val="00AA1411"/>
    <w:rsid w:val="00AA2D0A"/>
    <w:rsid w:val="00AB3561"/>
    <w:rsid w:val="00AD66F1"/>
    <w:rsid w:val="00AE17EC"/>
    <w:rsid w:val="00AE364D"/>
    <w:rsid w:val="00AF03C0"/>
    <w:rsid w:val="00AF0CAF"/>
    <w:rsid w:val="00AF2C86"/>
    <w:rsid w:val="00B10846"/>
    <w:rsid w:val="00B22DBE"/>
    <w:rsid w:val="00B2449A"/>
    <w:rsid w:val="00B25D53"/>
    <w:rsid w:val="00B3003B"/>
    <w:rsid w:val="00B30B7B"/>
    <w:rsid w:val="00B33192"/>
    <w:rsid w:val="00B35EBE"/>
    <w:rsid w:val="00B41CE5"/>
    <w:rsid w:val="00B47E98"/>
    <w:rsid w:val="00B51337"/>
    <w:rsid w:val="00B54C04"/>
    <w:rsid w:val="00B60A7C"/>
    <w:rsid w:val="00B727C9"/>
    <w:rsid w:val="00B7546A"/>
    <w:rsid w:val="00B908EA"/>
    <w:rsid w:val="00BA266F"/>
    <w:rsid w:val="00BB385E"/>
    <w:rsid w:val="00BC02CA"/>
    <w:rsid w:val="00BC0824"/>
    <w:rsid w:val="00BC448A"/>
    <w:rsid w:val="00BC5B33"/>
    <w:rsid w:val="00BC6947"/>
    <w:rsid w:val="00BD2E3F"/>
    <w:rsid w:val="00BD798A"/>
    <w:rsid w:val="00BE35C9"/>
    <w:rsid w:val="00BE5405"/>
    <w:rsid w:val="00BF53D9"/>
    <w:rsid w:val="00BF60D1"/>
    <w:rsid w:val="00C12FF8"/>
    <w:rsid w:val="00C14364"/>
    <w:rsid w:val="00C22F95"/>
    <w:rsid w:val="00C27DA3"/>
    <w:rsid w:val="00C32D38"/>
    <w:rsid w:val="00C37F43"/>
    <w:rsid w:val="00C5273F"/>
    <w:rsid w:val="00C532CA"/>
    <w:rsid w:val="00C61B4F"/>
    <w:rsid w:val="00C93A62"/>
    <w:rsid w:val="00C9787A"/>
    <w:rsid w:val="00CA0673"/>
    <w:rsid w:val="00CA2594"/>
    <w:rsid w:val="00CA4963"/>
    <w:rsid w:val="00CA668B"/>
    <w:rsid w:val="00CB112C"/>
    <w:rsid w:val="00CB263B"/>
    <w:rsid w:val="00CB547D"/>
    <w:rsid w:val="00CC4880"/>
    <w:rsid w:val="00CD25DC"/>
    <w:rsid w:val="00CD5D6A"/>
    <w:rsid w:val="00CD6CA5"/>
    <w:rsid w:val="00CE05EF"/>
    <w:rsid w:val="00CE2CB7"/>
    <w:rsid w:val="00CE62EB"/>
    <w:rsid w:val="00CF2E74"/>
    <w:rsid w:val="00CF4209"/>
    <w:rsid w:val="00D01A58"/>
    <w:rsid w:val="00D0263B"/>
    <w:rsid w:val="00D07A71"/>
    <w:rsid w:val="00D213D3"/>
    <w:rsid w:val="00D21BA4"/>
    <w:rsid w:val="00D21F35"/>
    <w:rsid w:val="00D25882"/>
    <w:rsid w:val="00D26A75"/>
    <w:rsid w:val="00D34E8D"/>
    <w:rsid w:val="00D36035"/>
    <w:rsid w:val="00D421C3"/>
    <w:rsid w:val="00D61028"/>
    <w:rsid w:val="00D61451"/>
    <w:rsid w:val="00D619CB"/>
    <w:rsid w:val="00D800D8"/>
    <w:rsid w:val="00DA3ADB"/>
    <w:rsid w:val="00DB2695"/>
    <w:rsid w:val="00DC2611"/>
    <w:rsid w:val="00DC3A43"/>
    <w:rsid w:val="00DD2D1A"/>
    <w:rsid w:val="00DD495C"/>
    <w:rsid w:val="00DE63E8"/>
    <w:rsid w:val="00DF29CF"/>
    <w:rsid w:val="00E0586C"/>
    <w:rsid w:val="00E14B31"/>
    <w:rsid w:val="00E2626D"/>
    <w:rsid w:val="00E40F16"/>
    <w:rsid w:val="00E41BBE"/>
    <w:rsid w:val="00E4707D"/>
    <w:rsid w:val="00E63F94"/>
    <w:rsid w:val="00E72F1A"/>
    <w:rsid w:val="00E80A35"/>
    <w:rsid w:val="00E83ADD"/>
    <w:rsid w:val="00EA1707"/>
    <w:rsid w:val="00EA2D21"/>
    <w:rsid w:val="00EB1B79"/>
    <w:rsid w:val="00EB2397"/>
    <w:rsid w:val="00EE408F"/>
    <w:rsid w:val="00EF302C"/>
    <w:rsid w:val="00EF694D"/>
    <w:rsid w:val="00EF6F2F"/>
    <w:rsid w:val="00F11BA3"/>
    <w:rsid w:val="00F16B61"/>
    <w:rsid w:val="00F2046D"/>
    <w:rsid w:val="00F20A54"/>
    <w:rsid w:val="00F21215"/>
    <w:rsid w:val="00F257B4"/>
    <w:rsid w:val="00F25EA1"/>
    <w:rsid w:val="00F30E14"/>
    <w:rsid w:val="00F3140C"/>
    <w:rsid w:val="00F33860"/>
    <w:rsid w:val="00F40B52"/>
    <w:rsid w:val="00F40E52"/>
    <w:rsid w:val="00F54B01"/>
    <w:rsid w:val="00F55F68"/>
    <w:rsid w:val="00F654F2"/>
    <w:rsid w:val="00F871DF"/>
    <w:rsid w:val="00FA2E44"/>
    <w:rsid w:val="00FC1AA7"/>
    <w:rsid w:val="00FC667D"/>
    <w:rsid w:val="00FD3073"/>
    <w:rsid w:val="00FD3AA0"/>
    <w:rsid w:val="00FE42BE"/>
    <w:rsid w:val="00FE71B3"/>
    <w:rsid w:val="00FF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1FF8"/>
  <w15:chartTrackingRefBased/>
  <w15:docId w15:val="{1F0C558F-6F0D-4725-A4BE-CCCA7720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59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4E259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259E"/>
    <w:rPr>
      <w:rFonts w:ascii="Arial" w:eastAsia="Times New Roman" w:hAnsi="Arial" w:cs="Arial"/>
      <w:b/>
      <w:bCs/>
      <w:sz w:val="26"/>
      <w:szCs w:val="26"/>
    </w:rPr>
  </w:style>
  <w:style w:type="paragraph" w:customStyle="1" w:styleId="p3">
    <w:name w:val="p3"/>
    <w:basedOn w:val="Normal"/>
    <w:rsid w:val="004E259E"/>
    <w:pPr>
      <w:widowControl w:val="0"/>
      <w:tabs>
        <w:tab w:val="left" w:pos="204"/>
      </w:tabs>
      <w:overflowPunct/>
      <w:textAlignment w:val="auto"/>
    </w:pPr>
    <w:rPr>
      <w:szCs w:val="24"/>
    </w:rPr>
  </w:style>
  <w:style w:type="paragraph" w:customStyle="1" w:styleId="StyleCentered">
    <w:name w:val="Style Centered"/>
    <w:basedOn w:val="Normal"/>
    <w:rsid w:val="004E259E"/>
    <w:pPr>
      <w:jc w:val="center"/>
    </w:pPr>
  </w:style>
  <w:style w:type="paragraph" w:styleId="Header">
    <w:name w:val="header"/>
    <w:basedOn w:val="Normal"/>
    <w:link w:val="HeaderChar"/>
    <w:uiPriority w:val="99"/>
    <w:unhideWhenUsed/>
    <w:rsid w:val="00604FA4"/>
    <w:pPr>
      <w:tabs>
        <w:tab w:val="center" w:pos="4680"/>
        <w:tab w:val="right" w:pos="9360"/>
      </w:tabs>
    </w:pPr>
  </w:style>
  <w:style w:type="character" w:customStyle="1" w:styleId="HeaderChar">
    <w:name w:val="Header Char"/>
    <w:basedOn w:val="DefaultParagraphFont"/>
    <w:link w:val="Header"/>
    <w:uiPriority w:val="99"/>
    <w:rsid w:val="00604FA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04FA4"/>
    <w:pPr>
      <w:tabs>
        <w:tab w:val="center" w:pos="4680"/>
        <w:tab w:val="right" w:pos="9360"/>
      </w:tabs>
    </w:pPr>
  </w:style>
  <w:style w:type="character" w:customStyle="1" w:styleId="FooterChar">
    <w:name w:val="Footer Char"/>
    <w:basedOn w:val="DefaultParagraphFont"/>
    <w:link w:val="Footer"/>
    <w:uiPriority w:val="99"/>
    <w:rsid w:val="00604FA4"/>
    <w:rPr>
      <w:rFonts w:ascii="Times New Roman" w:eastAsia="Times New Roman" w:hAnsi="Times New Roman" w:cs="Times New Roman"/>
      <w:sz w:val="24"/>
      <w:szCs w:val="20"/>
    </w:rPr>
  </w:style>
  <w:style w:type="paragraph" w:customStyle="1" w:styleId="p14">
    <w:name w:val="p14"/>
    <w:basedOn w:val="Normal"/>
    <w:rsid w:val="00A137E0"/>
    <w:pPr>
      <w:widowControl w:val="0"/>
      <w:tabs>
        <w:tab w:val="left" w:pos="204"/>
      </w:tabs>
      <w:overflowPunct/>
      <w:textAlignment w:val="auto"/>
    </w:pPr>
    <w:rPr>
      <w:szCs w:val="24"/>
    </w:rPr>
  </w:style>
  <w:style w:type="paragraph" w:customStyle="1" w:styleId="p17">
    <w:name w:val="p17"/>
    <w:basedOn w:val="Normal"/>
    <w:rsid w:val="00A137E0"/>
    <w:pPr>
      <w:widowControl w:val="0"/>
      <w:tabs>
        <w:tab w:val="left" w:pos="5057"/>
      </w:tabs>
      <w:overflowPunct/>
      <w:ind w:left="3617"/>
      <w:textAlignment w:val="auto"/>
    </w:pPr>
    <w:rPr>
      <w:szCs w:val="24"/>
    </w:rPr>
  </w:style>
  <w:style w:type="paragraph" w:customStyle="1" w:styleId="p18">
    <w:name w:val="p18"/>
    <w:basedOn w:val="Normal"/>
    <w:rsid w:val="00A137E0"/>
    <w:pPr>
      <w:widowControl w:val="0"/>
      <w:tabs>
        <w:tab w:val="left" w:pos="5062"/>
      </w:tabs>
      <w:overflowPunct/>
      <w:ind w:left="3622"/>
      <w:textAlignment w:val="auto"/>
    </w:pPr>
    <w:rPr>
      <w:szCs w:val="24"/>
    </w:rPr>
  </w:style>
  <w:style w:type="paragraph" w:styleId="FootnoteText">
    <w:name w:val="footnote text"/>
    <w:basedOn w:val="Normal"/>
    <w:link w:val="FootnoteTextChar"/>
    <w:uiPriority w:val="99"/>
    <w:semiHidden/>
    <w:unhideWhenUsed/>
    <w:rsid w:val="00BC448A"/>
    <w:rPr>
      <w:sz w:val="20"/>
    </w:rPr>
  </w:style>
  <w:style w:type="character" w:customStyle="1" w:styleId="FootnoteTextChar">
    <w:name w:val="Footnote Text Char"/>
    <w:basedOn w:val="DefaultParagraphFont"/>
    <w:link w:val="FootnoteText"/>
    <w:uiPriority w:val="99"/>
    <w:semiHidden/>
    <w:rsid w:val="00BC448A"/>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BC448A"/>
    <w:rPr>
      <w:vertAlign w:val="superscript"/>
    </w:rPr>
  </w:style>
  <w:style w:type="paragraph" w:styleId="BalloonText">
    <w:name w:val="Balloon Text"/>
    <w:basedOn w:val="Normal"/>
    <w:link w:val="BalloonTextChar"/>
    <w:uiPriority w:val="99"/>
    <w:semiHidden/>
    <w:unhideWhenUsed/>
    <w:rsid w:val="006923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AF"/>
    <w:rPr>
      <w:rFonts w:ascii="Segoe UI" w:eastAsia="Times New Roman" w:hAnsi="Segoe UI" w:cs="Segoe UI"/>
      <w:sz w:val="18"/>
      <w:szCs w:val="18"/>
    </w:rPr>
  </w:style>
  <w:style w:type="paragraph" w:styleId="Subtitle">
    <w:name w:val="Subtitle"/>
    <w:basedOn w:val="Normal"/>
    <w:next w:val="Normal"/>
    <w:link w:val="SubtitleChar"/>
    <w:uiPriority w:val="11"/>
    <w:qFormat/>
    <w:rsid w:val="00FC1AA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C1AA7"/>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8F2435"/>
    <w:rPr>
      <w:sz w:val="16"/>
      <w:szCs w:val="16"/>
    </w:rPr>
  </w:style>
  <w:style w:type="paragraph" w:styleId="CommentText">
    <w:name w:val="annotation text"/>
    <w:basedOn w:val="Normal"/>
    <w:link w:val="CommentTextChar"/>
    <w:uiPriority w:val="99"/>
    <w:semiHidden/>
    <w:unhideWhenUsed/>
    <w:rsid w:val="008F2435"/>
    <w:rPr>
      <w:sz w:val="20"/>
    </w:rPr>
  </w:style>
  <w:style w:type="character" w:customStyle="1" w:styleId="CommentTextChar">
    <w:name w:val="Comment Text Char"/>
    <w:basedOn w:val="DefaultParagraphFont"/>
    <w:link w:val="CommentText"/>
    <w:uiPriority w:val="99"/>
    <w:semiHidden/>
    <w:rsid w:val="008F24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2435"/>
    <w:rPr>
      <w:b/>
      <w:bCs/>
    </w:rPr>
  </w:style>
  <w:style w:type="character" w:customStyle="1" w:styleId="CommentSubjectChar">
    <w:name w:val="Comment Subject Char"/>
    <w:basedOn w:val="CommentTextChar"/>
    <w:link w:val="CommentSubject"/>
    <w:uiPriority w:val="99"/>
    <w:semiHidden/>
    <w:rsid w:val="008F243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C40C9-3275-4B0D-9659-55241EA8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3504</Words>
  <Characters>19977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Hayley</dc:creator>
  <cp:keywords/>
  <dc:description/>
  <cp:lastModifiedBy>Wagner, Nathan R</cp:lastModifiedBy>
  <cp:revision>2</cp:revision>
  <cp:lastPrinted>2018-11-21T15:14:00Z</cp:lastPrinted>
  <dcterms:created xsi:type="dcterms:W3CDTF">2020-08-27T14:56:00Z</dcterms:created>
  <dcterms:modified xsi:type="dcterms:W3CDTF">2020-08-27T14:56:00Z</dcterms:modified>
</cp:coreProperties>
</file>