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9B2A" w14:textId="522163D1" w:rsidR="001B0C5E" w:rsidRPr="0082028B" w:rsidRDefault="001F4B02" w:rsidP="00481242">
      <w:pPr>
        <w:widowControl/>
        <w:tabs>
          <w:tab w:val="center" w:pos="4680"/>
        </w:tabs>
        <w:contextualSpacing/>
        <w:jc w:val="center"/>
        <w:rPr>
          <w:b/>
          <w:color w:val="000000" w:themeColor="text1"/>
          <w:sz w:val="26"/>
          <w:szCs w:val="26"/>
        </w:rPr>
      </w:pPr>
      <w:r w:rsidRPr="0082028B">
        <w:rPr>
          <w:b/>
          <w:color w:val="000000" w:themeColor="text1"/>
          <w:sz w:val="26"/>
          <w:szCs w:val="26"/>
        </w:rPr>
        <w:t>P</w:t>
      </w:r>
      <w:r w:rsidR="001B0C5E" w:rsidRPr="0082028B">
        <w:rPr>
          <w:b/>
          <w:color w:val="000000" w:themeColor="text1"/>
          <w:sz w:val="26"/>
          <w:szCs w:val="26"/>
        </w:rPr>
        <w:t>ENNSYLVANIA</w:t>
      </w:r>
    </w:p>
    <w:p w14:paraId="1E746ABC" w14:textId="77777777" w:rsidR="001B0C5E" w:rsidRPr="0082028B" w:rsidRDefault="001B0C5E" w:rsidP="00481242">
      <w:pPr>
        <w:widowControl/>
        <w:tabs>
          <w:tab w:val="center" w:pos="4680"/>
        </w:tabs>
        <w:contextualSpacing/>
        <w:jc w:val="center"/>
        <w:rPr>
          <w:color w:val="000000" w:themeColor="text1"/>
          <w:sz w:val="26"/>
          <w:szCs w:val="26"/>
        </w:rPr>
      </w:pPr>
      <w:r w:rsidRPr="0082028B">
        <w:rPr>
          <w:b/>
          <w:color w:val="000000" w:themeColor="text1"/>
          <w:sz w:val="26"/>
          <w:szCs w:val="26"/>
        </w:rPr>
        <w:t>PUBLIC UTILITY COMMISSION</w:t>
      </w:r>
    </w:p>
    <w:p w14:paraId="732F64EB" w14:textId="70063DA0" w:rsidR="001B0C5E" w:rsidRPr="0082028B" w:rsidRDefault="001B0C5E" w:rsidP="00481242">
      <w:pPr>
        <w:widowControl/>
        <w:tabs>
          <w:tab w:val="center" w:pos="4680"/>
        </w:tabs>
        <w:contextualSpacing/>
        <w:jc w:val="center"/>
        <w:rPr>
          <w:color w:val="000000" w:themeColor="text1"/>
          <w:sz w:val="26"/>
          <w:szCs w:val="26"/>
        </w:rPr>
      </w:pPr>
      <w:r w:rsidRPr="0082028B">
        <w:rPr>
          <w:b/>
          <w:color w:val="000000" w:themeColor="text1"/>
          <w:sz w:val="26"/>
          <w:szCs w:val="26"/>
        </w:rPr>
        <w:t>Harrisburg, PA 171</w:t>
      </w:r>
      <w:r w:rsidR="00CB7BC2" w:rsidRPr="0082028B">
        <w:rPr>
          <w:b/>
          <w:color w:val="000000" w:themeColor="text1"/>
          <w:sz w:val="26"/>
          <w:szCs w:val="26"/>
        </w:rPr>
        <w:t>20</w:t>
      </w:r>
    </w:p>
    <w:p w14:paraId="7C3F752B" w14:textId="77777777" w:rsidR="001B0C5E" w:rsidRPr="0082028B" w:rsidRDefault="001B0C5E" w:rsidP="00481242">
      <w:pPr>
        <w:widowControl/>
        <w:contextualSpacing/>
        <w:rPr>
          <w:color w:val="000000" w:themeColor="text1"/>
          <w:sz w:val="26"/>
          <w:szCs w:val="26"/>
        </w:rPr>
      </w:pPr>
    </w:p>
    <w:p w14:paraId="297EDEBF" w14:textId="77777777" w:rsidR="00D13E44" w:rsidRPr="0082028B" w:rsidRDefault="00D13E44" w:rsidP="00481242">
      <w:pPr>
        <w:widowControl/>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481242" w:rsidRPr="0082028B" w14:paraId="55A84546" w14:textId="77777777" w:rsidTr="003161E5">
        <w:tc>
          <w:tcPr>
            <w:tcW w:w="4878" w:type="dxa"/>
          </w:tcPr>
          <w:p w14:paraId="0333FD10" w14:textId="77777777" w:rsidR="001B0C5E" w:rsidRPr="0082028B" w:rsidRDefault="001B0C5E" w:rsidP="00481242">
            <w:pPr>
              <w:widowControl/>
              <w:contextualSpacing/>
              <w:rPr>
                <w:color w:val="000000" w:themeColor="text1"/>
                <w:sz w:val="26"/>
                <w:szCs w:val="26"/>
              </w:rPr>
            </w:pPr>
          </w:p>
        </w:tc>
        <w:tc>
          <w:tcPr>
            <w:tcW w:w="4608" w:type="dxa"/>
            <w:hideMark/>
          </w:tcPr>
          <w:p w14:paraId="7C8000B6" w14:textId="59B5AEBC" w:rsidR="001B0C5E" w:rsidRPr="0082028B" w:rsidRDefault="003F5257" w:rsidP="00481242">
            <w:pPr>
              <w:widowControl/>
              <w:contextualSpacing/>
              <w:jc w:val="right"/>
              <w:rPr>
                <w:color w:val="000000" w:themeColor="text1"/>
                <w:sz w:val="26"/>
                <w:szCs w:val="26"/>
              </w:rPr>
            </w:pPr>
            <w:r w:rsidRPr="0082028B">
              <w:rPr>
                <w:color w:val="000000" w:themeColor="text1"/>
                <w:sz w:val="26"/>
                <w:szCs w:val="26"/>
              </w:rPr>
              <w:t xml:space="preserve">Public Meeting held </w:t>
            </w:r>
            <w:r w:rsidR="00AF4CD4" w:rsidRPr="0082028B">
              <w:rPr>
                <w:color w:val="000000" w:themeColor="text1"/>
                <w:sz w:val="26"/>
                <w:szCs w:val="26"/>
              </w:rPr>
              <w:t>September</w:t>
            </w:r>
            <w:r w:rsidR="0024316D" w:rsidRPr="0082028B">
              <w:rPr>
                <w:color w:val="000000" w:themeColor="text1"/>
                <w:sz w:val="26"/>
                <w:szCs w:val="26"/>
              </w:rPr>
              <w:t xml:space="preserve"> </w:t>
            </w:r>
            <w:r w:rsidR="00AF4CD4" w:rsidRPr="0082028B">
              <w:rPr>
                <w:color w:val="000000" w:themeColor="text1"/>
                <w:sz w:val="26"/>
                <w:szCs w:val="26"/>
              </w:rPr>
              <w:t>1</w:t>
            </w:r>
            <w:r w:rsidR="00360B67" w:rsidRPr="0082028B">
              <w:rPr>
                <w:color w:val="000000" w:themeColor="text1"/>
                <w:sz w:val="26"/>
                <w:szCs w:val="26"/>
              </w:rPr>
              <w:t>7</w:t>
            </w:r>
            <w:r w:rsidR="0032799C" w:rsidRPr="0082028B">
              <w:rPr>
                <w:color w:val="000000" w:themeColor="text1"/>
                <w:sz w:val="26"/>
                <w:szCs w:val="26"/>
              </w:rPr>
              <w:t>, 2020</w:t>
            </w:r>
          </w:p>
        </w:tc>
      </w:tr>
      <w:tr w:rsidR="00481242" w:rsidRPr="0082028B" w14:paraId="46A20B3F" w14:textId="77777777" w:rsidTr="003161E5">
        <w:tc>
          <w:tcPr>
            <w:tcW w:w="4878" w:type="dxa"/>
          </w:tcPr>
          <w:p w14:paraId="33766247" w14:textId="7EFA9A1F" w:rsidR="001B0C5E" w:rsidRPr="0082028B" w:rsidRDefault="001B0C5E" w:rsidP="00481242">
            <w:pPr>
              <w:widowControl/>
              <w:contextualSpacing/>
              <w:rPr>
                <w:color w:val="000000" w:themeColor="text1"/>
                <w:sz w:val="26"/>
                <w:szCs w:val="26"/>
              </w:rPr>
            </w:pPr>
          </w:p>
          <w:p w14:paraId="6EF79D9B" w14:textId="77777777" w:rsidR="00F57CEF" w:rsidRPr="0082028B" w:rsidRDefault="00F57CEF" w:rsidP="00481242">
            <w:pPr>
              <w:widowControl/>
              <w:contextualSpacing/>
              <w:rPr>
                <w:color w:val="000000" w:themeColor="text1"/>
                <w:sz w:val="26"/>
                <w:szCs w:val="26"/>
              </w:rPr>
            </w:pPr>
          </w:p>
          <w:p w14:paraId="5FA4FB15" w14:textId="77777777" w:rsidR="001B0C5E" w:rsidRPr="0082028B" w:rsidRDefault="001B0C5E" w:rsidP="00481242">
            <w:pPr>
              <w:widowControl/>
              <w:contextualSpacing/>
              <w:rPr>
                <w:color w:val="000000" w:themeColor="text1"/>
                <w:sz w:val="26"/>
                <w:szCs w:val="26"/>
              </w:rPr>
            </w:pPr>
            <w:r w:rsidRPr="0082028B">
              <w:rPr>
                <w:color w:val="000000" w:themeColor="text1"/>
                <w:sz w:val="26"/>
                <w:szCs w:val="26"/>
              </w:rPr>
              <w:t>Commissioners Present:</w:t>
            </w:r>
          </w:p>
          <w:p w14:paraId="574144CC" w14:textId="77777777" w:rsidR="001B0C5E" w:rsidRPr="0082028B" w:rsidRDefault="001B0C5E" w:rsidP="00481242">
            <w:pPr>
              <w:widowControl/>
              <w:contextualSpacing/>
              <w:rPr>
                <w:color w:val="000000" w:themeColor="text1"/>
                <w:sz w:val="26"/>
                <w:szCs w:val="26"/>
              </w:rPr>
            </w:pPr>
          </w:p>
          <w:p w14:paraId="7DF91CB9" w14:textId="77777777" w:rsidR="001B0C5E" w:rsidRPr="0082028B" w:rsidRDefault="001B0C5E" w:rsidP="00481242">
            <w:pPr>
              <w:widowControl/>
              <w:tabs>
                <w:tab w:val="left" w:pos="-720"/>
              </w:tabs>
              <w:ind w:left="720"/>
              <w:contextualSpacing/>
              <w:rPr>
                <w:color w:val="000000" w:themeColor="text1"/>
                <w:sz w:val="26"/>
                <w:szCs w:val="26"/>
              </w:rPr>
            </w:pPr>
            <w:r w:rsidRPr="0082028B">
              <w:rPr>
                <w:color w:val="000000" w:themeColor="text1"/>
                <w:sz w:val="26"/>
                <w:szCs w:val="26"/>
              </w:rPr>
              <w:t>Gladys Brown</w:t>
            </w:r>
            <w:r w:rsidR="00F560AF" w:rsidRPr="0082028B">
              <w:rPr>
                <w:color w:val="000000" w:themeColor="text1"/>
                <w:sz w:val="26"/>
                <w:szCs w:val="26"/>
              </w:rPr>
              <w:t xml:space="preserve"> Dutrie</w:t>
            </w:r>
            <w:r w:rsidR="001F39E7" w:rsidRPr="0082028B">
              <w:rPr>
                <w:color w:val="000000" w:themeColor="text1"/>
                <w:sz w:val="26"/>
                <w:szCs w:val="26"/>
              </w:rPr>
              <w:t>u</w:t>
            </w:r>
            <w:r w:rsidR="00F560AF" w:rsidRPr="0082028B">
              <w:rPr>
                <w:color w:val="000000" w:themeColor="text1"/>
                <w:sz w:val="26"/>
                <w:szCs w:val="26"/>
              </w:rPr>
              <w:t>ille</w:t>
            </w:r>
            <w:r w:rsidRPr="0082028B">
              <w:rPr>
                <w:color w:val="000000" w:themeColor="text1"/>
                <w:sz w:val="26"/>
                <w:szCs w:val="26"/>
              </w:rPr>
              <w:t>, Chairman</w:t>
            </w:r>
          </w:p>
          <w:p w14:paraId="58CFE482" w14:textId="77777777" w:rsidR="001B0C5E" w:rsidRPr="0082028B" w:rsidRDefault="00894660" w:rsidP="00481242">
            <w:pPr>
              <w:widowControl/>
              <w:tabs>
                <w:tab w:val="left" w:pos="-720"/>
              </w:tabs>
              <w:ind w:left="720"/>
              <w:contextualSpacing/>
              <w:rPr>
                <w:color w:val="000000" w:themeColor="text1"/>
                <w:sz w:val="26"/>
                <w:szCs w:val="26"/>
              </w:rPr>
            </w:pPr>
            <w:r w:rsidRPr="0082028B">
              <w:rPr>
                <w:color w:val="000000" w:themeColor="text1"/>
                <w:sz w:val="26"/>
                <w:szCs w:val="26"/>
              </w:rPr>
              <w:t>David W. Sweet</w:t>
            </w:r>
            <w:r w:rsidR="001B0C5E" w:rsidRPr="0082028B">
              <w:rPr>
                <w:color w:val="000000" w:themeColor="text1"/>
                <w:sz w:val="26"/>
                <w:szCs w:val="26"/>
              </w:rPr>
              <w:t>, Vice Chairman</w:t>
            </w:r>
          </w:p>
          <w:p w14:paraId="187B1A80" w14:textId="77777777" w:rsidR="001B0C5E" w:rsidRPr="0082028B" w:rsidRDefault="001B0C5E" w:rsidP="00481242">
            <w:pPr>
              <w:widowControl/>
              <w:tabs>
                <w:tab w:val="left" w:pos="-720"/>
              </w:tabs>
              <w:ind w:left="720"/>
              <w:contextualSpacing/>
              <w:rPr>
                <w:color w:val="000000" w:themeColor="text1"/>
                <w:sz w:val="26"/>
                <w:szCs w:val="26"/>
              </w:rPr>
            </w:pPr>
            <w:r w:rsidRPr="0082028B">
              <w:rPr>
                <w:color w:val="000000" w:themeColor="text1"/>
                <w:sz w:val="26"/>
                <w:szCs w:val="26"/>
              </w:rPr>
              <w:t xml:space="preserve">John F. Coleman, Jr. </w:t>
            </w:r>
          </w:p>
          <w:p w14:paraId="45B4661C" w14:textId="77777777" w:rsidR="001F39E7" w:rsidRPr="0082028B" w:rsidRDefault="001F39E7" w:rsidP="00481242">
            <w:pPr>
              <w:widowControl/>
              <w:tabs>
                <w:tab w:val="left" w:pos="-720"/>
              </w:tabs>
              <w:ind w:left="720"/>
              <w:contextualSpacing/>
              <w:rPr>
                <w:color w:val="000000" w:themeColor="text1"/>
                <w:sz w:val="26"/>
                <w:szCs w:val="26"/>
              </w:rPr>
            </w:pPr>
            <w:r w:rsidRPr="0082028B">
              <w:rPr>
                <w:color w:val="000000" w:themeColor="text1"/>
                <w:sz w:val="26"/>
                <w:szCs w:val="26"/>
              </w:rPr>
              <w:t>Ralph V. Yanora</w:t>
            </w:r>
          </w:p>
          <w:p w14:paraId="34BE1032" w14:textId="77777777" w:rsidR="001B0C5E" w:rsidRPr="0082028B" w:rsidRDefault="001B0C5E" w:rsidP="00481242">
            <w:pPr>
              <w:widowControl/>
              <w:contextualSpacing/>
              <w:rPr>
                <w:color w:val="000000" w:themeColor="text1"/>
                <w:sz w:val="26"/>
                <w:szCs w:val="26"/>
              </w:rPr>
            </w:pPr>
          </w:p>
        </w:tc>
        <w:tc>
          <w:tcPr>
            <w:tcW w:w="4608" w:type="dxa"/>
          </w:tcPr>
          <w:p w14:paraId="7A8027B3" w14:textId="77777777" w:rsidR="001B0C5E" w:rsidRPr="0082028B" w:rsidRDefault="001B0C5E" w:rsidP="00481242">
            <w:pPr>
              <w:widowControl/>
              <w:contextualSpacing/>
              <w:jc w:val="right"/>
              <w:rPr>
                <w:color w:val="000000" w:themeColor="text1"/>
                <w:sz w:val="26"/>
                <w:szCs w:val="26"/>
              </w:rPr>
            </w:pPr>
          </w:p>
          <w:p w14:paraId="2180008E" w14:textId="77777777" w:rsidR="001B0C5E" w:rsidRPr="0082028B" w:rsidRDefault="001B0C5E" w:rsidP="00481242">
            <w:pPr>
              <w:widowControl/>
              <w:contextualSpacing/>
              <w:jc w:val="right"/>
              <w:rPr>
                <w:color w:val="000000" w:themeColor="text1"/>
                <w:sz w:val="26"/>
                <w:szCs w:val="26"/>
              </w:rPr>
            </w:pPr>
          </w:p>
        </w:tc>
      </w:tr>
      <w:tr w:rsidR="00481242" w:rsidRPr="0082028B" w14:paraId="0EF35CDB" w14:textId="77777777" w:rsidTr="003161E5">
        <w:tc>
          <w:tcPr>
            <w:tcW w:w="4878" w:type="dxa"/>
          </w:tcPr>
          <w:p w14:paraId="0DB6D4D3" w14:textId="668FA042" w:rsidR="00D13E44" w:rsidRPr="0082028B" w:rsidRDefault="00D13E44" w:rsidP="00481242">
            <w:pPr>
              <w:widowControl/>
              <w:contextualSpacing/>
              <w:rPr>
                <w:color w:val="000000" w:themeColor="text1"/>
                <w:sz w:val="26"/>
                <w:szCs w:val="26"/>
              </w:rPr>
            </w:pPr>
          </w:p>
          <w:p w14:paraId="3A0F4EB6" w14:textId="5DDE5303" w:rsidR="001B0C5E" w:rsidRPr="0082028B" w:rsidRDefault="00322323" w:rsidP="00481242">
            <w:pPr>
              <w:widowControl/>
              <w:contextualSpacing/>
              <w:rPr>
                <w:color w:val="000000" w:themeColor="text1"/>
                <w:sz w:val="26"/>
                <w:szCs w:val="26"/>
              </w:rPr>
            </w:pPr>
            <w:r w:rsidRPr="0082028B">
              <w:rPr>
                <w:color w:val="000000" w:themeColor="text1"/>
                <w:sz w:val="26"/>
                <w:szCs w:val="26"/>
              </w:rPr>
              <w:t>Wil</w:t>
            </w:r>
            <w:r w:rsidR="00B67330" w:rsidRPr="0082028B">
              <w:rPr>
                <w:color w:val="000000" w:themeColor="text1"/>
                <w:sz w:val="26"/>
                <w:szCs w:val="26"/>
              </w:rPr>
              <w:t>mer</w:t>
            </w:r>
            <w:r w:rsidRPr="0082028B">
              <w:rPr>
                <w:color w:val="000000" w:themeColor="text1"/>
                <w:sz w:val="26"/>
                <w:szCs w:val="26"/>
              </w:rPr>
              <w:t xml:space="preserve"> </w:t>
            </w:r>
            <w:r w:rsidR="00AF4CD4" w:rsidRPr="0082028B">
              <w:rPr>
                <w:color w:val="000000" w:themeColor="text1"/>
                <w:sz w:val="26"/>
                <w:szCs w:val="26"/>
              </w:rPr>
              <w:t>Baker</w:t>
            </w:r>
          </w:p>
          <w:p w14:paraId="784B6E76" w14:textId="77777777" w:rsidR="001B0C5E" w:rsidRPr="0082028B" w:rsidRDefault="001B0C5E" w:rsidP="00481242">
            <w:pPr>
              <w:widowControl/>
              <w:contextualSpacing/>
              <w:rPr>
                <w:color w:val="000000" w:themeColor="text1"/>
                <w:sz w:val="26"/>
                <w:szCs w:val="26"/>
              </w:rPr>
            </w:pPr>
          </w:p>
        </w:tc>
        <w:tc>
          <w:tcPr>
            <w:tcW w:w="4608" w:type="dxa"/>
            <w:hideMark/>
          </w:tcPr>
          <w:p w14:paraId="00D9969D" w14:textId="77777777" w:rsidR="001B0C5E" w:rsidRPr="0082028B" w:rsidRDefault="001B0C5E" w:rsidP="00481242">
            <w:pPr>
              <w:widowControl/>
              <w:contextualSpacing/>
              <w:jc w:val="right"/>
              <w:rPr>
                <w:color w:val="000000" w:themeColor="text1"/>
                <w:sz w:val="26"/>
                <w:szCs w:val="26"/>
              </w:rPr>
            </w:pPr>
          </w:p>
          <w:p w14:paraId="3673AE52" w14:textId="4B5E8D4D" w:rsidR="001B0C5E" w:rsidRPr="0082028B" w:rsidRDefault="001B0C5E" w:rsidP="00481242">
            <w:pPr>
              <w:widowControl/>
              <w:contextualSpacing/>
              <w:jc w:val="right"/>
              <w:rPr>
                <w:color w:val="000000" w:themeColor="text1"/>
                <w:sz w:val="26"/>
                <w:szCs w:val="26"/>
              </w:rPr>
            </w:pPr>
            <w:r w:rsidRPr="0082028B">
              <w:rPr>
                <w:color w:val="000000" w:themeColor="text1"/>
                <w:sz w:val="26"/>
                <w:szCs w:val="26"/>
              </w:rPr>
              <w:t>C-</w:t>
            </w:r>
            <w:r w:rsidR="00266BFC" w:rsidRPr="0082028B">
              <w:rPr>
                <w:color w:val="000000" w:themeColor="text1"/>
                <w:sz w:val="26"/>
                <w:szCs w:val="26"/>
              </w:rPr>
              <w:t>201</w:t>
            </w:r>
            <w:r w:rsidR="00322323" w:rsidRPr="0082028B">
              <w:rPr>
                <w:color w:val="000000" w:themeColor="text1"/>
                <w:sz w:val="26"/>
                <w:szCs w:val="26"/>
              </w:rPr>
              <w:t>8</w:t>
            </w:r>
            <w:r w:rsidR="00266BFC" w:rsidRPr="0082028B">
              <w:rPr>
                <w:color w:val="000000" w:themeColor="text1"/>
                <w:sz w:val="26"/>
                <w:szCs w:val="26"/>
              </w:rPr>
              <w:t>-</w:t>
            </w:r>
            <w:r w:rsidR="00322323" w:rsidRPr="0082028B">
              <w:rPr>
                <w:color w:val="000000" w:themeColor="text1"/>
                <w:sz w:val="26"/>
                <w:szCs w:val="26"/>
              </w:rPr>
              <w:t>3004294</w:t>
            </w:r>
          </w:p>
        </w:tc>
      </w:tr>
      <w:tr w:rsidR="00481242" w:rsidRPr="0082028B" w14:paraId="70505E07" w14:textId="77777777" w:rsidTr="003161E5">
        <w:tc>
          <w:tcPr>
            <w:tcW w:w="4878" w:type="dxa"/>
          </w:tcPr>
          <w:p w14:paraId="293DED11" w14:textId="77777777" w:rsidR="001B0C5E" w:rsidRPr="0082028B" w:rsidRDefault="001B0C5E" w:rsidP="00481242">
            <w:pPr>
              <w:widowControl/>
              <w:ind w:firstLine="720"/>
              <w:contextualSpacing/>
              <w:rPr>
                <w:color w:val="000000" w:themeColor="text1"/>
                <w:sz w:val="26"/>
                <w:szCs w:val="26"/>
              </w:rPr>
            </w:pPr>
            <w:r w:rsidRPr="0082028B">
              <w:rPr>
                <w:color w:val="000000" w:themeColor="text1"/>
                <w:sz w:val="26"/>
                <w:szCs w:val="26"/>
              </w:rPr>
              <w:t>v.</w:t>
            </w:r>
          </w:p>
          <w:p w14:paraId="47BC5ECC" w14:textId="77777777" w:rsidR="001B0C5E" w:rsidRPr="0082028B" w:rsidRDefault="001B0C5E" w:rsidP="00481242">
            <w:pPr>
              <w:widowControl/>
              <w:ind w:firstLine="1440"/>
              <w:contextualSpacing/>
              <w:rPr>
                <w:color w:val="000000" w:themeColor="text1"/>
                <w:sz w:val="26"/>
                <w:szCs w:val="26"/>
              </w:rPr>
            </w:pPr>
          </w:p>
        </w:tc>
        <w:tc>
          <w:tcPr>
            <w:tcW w:w="4608" w:type="dxa"/>
          </w:tcPr>
          <w:p w14:paraId="208D85BD" w14:textId="77777777" w:rsidR="001B0C5E" w:rsidRPr="0082028B" w:rsidRDefault="001B0C5E" w:rsidP="00481242">
            <w:pPr>
              <w:widowControl/>
              <w:contextualSpacing/>
              <w:rPr>
                <w:color w:val="000000" w:themeColor="text1"/>
                <w:sz w:val="26"/>
                <w:szCs w:val="26"/>
              </w:rPr>
            </w:pPr>
          </w:p>
        </w:tc>
      </w:tr>
      <w:tr w:rsidR="00481242" w:rsidRPr="0082028B" w14:paraId="2134C101" w14:textId="77777777" w:rsidTr="003161E5">
        <w:tc>
          <w:tcPr>
            <w:tcW w:w="4878" w:type="dxa"/>
          </w:tcPr>
          <w:p w14:paraId="56341F7D" w14:textId="491025F2" w:rsidR="001B0C5E" w:rsidRPr="0082028B" w:rsidRDefault="00FB56CD" w:rsidP="00481242">
            <w:pPr>
              <w:widowControl/>
              <w:contextualSpacing/>
              <w:rPr>
                <w:color w:val="000000" w:themeColor="text1"/>
                <w:sz w:val="26"/>
                <w:szCs w:val="26"/>
              </w:rPr>
            </w:pPr>
            <w:bookmarkStart w:id="0" w:name="_Hlk22554510"/>
            <w:r w:rsidRPr="0082028B">
              <w:rPr>
                <w:color w:val="000000" w:themeColor="text1"/>
                <w:sz w:val="26"/>
                <w:szCs w:val="26"/>
              </w:rPr>
              <w:t>Sunoco</w:t>
            </w:r>
            <w:r w:rsidR="00AF4CD4" w:rsidRPr="0082028B">
              <w:rPr>
                <w:color w:val="000000" w:themeColor="text1"/>
                <w:sz w:val="26"/>
                <w:szCs w:val="26"/>
              </w:rPr>
              <w:t xml:space="preserve"> Pipeline</w:t>
            </w:r>
            <w:r w:rsidR="00322323" w:rsidRPr="0082028B">
              <w:rPr>
                <w:color w:val="000000" w:themeColor="text1"/>
                <w:sz w:val="26"/>
                <w:szCs w:val="26"/>
              </w:rPr>
              <w:t>,</w:t>
            </w:r>
            <w:r w:rsidR="00AF4CD4" w:rsidRPr="0082028B">
              <w:rPr>
                <w:color w:val="000000" w:themeColor="text1"/>
                <w:sz w:val="26"/>
                <w:szCs w:val="26"/>
              </w:rPr>
              <w:t xml:space="preserve"> L.P.</w:t>
            </w:r>
          </w:p>
          <w:bookmarkEnd w:id="0"/>
          <w:p w14:paraId="28A8DC72" w14:textId="77777777" w:rsidR="001B0C5E" w:rsidRPr="0082028B" w:rsidRDefault="001B0C5E" w:rsidP="00481242">
            <w:pPr>
              <w:widowControl/>
              <w:contextualSpacing/>
              <w:rPr>
                <w:color w:val="000000" w:themeColor="text1"/>
                <w:sz w:val="26"/>
                <w:szCs w:val="26"/>
              </w:rPr>
            </w:pPr>
          </w:p>
        </w:tc>
        <w:tc>
          <w:tcPr>
            <w:tcW w:w="4608" w:type="dxa"/>
          </w:tcPr>
          <w:p w14:paraId="711DD9AD" w14:textId="77777777" w:rsidR="001B0C5E" w:rsidRPr="0082028B" w:rsidRDefault="001B0C5E" w:rsidP="00481242">
            <w:pPr>
              <w:widowControl/>
              <w:contextualSpacing/>
              <w:rPr>
                <w:color w:val="000000" w:themeColor="text1"/>
                <w:sz w:val="26"/>
                <w:szCs w:val="26"/>
              </w:rPr>
            </w:pPr>
          </w:p>
        </w:tc>
      </w:tr>
    </w:tbl>
    <w:p w14:paraId="7FDD0047" w14:textId="77777777" w:rsidR="001B0C5E" w:rsidRPr="0082028B" w:rsidRDefault="001B0C5E" w:rsidP="00481242">
      <w:pPr>
        <w:widowControl/>
        <w:contextualSpacing/>
        <w:rPr>
          <w:color w:val="000000" w:themeColor="text1"/>
          <w:sz w:val="26"/>
          <w:szCs w:val="26"/>
        </w:rPr>
      </w:pPr>
    </w:p>
    <w:p w14:paraId="5C60977B" w14:textId="77777777" w:rsidR="00D13E44" w:rsidRPr="0082028B" w:rsidRDefault="00D13E44" w:rsidP="00481242">
      <w:pPr>
        <w:widowControl/>
        <w:contextualSpacing/>
        <w:rPr>
          <w:color w:val="000000" w:themeColor="text1"/>
          <w:sz w:val="26"/>
          <w:szCs w:val="26"/>
        </w:rPr>
      </w:pPr>
    </w:p>
    <w:p w14:paraId="00A034E9" w14:textId="77777777" w:rsidR="001B0C5E" w:rsidRPr="0082028B" w:rsidRDefault="001B0C5E" w:rsidP="00481242">
      <w:pPr>
        <w:widowControl/>
        <w:contextualSpacing/>
        <w:jc w:val="center"/>
        <w:rPr>
          <w:b/>
          <w:color w:val="000000" w:themeColor="text1"/>
          <w:sz w:val="26"/>
          <w:szCs w:val="26"/>
        </w:rPr>
      </w:pPr>
      <w:r w:rsidRPr="0082028B">
        <w:rPr>
          <w:b/>
          <w:color w:val="000000" w:themeColor="text1"/>
          <w:sz w:val="26"/>
          <w:szCs w:val="26"/>
        </w:rPr>
        <w:t>OPINION AND ORDER</w:t>
      </w:r>
    </w:p>
    <w:p w14:paraId="1D1A7F5A" w14:textId="77777777" w:rsidR="008F5FAC" w:rsidRPr="0082028B" w:rsidRDefault="008F5FAC" w:rsidP="00481242">
      <w:pPr>
        <w:widowControl/>
        <w:contextualSpacing/>
        <w:jc w:val="center"/>
        <w:rPr>
          <w:b/>
          <w:color w:val="000000" w:themeColor="text1"/>
          <w:sz w:val="26"/>
          <w:szCs w:val="26"/>
        </w:rPr>
      </w:pPr>
    </w:p>
    <w:p w14:paraId="1C9455B9" w14:textId="77777777" w:rsidR="001B0C5E" w:rsidRPr="0082028B" w:rsidRDefault="001B0C5E" w:rsidP="00481242">
      <w:pPr>
        <w:widowControl/>
        <w:contextualSpacing/>
        <w:rPr>
          <w:color w:val="000000" w:themeColor="text1"/>
          <w:sz w:val="26"/>
          <w:szCs w:val="26"/>
        </w:rPr>
      </w:pPr>
    </w:p>
    <w:p w14:paraId="01A957C4" w14:textId="77777777" w:rsidR="001B0C5E" w:rsidRPr="0082028B" w:rsidRDefault="001B0C5E" w:rsidP="00481242">
      <w:pPr>
        <w:keepNext/>
        <w:widowControl/>
        <w:spacing w:line="360" w:lineRule="auto"/>
        <w:contextualSpacing/>
        <w:rPr>
          <w:b/>
          <w:color w:val="000000" w:themeColor="text1"/>
          <w:sz w:val="26"/>
          <w:szCs w:val="26"/>
        </w:rPr>
      </w:pPr>
      <w:r w:rsidRPr="0082028B">
        <w:rPr>
          <w:b/>
          <w:color w:val="000000" w:themeColor="text1"/>
          <w:sz w:val="26"/>
          <w:szCs w:val="26"/>
        </w:rPr>
        <w:t>BY THE COMMISSION:</w:t>
      </w:r>
    </w:p>
    <w:p w14:paraId="5898A2DA" w14:textId="77777777" w:rsidR="001B0C5E" w:rsidRPr="0082028B" w:rsidRDefault="001B0C5E" w:rsidP="00481242">
      <w:pPr>
        <w:widowControl/>
        <w:spacing w:line="360" w:lineRule="auto"/>
        <w:contextualSpacing/>
        <w:rPr>
          <w:b/>
          <w:color w:val="000000" w:themeColor="text1"/>
          <w:sz w:val="26"/>
          <w:szCs w:val="26"/>
        </w:rPr>
      </w:pPr>
    </w:p>
    <w:p w14:paraId="72AC6092" w14:textId="2FA0EB99" w:rsidR="001B0C5E" w:rsidRPr="0082028B" w:rsidRDefault="001B0C5E" w:rsidP="00F57CEF">
      <w:pPr>
        <w:widowControl/>
        <w:spacing w:line="360" w:lineRule="auto"/>
        <w:ind w:firstLine="1440"/>
        <w:rPr>
          <w:color w:val="000000" w:themeColor="text1"/>
          <w:sz w:val="26"/>
          <w:szCs w:val="26"/>
        </w:rPr>
      </w:pPr>
      <w:r w:rsidRPr="0082028B">
        <w:rPr>
          <w:color w:val="000000" w:themeColor="text1"/>
          <w:sz w:val="26"/>
          <w:szCs w:val="26"/>
        </w:rPr>
        <w:t xml:space="preserve">Before the Pennsylvania Public Utility Commission (Commission) for consideration and disposition are the Exceptions of </w:t>
      </w:r>
      <w:r w:rsidR="00FB56CD" w:rsidRPr="0082028B">
        <w:rPr>
          <w:color w:val="000000" w:themeColor="text1"/>
          <w:sz w:val="26"/>
          <w:szCs w:val="26"/>
        </w:rPr>
        <w:t>Sunoco</w:t>
      </w:r>
      <w:r w:rsidR="00322323" w:rsidRPr="0082028B">
        <w:rPr>
          <w:color w:val="000000" w:themeColor="text1"/>
          <w:sz w:val="26"/>
          <w:szCs w:val="26"/>
        </w:rPr>
        <w:t xml:space="preserve"> Pipeline, L.P., (</w:t>
      </w:r>
      <w:r w:rsidR="00FB56CD" w:rsidRPr="0082028B">
        <w:rPr>
          <w:color w:val="000000" w:themeColor="text1"/>
          <w:sz w:val="26"/>
          <w:szCs w:val="26"/>
        </w:rPr>
        <w:t>Sunoco</w:t>
      </w:r>
      <w:r w:rsidR="00322323" w:rsidRPr="0082028B">
        <w:rPr>
          <w:color w:val="000000" w:themeColor="text1"/>
          <w:sz w:val="26"/>
          <w:szCs w:val="26"/>
        </w:rPr>
        <w:t xml:space="preserve"> or the Company)</w:t>
      </w:r>
      <w:r w:rsidRPr="0082028B">
        <w:rPr>
          <w:color w:val="000000" w:themeColor="text1"/>
          <w:sz w:val="26"/>
          <w:szCs w:val="26"/>
        </w:rPr>
        <w:t xml:space="preserve"> filed on </w:t>
      </w:r>
      <w:bookmarkStart w:id="1" w:name="_Hlk38523551"/>
      <w:r w:rsidR="00322323" w:rsidRPr="0082028B">
        <w:rPr>
          <w:color w:val="000000" w:themeColor="text1"/>
          <w:sz w:val="26"/>
          <w:szCs w:val="26"/>
        </w:rPr>
        <w:t xml:space="preserve">January 9, 2020, </w:t>
      </w:r>
      <w:bookmarkEnd w:id="1"/>
      <w:r w:rsidRPr="0082028B">
        <w:rPr>
          <w:color w:val="000000" w:themeColor="text1"/>
          <w:sz w:val="26"/>
          <w:szCs w:val="26"/>
        </w:rPr>
        <w:t>to the Initial Decision (I.D.</w:t>
      </w:r>
      <w:r w:rsidR="00DF0378" w:rsidRPr="0082028B">
        <w:rPr>
          <w:color w:val="000000" w:themeColor="text1"/>
          <w:sz w:val="26"/>
          <w:szCs w:val="26"/>
        </w:rPr>
        <w:t xml:space="preserve"> or Initial Decision</w:t>
      </w:r>
      <w:r w:rsidRPr="0082028B">
        <w:rPr>
          <w:color w:val="000000" w:themeColor="text1"/>
          <w:sz w:val="26"/>
          <w:szCs w:val="26"/>
        </w:rPr>
        <w:t xml:space="preserve">) of Administrative Law Judge (ALJ) </w:t>
      </w:r>
      <w:r w:rsidR="001F39E7" w:rsidRPr="0082028B">
        <w:rPr>
          <w:color w:val="000000" w:themeColor="text1"/>
          <w:sz w:val="26"/>
          <w:szCs w:val="26"/>
        </w:rPr>
        <w:t>Elizabeth H. Barnes</w:t>
      </w:r>
      <w:r w:rsidRPr="0082028B">
        <w:rPr>
          <w:color w:val="000000" w:themeColor="text1"/>
          <w:sz w:val="26"/>
          <w:szCs w:val="26"/>
        </w:rPr>
        <w:t xml:space="preserve">, </w:t>
      </w:r>
      <w:r w:rsidR="00DC2E3B" w:rsidRPr="0082028B">
        <w:rPr>
          <w:color w:val="000000" w:themeColor="text1"/>
          <w:sz w:val="26"/>
          <w:szCs w:val="26"/>
        </w:rPr>
        <w:t>served on the Parties</w:t>
      </w:r>
      <w:r w:rsidRPr="0082028B">
        <w:rPr>
          <w:color w:val="000000" w:themeColor="text1"/>
          <w:sz w:val="26"/>
          <w:szCs w:val="26"/>
        </w:rPr>
        <w:t xml:space="preserve"> on </w:t>
      </w:r>
      <w:r w:rsidR="00322323" w:rsidRPr="0082028B">
        <w:rPr>
          <w:color w:val="000000" w:themeColor="text1"/>
          <w:sz w:val="26"/>
          <w:szCs w:val="26"/>
        </w:rPr>
        <w:t>December</w:t>
      </w:r>
      <w:r w:rsidR="00DC6822" w:rsidRPr="0082028B">
        <w:rPr>
          <w:color w:val="000000" w:themeColor="text1"/>
          <w:sz w:val="26"/>
          <w:szCs w:val="26"/>
        </w:rPr>
        <w:t> </w:t>
      </w:r>
      <w:r w:rsidR="00322323" w:rsidRPr="0082028B">
        <w:rPr>
          <w:color w:val="000000" w:themeColor="text1"/>
          <w:sz w:val="26"/>
          <w:szCs w:val="26"/>
        </w:rPr>
        <w:t>20, 2019</w:t>
      </w:r>
      <w:r w:rsidR="00D521E1" w:rsidRPr="0082028B">
        <w:rPr>
          <w:color w:val="000000" w:themeColor="text1"/>
          <w:sz w:val="26"/>
          <w:szCs w:val="26"/>
        </w:rPr>
        <w:t xml:space="preserve">, </w:t>
      </w:r>
      <w:r w:rsidRPr="0082028B">
        <w:rPr>
          <w:color w:val="000000" w:themeColor="text1"/>
          <w:sz w:val="26"/>
          <w:szCs w:val="26"/>
        </w:rPr>
        <w:t>in the above-captioned proceeding</w:t>
      </w:r>
      <w:r w:rsidR="00216A44" w:rsidRPr="0082028B">
        <w:rPr>
          <w:color w:val="000000" w:themeColor="text1"/>
          <w:sz w:val="26"/>
          <w:szCs w:val="26"/>
        </w:rPr>
        <w:t xml:space="preserve">.  </w:t>
      </w:r>
      <w:r w:rsidR="00217816" w:rsidRPr="0082028B">
        <w:rPr>
          <w:color w:val="000000" w:themeColor="text1"/>
          <w:sz w:val="26"/>
          <w:szCs w:val="26"/>
        </w:rPr>
        <w:t xml:space="preserve">On </w:t>
      </w:r>
      <w:r w:rsidR="00322323" w:rsidRPr="0082028B">
        <w:rPr>
          <w:color w:val="000000" w:themeColor="text1"/>
          <w:sz w:val="26"/>
          <w:szCs w:val="26"/>
        </w:rPr>
        <w:t>January 21, 2020</w:t>
      </w:r>
      <w:r w:rsidR="00217816" w:rsidRPr="0082028B">
        <w:rPr>
          <w:color w:val="000000" w:themeColor="text1"/>
          <w:sz w:val="26"/>
          <w:szCs w:val="26"/>
        </w:rPr>
        <w:t xml:space="preserve">, </w:t>
      </w:r>
      <w:r w:rsidR="00322323" w:rsidRPr="0082028B">
        <w:rPr>
          <w:color w:val="000000" w:themeColor="text1"/>
          <w:sz w:val="26"/>
          <w:szCs w:val="26"/>
        </w:rPr>
        <w:t>Wil</w:t>
      </w:r>
      <w:r w:rsidR="00B425B0">
        <w:rPr>
          <w:color w:val="000000" w:themeColor="text1"/>
          <w:sz w:val="26"/>
          <w:szCs w:val="26"/>
        </w:rPr>
        <w:t>mer</w:t>
      </w:r>
      <w:r w:rsidR="00322323" w:rsidRPr="0082028B">
        <w:rPr>
          <w:color w:val="000000" w:themeColor="text1"/>
          <w:sz w:val="26"/>
          <w:szCs w:val="26"/>
        </w:rPr>
        <w:t xml:space="preserve"> Baker (Mr. Baker or Complainant) </w:t>
      </w:r>
      <w:r w:rsidR="007C7EE2" w:rsidRPr="0082028B">
        <w:rPr>
          <w:color w:val="000000" w:themeColor="text1"/>
          <w:sz w:val="26"/>
          <w:szCs w:val="26"/>
        </w:rPr>
        <w:t xml:space="preserve">filed </w:t>
      </w:r>
      <w:r w:rsidR="00EF6624" w:rsidRPr="0082028B">
        <w:rPr>
          <w:color w:val="000000" w:themeColor="text1"/>
          <w:sz w:val="26"/>
          <w:szCs w:val="26"/>
        </w:rPr>
        <w:t xml:space="preserve">Replies to Exceptions.  </w:t>
      </w:r>
      <w:r w:rsidR="00C96203" w:rsidRPr="0082028B">
        <w:rPr>
          <w:color w:val="000000" w:themeColor="text1"/>
          <w:sz w:val="26"/>
          <w:szCs w:val="26"/>
        </w:rPr>
        <w:t xml:space="preserve">The Initial Decision </w:t>
      </w:r>
      <w:r w:rsidR="00322323" w:rsidRPr="0082028B">
        <w:rPr>
          <w:color w:val="000000" w:themeColor="text1"/>
          <w:sz w:val="26"/>
          <w:szCs w:val="26"/>
        </w:rPr>
        <w:t>granted in part and de</w:t>
      </w:r>
      <w:r w:rsidR="00C96203" w:rsidRPr="0082028B">
        <w:rPr>
          <w:color w:val="000000" w:themeColor="text1"/>
          <w:sz w:val="26"/>
          <w:szCs w:val="26"/>
        </w:rPr>
        <w:t>nied</w:t>
      </w:r>
      <w:r w:rsidR="00322323" w:rsidRPr="0082028B">
        <w:rPr>
          <w:color w:val="000000" w:themeColor="text1"/>
          <w:sz w:val="26"/>
          <w:szCs w:val="26"/>
        </w:rPr>
        <w:t>, in part</w:t>
      </w:r>
      <w:r w:rsidR="00A06A41" w:rsidRPr="0082028B">
        <w:rPr>
          <w:color w:val="000000" w:themeColor="text1"/>
          <w:sz w:val="26"/>
          <w:szCs w:val="26"/>
        </w:rPr>
        <w:t>,</w:t>
      </w:r>
      <w:r w:rsidR="00322323" w:rsidRPr="0082028B">
        <w:rPr>
          <w:color w:val="000000" w:themeColor="text1"/>
          <w:sz w:val="26"/>
          <w:szCs w:val="26"/>
        </w:rPr>
        <w:t xml:space="preserve"> the</w:t>
      </w:r>
      <w:r w:rsidR="001B6EB5" w:rsidRPr="0082028B">
        <w:rPr>
          <w:color w:val="000000" w:themeColor="text1"/>
          <w:sz w:val="26"/>
          <w:szCs w:val="26"/>
        </w:rPr>
        <w:t xml:space="preserve"> </w:t>
      </w:r>
      <w:r w:rsidR="00C96203" w:rsidRPr="0082028B">
        <w:rPr>
          <w:color w:val="000000" w:themeColor="text1"/>
          <w:sz w:val="26"/>
          <w:szCs w:val="26"/>
        </w:rPr>
        <w:t>Formal Complaint</w:t>
      </w:r>
      <w:r w:rsidR="00A06A41" w:rsidRPr="0082028B">
        <w:rPr>
          <w:color w:val="000000" w:themeColor="text1"/>
          <w:sz w:val="26"/>
          <w:szCs w:val="26"/>
        </w:rPr>
        <w:t xml:space="preserve"> (Complaint)</w:t>
      </w:r>
      <w:r w:rsidR="00C96203" w:rsidRPr="0082028B">
        <w:rPr>
          <w:color w:val="000000" w:themeColor="text1"/>
          <w:sz w:val="26"/>
          <w:szCs w:val="26"/>
        </w:rPr>
        <w:t xml:space="preserve"> filed by M</w:t>
      </w:r>
      <w:r w:rsidR="00943604" w:rsidRPr="0082028B">
        <w:rPr>
          <w:color w:val="000000" w:themeColor="text1"/>
          <w:sz w:val="26"/>
          <w:szCs w:val="26"/>
        </w:rPr>
        <w:t>r</w:t>
      </w:r>
      <w:r w:rsidR="00C96203" w:rsidRPr="0082028B">
        <w:rPr>
          <w:color w:val="000000" w:themeColor="text1"/>
          <w:sz w:val="26"/>
          <w:szCs w:val="26"/>
        </w:rPr>
        <w:t>.</w:t>
      </w:r>
      <w:r w:rsidR="00611EF9" w:rsidRPr="0082028B">
        <w:rPr>
          <w:color w:val="000000" w:themeColor="text1"/>
          <w:sz w:val="26"/>
          <w:szCs w:val="26"/>
        </w:rPr>
        <w:t> </w:t>
      </w:r>
      <w:r w:rsidR="00322323" w:rsidRPr="0082028B">
        <w:rPr>
          <w:color w:val="000000" w:themeColor="text1"/>
          <w:sz w:val="26"/>
          <w:szCs w:val="26"/>
        </w:rPr>
        <w:t xml:space="preserve">Baker </w:t>
      </w:r>
      <w:r w:rsidR="00C96203" w:rsidRPr="0082028B">
        <w:rPr>
          <w:color w:val="000000" w:themeColor="text1"/>
          <w:sz w:val="26"/>
          <w:szCs w:val="26"/>
        </w:rPr>
        <w:t xml:space="preserve">on </w:t>
      </w:r>
      <w:r w:rsidR="00B458BA" w:rsidRPr="0082028B">
        <w:rPr>
          <w:color w:val="000000" w:themeColor="text1"/>
          <w:sz w:val="26"/>
          <w:szCs w:val="26"/>
        </w:rPr>
        <w:t>August 10, 2018.</w:t>
      </w:r>
      <w:r w:rsidR="00C96203" w:rsidRPr="0082028B">
        <w:rPr>
          <w:color w:val="000000" w:themeColor="text1"/>
          <w:sz w:val="26"/>
          <w:szCs w:val="26"/>
        </w:rPr>
        <w:t xml:space="preserve">  </w:t>
      </w:r>
      <w:r w:rsidRPr="0082028B">
        <w:rPr>
          <w:color w:val="000000" w:themeColor="text1"/>
          <w:sz w:val="26"/>
          <w:szCs w:val="26"/>
        </w:rPr>
        <w:t>For the reasons discussed below, we</w:t>
      </w:r>
      <w:r w:rsidR="00217816" w:rsidRPr="0082028B">
        <w:rPr>
          <w:color w:val="000000" w:themeColor="text1"/>
          <w:sz w:val="26"/>
          <w:szCs w:val="26"/>
        </w:rPr>
        <w:t xml:space="preserve"> </w:t>
      </w:r>
      <w:r w:rsidR="00EF6624" w:rsidRPr="0082028B">
        <w:rPr>
          <w:color w:val="000000" w:themeColor="text1"/>
          <w:sz w:val="26"/>
          <w:szCs w:val="26"/>
        </w:rPr>
        <w:t xml:space="preserve">shall </w:t>
      </w:r>
      <w:r w:rsidR="00B458BA" w:rsidRPr="0082028B">
        <w:rPr>
          <w:color w:val="000000" w:themeColor="text1"/>
          <w:sz w:val="26"/>
          <w:szCs w:val="26"/>
        </w:rPr>
        <w:t xml:space="preserve">grant in part, and </w:t>
      </w:r>
      <w:r w:rsidR="00AF4CD4" w:rsidRPr="0082028B">
        <w:rPr>
          <w:color w:val="000000" w:themeColor="text1"/>
          <w:sz w:val="26"/>
          <w:szCs w:val="26"/>
        </w:rPr>
        <w:t xml:space="preserve">deny </w:t>
      </w:r>
      <w:r w:rsidR="00B458BA" w:rsidRPr="0082028B">
        <w:rPr>
          <w:color w:val="000000" w:themeColor="text1"/>
          <w:sz w:val="26"/>
          <w:szCs w:val="26"/>
        </w:rPr>
        <w:t xml:space="preserve">in part, </w:t>
      </w:r>
      <w:r w:rsidRPr="0082028B">
        <w:rPr>
          <w:color w:val="000000" w:themeColor="text1"/>
          <w:sz w:val="26"/>
          <w:szCs w:val="26"/>
        </w:rPr>
        <w:t>the</w:t>
      </w:r>
      <w:r w:rsidR="00217816" w:rsidRPr="0082028B">
        <w:rPr>
          <w:color w:val="000000" w:themeColor="text1"/>
          <w:sz w:val="26"/>
          <w:szCs w:val="26"/>
        </w:rPr>
        <w:t xml:space="preserve"> Co</w:t>
      </w:r>
      <w:r w:rsidR="00AF4CD4" w:rsidRPr="0082028B">
        <w:rPr>
          <w:color w:val="000000" w:themeColor="text1"/>
          <w:sz w:val="26"/>
          <w:szCs w:val="26"/>
        </w:rPr>
        <w:t>mpany’</w:t>
      </w:r>
      <w:r w:rsidR="00217816" w:rsidRPr="0082028B">
        <w:rPr>
          <w:color w:val="000000" w:themeColor="text1"/>
          <w:sz w:val="26"/>
          <w:szCs w:val="26"/>
        </w:rPr>
        <w:t>s</w:t>
      </w:r>
      <w:r w:rsidRPr="0082028B">
        <w:rPr>
          <w:color w:val="000000" w:themeColor="text1"/>
          <w:sz w:val="26"/>
          <w:szCs w:val="26"/>
        </w:rPr>
        <w:t xml:space="preserve"> Exceptions</w:t>
      </w:r>
      <w:r w:rsidR="00C96203" w:rsidRPr="0082028B">
        <w:rPr>
          <w:color w:val="000000" w:themeColor="text1"/>
          <w:sz w:val="26"/>
          <w:szCs w:val="26"/>
        </w:rPr>
        <w:t>,</w:t>
      </w:r>
      <w:r w:rsidRPr="0082028B">
        <w:rPr>
          <w:color w:val="000000" w:themeColor="text1"/>
          <w:sz w:val="26"/>
          <w:szCs w:val="26"/>
        </w:rPr>
        <w:t xml:space="preserve"> adopt</w:t>
      </w:r>
      <w:r w:rsidR="00FF56AE" w:rsidRPr="0082028B">
        <w:rPr>
          <w:color w:val="000000" w:themeColor="text1"/>
          <w:sz w:val="26"/>
          <w:szCs w:val="26"/>
        </w:rPr>
        <w:t xml:space="preserve"> </w:t>
      </w:r>
      <w:r w:rsidRPr="0082028B">
        <w:rPr>
          <w:color w:val="000000" w:themeColor="text1"/>
          <w:sz w:val="26"/>
          <w:szCs w:val="26"/>
        </w:rPr>
        <w:t xml:space="preserve">the Initial Decision of ALJ </w:t>
      </w:r>
      <w:r w:rsidR="00D521E1" w:rsidRPr="0082028B">
        <w:rPr>
          <w:color w:val="000000" w:themeColor="text1"/>
          <w:sz w:val="26"/>
          <w:szCs w:val="26"/>
        </w:rPr>
        <w:t>B</w:t>
      </w:r>
      <w:r w:rsidR="00B26CD4" w:rsidRPr="0082028B">
        <w:rPr>
          <w:color w:val="000000" w:themeColor="text1"/>
          <w:sz w:val="26"/>
          <w:szCs w:val="26"/>
        </w:rPr>
        <w:t>a</w:t>
      </w:r>
      <w:r w:rsidR="00D521E1" w:rsidRPr="0082028B">
        <w:rPr>
          <w:color w:val="000000" w:themeColor="text1"/>
          <w:sz w:val="26"/>
          <w:szCs w:val="26"/>
        </w:rPr>
        <w:t>rnes</w:t>
      </w:r>
      <w:r w:rsidR="00E6540F" w:rsidRPr="0082028B">
        <w:rPr>
          <w:color w:val="000000" w:themeColor="text1"/>
          <w:sz w:val="26"/>
          <w:szCs w:val="26"/>
        </w:rPr>
        <w:t>,</w:t>
      </w:r>
      <w:r w:rsidR="00ED267B" w:rsidRPr="0082028B">
        <w:rPr>
          <w:color w:val="000000" w:themeColor="text1"/>
          <w:sz w:val="26"/>
          <w:szCs w:val="26"/>
        </w:rPr>
        <w:t xml:space="preserve"> </w:t>
      </w:r>
      <w:r w:rsidR="00B458BA" w:rsidRPr="0082028B">
        <w:rPr>
          <w:color w:val="000000" w:themeColor="text1"/>
          <w:sz w:val="26"/>
          <w:szCs w:val="26"/>
        </w:rPr>
        <w:t xml:space="preserve">as modified, </w:t>
      </w:r>
      <w:r w:rsidR="00C96203" w:rsidRPr="0082028B">
        <w:rPr>
          <w:color w:val="000000" w:themeColor="text1"/>
          <w:sz w:val="26"/>
          <w:szCs w:val="26"/>
        </w:rPr>
        <w:lastRenderedPageBreak/>
        <w:t xml:space="preserve">and </w:t>
      </w:r>
      <w:r w:rsidR="00AF4CD4" w:rsidRPr="0082028B">
        <w:rPr>
          <w:color w:val="000000" w:themeColor="text1"/>
          <w:sz w:val="26"/>
          <w:szCs w:val="26"/>
        </w:rPr>
        <w:t xml:space="preserve">grant the </w:t>
      </w:r>
      <w:r w:rsidR="00C96203" w:rsidRPr="0082028B">
        <w:rPr>
          <w:color w:val="000000" w:themeColor="text1"/>
          <w:sz w:val="26"/>
          <w:szCs w:val="26"/>
        </w:rPr>
        <w:t>Complaint,</w:t>
      </w:r>
      <w:r w:rsidR="00AF4CD4" w:rsidRPr="0082028B">
        <w:rPr>
          <w:color w:val="000000" w:themeColor="text1"/>
          <w:sz w:val="26"/>
          <w:szCs w:val="26"/>
        </w:rPr>
        <w:t xml:space="preserve"> in part,</w:t>
      </w:r>
      <w:r w:rsidR="00A06A41" w:rsidRPr="0082028B">
        <w:rPr>
          <w:color w:val="000000" w:themeColor="text1"/>
          <w:sz w:val="26"/>
          <w:szCs w:val="26"/>
        </w:rPr>
        <w:t xml:space="preserve"> and deny</w:t>
      </w:r>
      <w:r w:rsidR="003852B6" w:rsidRPr="0082028B">
        <w:rPr>
          <w:color w:val="000000" w:themeColor="text1"/>
          <w:sz w:val="26"/>
          <w:szCs w:val="26"/>
        </w:rPr>
        <w:t xml:space="preserve"> it</w:t>
      </w:r>
      <w:r w:rsidR="00A06A41" w:rsidRPr="0082028B">
        <w:rPr>
          <w:color w:val="000000" w:themeColor="text1"/>
          <w:sz w:val="26"/>
          <w:szCs w:val="26"/>
        </w:rPr>
        <w:t>, in part,</w:t>
      </w:r>
      <w:r w:rsidR="00C96203" w:rsidRPr="0082028B">
        <w:rPr>
          <w:color w:val="000000" w:themeColor="text1"/>
          <w:sz w:val="26"/>
          <w:szCs w:val="26"/>
        </w:rPr>
        <w:t xml:space="preserve"> </w:t>
      </w:r>
      <w:r w:rsidRPr="0082028B">
        <w:rPr>
          <w:color w:val="000000" w:themeColor="text1"/>
          <w:sz w:val="26"/>
          <w:szCs w:val="26"/>
        </w:rPr>
        <w:t>consistent with this Opinion and Order.</w:t>
      </w:r>
    </w:p>
    <w:p w14:paraId="30194DF4" w14:textId="77777777" w:rsidR="00490AB2" w:rsidRPr="0082028B" w:rsidRDefault="00490AB2" w:rsidP="00481242">
      <w:pPr>
        <w:widowControl/>
        <w:spacing w:line="360" w:lineRule="auto"/>
        <w:ind w:firstLine="1440"/>
        <w:rPr>
          <w:color w:val="000000" w:themeColor="text1"/>
          <w:sz w:val="26"/>
          <w:szCs w:val="26"/>
        </w:rPr>
      </w:pPr>
    </w:p>
    <w:p w14:paraId="0C688700" w14:textId="6C998402" w:rsidR="00B73D28" w:rsidRPr="0082028B" w:rsidRDefault="00B73D28" w:rsidP="00E6540F">
      <w:pPr>
        <w:pStyle w:val="ListParagraph"/>
        <w:keepNext/>
        <w:widowControl/>
        <w:numPr>
          <w:ilvl w:val="0"/>
          <w:numId w:val="23"/>
        </w:numPr>
        <w:spacing w:line="360" w:lineRule="auto"/>
        <w:ind w:left="0" w:firstLine="0"/>
        <w:jc w:val="center"/>
        <w:rPr>
          <w:b/>
          <w:bCs/>
          <w:color w:val="000000" w:themeColor="text1"/>
          <w:sz w:val="26"/>
          <w:szCs w:val="26"/>
        </w:rPr>
      </w:pPr>
      <w:r w:rsidRPr="0082028B">
        <w:rPr>
          <w:b/>
          <w:bCs/>
          <w:color w:val="000000" w:themeColor="text1"/>
          <w:sz w:val="26"/>
          <w:szCs w:val="26"/>
        </w:rPr>
        <w:t xml:space="preserve">Background </w:t>
      </w:r>
    </w:p>
    <w:p w14:paraId="210FC8E5" w14:textId="77777777" w:rsidR="00B73D28" w:rsidRPr="0082028B" w:rsidRDefault="00B73D28" w:rsidP="00481242">
      <w:pPr>
        <w:keepNext/>
        <w:widowControl/>
        <w:spacing w:line="360" w:lineRule="auto"/>
        <w:contextualSpacing/>
        <w:jc w:val="center"/>
        <w:rPr>
          <w:b/>
          <w:bCs/>
          <w:color w:val="000000" w:themeColor="text1"/>
          <w:sz w:val="26"/>
          <w:szCs w:val="26"/>
        </w:rPr>
      </w:pPr>
    </w:p>
    <w:p w14:paraId="1DD403FA" w14:textId="6D0403C0" w:rsidR="00874698" w:rsidRPr="0082028B" w:rsidRDefault="00624FC9" w:rsidP="003E0A93">
      <w:pPr>
        <w:spacing w:line="360" w:lineRule="auto"/>
        <w:ind w:firstLine="1440"/>
        <w:rPr>
          <w:color w:val="000000"/>
          <w:sz w:val="24"/>
          <w:szCs w:val="22"/>
        </w:rPr>
      </w:pPr>
      <w:r w:rsidRPr="0082028B">
        <w:rPr>
          <w:color w:val="000000" w:themeColor="text1"/>
          <w:sz w:val="26"/>
          <w:szCs w:val="26"/>
        </w:rPr>
        <w:t xml:space="preserve">This case involves a </w:t>
      </w:r>
      <w:r w:rsidR="00096E4D" w:rsidRPr="0082028B">
        <w:rPr>
          <w:color w:val="000000" w:themeColor="text1"/>
          <w:sz w:val="26"/>
          <w:szCs w:val="26"/>
        </w:rPr>
        <w:t>Complaint</w:t>
      </w:r>
      <w:r w:rsidRPr="0082028B">
        <w:rPr>
          <w:color w:val="000000" w:themeColor="text1"/>
          <w:sz w:val="26"/>
          <w:szCs w:val="26"/>
        </w:rPr>
        <w:t xml:space="preserve"> concerning </w:t>
      </w:r>
      <w:r w:rsidR="00A06A41" w:rsidRPr="0082028B">
        <w:rPr>
          <w:color w:val="000000" w:themeColor="text1"/>
          <w:sz w:val="26"/>
          <w:szCs w:val="26"/>
        </w:rPr>
        <w:t>S</w:t>
      </w:r>
      <w:r w:rsidR="001A6986" w:rsidRPr="0082028B">
        <w:rPr>
          <w:color w:val="000000" w:themeColor="text1"/>
          <w:sz w:val="26"/>
          <w:szCs w:val="26"/>
        </w:rPr>
        <w:t>u</w:t>
      </w:r>
      <w:r w:rsidR="00A06A41" w:rsidRPr="0082028B">
        <w:rPr>
          <w:color w:val="000000" w:themeColor="text1"/>
          <w:sz w:val="26"/>
          <w:szCs w:val="26"/>
        </w:rPr>
        <w:t xml:space="preserve">noco’s </w:t>
      </w:r>
      <w:r w:rsidR="003E0A93" w:rsidRPr="0082028B">
        <w:rPr>
          <w:color w:val="000000"/>
          <w:sz w:val="26"/>
          <w:szCs w:val="26"/>
        </w:rPr>
        <w:t xml:space="preserve">operation of </w:t>
      </w:r>
      <w:r w:rsidR="00874698" w:rsidRPr="0082028B">
        <w:rPr>
          <w:color w:val="000000"/>
          <w:sz w:val="26"/>
          <w:szCs w:val="26"/>
        </w:rPr>
        <w:t xml:space="preserve">Mariner East Pipeline (ME1) </w:t>
      </w:r>
      <w:r w:rsidR="003E0A93" w:rsidRPr="0082028B">
        <w:rPr>
          <w:color w:val="000000"/>
          <w:sz w:val="26"/>
          <w:szCs w:val="26"/>
        </w:rPr>
        <w:t>transporting highly volatile liquids (HVL)</w:t>
      </w:r>
      <w:r w:rsidR="00BF5654" w:rsidRPr="0082028B">
        <w:rPr>
          <w:color w:val="000000"/>
          <w:sz w:val="26"/>
          <w:szCs w:val="26"/>
        </w:rPr>
        <w:t xml:space="preserve"> </w:t>
      </w:r>
      <w:r w:rsidR="003E0A93" w:rsidRPr="0082028B">
        <w:rPr>
          <w:color w:val="000000"/>
          <w:sz w:val="26"/>
          <w:szCs w:val="26"/>
        </w:rPr>
        <w:t xml:space="preserve">and constructing </w:t>
      </w:r>
      <w:r w:rsidR="00874698" w:rsidRPr="0082028B">
        <w:rPr>
          <w:color w:val="000000"/>
          <w:sz w:val="26"/>
          <w:szCs w:val="26"/>
        </w:rPr>
        <w:t>Mariner East 2 (</w:t>
      </w:r>
      <w:r w:rsidR="003E0A93" w:rsidRPr="0082028B">
        <w:rPr>
          <w:color w:val="000000"/>
          <w:sz w:val="26"/>
          <w:szCs w:val="26"/>
        </w:rPr>
        <w:t>ME2</w:t>
      </w:r>
      <w:r w:rsidR="00874698" w:rsidRPr="0082028B">
        <w:rPr>
          <w:color w:val="000000"/>
          <w:sz w:val="26"/>
          <w:szCs w:val="26"/>
        </w:rPr>
        <w:t>)</w:t>
      </w:r>
      <w:r w:rsidR="003E0A93" w:rsidRPr="0082028B">
        <w:rPr>
          <w:color w:val="000000"/>
          <w:sz w:val="26"/>
          <w:szCs w:val="26"/>
        </w:rPr>
        <w:t xml:space="preserve"> and </w:t>
      </w:r>
      <w:r w:rsidR="00874698" w:rsidRPr="0082028B">
        <w:rPr>
          <w:color w:val="000000"/>
          <w:sz w:val="26"/>
          <w:szCs w:val="26"/>
        </w:rPr>
        <w:t>Mariner East 2X (</w:t>
      </w:r>
      <w:r w:rsidR="003E0A93" w:rsidRPr="0082028B">
        <w:rPr>
          <w:color w:val="000000"/>
          <w:sz w:val="26"/>
          <w:szCs w:val="26"/>
        </w:rPr>
        <w:t>ME2X</w:t>
      </w:r>
      <w:r w:rsidR="00874698" w:rsidRPr="0082028B">
        <w:rPr>
          <w:color w:val="000000"/>
          <w:sz w:val="26"/>
          <w:szCs w:val="26"/>
        </w:rPr>
        <w:t>)</w:t>
      </w:r>
      <w:r w:rsidR="003E0A93" w:rsidRPr="0082028B">
        <w:rPr>
          <w:color w:val="000000"/>
          <w:sz w:val="26"/>
          <w:szCs w:val="26"/>
        </w:rPr>
        <w:t xml:space="preserve"> of its Mariner East pipeline project in Lower Frankford Township, Cumberland County</w:t>
      </w:r>
      <w:r w:rsidR="00A06A41" w:rsidRPr="0082028B">
        <w:rPr>
          <w:color w:val="000000" w:themeColor="text1"/>
          <w:sz w:val="26"/>
          <w:szCs w:val="26"/>
        </w:rPr>
        <w:t xml:space="preserve">.  </w:t>
      </w:r>
      <w:r w:rsidR="00B47973" w:rsidRPr="0082028B">
        <w:rPr>
          <w:color w:val="000000" w:themeColor="text1"/>
          <w:sz w:val="26"/>
          <w:szCs w:val="26"/>
        </w:rPr>
        <w:t xml:space="preserve">Complaint at </w:t>
      </w:r>
      <w:r w:rsidR="002D3641" w:rsidRPr="0082028B">
        <w:rPr>
          <w:color w:val="000000" w:themeColor="text1"/>
          <w:sz w:val="26"/>
          <w:szCs w:val="26"/>
        </w:rPr>
        <w:t>2-</w:t>
      </w:r>
      <w:r w:rsidR="0075064E" w:rsidRPr="0082028B">
        <w:rPr>
          <w:color w:val="000000" w:themeColor="text1"/>
          <w:sz w:val="26"/>
          <w:szCs w:val="26"/>
        </w:rPr>
        <w:t>10</w:t>
      </w:r>
      <w:r w:rsidR="00863E30" w:rsidRPr="0082028B">
        <w:rPr>
          <w:color w:val="000000" w:themeColor="text1"/>
          <w:sz w:val="26"/>
          <w:szCs w:val="26"/>
        </w:rPr>
        <w:t>.</w:t>
      </w:r>
      <w:r w:rsidR="00874698" w:rsidRPr="0082028B">
        <w:rPr>
          <w:color w:val="000000" w:themeColor="text1"/>
          <w:sz w:val="26"/>
          <w:szCs w:val="26"/>
        </w:rPr>
        <w:t xml:space="preserve">  </w:t>
      </w:r>
      <w:r w:rsidR="003E0A93" w:rsidRPr="0082028B">
        <w:rPr>
          <w:color w:val="000000"/>
          <w:sz w:val="26"/>
          <w:szCs w:val="26"/>
        </w:rPr>
        <w:t xml:space="preserve">Mr. Baker, a </w:t>
      </w:r>
      <w:r w:rsidR="003E0A93" w:rsidRPr="0082028B">
        <w:rPr>
          <w:i/>
          <w:color w:val="000000"/>
          <w:sz w:val="26"/>
          <w:szCs w:val="26"/>
        </w:rPr>
        <w:t>pro se</w:t>
      </w:r>
      <w:r w:rsidR="003E0A93" w:rsidRPr="0082028B">
        <w:rPr>
          <w:color w:val="000000"/>
          <w:sz w:val="26"/>
          <w:szCs w:val="26"/>
        </w:rPr>
        <w:t xml:space="preserve"> complainant, has alleged that </w:t>
      </w:r>
      <w:r w:rsidR="00FB56CD" w:rsidRPr="0082028B">
        <w:rPr>
          <w:color w:val="000000"/>
          <w:sz w:val="26"/>
          <w:szCs w:val="26"/>
        </w:rPr>
        <w:t>Sunoco</w:t>
      </w:r>
      <w:r w:rsidR="003E0A93" w:rsidRPr="0082028B">
        <w:rPr>
          <w:color w:val="000000"/>
          <w:sz w:val="26"/>
          <w:szCs w:val="26"/>
        </w:rPr>
        <w:t xml:space="preserve"> has violated 52 Pa.</w:t>
      </w:r>
      <w:r w:rsidR="00986008" w:rsidRPr="0082028B">
        <w:rPr>
          <w:color w:val="000000"/>
          <w:sz w:val="26"/>
          <w:szCs w:val="26"/>
        </w:rPr>
        <w:t xml:space="preserve"> </w:t>
      </w:r>
      <w:r w:rsidR="003E0A93" w:rsidRPr="0082028B">
        <w:rPr>
          <w:color w:val="000000"/>
          <w:sz w:val="26"/>
          <w:szCs w:val="26"/>
        </w:rPr>
        <w:t>Code § 59.33, promulgated pursuant to 66 Pa.</w:t>
      </w:r>
      <w:r w:rsidR="003852B6" w:rsidRPr="0082028B">
        <w:rPr>
          <w:color w:val="000000"/>
          <w:sz w:val="26"/>
          <w:szCs w:val="26"/>
        </w:rPr>
        <w:t xml:space="preserve"> </w:t>
      </w:r>
      <w:r w:rsidR="003E0A93" w:rsidRPr="0082028B">
        <w:rPr>
          <w:color w:val="000000"/>
          <w:sz w:val="26"/>
          <w:szCs w:val="26"/>
        </w:rPr>
        <w:t>C.S. § 1501, which require that hazardous liquid utilities shall have minimum safety standards consistent with the pipeline safety laws at 49 U.S.C. §§</w:t>
      </w:r>
      <w:r w:rsidR="0082028B" w:rsidRPr="0082028B">
        <w:rPr>
          <w:color w:val="000000"/>
          <w:sz w:val="26"/>
          <w:szCs w:val="26"/>
        </w:rPr>
        <w:t> </w:t>
      </w:r>
      <w:r w:rsidR="003E0A93" w:rsidRPr="0082028B">
        <w:rPr>
          <w:color w:val="000000"/>
          <w:sz w:val="26"/>
          <w:szCs w:val="26"/>
        </w:rPr>
        <w:t>60101</w:t>
      </w:r>
      <w:r w:rsidR="0082028B" w:rsidRPr="0082028B">
        <w:rPr>
          <w:color w:val="000000"/>
          <w:sz w:val="26"/>
          <w:szCs w:val="26"/>
        </w:rPr>
        <w:noBreakHyphen/>
      </w:r>
      <w:r w:rsidR="003E0A93" w:rsidRPr="0082028B">
        <w:rPr>
          <w:color w:val="000000"/>
          <w:sz w:val="26"/>
          <w:szCs w:val="26"/>
        </w:rPr>
        <w:t xml:space="preserve">60503 and the regulations at 49 CFR Parts 191-193, 195 and 199. </w:t>
      </w:r>
      <w:r w:rsidR="00977A8C" w:rsidRPr="0082028B">
        <w:rPr>
          <w:color w:val="000000"/>
          <w:sz w:val="24"/>
          <w:szCs w:val="22"/>
        </w:rPr>
        <w:t xml:space="preserve"> </w:t>
      </w:r>
    </w:p>
    <w:p w14:paraId="1DD8EB2C" w14:textId="77777777" w:rsidR="00874698" w:rsidRPr="0082028B" w:rsidRDefault="00874698" w:rsidP="003E0A93">
      <w:pPr>
        <w:spacing w:line="360" w:lineRule="auto"/>
        <w:ind w:firstLine="1440"/>
        <w:rPr>
          <w:color w:val="000000"/>
          <w:sz w:val="24"/>
          <w:szCs w:val="22"/>
        </w:rPr>
      </w:pPr>
    </w:p>
    <w:p w14:paraId="4696FE75" w14:textId="2617A729" w:rsidR="00977A8C" w:rsidRPr="0082028B" w:rsidRDefault="00977A8C" w:rsidP="0074278F">
      <w:pPr>
        <w:spacing w:line="360" w:lineRule="auto"/>
        <w:ind w:firstLine="1440"/>
        <w:rPr>
          <w:color w:val="000000"/>
          <w:sz w:val="26"/>
          <w:szCs w:val="26"/>
        </w:rPr>
      </w:pPr>
      <w:r w:rsidRPr="0082028B">
        <w:rPr>
          <w:color w:val="000000"/>
          <w:sz w:val="26"/>
          <w:szCs w:val="26"/>
        </w:rPr>
        <w:t xml:space="preserve">Mr. Baker </w:t>
      </w:r>
      <w:r w:rsidR="00874698" w:rsidRPr="0082028B">
        <w:rPr>
          <w:color w:val="000000"/>
          <w:sz w:val="26"/>
          <w:szCs w:val="26"/>
        </w:rPr>
        <w:t xml:space="preserve">further </w:t>
      </w:r>
      <w:r w:rsidRPr="0082028B">
        <w:rPr>
          <w:color w:val="000000"/>
          <w:sz w:val="26"/>
          <w:szCs w:val="26"/>
        </w:rPr>
        <w:t>request</w:t>
      </w:r>
      <w:r w:rsidR="00874698" w:rsidRPr="0082028B">
        <w:rPr>
          <w:color w:val="000000"/>
          <w:sz w:val="26"/>
          <w:szCs w:val="26"/>
        </w:rPr>
        <w:t>ed</w:t>
      </w:r>
      <w:r w:rsidRPr="0082028B">
        <w:rPr>
          <w:color w:val="000000"/>
          <w:sz w:val="26"/>
          <w:szCs w:val="26"/>
        </w:rPr>
        <w:t xml:space="preserve"> </w:t>
      </w:r>
      <w:r w:rsidR="003E0A93" w:rsidRPr="0082028B">
        <w:rPr>
          <w:color w:val="000000"/>
          <w:sz w:val="26"/>
          <w:szCs w:val="26"/>
        </w:rPr>
        <w:t xml:space="preserve">that </w:t>
      </w:r>
      <w:r w:rsidR="00FB56CD" w:rsidRPr="0082028B">
        <w:rPr>
          <w:color w:val="000000"/>
          <w:sz w:val="26"/>
          <w:szCs w:val="26"/>
        </w:rPr>
        <w:t>Sunoco</w:t>
      </w:r>
      <w:r w:rsidR="003E0A93" w:rsidRPr="0082028B">
        <w:rPr>
          <w:color w:val="000000"/>
          <w:sz w:val="26"/>
          <w:szCs w:val="26"/>
        </w:rPr>
        <w:t xml:space="preserve"> be required to furnish public awareness information as required by the 49 CFR 199, and </w:t>
      </w:r>
      <w:r w:rsidRPr="0082028B">
        <w:rPr>
          <w:color w:val="000000"/>
          <w:sz w:val="26"/>
          <w:szCs w:val="26"/>
        </w:rPr>
        <w:t xml:space="preserve">an alarm system </w:t>
      </w:r>
      <w:r w:rsidR="003E0A93" w:rsidRPr="0082028B">
        <w:rPr>
          <w:color w:val="000000"/>
          <w:sz w:val="26"/>
          <w:szCs w:val="26"/>
        </w:rPr>
        <w:t xml:space="preserve">and odorant additive to alert </w:t>
      </w:r>
      <w:r w:rsidRPr="0082028B">
        <w:rPr>
          <w:color w:val="000000"/>
          <w:sz w:val="26"/>
          <w:szCs w:val="26"/>
        </w:rPr>
        <w:t xml:space="preserve">all residents living within </w:t>
      </w:r>
      <w:r w:rsidR="003E0A93" w:rsidRPr="0082028B">
        <w:rPr>
          <w:color w:val="000000"/>
          <w:sz w:val="26"/>
          <w:szCs w:val="26"/>
        </w:rPr>
        <w:t>1</w:t>
      </w:r>
      <w:r w:rsidRPr="0082028B">
        <w:rPr>
          <w:color w:val="000000"/>
          <w:sz w:val="26"/>
          <w:szCs w:val="26"/>
        </w:rPr>
        <w:t>,000</w:t>
      </w:r>
      <w:r w:rsidR="003E0A93" w:rsidRPr="0082028B">
        <w:rPr>
          <w:color w:val="000000"/>
          <w:sz w:val="26"/>
          <w:szCs w:val="26"/>
        </w:rPr>
        <w:t xml:space="preserve"> </w:t>
      </w:r>
      <w:r w:rsidRPr="0082028B">
        <w:rPr>
          <w:color w:val="000000"/>
          <w:sz w:val="26"/>
          <w:szCs w:val="26"/>
        </w:rPr>
        <w:t>f</w:t>
      </w:r>
      <w:r w:rsidR="003E0A93" w:rsidRPr="0082028B">
        <w:rPr>
          <w:color w:val="000000"/>
          <w:sz w:val="26"/>
          <w:szCs w:val="26"/>
        </w:rPr>
        <w:t xml:space="preserve">eet of the potential </w:t>
      </w:r>
      <w:r w:rsidRPr="0082028B">
        <w:rPr>
          <w:color w:val="000000"/>
          <w:sz w:val="26"/>
          <w:szCs w:val="26"/>
        </w:rPr>
        <w:t>blast zone and training for emergency personnel.  Also, he request</w:t>
      </w:r>
      <w:r w:rsidR="00874698" w:rsidRPr="0082028B">
        <w:rPr>
          <w:color w:val="000000"/>
          <w:sz w:val="26"/>
          <w:szCs w:val="26"/>
        </w:rPr>
        <w:t>ed</w:t>
      </w:r>
      <w:r w:rsidRPr="0082028B">
        <w:rPr>
          <w:color w:val="000000"/>
          <w:sz w:val="26"/>
          <w:szCs w:val="26"/>
        </w:rPr>
        <w:t xml:space="preserve"> t</w:t>
      </w:r>
      <w:r w:rsidR="00874698" w:rsidRPr="0082028B">
        <w:rPr>
          <w:color w:val="000000"/>
          <w:sz w:val="26"/>
          <w:szCs w:val="26"/>
        </w:rPr>
        <w:t>hat t</w:t>
      </w:r>
      <w:r w:rsidRPr="0082028B">
        <w:rPr>
          <w:color w:val="000000"/>
          <w:sz w:val="26"/>
          <w:szCs w:val="26"/>
        </w:rPr>
        <w:t xml:space="preserve">he old iron pipeline be replaced with American-made steel.  I.D. at </w:t>
      </w:r>
      <w:r w:rsidR="003B01CF" w:rsidRPr="0082028B">
        <w:rPr>
          <w:color w:val="000000"/>
          <w:sz w:val="26"/>
          <w:szCs w:val="26"/>
        </w:rPr>
        <w:t>1.</w:t>
      </w:r>
      <w:r w:rsidRPr="0082028B">
        <w:rPr>
          <w:color w:val="000000"/>
          <w:sz w:val="26"/>
          <w:szCs w:val="26"/>
        </w:rPr>
        <w:t xml:space="preserve">  </w:t>
      </w:r>
    </w:p>
    <w:p w14:paraId="4E9CE5C2" w14:textId="77777777" w:rsidR="0073746D" w:rsidRPr="0082028B" w:rsidRDefault="0073746D" w:rsidP="0074278F">
      <w:pPr>
        <w:widowControl/>
        <w:spacing w:line="360" w:lineRule="auto"/>
        <w:contextualSpacing/>
        <w:rPr>
          <w:color w:val="000000" w:themeColor="text1"/>
          <w:sz w:val="26"/>
          <w:szCs w:val="26"/>
        </w:rPr>
      </w:pPr>
    </w:p>
    <w:p w14:paraId="0F07DB1C" w14:textId="75988046" w:rsidR="000B2AC8" w:rsidRPr="0082028B" w:rsidRDefault="00B73D28" w:rsidP="0074278F">
      <w:pPr>
        <w:pStyle w:val="ListParagraph"/>
        <w:keepNext/>
        <w:widowControl/>
        <w:numPr>
          <w:ilvl w:val="0"/>
          <w:numId w:val="23"/>
        </w:numPr>
        <w:spacing w:line="360" w:lineRule="auto"/>
        <w:ind w:left="0" w:firstLine="0"/>
        <w:jc w:val="center"/>
        <w:rPr>
          <w:b/>
          <w:bCs/>
          <w:color w:val="000000" w:themeColor="text1"/>
          <w:sz w:val="26"/>
          <w:szCs w:val="26"/>
        </w:rPr>
      </w:pPr>
      <w:r w:rsidRPr="0082028B">
        <w:rPr>
          <w:b/>
          <w:bCs/>
          <w:color w:val="000000" w:themeColor="text1"/>
          <w:sz w:val="26"/>
          <w:szCs w:val="26"/>
        </w:rPr>
        <w:t>History of the Proceeding</w:t>
      </w:r>
    </w:p>
    <w:p w14:paraId="3B6D7852" w14:textId="77777777" w:rsidR="004F7ABC" w:rsidRPr="0082028B" w:rsidRDefault="004F7ABC" w:rsidP="0074278F">
      <w:pPr>
        <w:keepNext/>
        <w:widowControl/>
        <w:autoSpaceDE w:val="0"/>
        <w:autoSpaceDN w:val="0"/>
        <w:adjustRightInd w:val="0"/>
        <w:spacing w:line="360" w:lineRule="auto"/>
        <w:rPr>
          <w:rFonts w:eastAsiaTheme="minorHAnsi"/>
          <w:color w:val="000000" w:themeColor="text1"/>
          <w:sz w:val="26"/>
          <w:szCs w:val="26"/>
        </w:rPr>
      </w:pPr>
    </w:p>
    <w:p w14:paraId="6FE9BF73" w14:textId="6700F16C" w:rsidR="005B7A5B" w:rsidRPr="0082028B" w:rsidRDefault="005A4D79" w:rsidP="0074278F">
      <w:pPr>
        <w:widowControl/>
        <w:spacing w:line="360" w:lineRule="auto"/>
        <w:ind w:firstLine="1440"/>
        <w:contextualSpacing/>
        <w:textAlignment w:val="baseline"/>
        <w:rPr>
          <w:color w:val="000000" w:themeColor="text1"/>
          <w:sz w:val="26"/>
          <w:szCs w:val="26"/>
        </w:rPr>
      </w:pPr>
      <w:r w:rsidRPr="0082028B">
        <w:rPr>
          <w:color w:val="000000" w:themeColor="text1"/>
          <w:sz w:val="26"/>
          <w:szCs w:val="26"/>
        </w:rPr>
        <w:t xml:space="preserve">On </w:t>
      </w:r>
      <w:r w:rsidR="003413B0" w:rsidRPr="0082028B">
        <w:rPr>
          <w:color w:val="000000" w:themeColor="text1"/>
          <w:sz w:val="26"/>
          <w:szCs w:val="26"/>
        </w:rPr>
        <w:t xml:space="preserve">August </w:t>
      </w:r>
      <w:r w:rsidR="00B458BA" w:rsidRPr="0082028B">
        <w:rPr>
          <w:color w:val="000000" w:themeColor="text1"/>
          <w:sz w:val="26"/>
          <w:szCs w:val="26"/>
        </w:rPr>
        <w:t>10</w:t>
      </w:r>
      <w:r w:rsidR="000F1A6F" w:rsidRPr="0082028B">
        <w:rPr>
          <w:color w:val="000000" w:themeColor="text1"/>
          <w:sz w:val="26"/>
          <w:szCs w:val="26"/>
        </w:rPr>
        <w:t>,</w:t>
      </w:r>
      <w:r w:rsidR="003413B0" w:rsidRPr="0082028B">
        <w:rPr>
          <w:color w:val="000000" w:themeColor="text1"/>
          <w:sz w:val="26"/>
          <w:szCs w:val="26"/>
        </w:rPr>
        <w:t xml:space="preserve"> 2018</w:t>
      </w:r>
      <w:r w:rsidR="0082028B" w:rsidRPr="0082028B">
        <w:rPr>
          <w:color w:val="000000" w:themeColor="text1"/>
          <w:sz w:val="26"/>
          <w:szCs w:val="26"/>
        </w:rPr>
        <w:t>,</w:t>
      </w:r>
      <w:r w:rsidR="00591E98" w:rsidRPr="0082028B">
        <w:rPr>
          <w:rStyle w:val="FootnoteReference"/>
          <w:color w:val="000000" w:themeColor="text1"/>
          <w:sz w:val="26"/>
          <w:szCs w:val="26"/>
        </w:rPr>
        <w:footnoteReference w:id="2"/>
      </w:r>
      <w:r w:rsidRPr="0082028B">
        <w:rPr>
          <w:color w:val="000000" w:themeColor="text1"/>
          <w:sz w:val="26"/>
          <w:szCs w:val="26"/>
        </w:rPr>
        <w:t xml:space="preserve"> M</w:t>
      </w:r>
      <w:r w:rsidR="00B55E14" w:rsidRPr="0082028B">
        <w:rPr>
          <w:color w:val="000000" w:themeColor="text1"/>
          <w:sz w:val="26"/>
          <w:szCs w:val="26"/>
        </w:rPr>
        <w:t>r</w:t>
      </w:r>
      <w:r w:rsidRPr="0082028B">
        <w:rPr>
          <w:color w:val="000000" w:themeColor="text1"/>
          <w:sz w:val="26"/>
          <w:szCs w:val="26"/>
        </w:rPr>
        <w:t xml:space="preserve">. </w:t>
      </w:r>
      <w:r w:rsidR="00B458BA" w:rsidRPr="0082028B">
        <w:rPr>
          <w:color w:val="000000" w:themeColor="text1"/>
          <w:sz w:val="26"/>
          <w:szCs w:val="26"/>
        </w:rPr>
        <w:t>Baker</w:t>
      </w:r>
      <w:r w:rsidRPr="0082028B">
        <w:rPr>
          <w:color w:val="000000" w:themeColor="text1"/>
          <w:sz w:val="26"/>
          <w:szCs w:val="26"/>
        </w:rPr>
        <w:t xml:space="preserve"> filed the instant Complaint</w:t>
      </w:r>
      <w:r w:rsidR="00B458BA" w:rsidRPr="0082028B">
        <w:rPr>
          <w:color w:val="000000" w:themeColor="text1"/>
          <w:sz w:val="26"/>
          <w:szCs w:val="26"/>
        </w:rPr>
        <w:t xml:space="preserve"> alleging that </w:t>
      </w:r>
      <w:r w:rsidR="00FB56CD" w:rsidRPr="0082028B">
        <w:rPr>
          <w:color w:val="000000" w:themeColor="text1"/>
          <w:sz w:val="26"/>
          <w:szCs w:val="26"/>
        </w:rPr>
        <w:t>Sunoco</w:t>
      </w:r>
      <w:r w:rsidR="00B458BA" w:rsidRPr="0082028B">
        <w:rPr>
          <w:color w:val="000000" w:themeColor="text1"/>
          <w:sz w:val="26"/>
          <w:szCs w:val="26"/>
        </w:rPr>
        <w:t xml:space="preserve"> failed on multiple counts to reasonably communicate with </w:t>
      </w:r>
      <w:r w:rsidR="003852B6" w:rsidRPr="0082028B">
        <w:rPr>
          <w:color w:val="000000" w:themeColor="text1"/>
          <w:sz w:val="26"/>
          <w:szCs w:val="26"/>
        </w:rPr>
        <w:t xml:space="preserve">the </w:t>
      </w:r>
      <w:r w:rsidR="00B458BA" w:rsidRPr="0082028B">
        <w:rPr>
          <w:color w:val="000000" w:themeColor="text1"/>
          <w:sz w:val="26"/>
          <w:szCs w:val="26"/>
        </w:rPr>
        <w:t xml:space="preserve">Complainant regarding </w:t>
      </w:r>
      <w:r w:rsidR="00977A8C" w:rsidRPr="0082028B">
        <w:rPr>
          <w:color w:val="000000" w:themeColor="text1"/>
          <w:sz w:val="26"/>
          <w:szCs w:val="26"/>
        </w:rPr>
        <w:t xml:space="preserve">public awareness of </w:t>
      </w:r>
      <w:r w:rsidR="00B458BA" w:rsidRPr="0082028B">
        <w:rPr>
          <w:color w:val="000000" w:themeColor="text1"/>
          <w:sz w:val="26"/>
          <w:szCs w:val="26"/>
        </w:rPr>
        <w:t xml:space="preserve">safety matters related to the installation of </w:t>
      </w:r>
      <w:r w:rsidR="00FB56CD" w:rsidRPr="0082028B">
        <w:rPr>
          <w:color w:val="000000" w:themeColor="text1"/>
          <w:sz w:val="26"/>
          <w:szCs w:val="26"/>
        </w:rPr>
        <w:t>Sunoco</w:t>
      </w:r>
      <w:r w:rsidR="00B458BA" w:rsidRPr="0082028B">
        <w:rPr>
          <w:color w:val="000000" w:themeColor="text1"/>
          <w:sz w:val="26"/>
          <w:szCs w:val="26"/>
        </w:rPr>
        <w:t>’s ME1</w:t>
      </w:r>
      <w:r w:rsidR="00591E98" w:rsidRPr="0082028B">
        <w:rPr>
          <w:color w:val="000000" w:themeColor="text1"/>
          <w:sz w:val="26"/>
          <w:szCs w:val="26"/>
        </w:rPr>
        <w:t xml:space="preserve"> pipeline</w:t>
      </w:r>
      <w:r w:rsidR="00B458BA" w:rsidRPr="0082028B">
        <w:rPr>
          <w:color w:val="000000" w:themeColor="text1"/>
          <w:sz w:val="26"/>
          <w:szCs w:val="26"/>
        </w:rPr>
        <w:t xml:space="preserve">, transporting </w:t>
      </w:r>
      <w:r w:rsidR="005468D0" w:rsidRPr="0082028B">
        <w:rPr>
          <w:color w:val="000000" w:themeColor="text1"/>
          <w:sz w:val="26"/>
          <w:szCs w:val="26"/>
        </w:rPr>
        <w:t>HVL</w:t>
      </w:r>
      <w:r w:rsidR="00B458BA" w:rsidRPr="0082028B">
        <w:rPr>
          <w:color w:val="000000" w:themeColor="text1"/>
          <w:sz w:val="26"/>
          <w:szCs w:val="26"/>
        </w:rPr>
        <w:t xml:space="preserve">.  Specifically, </w:t>
      </w:r>
      <w:r w:rsidR="003852B6" w:rsidRPr="0082028B">
        <w:rPr>
          <w:color w:val="000000" w:themeColor="text1"/>
          <w:sz w:val="26"/>
          <w:szCs w:val="26"/>
        </w:rPr>
        <w:t xml:space="preserve">the </w:t>
      </w:r>
      <w:r w:rsidR="00B458BA" w:rsidRPr="0082028B">
        <w:rPr>
          <w:color w:val="000000" w:themeColor="text1"/>
          <w:sz w:val="26"/>
          <w:szCs w:val="26"/>
        </w:rPr>
        <w:t>Complainant requested</w:t>
      </w:r>
      <w:r w:rsidR="00A06A41" w:rsidRPr="0082028B">
        <w:rPr>
          <w:color w:val="000000" w:themeColor="text1"/>
          <w:sz w:val="26"/>
          <w:szCs w:val="26"/>
        </w:rPr>
        <w:t xml:space="preserve">, </w:t>
      </w:r>
      <w:r w:rsidR="00A06A41" w:rsidRPr="0082028B">
        <w:rPr>
          <w:i/>
          <w:iCs/>
          <w:color w:val="000000" w:themeColor="text1"/>
          <w:sz w:val="26"/>
          <w:szCs w:val="26"/>
        </w:rPr>
        <w:t>inter alia</w:t>
      </w:r>
      <w:r w:rsidR="00A06A41" w:rsidRPr="0082028B">
        <w:rPr>
          <w:color w:val="000000" w:themeColor="text1"/>
          <w:sz w:val="26"/>
          <w:szCs w:val="26"/>
        </w:rPr>
        <w:t>,</w:t>
      </w:r>
      <w:r w:rsidR="00B458BA" w:rsidRPr="0082028B">
        <w:rPr>
          <w:color w:val="000000" w:themeColor="text1"/>
          <w:sz w:val="26"/>
          <w:szCs w:val="26"/>
        </w:rPr>
        <w:t xml:space="preserve"> that</w:t>
      </w:r>
      <w:r w:rsidR="00B458BA" w:rsidRPr="0082028B">
        <w:rPr>
          <w:sz w:val="26"/>
          <w:szCs w:val="26"/>
        </w:rPr>
        <w:t xml:space="preserve"> </w:t>
      </w:r>
      <w:r w:rsidR="00FB56CD" w:rsidRPr="0082028B">
        <w:rPr>
          <w:sz w:val="26"/>
          <w:szCs w:val="26"/>
        </w:rPr>
        <w:t>Sunoco</w:t>
      </w:r>
      <w:r w:rsidR="00B458BA" w:rsidRPr="0082028B">
        <w:rPr>
          <w:sz w:val="26"/>
          <w:szCs w:val="26"/>
        </w:rPr>
        <w:t xml:space="preserve"> be directed to: </w:t>
      </w:r>
      <w:r w:rsidR="00EB48C4" w:rsidRPr="0082028B">
        <w:rPr>
          <w:sz w:val="26"/>
          <w:szCs w:val="26"/>
        </w:rPr>
        <w:t>(</w:t>
      </w:r>
      <w:r w:rsidR="00B458BA" w:rsidRPr="0082028B">
        <w:rPr>
          <w:sz w:val="26"/>
          <w:szCs w:val="26"/>
        </w:rPr>
        <w:t xml:space="preserve">1) put in an alarm system for all residents living within the </w:t>
      </w:r>
      <w:r w:rsidR="00B458BA" w:rsidRPr="0082028B">
        <w:rPr>
          <w:sz w:val="26"/>
          <w:szCs w:val="26"/>
        </w:rPr>
        <w:lastRenderedPageBreak/>
        <w:t>1,000</w:t>
      </w:r>
      <w:r w:rsidR="0074278F">
        <w:rPr>
          <w:sz w:val="26"/>
          <w:szCs w:val="26"/>
        </w:rPr>
        <w:t> </w:t>
      </w:r>
      <w:r w:rsidR="00B458BA" w:rsidRPr="0082028B">
        <w:rPr>
          <w:sz w:val="26"/>
          <w:szCs w:val="26"/>
        </w:rPr>
        <w:t xml:space="preserve">foot blast zone; </w:t>
      </w:r>
      <w:r w:rsidR="00EB48C4" w:rsidRPr="0082028B">
        <w:rPr>
          <w:sz w:val="26"/>
          <w:szCs w:val="26"/>
        </w:rPr>
        <w:t>(</w:t>
      </w:r>
      <w:r w:rsidR="00B458BA" w:rsidRPr="0082028B">
        <w:rPr>
          <w:sz w:val="26"/>
          <w:szCs w:val="26"/>
        </w:rPr>
        <w:t xml:space="preserve">2) hold public outreach meetings; </w:t>
      </w:r>
      <w:r w:rsidR="00EB48C4" w:rsidRPr="0082028B">
        <w:rPr>
          <w:sz w:val="26"/>
          <w:szCs w:val="26"/>
        </w:rPr>
        <w:t>(</w:t>
      </w:r>
      <w:r w:rsidR="00B458BA" w:rsidRPr="0082028B">
        <w:rPr>
          <w:sz w:val="26"/>
          <w:szCs w:val="26"/>
        </w:rPr>
        <w:t xml:space="preserve">3) train emergency personnel; and </w:t>
      </w:r>
      <w:r w:rsidR="00EB48C4" w:rsidRPr="0082028B">
        <w:rPr>
          <w:sz w:val="26"/>
          <w:szCs w:val="26"/>
        </w:rPr>
        <w:t>(</w:t>
      </w:r>
      <w:r w:rsidR="00B458BA" w:rsidRPr="0082028B">
        <w:rPr>
          <w:sz w:val="26"/>
          <w:szCs w:val="26"/>
        </w:rPr>
        <w:t>4) replace old iron pipeline with American</w:t>
      </w:r>
      <w:r w:rsidR="001A6986" w:rsidRPr="0082028B">
        <w:rPr>
          <w:sz w:val="26"/>
          <w:szCs w:val="26"/>
        </w:rPr>
        <w:t>-</w:t>
      </w:r>
      <w:r w:rsidR="00B458BA" w:rsidRPr="0082028B">
        <w:rPr>
          <w:sz w:val="26"/>
          <w:szCs w:val="26"/>
        </w:rPr>
        <w:t>made steel.</w:t>
      </w:r>
      <w:r w:rsidR="00591E98" w:rsidRPr="0082028B">
        <w:rPr>
          <w:color w:val="000000" w:themeColor="text1"/>
          <w:sz w:val="26"/>
          <w:szCs w:val="26"/>
        </w:rPr>
        <w:t xml:space="preserve"> </w:t>
      </w:r>
      <w:r w:rsidR="005B7A5B" w:rsidRPr="0082028B">
        <w:rPr>
          <w:color w:val="000000" w:themeColor="text1"/>
          <w:sz w:val="26"/>
          <w:szCs w:val="26"/>
        </w:rPr>
        <w:t xml:space="preserve"> </w:t>
      </w:r>
      <w:r w:rsidR="00EF561C" w:rsidRPr="0082028B">
        <w:rPr>
          <w:color w:val="000000" w:themeColor="text1"/>
          <w:sz w:val="26"/>
          <w:szCs w:val="26"/>
        </w:rPr>
        <w:t xml:space="preserve">Complaint at </w:t>
      </w:r>
      <w:r w:rsidR="00110572" w:rsidRPr="0082028B">
        <w:rPr>
          <w:color w:val="000000" w:themeColor="text1"/>
          <w:sz w:val="26"/>
          <w:szCs w:val="26"/>
        </w:rPr>
        <w:t>1</w:t>
      </w:r>
      <w:r w:rsidR="00EF561C" w:rsidRPr="0082028B">
        <w:rPr>
          <w:color w:val="000000" w:themeColor="text1"/>
          <w:sz w:val="26"/>
          <w:szCs w:val="26"/>
        </w:rPr>
        <w:t xml:space="preserve">-3; </w:t>
      </w:r>
      <w:r w:rsidR="005B7A5B" w:rsidRPr="0082028B">
        <w:rPr>
          <w:color w:val="000000" w:themeColor="text1"/>
          <w:sz w:val="26"/>
          <w:szCs w:val="26"/>
        </w:rPr>
        <w:t xml:space="preserve">I.D. at </w:t>
      </w:r>
      <w:r w:rsidR="00591E98" w:rsidRPr="0082028B">
        <w:rPr>
          <w:color w:val="000000" w:themeColor="text1"/>
          <w:sz w:val="26"/>
          <w:szCs w:val="26"/>
        </w:rPr>
        <w:t>2</w:t>
      </w:r>
      <w:r w:rsidR="005B7A5B" w:rsidRPr="0082028B">
        <w:rPr>
          <w:color w:val="000000" w:themeColor="text1"/>
          <w:sz w:val="26"/>
          <w:szCs w:val="26"/>
        </w:rPr>
        <w:t>.</w:t>
      </w:r>
    </w:p>
    <w:p w14:paraId="5F1BA750" w14:textId="77777777" w:rsidR="005B7A5B" w:rsidRPr="0082028B" w:rsidRDefault="005B7A5B" w:rsidP="00AE0B6D">
      <w:pPr>
        <w:widowControl/>
        <w:spacing w:line="360" w:lineRule="auto"/>
        <w:ind w:firstLine="1440"/>
        <w:contextualSpacing/>
        <w:textAlignment w:val="baseline"/>
        <w:rPr>
          <w:color w:val="000000" w:themeColor="text1"/>
          <w:sz w:val="26"/>
          <w:szCs w:val="26"/>
        </w:rPr>
      </w:pPr>
    </w:p>
    <w:p w14:paraId="2A45C067" w14:textId="0C8CB40B" w:rsidR="005A4D79" w:rsidRPr="0082028B" w:rsidRDefault="005A4D79" w:rsidP="00AE0B6D">
      <w:pPr>
        <w:widowControl/>
        <w:spacing w:line="360" w:lineRule="auto"/>
        <w:ind w:firstLine="1440"/>
        <w:contextualSpacing/>
        <w:textAlignment w:val="baseline"/>
        <w:rPr>
          <w:color w:val="000000" w:themeColor="text1"/>
          <w:sz w:val="26"/>
          <w:szCs w:val="26"/>
        </w:rPr>
      </w:pPr>
      <w:r w:rsidRPr="0082028B">
        <w:rPr>
          <w:color w:val="000000" w:themeColor="text1"/>
          <w:sz w:val="26"/>
          <w:szCs w:val="26"/>
        </w:rPr>
        <w:t xml:space="preserve">On </w:t>
      </w:r>
      <w:r w:rsidR="00591E98" w:rsidRPr="0082028B">
        <w:rPr>
          <w:color w:val="000000" w:themeColor="text1"/>
          <w:sz w:val="26"/>
          <w:szCs w:val="26"/>
        </w:rPr>
        <w:t>September 17, 2018</w:t>
      </w:r>
      <w:r w:rsidRPr="0082028B">
        <w:rPr>
          <w:color w:val="000000" w:themeColor="text1"/>
          <w:sz w:val="26"/>
          <w:szCs w:val="26"/>
        </w:rPr>
        <w:t>, the Company filed a</w:t>
      </w:r>
      <w:r w:rsidR="005B7A5B" w:rsidRPr="0082028B">
        <w:rPr>
          <w:color w:val="000000" w:themeColor="text1"/>
          <w:sz w:val="26"/>
          <w:szCs w:val="26"/>
        </w:rPr>
        <w:t xml:space="preserve">n </w:t>
      </w:r>
      <w:r w:rsidRPr="0082028B">
        <w:rPr>
          <w:color w:val="000000" w:themeColor="text1"/>
          <w:sz w:val="26"/>
          <w:szCs w:val="26"/>
        </w:rPr>
        <w:t>Answer</w:t>
      </w:r>
      <w:r w:rsidR="00AB3218" w:rsidRPr="0082028B">
        <w:rPr>
          <w:color w:val="000000" w:themeColor="text1"/>
          <w:sz w:val="26"/>
          <w:szCs w:val="26"/>
        </w:rPr>
        <w:t xml:space="preserve"> to the Complaint </w:t>
      </w:r>
      <w:r w:rsidR="00A06A41" w:rsidRPr="0082028B">
        <w:rPr>
          <w:color w:val="000000" w:themeColor="text1"/>
          <w:sz w:val="26"/>
          <w:szCs w:val="26"/>
        </w:rPr>
        <w:t xml:space="preserve">and New Matter </w:t>
      </w:r>
      <w:r w:rsidR="00AB3218" w:rsidRPr="0082028B">
        <w:rPr>
          <w:color w:val="000000" w:themeColor="text1"/>
          <w:sz w:val="26"/>
          <w:szCs w:val="26"/>
        </w:rPr>
        <w:t>(Answer</w:t>
      </w:r>
      <w:r w:rsidR="00591E98" w:rsidRPr="0082028B">
        <w:rPr>
          <w:color w:val="000000" w:themeColor="text1"/>
          <w:sz w:val="26"/>
          <w:szCs w:val="26"/>
        </w:rPr>
        <w:t xml:space="preserve"> and New Matter</w:t>
      </w:r>
      <w:r w:rsidR="00AB3218" w:rsidRPr="0082028B">
        <w:rPr>
          <w:color w:val="000000" w:themeColor="text1"/>
          <w:sz w:val="26"/>
          <w:szCs w:val="26"/>
        </w:rPr>
        <w:t>)</w:t>
      </w:r>
      <w:r w:rsidRPr="0082028B">
        <w:rPr>
          <w:color w:val="000000" w:themeColor="text1"/>
          <w:sz w:val="26"/>
          <w:szCs w:val="26"/>
        </w:rPr>
        <w:t>, admitting</w:t>
      </w:r>
      <w:r w:rsidR="00591E98" w:rsidRPr="0082028B">
        <w:rPr>
          <w:color w:val="000000" w:themeColor="text1"/>
          <w:sz w:val="26"/>
          <w:szCs w:val="26"/>
        </w:rPr>
        <w:t xml:space="preserve"> to certain communication with Complainant, and denying the material allegations of the Complaint.  </w:t>
      </w:r>
      <w:r w:rsidR="00FB56CD" w:rsidRPr="0082028B">
        <w:rPr>
          <w:color w:val="000000" w:themeColor="text1"/>
          <w:sz w:val="26"/>
          <w:szCs w:val="26"/>
        </w:rPr>
        <w:t>Sunoco</w:t>
      </w:r>
      <w:r w:rsidR="00591E98" w:rsidRPr="0082028B">
        <w:rPr>
          <w:color w:val="000000" w:themeColor="text1"/>
          <w:sz w:val="26"/>
          <w:szCs w:val="26"/>
        </w:rPr>
        <w:t xml:space="preserve"> asserted by way of New Matter, that </w:t>
      </w:r>
      <w:r w:rsidR="003852B6" w:rsidRPr="0082028B">
        <w:rPr>
          <w:color w:val="000000" w:themeColor="text1"/>
          <w:sz w:val="26"/>
          <w:szCs w:val="26"/>
        </w:rPr>
        <w:t xml:space="preserve">the </w:t>
      </w:r>
      <w:r w:rsidR="00591E98" w:rsidRPr="0082028B">
        <w:rPr>
          <w:color w:val="000000" w:themeColor="text1"/>
          <w:sz w:val="26"/>
          <w:szCs w:val="26"/>
        </w:rPr>
        <w:t>Complainant’s property is approximately 1,300 feet from the Company’s ME1 pipeline</w:t>
      </w:r>
      <w:r w:rsidR="00266BFC" w:rsidRPr="0082028B">
        <w:rPr>
          <w:color w:val="000000" w:themeColor="text1"/>
          <w:sz w:val="26"/>
          <w:szCs w:val="26"/>
        </w:rPr>
        <w:t xml:space="preserve">.  </w:t>
      </w:r>
      <w:r w:rsidR="008B66DB" w:rsidRPr="0082028B">
        <w:rPr>
          <w:color w:val="000000" w:themeColor="text1"/>
          <w:sz w:val="26"/>
          <w:szCs w:val="26"/>
        </w:rPr>
        <w:t xml:space="preserve">Answer </w:t>
      </w:r>
      <w:r w:rsidR="00591E98" w:rsidRPr="0082028B">
        <w:rPr>
          <w:color w:val="000000" w:themeColor="text1"/>
          <w:sz w:val="26"/>
          <w:szCs w:val="26"/>
        </w:rPr>
        <w:t xml:space="preserve">and New Matter </w:t>
      </w:r>
      <w:r w:rsidR="008B66DB" w:rsidRPr="0082028B">
        <w:rPr>
          <w:color w:val="000000" w:themeColor="text1"/>
          <w:sz w:val="26"/>
          <w:szCs w:val="26"/>
        </w:rPr>
        <w:t>at 1-</w:t>
      </w:r>
      <w:r w:rsidR="0058132B" w:rsidRPr="0082028B">
        <w:rPr>
          <w:color w:val="000000" w:themeColor="text1"/>
          <w:sz w:val="26"/>
          <w:szCs w:val="26"/>
        </w:rPr>
        <w:t>3</w:t>
      </w:r>
      <w:r w:rsidR="008B66DB" w:rsidRPr="0082028B">
        <w:rPr>
          <w:color w:val="000000" w:themeColor="text1"/>
          <w:sz w:val="26"/>
          <w:szCs w:val="26"/>
        </w:rPr>
        <w:t xml:space="preserve">; </w:t>
      </w:r>
      <w:r w:rsidR="00266BFC" w:rsidRPr="0082028B">
        <w:rPr>
          <w:color w:val="000000" w:themeColor="text1"/>
          <w:sz w:val="26"/>
          <w:szCs w:val="26"/>
        </w:rPr>
        <w:t>I.D. at 2.</w:t>
      </w:r>
    </w:p>
    <w:p w14:paraId="50F30210" w14:textId="00C619EA" w:rsidR="005A4D79" w:rsidRPr="0082028B" w:rsidRDefault="005A4D79" w:rsidP="00AE0B6D">
      <w:pPr>
        <w:widowControl/>
        <w:spacing w:line="360" w:lineRule="auto"/>
        <w:ind w:firstLine="1440"/>
        <w:contextualSpacing/>
        <w:textAlignment w:val="baseline"/>
        <w:rPr>
          <w:color w:val="000000" w:themeColor="text1"/>
          <w:sz w:val="26"/>
          <w:szCs w:val="26"/>
        </w:rPr>
      </w:pPr>
    </w:p>
    <w:p w14:paraId="33442FF7" w14:textId="365C141D" w:rsidR="00727F76" w:rsidRPr="0082028B" w:rsidRDefault="00591E98" w:rsidP="00591E98">
      <w:pPr>
        <w:widowControl/>
        <w:spacing w:line="360" w:lineRule="auto"/>
        <w:ind w:firstLine="1440"/>
        <w:rPr>
          <w:color w:val="000000"/>
          <w:sz w:val="26"/>
          <w:szCs w:val="26"/>
        </w:rPr>
      </w:pPr>
      <w:r w:rsidRPr="0082028B">
        <w:rPr>
          <w:color w:val="000000"/>
          <w:sz w:val="26"/>
          <w:szCs w:val="26"/>
        </w:rPr>
        <w:t xml:space="preserve">Also, on September 17, 2018, </w:t>
      </w:r>
      <w:r w:rsidR="00FB56CD" w:rsidRPr="0082028B">
        <w:rPr>
          <w:color w:val="000000"/>
          <w:sz w:val="26"/>
          <w:szCs w:val="26"/>
        </w:rPr>
        <w:t>Sunoco</w:t>
      </w:r>
      <w:r w:rsidRPr="0082028B">
        <w:rPr>
          <w:color w:val="000000"/>
          <w:sz w:val="26"/>
          <w:szCs w:val="26"/>
        </w:rPr>
        <w:t xml:space="preserve"> filed Preliminary Objections, claiming that the Complaint failed to state a claim upon which relief could be granted and should be dismissed.  I.D. at 3-4</w:t>
      </w:r>
      <w:r w:rsidR="0064163A" w:rsidRPr="0082028B">
        <w:rPr>
          <w:color w:val="000000"/>
          <w:sz w:val="26"/>
          <w:szCs w:val="26"/>
        </w:rPr>
        <w:t>.</w:t>
      </w:r>
      <w:r w:rsidRPr="0082028B">
        <w:rPr>
          <w:rStyle w:val="FootnoteReference"/>
          <w:color w:val="000000"/>
          <w:sz w:val="26"/>
          <w:szCs w:val="26"/>
        </w:rPr>
        <w:footnoteReference w:id="3"/>
      </w:r>
      <w:r w:rsidRPr="0082028B">
        <w:rPr>
          <w:color w:val="000000"/>
          <w:sz w:val="26"/>
          <w:szCs w:val="26"/>
        </w:rPr>
        <w:t xml:space="preserve">  The Preliminary Objections were denied by Order entered on November 1, 2018. </w:t>
      </w:r>
      <w:r w:rsidR="003C5621" w:rsidRPr="0082028B">
        <w:rPr>
          <w:color w:val="000000"/>
          <w:sz w:val="26"/>
          <w:szCs w:val="26"/>
        </w:rPr>
        <w:t xml:space="preserve"> I.D. at 4. </w:t>
      </w:r>
    </w:p>
    <w:p w14:paraId="51A14796" w14:textId="77777777" w:rsidR="00727F76" w:rsidRPr="0082028B" w:rsidRDefault="00727F76" w:rsidP="00242F3F">
      <w:pPr>
        <w:widowControl/>
        <w:spacing w:line="360" w:lineRule="auto"/>
        <w:contextualSpacing/>
        <w:textAlignment w:val="baseline"/>
        <w:rPr>
          <w:color w:val="000000"/>
          <w:sz w:val="26"/>
          <w:szCs w:val="26"/>
        </w:rPr>
      </w:pPr>
    </w:p>
    <w:p w14:paraId="15AEE2AF" w14:textId="057C6F2F" w:rsidR="003B01F3" w:rsidRPr="003B01F3" w:rsidRDefault="003C5621" w:rsidP="003C5621">
      <w:pPr>
        <w:widowControl/>
        <w:spacing w:line="360" w:lineRule="auto"/>
        <w:ind w:left="-14" w:firstLine="1440"/>
        <w:rPr>
          <w:color w:val="000000"/>
          <w:sz w:val="26"/>
          <w:szCs w:val="26"/>
        </w:rPr>
      </w:pPr>
      <w:r w:rsidRPr="0082028B">
        <w:rPr>
          <w:color w:val="000000"/>
          <w:sz w:val="26"/>
          <w:szCs w:val="26"/>
        </w:rPr>
        <w:t xml:space="preserve">On July 8 and 9, 2019, Comments in support of the Complaint were filed by Carrie Gross and Margaret Quinn.  On or about July 9, 2018, Maxine </w:t>
      </w:r>
      <w:proofErr w:type="spellStart"/>
      <w:r w:rsidRPr="0082028B">
        <w:rPr>
          <w:color w:val="000000"/>
          <w:sz w:val="26"/>
          <w:szCs w:val="26"/>
        </w:rPr>
        <w:t>Endy</w:t>
      </w:r>
      <w:proofErr w:type="spellEnd"/>
      <w:r w:rsidRPr="0082028B">
        <w:rPr>
          <w:color w:val="000000"/>
          <w:sz w:val="26"/>
          <w:szCs w:val="26"/>
        </w:rPr>
        <w:t xml:space="preserve"> and </w:t>
      </w:r>
      <w:proofErr w:type="spellStart"/>
      <w:r w:rsidRPr="0082028B">
        <w:rPr>
          <w:color w:val="000000"/>
          <w:sz w:val="26"/>
          <w:szCs w:val="26"/>
        </w:rPr>
        <w:t>Uwchlan</w:t>
      </w:r>
      <w:proofErr w:type="spellEnd"/>
      <w:r w:rsidRPr="0082028B">
        <w:rPr>
          <w:color w:val="000000"/>
          <w:sz w:val="26"/>
          <w:szCs w:val="26"/>
        </w:rPr>
        <w:t xml:space="preserve"> Twp. Supervisor Kim Doan filed </w:t>
      </w:r>
      <w:r w:rsidR="003852B6" w:rsidRPr="0082028B">
        <w:rPr>
          <w:color w:val="000000"/>
          <w:sz w:val="26"/>
          <w:szCs w:val="26"/>
        </w:rPr>
        <w:t>C</w:t>
      </w:r>
      <w:r w:rsidRPr="0082028B">
        <w:rPr>
          <w:color w:val="000000"/>
          <w:sz w:val="26"/>
          <w:szCs w:val="26"/>
        </w:rPr>
        <w:t>omments</w:t>
      </w:r>
      <w:r w:rsidRPr="003C5621">
        <w:rPr>
          <w:color w:val="000000"/>
          <w:sz w:val="26"/>
          <w:szCs w:val="26"/>
        </w:rPr>
        <w:t xml:space="preserve">.  </w:t>
      </w:r>
      <w:r>
        <w:rPr>
          <w:color w:val="000000"/>
          <w:sz w:val="26"/>
          <w:szCs w:val="26"/>
        </w:rPr>
        <w:t>I.D. at 4.</w:t>
      </w:r>
      <w:r w:rsidR="003B01F3" w:rsidRPr="003B01F3">
        <w:rPr>
          <w:color w:val="000000"/>
          <w:sz w:val="26"/>
          <w:szCs w:val="26"/>
        </w:rPr>
        <w:t xml:space="preserve"> </w:t>
      </w:r>
    </w:p>
    <w:p w14:paraId="23EF8C06" w14:textId="780EAC56" w:rsidR="003C5621" w:rsidRDefault="003C5621" w:rsidP="003C5621">
      <w:pPr>
        <w:widowControl/>
        <w:spacing w:line="360" w:lineRule="auto"/>
        <w:ind w:right="72"/>
        <w:contextualSpacing/>
        <w:textAlignment w:val="baseline"/>
        <w:rPr>
          <w:color w:val="000000" w:themeColor="text1"/>
          <w:sz w:val="26"/>
          <w:szCs w:val="26"/>
        </w:rPr>
      </w:pPr>
    </w:p>
    <w:p w14:paraId="65F66570" w14:textId="32E87BCA" w:rsidR="003C5621" w:rsidRPr="003C5621" w:rsidRDefault="003C5621" w:rsidP="0082028B">
      <w:pPr>
        <w:spacing w:line="360" w:lineRule="auto"/>
        <w:ind w:left="-14" w:firstLine="1440"/>
        <w:rPr>
          <w:color w:val="000000"/>
          <w:sz w:val="26"/>
          <w:szCs w:val="26"/>
        </w:rPr>
      </w:pPr>
      <w:r w:rsidRPr="003C5621">
        <w:rPr>
          <w:color w:val="000000"/>
          <w:sz w:val="26"/>
          <w:szCs w:val="26"/>
        </w:rPr>
        <w:t xml:space="preserve">On July 16, 2019, Virginia </w:t>
      </w:r>
      <w:proofErr w:type="spellStart"/>
      <w:r w:rsidRPr="003C5621">
        <w:rPr>
          <w:color w:val="000000"/>
          <w:sz w:val="26"/>
          <w:szCs w:val="26"/>
        </w:rPr>
        <w:t>Marcille-Kerslake</w:t>
      </w:r>
      <w:proofErr w:type="spellEnd"/>
      <w:r w:rsidRPr="003C5621">
        <w:rPr>
          <w:color w:val="000000"/>
          <w:sz w:val="26"/>
          <w:szCs w:val="26"/>
        </w:rPr>
        <w:t xml:space="preserve"> filed a Petition to Intervene</w:t>
      </w:r>
      <w:r>
        <w:rPr>
          <w:color w:val="000000"/>
          <w:sz w:val="26"/>
          <w:szCs w:val="26"/>
        </w:rPr>
        <w:t>.</w:t>
      </w:r>
      <w:r>
        <w:rPr>
          <w:rStyle w:val="FootnoteReference"/>
          <w:color w:val="000000"/>
          <w:sz w:val="26"/>
          <w:szCs w:val="26"/>
        </w:rPr>
        <w:footnoteReference w:id="4"/>
      </w:r>
    </w:p>
    <w:p w14:paraId="36186AA4" w14:textId="77777777" w:rsidR="003C5621" w:rsidRDefault="003C5621" w:rsidP="00AE0B6D">
      <w:pPr>
        <w:widowControl/>
        <w:spacing w:line="360" w:lineRule="auto"/>
        <w:ind w:left="72" w:right="72" w:firstLine="1440"/>
        <w:contextualSpacing/>
        <w:textAlignment w:val="baseline"/>
        <w:rPr>
          <w:color w:val="000000" w:themeColor="text1"/>
          <w:sz w:val="26"/>
          <w:szCs w:val="26"/>
        </w:rPr>
      </w:pPr>
    </w:p>
    <w:p w14:paraId="0A3408A8" w14:textId="192B1F16" w:rsidR="00AE0B6D" w:rsidRDefault="0014439C" w:rsidP="00AE0B6D">
      <w:pPr>
        <w:widowControl/>
        <w:spacing w:line="360" w:lineRule="auto"/>
        <w:ind w:left="72" w:right="72" w:firstLine="1440"/>
        <w:contextualSpacing/>
        <w:textAlignment w:val="baseline"/>
        <w:rPr>
          <w:color w:val="000000" w:themeColor="text1"/>
          <w:sz w:val="26"/>
          <w:szCs w:val="26"/>
        </w:rPr>
      </w:pPr>
      <w:r w:rsidRPr="00481242">
        <w:rPr>
          <w:color w:val="000000" w:themeColor="text1"/>
          <w:sz w:val="26"/>
          <w:szCs w:val="26"/>
        </w:rPr>
        <w:t>O</w:t>
      </w:r>
      <w:r w:rsidR="005A4D79" w:rsidRPr="00481242">
        <w:rPr>
          <w:color w:val="000000" w:themeColor="text1"/>
          <w:sz w:val="26"/>
          <w:szCs w:val="26"/>
        </w:rPr>
        <w:t xml:space="preserve">n </w:t>
      </w:r>
      <w:r w:rsidR="003C5621">
        <w:rPr>
          <w:color w:val="000000" w:themeColor="text1"/>
          <w:sz w:val="26"/>
          <w:szCs w:val="26"/>
        </w:rPr>
        <w:t>July 17 and 18, 2019</w:t>
      </w:r>
      <w:r w:rsidR="005A4D79" w:rsidRPr="00481242">
        <w:rPr>
          <w:color w:val="000000" w:themeColor="text1"/>
          <w:sz w:val="26"/>
          <w:szCs w:val="26"/>
        </w:rPr>
        <w:t xml:space="preserve">, </w:t>
      </w:r>
      <w:r w:rsidRPr="00481242">
        <w:rPr>
          <w:color w:val="000000" w:themeColor="text1"/>
          <w:sz w:val="26"/>
          <w:szCs w:val="26"/>
        </w:rPr>
        <w:t>an evidentiary hearing was held</w:t>
      </w:r>
      <w:r w:rsidR="0085450C">
        <w:rPr>
          <w:color w:val="000000" w:themeColor="text1"/>
          <w:sz w:val="26"/>
          <w:szCs w:val="26"/>
        </w:rPr>
        <w:t xml:space="preserve"> as scheduled</w:t>
      </w:r>
      <w:r w:rsidR="003703DD" w:rsidRPr="00481242">
        <w:rPr>
          <w:color w:val="000000" w:themeColor="text1"/>
          <w:sz w:val="26"/>
          <w:szCs w:val="26"/>
        </w:rPr>
        <w:t>.</w:t>
      </w:r>
      <w:r w:rsidRPr="00481242">
        <w:rPr>
          <w:color w:val="000000" w:themeColor="text1"/>
          <w:sz w:val="26"/>
          <w:szCs w:val="26"/>
        </w:rPr>
        <w:t xml:space="preserve">  The </w:t>
      </w:r>
      <w:r w:rsidR="005A4D79" w:rsidRPr="00481242">
        <w:rPr>
          <w:color w:val="000000" w:themeColor="text1"/>
          <w:sz w:val="26"/>
          <w:szCs w:val="26"/>
        </w:rPr>
        <w:t xml:space="preserve">Complainant appeared </w:t>
      </w:r>
      <w:r w:rsidR="005A4D79" w:rsidRPr="00481242">
        <w:rPr>
          <w:i/>
          <w:color w:val="000000" w:themeColor="text1"/>
          <w:sz w:val="26"/>
          <w:szCs w:val="26"/>
        </w:rPr>
        <w:t>pro se</w:t>
      </w:r>
      <w:r w:rsidR="00215FE4">
        <w:rPr>
          <w:iCs/>
          <w:color w:val="000000" w:themeColor="text1"/>
          <w:sz w:val="26"/>
          <w:szCs w:val="26"/>
        </w:rPr>
        <w:t xml:space="preserve"> and</w:t>
      </w:r>
      <w:r w:rsidR="005A4D79" w:rsidRPr="00481242">
        <w:rPr>
          <w:iCs/>
          <w:color w:val="000000" w:themeColor="text1"/>
          <w:sz w:val="26"/>
          <w:szCs w:val="26"/>
        </w:rPr>
        <w:t xml:space="preserve"> testified on </w:t>
      </w:r>
      <w:r w:rsidR="00DD2BCB">
        <w:rPr>
          <w:iCs/>
          <w:color w:val="000000" w:themeColor="text1"/>
          <w:sz w:val="26"/>
          <w:szCs w:val="26"/>
        </w:rPr>
        <w:t>his</w:t>
      </w:r>
      <w:r w:rsidR="005A4D79" w:rsidRPr="00481242">
        <w:rPr>
          <w:iCs/>
          <w:color w:val="000000" w:themeColor="text1"/>
          <w:sz w:val="26"/>
          <w:szCs w:val="26"/>
        </w:rPr>
        <w:t xml:space="preserve"> behalf</w:t>
      </w:r>
      <w:r w:rsidR="00291E67">
        <w:rPr>
          <w:iCs/>
          <w:color w:val="000000" w:themeColor="text1"/>
          <w:sz w:val="26"/>
          <w:szCs w:val="26"/>
        </w:rPr>
        <w:t xml:space="preserve">.  </w:t>
      </w:r>
      <w:r w:rsidR="00242F3F">
        <w:rPr>
          <w:iCs/>
          <w:color w:val="000000" w:themeColor="text1"/>
          <w:sz w:val="26"/>
          <w:szCs w:val="26"/>
        </w:rPr>
        <w:t xml:space="preserve">The </w:t>
      </w:r>
      <w:r w:rsidR="005A4D79" w:rsidRPr="00481242">
        <w:rPr>
          <w:color w:val="000000" w:themeColor="text1"/>
          <w:sz w:val="26"/>
          <w:szCs w:val="26"/>
        </w:rPr>
        <w:t xml:space="preserve">Company </w:t>
      </w:r>
      <w:r w:rsidR="00291E67">
        <w:rPr>
          <w:color w:val="000000" w:themeColor="text1"/>
          <w:sz w:val="26"/>
          <w:szCs w:val="26"/>
        </w:rPr>
        <w:t xml:space="preserve">appeared </w:t>
      </w:r>
      <w:r w:rsidR="005A4D79" w:rsidRPr="00481242">
        <w:rPr>
          <w:color w:val="000000" w:themeColor="text1"/>
          <w:sz w:val="26"/>
          <w:szCs w:val="26"/>
        </w:rPr>
        <w:t>represented by counsel</w:t>
      </w:r>
      <w:r w:rsidR="00291E67">
        <w:rPr>
          <w:color w:val="000000" w:themeColor="text1"/>
          <w:sz w:val="26"/>
          <w:szCs w:val="26"/>
        </w:rPr>
        <w:t>.</w:t>
      </w:r>
    </w:p>
    <w:p w14:paraId="26545BB8" w14:textId="77777777" w:rsidR="0082028B" w:rsidRDefault="0082028B" w:rsidP="00AE0B6D">
      <w:pPr>
        <w:widowControl/>
        <w:spacing w:line="360" w:lineRule="auto"/>
        <w:ind w:left="72" w:right="72" w:firstLine="1440"/>
        <w:contextualSpacing/>
        <w:textAlignment w:val="baseline"/>
        <w:rPr>
          <w:color w:val="000000" w:themeColor="text1"/>
          <w:sz w:val="26"/>
          <w:szCs w:val="26"/>
        </w:rPr>
      </w:pPr>
    </w:p>
    <w:p w14:paraId="4D6B8DB5" w14:textId="77777777" w:rsidR="00291E67" w:rsidRDefault="005A4D79" w:rsidP="00AE0B6D">
      <w:pPr>
        <w:widowControl/>
        <w:spacing w:line="360" w:lineRule="auto"/>
        <w:ind w:left="72" w:right="72" w:firstLine="1440"/>
        <w:contextualSpacing/>
        <w:textAlignment w:val="baseline"/>
        <w:rPr>
          <w:color w:val="000000" w:themeColor="text1"/>
          <w:sz w:val="26"/>
          <w:szCs w:val="26"/>
        </w:rPr>
      </w:pPr>
      <w:r w:rsidRPr="00481242">
        <w:rPr>
          <w:color w:val="000000" w:themeColor="text1"/>
          <w:sz w:val="26"/>
          <w:szCs w:val="26"/>
        </w:rPr>
        <w:lastRenderedPageBreak/>
        <w:t xml:space="preserve">The hearing </w:t>
      </w:r>
      <w:r w:rsidR="00291E67">
        <w:rPr>
          <w:color w:val="000000" w:themeColor="text1"/>
          <w:sz w:val="26"/>
          <w:szCs w:val="26"/>
        </w:rPr>
        <w:t>transcripts were filed on July 22 and 23, 2019, respectively</w:t>
      </w:r>
      <w:r w:rsidR="00443B7A">
        <w:rPr>
          <w:color w:val="000000" w:themeColor="text1"/>
          <w:sz w:val="26"/>
          <w:szCs w:val="26"/>
        </w:rPr>
        <w:t xml:space="preserve">.  </w:t>
      </w:r>
    </w:p>
    <w:p w14:paraId="4BD35B43" w14:textId="77777777" w:rsidR="00291E67" w:rsidRDefault="00291E67" w:rsidP="00AE0B6D">
      <w:pPr>
        <w:widowControl/>
        <w:spacing w:line="360" w:lineRule="auto"/>
        <w:ind w:left="72" w:right="72" w:firstLine="1440"/>
        <w:contextualSpacing/>
        <w:textAlignment w:val="baseline"/>
        <w:rPr>
          <w:color w:val="000000" w:themeColor="text1"/>
          <w:sz w:val="26"/>
          <w:szCs w:val="26"/>
        </w:rPr>
      </w:pPr>
    </w:p>
    <w:p w14:paraId="42724B36" w14:textId="4E4FCD53" w:rsidR="005468D0" w:rsidRDefault="00B9733E" w:rsidP="00291E67">
      <w:pPr>
        <w:widowControl/>
        <w:spacing w:line="360" w:lineRule="auto"/>
        <w:ind w:left="-14" w:firstLine="1440"/>
        <w:rPr>
          <w:color w:val="000000" w:themeColor="text1"/>
          <w:sz w:val="26"/>
          <w:szCs w:val="26"/>
        </w:rPr>
      </w:pPr>
      <w:r w:rsidRPr="00B9733E">
        <w:rPr>
          <w:color w:val="000000" w:themeColor="text1"/>
          <w:sz w:val="26"/>
          <w:szCs w:val="26"/>
        </w:rPr>
        <w:t>By Interim Order on July 25, 2019, the ALJ directed that the record would close upon filing of briefs.</w:t>
      </w:r>
    </w:p>
    <w:p w14:paraId="6684B547" w14:textId="77777777" w:rsidR="00B9733E" w:rsidRDefault="00B9733E" w:rsidP="00291E67">
      <w:pPr>
        <w:widowControl/>
        <w:spacing w:line="360" w:lineRule="auto"/>
        <w:ind w:left="-14" w:firstLine="1440"/>
        <w:rPr>
          <w:color w:val="000000"/>
          <w:sz w:val="26"/>
          <w:szCs w:val="26"/>
        </w:rPr>
      </w:pPr>
    </w:p>
    <w:p w14:paraId="7CE4FACE" w14:textId="28595D83" w:rsidR="00291E67" w:rsidRDefault="00291E67" w:rsidP="00291E67">
      <w:pPr>
        <w:widowControl/>
        <w:spacing w:line="360" w:lineRule="auto"/>
        <w:ind w:left="-14" w:firstLine="1440"/>
        <w:rPr>
          <w:color w:val="000000"/>
          <w:sz w:val="26"/>
          <w:szCs w:val="26"/>
        </w:rPr>
      </w:pPr>
      <w:r w:rsidRPr="00291E67">
        <w:rPr>
          <w:color w:val="000000"/>
          <w:sz w:val="26"/>
          <w:szCs w:val="26"/>
        </w:rPr>
        <w:t xml:space="preserve">On August 29, 2019, Susan Britton </w:t>
      </w:r>
      <w:proofErr w:type="spellStart"/>
      <w:r w:rsidRPr="00291E67">
        <w:rPr>
          <w:color w:val="000000"/>
          <w:sz w:val="26"/>
          <w:szCs w:val="26"/>
        </w:rPr>
        <w:t>Seyler</w:t>
      </w:r>
      <w:proofErr w:type="spellEnd"/>
      <w:r w:rsidRPr="00291E67">
        <w:rPr>
          <w:color w:val="000000"/>
          <w:sz w:val="26"/>
          <w:szCs w:val="26"/>
        </w:rPr>
        <w:t xml:space="preserve"> filed a </w:t>
      </w:r>
      <w:r w:rsidR="001A6986">
        <w:rPr>
          <w:color w:val="000000"/>
          <w:sz w:val="26"/>
          <w:szCs w:val="26"/>
        </w:rPr>
        <w:t>C</w:t>
      </w:r>
      <w:r w:rsidRPr="00291E67">
        <w:rPr>
          <w:color w:val="000000"/>
          <w:sz w:val="26"/>
          <w:szCs w:val="26"/>
        </w:rPr>
        <w:t>omment.  On August</w:t>
      </w:r>
      <w:r w:rsidR="0082028B">
        <w:rPr>
          <w:color w:val="000000"/>
          <w:sz w:val="26"/>
          <w:szCs w:val="26"/>
        </w:rPr>
        <w:t> </w:t>
      </w:r>
      <w:r w:rsidRPr="00291E67">
        <w:rPr>
          <w:color w:val="000000"/>
          <w:sz w:val="26"/>
          <w:szCs w:val="26"/>
        </w:rPr>
        <w:t>30,</w:t>
      </w:r>
      <w:r w:rsidR="0082028B">
        <w:rPr>
          <w:color w:val="000000"/>
          <w:sz w:val="26"/>
          <w:szCs w:val="26"/>
        </w:rPr>
        <w:t> </w:t>
      </w:r>
      <w:r w:rsidRPr="00291E67">
        <w:rPr>
          <w:color w:val="000000"/>
          <w:sz w:val="26"/>
          <w:szCs w:val="26"/>
        </w:rPr>
        <w:t xml:space="preserve">2019, </w:t>
      </w:r>
      <w:r w:rsidR="00215FE4">
        <w:rPr>
          <w:color w:val="000000"/>
          <w:sz w:val="26"/>
          <w:szCs w:val="26"/>
        </w:rPr>
        <w:t xml:space="preserve">the </w:t>
      </w:r>
      <w:r w:rsidRPr="00291E67">
        <w:rPr>
          <w:color w:val="000000"/>
          <w:sz w:val="26"/>
          <w:szCs w:val="26"/>
        </w:rPr>
        <w:t xml:space="preserve">Complainant and </w:t>
      </w:r>
      <w:r w:rsidR="00215FE4">
        <w:rPr>
          <w:color w:val="000000"/>
          <w:sz w:val="26"/>
          <w:szCs w:val="26"/>
        </w:rPr>
        <w:t xml:space="preserve">the </w:t>
      </w:r>
      <w:r w:rsidRPr="00291E67">
        <w:rPr>
          <w:color w:val="000000"/>
          <w:sz w:val="26"/>
          <w:szCs w:val="26"/>
        </w:rPr>
        <w:t xml:space="preserve">Respondent filed their Main Briefs and Virginia </w:t>
      </w:r>
      <w:proofErr w:type="spellStart"/>
      <w:r w:rsidRPr="00291E67">
        <w:rPr>
          <w:color w:val="000000"/>
          <w:sz w:val="26"/>
          <w:szCs w:val="26"/>
        </w:rPr>
        <w:t>Marcille</w:t>
      </w:r>
      <w:r w:rsidR="00215FE4">
        <w:rPr>
          <w:color w:val="000000"/>
          <w:sz w:val="26"/>
          <w:szCs w:val="26"/>
        </w:rPr>
        <w:t>-</w:t>
      </w:r>
      <w:r w:rsidRPr="00291E67">
        <w:rPr>
          <w:color w:val="000000"/>
          <w:sz w:val="26"/>
          <w:szCs w:val="26"/>
        </w:rPr>
        <w:t>Kerslake</w:t>
      </w:r>
      <w:proofErr w:type="spellEnd"/>
      <w:r w:rsidRPr="00291E67">
        <w:rPr>
          <w:color w:val="000000"/>
          <w:sz w:val="26"/>
          <w:szCs w:val="26"/>
        </w:rPr>
        <w:t xml:space="preserve"> filed an </w:t>
      </w:r>
      <w:r w:rsidRPr="00291E67">
        <w:rPr>
          <w:i/>
          <w:color w:val="000000"/>
          <w:sz w:val="26"/>
          <w:szCs w:val="26"/>
        </w:rPr>
        <w:t>Amicus Curiae</w:t>
      </w:r>
      <w:r w:rsidRPr="00291E67">
        <w:rPr>
          <w:color w:val="000000"/>
          <w:sz w:val="26"/>
          <w:szCs w:val="26"/>
        </w:rPr>
        <w:t xml:space="preserve"> brief.  On September 18, 2019, </w:t>
      </w:r>
      <w:r w:rsidR="00FB56CD">
        <w:rPr>
          <w:color w:val="000000"/>
          <w:sz w:val="26"/>
          <w:szCs w:val="26"/>
        </w:rPr>
        <w:t>Sunoco</w:t>
      </w:r>
      <w:r w:rsidRPr="00291E67">
        <w:rPr>
          <w:color w:val="000000"/>
          <w:sz w:val="26"/>
          <w:szCs w:val="26"/>
        </w:rPr>
        <w:t xml:space="preserve"> filed a Motion to Strike portions of the Complainant’s Main Brief.  </w:t>
      </w:r>
      <w:proofErr w:type="gramStart"/>
      <w:r w:rsidR="007E05A0" w:rsidRPr="00291E67">
        <w:rPr>
          <w:color w:val="000000"/>
          <w:sz w:val="26"/>
          <w:szCs w:val="26"/>
        </w:rPr>
        <w:t>Also</w:t>
      </w:r>
      <w:proofErr w:type="gramEnd"/>
      <w:r w:rsidR="007E05A0">
        <w:rPr>
          <w:color w:val="000000"/>
          <w:sz w:val="26"/>
          <w:szCs w:val="26"/>
        </w:rPr>
        <w:t xml:space="preserve"> </w:t>
      </w:r>
      <w:r w:rsidRPr="00291E67">
        <w:rPr>
          <w:color w:val="000000"/>
          <w:sz w:val="26"/>
          <w:szCs w:val="26"/>
        </w:rPr>
        <w:t xml:space="preserve">on September 18, 2019, </w:t>
      </w:r>
      <w:r w:rsidR="00215FE4">
        <w:rPr>
          <w:color w:val="000000"/>
          <w:sz w:val="26"/>
          <w:szCs w:val="26"/>
        </w:rPr>
        <w:t xml:space="preserve">the </w:t>
      </w:r>
      <w:r w:rsidRPr="00291E67">
        <w:rPr>
          <w:color w:val="000000"/>
          <w:sz w:val="26"/>
          <w:szCs w:val="26"/>
        </w:rPr>
        <w:t xml:space="preserve">Respondent and </w:t>
      </w:r>
      <w:r w:rsidR="00215FE4">
        <w:rPr>
          <w:color w:val="000000"/>
          <w:sz w:val="26"/>
          <w:szCs w:val="26"/>
        </w:rPr>
        <w:t xml:space="preserve">the </w:t>
      </w:r>
      <w:r w:rsidRPr="00291E67">
        <w:rPr>
          <w:color w:val="000000"/>
          <w:sz w:val="26"/>
          <w:szCs w:val="26"/>
        </w:rPr>
        <w:t xml:space="preserve">Complainant filed their Reply Briefs.  On September 24, 2019, </w:t>
      </w:r>
      <w:r w:rsidR="00FB56CD">
        <w:rPr>
          <w:color w:val="000000"/>
          <w:sz w:val="26"/>
          <w:szCs w:val="26"/>
        </w:rPr>
        <w:t>Sunoco</w:t>
      </w:r>
      <w:r w:rsidRPr="00291E67">
        <w:rPr>
          <w:color w:val="000000"/>
          <w:sz w:val="26"/>
          <w:szCs w:val="26"/>
        </w:rPr>
        <w:t xml:space="preserve"> filed Attachment A to its Motion to Strike Portions of </w:t>
      </w:r>
      <w:r w:rsidR="00215FE4">
        <w:rPr>
          <w:color w:val="000000"/>
          <w:sz w:val="26"/>
          <w:szCs w:val="26"/>
        </w:rPr>
        <w:t xml:space="preserve">the </w:t>
      </w:r>
      <w:r w:rsidRPr="00291E67">
        <w:rPr>
          <w:color w:val="000000"/>
          <w:sz w:val="26"/>
          <w:szCs w:val="26"/>
        </w:rPr>
        <w:t xml:space="preserve">Complainant’s Main Brief.  On October 1, 2019, </w:t>
      </w:r>
      <w:r w:rsidR="00FB56CD">
        <w:rPr>
          <w:color w:val="000000"/>
          <w:sz w:val="26"/>
          <w:szCs w:val="26"/>
        </w:rPr>
        <w:t>Sunoco</w:t>
      </w:r>
      <w:r w:rsidRPr="00291E67">
        <w:rPr>
          <w:color w:val="000000"/>
          <w:sz w:val="26"/>
          <w:szCs w:val="26"/>
        </w:rPr>
        <w:t xml:space="preserve"> filed a Motion to Strike Portions of Reply Brief.  On October 7, 2019, </w:t>
      </w:r>
      <w:r w:rsidR="009A2EC3">
        <w:rPr>
          <w:color w:val="000000"/>
          <w:sz w:val="26"/>
          <w:szCs w:val="26"/>
        </w:rPr>
        <w:t xml:space="preserve">the </w:t>
      </w:r>
      <w:r w:rsidRPr="00291E67">
        <w:rPr>
          <w:color w:val="000000"/>
          <w:sz w:val="26"/>
          <w:szCs w:val="26"/>
        </w:rPr>
        <w:t xml:space="preserve">Complainant filed a Reply to </w:t>
      </w:r>
      <w:r w:rsidR="00FB56CD">
        <w:rPr>
          <w:color w:val="000000"/>
          <w:sz w:val="26"/>
          <w:szCs w:val="26"/>
        </w:rPr>
        <w:t>Sunoco</w:t>
      </w:r>
      <w:r w:rsidRPr="00291E67">
        <w:rPr>
          <w:color w:val="000000"/>
          <w:sz w:val="26"/>
          <w:szCs w:val="26"/>
        </w:rPr>
        <w:t xml:space="preserve">’s Motion to Strike Portions of Complainant’s Main Brief.  On October 21, 2019, </w:t>
      </w:r>
      <w:r w:rsidR="009A2EC3">
        <w:rPr>
          <w:color w:val="000000"/>
          <w:sz w:val="26"/>
          <w:szCs w:val="26"/>
        </w:rPr>
        <w:t xml:space="preserve">the </w:t>
      </w:r>
      <w:r w:rsidRPr="00291E67">
        <w:rPr>
          <w:color w:val="000000"/>
          <w:sz w:val="26"/>
          <w:szCs w:val="26"/>
        </w:rPr>
        <w:t xml:space="preserve">Complainant filed a Reply to </w:t>
      </w:r>
      <w:r w:rsidR="00FB56CD">
        <w:rPr>
          <w:color w:val="000000"/>
          <w:sz w:val="26"/>
          <w:szCs w:val="26"/>
        </w:rPr>
        <w:t>Sunoco</w:t>
      </w:r>
      <w:r w:rsidRPr="00291E67">
        <w:rPr>
          <w:color w:val="000000"/>
          <w:sz w:val="26"/>
          <w:szCs w:val="26"/>
        </w:rPr>
        <w:t xml:space="preserve">’s Motion to Strike Portions of Complainant’s Reply Brief. </w:t>
      </w:r>
      <w:r>
        <w:rPr>
          <w:color w:val="000000"/>
          <w:sz w:val="26"/>
          <w:szCs w:val="26"/>
        </w:rPr>
        <w:t>I.D. at</w:t>
      </w:r>
      <w:r w:rsidR="0082028B">
        <w:rPr>
          <w:color w:val="000000"/>
          <w:sz w:val="26"/>
          <w:szCs w:val="26"/>
        </w:rPr>
        <w:t> </w:t>
      </w:r>
      <w:r>
        <w:rPr>
          <w:color w:val="000000"/>
          <w:sz w:val="26"/>
          <w:szCs w:val="26"/>
        </w:rPr>
        <w:t>4</w:t>
      </w:r>
      <w:r w:rsidR="0082028B">
        <w:rPr>
          <w:color w:val="000000"/>
          <w:sz w:val="26"/>
          <w:szCs w:val="26"/>
        </w:rPr>
        <w:t>.</w:t>
      </w:r>
    </w:p>
    <w:p w14:paraId="2C65EF97" w14:textId="77769D8E" w:rsidR="00B9344A" w:rsidRPr="00481242" w:rsidRDefault="00B9344A" w:rsidP="00291E67">
      <w:pPr>
        <w:widowControl/>
        <w:spacing w:line="360" w:lineRule="auto"/>
        <w:ind w:firstLine="1440"/>
        <w:contextualSpacing/>
        <w:rPr>
          <w:rFonts w:eastAsiaTheme="minorHAnsi"/>
          <w:color w:val="000000" w:themeColor="text1"/>
          <w:sz w:val="26"/>
          <w:szCs w:val="26"/>
        </w:rPr>
      </w:pPr>
    </w:p>
    <w:p w14:paraId="6C0634AD" w14:textId="7236995A" w:rsidR="0082028B" w:rsidRDefault="004121F7" w:rsidP="0082028B">
      <w:pPr>
        <w:widowControl/>
        <w:spacing w:line="360" w:lineRule="auto"/>
        <w:ind w:firstLine="1440"/>
        <w:contextualSpacing/>
        <w:rPr>
          <w:rFonts w:eastAsiaTheme="minorHAnsi"/>
          <w:color w:val="000000" w:themeColor="text1"/>
          <w:sz w:val="26"/>
          <w:szCs w:val="26"/>
        </w:rPr>
      </w:pPr>
      <w:r w:rsidRPr="00481242">
        <w:rPr>
          <w:rFonts w:eastAsiaTheme="minorHAnsi"/>
          <w:color w:val="000000" w:themeColor="text1"/>
          <w:sz w:val="26"/>
          <w:szCs w:val="26"/>
        </w:rPr>
        <w:t xml:space="preserve">In the Initial Decision </w:t>
      </w:r>
      <w:r w:rsidR="001B4898" w:rsidRPr="00481242">
        <w:rPr>
          <w:rFonts w:eastAsiaTheme="minorHAnsi"/>
          <w:color w:val="000000" w:themeColor="text1"/>
          <w:sz w:val="26"/>
          <w:szCs w:val="26"/>
        </w:rPr>
        <w:t xml:space="preserve">issued </w:t>
      </w:r>
      <w:r w:rsidRPr="00481242">
        <w:rPr>
          <w:rFonts w:eastAsiaTheme="minorHAnsi"/>
          <w:color w:val="000000" w:themeColor="text1"/>
          <w:sz w:val="26"/>
          <w:szCs w:val="26"/>
        </w:rPr>
        <w:t>on</w:t>
      </w:r>
      <w:r w:rsidR="00291E67">
        <w:rPr>
          <w:rFonts w:eastAsiaTheme="minorHAnsi"/>
          <w:color w:val="000000" w:themeColor="text1"/>
          <w:sz w:val="26"/>
          <w:szCs w:val="26"/>
        </w:rPr>
        <w:t xml:space="preserve"> December 20, 201</w:t>
      </w:r>
      <w:r w:rsidR="00A06A41">
        <w:rPr>
          <w:rFonts w:eastAsiaTheme="minorHAnsi"/>
          <w:color w:val="000000" w:themeColor="text1"/>
          <w:sz w:val="26"/>
          <w:szCs w:val="26"/>
        </w:rPr>
        <w:t>9</w:t>
      </w:r>
      <w:r w:rsidR="00B9344A" w:rsidRPr="00481242">
        <w:rPr>
          <w:rFonts w:eastAsiaTheme="minorHAnsi"/>
          <w:color w:val="000000" w:themeColor="text1"/>
          <w:sz w:val="26"/>
          <w:szCs w:val="26"/>
        </w:rPr>
        <w:t xml:space="preserve">, </w:t>
      </w:r>
      <w:r w:rsidR="00186CEC" w:rsidRPr="00481242">
        <w:rPr>
          <w:rFonts w:eastAsiaTheme="minorHAnsi"/>
          <w:color w:val="000000" w:themeColor="text1"/>
          <w:sz w:val="26"/>
          <w:szCs w:val="26"/>
        </w:rPr>
        <w:t xml:space="preserve">the </w:t>
      </w:r>
      <w:r w:rsidRPr="00481242">
        <w:rPr>
          <w:rFonts w:eastAsiaTheme="minorHAnsi"/>
          <w:color w:val="000000" w:themeColor="text1"/>
          <w:sz w:val="26"/>
          <w:szCs w:val="26"/>
        </w:rPr>
        <w:t xml:space="preserve">ALJ </w:t>
      </w:r>
      <w:r w:rsidR="00291E67">
        <w:rPr>
          <w:rFonts w:eastAsiaTheme="minorHAnsi"/>
          <w:color w:val="000000" w:themeColor="text1"/>
          <w:sz w:val="26"/>
          <w:szCs w:val="26"/>
        </w:rPr>
        <w:t>granted the Complaint in part, and denied</w:t>
      </w:r>
      <w:r w:rsidR="009A2EC3">
        <w:rPr>
          <w:rFonts w:eastAsiaTheme="minorHAnsi"/>
          <w:color w:val="000000" w:themeColor="text1"/>
          <w:sz w:val="26"/>
          <w:szCs w:val="26"/>
        </w:rPr>
        <w:t xml:space="preserve"> it,</w:t>
      </w:r>
      <w:r w:rsidR="00291E67">
        <w:rPr>
          <w:rFonts w:eastAsiaTheme="minorHAnsi"/>
          <w:color w:val="000000" w:themeColor="text1"/>
          <w:sz w:val="26"/>
          <w:szCs w:val="26"/>
        </w:rPr>
        <w:t xml:space="preserve"> in part</w:t>
      </w:r>
      <w:r w:rsidR="003727B3">
        <w:rPr>
          <w:rFonts w:eastAsiaTheme="minorHAnsi"/>
          <w:color w:val="000000" w:themeColor="text1"/>
          <w:sz w:val="26"/>
          <w:szCs w:val="26"/>
        </w:rPr>
        <w:t xml:space="preserve">.  </w:t>
      </w:r>
      <w:r w:rsidR="003530CD" w:rsidRPr="00481242">
        <w:rPr>
          <w:rFonts w:eastAsiaTheme="minorHAnsi"/>
          <w:color w:val="000000" w:themeColor="text1"/>
          <w:sz w:val="26"/>
          <w:szCs w:val="26"/>
        </w:rPr>
        <w:t xml:space="preserve">I.D. at 1, </w:t>
      </w:r>
      <w:r w:rsidR="006E0167">
        <w:rPr>
          <w:rFonts w:eastAsiaTheme="minorHAnsi"/>
          <w:color w:val="000000" w:themeColor="text1"/>
          <w:sz w:val="26"/>
          <w:szCs w:val="26"/>
        </w:rPr>
        <w:t>20</w:t>
      </w:r>
      <w:r w:rsidR="00615A4E" w:rsidRPr="00481242">
        <w:rPr>
          <w:rFonts w:eastAsiaTheme="minorHAnsi"/>
          <w:color w:val="000000" w:themeColor="text1"/>
          <w:sz w:val="26"/>
          <w:szCs w:val="26"/>
        </w:rPr>
        <w:t xml:space="preserve">, </w:t>
      </w:r>
      <w:r w:rsidR="00603855" w:rsidRPr="00481242">
        <w:rPr>
          <w:rFonts w:eastAsiaTheme="minorHAnsi"/>
          <w:color w:val="000000" w:themeColor="text1"/>
          <w:sz w:val="26"/>
          <w:szCs w:val="26"/>
        </w:rPr>
        <w:t>2</w:t>
      </w:r>
      <w:r w:rsidR="006E0167">
        <w:rPr>
          <w:rFonts w:eastAsiaTheme="minorHAnsi"/>
          <w:color w:val="000000" w:themeColor="text1"/>
          <w:sz w:val="26"/>
          <w:szCs w:val="26"/>
        </w:rPr>
        <w:t>4</w:t>
      </w:r>
      <w:r w:rsidR="00603855" w:rsidRPr="00481242">
        <w:rPr>
          <w:rFonts w:eastAsiaTheme="minorHAnsi"/>
          <w:color w:val="000000" w:themeColor="text1"/>
          <w:sz w:val="26"/>
          <w:szCs w:val="26"/>
        </w:rPr>
        <w:t>.</w:t>
      </w:r>
    </w:p>
    <w:p w14:paraId="33A60935" w14:textId="77777777" w:rsidR="00811E27" w:rsidRDefault="00811E27" w:rsidP="0082028B">
      <w:pPr>
        <w:widowControl/>
        <w:spacing w:line="360" w:lineRule="auto"/>
        <w:ind w:firstLine="1440"/>
        <w:contextualSpacing/>
        <w:rPr>
          <w:rFonts w:eastAsiaTheme="minorHAnsi"/>
          <w:color w:val="000000" w:themeColor="text1"/>
          <w:sz w:val="26"/>
          <w:szCs w:val="26"/>
        </w:rPr>
      </w:pPr>
    </w:p>
    <w:p w14:paraId="77F63014" w14:textId="41762214" w:rsidR="0020500D" w:rsidRDefault="00E86C6A" w:rsidP="0082028B">
      <w:pPr>
        <w:widowControl/>
        <w:spacing w:line="360" w:lineRule="auto"/>
        <w:ind w:firstLine="1440"/>
        <w:contextualSpacing/>
        <w:rPr>
          <w:rFonts w:eastAsiaTheme="minorHAnsi"/>
          <w:color w:val="000000" w:themeColor="text1"/>
          <w:sz w:val="26"/>
          <w:szCs w:val="26"/>
        </w:rPr>
      </w:pPr>
      <w:r w:rsidRPr="00481242">
        <w:rPr>
          <w:rFonts w:eastAsiaTheme="minorHAnsi"/>
          <w:color w:val="000000" w:themeColor="text1"/>
          <w:sz w:val="26"/>
          <w:szCs w:val="26"/>
        </w:rPr>
        <w:lastRenderedPageBreak/>
        <w:t xml:space="preserve">As previously noted, </w:t>
      </w:r>
      <w:r w:rsidR="00FB56CD">
        <w:rPr>
          <w:rFonts w:eastAsiaTheme="minorHAnsi"/>
          <w:color w:val="000000" w:themeColor="text1"/>
          <w:sz w:val="26"/>
          <w:szCs w:val="26"/>
        </w:rPr>
        <w:t>Sunoco</w:t>
      </w:r>
      <w:r w:rsidR="00291E67">
        <w:rPr>
          <w:rFonts w:eastAsiaTheme="minorHAnsi"/>
          <w:color w:val="000000" w:themeColor="text1"/>
          <w:sz w:val="26"/>
          <w:szCs w:val="26"/>
        </w:rPr>
        <w:t xml:space="preserve"> filed </w:t>
      </w:r>
      <w:r w:rsidRPr="00481242">
        <w:rPr>
          <w:rFonts w:eastAsiaTheme="minorHAnsi"/>
          <w:color w:val="000000" w:themeColor="text1"/>
          <w:sz w:val="26"/>
          <w:szCs w:val="26"/>
        </w:rPr>
        <w:t xml:space="preserve">Exceptions on </w:t>
      </w:r>
      <w:r w:rsidR="00291E67">
        <w:rPr>
          <w:rFonts w:eastAsiaTheme="minorHAnsi"/>
          <w:color w:val="000000" w:themeColor="text1"/>
          <w:sz w:val="26"/>
          <w:szCs w:val="26"/>
        </w:rPr>
        <w:t>January 9, 2020</w:t>
      </w:r>
      <w:r w:rsidRPr="00481242">
        <w:rPr>
          <w:rFonts w:eastAsiaTheme="minorHAnsi"/>
          <w:color w:val="000000" w:themeColor="text1"/>
          <w:sz w:val="26"/>
          <w:szCs w:val="26"/>
        </w:rPr>
        <w:t xml:space="preserve">, and </w:t>
      </w:r>
      <w:r w:rsidR="000244C4">
        <w:rPr>
          <w:rFonts w:eastAsiaTheme="minorHAnsi"/>
          <w:color w:val="000000" w:themeColor="text1"/>
          <w:sz w:val="26"/>
          <w:szCs w:val="26"/>
        </w:rPr>
        <w:t xml:space="preserve">the </w:t>
      </w:r>
      <w:r w:rsidR="00291E67">
        <w:rPr>
          <w:rFonts w:eastAsiaTheme="minorHAnsi"/>
          <w:color w:val="000000" w:themeColor="text1"/>
          <w:sz w:val="26"/>
          <w:szCs w:val="26"/>
        </w:rPr>
        <w:t xml:space="preserve">Complainant </w:t>
      </w:r>
      <w:r w:rsidRPr="00481242">
        <w:rPr>
          <w:rFonts w:eastAsiaTheme="minorHAnsi"/>
          <w:color w:val="000000" w:themeColor="text1"/>
          <w:sz w:val="26"/>
          <w:szCs w:val="26"/>
        </w:rPr>
        <w:t xml:space="preserve">filed Replies to Exceptions on </w:t>
      </w:r>
      <w:r w:rsidR="00291E67">
        <w:rPr>
          <w:rFonts w:eastAsiaTheme="minorHAnsi"/>
          <w:color w:val="000000" w:themeColor="text1"/>
          <w:sz w:val="26"/>
          <w:szCs w:val="26"/>
        </w:rPr>
        <w:t>January 21</w:t>
      </w:r>
      <w:r w:rsidR="00B9344A" w:rsidRPr="00481242">
        <w:rPr>
          <w:rFonts w:eastAsiaTheme="minorHAnsi"/>
          <w:color w:val="000000" w:themeColor="text1"/>
          <w:sz w:val="26"/>
          <w:szCs w:val="26"/>
        </w:rPr>
        <w:t>, 20</w:t>
      </w:r>
      <w:r w:rsidR="00A70590" w:rsidRPr="00481242">
        <w:rPr>
          <w:rFonts w:eastAsiaTheme="minorHAnsi"/>
          <w:color w:val="000000" w:themeColor="text1"/>
          <w:sz w:val="26"/>
          <w:szCs w:val="26"/>
        </w:rPr>
        <w:t>20</w:t>
      </w:r>
      <w:r w:rsidRPr="00481242">
        <w:rPr>
          <w:rFonts w:eastAsiaTheme="minorHAnsi"/>
          <w:color w:val="000000" w:themeColor="text1"/>
          <w:sz w:val="26"/>
          <w:szCs w:val="26"/>
        </w:rPr>
        <w:t>.</w:t>
      </w:r>
      <w:r w:rsidR="00B67330">
        <w:rPr>
          <w:rStyle w:val="FootnoteReference"/>
          <w:rFonts w:eastAsiaTheme="minorHAnsi"/>
          <w:color w:val="000000" w:themeColor="text1"/>
          <w:sz w:val="26"/>
          <w:szCs w:val="26"/>
        </w:rPr>
        <w:footnoteReference w:id="5"/>
      </w:r>
      <w:r w:rsidR="009133D1" w:rsidRPr="00481242">
        <w:rPr>
          <w:rFonts w:eastAsiaTheme="minorHAnsi"/>
          <w:color w:val="000000" w:themeColor="text1"/>
          <w:sz w:val="26"/>
          <w:szCs w:val="26"/>
        </w:rPr>
        <w:t xml:space="preserve"> </w:t>
      </w:r>
    </w:p>
    <w:p w14:paraId="41BB6E87" w14:textId="77777777" w:rsidR="0082028B" w:rsidRDefault="0082028B" w:rsidP="0082028B">
      <w:pPr>
        <w:widowControl/>
        <w:spacing w:line="360" w:lineRule="auto"/>
        <w:ind w:firstLine="1440"/>
        <w:contextualSpacing/>
        <w:rPr>
          <w:rFonts w:eastAsiaTheme="minorHAnsi"/>
          <w:color w:val="000000" w:themeColor="text1"/>
          <w:sz w:val="26"/>
          <w:szCs w:val="26"/>
        </w:rPr>
      </w:pPr>
    </w:p>
    <w:p w14:paraId="5F286B94" w14:textId="003C2E70" w:rsidR="001B0C5E" w:rsidRPr="00D500DC" w:rsidRDefault="00A707C9" w:rsidP="0082028B">
      <w:pPr>
        <w:pStyle w:val="ListParagraph"/>
        <w:widowControl/>
        <w:numPr>
          <w:ilvl w:val="0"/>
          <w:numId w:val="23"/>
        </w:numPr>
        <w:spacing w:line="360" w:lineRule="auto"/>
        <w:ind w:left="0" w:firstLine="0"/>
        <w:jc w:val="center"/>
        <w:rPr>
          <w:b/>
          <w:color w:val="000000" w:themeColor="text1"/>
          <w:sz w:val="26"/>
          <w:szCs w:val="26"/>
        </w:rPr>
      </w:pPr>
      <w:r w:rsidRPr="00D500DC">
        <w:rPr>
          <w:b/>
          <w:color w:val="000000" w:themeColor="text1"/>
          <w:sz w:val="26"/>
          <w:szCs w:val="26"/>
        </w:rPr>
        <w:t>Discussion</w:t>
      </w:r>
    </w:p>
    <w:p w14:paraId="2CB3EC9A" w14:textId="77777777" w:rsidR="00A707C9" w:rsidRPr="00481242" w:rsidRDefault="00A707C9" w:rsidP="0082028B">
      <w:pPr>
        <w:widowControl/>
        <w:spacing w:line="360" w:lineRule="auto"/>
        <w:ind w:firstLine="1440"/>
        <w:contextualSpacing/>
        <w:rPr>
          <w:color w:val="000000" w:themeColor="text1"/>
          <w:sz w:val="26"/>
          <w:szCs w:val="26"/>
        </w:rPr>
      </w:pPr>
      <w:bookmarkStart w:id="3" w:name="_Hlk46208808"/>
    </w:p>
    <w:p w14:paraId="30F40D86" w14:textId="77777777" w:rsidR="00537D63" w:rsidRPr="0028639A" w:rsidRDefault="00537D63" w:rsidP="0082028B">
      <w:pPr>
        <w:pStyle w:val="Heading2"/>
        <w:contextualSpacing w:val="0"/>
      </w:pPr>
      <w:bookmarkStart w:id="4" w:name="_Toc10812924"/>
      <w:bookmarkEnd w:id="3"/>
      <w:r w:rsidRPr="0028639A">
        <w:t>Legal Standards</w:t>
      </w:r>
      <w:bookmarkEnd w:id="4"/>
    </w:p>
    <w:p w14:paraId="4AFB22D3" w14:textId="77777777" w:rsidR="006164CC" w:rsidRPr="00481242" w:rsidRDefault="006164CC" w:rsidP="0082028B">
      <w:pPr>
        <w:widowControl/>
        <w:spacing w:line="360" w:lineRule="auto"/>
        <w:contextualSpacing/>
        <w:rPr>
          <w:color w:val="000000" w:themeColor="text1"/>
          <w:sz w:val="26"/>
          <w:szCs w:val="26"/>
        </w:rPr>
      </w:pPr>
    </w:p>
    <w:p w14:paraId="7E90CB01" w14:textId="320CDD58" w:rsidR="00531902" w:rsidRPr="00481242" w:rsidRDefault="00531902" w:rsidP="00E6540F">
      <w:pPr>
        <w:widowControl/>
        <w:spacing w:line="360" w:lineRule="auto"/>
        <w:ind w:firstLine="1440"/>
        <w:contextualSpacing/>
        <w:rPr>
          <w:rFonts w:eastAsiaTheme="minorHAnsi"/>
          <w:color w:val="000000" w:themeColor="text1"/>
          <w:sz w:val="26"/>
          <w:szCs w:val="26"/>
        </w:rPr>
      </w:pPr>
      <w:bookmarkStart w:id="5" w:name="_Hlk39487795"/>
      <w:bookmarkStart w:id="6" w:name="_Hlk39482196"/>
      <w:r w:rsidRPr="00481242">
        <w:rPr>
          <w:color w:val="000000" w:themeColor="text1"/>
          <w:sz w:val="26"/>
          <w:szCs w:val="26"/>
        </w:rPr>
        <w:t>As the party seeking affirmative relief from the Commission, the complainant in a formal complaint proceeding has the burden of proof.  66 Pa.</w:t>
      </w:r>
      <w:r w:rsidR="008953EB">
        <w:rPr>
          <w:color w:val="000000" w:themeColor="text1"/>
          <w:sz w:val="26"/>
          <w:szCs w:val="26"/>
        </w:rPr>
        <w:t xml:space="preserve"> </w:t>
      </w:r>
      <w:r w:rsidRPr="00481242">
        <w:rPr>
          <w:color w:val="000000" w:themeColor="text1"/>
          <w:sz w:val="26"/>
          <w:szCs w:val="26"/>
        </w:rPr>
        <w:t xml:space="preserve">C.S. § 332(a).  </w:t>
      </w:r>
      <w:r w:rsidRPr="00481242">
        <w:rPr>
          <w:rFonts w:eastAsiaTheme="minorHAnsi"/>
          <w:color w:val="000000" w:themeColor="text1"/>
          <w:sz w:val="26"/>
          <w:szCs w:val="26"/>
        </w:rPr>
        <w:t>The evidence necessary to meet that burden must be substantial.</w:t>
      </w:r>
      <w:r w:rsidRPr="00481242">
        <w:rPr>
          <w:color w:val="000000" w:themeColor="text1"/>
          <w:sz w:val="26"/>
          <w:szCs w:val="26"/>
        </w:rPr>
        <w:t xml:space="preserve">  2 Pa.</w:t>
      </w:r>
      <w:r w:rsidR="00B42FED" w:rsidRPr="00481242">
        <w:rPr>
          <w:color w:val="000000" w:themeColor="text1"/>
          <w:sz w:val="26"/>
          <w:szCs w:val="26"/>
        </w:rPr>
        <w:t xml:space="preserve"> </w:t>
      </w:r>
      <w:r w:rsidRPr="00481242">
        <w:rPr>
          <w:color w:val="000000" w:themeColor="text1"/>
          <w:sz w:val="26"/>
          <w:szCs w:val="26"/>
        </w:rPr>
        <w:t>C.S. §</w:t>
      </w:r>
      <w:r w:rsidR="003703DD" w:rsidRPr="00481242">
        <w:rPr>
          <w:color w:val="000000" w:themeColor="text1"/>
          <w:sz w:val="26"/>
          <w:szCs w:val="26"/>
        </w:rPr>
        <w:t> </w:t>
      </w:r>
      <w:r w:rsidRPr="00481242">
        <w:rPr>
          <w:color w:val="000000" w:themeColor="text1"/>
          <w:sz w:val="26"/>
          <w:szCs w:val="26"/>
        </w:rPr>
        <w:t xml:space="preserve">704.  “Substantial evidence” is such relevant evidence that a reasonable mind might accept as adequate to support a conclusion.  </w:t>
      </w:r>
      <w:r w:rsidRPr="00481242">
        <w:rPr>
          <w:i/>
          <w:color w:val="000000" w:themeColor="text1"/>
          <w:sz w:val="26"/>
          <w:szCs w:val="26"/>
        </w:rPr>
        <w:t>Consolidated Edison Company of New York v. National Labor Relations Board</w:t>
      </w:r>
      <w:r w:rsidRPr="00481242">
        <w:rPr>
          <w:color w:val="000000" w:themeColor="text1"/>
          <w:sz w:val="26"/>
          <w:szCs w:val="26"/>
        </w:rPr>
        <w:t xml:space="preserve">, 305 U.S. 197, 229, 59 </w:t>
      </w:r>
      <w:proofErr w:type="spellStart"/>
      <w:r w:rsidRPr="00481242">
        <w:rPr>
          <w:color w:val="000000" w:themeColor="text1"/>
          <w:sz w:val="26"/>
          <w:szCs w:val="26"/>
        </w:rPr>
        <w:t>S.Ct</w:t>
      </w:r>
      <w:proofErr w:type="spellEnd"/>
      <w:r w:rsidRPr="00481242">
        <w:rPr>
          <w:color w:val="000000" w:themeColor="text1"/>
          <w:sz w:val="26"/>
          <w:szCs w:val="26"/>
        </w:rPr>
        <w:t>. 206, 217</w:t>
      </w:r>
      <w:r w:rsidR="00DB6C73">
        <w:rPr>
          <w:color w:val="000000" w:themeColor="text1"/>
          <w:sz w:val="26"/>
          <w:szCs w:val="26"/>
        </w:rPr>
        <w:t xml:space="preserve"> (1938)</w:t>
      </w:r>
      <w:r w:rsidRPr="00481242">
        <w:rPr>
          <w:color w:val="000000" w:themeColor="text1"/>
          <w:sz w:val="26"/>
          <w:szCs w:val="26"/>
        </w:rPr>
        <w:t xml:space="preserve">.  </w:t>
      </w:r>
      <w:r w:rsidRPr="00481242">
        <w:rPr>
          <w:rFonts w:eastAsiaTheme="minorHAnsi"/>
          <w:color w:val="000000" w:themeColor="text1"/>
          <w:sz w:val="26"/>
          <w:szCs w:val="26"/>
        </w:rPr>
        <w:t xml:space="preserve">More is required than a mere trace of evidence or a suspicion of the existence of a fact sought to be established.  </w:t>
      </w:r>
      <w:r w:rsidRPr="00481242">
        <w:rPr>
          <w:rFonts w:eastAsiaTheme="minorHAnsi"/>
          <w:i/>
          <w:color w:val="000000" w:themeColor="text1"/>
          <w:sz w:val="26"/>
          <w:szCs w:val="26"/>
        </w:rPr>
        <w:t>Norfolk &amp; Western Ry. Co. v. Pa. PUC</w:t>
      </w:r>
      <w:r w:rsidRPr="00481242">
        <w:rPr>
          <w:rFonts w:eastAsiaTheme="minorHAnsi"/>
          <w:iCs/>
          <w:color w:val="000000" w:themeColor="text1"/>
          <w:sz w:val="26"/>
          <w:szCs w:val="26"/>
        </w:rPr>
        <w:t>,</w:t>
      </w:r>
      <w:r w:rsidRPr="00481242">
        <w:rPr>
          <w:rFonts w:eastAsiaTheme="minorHAnsi"/>
          <w:color w:val="000000" w:themeColor="text1"/>
          <w:sz w:val="26"/>
          <w:szCs w:val="26"/>
        </w:rPr>
        <w:t xml:space="preserve"> </w:t>
      </w:r>
      <w:r w:rsidR="003703DD" w:rsidRPr="00481242">
        <w:rPr>
          <w:rFonts w:eastAsiaTheme="minorHAnsi"/>
          <w:color w:val="000000" w:themeColor="text1"/>
          <w:sz w:val="26"/>
          <w:szCs w:val="26"/>
        </w:rPr>
        <w:t xml:space="preserve">489 Pa. 109, </w:t>
      </w:r>
      <w:r w:rsidRPr="00481242">
        <w:rPr>
          <w:rFonts w:eastAsiaTheme="minorHAnsi"/>
          <w:color w:val="000000" w:themeColor="text1"/>
          <w:sz w:val="26"/>
          <w:szCs w:val="26"/>
        </w:rPr>
        <w:t>413 A.2d 1037 (1980).</w:t>
      </w:r>
    </w:p>
    <w:p w14:paraId="13C8EA84" w14:textId="77777777" w:rsidR="00531902" w:rsidRPr="00481242" w:rsidRDefault="00531902" w:rsidP="00481242">
      <w:pPr>
        <w:widowControl/>
        <w:spacing w:line="360" w:lineRule="auto"/>
        <w:ind w:firstLine="1440"/>
        <w:contextualSpacing/>
        <w:rPr>
          <w:rFonts w:eastAsiaTheme="minorHAnsi"/>
          <w:color w:val="000000" w:themeColor="text1"/>
          <w:sz w:val="26"/>
          <w:szCs w:val="26"/>
        </w:rPr>
      </w:pPr>
    </w:p>
    <w:p w14:paraId="1DD974E4" w14:textId="54CA107A" w:rsidR="00531902" w:rsidRPr="00481242" w:rsidRDefault="00531902" w:rsidP="00481242">
      <w:pPr>
        <w:widowControl/>
        <w:spacing w:line="360" w:lineRule="auto"/>
        <w:ind w:firstLine="1440"/>
        <w:contextualSpacing/>
        <w:rPr>
          <w:rFonts w:eastAsiaTheme="minorHAnsi"/>
          <w:color w:val="000000" w:themeColor="text1"/>
          <w:sz w:val="26"/>
          <w:szCs w:val="26"/>
        </w:rPr>
      </w:pPr>
      <w:r w:rsidRPr="00481242">
        <w:rPr>
          <w:rFonts w:eastAsiaTheme="minorHAnsi"/>
          <w:color w:val="000000" w:themeColor="text1"/>
          <w:sz w:val="26"/>
          <w:szCs w:val="26"/>
        </w:rPr>
        <w:t xml:space="preserve">To establish a sufficient case and satisfy the burden of proof, the Complainant must show that the respondent utility is responsible or accountable for the </w:t>
      </w:r>
      <w:r w:rsidRPr="00481242">
        <w:rPr>
          <w:rFonts w:eastAsiaTheme="minorHAnsi"/>
          <w:color w:val="000000" w:themeColor="text1"/>
          <w:sz w:val="26"/>
          <w:szCs w:val="26"/>
        </w:rPr>
        <w:lastRenderedPageBreak/>
        <w:t xml:space="preserve">problem described in the Complaint.  </w:t>
      </w:r>
      <w:r w:rsidRPr="00481242">
        <w:rPr>
          <w:rFonts w:eastAsiaTheme="minorHAnsi"/>
          <w:i/>
          <w:color w:val="000000" w:themeColor="text1"/>
          <w:sz w:val="26"/>
          <w:szCs w:val="26"/>
        </w:rPr>
        <w:t>Patterson v. The Bell Telephone Company of Pennsylvania</w:t>
      </w:r>
      <w:r w:rsidRPr="00481242">
        <w:rPr>
          <w:rFonts w:eastAsiaTheme="minorHAnsi"/>
          <w:color w:val="000000" w:themeColor="text1"/>
          <w:sz w:val="26"/>
          <w:szCs w:val="26"/>
        </w:rPr>
        <w:t xml:space="preserve">, 72 Pa. P.U.C. 196 (1990).  </w:t>
      </w:r>
      <w:r w:rsidRPr="00481242">
        <w:rPr>
          <w:color w:val="000000" w:themeColor="text1"/>
          <w:sz w:val="26"/>
          <w:szCs w:val="26"/>
        </w:rPr>
        <w:t xml:space="preserve">The offense must be a violation of the </w:t>
      </w:r>
      <w:r w:rsidR="003121AA">
        <w:rPr>
          <w:color w:val="000000" w:themeColor="text1"/>
          <w:sz w:val="26"/>
          <w:szCs w:val="26"/>
        </w:rPr>
        <w:t>Public Utility Code (</w:t>
      </w:r>
      <w:r w:rsidRPr="00481242">
        <w:rPr>
          <w:color w:val="000000" w:themeColor="text1"/>
          <w:sz w:val="26"/>
          <w:szCs w:val="26"/>
        </w:rPr>
        <w:t>Code</w:t>
      </w:r>
      <w:r w:rsidR="003121AA">
        <w:rPr>
          <w:color w:val="000000" w:themeColor="text1"/>
          <w:sz w:val="26"/>
          <w:szCs w:val="26"/>
        </w:rPr>
        <w:t>)</w:t>
      </w:r>
      <w:r w:rsidRPr="00481242">
        <w:rPr>
          <w:color w:val="000000" w:themeColor="text1"/>
          <w:sz w:val="26"/>
          <w:szCs w:val="26"/>
        </w:rPr>
        <w:t>, a Commission Regulation or Order or a violation of a Commission-approved tariff.  66</w:t>
      </w:r>
      <w:r w:rsidR="00B531A4">
        <w:rPr>
          <w:color w:val="000000" w:themeColor="text1"/>
          <w:sz w:val="26"/>
          <w:szCs w:val="26"/>
        </w:rPr>
        <w:t> </w:t>
      </w:r>
      <w:r w:rsidRPr="00481242">
        <w:rPr>
          <w:color w:val="000000" w:themeColor="text1"/>
          <w:sz w:val="26"/>
          <w:szCs w:val="26"/>
        </w:rPr>
        <w:t>Pa.</w:t>
      </w:r>
      <w:r w:rsidR="003121AA">
        <w:rPr>
          <w:color w:val="000000" w:themeColor="text1"/>
          <w:sz w:val="26"/>
          <w:szCs w:val="26"/>
        </w:rPr>
        <w:t xml:space="preserve"> </w:t>
      </w:r>
      <w:r w:rsidRPr="00481242">
        <w:rPr>
          <w:color w:val="000000" w:themeColor="text1"/>
          <w:sz w:val="26"/>
          <w:szCs w:val="26"/>
        </w:rPr>
        <w:t xml:space="preserve">C.S. § 701.  </w:t>
      </w:r>
      <w:r w:rsidRPr="00481242">
        <w:rPr>
          <w:rFonts w:eastAsiaTheme="minorHAnsi"/>
          <w:color w:val="000000" w:themeColor="text1"/>
          <w:sz w:val="26"/>
          <w:szCs w:val="26"/>
        </w:rPr>
        <w:t xml:space="preserve">Such a showing must be by a </w:t>
      </w:r>
      <w:r w:rsidR="001153A7">
        <w:rPr>
          <w:rFonts w:eastAsiaTheme="minorHAnsi"/>
          <w:color w:val="000000" w:themeColor="text1"/>
          <w:sz w:val="26"/>
          <w:szCs w:val="26"/>
        </w:rPr>
        <w:t>“</w:t>
      </w:r>
      <w:r w:rsidRPr="00481242">
        <w:rPr>
          <w:rFonts w:eastAsiaTheme="minorHAnsi"/>
          <w:color w:val="000000" w:themeColor="text1"/>
          <w:sz w:val="26"/>
          <w:szCs w:val="26"/>
        </w:rPr>
        <w:t>preponderance of the evidence.</w:t>
      </w:r>
      <w:r w:rsidR="001153A7">
        <w:rPr>
          <w:rFonts w:eastAsiaTheme="minorHAnsi"/>
          <w:color w:val="000000" w:themeColor="text1"/>
          <w:sz w:val="26"/>
          <w:szCs w:val="26"/>
        </w:rPr>
        <w:t>”</w:t>
      </w:r>
      <w:r w:rsidRPr="00481242">
        <w:rPr>
          <w:rFonts w:eastAsiaTheme="minorHAnsi"/>
          <w:color w:val="000000" w:themeColor="text1"/>
          <w:sz w:val="26"/>
          <w:szCs w:val="26"/>
        </w:rPr>
        <w:t xml:space="preserve">  </w:t>
      </w:r>
      <w:r w:rsidRPr="00481242">
        <w:rPr>
          <w:rFonts w:eastAsiaTheme="minorHAnsi"/>
          <w:i/>
          <w:iCs/>
          <w:color w:val="000000" w:themeColor="text1"/>
          <w:sz w:val="26"/>
          <w:szCs w:val="26"/>
        </w:rPr>
        <w:t xml:space="preserve">Samuel J. </w:t>
      </w:r>
      <w:proofErr w:type="spellStart"/>
      <w:r w:rsidRPr="00481242">
        <w:rPr>
          <w:rFonts w:eastAsiaTheme="minorHAnsi"/>
          <w:i/>
          <w:iCs/>
          <w:color w:val="000000" w:themeColor="text1"/>
          <w:sz w:val="26"/>
          <w:szCs w:val="26"/>
        </w:rPr>
        <w:t>Lansberry</w:t>
      </w:r>
      <w:proofErr w:type="spellEnd"/>
      <w:r w:rsidRPr="00481242">
        <w:rPr>
          <w:rFonts w:eastAsiaTheme="minorHAnsi"/>
          <w:i/>
          <w:iCs/>
          <w:color w:val="000000" w:themeColor="text1"/>
          <w:sz w:val="26"/>
          <w:szCs w:val="26"/>
        </w:rPr>
        <w:t>, Inc. v. Pa. PUC</w:t>
      </w:r>
      <w:r w:rsidRPr="00481242">
        <w:rPr>
          <w:rFonts w:eastAsiaTheme="minorHAnsi"/>
          <w:color w:val="000000" w:themeColor="text1"/>
          <w:sz w:val="26"/>
          <w:szCs w:val="26"/>
        </w:rPr>
        <w:t xml:space="preserve">, 578 A.2d 600 (Pa. Cmwlth. 1990), </w:t>
      </w:r>
      <w:proofErr w:type="spellStart"/>
      <w:r w:rsidRPr="00481242">
        <w:rPr>
          <w:rFonts w:eastAsiaTheme="minorHAnsi"/>
          <w:i/>
          <w:color w:val="000000" w:themeColor="text1"/>
          <w:sz w:val="26"/>
          <w:szCs w:val="26"/>
        </w:rPr>
        <w:t>alloc</w:t>
      </w:r>
      <w:proofErr w:type="spellEnd"/>
      <w:r w:rsidRPr="00481242">
        <w:rPr>
          <w:rFonts w:eastAsiaTheme="minorHAnsi"/>
          <w:i/>
          <w:color w:val="000000" w:themeColor="text1"/>
          <w:sz w:val="26"/>
          <w:szCs w:val="26"/>
        </w:rPr>
        <w:t>. denied</w:t>
      </w:r>
      <w:r w:rsidRPr="00481242">
        <w:rPr>
          <w:rFonts w:eastAsiaTheme="minorHAnsi"/>
          <w:iCs/>
          <w:color w:val="000000" w:themeColor="text1"/>
          <w:sz w:val="26"/>
          <w:szCs w:val="26"/>
        </w:rPr>
        <w:t>,</w:t>
      </w:r>
      <w:r w:rsidRPr="00481242">
        <w:rPr>
          <w:rFonts w:eastAsiaTheme="minorHAnsi"/>
          <w:color w:val="000000" w:themeColor="text1"/>
          <w:sz w:val="26"/>
          <w:szCs w:val="26"/>
        </w:rPr>
        <w:t xml:space="preserve"> </w:t>
      </w:r>
      <w:r w:rsidR="003703DD" w:rsidRPr="00481242">
        <w:rPr>
          <w:rFonts w:eastAsiaTheme="minorHAnsi"/>
          <w:color w:val="000000" w:themeColor="text1"/>
          <w:sz w:val="26"/>
          <w:szCs w:val="26"/>
        </w:rPr>
        <w:t xml:space="preserve">529 Pa. 654, </w:t>
      </w:r>
      <w:r w:rsidRPr="00481242">
        <w:rPr>
          <w:rFonts w:eastAsiaTheme="minorHAnsi"/>
          <w:color w:val="000000" w:themeColor="text1"/>
          <w:sz w:val="26"/>
          <w:szCs w:val="26"/>
        </w:rPr>
        <w:t xml:space="preserve">602 A.2d 863 (1992).  That is, the Complainant’s evidence must be more convincing, by even the smallest amount, than that presented by the respondent.  </w:t>
      </w:r>
      <w:r w:rsidRPr="00481242">
        <w:rPr>
          <w:rFonts w:eastAsiaTheme="minorHAnsi"/>
          <w:i/>
          <w:color w:val="000000" w:themeColor="text1"/>
          <w:sz w:val="26"/>
          <w:szCs w:val="26"/>
        </w:rPr>
        <w:t>Se-Ling Hosiery, Inc. v. Margulies</w:t>
      </w:r>
      <w:r w:rsidRPr="00481242">
        <w:rPr>
          <w:rFonts w:eastAsiaTheme="minorHAnsi"/>
          <w:color w:val="000000" w:themeColor="text1"/>
          <w:sz w:val="26"/>
          <w:szCs w:val="26"/>
        </w:rPr>
        <w:t xml:space="preserve">, </w:t>
      </w:r>
      <w:r w:rsidR="003703DD" w:rsidRPr="00481242">
        <w:rPr>
          <w:rFonts w:eastAsiaTheme="minorHAnsi"/>
          <w:color w:val="000000" w:themeColor="text1"/>
          <w:sz w:val="26"/>
          <w:szCs w:val="26"/>
        </w:rPr>
        <w:t xml:space="preserve">364 Pa. 45, </w:t>
      </w:r>
      <w:r w:rsidRPr="00481242">
        <w:rPr>
          <w:rFonts w:eastAsiaTheme="minorHAnsi"/>
          <w:color w:val="000000" w:themeColor="text1"/>
          <w:sz w:val="26"/>
          <w:szCs w:val="26"/>
        </w:rPr>
        <w:t xml:space="preserve">70 A.2d 854 (1950).  </w:t>
      </w:r>
    </w:p>
    <w:p w14:paraId="7B1DC5B6" w14:textId="77777777" w:rsidR="0076632C" w:rsidRPr="00481242" w:rsidRDefault="0076632C" w:rsidP="00481242">
      <w:pPr>
        <w:widowControl/>
        <w:spacing w:line="360" w:lineRule="auto"/>
        <w:ind w:firstLine="1440"/>
        <w:contextualSpacing/>
        <w:rPr>
          <w:color w:val="000000" w:themeColor="text1"/>
          <w:sz w:val="26"/>
          <w:szCs w:val="26"/>
        </w:rPr>
      </w:pPr>
    </w:p>
    <w:p w14:paraId="60F8D404" w14:textId="2E40CFA7" w:rsidR="00E75AE0" w:rsidRPr="00481242" w:rsidRDefault="00E75AE0" w:rsidP="00481242">
      <w:pPr>
        <w:widowControl/>
        <w:spacing w:line="360" w:lineRule="auto"/>
        <w:ind w:firstLine="1440"/>
        <w:contextualSpacing/>
        <w:rPr>
          <w:color w:val="000000" w:themeColor="text1"/>
          <w:sz w:val="26"/>
          <w:szCs w:val="26"/>
        </w:rPr>
      </w:pPr>
      <w:r w:rsidRPr="00481242">
        <w:rPr>
          <w:color w:val="000000" w:themeColor="text1"/>
          <w:sz w:val="26"/>
          <w:szCs w:val="26"/>
        </w:rPr>
        <w:t>The burden of proof is comprised of two distinct burdens:</w:t>
      </w:r>
      <w:r w:rsidR="00CB23CE">
        <w:rPr>
          <w:color w:val="000000" w:themeColor="text1"/>
          <w:sz w:val="26"/>
          <w:szCs w:val="26"/>
        </w:rPr>
        <w:t xml:space="preserve"> </w:t>
      </w:r>
      <w:r w:rsidR="00654D20">
        <w:rPr>
          <w:color w:val="000000" w:themeColor="text1"/>
          <w:sz w:val="26"/>
          <w:szCs w:val="26"/>
        </w:rPr>
        <w:t xml:space="preserve">(1) </w:t>
      </w:r>
      <w:r w:rsidRPr="00481242">
        <w:rPr>
          <w:color w:val="000000" w:themeColor="text1"/>
          <w:sz w:val="26"/>
          <w:szCs w:val="26"/>
        </w:rPr>
        <w:t>the burden of production</w:t>
      </w:r>
      <w:r w:rsidR="00654D20">
        <w:rPr>
          <w:color w:val="000000" w:themeColor="text1"/>
          <w:sz w:val="26"/>
          <w:szCs w:val="26"/>
        </w:rPr>
        <w:t>; and (2)</w:t>
      </w:r>
      <w:r w:rsidRPr="00481242">
        <w:rPr>
          <w:color w:val="000000" w:themeColor="text1"/>
          <w:sz w:val="26"/>
          <w:szCs w:val="26"/>
        </w:rPr>
        <w:t xml:space="preserve"> the burden of persuasion.  </w:t>
      </w:r>
      <w:r w:rsidRPr="00481242">
        <w:rPr>
          <w:i/>
          <w:color w:val="000000" w:themeColor="text1"/>
          <w:sz w:val="26"/>
          <w:szCs w:val="26"/>
        </w:rPr>
        <w:t>Hurley v. Hurley</w:t>
      </w:r>
      <w:r w:rsidRPr="00481242">
        <w:rPr>
          <w:color w:val="000000" w:themeColor="text1"/>
          <w:sz w:val="26"/>
          <w:szCs w:val="26"/>
        </w:rPr>
        <w:t xml:space="preserve">, 2000 Pa. Super. 178, 754 A.2d 1283 (2000).  The burden of production, also called the burden of going forward with the evidence, determines which party must come forward with evidence to support a particular claim or defense.  </w:t>
      </w:r>
      <w:r w:rsidRPr="00481242">
        <w:rPr>
          <w:i/>
          <w:color w:val="000000" w:themeColor="text1"/>
          <w:sz w:val="26"/>
          <w:szCs w:val="26"/>
        </w:rPr>
        <w:t>Scott and Linda Moore v. National Fuel Gas Distribution</w:t>
      </w:r>
      <w:r w:rsidRPr="00481242">
        <w:rPr>
          <w:color w:val="000000" w:themeColor="text1"/>
          <w:sz w:val="26"/>
          <w:szCs w:val="26"/>
        </w:rPr>
        <w:t>, Docket No. C-2014-2458555 (Initial Decision issued May 11, 2015) (</w:t>
      </w:r>
      <w:r w:rsidRPr="00481242">
        <w:rPr>
          <w:i/>
          <w:color w:val="000000" w:themeColor="text1"/>
          <w:sz w:val="26"/>
          <w:szCs w:val="26"/>
        </w:rPr>
        <w:t>Moore</w:t>
      </w:r>
      <w:r w:rsidRPr="00481242">
        <w:rPr>
          <w:color w:val="000000" w:themeColor="text1"/>
          <w:sz w:val="26"/>
          <w:szCs w:val="26"/>
        </w:rPr>
        <w:t xml:space="preserve">).  The burden of production goes to the legal sufficiency of a party’s claim or affirmative defense.  </w:t>
      </w:r>
      <w:r w:rsidRPr="00481242">
        <w:rPr>
          <w:i/>
          <w:color w:val="000000" w:themeColor="text1"/>
          <w:sz w:val="26"/>
          <w:szCs w:val="26"/>
        </w:rPr>
        <w:t xml:space="preserve">See </w:t>
      </w:r>
      <w:r w:rsidR="004F2679">
        <w:rPr>
          <w:i/>
          <w:color w:val="000000" w:themeColor="text1"/>
          <w:sz w:val="26"/>
          <w:szCs w:val="26"/>
        </w:rPr>
        <w:t>I</w:t>
      </w:r>
      <w:r w:rsidRPr="00481242">
        <w:rPr>
          <w:i/>
          <w:color w:val="000000" w:themeColor="text1"/>
          <w:sz w:val="26"/>
          <w:szCs w:val="26"/>
        </w:rPr>
        <w:t>d</w:t>
      </w:r>
      <w:r w:rsidRPr="00481242">
        <w:rPr>
          <w:color w:val="000000" w:themeColor="text1"/>
          <w:sz w:val="26"/>
          <w:szCs w:val="26"/>
        </w:rPr>
        <w:t xml:space="preserve">.  It may shift between the parties during a hearing.  A complainant may establish a </w:t>
      </w:r>
      <w:r w:rsidRPr="00481242">
        <w:rPr>
          <w:i/>
          <w:iCs/>
          <w:color w:val="000000" w:themeColor="text1"/>
          <w:sz w:val="26"/>
          <w:szCs w:val="26"/>
        </w:rPr>
        <w:t xml:space="preserve">prima facie </w:t>
      </w:r>
      <w:r w:rsidRPr="00481242">
        <w:rPr>
          <w:color w:val="000000" w:themeColor="text1"/>
          <w:sz w:val="26"/>
          <w:szCs w:val="26"/>
        </w:rPr>
        <w:t xml:space="preserve">case with circumstantial evidence.  </w:t>
      </w:r>
      <w:r w:rsidRPr="00481242">
        <w:rPr>
          <w:i/>
          <w:color w:val="000000" w:themeColor="text1"/>
          <w:sz w:val="26"/>
          <w:szCs w:val="26"/>
        </w:rPr>
        <w:t>See</w:t>
      </w:r>
      <w:r w:rsidRPr="00481242">
        <w:rPr>
          <w:color w:val="000000" w:themeColor="text1"/>
          <w:sz w:val="26"/>
          <w:szCs w:val="26"/>
        </w:rPr>
        <w:t xml:space="preserve"> </w:t>
      </w:r>
      <w:proofErr w:type="spellStart"/>
      <w:r w:rsidRPr="00481242">
        <w:rPr>
          <w:i/>
          <w:iCs/>
          <w:color w:val="000000" w:themeColor="text1"/>
          <w:sz w:val="26"/>
          <w:szCs w:val="26"/>
        </w:rPr>
        <w:t>Milkie</w:t>
      </w:r>
      <w:proofErr w:type="spellEnd"/>
      <w:r w:rsidRPr="00481242">
        <w:rPr>
          <w:i/>
          <w:iCs/>
          <w:color w:val="000000" w:themeColor="text1"/>
          <w:sz w:val="26"/>
          <w:szCs w:val="26"/>
        </w:rPr>
        <w:t xml:space="preserve"> v. Pa. PUC</w:t>
      </w:r>
      <w:r w:rsidRPr="00481242">
        <w:rPr>
          <w:color w:val="000000" w:themeColor="text1"/>
          <w:sz w:val="26"/>
          <w:szCs w:val="26"/>
        </w:rPr>
        <w:t>, 768 A.2d 1217, 1220 (Pa. Cmwlth. 2001) (</w:t>
      </w:r>
      <w:proofErr w:type="spellStart"/>
      <w:r w:rsidRPr="00481242">
        <w:rPr>
          <w:i/>
          <w:color w:val="000000" w:themeColor="text1"/>
          <w:sz w:val="26"/>
          <w:szCs w:val="26"/>
        </w:rPr>
        <w:t>Milkie</w:t>
      </w:r>
      <w:proofErr w:type="spellEnd"/>
      <w:r w:rsidRPr="00481242">
        <w:rPr>
          <w:color w:val="000000" w:themeColor="text1"/>
          <w:sz w:val="26"/>
          <w:szCs w:val="26"/>
        </w:rPr>
        <w:t xml:space="preserve">).  If a complainant introduces sufficient evidence to establish legal sufficiency of the claim, also called a </w:t>
      </w:r>
      <w:r w:rsidRPr="00481242">
        <w:rPr>
          <w:i/>
          <w:color w:val="000000" w:themeColor="text1"/>
          <w:sz w:val="26"/>
          <w:szCs w:val="26"/>
        </w:rPr>
        <w:t>prima facie</w:t>
      </w:r>
      <w:r w:rsidRPr="00481242">
        <w:rPr>
          <w:color w:val="000000" w:themeColor="text1"/>
          <w:sz w:val="26"/>
          <w:szCs w:val="26"/>
        </w:rPr>
        <w:t xml:space="preserve"> case, the burden of production shifts to the utility to rebut the complainant’s evidence.  </w:t>
      </w:r>
      <w:r w:rsidRPr="00481242">
        <w:rPr>
          <w:i/>
          <w:color w:val="000000" w:themeColor="text1"/>
          <w:sz w:val="26"/>
          <w:szCs w:val="26"/>
        </w:rPr>
        <w:t>See Moore</w:t>
      </w:r>
      <w:r w:rsidRPr="00481242">
        <w:rPr>
          <w:color w:val="000000" w:themeColor="text1"/>
          <w:sz w:val="26"/>
          <w:szCs w:val="26"/>
        </w:rPr>
        <w:t>.</w:t>
      </w:r>
    </w:p>
    <w:p w14:paraId="44EA8B73" w14:textId="77777777" w:rsidR="00E75AE0" w:rsidRPr="00481242" w:rsidRDefault="00E75AE0" w:rsidP="00481242">
      <w:pPr>
        <w:widowControl/>
        <w:spacing w:line="360" w:lineRule="auto"/>
        <w:ind w:firstLine="1440"/>
        <w:contextualSpacing/>
        <w:rPr>
          <w:color w:val="000000" w:themeColor="text1"/>
          <w:sz w:val="26"/>
          <w:szCs w:val="26"/>
        </w:rPr>
      </w:pPr>
    </w:p>
    <w:p w14:paraId="74F48720" w14:textId="07743E40" w:rsidR="00E75AE0" w:rsidRDefault="00E75AE0" w:rsidP="00481242">
      <w:pPr>
        <w:widowControl/>
        <w:spacing w:line="360" w:lineRule="auto"/>
        <w:ind w:firstLine="1440"/>
        <w:contextualSpacing/>
        <w:rPr>
          <w:iCs/>
          <w:color w:val="000000" w:themeColor="text1"/>
          <w:sz w:val="26"/>
          <w:szCs w:val="26"/>
        </w:rPr>
      </w:pPr>
      <w:r w:rsidRPr="00481242">
        <w:rPr>
          <w:color w:val="000000" w:themeColor="text1"/>
          <w:sz w:val="26"/>
          <w:szCs w:val="26"/>
        </w:rPr>
        <w:t xml:space="preserve">If the utility introduces evidence sufficient to balance the evidence introduced by the complainant, that is, evidence of co-equal value or weight, the complainant’s burden of proof has not been satisfied and the burden of going forward with the evidence shifts back to the complainant, who must provide some additional evidence favorable to the complainant’s claim.  </w:t>
      </w:r>
      <w:r w:rsidRPr="00481242">
        <w:rPr>
          <w:i/>
          <w:color w:val="000000" w:themeColor="text1"/>
          <w:sz w:val="26"/>
          <w:szCs w:val="26"/>
        </w:rPr>
        <w:t xml:space="preserve">See </w:t>
      </w:r>
      <w:proofErr w:type="spellStart"/>
      <w:r w:rsidRPr="00481242">
        <w:rPr>
          <w:i/>
          <w:color w:val="000000" w:themeColor="text1"/>
          <w:sz w:val="26"/>
          <w:szCs w:val="26"/>
        </w:rPr>
        <w:t>Milkie</w:t>
      </w:r>
      <w:proofErr w:type="spellEnd"/>
      <w:r w:rsidRPr="00481242">
        <w:rPr>
          <w:iCs/>
          <w:color w:val="000000" w:themeColor="text1"/>
          <w:sz w:val="26"/>
          <w:szCs w:val="26"/>
        </w:rPr>
        <w:t>,</w:t>
      </w:r>
      <w:r w:rsidRPr="00481242">
        <w:rPr>
          <w:i/>
          <w:color w:val="000000" w:themeColor="text1"/>
          <w:sz w:val="26"/>
          <w:szCs w:val="26"/>
        </w:rPr>
        <w:t xml:space="preserve"> </w:t>
      </w:r>
      <w:r w:rsidRPr="00481242">
        <w:rPr>
          <w:color w:val="000000" w:themeColor="text1"/>
          <w:sz w:val="26"/>
          <w:szCs w:val="26"/>
        </w:rPr>
        <w:t>768 A.2d at 1220</w:t>
      </w:r>
      <w:r w:rsidRPr="00481242">
        <w:rPr>
          <w:i/>
          <w:color w:val="000000" w:themeColor="text1"/>
          <w:sz w:val="26"/>
          <w:szCs w:val="26"/>
        </w:rPr>
        <w:t>; see also</w:t>
      </w:r>
      <w:r w:rsidR="00611EF9">
        <w:rPr>
          <w:i/>
          <w:color w:val="000000" w:themeColor="text1"/>
          <w:sz w:val="26"/>
          <w:szCs w:val="26"/>
        </w:rPr>
        <w:t>,</w:t>
      </w:r>
      <w:r w:rsidRPr="00481242">
        <w:rPr>
          <w:i/>
          <w:color w:val="000000" w:themeColor="text1"/>
          <w:sz w:val="26"/>
          <w:szCs w:val="26"/>
        </w:rPr>
        <w:t xml:space="preserve"> </w:t>
      </w:r>
      <w:hyperlink r:id="rId11" w:history="1">
        <w:r w:rsidRPr="00481242">
          <w:rPr>
            <w:i/>
            <w:iCs/>
            <w:color w:val="000000" w:themeColor="text1"/>
            <w:sz w:val="26"/>
            <w:szCs w:val="26"/>
          </w:rPr>
          <w:t>Burleson v. Pa. PUC</w:t>
        </w:r>
        <w:r w:rsidRPr="00481242">
          <w:rPr>
            <w:color w:val="000000" w:themeColor="text1"/>
            <w:sz w:val="26"/>
            <w:szCs w:val="26"/>
          </w:rPr>
          <w:t>,</w:t>
        </w:r>
        <w:r w:rsidRPr="00481242">
          <w:rPr>
            <w:iCs/>
            <w:color w:val="000000" w:themeColor="text1"/>
            <w:sz w:val="26"/>
            <w:szCs w:val="26"/>
          </w:rPr>
          <w:t xml:space="preserve"> 443 A.2d 1373 (Pa. Cmwlth. 1982), </w:t>
        </w:r>
        <w:r w:rsidRPr="00481242">
          <w:rPr>
            <w:i/>
            <w:iCs/>
            <w:color w:val="000000" w:themeColor="text1"/>
            <w:sz w:val="26"/>
            <w:szCs w:val="26"/>
          </w:rPr>
          <w:t>aff’d</w:t>
        </w:r>
        <w:r w:rsidRPr="00481242">
          <w:rPr>
            <w:color w:val="000000" w:themeColor="text1"/>
            <w:sz w:val="26"/>
            <w:szCs w:val="26"/>
          </w:rPr>
          <w:t>,</w:t>
        </w:r>
        <w:r w:rsidRPr="00481242">
          <w:rPr>
            <w:iCs/>
            <w:color w:val="000000" w:themeColor="text1"/>
            <w:sz w:val="26"/>
            <w:szCs w:val="26"/>
          </w:rPr>
          <w:t xml:space="preserve"> </w:t>
        </w:r>
        <w:r w:rsidR="003703DD" w:rsidRPr="00481242">
          <w:rPr>
            <w:iCs/>
            <w:color w:val="000000" w:themeColor="text1"/>
            <w:sz w:val="26"/>
            <w:szCs w:val="26"/>
          </w:rPr>
          <w:t xml:space="preserve">501 Pa. 433, </w:t>
        </w:r>
        <w:r w:rsidRPr="00481242">
          <w:rPr>
            <w:iCs/>
            <w:color w:val="000000" w:themeColor="text1"/>
            <w:sz w:val="26"/>
            <w:szCs w:val="26"/>
          </w:rPr>
          <w:t>461</w:t>
        </w:r>
        <w:r w:rsidR="00E6540F">
          <w:rPr>
            <w:iCs/>
            <w:color w:val="000000" w:themeColor="text1"/>
            <w:sz w:val="26"/>
            <w:szCs w:val="26"/>
          </w:rPr>
          <w:t> </w:t>
        </w:r>
        <w:r w:rsidRPr="00481242">
          <w:rPr>
            <w:iCs/>
            <w:color w:val="000000" w:themeColor="text1"/>
            <w:sz w:val="26"/>
            <w:szCs w:val="26"/>
          </w:rPr>
          <w:t>A.2d</w:t>
        </w:r>
        <w:r w:rsidR="00E6540F">
          <w:rPr>
            <w:iCs/>
            <w:color w:val="000000" w:themeColor="text1"/>
            <w:sz w:val="26"/>
            <w:szCs w:val="26"/>
          </w:rPr>
          <w:t> </w:t>
        </w:r>
        <w:r w:rsidRPr="00481242">
          <w:rPr>
            <w:iCs/>
            <w:color w:val="000000" w:themeColor="text1"/>
            <w:sz w:val="26"/>
            <w:szCs w:val="26"/>
          </w:rPr>
          <w:t>1234 (1983).</w:t>
        </w:r>
      </w:hyperlink>
    </w:p>
    <w:p w14:paraId="1184D60C" w14:textId="77777777" w:rsidR="0082028B" w:rsidRPr="00481242" w:rsidRDefault="0082028B" w:rsidP="00481242">
      <w:pPr>
        <w:widowControl/>
        <w:spacing w:line="360" w:lineRule="auto"/>
        <w:ind w:firstLine="1440"/>
        <w:contextualSpacing/>
        <w:rPr>
          <w:iCs/>
          <w:color w:val="000000" w:themeColor="text1"/>
          <w:sz w:val="26"/>
          <w:szCs w:val="26"/>
        </w:rPr>
      </w:pPr>
    </w:p>
    <w:p w14:paraId="7A9E628D" w14:textId="058569C7" w:rsidR="0040694C" w:rsidRPr="0040694C" w:rsidRDefault="00E75AE0" w:rsidP="00481242">
      <w:pPr>
        <w:widowControl/>
        <w:spacing w:line="360" w:lineRule="auto"/>
        <w:ind w:firstLine="1440"/>
        <w:contextualSpacing/>
        <w:rPr>
          <w:color w:val="000000" w:themeColor="text1"/>
          <w:sz w:val="26"/>
          <w:szCs w:val="26"/>
        </w:rPr>
      </w:pPr>
      <w:r w:rsidRPr="00481242">
        <w:rPr>
          <w:color w:val="000000" w:themeColor="text1"/>
          <w:sz w:val="26"/>
          <w:szCs w:val="26"/>
        </w:rPr>
        <w:t xml:space="preserve">Having produced sufficient evidence to establish legal sufficiency of a claim, the party with the burden of proof must also carry the burden of persuasion to be entitled to a favorable ruling.  </w:t>
      </w:r>
      <w:r w:rsidRPr="00481242">
        <w:rPr>
          <w:i/>
          <w:color w:val="000000" w:themeColor="text1"/>
          <w:sz w:val="26"/>
          <w:szCs w:val="26"/>
        </w:rPr>
        <w:t>See Moore</w:t>
      </w:r>
      <w:r w:rsidRPr="00481242">
        <w:rPr>
          <w:color w:val="000000" w:themeColor="text1"/>
          <w:sz w:val="26"/>
          <w:szCs w:val="26"/>
        </w:rPr>
        <w:t xml:space="preserve">.  While the burden of production may shift back and forth during a proceeding, the burden of persuasion never shifts; it always remains on a complainant as the party seeking affirmative relief from the Commission.  </w:t>
      </w:r>
      <w:r w:rsidRPr="00481242">
        <w:rPr>
          <w:i/>
          <w:color w:val="000000" w:themeColor="text1"/>
          <w:sz w:val="26"/>
          <w:szCs w:val="26"/>
        </w:rPr>
        <w:t xml:space="preserve">See </w:t>
      </w:r>
      <w:bookmarkStart w:id="7" w:name="_Hlk1639687"/>
      <w:proofErr w:type="spellStart"/>
      <w:r w:rsidRPr="00481242">
        <w:rPr>
          <w:i/>
          <w:color w:val="000000" w:themeColor="text1"/>
          <w:sz w:val="26"/>
          <w:szCs w:val="26"/>
        </w:rPr>
        <w:t>Milkie</w:t>
      </w:r>
      <w:proofErr w:type="spellEnd"/>
      <w:r w:rsidRPr="00481242">
        <w:rPr>
          <w:iCs/>
          <w:color w:val="000000" w:themeColor="text1"/>
          <w:sz w:val="26"/>
          <w:szCs w:val="26"/>
        </w:rPr>
        <w:t>,</w:t>
      </w:r>
      <w:r w:rsidRPr="00481242">
        <w:rPr>
          <w:i/>
          <w:color w:val="000000" w:themeColor="text1"/>
          <w:sz w:val="26"/>
          <w:szCs w:val="26"/>
        </w:rPr>
        <w:t xml:space="preserve"> </w:t>
      </w:r>
      <w:r w:rsidRPr="00481242">
        <w:rPr>
          <w:color w:val="000000" w:themeColor="text1"/>
          <w:sz w:val="26"/>
          <w:szCs w:val="26"/>
        </w:rPr>
        <w:t>768 A.2d at 1220</w:t>
      </w:r>
      <w:bookmarkEnd w:id="7"/>
      <w:r w:rsidRPr="00481242">
        <w:rPr>
          <w:color w:val="000000" w:themeColor="text1"/>
          <w:sz w:val="26"/>
          <w:szCs w:val="26"/>
        </w:rPr>
        <w:t xml:space="preserve">; </w:t>
      </w:r>
      <w:r w:rsidRPr="00481242">
        <w:rPr>
          <w:i/>
          <w:color w:val="000000" w:themeColor="text1"/>
          <w:sz w:val="26"/>
          <w:szCs w:val="26"/>
        </w:rPr>
        <w:t>see also, Riedel v. County of Allegheny</w:t>
      </w:r>
      <w:r w:rsidRPr="00481242">
        <w:rPr>
          <w:color w:val="000000" w:themeColor="text1"/>
          <w:sz w:val="26"/>
          <w:szCs w:val="26"/>
        </w:rPr>
        <w:t>, 633 A.2d 1325, 1328, n.</w:t>
      </w:r>
      <w:r w:rsidR="00A4045F">
        <w:rPr>
          <w:color w:val="000000" w:themeColor="text1"/>
          <w:sz w:val="26"/>
          <w:szCs w:val="26"/>
        </w:rPr>
        <w:t xml:space="preserve"> </w:t>
      </w:r>
      <w:r w:rsidRPr="00481242">
        <w:rPr>
          <w:color w:val="000000" w:themeColor="text1"/>
          <w:sz w:val="26"/>
          <w:szCs w:val="26"/>
        </w:rPr>
        <w:t xml:space="preserve">11 (Pa. Cmwlth. 1993); </w:t>
      </w:r>
      <w:r w:rsidRPr="00481242">
        <w:rPr>
          <w:i/>
          <w:color w:val="000000" w:themeColor="text1"/>
          <w:sz w:val="26"/>
          <w:szCs w:val="26"/>
        </w:rPr>
        <w:t>see also</w:t>
      </w:r>
      <w:r w:rsidR="00611EF9">
        <w:rPr>
          <w:color w:val="000000" w:themeColor="text1"/>
          <w:sz w:val="26"/>
          <w:szCs w:val="26"/>
        </w:rPr>
        <w:t>,</w:t>
      </w:r>
      <w:r w:rsidRPr="00481242">
        <w:rPr>
          <w:i/>
          <w:color w:val="000000" w:themeColor="text1"/>
          <w:sz w:val="26"/>
          <w:szCs w:val="26"/>
        </w:rPr>
        <w:t xml:space="preserve"> Burleson</w:t>
      </w:r>
      <w:r w:rsidRPr="00481242">
        <w:rPr>
          <w:color w:val="000000" w:themeColor="text1"/>
          <w:sz w:val="26"/>
          <w:szCs w:val="26"/>
        </w:rPr>
        <w:t>, 443 A.2d at 1375</w:t>
      </w:r>
      <w:hyperlink r:id="rId12" w:history="1">
        <w:r w:rsidRPr="00481242">
          <w:rPr>
            <w:color w:val="000000" w:themeColor="text1"/>
            <w:sz w:val="26"/>
            <w:szCs w:val="26"/>
          </w:rPr>
          <w:t>.</w:t>
        </w:r>
      </w:hyperlink>
      <w:r w:rsidRPr="00481242">
        <w:rPr>
          <w:color w:val="000000" w:themeColor="text1"/>
          <w:sz w:val="26"/>
          <w:szCs w:val="26"/>
        </w:rPr>
        <w:t xml:space="preserve">  It is entirely possible for a party to carry the burden of production but not be entitled to a favorable ruling because the party did not carry the burden of persuasion.  </w:t>
      </w:r>
      <w:r w:rsidRPr="00481242">
        <w:rPr>
          <w:i/>
          <w:color w:val="000000" w:themeColor="text1"/>
          <w:sz w:val="26"/>
          <w:szCs w:val="26"/>
        </w:rPr>
        <w:t>See Moore.</w:t>
      </w:r>
      <w:r w:rsidRPr="00481242">
        <w:rPr>
          <w:color w:val="000000" w:themeColor="text1"/>
          <w:sz w:val="26"/>
          <w:szCs w:val="26"/>
        </w:rPr>
        <w:t xml:space="preserve">  In determining whet</w:t>
      </w:r>
      <w:r w:rsidR="00DD2BCB">
        <w:rPr>
          <w:color w:val="000000" w:themeColor="text1"/>
          <w:sz w:val="26"/>
          <w:szCs w:val="26"/>
        </w:rPr>
        <w:t>h</w:t>
      </w:r>
      <w:r w:rsidR="000E0F90">
        <w:rPr>
          <w:color w:val="000000" w:themeColor="text1"/>
          <w:sz w:val="26"/>
          <w:szCs w:val="26"/>
        </w:rPr>
        <w:t>er</w:t>
      </w:r>
      <w:r w:rsidRPr="00481242">
        <w:rPr>
          <w:color w:val="000000" w:themeColor="text1"/>
          <w:sz w:val="26"/>
          <w:szCs w:val="26"/>
        </w:rPr>
        <w:t xml:space="preserve"> a complainant has met the burden of persuasion, the fact-finder</w:t>
      </w:r>
      <w:r w:rsidRPr="00481242">
        <w:rPr>
          <w:rStyle w:val="FootnoteReference"/>
          <w:color w:val="000000" w:themeColor="text1"/>
          <w:sz w:val="26"/>
          <w:szCs w:val="26"/>
        </w:rPr>
        <w:footnoteReference w:id="6"/>
      </w:r>
      <w:r w:rsidRPr="00481242">
        <w:rPr>
          <w:color w:val="000000" w:themeColor="text1"/>
          <w:sz w:val="26"/>
          <w:szCs w:val="26"/>
        </w:rPr>
        <w:t xml:space="preserve"> may engage in determinations of credibility, may accept or reject testimony of any witness in whole or in part, and may accept or reject inferences from the evidence.</w:t>
      </w:r>
      <w:r w:rsidRPr="00481242">
        <w:rPr>
          <w:i/>
          <w:color w:val="000000" w:themeColor="text1"/>
          <w:sz w:val="26"/>
          <w:szCs w:val="26"/>
        </w:rPr>
        <w:t xml:space="preserve">  See Moore</w:t>
      </w:r>
      <w:r w:rsidRPr="00481242">
        <w:rPr>
          <w:color w:val="000000" w:themeColor="text1"/>
          <w:sz w:val="26"/>
          <w:szCs w:val="26"/>
        </w:rPr>
        <w:t>,</w:t>
      </w:r>
      <w:r w:rsidRPr="00481242">
        <w:rPr>
          <w:i/>
          <w:color w:val="000000" w:themeColor="text1"/>
          <w:sz w:val="26"/>
          <w:szCs w:val="26"/>
        </w:rPr>
        <w:t xml:space="preserve"> </w:t>
      </w:r>
      <w:r w:rsidRPr="00481242">
        <w:rPr>
          <w:color w:val="000000" w:themeColor="text1"/>
          <w:sz w:val="26"/>
          <w:szCs w:val="26"/>
        </w:rPr>
        <w:t xml:space="preserve">citing </w:t>
      </w:r>
      <w:proofErr w:type="spellStart"/>
      <w:r w:rsidR="0040694C" w:rsidRPr="002B3846">
        <w:rPr>
          <w:rFonts w:eastAsia="Calibri"/>
          <w:i/>
          <w:spacing w:val="-3"/>
          <w:sz w:val="26"/>
          <w:szCs w:val="26"/>
        </w:rPr>
        <w:t>Suber</w:t>
      </w:r>
      <w:proofErr w:type="spellEnd"/>
      <w:r w:rsidR="0040694C" w:rsidRPr="002B3846">
        <w:rPr>
          <w:rFonts w:eastAsia="Calibri"/>
          <w:i/>
          <w:spacing w:val="-3"/>
          <w:sz w:val="26"/>
          <w:szCs w:val="26"/>
        </w:rPr>
        <w:t xml:space="preserve"> v. Pa. Comm’n on Crime and Delinquency</w:t>
      </w:r>
      <w:r w:rsidR="0040694C" w:rsidRPr="002B3846">
        <w:rPr>
          <w:rFonts w:eastAsia="Calibri"/>
          <w:spacing w:val="-3"/>
          <w:sz w:val="26"/>
          <w:szCs w:val="26"/>
        </w:rPr>
        <w:t>, 885 A.2d 678 (Pa.</w:t>
      </w:r>
      <w:r w:rsidR="00134387">
        <w:rPr>
          <w:rFonts w:eastAsia="Calibri"/>
          <w:spacing w:val="-3"/>
          <w:sz w:val="26"/>
          <w:szCs w:val="26"/>
        </w:rPr>
        <w:t xml:space="preserve"> </w:t>
      </w:r>
      <w:r w:rsidR="0040694C" w:rsidRPr="002B3846">
        <w:rPr>
          <w:rFonts w:eastAsia="Calibri"/>
          <w:spacing w:val="-3"/>
          <w:sz w:val="26"/>
          <w:szCs w:val="26"/>
        </w:rPr>
        <w:t xml:space="preserve">Cmwlth. 2005), </w:t>
      </w:r>
      <w:r w:rsidR="0040694C" w:rsidRPr="005B42BA">
        <w:rPr>
          <w:rFonts w:eastAsia="Calibri"/>
          <w:i/>
          <w:iCs/>
          <w:spacing w:val="-3"/>
          <w:sz w:val="26"/>
          <w:szCs w:val="26"/>
        </w:rPr>
        <w:t>app</w:t>
      </w:r>
      <w:r w:rsidR="002B035F">
        <w:rPr>
          <w:rFonts w:eastAsia="Calibri"/>
          <w:i/>
          <w:iCs/>
          <w:spacing w:val="-3"/>
          <w:sz w:val="26"/>
          <w:szCs w:val="26"/>
        </w:rPr>
        <w:t>eal</w:t>
      </w:r>
      <w:r w:rsidR="0040694C" w:rsidRPr="005B42BA">
        <w:rPr>
          <w:rFonts w:eastAsia="Calibri"/>
          <w:i/>
          <w:iCs/>
          <w:spacing w:val="-3"/>
          <w:sz w:val="26"/>
          <w:szCs w:val="26"/>
        </w:rPr>
        <w:t xml:space="preserve"> denied</w:t>
      </w:r>
      <w:r w:rsidR="0040694C" w:rsidRPr="002B3846">
        <w:rPr>
          <w:rFonts w:eastAsia="Calibri"/>
          <w:spacing w:val="-3"/>
          <w:sz w:val="26"/>
          <w:szCs w:val="26"/>
        </w:rPr>
        <w:t>, 586 Pa. 776, 895 A.2d 1264 (2006).</w:t>
      </w:r>
    </w:p>
    <w:bookmarkEnd w:id="5"/>
    <w:bookmarkEnd w:id="6"/>
    <w:p w14:paraId="3B70CBC7" w14:textId="5A949FEE" w:rsidR="00545BA8" w:rsidRPr="00481242" w:rsidRDefault="00545BA8" w:rsidP="00481242">
      <w:pPr>
        <w:widowControl/>
        <w:spacing w:line="360" w:lineRule="auto"/>
        <w:ind w:firstLine="1440"/>
        <w:contextualSpacing/>
        <w:rPr>
          <w:color w:val="000000" w:themeColor="text1"/>
          <w:sz w:val="26"/>
          <w:szCs w:val="26"/>
        </w:rPr>
      </w:pPr>
    </w:p>
    <w:p w14:paraId="71465C25" w14:textId="610DF15E" w:rsidR="00E56517" w:rsidRPr="00481242" w:rsidRDefault="00E56517" w:rsidP="00481242">
      <w:pPr>
        <w:widowControl/>
        <w:spacing w:line="360" w:lineRule="auto"/>
        <w:ind w:firstLine="1440"/>
        <w:contextualSpacing/>
        <w:rPr>
          <w:color w:val="000000" w:themeColor="text1"/>
          <w:sz w:val="26"/>
          <w:szCs w:val="26"/>
        </w:rPr>
      </w:pPr>
      <w:bookmarkStart w:id="8" w:name="_Hlk24718624"/>
      <w:r w:rsidRPr="00481242">
        <w:rPr>
          <w:color w:val="000000" w:themeColor="text1"/>
          <w:sz w:val="26"/>
          <w:szCs w:val="26"/>
        </w:rPr>
        <w:t>At the hearing, a complainant may prove his/</w:t>
      </w:r>
      <w:r w:rsidR="00DD2BCB">
        <w:rPr>
          <w:color w:val="000000" w:themeColor="text1"/>
          <w:sz w:val="26"/>
          <w:szCs w:val="26"/>
        </w:rPr>
        <w:t>h</w:t>
      </w:r>
      <w:r w:rsidR="00CF4BEE">
        <w:rPr>
          <w:color w:val="000000" w:themeColor="text1"/>
          <w:sz w:val="26"/>
          <w:szCs w:val="26"/>
        </w:rPr>
        <w:t>er</w:t>
      </w:r>
      <w:r w:rsidRPr="00481242">
        <w:rPr>
          <w:color w:val="000000" w:themeColor="text1"/>
          <w:sz w:val="26"/>
          <w:szCs w:val="26"/>
        </w:rPr>
        <w:t xml:space="preserve"> claim through the complainant’s own personal testimony and/or “the testimony of ot</w:t>
      </w:r>
      <w:r w:rsidR="00DD2BCB">
        <w:rPr>
          <w:color w:val="000000" w:themeColor="text1"/>
          <w:sz w:val="26"/>
          <w:szCs w:val="26"/>
        </w:rPr>
        <w:t>h</w:t>
      </w:r>
      <w:r w:rsidR="00B6506E">
        <w:rPr>
          <w:color w:val="000000" w:themeColor="text1"/>
          <w:sz w:val="26"/>
          <w:szCs w:val="26"/>
        </w:rPr>
        <w:t>ers</w:t>
      </w:r>
      <w:r w:rsidRPr="00481242">
        <w:rPr>
          <w:color w:val="000000" w:themeColor="text1"/>
          <w:sz w:val="26"/>
          <w:szCs w:val="26"/>
        </w:rPr>
        <w:t xml:space="preserve"> as well as ot</w:t>
      </w:r>
      <w:r w:rsidR="00DD2BCB">
        <w:rPr>
          <w:color w:val="000000" w:themeColor="text1"/>
          <w:sz w:val="26"/>
          <w:szCs w:val="26"/>
        </w:rPr>
        <w:t>h</w:t>
      </w:r>
      <w:r w:rsidR="00B6506E">
        <w:rPr>
          <w:color w:val="000000" w:themeColor="text1"/>
          <w:sz w:val="26"/>
          <w:szCs w:val="26"/>
        </w:rPr>
        <w:t>er</w:t>
      </w:r>
      <w:r w:rsidRPr="00481242">
        <w:rPr>
          <w:color w:val="000000" w:themeColor="text1"/>
          <w:sz w:val="26"/>
          <w:szCs w:val="26"/>
        </w:rPr>
        <w:t xml:space="preserve"> evidence that goes to that issue.”  </w:t>
      </w:r>
      <w:r w:rsidRPr="00481242">
        <w:rPr>
          <w:i/>
          <w:color w:val="000000" w:themeColor="text1"/>
          <w:sz w:val="26"/>
          <w:szCs w:val="26"/>
        </w:rPr>
        <w:t>Romeo v. Pa. PUC</w:t>
      </w:r>
      <w:r w:rsidRPr="00481242">
        <w:rPr>
          <w:color w:val="000000" w:themeColor="text1"/>
          <w:sz w:val="26"/>
          <w:szCs w:val="26"/>
        </w:rPr>
        <w:t>, 154 A.3d 422, 430 (Pa.</w:t>
      </w:r>
      <w:r w:rsidR="00DC6822">
        <w:rPr>
          <w:color w:val="000000" w:themeColor="text1"/>
          <w:sz w:val="26"/>
          <w:szCs w:val="26"/>
        </w:rPr>
        <w:t> </w:t>
      </w:r>
      <w:r w:rsidRPr="00481242">
        <w:rPr>
          <w:color w:val="000000" w:themeColor="text1"/>
          <w:sz w:val="26"/>
          <w:szCs w:val="26"/>
        </w:rPr>
        <w:t>Cmwlth.</w:t>
      </w:r>
      <w:r w:rsidR="00DC6822">
        <w:rPr>
          <w:color w:val="000000" w:themeColor="text1"/>
          <w:sz w:val="26"/>
          <w:szCs w:val="26"/>
        </w:rPr>
        <w:t> </w:t>
      </w:r>
      <w:r w:rsidRPr="00481242">
        <w:rPr>
          <w:color w:val="000000" w:themeColor="text1"/>
          <w:sz w:val="26"/>
          <w:szCs w:val="26"/>
        </w:rPr>
        <w:t>2017)</w:t>
      </w:r>
      <w:r w:rsidR="00177801" w:rsidRPr="00481242">
        <w:rPr>
          <w:color w:val="000000" w:themeColor="text1"/>
          <w:sz w:val="26"/>
          <w:szCs w:val="26"/>
        </w:rPr>
        <w:t xml:space="preserve"> (</w:t>
      </w:r>
      <w:r w:rsidR="00177801" w:rsidRPr="00481242">
        <w:rPr>
          <w:i/>
          <w:iCs/>
          <w:color w:val="000000" w:themeColor="text1"/>
          <w:sz w:val="26"/>
          <w:szCs w:val="26"/>
        </w:rPr>
        <w:t>Romeo</w:t>
      </w:r>
      <w:r w:rsidR="00177801" w:rsidRPr="00481242">
        <w:rPr>
          <w:color w:val="000000" w:themeColor="text1"/>
          <w:sz w:val="26"/>
          <w:szCs w:val="26"/>
        </w:rPr>
        <w:t>)</w:t>
      </w:r>
      <w:r w:rsidRPr="00481242">
        <w:rPr>
          <w:color w:val="000000" w:themeColor="text1"/>
          <w:sz w:val="26"/>
          <w:szCs w:val="26"/>
        </w:rPr>
        <w:t>.</w:t>
      </w:r>
    </w:p>
    <w:p w14:paraId="4EEA7B65" w14:textId="77777777" w:rsidR="00E75AE0" w:rsidRPr="00481242" w:rsidRDefault="00E75AE0" w:rsidP="00481242">
      <w:pPr>
        <w:widowControl/>
        <w:spacing w:line="360" w:lineRule="auto"/>
        <w:ind w:firstLine="1440"/>
        <w:contextualSpacing/>
        <w:rPr>
          <w:color w:val="000000" w:themeColor="text1"/>
          <w:sz w:val="26"/>
          <w:szCs w:val="26"/>
        </w:rPr>
      </w:pPr>
    </w:p>
    <w:p w14:paraId="028FDE18" w14:textId="2587CA60" w:rsidR="00E75AE0" w:rsidRPr="00481242" w:rsidRDefault="00E75AE0" w:rsidP="00481242">
      <w:pPr>
        <w:widowControl/>
        <w:spacing w:line="360" w:lineRule="auto"/>
        <w:ind w:firstLine="1440"/>
        <w:contextualSpacing/>
        <w:rPr>
          <w:color w:val="000000" w:themeColor="text1"/>
          <w:sz w:val="26"/>
          <w:szCs w:val="26"/>
        </w:rPr>
      </w:pPr>
      <w:bookmarkStart w:id="9" w:name="_Hlk39487845"/>
      <w:bookmarkEnd w:id="8"/>
      <w:r w:rsidRPr="00481242">
        <w:rPr>
          <w:color w:val="000000" w:themeColor="text1"/>
          <w:sz w:val="26"/>
          <w:szCs w:val="26"/>
        </w:rPr>
        <w:lastRenderedPageBreak/>
        <w:t xml:space="preserve">Pursuant to Section 1501 of the Code, a public utility has a duty to maintain “adequate, efficient, safe, and reasonable service and facilities” and to make repairs, changes, and improvements that are necessary or proper for the accommodation, convenience, and safety of its patrons, employees, and the public.  </w:t>
      </w:r>
      <w:r w:rsidRPr="00481242">
        <w:rPr>
          <w:i/>
          <w:color w:val="000000" w:themeColor="text1"/>
          <w:sz w:val="26"/>
          <w:szCs w:val="26"/>
        </w:rPr>
        <w:t>See</w:t>
      </w:r>
      <w:r w:rsidR="00254CCB" w:rsidRPr="00481242">
        <w:rPr>
          <w:i/>
          <w:color w:val="000000" w:themeColor="text1"/>
          <w:sz w:val="26"/>
          <w:szCs w:val="26"/>
        </w:rPr>
        <w:t>,</w:t>
      </w:r>
      <w:r w:rsidRPr="00481242">
        <w:rPr>
          <w:color w:val="000000" w:themeColor="text1"/>
          <w:sz w:val="26"/>
          <w:szCs w:val="26"/>
        </w:rPr>
        <w:t xml:space="preserve"> 66 Pa.</w:t>
      </w:r>
      <w:r w:rsidR="00BF4BB8">
        <w:rPr>
          <w:color w:val="000000" w:themeColor="text1"/>
          <w:sz w:val="26"/>
          <w:szCs w:val="26"/>
        </w:rPr>
        <w:t xml:space="preserve"> </w:t>
      </w:r>
      <w:r w:rsidRPr="00481242">
        <w:rPr>
          <w:color w:val="000000" w:themeColor="text1"/>
          <w:sz w:val="26"/>
          <w:szCs w:val="26"/>
        </w:rPr>
        <w:t>C.S.</w:t>
      </w:r>
      <w:r w:rsidR="0005422D">
        <w:rPr>
          <w:color w:val="000000" w:themeColor="text1"/>
          <w:sz w:val="26"/>
          <w:szCs w:val="26"/>
        </w:rPr>
        <w:t xml:space="preserve"> </w:t>
      </w:r>
      <w:r w:rsidRPr="00481242">
        <w:rPr>
          <w:color w:val="000000" w:themeColor="text1"/>
          <w:sz w:val="26"/>
          <w:szCs w:val="26"/>
        </w:rPr>
        <w:t>§</w:t>
      </w:r>
      <w:r w:rsidR="0005422D">
        <w:rPr>
          <w:color w:val="000000" w:themeColor="text1"/>
          <w:sz w:val="26"/>
          <w:szCs w:val="26"/>
        </w:rPr>
        <w:t> </w:t>
      </w:r>
      <w:r w:rsidRPr="00481242">
        <w:rPr>
          <w:color w:val="000000" w:themeColor="text1"/>
          <w:sz w:val="26"/>
          <w:szCs w:val="26"/>
        </w:rPr>
        <w:t>1501.  Section 1501 of the Code, 66 Pa.</w:t>
      </w:r>
      <w:r w:rsidR="00F464AC" w:rsidRPr="00481242">
        <w:rPr>
          <w:color w:val="000000" w:themeColor="text1"/>
          <w:sz w:val="26"/>
          <w:szCs w:val="26"/>
        </w:rPr>
        <w:t xml:space="preserve"> </w:t>
      </w:r>
      <w:r w:rsidRPr="00481242">
        <w:rPr>
          <w:color w:val="000000" w:themeColor="text1"/>
          <w:sz w:val="26"/>
          <w:szCs w:val="26"/>
        </w:rPr>
        <w:t>C.S. § 1501, provides, in pertinent part, as follows:</w:t>
      </w:r>
    </w:p>
    <w:p w14:paraId="644800E1" w14:textId="77777777" w:rsidR="00E75AE0" w:rsidRPr="00481242" w:rsidRDefault="00E75AE0" w:rsidP="0005422D">
      <w:pPr>
        <w:widowControl/>
        <w:ind w:firstLine="1440"/>
        <w:rPr>
          <w:color w:val="000000" w:themeColor="text1"/>
          <w:sz w:val="26"/>
          <w:szCs w:val="26"/>
        </w:rPr>
      </w:pPr>
    </w:p>
    <w:p w14:paraId="3956A07E" w14:textId="77777777" w:rsidR="00E75AE0" w:rsidRPr="00481242" w:rsidRDefault="00E75AE0" w:rsidP="00481242">
      <w:pPr>
        <w:widowControl/>
        <w:ind w:left="1440" w:right="1440"/>
        <w:rPr>
          <w:color w:val="000000" w:themeColor="text1"/>
          <w:sz w:val="26"/>
          <w:szCs w:val="26"/>
        </w:rPr>
      </w:pPr>
      <w:r w:rsidRPr="00481242">
        <w:rPr>
          <w:color w:val="000000" w:themeColor="text1"/>
          <w:sz w:val="26"/>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 . . Such service and facilities shall be in conformity with the regulations and orders of the commission.</w:t>
      </w:r>
    </w:p>
    <w:p w14:paraId="4B57C9B4" w14:textId="77777777" w:rsidR="00E75AE0" w:rsidRPr="00481242" w:rsidRDefault="00E75AE0" w:rsidP="004D6D4F">
      <w:pPr>
        <w:widowControl/>
        <w:spacing w:line="480" w:lineRule="auto"/>
        <w:ind w:right="1440"/>
        <w:rPr>
          <w:color w:val="000000" w:themeColor="text1"/>
          <w:sz w:val="26"/>
          <w:szCs w:val="26"/>
        </w:rPr>
      </w:pPr>
    </w:p>
    <w:p w14:paraId="01E1E69F" w14:textId="3CE5E439" w:rsidR="00E75AE0" w:rsidRDefault="00E75AE0" w:rsidP="002E0508">
      <w:pPr>
        <w:widowControl/>
        <w:kinsoku w:val="0"/>
        <w:overflowPunct w:val="0"/>
        <w:spacing w:line="360" w:lineRule="auto"/>
        <w:ind w:firstLine="1440"/>
        <w:contextualSpacing/>
        <w:textAlignment w:val="baseline"/>
        <w:rPr>
          <w:color w:val="000000" w:themeColor="text1"/>
          <w:sz w:val="26"/>
          <w:szCs w:val="26"/>
        </w:rPr>
      </w:pPr>
      <w:r w:rsidRPr="00481242">
        <w:rPr>
          <w:color w:val="000000" w:themeColor="text1"/>
          <w:sz w:val="26"/>
          <w:szCs w:val="26"/>
        </w:rPr>
        <w:t>The term “service” is defined broadly under Section 102 of the Code to include any and all acts done or rendered, or performed and any and all things furnished or supplied and any and all facilities, used, furnished or supplied by public utilities</w:t>
      </w:r>
      <w:r w:rsidR="00C93518">
        <w:rPr>
          <w:color w:val="000000" w:themeColor="text1"/>
          <w:sz w:val="26"/>
          <w:szCs w:val="26"/>
        </w:rPr>
        <w:t>.</w:t>
      </w:r>
      <w:r w:rsidRPr="00481242">
        <w:rPr>
          <w:color w:val="000000" w:themeColor="text1"/>
          <w:sz w:val="26"/>
          <w:szCs w:val="26"/>
        </w:rPr>
        <w:t xml:space="preserve">  </w:t>
      </w:r>
      <w:r w:rsidRPr="00481242">
        <w:rPr>
          <w:i/>
          <w:color w:val="000000" w:themeColor="text1"/>
          <w:sz w:val="26"/>
          <w:szCs w:val="26"/>
        </w:rPr>
        <w:t>See</w:t>
      </w:r>
      <w:r w:rsidR="00C93518" w:rsidRPr="0082028B">
        <w:rPr>
          <w:iCs/>
          <w:color w:val="000000" w:themeColor="text1"/>
          <w:sz w:val="26"/>
          <w:szCs w:val="26"/>
        </w:rPr>
        <w:t>,</w:t>
      </w:r>
      <w:r w:rsidRPr="0082028B">
        <w:rPr>
          <w:iCs/>
          <w:color w:val="000000" w:themeColor="text1"/>
          <w:sz w:val="26"/>
          <w:szCs w:val="26"/>
        </w:rPr>
        <w:t xml:space="preserve"> </w:t>
      </w:r>
      <w:hyperlink r:id="rId13" w:history="1">
        <w:r w:rsidRPr="00481242">
          <w:rPr>
            <w:color w:val="000000" w:themeColor="text1"/>
            <w:sz w:val="26"/>
            <w:szCs w:val="26"/>
          </w:rPr>
          <w:t>66 Pa.</w:t>
        </w:r>
        <w:r w:rsidR="00793357">
          <w:rPr>
            <w:color w:val="000000" w:themeColor="text1"/>
            <w:sz w:val="26"/>
            <w:szCs w:val="26"/>
          </w:rPr>
          <w:t xml:space="preserve"> </w:t>
        </w:r>
        <w:r w:rsidRPr="00481242">
          <w:rPr>
            <w:color w:val="000000" w:themeColor="text1"/>
            <w:sz w:val="26"/>
            <w:szCs w:val="26"/>
          </w:rPr>
          <w:t>C.S. § 102</w:t>
        </w:r>
      </w:hyperlink>
      <w:r w:rsidRPr="00481242">
        <w:rPr>
          <w:color w:val="000000" w:themeColor="text1"/>
          <w:sz w:val="26"/>
          <w:szCs w:val="26"/>
        </w:rPr>
        <w:t xml:space="preserve">.  The statutory definition of “service” is also to be broadly construed by the Commission and the courts.  </w:t>
      </w:r>
      <w:hyperlink r:id="rId14" w:history="1">
        <w:r w:rsidRPr="00481242">
          <w:rPr>
            <w:i/>
            <w:iCs/>
            <w:color w:val="000000" w:themeColor="text1"/>
            <w:sz w:val="26"/>
            <w:szCs w:val="26"/>
          </w:rPr>
          <w:t>Country Place Waste Treatment Co., Inc. v. Pa. PUC</w:t>
        </w:r>
        <w:r w:rsidRPr="00481242">
          <w:rPr>
            <w:color w:val="000000" w:themeColor="text1"/>
            <w:sz w:val="26"/>
            <w:szCs w:val="26"/>
          </w:rPr>
          <w:t>, 654 A.2d 72 (Pa. Cmwlth. 1995)</w:t>
        </w:r>
      </w:hyperlink>
      <w:r w:rsidRPr="00481242">
        <w:rPr>
          <w:color w:val="000000" w:themeColor="text1"/>
          <w:sz w:val="26"/>
          <w:szCs w:val="26"/>
        </w:rPr>
        <w:t>.</w:t>
      </w:r>
    </w:p>
    <w:p w14:paraId="5A713FE3" w14:textId="45ACD7DB" w:rsidR="000C5F7A" w:rsidRDefault="000C5F7A" w:rsidP="002E0508">
      <w:pPr>
        <w:widowControl/>
        <w:kinsoku w:val="0"/>
        <w:overflowPunct w:val="0"/>
        <w:spacing w:line="360" w:lineRule="auto"/>
        <w:ind w:firstLine="1440"/>
        <w:contextualSpacing/>
        <w:textAlignment w:val="baseline"/>
        <w:rPr>
          <w:color w:val="000000" w:themeColor="text1"/>
          <w:sz w:val="26"/>
          <w:szCs w:val="26"/>
        </w:rPr>
      </w:pPr>
    </w:p>
    <w:p w14:paraId="7D2B6A34" w14:textId="5F6B3427" w:rsidR="000C5F7A" w:rsidRPr="000C5F7A" w:rsidRDefault="000C5F7A" w:rsidP="000C5F7A">
      <w:pPr>
        <w:widowControl/>
        <w:spacing w:line="360" w:lineRule="auto"/>
        <w:ind w:firstLine="1440"/>
        <w:rPr>
          <w:color w:val="000000"/>
          <w:sz w:val="26"/>
          <w:szCs w:val="26"/>
        </w:rPr>
      </w:pPr>
      <w:r w:rsidRPr="000C5F7A">
        <w:rPr>
          <w:color w:val="000000"/>
          <w:sz w:val="26"/>
          <w:szCs w:val="26"/>
        </w:rPr>
        <w:t xml:space="preserve">The Commission </w:t>
      </w:r>
      <w:r w:rsidR="00F20BA4">
        <w:rPr>
          <w:color w:val="000000"/>
          <w:sz w:val="26"/>
          <w:szCs w:val="26"/>
        </w:rPr>
        <w:t>R</w:t>
      </w:r>
      <w:r w:rsidRPr="000C5F7A">
        <w:rPr>
          <w:color w:val="000000"/>
          <w:sz w:val="26"/>
          <w:szCs w:val="26"/>
        </w:rPr>
        <w:t>egulations at 52 Pa.</w:t>
      </w:r>
      <w:r w:rsidR="0087746E">
        <w:rPr>
          <w:color w:val="000000"/>
          <w:sz w:val="26"/>
          <w:szCs w:val="26"/>
        </w:rPr>
        <w:t xml:space="preserve"> </w:t>
      </w:r>
      <w:r w:rsidRPr="000C5F7A">
        <w:rPr>
          <w:color w:val="000000"/>
          <w:sz w:val="26"/>
          <w:szCs w:val="26"/>
        </w:rPr>
        <w:t>Code § 59.33, promulgated pursuant to 66 Pa.</w:t>
      </w:r>
      <w:r w:rsidR="00F20BA4">
        <w:rPr>
          <w:color w:val="000000"/>
          <w:sz w:val="26"/>
          <w:szCs w:val="26"/>
        </w:rPr>
        <w:t xml:space="preserve"> </w:t>
      </w:r>
      <w:r w:rsidRPr="000C5F7A">
        <w:rPr>
          <w:color w:val="000000"/>
          <w:sz w:val="26"/>
          <w:szCs w:val="26"/>
        </w:rPr>
        <w:t xml:space="preserve">C.S. § 1501, require that hazardous liquid utilities shall have minimum safety standards consistent with the pipeline safety laws at 49 U.S.C. §§ 60101-60503 and the regulations at 49 CFR Parts 191-193, 195 and 199.  The Commission </w:t>
      </w:r>
      <w:r w:rsidR="00D82AFF">
        <w:rPr>
          <w:color w:val="000000"/>
          <w:sz w:val="26"/>
          <w:szCs w:val="26"/>
        </w:rPr>
        <w:t>R</w:t>
      </w:r>
      <w:r w:rsidRPr="000C5F7A">
        <w:rPr>
          <w:color w:val="000000"/>
          <w:sz w:val="26"/>
          <w:szCs w:val="26"/>
        </w:rPr>
        <w:t>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w:t>
      </w:r>
      <w:r w:rsidR="00D82AFF">
        <w:rPr>
          <w:color w:val="000000"/>
          <w:sz w:val="26"/>
          <w:szCs w:val="26"/>
        </w:rPr>
        <w:t xml:space="preserve">  </w:t>
      </w:r>
      <w:r w:rsidRPr="000C5F7A">
        <w:rPr>
          <w:color w:val="000000"/>
          <w:sz w:val="26"/>
          <w:szCs w:val="26"/>
        </w:rPr>
        <w:t xml:space="preserve">The standards also address emergency preparedness and </w:t>
      </w:r>
      <w:r w:rsidRPr="000C5F7A">
        <w:rPr>
          <w:color w:val="000000"/>
          <w:sz w:val="26"/>
          <w:szCs w:val="26"/>
        </w:rPr>
        <w:lastRenderedPageBreak/>
        <w:t>public awareness plans.  49 CFR § 195.440 (relating to public awareness).  A pipeline operator utility should use every reasonable effort to properly warn and protect the public from danger and shall exercise reasonable care to reduce the hazards to which employees, customers and others may be subjected to by reason of its equipment and facilities.  52</w:t>
      </w:r>
      <w:r w:rsidR="0082028B">
        <w:rPr>
          <w:color w:val="000000"/>
          <w:sz w:val="26"/>
          <w:szCs w:val="26"/>
        </w:rPr>
        <w:t> </w:t>
      </w:r>
      <w:r w:rsidRPr="000C5F7A">
        <w:rPr>
          <w:color w:val="000000"/>
          <w:sz w:val="26"/>
          <w:szCs w:val="26"/>
        </w:rPr>
        <w:t xml:space="preserve">Pa. Code § 59.33(a).   </w:t>
      </w:r>
    </w:p>
    <w:p w14:paraId="52590846" w14:textId="77777777" w:rsidR="00E75AE0" w:rsidRPr="00481242" w:rsidRDefault="00E75AE0" w:rsidP="002E0508">
      <w:pPr>
        <w:widowControl/>
        <w:spacing w:line="360" w:lineRule="auto"/>
        <w:ind w:firstLine="1440"/>
        <w:contextualSpacing/>
        <w:rPr>
          <w:color w:val="000000" w:themeColor="text1"/>
          <w:sz w:val="26"/>
          <w:szCs w:val="26"/>
        </w:rPr>
      </w:pPr>
    </w:p>
    <w:p w14:paraId="59F728B3" w14:textId="151DB637" w:rsidR="00A85A38" w:rsidRPr="00481242" w:rsidRDefault="00E75AE0" w:rsidP="002E0508">
      <w:pPr>
        <w:widowControl/>
        <w:spacing w:line="360" w:lineRule="auto"/>
        <w:ind w:firstLine="1440"/>
        <w:contextualSpacing/>
        <w:rPr>
          <w:rStyle w:val="Hyperlink"/>
          <w:color w:val="000000" w:themeColor="text1"/>
          <w:sz w:val="26"/>
          <w:szCs w:val="26"/>
          <w:u w:val="none"/>
        </w:rPr>
      </w:pPr>
      <w:bookmarkStart w:id="10" w:name="_Hlk39479873"/>
      <w:bookmarkEnd w:id="9"/>
      <w:r w:rsidRPr="00481242">
        <w:rPr>
          <w:color w:val="000000" w:themeColor="text1"/>
          <w:sz w:val="26"/>
          <w:szCs w:val="26"/>
        </w:rPr>
        <w:t>Finally,</w:t>
      </w:r>
      <w:r w:rsidR="00A85A38" w:rsidRPr="00481242">
        <w:rPr>
          <w:color w:val="000000" w:themeColor="text1"/>
          <w:sz w:val="26"/>
          <w:szCs w:val="26"/>
        </w:rPr>
        <w:t xml:space="preserve"> we note that any </w:t>
      </w:r>
      <w:r w:rsidRPr="00481242">
        <w:rPr>
          <w:color w:val="000000" w:themeColor="text1"/>
          <w:sz w:val="26"/>
          <w:szCs w:val="26"/>
        </w:rPr>
        <w:t>argument</w:t>
      </w:r>
      <w:r w:rsidR="00A85A38" w:rsidRPr="00481242">
        <w:rPr>
          <w:color w:val="000000" w:themeColor="text1"/>
          <w:sz w:val="26"/>
          <w:szCs w:val="26"/>
        </w:rPr>
        <w:t xml:space="preserve"> or Exception that we do not specifically delineate shall be deemed to have been duly considered and denied without furt</w:t>
      </w:r>
      <w:r w:rsidR="00DD2BCB">
        <w:rPr>
          <w:color w:val="000000" w:themeColor="text1"/>
          <w:sz w:val="26"/>
          <w:szCs w:val="26"/>
        </w:rPr>
        <w:t>h</w:t>
      </w:r>
      <w:r w:rsidR="009D79AA">
        <w:rPr>
          <w:color w:val="000000" w:themeColor="text1"/>
          <w:sz w:val="26"/>
          <w:szCs w:val="26"/>
        </w:rPr>
        <w:t>er</w:t>
      </w:r>
      <w:r w:rsidR="00A85A38" w:rsidRPr="00481242">
        <w:rPr>
          <w:color w:val="000000" w:themeColor="text1"/>
          <w:sz w:val="26"/>
          <w:szCs w:val="26"/>
        </w:rPr>
        <w:t xml:space="preserve"> discussion.  The Commission is not required to consider expressly or at length each contention or argument raised by the parties.  </w:t>
      </w:r>
      <w:hyperlink r:id="rId15" w:history="1">
        <w:r w:rsidR="00A85A38" w:rsidRPr="00481242">
          <w:rPr>
            <w:rStyle w:val="Emphasis"/>
            <w:color w:val="000000" w:themeColor="text1"/>
            <w:sz w:val="26"/>
            <w:szCs w:val="26"/>
          </w:rPr>
          <w:t>Consolidated Rail Corp. v. Pa. PUC</w:t>
        </w:r>
        <w:r w:rsidR="00A85A38" w:rsidRPr="00481242">
          <w:rPr>
            <w:rStyle w:val="Emphasis"/>
            <w:i w:val="0"/>
            <w:iCs w:val="0"/>
            <w:color w:val="000000" w:themeColor="text1"/>
            <w:sz w:val="26"/>
            <w:szCs w:val="26"/>
          </w:rPr>
          <w:t>,</w:t>
        </w:r>
        <w:r w:rsidR="00A85A38" w:rsidRPr="00481242">
          <w:rPr>
            <w:rStyle w:val="Emphasis"/>
            <w:color w:val="000000" w:themeColor="text1"/>
            <w:sz w:val="26"/>
            <w:szCs w:val="26"/>
          </w:rPr>
          <w:t xml:space="preserve"> </w:t>
        </w:r>
        <w:r w:rsidR="00A85A38" w:rsidRPr="00481242">
          <w:rPr>
            <w:rStyle w:val="Hyperlink"/>
            <w:color w:val="000000" w:themeColor="text1"/>
            <w:sz w:val="26"/>
            <w:szCs w:val="26"/>
            <w:u w:val="none"/>
          </w:rPr>
          <w:t>625</w:t>
        </w:r>
        <w:r w:rsidR="00481242">
          <w:rPr>
            <w:rStyle w:val="Hyperlink"/>
            <w:color w:val="000000" w:themeColor="text1"/>
            <w:sz w:val="26"/>
            <w:szCs w:val="26"/>
            <w:u w:val="none"/>
          </w:rPr>
          <w:t> </w:t>
        </w:r>
        <w:r w:rsidR="00A85A38" w:rsidRPr="00481242">
          <w:rPr>
            <w:rStyle w:val="Hyperlink"/>
            <w:color w:val="000000" w:themeColor="text1"/>
            <w:sz w:val="26"/>
            <w:szCs w:val="26"/>
            <w:u w:val="none"/>
          </w:rPr>
          <w:t>A.2d 741 (Pa. Cmwlth. 1993);</w:t>
        </w:r>
      </w:hyperlink>
      <w:r w:rsidR="00A85A38" w:rsidRPr="00481242">
        <w:rPr>
          <w:color w:val="000000" w:themeColor="text1"/>
          <w:sz w:val="26"/>
          <w:szCs w:val="26"/>
        </w:rPr>
        <w:t xml:space="preserve"> </w:t>
      </w:r>
      <w:r w:rsidR="00A85A38" w:rsidRPr="00481242">
        <w:rPr>
          <w:rStyle w:val="Emphasis"/>
          <w:color w:val="000000" w:themeColor="text1"/>
          <w:sz w:val="26"/>
          <w:szCs w:val="26"/>
        </w:rPr>
        <w:t>see</w:t>
      </w:r>
      <w:r w:rsidR="002468AD" w:rsidRPr="00481242">
        <w:rPr>
          <w:rStyle w:val="Emphasis"/>
          <w:color w:val="000000" w:themeColor="text1"/>
          <w:sz w:val="26"/>
          <w:szCs w:val="26"/>
        </w:rPr>
        <w:t xml:space="preserve"> also</w:t>
      </w:r>
      <w:r w:rsidR="00481242">
        <w:rPr>
          <w:rStyle w:val="Emphasis"/>
          <w:color w:val="000000" w:themeColor="text1"/>
          <w:sz w:val="26"/>
          <w:szCs w:val="26"/>
        </w:rPr>
        <w:t>,</w:t>
      </w:r>
      <w:r w:rsidR="00A85A38" w:rsidRPr="00481242">
        <w:rPr>
          <w:rStyle w:val="Emphasis"/>
          <w:color w:val="000000" w:themeColor="text1"/>
          <w:sz w:val="26"/>
          <w:szCs w:val="26"/>
        </w:rPr>
        <w:t xml:space="preserve"> generally</w:t>
      </w:r>
      <w:r w:rsidR="00481242">
        <w:rPr>
          <w:rStyle w:val="Emphasis"/>
          <w:color w:val="000000" w:themeColor="text1"/>
          <w:sz w:val="26"/>
          <w:szCs w:val="26"/>
        </w:rPr>
        <w:t>,</w:t>
      </w:r>
      <w:r w:rsidR="00A85A38" w:rsidRPr="00481242">
        <w:rPr>
          <w:rStyle w:val="Emphasis"/>
          <w:color w:val="000000" w:themeColor="text1"/>
          <w:sz w:val="26"/>
          <w:szCs w:val="26"/>
        </w:rPr>
        <w:t xml:space="preserve"> </w:t>
      </w:r>
      <w:hyperlink r:id="rId16" w:history="1">
        <w:r w:rsidR="00A85A38" w:rsidRPr="00481242">
          <w:rPr>
            <w:rStyle w:val="Emphasis"/>
            <w:color w:val="000000" w:themeColor="text1"/>
            <w:sz w:val="26"/>
            <w:szCs w:val="26"/>
          </w:rPr>
          <w:t>University of Pennsylvania v. Pa.</w:t>
        </w:r>
        <w:r w:rsidR="00481242">
          <w:rPr>
            <w:rStyle w:val="Emphasis"/>
            <w:color w:val="000000" w:themeColor="text1"/>
            <w:sz w:val="26"/>
            <w:szCs w:val="26"/>
          </w:rPr>
          <w:t> </w:t>
        </w:r>
        <w:r w:rsidR="00A85A38" w:rsidRPr="00481242">
          <w:rPr>
            <w:rStyle w:val="Emphasis"/>
            <w:color w:val="000000" w:themeColor="text1"/>
            <w:sz w:val="26"/>
            <w:szCs w:val="26"/>
          </w:rPr>
          <w:t>PUC</w:t>
        </w:r>
        <w:r w:rsidR="00A85A38" w:rsidRPr="00481242">
          <w:rPr>
            <w:rStyle w:val="Hyperlink"/>
            <w:color w:val="000000" w:themeColor="text1"/>
            <w:sz w:val="26"/>
            <w:szCs w:val="26"/>
            <w:u w:val="none"/>
          </w:rPr>
          <w:t>, 485 A.2d 1217 (Pa. Cmwlth. 1984).</w:t>
        </w:r>
      </w:hyperlink>
    </w:p>
    <w:bookmarkEnd w:id="10"/>
    <w:p w14:paraId="5C563261" w14:textId="77777777" w:rsidR="00E851B0" w:rsidRPr="00481242" w:rsidRDefault="00E851B0" w:rsidP="00481242">
      <w:pPr>
        <w:widowControl/>
        <w:spacing w:line="360" w:lineRule="auto"/>
        <w:ind w:firstLine="1440"/>
        <w:rPr>
          <w:color w:val="000000" w:themeColor="text1"/>
          <w:sz w:val="26"/>
          <w:szCs w:val="26"/>
        </w:rPr>
      </w:pPr>
    </w:p>
    <w:p w14:paraId="25751B19" w14:textId="77777777" w:rsidR="00537D63" w:rsidRPr="0028639A" w:rsidRDefault="00537D63" w:rsidP="00537D63">
      <w:pPr>
        <w:pStyle w:val="Heading2"/>
        <w:keepNext/>
        <w:keepLines/>
        <w:suppressAutoHyphens w:val="0"/>
      </w:pPr>
      <w:bookmarkStart w:id="11" w:name="_Hlk45106054"/>
      <w:r>
        <w:t>ALJ’s Initial Decision</w:t>
      </w:r>
    </w:p>
    <w:bookmarkEnd w:id="11"/>
    <w:p w14:paraId="1331D826" w14:textId="77777777" w:rsidR="001B0C5E" w:rsidRPr="00481242" w:rsidRDefault="001B0C5E" w:rsidP="00481242">
      <w:pPr>
        <w:keepNext/>
        <w:keepLines/>
        <w:widowControl/>
        <w:spacing w:line="360" w:lineRule="auto"/>
        <w:ind w:firstLine="1440"/>
        <w:contextualSpacing/>
        <w:rPr>
          <w:color w:val="000000" w:themeColor="text1"/>
          <w:sz w:val="26"/>
          <w:szCs w:val="26"/>
        </w:rPr>
      </w:pPr>
    </w:p>
    <w:p w14:paraId="676FAE8C" w14:textId="071A2A24" w:rsidR="007C5862" w:rsidRDefault="00E851B0" w:rsidP="00526E29">
      <w:pPr>
        <w:widowControl/>
        <w:spacing w:line="360" w:lineRule="auto"/>
        <w:ind w:firstLine="1440"/>
        <w:rPr>
          <w:color w:val="000000" w:themeColor="text1"/>
          <w:sz w:val="26"/>
          <w:szCs w:val="26"/>
        </w:rPr>
      </w:pPr>
      <w:r w:rsidRPr="00481242">
        <w:rPr>
          <w:color w:val="000000" w:themeColor="text1"/>
          <w:sz w:val="26"/>
          <w:szCs w:val="26"/>
        </w:rPr>
        <w:t xml:space="preserve">In the Initial </w:t>
      </w:r>
      <w:r w:rsidRPr="0082028B">
        <w:rPr>
          <w:color w:val="000000" w:themeColor="text1"/>
          <w:sz w:val="26"/>
          <w:szCs w:val="26"/>
        </w:rPr>
        <w:t xml:space="preserve">Decision, ALJ Barnes made </w:t>
      </w:r>
      <w:r w:rsidR="00291E67" w:rsidRPr="0082028B">
        <w:rPr>
          <w:color w:val="000000" w:themeColor="text1"/>
          <w:sz w:val="26"/>
          <w:szCs w:val="26"/>
        </w:rPr>
        <w:t xml:space="preserve">one hundred and </w:t>
      </w:r>
      <w:r w:rsidR="003F00D4" w:rsidRPr="0082028B">
        <w:rPr>
          <w:color w:val="000000" w:themeColor="text1"/>
          <w:sz w:val="26"/>
          <w:szCs w:val="26"/>
        </w:rPr>
        <w:t>twenty-one</w:t>
      </w:r>
      <w:r w:rsidR="00291E67" w:rsidRPr="0082028B">
        <w:rPr>
          <w:color w:val="000000" w:themeColor="text1"/>
          <w:sz w:val="26"/>
          <w:szCs w:val="26"/>
        </w:rPr>
        <w:t xml:space="preserve"> </w:t>
      </w:r>
      <w:r w:rsidRPr="0082028B">
        <w:rPr>
          <w:color w:val="000000" w:themeColor="text1"/>
          <w:sz w:val="26"/>
          <w:szCs w:val="26"/>
        </w:rPr>
        <w:t>Findings of Fact</w:t>
      </w:r>
      <w:r w:rsidR="006F05AF" w:rsidRPr="0082028B">
        <w:rPr>
          <w:color w:val="000000" w:themeColor="text1"/>
          <w:sz w:val="26"/>
          <w:szCs w:val="26"/>
        </w:rPr>
        <w:t xml:space="preserve"> (FOF)</w:t>
      </w:r>
      <w:r w:rsidRPr="0082028B">
        <w:rPr>
          <w:color w:val="000000" w:themeColor="text1"/>
          <w:sz w:val="26"/>
          <w:szCs w:val="26"/>
        </w:rPr>
        <w:t xml:space="preserve"> and reached </w:t>
      </w:r>
      <w:r w:rsidR="00BE4A7C" w:rsidRPr="0082028B">
        <w:rPr>
          <w:color w:val="000000" w:themeColor="text1"/>
          <w:sz w:val="26"/>
          <w:szCs w:val="26"/>
        </w:rPr>
        <w:t>twenty-five</w:t>
      </w:r>
      <w:r w:rsidRPr="0082028B">
        <w:rPr>
          <w:color w:val="000000" w:themeColor="text1"/>
          <w:sz w:val="26"/>
          <w:szCs w:val="26"/>
        </w:rPr>
        <w:t xml:space="preserve"> Conclusions of Law</w:t>
      </w:r>
      <w:r w:rsidR="00B61503" w:rsidRPr="0082028B">
        <w:rPr>
          <w:color w:val="000000" w:themeColor="text1"/>
          <w:sz w:val="26"/>
          <w:szCs w:val="26"/>
        </w:rPr>
        <w:t xml:space="preserve"> (COL)</w:t>
      </w:r>
      <w:r w:rsidRPr="0082028B">
        <w:rPr>
          <w:color w:val="000000" w:themeColor="text1"/>
          <w:sz w:val="26"/>
          <w:szCs w:val="26"/>
        </w:rPr>
        <w:t>.  I.D.</w:t>
      </w:r>
      <w:r w:rsidR="004D6D4F">
        <w:rPr>
          <w:color w:val="000000" w:themeColor="text1"/>
          <w:sz w:val="26"/>
          <w:szCs w:val="26"/>
        </w:rPr>
        <w:t> </w:t>
      </w:r>
      <w:r w:rsidRPr="0082028B">
        <w:rPr>
          <w:color w:val="000000" w:themeColor="text1"/>
          <w:sz w:val="26"/>
          <w:szCs w:val="26"/>
        </w:rPr>
        <w:t>at</w:t>
      </w:r>
      <w:r w:rsidR="004E1899">
        <w:rPr>
          <w:color w:val="000000" w:themeColor="text1"/>
          <w:sz w:val="26"/>
          <w:szCs w:val="26"/>
        </w:rPr>
        <w:t> </w:t>
      </w:r>
      <w:r w:rsidR="008C6768" w:rsidRPr="0082028B">
        <w:rPr>
          <w:color w:val="000000" w:themeColor="text1"/>
          <w:sz w:val="26"/>
          <w:szCs w:val="26"/>
        </w:rPr>
        <w:t>4</w:t>
      </w:r>
      <w:r w:rsidR="0082028B" w:rsidRPr="0082028B">
        <w:rPr>
          <w:color w:val="000000" w:themeColor="text1"/>
          <w:sz w:val="26"/>
          <w:szCs w:val="26"/>
        </w:rPr>
        <w:noBreakHyphen/>
      </w:r>
      <w:r w:rsidR="008C6768" w:rsidRPr="0082028B">
        <w:rPr>
          <w:color w:val="000000" w:themeColor="text1"/>
          <w:sz w:val="26"/>
          <w:szCs w:val="26"/>
        </w:rPr>
        <w:t>19</w:t>
      </w:r>
      <w:r w:rsidRPr="0082028B">
        <w:rPr>
          <w:color w:val="000000" w:themeColor="text1"/>
          <w:sz w:val="26"/>
          <w:szCs w:val="26"/>
        </w:rPr>
        <w:t xml:space="preserve">, </w:t>
      </w:r>
      <w:r w:rsidR="00D56783" w:rsidRPr="0082028B">
        <w:rPr>
          <w:color w:val="000000" w:themeColor="text1"/>
          <w:sz w:val="26"/>
          <w:szCs w:val="26"/>
        </w:rPr>
        <w:t>55-59</w:t>
      </w:r>
      <w:r w:rsidRPr="0082028B">
        <w:rPr>
          <w:color w:val="000000" w:themeColor="text1"/>
          <w:sz w:val="26"/>
          <w:szCs w:val="26"/>
        </w:rPr>
        <w:t xml:space="preserve">.  The Findings of Fact and Conclusions of Law are incorporated </w:t>
      </w:r>
      <w:r w:rsidR="00DD2BCB" w:rsidRPr="0082028B">
        <w:rPr>
          <w:color w:val="000000" w:themeColor="text1"/>
          <w:sz w:val="26"/>
          <w:szCs w:val="26"/>
        </w:rPr>
        <w:t>h</w:t>
      </w:r>
      <w:r w:rsidR="009D79AA" w:rsidRPr="0082028B">
        <w:rPr>
          <w:color w:val="000000" w:themeColor="text1"/>
          <w:sz w:val="26"/>
          <w:szCs w:val="26"/>
        </w:rPr>
        <w:t>er</w:t>
      </w:r>
      <w:r w:rsidRPr="0082028B">
        <w:rPr>
          <w:color w:val="000000" w:themeColor="text1"/>
          <w:sz w:val="26"/>
          <w:szCs w:val="26"/>
        </w:rPr>
        <w:t>ein by reference and are adopted without</w:t>
      </w:r>
      <w:r w:rsidRPr="00481242">
        <w:rPr>
          <w:color w:val="000000" w:themeColor="text1"/>
          <w:sz w:val="26"/>
          <w:szCs w:val="26"/>
        </w:rPr>
        <w:t xml:space="preserve"> comment unless they are eit</w:t>
      </w:r>
      <w:r w:rsidR="00DD2BCB">
        <w:rPr>
          <w:color w:val="000000" w:themeColor="text1"/>
          <w:sz w:val="26"/>
          <w:szCs w:val="26"/>
        </w:rPr>
        <w:t>h</w:t>
      </w:r>
      <w:r w:rsidR="009D79AA">
        <w:rPr>
          <w:color w:val="000000" w:themeColor="text1"/>
          <w:sz w:val="26"/>
          <w:szCs w:val="26"/>
        </w:rPr>
        <w:t>er</w:t>
      </w:r>
      <w:r w:rsidRPr="00481242">
        <w:rPr>
          <w:color w:val="000000" w:themeColor="text1"/>
          <w:sz w:val="26"/>
          <w:szCs w:val="26"/>
        </w:rPr>
        <w:t xml:space="preserve"> expressly or by necessary implication rejected or modified by this Opinion and Order.</w:t>
      </w:r>
    </w:p>
    <w:p w14:paraId="038AF212" w14:textId="04755EA1" w:rsidR="00387693" w:rsidRDefault="00387693" w:rsidP="00526E29">
      <w:pPr>
        <w:widowControl/>
        <w:spacing w:line="360" w:lineRule="auto"/>
        <w:ind w:firstLine="1440"/>
        <w:rPr>
          <w:color w:val="000000" w:themeColor="text1"/>
          <w:sz w:val="26"/>
          <w:szCs w:val="26"/>
        </w:rPr>
      </w:pPr>
    </w:p>
    <w:p w14:paraId="73304AB5" w14:textId="075AD137" w:rsidR="00F52E35" w:rsidRPr="0082028B" w:rsidRDefault="00387693" w:rsidP="00F52E35">
      <w:pPr>
        <w:spacing w:line="357" w:lineRule="auto"/>
        <w:ind w:left="-15" w:right="3" w:firstLine="1440"/>
        <w:rPr>
          <w:color w:val="000000" w:themeColor="text1"/>
          <w:sz w:val="26"/>
          <w:szCs w:val="26"/>
        </w:rPr>
      </w:pPr>
      <w:r>
        <w:rPr>
          <w:color w:val="000000" w:themeColor="text1"/>
          <w:sz w:val="26"/>
          <w:szCs w:val="26"/>
        </w:rPr>
        <w:t xml:space="preserve">ALJ </w:t>
      </w:r>
      <w:r w:rsidR="007E56D9">
        <w:rPr>
          <w:color w:val="000000" w:themeColor="text1"/>
          <w:sz w:val="26"/>
          <w:szCs w:val="26"/>
        </w:rPr>
        <w:t>Barnes</w:t>
      </w:r>
      <w:r w:rsidR="0061673A">
        <w:rPr>
          <w:color w:val="000000" w:themeColor="text1"/>
          <w:sz w:val="26"/>
          <w:szCs w:val="26"/>
        </w:rPr>
        <w:t>’</w:t>
      </w:r>
      <w:r w:rsidR="007E56D9">
        <w:rPr>
          <w:color w:val="000000" w:themeColor="text1"/>
          <w:sz w:val="26"/>
          <w:szCs w:val="26"/>
        </w:rPr>
        <w:t xml:space="preserve"> </w:t>
      </w:r>
      <w:r w:rsidR="00BE4A7C">
        <w:rPr>
          <w:color w:val="000000" w:themeColor="text1"/>
          <w:sz w:val="26"/>
          <w:szCs w:val="26"/>
        </w:rPr>
        <w:t xml:space="preserve">analysis </w:t>
      </w:r>
      <w:r>
        <w:rPr>
          <w:color w:val="000000" w:themeColor="text1"/>
          <w:sz w:val="26"/>
          <w:szCs w:val="26"/>
        </w:rPr>
        <w:t xml:space="preserve">addressed </w:t>
      </w:r>
      <w:r w:rsidR="0061673A">
        <w:rPr>
          <w:color w:val="000000" w:themeColor="text1"/>
          <w:sz w:val="26"/>
          <w:szCs w:val="26"/>
        </w:rPr>
        <w:t xml:space="preserve">the </w:t>
      </w:r>
      <w:r w:rsidR="003F00D4">
        <w:rPr>
          <w:color w:val="000000" w:themeColor="text1"/>
          <w:sz w:val="26"/>
          <w:szCs w:val="26"/>
        </w:rPr>
        <w:t xml:space="preserve">Complainant’s allegations of </w:t>
      </w:r>
      <w:r w:rsidR="00FB56CD">
        <w:rPr>
          <w:color w:val="000000" w:themeColor="text1"/>
          <w:sz w:val="26"/>
          <w:szCs w:val="26"/>
        </w:rPr>
        <w:t>Sunoco</w:t>
      </w:r>
      <w:r w:rsidR="003F00D4">
        <w:rPr>
          <w:color w:val="000000" w:themeColor="text1"/>
          <w:sz w:val="26"/>
          <w:szCs w:val="26"/>
        </w:rPr>
        <w:t>’s failure</w:t>
      </w:r>
      <w:r w:rsidR="0012612A">
        <w:rPr>
          <w:color w:val="000000" w:themeColor="text1"/>
          <w:sz w:val="26"/>
          <w:szCs w:val="26"/>
        </w:rPr>
        <w:t xml:space="preserve">s associated with the Company’s </w:t>
      </w:r>
      <w:r w:rsidR="0012612A" w:rsidRPr="003F00D4">
        <w:rPr>
          <w:color w:val="000000"/>
          <w:sz w:val="26"/>
          <w:szCs w:val="26"/>
        </w:rPr>
        <w:t>operat</w:t>
      </w:r>
      <w:r w:rsidR="0012612A">
        <w:rPr>
          <w:color w:val="000000"/>
          <w:sz w:val="26"/>
          <w:szCs w:val="26"/>
        </w:rPr>
        <w:t xml:space="preserve">ion of </w:t>
      </w:r>
      <w:r w:rsidR="0012612A" w:rsidRPr="003F00D4">
        <w:rPr>
          <w:color w:val="000000"/>
          <w:sz w:val="26"/>
          <w:szCs w:val="26"/>
        </w:rPr>
        <w:t>ME1 and constructing ME2 and ME2X of its Mariner East pipeline project in Lower Frankford Township, Cumberland County</w:t>
      </w:r>
      <w:r w:rsidR="0012612A">
        <w:rPr>
          <w:color w:val="000000"/>
          <w:sz w:val="26"/>
          <w:szCs w:val="26"/>
        </w:rPr>
        <w:t xml:space="preserve">, in violation of the Commission Regulations and the Code, </w:t>
      </w:r>
      <w:r w:rsidR="003F00D4" w:rsidRPr="003F00D4">
        <w:rPr>
          <w:color w:val="000000"/>
          <w:sz w:val="26"/>
          <w:szCs w:val="26"/>
        </w:rPr>
        <w:t>52 Pa.</w:t>
      </w:r>
      <w:r w:rsidR="0012612A">
        <w:rPr>
          <w:color w:val="000000"/>
          <w:sz w:val="26"/>
          <w:szCs w:val="26"/>
        </w:rPr>
        <w:t xml:space="preserve"> </w:t>
      </w:r>
      <w:r w:rsidR="003F00D4" w:rsidRPr="003F00D4">
        <w:rPr>
          <w:color w:val="000000"/>
          <w:sz w:val="26"/>
          <w:szCs w:val="26"/>
        </w:rPr>
        <w:t>Code § 59.33, promulgated pursuant to 66 Pa.</w:t>
      </w:r>
      <w:r w:rsidR="001D0736">
        <w:rPr>
          <w:color w:val="000000"/>
          <w:sz w:val="26"/>
          <w:szCs w:val="26"/>
        </w:rPr>
        <w:t xml:space="preserve"> </w:t>
      </w:r>
      <w:r w:rsidR="003F00D4" w:rsidRPr="003F00D4">
        <w:rPr>
          <w:color w:val="000000"/>
          <w:sz w:val="26"/>
          <w:szCs w:val="26"/>
        </w:rPr>
        <w:t xml:space="preserve">C.S. § 1501, which require that </w:t>
      </w:r>
      <w:r w:rsidR="003F00D4" w:rsidRPr="0082028B">
        <w:rPr>
          <w:color w:val="000000"/>
          <w:sz w:val="26"/>
          <w:szCs w:val="26"/>
        </w:rPr>
        <w:t>hazardous liquid utilities shall have minimum safety standards consistent with the pipeline safety laws at 49 U.S.C. §§ 60101-60503 and the regulations at 49 CFR Parts 191-193, 195 and 19</w:t>
      </w:r>
      <w:r w:rsidR="0012612A" w:rsidRPr="0082028B">
        <w:rPr>
          <w:color w:val="000000"/>
          <w:sz w:val="26"/>
          <w:szCs w:val="26"/>
        </w:rPr>
        <w:t>9.</w:t>
      </w:r>
      <w:r w:rsidR="003F00D4" w:rsidRPr="0082028B">
        <w:rPr>
          <w:color w:val="000000"/>
          <w:sz w:val="26"/>
          <w:szCs w:val="26"/>
        </w:rPr>
        <w:t xml:space="preserve">  </w:t>
      </w:r>
      <w:r w:rsidR="002916D5" w:rsidRPr="0082028B">
        <w:rPr>
          <w:color w:val="000000" w:themeColor="text1"/>
          <w:sz w:val="26"/>
          <w:szCs w:val="26"/>
        </w:rPr>
        <w:t>I.D. at</w:t>
      </w:r>
      <w:r w:rsidR="0012612A" w:rsidRPr="0082028B">
        <w:rPr>
          <w:color w:val="000000" w:themeColor="text1"/>
          <w:sz w:val="26"/>
          <w:szCs w:val="26"/>
        </w:rPr>
        <w:t xml:space="preserve"> 25</w:t>
      </w:r>
      <w:r w:rsidR="00251C8C" w:rsidRPr="0082028B">
        <w:rPr>
          <w:color w:val="000000" w:themeColor="text1"/>
          <w:sz w:val="26"/>
          <w:szCs w:val="26"/>
        </w:rPr>
        <w:t>.</w:t>
      </w:r>
    </w:p>
    <w:p w14:paraId="3886A15F" w14:textId="77777777" w:rsidR="00F52E35" w:rsidRPr="0082028B" w:rsidRDefault="00F52E35" w:rsidP="00F52E35">
      <w:pPr>
        <w:spacing w:line="357" w:lineRule="auto"/>
        <w:ind w:left="-15" w:right="3" w:firstLine="1440"/>
        <w:rPr>
          <w:color w:val="000000" w:themeColor="text1"/>
          <w:sz w:val="26"/>
          <w:szCs w:val="26"/>
        </w:rPr>
      </w:pPr>
    </w:p>
    <w:p w14:paraId="1E816069" w14:textId="42B16008" w:rsidR="00997EA1" w:rsidRPr="0082028B" w:rsidRDefault="00F52E35" w:rsidP="000C5F7A">
      <w:pPr>
        <w:spacing w:line="357" w:lineRule="auto"/>
        <w:ind w:left="-15" w:right="3" w:firstLine="1440"/>
        <w:rPr>
          <w:color w:val="000000" w:themeColor="text1"/>
          <w:sz w:val="26"/>
          <w:szCs w:val="26"/>
        </w:rPr>
      </w:pPr>
      <w:r w:rsidRPr="0082028B">
        <w:rPr>
          <w:color w:val="000000" w:themeColor="text1"/>
          <w:sz w:val="26"/>
          <w:szCs w:val="26"/>
        </w:rPr>
        <w:lastRenderedPageBreak/>
        <w:t xml:space="preserve">The ALJ specifically addressed: </w:t>
      </w:r>
      <w:r w:rsidR="006E05EB" w:rsidRPr="0082028B">
        <w:rPr>
          <w:color w:val="000000" w:themeColor="text1"/>
          <w:sz w:val="26"/>
          <w:szCs w:val="26"/>
        </w:rPr>
        <w:t>(</w:t>
      </w:r>
      <w:r w:rsidRPr="0082028B">
        <w:rPr>
          <w:color w:val="000000" w:themeColor="text1"/>
          <w:sz w:val="26"/>
          <w:szCs w:val="26"/>
        </w:rPr>
        <w:t>1)</w:t>
      </w:r>
      <w:r w:rsidRPr="0082028B">
        <w:rPr>
          <w:color w:val="000000"/>
          <w:sz w:val="26"/>
          <w:szCs w:val="26"/>
          <w:u w:color="000000"/>
        </w:rPr>
        <w:t xml:space="preserve"> the applicability of the Pipeline</w:t>
      </w:r>
      <w:r w:rsidRPr="00F52E35">
        <w:rPr>
          <w:color w:val="000000"/>
          <w:sz w:val="26"/>
          <w:szCs w:val="26"/>
          <w:u w:color="000000"/>
        </w:rPr>
        <w:t xml:space="preserve"> Safety Act to M</w:t>
      </w:r>
      <w:r w:rsidR="003727B3">
        <w:rPr>
          <w:color w:val="000000"/>
          <w:sz w:val="26"/>
          <w:szCs w:val="26"/>
          <w:u w:color="000000"/>
        </w:rPr>
        <w:t>E1</w:t>
      </w:r>
      <w:r w:rsidRPr="00F52E35">
        <w:rPr>
          <w:color w:val="000000"/>
          <w:sz w:val="26"/>
          <w:szCs w:val="26"/>
          <w:u w:color="000000"/>
        </w:rPr>
        <w:t xml:space="preserve">; </w:t>
      </w:r>
      <w:r w:rsidR="006E05EB">
        <w:rPr>
          <w:color w:val="000000"/>
          <w:sz w:val="26"/>
          <w:szCs w:val="26"/>
          <w:u w:color="000000"/>
        </w:rPr>
        <w:t>(</w:t>
      </w:r>
      <w:r w:rsidRPr="00F52E35">
        <w:rPr>
          <w:color w:val="000000"/>
          <w:sz w:val="26"/>
          <w:szCs w:val="26"/>
          <w:u w:color="000000"/>
        </w:rPr>
        <w:t xml:space="preserve">2) </w:t>
      </w:r>
      <w:r w:rsidRPr="00F52E35">
        <w:rPr>
          <w:sz w:val="26"/>
          <w:szCs w:val="26"/>
        </w:rPr>
        <w:t>Public Awareness and Emergency Response Training, pursuant to the Code of Federal Regulations, Part 195.440.  CFR §</w:t>
      </w:r>
      <w:r w:rsidR="00384394">
        <w:rPr>
          <w:sz w:val="26"/>
          <w:szCs w:val="26"/>
        </w:rPr>
        <w:t xml:space="preserve"> </w:t>
      </w:r>
      <w:r w:rsidRPr="00F52E35">
        <w:rPr>
          <w:sz w:val="26"/>
          <w:szCs w:val="26"/>
        </w:rPr>
        <w:t>195.440</w:t>
      </w:r>
      <w:r w:rsidR="00C61DCB">
        <w:rPr>
          <w:sz w:val="26"/>
          <w:szCs w:val="26"/>
        </w:rPr>
        <w:t xml:space="preserve"> (including print materials to the public, public awareness and education meetings, and emergency training)</w:t>
      </w:r>
      <w:r>
        <w:rPr>
          <w:sz w:val="26"/>
          <w:szCs w:val="26"/>
        </w:rPr>
        <w:t xml:space="preserve">; and </w:t>
      </w:r>
      <w:r w:rsidR="006E05EB">
        <w:rPr>
          <w:sz w:val="26"/>
          <w:szCs w:val="26"/>
        </w:rPr>
        <w:t>(</w:t>
      </w:r>
      <w:r>
        <w:rPr>
          <w:sz w:val="26"/>
          <w:szCs w:val="26"/>
        </w:rPr>
        <w:t>3)</w:t>
      </w:r>
      <w:r w:rsidR="004E1899">
        <w:rPr>
          <w:sz w:val="26"/>
          <w:szCs w:val="26"/>
        </w:rPr>
        <w:t> </w:t>
      </w:r>
      <w:r>
        <w:rPr>
          <w:sz w:val="26"/>
          <w:szCs w:val="26"/>
        </w:rPr>
        <w:t xml:space="preserve">the Complaint’s requested </w:t>
      </w:r>
      <w:r w:rsidR="003727B3">
        <w:rPr>
          <w:sz w:val="26"/>
          <w:szCs w:val="26"/>
        </w:rPr>
        <w:t xml:space="preserve">relief </w:t>
      </w:r>
      <w:r w:rsidR="003727B3" w:rsidRPr="0082028B">
        <w:rPr>
          <w:sz w:val="26"/>
          <w:szCs w:val="26"/>
        </w:rPr>
        <w:t xml:space="preserve">to require </w:t>
      </w:r>
      <w:r w:rsidR="00FB56CD" w:rsidRPr="0082028B">
        <w:rPr>
          <w:sz w:val="26"/>
          <w:szCs w:val="26"/>
        </w:rPr>
        <w:t>Sunoco</w:t>
      </w:r>
      <w:r w:rsidR="003727B3" w:rsidRPr="0082028B">
        <w:rPr>
          <w:sz w:val="26"/>
          <w:szCs w:val="26"/>
        </w:rPr>
        <w:t xml:space="preserve"> to institute </w:t>
      </w:r>
      <w:r w:rsidRPr="0082028B">
        <w:rPr>
          <w:sz w:val="26"/>
          <w:szCs w:val="26"/>
        </w:rPr>
        <w:t>an early warning alarm system and odorant</w:t>
      </w:r>
      <w:r w:rsidR="003727B3" w:rsidRPr="0082028B">
        <w:rPr>
          <w:sz w:val="26"/>
          <w:szCs w:val="26"/>
        </w:rPr>
        <w:t xml:space="preserve"> to detect leaks</w:t>
      </w:r>
      <w:r w:rsidR="00C61DCB" w:rsidRPr="0082028B">
        <w:rPr>
          <w:sz w:val="26"/>
          <w:szCs w:val="26"/>
        </w:rPr>
        <w:t xml:space="preserve">.  </w:t>
      </w:r>
      <w:r w:rsidRPr="0082028B">
        <w:rPr>
          <w:sz w:val="26"/>
          <w:szCs w:val="26"/>
        </w:rPr>
        <w:t>I.D. at 26-28; 28-30;</w:t>
      </w:r>
      <w:r w:rsidR="00C61DCB" w:rsidRPr="0082028B">
        <w:rPr>
          <w:sz w:val="26"/>
          <w:szCs w:val="26"/>
        </w:rPr>
        <w:t xml:space="preserve"> 31-41;</w:t>
      </w:r>
      <w:r w:rsidRPr="0082028B">
        <w:rPr>
          <w:sz w:val="26"/>
          <w:szCs w:val="26"/>
        </w:rPr>
        <w:t xml:space="preserve"> 42 </w:t>
      </w:r>
    </w:p>
    <w:p w14:paraId="354334BD" w14:textId="6E4AF992" w:rsidR="000C5F7A" w:rsidRPr="0082028B" w:rsidRDefault="000C5F7A" w:rsidP="000C5F7A">
      <w:pPr>
        <w:spacing w:line="357" w:lineRule="auto"/>
        <w:ind w:left="-15" w:right="3" w:firstLine="1440"/>
        <w:rPr>
          <w:color w:val="000000" w:themeColor="text1"/>
          <w:sz w:val="26"/>
          <w:szCs w:val="26"/>
        </w:rPr>
      </w:pPr>
    </w:p>
    <w:p w14:paraId="3A57E524" w14:textId="39724F8F" w:rsidR="00874698" w:rsidRPr="0082028B" w:rsidRDefault="000C5F7A" w:rsidP="006871F5">
      <w:pPr>
        <w:widowControl/>
        <w:spacing w:line="360" w:lineRule="auto"/>
        <w:ind w:firstLine="1440"/>
        <w:rPr>
          <w:color w:val="000000"/>
          <w:sz w:val="26"/>
          <w:szCs w:val="26"/>
        </w:rPr>
      </w:pPr>
      <w:r w:rsidRPr="0082028B">
        <w:rPr>
          <w:color w:val="000000"/>
          <w:sz w:val="26"/>
          <w:szCs w:val="26"/>
        </w:rPr>
        <w:t>The ALJ found that the pipeline</w:t>
      </w:r>
      <w:r w:rsidRPr="000C5F7A">
        <w:rPr>
          <w:color w:val="000000"/>
          <w:sz w:val="26"/>
          <w:szCs w:val="26"/>
        </w:rPr>
        <w:t xml:space="preserve"> operator has acted outside the guidelines of API Recommended Practice 1162 as incorporated in 49 CFR Part 195.440 </w:t>
      </w:r>
      <w:r w:rsidR="006871F5">
        <w:rPr>
          <w:color w:val="000000"/>
          <w:sz w:val="26"/>
          <w:szCs w:val="26"/>
        </w:rPr>
        <w:t xml:space="preserve">pertaining to public awareness practices </w:t>
      </w:r>
      <w:r w:rsidRPr="000C5F7A">
        <w:rPr>
          <w:color w:val="000000"/>
          <w:sz w:val="26"/>
          <w:szCs w:val="26"/>
        </w:rPr>
        <w:t>without good cause, thus violating the Public Utility Code at 66 Pa. C.S. § 1501, and Commission Regulation at 52 Pa.</w:t>
      </w:r>
      <w:r w:rsidR="006E43C5">
        <w:rPr>
          <w:color w:val="000000"/>
          <w:sz w:val="26"/>
          <w:szCs w:val="26"/>
        </w:rPr>
        <w:t xml:space="preserve"> </w:t>
      </w:r>
      <w:r w:rsidRPr="000C5F7A">
        <w:rPr>
          <w:color w:val="000000"/>
          <w:sz w:val="26"/>
          <w:szCs w:val="26"/>
        </w:rPr>
        <w:t xml:space="preserve">Code § 59.33.  </w:t>
      </w:r>
      <w:r w:rsidR="006871F5">
        <w:rPr>
          <w:color w:val="000000"/>
          <w:sz w:val="26"/>
          <w:szCs w:val="26"/>
        </w:rPr>
        <w:t>The ALJ concluded that because t</w:t>
      </w:r>
      <w:r w:rsidRPr="000C5F7A">
        <w:rPr>
          <w:color w:val="000000"/>
          <w:sz w:val="26"/>
          <w:szCs w:val="26"/>
        </w:rPr>
        <w:t xml:space="preserve">here have been no personal injuries or property damage as a result of the violation and the number of individuals affected </w:t>
      </w:r>
      <w:r w:rsidR="003D670B">
        <w:rPr>
          <w:color w:val="000000"/>
          <w:sz w:val="26"/>
          <w:szCs w:val="26"/>
        </w:rPr>
        <w:t xml:space="preserve">is </w:t>
      </w:r>
      <w:r w:rsidRPr="000C5F7A">
        <w:rPr>
          <w:color w:val="000000"/>
          <w:sz w:val="26"/>
          <w:szCs w:val="26"/>
        </w:rPr>
        <w:t>small</w:t>
      </w:r>
      <w:r w:rsidRPr="0082028B">
        <w:rPr>
          <w:color w:val="000000"/>
          <w:sz w:val="26"/>
          <w:szCs w:val="26"/>
        </w:rPr>
        <w:t>, a civil penalty in the amount of $1,000 is appropriate given an additional directive designed to enhance and improve the pipeline operator’s public awareness and emergency training.</w:t>
      </w:r>
      <w:r w:rsidR="00B66155" w:rsidRPr="0082028B">
        <w:rPr>
          <w:color w:val="000000"/>
          <w:sz w:val="26"/>
          <w:szCs w:val="26"/>
        </w:rPr>
        <w:t xml:space="preserve">  </w:t>
      </w:r>
      <w:r w:rsidR="00874698" w:rsidRPr="0082028B">
        <w:rPr>
          <w:color w:val="000000"/>
          <w:sz w:val="26"/>
          <w:szCs w:val="26"/>
        </w:rPr>
        <w:t xml:space="preserve">I.D. at </w:t>
      </w:r>
      <w:r w:rsidR="0068524E" w:rsidRPr="0082028B">
        <w:rPr>
          <w:color w:val="000000"/>
          <w:sz w:val="26"/>
          <w:szCs w:val="26"/>
        </w:rPr>
        <w:t>54</w:t>
      </w:r>
      <w:r w:rsidR="00874698" w:rsidRPr="0082028B">
        <w:rPr>
          <w:color w:val="000000"/>
          <w:sz w:val="26"/>
          <w:szCs w:val="26"/>
        </w:rPr>
        <w:t>.</w:t>
      </w:r>
    </w:p>
    <w:p w14:paraId="17735570" w14:textId="58FE7396" w:rsidR="000C5F7A" w:rsidRPr="0082028B" w:rsidRDefault="000C5F7A" w:rsidP="006871F5">
      <w:pPr>
        <w:widowControl/>
        <w:spacing w:line="360" w:lineRule="auto"/>
        <w:ind w:hanging="10"/>
        <w:rPr>
          <w:color w:val="000000"/>
          <w:sz w:val="26"/>
          <w:szCs w:val="26"/>
        </w:rPr>
      </w:pPr>
    </w:p>
    <w:p w14:paraId="59B0225C" w14:textId="29BDDEBC" w:rsidR="00874698" w:rsidRDefault="00874698" w:rsidP="00821800">
      <w:pPr>
        <w:widowControl/>
        <w:spacing w:line="360" w:lineRule="auto"/>
        <w:ind w:firstLine="1440"/>
        <w:rPr>
          <w:color w:val="000000"/>
          <w:sz w:val="26"/>
          <w:szCs w:val="26"/>
        </w:rPr>
      </w:pPr>
      <w:r w:rsidRPr="0082028B">
        <w:rPr>
          <w:color w:val="000000"/>
          <w:sz w:val="26"/>
          <w:szCs w:val="26"/>
        </w:rPr>
        <w:t>The ALJ found that</w:t>
      </w:r>
      <w:r w:rsidR="006871F5" w:rsidRPr="0082028B">
        <w:rPr>
          <w:color w:val="000000"/>
          <w:sz w:val="26"/>
          <w:szCs w:val="26"/>
        </w:rPr>
        <w:t>,</w:t>
      </w:r>
      <w:r w:rsidRPr="0082028B">
        <w:rPr>
          <w:color w:val="000000"/>
          <w:sz w:val="26"/>
          <w:szCs w:val="26"/>
        </w:rPr>
        <w:t xml:space="preserve"> </w:t>
      </w:r>
      <w:r w:rsidR="000C5F7A" w:rsidRPr="0082028B">
        <w:rPr>
          <w:color w:val="000000"/>
          <w:sz w:val="26"/>
          <w:szCs w:val="26"/>
        </w:rPr>
        <w:t>pursuant to API Recommended Prac</w:t>
      </w:r>
      <w:r w:rsidR="000C5F7A" w:rsidRPr="000C5F7A">
        <w:rPr>
          <w:color w:val="000000"/>
          <w:sz w:val="26"/>
          <w:szCs w:val="26"/>
        </w:rPr>
        <w:t>tice 1162 as incorporated in 49 CFR Part 195.440, 66 Pa. C.S. §</w:t>
      </w:r>
      <w:r w:rsidR="00384394">
        <w:rPr>
          <w:color w:val="000000"/>
          <w:sz w:val="26"/>
          <w:szCs w:val="26"/>
        </w:rPr>
        <w:t xml:space="preserve"> </w:t>
      </w:r>
      <w:r w:rsidR="000C5F7A" w:rsidRPr="000C5F7A">
        <w:rPr>
          <w:color w:val="000000"/>
          <w:sz w:val="26"/>
          <w:szCs w:val="26"/>
        </w:rPr>
        <w:t>1501, and 52 Pa.</w:t>
      </w:r>
      <w:r w:rsidR="00B66155">
        <w:rPr>
          <w:color w:val="000000"/>
          <w:sz w:val="26"/>
          <w:szCs w:val="26"/>
        </w:rPr>
        <w:t xml:space="preserve"> </w:t>
      </w:r>
      <w:r w:rsidR="000C5F7A" w:rsidRPr="000C5F7A">
        <w:rPr>
          <w:color w:val="000000"/>
          <w:sz w:val="26"/>
          <w:szCs w:val="26"/>
        </w:rPr>
        <w:t xml:space="preserve">Code § 59.33, the pipeline operator is directed: </w:t>
      </w:r>
      <w:r w:rsidR="006E05EB">
        <w:rPr>
          <w:color w:val="000000"/>
          <w:sz w:val="26"/>
          <w:szCs w:val="26"/>
        </w:rPr>
        <w:t>(</w:t>
      </w:r>
      <w:r w:rsidR="000C5F7A" w:rsidRPr="000C5F7A">
        <w:rPr>
          <w:color w:val="000000"/>
          <w:sz w:val="26"/>
          <w:szCs w:val="26"/>
        </w:rPr>
        <w:t xml:space="preserve">1) to contact the Lower Frankford Township Supervisors and Cumberland County Commissioners; </w:t>
      </w:r>
      <w:r w:rsidR="006E05EB">
        <w:rPr>
          <w:color w:val="000000"/>
          <w:sz w:val="26"/>
          <w:szCs w:val="26"/>
        </w:rPr>
        <w:t>(</w:t>
      </w:r>
      <w:r w:rsidR="000C5F7A" w:rsidRPr="000C5F7A">
        <w:rPr>
          <w:color w:val="000000"/>
          <w:sz w:val="26"/>
          <w:szCs w:val="26"/>
        </w:rPr>
        <w:t xml:space="preserve">2) to schedule a public awareness/education meeting to be held in Cumberland County; and </w:t>
      </w:r>
      <w:r w:rsidR="006E05EB">
        <w:rPr>
          <w:color w:val="000000"/>
          <w:sz w:val="26"/>
          <w:szCs w:val="26"/>
        </w:rPr>
        <w:t>(</w:t>
      </w:r>
      <w:r w:rsidR="000C5F7A" w:rsidRPr="000C5F7A">
        <w:rPr>
          <w:color w:val="000000"/>
          <w:sz w:val="26"/>
          <w:szCs w:val="26"/>
        </w:rPr>
        <w:t xml:space="preserve">3) absent exigent circumstances, to make an appearance at the scheduled meeting.  </w:t>
      </w:r>
      <w:r w:rsidR="006871F5">
        <w:rPr>
          <w:color w:val="000000"/>
          <w:sz w:val="26"/>
          <w:szCs w:val="26"/>
        </w:rPr>
        <w:t xml:space="preserve">The ALJ further concluded that </w:t>
      </w:r>
      <w:r w:rsidR="00821800" w:rsidRPr="00821800">
        <w:rPr>
          <w:color w:val="000000"/>
          <w:sz w:val="26"/>
          <w:szCs w:val="26"/>
        </w:rPr>
        <w:t>“</w:t>
      </w:r>
      <w:r w:rsidR="006871F5" w:rsidRPr="00821800">
        <w:rPr>
          <w:color w:val="000000"/>
          <w:sz w:val="26"/>
          <w:szCs w:val="26"/>
        </w:rPr>
        <w:t>t</w:t>
      </w:r>
      <w:r w:rsidR="000C5F7A" w:rsidRPr="00821800">
        <w:rPr>
          <w:color w:val="000000"/>
          <w:sz w:val="26"/>
          <w:szCs w:val="26"/>
        </w:rPr>
        <w:t xml:space="preserve">he pipeline operator is directed, in the public </w:t>
      </w:r>
      <w:r w:rsidR="000C5F7A" w:rsidRPr="0082028B">
        <w:rPr>
          <w:color w:val="000000"/>
          <w:sz w:val="26"/>
          <w:szCs w:val="26"/>
        </w:rPr>
        <w:t>interest, to provide additional training to emergency officials/responders in Cumberland County as requested in a timely manner in addition to its C</w:t>
      </w:r>
      <w:r w:rsidR="006871F5" w:rsidRPr="0082028B">
        <w:rPr>
          <w:color w:val="000000"/>
          <w:sz w:val="26"/>
          <w:szCs w:val="26"/>
        </w:rPr>
        <w:t>O</w:t>
      </w:r>
      <w:r w:rsidR="000C5F7A" w:rsidRPr="0082028B">
        <w:rPr>
          <w:color w:val="000000"/>
          <w:sz w:val="26"/>
          <w:szCs w:val="26"/>
        </w:rPr>
        <w:t>RE and MERO training.</w:t>
      </w:r>
      <w:r w:rsidR="00821800" w:rsidRPr="0082028B">
        <w:rPr>
          <w:color w:val="000000"/>
          <w:sz w:val="26"/>
          <w:szCs w:val="26"/>
        </w:rPr>
        <w:t>”</w:t>
      </w:r>
      <w:r w:rsidR="00134387" w:rsidRPr="0082028B">
        <w:rPr>
          <w:color w:val="000000"/>
          <w:sz w:val="26"/>
          <w:szCs w:val="26"/>
        </w:rPr>
        <w:t xml:space="preserve"> </w:t>
      </w:r>
      <w:r w:rsidR="000C5F7A" w:rsidRPr="0082028B">
        <w:rPr>
          <w:color w:val="000000"/>
          <w:sz w:val="26"/>
          <w:szCs w:val="26"/>
        </w:rPr>
        <w:t xml:space="preserve"> </w:t>
      </w:r>
      <w:r w:rsidRPr="0082028B">
        <w:rPr>
          <w:color w:val="000000"/>
          <w:sz w:val="26"/>
          <w:szCs w:val="26"/>
        </w:rPr>
        <w:t xml:space="preserve">I.D. at </w:t>
      </w:r>
      <w:r w:rsidR="00C66B5E" w:rsidRPr="0082028B">
        <w:rPr>
          <w:color w:val="000000"/>
          <w:sz w:val="26"/>
          <w:szCs w:val="26"/>
        </w:rPr>
        <w:t>54</w:t>
      </w:r>
      <w:r w:rsidRPr="0082028B">
        <w:rPr>
          <w:color w:val="000000"/>
          <w:sz w:val="26"/>
          <w:szCs w:val="26"/>
        </w:rPr>
        <w:t>.</w:t>
      </w:r>
    </w:p>
    <w:p w14:paraId="074CBA37" w14:textId="4571818B" w:rsidR="000C5F7A" w:rsidRPr="000C5F7A" w:rsidRDefault="000C5F7A" w:rsidP="00821800">
      <w:pPr>
        <w:widowControl/>
        <w:spacing w:line="360" w:lineRule="auto"/>
        <w:ind w:hanging="10"/>
        <w:rPr>
          <w:color w:val="000000"/>
          <w:sz w:val="26"/>
          <w:szCs w:val="26"/>
        </w:rPr>
      </w:pPr>
      <w:r w:rsidRPr="000C5F7A">
        <w:rPr>
          <w:color w:val="000000"/>
          <w:sz w:val="26"/>
          <w:szCs w:val="26"/>
        </w:rPr>
        <w:t xml:space="preserve"> </w:t>
      </w:r>
    </w:p>
    <w:p w14:paraId="342CAFE2" w14:textId="70CBF84F" w:rsidR="000C5F7A" w:rsidRDefault="006871F5" w:rsidP="00821800">
      <w:pPr>
        <w:widowControl/>
        <w:spacing w:line="360" w:lineRule="auto"/>
        <w:ind w:firstLine="1440"/>
        <w:rPr>
          <w:color w:val="000000"/>
          <w:sz w:val="26"/>
          <w:szCs w:val="26"/>
        </w:rPr>
      </w:pPr>
      <w:r>
        <w:rPr>
          <w:color w:val="000000"/>
          <w:sz w:val="26"/>
          <w:szCs w:val="26"/>
        </w:rPr>
        <w:t xml:space="preserve">The ALJ also </w:t>
      </w:r>
      <w:r w:rsidR="000C5F7A" w:rsidRPr="000C5F7A">
        <w:rPr>
          <w:color w:val="000000"/>
          <w:sz w:val="26"/>
          <w:szCs w:val="26"/>
        </w:rPr>
        <w:t xml:space="preserve">directed </w:t>
      </w:r>
      <w:r>
        <w:rPr>
          <w:color w:val="000000"/>
          <w:sz w:val="26"/>
          <w:szCs w:val="26"/>
        </w:rPr>
        <w:t xml:space="preserve">Sunoco </w:t>
      </w:r>
      <w:r w:rsidR="000C5F7A" w:rsidRPr="000C5F7A">
        <w:rPr>
          <w:color w:val="000000"/>
          <w:sz w:val="26"/>
          <w:szCs w:val="26"/>
        </w:rPr>
        <w:t>to file</w:t>
      </w:r>
      <w:r>
        <w:rPr>
          <w:color w:val="000000"/>
          <w:sz w:val="26"/>
          <w:szCs w:val="26"/>
        </w:rPr>
        <w:t>,</w:t>
      </w:r>
      <w:r w:rsidR="000C5F7A" w:rsidRPr="000C5F7A">
        <w:rPr>
          <w:color w:val="000000"/>
          <w:sz w:val="26"/>
          <w:szCs w:val="26"/>
        </w:rPr>
        <w:t xml:space="preserve"> within 90 days of a final order</w:t>
      </w:r>
      <w:r>
        <w:rPr>
          <w:color w:val="000000"/>
          <w:sz w:val="26"/>
          <w:szCs w:val="26"/>
        </w:rPr>
        <w:t>,</w:t>
      </w:r>
      <w:r w:rsidR="000C5F7A" w:rsidRPr="000C5F7A">
        <w:rPr>
          <w:color w:val="000000"/>
          <w:sz w:val="26"/>
          <w:szCs w:val="26"/>
        </w:rPr>
        <w:t xml:space="preserve"> a plan to enhance its public awareness and emergency training plans and record keeping including but not limited to addressing</w:t>
      </w:r>
      <w:r w:rsidR="000C5F7A" w:rsidRPr="00821800">
        <w:rPr>
          <w:color w:val="000000"/>
          <w:sz w:val="26"/>
          <w:szCs w:val="26"/>
        </w:rPr>
        <w:t xml:space="preserve">: </w:t>
      </w:r>
      <w:r w:rsidR="006E05EB">
        <w:rPr>
          <w:color w:val="000000"/>
          <w:sz w:val="26"/>
          <w:szCs w:val="26"/>
        </w:rPr>
        <w:t>(</w:t>
      </w:r>
      <w:r w:rsidR="000C5F7A" w:rsidRPr="00821800">
        <w:rPr>
          <w:color w:val="000000"/>
          <w:sz w:val="26"/>
          <w:szCs w:val="26"/>
        </w:rPr>
        <w:t xml:space="preserve">1) the broadening of communication coverage </w:t>
      </w:r>
      <w:r w:rsidR="000C5F7A" w:rsidRPr="00821800">
        <w:rPr>
          <w:color w:val="000000"/>
          <w:sz w:val="26"/>
          <w:szCs w:val="26"/>
        </w:rPr>
        <w:lastRenderedPageBreak/>
        <w:t xml:space="preserve">areas beyond 1,000 feet; </w:t>
      </w:r>
      <w:r w:rsidR="006E05EB">
        <w:rPr>
          <w:color w:val="000000"/>
          <w:sz w:val="26"/>
          <w:szCs w:val="26"/>
        </w:rPr>
        <w:t>(</w:t>
      </w:r>
      <w:r w:rsidR="000C5F7A" w:rsidRPr="00821800">
        <w:rPr>
          <w:color w:val="000000"/>
          <w:sz w:val="26"/>
          <w:szCs w:val="26"/>
        </w:rPr>
        <w:t xml:space="preserve">2) shortening intervals for communications; </w:t>
      </w:r>
      <w:r w:rsidR="006E05EB">
        <w:rPr>
          <w:color w:val="000000"/>
          <w:sz w:val="26"/>
          <w:szCs w:val="26"/>
        </w:rPr>
        <w:t>(</w:t>
      </w:r>
      <w:r w:rsidR="000C5F7A" w:rsidRPr="00821800">
        <w:rPr>
          <w:color w:val="000000"/>
          <w:sz w:val="26"/>
          <w:szCs w:val="26"/>
        </w:rPr>
        <w:t xml:space="preserve">3) use of response cards and social media; </w:t>
      </w:r>
      <w:r w:rsidR="006E05EB">
        <w:rPr>
          <w:color w:val="000000"/>
          <w:sz w:val="26"/>
          <w:szCs w:val="26"/>
        </w:rPr>
        <w:t>(</w:t>
      </w:r>
      <w:r w:rsidR="000C5F7A" w:rsidRPr="00821800">
        <w:rPr>
          <w:color w:val="000000"/>
          <w:sz w:val="26"/>
          <w:szCs w:val="26"/>
        </w:rPr>
        <w:t xml:space="preserve">4) supplemental program enhancements to emergency training programs; </w:t>
      </w:r>
      <w:r w:rsidR="006E05EB">
        <w:rPr>
          <w:color w:val="000000"/>
          <w:sz w:val="26"/>
          <w:szCs w:val="26"/>
        </w:rPr>
        <w:t>(</w:t>
      </w:r>
      <w:r w:rsidR="000C5F7A" w:rsidRPr="00821800">
        <w:rPr>
          <w:color w:val="000000"/>
          <w:sz w:val="26"/>
          <w:szCs w:val="26"/>
        </w:rPr>
        <w:t xml:space="preserve">5) internal or external audits to evaluate the effectiveness of its programs; and </w:t>
      </w:r>
      <w:r w:rsidR="006E05EB">
        <w:rPr>
          <w:color w:val="000000"/>
          <w:sz w:val="26"/>
          <w:szCs w:val="26"/>
        </w:rPr>
        <w:t>(</w:t>
      </w:r>
      <w:r w:rsidR="000C5F7A" w:rsidRPr="00821800">
        <w:rPr>
          <w:color w:val="000000"/>
          <w:sz w:val="26"/>
          <w:szCs w:val="26"/>
        </w:rPr>
        <w:t xml:space="preserve">6) corrective action plans to </w:t>
      </w:r>
      <w:r w:rsidR="000C5F7A" w:rsidRPr="0082028B">
        <w:rPr>
          <w:color w:val="000000"/>
          <w:sz w:val="26"/>
          <w:szCs w:val="26"/>
        </w:rPr>
        <w:t xml:space="preserve">address any insufficiencies or weaknesses revealed through its evaluations and audits. </w:t>
      </w:r>
      <w:r w:rsidR="00874698" w:rsidRPr="0082028B">
        <w:rPr>
          <w:color w:val="000000"/>
          <w:sz w:val="26"/>
          <w:szCs w:val="26"/>
        </w:rPr>
        <w:t xml:space="preserve"> I.D. at</w:t>
      </w:r>
      <w:r w:rsidR="000A1D5F" w:rsidRPr="0082028B">
        <w:rPr>
          <w:color w:val="000000"/>
          <w:sz w:val="26"/>
          <w:szCs w:val="26"/>
        </w:rPr>
        <w:t xml:space="preserve"> 5</w:t>
      </w:r>
      <w:r w:rsidR="00130CF3" w:rsidRPr="0082028B">
        <w:rPr>
          <w:color w:val="000000"/>
          <w:sz w:val="26"/>
          <w:szCs w:val="26"/>
        </w:rPr>
        <w:t>4-55</w:t>
      </w:r>
      <w:r w:rsidR="007C707C" w:rsidRPr="0082028B">
        <w:rPr>
          <w:color w:val="000000"/>
          <w:sz w:val="26"/>
          <w:szCs w:val="26"/>
        </w:rPr>
        <w:t>.</w:t>
      </w:r>
    </w:p>
    <w:p w14:paraId="4F711120" w14:textId="77777777" w:rsidR="00874698" w:rsidRPr="000C5F7A" w:rsidRDefault="00874698" w:rsidP="000C5F7A">
      <w:pPr>
        <w:widowControl/>
        <w:spacing w:line="360" w:lineRule="auto"/>
        <w:ind w:hanging="10"/>
        <w:rPr>
          <w:color w:val="000000"/>
          <w:sz w:val="26"/>
          <w:szCs w:val="26"/>
        </w:rPr>
      </w:pPr>
    </w:p>
    <w:p w14:paraId="0814AB01" w14:textId="54D0570C" w:rsidR="000C5F7A" w:rsidRPr="000C5F7A" w:rsidRDefault="003E0A93" w:rsidP="00874698">
      <w:pPr>
        <w:widowControl/>
        <w:spacing w:line="360" w:lineRule="auto"/>
        <w:ind w:firstLine="1440"/>
        <w:rPr>
          <w:color w:val="000000"/>
          <w:sz w:val="26"/>
          <w:szCs w:val="26"/>
        </w:rPr>
      </w:pPr>
      <w:r>
        <w:rPr>
          <w:color w:val="000000"/>
          <w:sz w:val="26"/>
          <w:szCs w:val="26"/>
        </w:rPr>
        <w:t>The ALJ rejected</w:t>
      </w:r>
      <w:r w:rsidR="00A17FD8">
        <w:rPr>
          <w:color w:val="000000"/>
          <w:sz w:val="26"/>
          <w:szCs w:val="26"/>
        </w:rPr>
        <w:t xml:space="preserve"> the</w:t>
      </w:r>
      <w:r>
        <w:rPr>
          <w:color w:val="000000"/>
          <w:sz w:val="26"/>
          <w:szCs w:val="26"/>
        </w:rPr>
        <w:t xml:space="preserve"> </w:t>
      </w:r>
      <w:r w:rsidR="000C5F7A" w:rsidRPr="000C5F7A">
        <w:rPr>
          <w:color w:val="000000"/>
          <w:sz w:val="26"/>
          <w:szCs w:val="26"/>
        </w:rPr>
        <w:t>Complainant’s request</w:t>
      </w:r>
      <w:r>
        <w:rPr>
          <w:color w:val="000000"/>
          <w:sz w:val="26"/>
          <w:szCs w:val="26"/>
        </w:rPr>
        <w:t xml:space="preserve"> for </w:t>
      </w:r>
      <w:r w:rsidR="000C5F7A" w:rsidRPr="000C5F7A">
        <w:rPr>
          <w:color w:val="000000"/>
          <w:sz w:val="26"/>
          <w:szCs w:val="26"/>
        </w:rPr>
        <w:t>relief for an early warning alarm system for residents residing within 1,000 feet of the Mariner East pipeline facilities and a directive that an odorant be added to the highly volatile liquids of ethane, butane and propane being transported</w:t>
      </w:r>
      <w:r w:rsidR="00874698">
        <w:rPr>
          <w:color w:val="000000"/>
          <w:sz w:val="26"/>
          <w:szCs w:val="26"/>
        </w:rPr>
        <w:t xml:space="preserve">.  The ALJ </w:t>
      </w:r>
      <w:r>
        <w:rPr>
          <w:color w:val="000000"/>
          <w:sz w:val="26"/>
          <w:szCs w:val="26"/>
        </w:rPr>
        <w:t xml:space="preserve">concluded that such matters </w:t>
      </w:r>
      <w:r w:rsidR="000C5F7A" w:rsidRPr="000C5F7A">
        <w:rPr>
          <w:color w:val="000000"/>
          <w:sz w:val="26"/>
          <w:szCs w:val="26"/>
        </w:rPr>
        <w:t>should be vetted through a rulemaking proceeding at docket number L-2019</w:t>
      </w:r>
      <w:r w:rsidR="00AE6F9B">
        <w:rPr>
          <w:color w:val="000000"/>
          <w:sz w:val="26"/>
          <w:szCs w:val="26"/>
        </w:rPr>
        <w:t>-</w:t>
      </w:r>
      <w:r w:rsidR="000C5F7A" w:rsidRPr="000C5F7A">
        <w:rPr>
          <w:color w:val="000000"/>
          <w:sz w:val="26"/>
          <w:szCs w:val="26"/>
        </w:rPr>
        <w:t xml:space="preserve">3010267 in order to not deprive the pipeline operator and other interest groups </w:t>
      </w:r>
      <w:r>
        <w:rPr>
          <w:color w:val="000000"/>
          <w:sz w:val="26"/>
          <w:szCs w:val="26"/>
        </w:rPr>
        <w:t xml:space="preserve">their </w:t>
      </w:r>
      <w:r w:rsidR="000C5F7A" w:rsidRPr="000C5F7A">
        <w:rPr>
          <w:color w:val="000000"/>
          <w:sz w:val="26"/>
          <w:szCs w:val="26"/>
        </w:rPr>
        <w:t>due process</w:t>
      </w:r>
      <w:r>
        <w:rPr>
          <w:color w:val="000000"/>
          <w:sz w:val="26"/>
          <w:szCs w:val="26"/>
        </w:rPr>
        <w:t xml:space="preserve"> rights</w:t>
      </w:r>
      <w:r w:rsidR="000C5F7A" w:rsidRPr="000C5F7A">
        <w:rPr>
          <w:color w:val="000000"/>
          <w:sz w:val="26"/>
          <w:szCs w:val="26"/>
        </w:rPr>
        <w:t xml:space="preserve">.  </w:t>
      </w:r>
      <w:r>
        <w:rPr>
          <w:color w:val="000000"/>
          <w:sz w:val="26"/>
          <w:szCs w:val="26"/>
        </w:rPr>
        <w:t>Further, t</w:t>
      </w:r>
      <w:r w:rsidR="000C5F7A" w:rsidRPr="000C5F7A">
        <w:rPr>
          <w:color w:val="000000"/>
          <w:sz w:val="26"/>
          <w:szCs w:val="26"/>
        </w:rPr>
        <w:t xml:space="preserve">he </w:t>
      </w:r>
      <w:r>
        <w:rPr>
          <w:color w:val="000000"/>
          <w:sz w:val="26"/>
          <w:szCs w:val="26"/>
        </w:rPr>
        <w:t xml:space="preserve">ALJ denied the </w:t>
      </w:r>
      <w:r w:rsidR="000C5F7A" w:rsidRPr="000C5F7A">
        <w:rPr>
          <w:color w:val="000000"/>
          <w:sz w:val="26"/>
          <w:szCs w:val="26"/>
        </w:rPr>
        <w:t>request for an alarm and odorant as an accommodation under the Americans With Disabilities Act</w:t>
      </w:r>
      <w:r w:rsidR="00874698">
        <w:rPr>
          <w:color w:val="000000"/>
          <w:sz w:val="26"/>
          <w:szCs w:val="26"/>
        </w:rPr>
        <w:t xml:space="preserve"> (ADA)</w:t>
      </w:r>
      <w:r w:rsidR="000C5F7A" w:rsidRPr="000C5F7A">
        <w:rPr>
          <w:color w:val="000000"/>
          <w:sz w:val="26"/>
          <w:szCs w:val="26"/>
        </w:rPr>
        <w:t xml:space="preserve"> for lack of jurisdiction to grant accommodation</w:t>
      </w:r>
      <w:r w:rsidR="00874698">
        <w:rPr>
          <w:color w:val="000000"/>
          <w:sz w:val="26"/>
          <w:szCs w:val="26"/>
        </w:rPr>
        <w:t xml:space="preserve">s under </w:t>
      </w:r>
      <w:r w:rsidR="00874698" w:rsidRPr="0082028B">
        <w:rPr>
          <w:color w:val="000000"/>
          <w:sz w:val="26"/>
          <w:szCs w:val="26"/>
        </w:rPr>
        <w:t>the ADA in a proceeding before the PUC</w:t>
      </w:r>
      <w:r w:rsidR="000C5F7A" w:rsidRPr="0082028B">
        <w:rPr>
          <w:color w:val="000000"/>
          <w:sz w:val="26"/>
          <w:szCs w:val="26"/>
        </w:rPr>
        <w:t xml:space="preserve">.  </w:t>
      </w:r>
      <w:r w:rsidR="00874698" w:rsidRPr="0082028B">
        <w:rPr>
          <w:color w:val="000000"/>
          <w:sz w:val="26"/>
          <w:szCs w:val="26"/>
        </w:rPr>
        <w:t xml:space="preserve">Finally, the ALJ denied </w:t>
      </w:r>
      <w:r w:rsidR="00DD6045" w:rsidRPr="0082028B">
        <w:rPr>
          <w:color w:val="000000"/>
          <w:sz w:val="26"/>
          <w:szCs w:val="26"/>
        </w:rPr>
        <w:t xml:space="preserve">the </w:t>
      </w:r>
      <w:r w:rsidR="000C5F7A" w:rsidRPr="0082028B">
        <w:rPr>
          <w:color w:val="000000"/>
          <w:sz w:val="26"/>
          <w:szCs w:val="26"/>
        </w:rPr>
        <w:t xml:space="preserve">Complainant’s request that </w:t>
      </w:r>
      <w:r w:rsidR="00FB56CD" w:rsidRPr="0082028B">
        <w:rPr>
          <w:color w:val="000000"/>
          <w:sz w:val="26"/>
          <w:szCs w:val="26"/>
        </w:rPr>
        <w:t>Sunoco</w:t>
      </w:r>
      <w:r w:rsidR="00874698" w:rsidRPr="0082028B">
        <w:rPr>
          <w:color w:val="000000"/>
          <w:sz w:val="26"/>
          <w:szCs w:val="26"/>
        </w:rPr>
        <w:t xml:space="preserve"> </w:t>
      </w:r>
      <w:r w:rsidR="000C5F7A" w:rsidRPr="0082028B">
        <w:rPr>
          <w:color w:val="000000"/>
          <w:sz w:val="26"/>
          <w:szCs w:val="26"/>
        </w:rPr>
        <w:t>be directed to replace</w:t>
      </w:r>
      <w:r w:rsidR="00874698" w:rsidRPr="0082028B">
        <w:rPr>
          <w:color w:val="000000"/>
          <w:sz w:val="26"/>
          <w:szCs w:val="26"/>
        </w:rPr>
        <w:t xml:space="preserve"> ME1, </w:t>
      </w:r>
      <w:r w:rsidR="000C5F7A" w:rsidRPr="0082028B">
        <w:rPr>
          <w:color w:val="000000"/>
          <w:sz w:val="26"/>
          <w:szCs w:val="26"/>
        </w:rPr>
        <w:t xml:space="preserve">“an </w:t>
      </w:r>
      <w:proofErr w:type="gramStart"/>
      <w:r w:rsidR="000C5F7A" w:rsidRPr="0082028B">
        <w:rPr>
          <w:color w:val="000000"/>
          <w:sz w:val="26"/>
          <w:szCs w:val="26"/>
        </w:rPr>
        <w:t>80 year old</w:t>
      </w:r>
      <w:proofErr w:type="gramEnd"/>
      <w:r w:rsidR="000C5F7A" w:rsidRPr="0082028B">
        <w:rPr>
          <w:color w:val="000000"/>
          <w:sz w:val="26"/>
          <w:szCs w:val="26"/>
        </w:rPr>
        <w:t xml:space="preserve"> pipe,” with American-made steel for lack of jurisdiction to direct the relief requested. </w:t>
      </w:r>
      <w:r w:rsidR="00874698" w:rsidRPr="0082028B">
        <w:rPr>
          <w:color w:val="000000"/>
          <w:sz w:val="26"/>
          <w:szCs w:val="26"/>
        </w:rPr>
        <w:t xml:space="preserve"> I.D</w:t>
      </w:r>
      <w:r w:rsidR="00DC6822" w:rsidRPr="0082028B">
        <w:rPr>
          <w:color w:val="000000"/>
          <w:sz w:val="26"/>
          <w:szCs w:val="26"/>
        </w:rPr>
        <w:t> </w:t>
      </w:r>
      <w:r w:rsidR="00874698" w:rsidRPr="0082028B">
        <w:rPr>
          <w:color w:val="000000"/>
          <w:sz w:val="26"/>
          <w:szCs w:val="26"/>
        </w:rPr>
        <w:t>at</w:t>
      </w:r>
      <w:r w:rsidR="0018785F" w:rsidRPr="0082028B">
        <w:rPr>
          <w:color w:val="000000"/>
          <w:sz w:val="26"/>
          <w:szCs w:val="26"/>
        </w:rPr>
        <w:t> </w:t>
      </w:r>
      <w:r w:rsidR="00C96F7D" w:rsidRPr="0082028B">
        <w:rPr>
          <w:color w:val="000000"/>
          <w:sz w:val="26"/>
          <w:szCs w:val="26"/>
        </w:rPr>
        <w:t>55.</w:t>
      </w:r>
    </w:p>
    <w:p w14:paraId="1BF10BE0" w14:textId="77777777" w:rsidR="000C5F7A" w:rsidRPr="000C5F7A" w:rsidRDefault="000C5F7A" w:rsidP="000C5F7A">
      <w:pPr>
        <w:widowControl/>
        <w:spacing w:line="360" w:lineRule="auto"/>
        <w:rPr>
          <w:color w:val="000000"/>
          <w:sz w:val="26"/>
          <w:szCs w:val="26"/>
        </w:rPr>
      </w:pPr>
      <w:r w:rsidRPr="000C5F7A">
        <w:rPr>
          <w:color w:val="000000"/>
          <w:sz w:val="26"/>
          <w:szCs w:val="26"/>
        </w:rPr>
        <w:t xml:space="preserve"> </w:t>
      </w:r>
    </w:p>
    <w:p w14:paraId="504466DF" w14:textId="45F0098C" w:rsidR="00537D63" w:rsidRPr="000C5F7A" w:rsidRDefault="00BC7D44" w:rsidP="00537D63">
      <w:pPr>
        <w:pStyle w:val="Heading2"/>
        <w:keepNext/>
        <w:keepLines/>
        <w:suppressAutoHyphens w:val="0"/>
        <w:rPr>
          <w:szCs w:val="26"/>
        </w:rPr>
      </w:pPr>
      <w:r w:rsidRPr="000C5F7A">
        <w:rPr>
          <w:szCs w:val="26"/>
        </w:rPr>
        <w:t>Exceptions, Replies, and Disposition</w:t>
      </w:r>
    </w:p>
    <w:p w14:paraId="25744314" w14:textId="77777777" w:rsidR="0003623E" w:rsidRPr="000C5F7A" w:rsidRDefault="0003623E" w:rsidP="00481242">
      <w:pPr>
        <w:keepNext/>
        <w:keepLines/>
        <w:widowControl/>
        <w:spacing w:line="360" w:lineRule="auto"/>
        <w:textAlignment w:val="baseline"/>
        <w:rPr>
          <w:b/>
          <w:color w:val="000000" w:themeColor="text1"/>
          <w:sz w:val="26"/>
          <w:szCs w:val="26"/>
        </w:rPr>
      </w:pPr>
    </w:p>
    <w:p w14:paraId="59ED7171" w14:textId="0B39217C" w:rsidR="00726508" w:rsidRDefault="001F3291" w:rsidP="00481242">
      <w:pPr>
        <w:widowControl/>
        <w:spacing w:line="360" w:lineRule="auto"/>
        <w:rPr>
          <w:sz w:val="26"/>
          <w:szCs w:val="26"/>
        </w:rPr>
      </w:pPr>
      <w:r w:rsidRPr="00481242">
        <w:rPr>
          <w:color w:val="000000" w:themeColor="text1"/>
          <w:sz w:val="26"/>
          <w:szCs w:val="26"/>
        </w:rPr>
        <w:tab/>
      </w:r>
      <w:r w:rsidRPr="00481242">
        <w:rPr>
          <w:color w:val="000000" w:themeColor="text1"/>
          <w:sz w:val="26"/>
          <w:szCs w:val="26"/>
        </w:rPr>
        <w:tab/>
      </w:r>
      <w:r w:rsidR="005614CA" w:rsidRPr="00481242">
        <w:rPr>
          <w:color w:val="000000" w:themeColor="text1"/>
          <w:sz w:val="26"/>
          <w:szCs w:val="26"/>
        </w:rPr>
        <w:t>The Comp</w:t>
      </w:r>
      <w:r w:rsidR="003727B3">
        <w:rPr>
          <w:color w:val="000000" w:themeColor="text1"/>
          <w:sz w:val="26"/>
          <w:szCs w:val="26"/>
        </w:rPr>
        <w:t>any’s</w:t>
      </w:r>
      <w:r w:rsidR="00932354" w:rsidRPr="00481242">
        <w:rPr>
          <w:color w:val="000000" w:themeColor="text1"/>
          <w:sz w:val="26"/>
          <w:szCs w:val="26"/>
        </w:rPr>
        <w:t xml:space="preserve"> Exceptions</w:t>
      </w:r>
      <w:r w:rsidR="000E3A8B">
        <w:rPr>
          <w:color w:val="000000" w:themeColor="text1"/>
          <w:sz w:val="26"/>
          <w:szCs w:val="26"/>
        </w:rPr>
        <w:t xml:space="preserve"> </w:t>
      </w:r>
      <w:r w:rsidR="00726508">
        <w:rPr>
          <w:sz w:val="26"/>
          <w:szCs w:val="26"/>
        </w:rPr>
        <w:t xml:space="preserve">assert that the ALJ made four errors of fact and seven errors of law, and therefore the ALJ’s decision should be modified, and the Complaint dismissed with prejudice.  </w:t>
      </w:r>
    </w:p>
    <w:p w14:paraId="17072374" w14:textId="77777777" w:rsidR="00726508" w:rsidRDefault="00726508" w:rsidP="00481242">
      <w:pPr>
        <w:widowControl/>
        <w:spacing w:line="360" w:lineRule="auto"/>
        <w:rPr>
          <w:sz w:val="26"/>
          <w:szCs w:val="26"/>
        </w:rPr>
      </w:pPr>
    </w:p>
    <w:p w14:paraId="405A3A3F" w14:textId="3162F6EF" w:rsidR="00726508" w:rsidRDefault="00305F6D" w:rsidP="00726508">
      <w:pPr>
        <w:widowControl/>
        <w:spacing w:line="360" w:lineRule="auto"/>
        <w:ind w:firstLine="1440"/>
        <w:rPr>
          <w:sz w:val="26"/>
          <w:szCs w:val="26"/>
        </w:rPr>
      </w:pPr>
      <w:r>
        <w:rPr>
          <w:sz w:val="26"/>
          <w:szCs w:val="26"/>
        </w:rPr>
        <w:t xml:space="preserve">Specifically, </w:t>
      </w:r>
      <w:r w:rsidR="00FB56CD">
        <w:rPr>
          <w:sz w:val="26"/>
          <w:szCs w:val="26"/>
        </w:rPr>
        <w:t>Sunoco</w:t>
      </w:r>
      <w:r w:rsidR="00726508">
        <w:rPr>
          <w:sz w:val="26"/>
          <w:szCs w:val="26"/>
        </w:rPr>
        <w:t xml:space="preserve"> asse</w:t>
      </w:r>
      <w:r w:rsidR="00BE4A7C">
        <w:rPr>
          <w:sz w:val="26"/>
          <w:szCs w:val="26"/>
        </w:rPr>
        <w:t>r</w:t>
      </w:r>
      <w:r w:rsidR="00726508">
        <w:rPr>
          <w:sz w:val="26"/>
          <w:szCs w:val="26"/>
        </w:rPr>
        <w:t xml:space="preserve">ts </w:t>
      </w:r>
      <w:r w:rsidR="001B5139">
        <w:rPr>
          <w:sz w:val="26"/>
          <w:szCs w:val="26"/>
        </w:rPr>
        <w:t>that the ALJ erred</w:t>
      </w:r>
      <w:r w:rsidR="000D597F" w:rsidRPr="000D597F">
        <w:rPr>
          <w:sz w:val="26"/>
          <w:szCs w:val="26"/>
        </w:rPr>
        <w:t xml:space="preserve"> </w:t>
      </w:r>
      <w:r w:rsidR="00452940">
        <w:rPr>
          <w:sz w:val="26"/>
          <w:szCs w:val="26"/>
        </w:rPr>
        <w:t>as a matter of fact by finding</w:t>
      </w:r>
      <w:r w:rsidR="000D597F" w:rsidRPr="000D597F">
        <w:rPr>
          <w:sz w:val="26"/>
          <w:szCs w:val="26"/>
        </w:rPr>
        <w:t>:</w:t>
      </w:r>
      <w:r w:rsidR="00303C9F">
        <w:rPr>
          <w:sz w:val="26"/>
          <w:szCs w:val="26"/>
        </w:rPr>
        <w:t xml:space="preserve"> </w:t>
      </w:r>
      <w:r w:rsidR="006E05EB">
        <w:rPr>
          <w:sz w:val="26"/>
          <w:szCs w:val="26"/>
        </w:rPr>
        <w:t>(</w:t>
      </w:r>
      <w:r w:rsidR="00452940">
        <w:rPr>
          <w:sz w:val="26"/>
          <w:szCs w:val="26"/>
        </w:rPr>
        <w:t>1</w:t>
      </w:r>
      <w:r w:rsidR="00031985">
        <w:rPr>
          <w:sz w:val="26"/>
          <w:szCs w:val="26"/>
        </w:rPr>
        <w:t xml:space="preserve"> </w:t>
      </w:r>
      <w:r w:rsidR="00452940">
        <w:rPr>
          <w:sz w:val="26"/>
          <w:szCs w:val="26"/>
        </w:rPr>
        <w:t xml:space="preserve">) that </w:t>
      </w:r>
      <w:r w:rsidR="00B52226">
        <w:rPr>
          <w:sz w:val="26"/>
          <w:szCs w:val="26"/>
        </w:rPr>
        <w:t xml:space="preserve">the </w:t>
      </w:r>
      <w:r w:rsidR="00452940">
        <w:rPr>
          <w:sz w:val="26"/>
          <w:szCs w:val="26"/>
        </w:rPr>
        <w:t xml:space="preserve">Complainant’s property </w:t>
      </w:r>
      <w:r w:rsidR="00B52226">
        <w:rPr>
          <w:sz w:val="26"/>
          <w:szCs w:val="26"/>
        </w:rPr>
        <w:t>is</w:t>
      </w:r>
      <w:r w:rsidR="00452940">
        <w:rPr>
          <w:sz w:val="26"/>
          <w:szCs w:val="26"/>
        </w:rPr>
        <w:t xml:space="preserve"> within 1,000 feet of the Mariner East Pipeline; </w:t>
      </w:r>
      <w:r w:rsidR="006E05EB">
        <w:rPr>
          <w:sz w:val="26"/>
          <w:szCs w:val="26"/>
        </w:rPr>
        <w:t>(</w:t>
      </w:r>
      <w:r w:rsidR="00452940">
        <w:rPr>
          <w:sz w:val="26"/>
          <w:szCs w:val="26"/>
        </w:rPr>
        <w:t xml:space="preserve">2) that </w:t>
      </w:r>
      <w:r w:rsidR="003729CA">
        <w:rPr>
          <w:sz w:val="26"/>
          <w:szCs w:val="26"/>
        </w:rPr>
        <w:t xml:space="preserve">the </w:t>
      </w:r>
      <w:r w:rsidR="00452940">
        <w:rPr>
          <w:sz w:val="26"/>
          <w:szCs w:val="26"/>
        </w:rPr>
        <w:t xml:space="preserve">Complainant had received </w:t>
      </w:r>
      <w:r w:rsidR="00FB56CD">
        <w:rPr>
          <w:sz w:val="26"/>
          <w:szCs w:val="26"/>
        </w:rPr>
        <w:t>Sunoco</w:t>
      </w:r>
      <w:r w:rsidR="00452940">
        <w:rPr>
          <w:sz w:val="26"/>
          <w:szCs w:val="26"/>
        </w:rPr>
        <w:t xml:space="preserve">’s </w:t>
      </w:r>
      <w:r w:rsidR="00726508">
        <w:rPr>
          <w:sz w:val="26"/>
          <w:szCs w:val="26"/>
        </w:rPr>
        <w:t>public</w:t>
      </w:r>
      <w:r w:rsidR="00452940">
        <w:rPr>
          <w:sz w:val="26"/>
          <w:szCs w:val="26"/>
        </w:rPr>
        <w:t xml:space="preserve"> awareness brochure</w:t>
      </w:r>
      <w:r w:rsidR="003729CA">
        <w:rPr>
          <w:sz w:val="26"/>
          <w:szCs w:val="26"/>
        </w:rPr>
        <w:t>;</w:t>
      </w:r>
      <w:r w:rsidR="00452940">
        <w:rPr>
          <w:sz w:val="26"/>
          <w:szCs w:val="26"/>
        </w:rPr>
        <w:t xml:space="preserve"> </w:t>
      </w:r>
      <w:r w:rsidR="006E05EB">
        <w:rPr>
          <w:sz w:val="26"/>
          <w:szCs w:val="26"/>
        </w:rPr>
        <w:t>(</w:t>
      </w:r>
      <w:r w:rsidR="00452940">
        <w:rPr>
          <w:sz w:val="26"/>
          <w:szCs w:val="26"/>
        </w:rPr>
        <w:t>3)</w:t>
      </w:r>
      <w:r w:rsidR="00DC6822">
        <w:rPr>
          <w:sz w:val="26"/>
          <w:szCs w:val="26"/>
        </w:rPr>
        <w:t> </w:t>
      </w:r>
      <w:r w:rsidR="00452940">
        <w:rPr>
          <w:sz w:val="26"/>
          <w:szCs w:val="26"/>
        </w:rPr>
        <w:t xml:space="preserve">that </w:t>
      </w:r>
      <w:r w:rsidR="00726508">
        <w:rPr>
          <w:sz w:val="26"/>
          <w:szCs w:val="26"/>
        </w:rPr>
        <w:t xml:space="preserve">Lower Frankford </w:t>
      </w:r>
      <w:r w:rsidR="00452940">
        <w:rPr>
          <w:sz w:val="26"/>
          <w:szCs w:val="26"/>
        </w:rPr>
        <w:t xml:space="preserve">Township had not received </w:t>
      </w:r>
      <w:r w:rsidR="00FB56CD">
        <w:rPr>
          <w:sz w:val="26"/>
          <w:szCs w:val="26"/>
        </w:rPr>
        <w:t>Sunoco</w:t>
      </w:r>
      <w:r w:rsidR="00452940">
        <w:rPr>
          <w:sz w:val="26"/>
          <w:szCs w:val="26"/>
        </w:rPr>
        <w:t xml:space="preserve">’s </w:t>
      </w:r>
      <w:r w:rsidR="00726508">
        <w:rPr>
          <w:sz w:val="26"/>
          <w:szCs w:val="26"/>
        </w:rPr>
        <w:t xml:space="preserve">public </w:t>
      </w:r>
      <w:r w:rsidR="00452940">
        <w:rPr>
          <w:sz w:val="26"/>
          <w:szCs w:val="26"/>
        </w:rPr>
        <w:t xml:space="preserve">awareness </w:t>
      </w:r>
      <w:r w:rsidR="00452940">
        <w:rPr>
          <w:sz w:val="26"/>
          <w:szCs w:val="26"/>
        </w:rPr>
        <w:lastRenderedPageBreak/>
        <w:t xml:space="preserve">brochure; </w:t>
      </w:r>
      <w:r w:rsidR="00726508">
        <w:rPr>
          <w:sz w:val="26"/>
          <w:szCs w:val="26"/>
        </w:rPr>
        <w:t xml:space="preserve">and </w:t>
      </w:r>
      <w:r w:rsidR="006E05EB">
        <w:rPr>
          <w:sz w:val="26"/>
          <w:szCs w:val="26"/>
        </w:rPr>
        <w:t>(</w:t>
      </w:r>
      <w:r w:rsidR="00452940">
        <w:rPr>
          <w:sz w:val="26"/>
          <w:szCs w:val="26"/>
        </w:rPr>
        <w:t>4)</w:t>
      </w:r>
      <w:r w:rsidR="00726508">
        <w:rPr>
          <w:sz w:val="26"/>
          <w:szCs w:val="26"/>
        </w:rPr>
        <w:t xml:space="preserve"> </w:t>
      </w:r>
      <w:r w:rsidR="005B506D">
        <w:rPr>
          <w:sz w:val="26"/>
          <w:szCs w:val="26"/>
        </w:rPr>
        <w:t>that certain allegations were facts, where the allegations were irrelevant to the Complaint or</w:t>
      </w:r>
      <w:r w:rsidR="00726508">
        <w:rPr>
          <w:sz w:val="26"/>
          <w:szCs w:val="26"/>
        </w:rPr>
        <w:t xml:space="preserve"> </w:t>
      </w:r>
      <w:r w:rsidR="005B506D">
        <w:rPr>
          <w:sz w:val="26"/>
          <w:szCs w:val="26"/>
        </w:rPr>
        <w:t xml:space="preserve">were allegations the </w:t>
      </w:r>
      <w:r w:rsidR="00726508">
        <w:rPr>
          <w:sz w:val="26"/>
          <w:szCs w:val="26"/>
        </w:rPr>
        <w:t xml:space="preserve">Complainant otherwise lacks standing to assert.  Exc. </w:t>
      </w:r>
      <w:r>
        <w:rPr>
          <w:sz w:val="26"/>
          <w:szCs w:val="26"/>
        </w:rPr>
        <w:t xml:space="preserve">Nos. </w:t>
      </w:r>
      <w:r w:rsidR="009E417E">
        <w:rPr>
          <w:sz w:val="26"/>
          <w:szCs w:val="26"/>
        </w:rPr>
        <w:t xml:space="preserve">1, 3, 5 and 7. </w:t>
      </w:r>
    </w:p>
    <w:p w14:paraId="284E651D" w14:textId="161BDAA5" w:rsidR="00726508" w:rsidRDefault="00726508" w:rsidP="00305F6D">
      <w:pPr>
        <w:widowControl/>
        <w:spacing w:line="360" w:lineRule="auto"/>
        <w:rPr>
          <w:sz w:val="26"/>
          <w:szCs w:val="26"/>
        </w:rPr>
      </w:pPr>
    </w:p>
    <w:p w14:paraId="51C992BB" w14:textId="2F1BD1AA" w:rsidR="00A33AD7" w:rsidRPr="00EC20BE" w:rsidRDefault="00305F6D" w:rsidP="00DC6822">
      <w:pPr>
        <w:spacing w:line="360" w:lineRule="auto"/>
        <w:ind w:firstLine="1440"/>
        <w:rPr>
          <w:color w:val="000000"/>
          <w:sz w:val="26"/>
          <w:szCs w:val="26"/>
        </w:rPr>
      </w:pPr>
      <w:r>
        <w:rPr>
          <w:sz w:val="26"/>
          <w:szCs w:val="26"/>
        </w:rPr>
        <w:t xml:space="preserve">With respect to </w:t>
      </w:r>
      <w:r w:rsidR="00BE4A7C">
        <w:rPr>
          <w:sz w:val="26"/>
          <w:szCs w:val="26"/>
        </w:rPr>
        <w:t xml:space="preserve">alleged </w:t>
      </w:r>
      <w:r>
        <w:rPr>
          <w:sz w:val="26"/>
          <w:szCs w:val="26"/>
        </w:rPr>
        <w:t>errors of law, t</w:t>
      </w:r>
      <w:r w:rsidR="00726508">
        <w:rPr>
          <w:sz w:val="26"/>
          <w:szCs w:val="26"/>
        </w:rPr>
        <w:t>he Company asserts that the ALJ erred by find</w:t>
      </w:r>
      <w:r w:rsidR="009E417E">
        <w:rPr>
          <w:sz w:val="26"/>
          <w:szCs w:val="26"/>
        </w:rPr>
        <w:t>ing</w:t>
      </w:r>
      <w:r w:rsidR="00726508">
        <w:rPr>
          <w:sz w:val="26"/>
          <w:szCs w:val="26"/>
        </w:rPr>
        <w:t xml:space="preserve">: </w:t>
      </w:r>
      <w:r w:rsidR="006E05EB">
        <w:rPr>
          <w:sz w:val="26"/>
          <w:szCs w:val="26"/>
        </w:rPr>
        <w:t>(</w:t>
      </w:r>
      <w:r w:rsidR="00726508">
        <w:rPr>
          <w:sz w:val="26"/>
          <w:szCs w:val="26"/>
        </w:rPr>
        <w:t>1)</w:t>
      </w:r>
      <w:r w:rsidR="009E417E">
        <w:rPr>
          <w:sz w:val="26"/>
          <w:szCs w:val="26"/>
        </w:rPr>
        <w:t xml:space="preserve"> that </w:t>
      </w:r>
      <w:r w:rsidR="00FB56CD">
        <w:rPr>
          <w:sz w:val="26"/>
          <w:szCs w:val="26"/>
        </w:rPr>
        <w:t>Sunoco</w:t>
      </w:r>
      <w:r w:rsidR="009E417E">
        <w:rPr>
          <w:sz w:val="26"/>
          <w:szCs w:val="26"/>
        </w:rPr>
        <w:t xml:space="preserve"> was required to mail Complainant a public awareness brochure every two years</w:t>
      </w:r>
      <w:r w:rsidR="00726508">
        <w:rPr>
          <w:sz w:val="26"/>
          <w:szCs w:val="26"/>
        </w:rPr>
        <w:t xml:space="preserve">; </w:t>
      </w:r>
      <w:r w:rsidR="006E05EB">
        <w:rPr>
          <w:sz w:val="26"/>
          <w:szCs w:val="26"/>
        </w:rPr>
        <w:t>(</w:t>
      </w:r>
      <w:r w:rsidR="00726508">
        <w:rPr>
          <w:sz w:val="26"/>
          <w:szCs w:val="26"/>
        </w:rPr>
        <w:t>2)</w:t>
      </w:r>
      <w:r w:rsidR="009E417E">
        <w:rPr>
          <w:sz w:val="26"/>
          <w:szCs w:val="26"/>
        </w:rPr>
        <w:t xml:space="preserve"> that it was relevant to </w:t>
      </w:r>
      <w:r w:rsidR="009E417E" w:rsidRPr="00601D26">
        <w:rPr>
          <w:sz w:val="26"/>
          <w:szCs w:val="26"/>
        </w:rPr>
        <w:t>consider either (</w:t>
      </w:r>
      <w:proofErr w:type="spellStart"/>
      <w:r w:rsidR="009E417E" w:rsidRPr="00601D26">
        <w:rPr>
          <w:sz w:val="26"/>
          <w:szCs w:val="26"/>
        </w:rPr>
        <w:t>i</w:t>
      </w:r>
      <w:proofErr w:type="spellEnd"/>
      <w:r w:rsidR="009E417E" w:rsidRPr="00601D26">
        <w:rPr>
          <w:sz w:val="26"/>
          <w:szCs w:val="26"/>
        </w:rPr>
        <w:t xml:space="preserve">) mailing public awareness brochures addressed to </w:t>
      </w:r>
      <w:r w:rsidR="004E1899">
        <w:rPr>
          <w:sz w:val="26"/>
          <w:szCs w:val="26"/>
        </w:rPr>
        <w:t>“</w:t>
      </w:r>
      <w:r w:rsidR="009E417E" w:rsidRPr="00601D26">
        <w:rPr>
          <w:sz w:val="26"/>
          <w:szCs w:val="26"/>
        </w:rPr>
        <w:t>resident</w:t>
      </w:r>
      <w:r w:rsidR="004E1899">
        <w:rPr>
          <w:sz w:val="26"/>
          <w:szCs w:val="26"/>
        </w:rPr>
        <w:t>”</w:t>
      </w:r>
      <w:r w:rsidR="009E417E" w:rsidRPr="00601D26">
        <w:rPr>
          <w:sz w:val="26"/>
          <w:szCs w:val="26"/>
        </w:rPr>
        <w:t xml:space="preserve"> at apartment buildings or (ii) Ms. Van Fleet's receipt </w:t>
      </w:r>
      <w:r w:rsidR="00134387">
        <w:rPr>
          <w:sz w:val="26"/>
          <w:szCs w:val="26"/>
        </w:rPr>
        <w:t>of Sunoco’s</w:t>
      </w:r>
      <w:r w:rsidR="009E417E" w:rsidRPr="00601D26">
        <w:rPr>
          <w:sz w:val="26"/>
          <w:szCs w:val="26"/>
        </w:rPr>
        <w:t xml:space="preserve"> public awareness brochures</w:t>
      </w:r>
      <w:r w:rsidR="00726508">
        <w:rPr>
          <w:sz w:val="26"/>
          <w:szCs w:val="26"/>
        </w:rPr>
        <w:t xml:space="preserve">; </w:t>
      </w:r>
      <w:r w:rsidR="006E05EB">
        <w:rPr>
          <w:sz w:val="26"/>
          <w:szCs w:val="26"/>
        </w:rPr>
        <w:t>(</w:t>
      </w:r>
      <w:r w:rsidR="00726508">
        <w:rPr>
          <w:sz w:val="26"/>
          <w:szCs w:val="26"/>
        </w:rPr>
        <w:t>3)</w:t>
      </w:r>
      <w:r w:rsidR="009E417E" w:rsidRPr="009E417E">
        <w:rPr>
          <w:sz w:val="26"/>
          <w:szCs w:val="26"/>
        </w:rPr>
        <w:t xml:space="preserve"> </w:t>
      </w:r>
      <w:r>
        <w:rPr>
          <w:sz w:val="26"/>
          <w:szCs w:val="26"/>
        </w:rPr>
        <w:t>that</w:t>
      </w:r>
      <w:r w:rsidR="009E417E">
        <w:rPr>
          <w:sz w:val="26"/>
          <w:szCs w:val="26"/>
        </w:rPr>
        <w:t xml:space="preserve"> </w:t>
      </w:r>
      <w:r w:rsidR="00FB56CD">
        <w:rPr>
          <w:sz w:val="26"/>
          <w:szCs w:val="26"/>
        </w:rPr>
        <w:t>Sunoco</w:t>
      </w:r>
      <w:r w:rsidR="00E7276E">
        <w:rPr>
          <w:sz w:val="26"/>
          <w:szCs w:val="26"/>
        </w:rPr>
        <w:t xml:space="preserve"> </w:t>
      </w:r>
      <w:r w:rsidR="009E417E" w:rsidRPr="00601D26">
        <w:rPr>
          <w:sz w:val="26"/>
          <w:szCs w:val="26"/>
        </w:rPr>
        <w:t xml:space="preserve">was or is required to </w:t>
      </w:r>
      <w:r w:rsidR="00E7276E">
        <w:rPr>
          <w:sz w:val="26"/>
          <w:szCs w:val="26"/>
        </w:rPr>
        <w:t xml:space="preserve">hold or </w:t>
      </w:r>
      <w:r w:rsidR="009E417E" w:rsidRPr="00601D26">
        <w:rPr>
          <w:sz w:val="26"/>
          <w:szCs w:val="26"/>
        </w:rPr>
        <w:t xml:space="preserve">attend a public </w:t>
      </w:r>
      <w:r w:rsidR="00E7276E">
        <w:rPr>
          <w:sz w:val="26"/>
          <w:szCs w:val="26"/>
        </w:rPr>
        <w:t xml:space="preserve">outreach </w:t>
      </w:r>
      <w:r w:rsidR="009E417E" w:rsidRPr="00601D26">
        <w:rPr>
          <w:sz w:val="26"/>
          <w:szCs w:val="26"/>
        </w:rPr>
        <w:t>meeting in Lower Frankfor</w:t>
      </w:r>
      <w:r>
        <w:rPr>
          <w:sz w:val="26"/>
          <w:szCs w:val="26"/>
        </w:rPr>
        <w:t xml:space="preserve">d </w:t>
      </w:r>
      <w:r w:rsidR="009E417E" w:rsidRPr="00601D26">
        <w:rPr>
          <w:sz w:val="26"/>
          <w:szCs w:val="26"/>
        </w:rPr>
        <w:t>Township or Cumberland County</w:t>
      </w:r>
      <w:r w:rsidR="00726508">
        <w:rPr>
          <w:sz w:val="26"/>
          <w:szCs w:val="26"/>
        </w:rPr>
        <w:t xml:space="preserve">; </w:t>
      </w:r>
      <w:r w:rsidR="006E05EB">
        <w:rPr>
          <w:sz w:val="26"/>
          <w:szCs w:val="26"/>
        </w:rPr>
        <w:t>(</w:t>
      </w:r>
      <w:r w:rsidR="00726508">
        <w:rPr>
          <w:sz w:val="26"/>
          <w:szCs w:val="26"/>
        </w:rPr>
        <w:t xml:space="preserve">4) </w:t>
      </w:r>
      <w:r w:rsidR="00E7276E">
        <w:rPr>
          <w:sz w:val="26"/>
          <w:szCs w:val="26"/>
        </w:rPr>
        <w:t xml:space="preserve">that </w:t>
      </w:r>
      <w:r w:rsidR="00FB56CD">
        <w:rPr>
          <w:sz w:val="26"/>
          <w:szCs w:val="26"/>
        </w:rPr>
        <w:t>Sunoco</w:t>
      </w:r>
      <w:r w:rsidR="00E7276E">
        <w:rPr>
          <w:sz w:val="26"/>
          <w:szCs w:val="26"/>
        </w:rPr>
        <w:t xml:space="preserve"> is required</w:t>
      </w:r>
      <w:r w:rsidR="00E7276E" w:rsidRPr="00601D26">
        <w:rPr>
          <w:sz w:val="26"/>
          <w:szCs w:val="26"/>
        </w:rPr>
        <w:t xml:space="preserve"> to conduct additional emergency responder training.</w:t>
      </w:r>
      <w:r w:rsidR="00726508">
        <w:rPr>
          <w:sz w:val="26"/>
          <w:szCs w:val="26"/>
        </w:rPr>
        <w:t xml:space="preserve">; </w:t>
      </w:r>
      <w:r w:rsidR="006E05EB">
        <w:rPr>
          <w:sz w:val="26"/>
          <w:szCs w:val="26"/>
        </w:rPr>
        <w:t>(</w:t>
      </w:r>
      <w:r w:rsidR="00726508">
        <w:rPr>
          <w:sz w:val="26"/>
          <w:szCs w:val="26"/>
        </w:rPr>
        <w:t>5)</w:t>
      </w:r>
      <w:r w:rsidR="00E7276E">
        <w:rPr>
          <w:sz w:val="26"/>
          <w:szCs w:val="26"/>
        </w:rPr>
        <w:t xml:space="preserve"> that </w:t>
      </w:r>
      <w:r w:rsidR="00E7276E" w:rsidRPr="00601D26">
        <w:rPr>
          <w:sz w:val="26"/>
          <w:szCs w:val="26"/>
        </w:rPr>
        <w:t xml:space="preserve">injunctive relief </w:t>
      </w:r>
      <w:r w:rsidR="00E7276E">
        <w:rPr>
          <w:sz w:val="26"/>
          <w:szCs w:val="26"/>
        </w:rPr>
        <w:t>i</w:t>
      </w:r>
      <w:r w:rsidR="00BA7313">
        <w:rPr>
          <w:sz w:val="26"/>
          <w:szCs w:val="26"/>
        </w:rPr>
        <w:t>s</w:t>
      </w:r>
      <w:r w:rsidR="00E7276E">
        <w:rPr>
          <w:sz w:val="26"/>
          <w:szCs w:val="26"/>
        </w:rPr>
        <w:t xml:space="preserve"> warranted where it is</w:t>
      </w:r>
      <w:r w:rsidR="00E7276E" w:rsidRPr="00601D26">
        <w:rPr>
          <w:sz w:val="26"/>
          <w:szCs w:val="26"/>
        </w:rPr>
        <w:t xml:space="preserve"> not narrowly tailored to the alleged and </w:t>
      </w:r>
      <w:r w:rsidR="00E7276E">
        <w:rPr>
          <w:sz w:val="26"/>
          <w:szCs w:val="26"/>
        </w:rPr>
        <w:t>unfounded</w:t>
      </w:r>
      <w:r w:rsidR="00E7276E" w:rsidRPr="00601D26">
        <w:rPr>
          <w:sz w:val="26"/>
          <w:szCs w:val="26"/>
        </w:rPr>
        <w:t xml:space="preserve"> violations</w:t>
      </w:r>
      <w:r w:rsidR="00DF27D6">
        <w:rPr>
          <w:sz w:val="26"/>
          <w:szCs w:val="26"/>
        </w:rPr>
        <w:t xml:space="preserve"> of law</w:t>
      </w:r>
      <w:r w:rsidR="00726508">
        <w:rPr>
          <w:sz w:val="26"/>
          <w:szCs w:val="26"/>
        </w:rPr>
        <w:t xml:space="preserve">; </w:t>
      </w:r>
      <w:r w:rsidR="006E05EB">
        <w:rPr>
          <w:sz w:val="26"/>
          <w:szCs w:val="26"/>
        </w:rPr>
        <w:t>(</w:t>
      </w:r>
      <w:r w:rsidR="00726508">
        <w:rPr>
          <w:sz w:val="26"/>
          <w:szCs w:val="26"/>
        </w:rPr>
        <w:t xml:space="preserve">6) </w:t>
      </w:r>
      <w:r>
        <w:rPr>
          <w:sz w:val="26"/>
          <w:szCs w:val="26"/>
        </w:rPr>
        <w:t xml:space="preserve">that hearsay documents were admissible into the record of this proceeding; and </w:t>
      </w:r>
      <w:r w:rsidR="006E05EB">
        <w:rPr>
          <w:sz w:val="26"/>
          <w:szCs w:val="26"/>
        </w:rPr>
        <w:t>(</w:t>
      </w:r>
      <w:r>
        <w:rPr>
          <w:sz w:val="26"/>
          <w:szCs w:val="26"/>
        </w:rPr>
        <w:t>7) that the</w:t>
      </w:r>
      <w:r w:rsidRPr="00305F6D">
        <w:rPr>
          <w:color w:val="000000"/>
          <w:sz w:val="26"/>
          <w:szCs w:val="26"/>
        </w:rPr>
        <w:t xml:space="preserve"> Pipeline Safety Laws and Regulations </w:t>
      </w:r>
      <w:r w:rsidR="00475B9C">
        <w:rPr>
          <w:color w:val="000000"/>
          <w:sz w:val="26"/>
          <w:szCs w:val="26"/>
        </w:rPr>
        <w:t xml:space="preserve">are applicable </w:t>
      </w:r>
      <w:r w:rsidRPr="00305F6D">
        <w:rPr>
          <w:color w:val="000000"/>
          <w:sz w:val="26"/>
          <w:szCs w:val="26"/>
        </w:rPr>
        <w:t>to existing pipelines</w:t>
      </w:r>
      <w:r>
        <w:rPr>
          <w:color w:val="000000"/>
          <w:sz w:val="26"/>
          <w:szCs w:val="26"/>
        </w:rPr>
        <w:t>.  Exc. Nos. 2, 4, 6, 7, 8, 10, and 11.</w:t>
      </w:r>
    </w:p>
    <w:p w14:paraId="09577145" w14:textId="68312C36" w:rsidR="00475B9C" w:rsidRPr="00EC20BE" w:rsidRDefault="00475B9C" w:rsidP="00DC6822">
      <w:pPr>
        <w:widowControl/>
        <w:spacing w:line="360" w:lineRule="auto"/>
        <w:rPr>
          <w:sz w:val="26"/>
          <w:szCs w:val="26"/>
        </w:rPr>
      </w:pPr>
    </w:p>
    <w:p w14:paraId="5D5AFABB" w14:textId="3A739C95" w:rsidR="00763C7D" w:rsidRDefault="00FB56CD" w:rsidP="0082028B">
      <w:pPr>
        <w:pStyle w:val="ListParagraph"/>
        <w:numPr>
          <w:ilvl w:val="0"/>
          <w:numId w:val="36"/>
        </w:numPr>
        <w:spacing w:line="360" w:lineRule="auto"/>
        <w:ind w:left="1440" w:hanging="720"/>
        <w:outlineLvl w:val="2"/>
        <w:rPr>
          <w:b/>
          <w:sz w:val="26"/>
          <w:szCs w:val="26"/>
        </w:rPr>
      </w:pPr>
      <w:r>
        <w:rPr>
          <w:b/>
          <w:sz w:val="26"/>
          <w:szCs w:val="26"/>
        </w:rPr>
        <w:t>Sunoco</w:t>
      </w:r>
      <w:r w:rsidR="0029367D" w:rsidRPr="0029367D">
        <w:rPr>
          <w:b/>
          <w:sz w:val="26"/>
          <w:szCs w:val="26"/>
        </w:rPr>
        <w:t xml:space="preserve">’s </w:t>
      </w:r>
      <w:r w:rsidR="005C56E5">
        <w:rPr>
          <w:b/>
          <w:sz w:val="26"/>
          <w:szCs w:val="26"/>
        </w:rPr>
        <w:t xml:space="preserve">Exceptions </w:t>
      </w:r>
      <w:r w:rsidR="00475B9C" w:rsidRPr="0029367D">
        <w:rPr>
          <w:b/>
          <w:sz w:val="26"/>
          <w:szCs w:val="26"/>
        </w:rPr>
        <w:t>Alleg</w:t>
      </w:r>
      <w:r w:rsidR="005C56E5">
        <w:rPr>
          <w:b/>
          <w:sz w:val="26"/>
          <w:szCs w:val="26"/>
        </w:rPr>
        <w:t>ing</w:t>
      </w:r>
      <w:r w:rsidR="00475B9C" w:rsidRPr="0029367D">
        <w:rPr>
          <w:b/>
          <w:sz w:val="26"/>
          <w:szCs w:val="26"/>
        </w:rPr>
        <w:t xml:space="preserve"> Errors of Fact</w:t>
      </w:r>
    </w:p>
    <w:p w14:paraId="2C486A6B" w14:textId="0E389856" w:rsidR="00763C7D" w:rsidRPr="00763C7D" w:rsidRDefault="00763C7D" w:rsidP="00DC6822">
      <w:pPr>
        <w:pStyle w:val="ListParagraph"/>
        <w:spacing w:line="360" w:lineRule="auto"/>
        <w:outlineLvl w:val="2"/>
        <w:rPr>
          <w:b/>
          <w:sz w:val="26"/>
          <w:szCs w:val="26"/>
        </w:rPr>
      </w:pPr>
    </w:p>
    <w:p w14:paraId="3C34CAA4" w14:textId="25FDC0F5" w:rsidR="00765167" w:rsidRPr="00EC4EB6" w:rsidRDefault="006871F5" w:rsidP="00DC6822">
      <w:pPr>
        <w:pStyle w:val="ListParagraph"/>
        <w:numPr>
          <w:ilvl w:val="0"/>
          <w:numId w:val="28"/>
        </w:numPr>
        <w:spacing w:line="360" w:lineRule="auto"/>
        <w:outlineLvl w:val="3"/>
        <w:rPr>
          <w:b/>
          <w:sz w:val="26"/>
          <w:szCs w:val="26"/>
        </w:rPr>
      </w:pPr>
      <w:bookmarkStart w:id="12" w:name="_Hlk45196132"/>
      <w:bookmarkStart w:id="13" w:name="_Hlk49859719"/>
      <w:r>
        <w:rPr>
          <w:b/>
          <w:sz w:val="26"/>
          <w:szCs w:val="26"/>
        </w:rPr>
        <w:t xml:space="preserve">Sunoco’s </w:t>
      </w:r>
      <w:r w:rsidR="00E45920" w:rsidRPr="00765167">
        <w:rPr>
          <w:b/>
          <w:sz w:val="26"/>
          <w:szCs w:val="26"/>
        </w:rPr>
        <w:t>Exception No</w:t>
      </w:r>
      <w:r w:rsidR="0029367D">
        <w:rPr>
          <w:b/>
          <w:sz w:val="26"/>
          <w:szCs w:val="26"/>
        </w:rPr>
        <w:t>s</w:t>
      </w:r>
      <w:r w:rsidR="006C3DEB">
        <w:rPr>
          <w:b/>
          <w:sz w:val="26"/>
          <w:szCs w:val="26"/>
        </w:rPr>
        <w:t>. 1</w:t>
      </w:r>
      <w:r w:rsidR="0029367D">
        <w:rPr>
          <w:b/>
          <w:sz w:val="26"/>
          <w:szCs w:val="26"/>
        </w:rPr>
        <w:t xml:space="preserve">, 3, 5 and </w:t>
      </w:r>
      <w:r w:rsidR="005C56E5">
        <w:rPr>
          <w:b/>
          <w:sz w:val="26"/>
          <w:szCs w:val="26"/>
        </w:rPr>
        <w:t>9</w:t>
      </w:r>
      <w:r w:rsidR="00B2560B">
        <w:rPr>
          <w:b/>
          <w:sz w:val="26"/>
          <w:szCs w:val="26"/>
        </w:rPr>
        <w:t xml:space="preserve">  </w:t>
      </w:r>
    </w:p>
    <w:bookmarkEnd w:id="12"/>
    <w:p w14:paraId="48E024A4" w14:textId="77777777" w:rsidR="00D1657E" w:rsidRDefault="00D1657E" w:rsidP="00DC6822">
      <w:pPr>
        <w:spacing w:line="360" w:lineRule="auto"/>
        <w:rPr>
          <w:sz w:val="26"/>
          <w:szCs w:val="26"/>
        </w:rPr>
      </w:pPr>
    </w:p>
    <w:p w14:paraId="3F784AA8" w14:textId="75142410" w:rsidR="00873589" w:rsidRDefault="00215FE3">
      <w:pPr>
        <w:spacing w:line="360" w:lineRule="auto"/>
        <w:ind w:firstLine="1440"/>
        <w:rPr>
          <w:sz w:val="26"/>
          <w:szCs w:val="26"/>
        </w:rPr>
      </w:pPr>
      <w:r w:rsidRPr="00215FE3">
        <w:rPr>
          <w:sz w:val="26"/>
          <w:szCs w:val="26"/>
        </w:rPr>
        <w:t xml:space="preserve">In </w:t>
      </w:r>
      <w:r w:rsidR="00FB56CD">
        <w:rPr>
          <w:sz w:val="26"/>
          <w:szCs w:val="26"/>
        </w:rPr>
        <w:t>Sunoco</w:t>
      </w:r>
      <w:r w:rsidRPr="00215FE3">
        <w:rPr>
          <w:sz w:val="26"/>
          <w:szCs w:val="26"/>
        </w:rPr>
        <w:t xml:space="preserve">’s Exception </w:t>
      </w:r>
      <w:r w:rsidR="00873589">
        <w:rPr>
          <w:sz w:val="26"/>
          <w:szCs w:val="26"/>
        </w:rPr>
        <w:t xml:space="preserve">No. </w:t>
      </w:r>
      <w:r w:rsidRPr="00215FE3">
        <w:rPr>
          <w:sz w:val="26"/>
          <w:szCs w:val="26"/>
        </w:rPr>
        <w:t xml:space="preserve">l, </w:t>
      </w:r>
      <w:r w:rsidR="00FB56CD">
        <w:rPr>
          <w:sz w:val="26"/>
          <w:szCs w:val="26"/>
        </w:rPr>
        <w:t>S</w:t>
      </w:r>
      <w:r w:rsidR="00873589">
        <w:rPr>
          <w:sz w:val="26"/>
          <w:szCs w:val="26"/>
        </w:rPr>
        <w:t xml:space="preserve">unoco asserts </w:t>
      </w:r>
      <w:r w:rsidRPr="00215FE3">
        <w:rPr>
          <w:sz w:val="26"/>
          <w:szCs w:val="26"/>
        </w:rPr>
        <w:t xml:space="preserve">that Mr. Baker's primary </w:t>
      </w:r>
      <w:r w:rsidR="0082028B">
        <w:rPr>
          <w:sz w:val="26"/>
          <w:szCs w:val="26"/>
        </w:rPr>
        <w:t>“</w:t>
      </w:r>
      <w:r w:rsidRPr="00215FE3">
        <w:rPr>
          <w:sz w:val="26"/>
          <w:szCs w:val="26"/>
        </w:rPr>
        <w:t>public awareness</w:t>
      </w:r>
      <w:r w:rsidR="0082028B">
        <w:rPr>
          <w:sz w:val="26"/>
          <w:szCs w:val="26"/>
        </w:rPr>
        <w:t>”</w:t>
      </w:r>
      <w:r w:rsidRPr="00215FE3">
        <w:rPr>
          <w:sz w:val="26"/>
          <w:szCs w:val="26"/>
        </w:rPr>
        <w:t xml:space="preserve"> </w:t>
      </w:r>
      <w:r>
        <w:rPr>
          <w:sz w:val="26"/>
          <w:szCs w:val="26"/>
        </w:rPr>
        <w:t>claim,</w:t>
      </w:r>
      <w:r w:rsidRPr="00215FE3">
        <w:rPr>
          <w:sz w:val="26"/>
          <w:szCs w:val="26"/>
        </w:rPr>
        <w:t xml:space="preserve"> which the </w:t>
      </w:r>
      <w:r w:rsidR="00873589">
        <w:rPr>
          <w:sz w:val="26"/>
          <w:szCs w:val="26"/>
        </w:rPr>
        <w:t xml:space="preserve">ALJ granted, </w:t>
      </w:r>
      <w:r w:rsidRPr="00215FE3">
        <w:rPr>
          <w:sz w:val="26"/>
          <w:szCs w:val="26"/>
        </w:rPr>
        <w:t xml:space="preserve">that </w:t>
      </w:r>
      <w:r w:rsidR="00FB56CD">
        <w:rPr>
          <w:sz w:val="26"/>
          <w:szCs w:val="26"/>
        </w:rPr>
        <w:t>S</w:t>
      </w:r>
      <w:r w:rsidR="00873589">
        <w:rPr>
          <w:sz w:val="26"/>
          <w:szCs w:val="26"/>
        </w:rPr>
        <w:t>unoco f</w:t>
      </w:r>
      <w:r w:rsidRPr="00215FE3">
        <w:rPr>
          <w:sz w:val="26"/>
          <w:szCs w:val="26"/>
        </w:rPr>
        <w:t xml:space="preserve">ailed in its obligation to </w:t>
      </w:r>
      <w:r w:rsidR="00BE4CA8">
        <w:rPr>
          <w:sz w:val="26"/>
          <w:szCs w:val="26"/>
        </w:rPr>
        <w:t xml:space="preserve">provide </w:t>
      </w:r>
      <w:r w:rsidR="00873589">
        <w:rPr>
          <w:sz w:val="26"/>
          <w:szCs w:val="26"/>
        </w:rPr>
        <w:t xml:space="preserve">Mr. Baker </w:t>
      </w:r>
      <w:r w:rsidR="00BE4CA8">
        <w:rPr>
          <w:sz w:val="26"/>
          <w:szCs w:val="26"/>
        </w:rPr>
        <w:t>a</w:t>
      </w:r>
      <w:r w:rsidR="00873589">
        <w:rPr>
          <w:sz w:val="26"/>
          <w:szCs w:val="26"/>
        </w:rPr>
        <w:t xml:space="preserve"> </w:t>
      </w:r>
      <w:r w:rsidRPr="00215FE3">
        <w:rPr>
          <w:sz w:val="26"/>
          <w:szCs w:val="26"/>
        </w:rPr>
        <w:t>public awareness brochure in 2018 because he resides within 1,000 feet of the pipeline has no basis in fact</w:t>
      </w:r>
      <w:r w:rsidR="00873589">
        <w:rPr>
          <w:sz w:val="26"/>
          <w:szCs w:val="26"/>
        </w:rPr>
        <w:t xml:space="preserve">.  Sunoco avers that because </w:t>
      </w:r>
      <w:r w:rsidRPr="00215FE3">
        <w:rPr>
          <w:sz w:val="26"/>
          <w:szCs w:val="26"/>
        </w:rPr>
        <w:t xml:space="preserve">Mr. Baker himself did not testify that his property is within 1,000 feet, and </w:t>
      </w:r>
      <w:r w:rsidR="00873589">
        <w:rPr>
          <w:sz w:val="26"/>
          <w:szCs w:val="26"/>
        </w:rPr>
        <w:t xml:space="preserve">because the Complainant did not affirmatively </w:t>
      </w:r>
      <w:r w:rsidRPr="00215FE3">
        <w:rPr>
          <w:sz w:val="26"/>
          <w:szCs w:val="26"/>
        </w:rPr>
        <w:t xml:space="preserve">dispute </w:t>
      </w:r>
      <w:r w:rsidR="00FB56CD">
        <w:rPr>
          <w:sz w:val="26"/>
          <w:szCs w:val="26"/>
        </w:rPr>
        <w:t>S</w:t>
      </w:r>
      <w:r w:rsidR="00873589">
        <w:rPr>
          <w:sz w:val="26"/>
          <w:szCs w:val="26"/>
        </w:rPr>
        <w:t xml:space="preserve">unoco’s </w:t>
      </w:r>
      <w:r w:rsidRPr="00215FE3">
        <w:rPr>
          <w:sz w:val="26"/>
          <w:szCs w:val="26"/>
        </w:rPr>
        <w:t>verified statement in its Answer and New Matter that Mr. Baker's property is in fact over 1,300 feet from the Mariner East pipelines</w:t>
      </w:r>
      <w:r w:rsidR="00873589">
        <w:rPr>
          <w:sz w:val="26"/>
          <w:szCs w:val="26"/>
        </w:rPr>
        <w:t>, the ALJ was precluded from finding, as a matter of fact, that Mr. Baker resides within 1,000 feet of ME1.</w:t>
      </w:r>
      <w:r w:rsidR="00D70F1B">
        <w:rPr>
          <w:sz w:val="26"/>
          <w:szCs w:val="26"/>
        </w:rPr>
        <w:t xml:space="preserve">  Exc. at 5-6.</w:t>
      </w:r>
    </w:p>
    <w:p w14:paraId="2354B10E" w14:textId="6BF256F0" w:rsidR="00EC4EB6" w:rsidRDefault="00873589" w:rsidP="00437F46">
      <w:pPr>
        <w:spacing w:line="360" w:lineRule="auto"/>
        <w:ind w:firstLine="1440"/>
        <w:rPr>
          <w:sz w:val="26"/>
          <w:szCs w:val="26"/>
        </w:rPr>
      </w:pPr>
      <w:r>
        <w:rPr>
          <w:sz w:val="26"/>
          <w:szCs w:val="26"/>
        </w:rPr>
        <w:lastRenderedPageBreak/>
        <w:t xml:space="preserve">Sunoco avers that the </w:t>
      </w:r>
      <w:r w:rsidR="00215FE3" w:rsidRPr="00215FE3">
        <w:rPr>
          <w:sz w:val="26"/>
          <w:szCs w:val="26"/>
        </w:rPr>
        <w:t xml:space="preserve">ALJ improperly advocated for </w:t>
      </w:r>
      <w:r w:rsidR="00D70F1B">
        <w:rPr>
          <w:sz w:val="26"/>
          <w:szCs w:val="26"/>
        </w:rPr>
        <w:t xml:space="preserve">the </w:t>
      </w:r>
      <w:r>
        <w:rPr>
          <w:sz w:val="26"/>
          <w:szCs w:val="26"/>
        </w:rPr>
        <w:t>Complainant by “e</w:t>
      </w:r>
      <w:r w:rsidR="00215FE3" w:rsidRPr="00215FE3">
        <w:rPr>
          <w:sz w:val="26"/>
          <w:szCs w:val="26"/>
        </w:rPr>
        <w:t>licit</w:t>
      </w:r>
      <w:r>
        <w:rPr>
          <w:sz w:val="26"/>
          <w:szCs w:val="26"/>
        </w:rPr>
        <w:t>ing</w:t>
      </w:r>
      <w:r w:rsidR="00215FE3" w:rsidRPr="00215FE3">
        <w:rPr>
          <w:sz w:val="26"/>
          <w:szCs w:val="26"/>
        </w:rPr>
        <w:t xml:space="preserve"> testimony from another witness for the Complainant</w:t>
      </w:r>
      <w:r>
        <w:rPr>
          <w:sz w:val="26"/>
          <w:szCs w:val="26"/>
        </w:rPr>
        <w:t>”</w:t>
      </w:r>
      <w:r w:rsidR="000902BB">
        <w:rPr>
          <w:sz w:val="26"/>
          <w:szCs w:val="26"/>
        </w:rPr>
        <w:t xml:space="preserve"> </w:t>
      </w:r>
      <w:r>
        <w:rPr>
          <w:sz w:val="26"/>
          <w:szCs w:val="26"/>
        </w:rPr>
        <w:t>(the Complainant’s son</w:t>
      </w:r>
      <w:r w:rsidR="000902BB">
        <w:rPr>
          <w:sz w:val="26"/>
          <w:szCs w:val="26"/>
        </w:rPr>
        <w:t xml:space="preserve"> who also resides within 1,000 feet of ME1</w:t>
      </w:r>
      <w:r>
        <w:rPr>
          <w:sz w:val="26"/>
          <w:szCs w:val="26"/>
        </w:rPr>
        <w:t>)</w:t>
      </w:r>
      <w:r w:rsidR="00215FE3" w:rsidRPr="00215FE3">
        <w:rPr>
          <w:sz w:val="26"/>
          <w:szCs w:val="26"/>
        </w:rPr>
        <w:t xml:space="preserve">, who </w:t>
      </w:r>
      <w:r>
        <w:rPr>
          <w:sz w:val="26"/>
          <w:szCs w:val="26"/>
        </w:rPr>
        <w:t xml:space="preserve">testified that </w:t>
      </w:r>
      <w:r w:rsidR="00215FE3" w:rsidRPr="00215FE3">
        <w:rPr>
          <w:sz w:val="26"/>
          <w:szCs w:val="26"/>
        </w:rPr>
        <w:t>Mr. Baker</w:t>
      </w:r>
      <w:r w:rsidR="0082028B">
        <w:rPr>
          <w:sz w:val="26"/>
          <w:szCs w:val="26"/>
        </w:rPr>
        <w:t>’</w:t>
      </w:r>
      <w:r w:rsidR="00215FE3" w:rsidRPr="00215FE3">
        <w:rPr>
          <w:sz w:val="26"/>
          <w:szCs w:val="26"/>
        </w:rPr>
        <w:t>s property was less than 1,000 feet from the pipelines.</w:t>
      </w:r>
      <w:r w:rsidR="001701CF">
        <w:rPr>
          <w:sz w:val="26"/>
          <w:szCs w:val="26"/>
        </w:rPr>
        <w:t xml:space="preserve">  </w:t>
      </w:r>
      <w:r>
        <w:rPr>
          <w:sz w:val="26"/>
          <w:szCs w:val="26"/>
        </w:rPr>
        <w:t xml:space="preserve">Sunoco maintains that the ALJ’s reliance </w:t>
      </w:r>
      <w:r w:rsidR="001701CF">
        <w:rPr>
          <w:sz w:val="26"/>
          <w:szCs w:val="26"/>
        </w:rPr>
        <w:t>o</w:t>
      </w:r>
      <w:r w:rsidR="00215FE3" w:rsidRPr="001701CF">
        <w:rPr>
          <w:sz w:val="26"/>
          <w:szCs w:val="26"/>
        </w:rPr>
        <w:t xml:space="preserve">n that </w:t>
      </w:r>
      <w:r w:rsidR="004E1899">
        <w:rPr>
          <w:sz w:val="26"/>
          <w:szCs w:val="26"/>
        </w:rPr>
        <w:t>“</w:t>
      </w:r>
      <w:r w:rsidR="00215FE3" w:rsidRPr="001701CF">
        <w:rPr>
          <w:sz w:val="26"/>
          <w:szCs w:val="26"/>
        </w:rPr>
        <w:t>guess</w:t>
      </w:r>
      <w:r w:rsidR="004E1899">
        <w:rPr>
          <w:sz w:val="26"/>
          <w:szCs w:val="26"/>
        </w:rPr>
        <w:t>”</w:t>
      </w:r>
      <w:r w:rsidR="00215FE3" w:rsidRPr="001701CF">
        <w:rPr>
          <w:sz w:val="26"/>
          <w:szCs w:val="26"/>
        </w:rPr>
        <w:t xml:space="preserve"> as fact</w:t>
      </w:r>
      <w:r w:rsidR="006E05EB">
        <w:rPr>
          <w:sz w:val="26"/>
          <w:szCs w:val="26"/>
        </w:rPr>
        <w:t xml:space="preserve"> </w:t>
      </w:r>
      <w:r w:rsidR="00215FE3" w:rsidRPr="001701CF">
        <w:rPr>
          <w:sz w:val="26"/>
          <w:szCs w:val="26"/>
        </w:rPr>
        <w:t>disregard</w:t>
      </w:r>
      <w:r w:rsidR="00D14BAA">
        <w:rPr>
          <w:sz w:val="26"/>
          <w:szCs w:val="26"/>
        </w:rPr>
        <w:t>ed</w:t>
      </w:r>
      <w:r w:rsidR="00215FE3" w:rsidRPr="001701CF">
        <w:rPr>
          <w:sz w:val="26"/>
          <w:szCs w:val="26"/>
        </w:rPr>
        <w:t xml:space="preserve"> both </w:t>
      </w:r>
      <w:r>
        <w:rPr>
          <w:sz w:val="26"/>
          <w:szCs w:val="26"/>
        </w:rPr>
        <w:t xml:space="preserve">Sunoco’s </w:t>
      </w:r>
      <w:r w:rsidR="00215FE3" w:rsidRPr="001701CF">
        <w:rPr>
          <w:sz w:val="26"/>
          <w:szCs w:val="26"/>
        </w:rPr>
        <w:t xml:space="preserve">verified pleading and the testimony of </w:t>
      </w:r>
      <w:r w:rsidR="00FB56CD">
        <w:rPr>
          <w:sz w:val="26"/>
          <w:szCs w:val="26"/>
        </w:rPr>
        <w:t>S</w:t>
      </w:r>
      <w:r>
        <w:rPr>
          <w:sz w:val="26"/>
          <w:szCs w:val="26"/>
        </w:rPr>
        <w:t xml:space="preserve">unoco’s </w:t>
      </w:r>
      <w:r w:rsidR="00215FE3" w:rsidRPr="001701CF">
        <w:rPr>
          <w:sz w:val="26"/>
          <w:szCs w:val="26"/>
        </w:rPr>
        <w:t>Senior Vice President</w:t>
      </w:r>
      <w:r w:rsidR="000902BB">
        <w:rPr>
          <w:sz w:val="26"/>
          <w:szCs w:val="26"/>
        </w:rPr>
        <w:t xml:space="preserve"> to </w:t>
      </w:r>
      <w:r>
        <w:rPr>
          <w:sz w:val="26"/>
          <w:szCs w:val="26"/>
        </w:rPr>
        <w:t xml:space="preserve">conclude that Sunoco was in violation of the </w:t>
      </w:r>
      <w:r w:rsidR="00F31DBC">
        <w:rPr>
          <w:sz w:val="26"/>
          <w:szCs w:val="26"/>
        </w:rPr>
        <w:t>duty to provide public awareness information to Mr. Baker</w:t>
      </w:r>
      <w:r w:rsidR="00D14BAA">
        <w:rPr>
          <w:sz w:val="26"/>
          <w:szCs w:val="26"/>
        </w:rPr>
        <w:t xml:space="preserve"> </w:t>
      </w:r>
      <w:r w:rsidR="00F31DBC">
        <w:rPr>
          <w:sz w:val="26"/>
          <w:szCs w:val="26"/>
        </w:rPr>
        <w:t>and impos</w:t>
      </w:r>
      <w:r w:rsidR="00D14BAA">
        <w:rPr>
          <w:sz w:val="26"/>
          <w:szCs w:val="26"/>
        </w:rPr>
        <w:t>e</w:t>
      </w:r>
      <w:r w:rsidR="00F31DBC">
        <w:rPr>
          <w:sz w:val="26"/>
          <w:szCs w:val="26"/>
        </w:rPr>
        <w:t xml:space="preserve"> a penalty of $1,000</w:t>
      </w:r>
      <w:r w:rsidR="00D14BAA">
        <w:rPr>
          <w:sz w:val="26"/>
          <w:szCs w:val="26"/>
        </w:rPr>
        <w:t>,</w:t>
      </w:r>
      <w:r w:rsidR="000902BB">
        <w:rPr>
          <w:sz w:val="26"/>
          <w:szCs w:val="26"/>
        </w:rPr>
        <w:t xml:space="preserve"> w</w:t>
      </w:r>
      <w:r w:rsidR="00D14BAA">
        <w:rPr>
          <w:sz w:val="26"/>
          <w:szCs w:val="26"/>
        </w:rPr>
        <w:t>as</w:t>
      </w:r>
      <w:r w:rsidR="000902BB">
        <w:rPr>
          <w:sz w:val="26"/>
          <w:szCs w:val="26"/>
        </w:rPr>
        <w:t xml:space="preserve"> in error</w:t>
      </w:r>
      <w:r w:rsidR="00F31DBC">
        <w:rPr>
          <w:sz w:val="26"/>
          <w:szCs w:val="26"/>
        </w:rPr>
        <w:t xml:space="preserve">.  Sunoco’ avers it was reversible error of fact for the ALJ to conclude Mr. Baker </w:t>
      </w:r>
      <w:r w:rsidR="00215FE3" w:rsidRPr="001701CF">
        <w:rPr>
          <w:sz w:val="26"/>
          <w:szCs w:val="26"/>
        </w:rPr>
        <w:t>lives within the 1,000-foot mailing zone of required public awareness information dissemination in 2018.</w:t>
      </w:r>
      <w:r w:rsidR="00545624">
        <w:rPr>
          <w:sz w:val="26"/>
          <w:szCs w:val="26"/>
        </w:rPr>
        <w:t xml:space="preserve">  Exc. at 6-7.</w:t>
      </w:r>
    </w:p>
    <w:p w14:paraId="52A9A5DE" w14:textId="77777777" w:rsidR="001701CF" w:rsidRPr="001701CF" w:rsidRDefault="001701CF" w:rsidP="001701CF">
      <w:pPr>
        <w:spacing w:line="360" w:lineRule="auto"/>
        <w:rPr>
          <w:sz w:val="26"/>
          <w:szCs w:val="26"/>
        </w:rPr>
      </w:pPr>
    </w:p>
    <w:p w14:paraId="14E2F23E" w14:textId="4AE0BA2C" w:rsidR="00F31DBC" w:rsidRDefault="001701CF" w:rsidP="001701CF">
      <w:pPr>
        <w:widowControl/>
        <w:spacing w:line="360" w:lineRule="auto"/>
        <w:ind w:firstLine="1440"/>
        <w:rPr>
          <w:color w:val="000000"/>
          <w:sz w:val="26"/>
          <w:szCs w:val="26"/>
        </w:rPr>
      </w:pPr>
      <w:r w:rsidRPr="001701CF">
        <w:rPr>
          <w:color w:val="000000"/>
          <w:sz w:val="26"/>
          <w:szCs w:val="26"/>
        </w:rPr>
        <w:t xml:space="preserve">In </w:t>
      </w:r>
      <w:r w:rsidR="008233B0">
        <w:rPr>
          <w:color w:val="000000"/>
          <w:sz w:val="26"/>
          <w:szCs w:val="26"/>
        </w:rPr>
        <w:t>its</w:t>
      </w:r>
      <w:r w:rsidR="00434DF5">
        <w:rPr>
          <w:color w:val="000000"/>
          <w:sz w:val="26"/>
          <w:szCs w:val="26"/>
        </w:rPr>
        <w:t xml:space="preserve"> </w:t>
      </w:r>
      <w:r w:rsidRPr="001701CF">
        <w:rPr>
          <w:color w:val="000000"/>
          <w:sz w:val="26"/>
          <w:szCs w:val="26"/>
        </w:rPr>
        <w:t xml:space="preserve">Exception </w:t>
      </w:r>
      <w:r w:rsidR="00FB56CD">
        <w:rPr>
          <w:color w:val="000000"/>
          <w:sz w:val="26"/>
          <w:szCs w:val="26"/>
        </w:rPr>
        <w:t xml:space="preserve">No. </w:t>
      </w:r>
      <w:r w:rsidRPr="001701CF">
        <w:rPr>
          <w:color w:val="000000"/>
          <w:sz w:val="26"/>
          <w:szCs w:val="26"/>
        </w:rPr>
        <w:t xml:space="preserve">3, </w:t>
      </w:r>
      <w:r w:rsidR="00FB56CD">
        <w:rPr>
          <w:color w:val="000000"/>
          <w:sz w:val="26"/>
          <w:szCs w:val="26"/>
        </w:rPr>
        <w:t>S</w:t>
      </w:r>
      <w:r w:rsidR="00434DF5">
        <w:rPr>
          <w:color w:val="000000"/>
          <w:sz w:val="26"/>
          <w:szCs w:val="26"/>
        </w:rPr>
        <w:t xml:space="preserve">unoco </w:t>
      </w:r>
      <w:r w:rsidR="00F31DBC">
        <w:rPr>
          <w:color w:val="000000"/>
          <w:sz w:val="26"/>
          <w:szCs w:val="26"/>
        </w:rPr>
        <w:t xml:space="preserve">further </w:t>
      </w:r>
      <w:r w:rsidR="00434DF5">
        <w:rPr>
          <w:color w:val="000000"/>
          <w:sz w:val="26"/>
          <w:szCs w:val="26"/>
        </w:rPr>
        <w:t xml:space="preserve">asserts </w:t>
      </w:r>
      <w:r w:rsidRPr="001701CF">
        <w:rPr>
          <w:color w:val="000000"/>
          <w:sz w:val="26"/>
          <w:szCs w:val="26"/>
        </w:rPr>
        <w:t>that the I</w:t>
      </w:r>
      <w:r w:rsidR="006E05EB">
        <w:rPr>
          <w:color w:val="000000"/>
          <w:sz w:val="26"/>
          <w:szCs w:val="26"/>
        </w:rPr>
        <w:t xml:space="preserve">nitial </w:t>
      </w:r>
      <w:r w:rsidRPr="001701CF">
        <w:rPr>
          <w:color w:val="000000"/>
          <w:sz w:val="26"/>
          <w:szCs w:val="26"/>
        </w:rPr>
        <w:t>D</w:t>
      </w:r>
      <w:r w:rsidR="006E05EB">
        <w:rPr>
          <w:color w:val="000000"/>
          <w:sz w:val="26"/>
          <w:szCs w:val="26"/>
        </w:rPr>
        <w:t>ecision</w:t>
      </w:r>
      <w:r w:rsidRPr="001701CF">
        <w:rPr>
          <w:color w:val="000000"/>
          <w:sz w:val="26"/>
          <w:szCs w:val="26"/>
        </w:rPr>
        <w:t xml:space="preserve">'s finding that Mr. Baker received a public awareness brochure five years ago is unsupported by </w:t>
      </w:r>
      <w:r w:rsidR="00434DF5">
        <w:rPr>
          <w:color w:val="000000"/>
          <w:sz w:val="26"/>
          <w:szCs w:val="26"/>
        </w:rPr>
        <w:t xml:space="preserve">the record </w:t>
      </w:r>
      <w:r w:rsidRPr="001701CF">
        <w:rPr>
          <w:color w:val="000000"/>
          <w:sz w:val="26"/>
          <w:szCs w:val="26"/>
        </w:rPr>
        <w:t>evidence</w:t>
      </w:r>
      <w:r w:rsidR="00434DF5">
        <w:rPr>
          <w:color w:val="000000"/>
          <w:sz w:val="26"/>
          <w:szCs w:val="26"/>
        </w:rPr>
        <w:t xml:space="preserve">. </w:t>
      </w:r>
      <w:r w:rsidRPr="001701CF">
        <w:rPr>
          <w:color w:val="000000"/>
          <w:sz w:val="26"/>
          <w:szCs w:val="26"/>
        </w:rPr>
        <w:t xml:space="preserve"> </w:t>
      </w:r>
      <w:r w:rsidR="00FB56CD">
        <w:rPr>
          <w:color w:val="000000"/>
          <w:sz w:val="26"/>
          <w:szCs w:val="26"/>
        </w:rPr>
        <w:t>S</w:t>
      </w:r>
      <w:r w:rsidR="00434DF5">
        <w:rPr>
          <w:color w:val="000000"/>
          <w:sz w:val="26"/>
          <w:szCs w:val="26"/>
        </w:rPr>
        <w:t xml:space="preserve">unoco acknowledged it </w:t>
      </w:r>
      <w:r w:rsidRPr="001701CF">
        <w:rPr>
          <w:color w:val="000000"/>
          <w:sz w:val="26"/>
          <w:szCs w:val="26"/>
        </w:rPr>
        <w:t xml:space="preserve">has an obligation to provide such brochures every two years. </w:t>
      </w:r>
      <w:r w:rsidR="00434DF5">
        <w:rPr>
          <w:color w:val="000000"/>
          <w:sz w:val="26"/>
          <w:szCs w:val="26"/>
        </w:rPr>
        <w:t xml:space="preserve"> </w:t>
      </w:r>
      <w:r w:rsidRPr="001701CF">
        <w:rPr>
          <w:color w:val="000000"/>
          <w:sz w:val="26"/>
          <w:szCs w:val="26"/>
        </w:rPr>
        <w:t xml:space="preserve">In 2014 and 2016, its public awareness program voluntarily provided </w:t>
      </w:r>
      <w:r w:rsidR="00D14BAA">
        <w:rPr>
          <w:color w:val="000000"/>
          <w:sz w:val="26"/>
          <w:szCs w:val="26"/>
        </w:rPr>
        <w:t xml:space="preserve">brochures to </w:t>
      </w:r>
      <w:r w:rsidRPr="001701CF">
        <w:rPr>
          <w:color w:val="000000"/>
          <w:sz w:val="26"/>
          <w:szCs w:val="26"/>
        </w:rPr>
        <w:t xml:space="preserve">residents within </w:t>
      </w:r>
      <w:r w:rsidR="00434DF5">
        <w:rPr>
          <w:color w:val="000000"/>
          <w:sz w:val="26"/>
          <w:szCs w:val="26"/>
        </w:rPr>
        <w:t>1</w:t>
      </w:r>
      <w:r w:rsidRPr="001701CF">
        <w:rPr>
          <w:color w:val="000000"/>
          <w:sz w:val="26"/>
          <w:szCs w:val="26"/>
        </w:rPr>
        <w:t xml:space="preserve">,320 feet of the pipelines (even though the regulation </w:t>
      </w:r>
      <w:r w:rsidR="00D14BAA">
        <w:rPr>
          <w:color w:val="000000"/>
          <w:sz w:val="26"/>
          <w:szCs w:val="26"/>
        </w:rPr>
        <w:t xml:space="preserve">only </w:t>
      </w:r>
      <w:r w:rsidRPr="001701CF">
        <w:rPr>
          <w:color w:val="000000"/>
          <w:sz w:val="26"/>
          <w:szCs w:val="26"/>
        </w:rPr>
        <w:t xml:space="preserve">requires </w:t>
      </w:r>
      <w:r w:rsidR="00D14BAA">
        <w:rPr>
          <w:color w:val="000000"/>
          <w:sz w:val="26"/>
          <w:szCs w:val="26"/>
        </w:rPr>
        <w:t xml:space="preserve">distribution to those residing within </w:t>
      </w:r>
      <w:r w:rsidRPr="001701CF">
        <w:rPr>
          <w:color w:val="000000"/>
          <w:sz w:val="26"/>
          <w:szCs w:val="26"/>
        </w:rPr>
        <w:t xml:space="preserve">660 feet). </w:t>
      </w:r>
      <w:r w:rsidR="00434DF5">
        <w:rPr>
          <w:color w:val="000000"/>
          <w:sz w:val="26"/>
          <w:szCs w:val="26"/>
        </w:rPr>
        <w:t xml:space="preserve"> </w:t>
      </w:r>
      <w:r w:rsidRPr="001701CF">
        <w:rPr>
          <w:color w:val="000000"/>
          <w:sz w:val="26"/>
          <w:szCs w:val="26"/>
        </w:rPr>
        <w:t xml:space="preserve"> </w:t>
      </w:r>
      <w:r w:rsidR="00434DF5">
        <w:rPr>
          <w:color w:val="000000"/>
          <w:sz w:val="26"/>
          <w:szCs w:val="26"/>
        </w:rPr>
        <w:t xml:space="preserve">Sunoco conceded </w:t>
      </w:r>
      <w:r w:rsidRPr="001701CF">
        <w:rPr>
          <w:color w:val="000000"/>
          <w:sz w:val="26"/>
          <w:szCs w:val="26"/>
        </w:rPr>
        <w:t>Mr. Baker</w:t>
      </w:r>
      <w:r w:rsidR="00434DF5">
        <w:rPr>
          <w:color w:val="000000"/>
          <w:sz w:val="26"/>
          <w:szCs w:val="26"/>
        </w:rPr>
        <w:t xml:space="preserve">’s home was </w:t>
      </w:r>
      <w:r w:rsidRPr="001701CF">
        <w:rPr>
          <w:color w:val="000000"/>
          <w:sz w:val="26"/>
          <w:szCs w:val="26"/>
        </w:rPr>
        <w:t>within 1,320 feet</w:t>
      </w:r>
      <w:r w:rsidR="006E05EB">
        <w:rPr>
          <w:color w:val="000000"/>
          <w:sz w:val="26"/>
          <w:szCs w:val="26"/>
        </w:rPr>
        <w:t xml:space="preserve"> and </w:t>
      </w:r>
      <w:r w:rsidR="00F31DBC">
        <w:rPr>
          <w:color w:val="000000"/>
          <w:sz w:val="26"/>
          <w:szCs w:val="26"/>
        </w:rPr>
        <w:t xml:space="preserve">acknowledged </w:t>
      </w:r>
      <w:r w:rsidR="006E05EB">
        <w:rPr>
          <w:color w:val="000000"/>
          <w:sz w:val="26"/>
          <w:szCs w:val="26"/>
        </w:rPr>
        <w:t xml:space="preserve">that </w:t>
      </w:r>
      <w:r w:rsidR="00F31DBC">
        <w:rPr>
          <w:color w:val="000000"/>
          <w:sz w:val="26"/>
          <w:szCs w:val="26"/>
        </w:rPr>
        <w:t xml:space="preserve">it had </w:t>
      </w:r>
      <w:r w:rsidRPr="001701CF">
        <w:rPr>
          <w:color w:val="000000"/>
          <w:sz w:val="26"/>
          <w:szCs w:val="26"/>
        </w:rPr>
        <w:t xml:space="preserve">mailed the brochures to </w:t>
      </w:r>
      <w:r w:rsidR="00F31DBC">
        <w:rPr>
          <w:color w:val="000000"/>
          <w:sz w:val="26"/>
          <w:szCs w:val="26"/>
        </w:rPr>
        <w:t xml:space="preserve">Mr. Baker </w:t>
      </w:r>
      <w:r w:rsidRPr="001701CF">
        <w:rPr>
          <w:color w:val="000000"/>
          <w:sz w:val="26"/>
          <w:szCs w:val="26"/>
        </w:rPr>
        <w:t xml:space="preserve">in 2014 and 2016. </w:t>
      </w:r>
      <w:r w:rsidR="00434DF5">
        <w:rPr>
          <w:color w:val="000000"/>
          <w:sz w:val="26"/>
          <w:szCs w:val="26"/>
        </w:rPr>
        <w:t xml:space="preserve"> </w:t>
      </w:r>
      <w:r w:rsidR="009D34B9">
        <w:rPr>
          <w:color w:val="000000"/>
          <w:sz w:val="26"/>
          <w:szCs w:val="26"/>
        </w:rPr>
        <w:t>Exc. at 13.</w:t>
      </w:r>
    </w:p>
    <w:p w14:paraId="35FA00C9" w14:textId="77777777" w:rsidR="00F31DBC" w:rsidRDefault="00F31DBC" w:rsidP="001701CF">
      <w:pPr>
        <w:widowControl/>
        <w:spacing w:line="360" w:lineRule="auto"/>
        <w:ind w:firstLine="1440"/>
        <w:rPr>
          <w:color w:val="000000"/>
          <w:sz w:val="26"/>
          <w:szCs w:val="26"/>
        </w:rPr>
      </w:pPr>
    </w:p>
    <w:p w14:paraId="76CDE5C6" w14:textId="687B5CCA" w:rsidR="00EC4EB6" w:rsidRPr="007D08F1" w:rsidRDefault="00434DF5" w:rsidP="00F31DBC">
      <w:pPr>
        <w:widowControl/>
        <w:spacing w:line="360" w:lineRule="auto"/>
        <w:ind w:firstLine="1440"/>
        <w:rPr>
          <w:color w:val="000000"/>
          <w:sz w:val="26"/>
          <w:szCs w:val="26"/>
        </w:rPr>
      </w:pPr>
      <w:r>
        <w:rPr>
          <w:color w:val="000000"/>
          <w:sz w:val="26"/>
          <w:szCs w:val="26"/>
        </w:rPr>
        <w:t>Sunoco asserts that n</w:t>
      </w:r>
      <w:r w:rsidR="001701CF" w:rsidRPr="001701CF">
        <w:rPr>
          <w:color w:val="000000"/>
          <w:sz w:val="26"/>
          <w:szCs w:val="26"/>
        </w:rPr>
        <w:t xml:space="preserve">o mailing was made to Mr. Baker in 2018 because in the interim </w:t>
      </w:r>
      <w:r w:rsidR="00FB56CD">
        <w:rPr>
          <w:color w:val="000000"/>
          <w:sz w:val="26"/>
          <w:szCs w:val="26"/>
        </w:rPr>
        <w:t>S</w:t>
      </w:r>
      <w:r>
        <w:rPr>
          <w:color w:val="000000"/>
          <w:sz w:val="26"/>
          <w:szCs w:val="26"/>
        </w:rPr>
        <w:t xml:space="preserve">unoco </w:t>
      </w:r>
      <w:r w:rsidR="001701CF" w:rsidRPr="001701CF">
        <w:rPr>
          <w:color w:val="000000"/>
          <w:sz w:val="26"/>
          <w:szCs w:val="26"/>
        </w:rPr>
        <w:t xml:space="preserve">revised its distance requirement to </w:t>
      </w:r>
      <w:r w:rsidR="005468D0">
        <w:rPr>
          <w:color w:val="000000"/>
          <w:sz w:val="26"/>
          <w:szCs w:val="26"/>
        </w:rPr>
        <w:t>1,000</w:t>
      </w:r>
      <w:r w:rsidR="001701CF" w:rsidRPr="001701CF">
        <w:rPr>
          <w:color w:val="000000"/>
          <w:sz w:val="26"/>
          <w:szCs w:val="26"/>
        </w:rPr>
        <w:t xml:space="preserve"> feet, which </w:t>
      </w:r>
      <w:r w:rsidR="00F31DBC">
        <w:rPr>
          <w:color w:val="000000"/>
          <w:sz w:val="26"/>
          <w:szCs w:val="26"/>
        </w:rPr>
        <w:t xml:space="preserve">Sunoco asserts </w:t>
      </w:r>
      <w:r w:rsidR="001701CF" w:rsidRPr="001701CF">
        <w:rPr>
          <w:color w:val="000000"/>
          <w:sz w:val="26"/>
          <w:szCs w:val="26"/>
        </w:rPr>
        <w:t xml:space="preserve">it was and is entitled to do. </w:t>
      </w:r>
      <w:r>
        <w:rPr>
          <w:color w:val="000000"/>
          <w:sz w:val="26"/>
          <w:szCs w:val="26"/>
        </w:rPr>
        <w:t xml:space="preserve"> </w:t>
      </w:r>
      <w:r w:rsidR="00F31DBC">
        <w:rPr>
          <w:color w:val="000000"/>
          <w:sz w:val="26"/>
          <w:szCs w:val="26"/>
        </w:rPr>
        <w:t xml:space="preserve">Sunoco asserts </w:t>
      </w:r>
      <w:r w:rsidR="006E05EB">
        <w:rPr>
          <w:color w:val="000000"/>
          <w:sz w:val="26"/>
          <w:szCs w:val="26"/>
        </w:rPr>
        <w:t>its</w:t>
      </w:r>
      <w:r w:rsidR="00900C9F">
        <w:rPr>
          <w:color w:val="000000"/>
          <w:sz w:val="26"/>
          <w:szCs w:val="26"/>
        </w:rPr>
        <w:t xml:space="preserve"> </w:t>
      </w:r>
      <w:r w:rsidR="00F31DBC">
        <w:rPr>
          <w:color w:val="000000"/>
          <w:sz w:val="26"/>
          <w:szCs w:val="26"/>
        </w:rPr>
        <w:t xml:space="preserve">Answer to the Complaint which contained the admission that Sunoco had mailed </w:t>
      </w:r>
      <w:r w:rsidR="006E05EB">
        <w:rPr>
          <w:color w:val="000000"/>
          <w:sz w:val="26"/>
          <w:szCs w:val="26"/>
        </w:rPr>
        <w:t>Mr. Baker</w:t>
      </w:r>
      <w:r w:rsidR="00F31DBC">
        <w:rPr>
          <w:color w:val="000000"/>
          <w:sz w:val="26"/>
          <w:szCs w:val="26"/>
        </w:rPr>
        <w:t xml:space="preserve"> a public awareness brochure “approximately five years ago” was insufficient for the ALJ to conclude, as a </w:t>
      </w:r>
      <w:r w:rsidR="00BA7313">
        <w:rPr>
          <w:color w:val="000000"/>
          <w:sz w:val="26"/>
          <w:szCs w:val="26"/>
        </w:rPr>
        <w:t>“</w:t>
      </w:r>
      <w:r w:rsidR="00F31DBC">
        <w:rPr>
          <w:color w:val="000000"/>
          <w:sz w:val="26"/>
          <w:szCs w:val="26"/>
        </w:rPr>
        <w:t>matter of fact” that t</w:t>
      </w:r>
      <w:r w:rsidR="001701CF" w:rsidRPr="001701CF">
        <w:rPr>
          <w:color w:val="000000"/>
          <w:sz w:val="26"/>
          <w:szCs w:val="26"/>
        </w:rPr>
        <w:t>he last brochure Mr.</w:t>
      </w:r>
      <w:r w:rsidR="001701CF">
        <w:rPr>
          <w:color w:val="000000"/>
          <w:sz w:val="26"/>
          <w:szCs w:val="26"/>
        </w:rPr>
        <w:t xml:space="preserve"> </w:t>
      </w:r>
      <w:r w:rsidR="001701CF" w:rsidRPr="001701CF">
        <w:rPr>
          <w:color w:val="000000"/>
          <w:sz w:val="26"/>
          <w:szCs w:val="26"/>
        </w:rPr>
        <w:t>Baker received was sent five years before the complaint was filed.</w:t>
      </w:r>
      <w:r w:rsidR="00F31DBC">
        <w:rPr>
          <w:color w:val="000000"/>
          <w:sz w:val="26"/>
          <w:szCs w:val="26"/>
        </w:rPr>
        <w:t xml:space="preserve">  Therefore, Sunoco argues that no substantial evidence of record supports the ALJ’s finding that </w:t>
      </w:r>
      <w:r w:rsidR="004E1899">
        <w:rPr>
          <w:sz w:val="26"/>
          <w:szCs w:val="26"/>
        </w:rPr>
        <w:t>“</w:t>
      </w:r>
      <w:r w:rsidR="007D08F1" w:rsidRPr="007D08F1">
        <w:rPr>
          <w:sz w:val="26"/>
          <w:szCs w:val="26"/>
        </w:rPr>
        <w:t xml:space="preserve">Wilmer Baker received a safety </w:t>
      </w:r>
      <w:r w:rsidR="007D08F1" w:rsidRPr="004E1899">
        <w:rPr>
          <w:sz w:val="26"/>
          <w:szCs w:val="26"/>
        </w:rPr>
        <w:t>manual entitled, "Important Safety Message" from Respondent five years ago.</w:t>
      </w:r>
      <w:r w:rsidR="004E1899">
        <w:rPr>
          <w:sz w:val="26"/>
          <w:szCs w:val="26"/>
        </w:rPr>
        <w:t>”</w:t>
      </w:r>
      <w:r w:rsidR="007D08F1" w:rsidRPr="004E1899">
        <w:rPr>
          <w:sz w:val="26"/>
          <w:szCs w:val="26"/>
        </w:rPr>
        <w:t xml:space="preserve">  Exc. at </w:t>
      </w:r>
      <w:r w:rsidR="00F72E74" w:rsidRPr="004E1899">
        <w:rPr>
          <w:sz w:val="26"/>
          <w:szCs w:val="26"/>
        </w:rPr>
        <w:t>13</w:t>
      </w:r>
      <w:r w:rsidR="007D08F1" w:rsidRPr="004E1899">
        <w:rPr>
          <w:sz w:val="26"/>
          <w:szCs w:val="26"/>
        </w:rPr>
        <w:t>, I.</w:t>
      </w:r>
      <w:r w:rsidR="007D08F1" w:rsidRPr="007D08F1">
        <w:rPr>
          <w:sz w:val="26"/>
          <w:szCs w:val="26"/>
        </w:rPr>
        <w:t>D</w:t>
      </w:r>
      <w:r w:rsidR="007D08F1">
        <w:rPr>
          <w:sz w:val="26"/>
          <w:szCs w:val="26"/>
        </w:rPr>
        <w:t>.</w:t>
      </w:r>
      <w:r w:rsidR="007D08F1" w:rsidRPr="007D08F1">
        <w:rPr>
          <w:sz w:val="26"/>
          <w:szCs w:val="26"/>
        </w:rPr>
        <w:t xml:space="preserve"> at p. 4, FOF 4.</w:t>
      </w:r>
    </w:p>
    <w:p w14:paraId="6D9633C9" w14:textId="3BE81A9D" w:rsidR="001701CF" w:rsidRDefault="001701CF" w:rsidP="00DC6822">
      <w:pPr>
        <w:widowControl/>
        <w:spacing w:line="360" w:lineRule="auto"/>
        <w:ind w:firstLine="1440"/>
        <w:rPr>
          <w:color w:val="000000"/>
          <w:sz w:val="26"/>
          <w:szCs w:val="26"/>
        </w:rPr>
      </w:pPr>
      <w:r w:rsidRPr="001701CF">
        <w:rPr>
          <w:color w:val="000000"/>
          <w:sz w:val="26"/>
          <w:szCs w:val="26"/>
        </w:rPr>
        <w:lastRenderedPageBreak/>
        <w:t xml:space="preserve">In </w:t>
      </w:r>
      <w:r w:rsidR="00434DF5">
        <w:rPr>
          <w:color w:val="000000"/>
          <w:sz w:val="26"/>
          <w:szCs w:val="26"/>
        </w:rPr>
        <w:t>it</w:t>
      </w:r>
      <w:r w:rsidR="002D7A12">
        <w:rPr>
          <w:color w:val="000000"/>
          <w:sz w:val="26"/>
          <w:szCs w:val="26"/>
        </w:rPr>
        <w:t>s</w:t>
      </w:r>
      <w:r w:rsidR="00434DF5">
        <w:rPr>
          <w:color w:val="000000"/>
          <w:sz w:val="26"/>
          <w:szCs w:val="26"/>
        </w:rPr>
        <w:t xml:space="preserve"> </w:t>
      </w:r>
      <w:r w:rsidRPr="001701CF">
        <w:rPr>
          <w:color w:val="000000"/>
          <w:sz w:val="26"/>
          <w:szCs w:val="26"/>
        </w:rPr>
        <w:t xml:space="preserve">Exception </w:t>
      </w:r>
      <w:r w:rsidR="00434DF5">
        <w:rPr>
          <w:color w:val="000000"/>
          <w:sz w:val="26"/>
          <w:szCs w:val="26"/>
        </w:rPr>
        <w:t>N</w:t>
      </w:r>
      <w:r w:rsidR="00AF0B09">
        <w:rPr>
          <w:color w:val="000000"/>
          <w:sz w:val="26"/>
          <w:szCs w:val="26"/>
        </w:rPr>
        <w:t>o</w:t>
      </w:r>
      <w:r w:rsidR="00434DF5">
        <w:rPr>
          <w:color w:val="000000"/>
          <w:sz w:val="26"/>
          <w:szCs w:val="26"/>
        </w:rPr>
        <w:t xml:space="preserve">. </w:t>
      </w:r>
      <w:r w:rsidRPr="001701CF">
        <w:rPr>
          <w:color w:val="000000"/>
          <w:sz w:val="26"/>
          <w:szCs w:val="26"/>
        </w:rPr>
        <w:t xml:space="preserve">5, </w:t>
      </w:r>
      <w:r w:rsidR="00FB56CD">
        <w:rPr>
          <w:color w:val="000000"/>
          <w:sz w:val="26"/>
          <w:szCs w:val="26"/>
        </w:rPr>
        <w:t>S</w:t>
      </w:r>
      <w:r w:rsidR="00434DF5">
        <w:rPr>
          <w:color w:val="000000"/>
          <w:sz w:val="26"/>
          <w:szCs w:val="26"/>
        </w:rPr>
        <w:t xml:space="preserve">unoco avers that </w:t>
      </w:r>
      <w:r w:rsidRPr="001701CF">
        <w:rPr>
          <w:color w:val="000000"/>
          <w:sz w:val="26"/>
          <w:szCs w:val="26"/>
        </w:rPr>
        <w:t xml:space="preserve">there is not substantial evidence </w:t>
      </w:r>
      <w:r w:rsidR="00434DF5">
        <w:rPr>
          <w:color w:val="000000"/>
          <w:sz w:val="26"/>
          <w:szCs w:val="26"/>
        </w:rPr>
        <w:t xml:space="preserve">to support the ALJ’s factual finding that </w:t>
      </w:r>
      <w:r w:rsidRPr="001701CF">
        <w:rPr>
          <w:color w:val="000000"/>
          <w:sz w:val="26"/>
          <w:szCs w:val="26"/>
        </w:rPr>
        <w:t xml:space="preserve">Lower Frankford Township did not receive </w:t>
      </w:r>
      <w:r w:rsidR="00FB56CD">
        <w:rPr>
          <w:color w:val="000000"/>
          <w:sz w:val="26"/>
          <w:szCs w:val="26"/>
        </w:rPr>
        <w:t>S</w:t>
      </w:r>
      <w:r w:rsidR="00434DF5">
        <w:rPr>
          <w:color w:val="000000"/>
          <w:sz w:val="26"/>
          <w:szCs w:val="26"/>
        </w:rPr>
        <w:t xml:space="preserve">unoco’s </w:t>
      </w:r>
      <w:r w:rsidRPr="001701CF">
        <w:rPr>
          <w:color w:val="000000"/>
          <w:sz w:val="26"/>
          <w:szCs w:val="26"/>
        </w:rPr>
        <w:t>public awareness brochures.</w:t>
      </w:r>
      <w:r w:rsidR="00773F7A">
        <w:rPr>
          <w:color w:val="000000"/>
          <w:sz w:val="26"/>
          <w:szCs w:val="26"/>
        </w:rPr>
        <w:t xml:space="preserve">  </w:t>
      </w:r>
      <w:r w:rsidR="007D08F1">
        <w:rPr>
          <w:color w:val="000000"/>
          <w:sz w:val="26"/>
          <w:szCs w:val="26"/>
        </w:rPr>
        <w:t xml:space="preserve">Exc. at </w:t>
      </w:r>
      <w:r w:rsidR="00773F7A">
        <w:rPr>
          <w:color w:val="000000"/>
          <w:sz w:val="26"/>
          <w:szCs w:val="26"/>
        </w:rPr>
        <w:t>16.</w:t>
      </w:r>
      <w:r w:rsidR="009B1CC1">
        <w:rPr>
          <w:color w:val="000000"/>
          <w:sz w:val="26"/>
          <w:szCs w:val="26"/>
        </w:rPr>
        <w:t xml:space="preserve">  </w:t>
      </w:r>
      <w:r w:rsidR="007D08F1">
        <w:rPr>
          <w:color w:val="000000"/>
          <w:sz w:val="26"/>
          <w:szCs w:val="26"/>
        </w:rPr>
        <w:t>Sunoco asserts that the only evidence to support the factual finding was inadmissible hearsay and therefore, on this basis, Sunoco avers that the ALJ’s Initial Decision must be modified to correct FOF No 19.</w:t>
      </w:r>
      <w:r w:rsidR="00DD6536">
        <w:rPr>
          <w:color w:val="000000"/>
          <w:sz w:val="26"/>
          <w:szCs w:val="26"/>
        </w:rPr>
        <w:t xml:space="preserve">  </w:t>
      </w:r>
      <w:bookmarkStart w:id="14" w:name="_Hlk49928672"/>
      <w:r w:rsidR="007D08F1">
        <w:rPr>
          <w:color w:val="000000"/>
          <w:sz w:val="26"/>
          <w:szCs w:val="26"/>
        </w:rPr>
        <w:t xml:space="preserve">Exc. at </w:t>
      </w:r>
      <w:r w:rsidR="00CE2FEF">
        <w:rPr>
          <w:color w:val="000000"/>
          <w:sz w:val="26"/>
          <w:szCs w:val="26"/>
        </w:rPr>
        <w:t>16-17.</w:t>
      </w:r>
    </w:p>
    <w:bookmarkEnd w:id="14"/>
    <w:p w14:paraId="0A9692E9" w14:textId="4D8EAC64" w:rsidR="005C56E5" w:rsidRDefault="005C56E5" w:rsidP="001701CF">
      <w:pPr>
        <w:widowControl/>
        <w:spacing w:line="360" w:lineRule="auto"/>
        <w:ind w:firstLine="1440"/>
        <w:jc w:val="both"/>
        <w:rPr>
          <w:color w:val="000000"/>
          <w:sz w:val="26"/>
          <w:szCs w:val="26"/>
        </w:rPr>
      </w:pPr>
    </w:p>
    <w:p w14:paraId="5F7A4F51" w14:textId="57B9EDA9" w:rsidR="00AF0B09" w:rsidRPr="00AF0B09" w:rsidRDefault="00AF0B09" w:rsidP="00AF0B09">
      <w:pPr>
        <w:spacing w:line="360" w:lineRule="auto"/>
        <w:ind w:firstLine="1440"/>
        <w:rPr>
          <w:color w:val="000000"/>
          <w:sz w:val="26"/>
          <w:szCs w:val="26"/>
        </w:rPr>
      </w:pPr>
      <w:r>
        <w:rPr>
          <w:color w:val="000000"/>
          <w:sz w:val="26"/>
          <w:szCs w:val="26"/>
        </w:rPr>
        <w:t>Finally, i</w:t>
      </w:r>
      <w:r w:rsidRPr="00AF0B09">
        <w:rPr>
          <w:color w:val="000000"/>
          <w:sz w:val="26"/>
          <w:szCs w:val="26"/>
        </w:rPr>
        <w:t xml:space="preserve">n </w:t>
      </w:r>
      <w:r w:rsidR="00CE2FEF" w:rsidRPr="00AF0B09">
        <w:rPr>
          <w:color w:val="000000"/>
          <w:sz w:val="26"/>
          <w:szCs w:val="26"/>
        </w:rPr>
        <w:t>its</w:t>
      </w:r>
      <w:r w:rsidRPr="00AF0B09">
        <w:rPr>
          <w:color w:val="000000"/>
          <w:sz w:val="26"/>
          <w:szCs w:val="26"/>
        </w:rPr>
        <w:t xml:space="preserve"> Exception No. 9, Sunoco avers that the ALJ erred as a factual matter by reaching </w:t>
      </w:r>
      <w:r w:rsidR="005C56E5" w:rsidRPr="005C56E5">
        <w:rPr>
          <w:color w:val="000000"/>
          <w:sz w:val="26"/>
          <w:szCs w:val="26"/>
        </w:rPr>
        <w:t xml:space="preserve">findings of fact </w:t>
      </w:r>
      <w:r w:rsidR="00B43B36">
        <w:rPr>
          <w:color w:val="000000"/>
          <w:sz w:val="26"/>
          <w:szCs w:val="26"/>
        </w:rPr>
        <w:t xml:space="preserve">which were either irrelevant to </w:t>
      </w:r>
      <w:r w:rsidR="00551968">
        <w:rPr>
          <w:color w:val="000000"/>
          <w:sz w:val="26"/>
          <w:szCs w:val="26"/>
        </w:rPr>
        <w:t xml:space="preserve">the </w:t>
      </w:r>
      <w:r w:rsidR="005C56E5" w:rsidRPr="005C56E5">
        <w:rPr>
          <w:color w:val="000000"/>
          <w:sz w:val="26"/>
          <w:szCs w:val="26"/>
        </w:rPr>
        <w:t>Complain</w:t>
      </w:r>
      <w:r w:rsidR="00B43B36">
        <w:rPr>
          <w:color w:val="000000"/>
          <w:sz w:val="26"/>
          <w:szCs w:val="26"/>
        </w:rPr>
        <w:t>t</w:t>
      </w:r>
      <w:r w:rsidR="005C56E5" w:rsidRPr="005C56E5">
        <w:rPr>
          <w:color w:val="000000"/>
          <w:sz w:val="26"/>
          <w:szCs w:val="26"/>
        </w:rPr>
        <w:t xml:space="preserve"> </w:t>
      </w:r>
      <w:r w:rsidR="00B43B36">
        <w:rPr>
          <w:color w:val="000000"/>
          <w:sz w:val="26"/>
          <w:szCs w:val="26"/>
        </w:rPr>
        <w:t xml:space="preserve">or for which the Complainant </w:t>
      </w:r>
      <w:r w:rsidR="005C56E5" w:rsidRPr="005C56E5">
        <w:rPr>
          <w:color w:val="000000"/>
          <w:sz w:val="26"/>
          <w:szCs w:val="26"/>
        </w:rPr>
        <w:t>lacks standing to pursue</w:t>
      </w:r>
      <w:r>
        <w:rPr>
          <w:color w:val="000000"/>
          <w:sz w:val="26"/>
          <w:szCs w:val="26"/>
        </w:rPr>
        <w:t>.</w:t>
      </w:r>
      <w:bookmarkStart w:id="15" w:name="_Hlk45196242"/>
      <w:r w:rsidR="00555EBE">
        <w:rPr>
          <w:color w:val="000000"/>
          <w:sz w:val="26"/>
          <w:szCs w:val="26"/>
        </w:rPr>
        <w:t xml:space="preserve">  </w:t>
      </w:r>
      <w:r>
        <w:rPr>
          <w:color w:val="000000"/>
          <w:sz w:val="26"/>
          <w:szCs w:val="26"/>
        </w:rPr>
        <w:t xml:space="preserve">Based on a lack of relevancy and lack of standing, Sunoco specifically </w:t>
      </w:r>
      <w:r w:rsidRPr="00AF0B09">
        <w:rPr>
          <w:color w:val="000000"/>
          <w:sz w:val="26"/>
          <w:szCs w:val="26"/>
        </w:rPr>
        <w:t>excepts to</w:t>
      </w:r>
      <w:r>
        <w:rPr>
          <w:color w:val="000000"/>
          <w:sz w:val="26"/>
          <w:szCs w:val="26"/>
        </w:rPr>
        <w:t xml:space="preserve"> </w:t>
      </w:r>
      <w:r w:rsidRPr="00AF0B09">
        <w:rPr>
          <w:color w:val="000000"/>
          <w:sz w:val="26"/>
          <w:szCs w:val="26"/>
        </w:rPr>
        <w:t>FOF 15-20, 29-31, 42-44, 52, 62-66,</w:t>
      </w:r>
      <w:r>
        <w:rPr>
          <w:color w:val="000000"/>
          <w:sz w:val="26"/>
          <w:szCs w:val="26"/>
        </w:rPr>
        <w:t xml:space="preserve"> </w:t>
      </w:r>
      <w:r w:rsidRPr="00AF0B09">
        <w:rPr>
          <w:color w:val="000000"/>
          <w:sz w:val="26"/>
          <w:szCs w:val="26"/>
        </w:rPr>
        <w:t>70-71, 73, 76-80</w:t>
      </w:r>
      <w:r>
        <w:rPr>
          <w:color w:val="000000"/>
          <w:sz w:val="26"/>
          <w:szCs w:val="26"/>
        </w:rPr>
        <w:t>, and asserts that ALJ’s decision should be modified to exclude those findings.</w:t>
      </w:r>
      <w:r w:rsidR="006966A6">
        <w:rPr>
          <w:color w:val="000000"/>
          <w:sz w:val="26"/>
          <w:szCs w:val="26"/>
        </w:rPr>
        <w:t xml:space="preserve">  Exc. at 35-36.</w:t>
      </w:r>
    </w:p>
    <w:p w14:paraId="786E665A" w14:textId="7241BB5A" w:rsidR="00AF0B09" w:rsidRDefault="00AF0B09" w:rsidP="00AF0B09">
      <w:pPr>
        <w:widowControl/>
        <w:spacing w:line="360" w:lineRule="auto"/>
        <w:ind w:firstLine="1440"/>
        <w:rPr>
          <w:color w:val="000000"/>
          <w:sz w:val="26"/>
          <w:szCs w:val="26"/>
        </w:rPr>
      </w:pPr>
    </w:p>
    <w:p w14:paraId="48452571" w14:textId="1B6CCFF5" w:rsidR="0032746D" w:rsidRDefault="00AF0B09" w:rsidP="00AF0B09">
      <w:pPr>
        <w:widowControl/>
        <w:spacing w:line="360" w:lineRule="auto"/>
        <w:ind w:firstLine="1440"/>
        <w:rPr>
          <w:b/>
          <w:color w:val="000000" w:themeColor="text1"/>
          <w:sz w:val="26"/>
          <w:szCs w:val="26"/>
        </w:rPr>
      </w:pPr>
      <w:r w:rsidRPr="00AF0B09">
        <w:rPr>
          <w:b/>
          <w:bCs/>
          <w:color w:val="000000"/>
          <w:sz w:val="26"/>
          <w:szCs w:val="26"/>
        </w:rPr>
        <w:t>b.</w:t>
      </w:r>
      <w:r>
        <w:rPr>
          <w:color w:val="000000"/>
          <w:sz w:val="26"/>
          <w:szCs w:val="26"/>
        </w:rPr>
        <w:tab/>
      </w:r>
      <w:r w:rsidR="006871F5">
        <w:rPr>
          <w:b/>
          <w:color w:val="000000" w:themeColor="text1"/>
          <w:sz w:val="26"/>
          <w:szCs w:val="26"/>
        </w:rPr>
        <w:t xml:space="preserve">Complainant’s </w:t>
      </w:r>
      <w:r w:rsidR="0032746D" w:rsidRPr="0029367D">
        <w:rPr>
          <w:b/>
          <w:color w:val="000000" w:themeColor="text1"/>
          <w:sz w:val="26"/>
          <w:szCs w:val="26"/>
        </w:rPr>
        <w:t>Replie</w:t>
      </w:r>
      <w:r w:rsidR="006871F5">
        <w:rPr>
          <w:b/>
          <w:color w:val="000000" w:themeColor="text1"/>
          <w:sz w:val="26"/>
          <w:szCs w:val="26"/>
        </w:rPr>
        <w:t>s</w:t>
      </w:r>
      <w:r w:rsidR="006871F5" w:rsidRPr="00481242">
        <w:rPr>
          <w:rStyle w:val="FootnoteReference"/>
          <w:color w:val="000000" w:themeColor="text1"/>
          <w:sz w:val="26"/>
          <w:szCs w:val="26"/>
        </w:rPr>
        <w:footnoteReference w:id="7"/>
      </w:r>
    </w:p>
    <w:p w14:paraId="2CE33119" w14:textId="77777777" w:rsidR="00BC51F8" w:rsidRDefault="00BC51F8" w:rsidP="007D08F1">
      <w:pPr>
        <w:pStyle w:val="ListParagraph"/>
        <w:widowControl/>
        <w:spacing w:line="360" w:lineRule="auto"/>
        <w:ind w:left="0" w:firstLine="1440"/>
        <w:rPr>
          <w:color w:val="000000" w:themeColor="text1"/>
          <w:sz w:val="26"/>
          <w:szCs w:val="26"/>
        </w:rPr>
      </w:pPr>
    </w:p>
    <w:p w14:paraId="14E57D85" w14:textId="133BDCAE" w:rsidR="0029367D" w:rsidRDefault="007D08F1" w:rsidP="007D08F1">
      <w:pPr>
        <w:pStyle w:val="ListParagraph"/>
        <w:widowControl/>
        <w:spacing w:line="360" w:lineRule="auto"/>
        <w:ind w:left="0" w:firstLine="1440"/>
        <w:rPr>
          <w:color w:val="000000" w:themeColor="text1"/>
          <w:sz w:val="26"/>
          <w:szCs w:val="26"/>
        </w:rPr>
      </w:pPr>
      <w:r>
        <w:rPr>
          <w:color w:val="000000" w:themeColor="text1"/>
          <w:sz w:val="26"/>
          <w:szCs w:val="26"/>
        </w:rPr>
        <w:t xml:space="preserve">In the Complainant’s Replies to the Exceptions, the Complainant generally asserts that the ALJ’s findings of fact were supported by substantial evidence of record and </w:t>
      </w:r>
      <w:r w:rsidR="00996171">
        <w:rPr>
          <w:color w:val="000000" w:themeColor="text1"/>
          <w:sz w:val="26"/>
          <w:szCs w:val="26"/>
        </w:rPr>
        <w:t xml:space="preserve">references </w:t>
      </w:r>
      <w:r>
        <w:rPr>
          <w:color w:val="000000" w:themeColor="text1"/>
          <w:sz w:val="26"/>
          <w:szCs w:val="26"/>
        </w:rPr>
        <w:t xml:space="preserve">portions of the record and briefs relied upon by the ALJ in support of </w:t>
      </w:r>
      <w:r w:rsidR="00996171">
        <w:rPr>
          <w:color w:val="000000" w:themeColor="text1"/>
          <w:sz w:val="26"/>
          <w:szCs w:val="26"/>
        </w:rPr>
        <w:t>t</w:t>
      </w:r>
      <w:r>
        <w:rPr>
          <w:color w:val="000000" w:themeColor="text1"/>
          <w:sz w:val="26"/>
          <w:szCs w:val="26"/>
        </w:rPr>
        <w:t xml:space="preserve">his position.  </w:t>
      </w:r>
      <w:r w:rsidR="005C56E5">
        <w:rPr>
          <w:color w:val="000000" w:themeColor="text1"/>
          <w:sz w:val="26"/>
          <w:szCs w:val="26"/>
        </w:rPr>
        <w:t>R. Exc.</w:t>
      </w:r>
      <w:r>
        <w:rPr>
          <w:color w:val="000000" w:themeColor="text1"/>
          <w:sz w:val="26"/>
          <w:szCs w:val="26"/>
        </w:rPr>
        <w:t xml:space="preserve"> at</w:t>
      </w:r>
      <w:r w:rsidR="00F071F8">
        <w:rPr>
          <w:color w:val="000000" w:themeColor="text1"/>
          <w:sz w:val="26"/>
          <w:szCs w:val="26"/>
        </w:rPr>
        <w:t xml:space="preserve"> 1-5</w:t>
      </w:r>
      <w:r w:rsidR="006353B0">
        <w:rPr>
          <w:color w:val="000000" w:themeColor="text1"/>
          <w:sz w:val="26"/>
          <w:szCs w:val="26"/>
        </w:rPr>
        <w:t>.</w:t>
      </w:r>
    </w:p>
    <w:p w14:paraId="33E41B48" w14:textId="01C74EF2" w:rsidR="00996171" w:rsidRDefault="00996171" w:rsidP="007D08F1">
      <w:pPr>
        <w:pStyle w:val="ListParagraph"/>
        <w:widowControl/>
        <w:spacing w:line="360" w:lineRule="auto"/>
        <w:ind w:left="0" w:firstLine="1440"/>
        <w:rPr>
          <w:color w:val="000000" w:themeColor="text1"/>
          <w:sz w:val="26"/>
          <w:szCs w:val="26"/>
        </w:rPr>
      </w:pPr>
    </w:p>
    <w:p w14:paraId="400EF1CB" w14:textId="27BF80E6" w:rsidR="00996171" w:rsidRDefault="00996171" w:rsidP="007D08F1">
      <w:pPr>
        <w:pStyle w:val="ListParagraph"/>
        <w:widowControl/>
        <w:spacing w:line="360" w:lineRule="auto"/>
        <w:ind w:left="0" w:firstLine="1440"/>
        <w:rPr>
          <w:color w:val="000000" w:themeColor="text1"/>
          <w:sz w:val="26"/>
          <w:szCs w:val="26"/>
        </w:rPr>
      </w:pPr>
      <w:r>
        <w:rPr>
          <w:color w:val="000000" w:themeColor="text1"/>
          <w:sz w:val="26"/>
          <w:szCs w:val="26"/>
        </w:rPr>
        <w:t xml:space="preserve">In summary, </w:t>
      </w:r>
      <w:r w:rsidR="006E05EB">
        <w:rPr>
          <w:color w:val="000000" w:themeColor="text1"/>
          <w:sz w:val="26"/>
          <w:szCs w:val="26"/>
        </w:rPr>
        <w:t xml:space="preserve">the </w:t>
      </w:r>
      <w:r>
        <w:rPr>
          <w:color w:val="000000" w:themeColor="text1"/>
          <w:sz w:val="26"/>
          <w:szCs w:val="26"/>
        </w:rPr>
        <w:t>Complainant asserts that Sunoco’s arguments should be rejected and the A</w:t>
      </w:r>
      <w:r w:rsidRPr="004E1899">
        <w:rPr>
          <w:color w:val="000000" w:themeColor="text1"/>
          <w:sz w:val="26"/>
          <w:szCs w:val="26"/>
        </w:rPr>
        <w:t>LJ’s findings of fact should be adopted without modification.  R.</w:t>
      </w:r>
      <w:r w:rsidR="00AE6F9B">
        <w:rPr>
          <w:color w:val="000000" w:themeColor="text1"/>
          <w:sz w:val="26"/>
          <w:szCs w:val="26"/>
        </w:rPr>
        <w:t> </w:t>
      </w:r>
      <w:r w:rsidRPr="004E1899">
        <w:rPr>
          <w:color w:val="000000" w:themeColor="text1"/>
          <w:sz w:val="26"/>
          <w:szCs w:val="26"/>
        </w:rPr>
        <w:t>Exc.</w:t>
      </w:r>
      <w:r w:rsidR="00AE6F9B">
        <w:rPr>
          <w:color w:val="000000" w:themeColor="text1"/>
          <w:sz w:val="26"/>
          <w:szCs w:val="26"/>
        </w:rPr>
        <w:t> </w:t>
      </w:r>
      <w:r w:rsidRPr="004E1899">
        <w:rPr>
          <w:color w:val="000000" w:themeColor="text1"/>
          <w:sz w:val="26"/>
          <w:szCs w:val="26"/>
        </w:rPr>
        <w:t>at</w:t>
      </w:r>
      <w:r w:rsidR="004C0019" w:rsidRPr="004E1899">
        <w:rPr>
          <w:color w:val="000000" w:themeColor="text1"/>
          <w:sz w:val="26"/>
          <w:szCs w:val="26"/>
        </w:rPr>
        <w:t xml:space="preserve"> 1-5.</w:t>
      </w:r>
    </w:p>
    <w:p w14:paraId="65B8B0C8" w14:textId="7512A430" w:rsidR="0029367D" w:rsidRDefault="0029367D" w:rsidP="0082028B">
      <w:pPr>
        <w:pStyle w:val="ListParagraph"/>
        <w:keepNext/>
        <w:widowControl/>
        <w:numPr>
          <w:ilvl w:val="0"/>
          <w:numId w:val="39"/>
        </w:numPr>
        <w:spacing w:line="360" w:lineRule="auto"/>
        <w:ind w:left="2160" w:hanging="720"/>
        <w:rPr>
          <w:b/>
          <w:color w:val="000000" w:themeColor="text1"/>
          <w:sz w:val="26"/>
          <w:szCs w:val="26"/>
        </w:rPr>
      </w:pPr>
      <w:r w:rsidRPr="00AF0B09">
        <w:rPr>
          <w:b/>
          <w:color w:val="000000" w:themeColor="text1"/>
          <w:sz w:val="26"/>
          <w:szCs w:val="26"/>
        </w:rPr>
        <w:lastRenderedPageBreak/>
        <w:t>Disposition</w:t>
      </w:r>
    </w:p>
    <w:p w14:paraId="6731C663" w14:textId="77777777" w:rsidR="00B05173" w:rsidRPr="00AF0B09" w:rsidRDefault="00B05173" w:rsidP="0082028B">
      <w:pPr>
        <w:pStyle w:val="ListParagraph"/>
        <w:keepNext/>
        <w:widowControl/>
        <w:spacing w:line="360" w:lineRule="auto"/>
        <w:ind w:left="1800"/>
        <w:rPr>
          <w:b/>
          <w:color w:val="000000" w:themeColor="text1"/>
          <w:sz w:val="26"/>
          <w:szCs w:val="26"/>
        </w:rPr>
      </w:pPr>
    </w:p>
    <w:p w14:paraId="4AB0E79D" w14:textId="03FE53E0" w:rsidR="00BC51F8" w:rsidRDefault="0091790A" w:rsidP="0082028B">
      <w:pPr>
        <w:keepNext/>
        <w:widowControl/>
        <w:spacing w:line="360" w:lineRule="auto"/>
        <w:ind w:firstLine="1440"/>
        <w:rPr>
          <w:bCs/>
          <w:color w:val="000000" w:themeColor="text1"/>
          <w:sz w:val="26"/>
          <w:szCs w:val="26"/>
        </w:rPr>
      </w:pPr>
      <w:bookmarkStart w:id="16" w:name="_Hlk49931176"/>
      <w:bookmarkEnd w:id="13"/>
      <w:bookmarkEnd w:id="15"/>
      <w:r>
        <w:rPr>
          <w:color w:val="000000" w:themeColor="text1"/>
          <w:sz w:val="26"/>
          <w:szCs w:val="26"/>
        </w:rPr>
        <w:t xml:space="preserve">Upon review of </w:t>
      </w:r>
      <w:r w:rsidR="00FB56CD">
        <w:rPr>
          <w:color w:val="000000" w:themeColor="text1"/>
          <w:sz w:val="26"/>
          <w:szCs w:val="26"/>
        </w:rPr>
        <w:t>Sunoco</w:t>
      </w:r>
      <w:r>
        <w:rPr>
          <w:color w:val="000000" w:themeColor="text1"/>
          <w:sz w:val="26"/>
          <w:szCs w:val="26"/>
        </w:rPr>
        <w:t>’s Exceptions alleging that the ALJ made several error</w:t>
      </w:r>
      <w:r w:rsidR="00E03A45">
        <w:rPr>
          <w:color w:val="000000" w:themeColor="text1"/>
          <w:sz w:val="26"/>
          <w:szCs w:val="26"/>
        </w:rPr>
        <w:t xml:space="preserve">s </w:t>
      </w:r>
      <w:r>
        <w:rPr>
          <w:color w:val="000000" w:themeColor="text1"/>
          <w:sz w:val="26"/>
          <w:szCs w:val="26"/>
        </w:rPr>
        <w:t>of fact, the Complainant’s Replies thereto, the ALJ’s Initial Decision, and the record in this proceeding, we conclude the ALJ made no error of fact which requires modification.  I</w:t>
      </w:r>
      <w:r>
        <w:rPr>
          <w:bCs/>
          <w:color w:val="000000" w:themeColor="text1"/>
          <w:sz w:val="26"/>
          <w:szCs w:val="26"/>
        </w:rPr>
        <w:t xml:space="preserve">n reviewing </w:t>
      </w:r>
      <w:r w:rsidR="00FB56CD">
        <w:rPr>
          <w:bCs/>
          <w:color w:val="000000" w:themeColor="text1"/>
          <w:sz w:val="26"/>
          <w:szCs w:val="26"/>
        </w:rPr>
        <w:t>Sunoco</w:t>
      </w:r>
      <w:r>
        <w:rPr>
          <w:bCs/>
          <w:color w:val="000000" w:themeColor="text1"/>
          <w:sz w:val="26"/>
          <w:szCs w:val="26"/>
        </w:rPr>
        <w:t>’s allegations of errors of fact, we are mindful that t</w:t>
      </w:r>
      <w:r w:rsidR="000C5F7A" w:rsidRPr="0091790A">
        <w:rPr>
          <w:bCs/>
          <w:color w:val="000000" w:themeColor="text1"/>
          <w:sz w:val="26"/>
          <w:szCs w:val="26"/>
        </w:rPr>
        <w:t>he Code and Commission Regulations vest the Commission’s ALJ</w:t>
      </w:r>
      <w:r w:rsidR="006871F5">
        <w:rPr>
          <w:bCs/>
          <w:color w:val="000000" w:themeColor="text1"/>
          <w:sz w:val="26"/>
          <w:szCs w:val="26"/>
        </w:rPr>
        <w:t>s</w:t>
      </w:r>
      <w:r w:rsidR="000C5F7A" w:rsidRPr="0091790A">
        <w:rPr>
          <w:bCs/>
          <w:color w:val="000000" w:themeColor="text1"/>
          <w:sz w:val="26"/>
          <w:szCs w:val="26"/>
        </w:rPr>
        <w:t xml:space="preserve"> with authority to preside over the receipt </w:t>
      </w:r>
      <w:r w:rsidR="006871F5">
        <w:rPr>
          <w:bCs/>
          <w:color w:val="000000" w:themeColor="text1"/>
          <w:sz w:val="26"/>
          <w:szCs w:val="26"/>
        </w:rPr>
        <w:t xml:space="preserve">and render determinations on the relevance of </w:t>
      </w:r>
      <w:r w:rsidR="000C5F7A" w:rsidRPr="0091790A">
        <w:rPr>
          <w:bCs/>
          <w:color w:val="000000" w:themeColor="text1"/>
          <w:sz w:val="26"/>
          <w:szCs w:val="26"/>
        </w:rPr>
        <w:t>evidence at hearings</w:t>
      </w:r>
      <w:r>
        <w:rPr>
          <w:bCs/>
          <w:color w:val="000000" w:themeColor="text1"/>
          <w:sz w:val="26"/>
          <w:szCs w:val="26"/>
        </w:rPr>
        <w:t xml:space="preserve">.  </w:t>
      </w:r>
    </w:p>
    <w:bookmarkEnd w:id="16"/>
    <w:p w14:paraId="756929CE" w14:textId="77777777" w:rsidR="00BC51F8" w:rsidRDefault="00BC51F8" w:rsidP="0032746D">
      <w:pPr>
        <w:widowControl/>
        <w:spacing w:line="360" w:lineRule="auto"/>
        <w:ind w:firstLine="1440"/>
        <w:rPr>
          <w:bCs/>
          <w:color w:val="000000" w:themeColor="text1"/>
          <w:sz w:val="26"/>
          <w:szCs w:val="26"/>
        </w:rPr>
      </w:pPr>
    </w:p>
    <w:p w14:paraId="2754E562" w14:textId="2A52F956" w:rsidR="00B2476D" w:rsidRPr="00434DF5" w:rsidRDefault="00BC51F8" w:rsidP="0032746D">
      <w:pPr>
        <w:widowControl/>
        <w:spacing w:line="360" w:lineRule="auto"/>
        <w:ind w:firstLine="1440"/>
        <w:rPr>
          <w:bCs/>
          <w:sz w:val="26"/>
          <w:szCs w:val="26"/>
        </w:rPr>
      </w:pPr>
      <w:r>
        <w:rPr>
          <w:sz w:val="26"/>
          <w:szCs w:val="26"/>
        </w:rPr>
        <w:t>We expressly c</w:t>
      </w:r>
      <w:r w:rsidRPr="00BC3D6E">
        <w:rPr>
          <w:sz w:val="26"/>
          <w:szCs w:val="26"/>
        </w:rPr>
        <w:t xml:space="preserve">onsider the presiding ALJ’s </w:t>
      </w:r>
      <w:r>
        <w:rPr>
          <w:sz w:val="26"/>
          <w:szCs w:val="26"/>
        </w:rPr>
        <w:t xml:space="preserve">broad </w:t>
      </w:r>
      <w:r w:rsidRPr="00BC3D6E">
        <w:rPr>
          <w:sz w:val="26"/>
          <w:szCs w:val="26"/>
        </w:rPr>
        <w:t xml:space="preserve">authority to oversee and rule on the scope of and admissibility of evidence in a proceeding, as set forth in statute at Section 331(d)(3) of the Code, 66 Pa. C.S. § 331(d)(3) (pertaining to authority of the presiding officer), and Commission </w:t>
      </w:r>
      <w:r w:rsidR="002C6288">
        <w:rPr>
          <w:sz w:val="26"/>
          <w:szCs w:val="26"/>
        </w:rPr>
        <w:t>R</w:t>
      </w:r>
      <w:r w:rsidRPr="00BC3D6E">
        <w:rPr>
          <w:sz w:val="26"/>
          <w:szCs w:val="26"/>
        </w:rPr>
        <w:t>egulations, including:  at Sections 5.483 (pertaining to authority of presiding officer); 5.403 (pertaining to control of receipt of evidence); 5.103 (pertaining to authority to rule on motions); 5.222</w:t>
      </w:r>
      <w:r>
        <w:rPr>
          <w:sz w:val="26"/>
          <w:szCs w:val="26"/>
        </w:rPr>
        <w:t> </w:t>
      </w:r>
      <w:r w:rsidRPr="00BC3D6E">
        <w:rPr>
          <w:sz w:val="26"/>
          <w:szCs w:val="26"/>
        </w:rPr>
        <w:t xml:space="preserve">(pertaining to prehearing conference in </w:t>
      </w:r>
      <w:proofErr w:type="spellStart"/>
      <w:r w:rsidRPr="00BC3D6E">
        <w:rPr>
          <w:sz w:val="26"/>
          <w:szCs w:val="26"/>
        </w:rPr>
        <w:t>nonrate</w:t>
      </w:r>
      <w:proofErr w:type="spellEnd"/>
      <w:r w:rsidRPr="00BC3D6E">
        <w:rPr>
          <w:sz w:val="26"/>
          <w:szCs w:val="26"/>
        </w:rPr>
        <w:t xml:space="preserve"> proceedings to oversee evidentiary matters for orderly conduct and disposition of the proceeding and furtherance of justice); and 5.223 (pertaining to authority of presiding officer at conferences).  52 Pa. Code §§ 5.483, 5.403, 5.103, 5.222</w:t>
      </w:r>
      <w:r>
        <w:rPr>
          <w:sz w:val="26"/>
          <w:szCs w:val="26"/>
        </w:rPr>
        <w:t>, and</w:t>
      </w:r>
      <w:r w:rsidRPr="00BC3D6E">
        <w:rPr>
          <w:sz w:val="26"/>
          <w:szCs w:val="26"/>
        </w:rPr>
        <w:t xml:space="preserve"> 5.223.</w:t>
      </w:r>
      <w:r>
        <w:rPr>
          <w:sz w:val="26"/>
          <w:szCs w:val="26"/>
        </w:rPr>
        <w:t xml:space="preserve">  In view of this authority, </w:t>
      </w:r>
      <w:r w:rsidR="000C5F7A" w:rsidRPr="0091790A">
        <w:rPr>
          <w:bCs/>
          <w:color w:val="000000" w:themeColor="text1"/>
          <w:sz w:val="26"/>
          <w:szCs w:val="26"/>
        </w:rPr>
        <w:t xml:space="preserve">ALJs </w:t>
      </w:r>
      <w:r w:rsidR="0091790A">
        <w:rPr>
          <w:bCs/>
          <w:color w:val="000000" w:themeColor="text1"/>
          <w:sz w:val="26"/>
          <w:szCs w:val="26"/>
        </w:rPr>
        <w:t xml:space="preserve">retain </w:t>
      </w:r>
      <w:r w:rsidR="000C5F7A" w:rsidRPr="0091790A">
        <w:rPr>
          <w:bCs/>
          <w:color w:val="000000" w:themeColor="text1"/>
          <w:sz w:val="26"/>
          <w:szCs w:val="26"/>
        </w:rPr>
        <w:t xml:space="preserve">broad discretion to determine </w:t>
      </w:r>
      <w:r w:rsidR="00761D32">
        <w:rPr>
          <w:bCs/>
          <w:color w:val="000000" w:themeColor="text1"/>
          <w:sz w:val="26"/>
          <w:szCs w:val="26"/>
        </w:rPr>
        <w:t xml:space="preserve">the scope and admissibility of evidence </w:t>
      </w:r>
      <w:r w:rsidR="0091790A">
        <w:rPr>
          <w:bCs/>
          <w:color w:val="000000" w:themeColor="text1"/>
          <w:sz w:val="26"/>
          <w:szCs w:val="26"/>
        </w:rPr>
        <w:t xml:space="preserve">as </w:t>
      </w:r>
      <w:r w:rsidR="000C5F7A" w:rsidRPr="0091790A">
        <w:rPr>
          <w:bCs/>
          <w:color w:val="000000" w:themeColor="text1"/>
          <w:sz w:val="26"/>
          <w:szCs w:val="26"/>
        </w:rPr>
        <w:t xml:space="preserve">relevant to a given proceeding.  </w:t>
      </w:r>
      <w:r w:rsidR="0091790A">
        <w:rPr>
          <w:bCs/>
          <w:color w:val="000000" w:themeColor="text1"/>
          <w:sz w:val="26"/>
          <w:szCs w:val="26"/>
        </w:rPr>
        <w:t>The Commission will typically not disturb the ALJ’s evidentiary rulings or findings of fact unless it is determined to be an abuse of discretion or otherwise lacks substantial evidence.</w:t>
      </w:r>
      <w:r w:rsidR="0091790A" w:rsidRPr="00434DF5">
        <w:rPr>
          <w:bCs/>
          <w:sz w:val="26"/>
          <w:szCs w:val="26"/>
        </w:rPr>
        <w:t xml:space="preserve"> </w:t>
      </w:r>
      <w:r w:rsidR="000C5F7A" w:rsidRPr="00434DF5">
        <w:rPr>
          <w:bCs/>
          <w:sz w:val="26"/>
          <w:szCs w:val="26"/>
        </w:rPr>
        <w:t xml:space="preserve"> </w:t>
      </w:r>
    </w:p>
    <w:p w14:paraId="51C773D9" w14:textId="78118582" w:rsidR="0091790A" w:rsidRDefault="0091790A" w:rsidP="0091790A">
      <w:pPr>
        <w:widowControl/>
        <w:spacing w:line="360" w:lineRule="auto"/>
        <w:contextualSpacing/>
        <w:rPr>
          <w:color w:val="000000" w:themeColor="text1"/>
          <w:sz w:val="26"/>
          <w:szCs w:val="26"/>
        </w:rPr>
      </w:pPr>
    </w:p>
    <w:p w14:paraId="29875C9B" w14:textId="240255CC" w:rsidR="00996171" w:rsidRDefault="00BC51F8" w:rsidP="00996171">
      <w:pPr>
        <w:pStyle w:val="ListParagraph"/>
        <w:widowControl/>
        <w:spacing w:line="360" w:lineRule="auto"/>
        <w:ind w:left="0" w:firstLine="1440"/>
        <w:rPr>
          <w:color w:val="000000" w:themeColor="text1"/>
          <w:sz w:val="26"/>
          <w:szCs w:val="26"/>
        </w:rPr>
      </w:pPr>
      <w:r>
        <w:rPr>
          <w:color w:val="000000" w:themeColor="text1"/>
          <w:sz w:val="26"/>
          <w:szCs w:val="26"/>
        </w:rPr>
        <w:t>In the present case, w</w:t>
      </w:r>
      <w:r w:rsidR="00996171">
        <w:rPr>
          <w:color w:val="000000" w:themeColor="text1"/>
          <w:sz w:val="26"/>
          <w:szCs w:val="26"/>
        </w:rPr>
        <w:t xml:space="preserve">e find that the ALJ relied upon sufficient record evidence and </w:t>
      </w:r>
      <w:r>
        <w:rPr>
          <w:color w:val="000000" w:themeColor="text1"/>
          <w:sz w:val="26"/>
          <w:szCs w:val="26"/>
        </w:rPr>
        <w:t xml:space="preserve">retained </w:t>
      </w:r>
      <w:r w:rsidR="00996171">
        <w:rPr>
          <w:color w:val="000000" w:themeColor="text1"/>
          <w:sz w:val="26"/>
          <w:szCs w:val="26"/>
        </w:rPr>
        <w:t xml:space="preserve">discretion to conclude that the Complainant’s property was within 1,000 feet of ME1 and therefore, within the 1,000 foot zone to be provided public awareness information by Sunoco.  We reject Sunoco’s assertion that the ALJ was precluded from questioning the Complainant’s son, who appeared as a witness for the Complainant, regarding the distance of the Complainant’s property from ME1.  It is </w:t>
      </w:r>
      <w:r w:rsidR="00996171">
        <w:rPr>
          <w:color w:val="000000" w:themeColor="text1"/>
          <w:sz w:val="26"/>
          <w:szCs w:val="26"/>
        </w:rPr>
        <w:lastRenderedPageBreak/>
        <w:t xml:space="preserve">within the ALJ’s authority as </w:t>
      </w:r>
      <w:r w:rsidR="00E87FDE">
        <w:rPr>
          <w:color w:val="000000" w:themeColor="text1"/>
          <w:sz w:val="26"/>
          <w:szCs w:val="26"/>
        </w:rPr>
        <w:t xml:space="preserve">the </w:t>
      </w:r>
      <w:r w:rsidR="00996171">
        <w:rPr>
          <w:color w:val="000000" w:themeColor="text1"/>
          <w:sz w:val="26"/>
          <w:szCs w:val="26"/>
        </w:rPr>
        <w:t xml:space="preserve">presiding officer to make </w:t>
      </w:r>
      <w:proofErr w:type="spellStart"/>
      <w:r w:rsidR="00996171" w:rsidRPr="00996171">
        <w:rPr>
          <w:i/>
          <w:iCs/>
          <w:color w:val="000000" w:themeColor="text1"/>
          <w:sz w:val="26"/>
          <w:szCs w:val="26"/>
        </w:rPr>
        <w:t>sua</w:t>
      </w:r>
      <w:proofErr w:type="spellEnd"/>
      <w:r w:rsidR="00996171" w:rsidRPr="00996171">
        <w:rPr>
          <w:i/>
          <w:iCs/>
          <w:color w:val="000000" w:themeColor="text1"/>
          <w:sz w:val="26"/>
          <w:szCs w:val="26"/>
        </w:rPr>
        <w:t xml:space="preserve"> sponte</w:t>
      </w:r>
      <w:r w:rsidR="00996171">
        <w:rPr>
          <w:color w:val="000000" w:themeColor="text1"/>
          <w:sz w:val="26"/>
          <w:szCs w:val="26"/>
        </w:rPr>
        <w:t xml:space="preserve"> inquiries of witnesses on relevant matters.  Further, the ALJ may rely upon the </w:t>
      </w:r>
      <w:r>
        <w:rPr>
          <w:color w:val="000000" w:themeColor="text1"/>
          <w:sz w:val="26"/>
          <w:szCs w:val="26"/>
        </w:rPr>
        <w:t xml:space="preserve">credible </w:t>
      </w:r>
      <w:r w:rsidR="00996171">
        <w:rPr>
          <w:color w:val="000000" w:themeColor="text1"/>
          <w:sz w:val="26"/>
          <w:szCs w:val="26"/>
        </w:rPr>
        <w:t>testimony of a witness to render a finding of fact, w</w:t>
      </w:r>
      <w:r w:rsidR="00437F46">
        <w:rPr>
          <w:color w:val="000000" w:themeColor="text1"/>
          <w:sz w:val="26"/>
          <w:szCs w:val="26"/>
        </w:rPr>
        <w:t xml:space="preserve">here, as here, </w:t>
      </w:r>
      <w:r w:rsidR="00996171">
        <w:rPr>
          <w:color w:val="000000" w:themeColor="text1"/>
          <w:sz w:val="26"/>
          <w:szCs w:val="26"/>
        </w:rPr>
        <w:t xml:space="preserve">the ALJ </w:t>
      </w:r>
      <w:r w:rsidR="00437F46">
        <w:rPr>
          <w:color w:val="000000" w:themeColor="text1"/>
          <w:sz w:val="26"/>
          <w:szCs w:val="26"/>
        </w:rPr>
        <w:t xml:space="preserve">concludes the testimony is more credible than the contrary evidence presented. </w:t>
      </w:r>
    </w:p>
    <w:p w14:paraId="5D2756CF" w14:textId="493A1EE9" w:rsidR="00437F46" w:rsidRDefault="00437F46" w:rsidP="00996171">
      <w:pPr>
        <w:pStyle w:val="ListParagraph"/>
        <w:widowControl/>
        <w:spacing w:line="360" w:lineRule="auto"/>
        <w:ind w:left="0" w:firstLine="1440"/>
        <w:rPr>
          <w:color w:val="000000" w:themeColor="text1"/>
          <w:sz w:val="26"/>
          <w:szCs w:val="26"/>
        </w:rPr>
      </w:pPr>
    </w:p>
    <w:p w14:paraId="55C0B712" w14:textId="4B33FB26" w:rsidR="00437F46" w:rsidRDefault="00437F46" w:rsidP="00996171">
      <w:pPr>
        <w:pStyle w:val="ListParagraph"/>
        <w:widowControl/>
        <w:spacing w:line="360" w:lineRule="auto"/>
        <w:ind w:left="0" w:firstLine="1440"/>
        <w:rPr>
          <w:color w:val="000000" w:themeColor="text1"/>
          <w:sz w:val="26"/>
          <w:szCs w:val="26"/>
        </w:rPr>
      </w:pPr>
      <w:r>
        <w:rPr>
          <w:color w:val="000000" w:themeColor="text1"/>
          <w:sz w:val="26"/>
          <w:szCs w:val="26"/>
        </w:rPr>
        <w:t xml:space="preserve">We also find that it was within the ALJ’s </w:t>
      </w:r>
      <w:r w:rsidR="00444875">
        <w:rPr>
          <w:color w:val="000000" w:themeColor="text1"/>
          <w:sz w:val="26"/>
          <w:szCs w:val="26"/>
        </w:rPr>
        <w:t>purview</w:t>
      </w:r>
      <w:r>
        <w:rPr>
          <w:color w:val="000000" w:themeColor="text1"/>
          <w:sz w:val="26"/>
          <w:szCs w:val="26"/>
        </w:rPr>
        <w:t xml:space="preserve"> to find as fact that the last brochure sent to </w:t>
      </w:r>
      <w:r w:rsidR="004B7AE5">
        <w:rPr>
          <w:color w:val="000000" w:themeColor="text1"/>
          <w:sz w:val="26"/>
          <w:szCs w:val="26"/>
        </w:rPr>
        <w:t xml:space="preserve">the </w:t>
      </w:r>
      <w:r>
        <w:rPr>
          <w:color w:val="000000" w:themeColor="text1"/>
          <w:sz w:val="26"/>
          <w:szCs w:val="26"/>
        </w:rPr>
        <w:t xml:space="preserve">Complainant was five years ago, </w:t>
      </w:r>
      <w:r w:rsidR="006E05EB">
        <w:rPr>
          <w:color w:val="000000" w:themeColor="text1"/>
          <w:sz w:val="26"/>
          <w:szCs w:val="26"/>
        </w:rPr>
        <w:t xml:space="preserve">based on </w:t>
      </w:r>
      <w:r>
        <w:rPr>
          <w:color w:val="000000" w:themeColor="text1"/>
          <w:sz w:val="26"/>
          <w:szCs w:val="26"/>
        </w:rPr>
        <w:t xml:space="preserve"> Sunoco’s Answer </w:t>
      </w:r>
      <w:r w:rsidR="006E05EB">
        <w:rPr>
          <w:color w:val="000000" w:themeColor="text1"/>
          <w:sz w:val="26"/>
          <w:szCs w:val="26"/>
        </w:rPr>
        <w:t xml:space="preserve">that </w:t>
      </w:r>
      <w:r>
        <w:rPr>
          <w:color w:val="000000" w:themeColor="text1"/>
          <w:sz w:val="26"/>
          <w:szCs w:val="26"/>
        </w:rPr>
        <w:t xml:space="preserve">contained an admission that the Company had mailed Mr. Baker a brochure “approximately 5 years ago” and </w:t>
      </w:r>
      <w:r w:rsidR="006E05EB">
        <w:rPr>
          <w:color w:val="000000" w:themeColor="text1"/>
          <w:sz w:val="26"/>
          <w:szCs w:val="26"/>
        </w:rPr>
        <w:t xml:space="preserve">that </w:t>
      </w:r>
      <w:r>
        <w:rPr>
          <w:color w:val="000000" w:themeColor="text1"/>
          <w:sz w:val="26"/>
          <w:szCs w:val="26"/>
        </w:rPr>
        <w:t xml:space="preserve">Mr. Baker testified that he had received the brochure five years ago.   </w:t>
      </w:r>
    </w:p>
    <w:p w14:paraId="51AD5296" w14:textId="0D7862AB" w:rsidR="00437F46" w:rsidRDefault="00437F46" w:rsidP="00996171">
      <w:pPr>
        <w:pStyle w:val="ListParagraph"/>
        <w:widowControl/>
        <w:spacing w:line="360" w:lineRule="auto"/>
        <w:ind w:left="0" w:firstLine="1440"/>
        <w:rPr>
          <w:color w:val="000000" w:themeColor="text1"/>
          <w:sz w:val="26"/>
          <w:szCs w:val="26"/>
        </w:rPr>
      </w:pPr>
    </w:p>
    <w:p w14:paraId="2F879C68" w14:textId="2436BCE5" w:rsidR="00BC51F8" w:rsidRDefault="00FF31D0" w:rsidP="00996171">
      <w:pPr>
        <w:pStyle w:val="ListParagraph"/>
        <w:widowControl/>
        <w:spacing w:line="360" w:lineRule="auto"/>
        <w:ind w:left="0" w:firstLine="1440"/>
        <w:rPr>
          <w:color w:val="000000"/>
          <w:sz w:val="26"/>
          <w:szCs w:val="26"/>
        </w:rPr>
      </w:pPr>
      <w:r>
        <w:rPr>
          <w:color w:val="000000" w:themeColor="text1"/>
          <w:sz w:val="26"/>
          <w:szCs w:val="26"/>
        </w:rPr>
        <w:t xml:space="preserve">With respect to Sunoco’s assertion, </w:t>
      </w:r>
      <w:r w:rsidR="00437F46">
        <w:rPr>
          <w:color w:val="000000" w:themeColor="text1"/>
          <w:sz w:val="26"/>
          <w:szCs w:val="26"/>
        </w:rPr>
        <w:t xml:space="preserve">that the ALJ’s finding </w:t>
      </w:r>
      <w:r w:rsidR="00437F46">
        <w:rPr>
          <w:color w:val="000000"/>
          <w:sz w:val="26"/>
          <w:szCs w:val="26"/>
        </w:rPr>
        <w:t xml:space="preserve">that </w:t>
      </w:r>
      <w:r w:rsidR="00437F46" w:rsidRPr="001701CF">
        <w:rPr>
          <w:color w:val="000000"/>
          <w:sz w:val="26"/>
          <w:szCs w:val="26"/>
        </w:rPr>
        <w:t xml:space="preserve">Lower Frankford Township did not receive </w:t>
      </w:r>
      <w:r w:rsidR="00437F46">
        <w:rPr>
          <w:color w:val="000000"/>
          <w:sz w:val="26"/>
          <w:szCs w:val="26"/>
        </w:rPr>
        <w:t xml:space="preserve">Sunoco’s </w:t>
      </w:r>
      <w:r w:rsidR="00437F46" w:rsidRPr="001701CF">
        <w:rPr>
          <w:color w:val="000000"/>
          <w:sz w:val="26"/>
          <w:szCs w:val="26"/>
        </w:rPr>
        <w:t>public awareness brochures</w:t>
      </w:r>
      <w:r w:rsidR="00437F46">
        <w:rPr>
          <w:color w:val="000000"/>
          <w:sz w:val="26"/>
          <w:szCs w:val="26"/>
        </w:rPr>
        <w:t xml:space="preserve"> </w:t>
      </w:r>
      <w:r>
        <w:rPr>
          <w:color w:val="000000"/>
          <w:sz w:val="26"/>
          <w:szCs w:val="26"/>
        </w:rPr>
        <w:t xml:space="preserve">may not have been supported by substantial evidence, we conclude the error, if it occurred, was not material to the ALJ’s finding that Sunoco failed to meet its obligations to mail public awareness brochures to </w:t>
      </w:r>
      <w:r w:rsidR="006C6841">
        <w:rPr>
          <w:color w:val="000000"/>
          <w:sz w:val="26"/>
          <w:szCs w:val="26"/>
        </w:rPr>
        <w:t xml:space="preserve">the </w:t>
      </w:r>
      <w:r>
        <w:rPr>
          <w:color w:val="000000"/>
          <w:sz w:val="26"/>
          <w:szCs w:val="26"/>
        </w:rPr>
        <w:t>Complainant</w:t>
      </w:r>
      <w:r w:rsidR="00BC51F8">
        <w:rPr>
          <w:color w:val="000000"/>
          <w:sz w:val="26"/>
          <w:szCs w:val="26"/>
        </w:rPr>
        <w:t xml:space="preserve">.  Therefore, </w:t>
      </w:r>
      <w:r>
        <w:rPr>
          <w:color w:val="000000"/>
          <w:sz w:val="26"/>
          <w:szCs w:val="26"/>
        </w:rPr>
        <w:t xml:space="preserve">we will not reexamine the finding for evidentiary purposes. </w:t>
      </w:r>
      <w:r w:rsidR="00437F46">
        <w:rPr>
          <w:color w:val="000000"/>
          <w:sz w:val="26"/>
          <w:szCs w:val="26"/>
        </w:rPr>
        <w:t xml:space="preserve"> </w:t>
      </w:r>
    </w:p>
    <w:p w14:paraId="00B81304" w14:textId="77777777" w:rsidR="00BC51F8" w:rsidRDefault="00BC51F8" w:rsidP="00996171">
      <w:pPr>
        <w:pStyle w:val="ListParagraph"/>
        <w:widowControl/>
        <w:spacing w:line="360" w:lineRule="auto"/>
        <w:ind w:left="0" w:firstLine="1440"/>
        <w:rPr>
          <w:color w:val="000000"/>
          <w:sz w:val="26"/>
          <w:szCs w:val="26"/>
        </w:rPr>
      </w:pPr>
    </w:p>
    <w:p w14:paraId="32D44016" w14:textId="4658C5F5" w:rsidR="00D238FE" w:rsidRDefault="00FF31D0" w:rsidP="00996171">
      <w:pPr>
        <w:pStyle w:val="ListParagraph"/>
        <w:widowControl/>
        <w:spacing w:line="360" w:lineRule="auto"/>
        <w:ind w:left="0" w:firstLine="1440"/>
        <w:rPr>
          <w:color w:val="000000"/>
          <w:sz w:val="26"/>
          <w:szCs w:val="26"/>
        </w:rPr>
      </w:pPr>
      <w:r>
        <w:rPr>
          <w:color w:val="000000"/>
          <w:sz w:val="26"/>
          <w:szCs w:val="26"/>
        </w:rPr>
        <w:t xml:space="preserve">We note that the </w:t>
      </w:r>
      <w:r w:rsidR="00437F46">
        <w:rPr>
          <w:color w:val="000000"/>
          <w:sz w:val="26"/>
          <w:szCs w:val="26"/>
        </w:rPr>
        <w:t xml:space="preserve">ALJ </w:t>
      </w:r>
      <w:r w:rsidR="00D238FE">
        <w:rPr>
          <w:color w:val="000000"/>
          <w:sz w:val="26"/>
          <w:szCs w:val="26"/>
        </w:rPr>
        <w:t>referenced the fact that</w:t>
      </w:r>
      <w:r w:rsidR="00437F46">
        <w:rPr>
          <w:color w:val="000000"/>
          <w:sz w:val="26"/>
          <w:szCs w:val="26"/>
        </w:rPr>
        <w:t xml:space="preserve"> Lower Frankford Township was </w:t>
      </w:r>
      <w:r w:rsidR="00D238FE">
        <w:rPr>
          <w:color w:val="000000"/>
          <w:sz w:val="26"/>
          <w:szCs w:val="26"/>
        </w:rPr>
        <w:t xml:space="preserve">not </w:t>
      </w:r>
      <w:r w:rsidR="00437F46">
        <w:rPr>
          <w:color w:val="000000"/>
          <w:sz w:val="26"/>
          <w:szCs w:val="26"/>
        </w:rPr>
        <w:t xml:space="preserve">provided the brochures in the context of the </w:t>
      </w:r>
      <w:r w:rsidR="00D238FE">
        <w:rPr>
          <w:color w:val="000000"/>
          <w:sz w:val="26"/>
          <w:szCs w:val="26"/>
        </w:rPr>
        <w:t xml:space="preserve">question whether Sunoco’s participation at public outreach meetings was reasonable and adequate, </w:t>
      </w:r>
      <w:r w:rsidR="006E05EB">
        <w:rPr>
          <w:color w:val="000000"/>
          <w:sz w:val="26"/>
          <w:szCs w:val="26"/>
        </w:rPr>
        <w:t>however</w:t>
      </w:r>
      <w:r w:rsidR="00D238FE">
        <w:rPr>
          <w:color w:val="000000"/>
          <w:sz w:val="26"/>
          <w:szCs w:val="26"/>
        </w:rPr>
        <w:t xml:space="preserve"> again</w:t>
      </w:r>
      <w:r w:rsidR="00BC51F8">
        <w:rPr>
          <w:color w:val="000000"/>
          <w:sz w:val="26"/>
          <w:szCs w:val="26"/>
        </w:rPr>
        <w:t>,</w:t>
      </w:r>
      <w:r w:rsidR="00D238FE">
        <w:rPr>
          <w:color w:val="000000"/>
          <w:sz w:val="26"/>
          <w:szCs w:val="26"/>
        </w:rPr>
        <w:t xml:space="preserve"> </w:t>
      </w:r>
      <w:r w:rsidR="00B47B54">
        <w:rPr>
          <w:color w:val="000000"/>
          <w:sz w:val="26"/>
          <w:szCs w:val="26"/>
        </w:rPr>
        <w:t xml:space="preserve">she </w:t>
      </w:r>
      <w:r w:rsidR="00D238FE">
        <w:rPr>
          <w:color w:val="000000"/>
          <w:sz w:val="26"/>
          <w:szCs w:val="26"/>
        </w:rPr>
        <w:t xml:space="preserve">did not rely upon the </w:t>
      </w:r>
      <w:r w:rsidR="00D238FE" w:rsidRPr="004E1899">
        <w:rPr>
          <w:color w:val="000000"/>
          <w:sz w:val="26"/>
          <w:szCs w:val="26"/>
        </w:rPr>
        <w:t>factual finding as material to the disposition of the question</w:t>
      </w:r>
      <w:r w:rsidR="00761D32" w:rsidRPr="004E1899">
        <w:rPr>
          <w:color w:val="000000"/>
          <w:sz w:val="26"/>
          <w:szCs w:val="26"/>
        </w:rPr>
        <w:t xml:space="preserve"> at issue</w:t>
      </w:r>
      <w:r w:rsidR="00D238FE" w:rsidRPr="004E1899">
        <w:rPr>
          <w:color w:val="000000"/>
          <w:sz w:val="26"/>
          <w:szCs w:val="26"/>
        </w:rPr>
        <w:t>.</w:t>
      </w:r>
      <w:r w:rsidR="004D17E3" w:rsidRPr="004E1899">
        <w:rPr>
          <w:color w:val="000000"/>
          <w:sz w:val="26"/>
          <w:szCs w:val="26"/>
        </w:rPr>
        <w:t xml:space="preserve">  </w:t>
      </w:r>
      <w:r w:rsidR="00D238FE" w:rsidRPr="004E1899">
        <w:rPr>
          <w:i/>
          <w:iCs/>
          <w:color w:val="000000"/>
          <w:sz w:val="26"/>
          <w:szCs w:val="26"/>
        </w:rPr>
        <w:t>See</w:t>
      </w:r>
      <w:r w:rsidR="00D238FE" w:rsidRPr="004E1899">
        <w:rPr>
          <w:color w:val="000000"/>
          <w:sz w:val="26"/>
          <w:szCs w:val="26"/>
        </w:rPr>
        <w:t>, I.</w:t>
      </w:r>
      <w:r w:rsidR="004D17E3" w:rsidRPr="004E1899">
        <w:rPr>
          <w:color w:val="000000"/>
          <w:sz w:val="26"/>
          <w:szCs w:val="26"/>
        </w:rPr>
        <w:t>D</w:t>
      </w:r>
      <w:r w:rsidR="00D238FE" w:rsidRPr="004E1899">
        <w:rPr>
          <w:color w:val="000000"/>
          <w:sz w:val="26"/>
          <w:szCs w:val="26"/>
        </w:rPr>
        <w:t>. at 3</w:t>
      </w:r>
      <w:r w:rsidR="00BC5FF9" w:rsidRPr="004E1899">
        <w:rPr>
          <w:color w:val="000000"/>
          <w:sz w:val="26"/>
          <w:szCs w:val="26"/>
        </w:rPr>
        <w:t>3</w:t>
      </w:r>
      <w:r w:rsidR="00D238FE" w:rsidRPr="004E1899">
        <w:rPr>
          <w:color w:val="000000"/>
          <w:sz w:val="26"/>
          <w:szCs w:val="26"/>
        </w:rPr>
        <w:t>, citing N.T 42</w:t>
      </w:r>
      <w:r w:rsidR="00D238FE">
        <w:rPr>
          <w:color w:val="000000"/>
          <w:sz w:val="26"/>
          <w:szCs w:val="26"/>
        </w:rPr>
        <w:t xml:space="preserve">.  Because we do not find the alleged error of fact to be material to </w:t>
      </w:r>
      <w:r w:rsidR="003B2106">
        <w:rPr>
          <w:color w:val="000000"/>
          <w:sz w:val="26"/>
          <w:szCs w:val="26"/>
        </w:rPr>
        <w:t xml:space="preserve">the </w:t>
      </w:r>
      <w:r w:rsidR="00D238FE">
        <w:rPr>
          <w:color w:val="000000"/>
          <w:sz w:val="26"/>
          <w:szCs w:val="26"/>
        </w:rPr>
        <w:t xml:space="preserve">disposition of any issue, we shall not disturb the evidentiary finding and find no basis for modification of the Initial Decision. </w:t>
      </w:r>
    </w:p>
    <w:p w14:paraId="372F7B4D" w14:textId="77777777" w:rsidR="009A7381" w:rsidRDefault="009A7381" w:rsidP="00996171">
      <w:pPr>
        <w:pStyle w:val="ListParagraph"/>
        <w:widowControl/>
        <w:spacing w:line="360" w:lineRule="auto"/>
        <w:ind w:left="0" w:firstLine="1440"/>
        <w:rPr>
          <w:color w:val="000000"/>
          <w:sz w:val="26"/>
          <w:szCs w:val="26"/>
        </w:rPr>
      </w:pPr>
    </w:p>
    <w:p w14:paraId="7A31929C" w14:textId="4D426581" w:rsidR="00437F46" w:rsidRDefault="00D238FE" w:rsidP="00996171">
      <w:pPr>
        <w:pStyle w:val="ListParagraph"/>
        <w:widowControl/>
        <w:spacing w:line="360" w:lineRule="auto"/>
        <w:ind w:left="0" w:firstLine="1440"/>
        <w:rPr>
          <w:color w:val="000000"/>
          <w:sz w:val="26"/>
          <w:szCs w:val="26"/>
        </w:rPr>
      </w:pPr>
      <w:r>
        <w:rPr>
          <w:color w:val="000000"/>
          <w:sz w:val="26"/>
          <w:szCs w:val="26"/>
        </w:rPr>
        <w:t xml:space="preserve">We also note that </w:t>
      </w:r>
      <w:r w:rsidR="009A7381">
        <w:rPr>
          <w:color w:val="000000"/>
          <w:sz w:val="26"/>
          <w:szCs w:val="26"/>
        </w:rPr>
        <w:t xml:space="preserve">Sunoco’s assertion that the </w:t>
      </w:r>
      <w:r w:rsidR="00B47B54">
        <w:rPr>
          <w:color w:val="000000"/>
          <w:sz w:val="26"/>
          <w:szCs w:val="26"/>
        </w:rPr>
        <w:t xml:space="preserve">Lower Frankford </w:t>
      </w:r>
      <w:r w:rsidR="009A7381">
        <w:rPr>
          <w:color w:val="000000"/>
          <w:sz w:val="26"/>
          <w:szCs w:val="26"/>
        </w:rPr>
        <w:t>Township’s letter requesting to be provided with a copy of the brochure fai</w:t>
      </w:r>
      <w:r w:rsidR="00FC70B1">
        <w:rPr>
          <w:color w:val="000000"/>
          <w:sz w:val="26"/>
          <w:szCs w:val="26"/>
        </w:rPr>
        <w:t xml:space="preserve">ls to establish that </w:t>
      </w:r>
      <w:r w:rsidR="00B47B54">
        <w:rPr>
          <w:color w:val="000000"/>
          <w:sz w:val="26"/>
          <w:szCs w:val="26"/>
        </w:rPr>
        <w:t>it</w:t>
      </w:r>
      <w:r w:rsidR="00FC70B1">
        <w:rPr>
          <w:color w:val="000000"/>
          <w:sz w:val="26"/>
          <w:szCs w:val="26"/>
        </w:rPr>
        <w:t xml:space="preserve"> was never provided the brochure is </w:t>
      </w:r>
      <w:r w:rsidR="00B47B54">
        <w:rPr>
          <w:color w:val="000000"/>
          <w:sz w:val="26"/>
          <w:szCs w:val="26"/>
        </w:rPr>
        <w:t xml:space="preserve">a </w:t>
      </w:r>
      <w:r w:rsidR="00FC70B1">
        <w:rPr>
          <w:color w:val="000000"/>
          <w:sz w:val="26"/>
          <w:szCs w:val="26"/>
        </w:rPr>
        <w:t xml:space="preserve">matter </w:t>
      </w:r>
      <w:r w:rsidR="00B3422F">
        <w:rPr>
          <w:color w:val="000000"/>
          <w:sz w:val="26"/>
          <w:szCs w:val="26"/>
        </w:rPr>
        <w:t>o</w:t>
      </w:r>
      <w:r w:rsidR="00FC70B1">
        <w:rPr>
          <w:color w:val="000000"/>
          <w:sz w:val="26"/>
          <w:szCs w:val="26"/>
        </w:rPr>
        <w:t xml:space="preserve">f interpretation.  </w:t>
      </w:r>
      <w:r w:rsidR="009A3585" w:rsidRPr="004E1899">
        <w:rPr>
          <w:color w:val="000000"/>
          <w:sz w:val="26"/>
          <w:szCs w:val="26"/>
        </w:rPr>
        <w:t>Exc. at</w:t>
      </w:r>
      <w:r w:rsidR="008E2EB2" w:rsidRPr="004E1899">
        <w:rPr>
          <w:color w:val="000000"/>
          <w:sz w:val="26"/>
          <w:szCs w:val="26"/>
        </w:rPr>
        <w:t xml:space="preserve"> 16-17</w:t>
      </w:r>
      <w:r w:rsidR="00235296" w:rsidRPr="004E1899">
        <w:rPr>
          <w:color w:val="000000"/>
          <w:sz w:val="26"/>
          <w:szCs w:val="26"/>
        </w:rPr>
        <w:t>.</w:t>
      </w:r>
      <w:r w:rsidR="009A3585">
        <w:rPr>
          <w:color w:val="000000"/>
          <w:sz w:val="26"/>
          <w:szCs w:val="26"/>
        </w:rPr>
        <w:t xml:space="preserve"> </w:t>
      </w:r>
      <w:r w:rsidR="00FC70B1">
        <w:rPr>
          <w:color w:val="000000"/>
          <w:sz w:val="26"/>
          <w:szCs w:val="26"/>
        </w:rPr>
        <w:t xml:space="preserve">In this case, the </w:t>
      </w:r>
      <w:r w:rsidR="00FC70B1">
        <w:rPr>
          <w:color w:val="000000"/>
          <w:sz w:val="26"/>
          <w:szCs w:val="26"/>
        </w:rPr>
        <w:lastRenderedPageBreak/>
        <w:t xml:space="preserve">ALJ concluded that </w:t>
      </w:r>
      <w:r w:rsidR="00B47B54">
        <w:rPr>
          <w:color w:val="000000"/>
          <w:sz w:val="26"/>
          <w:szCs w:val="26"/>
        </w:rPr>
        <w:t>Lower Frankford</w:t>
      </w:r>
      <w:r w:rsidR="00B05173">
        <w:rPr>
          <w:color w:val="000000"/>
          <w:sz w:val="26"/>
          <w:szCs w:val="26"/>
        </w:rPr>
        <w:t xml:space="preserve"> </w:t>
      </w:r>
      <w:r w:rsidR="00FC70B1">
        <w:rPr>
          <w:color w:val="000000"/>
          <w:sz w:val="26"/>
          <w:szCs w:val="26"/>
        </w:rPr>
        <w:t>Township was not provided with a copy of the brochure, based upon the Complainant’s testimony that the Township sought a copy from him.  In viewing the testimony of the Complainant, the ALJ also considered the testimony of Sunoco’s witnesses, which only provided aggregate data on mailing to local authorities, and provided no evidence or testimony to</w:t>
      </w:r>
      <w:r>
        <w:rPr>
          <w:color w:val="000000"/>
          <w:sz w:val="26"/>
          <w:szCs w:val="26"/>
        </w:rPr>
        <w:t xml:space="preserve"> establish that </w:t>
      </w:r>
      <w:r w:rsidR="00B47B54">
        <w:rPr>
          <w:color w:val="000000"/>
          <w:sz w:val="26"/>
          <w:szCs w:val="26"/>
        </w:rPr>
        <w:t xml:space="preserve">Lower </w:t>
      </w:r>
      <w:r>
        <w:rPr>
          <w:color w:val="000000"/>
          <w:sz w:val="26"/>
          <w:szCs w:val="26"/>
        </w:rPr>
        <w:t xml:space="preserve">Frankford </w:t>
      </w:r>
      <w:r w:rsidR="00FC70B1">
        <w:rPr>
          <w:color w:val="000000"/>
          <w:sz w:val="26"/>
          <w:szCs w:val="26"/>
        </w:rPr>
        <w:t xml:space="preserve">Township was </w:t>
      </w:r>
      <w:r>
        <w:rPr>
          <w:color w:val="000000"/>
          <w:sz w:val="26"/>
          <w:szCs w:val="26"/>
        </w:rPr>
        <w:t xml:space="preserve">specifically </w:t>
      </w:r>
      <w:r w:rsidR="00FC70B1">
        <w:rPr>
          <w:color w:val="000000"/>
          <w:sz w:val="26"/>
          <w:szCs w:val="26"/>
        </w:rPr>
        <w:t>provided copies of the public awareness brochure.</w:t>
      </w:r>
      <w:r w:rsidR="009A7381">
        <w:rPr>
          <w:color w:val="000000"/>
          <w:sz w:val="26"/>
          <w:szCs w:val="26"/>
        </w:rPr>
        <w:t xml:space="preserve">  </w:t>
      </w:r>
    </w:p>
    <w:p w14:paraId="494EADD5" w14:textId="6A6FB1C6" w:rsidR="009A3585" w:rsidRDefault="009A3585" w:rsidP="00996171">
      <w:pPr>
        <w:pStyle w:val="ListParagraph"/>
        <w:widowControl/>
        <w:spacing w:line="360" w:lineRule="auto"/>
        <w:ind w:left="0" w:firstLine="1440"/>
        <w:rPr>
          <w:color w:val="000000"/>
          <w:sz w:val="26"/>
          <w:szCs w:val="26"/>
        </w:rPr>
      </w:pPr>
    </w:p>
    <w:p w14:paraId="7F48B54E" w14:textId="62574A56" w:rsidR="009A3585" w:rsidRDefault="009A3585" w:rsidP="00996171">
      <w:pPr>
        <w:pStyle w:val="ListParagraph"/>
        <w:widowControl/>
        <w:spacing w:line="360" w:lineRule="auto"/>
        <w:ind w:left="0" w:firstLine="1440"/>
        <w:rPr>
          <w:color w:val="000000"/>
          <w:sz w:val="26"/>
          <w:szCs w:val="26"/>
        </w:rPr>
      </w:pPr>
      <w:r>
        <w:rPr>
          <w:color w:val="000000"/>
          <w:sz w:val="26"/>
          <w:szCs w:val="26"/>
        </w:rPr>
        <w:t xml:space="preserve">Finally, with respect to Sunoco’s </w:t>
      </w:r>
      <w:r w:rsidRPr="00AF0B09">
        <w:rPr>
          <w:color w:val="000000"/>
          <w:sz w:val="26"/>
          <w:szCs w:val="26"/>
        </w:rPr>
        <w:t xml:space="preserve">Exception No. 9, </w:t>
      </w:r>
      <w:r>
        <w:rPr>
          <w:color w:val="000000"/>
          <w:sz w:val="26"/>
          <w:szCs w:val="26"/>
        </w:rPr>
        <w:t xml:space="preserve">in which </w:t>
      </w:r>
      <w:r w:rsidRPr="00AF0B09">
        <w:rPr>
          <w:color w:val="000000"/>
          <w:sz w:val="26"/>
          <w:szCs w:val="26"/>
        </w:rPr>
        <w:t xml:space="preserve">Sunoco avers that the ALJ erred as a factual matter by reaching </w:t>
      </w:r>
      <w:r w:rsidRPr="005C56E5">
        <w:rPr>
          <w:color w:val="000000"/>
          <w:sz w:val="26"/>
          <w:szCs w:val="26"/>
        </w:rPr>
        <w:t xml:space="preserve">findings of fact on issues </w:t>
      </w:r>
      <w:r w:rsidR="006370D5">
        <w:rPr>
          <w:color w:val="000000"/>
          <w:sz w:val="26"/>
          <w:szCs w:val="26"/>
        </w:rPr>
        <w:t xml:space="preserve">the </w:t>
      </w:r>
      <w:r w:rsidRPr="005C56E5">
        <w:rPr>
          <w:color w:val="000000"/>
          <w:sz w:val="26"/>
          <w:szCs w:val="26"/>
        </w:rPr>
        <w:t>Complainant lacks standing to pursue or issues irrelevant to the Complaint</w:t>
      </w:r>
      <w:r w:rsidR="00B43B36">
        <w:rPr>
          <w:color w:val="000000"/>
          <w:sz w:val="26"/>
          <w:szCs w:val="26"/>
        </w:rPr>
        <w:t xml:space="preserve">. </w:t>
      </w:r>
      <w:r>
        <w:rPr>
          <w:color w:val="000000"/>
          <w:sz w:val="26"/>
          <w:szCs w:val="26"/>
        </w:rPr>
        <w:t xml:space="preserve"> </w:t>
      </w:r>
      <w:r w:rsidR="00B43B36">
        <w:rPr>
          <w:color w:val="000000"/>
          <w:sz w:val="26"/>
          <w:szCs w:val="26"/>
        </w:rPr>
        <w:t>W</w:t>
      </w:r>
      <w:r>
        <w:rPr>
          <w:color w:val="000000"/>
          <w:sz w:val="26"/>
          <w:szCs w:val="26"/>
        </w:rPr>
        <w:t xml:space="preserve">e disagree.  The ALJ retains authority to determine the scope and relevancy of evidence in a proceeding, which the Commission will not set aside unless there is a finding of </w:t>
      </w:r>
      <w:r w:rsidR="00B43B36">
        <w:rPr>
          <w:color w:val="000000"/>
          <w:sz w:val="26"/>
          <w:szCs w:val="26"/>
        </w:rPr>
        <w:t xml:space="preserve">an </w:t>
      </w:r>
      <w:r>
        <w:rPr>
          <w:color w:val="000000"/>
          <w:sz w:val="26"/>
          <w:szCs w:val="26"/>
        </w:rPr>
        <w:t xml:space="preserve">abuse of discretion or that the finding lacks substantial evidence. </w:t>
      </w:r>
    </w:p>
    <w:p w14:paraId="0ABE7B70" w14:textId="77777777" w:rsidR="00BC51F8" w:rsidRDefault="00BC51F8" w:rsidP="00996171">
      <w:pPr>
        <w:pStyle w:val="ListParagraph"/>
        <w:widowControl/>
        <w:spacing w:line="360" w:lineRule="auto"/>
        <w:ind w:left="0" w:firstLine="1440"/>
        <w:rPr>
          <w:color w:val="000000"/>
          <w:sz w:val="26"/>
          <w:szCs w:val="26"/>
        </w:rPr>
      </w:pPr>
    </w:p>
    <w:p w14:paraId="56C2A633" w14:textId="1EEEAB6C" w:rsidR="00860FE7" w:rsidRDefault="009A3585" w:rsidP="009A3585">
      <w:pPr>
        <w:pStyle w:val="ListParagraph"/>
        <w:widowControl/>
        <w:spacing w:line="360" w:lineRule="auto"/>
        <w:ind w:left="0" w:firstLine="1440"/>
        <w:rPr>
          <w:color w:val="000000"/>
          <w:sz w:val="26"/>
          <w:szCs w:val="26"/>
        </w:rPr>
      </w:pPr>
      <w:r>
        <w:rPr>
          <w:color w:val="000000"/>
          <w:sz w:val="26"/>
          <w:szCs w:val="26"/>
        </w:rPr>
        <w:t>The findings referenced by Sunoco, (</w:t>
      </w:r>
      <w:r w:rsidRPr="0082028B">
        <w:rPr>
          <w:i/>
          <w:iCs/>
          <w:color w:val="000000"/>
          <w:sz w:val="26"/>
          <w:szCs w:val="26"/>
        </w:rPr>
        <w:t>i.e</w:t>
      </w:r>
      <w:r w:rsidR="00950406">
        <w:rPr>
          <w:i/>
          <w:iCs/>
          <w:color w:val="000000"/>
          <w:sz w:val="26"/>
          <w:szCs w:val="26"/>
        </w:rPr>
        <w:t>.</w:t>
      </w:r>
      <w:r w:rsidRPr="0082028B">
        <w:rPr>
          <w:i/>
          <w:iCs/>
          <w:color w:val="000000"/>
          <w:sz w:val="26"/>
          <w:szCs w:val="26"/>
        </w:rPr>
        <w:t>,</w:t>
      </w:r>
      <w:r>
        <w:rPr>
          <w:color w:val="000000"/>
          <w:sz w:val="26"/>
          <w:szCs w:val="26"/>
        </w:rPr>
        <w:t xml:space="preserve"> </w:t>
      </w:r>
      <w:r w:rsidRPr="00AF0B09">
        <w:rPr>
          <w:color w:val="000000"/>
          <w:sz w:val="26"/>
          <w:szCs w:val="26"/>
        </w:rPr>
        <w:t>FOF 15-20, 29-31, 42-44, 52, 62</w:t>
      </w:r>
      <w:r w:rsidR="004E1899">
        <w:rPr>
          <w:color w:val="000000"/>
          <w:sz w:val="26"/>
          <w:szCs w:val="26"/>
        </w:rPr>
        <w:noBreakHyphen/>
      </w:r>
      <w:r w:rsidRPr="00AF0B09">
        <w:rPr>
          <w:color w:val="000000"/>
          <w:sz w:val="26"/>
          <w:szCs w:val="26"/>
        </w:rPr>
        <w:t>66,</w:t>
      </w:r>
      <w:r>
        <w:rPr>
          <w:color w:val="000000"/>
          <w:sz w:val="26"/>
          <w:szCs w:val="26"/>
        </w:rPr>
        <w:t xml:space="preserve"> </w:t>
      </w:r>
      <w:r w:rsidRPr="00AF0B09">
        <w:rPr>
          <w:color w:val="000000"/>
          <w:sz w:val="26"/>
          <w:szCs w:val="26"/>
        </w:rPr>
        <w:t>70-71, 73, 76-80</w:t>
      </w:r>
      <w:r>
        <w:rPr>
          <w:color w:val="000000"/>
          <w:sz w:val="26"/>
          <w:szCs w:val="26"/>
        </w:rPr>
        <w:t>), are findings within the ALJ’s reasonable discretion to determine to be relevant to the present proceeding</w:t>
      </w:r>
      <w:r w:rsidR="00860FE7">
        <w:rPr>
          <w:color w:val="000000"/>
          <w:sz w:val="26"/>
          <w:szCs w:val="26"/>
        </w:rPr>
        <w:t xml:space="preserve"> related to the Company’s actual practices regarding </w:t>
      </w:r>
      <w:r w:rsidR="00E03A45">
        <w:rPr>
          <w:color w:val="000000"/>
          <w:sz w:val="26"/>
          <w:szCs w:val="26"/>
        </w:rPr>
        <w:t>operation of the Mariner East Pipeline within the Commonwealth.</w:t>
      </w:r>
      <w:r w:rsidR="00860FE7">
        <w:rPr>
          <w:color w:val="000000"/>
          <w:sz w:val="26"/>
          <w:szCs w:val="26"/>
        </w:rPr>
        <w:t xml:space="preserve"> </w:t>
      </w:r>
      <w:r>
        <w:rPr>
          <w:color w:val="000000"/>
          <w:sz w:val="26"/>
          <w:szCs w:val="26"/>
        </w:rPr>
        <w:t xml:space="preserve"> While the facts found may not be material to any given disposition</w:t>
      </w:r>
      <w:r w:rsidR="00860FE7">
        <w:rPr>
          <w:color w:val="000000"/>
          <w:sz w:val="26"/>
          <w:szCs w:val="26"/>
        </w:rPr>
        <w:t xml:space="preserve"> ultimately reached by the ALJ</w:t>
      </w:r>
      <w:r>
        <w:rPr>
          <w:color w:val="000000"/>
          <w:sz w:val="26"/>
          <w:szCs w:val="26"/>
        </w:rPr>
        <w:t>, the ALJ is free to admit to the record whatever relevant evidence is presented at hearing by the parties.  We find nothing in Sunoco’s argument to persuade us that the ALJ’s findings were not relevant to the present proceeding</w:t>
      </w:r>
      <w:r w:rsidR="00E03A45">
        <w:rPr>
          <w:color w:val="000000"/>
          <w:sz w:val="26"/>
          <w:szCs w:val="26"/>
        </w:rPr>
        <w:t xml:space="preserve"> concerning the </w:t>
      </w:r>
      <w:r>
        <w:rPr>
          <w:color w:val="000000"/>
          <w:sz w:val="26"/>
          <w:szCs w:val="26"/>
        </w:rPr>
        <w:t xml:space="preserve">Company’s practices regarding </w:t>
      </w:r>
      <w:r w:rsidR="00E03A45">
        <w:rPr>
          <w:color w:val="000000"/>
          <w:sz w:val="26"/>
          <w:szCs w:val="26"/>
        </w:rPr>
        <w:t xml:space="preserve">operation of the Mariner East Pipeline. </w:t>
      </w:r>
    </w:p>
    <w:p w14:paraId="033B8248" w14:textId="77777777" w:rsidR="00E03A45" w:rsidRDefault="00E03A45" w:rsidP="009A3585">
      <w:pPr>
        <w:pStyle w:val="ListParagraph"/>
        <w:widowControl/>
        <w:spacing w:line="360" w:lineRule="auto"/>
        <w:ind w:left="0" w:firstLine="1440"/>
        <w:rPr>
          <w:color w:val="000000"/>
          <w:sz w:val="26"/>
          <w:szCs w:val="26"/>
        </w:rPr>
      </w:pPr>
    </w:p>
    <w:p w14:paraId="10846E2C" w14:textId="3E2A9DBA" w:rsidR="00E03A45" w:rsidRDefault="00860FE7" w:rsidP="009A3585">
      <w:pPr>
        <w:pStyle w:val="ListParagraph"/>
        <w:widowControl/>
        <w:spacing w:line="360" w:lineRule="auto"/>
        <w:ind w:left="0" w:firstLine="1440"/>
        <w:rPr>
          <w:color w:val="000000"/>
          <w:sz w:val="26"/>
          <w:szCs w:val="26"/>
        </w:rPr>
      </w:pPr>
      <w:r>
        <w:rPr>
          <w:color w:val="000000"/>
          <w:sz w:val="26"/>
          <w:szCs w:val="26"/>
        </w:rPr>
        <w:t xml:space="preserve">We expressly reject Sunoco’s reliance on the Court’s analysis in </w:t>
      </w:r>
      <w:r w:rsidRPr="00860FE7">
        <w:rPr>
          <w:i/>
          <w:iCs/>
          <w:sz w:val="26"/>
          <w:szCs w:val="26"/>
        </w:rPr>
        <w:t>Sunoco Pipeline</w:t>
      </w:r>
      <w:r w:rsidR="00BC51F8">
        <w:rPr>
          <w:i/>
          <w:iCs/>
          <w:sz w:val="26"/>
          <w:szCs w:val="26"/>
        </w:rPr>
        <w:t>,</w:t>
      </w:r>
      <w:r w:rsidRPr="00860FE7">
        <w:rPr>
          <w:i/>
          <w:iCs/>
          <w:sz w:val="26"/>
          <w:szCs w:val="26"/>
        </w:rPr>
        <w:t xml:space="preserve"> L.P. v. Dinni</w:t>
      </w:r>
      <w:r>
        <w:rPr>
          <w:i/>
          <w:iCs/>
          <w:sz w:val="26"/>
          <w:szCs w:val="26"/>
        </w:rPr>
        <w:t>man</w:t>
      </w:r>
      <w:r w:rsidRPr="007439C0">
        <w:rPr>
          <w:sz w:val="26"/>
          <w:szCs w:val="26"/>
        </w:rPr>
        <w:t xml:space="preserve">, 217 A.3d 1283, 1287 (Pa. Cmwlth. 2019) (holding lack of personal standing where </w:t>
      </w:r>
      <w:r w:rsidR="004E1899">
        <w:rPr>
          <w:sz w:val="26"/>
          <w:szCs w:val="26"/>
        </w:rPr>
        <w:t>“</w:t>
      </w:r>
      <w:r w:rsidRPr="007439C0">
        <w:rPr>
          <w:sz w:val="26"/>
          <w:szCs w:val="26"/>
        </w:rPr>
        <w:t>[t]he Complaint did not allege harm to Senator Dinniman</w:t>
      </w:r>
      <w:r w:rsidR="004E1899">
        <w:rPr>
          <w:sz w:val="26"/>
          <w:szCs w:val="26"/>
        </w:rPr>
        <w:t>’</w:t>
      </w:r>
      <w:r w:rsidRPr="007439C0">
        <w:rPr>
          <w:sz w:val="26"/>
          <w:szCs w:val="26"/>
        </w:rPr>
        <w:t>s proper</w:t>
      </w:r>
      <w:r w:rsidR="00BC51F8">
        <w:rPr>
          <w:sz w:val="26"/>
          <w:szCs w:val="26"/>
        </w:rPr>
        <w:t>ty</w:t>
      </w:r>
      <w:r w:rsidRPr="007439C0">
        <w:rPr>
          <w:sz w:val="26"/>
          <w:szCs w:val="26"/>
        </w:rPr>
        <w:t xml:space="preserve"> nor harm to his person, and the hearing before the ALJ did not yield evidence of either type of harm.</w:t>
      </w:r>
      <w:r w:rsidR="004E1899">
        <w:rPr>
          <w:sz w:val="26"/>
          <w:szCs w:val="26"/>
        </w:rPr>
        <w:t>”</w:t>
      </w:r>
      <w:r w:rsidRPr="007439C0">
        <w:rPr>
          <w:sz w:val="26"/>
          <w:szCs w:val="26"/>
        </w:rPr>
        <w:t>)</w:t>
      </w:r>
      <w:r w:rsidR="004E1899">
        <w:rPr>
          <w:sz w:val="26"/>
          <w:szCs w:val="26"/>
        </w:rPr>
        <w:t xml:space="preserve"> </w:t>
      </w:r>
      <w:r w:rsidR="00E03A45">
        <w:rPr>
          <w:sz w:val="26"/>
          <w:szCs w:val="26"/>
        </w:rPr>
        <w:t>(</w:t>
      </w:r>
      <w:r w:rsidRPr="00860FE7">
        <w:rPr>
          <w:i/>
          <w:iCs/>
          <w:color w:val="000000"/>
          <w:sz w:val="26"/>
          <w:szCs w:val="26"/>
        </w:rPr>
        <w:t>Dinniman</w:t>
      </w:r>
      <w:r w:rsidR="00E03A45" w:rsidRPr="004E1899">
        <w:rPr>
          <w:color w:val="000000"/>
          <w:sz w:val="26"/>
          <w:szCs w:val="26"/>
        </w:rPr>
        <w:t>)</w:t>
      </w:r>
      <w:r w:rsidR="00761D32" w:rsidRPr="004E1899">
        <w:rPr>
          <w:color w:val="000000"/>
          <w:sz w:val="26"/>
          <w:szCs w:val="26"/>
        </w:rPr>
        <w:t>,</w:t>
      </w:r>
      <w:r w:rsidR="00761D32">
        <w:rPr>
          <w:i/>
          <w:iCs/>
          <w:color w:val="000000"/>
          <w:sz w:val="26"/>
          <w:szCs w:val="26"/>
        </w:rPr>
        <w:t xml:space="preserve"> </w:t>
      </w:r>
      <w:r w:rsidR="00761D32" w:rsidRPr="00761D32">
        <w:rPr>
          <w:color w:val="000000"/>
          <w:sz w:val="26"/>
          <w:szCs w:val="26"/>
        </w:rPr>
        <w:t xml:space="preserve">as a basis to conclude that the ALJ’s factual findings </w:t>
      </w:r>
      <w:r w:rsidR="00761D32" w:rsidRPr="00761D32">
        <w:rPr>
          <w:color w:val="000000"/>
          <w:sz w:val="26"/>
          <w:szCs w:val="26"/>
        </w:rPr>
        <w:lastRenderedPageBreak/>
        <w:t>were in error</w:t>
      </w:r>
      <w:r w:rsidR="00761D32">
        <w:rPr>
          <w:i/>
          <w:iCs/>
          <w:color w:val="000000"/>
          <w:sz w:val="26"/>
          <w:szCs w:val="26"/>
        </w:rPr>
        <w:t xml:space="preserve">. </w:t>
      </w:r>
      <w:r w:rsidR="00E03A45">
        <w:rPr>
          <w:i/>
          <w:iCs/>
          <w:color w:val="000000"/>
          <w:sz w:val="26"/>
          <w:szCs w:val="26"/>
        </w:rPr>
        <w:t xml:space="preserve"> </w:t>
      </w:r>
      <w:r w:rsidR="00E03A45" w:rsidRPr="00E03A45">
        <w:rPr>
          <w:color w:val="000000"/>
          <w:sz w:val="26"/>
          <w:szCs w:val="26"/>
        </w:rPr>
        <w:t>The holding in</w:t>
      </w:r>
      <w:r w:rsidR="00E03A45">
        <w:rPr>
          <w:i/>
          <w:iCs/>
          <w:color w:val="000000"/>
          <w:sz w:val="26"/>
          <w:szCs w:val="26"/>
        </w:rPr>
        <w:t xml:space="preserve"> Dinniman </w:t>
      </w:r>
      <w:r w:rsidR="00E03A45" w:rsidRPr="00E03A45">
        <w:rPr>
          <w:color w:val="000000"/>
          <w:sz w:val="26"/>
          <w:szCs w:val="26"/>
        </w:rPr>
        <w:t>did not</w:t>
      </w:r>
      <w:r w:rsidR="00E03A45">
        <w:rPr>
          <w:color w:val="000000"/>
          <w:sz w:val="26"/>
          <w:szCs w:val="26"/>
        </w:rPr>
        <w:t xml:space="preserve"> review a</w:t>
      </w:r>
      <w:r w:rsidR="00AB3C74">
        <w:rPr>
          <w:color w:val="000000"/>
          <w:sz w:val="26"/>
          <w:szCs w:val="26"/>
        </w:rPr>
        <w:t xml:space="preserve">n </w:t>
      </w:r>
      <w:r w:rsidR="00761D32">
        <w:rPr>
          <w:color w:val="000000"/>
          <w:sz w:val="26"/>
          <w:szCs w:val="26"/>
        </w:rPr>
        <w:t xml:space="preserve">ALJ’s </w:t>
      </w:r>
      <w:r w:rsidR="00AB3C74">
        <w:rPr>
          <w:color w:val="000000"/>
          <w:sz w:val="26"/>
          <w:szCs w:val="26"/>
        </w:rPr>
        <w:t xml:space="preserve">evidentiary </w:t>
      </w:r>
      <w:r w:rsidR="00E03A45">
        <w:rPr>
          <w:color w:val="000000"/>
          <w:sz w:val="26"/>
          <w:szCs w:val="26"/>
        </w:rPr>
        <w:t xml:space="preserve">finding </w:t>
      </w:r>
      <w:r w:rsidR="00AB3C74">
        <w:rPr>
          <w:color w:val="000000"/>
          <w:sz w:val="26"/>
          <w:szCs w:val="26"/>
        </w:rPr>
        <w:t xml:space="preserve">based on relevancy, but rather, </w:t>
      </w:r>
      <w:r>
        <w:rPr>
          <w:color w:val="000000"/>
          <w:sz w:val="26"/>
          <w:szCs w:val="26"/>
        </w:rPr>
        <w:t xml:space="preserve">narrowly focused on the Commission’s consideration of the Complainant’s standing to bring a </w:t>
      </w:r>
      <w:r w:rsidR="00B23911">
        <w:rPr>
          <w:color w:val="000000"/>
          <w:sz w:val="26"/>
          <w:szCs w:val="26"/>
        </w:rPr>
        <w:t>c</w:t>
      </w:r>
      <w:r>
        <w:rPr>
          <w:color w:val="000000"/>
          <w:sz w:val="26"/>
          <w:szCs w:val="26"/>
        </w:rPr>
        <w:t xml:space="preserve">omplaint.  </w:t>
      </w:r>
      <w:r w:rsidR="00E03A45" w:rsidRPr="00E03A45">
        <w:rPr>
          <w:i/>
          <w:iCs/>
          <w:color w:val="000000"/>
          <w:sz w:val="26"/>
          <w:szCs w:val="26"/>
        </w:rPr>
        <w:t>Dinniman</w:t>
      </w:r>
      <w:r w:rsidR="00E03A45">
        <w:rPr>
          <w:color w:val="000000"/>
          <w:sz w:val="26"/>
          <w:szCs w:val="26"/>
        </w:rPr>
        <w:t xml:space="preserve"> has no application where, as here, </w:t>
      </w:r>
      <w:r>
        <w:rPr>
          <w:color w:val="000000"/>
          <w:sz w:val="26"/>
          <w:szCs w:val="26"/>
        </w:rPr>
        <w:t xml:space="preserve">the Complainant has </w:t>
      </w:r>
      <w:r w:rsidR="00BC51F8">
        <w:rPr>
          <w:color w:val="000000"/>
          <w:sz w:val="26"/>
          <w:szCs w:val="26"/>
        </w:rPr>
        <w:t xml:space="preserve">established </w:t>
      </w:r>
      <w:r>
        <w:rPr>
          <w:color w:val="000000"/>
          <w:sz w:val="26"/>
          <w:szCs w:val="26"/>
        </w:rPr>
        <w:t xml:space="preserve">standing to raise questions </w:t>
      </w:r>
      <w:r w:rsidR="00AB3C74">
        <w:rPr>
          <w:color w:val="000000"/>
          <w:sz w:val="26"/>
          <w:szCs w:val="26"/>
        </w:rPr>
        <w:t xml:space="preserve">and offer all relevant evidence </w:t>
      </w:r>
      <w:r>
        <w:rPr>
          <w:color w:val="000000"/>
          <w:sz w:val="26"/>
          <w:szCs w:val="26"/>
        </w:rPr>
        <w:t xml:space="preserve">pertaining to the reasonableness of Sunoco’s practices regarding </w:t>
      </w:r>
      <w:r w:rsidR="00AB3C74">
        <w:rPr>
          <w:color w:val="000000"/>
          <w:sz w:val="26"/>
          <w:szCs w:val="26"/>
        </w:rPr>
        <w:t xml:space="preserve">operation of the Mariner East Pipeline in Cumberland County including, </w:t>
      </w:r>
      <w:r>
        <w:rPr>
          <w:color w:val="000000"/>
          <w:sz w:val="26"/>
          <w:szCs w:val="26"/>
        </w:rPr>
        <w:t>public awareness in the form of both direct mailings to individuals and the public outreach meetings conducted</w:t>
      </w:r>
      <w:r w:rsidR="00AB3C74">
        <w:rPr>
          <w:color w:val="000000"/>
          <w:sz w:val="26"/>
          <w:szCs w:val="26"/>
        </w:rPr>
        <w:t>, the adequacy of safety alarms, and materials used in construction of the pipeline</w:t>
      </w:r>
      <w:r w:rsidR="00761D32">
        <w:rPr>
          <w:color w:val="000000"/>
          <w:sz w:val="26"/>
          <w:szCs w:val="26"/>
        </w:rPr>
        <w:t xml:space="preserve"> which operates in close proximity to the Complainant’s residence, and through the County in which the </w:t>
      </w:r>
      <w:r w:rsidR="00BC51F8">
        <w:rPr>
          <w:color w:val="000000"/>
          <w:sz w:val="26"/>
          <w:szCs w:val="26"/>
        </w:rPr>
        <w:t>Complainant</w:t>
      </w:r>
      <w:r w:rsidR="00761D32">
        <w:rPr>
          <w:color w:val="000000"/>
          <w:sz w:val="26"/>
          <w:szCs w:val="26"/>
        </w:rPr>
        <w:t xml:space="preserve"> resides. </w:t>
      </w:r>
      <w:r w:rsidR="00E03A45">
        <w:rPr>
          <w:color w:val="000000"/>
          <w:sz w:val="26"/>
          <w:szCs w:val="26"/>
        </w:rPr>
        <w:t xml:space="preserve"> </w:t>
      </w:r>
    </w:p>
    <w:p w14:paraId="1CBE05B0" w14:textId="77777777" w:rsidR="00E03A45" w:rsidRDefault="00E03A45" w:rsidP="009A3585">
      <w:pPr>
        <w:pStyle w:val="ListParagraph"/>
        <w:widowControl/>
        <w:spacing w:line="360" w:lineRule="auto"/>
        <w:ind w:left="0" w:firstLine="1440"/>
        <w:rPr>
          <w:color w:val="000000"/>
          <w:sz w:val="26"/>
          <w:szCs w:val="26"/>
        </w:rPr>
      </w:pPr>
    </w:p>
    <w:p w14:paraId="69F477F2" w14:textId="75872D2D" w:rsidR="00763C7D" w:rsidRDefault="00E03A45" w:rsidP="0082028B">
      <w:pPr>
        <w:pStyle w:val="ListParagraph"/>
        <w:widowControl/>
        <w:spacing w:line="360" w:lineRule="auto"/>
        <w:ind w:left="0" w:firstLine="1440"/>
        <w:rPr>
          <w:color w:val="000000" w:themeColor="text1"/>
          <w:sz w:val="26"/>
          <w:szCs w:val="26"/>
        </w:rPr>
      </w:pPr>
      <w:r>
        <w:rPr>
          <w:color w:val="000000"/>
          <w:sz w:val="26"/>
          <w:szCs w:val="26"/>
        </w:rPr>
        <w:t xml:space="preserve">Therefore, based on the forgoing discussion, we shall deny Sunoco’s Exception Nos. 1, 3 5, and 9. </w:t>
      </w:r>
    </w:p>
    <w:p w14:paraId="3CA5AF94" w14:textId="77777777" w:rsidR="00763C7D" w:rsidRDefault="00763C7D" w:rsidP="000A668C">
      <w:pPr>
        <w:widowControl/>
        <w:spacing w:line="360" w:lineRule="auto"/>
        <w:ind w:firstLine="1440"/>
        <w:rPr>
          <w:color w:val="000000" w:themeColor="text1"/>
          <w:sz w:val="26"/>
          <w:szCs w:val="26"/>
        </w:rPr>
      </w:pPr>
    </w:p>
    <w:p w14:paraId="693FC459" w14:textId="4F478976" w:rsidR="00763C7D" w:rsidRDefault="00FB56CD" w:rsidP="0082028B">
      <w:pPr>
        <w:pStyle w:val="ListParagraph"/>
        <w:widowControl/>
        <w:numPr>
          <w:ilvl w:val="0"/>
          <w:numId w:val="36"/>
        </w:numPr>
        <w:spacing w:line="360" w:lineRule="auto"/>
        <w:ind w:left="1440" w:hanging="720"/>
        <w:rPr>
          <w:b/>
          <w:bCs/>
          <w:color w:val="000000" w:themeColor="text1"/>
          <w:sz w:val="26"/>
          <w:szCs w:val="26"/>
        </w:rPr>
      </w:pPr>
      <w:r>
        <w:rPr>
          <w:b/>
          <w:bCs/>
          <w:color w:val="000000" w:themeColor="text1"/>
          <w:sz w:val="26"/>
          <w:szCs w:val="26"/>
        </w:rPr>
        <w:t>Sunoco</w:t>
      </w:r>
      <w:r w:rsidR="00763C7D" w:rsidRPr="00763C7D">
        <w:rPr>
          <w:b/>
          <w:bCs/>
          <w:color w:val="000000" w:themeColor="text1"/>
          <w:sz w:val="26"/>
          <w:szCs w:val="26"/>
        </w:rPr>
        <w:t xml:space="preserve">’s </w:t>
      </w:r>
      <w:r w:rsidR="005C56E5">
        <w:rPr>
          <w:b/>
          <w:bCs/>
          <w:color w:val="000000" w:themeColor="text1"/>
          <w:sz w:val="26"/>
          <w:szCs w:val="26"/>
        </w:rPr>
        <w:t xml:space="preserve">Exceptions </w:t>
      </w:r>
      <w:r w:rsidR="00763C7D" w:rsidRPr="00763C7D">
        <w:rPr>
          <w:b/>
          <w:bCs/>
          <w:color w:val="000000" w:themeColor="text1"/>
          <w:sz w:val="26"/>
          <w:szCs w:val="26"/>
        </w:rPr>
        <w:t>Alleg</w:t>
      </w:r>
      <w:r w:rsidR="005C56E5">
        <w:rPr>
          <w:b/>
          <w:bCs/>
          <w:color w:val="000000" w:themeColor="text1"/>
          <w:sz w:val="26"/>
          <w:szCs w:val="26"/>
        </w:rPr>
        <w:t>ing</w:t>
      </w:r>
      <w:r w:rsidR="00763C7D" w:rsidRPr="00763C7D">
        <w:rPr>
          <w:b/>
          <w:bCs/>
          <w:color w:val="000000" w:themeColor="text1"/>
          <w:sz w:val="26"/>
          <w:szCs w:val="26"/>
        </w:rPr>
        <w:t xml:space="preserve"> </w:t>
      </w:r>
      <w:r w:rsidR="005C56E5">
        <w:rPr>
          <w:b/>
          <w:bCs/>
          <w:color w:val="000000" w:themeColor="text1"/>
          <w:sz w:val="26"/>
          <w:szCs w:val="26"/>
        </w:rPr>
        <w:t>E</w:t>
      </w:r>
      <w:r w:rsidR="00763C7D" w:rsidRPr="00763C7D">
        <w:rPr>
          <w:b/>
          <w:bCs/>
          <w:color w:val="000000" w:themeColor="text1"/>
          <w:sz w:val="26"/>
          <w:szCs w:val="26"/>
        </w:rPr>
        <w:t>rrors of Law</w:t>
      </w:r>
    </w:p>
    <w:p w14:paraId="6908D99A" w14:textId="77777777" w:rsidR="00215FE3" w:rsidRPr="00763C7D" w:rsidRDefault="00215FE3" w:rsidP="00215FE3">
      <w:pPr>
        <w:pStyle w:val="ListParagraph"/>
        <w:widowControl/>
        <w:spacing w:line="360" w:lineRule="auto"/>
        <w:rPr>
          <w:b/>
          <w:bCs/>
          <w:color w:val="000000" w:themeColor="text1"/>
          <w:sz w:val="26"/>
          <w:szCs w:val="26"/>
        </w:rPr>
      </w:pPr>
    </w:p>
    <w:p w14:paraId="03E591CD" w14:textId="7871101C" w:rsidR="00763C7D" w:rsidRDefault="00761D32" w:rsidP="0082028B">
      <w:pPr>
        <w:pStyle w:val="ListParagraph"/>
        <w:widowControl/>
        <w:numPr>
          <w:ilvl w:val="0"/>
          <w:numId w:val="38"/>
        </w:numPr>
        <w:spacing w:line="360" w:lineRule="auto"/>
        <w:ind w:left="2160" w:hanging="720"/>
        <w:rPr>
          <w:b/>
          <w:bCs/>
          <w:color w:val="000000" w:themeColor="text1"/>
          <w:sz w:val="26"/>
          <w:szCs w:val="26"/>
        </w:rPr>
      </w:pPr>
      <w:r>
        <w:rPr>
          <w:b/>
          <w:bCs/>
          <w:color w:val="000000" w:themeColor="text1"/>
          <w:sz w:val="26"/>
          <w:szCs w:val="26"/>
        </w:rPr>
        <w:t xml:space="preserve">Sunoco’s </w:t>
      </w:r>
      <w:r w:rsidR="00763C7D" w:rsidRPr="00763C7D">
        <w:rPr>
          <w:b/>
          <w:bCs/>
          <w:color w:val="000000" w:themeColor="text1"/>
          <w:sz w:val="26"/>
          <w:szCs w:val="26"/>
        </w:rPr>
        <w:t xml:space="preserve">Exception Nos. </w:t>
      </w:r>
      <w:r w:rsidR="00763C7D">
        <w:rPr>
          <w:b/>
          <w:bCs/>
          <w:color w:val="000000" w:themeColor="text1"/>
          <w:sz w:val="26"/>
          <w:szCs w:val="26"/>
        </w:rPr>
        <w:t>2,</w:t>
      </w:r>
      <w:r w:rsidR="006E3FA0">
        <w:rPr>
          <w:b/>
          <w:bCs/>
          <w:color w:val="000000" w:themeColor="text1"/>
          <w:sz w:val="26"/>
          <w:szCs w:val="26"/>
        </w:rPr>
        <w:t xml:space="preserve"> </w:t>
      </w:r>
      <w:r w:rsidR="00763C7D">
        <w:rPr>
          <w:b/>
          <w:bCs/>
          <w:color w:val="000000" w:themeColor="text1"/>
          <w:sz w:val="26"/>
          <w:szCs w:val="26"/>
        </w:rPr>
        <w:t>4,</w:t>
      </w:r>
      <w:r w:rsidR="006E3FA0">
        <w:rPr>
          <w:b/>
          <w:bCs/>
          <w:color w:val="000000" w:themeColor="text1"/>
          <w:sz w:val="26"/>
          <w:szCs w:val="26"/>
        </w:rPr>
        <w:t xml:space="preserve"> </w:t>
      </w:r>
      <w:r w:rsidR="00763C7D">
        <w:rPr>
          <w:b/>
          <w:bCs/>
          <w:color w:val="000000" w:themeColor="text1"/>
          <w:sz w:val="26"/>
          <w:szCs w:val="26"/>
        </w:rPr>
        <w:t>6,</w:t>
      </w:r>
      <w:r w:rsidR="006E3FA0">
        <w:rPr>
          <w:b/>
          <w:bCs/>
          <w:color w:val="000000" w:themeColor="text1"/>
          <w:sz w:val="26"/>
          <w:szCs w:val="26"/>
        </w:rPr>
        <w:t xml:space="preserve"> </w:t>
      </w:r>
      <w:r w:rsidR="00763C7D">
        <w:rPr>
          <w:b/>
          <w:bCs/>
          <w:color w:val="000000" w:themeColor="text1"/>
          <w:sz w:val="26"/>
          <w:szCs w:val="26"/>
        </w:rPr>
        <w:t>7,</w:t>
      </w:r>
      <w:r w:rsidR="006E3FA0">
        <w:rPr>
          <w:b/>
          <w:bCs/>
          <w:color w:val="000000" w:themeColor="text1"/>
          <w:sz w:val="26"/>
          <w:szCs w:val="26"/>
        </w:rPr>
        <w:t xml:space="preserve"> </w:t>
      </w:r>
      <w:r w:rsidR="00763C7D">
        <w:rPr>
          <w:b/>
          <w:bCs/>
          <w:color w:val="000000" w:themeColor="text1"/>
          <w:sz w:val="26"/>
          <w:szCs w:val="26"/>
        </w:rPr>
        <w:t>8, 10 and 11</w:t>
      </w:r>
    </w:p>
    <w:p w14:paraId="386452F4" w14:textId="77777777" w:rsidR="00215FE3" w:rsidRDefault="00215FE3" w:rsidP="00215FE3">
      <w:pPr>
        <w:widowControl/>
        <w:spacing w:line="360" w:lineRule="auto"/>
        <w:ind w:firstLine="1440"/>
        <w:rPr>
          <w:color w:val="000000" w:themeColor="text1"/>
          <w:sz w:val="26"/>
          <w:szCs w:val="26"/>
        </w:rPr>
      </w:pPr>
    </w:p>
    <w:p w14:paraId="46AAAA08" w14:textId="03F1CC14" w:rsidR="00DE6E8B" w:rsidRDefault="00215FE3" w:rsidP="006411F5">
      <w:pPr>
        <w:widowControl/>
        <w:spacing w:line="360" w:lineRule="auto"/>
        <w:ind w:firstLine="1440"/>
        <w:rPr>
          <w:color w:val="000000"/>
          <w:sz w:val="26"/>
          <w:szCs w:val="26"/>
        </w:rPr>
      </w:pPr>
      <w:r w:rsidRPr="00215FE3">
        <w:rPr>
          <w:color w:val="000000" w:themeColor="text1"/>
          <w:sz w:val="26"/>
          <w:szCs w:val="26"/>
        </w:rPr>
        <w:t xml:space="preserve">In </w:t>
      </w:r>
      <w:r w:rsidR="00FB56CD">
        <w:rPr>
          <w:color w:val="000000" w:themeColor="text1"/>
          <w:sz w:val="26"/>
          <w:szCs w:val="26"/>
        </w:rPr>
        <w:t>Sunoco</w:t>
      </w:r>
      <w:r w:rsidRPr="00215FE3">
        <w:rPr>
          <w:color w:val="000000" w:themeColor="text1"/>
          <w:sz w:val="26"/>
          <w:szCs w:val="26"/>
        </w:rPr>
        <w:t xml:space="preserve">’s Exception </w:t>
      </w:r>
      <w:r>
        <w:rPr>
          <w:color w:val="000000" w:themeColor="text1"/>
          <w:sz w:val="26"/>
          <w:szCs w:val="26"/>
        </w:rPr>
        <w:t xml:space="preserve">No. </w:t>
      </w:r>
      <w:r w:rsidRPr="00215FE3">
        <w:rPr>
          <w:color w:val="000000" w:themeColor="text1"/>
          <w:sz w:val="26"/>
          <w:szCs w:val="26"/>
        </w:rPr>
        <w:t xml:space="preserve">2, </w:t>
      </w:r>
      <w:r w:rsidR="00FB56CD">
        <w:rPr>
          <w:color w:val="000000" w:themeColor="text1"/>
          <w:sz w:val="26"/>
          <w:szCs w:val="26"/>
        </w:rPr>
        <w:t>S</w:t>
      </w:r>
      <w:r w:rsidR="00761D32">
        <w:rPr>
          <w:color w:val="000000" w:themeColor="text1"/>
          <w:sz w:val="26"/>
          <w:szCs w:val="26"/>
        </w:rPr>
        <w:t xml:space="preserve">unoco avers </w:t>
      </w:r>
      <w:r w:rsidRPr="00215FE3">
        <w:rPr>
          <w:color w:val="000000" w:themeColor="text1"/>
          <w:sz w:val="26"/>
          <w:szCs w:val="26"/>
        </w:rPr>
        <w:t xml:space="preserve">that the </w:t>
      </w:r>
      <w:r w:rsidR="00761D32">
        <w:rPr>
          <w:color w:val="000000" w:themeColor="text1"/>
          <w:sz w:val="26"/>
          <w:szCs w:val="26"/>
        </w:rPr>
        <w:t xml:space="preserve">ALJ erred as a matter of law </w:t>
      </w:r>
      <w:r w:rsidRPr="00215FE3">
        <w:rPr>
          <w:color w:val="000000" w:themeColor="text1"/>
          <w:sz w:val="26"/>
          <w:szCs w:val="26"/>
        </w:rPr>
        <w:t xml:space="preserve">by finding a violation of </w:t>
      </w:r>
      <w:r w:rsidR="00761D32">
        <w:rPr>
          <w:color w:val="000000" w:themeColor="text1"/>
          <w:sz w:val="26"/>
          <w:szCs w:val="26"/>
        </w:rPr>
        <w:t xml:space="preserve">the Company’s duty to send public awareness brochures </w:t>
      </w:r>
      <w:r w:rsidRPr="00215FE3">
        <w:rPr>
          <w:color w:val="000000" w:themeColor="text1"/>
          <w:sz w:val="26"/>
          <w:szCs w:val="26"/>
        </w:rPr>
        <w:t xml:space="preserve">on the basis that </w:t>
      </w:r>
      <w:r w:rsidR="00FB56CD">
        <w:rPr>
          <w:color w:val="000000" w:themeColor="text1"/>
          <w:sz w:val="26"/>
          <w:szCs w:val="26"/>
        </w:rPr>
        <w:t>S</w:t>
      </w:r>
      <w:r w:rsidR="00761D32">
        <w:rPr>
          <w:color w:val="000000" w:themeColor="text1"/>
          <w:sz w:val="26"/>
          <w:szCs w:val="26"/>
        </w:rPr>
        <w:t xml:space="preserve">unoco </w:t>
      </w:r>
      <w:r w:rsidRPr="00215FE3">
        <w:rPr>
          <w:color w:val="000000" w:themeColor="text1"/>
          <w:sz w:val="26"/>
          <w:szCs w:val="26"/>
        </w:rPr>
        <w:t>did not mail Mr. Baker a public awareness brochure every two years.</w:t>
      </w:r>
      <w:r w:rsidR="00761D32">
        <w:rPr>
          <w:color w:val="000000" w:themeColor="text1"/>
          <w:sz w:val="26"/>
          <w:szCs w:val="26"/>
        </w:rPr>
        <w:t xml:space="preserve"> </w:t>
      </w:r>
      <w:r w:rsidRPr="00215FE3">
        <w:rPr>
          <w:color w:val="000000" w:themeColor="text1"/>
          <w:sz w:val="26"/>
          <w:szCs w:val="26"/>
        </w:rPr>
        <w:t xml:space="preserve"> </w:t>
      </w:r>
      <w:r w:rsidR="00761D32">
        <w:rPr>
          <w:color w:val="000000" w:themeColor="text1"/>
          <w:sz w:val="26"/>
          <w:szCs w:val="26"/>
        </w:rPr>
        <w:t xml:space="preserve">Sunoco asserts </w:t>
      </w:r>
      <w:r w:rsidR="00761D32" w:rsidRPr="004E1899">
        <w:rPr>
          <w:color w:val="000000" w:themeColor="text1"/>
          <w:sz w:val="26"/>
          <w:szCs w:val="26"/>
        </w:rPr>
        <w:t>that t</w:t>
      </w:r>
      <w:r w:rsidRPr="004E1899">
        <w:rPr>
          <w:color w:val="000000" w:themeColor="text1"/>
          <w:sz w:val="26"/>
          <w:szCs w:val="26"/>
        </w:rPr>
        <w:t xml:space="preserve">o make this finding, the </w:t>
      </w:r>
      <w:r w:rsidR="00761D32" w:rsidRPr="004E1899">
        <w:rPr>
          <w:color w:val="000000" w:themeColor="text1"/>
          <w:sz w:val="26"/>
          <w:szCs w:val="26"/>
        </w:rPr>
        <w:t xml:space="preserve">ALJ incorrectly found that </w:t>
      </w:r>
      <w:r w:rsidRPr="004E1899">
        <w:rPr>
          <w:color w:val="000000" w:themeColor="text1"/>
          <w:sz w:val="26"/>
          <w:szCs w:val="26"/>
        </w:rPr>
        <w:t>Mr. Baker resides within 1,</w:t>
      </w:r>
      <w:r w:rsidR="001701CF" w:rsidRPr="004E1899">
        <w:rPr>
          <w:color w:val="000000" w:themeColor="text1"/>
          <w:sz w:val="26"/>
          <w:szCs w:val="26"/>
        </w:rPr>
        <w:t>000</w:t>
      </w:r>
      <w:r w:rsidRPr="004E1899">
        <w:rPr>
          <w:color w:val="000000" w:themeColor="text1"/>
          <w:sz w:val="26"/>
          <w:szCs w:val="26"/>
        </w:rPr>
        <w:t xml:space="preserve"> feet of the pipelines, and </w:t>
      </w:r>
      <w:r w:rsidR="00761D32" w:rsidRPr="004E1899">
        <w:rPr>
          <w:color w:val="000000" w:themeColor="text1"/>
          <w:sz w:val="26"/>
          <w:szCs w:val="26"/>
        </w:rPr>
        <w:t>unjustly took judicial notice of facts not in evidence, of prior testimony offered by Sunoco’s</w:t>
      </w:r>
      <w:r w:rsidR="00CD16C3" w:rsidRPr="004E1899">
        <w:rPr>
          <w:color w:val="000000" w:themeColor="text1"/>
          <w:sz w:val="26"/>
          <w:szCs w:val="26"/>
        </w:rPr>
        <w:t xml:space="preserve"> </w:t>
      </w:r>
      <w:r w:rsidR="00761D32" w:rsidRPr="004E1899">
        <w:rPr>
          <w:color w:val="000000" w:themeColor="text1"/>
          <w:sz w:val="26"/>
          <w:szCs w:val="26"/>
        </w:rPr>
        <w:t xml:space="preserve">witness </w:t>
      </w:r>
      <w:r w:rsidR="00CD16C3" w:rsidRPr="004E1899">
        <w:rPr>
          <w:color w:val="000000" w:themeColor="text1"/>
          <w:sz w:val="26"/>
          <w:szCs w:val="26"/>
        </w:rPr>
        <w:t xml:space="preserve">in a prior proceeding </w:t>
      </w:r>
      <w:r w:rsidR="00CD16C3" w:rsidRPr="004E1899">
        <w:rPr>
          <w:i/>
          <w:iCs/>
          <w:color w:val="000000" w:themeColor="text1"/>
          <w:sz w:val="26"/>
          <w:szCs w:val="26"/>
        </w:rPr>
        <w:t>(i.e., Dinniman</w:t>
      </w:r>
      <w:r w:rsidR="00CD16C3" w:rsidRPr="004E1899">
        <w:rPr>
          <w:color w:val="000000" w:themeColor="text1"/>
          <w:sz w:val="26"/>
          <w:szCs w:val="26"/>
        </w:rPr>
        <w:t xml:space="preserve">).  </w:t>
      </w:r>
      <w:r w:rsidR="00DE6E8B" w:rsidRPr="004E1899">
        <w:rPr>
          <w:color w:val="000000"/>
          <w:sz w:val="26"/>
          <w:szCs w:val="26"/>
        </w:rPr>
        <w:t xml:space="preserve">Exc. at </w:t>
      </w:r>
      <w:r w:rsidR="00FC6784" w:rsidRPr="004E1899">
        <w:rPr>
          <w:color w:val="000000"/>
          <w:sz w:val="26"/>
          <w:szCs w:val="26"/>
        </w:rPr>
        <w:t>7</w:t>
      </w:r>
      <w:r w:rsidR="00A304A4" w:rsidRPr="004E1899">
        <w:rPr>
          <w:color w:val="000000"/>
          <w:sz w:val="26"/>
          <w:szCs w:val="26"/>
        </w:rPr>
        <w:t>-8</w:t>
      </w:r>
      <w:r w:rsidR="00FC6784" w:rsidRPr="004E1899">
        <w:rPr>
          <w:color w:val="000000"/>
          <w:sz w:val="26"/>
          <w:szCs w:val="26"/>
        </w:rPr>
        <w:t>.</w:t>
      </w:r>
    </w:p>
    <w:p w14:paraId="3D480550" w14:textId="1C49CE86" w:rsidR="00CD16C3" w:rsidRDefault="00CD16C3" w:rsidP="001701CF">
      <w:pPr>
        <w:widowControl/>
        <w:spacing w:line="360" w:lineRule="auto"/>
        <w:ind w:firstLine="1440"/>
        <w:rPr>
          <w:color w:val="000000" w:themeColor="text1"/>
          <w:sz w:val="26"/>
          <w:szCs w:val="26"/>
        </w:rPr>
      </w:pPr>
    </w:p>
    <w:p w14:paraId="3A18A62B" w14:textId="6E2ED721" w:rsidR="00DE6E8B" w:rsidRDefault="00CD16C3" w:rsidP="004E1899">
      <w:pPr>
        <w:widowControl/>
        <w:spacing w:line="360" w:lineRule="auto"/>
        <w:ind w:firstLine="1440"/>
        <w:rPr>
          <w:color w:val="000000"/>
          <w:sz w:val="26"/>
          <w:szCs w:val="26"/>
        </w:rPr>
      </w:pPr>
      <w:r>
        <w:rPr>
          <w:color w:val="000000" w:themeColor="text1"/>
          <w:sz w:val="26"/>
          <w:szCs w:val="26"/>
        </w:rPr>
        <w:t xml:space="preserve">Sunoco argues that it was reversible legal error for the ALJ to </w:t>
      </w:r>
      <w:proofErr w:type="spellStart"/>
      <w:r w:rsidR="00215FE3" w:rsidRPr="001701CF">
        <w:rPr>
          <w:i/>
          <w:iCs/>
          <w:color w:val="000000" w:themeColor="text1"/>
          <w:sz w:val="26"/>
          <w:szCs w:val="26"/>
        </w:rPr>
        <w:t>sua</w:t>
      </w:r>
      <w:proofErr w:type="spellEnd"/>
      <w:r w:rsidR="00215FE3" w:rsidRPr="001701CF">
        <w:rPr>
          <w:i/>
          <w:iCs/>
          <w:color w:val="000000" w:themeColor="text1"/>
          <w:sz w:val="26"/>
          <w:szCs w:val="26"/>
        </w:rPr>
        <w:t xml:space="preserve"> sponte</w:t>
      </w:r>
      <w:r w:rsidR="00215FE3" w:rsidRPr="00215FE3">
        <w:rPr>
          <w:color w:val="000000" w:themeColor="text1"/>
          <w:sz w:val="26"/>
          <w:szCs w:val="26"/>
        </w:rPr>
        <w:t xml:space="preserve"> raise, misinterpret, and rel</w:t>
      </w:r>
      <w:r w:rsidR="00816637">
        <w:rPr>
          <w:color w:val="000000" w:themeColor="text1"/>
          <w:sz w:val="26"/>
          <w:szCs w:val="26"/>
        </w:rPr>
        <w:t>y</w:t>
      </w:r>
      <w:r w:rsidR="00215FE3" w:rsidRPr="00215FE3">
        <w:rPr>
          <w:color w:val="000000" w:themeColor="text1"/>
          <w:sz w:val="26"/>
          <w:szCs w:val="26"/>
        </w:rPr>
        <w:t xml:space="preserve"> on extra-record evidence from a previous proceeding. </w:t>
      </w:r>
      <w:r w:rsidR="001701CF">
        <w:rPr>
          <w:color w:val="000000" w:themeColor="text1"/>
          <w:sz w:val="26"/>
          <w:szCs w:val="26"/>
        </w:rPr>
        <w:t xml:space="preserve"> </w:t>
      </w:r>
      <w:r w:rsidR="00FB56CD">
        <w:rPr>
          <w:color w:val="000000" w:themeColor="text1"/>
          <w:sz w:val="26"/>
          <w:szCs w:val="26"/>
        </w:rPr>
        <w:t>S</w:t>
      </w:r>
      <w:r>
        <w:rPr>
          <w:color w:val="000000" w:themeColor="text1"/>
          <w:sz w:val="26"/>
          <w:szCs w:val="26"/>
        </w:rPr>
        <w:t xml:space="preserve">unoco avers that the ALJ did not provide </w:t>
      </w:r>
      <w:r w:rsidR="00215FE3" w:rsidRPr="00215FE3">
        <w:rPr>
          <w:color w:val="000000" w:themeColor="text1"/>
          <w:sz w:val="26"/>
          <w:szCs w:val="26"/>
        </w:rPr>
        <w:t xml:space="preserve">notice </w:t>
      </w:r>
      <w:r>
        <w:rPr>
          <w:color w:val="000000" w:themeColor="text1"/>
          <w:sz w:val="26"/>
          <w:szCs w:val="26"/>
        </w:rPr>
        <w:t xml:space="preserve">that excerpts of </w:t>
      </w:r>
      <w:r w:rsidR="00215FE3" w:rsidRPr="00215FE3">
        <w:rPr>
          <w:color w:val="000000" w:themeColor="text1"/>
          <w:sz w:val="26"/>
          <w:szCs w:val="26"/>
        </w:rPr>
        <w:t>prior testimony</w:t>
      </w:r>
      <w:r>
        <w:rPr>
          <w:color w:val="000000" w:themeColor="text1"/>
          <w:sz w:val="26"/>
          <w:szCs w:val="26"/>
        </w:rPr>
        <w:t xml:space="preserve"> in a </w:t>
      </w:r>
      <w:r>
        <w:rPr>
          <w:color w:val="000000" w:themeColor="text1"/>
          <w:sz w:val="26"/>
          <w:szCs w:val="26"/>
        </w:rPr>
        <w:lastRenderedPageBreak/>
        <w:t>separate proceeding</w:t>
      </w:r>
      <w:r w:rsidR="00215FE3" w:rsidRPr="00215FE3">
        <w:rPr>
          <w:color w:val="000000" w:themeColor="text1"/>
          <w:sz w:val="26"/>
          <w:szCs w:val="26"/>
        </w:rPr>
        <w:t xml:space="preserve"> would be considered and was thus deprived of the </w:t>
      </w:r>
      <w:r>
        <w:rPr>
          <w:color w:val="000000" w:themeColor="text1"/>
          <w:sz w:val="26"/>
          <w:szCs w:val="26"/>
        </w:rPr>
        <w:t xml:space="preserve">opportunity to be heard on the point. </w:t>
      </w:r>
      <w:r w:rsidR="00DE6E8B">
        <w:rPr>
          <w:color w:val="000000"/>
          <w:sz w:val="26"/>
          <w:szCs w:val="26"/>
        </w:rPr>
        <w:t xml:space="preserve">Exc. at </w:t>
      </w:r>
      <w:r w:rsidR="003E7223">
        <w:rPr>
          <w:color w:val="000000"/>
          <w:sz w:val="26"/>
          <w:szCs w:val="26"/>
        </w:rPr>
        <w:t>8-11.</w:t>
      </w:r>
      <w:r w:rsidR="00B43B36" w:rsidRPr="00B43B36">
        <w:rPr>
          <w:color w:val="000000" w:themeColor="text1"/>
          <w:sz w:val="26"/>
          <w:szCs w:val="26"/>
        </w:rPr>
        <w:t xml:space="preserve"> </w:t>
      </w:r>
      <w:r w:rsidR="00B43B36">
        <w:rPr>
          <w:color w:val="000000" w:themeColor="text1"/>
          <w:sz w:val="26"/>
          <w:szCs w:val="26"/>
        </w:rPr>
        <w:t>Sunoco asserts that the A</w:t>
      </w:r>
      <w:r w:rsidR="00B43B36" w:rsidRPr="00215FE3">
        <w:rPr>
          <w:color w:val="000000" w:themeColor="text1"/>
          <w:sz w:val="26"/>
          <w:szCs w:val="26"/>
        </w:rPr>
        <w:t>LJ misinterpret</w:t>
      </w:r>
      <w:r w:rsidR="00B43B36">
        <w:rPr>
          <w:color w:val="000000" w:themeColor="text1"/>
          <w:sz w:val="26"/>
          <w:szCs w:val="26"/>
        </w:rPr>
        <w:t>ed</w:t>
      </w:r>
      <w:r w:rsidR="00B43B36" w:rsidRPr="00215FE3">
        <w:rPr>
          <w:color w:val="000000" w:themeColor="text1"/>
          <w:sz w:val="26"/>
          <w:szCs w:val="26"/>
        </w:rPr>
        <w:t xml:space="preserve"> the prior testimony and </w:t>
      </w:r>
      <w:r w:rsidR="00B43B36">
        <w:rPr>
          <w:color w:val="000000" w:themeColor="text1"/>
          <w:sz w:val="26"/>
          <w:szCs w:val="26"/>
        </w:rPr>
        <w:t xml:space="preserve">precluded Sunoco from </w:t>
      </w:r>
      <w:r w:rsidR="00B43B36" w:rsidRPr="00215FE3">
        <w:rPr>
          <w:color w:val="000000" w:themeColor="text1"/>
          <w:sz w:val="26"/>
          <w:szCs w:val="26"/>
        </w:rPr>
        <w:t>present</w:t>
      </w:r>
      <w:r w:rsidR="00B43B36">
        <w:rPr>
          <w:color w:val="000000" w:themeColor="text1"/>
          <w:sz w:val="26"/>
          <w:szCs w:val="26"/>
        </w:rPr>
        <w:t>ing</w:t>
      </w:r>
      <w:r w:rsidR="00B43B36" w:rsidRPr="00215FE3">
        <w:rPr>
          <w:color w:val="000000" w:themeColor="text1"/>
          <w:sz w:val="26"/>
          <w:szCs w:val="26"/>
        </w:rPr>
        <w:t xml:space="preserve"> </w:t>
      </w:r>
      <w:r w:rsidR="00B43B36" w:rsidRPr="004E1899">
        <w:rPr>
          <w:color w:val="000000" w:themeColor="text1"/>
          <w:sz w:val="26"/>
          <w:szCs w:val="26"/>
        </w:rPr>
        <w:t xml:space="preserve">alternative or additional facts, thus violating Sunoco’s right to due process. </w:t>
      </w:r>
      <w:r w:rsidR="00B43B36" w:rsidRPr="004E1899">
        <w:rPr>
          <w:color w:val="000000"/>
          <w:sz w:val="26"/>
          <w:szCs w:val="26"/>
        </w:rPr>
        <w:t>Exc. at 11-14.</w:t>
      </w:r>
    </w:p>
    <w:p w14:paraId="5DDC724C" w14:textId="07CF72D5" w:rsidR="001701CF" w:rsidRDefault="001701CF" w:rsidP="004E1899">
      <w:pPr>
        <w:widowControl/>
        <w:spacing w:line="360" w:lineRule="auto"/>
        <w:rPr>
          <w:color w:val="000000" w:themeColor="text1"/>
          <w:sz w:val="26"/>
          <w:szCs w:val="26"/>
        </w:rPr>
      </w:pPr>
    </w:p>
    <w:p w14:paraId="64E380BA" w14:textId="364EE078" w:rsidR="00DE6E8B" w:rsidRDefault="001701CF" w:rsidP="006411F5">
      <w:pPr>
        <w:widowControl/>
        <w:spacing w:line="360" w:lineRule="auto"/>
        <w:ind w:firstLine="1440"/>
        <w:rPr>
          <w:color w:val="000000"/>
          <w:sz w:val="26"/>
          <w:szCs w:val="26"/>
        </w:rPr>
      </w:pPr>
      <w:r w:rsidRPr="001701CF">
        <w:rPr>
          <w:color w:val="000000"/>
          <w:sz w:val="26"/>
          <w:szCs w:val="26"/>
        </w:rPr>
        <w:t xml:space="preserve">In </w:t>
      </w:r>
      <w:r w:rsidR="00464842">
        <w:rPr>
          <w:color w:val="000000"/>
          <w:sz w:val="26"/>
          <w:szCs w:val="26"/>
        </w:rPr>
        <w:t>its</w:t>
      </w:r>
      <w:r w:rsidR="00CD16C3">
        <w:rPr>
          <w:color w:val="000000"/>
          <w:sz w:val="26"/>
          <w:szCs w:val="26"/>
        </w:rPr>
        <w:t xml:space="preserve"> </w:t>
      </w:r>
      <w:r w:rsidRPr="001701CF">
        <w:rPr>
          <w:color w:val="000000"/>
          <w:sz w:val="26"/>
          <w:szCs w:val="26"/>
        </w:rPr>
        <w:t xml:space="preserve">Exception </w:t>
      </w:r>
      <w:r w:rsidR="00CD16C3">
        <w:rPr>
          <w:color w:val="000000"/>
          <w:sz w:val="26"/>
          <w:szCs w:val="26"/>
        </w:rPr>
        <w:t xml:space="preserve">No. </w:t>
      </w:r>
      <w:r w:rsidRPr="001701CF">
        <w:rPr>
          <w:color w:val="000000"/>
          <w:sz w:val="26"/>
          <w:szCs w:val="26"/>
        </w:rPr>
        <w:t xml:space="preserve">4, </w:t>
      </w:r>
      <w:r w:rsidR="00FB56CD">
        <w:rPr>
          <w:color w:val="000000"/>
          <w:sz w:val="26"/>
          <w:szCs w:val="26"/>
        </w:rPr>
        <w:t>S</w:t>
      </w:r>
      <w:r w:rsidR="00CD16C3">
        <w:rPr>
          <w:color w:val="000000"/>
          <w:sz w:val="26"/>
          <w:szCs w:val="26"/>
        </w:rPr>
        <w:t xml:space="preserve">unoco avers </w:t>
      </w:r>
      <w:r w:rsidRPr="001701CF">
        <w:rPr>
          <w:color w:val="000000"/>
          <w:sz w:val="26"/>
          <w:szCs w:val="26"/>
        </w:rPr>
        <w:t xml:space="preserve">that there is not substantial evidence that </w:t>
      </w:r>
      <w:r w:rsidR="00B75D3A">
        <w:rPr>
          <w:color w:val="000000"/>
          <w:sz w:val="26"/>
          <w:szCs w:val="26"/>
        </w:rPr>
        <w:t>the</w:t>
      </w:r>
      <w:r w:rsidR="006A17A4">
        <w:rPr>
          <w:color w:val="000000"/>
          <w:sz w:val="26"/>
          <w:szCs w:val="26"/>
        </w:rPr>
        <w:t xml:space="preserve"> </w:t>
      </w:r>
      <w:r w:rsidR="00CD16C3">
        <w:rPr>
          <w:color w:val="000000"/>
          <w:sz w:val="26"/>
          <w:szCs w:val="26"/>
        </w:rPr>
        <w:t xml:space="preserve">Complainant’s </w:t>
      </w:r>
      <w:r w:rsidRPr="001701CF">
        <w:rPr>
          <w:color w:val="000000"/>
          <w:sz w:val="26"/>
          <w:szCs w:val="26"/>
        </w:rPr>
        <w:t>witness Van Fleet</w:t>
      </w:r>
      <w:r w:rsidR="00CD16C3">
        <w:rPr>
          <w:color w:val="000000"/>
          <w:sz w:val="26"/>
          <w:szCs w:val="26"/>
        </w:rPr>
        <w:t xml:space="preserve"> </w:t>
      </w:r>
      <w:r w:rsidRPr="001701CF">
        <w:rPr>
          <w:color w:val="000000"/>
          <w:sz w:val="26"/>
          <w:szCs w:val="26"/>
        </w:rPr>
        <w:t xml:space="preserve">did not receive </w:t>
      </w:r>
      <w:r w:rsidR="00FB56CD">
        <w:rPr>
          <w:color w:val="000000"/>
          <w:sz w:val="26"/>
          <w:szCs w:val="26"/>
        </w:rPr>
        <w:t>S</w:t>
      </w:r>
      <w:r w:rsidR="00CD16C3">
        <w:rPr>
          <w:color w:val="000000"/>
          <w:sz w:val="26"/>
          <w:szCs w:val="26"/>
        </w:rPr>
        <w:t xml:space="preserve">unoco’s </w:t>
      </w:r>
      <w:r w:rsidRPr="001701CF">
        <w:rPr>
          <w:color w:val="000000"/>
          <w:sz w:val="26"/>
          <w:szCs w:val="26"/>
        </w:rPr>
        <w:t xml:space="preserve">public awareness brochures. </w:t>
      </w:r>
      <w:r w:rsidR="00CD16C3">
        <w:rPr>
          <w:color w:val="000000"/>
          <w:sz w:val="26"/>
          <w:szCs w:val="26"/>
        </w:rPr>
        <w:t xml:space="preserve"> Sunoco also avers that the ALJ erred as matter of law by imposing an incorrect standard for addressing public awareness mailings and by directing that Sunoco conduct a review of its mailing practices on the basis of the testimony of witness Van Fleet. </w:t>
      </w:r>
      <w:r w:rsidR="00DE6E8B">
        <w:rPr>
          <w:color w:val="000000"/>
          <w:sz w:val="26"/>
          <w:szCs w:val="26"/>
        </w:rPr>
        <w:t xml:space="preserve"> Exc. at </w:t>
      </w:r>
      <w:r w:rsidR="004C6A82">
        <w:rPr>
          <w:color w:val="000000"/>
          <w:sz w:val="26"/>
          <w:szCs w:val="26"/>
        </w:rPr>
        <w:t>14-1</w:t>
      </w:r>
      <w:r w:rsidR="00E64B97">
        <w:rPr>
          <w:color w:val="000000"/>
          <w:sz w:val="26"/>
          <w:szCs w:val="26"/>
        </w:rPr>
        <w:t>7</w:t>
      </w:r>
      <w:r w:rsidR="004C6A82">
        <w:rPr>
          <w:color w:val="000000"/>
          <w:sz w:val="26"/>
          <w:szCs w:val="26"/>
        </w:rPr>
        <w:t>.</w:t>
      </w:r>
    </w:p>
    <w:p w14:paraId="5735607B" w14:textId="06CE5849" w:rsidR="001701CF" w:rsidRPr="001701CF" w:rsidRDefault="001701CF" w:rsidP="006411F5">
      <w:pPr>
        <w:widowControl/>
        <w:spacing w:line="360" w:lineRule="auto"/>
        <w:ind w:firstLine="1440"/>
        <w:rPr>
          <w:color w:val="000000"/>
          <w:sz w:val="26"/>
          <w:szCs w:val="26"/>
        </w:rPr>
      </w:pPr>
    </w:p>
    <w:p w14:paraId="49CB9045" w14:textId="3199E849" w:rsidR="00DE6E8B" w:rsidRDefault="001701CF" w:rsidP="006411F5">
      <w:pPr>
        <w:widowControl/>
        <w:spacing w:line="360" w:lineRule="auto"/>
        <w:ind w:firstLine="1440"/>
        <w:rPr>
          <w:color w:val="000000"/>
          <w:sz w:val="26"/>
          <w:szCs w:val="26"/>
        </w:rPr>
      </w:pPr>
      <w:r w:rsidRPr="001701CF">
        <w:rPr>
          <w:color w:val="000000"/>
          <w:sz w:val="26"/>
          <w:szCs w:val="26"/>
        </w:rPr>
        <w:t xml:space="preserve">In </w:t>
      </w:r>
      <w:r w:rsidR="007320ED">
        <w:rPr>
          <w:color w:val="000000"/>
          <w:sz w:val="26"/>
          <w:szCs w:val="26"/>
        </w:rPr>
        <w:t>its</w:t>
      </w:r>
      <w:r w:rsidR="00CD16C3">
        <w:rPr>
          <w:color w:val="000000"/>
          <w:sz w:val="26"/>
          <w:szCs w:val="26"/>
        </w:rPr>
        <w:t xml:space="preserve"> </w:t>
      </w:r>
      <w:r w:rsidRPr="001701CF">
        <w:rPr>
          <w:color w:val="000000"/>
          <w:sz w:val="26"/>
          <w:szCs w:val="26"/>
        </w:rPr>
        <w:t xml:space="preserve">Exception </w:t>
      </w:r>
      <w:r w:rsidR="00CD16C3">
        <w:rPr>
          <w:color w:val="000000"/>
          <w:sz w:val="26"/>
          <w:szCs w:val="26"/>
        </w:rPr>
        <w:t xml:space="preserve">No. </w:t>
      </w:r>
      <w:r w:rsidRPr="001701CF">
        <w:rPr>
          <w:color w:val="000000"/>
          <w:sz w:val="26"/>
          <w:szCs w:val="26"/>
        </w:rPr>
        <w:t xml:space="preserve">6, </w:t>
      </w:r>
      <w:r w:rsidR="00CD16C3">
        <w:rPr>
          <w:color w:val="000000"/>
          <w:sz w:val="26"/>
          <w:szCs w:val="26"/>
        </w:rPr>
        <w:t xml:space="preserve">Sunoco avers </w:t>
      </w:r>
      <w:r w:rsidRPr="001701CF">
        <w:rPr>
          <w:color w:val="000000"/>
          <w:sz w:val="26"/>
          <w:szCs w:val="26"/>
        </w:rPr>
        <w:t xml:space="preserve">that, contrary to the </w:t>
      </w:r>
      <w:r w:rsidR="00CD16C3">
        <w:rPr>
          <w:color w:val="000000"/>
          <w:sz w:val="26"/>
          <w:szCs w:val="26"/>
        </w:rPr>
        <w:t xml:space="preserve">ALJ’s </w:t>
      </w:r>
      <w:r w:rsidRPr="001701CF">
        <w:rPr>
          <w:color w:val="000000"/>
          <w:sz w:val="26"/>
          <w:szCs w:val="26"/>
        </w:rPr>
        <w:t xml:space="preserve">finding, </w:t>
      </w:r>
      <w:r w:rsidR="00FB56CD">
        <w:rPr>
          <w:color w:val="000000"/>
          <w:sz w:val="26"/>
          <w:szCs w:val="26"/>
        </w:rPr>
        <w:t>S</w:t>
      </w:r>
      <w:r w:rsidR="00CD16C3">
        <w:rPr>
          <w:color w:val="000000"/>
          <w:sz w:val="26"/>
          <w:szCs w:val="26"/>
        </w:rPr>
        <w:t>unoco is u</w:t>
      </w:r>
      <w:r w:rsidRPr="001701CF">
        <w:rPr>
          <w:color w:val="000000"/>
          <w:sz w:val="26"/>
          <w:szCs w:val="26"/>
        </w:rPr>
        <w:t xml:space="preserve">nder no legal requirement to attend a meeting open to the public and its actions have not violated law or regulation. </w:t>
      </w:r>
      <w:r w:rsidR="00DE6E8B">
        <w:rPr>
          <w:color w:val="000000"/>
          <w:sz w:val="26"/>
          <w:szCs w:val="26"/>
        </w:rPr>
        <w:t xml:space="preserve"> Sunoco argues the ALJ findings </w:t>
      </w:r>
      <w:r w:rsidRPr="001701CF">
        <w:rPr>
          <w:color w:val="000000"/>
          <w:sz w:val="26"/>
          <w:szCs w:val="26"/>
        </w:rPr>
        <w:t xml:space="preserve">misinterprets the applicable public awareness standards, imposing on </w:t>
      </w:r>
      <w:r w:rsidR="00FB56CD">
        <w:rPr>
          <w:color w:val="000000"/>
          <w:sz w:val="26"/>
          <w:szCs w:val="26"/>
        </w:rPr>
        <w:t>S</w:t>
      </w:r>
      <w:r w:rsidR="00DE6E8B">
        <w:rPr>
          <w:color w:val="000000"/>
          <w:sz w:val="26"/>
          <w:szCs w:val="26"/>
        </w:rPr>
        <w:t xml:space="preserve">unoco </w:t>
      </w:r>
      <w:r w:rsidRPr="001701CF">
        <w:rPr>
          <w:color w:val="000000"/>
          <w:sz w:val="26"/>
          <w:szCs w:val="26"/>
        </w:rPr>
        <w:t xml:space="preserve">standards it believes the regulations should require, </w:t>
      </w:r>
      <w:r w:rsidR="00B47B54">
        <w:rPr>
          <w:color w:val="000000"/>
          <w:sz w:val="26"/>
          <w:szCs w:val="26"/>
        </w:rPr>
        <w:t>thereby</w:t>
      </w:r>
      <w:r w:rsidR="004E1899">
        <w:rPr>
          <w:color w:val="000000"/>
          <w:sz w:val="26"/>
          <w:szCs w:val="26"/>
        </w:rPr>
        <w:t xml:space="preserve"> </w:t>
      </w:r>
      <w:r w:rsidRPr="001701CF">
        <w:rPr>
          <w:color w:val="000000"/>
          <w:sz w:val="26"/>
          <w:szCs w:val="26"/>
        </w:rPr>
        <w:t xml:space="preserve">creating </w:t>
      </w:r>
      <w:r w:rsidR="00B47B54">
        <w:rPr>
          <w:color w:val="000000"/>
          <w:sz w:val="26"/>
          <w:szCs w:val="26"/>
        </w:rPr>
        <w:t xml:space="preserve">a </w:t>
      </w:r>
      <w:r w:rsidRPr="001701CF">
        <w:rPr>
          <w:color w:val="000000"/>
          <w:sz w:val="26"/>
          <w:szCs w:val="26"/>
        </w:rPr>
        <w:t>ne</w:t>
      </w:r>
      <w:r w:rsidR="00DE6E8B">
        <w:rPr>
          <w:color w:val="000000"/>
          <w:sz w:val="26"/>
          <w:szCs w:val="26"/>
        </w:rPr>
        <w:t>w</w:t>
      </w:r>
      <w:r w:rsidRPr="001701CF">
        <w:rPr>
          <w:color w:val="000000"/>
          <w:sz w:val="26"/>
          <w:szCs w:val="26"/>
        </w:rPr>
        <w:t xml:space="preserve"> standard in violation of </w:t>
      </w:r>
      <w:r w:rsidR="00DE6E8B">
        <w:rPr>
          <w:color w:val="000000"/>
          <w:sz w:val="26"/>
          <w:szCs w:val="26"/>
        </w:rPr>
        <w:t xml:space="preserve">Sunoco’s </w:t>
      </w:r>
      <w:r w:rsidRPr="001701CF">
        <w:rPr>
          <w:color w:val="000000"/>
          <w:sz w:val="26"/>
          <w:szCs w:val="26"/>
        </w:rPr>
        <w:t xml:space="preserve">due process rights, the Commonwealth Documents Law, the Independent Regulatory Review Act, and </w:t>
      </w:r>
      <w:r w:rsidR="00FB56CD">
        <w:rPr>
          <w:color w:val="000000"/>
          <w:sz w:val="26"/>
          <w:szCs w:val="26"/>
        </w:rPr>
        <w:t>S</w:t>
      </w:r>
      <w:r w:rsidR="00DE6E8B">
        <w:rPr>
          <w:color w:val="000000"/>
          <w:sz w:val="26"/>
          <w:szCs w:val="26"/>
        </w:rPr>
        <w:t xml:space="preserve">unoco’s right </w:t>
      </w:r>
      <w:r w:rsidRPr="001701CF">
        <w:rPr>
          <w:color w:val="000000"/>
          <w:sz w:val="26"/>
          <w:szCs w:val="26"/>
        </w:rPr>
        <w:t xml:space="preserve">to exercise managerial discretion. </w:t>
      </w:r>
      <w:r w:rsidR="00DE6E8B">
        <w:rPr>
          <w:color w:val="000000"/>
          <w:sz w:val="26"/>
          <w:szCs w:val="26"/>
        </w:rPr>
        <w:t xml:space="preserve"> Exc</w:t>
      </w:r>
      <w:r w:rsidR="00900C9F">
        <w:rPr>
          <w:color w:val="000000"/>
          <w:sz w:val="26"/>
          <w:szCs w:val="26"/>
        </w:rPr>
        <w:t>. </w:t>
      </w:r>
      <w:r w:rsidR="00DE6E8B">
        <w:rPr>
          <w:color w:val="000000"/>
          <w:sz w:val="26"/>
          <w:szCs w:val="26"/>
        </w:rPr>
        <w:t>at</w:t>
      </w:r>
      <w:r w:rsidR="004E1899">
        <w:rPr>
          <w:color w:val="000000"/>
          <w:sz w:val="26"/>
          <w:szCs w:val="26"/>
        </w:rPr>
        <w:t> </w:t>
      </w:r>
      <w:r w:rsidR="009060EA">
        <w:rPr>
          <w:color w:val="000000"/>
          <w:sz w:val="26"/>
          <w:szCs w:val="26"/>
        </w:rPr>
        <w:t>17-22.</w:t>
      </w:r>
    </w:p>
    <w:p w14:paraId="2DA9AA0B" w14:textId="77777777" w:rsidR="00DE6E8B" w:rsidRDefault="00DE6E8B" w:rsidP="006411F5">
      <w:pPr>
        <w:widowControl/>
        <w:spacing w:line="360" w:lineRule="auto"/>
        <w:ind w:firstLine="1440"/>
        <w:rPr>
          <w:color w:val="000000"/>
          <w:sz w:val="26"/>
          <w:szCs w:val="26"/>
        </w:rPr>
      </w:pPr>
    </w:p>
    <w:p w14:paraId="0C450873" w14:textId="4AACE68B" w:rsidR="00DE6E8B" w:rsidRDefault="00DE6E8B" w:rsidP="00DC6822">
      <w:pPr>
        <w:widowControl/>
        <w:spacing w:line="360" w:lineRule="auto"/>
        <w:ind w:firstLine="1440"/>
        <w:rPr>
          <w:color w:val="000000"/>
          <w:sz w:val="26"/>
          <w:szCs w:val="26"/>
        </w:rPr>
      </w:pPr>
      <w:r>
        <w:rPr>
          <w:color w:val="000000"/>
          <w:sz w:val="26"/>
          <w:szCs w:val="26"/>
        </w:rPr>
        <w:t xml:space="preserve">Sunoco argues that the ALJ’s findings </w:t>
      </w:r>
      <w:r w:rsidR="001701CF" w:rsidRPr="001701CF">
        <w:rPr>
          <w:color w:val="000000"/>
          <w:sz w:val="26"/>
          <w:szCs w:val="26"/>
        </w:rPr>
        <w:t xml:space="preserve">ignore that public awareness regulations and standards are performance based, not prescriptive, and that </w:t>
      </w:r>
      <w:r w:rsidR="00FB56CD">
        <w:rPr>
          <w:color w:val="000000"/>
          <w:sz w:val="26"/>
          <w:szCs w:val="26"/>
        </w:rPr>
        <w:t>S</w:t>
      </w:r>
      <w:r>
        <w:rPr>
          <w:color w:val="000000"/>
          <w:sz w:val="26"/>
          <w:szCs w:val="26"/>
        </w:rPr>
        <w:t xml:space="preserve">unoco’s </w:t>
      </w:r>
      <w:r w:rsidR="001701CF" w:rsidRPr="001701CF">
        <w:rPr>
          <w:color w:val="000000"/>
          <w:sz w:val="26"/>
          <w:szCs w:val="26"/>
        </w:rPr>
        <w:t>public awareness program is achieving the required r</w:t>
      </w:r>
      <w:r w:rsidR="001701CF" w:rsidRPr="004E1899">
        <w:rPr>
          <w:color w:val="000000"/>
          <w:sz w:val="26"/>
          <w:szCs w:val="26"/>
        </w:rPr>
        <w:t>egulatory objectives without attending or holding the meetings</w:t>
      </w:r>
      <w:r w:rsidRPr="004E1899">
        <w:rPr>
          <w:color w:val="000000"/>
          <w:sz w:val="26"/>
          <w:szCs w:val="26"/>
        </w:rPr>
        <w:t xml:space="preserve">. </w:t>
      </w:r>
      <w:r w:rsidR="001701CF" w:rsidRPr="004E1899">
        <w:rPr>
          <w:color w:val="000000"/>
          <w:sz w:val="26"/>
          <w:szCs w:val="26"/>
        </w:rPr>
        <w:t xml:space="preserve"> </w:t>
      </w:r>
      <w:r w:rsidRPr="004E1899">
        <w:rPr>
          <w:color w:val="000000"/>
          <w:sz w:val="26"/>
          <w:szCs w:val="26"/>
        </w:rPr>
        <w:t xml:space="preserve">Exc. at </w:t>
      </w:r>
      <w:r w:rsidR="00DF53E7" w:rsidRPr="004E1899">
        <w:rPr>
          <w:color w:val="000000"/>
          <w:sz w:val="26"/>
          <w:szCs w:val="26"/>
        </w:rPr>
        <w:t>24-27</w:t>
      </w:r>
      <w:r w:rsidR="007C78B6" w:rsidRPr="004E1899">
        <w:rPr>
          <w:color w:val="000000"/>
          <w:sz w:val="26"/>
          <w:szCs w:val="26"/>
        </w:rPr>
        <w:t>.</w:t>
      </w:r>
    </w:p>
    <w:p w14:paraId="5F4C9656" w14:textId="77777777" w:rsidR="00DE6E8B" w:rsidRDefault="00DE6E8B" w:rsidP="001701CF">
      <w:pPr>
        <w:widowControl/>
        <w:spacing w:line="360" w:lineRule="auto"/>
        <w:ind w:firstLine="1440"/>
        <w:rPr>
          <w:color w:val="000000"/>
          <w:sz w:val="26"/>
          <w:szCs w:val="26"/>
        </w:rPr>
      </w:pPr>
    </w:p>
    <w:p w14:paraId="16AF0941" w14:textId="08098A33" w:rsidR="001701CF" w:rsidRDefault="00DE6E8B" w:rsidP="001701CF">
      <w:pPr>
        <w:widowControl/>
        <w:spacing w:line="360" w:lineRule="auto"/>
        <w:ind w:firstLine="1440"/>
        <w:rPr>
          <w:color w:val="000000"/>
          <w:sz w:val="26"/>
          <w:szCs w:val="26"/>
        </w:rPr>
      </w:pPr>
      <w:r>
        <w:rPr>
          <w:color w:val="000000"/>
          <w:sz w:val="26"/>
          <w:szCs w:val="26"/>
        </w:rPr>
        <w:t xml:space="preserve">Finally, Sunoco avers that the ALJ erred as a matter of law by </w:t>
      </w:r>
      <w:r w:rsidR="001701CF" w:rsidRPr="001701CF">
        <w:rPr>
          <w:color w:val="000000"/>
          <w:sz w:val="26"/>
          <w:szCs w:val="26"/>
        </w:rPr>
        <w:t>misinterpret</w:t>
      </w:r>
      <w:r>
        <w:rPr>
          <w:color w:val="000000"/>
          <w:sz w:val="26"/>
          <w:szCs w:val="26"/>
        </w:rPr>
        <w:t xml:space="preserve">ing the </w:t>
      </w:r>
      <w:r w:rsidR="001701CF" w:rsidRPr="001701CF">
        <w:rPr>
          <w:color w:val="000000"/>
          <w:sz w:val="26"/>
          <w:szCs w:val="26"/>
        </w:rPr>
        <w:t xml:space="preserve">record evidence concerning </w:t>
      </w:r>
      <w:r>
        <w:rPr>
          <w:color w:val="000000"/>
          <w:sz w:val="26"/>
          <w:szCs w:val="26"/>
        </w:rPr>
        <w:t xml:space="preserve">cancellation of </w:t>
      </w:r>
      <w:r w:rsidR="001701CF" w:rsidRPr="001701CF">
        <w:rPr>
          <w:color w:val="000000"/>
          <w:sz w:val="26"/>
          <w:szCs w:val="26"/>
        </w:rPr>
        <w:t xml:space="preserve">the meetings, </w:t>
      </w:r>
      <w:r>
        <w:rPr>
          <w:color w:val="000000"/>
          <w:sz w:val="26"/>
          <w:szCs w:val="26"/>
        </w:rPr>
        <w:t xml:space="preserve">which established that it was </w:t>
      </w:r>
      <w:r w:rsidR="001701CF" w:rsidRPr="001701CF">
        <w:rPr>
          <w:color w:val="000000"/>
          <w:sz w:val="26"/>
          <w:szCs w:val="26"/>
        </w:rPr>
        <w:t>public officials</w:t>
      </w:r>
      <w:r>
        <w:rPr>
          <w:color w:val="000000"/>
          <w:sz w:val="26"/>
          <w:szCs w:val="26"/>
        </w:rPr>
        <w:t xml:space="preserve"> rather than Sunoco, who were responsible for </w:t>
      </w:r>
      <w:r>
        <w:rPr>
          <w:color w:val="000000"/>
          <w:sz w:val="26"/>
          <w:szCs w:val="26"/>
        </w:rPr>
        <w:lastRenderedPageBreak/>
        <w:t xml:space="preserve">canceling </w:t>
      </w:r>
      <w:r w:rsidR="001701CF" w:rsidRPr="001701CF">
        <w:rPr>
          <w:color w:val="000000"/>
          <w:sz w:val="26"/>
          <w:szCs w:val="26"/>
        </w:rPr>
        <w:t xml:space="preserve">the </w:t>
      </w:r>
      <w:r>
        <w:rPr>
          <w:color w:val="000000"/>
          <w:sz w:val="26"/>
          <w:szCs w:val="26"/>
        </w:rPr>
        <w:t xml:space="preserve">Sunoco’s </w:t>
      </w:r>
      <w:r w:rsidR="001701CF" w:rsidRPr="001701CF">
        <w:rPr>
          <w:color w:val="000000"/>
          <w:sz w:val="26"/>
          <w:szCs w:val="26"/>
        </w:rPr>
        <w:t xml:space="preserve">scheduled meeting with </w:t>
      </w:r>
      <w:r w:rsidR="00B47B54">
        <w:rPr>
          <w:color w:val="000000"/>
          <w:sz w:val="26"/>
          <w:szCs w:val="26"/>
        </w:rPr>
        <w:t xml:space="preserve">the </w:t>
      </w:r>
      <w:r w:rsidR="001701CF" w:rsidRPr="001701CF">
        <w:rPr>
          <w:color w:val="000000"/>
          <w:sz w:val="26"/>
          <w:szCs w:val="26"/>
        </w:rPr>
        <w:t>Cumberland County Commissioners.</w:t>
      </w:r>
      <w:r w:rsidR="00C46F85">
        <w:rPr>
          <w:color w:val="000000"/>
          <w:sz w:val="26"/>
          <w:szCs w:val="26"/>
        </w:rPr>
        <w:t xml:space="preserve"> Exc. at 27-29.</w:t>
      </w:r>
    </w:p>
    <w:p w14:paraId="0FE6C8D1" w14:textId="23B2C06F" w:rsidR="00DE6E8B" w:rsidRDefault="00DE6E8B" w:rsidP="001701CF">
      <w:pPr>
        <w:widowControl/>
        <w:spacing w:line="360" w:lineRule="auto"/>
        <w:ind w:firstLine="1440"/>
        <w:rPr>
          <w:color w:val="000000"/>
          <w:sz w:val="26"/>
          <w:szCs w:val="26"/>
        </w:rPr>
      </w:pPr>
    </w:p>
    <w:p w14:paraId="1A76C4DC" w14:textId="4FE7C183" w:rsidR="00DE6E8B" w:rsidRDefault="00DE6E8B" w:rsidP="00DC6822">
      <w:pPr>
        <w:widowControl/>
        <w:spacing w:line="360" w:lineRule="auto"/>
        <w:ind w:firstLine="1440"/>
        <w:rPr>
          <w:color w:val="000000"/>
          <w:sz w:val="26"/>
          <w:szCs w:val="26"/>
        </w:rPr>
      </w:pPr>
      <w:r>
        <w:rPr>
          <w:color w:val="000000"/>
          <w:sz w:val="26"/>
          <w:szCs w:val="26"/>
        </w:rPr>
        <w:t xml:space="preserve">In </w:t>
      </w:r>
      <w:r w:rsidR="009A29DA">
        <w:rPr>
          <w:color w:val="000000"/>
          <w:sz w:val="26"/>
          <w:szCs w:val="26"/>
        </w:rPr>
        <w:t>its</w:t>
      </w:r>
      <w:r>
        <w:rPr>
          <w:color w:val="000000"/>
          <w:sz w:val="26"/>
          <w:szCs w:val="26"/>
        </w:rPr>
        <w:t xml:space="preserve"> </w:t>
      </w:r>
      <w:r w:rsidR="005C56E5" w:rsidRPr="001701CF">
        <w:rPr>
          <w:color w:val="000000"/>
          <w:sz w:val="26"/>
          <w:szCs w:val="26"/>
        </w:rPr>
        <w:t xml:space="preserve">Exception </w:t>
      </w:r>
      <w:r>
        <w:rPr>
          <w:color w:val="000000"/>
          <w:sz w:val="26"/>
          <w:szCs w:val="26"/>
        </w:rPr>
        <w:t xml:space="preserve">No. </w:t>
      </w:r>
      <w:r w:rsidR="005C56E5" w:rsidRPr="001701CF">
        <w:rPr>
          <w:color w:val="000000"/>
          <w:sz w:val="26"/>
          <w:szCs w:val="26"/>
        </w:rPr>
        <w:t xml:space="preserve">7, </w:t>
      </w:r>
      <w:r w:rsidR="00FB56CD">
        <w:rPr>
          <w:color w:val="000000"/>
          <w:sz w:val="26"/>
          <w:szCs w:val="26"/>
        </w:rPr>
        <w:t>S</w:t>
      </w:r>
      <w:r>
        <w:rPr>
          <w:color w:val="000000"/>
          <w:sz w:val="26"/>
          <w:szCs w:val="26"/>
        </w:rPr>
        <w:t xml:space="preserve">unoco avers that the ALJ erred as a matter of a law by </w:t>
      </w:r>
      <w:r w:rsidR="005C56E5" w:rsidRPr="001701CF">
        <w:rPr>
          <w:color w:val="000000"/>
          <w:sz w:val="26"/>
          <w:szCs w:val="26"/>
        </w:rPr>
        <w:t xml:space="preserve">ordering relief where it did not find a violation regarding </w:t>
      </w:r>
      <w:r w:rsidR="00FB56CD">
        <w:rPr>
          <w:color w:val="000000"/>
          <w:sz w:val="26"/>
          <w:szCs w:val="26"/>
        </w:rPr>
        <w:t>S</w:t>
      </w:r>
      <w:r>
        <w:rPr>
          <w:color w:val="000000"/>
          <w:sz w:val="26"/>
          <w:szCs w:val="26"/>
        </w:rPr>
        <w:t xml:space="preserve">unoco’s </w:t>
      </w:r>
      <w:r w:rsidR="005C56E5" w:rsidRPr="001701CF">
        <w:rPr>
          <w:color w:val="000000"/>
          <w:sz w:val="26"/>
          <w:szCs w:val="26"/>
        </w:rPr>
        <w:t xml:space="preserve">emergency responder outreach and training. </w:t>
      </w:r>
      <w:r>
        <w:rPr>
          <w:color w:val="000000"/>
          <w:sz w:val="26"/>
          <w:szCs w:val="26"/>
        </w:rPr>
        <w:t xml:space="preserve"> </w:t>
      </w:r>
      <w:r w:rsidR="005C56E5" w:rsidRPr="001701CF">
        <w:rPr>
          <w:color w:val="000000"/>
          <w:sz w:val="26"/>
          <w:szCs w:val="26"/>
        </w:rPr>
        <w:t xml:space="preserve">Moreover, </w:t>
      </w:r>
      <w:r>
        <w:rPr>
          <w:color w:val="000000"/>
          <w:sz w:val="26"/>
          <w:szCs w:val="26"/>
        </w:rPr>
        <w:t xml:space="preserve">Sunoco alleges </w:t>
      </w:r>
      <w:r w:rsidR="005C56E5" w:rsidRPr="001701CF">
        <w:rPr>
          <w:color w:val="000000"/>
          <w:sz w:val="26"/>
          <w:szCs w:val="26"/>
        </w:rPr>
        <w:t xml:space="preserve">the </w:t>
      </w:r>
      <w:r>
        <w:rPr>
          <w:color w:val="000000"/>
          <w:sz w:val="26"/>
          <w:szCs w:val="26"/>
        </w:rPr>
        <w:t>ALJ disregarded s</w:t>
      </w:r>
      <w:r w:rsidR="005C56E5" w:rsidRPr="001701CF">
        <w:rPr>
          <w:color w:val="000000"/>
          <w:sz w:val="26"/>
          <w:szCs w:val="26"/>
        </w:rPr>
        <w:t xml:space="preserve">ubstantial evidence that </w:t>
      </w:r>
      <w:r w:rsidR="00FB56CD">
        <w:rPr>
          <w:color w:val="000000"/>
          <w:sz w:val="26"/>
          <w:szCs w:val="26"/>
        </w:rPr>
        <w:t>S</w:t>
      </w:r>
      <w:r>
        <w:rPr>
          <w:color w:val="000000"/>
          <w:sz w:val="26"/>
          <w:szCs w:val="26"/>
        </w:rPr>
        <w:t xml:space="preserve">unoco </w:t>
      </w:r>
      <w:r w:rsidR="005C56E5" w:rsidRPr="001701CF">
        <w:rPr>
          <w:color w:val="000000"/>
          <w:sz w:val="26"/>
          <w:szCs w:val="26"/>
        </w:rPr>
        <w:t>goes above and beyond regulatory requirements with its MERO training program held in Cumberland County from 2014-2017.</w:t>
      </w:r>
      <w:r w:rsidR="00923725">
        <w:rPr>
          <w:color w:val="000000"/>
          <w:sz w:val="26"/>
          <w:szCs w:val="26"/>
        </w:rPr>
        <w:t xml:space="preserve">  </w:t>
      </w:r>
      <w:r w:rsidR="005C56E5" w:rsidRPr="001701CF">
        <w:rPr>
          <w:color w:val="000000"/>
          <w:sz w:val="26"/>
          <w:szCs w:val="26"/>
        </w:rPr>
        <w:t xml:space="preserve">The record shows </w:t>
      </w:r>
      <w:r w:rsidR="00FB56CD">
        <w:rPr>
          <w:color w:val="000000"/>
          <w:sz w:val="26"/>
          <w:szCs w:val="26"/>
        </w:rPr>
        <w:t>S</w:t>
      </w:r>
      <w:r>
        <w:rPr>
          <w:color w:val="000000"/>
          <w:sz w:val="26"/>
          <w:szCs w:val="26"/>
        </w:rPr>
        <w:t xml:space="preserve">unoco </w:t>
      </w:r>
      <w:r w:rsidR="005C56E5" w:rsidRPr="001701CF">
        <w:rPr>
          <w:color w:val="000000"/>
          <w:sz w:val="26"/>
          <w:szCs w:val="26"/>
        </w:rPr>
        <w:t xml:space="preserve">is willing to provide additional training, has offered to do so in </w:t>
      </w:r>
      <w:r w:rsidR="005C56E5" w:rsidRPr="004E1899">
        <w:rPr>
          <w:color w:val="000000"/>
          <w:sz w:val="26"/>
          <w:szCs w:val="26"/>
        </w:rPr>
        <w:t xml:space="preserve">Cumberland County, and </w:t>
      </w:r>
      <w:r w:rsidR="00FB56CD" w:rsidRPr="004E1899">
        <w:rPr>
          <w:color w:val="000000"/>
          <w:sz w:val="26"/>
          <w:szCs w:val="26"/>
        </w:rPr>
        <w:t>S</w:t>
      </w:r>
      <w:r w:rsidRPr="004E1899">
        <w:rPr>
          <w:color w:val="000000"/>
          <w:sz w:val="26"/>
          <w:szCs w:val="26"/>
        </w:rPr>
        <w:t xml:space="preserve">unoco asserts it </w:t>
      </w:r>
      <w:r w:rsidR="005C56E5" w:rsidRPr="004E1899">
        <w:rPr>
          <w:color w:val="000000"/>
          <w:sz w:val="26"/>
          <w:szCs w:val="26"/>
        </w:rPr>
        <w:t>remains willing to do so.</w:t>
      </w:r>
      <w:r w:rsidRPr="004E1899">
        <w:rPr>
          <w:color w:val="000000"/>
          <w:sz w:val="26"/>
          <w:szCs w:val="26"/>
        </w:rPr>
        <w:t xml:space="preserve">  Exc. at </w:t>
      </w:r>
      <w:r w:rsidR="008E0E1D" w:rsidRPr="004E1899">
        <w:rPr>
          <w:color w:val="000000"/>
          <w:sz w:val="26"/>
          <w:szCs w:val="26"/>
        </w:rPr>
        <w:t>29-31.</w:t>
      </w:r>
    </w:p>
    <w:p w14:paraId="0AA56FC1" w14:textId="596AE3D1" w:rsidR="005C56E5" w:rsidRPr="001701CF" w:rsidRDefault="005C56E5" w:rsidP="00DE6E8B">
      <w:pPr>
        <w:widowControl/>
        <w:spacing w:line="360" w:lineRule="auto"/>
        <w:ind w:firstLine="1440"/>
        <w:rPr>
          <w:color w:val="000000"/>
          <w:sz w:val="26"/>
          <w:szCs w:val="26"/>
        </w:rPr>
      </w:pPr>
    </w:p>
    <w:p w14:paraId="7DC7CDFE" w14:textId="56AF1C99" w:rsidR="00663BF7" w:rsidRDefault="00D1657E" w:rsidP="006F5156">
      <w:pPr>
        <w:widowControl/>
        <w:spacing w:line="360" w:lineRule="auto"/>
        <w:ind w:firstLine="1440"/>
        <w:jc w:val="both"/>
        <w:rPr>
          <w:color w:val="000000"/>
          <w:sz w:val="26"/>
          <w:szCs w:val="26"/>
        </w:rPr>
      </w:pPr>
      <w:r w:rsidRPr="00D1657E">
        <w:rPr>
          <w:color w:val="000000"/>
          <w:sz w:val="26"/>
          <w:szCs w:val="26"/>
        </w:rPr>
        <w:t xml:space="preserve">In </w:t>
      </w:r>
      <w:r w:rsidR="008E0E1D">
        <w:rPr>
          <w:color w:val="000000"/>
          <w:sz w:val="26"/>
          <w:szCs w:val="26"/>
        </w:rPr>
        <w:t>its</w:t>
      </w:r>
      <w:r w:rsidR="00663BF7">
        <w:rPr>
          <w:color w:val="000000"/>
          <w:sz w:val="26"/>
          <w:szCs w:val="26"/>
        </w:rPr>
        <w:t xml:space="preserve"> </w:t>
      </w:r>
      <w:r w:rsidRPr="00D1657E">
        <w:rPr>
          <w:color w:val="000000"/>
          <w:sz w:val="26"/>
          <w:szCs w:val="26"/>
        </w:rPr>
        <w:t xml:space="preserve">Exception </w:t>
      </w:r>
      <w:r w:rsidR="00663BF7">
        <w:rPr>
          <w:color w:val="000000"/>
          <w:sz w:val="26"/>
          <w:szCs w:val="26"/>
        </w:rPr>
        <w:t xml:space="preserve">No. </w:t>
      </w:r>
      <w:r w:rsidRPr="00D1657E">
        <w:rPr>
          <w:color w:val="000000"/>
          <w:sz w:val="26"/>
          <w:szCs w:val="26"/>
        </w:rPr>
        <w:t xml:space="preserve">8, </w:t>
      </w:r>
      <w:r w:rsidR="00FB56CD">
        <w:rPr>
          <w:color w:val="000000"/>
          <w:sz w:val="26"/>
          <w:szCs w:val="26"/>
        </w:rPr>
        <w:t>S</w:t>
      </w:r>
      <w:r w:rsidR="00663BF7">
        <w:rPr>
          <w:color w:val="000000"/>
          <w:sz w:val="26"/>
          <w:szCs w:val="26"/>
        </w:rPr>
        <w:t xml:space="preserve">unoco avers </w:t>
      </w:r>
      <w:r w:rsidRPr="00D1657E">
        <w:rPr>
          <w:color w:val="000000"/>
          <w:sz w:val="26"/>
          <w:szCs w:val="26"/>
        </w:rPr>
        <w:t xml:space="preserve">that the injunctive relief ordered is improper, even if the </w:t>
      </w:r>
      <w:r w:rsidR="00663BF7">
        <w:rPr>
          <w:color w:val="000000"/>
          <w:sz w:val="26"/>
          <w:szCs w:val="26"/>
        </w:rPr>
        <w:t xml:space="preserve">Commission were to adopt the ALJ’s finding of a violation of a duty based on </w:t>
      </w:r>
      <w:r w:rsidR="00FB56CD">
        <w:rPr>
          <w:color w:val="000000"/>
          <w:sz w:val="26"/>
          <w:szCs w:val="26"/>
        </w:rPr>
        <w:t>S</w:t>
      </w:r>
      <w:r w:rsidR="00663BF7">
        <w:rPr>
          <w:color w:val="000000"/>
          <w:sz w:val="26"/>
          <w:szCs w:val="26"/>
        </w:rPr>
        <w:t xml:space="preserve">unoco’s </w:t>
      </w:r>
      <w:r w:rsidRPr="00D1657E">
        <w:rPr>
          <w:color w:val="000000"/>
          <w:sz w:val="26"/>
          <w:szCs w:val="26"/>
        </w:rPr>
        <w:t xml:space="preserve">failure to mail </w:t>
      </w:r>
      <w:r w:rsidR="00663BF7">
        <w:rPr>
          <w:color w:val="000000"/>
          <w:sz w:val="26"/>
          <w:szCs w:val="26"/>
        </w:rPr>
        <w:t xml:space="preserve">Mr. Baker </w:t>
      </w:r>
      <w:r w:rsidRPr="00D1657E">
        <w:rPr>
          <w:color w:val="000000"/>
          <w:sz w:val="26"/>
          <w:szCs w:val="26"/>
        </w:rPr>
        <w:t xml:space="preserve">a public awareness brochure every two years. </w:t>
      </w:r>
      <w:r w:rsidR="00663BF7">
        <w:rPr>
          <w:color w:val="000000"/>
          <w:sz w:val="26"/>
          <w:szCs w:val="26"/>
        </w:rPr>
        <w:t xml:space="preserve"> Exc. at </w:t>
      </w:r>
      <w:r w:rsidR="0041115F">
        <w:rPr>
          <w:color w:val="000000"/>
          <w:sz w:val="26"/>
          <w:szCs w:val="26"/>
        </w:rPr>
        <w:t>31.</w:t>
      </w:r>
      <w:r w:rsidR="00663BF7">
        <w:rPr>
          <w:color w:val="000000"/>
          <w:sz w:val="26"/>
          <w:szCs w:val="26"/>
        </w:rPr>
        <w:t xml:space="preserve">  Sunoco argues this is especially true since the ALJ found </w:t>
      </w:r>
      <w:r w:rsidR="00B43B36" w:rsidRPr="00D1657E">
        <w:rPr>
          <w:color w:val="000000"/>
          <w:sz w:val="26"/>
          <w:szCs w:val="26"/>
        </w:rPr>
        <w:t xml:space="preserve">in fact </w:t>
      </w:r>
      <w:r w:rsidRPr="00D1657E">
        <w:rPr>
          <w:color w:val="000000"/>
          <w:sz w:val="26"/>
          <w:szCs w:val="26"/>
        </w:rPr>
        <w:t>no harm</w:t>
      </w:r>
      <w:r w:rsidR="00204562">
        <w:rPr>
          <w:color w:val="000000"/>
          <w:sz w:val="26"/>
          <w:szCs w:val="26"/>
        </w:rPr>
        <w:t xml:space="preserve"> to the Complainant</w:t>
      </w:r>
      <w:r w:rsidRPr="00D1657E">
        <w:rPr>
          <w:color w:val="000000"/>
          <w:sz w:val="26"/>
          <w:szCs w:val="26"/>
        </w:rPr>
        <w:t xml:space="preserve"> occurred from this alleged violation. </w:t>
      </w:r>
      <w:r w:rsidR="006039FA">
        <w:rPr>
          <w:color w:val="000000"/>
          <w:sz w:val="26"/>
          <w:szCs w:val="26"/>
        </w:rPr>
        <w:t>Exc. at 31-32.</w:t>
      </w:r>
    </w:p>
    <w:p w14:paraId="46287761" w14:textId="77777777" w:rsidR="00663BF7" w:rsidRDefault="00663BF7" w:rsidP="00663BF7">
      <w:pPr>
        <w:widowControl/>
        <w:spacing w:line="360" w:lineRule="auto"/>
        <w:ind w:firstLine="1440"/>
        <w:jc w:val="both"/>
        <w:rPr>
          <w:color w:val="000000"/>
          <w:sz w:val="26"/>
          <w:szCs w:val="26"/>
        </w:rPr>
      </w:pPr>
    </w:p>
    <w:p w14:paraId="0E46AC0F" w14:textId="354E80A2" w:rsidR="00663BF7" w:rsidRDefault="00663BF7" w:rsidP="004E1899">
      <w:pPr>
        <w:widowControl/>
        <w:spacing w:line="360" w:lineRule="auto"/>
        <w:ind w:firstLine="1440"/>
        <w:rPr>
          <w:color w:val="000000"/>
          <w:sz w:val="26"/>
          <w:szCs w:val="26"/>
        </w:rPr>
      </w:pPr>
      <w:r>
        <w:rPr>
          <w:color w:val="000000"/>
          <w:sz w:val="26"/>
          <w:szCs w:val="26"/>
        </w:rPr>
        <w:t xml:space="preserve">Sunoco argues that where the violation is found to have been harmless and impacting very few in number, it is legal error for the ALJ to grant prospective and significant injunctive relief which goes to matters well </w:t>
      </w:r>
      <w:r w:rsidR="00D1657E" w:rsidRPr="00D1657E">
        <w:rPr>
          <w:color w:val="000000"/>
          <w:sz w:val="26"/>
          <w:szCs w:val="26"/>
        </w:rPr>
        <w:t xml:space="preserve">beyond the alleged violation </w:t>
      </w:r>
      <w:r>
        <w:rPr>
          <w:color w:val="000000"/>
          <w:sz w:val="26"/>
          <w:szCs w:val="26"/>
        </w:rPr>
        <w:t>of failure to mail a brochure to a Complainant every two years.</w:t>
      </w:r>
      <w:r w:rsidR="00585C0E">
        <w:rPr>
          <w:color w:val="000000"/>
          <w:sz w:val="26"/>
          <w:szCs w:val="26"/>
        </w:rPr>
        <w:t xml:space="preserve">  Exc. at 32-3</w:t>
      </w:r>
      <w:r w:rsidR="006D71C5">
        <w:rPr>
          <w:color w:val="000000"/>
          <w:sz w:val="26"/>
          <w:szCs w:val="26"/>
        </w:rPr>
        <w:t>3</w:t>
      </w:r>
      <w:r w:rsidR="00585C0E">
        <w:rPr>
          <w:color w:val="000000"/>
          <w:sz w:val="26"/>
          <w:szCs w:val="26"/>
        </w:rPr>
        <w:t>.</w:t>
      </w:r>
    </w:p>
    <w:p w14:paraId="5E7366B9" w14:textId="77777777" w:rsidR="00663BF7" w:rsidRDefault="00663BF7" w:rsidP="004E1899">
      <w:pPr>
        <w:widowControl/>
        <w:spacing w:line="360" w:lineRule="auto"/>
        <w:ind w:firstLine="1440"/>
        <w:rPr>
          <w:color w:val="000000"/>
          <w:sz w:val="26"/>
          <w:szCs w:val="26"/>
        </w:rPr>
      </w:pPr>
    </w:p>
    <w:p w14:paraId="0DA5F83B" w14:textId="2C9367F1" w:rsidR="00663BF7" w:rsidRDefault="00663BF7" w:rsidP="004E1899">
      <w:pPr>
        <w:widowControl/>
        <w:spacing w:line="360" w:lineRule="auto"/>
        <w:ind w:firstLine="1440"/>
        <w:rPr>
          <w:color w:val="000000"/>
          <w:sz w:val="26"/>
          <w:szCs w:val="26"/>
        </w:rPr>
      </w:pPr>
      <w:r>
        <w:rPr>
          <w:color w:val="000000"/>
          <w:sz w:val="26"/>
          <w:szCs w:val="26"/>
        </w:rPr>
        <w:t xml:space="preserve">Sunoco argues that the </w:t>
      </w:r>
      <w:r w:rsidR="00D1657E" w:rsidRPr="00D1657E">
        <w:rPr>
          <w:color w:val="000000"/>
          <w:sz w:val="26"/>
          <w:szCs w:val="26"/>
        </w:rPr>
        <w:t xml:space="preserve">ALJ </w:t>
      </w:r>
      <w:r>
        <w:rPr>
          <w:color w:val="000000"/>
          <w:sz w:val="26"/>
          <w:szCs w:val="26"/>
        </w:rPr>
        <w:t xml:space="preserve">is not </w:t>
      </w:r>
      <w:r w:rsidR="00D1657E" w:rsidRPr="00D1657E">
        <w:rPr>
          <w:color w:val="000000"/>
          <w:sz w:val="26"/>
          <w:szCs w:val="26"/>
        </w:rPr>
        <w:t>empowered to craft remedies or directives beyond the confines of the Complainant's case.</w:t>
      </w:r>
      <w:r w:rsidR="00246F13">
        <w:rPr>
          <w:color w:val="000000"/>
          <w:sz w:val="26"/>
          <w:szCs w:val="26"/>
        </w:rPr>
        <w:t xml:space="preserve">  </w:t>
      </w:r>
      <w:r w:rsidR="00D1657E" w:rsidRPr="00D1657E">
        <w:rPr>
          <w:color w:val="000000"/>
          <w:sz w:val="26"/>
          <w:szCs w:val="26"/>
        </w:rPr>
        <w:t>In doing so, the I</w:t>
      </w:r>
      <w:r w:rsidR="00EF489B">
        <w:rPr>
          <w:color w:val="000000"/>
          <w:sz w:val="26"/>
          <w:szCs w:val="26"/>
        </w:rPr>
        <w:t xml:space="preserve">nitial </w:t>
      </w:r>
      <w:r w:rsidR="00D1657E" w:rsidRPr="00D1657E">
        <w:rPr>
          <w:color w:val="000000"/>
          <w:sz w:val="26"/>
          <w:szCs w:val="26"/>
        </w:rPr>
        <w:t>D</w:t>
      </w:r>
      <w:r w:rsidR="00EF489B">
        <w:rPr>
          <w:color w:val="000000"/>
          <w:sz w:val="26"/>
          <w:szCs w:val="26"/>
        </w:rPr>
        <w:t>ecision</w:t>
      </w:r>
      <w:r w:rsidR="00D1657E" w:rsidRPr="00D1657E">
        <w:rPr>
          <w:color w:val="000000"/>
          <w:sz w:val="26"/>
          <w:szCs w:val="26"/>
        </w:rPr>
        <w:t xml:space="preserve"> ignores black letter legal principles that injunctive relief must be narrowly tailored to abate the alleged harm complained of, and that mandatory injunctions such as ordered here require a very strong showing in order to obtain relief. </w:t>
      </w:r>
      <w:r>
        <w:rPr>
          <w:color w:val="000000"/>
          <w:sz w:val="26"/>
          <w:szCs w:val="26"/>
        </w:rPr>
        <w:t xml:space="preserve"> Sunoco avers that based on the Compla</w:t>
      </w:r>
      <w:r w:rsidR="00B43B36">
        <w:rPr>
          <w:color w:val="000000"/>
          <w:sz w:val="26"/>
          <w:szCs w:val="26"/>
        </w:rPr>
        <w:t>i</w:t>
      </w:r>
      <w:r>
        <w:rPr>
          <w:color w:val="000000"/>
          <w:sz w:val="26"/>
          <w:szCs w:val="26"/>
        </w:rPr>
        <w:t>nt and evidence presented, t</w:t>
      </w:r>
      <w:r w:rsidR="00D1657E" w:rsidRPr="00D1657E">
        <w:rPr>
          <w:color w:val="000000"/>
          <w:sz w:val="26"/>
          <w:szCs w:val="26"/>
        </w:rPr>
        <w:t xml:space="preserve">he only injunction appropriate to the alleged violation would be to require </w:t>
      </w:r>
      <w:r>
        <w:rPr>
          <w:color w:val="000000"/>
          <w:sz w:val="26"/>
          <w:szCs w:val="26"/>
        </w:rPr>
        <w:t xml:space="preserve">Sunoco </w:t>
      </w:r>
      <w:r w:rsidR="00D1657E" w:rsidRPr="00D1657E">
        <w:rPr>
          <w:color w:val="000000"/>
          <w:sz w:val="26"/>
          <w:szCs w:val="26"/>
        </w:rPr>
        <w:t xml:space="preserve">to mail </w:t>
      </w:r>
      <w:r w:rsidR="004E1899">
        <w:rPr>
          <w:color w:val="000000"/>
          <w:sz w:val="26"/>
          <w:szCs w:val="26"/>
        </w:rPr>
        <w:t xml:space="preserve">the </w:t>
      </w:r>
      <w:r w:rsidR="00D1657E" w:rsidRPr="00D1657E">
        <w:rPr>
          <w:color w:val="000000"/>
          <w:sz w:val="26"/>
          <w:szCs w:val="26"/>
        </w:rPr>
        <w:t xml:space="preserve">Complainant a public awareness </w:t>
      </w:r>
      <w:r w:rsidR="00D1657E" w:rsidRPr="00D1657E">
        <w:rPr>
          <w:color w:val="000000"/>
          <w:sz w:val="26"/>
          <w:szCs w:val="26"/>
        </w:rPr>
        <w:lastRenderedPageBreak/>
        <w:t>brochure</w:t>
      </w:r>
      <w:r w:rsidR="004E1899">
        <w:rPr>
          <w:color w:val="000000"/>
          <w:sz w:val="26"/>
          <w:szCs w:val="26"/>
        </w:rPr>
        <w:t>,</w:t>
      </w:r>
      <w:r w:rsidR="00D1657E" w:rsidRPr="00D1657E">
        <w:rPr>
          <w:color w:val="000000"/>
          <w:sz w:val="26"/>
          <w:szCs w:val="26"/>
        </w:rPr>
        <w:t xml:space="preserve"> </w:t>
      </w:r>
      <w:r>
        <w:rPr>
          <w:color w:val="000000"/>
          <w:sz w:val="26"/>
          <w:szCs w:val="26"/>
        </w:rPr>
        <w:t xml:space="preserve">rather than a </w:t>
      </w:r>
      <w:r w:rsidR="00D1657E" w:rsidRPr="00D1657E">
        <w:rPr>
          <w:color w:val="000000"/>
          <w:sz w:val="26"/>
          <w:szCs w:val="26"/>
        </w:rPr>
        <w:t xml:space="preserve">wholesale reworking of </w:t>
      </w:r>
      <w:r w:rsidR="00FB56CD">
        <w:rPr>
          <w:color w:val="000000"/>
          <w:sz w:val="26"/>
          <w:szCs w:val="26"/>
        </w:rPr>
        <w:t>S</w:t>
      </w:r>
      <w:r>
        <w:rPr>
          <w:color w:val="000000"/>
          <w:sz w:val="26"/>
          <w:szCs w:val="26"/>
        </w:rPr>
        <w:t xml:space="preserve">unoco’s </w:t>
      </w:r>
      <w:r w:rsidR="00D1657E" w:rsidRPr="00D1657E">
        <w:rPr>
          <w:color w:val="000000"/>
          <w:sz w:val="26"/>
          <w:szCs w:val="26"/>
        </w:rPr>
        <w:t>public awareness program</w:t>
      </w:r>
      <w:r>
        <w:rPr>
          <w:color w:val="000000"/>
          <w:sz w:val="26"/>
          <w:szCs w:val="26"/>
        </w:rPr>
        <w:t>.</w:t>
      </w:r>
      <w:r w:rsidR="006D71C5">
        <w:rPr>
          <w:color w:val="000000"/>
          <w:sz w:val="26"/>
          <w:szCs w:val="26"/>
        </w:rPr>
        <w:t xml:space="preserve">  Exc. at 33-34.</w:t>
      </w:r>
    </w:p>
    <w:p w14:paraId="6AA1C4EE" w14:textId="77777777" w:rsidR="00663BF7" w:rsidRDefault="00663BF7" w:rsidP="00DC6822">
      <w:pPr>
        <w:widowControl/>
        <w:spacing w:line="360" w:lineRule="auto"/>
        <w:ind w:firstLine="1440"/>
        <w:jc w:val="both"/>
        <w:rPr>
          <w:color w:val="000000"/>
          <w:sz w:val="26"/>
          <w:szCs w:val="26"/>
        </w:rPr>
      </w:pPr>
    </w:p>
    <w:p w14:paraId="04B23C80" w14:textId="317D3F51" w:rsidR="00116F04" w:rsidRDefault="00663BF7" w:rsidP="004E1899">
      <w:pPr>
        <w:widowControl/>
        <w:spacing w:line="360" w:lineRule="auto"/>
        <w:ind w:firstLine="1440"/>
        <w:rPr>
          <w:color w:val="000000"/>
          <w:sz w:val="24"/>
          <w:szCs w:val="22"/>
          <w:highlight w:val="yellow"/>
        </w:rPr>
      </w:pPr>
      <w:r>
        <w:rPr>
          <w:color w:val="000000"/>
          <w:sz w:val="26"/>
          <w:szCs w:val="26"/>
        </w:rPr>
        <w:t xml:space="preserve">Sunoco further avers that the </w:t>
      </w:r>
      <w:r w:rsidR="00D1657E" w:rsidRPr="00D1657E">
        <w:rPr>
          <w:color w:val="000000"/>
          <w:sz w:val="26"/>
          <w:szCs w:val="26"/>
        </w:rPr>
        <w:t xml:space="preserve">relief ignores </w:t>
      </w:r>
      <w:r w:rsidR="00FB56CD">
        <w:rPr>
          <w:color w:val="000000"/>
          <w:sz w:val="26"/>
          <w:szCs w:val="26"/>
        </w:rPr>
        <w:t>S</w:t>
      </w:r>
      <w:r>
        <w:rPr>
          <w:color w:val="000000"/>
          <w:sz w:val="26"/>
          <w:szCs w:val="26"/>
        </w:rPr>
        <w:t xml:space="preserve">unoco’s </w:t>
      </w:r>
      <w:r w:rsidR="00D1657E" w:rsidRPr="00D1657E">
        <w:rPr>
          <w:color w:val="000000"/>
          <w:sz w:val="26"/>
          <w:szCs w:val="26"/>
        </w:rPr>
        <w:t xml:space="preserve">public awareness program, which shows </w:t>
      </w:r>
      <w:r w:rsidR="00FB56CD">
        <w:rPr>
          <w:color w:val="000000"/>
          <w:sz w:val="26"/>
          <w:szCs w:val="26"/>
        </w:rPr>
        <w:t>S</w:t>
      </w:r>
      <w:r>
        <w:rPr>
          <w:color w:val="000000"/>
          <w:sz w:val="26"/>
          <w:szCs w:val="26"/>
        </w:rPr>
        <w:t>unoco</w:t>
      </w:r>
      <w:r w:rsidR="00D1657E" w:rsidRPr="00D1657E">
        <w:rPr>
          <w:color w:val="000000"/>
          <w:sz w:val="26"/>
          <w:szCs w:val="26"/>
        </w:rPr>
        <w:t xml:space="preserve"> is already implementing much of the relief ordered. </w:t>
      </w:r>
      <w:r w:rsidR="00B43B36">
        <w:rPr>
          <w:color w:val="000000"/>
          <w:sz w:val="26"/>
          <w:szCs w:val="26"/>
        </w:rPr>
        <w:t xml:space="preserve"> </w:t>
      </w:r>
      <w:r>
        <w:rPr>
          <w:color w:val="000000"/>
          <w:sz w:val="26"/>
          <w:szCs w:val="26"/>
        </w:rPr>
        <w:t xml:space="preserve">As a result, Sunoco avers the </w:t>
      </w:r>
      <w:r w:rsidR="00D1657E" w:rsidRPr="00D1657E">
        <w:rPr>
          <w:color w:val="000000"/>
          <w:sz w:val="26"/>
          <w:szCs w:val="26"/>
        </w:rPr>
        <w:t>ALJ</w:t>
      </w:r>
      <w:r>
        <w:rPr>
          <w:color w:val="000000"/>
          <w:sz w:val="26"/>
          <w:szCs w:val="26"/>
        </w:rPr>
        <w:t xml:space="preserve">’s order amounts to an </w:t>
      </w:r>
      <w:r w:rsidR="00D1657E" w:rsidRPr="00D1657E">
        <w:rPr>
          <w:color w:val="000000"/>
          <w:sz w:val="26"/>
          <w:szCs w:val="26"/>
        </w:rPr>
        <w:t>unlawfully promulgat</w:t>
      </w:r>
      <w:r>
        <w:rPr>
          <w:color w:val="000000"/>
          <w:sz w:val="26"/>
          <w:szCs w:val="26"/>
        </w:rPr>
        <w:t xml:space="preserve">ion of </w:t>
      </w:r>
      <w:r w:rsidR="00D1657E" w:rsidRPr="00D1657E">
        <w:rPr>
          <w:color w:val="000000"/>
          <w:sz w:val="26"/>
          <w:szCs w:val="26"/>
        </w:rPr>
        <w:t>regulations</w:t>
      </w:r>
      <w:r>
        <w:rPr>
          <w:color w:val="000000"/>
          <w:sz w:val="26"/>
          <w:szCs w:val="26"/>
        </w:rPr>
        <w:t xml:space="preserve">. </w:t>
      </w:r>
      <w:r w:rsidR="007D2930">
        <w:rPr>
          <w:color w:val="000000"/>
          <w:sz w:val="26"/>
          <w:szCs w:val="26"/>
        </w:rPr>
        <w:t xml:space="preserve"> Sunoco argues the ALJ’s error is egregious, especially, where the ALJ </w:t>
      </w:r>
      <w:r w:rsidR="00D1657E" w:rsidRPr="00D1657E">
        <w:rPr>
          <w:color w:val="000000"/>
          <w:sz w:val="26"/>
          <w:szCs w:val="26"/>
        </w:rPr>
        <w:t>conced</w:t>
      </w:r>
      <w:r w:rsidR="007D2930">
        <w:rPr>
          <w:color w:val="000000"/>
          <w:sz w:val="26"/>
          <w:szCs w:val="26"/>
        </w:rPr>
        <w:t xml:space="preserve">es that the issue of proper standards for effective public outreach is </w:t>
      </w:r>
      <w:r w:rsidR="00D1657E" w:rsidRPr="00D1657E">
        <w:rPr>
          <w:color w:val="000000"/>
          <w:sz w:val="26"/>
          <w:szCs w:val="26"/>
        </w:rPr>
        <w:t>pending before the</w:t>
      </w:r>
      <w:r w:rsidR="00D1657E">
        <w:rPr>
          <w:color w:val="000000"/>
          <w:sz w:val="26"/>
          <w:szCs w:val="26"/>
        </w:rPr>
        <w:t xml:space="preserve"> </w:t>
      </w:r>
      <w:r w:rsidR="00D1657E" w:rsidRPr="00D1657E">
        <w:rPr>
          <w:color w:val="000000"/>
          <w:sz w:val="26"/>
          <w:szCs w:val="26"/>
        </w:rPr>
        <w:t>Commission in ongoing rulemaking proceedings.</w:t>
      </w:r>
      <w:r w:rsidR="007D2930">
        <w:rPr>
          <w:color w:val="000000"/>
          <w:sz w:val="26"/>
          <w:szCs w:val="26"/>
        </w:rPr>
        <w:t xml:space="preserve">  Exc. at </w:t>
      </w:r>
      <w:r w:rsidR="002A5159">
        <w:rPr>
          <w:color w:val="000000"/>
          <w:sz w:val="26"/>
          <w:szCs w:val="26"/>
        </w:rPr>
        <w:t>34-35.</w:t>
      </w:r>
    </w:p>
    <w:p w14:paraId="07712FD7" w14:textId="1C450733" w:rsidR="00116F04" w:rsidRDefault="00116F04" w:rsidP="00116F04">
      <w:pPr>
        <w:widowControl/>
        <w:spacing w:line="360" w:lineRule="auto"/>
        <w:ind w:firstLine="1440"/>
        <w:jc w:val="both"/>
        <w:rPr>
          <w:color w:val="000000"/>
          <w:sz w:val="26"/>
          <w:szCs w:val="26"/>
        </w:rPr>
      </w:pPr>
    </w:p>
    <w:p w14:paraId="6BF94F98" w14:textId="2E0745EB" w:rsidR="005C56E5" w:rsidRPr="005C56E5" w:rsidRDefault="007D2930" w:rsidP="007D2930">
      <w:pPr>
        <w:widowControl/>
        <w:spacing w:line="360" w:lineRule="auto"/>
        <w:ind w:firstLine="1440"/>
        <w:rPr>
          <w:color w:val="000000"/>
          <w:sz w:val="26"/>
          <w:szCs w:val="26"/>
        </w:rPr>
      </w:pPr>
      <w:r>
        <w:rPr>
          <w:color w:val="000000"/>
          <w:sz w:val="26"/>
          <w:szCs w:val="26"/>
        </w:rPr>
        <w:t xml:space="preserve">In </w:t>
      </w:r>
      <w:r w:rsidR="00033042">
        <w:rPr>
          <w:color w:val="000000"/>
          <w:sz w:val="26"/>
          <w:szCs w:val="26"/>
        </w:rPr>
        <w:t>its</w:t>
      </w:r>
      <w:r>
        <w:rPr>
          <w:color w:val="000000"/>
          <w:sz w:val="26"/>
          <w:szCs w:val="26"/>
        </w:rPr>
        <w:t xml:space="preserve"> </w:t>
      </w:r>
      <w:r w:rsidR="005C56E5" w:rsidRPr="005C56E5">
        <w:rPr>
          <w:color w:val="000000"/>
          <w:sz w:val="26"/>
          <w:szCs w:val="26"/>
        </w:rPr>
        <w:t xml:space="preserve">Exception </w:t>
      </w:r>
      <w:r>
        <w:rPr>
          <w:color w:val="000000"/>
          <w:sz w:val="26"/>
          <w:szCs w:val="26"/>
        </w:rPr>
        <w:t xml:space="preserve">No. </w:t>
      </w:r>
      <w:r w:rsidR="005C56E5" w:rsidRPr="005C56E5">
        <w:rPr>
          <w:color w:val="000000"/>
          <w:sz w:val="26"/>
          <w:szCs w:val="26"/>
        </w:rPr>
        <w:t>10</w:t>
      </w:r>
      <w:r>
        <w:rPr>
          <w:color w:val="000000"/>
          <w:sz w:val="26"/>
          <w:szCs w:val="26"/>
        </w:rPr>
        <w:t>, Sunoco avers the ALJ committed an error of law</w:t>
      </w:r>
      <w:r w:rsidR="005C56E5" w:rsidRPr="005C56E5">
        <w:rPr>
          <w:color w:val="000000"/>
          <w:sz w:val="26"/>
          <w:szCs w:val="26"/>
        </w:rPr>
        <w:t xml:space="preserve"> </w:t>
      </w:r>
      <w:r>
        <w:rPr>
          <w:color w:val="000000"/>
          <w:sz w:val="26"/>
          <w:szCs w:val="26"/>
        </w:rPr>
        <w:t xml:space="preserve">by </w:t>
      </w:r>
      <w:r w:rsidR="005C56E5" w:rsidRPr="005C56E5">
        <w:rPr>
          <w:color w:val="000000"/>
          <w:sz w:val="26"/>
          <w:szCs w:val="26"/>
        </w:rPr>
        <w:t>admitting various hearsay document</w:t>
      </w:r>
      <w:r>
        <w:rPr>
          <w:color w:val="000000"/>
          <w:sz w:val="26"/>
          <w:szCs w:val="26"/>
        </w:rPr>
        <w:t>s</w:t>
      </w:r>
      <w:bookmarkStart w:id="17" w:name="_Hlk49861908"/>
      <w:r>
        <w:rPr>
          <w:color w:val="000000"/>
          <w:sz w:val="26"/>
          <w:szCs w:val="26"/>
        </w:rPr>
        <w:t xml:space="preserve">.  Specifically, Sunoco takes Exception to the admission of </w:t>
      </w:r>
      <w:r w:rsidR="004B0E1C">
        <w:rPr>
          <w:color w:val="000000"/>
          <w:sz w:val="26"/>
          <w:szCs w:val="26"/>
        </w:rPr>
        <w:t xml:space="preserve">the </w:t>
      </w:r>
      <w:r>
        <w:rPr>
          <w:color w:val="000000"/>
          <w:sz w:val="26"/>
          <w:szCs w:val="26"/>
        </w:rPr>
        <w:t xml:space="preserve">Complainant’s Exhibits Nos. </w:t>
      </w:r>
      <w:r w:rsidRPr="004E1899">
        <w:rPr>
          <w:color w:val="000000"/>
          <w:sz w:val="26"/>
          <w:szCs w:val="26"/>
        </w:rPr>
        <w:t xml:space="preserve">7, 9 12, 13, 14 15, 18, 23, and Complainant Cross Exhibit 1, as </w:t>
      </w:r>
      <w:r w:rsidR="00417D0C" w:rsidRPr="004E1899">
        <w:rPr>
          <w:color w:val="000000"/>
          <w:sz w:val="26"/>
          <w:szCs w:val="26"/>
        </w:rPr>
        <w:t>a</w:t>
      </w:r>
      <w:r w:rsidRPr="004E1899">
        <w:rPr>
          <w:color w:val="000000"/>
          <w:sz w:val="26"/>
          <w:szCs w:val="26"/>
        </w:rPr>
        <w:t xml:space="preserve"> violation of the hearsay rule, </w:t>
      </w:r>
      <w:r w:rsidR="00006FFA" w:rsidRPr="004E1899">
        <w:rPr>
          <w:color w:val="000000"/>
          <w:sz w:val="26"/>
          <w:szCs w:val="26"/>
        </w:rPr>
        <w:t>because they were</w:t>
      </w:r>
      <w:r w:rsidRPr="004E1899">
        <w:rPr>
          <w:color w:val="000000"/>
          <w:sz w:val="26"/>
          <w:szCs w:val="26"/>
        </w:rPr>
        <w:t xml:space="preserve"> admitted over valid objection.</w:t>
      </w:r>
      <w:r w:rsidR="00C60A4D" w:rsidRPr="004E1899">
        <w:rPr>
          <w:color w:val="000000"/>
          <w:sz w:val="26"/>
          <w:szCs w:val="26"/>
        </w:rPr>
        <w:t xml:space="preserve">  </w:t>
      </w:r>
      <w:r w:rsidRPr="004E1899">
        <w:rPr>
          <w:color w:val="000000"/>
          <w:sz w:val="26"/>
          <w:szCs w:val="26"/>
        </w:rPr>
        <w:t xml:space="preserve">Exc. at </w:t>
      </w:r>
      <w:r w:rsidR="00035B9D" w:rsidRPr="004E1899">
        <w:rPr>
          <w:color w:val="000000"/>
          <w:sz w:val="26"/>
          <w:szCs w:val="26"/>
        </w:rPr>
        <w:t>36-37.</w:t>
      </w:r>
    </w:p>
    <w:bookmarkEnd w:id="17"/>
    <w:p w14:paraId="581F7CF0" w14:textId="77777777" w:rsidR="007D2930" w:rsidRDefault="007D2930" w:rsidP="007D2930">
      <w:pPr>
        <w:widowControl/>
        <w:spacing w:line="360" w:lineRule="auto"/>
        <w:ind w:firstLine="1440"/>
        <w:rPr>
          <w:color w:val="000000"/>
          <w:sz w:val="26"/>
          <w:szCs w:val="26"/>
        </w:rPr>
      </w:pPr>
    </w:p>
    <w:p w14:paraId="566F5A20" w14:textId="0FEC89A3" w:rsidR="005C56E5" w:rsidRPr="00116F04" w:rsidRDefault="007D2930" w:rsidP="007D2930">
      <w:pPr>
        <w:widowControl/>
        <w:spacing w:line="360" w:lineRule="auto"/>
        <w:ind w:firstLine="1440"/>
        <w:rPr>
          <w:color w:val="000000"/>
          <w:sz w:val="26"/>
          <w:szCs w:val="26"/>
        </w:rPr>
      </w:pPr>
      <w:r>
        <w:rPr>
          <w:color w:val="000000"/>
          <w:sz w:val="26"/>
          <w:szCs w:val="26"/>
        </w:rPr>
        <w:t xml:space="preserve">In </w:t>
      </w:r>
      <w:r w:rsidR="000A6168">
        <w:rPr>
          <w:color w:val="000000"/>
          <w:sz w:val="26"/>
          <w:szCs w:val="26"/>
        </w:rPr>
        <w:t>its</w:t>
      </w:r>
      <w:r>
        <w:rPr>
          <w:color w:val="000000"/>
          <w:sz w:val="26"/>
          <w:szCs w:val="26"/>
        </w:rPr>
        <w:t xml:space="preserve"> Exception No. </w:t>
      </w:r>
      <w:r w:rsidR="005C56E5" w:rsidRPr="005C56E5">
        <w:rPr>
          <w:color w:val="000000"/>
          <w:sz w:val="26"/>
          <w:szCs w:val="26"/>
        </w:rPr>
        <w:t>11</w:t>
      </w:r>
      <w:r>
        <w:rPr>
          <w:color w:val="000000"/>
          <w:sz w:val="26"/>
          <w:szCs w:val="26"/>
        </w:rPr>
        <w:t>, Sunoco avers that the AL</w:t>
      </w:r>
      <w:r w:rsidR="00116F04">
        <w:rPr>
          <w:color w:val="000000"/>
          <w:sz w:val="26"/>
          <w:szCs w:val="26"/>
        </w:rPr>
        <w:t>J</w:t>
      </w:r>
      <w:r>
        <w:rPr>
          <w:color w:val="000000"/>
          <w:sz w:val="26"/>
          <w:szCs w:val="26"/>
        </w:rPr>
        <w:t xml:space="preserve"> committed reversible legal error </w:t>
      </w:r>
      <w:r w:rsidR="00116F04">
        <w:rPr>
          <w:color w:val="000000"/>
          <w:sz w:val="26"/>
          <w:szCs w:val="26"/>
        </w:rPr>
        <w:t xml:space="preserve">by incorrectly </w:t>
      </w:r>
      <w:r w:rsidR="005C56E5" w:rsidRPr="005C56E5">
        <w:rPr>
          <w:color w:val="000000"/>
          <w:sz w:val="26"/>
          <w:szCs w:val="26"/>
        </w:rPr>
        <w:t xml:space="preserve">interpreting </w:t>
      </w:r>
      <w:r w:rsidR="00116F04">
        <w:rPr>
          <w:color w:val="000000"/>
          <w:sz w:val="26"/>
          <w:szCs w:val="26"/>
        </w:rPr>
        <w:t>the</w:t>
      </w:r>
      <w:r w:rsidR="005C56E5" w:rsidRPr="005C56E5">
        <w:rPr>
          <w:color w:val="000000"/>
          <w:sz w:val="26"/>
          <w:szCs w:val="26"/>
        </w:rPr>
        <w:t xml:space="preserve"> Pipeline Safety Laws and Regulations to </w:t>
      </w:r>
      <w:r w:rsidR="005C56E5" w:rsidRPr="00116F04">
        <w:rPr>
          <w:i/>
          <w:iCs/>
          <w:color w:val="000000"/>
          <w:sz w:val="26"/>
          <w:szCs w:val="26"/>
        </w:rPr>
        <w:t>existing</w:t>
      </w:r>
      <w:r w:rsidR="005C56E5" w:rsidRPr="005C56E5">
        <w:rPr>
          <w:color w:val="000000"/>
          <w:sz w:val="26"/>
          <w:szCs w:val="26"/>
        </w:rPr>
        <w:t xml:space="preserve"> pipelines</w:t>
      </w:r>
      <w:r w:rsidR="00116F04">
        <w:rPr>
          <w:color w:val="000000"/>
          <w:sz w:val="26"/>
          <w:szCs w:val="26"/>
        </w:rPr>
        <w:t xml:space="preserve">, and therefore finding Sunoco in violation of the duty to mail public awareness information or attend a public meeting under </w:t>
      </w:r>
      <w:r w:rsidR="00116F04" w:rsidRPr="00116F04">
        <w:rPr>
          <w:sz w:val="26"/>
          <w:szCs w:val="26"/>
        </w:rPr>
        <w:t>the recommended practice of API 1162 as incorporated in 49 CFR § 195.440, as incorporated in 52 Pa. Code §</w:t>
      </w:r>
      <w:r w:rsidR="00384394">
        <w:rPr>
          <w:sz w:val="26"/>
          <w:szCs w:val="26"/>
        </w:rPr>
        <w:t xml:space="preserve"> </w:t>
      </w:r>
      <w:r w:rsidR="00116F04" w:rsidRPr="00116F04">
        <w:rPr>
          <w:sz w:val="26"/>
          <w:szCs w:val="26"/>
        </w:rPr>
        <w:t>59.33 and 66 Pa. C.S. § 1501.</w:t>
      </w:r>
      <w:r w:rsidR="00116F04" w:rsidRPr="00116F04">
        <w:rPr>
          <w:color w:val="000000"/>
          <w:sz w:val="26"/>
          <w:szCs w:val="26"/>
        </w:rPr>
        <w:t xml:space="preserve">  </w:t>
      </w:r>
      <w:r w:rsidR="00116F04">
        <w:rPr>
          <w:color w:val="000000"/>
          <w:sz w:val="26"/>
          <w:szCs w:val="26"/>
        </w:rPr>
        <w:t>Sunoco asserts that the ALJ</w:t>
      </w:r>
      <w:r w:rsidR="000902BB">
        <w:rPr>
          <w:color w:val="000000"/>
          <w:sz w:val="26"/>
          <w:szCs w:val="26"/>
        </w:rPr>
        <w:t xml:space="preserve"> misapplied </w:t>
      </w:r>
      <w:r w:rsidR="00116F04">
        <w:rPr>
          <w:color w:val="000000"/>
          <w:sz w:val="26"/>
          <w:szCs w:val="26"/>
        </w:rPr>
        <w:t>the language of the 49 CFR §</w:t>
      </w:r>
      <w:r w:rsidR="00384394">
        <w:rPr>
          <w:color w:val="000000"/>
          <w:sz w:val="26"/>
          <w:szCs w:val="26"/>
        </w:rPr>
        <w:t xml:space="preserve"> </w:t>
      </w:r>
      <w:r w:rsidR="00116F04">
        <w:rPr>
          <w:color w:val="000000"/>
          <w:sz w:val="26"/>
          <w:szCs w:val="26"/>
        </w:rPr>
        <w:t>195.440</w:t>
      </w:r>
      <w:r w:rsidR="000902BB">
        <w:rPr>
          <w:color w:val="000000"/>
          <w:sz w:val="26"/>
          <w:szCs w:val="26"/>
        </w:rPr>
        <w:t xml:space="preserve">, which Sunoco asserts </w:t>
      </w:r>
      <w:r w:rsidR="006F5156">
        <w:rPr>
          <w:color w:val="000000"/>
          <w:sz w:val="26"/>
          <w:szCs w:val="26"/>
        </w:rPr>
        <w:t xml:space="preserve">applies only to pipeline constructed after adoption of the regulations.  Therefore, Sunoco avers that the ALJ’s application </w:t>
      </w:r>
      <w:r w:rsidR="00B457B8">
        <w:rPr>
          <w:color w:val="000000"/>
          <w:sz w:val="26"/>
          <w:szCs w:val="26"/>
        </w:rPr>
        <w:t xml:space="preserve">of </w:t>
      </w:r>
      <w:r w:rsidR="006F5156" w:rsidRPr="00384394">
        <w:rPr>
          <w:color w:val="000000"/>
          <w:sz w:val="26"/>
          <w:szCs w:val="26"/>
        </w:rPr>
        <w:t xml:space="preserve">the regulation to ME1, which was constructed prior to the adoption of the regulation at issue, </w:t>
      </w:r>
      <w:r w:rsidR="00116F04" w:rsidRPr="00384394">
        <w:rPr>
          <w:color w:val="000000"/>
          <w:sz w:val="26"/>
          <w:szCs w:val="26"/>
        </w:rPr>
        <w:t>amount</w:t>
      </w:r>
      <w:r w:rsidR="006F5156" w:rsidRPr="00384394">
        <w:rPr>
          <w:color w:val="000000"/>
          <w:sz w:val="26"/>
          <w:szCs w:val="26"/>
        </w:rPr>
        <w:t>s</w:t>
      </w:r>
      <w:r w:rsidR="00116F04" w:rsidRPr="00384394">
        <w:rPr>
          <w:color w:val="000000"/>
          <w:sz w:val="26"/>
          <w:szCs w:val="26"/>
        </w:rPr>
        <w:t xml:space="preserve"> to retroactive application of the regulation, and should be reversed</w:t>
      </w:r>
      <w:r w:rsidR="00116F04" w:rsidRPr="00384394">
        <w:rPr>
          <w:sz w:val="26"/>
          <w:szCs w:val="26"/>
        </w:rPr>
        <w:t>.</w:t>
      </w:r>
      <w:r w:rsidR="006F5156" w:rsidRPr="00384394">
        <w:rPr>
          <w:sz w:val="26"/>
          <w:szCs w:val="26"/>
        </w:rPr>
        <w:t xml:space="preserve"> Exc. at</w:t>
      </w:r>
      <w:r w:rsidR="00384394" w:rsidRPr="00384394">
        <w:rPr>
          <w:sz w:val="26"/>
          <w:szCs w:val="26"/>
        </w:rPr>
        <w:t xml:space="preserve"> </w:t>
      </w:r>
      <w:r w:rsidR="00B457B8" w:rsidRPr="00384394">
        <w:rPr>
          <w:sz w:val="26"/>
          <w:szCs w:val="26"/>
        </w:rPr>
        <w:t>37-38.</w:t>
      </w:r>
      <w:r w:rsidR="00116F04" w:rsidRPr="006F5156">
        <w:rPr>
          <w:sz w:val="26"/>
          <w:szCs w:val="26"/>
        </w:rPr>
        <w:t xml:space="preserve"> </w:t>
      </w:r>
    </w:p>
    <w:p w14:paraId="74771008" w14:textId="77777777" w:rsidR="001701CF" w:rsidRPr="00116F04" w:rsidRDefault="001701CF" w:rsidP="001701CF">
      <w:pPr>
        <w:widowControl/>
        <w:spacing w:line="360" w:lineRule="auto"/>
        <w:ind w:firstLine="1440"/>
        <w:rPr>
          <w:color w:val="000000" w:themeColor="text1"/>
          <w:sz w:val="26"/>
          <w:szCs w:val="26"/>
        </w:rPr>
      </w:pPr>
    </w:p>
    <w:p w14:paraId="5A2B11FF" w14:textId="011E0BCA" w:rsidR="00763C7D" w:rsidRDefault="00763C7D" w:rsidP="0082028B">
      <w:pPr>
        <w:pStyle w:val="ListParagraph"/>
        <w:keepNext/>
        <w:widowControl/>
        <w:numPr>
          <w:ilvl w:val="0"/>
          <w:numId w:val="38"/>
        </w:numPr>
        <w:spacing w:line="360" w:lineRule="auto"/>
        <w:ind w:left="2160" w:hanging="720"/>
        <w:rPr>
          <w:b/>
          <w:bCs/>
          <w:color w:val="000000" w:themeColor="text1"/>
          <w:sz w:val="26"/>
          <w:szCs w:val="26"/>
        </w:rPr>
      </w:pPr>
      <w:r w:rsidRPr="00BC51F8">
        <w:rPr>
          <w:b/>
          <w:bCs/>
          <w:color w:val="000000" w:themeColor="text1"/>
          <w:sz w:val="26"/>
          <w:szCs w:val="26"/>
        </w:rPr>
        <w:lastRenderedPageBreak/>
        <w:t>Replies</w:t>
      </w:r>
    </w:p>
    <w:p w14:paraId="78B6E86C" w14:textId="77777777" w:rsidR="002C6C35" w:rsidRPr="00BC51F8" w:rsidRDefault="002C6C35" w:rsidP="0082028B">
      <w:pPr>
        <w:pStyle w:val="ListParagraph"/>
        <w:keepNext/>
        <w:widowControl/>
        <w:spacing w:line="360" w:lineRule="auto"/>
        <w:ind w:left="1080"/>
        <w:rPr>
          <w:b/>
          <w:bCs/>
          <w:color w:val="000000" w:themeColor="text1"/>
          <w:sz w:val="26"/>
          <w:szCs w:val="26"/>
        </w:rPr>
      </w:pPr>
    </w:p>
    <w:p w14:paraId="29FEB3B7" w14:textId="23CE1849" w:rsidR="00BC51F8" w:rsidRDefault="00BC51F8" w:rsidP="0082028B">
      <w:pPr>
        <w:pStyle w:val="ListParagraph"/>
        <w:keepNext/>
        <w:widowControl/>
        <w:spacing w:line="360" w:lineRule="auto"/>
        <w:ind w:left="0" w:firstLine="1440"/>
        <w:rPr>
          <w:color w:val="000000" w:themeColor="text1"/>
          <w:sz w:val="26"/>
          <w:szCs w:val="26"/>
        </w:rPr>
      </w:pPr>
      <w:r>
        <w:rPr>
          <w:color w:val="000000" w:themeColor="text1"/>
          <w:sz w:val="26"/>
          <w:szCs w:val="26"/>
        </w:rPr>
        <w:t xml:space="preserve">In the Complainant’s Replies to the Exceptions, the Complainant generally asserts that the ALJ’s </w:t>
      </w:r>
      <w:r w:rsidR="006F5156">
        <w:rPr>
          <w:color w:val="000000" w:themeColor="text1"/>
          <w:sz w:val="26"/>
          <w:szCs w:val="26"/>
        </w:rPr>
        <w:t>legal conclusions</w:t>
      </w:r>
      <w:r>
        <w:rPr>
          <w:color w:val="000000" w:themeColor="text1"/>
          <w:sz w:val="26"/>
          <w:szCs w:val="26"/>
        </w:rPr>
        <w:t xml:space="preserve"> were </w:t>
      </w:r>
      <w:r w:rsidR="006F5156">
        <w:rPr>
          <w:color w:val="000000" w:themeColor="text1"/>
          <w:sz w:val="26"/>
          <w:szCs w:val="26"/>
        </w:rPr>
        <w:t xml:space="preserve">correct and </w:t>
      </w:r>
      <w:r>
        <w:rPr>
          <w:color w:val="000000" w:themeColor="text1"/>
          <w:sz w:val="26"/>
          <w:szCs w:val="26"/>
        </w:rPr>
        <w:t>supported by substantial evidence of record</w:t>
      </w:r>
      <w:r w:rsidR="006F5156">
        <w:rPr>
          <w:color w:val="000000" w:themeColor="text1"/>
          <w:sz w:val="26"/>
          <w:szCs w:val="26"/>
        </w:rPr>
        <w:t xml:space="preserve">.  In support, the Complainant </w:t>
      </w:r>
      <w:r>
        <w:rPr>
          <w:color w:val="000000" w:themeColor="text1"/>
          <w:sz w:val="26"/>
          <w:szCs w:val="26"/>
        </w:rPr>
        <w:t xml:space="preserve">references portions of the record and briefs relied upon by the ALJ in support of this position.  R. Exc. at </w:t>
      </w:r>
      <w:r w:rsidR="005A2682">
        <w:rPr>
          <w:color w:val="000000" w:themeColor="text1"/>
          <w:sz w:val="26"/>
          <w:szCs w:val="26"/>
        </w:rPr>
        <w:t>1</w:t>
      </w:r>
      <w:r w:rsidR="003F1F93">
        <w:rPr>
          <w:color w:val="000000" w:themeColor="text1"/>
          <w:sz w:val="26"/>
          <w:szCs w:val="26"/>
        </w:rPr>
        <w:t>-5.</w:t>
      </w:r>
      <w:r>
        <w:rPr>
          <w:color w:val="000000" w:themeColor="text1"/>
          <w:sz w:val="26"/>
          <w:szCs w:val="26"/>
        </w:rPr>
        <w:t xml:space="preserve"> </w:t>
      </w:r>
    </w:p>
    <w:p w14:paraId="2B4135F2" w14:textId="77777777" w:rsidR="00BC51F8" w:rsidRDefault="00BC51F8" w:rsidP="00BC51F8">
      <w:pPr>
        <w:pStyle w:val="ListParagraph"/>
        <w:widowControl/>
        <w:spacing w:line="360" w:lineRule="auto"/>
        <w:ind w:left="0" w:firstLine="1440"/>
        <w:rPr>
          <w:color w:val="000000" w:themeColor="text1"/>
          <w:sz w:val="26"/>
          <w:szCs w:val="26"/>
        </w:rPr>
      </w:pPr>
    </w:p>
    <w:p w14:paraId="7FBF3CCF" w14:textId="2406C0A0" w:rsidR="00BC51F8" w:rsidRDefault="00BC51F8" w:rsidP="00BC51F8">
      <w:pPr>
        <w:pStyle w:val="ListParagraph"/>
        <w:widowControl/>
        <w:spacing w:line="360" w:lineRule="auto"/>
        <w:ind w:left="0" w:firstLine="1440"/>
        <w:rPr>
          <w:color w:val="000000" w:themeColor="text1"/>
          <w:sz w:val="26"/>
          <w:szCs w:val="26"/>
        </w:rPr>
      </w:pPr>
      <w:r>
        <w:rPr>
          <w:color w:val="000000" w:themeColor="text1"/>
          <w:sz w:val="26"/>
          <w:szCs w:val="26"/>
        </w:rPr>
        <w:t xml:space="preserve">In summary, </w:t>
      </w:r>
      <w:r w:rsidR="003F1F93">
        <w:rPr>
          <w:color w:val="000000" w:themeColor="text1"/>
          <w:sz w:val="26"/>
          <w:szCs w:val="26"/>
        </w:rPr>
        <w:t xml:space="preserve">the </w:t>
      </w:r>
      <w:r>
        <w:rPr>
          <w:color w:val="000000" w:themeColor="text1"/>
          <w:sz w:val="26"/>
          <w:szCs w:val="26"/>
        </w:rPr>
        <w:t xml:space="preserve">Complainant asserts that Sunoco’s arguments should be rejected and the ALJ’s </w:t>
      </w:r>
      <w:r w:rsidR="006F5156">
        <w:rPr>
          <w:color w:val="000000" w:themeColor="text1"/>
          <w:sz w:val="26"/>
          <w:szCs w:val="26"/>
        </w:rPr>
        <w:t xml:space="preserve">legal conclusions </w:t>
      </w:r>
      <w:r>
        <w:rPr>
          <w:color w:val="000000" w:themeColor="text1"/>
          <w:sz w:val="26"/>
          <w:szCs w:val="26"/>
        </w:rPr>
        <w:t>should be adopted without m</w:t>
      </w:r>
      <w:r w:rsidRPr="00384394">
        <w:rPr>
          <w:color w:val="000000" w:themeColor="text1"/>
          <w:sz w:val="26"/>
          <w:szCs w:val="26"/>
        </w:rPr>
        <w:t>odification</w:t>
      </w:r>
      <w:r w:rsidR="004F1739" w:rsidRPr="00384394">
        <w:rPr>
          <w:color w:val="000000" w:themeColor="text1"/>
          <w:sz w:val="26"/>
          <w:szCs w:val="26"/>
        </w:rPr>
        <w:t xml:space="preserve"> or</w:t>
      </w:r>
      <w:r w:rsidR="00837856" w:rsidRPr="00384394">
        <w:rPr>
          <w:color w:val="000000" w:themeColor="text1"/>
          <w:sz w:val="26"/>
          <w:szCs w:val="26"/>
        </w:rPr>
        <w:t xml:space="preserve"> </w:t>
      </w:r>
      <w:r w:rsidR="009E65DA" w:rsidRPr="00384394">
        <w:rPr>
          <w:color w:val="000000" w:themeColor="text1"/>
          <w:sz w:val="26"/>
          <w:szCs w:val="26"/>
        </w:rPr>
        <w:t xml:space="preserve">that the Commission </w:t>
      </w:r>
      <w:r w:rsidR="00837856" w:rsidRPr="00384394">
        <w:rPr>
          <w:color w:val="000000" w:themeColor="text1"/>
          <w:sz w:val="26"/>
          <w:szCs w:val="26"/>
        </w:rPr>
        <w:t xml:space="preserve">modify </w:t>
      </w:r>
      <w:r w:rsidR="009E65DA" w:rsidRPr="00384394">
        <w:rPr>
          <w:color w:val="000000" w:themeColor="text1"/>
          <w:sz w:val="26"/>
          <w:szCs w:val="26"/>
        </w:rPr>
        <w:t>the Initial Decision</w:t>
      </w:r>
      <w:r w:rsidR="00122EDB" w:rsidRPr="00384394">
        <w:rPr>
          <w:color w:val="000000" w:themeColor="text1"/>
          <w:sz w:val="26"/>
          <w:szCs w:val="26"/>
        </w:rPr>
        <w:t xml:space="preserve"> if necessary</w:t>
      </w:r>
      <w:r w:rsidRPr="00384394">
        <w:rPr>
          <w:color w:val="000000" w:themeColor="text1"/>
          <w:sz w:val="26"/>
          <w:szCs w:val="26"/>
        </w:rPr>
        <w:t>.  R. Exc. at</w:t>
      </w:r>
      <w:r w:rsidR="00393720" w:rsidRPr="00384394">
        <w:rPr>
          <w:color w:val="000000" w:themeColor="text1"/>
          <w:sz w:val="26"/>
          <w:szCs w:val="26"/>
        </w:rPr>
        <w:t xml:space="preserve"> 6.</w:t>
      </w:r>
      <w:r>
        <w:rPr>
          <w:color w:val="000000" w:themeColor="text1"/>
          <w:sz w:val="26"/>
          <w:szCs w:val="26"/>
        </w:rPr>
        <w:t xml:space="preserve"> </w:t>
      </w:r>
    </w:p>
    <w:p w14:paraId="0193841A" w14:textId="220F86CC" w:rsidR="00763C7D" w:rsidRPr="00BC51F8" w:rsidRDefault="00763C7D" w:rsidP="00BC51F8">
      <w:pPr>
        <w:spacing w:line="360" w:lineRule="auto"/>
        <w:outlineLvl w:val="3"/>
        <w:rPr>
          <w:b/>
          <w:sz w:val="26"/>
          <w:szCs w:val="26"/>
        </w:rPr>
      </w:pPr>
    </w:p>
    <w:p w14:paraId="1B589796" w14:textId="0054CDE4" w:rsidR="00763C7D" w:rsidRPr="00763C7D" w:rsidRDefault="00BE4A7C" w:rsidP="0082028B">
      <w:pPr>
        <w:pStyle w:val="ListParagraph"/>
        <w:widowControl/>
        <w:numPr>
          <w:ilvl w:val="0"/>
          <w:numId w:val="38"/>
        </w:numPr>
        <w:spacing w:line="360" w:lineRule="auto"/>
        <w:ind w:left="2160" w:hanging="720"/>
        <w:rPr>
          <w:b/>
          <w:bCs/>
          <w:color w:val="000000" w:themeColor="text1"/>
          <w:sz w:val="26"/>
          <w:szCs w:val="26"/>
        </w:rPr>
      </w:pPr>
      <w:r>
        <w:rPr>
          <w:b/>
          <w:bCs/>
          <w:color w:val="000000" w:themeColor="text1"/>
          <w:sz w:val="26"/>
          <w:szCs w:val="26"/>
        </w:rPr>
        <w:t>Disposition</w:t>
      </w:r>
    </w:p>
    <w:p w14:paraId="231813AC" w14:textId="7283BA72" w:rsidR="0029367D" w:rsidRPr="00763C7D" w:rsidRDefault="0029367D" w:rsidP="0029367D">
      <w:pPr>
        <w:widowControl/>
        <w:spacing w:line="360" w:lineRule="auto"/>
        <w:rPr>
          <w:b/>
          <w:bCs/>
          <w:color w:val="000000" w:themeColor="text1"/>
          <w:sz w:val="26"/>
          <w:szCs w:val="26"/>
        </w:rPr>
      </w:pPr>
    </w:p>
    <w:p w14:paraId="0FB376DD" w14:textId="5EB85A1B" w:rsidR="006F5156" w:rsidRDefault="006F5156" w:rsidP="006F5156">
      <w:pPr>
        <w:widowControl/>
        <w:spacing w:line="360" w:lineRule="auto"/>
        <w:ind w:firstLine="1440"/>
        <w:rPr>
          <w:color w:val="000000" w:themeColor="text1"/>
          <w:sz w:val="26"/>
          <w:szCs w:val="26"/>
        </w:rPr>
      </w:pPr>
      <w:r>
        <w:rPr>
          <w:color w:val="000000" w:themeColor="text1"/>
          <w:sz w:val="26"/>
          <w:szCs w:val="26"/>
        </w:rPr>
        <w:t xml:space="preserve">Upon review of Sunoco’s Exceptions alleging that the ALJ’s findings constituted reversible errors of law, the Complainant’s Replies thereto, the ALJ’s Initial Decision, and the record in this proceeding, </w:t>
      </w:r>
      <w:r w:rsidR="00FA0B20">
        <w:rPr>
          <w:color w:val="000000" w:themeColor="text1"/>
          <w:sz w:val="26"/>
          <w:szCs w:val="26"/>
        </w:rPr>
        <w:t xml:space="preserve">as discussed </w:t>
      </w:r>
      <w:r w:rsidR="00962FA6">
        <w:rPr>
          <w:color w:val="000000" w:themeColor="text1"/>
          <w:sz w:val="26"/>
          <w:szCs w:val="26"/>
        </w:rPr>
        <w:t xml:space="preserve">more fully </w:t>
      </w:r>
      <w:r w:rsidR="00FA0B20" w:rsidRPr="00FA0B20">
        <w:rPr>
          <w:i/>
          <w:iCs/>
          <w:color w:val="000000" w:themeColor="text1"/>
          <w:sz w:val="26"/>
          <w:szCs w:val="26"/>
        </w:rPr>
        <w:t>infra</w:t>
      </w:r>
      <w:r w:rsidR="00FA0B20">
        <w:rPr>
          <w:color w:val="000000" w:themeColor="text1"/>
          <w:sz w:val="26"/>
          <w:szCs w:val="26"/>
        </w:rPr>
        <w:t xml:space="preserve">., </w:t>
      </w:r>
      <w:r>
        <w:rPr>
          <w:color w:val="000000" w:themeColor="text1"/>
          <w:sz w:val="26"/>
          <w:szCs w:val="26"/>
        </w:rPr>
        <w:t xml:space="preserve">we conclude the ALJ committed reversible error in granting injunctive relief to require Sunoco to </w:t>
      </w:r>
      <w:r w:rsidR="00FA0B20">
        <w:rPr>
          <w:color w:val="000000" w:themeColor="text1"/>
          <w:sz w:val="26"/>
          <w:szCs w:val="26"/>
        </w:rPr>
        <w:t xml:space="preserve">revise its public outreach and emergency response training </w:t>
      </w:r>
      <w:r w:rsidR="00962FA6">
        <w:rPr>
          <w:color w:val="000000" w:themeColor="text1"/>
          <w:sz w:val="26"/>
          <w:szCs w:val="26"/>
        </w:rPr>
        <w:t xml:space="preserve">practices </w:t>
      </w:r>
      <w:r w:rsidR="00FA0B20">
        <w:rPr>
          <w:color w:val="000000" w:themeColor="text1"/>
          <w:sz w:val="26"/>
          <w:szCs w:val="26"/>
        </w:rPr>
        <w:t>beyond the relief directly responsive to the allegations in the Complaint, and shall so modify the ALJ’s Initial Decision</w:t>
      </w:r>
      <w:r w:rsidR="00962FA6">
        <w:rPr>
          <w:color w:val="000000" w:themeColor="text1"/>
          <w:sz w:val="26"/>
          <w:szCs w:val="26"/>
        </w:rPr>
        <w:t xml:space="preserve"> to strike the directives under Ordering Paragraph Nos. 9-12</w:t>
      </w:r>
      <w:r w:rsidR="00384394">
        <w:rPr>
          <w:color w:val="000000" w:themeColor="text1"/>
          <w:sz w:val="26"/>
          <w:szCs w:val="26"/>
        </w:rPr>
        <w:t>.</w:t>
      </w:r>
      <w:r w:rsidR="00962FA6">
        <w:rPr>
          <w:rStyle w:val="FootnoteReference"/>
          <w:color w:val="000000" w:themeColor="text1"/>
          <w:sz w:val="26"/>
          <w:szCs w:val="26"/>
        </w:rPr>
        <w:footnoteReference w:id="8"/>
      </w:r>
      <w:r w:rsidR="00FA0B20">
        <w:rPr>
          <w:color w:val="000000" w:themeColor="text1"/>
          <w:sz w:val="26"/>
          <w:szCs w:val="26"/>
        </w:rPr>
        <w:t xml:space="preserve">  In all other respects, we conclude the legal conclusions reached in the ALJ’s Initial Decision require no modification.</w:t>
      </w:r>
    </w:p>
    <w:p w14:paraId="6B0C0150" w14:textId="77777777" w:rsidR="002330F2" w:rsidRDefault="002330F2" w:rsidP="006F5156">
      <w:pPr>
        <w:widowControl/>
        <w:spacing w:line="360" w:lineRule="auto"/>
        <w:ind w:firstLine="1440"/>
        <w:rPr>
          <w:bCs/>
          <w:color w:val="000000" w:themeColor="text1"/>
          <w:sz w:val="26"/>
          <w:szCs w:val="26"/>
        </w:rPr>
      </w:pPr>
    </w:p>
    <w:p w14:paraId="2FAD1FCD" w14:textId="514807E0" w:rsidR="0029367D" w:rsidRDefault="00FA0B20" w:rsidP="00763C7D">
      <w:pPr>
        <w:keepNext/>
        <w:widowControl/>
        <w:spacing w:line="360" w:lineRule="auto"/>
        <w:ind w:firstLine="1440"/>
        <w:rPr>
          <w:rFonts w:eastAsiaTheme="minorHAnsi"/>
          <w:sz w:val="26"/>
          <w:szCs w:val="26"/>
        </w:rPr>
      </w:pPr>
      <w:r>
        <w:rPr>
          <w:rFonts w:eastAsiaTheme="minorHAnsi"/>
          <w:sz w:val="26"/>
          <w:szCs w:val="26"/>
        </w:rPr>
        <w:t>At the outset, we note that a</w:t>
      </w:r>
      <w:r w:rsidR="00EA6E68" w:rsidRPr="00763C7D">
        <w:rPr>
          <w:rFonts w:eastAsiaTheme="minorHAnsi"/>
          <w:sz w:val="26"/>
          <w:szCs w:val="26"/>
        </w:rPr>
        <w:t>s an administrative</w:t>
      </w:r>
      <w:r w:rsidR="00EA6E68" w:rsidRPr="00427A1E">
        <w:rPr>
          <w:rFonts w:eastAsiaTheme="minorHAnsi"/>
          <w:sz w:val="26"/>
          <w:szCs w:val="26"/>
        </w:rPr>
        <w:t xml:space="preserve"> agency of the Commonwealth, the Commission is required to provide due process to the parties appearing before it.  </w:t>
      </w:r>
      <w:r w:rsidR="00EA6E68" w:rsidRPr="00427A1E">
        <w:rPr>
          <w:rFonts w:eastAsiaTheme="minorHAnsi"/>
          <w:i/>
          <w:sz w:val="26"/>
          <w:szCs w:val="26"/>
        </w:rPr>
        <w:t>Schneider v. Pa. PUC</w:t>
      </w:r>
      <w:r w:rsidR="00EA6E68" w:rsidRPr="00427A1E">
        <w:rPr>
          <w:rFonts w:eastAsiaTheme="minorHAnsi"/>
          <w:sz w:val="26"/>
          <w:szCs w:val="26"/>
        </w:rPr>
        <w:t>, 479 A.2d 10, 15 (Pa. Cmwlth. 1984) (</w:t>
      </w:r>
      <w:r w:rsidR="00EA6E68" w:rsidRPr="00427A1E">
        <w:rPr>
          <w:rFonts w:eastAsiaTheme="minorHAnsi"/>
          <w:i/>
          <w:sz w:val="26"/>
          <w:szCs w:val="26"/>
        </w:rPr>
        <w:t>Schneider</w:t>
      </w:r>
      <w:r w:rsidR="00EA6E68" w:rsidRPr="00427A1E">
        <w:rPr>
          <w:rFonts w:eastAsiaTheme="minorHAnsi"/>
          <w:sz w:val="26"/>
          <w:szCs w:val="26"/>
        </w:rPr>
        <w:t xml:space="preserve">), citing </w:t>
      </w:r>
      <w:proofErr w:type="spellStart"/>
      <w:r w:rsidR="00EA6E68" w:rsidRPr="00427A1E">
        <w:rPr>
          <w:rFonts w:eastAsiaTheme="minorHAnsi"/>
          <w:i/>
          <w:sz w:val="26"/>
          <w:szCs w:val="26"/>
        </w:rPr>
        <w:t>Fusaro</w:t>
      </w:r>
      <w:proofErr w:type="spellEnd"/>
      <w:r w:rsidR="00EA6E68" w:rsidRPr="00427A1E">
        <w:rPr>
          <w:rFonts w:eastAsiaTheme="minorHAnsi"/>
          <w:i/>
          <w:sz w:val="26"/>
          <w:szCs w:val="26"/>
        </w:rPr>
        <w:t xml:space="preserve"> v. Pa. PUC</w:t>
      </w:r>
      <w:r w:rsidR="00EA6E68" w:rsidRPr="00427A1E">
        <w:rPr>
          <w:rFonts w:eastAsiaTheme="minorHAnsi"/>
          <w:sz w:val="26"/>
          <w:szCs w:val="26"/>
        </w:rPr>
        <w:t>, 382</w:t>
      </w:r>
      <w:r w:rsidR="00611EF9">
        <w:rPr>
          <w:rFonts w:eastAsiaTheme="minorHAnsi"/>
          <w:sz w:val="26"/>
          <w:szCs w:val="26"/>
        </w:rPr>
        <w:t> </w:t>
      </w:r>
      <w:r w:rsidR="00EA6E68" w:rsidRPr="00427A1E">
        <w:rPr>
          <w:rFonts w:eastAsiaTheme="minorHAnsi"/>
          <w:sz w:val="26"/>
          <w:szCs w:val="26"/>
        </w:rPr>
        <w:t>A.2d</w:t>
      </w:r>
      <w:r w:rsidR="00611EF9">
        <w:rPr>
          <w:rFonts w:eastAsiaTheme="minorHAnsi"/>
          <w:sz w:val="26"/>
          <w:szCs w:val="26"/>
        </w:rPr>
        <w:t> </w:t>
      </w:r>
      <w:r w:rsidR="00EA6E68" w:rsidRPr="00427A1E">
        <w:rPr>
          <w:rFonts w:eastAsiaTheme="minorHAnsi"/>
          <w:sz w:val="26"/>
          <w:szCs w:val="26"/>
        </w:rPr>
        <w:t xml:space="preserve">794 (Pa. Cmwlth. 1978).  Due process </w:t>
      </w:r>
      <w:r w:rsidR="00EA6E68" w:rsidRPr="00427A1E">
        <w:rPr>
          <w:rFonts w:eastAsiaTheme="minorHAnsi"/>
          <w:sz w:val="26"/>
          <w:szCs w:val="26"/>
        </w:rPr>
        <w:lastRenderedPageBreak/>
        <w:t xml:space="preserve">is satisfied when the parties are afforded notice and the opportunity to appear and be heard.  </w:t>
      </w:r>
      <w:r w:rsidR="00EA6E68" w:rsidRPr="00427A1E">
        <w:rPr>
          <w:rFonts w:eastAsiaTheme="minorHAnsi"/>
          <w:i/>
          <w:sz w:val="26"/>
          <w:szCs w:val="26"/>
        </w:rPr>
        <w:t>Schneider</w:t>
      </w:r>
      <w:r w:rsidR="00EA6E68" w:rsidRPr="00427A1E">
        <w:rPr>
          <w:rFonts w:eastAsiaTheme="minorHAnsi"/>
          <w:sz w:val="26"/>
          <w:szCs w:val="26"/>
        </w:rPr>
        <w:t>, 479 A.2d at 15 (Pa.</w:t>
      </w:r>
      <w:r w:rsidR="00611EF9">
        <w:rPr>
          <w:rFonts w:eastAsiaTheme="minorHAnsi"/>
          <w:sz w:val="26"/>
          <w:szCs w:val="26"/>
        </w:rPr>
        <w:t> </w:t>
      </w:r>
      <w:r w:rsidR="00EA6E68" w:rsidRPr="00427A1E">
        <w:rPr>
          <w:rFonts w:eastAsiaTheme="minorHAnsi"/>
          <w:sz w:val="26"/>
          <w:szCs w:val="26"/>
        </w:rPr>
        <w:t xml:space="preserve">Cmwlth. 1984), citing </w:t>
      </w:r>
      <w:r w:rsidR="00EA6E68" w:rsidRPr="00427A1E">
        <w:rPr>
          <w:rFonts w:eastAsiaTheme="minorHAnsi"/>
          <w:i/>
          <w:sz w:val="26"/>
          <w:szCs w:val="26"/>
        </w:rPr>
        <w:t>Township of Middleton v. The Institute District of the County of Delaware</w:t>
      </w:r>
      <w:r w:rsidR="00EA6E68" w:rsidRPr="00427A1E">
        <w:rPr>
          <w:rFonts w:eastAsiaTheme="minorHAnsi"/>
          <w:sz w:val="26"/>
          <w:szCs w:val="26"/>
        </w:rPr>
        <w:t xml:space="preserve">, 293 A.2d 885 (Pa. Cmwlth. 1972), </w:t>
      </w:r>
      <w:r w:rsidR="00EA6E68" w:rsidRPr="00384394">
        <w:rPr>
          <w:rFonts w:eastAsiaTheme="minorHAnsi"/>
          <w:i/>
          <w:iCs/>
          <w:sz w:val="26"/>
          <w:szCs w:val="26"/>
        </w:rPr>
        <w:t>aff’d</w:t>
      </w:r>
      <w:r w:rsidR="00384394">
        <w:rPr>
          <w:rFonts w:eastAsiaTheme="minorHAnsi"/>
          <w:sz w:val="26"/>
          <w:szCs w:val="26"/>
        </w:rPr>
        <w:t>,</w:t>
      </w:r>
      <w:r w:rsidR="00EA6E68" w:rsidRPr="00427A1E">
        <w:rPr>
          <w:rFonts w:eastAsiaTheme="minorHAnsi"/>
          <w:sz w:val="26"/>
          <w:szCs w:val="26"/>
        </w:rPr>
        <w:t xml:space="preserve"> 450 Pa. 282, 299 A.2d 599 (Pa.</w:t>
      </w:r>
      <w:r w:rsidR="00611EF9">
        <w:rPr>
          <w:rFonts w:eastAsiaTheme="minorHAnsi"/>
          <w:sz w:val="26"/>
          <w:szCs w:val="26"/>
        </w:rPr>
        <w:t> </w:t>
      </w:r>
      <w:r w:rsidR="00EA6E68" w:rsidRPr="00427A1E">
        <w:rPr>
          <w:rFonts w:eastAsiaTheme="minorHAnsi"/>
          <w:sz w:val="26"/>
          <w:szCs w:val="26"/>
        </w:rPr>
        <w:t>Cmwlth. 1973).  The fundamental requirement of due process is the opportunity to be heard at a meaningful time and in a meaningful manner.</w:t>
      </w:r>
      <w:r w:rsidR="009C2B22">
        <w:rPr>
          <w:rFonts w:eastAsiaTheme="minorHAnsi"/>
          <w:sz w:val="26"/>
          <w:szCs w:val="26"/>
        </w:rPr>
        <w:t xml:space="preserve"> </w:t>
      </w:r>
      <w:r w:rsidR="00EA6E68" w:rsidRPr="00427A1E">
        <w:rPr>
          <w:rFonts w:eastAsiaTheme="minorHAnsi"/>
          <w:sz w:val="26"/>
          <w:szCs w:val="26"/>
        </w:rPr>
        <w:t xml:space="preserve"> </w:t>
      </w:r>
      <w:r w:rsidR="00EA6E68" w:rsidRPr="00427A1E">
        <w:rPr>
          <w:rFonts w:eastAsiaTheme="minorHAnsi"/>
          <w:i/>
          <w:sz w:val="26"/>
          <w:szCs w:val="26"/>
        </w:rPr>
        <w:t xml:space="preserve">Montefiore Hospital </w:t>
      </w:r>
      <w:proofErr w:type="spellStart"/>
      <w:r w:rsidR="00EA6E68" w:rsidRPr="00427A1E">
        <w:rPr>
          <w:rFonts w:eastAsiaTheme="minorHAnsi"/>
          <w:i/>
          <w:sz w:val="26"/>
          <w:szCs w:val="26"/>
        </w:rPr>
        <w:t>Ass’n</w:t>
      </w:r>
      <w:proofErr w:type="spellEnd"/>
      <w:r w:rsidR="00EA6E68" w:rsidRPr="00427A1E">
        <w:rPr>
          <w:rFonts w:eastAsiaTheme="minorHAnsi"/>
          <w:i/>
          <w:sz w:val="26"/>
          <w:szCs w:val="26"/>
        </w:rPr>
        <w:t xml:space="preserve"> of Western Pennsylvania v. Pa. PUC</w:t>
      </w:r>
      <w:r w:rsidR="00EA6E68" w:rsidRPr="00427A1E">
        <w:rPr>
          <w:rFonts w:eastAsiaTheme="minorHAnsi"/>
          <w:sz w:val="26"/>
          <w:szCs w:val="26"/>
        </w:rPr>
        <w:t>, 421 A.2d 481, 484 (Pa.</w:t>
      </w:r>
      <w:r w:rsidR="00384394">
        <w:rPr>
          <w:rFonts w:eastAsiaTheme="minorHAnsi"/>
          <w:sz w:val="26"/>
          <w:szCs w:val="26"/>
        </w:rPr>
        <w:t> </w:t>
      </w:r>
      <w:r w:rsidR="00EA6E68" w:rsidRPr="00427A1E">
        <w:rPr>
          <w:rFonts w:eastAsiaTheme="minorHAnsi"/>
          <w:sz w:val="26"/>
          <w:szCs w:val="26"/>
        </w:rPr>
        <w:t>Cmwlth. 1980)</w:t>
      </w:r>
      <w:bookmarkStart w:id="18" w:name="_Hlk45203875"/>
      <w:r>
        <w:rPr>
          <w:rFonts w:eastAsiaTheme="minorHAnsi"/>
          <w:sz w:val="26"/>
          <w:szCs w:val="26"/>
        </w:rPr>
        <w:t>.</w:t>
      </w:r>
    </w:p>
    <w:p w14:paraId="12C91496" w14:textId="76C802A1" w:rsidR="00FA0B20" w:rsidRDefault="00FA0B20" w:rsidP="00763C7D">
      <w:pPr>
        <w:keepNext/>
        <w:widowControl/>
        <w:spacing w:line="360" w:lineRule="auto"/>
        <w:ind w:firstLine="1440"/>
        <w:rPr>
          <w:rFonts w:eastAsiaTheme="minorHAnsi"/>
          <w:sz w:val="26"/>
          <w:szCs w:val="26"/>
        </w:rPr>
      </w:pPr>
    </w:p>
    <w:p w14:paraId="6309EB43" w14:textId="1226BB96" w:rsidR="00040A51" w:rsidRDefault="00040A51" w:rsidP="00040A51">
      <w:pPr>
        <w:widowControl/>
        <w:spacing w:line="360" w:lineRule="auto"/>
        <w:ind w:firstLine="1440"/>
        <w:rPr>
          <w:color w:val="000000" w:themeColor="text1"/>
          <w:sz w:val="26"/>
          <w:szCs w:val="26"/>
        </w:rPr>
      </w:pPr>
      <w:r>
        <w:rPr>
          <w:color w:val="000000" w:themeColor="text1"/>
          <w:sz w:val="26"/>
          <w:szCs w:val="26"/>
        </w:rPr>
        <w:t>With respect to Sunoco</w:t>
      </w:r>
      <w:r w:rsidRPr="00215FE3">
        <w:rPr>
          <w:color w:val="000000" w:themeColor="text1"/>
          <w:sz w:val="26"/>
          <w:szCs w:val="26"/>
        </w:rPr>
        <w:t xml:space="preserve">’s Exception </w:t>
      </w:r>
      <w:r>
        <w:rPr>
          <w:color w:val="000000" w:themeColor="text1"/>
          <w:sz w:val="26"/>
          <w:szCs w:val="26"/>
        </w:rPr>
        <w:t xml:space="preserve">No. </w:t>
      </w:r>
      <w:r w:rsidRPr="00215FE3">
        <w:rPr>
          <w:color w:val="000000" w:themeColor="text1"/>
          <w:sz w:val="26"/>
          <w:szCs w:val="26"/>
        </w:rPr>
        <w:t xml:space="preserve">2, </w:t>
      </w:r>
      <w:r>
        <w:rPr>
          <w:color w:val="000000" w:themeColor="text1"/>
          <w:sz w:val="26"/>
          <w:szCs w:val="26"/>
        </w:rPr>
        <w:t xml:space="preserve">averring legal error where the ALJ found </w:t>
      </w:r>
      <w:r w:rsidRPr="00215FE3">
        <w:rPr>
          <w:color w:val="000000" w:themeColor="text1"/>
          <w:sz w:val="26"/>
          <w:szCs w:val="26"/>
        </w:rPr>
        <w:t xml:space="preserve">a violation of </w:t>
      </w:r>
      <w:r>
        <w:rPr>
          <w:color w:val="000000" w:themeColor="text1"/>
          <w:sz w:val="26"/>
          <w:szCs w:val="26"/>
        </w:rPr>
        <w:t xml:space="preserve">the Company’s duty to send public awareness brochures, based upon the assertion that </w:t>
      </w:r>
      <w:r w:rsidRPr="00215FE3">
        <w:rPr>
          <w:color w:val="000000" w:themeColor="text1"/>
          <w:sz w:val="26"/>
          <w:szCs w:val="26"/>
        </w:rPr>
        <w:t xml:space="preserve">the </w:t>
      </w:r>
      <w:r>
        <w:rPr>
          <w:color w:val="000000" w:themeColor="text1"/>
          <w:sz w:val="26"/>
          <w:szCs w:val="26"/>
        </w:rPr>
        <w:t xml:space="preserve">ALJ incorrectly found that </w:t>
      </w:r>
      <w:r w:rsidRPr="00215FE3">
        <w:rPr>
          <w:color w:val="000000" w:themeColor="text1"/>
          <w:sz w:val="26"/>
          <w:szCs w:val="26"/>
        </w:rPr>
        <w:t xml:space="preserve">Mr. Baker resides within </w:t>
      </w:r>
      <w:r>
        <w:rPr>
          <w:color w:val="000000" w:themeColor="text1"/>
          <w:sz w:val="26"/>
          <w:szCs w:val="26"/>
        </w:rPr>
        <w:t>1</w:t>
      </w:r>
      <w:r w:rsidRPr="00215FE3">
        <w:rPr>
          <w:color w:val="000000" w:themeColor="text1"/>
          <w:sz w:val="26"/>
          <w:szCs w:val="26"/>
        </w:rPr>
        <w:t>,</w:t>
      </w:r>
      <w:r>
        <w:rPr>
          <w:color w:val="000000" w:themeColor="text1"/>
          <w:sz w:val="26"/>
          <w:szCs w:val="26"/>
        </w:rPr>
        <w:t>000</w:t>
      </w:r>
      <w:r w:rsidRPr="00215FE3">
        <w:rPr>
          <w:color w:val="000000" w:themeColor="text1"/>
          <w:sz w:val="26"/>
          <w:szCs w:val="26"/>
        </w:rPr>
        <w:t xml:space="preserve"> feet of the pipelines</w:t>
      </w:r>
      <w:r>
        <w:rPr>
          <w:color w:val="000000" w:themeColor="text1"/>
          <w:sz w:val="26"/>
          <w:szCs w:val="26"/>
        </w:rPr>
        <w:t xml:space="preserve">, we shall deny the </w:t>
      </w:r>
      <w:r w:rsidR="004F0D63">
        <w:rPr>
          <w:color w:val="000000" w:themeColor="text1"/>
          <w:sz w:val="26"/>
          <w:szCs w:val="26"/>
        </w:rPr>
        <w:t>E</w:t>
      </w:r>
      <w:r>
        <w:rPr>
          <w:color w:val="000000" w:themeColor="text1"/>
          <w:sz w:val="26"/>
          <w:szCs w:val="26"/>
        </w:rPr>
        <w:t xml:space="preserve">xception.  As discussed </w:t>
      </w:r>
      <w:r w:rsidRPr="00040A51">
        <w:rPr>
          <w:i/>
          <w:iCs/>
          <w:color w:val="000000" w:themeColor="text1"/>
          <w:sz w:val="26"/>
          <w:szCs w:val="26"/>
        </w:rPr>
        <w:t>supra</w:t>
      </w:r>
      <w:r>
        <w:rPr>
          <w:color w:val="000000" w:themeColor="text1"/>
          <w:sz w:val="26"/>
          <w:szCs w:val="26"/>
        </w:rPr>
        <w:t>., the ALJ properly found that the Complainant resided withing 1,000 feet of ME1 and on that basis held Sunoco to its own public awareness standards, to send safety awareness brochures to residen</w:t>
      </w:r>
      <w:r w:rsidR="00E05584">
        <w:rPr>
          <w:color w:val="000000" w:themeColor="text1"/>
          <w:sz w:val="26"/>
          <w:szCs w:val="26"/>
        </w:rPr>
        <w:t>ts</w:t>
      </w:r>
      <w:r>
        <w:rPr>
          <w:color w:val="000000" w:themeColor="text1"/>
          <w:sz w:val="26"/>
          <w:szCs w:val="26"/>
        </w:rPr>
        <w:t xml:space="preserve"> within the 1,000 </w:t>
      </w:r>
      <w:r w:rsidR="00E05584">
        <w:rPr>
          <w:color w:val="000000" w:themeColor="text1"/>
          <w:sz w:val="26"/>
          <w:szCs w:val="26"/>
        </w:rPr>
        <w:t xml:space="preserve">foot </w:t>
      </w:r>
      <w:r>
        <w:rPr>
          <w:color w:val="000000" w:themeColor="text1"/>
          <w:sz w:val="26"/>
          <w:szCs w:val="26"/>
        </w:rPr>
        <w:t xml:space="preserve">public awareness mailing zone.  </w:t>
      </w:r>
    </w:p>
    <w:p w14:paraId="0FD333EE" w14:textId="347BE862" w:rsidR="00040A51" w:rsidRDefault="00040A51" w:rsidP="00040A51">
      <w:pPr>
        <w:widowControl/>
        <w:spacing w:line="360" w:lineRule="auto"/>
        <w:ind w:firstLine="1440"/>
        <w:rPr>
          <w:color w:val="000000" w:themeColor="text1"/>
          <w:sz w:val="26"/>
          <w:szCs w:val="26"/>
        </w:rPr>
      </w:pPr>
    </w:p>
    <w:p w14:paraId="4E5CE5C1" w14:textId="16E8F632" w:rsidR="002C2C62" w:rsidRDefault="00040A51" w:rsidP="00040A51">
      <w:pPr>
        <w:widowControl/>
        <w:spacing w:line="360" w:lineRule="auto"/>
        <w:ind w:firstLine="1440"/>
        <w:rPr>
          <w:color w:val="000000" w:themeColor="text1"/>
          <w:sz w:val="26"/>
          <w:szCs w:val="26"/>
        </w:rPr>
      </w:pPr>
      <w:r>
        <w:rPr>
          <w:color w:val="000000" w:themeColor="text1"/>
          <w:sz w:val="26"/>
          <w:szCs w:val="26"/>
        </w:rPr>
        <w:t xml:space="preserve">With respect to Sunoco’s argument in Exception No. 2, that Sunoco’s due process rights were violated where the ALJ took judicial notice of prior witness testimony in the </w:t>
      </w:r>
      <w:r w:rsidRPr="00040A51">
        <w:rPr>
          <w:i/>
          <w:iCs/>
          <w:color w:val="000000" w:themeColor="text1"/>
          <w:sz w:val="26"/>
          <w:szCs w:val="26"/>
        </w:rPr>
        <w:t>Dinniman</w:t>
      </w:r>
      <w:r>
        <w:rPr>
          <w:color w:val="000000" w:themeColor="text1"/>
          <w:sz w:val="26"/>
          <w:szCs w:val="26"/>
        </w:rPr>
        <w:t xml:space="preserve"> case, we decline to review the finding for a due process violation, where the judicial notice was taken albeit, without affording Sunoco notice and opportunity to be heard on the point- where Sunoco introduced the facts in </w:t>
      </w:r>
      <w:r w:rsidRPr="0082028B">
        <w:rPr>
          <w:i/>
          <w:iCs/>
          <w:color w:val="000000" w:themeColor="text1"/>
          <w:sz w:val="26"/>
          <w:szCs w:val="26"/>
        </w:rPr>
        <w:t>Dinniman</w:t>
      </w:r>
      <w:r>
        <w:rPr>
          <w:color w:val="000000" w:themeColor="text1"/>
          <w:sz w:val="26"/>
          <w:szCs w:val="26"/>
        </w:rPr>
        <w:t xml:space="preserve"> to support its </w:t>
      </w:r>
      <w:r w:rsidR="002C2C62">
        <w:rPr>
          <w:color w:val="000000" w:themeColor="text1"/>
          <w:sz w:val="26"/>
          <w:szCs w:val="26"/>
        </w:rPr>
        <w:t xml:space="preserve">position in the present case.  Further, we conclude that even if the Commission were to find </w:t>
      </w:r>
      <w:r w:rsidR="00997BAD">
        <w:rPr>
          <w:color w:val="000000" w:themeColor="text1"/>
          <w:sz w:val="26"/>
          <w:szCs w:val="26"/>
        </w:rPr>
        <w:t xml:space="preserve">there </w:t>
      </w:r>
      <w:r w:rsidR="002C2C62">
        <w:rPr>
          <w:color w:val="000000" w:themeColor="text1"/>
          <w:sz w:val="26"/>
          <w:szCs w:val="26"/>
        </w:rPr>
        <w:t xml:space="preserve">was legal error to take judicial notice of prior testimony in violation of Section 331 (g) (setting forth the requirement for notice and opportunity to be heard in taking judicial notice), we nevertheless </w:t>
      </w:r>
      <w:r w:rsidR="006411F5">
        <w:rPr>
          <w:color w:val="000000" w:themeColor="text1"/>
          <w:sz w:val="26"/>
          <w:szCs w:val="26"/>
        </w:rPr>
        <w:t>conclude</w:t>
      </w:r>
      <w:r w:rsidR="002C2C62">
        <w:rPr>
          <w:color w:val="000000" w:themeColor="text1"/>
          <w:sz w:val="26"/>
          <w:szCs w:val="26"/>
        </w:rPr>
        <w:t xml:space="preserve"> the error would be</w:t>
      </w:r>
      <w:r w:rsidR="006411F5">
        <w:rPr>
          <w:color w:val="000000" w:themeColor="text1"/>
          <w:sz w:val="26"/>
          <w:szCs w:val="26"/>
        </w:rPr>
        <w:t xml:space="preserve"> </w:t>
      </w:r>
      <w:r w:rsidR="002C2C62">
        <w:rPr>
          <w:color w:val="000000" w:themeColor="text1"/>
          <w:sz w:val="26"/>
          <w:szCs w:val="26"/>
        </w:rPr>
        <w:t xml:space="preserve">harmless where the ALJ did not rely on </w:t>
      </w:r>
      <w:r w:rsidR="00E05584">
        <w:rPr>
          <w:color w:val="000000" w:themeColor="text1"/>
          <w:sz w:val="26"/>
          <w:szCs w:val="26"/>
        </w:rPr>
        <w:t xml:space="preserve">the information for which </w:t>
      </w:r>
      <w:r w:rsidR="002C2C62">
        <w:rPr>
          <w:color w:val="000000" w:themeColor="text1"/>
          <w:sz w:val="26"/>
          <w:szCs w:val="26"/>
        </w:rPr>
        <w:t>judicial notice</w:t>
      </w:r>
      <w:r w:rsidR="00B47B54">
        <w:rPr>
          <w:color w:val="000000" w:themeColor="text1"/>
          <w:sz w:val="26"/>
          <w:szCs w:val="26"/>
        </w:rPr>
        <w:t xml:space="preserve"> was</w:t>
      </w:r>
      <w:r w:rsidR="002C2C62">
        <w:rPr>
          <w:color w:val="000000" w:themeColor="text1"/>
          <w:sz w:val="26"/>
          <w:szCs w:val="26"/>
        </w:rPr>
        <w:t xml:space="preserve"> taken as material to rendering a determination on the matter at issue. </w:t>
      </w:r>
    </w:p>
    <w:p w14:paraId="254BECEA" w14:textId="77777777" w:rsidR="002C2C62" w:rsidRDefault="002C2C62" w:rsidP="00040A51">
      <w:pPr>
        <w:widowControl/>
        <w:spacing w:line="360" w:lineRule="auto"/>
        <w:ind w:firstLine="1440"/>
        <w:rPr>
          <w:color w:val="000000" w:themeColor="text1"/>
          <w:sz w:val="26"/>
          <w:szCs w:val="26"/>
        </w:rPr>
      </w:pPr>
    </w:p>
    <w:p w14:paraId="010CCCEB" w14:textId="48A38BEF" w:rsidR="002C13FC" w:rsidRDefault="002C2C62" w:rsidP="00040A51">
      <w:pPr>
        <w:widowControl/>
        <w:spacing w:line="360" w:lineRule="auto"/>
        <w:ind w:firstLine="1440"/>
        <w:rPr>
          <w:color w:val="000000" w:themeColor="text1"/>
          <w:sz w:val="26"/>
          <w:szCs w:val="26"/>
        </w:rPr>
      </w:pPr>
      <w:r>
        <w:rPr>
          <w:color w:val="000000" w:themeColor="text1"/>
          <w:sz w:val="26"/>
          <w:szCs w:val="26"/>
        </w:rPr>
        <w:lastRenderedPageBreak/>
        <w:t xml:space="preserve">In this case, the ALJ’s conclusion that Sunoco was in violation of the duty to provide the Complainant with a public awareness brochure, was predicated upon the finding that the </w:t>
      </w:r>
      <w:r w:rsidR="002C13FC">
        <w:rPr>
          <w:color w:val="000000" w:themeColor="text1"/>
          <w:sz w:val="26"/>
          <w:szCs w:val="26"/>
        </w:rPr>
        <w:t>Complainant</w:t>
      </w:r>
      <w:r>
        <w:rPr>
          <w:color w:val="000000" w:themeColor="text1"/>
          <w:sz w:val="26"/>
          <w:szCs w:val="26"/>
        </w:rPr>
        <w:t xml:space="preserve"> resided within the 1,000 foot public awareness zone, a fact which was irrelevant to the facts for which the ALJ took judicial notice (</w:t>
      </w:r>
      <w:r w:rsidRPr="0082028B">
        <w:rPr>
          <w:i/>
          <w:iCs/>
          <w:color w:val="000000" w:themeColor="text1"/>
          <w:sz w:val="26"/>
          <w:szCs w:val="26"/>
        </w:rPr>
        <w:t>i.e</w:t>
      </w:r>
      <w:r w:rsidR="00384394">
        <w:rPr>
          <w:i/>
          <w:iCs/>
          <w:color w:val="000000" w:themeColor="text1"/>
          <w:sz w:val="26"/>
          <w:szCs w:val="26"/>
        </w:rPr>
        <w:t>.</w:t>
      </w:r>
      <w:r w:rsidRPr="0082028B">
        <w:rPr>
          <w:i/>
          <w:iCs/>
          <w:color w:val="000000" w:themeColor="text1"/>
          <w:sz w:val="26"/>
          <w:szCs w:val="26"/>
        </w:rPr>
        <w:t>,</w:t>
      </w:r>
      <w:r>
        <w:rPr>
          <w:color w:val="000000" w:themeColor="text1"/>
          <w:sz w:val="26"/>
          <w:szCs w:val="26"/>
        </w:rPr>
        <w:t xml:space="preserve"> that the Company’s prior witness testimony was that the public awareness zone was more expansive than 1,000</w:t>
      </w:r>
      <w:r w:rsidR="0005663E">
        <w:rPr>
          <w:color w:val="000000" w:themeColor="text1"/>
          <w:sz w:val="26"/>
          <w:szCs w:val="26"/>
        </w:rPr>
        <w:t xml:space="preserve"> feet</w:t>
      </w:r>
      <w:r>
        <w:rPr>
          <w:color w:val="000000" w:themeColor="text1"/>
          <w:sz w:val="26"/>
          <w:szCs w:val="26"/>
        </w:rPr>
        <w:t xml:space="preserve">).  </w:t>
      </w:r>
      <w:r w:rsidR="002C13FC">
        <w:rPr>
          <w:color w:val="000000" w:themeColor="text1"/>
          <w:sz w:val="26"/>
          <w:szCs w:val="26"/>
        </w:rPr>
        <w:t>Stated another way, t</w:t>
      </w:r>
      <w:r>
        <w:rPr>
          <w:color w:val="000000" w:themeColor="text1"/>
          <w:sz w:val="26"/>
          <w:szCs w:val="26"/>
        </w:rPr>
        <w:t xml:space="preserve">he ALJ’s official notice of the fact that the Company’s prior testimony was that </w:t>
      </w:r>
      <w:r w:rsidR="002C13FC">
        <w:rPr>
          <w:color w:val="000000" w:themeColor="text1"/>
          <w:sz w:val="26"/>
          <w:szCs w:val="26"/>
        </w:rPr>
        <w:t xml:space="preserve">the </w:t>
      </w:r>
      <w:r>
        <w:rPr>
          <w:color w:val="000000" w:themeColor="text1"/>
          <w:sz w:val="26"/>
          <w:szCs w:val="26"/>
        </w:rPr>
        <w:t xml:space="preserve">public awareness zone was previously wider than 1,000 feet, is not material to </w:t>
      </w:r>
      <w:r w:rsidR="002C13FC">
        <w:rPr>
          <w:color w:val="000000" w:themeColor="text1"/>
          <w:sz w:val="26"/>
          <w:szCs w:val="26"/>
        </w:rPr>
        <w:t xml:space="preserve">the ALJ’s finding that the Complainant resides within the present public awareness zone of 1,000 feet.  Therefore, we conclude that Sunoco’s Exception No. 2 fails to state a basis for modifying the ALJ’s Initial Decision. </w:t>
      </w:r>
    </w:p>
    <w:p w14:paraId="12723F14" w14:textId="50C9B609" w:rsidR="002C13FC" w:rsidRDefault="002C13FC" w:rsidP="00040A51">
      <w:pPr>
        <w:widowControl/>
        <w:spacing w:line="360" w:lineRule="auto"/>
        <w:ind w:firstLine="1440"/>
        <w:rPr>
          <w:color w:val="000000" w:themeColor="text1"/>
          <w:sz w:val="26"/>
          <w:szCs w:val="26"/>
        </w:rPr>
      </w:pPr>
    </w:p>
    <w:p w14:paraId="1AC1732F" w14:textId="0C885FD9" w:rsidR="006C280A" w:rsidRDefault="002C13FC" w:rsidP="00040A51">
      <w:pPr>
        <w:widowControl/>
        <w:spacing w:line="360" w:lineRule="auto"/>
        <w:ind w:firstLine="1440"/>
        <w:rPr>
          <w:color w:val="000000" w:themeColor="text1"/>
          <w:sz w:val="26"/>
          <w:szCs w:val="26"/>
        </w:rPr>
      </w:pPr>
      <w:r>
        <w:rPr>
          <w:color w:val="000000" w:themeColor="text1"/>
          <w:sz w:val="26"/>
          <w:szCs w:val="26"/>
        </w:rPr>
        <w:t>Sunoco’s Exception Nos. 4,</w:t>
      </w:r>
      <w:r w:rsidR="00840B7F">
        <w:rPr>
          <w:color w:val="000000" w:themeColor="text1"/>
          <w:sz w:val="26"/>
          <w:szCs w:val="26"/>
        </w:rPr>
        <w:t xml:space="preserve"> </w:t>
      </w:r>
      <w:r>
        <w:rPr>
          <w:color w:val="000000" w:themeColor="text1"/>
          <w:sz w:val="26"/>
          <w:szCs w:val="26"/>
        </w:rPr>
        <w:t xml:space="preserve">6 and 8 challenge the ALJ’s grant of injunctive relief which Sunoco alleges goes far beyond the relief sought in the Complaint, and for which Sunoco alleges the Complainant lacks standing to pursue.  </w:t>
      </w:r>
      <w:r w:rsidR="006C280A">
        <w:rPr>
          <w:color w:val="000000" w:themeColor="text1"/>
          <w:sz w:val="26"/>
          <w:szCs w:val="26"/>
        </w:rPr>
        <w:t xml:space="preserve">Specifically, Sunoco challenges the ALJ’s findings and conclusions which </w:t>
      </w:r>
      <w:r w:rsidR="00B47B54">
        <w:rPr>
          <w:color w:val="000000" w:themeColor="text1"/>
          <w:sz w:val="26"/>
          <w:szCs w:val="26"/>
        </w:rPr>
        <w:t>underlie</w:t>
      </w:r>
      <w:r w:rsidR="006C280A">
        <w:rPr>
          <w:color w:val="000000" w:themeColor="text1"/>
          <w:sz w:val="26"/>
          <w:szCs w:val="26"/>
        </w:rPr>
        <w:t xml:space="preserve"> Ordering Paragraphs in the Initial Decision, as follows: </w:t>
      </w:r>
    </w:p>
    <w:p w14:paraId="0499325E" w14:textId="042DEDB5" w:rsidR="006C280A" w:rsidRDefault="006C280A" w:rsidP="00DC6822">
      <w:pPr>
        <w:widowControl/>
        <w:ind w:left="1440" w:right="1440" w:firstLine="1440"/>
        <w:rPr>
          <w:color w:val="000000" w:themeColor="text1"/>
          <w:sz w:val="26"/>
          <w:szCs w:val="26"/>
        </w:rPr>
      </w:pPr>
    </w:p>
    <w:p w14:paraId="796021A2" w14:textId="6E0D1D88" w:rsidR="006C280A" w:rsidRPr="00B93BCF" w:rsidRDefault="006C280A" w:rsidP="0082028B">
      <w:pPr>
        <w:pStyle w:val="ListParagraph"/>
        <w:widowControl/>
        <w:numPr>
          <w:ilvl w:val="0"/>
          <w:numId w:val="40"/>
        </w:numPr>
        <w:ind w:left="2160" w:right="1440" w:hanging="720"/>
        <w:rPr>
          <w:color w:val="000000"/>
          <w:sz w:val="26"/>
          <w:szCs w:val="26"/>
        </w:rPr>
      </w:pPr>
      <w:r w:rsidRPr="00B93BCF">
        <w:rPr>
          <w:color w:val="000000"/>
          <w:sz w:val="26"/>
          <w:szCs w:val="26"/>
        </w:rPr>
        <w:t xml:space="preserve">That Sunoco Pipeline, L.P. is directed to contact the Lower Frankford Township Supervisors and Cumberland County Commissioners within thirty (30) days of the date of entry of a final order for the purpose of scheduling a public awareness/education meeting(s) to be held in Cumberland County. </w:t>
      </w:r>
    </w:p>
    <w:p w14:paraId="77F74493" w14:textId="77777777" w:rsidR="006C280A" w:rsidRPr="006C280A" w:rsidRDefault="006C280A" w:rsidP="0082028B">
      <w:pPr>
        <w:widowControl/>
        <w:ind w:left="2160" w:right="1440" w:hanging="720"/>
        <w:rPr>
          <w:color w:val="000000"/>
          <w:sz w:val="26"/>
          <w:szCs w:val="26"/>
        </w:rPr>
      </w:pPr>
      <w:r w:rsidRPr="006C280A">
        <w:rPr>
          <w:color w:val="000000"/>
          <w:sz w:val="26"/>
          <w:szCs w:val="26"/>
        </w:rPr>
        <w:t xml:space="preserve"> </w:t>
      </w:r>
    </w:p>
    <w:p w14:paraId="249BF6EB" w14:textId="081EBCA5" w:rsidR="006C280A" w:rsidRPr="00B93BCF" w:rsidRDefault="006C280A" w:rsidP="0082028B">
      <w:pPr>
        <w:pStyle w:val="ListParagraph"/>
        <w:widowControl/>
        <w:numPr>
          <w:ilvl w:val="0"/>
          <w:numId w:val="40"/>
        </w:numPr>
        <w:ind w:left="2160" w:right="1440" w:hanging="720"/>
        <w:rPr>
          <w:color w:val="000000"/>
          <w:sz w:val="26"/>
          <w:szCs w:val="26"/>
        </w:rPr>
      </w:pPr>
      <w:r w:rsidRPr="00B93BCF">
        <w:rPr>
          <w:color w:val="000000"/>
          <w:sz w:val="26"/>
          <w:szCs w:val="26"/>
        </w:rPr>
        <w:t xml:space="preserve">That absent exigent circumstances, Sunoco Pipeline, L.P. is directed to appear at the scheduled meeting referenced in Ordering Paragraph No. 7   </w:t>
      </w:r>
    </w:p>
    <w:p w14:paraId="0E5C64F3" w14:textId="77777777" w:rsidR="006C280A" w:rsidRPr="006C280A" w:rsidRDefault="006C280A" w:rsidP="0082028B">
      <w:pPr>
        <w:widowControl/>
        <w:ind w:left="2160" w:right="1440" w:hanging="720"/>
        <w:rPr>
          <w:color w:val="000000"/>
          <w:sz w:val="26"/>
          <w:szCs w:val="26"/>
        </w:rPr>
      </w:pPr>
      <w:r w:rsidRPr="006C280A">
        <w:rPr>
          <w:color w:val="000000"/>
          <w:sz w:val="26"/>
          <w:szCs w:val="26"/>
        </w:rPr>
        <w:t xml:space="preserve"> </w:t>
      </w:r>
    </w:p>
    <w:p w14:paraId="09996E03" w14:textId="4C10A5E2" w:rsidR="006C280A" w:rsidRDefault="006C280A" w:rsidP="0082028B">
      <w:pPr>
        <w:widowControl/>
        <w:numPr>
          <w:ilvl w:val="0"/>
          <w:numId w:val="40"/>
        </w:numPr>
        <w:tabs>
          <w:tab w:val="left" w:pos="1440"/>
        </w:tabs>
        <w:ind w:left="2160" w:right="1440" w:hanging="720"/>
        <w:rPr>
          <w:color w:val="000000"/>
          <w:sz w:val="26"/>
          <w:szCs w:val="26"/>
        </w:rPr>
      </w:pPr>
      <w:r w:rsidRPr="006C280A">
        <w:rPr>
          <w:color w:val="000000"/>
          <w:sz w:val="26"/>
          <w:szCs w:val="26"/>
        </w:rPr>
        <w:t xml:space="preserve">That Sunoco Pipeline, L.P. is directed </w:t>
      </w:r>
      <w:r w:rsidR="00497660">
        <w:rPr>
          <w:color w:val="000000"/>
          <w:sz w:val="26"/>
          <w:szCs w:val="26"/>
        </w:rPr>
        <w:t>to</w:t>
      </w:r>
      <w:r w:rsidR="00093D5E">
        <w:rPr>
          <w:color w:val="000000"/>
          <w:sz w:val="26"/>
          <w:szCs w:val="26"/>
        </w:rPr>
        <w:t xml:space="preserve"> </w:t>
      </w:r>
      <w:r w:rsidRPr="006C280A">
        <w:rPr>
          <w:color w:val="000000"/>
          <w:sz w:val="26"/>
          <w:szCs w:val="26"/>
        </w:rPr>
        <w:t xml:space="preserve">meet with the Cumberland County Department of Public Safety and Cumberland County Board of Commissioners with thirty (30) days of the entry of the Final Order in this proceeding to discuss additional communications and training and that Sunoco is directed to provide such training as requested by those parties.  </w:t>
      </w:r>
    </w:p>
    <w:p w14:paraId="5E1E1140" w14:textId="77777777" w:rsidR="006C280A" w:rsidRPr="006C280A" w:rsidRDefault="006C280A" w:rsidP="0082028B">
      <w:pPr>
        <w:widowControl/>
        <w:numPr>
          <w:ilvl w:val="0"/>
          <w:numId w:val="40"/>
        </w:numPr>
        <w:ind w:left="2160" w:right="1440" w:hanging="720"/>
        <w:rPr>
          <w:color w:val="000000"/>
          <w:sz w:val="26"/>
          <w:szCs w:val="26"/>
        </w:rPr>
      </w:pPr>
      <w:r w:rsidRPr="006C280A">
        <w:rPr>
          <w:color w:val="000000"/>
          <w:sz w:val="26"/>
          <w:szCs w:val="26"/>
        </w:rPr>
        <w:lastRenderedPageBreak/>
        <w:t xml:space="preserve">That within ninety (90) days of the Final Order in this proceeding, Sunoco Pipeline, L.P. shall submit to the Commission for review a written plan to enhance its public awareness and emergency training plans and record keeping including but not limited to addressing: 1) the broadening of communication coverage areas beyond 1,320 feet; 2) shortening intervals for communications; 3) use of response cards and social media; 4) supplemental program enhancements to emergency training programs; 5) internal or external audits to evaluate the effectiveness of its programs; and 6) corrective action plans to address any insufficiencies or weaknesses revealed through its evaluations and audits. </w:t>
      </w:r>
    </w:p>
    <w:p w14:paraId="4288ABE0" w14:textId="77777777" w:rsidR="006C280A" w:rsidRPr="006C280A" w:rsidRDefault="006C280A" w:rsidP="0082028B">
      <w:pPr>
        <w:widowControl/>
        <w:ind w:left="2160" w:right="1440" w:hanging="720"/>
        <w:rPr>
          <w:color w:val="000000"/>
          <w:sz w:val="26"/>
          <w:szCs w:val="26"/>
        </w:rPr>
      </w:pPr>
      <w:r w:rsidRPr="006C280A">
        <w:rPr>
          <w:color w:val="000000"/>
          <w:sz w:val="26"/>
          <w:szCs w:val="26"/>
        </w:rPr>
        <w:t xml:space="preserve"> </w:t>
      </w:r>
    </w:p>
    <w:p w14:paraId="1894C3D1" w14:textId="742A7E51" w:rsidR="006C280A" w:rsidRPr="00193669" w:rsidRDefault="006C280A" w:rsidP="0082028B">
      <w:pPr>
        <w:widowControl/>
        <w:numPr>
          <w:ilvl w:val="0"/>
          <w:numId w:val="40"/>
        </w:numPr>
        <w:ind w:left="2160" w:right="1440" w:hanging="720"/>
        <w:rPr>
          <w:color w:val="000000"/>
          <w:sz w:val="26"/>
          <w:szCs w:val="26"/>
        </w:rPr>
      </w:pPr>
      <w:r w:rsidRPr="006C280A">
        <w:rPr>
          <w:color w:val="000000"/>
          <w:sz w:val="26"/>
          <w:szCs w:val="26"/>
        </w:rPr>
        <w:t xml:space="preserve">That included as part of its plan referenced in Ordering Paragraph No. 10, Sunoco Pipeline, L.P. shall at minimum complete or plan to complete in a timely manner an audit or review of its public awareness program and shall ultimately submit to the Commission within six (6) months from the date of entry of a final order a baseline evaluation of its public awareness program through either an internal self-assessment using an internal working group or through third-party auditors where the evaluation is undertaken by a third-party engaged at Sunoco Pipeline, L.P.’s cost. </w:t>
      </w:r>
    </w:p>
    <w:p w14:paraId="1E28EF5C" w14:textId="6B774124" w:rsidR="006C280A" w:rsidRPr="006C280A" w:rsidRDefault="006C280A" w:rsidP="0082028B">
      <w:pPr>
        <w:widowControl/>
        <w:ind w:left="2160" w:right="1440" w:hanging="720"/>
        <w:rPr>
          <w:color w:val="000000"/>
          <w:sz w:val="26"/>
          <w:szCs w:val="26"/>
        </w:rPr>
      </w:pPr>
    </w:p>
    <w:p w14:paraId="1E114B16" w14:textId="42238A6A" w:rsidR="006C280A" w:rsidRPr="00B47B54" w:rsidRDefault="006C280A" w:rsidP="0082028B">
      <w:pPr>
        <w:widowControl/>
        <w:numPr>
          <w:ilvl w:val="0"/>
          <w:numId w:val="40"/>
        </w:numPr>
        <w:ind w:left="2160" w:right="1440" w:hanging="720"/>
        <w:rPr>
          <w:color w:val="000000"/>
          <w:sz w:val="26"/>
          <w:szCs w:val="26"/>
        </w:rPr>
      </w:pPr>
      <w:r w:rsidRPr="00B47B54">
        <w:rPr>
          <w:color w:val="000000"/>
          <w:sz w:val="26"/>
          <w:szCs w:val="26"/>
        </w:rPr>
        <w:t xml:space="preserve">That the plan referenced in Ordering Paragraph No. 10 shall also be served upon the Commission’s Bureau of Technical Utility Services, which shall review the plan and issue a staff determination Secretarial Letter within ninety (90) days of the filing of the plan indicating if the plan is in compliance with the directives in Ordering Paragraph Nos. 10 and 11. </w:t>
      </w:r>
    </w:p>
    <w:p w14:paraId="7104FD03" w14:textId="3F40DDEA" w:rsidR="006C280A" w:rsidRPr="006C280A" w:rsidRDefault="006C280A" w:rsidP="00384394">
      <w:pPr>
        <w:widowControl/>
        <w:spacing w:line="360" w:lineRule="auto"/>
        <w:ind w:left="1440" w:right="1440" w:firstLine="1440"/>
        <w:rPr>
          <w:color w:val="000000" w:themeColor="text1"/>
          <w:sz w:val="26"/>
          <w:szCs w:val="26"/>
        </w:rPr>
      </w:pPr>
    </w:p>
    <w:p w14:paraId="368E2E4E" w14:textId="14526DB4" w:rsidR="006C280A" w:rsidRDefault="006C280A" w:rsidP="001160D7">
      <w:pPr>
        <w:widowControl/>
        <w:spacing w:line="360" w:lineRule="auto"/>
        <w:ind w:right="1440"/>
        <w:rPr>
          <w:color w:val="000000" w:themeColor="text1"/>
          <w:sz w:val="26"/>
          <w:szCs w:val="26"/>
        </w:rPr>
      </w:pPr>
      <w:r>
        <w:rPr>
          <w:color w:val="000000" w:themeColor="text1"/>
          <w:sz w:val="26"/>
          <w:szCs w:val="26"/>
        </w:rPr>
        <w:t>I.D. at</w:t>
      </w:r>
      <w:r w:rsidR="00C87BB4">
        <w:rPr>
          <w:color w:val="000000" w:themeColor="text1"/>
          <w:sz w:val="26"/>
          <w:szCs w:val="26"/>
        </w:rPr>
        <w:t xml:space="preserve"> 60-61.</w:t>
      </w:r>
      <w:r>
        <w:rPr>
          <w:color w:val="000000" w:themeColor="text1"/>
          <w:sz w:val="26"/>
          <w:szCs w:val="26"/>
        </w:rPr>
        <w:t xml:space="preserve"> </w:t>
      </w:r>
    </w:p>
    <w:p w14:paraId="1A892437" w14:textId="77777777" w:rsidR="00F56FF5" w:rsidRDefault="00F56FF5" w:rsidP="001160D7">
      <w:pPr>
        <w:widowControl/>
        <w:spacing w:line="360" w:lineRule="auto"/>
        <w:ind w:right="1440"/>
        <w:rPr>
          <w:color w:val="000000" w:themeColor="text1"/>
          <w:sz w:val="26"/>
          <w:szCs w:val="26"/>
        </w:rPr>
      </w:pPr>
    </w:p>
    <w:p w14:paraId="683C2280" w14:textId="6FAC3F94" w:rsidR="006C280A" w:rsidRPr="006061C2" w:rsidRDefault="007729AE" w:rsidP="001160D7">
      <w:pPr>
        <w:widowControl/>
        <w:spacing w:line="360" w:lineRule="auto"/>
        <w:ind w:firstLine="1440"/>
        <w:rPr>
          <w:color w:val="000000" w:themeColor="text1"/>
          <w:sz w:val="26"/>
          <w:szCs w:val="26"/>
        </w:rPr>
      </w:pPr>
      <w:r>
        <w:rPr>
          <w:color w:val="000000" w:themeColor="text1"/>
          <w:sz w:val="26"/>
          <w:szCs w:val="26"/>
        </w:rPr>
        <w:t xml:space="preserve">Upon review of the record, </w:t>
      </w:r>
      <w:r w:rsidR="002C7B32">
        <w:rPr>
          <w:color w:val="000000" w:themeColor="text1"/>
          <w:sz w:val="26"/>
          <w:szCs w:val="26"/>
        </w:rPr>
        <w:t xml:space="preserve">while we agree with the ALJ’s directive in </w:t>
      </w:r>
      <w:r w:rsidR="00C763BB">
        <w:rPr>
          <w:color w:val="000000" w:themeColor="text1"/>
          <w:sz w:val="26"/>
          <w:szCs w:val="26"/>
        </w:rPr>
        <w:t>O</w:t>
      </w:r>
      <w:r w:rsidR="002C7B32">
        <w:rPr>
          <w:color w:val="000000" w:themeColor="text1"/>
          <w:sz w:val="26"/>
          <w:szCs w:val="26"/>
        </w:rPr>
        <w:t>rdering Paragraph Nos. 7 and 8 above</w:t>
      </w:r>
      <w:r w:rsidR="00926CC0">
        <w:rPr>
          <w:color w:val="000000" w:themeColor="text1"/>
          <w:sz w:val="26"/>
          <w:szCs w:val="26"/>
        </w:rPr>
        <w:t xml:space="preserve">, </w:t>
      </w:r>
      <w:r>
        <w:rPr>
          <w:color w:val="000000" w:themeColor="text1"/>
          <w:sz w:val="26"/>
          <w:szCs w:val="26"/>
        </w:rPr>
        <w:t>w</w:t>
      </w:r>
      <w:r w:rsidR="006C280A">
        <w:rPr>
          <w:color w:val="000000" w:themeColor="text1"/>
          <w:sz w:val="26"/>
          <w:szCs w:val="26"/>
        </w:rPr>
        <w:t xml:space="preserve">e </w:t>
      </w:r>
      <w:r w:rsidR="0047026B">
        <w:rPr>
          <w:color w:val="000000" w:themeColor="text1"/>
          <w:sz w:val="26"/>
          <w:szCs w:val="26"/>
        </w:rPr>
        <w:t xml:space="preserve">also </w:t>
      </w:r>
      <w:r w:rsidR="006C280A">
        <w:rPr>
          <w:color w:val="000000" w:themeColor="text1"/>
          <w:sz w:val="26"/>
          <w:szCs w:val="26"/>
        </w:rPr>
        <w:t xml:space="preserve">agree with Sunoco that the ALJ’s grant </w:t>
      </w:r>
      <w:r w:rsidR="006C280A">
        <w:rPr>
          <w:color w:val="000000" w:themeColor="text1"/>
          <w:sz w:val="26"/>
          <w:szCs w:val="26"/>
        </w:rPr>
        <w:lastRenderedPageBreak/>
        <w:t xml:space="preserve">of injunctive relief </w:t>
      </w:r>
      <w:r w:rsidR="00C763BB">
        <w:rPr>
          <w:color w:val="000000" w:themeColor="text1"/>
          <w:sz w:val="26"/>
          <w:szCs w:val="26"/>
        </w:rPr>
        <w:t xml:space="preserve">in </w:t>
      </w:r>
      <w:r w:rsidR="00454C99">
        <w:rPr>
          <w:color w:val="000000" w:themeColor="text1"/>
          <w:sz w:val="26"/>
          <w:szCs w:val="26"/>
        </w:rPr>
        <w:t>Ordering Paragraph Nos. 9-12</w:t>
      </w:r>
      <w:r w:rsidR="00EE07B1">
        <w:rPr>
          <w:color w:val="000000" w:themeColor="text1"/>
          <w:sz w:val="26"/>
          <w:szCs w:val="26"/>
        </w:rPr>
        <w:t>,</w:t>
      </w:r>
      <w:r w:rsidR="00454C99">
        <w:rPr>
          <w:color w:val="000000" w:themeColor="text1"/>
          <w:sz w:val="26"/>
          <w:szCs w:val="26"/>
        </w:rPr>
        <w:t xml:space="preserve"> </w:t>
      </w:r>
      <w:r w:rsidR="007F5CF1">
        <w:rPr>
          <w:color w:val="000000" w:themeColor="text1"/>
          <w:sz w:val="26"/>
          <w:szCs w:val="26"/>
        </w:rPr>
        <w:t xml:space="preserve">directing </w:t>
      </w:r>
      <w:r w:rsidR="006C280A">
        <w:rPr>
          <w:color w:val="000000" w:themeColor="text1"/>
          <w:sz w:val="26"/>
          <w:szCs w:val="26"/>
        </w:rPr>
        <w:t>Sunoco to</w:t>
      </w:r>
      <w:r w:rsidR="007F5CF1">
        <w:rPr>
          <w:color w:val="000000" w:themeColor="text1"/>
          <w:sz w:val="26"/>
          <w:szCs w:val="26"/>
        </w:rPr>
        <w:t xml:space="preserve">: </w:t>
      </w:r>
      <w:r w:rsidR="00972374">
        <w:rPr>
          <w:color w:val="000000" w:themeColor="text1"/>
          <w:sz w:val="26"/>
          <w:szCs w:val="26"/>
        </w:rPr>
        <w:t xml:space="preserve">(1) </w:t>
      </w:r>
      <w:r w:rsidR="006C280A">
        <w:rPr>
          <w:color w:val="000000" w:themeColor="text1"/>
          <w:sz w:val="26"/>
          <w:szCs w:val="26"/>
        </w:rPr>
        <w:t>meet with the Cumberland County Board of Public Safety and Board of Commissioners to provide training “as directed by those partie</w:t>
      </w:r>
      <w:r w:rsidR="00384394">
        <w:rPr>
          <w:color w:val="000000" w:themeColor="text1"/>
          <w:sz w:val="26"/>
          <w:szCs w:val="26"/>
        </w:rPr>
        <w:t>s;</w:t>
      </w:r>
      <w:r w:rsidR="006C280A">
        <w:rPr>
          <w:color w:val="000000" w:themeColor="text1"/>
          <w:sz w:val="26"/>
          <w:szCs w:val="26"/>
        </w:rPr>
        <w:t>”</w:t>
      </w:r>
      <w:r w:rsidR="00E05584">
        <w:rPr>
          <w:color w:val="000000" w:themeColor="text1"/>
          <w:sz w:val="26"/>
          <w:szCs w:val="26"/>
        </w:rPr>
        <w:t xml:space="preserve"> (2) within a prescribed period, submit a written plan to enhance its public awareness and emergency training plans and record keeping; and, (3)</w:t>
      </w:r>
      <w:r w:rsidR="00E05584" w:rsidRPr="00E05584">
        <w:rPr>
          <w:color w:val="000000" w:themeColor="text1"/>
          <w:sz w:val="26"/>
          <w:szCs w:val="26"/>
        </w:rPr>
        <w:t xml:space="preserve"> </w:t>
      </w:r>
      <w:r w:rsidR="00E05584">
        <w:rPr>
          <w:color w:val="000000" w:themeColor="text1"/>
          <w:sz w:val="26"/>
          <w:szCs w:val="26"/>
        </w:rPr>
        <w:t xml:space="preserve">within a prescribed period, complete an audit of its public awareness program and submit a baseline evaluation of such program to be conducted by the a third-party engaged at Sunoco’s cost, were directives </w:t>
      </w:r>
      <w:r w:rsidR="00E05584" w:rsidRPr="006061C2">
        <w:rPr>
          <w:color w:val="000000" w:themeColor="text1"/>
          <w:sz w:val="26"/>
          <w:szCs w:val="26"/>
        </w:rPr>
        <w:t>by the ALJ which exceeded the scope of relief sought by the Complaint and were not justified on the basis of the finding of a violation of the duty to meet public awareness and outreach obligations under 49 CFR § 199.440</w:t>
      </w:r>
      <w:r w:rsidR="006061C2" w:rsidRPr="006061C2">
        <w:rPr>
          <w:color w:val="000000" w:themeColor="text1"/>
          <w:sz w:val="26"/>
          <w:szCs w:val="26"/>
        </w:rPr>
        <w:t>.</w:t>
      </w:r>
    </w:p>
    <w:p w14:paraId="016DE33F" w14:textId="6FB38D93" w:rsidR="007729AE" w:rsidRPr="006061C2" w:rsidRDefault="007729AE" w:rsidP="006C280A">
      <w:pPr>
        <w:widowControl/>
        <w:spacing w:line="360" w:lineRule="auto"/>
        <w:rPr>
          <w:color w:val="000000" w:themeColor="text1"/>
          <w:sz w:val="26"/>
          <w:szCs w:val="26"/>
        </w:rPr>
      </w:pPr>
    </w:p>
    <w:p w14:paraId="52E1A402" w14:textId="1F33AE30" w:rsidR="00181FB2" w:rsidRDefault="007729AE" w:rsidP="00181FB2">
      <w:pPr>
        <w:widowControl/>
        <w:spacing w:line="360" w:lineRule="auto"/>
        <w:ind w:firstLine="1440"/>
        <w:rPr>
          <w:color w:val="000000" w:themeColor="text1"/>
          <w:sz w:val="26"/>
          <w:szCs w:val="26"/>
        </w:rPr>
      </w:pPr>
      <w:r w:rsidRPr="006061C2">
        <w:rPr>
          <w:color w:val="000000" w:themeColor="text1"/>
          <w:sz w:val="26"/>
          <w:szCs w:val="26"/>
        </w:rPr>
        <w:t xml:space="preserve">As noted by Sunoco, the ALJ’s broad directives </w:t>
      </w:r>
      <w:r>
        <w:rPr>
          <w:color w:val="000000" w:themeColor="text1"/>
          <w:sz w:val="26"/>
          <w:szCs w:val="26"/>
        </w:rPr>
        <w:t xml:space="preserve">are presently </w:t>
      </w:r>
      <w:r w:rsidR="00181FB2">
        <w:rPr>
          <w:color w:val="000000" w:themeColor="text1"/>
          <w:sz w:val="26"/>
          <w:szCs w:val="26"/>
        </w:rPr>
        <w:t xml:space="preserve">encompassed under proposed rulemaking by the Commission.  As the ALJ acknowledged: </w:t>
      </w:r>
    </w:p>
    <w:p w14:paraId="6A51E13F" w14:textId="77777777" w:rsidR="00181FB2" w:rsidRDefault="00181FB2" w:rsidP="00490A47">
      <w:pPr>
        <w:widowControl/>
        <w:spacing w:after="125"/>
        <w:ind w:right="3"/>
        <w:rPr>
          <w:color w:val="000000" w:themeColor="text1"/>
          <w:sz w:val="26"/>
          <w:szCs w:val="26"/>
        </w:rPr>
      </w:pPr>
    </w:p>
    <w:p w14:paraId="3ADB7DCE" w14:textId="0AD8EBDD" w:rsidR="00181FB2" w:rsidRPr="00B93BCF" w:rsidRDefault="00181FB2" w:rsidP="00181FB2">
      <w:pPr>
        <w:widowControl/>
        <w:ind w:left="1440" w:right="1440" w:firstLine="720"/>
        <w:rPr>
          <w:color w:val="000000"/>
          <w:sz w:val="26"/>
          <w:szCs w:val="26"/>
        </w:rPr>
      </w:pPr>
      <w:r w:rsidRPr="00B93BCF">
        <w:rPr>
          <w:color w:val="000000"/>
          <w:sz w:val="26"/>
          <w:szCs w:val="26"/>
        </w:rPr>
        <w:t xml:space="preserve">On June 13, 2019, the Commission initiated a regulatory rulemaking proceeding through the issuance of an Advance Notice of Proposed Rulemaking Order. </w:t>
      </w:r>
      <w:r w:rsidRPr="00B93BCF">
        <w:rPr>
          <w:i/>
          <w:color w:val="000000"/>
          <w:sz w:val="26"/>
          <w:szCs w:val="26"/>
        </w:rPr>
        <w:t>Advance Notice of Proposed Rulemaking Regarding Hazardous Liquid Public Utility Safety Standards at 52 Pa. code Chapter 59</w:t>
      </w:r>
      <w:r w:rsidRPr="00384394">
        <w:rPr>
          <w:iCs/>
          <w:color w:val="000000"/>
          <w:sz w:val="26"/>
          <w:szCs w:val="26"/>
        </w:rPr>
        <w:t>,</w:t>
      </w:r>
      <w:r w:rsidRPr="00B93BCF">
        <w:rPr>
          <w:i/>
          <w:color w:val="000000"/>
          <w:sz w:val="26"/>
          <w:szCs w:val="26"/>
        </w:rPr>
        <w:t xml:space="preserve"> </w:t>
      </w:r>
      <w:r w:rsidRPr="00B93BCF">
        <w:rPr>
          <w:color w:val="000000"/>
          <w:sz w:val="26"/>
          <w:szCs w:val="26"/>
        </w:rPr>
        <w:t>Docket No. L-2019-3010267 (Order entered June 13, 2019)</w:t>
      </w:r>
      <w:r w:rsidRPr="00B93BCF">
        <w:rPr>
          <w:i/>
          <w:color w:val="000000"/>
          <w:sz w:val="26"/>
          <w:szCs w:val="26"/>
        </w:rPr>
        <w:t xml:space="preserve">.  </w:t>
      </w:r>
      <w:r w:rsidRPr="00B93BCF">
        <w:rPr>
          <w:color w:val="000000"/>
          <w:sz w:val="26"/>
          <w:szCs w:val="26"/>
        </w:rPr>
        <w:t xml:space="preserve">The Commission is currently reviewing comments submitted by stakeholders and interest groups regarding numerous issues, including those pertaining to operators’ interactions with local government officials regarding emergency response planning, requirements of periodic public awareness meetings with municipal officials and the public, and Pennsylvania specific enhancements to public awareness programs. </w:t>
      </w:r>
      <w:r w:rsidRPr="00B93BCF">
        <w:rPr>
          <w:i/>
          <w:color w:val="000000"/>
          <w:sz w:val="26"/>
          <w:szCs w:val="26"/>
        </w:rPr>
        <w:t>Id.</w:t>
      </w:r>
      <w:r w:rsidRPr="00B93BCF">
        <w:rPr>
          <w:color w:val="000000"/>
          <w:sz w:val="26"/>
          <w:szCs w:val="26"/>
        </w:rPr>
        <w:t xml:space="preserve"> at 19.  </w:t>
      </w:r>
    </w:p>
    <w:p w14:paraId="564B2841" w14:textId="1CAE2A0D" w:rsidR="007729AE" w:rsidRDefault="007729AE" w:rsidP="006061C2">
      <w:pPr>
        <w:widowControl/>
        <w:spacing w:line="360" w:lineRule="auto"/>
        <w:ind w:left="1440" w:right="1440" w:firstLine="720"/>
        <w:rPr>
          <w:color w:val="000000" w:themeColor="text1"/>
          <w:sz w:val="26"/>
          <w:szCs w:val="26"/>
        </w:rPr>
      </w:pPr>
    </w:p>
    <w:p w14:paraId="608FFA8E" w14:textId="48A1439F" w:rsidR="00181FB2" w:rsidRDefault="00181FB2" w:rsidP="006061C2">
      <w:pPr>
        <w:widowControl/>
        <w:spacing w:line="360" w:lineRule="auto"/>
        <w:ind w:right="1440"/>
        <w:rPr>
          <w:color w:val="000000" w:themeColor="text1"/>
          <w:sz w:val="26"/>
          <w:szCs w:val="26"/>
        </w:rPr>
      </w:pPr>
      <w:r>
        <w:rPr>
          <w:color w:val="000000" w:themeColor="text1"/>
          <w:sz w:val="26"/>
          <w:szCs w:val="26"/>
        </w:rPr>
        <w:t xml:space="preserve">I.D. at </w:t>
      </w:r>
      <w:r w:rsidR="00EC0CDA" w:rsidRPr="00384394">
        <w:rPr>
          <w:color w:val="000000" w:themeColor="text1"/>
          <w:sz w:val="26"/>
          <w:szCs w:val="26"/>
        </w:rPr>
        <w:t>41.</w:t>
      </w:r>
    </w:p>
    <w:p w14:paraId="4F9CA2D7" w14:textId="471FFD1A" w:rsidR="00181FB2" w:rsidRDefault="00181FB2" w:rsidP="006061C2">
      <w:pPr>
        <w:widowControl/>
        <w:spacing w:line="360" w:lineRule="auto"/>
        <w:ind w:right="1440"/>
        <w:rPr>
          <w:color w:val="000000" w:themeColor="text1"/>
          <w:sz w:val="26"/>
          <w:szCs w:val="26"/>
        </w:rPr>
      </w:pPr>
    </w:p>
    <w:p w14:paraId="04AF3346" w14:textId="77777777" w:rsidR="00B93BCF" w:rsidRDefault="00181FB2" w:rsidP="006061C2">
      <w:pPr>
        <w:widowControl/>
        <w:spacing w:line="360" w:lineRule="auto"/>
        <w:ind w:firstLine="1440"/>
        <w:rPr>
          <w:color w:val="000000" w:themeColor="text1"/>
          <w:sz w:val="26"/>
          <w:szCs w:val="26"/>
        </w:rPr>
      </w:pPr>
      <w:r>
        <w:rPr>
          <w:color w:val="000000" w:themeColor="text1"/>
          <w:sz w:val="26"/>
          <w:szCs w:val="26"/>
        </w:rPr>
        <w:t>Therefore, w</w:t>
      </w:r>
      <w:r w:rsidR="00E255AC">
        <w:rPr>
          <w:color w:val="000000" w:themeColor="text1"/>
          <w:sz w:val="26"/>
          <w:szCs w:val="26"/>
        </w:rPr>
        <w:t xml:space="preserve">e conclude that the relief in the present case </w:t>
      </w:r>
      <w:r>
        <w:rPr>
          <w:color w:val="000000" w:themeColor="text1"/>
          <w:sz w:val="26"/>
          <w:szCs w:val="26"/>
        </w:rPr>
        <w:t>as outlined above should be considered at the proposed Rulemaking Docket</w:t>
      </w:r>
      <w:r w:rsidR="00B93BCF">
        <w:rPr>
          <w:color w:val="000000" w:themeColor="text1"/>
          <w:sz w:val="26"/>
          <w:szCs w:val="26"/>
        </w:rPr>
        <w:t>,</w:t>
      </w:r>
      <w:r>
        <w:rPr>
          <w:color w:val="000000" w:themeColor="text1"/>
          <w:sz w:val="26"/>
          <w:szCs w:val="26"/>
        </w:rPr>
        <w:t xml:space="preserve"> subject</w:t>
      </w:r>
      <w:r w:rsidR="00B93BCF">
        <w:rPr>
          <w:color w:val="000000" w:themeColor="text1"/>
          <w:sz w:val="26"/>
          <w:szCs w:val="26"/>
        </w:rPr>
        <w:t xml:space="preserve"> to </w:t>
      </w:r>
      <w:r>
        <w:rPr>
          <w:color w:val="000000" w:themeColor="text1"/>
          <w:sz w:val="26"/>
          <w:szCs w:val="26"/>
        </w:rPr>
        <w:t xml:space="preserve">input by all </w:t>
      </w:r>
      <w:r>
        <w:rPr>
          <w:color w:val="000000" w:themeColor="text1"/>
          <w:sz w:val="26"/>
          <w:szCs w:val="26"/>
        </w:rPr>
        <w:lastRenderedPageBreak/>
        <w:t xml:space="preserve">concerned parties, and that the </w:t>
      </w:r>
      <w:r w:rsidR="00B93BCF">
        <w:rPr>
          <w:color w:val="000000" w:themeColor="text1"/>
          <w:sz w:val="26"/>
          <w:szCs w:val="26"/>
        </w:rPr>
        <w:t xml:space="preserve">relief in the present case </w:t>
      </w:r>
      <w:r w:rsidR="00E255AC">
        <w:rPr>
          <w:color w:val="000000" w:themeColor="text1"/>
          <w:sz w:val="26"/>
          <w:szCs w:val="26"/>
        </w:rPr>
        <w:t xml:space="preserve">should be </w:t>
      </w:r>
      <w:r w:rsidR="007729AE">
        <w:rPr>
          <w:color w:val="000000" w:themeColor="text1"/>
          <w:sz w:val="26"/>
          <w:szCs w:val="26"/>
        </w:rPr>
        <w:t xml:space="preserve">confined to </w:t>
      </w:r>
      <w:r w:rsidR="00E255AC">
        <w:rPr>
          <w:color w:val="000000" w:themeColor="text1"/>
          <w:sz w:val="26"/>
          <w:szCs w:val="26"/>
        </w:rPr>
        <w:t xml:space="preserve">the allegations in the Complaint and the findings relevant thereto.  </w:t>
      </w:r>
    </w:p>
    <w:p w14:paraId="7864E044" w14:textId="77777777" w:rsidR="00B93BCF" w:rsidRDefault="00B93BCF" w:rsidP="00181FB2">
      <w:pPr>
        <w:widowControl/>
        <w:spacing w:line="360" w:lineRule="auto"/>
        <w:ind w:firstLine="720"/>
        <w:rPr>
          <w:color w:val="000000" w:themeColor="text1"/>
          <w:sz w:val="26"/>
          <w:szCs w:val="26"/>
        </w:rPr>
      </w:pPr>
    </w:p>
    <w:p w14:paraId="00F1145A" w14:textId="37A15A89" w:rsidR="007F5CF1" w:rsidRPr="007F5CF1" w:rsidRDefault="007F5CF1" w:rsidP="0082028B">
      <w:pPr>
        <w:widowControl/>
        <w:spacing w:line="360" w:lineRule="auto"/>
        <w:ind w:firstLine="1440"/>
        <w:rPr>
          <w:color w:val="000000"/>
          <w:sz w:val="26"/>
          <w:szCs w:val="26"/>
        </w:rPr>
      </w:pPr>
      <w:r w:rsidRPr="00E255AC">
        <w:rPr>
          <w:color w:val="000000" w:themeColor="text1"/>
          <w:sz w:val="26"/>
          <w:szCs w:val="26"/>
        </w:rPr>
        <w:t xml:space="preserve">In the present case, the ALJ found </w:t>
      </w:r>
      <w:r w:rsidR="0034442E">
        <w:rPr>
          <w:color w:val="000000" w:themeColor="text1"/>
          <w:sz w:val="26"/>
          <w:szCs w:val="26"/>
        </w:rPr>
        <w:t xml:space="preserve">the </w:t>
      </w:r>
      <w:r w:rsidRPr="00E255AC">
        <w:rPr>
          <w:color w:val="000000"/>
          <w:sz w:val="26"/>
          <w:szCs w:val="26"/>
        </w:rPr>
        <w:t>Complainant has met his burden of proof to show that S</w:t>
      </w:r>
      <w:r w:rsidR="0034442E">
        <w:rPr>
          <w:color w:val="000000"/>
          <w:sz w:val="26"/>
          <w:szCs w:val="26"/>
        </w:rPr>
        <w:t>unoco</w:t>
      </w:r>
      <w:r w:rsidRPr="00E255AC">
        <w:rPr>
          <w:color w:val="000000"/>
          <w:sz w:val="26"/>
          <w:szCs w:val="26"/>
        </w:rPr>
        <w:t xml:space="preserve"> violated its </w:t>
      </w:r>
      <w:r w:rsidRPr="007F5CF1">
        <w:rPr>
          <w:color w:val="000000"/>
          <w:sz w:val="26"/>
          <w:szCs w:val="26"/>
        </w:rPr>
        <w:t xml:space="preserve">public awareness program by not sending him public awareness printed materials on a 2-year interval within the past 5 years even though </w:t>
      </w:r>
      <w:r w:rsidR="006C3FD6">
        <w:rPr>
          <w:color w:val="000000"/>
          <w:sz w:val="26"/>
          <w:szCs w:val="26"/>
        </w:rPr>
        <w:t xml:space="preserve">the </w:t>
      </w:r>
      <w:r w:rsidRPr="007F5CF1">
        <w:rPr>
          <w:color w:val="000000"/>
          <w:sz w:val="26"/>
          <w:szCs w:val="26"/>
        </w:rPr>
        <w:t>Complainant resides within 1,000 feet of the ME1 right of way.</w:t>
      </w:r>
      <w:r>
        <w:rPr>
          <w:color w:val="000000"/>
          <w:sz w:val="26"/>
          <w:szCs w:val="26"/>
        </w:rPr>
        <w:t xml:space="preserve">  I.D</w:t>
      </w:r>
      <w:r w:rsidRPr="00384394">
        <w:rPr>
          <w:color w:val="000000"/>
          <w:sz w:val="26"/>
          <w:szCs w:val="26"/>
        </w:rPr>
        <w:t>. at</w:t>
      </w:r>
      <w:r w:rsidR="002779F3" w:rsidRPr="00384394">
        <w:rPr>
          <w:color w:val="000000"/>
          <w:sz w:val="26"/>
          <w:szCs w:val="26"/>
        </w:rPr>
        <w:t xml:space="preserve"> 58</w:t>
      </w:r>
      <w:r w:rsidRPr="00384394">
        <w:rPr>
          <w:color w:val="000000"/>
          <w:sz w:val="26"/>
          <w:szCs w:val="26"/>
        </w:rPr>
        <w:t>, COL No. 17</w:t>
      </w:r>
      <w:r w:rsidR="00B93BCF" w:rsidRPr="00384394">
        <w:rPr>
          <w:color w:val="000000"/>
          <w:sz w:val="26"/>
          <w:szCs w:val="26"/>
        </w:rPr>
        <w:t xml:space="preserve">.  </w:t>
      </w:r>
      <w:r w:rsidR="00E05584" w:rsidRPr="00384394">
        <w:rPr>
          <w:color w:val="000000"/>
          <w:sz w:val="26"/>
          <w:szCs w:val="26"/>
        </w:rPr>
        <w:t xml:space="preserve">The </w:t>
      </w:r>
      <w:r w:rsidR="00B93BCF" w:rsidRPr="00384394">
        <w:rPr>
          <w:color w:val="000000"/>
          <w:sz w:val="26"/>
          <w:szCs w:val="26"/>
        </w:rPr>
        <w:t>ALJ concluded that a penalty of $1,000 was reasonable and warranted. I.D. at</w:t>
      </w:r>
      <w:r w:rsidR="00865307" w:rsidRPr="00384394">
        <w:rPr>
          <w:color w:val="000000"/>
          <w:sz w:val="26"/>
          <w:szCs w:val="26"/>
        </w:rPr>
        <w:t xml:space="preserve"> 53-54.</w:t>
      </w:r>
      <w:r w:rsidR="00B93BCF" w:rsidRPr="00384394">
        <w:rPr>
          <w:color w:val="000000"/>
          <w:sz w:val="26"/>
          <w:szCs w:val="26"/>
        </w:rPr>
        <w:t xml:space="preserve">  We agree.</w:t>
      </w:r>
    </w:p>
    <w:p w14:paraId="727275B9" w14:textId="77777777" w:rsidR="00B93BCF" w:rsidRDefault="00B93BCF" w:rsidP="00181FB2">
      <w:pPr>
        <w:widowControl/>
        <w:spacing w:line="360" w:lineRule="auto"/>
        <w:ind w:firstLine="720"/>
        <w:rPr>
          <w:color w:val="000000" w:themeColor="text1"/>
          <w:sz w:val="26"/>
          <w:szCs w:val="26"/>
        </w:rPr>
      </w:pPr>
    </w:p>
    <w:p w14:paraId="5F835009" w14:textId="4830A534" w:rsidR="00E255AC" w:rsidRDefault="00E255AC" w:rsidP="0082028B">
      <w:pPr>
        <w:widowControl/>
        <w:spacing w:line="360" w:lineRule="auto"/>
        <w:ind w:firstLine="1440"/>
        <w:rPr>
          <w:color w:val="000000" w:themeColor="text1"/>
          <w:sz w:val="26"/>
          <w:szCs w:val="26"/>
        </w:rPr>
      </w:pPr>
      <w:r>
        <w:rPr>
          <w:color w:val="000000" w:themeColor="text1"/>
          <w:sz w:val="26"/>
          <w:szCs w:val="26"/>
        </w:rPr>
        <w:t xml:space="preserve">The ALJ also found that Sunoco had abruptly cancelled a public outreach meeting, without good cause shown and with no notice, at which the Complainant was in attendance.  </w:t>
      </w:r>
      <w:r w:rsidR="00B93BCF">
        <w:rPr>
          <w:color w:val="000000" w:themeColor="text1"/>
          <w:sz w:val="26"/>
          <w:szCs w:val="26"/>
        </w:rPr>
        <w:t>T</w:t>
      </w:r>
      <w:r>
        <w:rPr>
          <w:color w:val="000000" w:themeColor="text1"/>
          <w:sz w:val="26"/>
          <w:szCs w:val="26"/>
        </w:rPr>
        <w:t xml:space="preserve">he ALJ </w:t>
      </w:r>
      <w:r w:rsidR="00B93BCF">
        <w:rPr>
          <w:color w:val="000000" w:themeColor="text1"/>
          <w:sz w:val="26"/>
          <w:szCs w:val="26"/>
        </w:rPr>
        <w:t>viewed the abrupt cancellation to be unreasonable in the circumstances, and explained</w:t>
      </w:r>
      <w:r>
        <w:rPr>
          <w:color w:val="000000" w:themeColor="text1"/>
          <w:sz w:val="26"/>
          <w:szCs w:val="26"/>
        </w:rPr>
        <w:t xml:space="preserve">: </w:t>
      </w:r>
    </w:p>
    <w:p w14:paraId="6062850C" w14:textId="4BA25431" w:rsidR="007F5CF1" w:rsidRDefault="00E255AC" w:rsidP="006061C2">
      <w:pPr>
        <w:widowControl/>
        <w:rPr>
          <w:color w:val="000000" w:themeColor="text1"/>
          <w:sz w:val="26"/>
          <w:szCs w:val="26"/>
        </w:rPr>
      </w:pPr>
      <w:r>
        <w:rPr>
          <w:color w:val="000000" w:themeColor="text1"/>
          <w:sz w:val="26"/>
          <w:szCs w:val="26"/>
        </w:rPr>
        <w:t xml:space="preserve">  </w:t>
      </w:r>
    </w:p>
    <w:p w14:paraId="5727D5BD" w14:textId="581C95FC" w:rsidR="00E255AC" w:rsidRPr="00E255AC" w:rsidRDefault="00E255AC" w:rsidP="00E255AC">
      <w:pPr>
        <w:widowControl/>
        <w:ind w:left="1440" w:right="1440" w:firstLine="720"/>
        <w:rPr>
          <w:color w:val="000000"/>
          <w:sz w:val="26"/>
          <w:szCs w:val="26"/>
        </w:rPr>
      </w:pPr>
      <w:r w:rsidRPr="00E255AC">
        <w:rPr>
          <w:color w:val="000000"/>
          <w:sz w:val="26"/>
          <w:szCs w:val="26"/>
        </w:rPr>
        <w:t xml:space="preserve">Although Sunoco’s witnesses have testified that they have a public awareness program that engages the community, utilizing a variety of methods, including meetings, mailings, and specialized training (SPLP Exhibit No. 2 at N.T. 589-590), the evidence in this case is substantial to show there have been insufficient public outreach meetings in Cumberland County.  N.T. 129, 126, 132, 136-148, Complainant Exhibit Nos. 10 and 11.  Sunoco is avoiding media presence and potential litigation and has cancelled at least one public meeting at Lower Frankford Township and another meeting in the Borough of Carlisle was cancelled for unknown reasons.  Sunoco’s excuses do not constitute good cause for cancellation, especially on short notice within 24 hours of a scheduled public meeting.   </w:t>
      </w:r>
    </w:p>
    <w:p w14:paraId="3564FE99" w14:textId="23476656" w:rsidR="007F5CF1" w:rsidRDefault="007F5CF1" w:rsidP="006061C2">
      <w:pPr>
        <w:widowControl/>
        <w:spacing w:line="360" w:lineRule="auto"/>
        <w:ind w:left="1440" w:right="1440" w:firstLine="720"/>
        <w:rPr>
          <w:color w:val="000000" w:themeColor="text1"/>
          <w:sz w:val="26"/>
          <w:szCs w:val="26"/>
        </w:rPr>
      </w:pPr>
    </w:p>
    <w:p w14:paraId="6255AF51" w14:textId="0B3E00DA" w:rsidR="007F5CF1" w:rsidRDefault="00E255AC" w:rsidP="006061C2">
      <w:pPr>
        <w:widowControl/>
        <w:spacing w:line="360" w:lineRule="auto"/>
        <w:ind w:right="1440"/>
        <w:rPr>
          <w:color w:val="000000" w:themeColor="text1"/>
          <w:sz w:val="26"/>
          <w:szCs w:val="26"/>
        </w:rPr>
      </w:pPr>
      <w:r>
        <w:rPr>
          <w:color w:val="000000" w:themeColor="text1"/>
          <w:sz w:val="26"/>
          <w:szCs w:val="26"/>
        </w:rPr>
        <w:t>I.D. at</w:t>
      </w:r>
      <w:r w:rsidR="00B824BB">
        <w:rPr>
          <w:color w:val="000000" w:themeColor="text1"/>
          <w:sz w:val="26"/>
          <w:szCs w:val="26"/>
        </w:rPr>
        <w:t xml:space="preserve"> 34.</w:t>
      </w:r>
      <w:r>
        <w:rPr>
          <w:color w:val="000000" w:themeColor="text1"/>
          <w:sz w:val="26"/>
          <w:szCs w:val="26"/>
        </w:rPr>
        <w:t xml:space="preserve"> </w:t>
      </w:r>
    </w:p>
    <w:p w14:paraId="186370E6" w14:textId="77777777" w:rsidR="00F56FF5" w:rsidRDefault="00F56FF5" w:rsidP="006061C2">
      <w:pPr>
        <w:widowControl/>
        <w:spacing w:line="360" w:lineRule="auto"/>
        <w:ind w:right="1440"/>
        <w:rPr>
          <w:color w:val="000000" w:themeColor="text1"/>
          <w:sz w:val="26"/>
          <w:szCs w:val="26"/>
        </w:rPr>
      </w:pPr>
    </w:p>
    <w:p w14:paraId="33DE6E98" w14:textId="157E7279" w:rsidR="00E255AC" w:rsidRDefault="00E255AC" w:rsidP="006061C2">
      <w:pPr>
        <w:widowControl/>
        <w:spacing w:line="360" w:lineRule="auto"/>
        <w:ind w:firstLine="1440"/>
        <w:rPr>
          <w:color w:val="000000" w:themeColor="text1"/>
          <w:sz w:val="26"/>
          <w:szCs w:val="26"/>
        </w:rPr>
      </w:pPr>
      <w:r>
        <w:rPr>
          <w:color w:val="000000" w:themeColor="text1"/>
          <w:sz w:val="26"/>
          <w:szCs w:val="26"/>
        </w:rPr>
        <w:t xml:space="preserve">Although, as Sunoco argues, the applicable federal regulations do not require Sunoco’s attendance at any public outreach meeting, </w:t>
      </w:r>
      <w:r w:rsidR="007729AE">
        <w:rPr>
          <w:color w:val="000000" w:themeColor="text1"/>
          <w:sz w:val="26"/>
          <w:szCs w:val="26"/>
        </w:rPr>
        <w:t xml:space="preserve">Section 1501 of the Code </w:t>
      </w:r>
      <w:r w:rsidR="007729AE" w:rsidRPr="007729AE">
        <w:rPr>
          <w:i/>
          <w:iCs/>
          <w:color w:val="000000" w:themeColor="text1"/>
          <w:sz w:val="26"/>
          <w:szCs w:val="26"/>
        </w:rPr>
        <w:lastRenderedPageBreak/>
        <w:t>does</w:t>
      </w:r>
      <w:r w:rsidR="007729AE">
        <w:rPr>
          <w:color w:val="000000" w:themeColor="text1"/>
          <w:sz w:val="26"/>
          <w:szCs w:val="26"/>
        </w:rPr>
        <w:t xml:space="preserve"> require that the Company act in a reasonable manner in the performance of its public outreach duties.  In this case, the Company cancelled its attendance at a scheduled public outreach meeting at which the Complainant and county officials were in </w:t>
      </w:r>
      <w:r w:rsidR="007729AE" w:rsidRPr="003F04B6">
        <w:rPr>
          <w:sz w:val="26"/>
          <w:szCs w:val="26"/>
        </w:rPr>
        <w:t>attendance, providing less than 24</w:t>
      </w:r>
      <w:r w:rsidR="00E05584" w:rsidRPr="003F04B6">
        <w:rPr>
          <w:sz w:val="26"/>
          <w:szCs w:val="26"/>
        </w:rPr>
        <w:t>-</w:t>
      </w:r>
      <w:proofErr w:type="spellStart"/>
      <w:r w:rsidR="007729AE" w:rsidRPr="003F04B6">
        <w:rPr>
          <w:sz w:val="26"/>
          <w:szCs w:val="26"/>
        </w:rPr>
        <w:t>hours notice</w:t>
      </w:r>
      <w:proofErr w:type="spellEnd"/>
      <w:r w:rsidR="007729AE" w:rsidRPr="003F04B6">
        <w:rPr>
          <w:sz w:val="26"/>
          <w:szCs w:val="26"/>
        </w:rPr>
        <w:t xml:space="preserve"> of the cancellation.  The Company did </w:t>
      </w:r>
      <w:r w:rsidR="007729AE">
        <w:rPr>
          <w:color w:val="000000" w:themeColor="text1"/>
          <w:sz w:val="26"/>
          <w:szCs w:val="26"/>
        </w:rPr>
        <w:t xml:space="preserve">not offer a valid excuse for the short notice or reasons for cancelling, in addition to which the ALJ concluded there have been insufficient public outreach meetings in Cumberland County.  On that basis, the ALJ concluded </w:t>
      </w:r>
      <w:r w:rsidR="00EF1EC5">
        <w:rPr>
          <w:color w:val="000000" w:themeColor="text1"/>
          <w:sz w:val="26"/>
          <w:szCs w:val="26"/>
        </w:rPr>
        <w:t xml:space="preserve">Sunoco’s failure to attend the scheduled public outreach meeting in Cumberland County was unreasonable.  The ALJ then concluded </w:t>
      </w:r>
      <w:r w:rsidR="007729AE">
        <w:rPr>
          <w:color w:val="000000" w:themeColor="text1"/>
          <w:sz w:val="26"/>
          <w:szCs w:val="26"/>
        </w:rPr>
        <w:t xml:space="preserve">it was reasonable to require Sunoco’s attendance at one public outreach meeting in Cumberland County and directed that, absent exigent circumstances, Sunoco schedule and attend, at a minimum, one such public outreach meeting.  We agree.  </w:t>
      </w:r>
    </w:p>
    <w:p w14:paraId="368EC9E8" w14:textId="1EE49676" w:rsidR="00D23433" w:rsidRDefault="00D23433" w:rsidP="006061C2">
      <w:pPr>
        <w:widowControl/>
        <w:spacing w:line="360" w:lineRule="auto"/>
        <w:ind w:firstLine="1440"/>
        <w:rPr>
          <w:color w:val="000000" w:themeColor="text1"/>
          <w:sz w:val="26"/>
          <w:szCs w:val="26"/>
        </w:rPr>
      </w:pPr>
    </w:p>
    <w:p w14:paraId="426CE3CA" w14:textId="0A6A63BB" w:rsidR="00D23433" w:rsidRPr="00A07D77" w:rsidRDefault="00D23433" w:rsidP="006710EA">
      <w:pPr>
        <w:spacing w:line="360" w:lineRule="auto"/>
        <w:ind w:firstLine="1440"/>
        <w:rPr>
          <w:color w:val="000000"/>
          <w:sz w:val="26"/>
          <w:szCs w:val="26"/>
        </w:rPr>
      </w:pPr>
      <w:r w:rsidRPr="00A07D77">
        <w:rPr>
          <w:color w:val="000000" w:themeColor="text1"/>
          <w:sz w:val="26"/>
          <w:szCs w:val="26"/>
        </w:rPr>
        <w:t xml:space="preserve">However, given the present public health concerns due to </w:t>
      </w:r>
      <w:r w:rsidRPr="00A07D77">
        <w:rPr>
          <w:sz w:val="26"/>
          <w:szCs w:val="26"/>
        </w:rPr>
        <w:t xml:space="preserve">the </w:t>
      </w:r>
      <w:r w:rsidR="003F04B6" w:rsidRPr="00A07D77">
        <w:rPr>
          <w:sz w:val="26"/>
          <w:szCs w:val="26"/>
        </w:rPr>
        <w:t xml:space="preserve">COVID-19 </w:t>
      </w:r>
      <w:r w:rsidRPr="00A07D77">
        <w:rPr>
          <w:color w:val="000000" w:themeColor="text1"/>
          <w:sz w:val="26"/>
          <w:szCs w:val="26"/>
        </w:rPr>
        <w:t xml:space="preserve">pandemic, we shall expressly provide that </w:t>
      </w:r>
      <w:r w:rsidRPr="00A07D77">
        <w:rPr>
          <w:color w:val="000000"/>
          <w:sz w:val="26"/>
          <w:szCs w:val="26"/>
        </w:rPr>
        <w:t>the</w:t>
      </w:r>
      <w:r w:rsidR="006710EA" w:rsidRPr="00A07D77">
        <w:rPr>
          <w:color w:val="000000"/>
          <w:sz w:val="26"/>
          <w:szCs w:val="26"/>
        </w:rPr>
        <w:t xml:space="preserve"> public outreach/education meeting</w:t>
      </w:r>
      <w:r w:rsidRPr="00A07D77">
        <w:rPr>
          <w:color w:val="000000"/>
          <w:sz w:val="26"/>
          <w:szCs w:val="26"/>
        </w:rPr>
        <w:t xml:space="preserve"> be conducted in accordance with applicable guidelines from the Commonwealth of Pennsylvania and the Center for Disease Control, allowing for virtual participation, provided the </w:t>
      </w:r>
      <w:r w:rsidR="006710EA" w:rsidRPr="00A07D77">
        <w:rPr>
          <w:color w:val="000000"/>
          <w:sz w:val="26"/>
          <w:szCs w:val="26"/>
        </w:rPr>
        <w:t xml:space="preserve">meeting remains </w:t>
      </w:r>
      <w:r w:rsidRPr="00A07D77">
        <w:rPr>
          <w:color w:val="000000"/>
          <w:sz w:val="26"/>
          <w:szCs w:val="26"/>
        </w:rPr>
        <w:t xml:space="preserve">open to public participation and viewing. </w:t>
      </w:r>
    </w:p>
    <w:p w14:paraId="378CA6D8" w14:textId="29E97334" w:rsidR="00B93BCF" w:rsidRDefault="00B93BCF" w:rsidP="007729AE">
      <w:pPr>
        <w:widowControl/>
        <w:spacing w:line="360" w:lineRule="auto"/>
        <w:ind w:firstLine="1440"/>
        <w:rPr>
          <w:color w:val="000000" w:themeColor="text1"/>
          <w:sz w:val="26"/>
          <w:szCs w:val="26"/>
        </w:rPr>
      </w:pPr>
    </w:p>
    <w:p w14:paraId="7BF55759" w14:textId="229BA49E" w:rsidR="00B93BCF" w:rsidRDefault="00B93BCF" w:rsidP="007729AE">
      <w:pPr>
        <w:widowControl/>
        <w:spacing w:line="360" w:lineRule="auto"/>
        <w:ind w:firstLine="1440"/>
        <w:rPr>
          <w:color w:val="000000" w:themeColor="text1"/>
          <w:sz w:val="26"/>
          <w:szCs w:val="26"/>
        </w:rPr>
      </w:pPr>
      <w:r>
        <w:rPr>
          <w:color w:val="000000" w:themeColor="text1"/>
          <w:sz w:val="26"/>
          <w:szCs w:val="26"/>
        </w:rPr>
        <w:t>Based on the forgoing discussion, we shall grant Sunoco’s Exception</w:t>
      </w:r>
      <w:r w:rsidR="00FD5A4A">
        <w:rPr>
          <w:color w:val="000000" w:themeColor="text1"/>
          <w:sz w:val="26"/>
          <w:szCs w:val="26"/>
        </w:rPr>
        <w:t xml:space="preserve"> Nos.</w:t>
      </w:r>
      <w:r w:rsidR="00384394">
        <w:rPr>
          <w:color w:val="000000" w:themeColor="text1"/>
          <w:sz w:val="26"/>
          <w:szCs w:val="26"/>
        </w:rPr>
        <w:t> </w:t>
      </w:r>
      <w:r>
        <w:rPr>
          <w:color w:val="000000" w:themeColor="text1"/>
          <w:sz w:val="26"/>
          <w:szCs w:val="26"/>
        </w:rPr>
        <w:t xml:space="preserve">4, 6 and 8, in part, and deny </w:t>
      </w:r>
      <w:r w:rsidR="00D35A2D">
        <w:rPr>
          <w:color w:val="000000" w:themeColor="text1"/>
          <w:sz w:val="26"/>
          <w:szCs w:val="26"/>
        </w:rPr>
        <w:t xml:space="preserve">them, </w:t>
      </w:r>
      <w:r>
        <w:rPr>
          <w:color w:val="000000" w:themeColor="text1"/>
          <w:sz w:val="26"/>
          <w:szCs w:val="26"/>
        </w:rPr>
        <w:t xml:space="preserve">in part.  We shall direct that the relief directed by the Initial Decision’s Ordering Paragraph Nos. 7 and 8, be adopted, and that the relief directed by Ordering Paragraph Nos. 9-12 be denied as matter more appropriately addressed under the present rulemaking at </w:t>
      </w:r>
      <w:r w:rsidRPr="00B93BCF">
        <w:rPr>
          <w:i/>
          <w:color w:val="000000"/>
          <w:sz w:val="26"/>
          <w:szCs w:val="26"/>
        </w:rPr>
        <w:t>Notice of Proposed Rulemaking Regarding Hazardous Liquid Public Util</w:t>
      </w:r>
      <w:r w:rsidR="00DD41B1">
        <w:rPr>
          <w:i/>
          <w:color w:val="000000"/>
          <w:sz w:val="26"/>
          <w:szCs w:val="26"/>
        </w:rPr>
        <w:t>ity Safety Standards at 52 Pa. C</w:t>
      </w:r>
      <w:r w:rsidRPr="00B93BCF">
        <w:rPr>
          <w:i/>
          <w:color w:val="000000"/>
          <w:sz w:val="26"/>
          <w:szCs w:val="26"/>
        </w:rPr>
        <w:t>ode Chapter 59</w:t>
      </w:r>
      <w:r w:rsidRPr="00384394">
        <w:rPr>
          <w:iCs/>
          <w:color w:val="000000"/>
          <w:sz w:val="26"/>
          <w:szCs w:val="26"/>
        </w:rPr>
        <w:t>,</w:t>
      </w:r>
      <w:r w:rsidRPr="00B93BCF">
        <w:rPr>
          <w:i/>
          <w:color w:val="000000"/>
          <w:sz w:val="26"/>
          <w:szCs w:val="26"/>
        </w:rPr>
        <w:t xml:space="preserve"> </w:t>
      </w:r>
      <w:r w:rsidRPr="00B93BCF">
        <w:rPr>
          <w:color w:val="000000"/>
          <w:sz w:val="26"/>
          <w:szCs w:val="26"/>
        </w:rPr>
        <w:t>Docket</w:t>
      </w:r>
      <w:r w:rsidR="008C5D73">
        <w:rPr>
          <w:color w:val="000000"/>
          <w:sz w:val="26"/>
          <w:szCs w:val="26"/>
        </w:rPr>
        <w:t> </w:t>
      </w:r>
      <w:r w:rsidRPr="00B93BCF">
        <w:rPr>
          <w:color w:val="000000"/>
          <w:sz w:val="26"/>
          <w:szCs w:val="26"/>
        </w:rPr>
        <w:t>No. L-2019-3010267 (Order entered June 13, 2019)</w:t>
      </w:r>
      <w:r>
        <w:rPr>
          <w:color w:val="000000" w:themeColor="text1"/>
          <w:sz w:val="26"/>
          <w:szCs w:val="26"/>
        </w:rPr>
        <w:t xml:space="preserve"> </w:t>
      </w:r>
    </w:p>
    <w:p w14:paraId="4839BDC0" w14:textId="6A31381A" w:rsidR="006411F5" w:rsidRDefault="006411F5" w:rsidP="007729AE">
      <w:pPr>
        <w:widowControl/>
        <w:spacing w:line="360" w:lineRule="auto"/>
        <w:ind w:firstLine="1440"/>
        <w:rPr>
          <w:color w:val="000000" w:themeColor="text1"/>
          <w:sz w:val="26"/>
          <w:szCs w:val="26"/>
        </w:rPr>
      </w:pPr>
    </w:p>
    <w:p w14:paraId="6F801CD1" w14:textId="71719CC1" w:rsidR="006411F5" w:rsidRDefault="006411F5" w:rsidP="006411F5">
      <w:pPr>
        <w:widowControl/>
        <w:spacing w:line="360" w:lineRule="auto"/>
        <w:ind w:firstLine="1440"/>
        <w:rPr>
          <w:color w:val="000000"/>
          <w:sz w:val="26"/>
          <w:szCs w:val="26"/>
        </w:rPr>
      </w:pPr>
      <w:r>
        <w:rPr>
          <w:color w:val="000000"/>
          <w:sz w:val="26"/>
          <w:szCs w:val="26"/>
        </w:rPr>
        <w:t xml:space="preserve">With respect to Sunoco’s </w:t>
      </w:r>
      <w:r w:rsidRPr="005C56E5">
        <w:rPr>
          <w:color w:val="000000"/>
          <w:sz w:val="26"/>
          <w:szCs w:val="26"/>
        </w:rPr>
        <w:t xml:space="preserve">Exception </w:t>
      </w:r>
      <w:r>
        <w:rPr>
          <w:color w:val="000000"/>
          <w:sz w:val="26"/>
          <w:szCs w:val="26"/>
        </w:rPr>
        <w:t xml:space="preserve">No. </w:t>
      </w:r>
      <w:r w:rsidRPr="005C56E5">
        <w:rPr>
          <w:color w:val="000000"/>
          <w:sz w:val="26"/>
          <w:szCs w:val="26"/>
        </w:rPr>
        <w:t>10</w:t>
      </w:r>
      <w:r>
        <w:rPr>
          <w:color w:val="000000"/>
          <w:sz w:val="26"/>
          <w:szCs w:val="26"/>
        </w:rPr>
        <w:t>, averring that the ALJ committed an error of law</w:t>
      </w:r>
      <w:r w:rsidRPr="005C56E5">
        <w:rPr>
          <w:color w:val="000000"/>
          <w:sz w:val="26"/>
          <w:szCs w:val="26"/>
        </w:rPr>
        <w:t xml:space="preserve"> </w:t>
      </w:r>
      <w:r>
        <w:rPr>
          <w:color w:val="000000"/>
          <w:sz w:val="26"/>
          <w:szCs w:val="26"/>
        </w:rPr>
        <w:t xml:space="preserve">by </w:t>
      </w:r>
      <w:r w:rsidRPr="005C56E5">
        <w:rPr>
          <w:color w:val="000000"/>
          <w:sz w:val="26"/>
          <w:szCs w:val="26"/>
        </w:rPr>
        <w:t>admitting various hearsay document</w:t>
      </w:r>
      <w:r>
        <w:rPr>
          <w:color w:val="000000"/>
          <w:sz w:val="26"/>
          <w:szCs w:val="26"/>
        </w:rPr>
        <w:t xml:space="preserve">s, including </w:t>
      </w:r>
      <w:r>
        <w:rPr>
          <w:color w:val="000000"/>
          <w:sz w:val="26"/>
          <w:szCs w:val="26"/>
        </w:rPr>
        <w:lastRenderedPageBreak/>
        <w:t xml:space="preserve">Complainant’s Exhibits Nos. 7, 9 12, 13, 14 15, 18, 23, and Complainant Cross Exhibit 1, we shall deny the Exception.  </w:t>
      </w:r>
    </w:p>
    <w:p w14:paraId="124BED28" w14:textId="77777777" w:rsidR="006411F5" w:rsidRDefault="006411F5" w:rsidP="006411F5">
      <w:pPr>
        <w:widowControl/>
        <w:spacing w:line="360" w:lineRule="auto"/>
        <w:ind w:firstLine="1440"/>
        <w:rPr>
          <w:color w:val="000000"/>
          <w:sz w:val="26"/>
          <w:szCs w:val="26"/>
        </w:rPr>
      </w:pPr>
    </w:p>
    <w:p w14:paraId="7044067C" w14:textId="01E12728" w:rsidR="006411F5" w:rsidRDefault="006411F5" w:rsidP="006411F5">
      <w:pPr>
        <w:widowControl/>
        <w:spacing w:line="360" w:lineRule="auto"/>
        <w:ind w:firstLine="1440"/>
        <w:rPr>
          <w:sz w:val="26"/>
          <w:szCs w:val="26"/>
        </w:rPr>
      </w:pPr>
      <w:r>
        <w:rPr>
          <w:color w:val="000000"/>
          <w:sz w:val="26"/>
          <w:szCs w:val="26"/>
        </w:rPr>
        <w:t xml:space="preserve">As discussed </w:t>
      </w:r>
      <w:r w:rsidRPr="006411F5">
        <w:rPr>
          <w:i/>
          <w:iCs/>
          <w:color w:val="000000"/>
          <w:sz w:val="26"/>
          <w:szCs w:val="26"/>
        </w:rPr>
        <w:t>supra</w:t>
      </w:r>
      <w:r>
        <w:rPr>
          <w:color w:val="000000"/>
          <w:sz w:val="26"/>
          <w:szCs w:val="26"/>
        </w:rPr>
        <w:t xml:space="preserve">., under our discussion of the alleged errors of fact, the </w:t>
      </w:r>
      <w:r w:rsidRPr="00BC3D6E">
        <w:rPr>
          <w:sz w:val="26"/>
          <w:szCs w:val="26"/>
        </w:rPr>
        <w:t xml:space="preserve">presiding ALJ </w:t>
      </w:r>
      <w:r>
        <w:rPr>
          <w:sz w:val="26"/>
          <w:szCs w:val="26"/>
        </w:rPr>
        <w:t xml:space="preserve">retains broad </w:t>
      </w:r>
      <w:r w:rsidRPr="00BC3D6E">
        <w:rPr>
          <w:sz w:val="26"/>
          <w:szCs w:val="26"/>
        </w:rPr>
        <w:t xml:space="preserve">authority to oversee and rule on the scope of and admissibility of evidence in a proceeding, as set forth in statute at Section 331(d)(3) of the  Code, 66 Pa. C.S. § 331(d)(3) (pertaining to authority of the presiding officer), and Commission </w:t>
      </w:r>
      <w:r w:rsidR="007F10EF">
        <w:rPr>
          <w:sz w:val="26"/>
          <w:szCs w:val="26"/>
        </w:rPr>
        <w:t>R</w:t>
      </w:r>
      <w:r w:rsidRPr="00BC3D6E">
        <w:rPr>
          <w:sz w:val="26"/>
          <w:szCs w:val="26"/>
        </w:rPr>
        <w:t>egulations, including:</w:t>
      </w:r>
      <w:r w:rsidR="006518E5">
        <w:rPr>
          <w:sz w:val="26"/>
          <w:szCs w:val="26"/>
        </w:rPr>
        <w:t xml:space="preserve"> </w:t>
      </w:r>
      <w:r w:rsidRPr="00BC3D6E">
        <w:rPr>
          <w:sz w:val="26"/>
          <w:szCs w:val="26"/>
        </w:rPr>
        <w:t>at Sections 5.483 (pertaining to authority of presiding officer); 5.403 (pertaining to control of receipt of evidence); 5.103 (pertaining to authority to rule on motions)</w:t>
      </w:r>
      <w:r>
        <w:rPr>
          <w:sz w:val="26"/>
          <w:szCs w:val="26"/>
        </w:rPr>
        <w:t xml:space="preserve">.  Where, as here, the alleged error in admission of hearsay is not asserted </w:t>
      </w:r>
      <w:r w:rsidR="00ED2B6F">
        <w:rPr>
          <w:sz w:val="26"/>
          <w:szCs w:val="26"/>
        </w:rPr>
        <w:t xml:space="preserve">to </w:t>
      </w:r>
      <w:r>
        <w:rPr>
          <w:sz w:val="26"/>
          <w:szCs w:val="26"/>
        </w:rPr>
        <w:t xml:space="preserve">be the basis for a material finding in the determination of any issue, the Commission will not engage in a review of </w:t>
      </w:r>
      <w:r w:rsidR="000902BB">
        <w:rPr>
          <w:sz w:val="26"/>
          <w:szCs w:val="26"/>
        </w:rPr>
        <w:t xml:space="preserve">the ALJ’s evidentiary rulings where the allegation amounts to harmless error. </w:t>
      </w:r>
      <w:r>
        <w:rPr>
          <w:sz w:val="26"/>
          <w:szCs w:val="26"/>
        </w:rPr>
        <w:t xml:space="preserve"> </w:t>
      </w:r>
      <w:r w:rsidR="000902BB">
        <w:rPr>
          <w:sz w:val="26"/>
          <w:szCs w:val="26"/>
        </w:rPr>
        <w:t xml:space="preserve">Therefore, we shall deny Sunoco’s Exception No. 10. </w:t>
      </w:r>
    </w:p>
    <w:p w14:paraId="0BA2A02A" w14:textId="78E71B0F" w:rsidR="000902BB" w:rsidRDefault="000902BB" w:rsidP="006411F5">
      <w:pPr>
        <w:widowControl/>
        <w:spacing w:line="360" w:lineRule="auto"/>
        <w:ind w:firstLine="1440"/>
        <w:rPr>
          <w:sz w:val="26"/>
          <w:szCs w:val="26"/>
        </w:rPr>
      </w:pPr>
    </w:p>
    <w:p w14:paraId="16FE0ABB" w14:textId="04A6FF21" w:rsidR="000902BB" w:rsidRDefault="000902BB" w:rsidP="006411F5">
      <w:pPr>
        <w:widowControl/>
        <w:spacing w:line="360" w:lineRule="auto"/>
        <w:ind w:firstLine="1440"/>
        <w:rPr>
          <w:color w:val="000000"/>
          <w:sz w:val="26"/>
          <w:szCs w:val="26"/>
        </w:rPr>
      </w:pPr>
      <w:r>
        <w:rPr>
          <w:sz w:val="26"/>
          <w:szCs w:val="26"/>
        </w:rPr>
        <w:t>Finally, with respect to Sunoco’s Exception No. 11, asserting that the ALJ misapplied</w:t>
      </w:r>
      <w:r>
        <w:rPr>
          <w:color w:val="000000"/>
          <w:sz w:val="26"/>
          <w:szCs w:val="26"/>
        </w:rPr>
        <w:t xml:space="preserve"> the language of the 49 CFR §</w:t>
      </w:r>
      <w:r w:rsidR="00384394">
        <w:rPr>
          <w:color w:val="000000"/>
          <w:sz w:val="26"/>
          <w:szCs w:val="26"/>
        </w:rPr>
        <w:t xml:space="preserve"> </w:t>
      </w:r>
      <w:r>
        <w:rPr>
          <w:color w:val="000000"/>
          <w:sz w:val="26"/>
          <w:szCs w:val="26"/>
        </w:rPr>
        <w:t xml:space="preserve">195.440 to ME1, since ME1 was constructed prior to the enactment of the regulation, we shall deny the Exceptions.  </w:t>
      </w:r>
    </w:p>
    <w:p w14:paraId="17ED3D86" w14:textId="77777777" w:rsidR="000902BB" w:rsidRDefault="000902BB" w:rsidP="006411F5">
      <w:pPr>
        <w:widowControl/>
        <w:spacing w:line="360" w:lineRule="auto"/>
        <w:ind w:firstLine="1440"/>
        <w:rPr>
          <w:color w:val="000000"/>
          <w:sz w:val="26"/>
          <w:szCs w:val="26"/>
        </w:rPr>
      </w:pPr>
    </w:p>
    <w:p w14:paraId="55060A4E" w14:textId="15965115" w:rsidR="000902BB" w:rsidRDefault="000902BB" w:rsidP="006411F5">
      <w:pPr>
        <w:widowControl/>
        <w:spacing w:line="360" w:lineRule="auto"/>
        <w:ind w:firstLine="1440"/>
        <w:rPr>
          <w:color w:val="000000"/>
          <w:sz w:val="26"/>
          <w:szCs w:val="26"/>
        </w:rPr>
      </w:pPr>
      <w:r>
        <w:rPr>
          <w:color w:val="000000"/>
          <w:sz w:val="26"/>
          <w:szCs w:val="26"/>
        </w:rPr>
        <w:t>Sunoco asserts that 49 CFR §</w:t>
      </w:r>
      <w:r w:rsidR="00384394">
        <w:rPr>
          <w:color w:val="000000"/>
          <w:sz w:val="26"/>
          <w:szCs w:val="26"/>
        </w:rPr>
        <w:t xml:space="preserve"> </w:t>
      </w:r>
      <w:r>
        <w:rPr>
          <w:color w:val="000000"/>
          <w:sz w:val="26"/>
          <w:szCs w:val="26"/>
        </w:rPr>
        <w:t xml:space="preserve">195.440 applies only to pipeline constructed after adoption of the </w:t>
      </w:r>
      <w:r w:rsidR="00165DF6">
        <w:rPr>
          <w:color w:val="000000"/>
          <w:sz w:val="26"/>
          <w:szCs w:val="26"/>
        </w:rPr>
        <w:t xml:space="preserve">federal </w:t>
      </w:r>
      <w:r>
        <w:rPr>
          <w:color w:val="000000"/>
          <w:sz w:val="26"/>
          <w:szCs w:val="26"/>
        </w:rPr>
        <w:t>regulations, and therefore, the ALJ’s application</w:t>
      </w:r>
      <w:r w:rsidR="00A371FA">
        <w:rPr>
          <w:color w:val="000000"/>
          <w:sz w:val="26"/>
          <w:szCs w:val="26"/>
        </w:rPr>
        <w:t xml:space="preserve"> of</w:t>
      </w:r>
      <w:r>
        <w:rPr>
          <w:color w:val="000000"/>
          <w:sz w:val="26"/>
          <w:szCs w:val="26"/>
        </w:rPr>
        <w:t xml:space="preserve"> the regulation to ME1, which was constructed prior to the adoption of the regulation at issue, amounts to retroactive application of the regulation, and should be reversed.  We disagree. </w:t>
      </w:r>
    </w:p>
    <w:p w14:paraId="6D190B58" w14:textId="74D52534" w:rsidR="000902BB" w:rsidRDefault="000902BB" w:rsidP="006411F5">
      <w:pPr>
        <w:widowControl/>
        <w:spacing w:line="360" w:lineRule="auto"/>
        <w:ind w:firstLine="1440"/>
        <w:rPr>
          <w:color w:val="000000"/>
          <w:sz w:val="26"/>
          <w:szCs w:val="26"/>
        </w:rPr>
      </w:pPr>
    </w:p>
    <w:p w14:paraId="5743191A" w14:textId="2900A9EB" w:rsidR="00165DF6" w:rsidRDefault="000902BB" w:rsidP="006411F5">
      <w:pPr>
        <w:widowControl/>
        <w:spacing w:line="360" w:lineRule="auto"/>
        <w:ind w:firstLine="1440"/>
        <w:rPr>
          <w:color w:val="000000"/>
          <w:sz w:val="26"/>
          <w:szCs w:val="26"/>
        </w:rPr>
      </w:pPr>
      <w:r>
        <w:rPr>
          <w:color w:val="000000"/>
          <w:sz w:val="26"/>
          <w:szCs w:val="26"/>
        </w:rPr>
        <w:t>We agree with the ALJ’s analysis regarding the applicability of the public awareness provisions of 49 CFR §</w:t>
      </w:r>
      <w:r w:rsidR="00F42F70">
        <w:rPr>
          <w:color w:val="000000"/>
          <w:sz w:val="26"/>
          <w:szCs w:val="26"/>
        </w:rPr>
        <w:t xml:space="preserve"> </w:t>
      </w:r>
      <w:r>
        <w:rPr>
          <w:color w:val="000000"/>
          <w:sz w:val="26"/>
          <w:szCs w:val="26"/>
        </w:rPr>
        <w:t>195.440</w:t>
      </w:r>
      <w:r w:rsidR="00165DF6">
        <w:rPr>
          <w:color w:val="000000"/>
          <w:sz w:val="26"/>
          <w:szCs w:val="26"/>
        </w:rPr>
        <w:t xml:space="preserve"> to ME1, wherein the ALJ explained:</w:t>
      </w:r>
    </w:p>
    <w:p w14:paraId="24F0AAFB" w14:textId="3FDC1E46" w:rsidR="00165DF6" w:rsidRDefault="00165DF6" w:rsidP="00384394">
      <w:pPr>
        <w:widowControl/>
        <w:ind w:firstLine="1440"/>
        <w:rPr>
          <w:color w:val="000000"/>
          <w:sz w:val="26"/>
          <w:szCs w:val="26"/>
        </w:rPr>
      </w:pPr>
    </w:p>
    <w:p w14:paraId="7325D9CA" w14:textId="682F67F6" w:rsidR="00165DF6" w:rsidRPr="00165DF6" w:rsidRDefault="00165DF6" w:rsidP="00165DF6">
      <w:pPr>
        <w:widowControl/>
        <w:ind w:left="1440" w:right="1440" w:firstLine="720"/>
        <w:rPr>
          <w:color w:val="000000"/>
          <w:sz w:val="26"/>
          <w:szCs w:val="26"/>
        </w:rPr>
      </w:pPr>
      <w:r w:rsidRPr="00165DF6">
        <w:rPr>
          <w:color w:val="000000"/>
          <w:sz w:val="26"/>
          <w:szCs w:val="26"/>
        </w:rPr>
        <w:lastRenderedPageBreak/>
        <w:t xml:space="preserve">Portions of ME1 have been inspected, repaired, replaced, and expanded continuously since 1931 and the design, purpose and content of ME1 changed this past decade from transporting primarily petroleum products like diesel fuel and heating oil from the Marcus Hook Facility along the Delaware River to the western portions of the State, to transporting propane and ethane under higher pressures from the western portion of the state to the Marcus Hook Facility.  Considering these factors, the Pipeline Safety Act requirements should apply to ME1 as well as ME2 and ME2X.  Thus, I find that when the pipeline began transporting highly volatile liquids in 2014, Part 195 covered and applied to ME1.  See 49 CFR § 195.1(a)(1).  As ME1 was transporting HVLs during the period relevant to the instant Complaint proceeding and continues to transport HVLs, Part 195 may be generally applied to the facts in the instant case unless there is a specific and express grandfather clause to a specific section of Part 195. </w:t>
      </w:r>
    </w:p>
    <w:p w14:paraId="7A823B05" w14:textId="33096C67" w:rsidR="00165DF6" w:rsidRDefault="00165DF6" w:rsidP="006061C2">
      <w:pPr>
        <w:widowControl/>
        <w:spacing w:line="360" w:lineRule="auto"/>
        <w:ind w:right="1440"/>
        <w:rPr>
          <w:color w:val="000000"/>
          <w:sz w:val="26"/>
          <w:szCs w:val="26"/>
        </w:rPr>
      </w:pPr>
    </w:p>
    <w:p w14:paraId="3F0E334F" w14:textId="03636C94" w:rsidR="00165DF6" w:rsidRDefault="00165DF6" w:rsidP="006061C2">
      <w:pPr>
        <w:widowControl/>
        <w:spacing w:line="360" w:lineRule="auto"/>
        <w:ind w:right="1440"/>
        <w:rPr>
          <w:color w:val="000000"/>
          <w:sz w:val="26"/>
          <w:szCs w:val="26"/>
        </w:rPr>
      </w:pPr>
      <w:r>
        <w:rPr>
          <w:color w:val="000000"/>
          <w:sz w:val="26"/>
          <w:szCs w:val="26"/>
        </w:rPr>
        <w:t xml:space="preserve">I.D. at </w:t>
      </w:r>
      <w:r w:rsidR="00AC434B">
        <w:rPr>
          <w:color w:val="000000"/>
          <w:sz w:val="26"/>
          <w:szCs w:val="26"/>
        </w:rPr>
        <w:t>24-25.</w:t>
      </w:r>
    </w:p>
    <w:p w14:paraId="508D3054" w14:textId="77777777" w:rsidR="00165DF6" w:rsidRDefault="00165DF6" w:rsidP="006061C2">
      <w:pPr>
        <w:widowControl/>
        <w:spacing w:line="360" w:lineRule="auto"/>
        <w:ind w:firstLine="1440"/>
        <w:rPr>
          <w:color w:val="000000"/>
          <w:sz w:val="26"/>
          <w:szCs w:val="26"/>
        </w:rPr>
      </w:pPr>
    </w:p>
    <w:p w14:paraId="30012E02" w14:textId="7CE20B3F" w:rsidR="000902BB" w:rsidRPr="005C56E5" w:rsidRDefault="00165DF6" w:rsidP="006061C2">
      <w:pPr>
        <w:widowControl/>
        <w:spacing w:line="360" w:lineRule="auto"/>
        <w:ind w:firstLine="1440"/>
        <w:rPr>
          <w:color w:val="000000"/>
          <w:sz w:val="26"/>
          <w:szCs w:val="26"/>
        </w:rPr>
      </w:pPr>
      <w:r>
        <w:rPr>
          <w:color w:val="000000"/>
          <w:sz w:val="26"/>
          <w:szCs w:val="26"/>
        </w:rPr>
        <w:t xml:space="preserve">Upon review of the language of Part 195, we conclude that Sunoco’s </w:t>
      </w:r>
      <w:r w:rsidR="00821800">
        <w:rPr>
          <w:color w:val="000000"/>
          <w:sz w:val="26"/>
          <w:szCs w:val="26"/>
        </w:rPr>
        <w:t xml:space="preserve">proposed </w:t>
      </w:r>
      <w:r>
        <w:rPr>
          <w:color w:val="000000"/>
          <w:sz w:val="26"/>
          <w:szCs w:val="26"/>
        </w:rPr>
        <w:t xml:space="preserve">restrictive reading of the statutory language </w:t>
      </w:r>
      <w:r w:rsidR="00821800">
        <w:rPr>
          <w:color w:val="000000"/>
          <w:sz w:val="26"/>
          <w:szCs w:val="26"/>
        </w:rPr>
        <w:t>is</w:t>
      </w:r>
      <w:r>
        <w:rPr>
          <w:color w:val="000000"/>
          <w:sz w:val="26"/>
          <w:szCs w:val="26"/>
        </w:rPr>
        <w:t xml:space="preserve"> incorrect.  </w:t>
      </w:r>
      <w:r w:rsidR="00821800">
        <w:rPr>
          <w:color w:val="000000"/>
          <w:sz w:val="26"/>
          <w:szCs w:val="26"/>
        </w:rPr>
        <w:t xml:space="preserve">We further </w:t>
      </w:r>
      <w:r>
        <w:rPr>
          <w:color w:val="000000"/>
          <w:sz w:val="26"/>
          <w:szCs w:val="26"/>
        </w:rPr>
        <w:t>conclude that the ALJ’s analysis of the language was correct</w:t>
      </w:r>
      <w:r w:rsidR="00821800">
        <w:rPr>
          <w:color w:val="000000"/>
          <w:sz w:val="26"/>
          <w:szCs w:val="26"/>
        </w:rPr>
        <w:t>ly applied in this case to conclude that Sunoco is obligated to meet the minimum standards required by Part 195</w:t>
      </w:r>
      <w:r>
        <w:rPr>
          <w:color w:val="000000"/>
          <w:sz w:val="26"/>
          <w:szCs w:val="26"/>
        </w:rPr>
        <w:t>.  Accordingly, we shall deny Sunoco’s Exception No. 11, and adopt the ALJ’s conclusion that 49 CFR Part 195 is applicable to ME1 ME2 and ME2X, including the public awareness and outreach provisions.</w:t>
      </w:r>
    </w:p>
    <w:p w14:paraId="3D7B7594" w14:textId="77777777" w:rsidR="007F5CF1" w:rsidRPr="006C280A" w:rsidRDefault="007F5CF1" w:rsidP="006061C2">
      <w:pPr>
        <w:widowControl/>
        <w:spacing w:line="360" w:lineRule="auto"/>
        <w:ind w:firstLine="1440"/>
        <w:rPr>
          <w:color w:val="000000" w:themeColor="text1"/>
          <w:sz w:val="26"/>
          <w:szCs w:val="26"/>
        </w:rPr>
      </w:pPr>
    </w:p>
    <w:bookmarkEnd w:id="18"/>
    <w:p w14:paraId="77F406B6" w14:textId="6F29FCE3" w:rsidR="001B0C5E" w:rsidRPr="00481242" w:rsidRDefault="001B0C5E" w:rsidP="006061C2">
      <w:pPr>
        <w:keepNext/>
        <w:keepLines/>
        <w:widowControl/>
        <w:spacing w:line="360" w:lineRule="auto"/>
        <w:contextualSpacing/>
        <w:jc w:val="center"/>
        <w:rPr>
          <w:b/>
          <w:color w:val="000000" w:themeColor="text1"/>
          <w:sz w:val="26"/>
          <w:szCs w:val="26"/>
        </w:rPr>
      </w:pPr>
      <w:r w:rsidRPr="00481242">
        <w:rPr>
          <w:b/>
          <w:color w:val="000000" w:themeColor="text1"/>
          <w:sz w:val="26"/>
          <w:szCs w:val="26"/>
        </w:rPr>
        <w:t>Conclusion</w:t>
      </w:r>
    </w:p>
    <w:p w14:paraId="67B26F99" w14:textId="77777777" w:rsidR="001B0C5E" w:rsidRPr="00481242" w:rsidRDefault="001B0C5E" w:rsidP="006061C2">
      <w:pPr>
        <w:keepNext/>
        <w:keepLines/>
        <w:widowControl/>
        <w:spacing w:line="360" w:lineRule="auto"/>
        <w:ind w:firstLine="1440"/>
        <w:contextualSpacing/>
        <w:rPr>
          <w:color w:val="000000" w:themeColor="text1"/>
          <w:sz w:val="26"/>
          <w:szCs w:val="26"/>
        </w:rPr>
      </w:pPr>
    </w:p>
    <w:p w14:paraId="4370279C" w14:textId="1D71AD5C" w:rsidR="001B0C5E" w:rsidRDefault="001B0C5E" w:rsidP="006061C2">
      <w:pPr>
        <w:widowControl/>
        <w:spacing w:line="360" w:lineRule="auto"/>
        <w:ind w:firstLine="1440"/>
        <w:contextualSpacing/>
        <w:rPr>
          <w:b/>
          <w:color w:val="000000" w:themeColor="text1"/>
          <w:sz w:val="26"/>
          <w:szCs w:val="26"/>
        </w:rPr>
      </w:pPr>
      <w:r w:rsidRPr="00481242">
        <w:rPr>
          <w:color w:val="000000" w:themeColor="text1"/>
          <w:sz w:val="26"/>
          <w:szCs w:val="26"/>
        </w:rPr>
        <w:t>Based upon our review of the record and the applicable law</w:t>
      </w:r>
      <w:r w:rsidR="00BE44AB" w:rsidRPr="00481242">
        <w:rPr>
          <w:color w:val="000000" w:themeColor="text1"/>
          <w:sz w:val="26"/>
          <w:szCs w:val="26"/>
        </w:rPr>
        <w:t xml:space="preserve">, </w:t>
      </w:r>
      <w:r w:rsidR="00F0088A" w:rsidRPr="00481242">
        <w:rPr>
          <w:color w:val="000000" w:themeColor="text1"/>
          <w:sz w:val="26"/>
          <w:szCs w:val="26"/>
        </w:rPr>
        <w:t xml:space="preserve">we </w:t>
      </w:r>
      <w:r w:rsidRPr="00481242">
        <w:rPr>
          <w:color w:val="000000" w:themeColor="text1"/>
          <w:sz w:val="26"/>
          <w:szCs w:val="26"/>
        </w:rPr>
        <w:t xml:space="preserve">shall </w:t>
      </w:r>
      <w:r w:rsidR="00B2560B">
        <w:rPr>
          <w:color w:val="000000" w:themeColor="text1"/>
          <w:sz w:val="26"/>
          <w:szCs w:val="26"/>
        </w:rPr>
        <w:t xml:space="preserve">grant </w:t>
      </w:r>
      <w:r w:rsidR="00FB56CD">
        <w:rPr>
          <w:color w:val="000000" w:themeColor="text1"/>
          <w:sz w:val="26"/>
          <w:szCs w:val="26"/>
        </w:rPr>
        <w:t>Sunoco</w:t>
      </w:r>
      <w:r w:rsidRPr="00481242">
        <w:rPr>
          <w:color w:val="000000" w:themeColor="text1"/>
          <w:sz w:val="26"/>
          <w:szCs w:val="26"/>
        </w:rPr>
        <w:t>’s Exceptions</w:t>
      </w:r>
      <w:r w:rsidR="00B2560B">
        <w:rPr>
          <w:color w:val="000000" w:themeColor="text1"/>
          <w:sz w:val="26"/>
          <w:szCs w:val="26"/>
        </w:rPr>
        <w:t>, in part, and deny</w:t>
      </w:r>
      <w:r w:rsidR="000D7214">
        <w:rPr>
          <w:color w:val="000000" w:themeColor="text1"/>
          <w:sz w:val="26"/>
          <w:szCs w:val="26"/>
        </w:rPr>
        <w:t xml:space="preserve"> them</w:t>
      </w:r>
      <w:r w:rsidR="00B2560B">
        <w:rPr>
          <w:color w:val="000000" w:themeColor="text1"/>
          <w:sz w:val="26"/>
          <w:szCs w:val="26"/>
        </w:rPr>
        <w:t>, in part,</w:t>
      </w:r>
      <w:r w:rsidR="008E1EC1" w:rsidRPr="00481242">
        <w:rPr>
          <w:color w:val="000000" w:themeColor="text1"/>
          <w:sz w:val="26"/>
          <w:szCs w:val="26"/>
        </w:rPr>
        <w:t xml:space="preserve"> and</w:t>
      </w:r>
      <w:r w:rsidRPr="00481242">
        <w:rPr>
          <w:color w:val="000000" w:themeColor="text1"/>
          <w:sz w:val="26"/>
          <w:szCs w:val="26"/>
        </w:rPr>
        <w:t xml:space="preserve"> adopt the Initial Decision, </w:t>
      </w:r>
      <w:r w:rsidR="00B2560B">
        <w:rPr>
          <w:color w:val="000000" w:themeColor="text1"/>
          <w:sz w:val="26"/>
          <w:szCs w:val="26"/>
        </w:rPr>
        <w:t>as modified by</w:t>
      </w:r>
      <w:r w:rsidRPr="00481242">
        <w:rPr>
          <w:color w:val="000000" w:themeColor="text1"/>
          <w:sz w:val="26"/>
          <w:szCs w:val="26"/>
        </w:rPr>
        <w:t xml:space="preserve"> this Opinion and Order; </w:t>
      </w:r>
      <w:r w:rsidRPr="00481242">
        <w:rPr>
          <w:b/>
          <w:color w:val="000000" w:themeColor="text1"/>
          <w:sz w:val="26"/>
          <w:szCs w:val="26"/>
        </w:rPr>
        <w:t>T</w:t>
      </w:r>
      <w:r w:rsidR="00DD2BCB">
        <w:rPr>
          <w:b/>
          <w:color w:val="000000" w:themeColor="text1"/>
          <w:sz w:val="26"/>
          <w:szCs w:val="26"/>
        </w:rPr>
        <w:t>H</w:t>
      </w:r>
      <w:r w:rsidR="008B5D6F">
        <w:rPr>
          <w:b/>
          <w:color w:val="000000" w:themeColor="text1"/>
          <w:sz w:val="26"/>
          <w:szCs w:val="26"/>
        </w:rPr>
        <w:t>ER</w:t>
      </w:r>
      <w:r w:rsidRPr="00481242">
        <w:rPr>
          <w:b/>
          <w:color w:val="000000" w:themeColor="text1"/>
          <w:sz w:val="26"/>
          <w:szCs w:val="26"/>
        </w:rPr>
        <w:t>EFORE,</w:t>
      </w:r>
    </w:p>
    <w:p w14:paraId="61FE7512" w14:textId="77777777" w:rsidR="00C63305" w:rsidRDefault="00C63305" w:rsidP="006061C2">
      <w:pPr>
        <w:widowControl/>
        <w:spacing w:line="360" w:lineRule="auto"/>
        <w:ind w:firstLine="1440"/>
        <w:contextualSpacing/>
        <w:rPr>
          <w:b/>
          <w:color w:val="000000" w:themeColor="text1"/>
          <w:sz w:val="26"/>
          <w:szCs w:val="26"/>
        </w:rPr>
      </w:pPr>
    </w:p>
    <w:p w14:paraId="577D4365" w14:textId="4387D3EE" w:rsidR="00757AE7" w:rsidRDefault="001B0C5E" w:rsidP="006061C2">
      <w:pPr>
        <w:widowControl/>
        <w:spacing w:line="360" w:lineRule="auto"/>
        <w:ind w:firstLine="1440"/>
        <w:contextualSpacing/>
        <w:rPr>
          <w:b/>
          <w:color w:val="000000" w:themeColor="text1"/>
          <w:sz w:val="26"/>
          <w:szCs w:val="26"/>
        </w:rPr>
      </w:pPr>
      <w:r w:rsidRPr="00481242">
        <w:rPr>
          <w:b/>
          <w:color w:val="000000" w:themeColor="text1"/>
          <w:sz w:val="26"/>
          <w:szCs w:val="26"/>
        </w:rPr>
        <w:lastRenderedPageBreak/>
        <w:t>IT IS ORDERED:</w:t>
      </w:r>
    </w:p>
    <w:p w14:paraId="4CDA3723" w14:textId="77777777" w:rsidR="003D61AE" w:rsidRPr="003D61AE" w:rsidRDefault="003D61AE" w:rsidP="006061C2">
      <w:pPr>
        <w:widowControl/>
        <w:spacing w:line="360" w:lineRule="auto"/>
        <w:ind w:firstLine="1440"/>
        <w:contextualSpacing/>
        <w:rPr>
          <w:b/>
          <w:color w:val="000000" w:themeColor="text1"/>
          <w:sz w:val="26"/>
          <w:szCs w:val="26"/>
        </w:rPr>
      </w:pPr>
    </w:p>
    <w:p w14:paraId="7B8F65CF" w14:textId="5518EC36" w:rsidR="00707559" w:rsidRPr="00481242" w:rsidRDefault="001B0C5E" w:rsidP="006061C2">
      <w:pPr>
        <w:widowControl/>
        <w:numPr>
          <w:ilvl w:val="0"/>
          <w:numId w:val="1"/>
        </w:numPr>
        <w:tabs>
          <w:tab w:val="clear" w:pos="2160"/>
          <w:tab w:val="num" w:pos="0"/>
        </w:tabs>
        <w:spacing w:line="360" w:lineRule="auto"/>
        <w:ind w:left="0" w:firstLine="1440"/>
        <w:contextualSpacing/>
        <w:rPr>
          <w:color w:val="000000" w:themeColor="text1"/>
          <w:sz w:val="26"/>
          <w:szCs w:val="26"/>
        </w:rPr>
      </w:pPr>
      <w:r w:rsidRPr="00481242">
        <w:rPr>
          <w:color w:val="000000" w:themeColor="text1"/>
          <w:sz w:val="26"/>
          <w:szCs w:val="26"/>
        </w:rPr>
        <w:t xml:space="preserve">That the Exceptions </w:t>
      </w:r>
      <w:r w:rsidR="00405DB2" w:rsidRPr="00481242">
        <w:rPr>
          <w:color w:val="000000" w:themeColor="text1"/>
          <w:sz w:val="26"/>
          <w:szCs w:val="26"/>
        </w:rPr>
        <w:t xml:space="preserve">filed by </w:t>
      </w:r>
      <w:r w:rsidR="00FB56CD">
        <w:rPr>
          <w:color w:val="000000" w:themeColor="text1"/>
          <w:sz w:val="26"/>
          <w:szCs w:val="26"/>
        </w:rPr>
        <w:t>Sunoco</w:t>
      </w:r>
      <w:r w:rsidR="00B2560B">
        <w:rPr>
          <w:color w:val="000000" w:themeColor="text1"/>
          <w:sz w:val="26"/>
          <w:szCs w:val="26"/>
        </w:rPr>
        <w:t xml:space="preserve"> Pipeline, L.P.,</w:t>
      </w:r>
      <w:r w:rsidR="00277A2E" w:rsidRPr="00481242">
        <w:rPr>
          <w:color w:val="000000" w:themeColor="text1"/>
          <w:sz w:val="26"/>
          <w:szCs w:val="26"/>
        </w:rPr>
        <w:t xml:space="preserve"> </w:t>
      </w:r>
      <w:r w:rsidR="00A80FEA" w:rsidRPr="00481242">
        <w:rPr>
          <w:color w:val="000000" w:themeColor="text1"/>
          <w:sz w:val="26"/>
          <w:szCs w:val="26"/>
        </w:rPr>
        <w:t xml:space="preserve">on </w:t>
      </w:r>
      <w:r w:rsidR="005468D0">
        <w:rPr>
          <w:rFonts w:eastAsiaTheme="minorHAnsi"/>
          <w:color w:val="000000" w:themeColor="text1"/>
          <w:sz w:val="26"/>
          <w:szCs w:val="26"/>
        </w:rPr>
        <w:t>January</w:t>
      </w:r>
      <w:r w:rsidR="00384394">
        <w:rPr>
          <w:rFonts w:eastAsiaTheme="minorHAnsi"/>
          <w:color w:val="000000" w:themeColor="text1"/>
          <w:sz w:val="26"/>
          <w:szCs w:val="26"/>
        </w:rPr>
        <w:t> </w:t>
      </w:r>
      <w:r w:rsidR="005468D0">
        <w:rPr>
          <w:rFonts w:eastAsiaTheme="minorHAnsi"/>
          <w:color w:val="000000" w:themeColor="text1"/>
          <w:sz w:val="26"/>
          <w:szCs w:val="26"/>
        </w:rPr>
        <w:t>9,</w:t>
      </w:r>
      <w:r w:rsidR="00384394">
        <w:rPr>
          <w:rFonts w:eastAsiaTheme="minorHAnsi"/>
          <w:color w:val="000000" w:themeColor="text1"/>
          <w:sz w:val="26"/>
          <w:szCs w:val="26"/>
        </w:rPr>
        <w:t> </w:t>
      </w:r>
      <w:r w:rsidR="005468D0">
        <w:rPr>
          <w:rFonts w:eastAsiaTheme="minorHAnsi"/>
          <w:color w:val="000000" w:themeColor="text1"/>
          <w:sz w:val="26"/>
          <w:szCs w:val="26"/>
        </w:rPr>
        <w:t>2020</w:t>
      </w:r>
      <w:r w:rsidR="00A80FEA" w:rsidRPr="00481242">
        <w:rPr>
          <w:color w:val="000000" w:themeColor="text1"/>
          <w:sz w:val="26"/>
          <w:szCs w:val="26"/>
        </w:rPr>
        <w:t xml:space="preserve">, are </w:t>
      </w:r>
      <w:r w:rsidR="00B2560B">
        <w:rPr>
          <w:color w:val="000000" w:themeColor="text1"/>
          <w:sz w:val="26"/>
          <w:szCs w:val="26"/>
        </w:rPr>
        <w:t>granted, in part and denied, in part,</w:t>
      </w:r>
      <w:r w:rsidR="00CC4443">
        <w:rPr>
          <w:color w:val="000000" w:themeColor="text1"/>
          <w:sz w:val="26"/>
          <w:szCs w:val="26"/>
        </w:rPr>
        <w:t xml:space="preserve"> consistent with this Opinion and Order</w:t>
      </w:r>
      <w:r w:rsidR="00A80FEA" w:rsidRPr="00481242">
        <w:rPr>
          <w:color w:val="000000" w:themeColor="text1"/>
          <w:sz w:val="26"/>
          <w:szCs w:val="26"/>
        </w:rPr>
        <w:t>.</w:t>
      </w:r>
    </w:p>
    <w:p w14:paraId="4741BA86" w14:textId="77777777" w:rsidR="007B2F13" w:rsidRPr="00481242" w:rsidRDefault="007B2F13" w:rsidP="00384394">
      <w:pPr>
        <w:widowControl/>
        <w:spacing w:line="360" w:lineRule="auto"/>
        <w:ind w:left="1440"/>
        <w:contextualSpacing/>
        <w:rPr>
          <w:color w:val="000000" w:themeColor="text1"/>
          <w:sz w:val="26"/>
          <w:szCs w:val="26"/>
        </w:rPr>
      </w:pPr>
    </w:p>
    <w:p w14:paraId="3F9D7821" w14:textId="294DA9DE" w:rsidR="001B0C5E" w:rsidRPr="00481242" w:rsidRDefault="00707559" w:rsidP="00384394">
      <w:pPr>
        <w:widowControl/>
        <w:numPr>
          <w:ilvl w:val="0"/>
          <w:numId w:val="1"/>
        </w:numPr>
        <w:tabs>
          <w:tab w:val="clear" w:pos="2160"/>
          <w:tab w:val="num" w:pos="0"/>
        </w:tabs>
        <w:spacing w:line="360" w:lineRule="auto"/>
        <w:ind w:left="0" w:firstLine="1440"/>
        <w:contextualSpacing/>
        <w:rPr>
          <w:color w:val="000000" w:themeColor="text1"/>
          <w:sz w:val="26"/>
          <w:szCs w:val="26"/>
        </w:rPr>
      </w:pPr>
      <w:r w:rsidRPr="00481242">
        <w:rPr>
          <w:color w:val="000000" w:themeColor="text1"/>
          <w:sz w:val="26"/>
          <w:szCs w:val="26"/>
        </w:rPr>
        <w:t xml:space="preserve">That the Initial Decision of Administrative Law Judge </w:t>
      </w:r>
      <w:r w:rsidR="00AC3AFA" w:rsidRPr="00481242">
        <w:rPr>
          <w:color w:val="000000" w:themeColor="text1"/>
          <w:sz w:val="26"/>
          <w:szCs w:val="26"/>
        </w:rPr>
        <w:t>Elizabeth H. Barn</w:t>
      </w:r>
      <w:r w:rsidR="009E22A8">
        <w:rPr>
          <w:color w:val="000000" w:themeColor="text1"/>
          <w:sz w:val="26"/>
          <w:szCs w:val="26"/>
        </w:rPr>
        <w:t>e</w:t>
      </w:r>
      <w:r w:rsidR="00AC3AFA" w:rsidRPr="00481242">
        <w:rPr>
          <w:color w:val="000000" w:themeColor="text1"/>
          <w:sz w:val="26"/>
          <w:szCs w:val="26"/>
        </w:rPr>
        <w:t>s</w:t>
      </w:r>
      <w:r w:rsidRPr="00481242">
        <w:rPr>
          <w:color w:val="000000" w:themeColor="text1"/>
          <w:sz w:val="26"/>
          <w:szCs w:val="26"/>
        </w:rPr>
        <w:t xml:space="preserve">, </w:t>
      </w:r>
      <w:r w:rsidR="00A80FEA" w:rsidRPr="00481242">
        <w:rPr>
          <w:color w:val="000000" w:themeColor="text1"/>
          <w:sz w:val="26"/>
          <w:szCs w:val="26"/>
        </w:rPr>
        <w:t>issued</w:t>
      </w:r>
      <w:r w:rsidRPr="00481242">
        <w:rPr>
          <w:color w:val="000000" w:themeColor="text1"/>
          <w:sz w:val="26"/>
          <w:szCs w:val="26"/>
        </w:rPr>
        <w:t xml:space="preserve"> on </w:t>
      </w:r>
      <w:r w:rsidR="005468D0">
        <w:rPr>
          <w:color w:val="000000" w:themeColor="text1"/>
          <w:sz w:val="26"/>
          <w:szCs w:val="26"/>
        </w:rPr>
        <w:t>December 20, 2019</w:t>
      </w:r>
      <w:r w:rsidR="00AC3AFA" w:rsidRPr="00481242">
        <w:rPr>
          <w:color w:val="000000" w:themeColor="text1"/>
          <w:sz w:val="26"/>
          <w:szCs w:val="26"/>
        </w:rPr>
        <w:t xml:space="preserve">, </w:t>
      </w:r>
      <w:r w:rsidR="006E5E7D">
        <w:rPr>
          <w:color w:val="000000" w:themeColor="text1"/>
          <w:sz w:val="26"/>
          <w:szCs w:val="26"/>
        </w:rPr>
        <w:t xml:space="preserve">at Docket No. </w:t>
      </w:r>
      <w:r w:rsidR="006E5E7D" w:rsidRPr="00481242">
        <w:rPr>
          <w:color w:val="000000" w:themeColor="text1"/>
          <w:sz w:val="26"/>
          <w:szCs w:val="26"/>
        </w:rPr>
        <w:t>C-201</w:t>
      </w:r>
      <w:r w:rsidR="006E5E7D">
        <w:rPr>
          <w:color w:val="000000" w:themeColor="text1"/>
          <w:sz w:val="26"/>
          <w:szCs w:val="26"/>
        </w:rPr>
        <w:t>8</w:t>
      </w:r>
      <w:r w:rsidR="006E5E7D" w:rsidRPr="00481242">
        <w:rPr>
          <w:color w:val="000000" w:themeColor="text1"/>
          <w:sz w:val="26"/>
          <w:szCs w:val="26"/>
        </w:rPr>
        <w:t>-</w:t>
      </w:r>
      <w:r w:rsidR="005468D0">
        <w:rPr>
          <w:color w:val="000000" w:themeColor="text1"/>
          <w:sz w:val="26"/>
          <w:szCs w:val="26"/>
        </w:rPr>
        <w:t>3004294</w:t>
      </w:r>
      <w:r w:rsidR="006E5E7D">
        <w:rPr>
          <w:color w:val="000000" w:themeColor="text1"/>
          <w:sz w:val="26"/>
          <w:szCs w:val="26"/>
        </w:rPr>
        <w:t xml:space="preserve">, </w:t>
      </w:r>
      <w:r w:rsidRPr="00481242">
        <w:rPr>
          <w:color w:val="000000" w:themeColor="text1"/>
          <w:sz w:val="26"/>
          <w:szCs w:val="26"/>
        </w:rPr>
        <w:t>is adopted</w:t>
      </w:r>
      <w:r w:rsidR="00277A2E" w:rsidRPr="00481242">
        <w:rPr>
          <w:color w:val="000000" w:themeColor="text1"/>
          <w:sz w:val="26"/>
          <w:szCs w:val="26"/>
        </w:rPr>
        <w:t xml:space="preserve">, </w:t>
      </w:r>
      <w:r w:rsidR="00B2560B">
        <w:rPr>
          <w:color w:val="000000" w:themeColor="text1"/>
          <w:sz w:val="26"/>
          <w:szCs w:val="26"/>
        </w:rPr>
        <w:t>as modified by</w:t>
      </w:r>
      <w:r w:rsidR="00277A2E" w:rsidRPr="00481242">
        <w:rPr>
          <w:color w:val="000000" w:themeColor="text1"/>
          <w:sz w:val="26"/>
          <w:szCs w:val="26"/>
        </w:rPr>
        <w:t xml:space="preserve"> </w:t>
      </w:r>
      <w:r w:rsidR="00DE6CFC" w:rsidRPr="00481242">
        <w:rPr>
          <w:color w:val="000000" w:themeColor="text1"/>
          <w:sz w:val="26"/>
          <w:szCs w:val="26"/>
        </w:rPr>
        <w:t>this Opinion and Order</w:t>
      </w:r>
      <w:r w:rsidR="001B0C5E" w:rsidRPr="00481242">
        <w:rPr>
          <w:color w:val="000000" w:themeColor="text1"/>
          <w:sz w:val="26"/>
          <w:szCs w:val="26"/>
        </w:rPr>
        <w:t>.</w:t>
      </w:r>
    </w:p>
    <w:p w14:paraId="17164E7A" w14:textId="77777777" w:rsidR="007B2F13" w:rsidRPr="00481242" w:rsidRDefault="007B2F13" w:rsidP="00384394">
      <w:pPr>
        <w:widowControl/>
        <w:spacing w:line="360" w:lineRule="auto"/>
        <w:ind w:left="1440"/>
        <w:contextualSpacing/>
        <w:rPr>
          <w:color w:val="000000" w:themeColor="text1"/>
          <w:sz w:val="26"/>
          <w:szCs w:val="26"/>
        </w:rPr>
      </w:pPr>
    </w:p>
    <w:p w14:paraId="536184F4" w14:textId="0EDAA588" w:rsidR="00744869" w:rsidRDefault="001B0C5E" w:rsidP="00384394">
      <w:pPr>
        <w:widowControl/>
        <w:numPr>
          <w:ilvl w:val="0"/>
          <w:numId w:val="1"/>
        </w:numPr>
        <w:tabs>
          <w:tab w:val="clear" w:pos="2160"/>
          <w:tab w:val="num" w:pos="0"/>
        </w:tabs>
        <w:spacing w:line="360" w:lineRule="auto"/>
        <w:ind w:left="0" w:firstLine="1440"/>
        <w:contextualSpacing/>
        <w:rPr>
          <w:color w:val="000000" w:themeColor="text1"/>
          <w:sz w:val="26"/>
          <w:szCs w:val="26"/>
        </w:rPr>
      </w:pPr>
      <w:r w:rsidRPr="00481242">
        <w:rPr>
          <w:color w:val="000000" w:themeColor="text1"/>
          <w:sz w:val="26"/>
          <w:szCs w:val="26"/>
        </w:rPr>
        <w:t xml:space="preserve">That the </w:t>
      </w:r>
      <w:r w:rsidR="002625EC" w:rsidRPr="00481242">
        <w:rPr>
          <w:color w:val="000000" w:themeColor="text1"/>
          <w:sz w:val="26"/>
          <w:szCs w:val="26"/>
        </w:rPr>
        <w:t xml:space="preserve">Formal </w:t>
      </w:r>
      <w:r w:rsidRPr="00481242">
        <w:rPr>
          <w:color w:val="000000" w:themeColor="text1"/>
          <w:sz w:val="26"/>
          <w:szCs w:val="26"/>
        </w:rPr>
        <w:t>Complaint filed on</w:t>
      </w:r>
      <w:r w:rsidR="00B2560B">
        <w:rPr>
          <w:color w:val="000000" w:themeColor="text1"/>
          <w:sz w:val="26"/>
          <w:szCs w:val="26"/>
        </w:rPr>
        <w:t xml:space="preserve"> </w:t>
      </w:r>
      <w:r w:rsidR="005468D0">
        <w:rPr>
          <w:color w:val="000000" w:themeColor="text1"/>
          <w:sz w:val="26"/>
          <w:szCs w:val="26"/>
        </w:rPr>
        <w:t>August 10, 2018</w:t>
      </w:r>
      <w:r w:rsidRPr="00481242">
        <w:rPr>
          <w:color w:val="000000" w:themeColor="text1"/>
          <w:sz w:val="26"/>
          <w:szCs w:val="26"/>
        </w:rPr>
        <w:t>,</w:t>
      </w:r>
      <w:r w:rsidR="00B2560B">
        <w:rPr>
          <w:color w:val="000000" w:themeColor="text1"/>
          <w:sz w:val="26"/>
          <w:szCs w:val="26"/>
        </w:rPr>
        <w:t xml:space="preserve"> by Wil</w:t>
      </w:r>
      <w:r w:rsidR="007B46F7">
        <w:rPr>
          <w:color w:val="000000" w:themeColor="text1"/>
          <w:sz w:val="26"/>
          <w:szCs w:val="26"/>
        </w:rPr>
        <w:t>mer Baker</w:t>
      </w:r>
      <w:r w:rsidR="00B2560B">
        <w:rPr>
          <w:color w:val="000000" w:themeColor="text1"/>
          <w:sz w:val="26"/>
          <w:szCs w:val="26"/>
        </w:rPr>
        <w:t xml:space="preserve"> </w:t>
      </w:r>
      <w:r w:rsidR="00D309D5">
        <w:rPr>
          <w:color w:val="000000" w:themeColor="text1"/>
          <w:sz w:val="26"/>
          <w:szCs w:val="26"/>
        </w:rPr>
        <w:t xml:space="preserve">versus </w:t>
      </w:r>
      <w:r w:rsidR="00FB56CD">
        <w:rPr>
          <w:color w:val="000000" w:themeColor="text1"/>
          <w:sz w:val="26"/>
          <w:szCs w:val="26"/>
        </w:rPr>
        <w:t>Sunoco</w:t>
      </w:r>
      <w:r w:rsidR="00D309D5">
        <w:rPr>
          <w:color w:val="000000" w:themeColor="text1"/>
          <w:sz w:val="26"/>
          <w:szCs w:val="26"/>
        </w:rPr>
        <w:t xml:space="preserve"> Pipeline, L.P.,</w:t>
      </w:r>
      <w:r w:rsidR="00E972B3">
        <w:rPr>
          <w:color w:val="000000" w:themeColor="text1"/>
          <w:sz w:val="26"/>
          <w:szCs w:val="26"/>
        </w:rPr>
        <w:t xml:space="preserve"> </w:t>
      </w:r>
      <w:r w:rsidR="00707559" w:rsidRPr="00481242">
        <w:rPr>
          <w:color w:val="000000" w:themeColor="text1"/>
          <w:sz w:val="26"/>
          <w:szCs w:val="26"/>
        </w:rPr>
        <w:t>at</w:t>
      </w:r>
      <w:r w:rsidRPr="00481242">
        <w:rPr>
          <w:color w:val="000000" w:themeColor="text1"/>
          <w:sz w:val="26"/>
          <w:szCs w:val="26"/>
        </w:rPr>
        <w:t xml:space="preserve"> </w:t>
      </w:r>
      <w:r w:rsidR="00E9555F">
        <w:rPr>
          <w:color w:val="000000" w:themeColor="text1"/>
          <w:sz w:val="26"/>
          <w:szCs w:val="26"/>
        </w:rPr>
        <w:t xml:space="preserve">Docket No. </w:t>
      </w:r>
      <w:r w:rsidR="00E9555F" w:rsidRPr="00481242">
        <w:rPr>
          <w:color w:val="000000" w:themeColor="text1"/>
          <w:sz w:val="26"/>
          <w:szCs w:val="26"/>
        </w:rPr>
        <w:t>C</w:t>
      </w:r>
      <w:r w:rsidR="00895B03">
        <w:rPr>
          <w:color w:val="000000" w:themeColor="text1"/>
          <w:sz w:val="26"/>
          <w:szCs w:val="26"/>
        </w:rPr>
        <w:noBreakHyphen/>
      </w:r>
      <w:r w:rsidR="00E9555F" w:rsidRPr="00481242">
        <w:rPr>
          <w:color w:val="000000" w:themeColor="text1"/>
          <w:sz w:val="26"/>
          <w:szCs w:val="26"/>
        </w:rPr>
        <w:t>201</w:t>
      </w:r>
      <w:r w:rsidR="00E9555F">
        <w:rPr>
          <w:color w:val="000000" w:themeColor="text1"/>
          <w:sz w:val="26"/>
          <w:szCs w:val="26"/>
        </w:rPr>
        <w:t>8</w:t>
      </w:r>
      <w:r w:rsidR="00895B03">
        <w:rPr>
          <w:color w:val="000000" w:themeColor="text1"/>
          <w:sz w:val="26"/>
          <w:szCs w:val="26"/>
        </w:rPr>
        <w:noBreakHyphen/>
      </w:r>
      <w:r w:rsidR="005468D0">
        <w:rPr>
          <w:color w:val="000000" w:themeColor="text1"/>
          <w:sz w:val="26"/>
          <w:szCs w:val="26"/>
        </w:rPr>
        <w:t>3004294,</w:t>
      </w:r>
      <w:r w:rsidRPr="00481242">
        <w:rPr>
          <w:color w:val="000000" w:themeColor="text1"/>
          <w:sz w:val="26"/>
          <w:szCs w:val="26"/>
        </w:rPr>
        <w:t xml:space="preserve"> </w:t>
      </w:r>
      <w:r w:rsidR="00B2560B">
        <w:rPr>
          <w:color w:val="000000" w:themeColor="text1"/>
          <w:sz w:val="26"/>
          <w:szCs w:val="26"/>
        </w:rPr>
        <w:t xml:space="preserve">is granted, in part, and denied in part, consistent with this </w:t>
      </w:r>
      <w:r w:rsidR="00ED2B6F">
        <w:rPr>
          <w:color w:val="000000" w:themeColor="text1"/>
          <w:sz w:val="26"/>
          <w:szCs w:val="26"/>
        </w:rPr>
        <w:t>O</w:t>
      </w:r>
      <w:r w:rsidR="00B2560B">
        <w:rPr>
          <w:color w:val="000000" w:themeColor="text1"/>
          <w:sz w:val="26"/>
          <w:szCs w:val="26"/>
        </w:rPr>
        <w:t xml:space="preserve">pinion and </w:t>
      </w:r>
      <w:r w:rsidR="00ED2B6F">
        <w:rPr>
          <w:color w:val="000000" w:themeColor="text1"/>
          <w:sz w:val="26"/>
          <w:szCs w:val="26"/>
        </w:rPr>
        <w:t>O</w:t>
      </w:r>
      <w:r w:rsidR="00B2560B">
        <w:rPr>
          <w:color w:val="000000" w:themeColor="text1"/>
          <w:sz w:val="26"/>
          <w:szCs w:val="26"/>
        </w:rPr>
        <w:t xml:space="preserve">rder. </w:t>
      </w:r>
    </w:p>
    <w:p w14:paraId="77D517BD" w14:textId="77777777" w:rsidR="0029367D" w:rsidRDefault="0029367D" w:rsidP="00384394">
      <w:pPr>
        <w:pStyle w:val="ListParagraph"/>
        <w:spacing w:line="360" w:lineRule="auto"/>
        <w:rPr>
          <w:color w:val="000000" w:themeColor="text1"/>
          <w:sz w:val="26"/>
          <w:szCs w:val="26"/>
        </w:rPr>
      </w:pPr>
    </w:p>
    <w:p w14:paraId="6A89AFC6" w14:textId="112BD46D" w:rsidR="0029367D" w:rsidRPr="0029367D" w:rsidRDefault="0029367D" w:rsidP="00384394">
      <w:pPr>
        <w:widowControl/>
        <w:numPr>
          <w:ilvl w:val="0"/>
          <w:numId w:val="1"/>
        </w:numPr>
        <w:tabs>
          <w:tab w:val="clear" w:pos="2160"/>
          <w:tab w:val="num" w:pos="0"/>
        </w:tabs>
        <w:spacing w:line="360" w:lineRule="auto"/>
        <w:ind w:left="0" w:firstLine="1440"/>
        <w:contextualSpacing/>
        <w:rPr>
          <w:color w:val="000000" w:themeColor="text1"/>
          <w:sz w:val="26"/>
          <w:szCs w:val="26"/>
        </w:rPr>
      </w:pPr>
      <w:r w:rsidRPr="0029367D">
        <w:rPr>
          <w:sz w:val="26"/>
          <w:szCs w:val="26"/>
        </w:rPr>
        <w:t xml:space="preserve">That within thirty (30) days of the date of entry of a Final Order, </w:t>
      </w:r>
      <w:r w:rsidR="00FB56CD">
        <w:rPr>
          <w:sz w:val="26"/>
          <w:szCs w:val="26"/>
        </w:rPr>
        <w:t>Sunoco</w:t>
      </w:r>
      <w:r w:rsidRPr="0029367D">
        <w:rPr>
          <w:sz w:val="26"/>
          <w:szCs w:val="26"/>
        </w:rPr>
        <w:t xml:space="preserve"> Pipeline, L.P. shall pay a civil penalty in the amount of $1,000 by certified check or money order made payable to “Commonwealth of Pennsylvania” and sent addressed as follows: </w:t>
      </w:r>
    </w:p>
    <w:p w14:paraId="3F29346B" w14:textId="77777777" w:rsidR="0029367D" w:rsidRPr="0029367D" w:rsidRDefault="0029367D" w:rsidP="00384394">
      <w:pPr>
        <w:ind w:left="720"/>
        <w:rPr>
          <w:sz w:val="26"/>
          <w:szCs w:val="26"/>
        </w:rPr>
      </w:pPr>
      <w:r w:rsidRPr="0029367D">
        <w:rPr>
          <w:sz w:val="26"/>
          <w:szCs w:val="26"/>
        </w:rPr>
        <w:t xml:space="preserve"> </w:t>
      </w:r>
    </w:p>
    <w:p w14:paraId="2ACCBF85" w14:textId="13969714" w:rsidR="0029367D" w:rsidRPr="0029367D" w:rsidRDefault="0029367D" w:rsidP="0082028B">
      <w:pPr>
        <w:ind w:left="2160"/>
        <w:rPr>
          <w:sz w:val="26"/>
          <w:szCs w:val="26"/>
        </w:rPr>
      </w:pPr>
      <w:r w:rsidRPr="0029367D">
        <w:rPr>
          <w:sz w:val="26"/>
          <w:szCs w:val="26"/>
        </w:rPr>
        <w:t xml:space="preserve">Secretary Rosemary Chiavetta </w:t>
      </w:r>
    </w:p>
    <w:p w14:paraId="0BDC1235" w14:textId="4E2B5D03" w:rsidR="0029367D" w:rsidRPr="0029367D" w:rsidRDefault="0029367D" w:rsidP="0082028B">
      <w:pPr>
        <w:tabs>
          <w:tab w:val="center" w:pos="4837"/>
        </w:tabs>
        <w:ind w:left="2160"/>
        <w:rPr>
          <w:sz w:val="26"/>
          <w:szCs w:val="26"/>
        </w:rPr>
      </w:pPr>
      <w:r w:rsidRPr="0029367D">
        <w:rPr>
          <w:sz w:val="26"/>
          <w:szCs w:val="26"/>
        </w:rPr>
        <w:t xml:space="preserve">Pennsylvania Public Utility Commission </w:t>
      </w:r>
    </w:p>
    <w:p w14:paraId="14B33A46" w14:textId="30CE0871" w:rsidR="0029367D" w:rsidRPr="0029367D" w:rsidRDefault="0029367D" w:rsidP="0082028B">
      <w:pPr>
        <w:ind w:left="2160"/>
        <w:rPr>
          <w:sz w:val="26"/>
          <w:szCs w:val="26"/>
        </w:rPr>
      </w:pPr>
      <w:r w:rsidRPr="0029367D">
        <w:rPr>
          <w:sz w:val="26"/>
          <w:szCs w:val="26"/>
        </w:rPr>
        <w:t xml:space="preserve">Commonwealth Keystone Building, Second Floor </w:t>
      </w:r>
    </w:p>
    <w:p w14:paraId="3ACF39B1" w14:textId="5A433B84" w:rsidR="0029367D" w:rsidRPr="0029367D" w:rsidRDefault="0029367D" w:rsidP="0082028B">
      <w:pPr>
        <w:tabs>
          <w:tab w:val="center" w:pos="3679"/>
        </w:tabs>
        <w:ind w:left="2160"/>
        <w:rPr>
          <w:sz w:val="26"/>
          <w:szCs w:val="26"/>
        </w:rPr>
      </w:pPr>
      <w:r w:rsidRPr="0029367D">
        <w:rPr>
          <w:sz w:val="26"/>
          <w:szCs w:val="26"/>
        </w:rPr>
        <w:t xml:space="preserve">400 North Street </w:t>
      </w:r>
    </w:p>
    <w:p w14:paraId="3AE4FFDC" w14:textId="4960059C" w:rsidR="0029367D" w:rsidRDefault="0029367D" w:rsidP="00C40953">
      <w:pPr>
        <w:tabs>
          <w:tab w:val="center" w:pos="3943"/>
        </w:tabs>
        <w:spacing w:line="360" w:lineRule="auto"/>
        <w:ind w:left="2160"/>
        <w:rPr>
          <w:sz w:val="26"/>
          <w:szCs w:val="26"/>
        </w:rPr>
      </w:pPr>
      <w:r w:rsidRPr="0029367D">
        <w:rPr>
          <w:sz w:val="26"/>
          <w:szCs w:val="26"/>
        </w:rPr>
        <w:t xml:space="preserve">Harrisburg, PA 17120 </w:t>
      </w:r>
    </w:p>
    <w:p w14:paraId="7ADA143B" w14:textId="1B4713D9" w:rsidR="0029367D" w:rsidRDefault="0029367D" w:rsidP="00C40953">
      <w:pPr>
        <w:tabs>
          <w:tab w:val="center" w:pos="720"/>
          <w:tab w:val="center" w:pos="1440"/>
          <w:tab w:val="center" w:pos="2160"/>
          <w:tab w:val="center" w:pos="3943"/>
        </w:tabs>
        <w:spacing w:line="360" w:lineRule="auto"/>
        <w:rPr>
          <w:sz w:val="26"/>
          <w:szCs w:val="26"/>
        </w:rPr>
      </w:pPr>
    </w:p>
    <w:p w14:paraId="2C49B6A8" w14:textId="48B10EA0" w:rsidR="0029367D" w:rsidRDefault="0029367D" w:rsidP="00C40953">
      <w:pPr>
        <w:pStyle w:val="ListParagraph"/>
        <w:numPr>
          <w:ilvl w:val="0"/>
          <w:numId w:val="1"/>
        </w:numPr>
        <w:tabs>
          <w:tab w:val="center" w:pos="720"/>
          <w:tab w:val="center" w:pos="1440"/>
          <w:tab w:val="center" w:pos="2160"/>
          <w:tab w:val="center" w:pos="3943"/>
        </w:tabs>
        <w:spacing w:line="360" w:lineRule="auto"/>
        <w:rPr>
          <w:sz w:val="26"/>
          <w:szCs w:val="26"/>
        </w:rPr>
      </w:pPr>
      <w:r w:rsidRPr="0029367D">
        <w:rPr>
          <w:sz w:val="26"/>
          <w:szCs w:val="26"/>
        </w:rPr>
        <w:t xml:space="preserve">That </w:t>
      </w:r>
      <w:r w:rsidR="00FB56CD">
        <w:rPr>
          <w:sz w:val="26"/>
          <w:szCs w:val="26"/>
        </w:rPr>
        <w:t>Sunoco</w:t>
      </w:r>
      <w:r w:rsidRPr="0029367D">
        <w:rPr>
          <w:sz w:val="26"/>
          <w:szCs w:val="26"/>
        </w:rPr>
        <w:t xml:space="preserve"> Pipeline, L.P. is directed to contact the Lower</w:t>
      </w:r>
    </w:p>
    <w:p w14:paraId="580C4131" w14:textId="3DE3067C" w:rsidR="0029367D" w:rsidRPr="006710EA" w:rsidRDefault="0029367D" w:rsidP="000F2B27">
      <w:pPr>
        <w:spacing w:line="360" w:lineRule="auto"/>
        <w:rPr>
          <w:color w:val="000000"/>
          <w:sz w:val="26"/>
          <w:szCs w:val="26"/>
        </w:rPr>
      </w:pPr>
      <w:r w:rsidRPr="0029367D">
        <w:rPr>
          <w:sz w:val="26"/>
          <w:szCs w:val="26"/>
        </w:rPr>
        <w:t xml:space="preserve">Frankford Township Supervisors and Cumberland County Commissioners within thirty (30) days of the date of entry of a </w:t>
      </w:r>
      <w:r w:rsidR="005B0089">
        <w:rPr>
          <w:sz w:val="26"/>
          <w:szCs w:val="26"/>
        </w:rPr>
        <w:t>F</w:t>
      </w:r>
      <w:r w:rsidRPr="0029367D">
        <w:rPr>
          <w:sz w:val="26"/>
          <w:szCs w:val="26"/>
        </w:rPr>
        <w:t xml:space="preserve">inal </w:t>
      </w:r>
      <w:r w:rsidR="005B0089">
        <w:rPr>
          <w:sz w:val="26"/>
          <w:szCs w:val="26"/>
        </w:rPr>
        <w:t>O</w:t>
      </w:r>
      <w:r w:rsidRPr="0029367D">
        <w:rPr>
          <w:sz w:val="26"/>
          <w:szCs w:val="26"/>
        </w:rPr>
        <w:t>rder for the purpose of scheduling a public awareness/education meeting to be held in Cumberland County</w:t>
      </w:r>
      <w:r w:rsidR="006710EA">
        <w:rPr>
          <w:sz w:val="26"/>
          <w:szCs w:val="26"/>
        </w:rPr>
        <w:t xml:space="preserve"> and </w:t>
      </w:r>
      <w:r w:rsidR="006710EA">
        <w:rPr>
          <w:color w:val="000000"/>
          <w:sz w:val="26"/>
          <w:szCs w:val="26"/>
        </w:rPr>
        <w:t xml:space="preserve">conducted </w:t>
      </w:r>
      <w:r w:rsidR="006710EA" w:rsidRPr="00D23433">
        <w:rPr>
          <w:color w:val="000000"/>
          <w:sz w:val="26"/>
          <w:szCs w:val="26"/>
        </w:rPr>
        <w:t xml:space="preserve">in </w:t>
      </w:r>
      <w:r w:rsidR="006710EA">
        <w:rPr>
          <w:color w:val="000000"/>
          <w:sz w:val="26"/>
          <w:szCs w:val="26"/>
        </w:rPr>
        <w:t xml:space="preserve">accordance </w:t>
      </w:r>
      <w:r w:rsidR="006710EA" w:rsidRPr="00D23433">
        <w:rPr>
          <w:color w:val="000000"/>
          <w:sz w:val="26"/>
          <w:szCs w:val="26"/>
        </w:rPr>
        <w:t xml:space="preserve">with </w:t>
      </w:r>
      <w:r w:rsidR="006710EA" w:rsidRPr="00A07D77">
        <w:rPr>
          <w:color w:val="000000"/>
          <w:sz w:val="26"/>
          <w:szCs w:val="26"/>
        </w:rPr>
        <w:t xml:space="preserve">applicable guidelines from the Commonwealth of Pennsylvania and the </w:t>
      </w:r>
      <w:r w:rsidR="006710EA" w:rsidRPr="00A07D77">
        <w:rPr>
          <w:color w:val="000000"/>
          <w:sz w:val="26"/>
          <w:szCs w:val="26"/>
        </w:rPr>
        <w:lastRenderedPageBreak/>
        <w:t>Center for Disease Control, allowing for virtual participation, provided the meeting remains open to public participation and viewing.</w:t>
      </w:r>
      <w:r w:rsidR="006710EA" w:rsidRPr="00D23433">
        <w:rPr>
          <w:color w:val="000000"/>
          <w:sz w:val="26"/>
          <w:szCs w:val="26"/>
        </w:rPr>
        <w:t xml:space="preserve"> </w:t>
      </w:r>
    </w:p>
    <w:p w14:paraId="1910DF9E" w14:textId="77777777" w:rsidR="0029367D" w:rsidRDefault="0029367D" w:rsidP="000F2B27">
      <w:pPr>
        <w:spacing w:line="360" w:lineRule="auto"/>
        <w:rPr>
          <w:sz w:val="26"/>
          <w:szCs w:val="26"/>
        </w:rPr>
      </w:pPr>
    </w:p>
    <w:p w14:paraId="2B160B6F" w14:textId="28DD15D2" w:rsidR="0029367D" w:rsidRDefault="0029367D" w:rsidP="000F2B27">
      <w:pPr>
        <w:pStyle w:val="ListParagraph"/>
        <w:numPr>
          <w:ilvl w:val="0"/>
          <w:numId w:val="1"/>
        </w:numPr>
        <w:spacing w:line="360" w:lineRule="auto"/>
        <w:rPr>
          <w:sz w:val="26"/>
          <w:szCs w:val="26"/>
        </w:rPr>
      </w:pPr>
      <w:r w:rsidRPr="0029367D">
        <w:rPr>
          <w:sz w:val="26"/>
          <w:szCs w:val="26"/>
        </w:rPr>
        <w:t xml:space="preserve">That absent exigent circumstances, </w:t>
      </w:r>
      <w:r w:rsidR="00FB56CD">
        <w:rPr>
          <w:sz w:val="26"/>
          <w:szCs w:val="26"/>
        </w:rPr>
        <w:t>Sunoco</w:t>
      </w:r>
      <w:r w:rsidRPr="0029367D">
        <w:rPr>
          <w:sz w:val="26"/>
          <w:szCs w:val="26"/>
        </w:rPr>
        <w:t xml:space="preserve"> Pipeline, L.P. is directe</w:t>
      </w:r>
      <w:r>
        <w:rPr>
          <w:sz w:val="26"/>
          <w:szCs w:val="26"/>
        </w:rPr>
        <w:t>d</w:t>
      </w:r>
    </w:p>
    <w:p w14:paraId="0E62D782" w14:textId="08DCD35A" w:rsidR="0029367D" w:rsidRDefault="0029367D" w:rsidP="000F2B27">
      <w:pPr>
        <w:spacing w:line="360" w:lineRule="auto"/>
        <w:rPr>
          <w:sz w:val="26"/>
          <w:szCs w:val="26"/>
        </w:rPr>
      </w:pPr>
      <w:r w:rsidRPr="0029367D">
        <w:rPr>
          <w:sz w:val="26"/>
          <w:szCs w:val="26"/>
        </w:rPr>
        <w:t xml:space="preserve"> to </w:t>
      </w:r>
      <w:r w:rsidR="006710EA">
        <w:rPr>
          <w:sz w:val="26"/>
          <w:szCs w:val="26"/>
        </w:rPr>
        <w:t xml:space="preserve">participate </w:t>
      </w:r>
      <w:r w:rsidRPr="0029367D">
        <w:rPr>
          <w:sz w:val="26"/>
          <w:szCs w:val="26"/>
        </w:rPr>
        <w:t xml:space="preserve">at the scheduled meeting referenced in Ordering Paragraph No. 5.  </w:t>
      </w:r>
    </w:p>
    <w:p w14:paraId="6927D9E4" w14:textId="77777777" w:rsidR="0029367D" w:rsidRDefault="0029367D" w:rsidP="000F2B27">
      <w:pPr>
        <w:spacing w:line="360" w:lineRule="auto"/>
        <w:rPr>
          <w:sz w:val="26"/>
          <w:szCs w:val="26"/>
        </w:rPr>
      </w:pPr>
    </w:p>
    <w:p w14:paraId="5F36569C" w14:textId="1359783A" w:rsidR="001B0C5E" w:rsidRPr="00B9733E" w:rsidRDefault="0029367D" w:rsidP="000F2B27">
      <w:pPr>
        <w:pStyle w:val="ListParagraph"/>
        <w:keepNext/>
        <w:widowControl/>
        <w:numPr>
          <w:ilvl w:val="0"/>
          <w:numId w:val="1"/>
        </w:numPr>
        <w:tabs>
          <w:tab w:val="clear" w:pos="2160"/>
        </w:tabs>
        <w:spacing w:after="142" w:line="360" w:lineRule="auto"/>
        <w:ind w:left="0" w:firstLine="1440"/>
        <w:rPr>
          <w:sz w:val="26"/>
          <w:szCs w:val="26"/>
        </w:rPr>
      </w:pPr>
      <w:r w:rsidRPr="00B9733E">
        <w:rPr>
          <w:sz w:val="26"/>
          <w:szCs w:val="26"/>
        </w:rPr>
        <w:t xml:space="preserve"> </w:t>
      </w:r>
      <w:r w:rsidR="00744869" w:rsidRPr="00B9733E">
        <w:rPr>
          <w:color w:val="000000" w:themeColor="text1"/>
          <w:sz w:val="26"/>
          <w:szCs w:val="26"/>
        </w:rPr>
        <w:t>That</w:t>
      </w:r>
      <w:r w:rsidR="00D62069" w:rsidRPr="00B9733E">
        <w:rPr>
          <w:color w:val="000000" w:themeColor="text1"/>
          <w:sz w:val="26"/>
          <w:szCs w:val="26"/>
        </w:rPr>
        <w:t xml:space="preserve"> </w:t>
      </w:r>
      <w:r w:rsidR="001B0C5E" w:rsidRPr="00B9733E">
        <w:rPr>
          <w:color w:val="000000" w:themeColor="text1"/>
          <w:sz w:val="26"/>
          <w:szCs w:val="26"/>
        </w:rPr>
        <w:t>this proceeding</w:t>
      </w:r>
      <w:r w:rsidR="007C4278" w:rsidRPr="00B9733E">
        <w:rPr>
          <w:color w:val="000000" w:themeColor="text1"/>
          <w:sz w:val="26"/>
          <w:szCs w:val="26"/>
        </w:rPr>
        <w:t xml:space="preserve"> at Docket No. C-2018-</w:t>
      </w:r>
      <w:r w:rsidR="005468D0" w:rsidRPr="00B9733E">
        <w:rPr>
          <w:color w:val="000000" w:themeColor="text1"/>
          <w:sz w:val="26"/>
          <w:szCs w:val="26"/>
        </w:rPr>
        <w:t>3004294</w:t>
      </w:r>
      <w:r w:rsidR="00CE5EB0" w:rsidRPr="00B9733E">
        <w:rPr>
          <w:color w:val="000000" w:themeColor="text1"/>
          <w:sz w:val="26"/>
          <w:szCs w:val="26"/>
        </w:rPr>
        <w:t xml:space="preserve"> be marked</w:t>
      </w:r>
      <w:r w:rsidRPr="00B9733E">
        <w:rPr>
          <w:color w:val="000000" w:themeColor="text1"/>
          <w:sz w:val="26"/>
          <w:szCs w:val="26"/>
        </w:rPr>
        <w:t xml:space="preserve"> </w:t>
      </w:r>
      <w:r w:rsidR="001B0C5E" w:rsidRPr="00B9733E">
        <w:rPr>
          <w:color w:val="000000" w:themeColor="text1"/>
          <w:sz w:val="26"/>
          <w:szCs w:val="26"/>
        </w:rPr>
        <w:t>closed.</w:t>
      </w:r>
    </w:p>
    <w:p w14:paraId="770D3392" w14:textId="77777777" w:rsidR="008C5812" w:rsidRPr="00481242" w:rsidRDefault="008C5812">
      <w:pPr>
        <w:keepNext/>
        <w:keepLines/>
        <w:widowControl/>
        <w:spacing w:line="360" w:lineRule="auto"/>
        <w:contextualSpacing/>
        <w:rPr>
          <w:color w:val="000000" w:themeColor="text1"/>
          <w:sz w:val="26"/>
          <w:szCs w:val="26"/>
        </w:rPr>
      </w:pPr>
    </w:p>
    <w:p w14:paraId="752146B6" w14:textId="70D3A533" w:rsidR="001B0C5E" w:rsidRPr="00481242" w:rsidRDefault="001B0C5E">
      <w:pPr>
        <w:keepNext/>
        <w:keepLines/>
        <w:widowControl/>
        <w:tabs>
          <w:tab w:val="left" w:pos="-720"/>
        </w:tabs>
        <w:ind w:firstLine="5040"/>
        <w:contextualSpacing/>
        <w:rPr>
          <w:color w:val="000000" w:themeColor="text1"/>
          <w:sz w:val="26"/>
          <w:szCs w:val="26"/>
        </w:rPr>
      </w:pPr>
      <w:r w:rsidRPr="00481242">
        <w:rPr>
          <w:b/>
          <w:color w:val="000000" w:themeColor="text1"/>
          <w:sz w:val="26"/>
          <w:szCs w:val="26"/>
        </w:rPr>
        <w:t>BY THE COMMISSION,</w:t>
      </w:r>
    </w:p>
    <w:p w14:paraId="18A29860" w14:textId="02AFEAED" w:rsidR="001B0C5E" w:rsidRPr="00481242" w:rsidRDefault="00DD3C0F" w:rsidP="00481242">
      <w:pPr>
        <w:keepNext/>
        <w:keepLines/>
        <w:widowControl/>
        <w:tabs>
          <w:tab w:val="left" w:pos="-720"/>
        </w:tabs>
        <w:contextualSpacing/>
        <w:rPr>
          <w:color w:val="000000" w:themeColor="text1"/>
          <w:sz w:val="26"/>
          <w:szCs w:val="26"/>
        </w:rPr>
      </w:pPr>
      <w:r w:rsidRPr="007700C1">
        <w:rPr>
          <w:noProof/>
          <w:sz w:val="24"/>
          <w:szCs w:val="24"/>
        </w:rPr>
        <w:drawing>
          <wp:anchor distT="0" distB="0" distL="114300" distR="114300" simplePos="0" relativeHeight="251659264" behindDoc="1" locked="0" layoutInCell="1" allowOverlap="1" wp14:anchorId="50AF7EE1" wp14:editId="4D41298B">
            <wp:simplePos x="0" y="0"/>
            <wp:positionH relativeFrom="column">
              <wp:posOffset>2705100</wp:posOffset>
            </wp:positionH>
            <wp:positionV relativeFrom="paragraph">
              <wp:posOffset>75565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3450" cy="838200"/>
                    </a:xfrm>
                    <a:prstGeom prst="rect">
                      <a:avLst/>
                    </a:prstGeom>
                    <a:noFill/>
                  </pic:spPr>
                </pic:pic>
              </a:graphicData>
            </a:graphic>
          </wp:anchor>
        </w:drawing>
      </w:r>
    </w:p>
    <w:p w14:paraId="30BC4FDA" w14:textId="2AF7E243" w:rsidR="001B0C5E" w:rsidRDefault="001B0C5E" w:rsidP="00481242">
      <w:pPr>
        <w:keepNext/>
        <w:keepLines/>
        <w:widowControl/>
        <w:tabs>
          <w:tab w:val="left" w:pos="-720"/>
          <w:tab w:val="left" w:pos="6495"/>
        </w:tabs>
        <w:contextualSpacing/>
        <w:rPr>
          <w:color w:val="000000" w:themeColor="text1"/>
          <w:sz w:val="26"/>
          <w:szCs w:val="26"/>
        </w:rPr>
      </w:pPr>
    </w:p>
    <w:p w14:paraId="7AB7AC57" w14:textId="77777777" w:rsidR="00E9555F" w:rsidRPr="00481242" w:rsidRDefault="00E9555F" w:rsidP="00481242">
      <w:pPr>
        <w:keepNext/>
        <w:keepLines/>
        <w:widowControl/>
        <w:tabs>
          <w:tab w:val="left" w:pos="-720"/>
          <w:tab w:val="left" w:pos="6495"/>
        </w:tabs>
        <w:contextualSpacing/>
        <w:rPr>
          <w:color w:val="000000" w:themeColor="text1"/>
          <w:sz w:val="26"/>
          <w:szCs w:val="26"/>
        </w:rPr>
      </w:pPr>
    </w:p>
    <w:p w14:paraId="435021C8" w14:textId="77777777" w:rsidR="001B0C5E" w:rsidRPr="00481242" w:rsidRDefault="001B0C5E" w:rsidP="00481242">
      <w:pPr>
        <w:keepNext/>
        <w:keepLines/>
        <w:widowControl/>
        <w:tabs>
          <w:tab w:val="left" w:pos="-720"/>
        </w:tabs>
        <w:contextualSpacing/>
        <w:rPr>
          <w:color w:val="000000" w:themeColor="text1"/>
          <w:sz w:val="26"/>
          <w:szCs w:val="26"/>
        </w:rPr>
      </w:pPr>
      <w:bookmarkStart w:id="19" w:name="_GoBack"/>
      <w:bookmarkEnd w:id="19"/>
    </w:p>
    <w:p w14:paraId="742CC959" w14:textId="77777777" w:rsidR="001B0C5E" w:rsidRPr="00481242" w:rsidRDefault="001B0C5E" w:rsidP="00481242">
      <w:pPr>
        <w:keepNext/>
        <w:keepLines/>
        <w:widowControl/>
        <w:tabs>
          <w:tab w:val="left" w:pos="-720"/>
        </w:tabs>
        <w:ind w:firstLine="5040"/>
        <w:contextualSpacing/>
        <w:rPr>
          <w:b/>
          <w:color w:val="000000" w:themeColor="text1"/>
          <w:sz w:val="26"/>
          <w:szCs w:val="26"/>
        </w:rPr>
      </w:pPr>
      <w:r w:rsidRPr="00481242">
        <w:rPr>
          <w:color w:val="000000" w:themeColor="text1"/>
          <w:sz w:val="26"/>
          <w:szCs w:val="26"/>
        </w:rPr>
        <w:t>Rosemary Chiavetta</w:t>
      </w:r>
    </w:p>
    <w:p w14:paraId="75355769" w14:textId="77777777" w:rsidR="001B0C5E" w:rsidRPr="00481242" w:rsidRDefault="001B0C5E" w:rsidP="00481242">
      <w:pPr>
        <w:keepNext/>
        <w:keepLines/>
        <w:widowControl/>
        <w:tabs>
          <w:tab w:val="left" w:pos="-720"/>
        </w:tabs>
        <w:ind w:firstLine="5040"/>
        <w:contextualSpacing/>
        <w:rPr>
          <w:color w:val="000000" w:themeColor="text1"/>
          <w:sz w:val="26"/>
          <w:szCs w:val="26"/>
        </w:rPr>
      </w:pPr>
      <w:r w:rsidRPr="00481242">
        <w:rPr>
          <w:color w:val="000000" w:themeColor="text1"/>
          <w:sz w:val="26"/>
          <w:szCs w:val="26"/>
        </w:rPr>
        <w:t>Secretary</w:t>
      </w:r>
    </w:p>
    <w:p w14:paraId="1A674F8F" w14:textId="77777777" w:rsidR="008A7709" w:rsidRPr="00481242" w:rsidRDefault="008A7709" w:rsidP="00481242">
      <w:pPr>
        <w:keepNext/>
        <w:keepLines/>
        <w:widowControl/>
        <w:tabs>
          <w:tab w:val="left" w:pos="-720"/>
        </w:tabs>
        <w:ind w:firstLine="5040"/>
        <w:contextualSpacing/>
        <w:rPr>
          <w:color w:val="000000" w:themeColor="text1"/>
          <w:sz w:val="26"/>
          <w:szCs w:val="26"/>
        </w:rPr>
      </w:pPr>
    </w:p>
    <w:p w14:paraId="0863D088" w14:textId="77777777" w:rsidR="001B0C5E" w:rsidRPr="00481242" w:rsidRDefault="001B0C5E" w:rsidP="00481242">
      <w:pPr>
        <w:keepNext/>
        <w:keepLines/>
        <w:widowControl/>
        <w:tabs>
          <w:tab w:val="left" w:pos="-720"/>
        </w:tabs>
        <w:contextualSpacing/>
        <w:rPr>
          <w:color w:val="000000" w:themeColor="text1"/>
          <w:sz w:val="26"/>
          <w:szCs w:val="26"/>
        </w:rPr>
      </w:pPr>
    </w:p>
    <w:p w14:paraId="7843B1FE" w14:textId="77777777" w:rsidR="001B0C5E" w:rsidRPr="00481242" w:rsidRDefault="001B0C5E" w:rsidP="00481242">
      <w:pPr>
        <w:keepNext/>
        <w:keepLines/>
        <w:widowControl/>
        <w:tabs>
          <w:tab w:val="left" w:pos="-720"/>
        </w:tabs>
        <w:contextualSpacing/>
        <w:rPr>
          <w:color w:val="000000" w:themeColor="text1"/>
          <w:sz w:val="26"/>
          <w:szCs w:val="26"/>
        </w:rPr>
      </w:pPr>
      <w:r w:rsidRPr="00481242">
        <w:rPr>
          <w:color w:val="000000" w:themeColor="text1"/>
          <w:sz w:val="26"/>
          <w:szCs w:val="26"/>
        </w:rPr>
        <w:t>(SEAL)</w:t>
      </w:r>
    </w:p>
    <w:p w14:paraId="58104D24" w14:textId="77777777" w:rsidR="001B0C5E" w:rsidRPr="00481242" w:rsidRDefault="001B0C5E" w:rsidP="00481242">
      <w:pPr>
        <w:widowControl/>
        <w:tabs>
          <w:tab w:val="left" w:pos="-720"/>
        </w:tabs>
        <w:contextualSpacing/>
        <w:rPr>
          <w:color w:val="000000" w:themeColor="text1"/>
          <w:sz w:val="26"/>
          <w:szCs w:val="26"/>
        </w:rPr>
      </w:pPr>
    </w:p>
    <w:p w14:paraId="046C3F44" w14:textId="7E510E69" w:rsidR="001B0C5E" w:rsidRPr="00481242" w:rsidRDefault="001B0C5E" w:rsidP="00481242">
      <w:pPr>
        <w:widowControl/>
        <w:tabs>
          <w:tab w:val="left" w:pos="-720"/>
        </w:tabs>
        <w:contextualSpacing/>
        <w:rPr>
          <w:color w:val="000000" w:themeColor="text1"/>
          <w:sz w:val="26"/>
          <w:szCs w:val="26"/>
        </w:rPr>
      </w:pPr>
      <w:r w:rsidRPr="00481242">
        <w:rPr>
          <w:color w:val="000000" w:themeColor="text1"/>
          <w:sz w:val="26"/>
          <w:szCs w:val="26"/>
        </w:rPr>
        <w:t xml:space="preserve">ORDER ADOPTED: </w:t>
      </w:r>
      <w:r w:rsidR="00D309D5">
        <w:rPr>
          <w:color w:val="000000" w:themeColor="text1"/>
          <w:sz w:val="26"/>
          <w:szCs w:val="26"/>
        </w:rPr>
        <w:t>September 17</w:t>
      </w:r>
      <w:r w:rsidR="005D3531" w:rsidRPr="00481242">
        <w:rPr>
          <w:color w:val="000000" w:themeColor="text1"/>
          <w:sz w:val="26"/>
          <w:szCs w:val="26"/>
        </w:rPr>
        <w:t>,</w:t>
      </w:r>
      <w:r w:rsidR="008E6BFD" w:rsidRPr="00481242">
        <w:rPr>
          <w:color w:val="000000" w:themeColor="text1"/>
          <w:sz w:val="26"/>
          <w:szCs w:val="26"/>
        </w:rPr>
        <w:t xml:space="preserve"> 2020</w:t>
      </w:r>
    </w:p>
    <w:p w14:paraId="47C3B75E" w14:textId="77777777" w:rsidR="001B0C5E" w:rsidRPr="00481242" w:rsidRDefault="001B0C5E" w:rsidP="00481242">
      <w:pPr>
        <w:widowControl/>
        <w:tabs>
          <w:tab w:val="left" w:pos="-720"/>
        </w:tabs>
        <w:contextualSpacing/>
        <w:rPr>
          <w:color w:val="000000" w:themeColor="text1"/>
          <w:sz w:val="26"/>
          <w:szCs w:val="26"/>
        </w:rPr>
      </w:pPr>
    </w:p>
    <w:p w14:paraId="3A5E7CAC" w14:textId="64428423" w:rsidR="001B0C5E" w:rsidRPr="00481242" w:rsidRDefault="001B0C5E" w:rsidP="00481242">
      <w:pPr>
        <w:widowControl/>
        <w:tabs>
          <w:tab w:val="left" w:pos="-720"/>
        </w:tabs>
        <w:contextualSpacing/>
        <w:rPr>
          <w:color w:val="000000" w:themeColor="text1"/>
          <w:sz w:val="26"/>
          <w:szCs w:val="26"/>
        </w:rPr>
      </w:pPr>
      <w:r w:rsidRPr="00481242">
        <w:rPr>
          <w:color w:val="000000" w:themeColor="text1"/>
          <w:sz w:val="26"/>
          <w:szCs w:val="26"/>
        </w:rPr>
        <w:t>ORDER ENTERED:</w:t>
      </w:r>
      <w:r w:rsidR="002505F9">
        <w:rPr>
          <w:color w:val="000000" w:themeColor="text1"/>
          <w:sz w:val="26"/>
          <w:szCs w:val="26"/>
        </w:rPr>
        <w:t xml:space="preserve">  </w:t>
      </w:r>
      <w:r w:rsidR="00DD3C0F">
        <w:rPr>
          <w:color w:val="000000" w:themeColor="text1"/>
          <w:sz w:val="26"/>
          <w:szCs w:val="26"/>
        </w:rPr>
        <w:t>September 23, 2020</w:t>
      </w:r>
    </w:p>
    <w:p w14:paraId="55E19F0F" w14:textId="77777777" w:rsidR="003D5C5F" w:rsidRDefault="003D5C5F" w:rsidP="002625EC">
      <w:pPr>
        <w:widowControl/>
      </w:pPr>
    </w:p>
    <w:sectPr w:rsidR="003D5C5F" w:rsidSect="003161E5">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9922" w14:textId="77777777" w:rsidR="00FF081D" w:rsidRDefault="00FF081D" w:rsidP="001B0C5E">
      <w:r>
        <w:separator/>
      </w:r>
    </w:p>
  </w:endnote>
  <w:endnote w:type="continuationSeparator" w:id="0">
    <w:p w14:paraId="13D73FEA" w14:textId="77777777" w:rsidR="00FF081D" w:rsidRDefault="00FF081D" w:rsidP="001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760473"/>
      <w:docPartObj>
        <w:docPartGallery w:val="Page Numbers (Bottom of Page)"/>
        <w:docPartUnique/>
      </w:docPartObj>
    </w:sdtPr>
    <w:sdtEndPr>
      <w:rPr>
        <w:noProof/>
        <w:sz w:val="24"/>
        <w:szCs w:val="24"/>
      </w:rPr>
    </w:sdtEndPr>
    <w:sdtContent>
      <w:p w14:paraId="1012CD31" w14:textId="7DEB41E9" w:rsidR="0082028B" w:rsidRPr="007E4C92" w:rsidRDefault="0082028B" w:rsidP="007E4C92">
        <w:pPr>
          <w:pStyle w:val="Footer"/>
          <w:jc w:val="center"/>
          <w:rPr>
            <w:sz w:val="24"/>
            <w:szCs w:val="24"/>
          </w:rPr>
        </w:pPr>
        <w:r w:rsidRPr="00360CBC">
          <w:rPr>
            <w:sz w:val="24"/>
            <w:szCs w:val="24"/>
          </w:rPr>
          <w:fldChar w:fldCharType="begin"/>
        </w:r>
        <w:r w:rsidRPr="00360CBC">
          <w:rPr>
            <w:sz w:val="24"/>
            <w:szCs w:val="24"/>
          </w:rPr>
          <w:instrText xml:space="preserve"> PAGE   \* MERGEFORMAT </w:instrText>
        </w:r>
        <w:r w:rsidRPr="00360CBC">
          <w:rPr>
            <w:sz w:val="24"/>
            <w:szCs w:val="24"/>
          </w:rPr>
          <w:fldChar w:fldCharType="separate"/>
        </w:r>
        <w:r w:rsidR="00DD41B1">
          <w:rPr>
            <w:noProof/>
            <w:sz w:val="24"/>
            <w:szCs w:val="24"/>
          </w:rPr>
          <w:t>29</w:t>
        </w:r>
        <w:r w:rsidRPr="00360CB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E639" w14:textId="77777777" w:rsidR="00FF081D" w:rsidRDefault="00FF081D" w:rsidP="001B0C5E">
      <w:r>
        <w:separator/>
      </w:r>
    </w:p>
  </w:footnote>
  <w:footnote w:type="continuationSeparator" w:id="0">
    <w:p w14:paraId="63ACEA73" w14:textId="77777777" w:rsidR="00FF081D" w:rsidRDefault="00FF081D" w:rsidP="001B0C5E">
      <w:r>
        <w:continuationSeparator/>
      </w:r>
    </w:p>
  </w:footnote>
  <w:footnote w:type="continuationNotice" w:id="1">
    <w:p w14:paraId="6E203548" w14:textId="77777777" w:rsidR="00FF081D" w:rsidRDefault="00FF081D"/>
  </w:footnote>
  <w:footnote w:id="2">
    <w:p w14:paraId="0B68C801" w14:textId="0D4E8AAF" w:rsidR="0082028B" w:rsidRPr="00BA18AC" w:rsidRDefault="0082028B" w:rsidP="00591E98">
      <w:pPr>
        <w:pStyle w:val="FootnoteText"/>
        <w:ind w:firstLine="720"/>
        <w:rPr>
          <w:sz w:val="26"/>
          <w:szCs w:val="26"/>
        </w:rPr>
      </w:pPr>
      <w:r w:rsidRPr="0082028B">
        <w:rPr>
          <w:rStyle w:val="FootnoteReference"/>
          <w:sz w:val="26"/>
          <w:szCs w:val="26"/>
        </w:rPr>
        <w:footnoteRef/>
      </w:r>
      <w:r w:rsidRPr="0082028B">
        <w:rPr>
          <w:sz w:val="26"/>
          <w:szCs w:val="26"/>
        </w:rPr>
        <w:t xml:space="preserve"> </w:t>
      </w:r>
      <w:r w:rsidRPr="0082028B">
        <w:rPr>
          <w:sz w:val="26"/>
          <w:szCs w:val="26"/>
        </w:rPr>
        <w:tab/>
      </w:r>
      <w:r w:rsidRPr="00BA18AC">
        <w:rPr>
          <w:sz w:val="26"/>
          <w:szCs w:val="26"/>
        </w:rPr>
        <w:t xml:space="preserve">The Complaint was served </w:t>
      </w:r>
      <w:r w:rsidRPr="007C707C">
        <w:rPr>
          <w:sz w:val="26"/>
          <w:szCs w:val="26"/>
        </w:rPr>
        <w:t>upon the Respondent Company on August</w:t>
      </w:r>
      <w:r>
        <w:rPr>
          <w:sz w:val="26"/>
          <w:szCs w:val="26"/>
        </w:rPr>
        <w:t> </w:t>
      </w:r>
      <w:r w:rsidRPr="007C707C">
        <w:rPr>
          <w:sz w:val="26"/>
          <w:szCs w:val="26"/>
        </w:rPr>
        <w:t>27,</w:t>
      </w:r>
      <w:r>
        <w:rPr>
          <w:sz w:val="26"/>
          <w:szCs w:val="26"/>
        </w:rPr>
        <w:t> </w:t>
      </w:r>
      <w:r w:rsidRPr="007C707C">
        <w:rPr>
          <w:sz w:val="26"/>
          <w:szCs w:val="26"/>
        </w:rPr>
        <w:t xml:space="preserve">2018. </w:t>
      </w:r>
      <w:r w:rsidRPr="00BA18AC">
        <w:rPr>
          <w:sz w:val="26"/>
          <w:szCs w:val="26"/>
        </w:rPr>
        <w:t xml:space="preserve"> I.D. at 2. </w:t>
      </w:r>
    </w:p>
  </w:footnote>
  <w:footnote w:id="3">
    <w:p w14:paraId="54596ACE" w14:textId="689F0B10" w:rsidR="0082028B" w:rsidRPr="0082028B" w:rsidRDefault="0082028B" w:rsidP="0082028B">
      <w:pPr>
        <w:pStyle w:val="FootnoteText"/>
        <w:spacing w:after="120"/>
        <w:ind w:firstLine="720"/>
        <w:rPr>
          <w:sz w:val="26"/>
          <w:szCs w:val="26"/>
        </w:rPr>
      </w:pPr>
      <w:r w:rsidRPr="0082028B">
        <w:rPr>
          <w:rStyle w:val="FootnoteReference"/>
          <w:sz w:val="26"/>
          <w:szCs w:val="26"/>
        </w:rPr>
        <w:footnoteRef/>
      </w:r>
      <w:r w:rsidRPr="0082028B">
        <w:rPr>
          <w:sz w:val="26"/>
          <w:szCs w:val="26"/>
        </w:rPr>
        <w:t xml:space="preserve"> </w:t>
      </w:r>
      <w:r w:rsidRPr="0082028B">
        <w:rPr>
          <w:sz w:val="26"/>
          <w:szCs w:val="26"/>
        </w:rPr>
        <w:tab/>
      </w:r>
      <w:r w:rsidRPr="007C707C">
        <w:rPr>
          <w:color w:val="000000"/>
          <w:sz w:val="26"/>
          <w:szCs w:val="26"/>
        </w:rPr>
        <w:t xml:space="preserve">Sunoco did not raise as a preliminary objection lack of standing until the briefing stage in this proceeding.  </w:t>
      </w:r>
    </w:p>
  </w:footnote>
  <w:footnote w:id="4">
    <w:p w14:paraId="1BE1B4E6" w14:textId="2A1DDC47" w:rsidR="0082028B" w:rsidRPr="00DC6822" w:rsidRDefault="0082028B" w:rsidP="00DC6822">
      <w:pPr>
        <w:ind w:firstLine="720"/>
        <w:rPr>
          <w:color w:val="000000"/>
          <w:sz w:val="26"/>
          <w:szCs w:val="26"/>
        </w:rPr>
      </w:pPr>
      <w:r w:rsidRPr="0082028B">
        <w:rPr>
          <w:rStyle w:val="FootnoteReference"/>
          <w:sz w:val="26"/>
          <w:szCs w:val="26"/>
        </w:rPr>
        <w:footnoteRef/>
      </w:r>
      <w:r w:rsidRPr="007C707C">
        <w:rPr>
          <w:color w:val="000000"/>
          <w:sz w:val="26"/>
          <w:szCs w:val="26"/>
        </w:rPr>
        <w:t xml:space="preserve"> </w:t>
      </w:r>
      <w:r w:rsidRPr="007C707C">
        <w:rPr>
          <w:color w:val="000000"/>
          <w:sz w:val="26"/>
          <w:szCs w:val="26"/>
        </w:rPr>
        <w:tab/>
        <w:t xml:space="preserve">Ms. Marcille-Kerslake’s Petition to Intervene was denied on procedural grounds after oral argument held at the evidentiary hearing.  However, Ms. Marcille-Kerslake was given an opportunity to file an </w:t>
      </w:r>
      <w:r w:rsidRPr="007C707C">
        <w:rPr>
          <w:i/>
          <w:color w:val="000000"/>
          <w:sz w:val="26"/>
          <w:szCs w:val="26"/>
        </w:rPr>
        <w:t>Amicus Curiae</w:t>
      </w:r>
      <w:r w:rsidRPr="007C707C">
        <w:rPr>
          <w:color w:val="000000"/>
          <w:sz w:val="26"/>
          <w:szCs w:val="26"/>
        </w:rPr>
        <w:t xml:space="preserve"> brief by the main brief deadline, which she did.  I.D. at 4, N.T. 387-388.</w:t>
      </w:r>
    </w:p>
  </w:footnote>
  <w:footnote w:id="5">
    <w:p w14:paraId="2CA77D2F" w14:textId="31864790" w:rsidR="0082028B" w:rsidRDefault="0082028B" w:rsidP="0078345B">
      <w:pPr>
        <w:pStyle w:val="FootnoteText"/>
        <w:keepLines/>
        <w:ind w:firstLine="720"/>
      </w:pPr>
      <w:r w:rsidRPr="0082028B">
        <w:rPr>
          <w:rStyle w:val="FootnoteReference"/>
          <w:sz w:val="26"/>
          <w:szCs w:val="26"/>
        </w:rPr>
        <w:footnoteRef/>
      </w:r>
      <w:r w:rsidRPr="0082028B">
        <w:rPr>
          <w:sz w:val="26"/>
          <w:szCs w:val="26"/>
        </w:rPr>
        <w:t xml:space="preserve"> </w:t>
      </w:r>
      <w:r w:rsidRPr="0082028B">
        <w:rPr>
          <w:sz w:val="26"/>
          <w:szCs w:val="26"/>
        </w:rPr>
        <w:tab/>
      </w:r>
      <w:r w:rsidRPr="000244C4">
        <w:rPr>
          <w:sz w:val="26"/>
          <w:szCs w:val="26"/>
        </w:rPr>
        <w:t>We note that on March 11, 2020, Sunoco filed a Motion to Strike portions of the Complainant’s Replies whic</w:t>
      </w:r>
      <w:r w:rsidRPr="003121AA">
        <w:rPr>
          <w:sz w:val="26"/>
          <w:szCs w:val="26"/>
        </w:rPr>
        <w:t>h Sunoco asserted included arguments and facts not in evidence in the record below.  On March 31, 2020, the Complainant filed an Answer to the Motion</w:t>
      </w:r>
      <w:r w:rsidRPr="009A65FD">
        <w:rPr>
          <w:sz w:val="26"/>
          <w:szCs w:val="26"/>
        </w:rPr>
        <w:t xml:space="preserve"> disputing Sunoco’s allegations.</w:t>
      </w:r>
      <w:r>
        <w:rPr>
          <w:sz w:val="26"/>
          <w:szCs w:val="26"/>
        </w:rPr>
        <w:t xml:space="preserve">  </w:t>
      </w:r>
      <w:r w:rsidRPr="000244C4">
        <w:rPr>
          <w:sz w:val="26"/>
          <w:szCs w:val="26"/>
        </w:rPr>
        <w:t xml:space="preserve">It is well-established that parties cannot introduce new evidence at the exceptions stage.  </w:t>
      </w:r>
      <w:bookmarkStart w:id="2" w:name="_Hlk47075034"/>
      <w:r w:rsidRPr="000244C4">
        <w:rPr>
          <w:i/>
          <w:iCs/>
          <w:sz w:val="26"/>
          <w:szCs w:val="26"/>
        </w:rPr>
        <w:t>Application of Apollo Gas Co.</w:t>
      </w:r>
      <w:r w:rsidRPr="000244C4">
        <w:rPr>
          <w:sz w:val="26"/>
          <w:szCs w:val="26"/>
        </w:rPr>
        <w:t>, 1994</w:t>
      </w:r>
      <w:r>
        <w:rPr>
          <w:sz w:val="26"/>
          <w:szCs w:val="26"/>
        </w:rPr>
        <w:t> </w:t>
      </w:r>
      <w:r w:rsidRPr="000244C4">
        <w:rPr>
          <w:sz w:val="26"/>
          <w:szCs w:val="26"/>
        </w:rPr>
        <w:t>Pa.</w:t>
      </w:r>
      <w:r>
        <w:rPr>
          <w:sz w:val="26"/>
          <w:szCs w:val="26"/>
        </w:rPr>
        <w:t> </w:t>
      </w:r>
      <w:r w:rsidRPr="007F0B53">
        <w:rPr>
          <w:sz w:val="26"/>
          <w:szCs w:val="26"/>
        </w:rPr>
        <w:t>P</w:t>
      </w:r>
      <w:r>
        <w:rPr>
          <w:sz w:val="26"/>
          <w:szCs w:val="26"/>
        </w:rPr>
        <w:t>.</w:t>
      </w:r>
      <w:r w:rsidRPr="007F0B53">
        <w:rPr>
          <w:sz w:val="26"/>
          <w:szCs w:val="26"/>
        </w:rPr>
        <w:t>U</w:t>
      </w:r>
      <w:r>
        <w:rPr>
          <w:sz w:val="26"/>
          <w:szCs w:val="26"/>
        </w:rPr>
        <w:t>.</w:t>
      </w:r>
      <w:r w:rsidRPr="007F0B53">
        <w:rPr>
          <w:sz w:val="26"/>
          <w:szCs w:val="26"/>
        </w:rPr>
        <w:t>C</w:t>
      </w:r>
      <w:r>
        <w:rPr>
          <w:sz w:val="26"/>
          <w:szCs w:val="26"/>
        </w:rPr>
        <w:t>.</w:t>
      </w:r>
      <w:r w:rsidRPr="007F0B53">
        <w:rPr>
          <w:sz w:val="26"/>
          <w:szCs w:val="26"/>
        </w:rPr>
        <w:t xml:space="preserve"> Lexis, at *8-14 (Order entered February 10, 1994) (</w:t>
      </w:r>
      <w:r w:rsidRPr="007F0B53">
        <w:rPr>
          <w:i/>
          <w:iCs/>
          <w:sz w:val="26"/>
          <w:szCs w:val="26"/>
        </w:rPr>
        <w:t>Apollo Gas</w:t>
      </w:r>
      <w:r w:rsidRPr="007F0B53">
        <w:rPr>
          <w:sz w:val="26"/>
          <w:szCs w:val="26"/>
        </w:rPr>
        <w:t>).</w:t>
      </w:r>
      <w:r w:rsidRPr="00126EB3">
        <w:rPr>
          <w:sz w:val="26"/>
          <w:szCs w:val="26"/>
        </w:rPr>
        <w:t xml:space="preserve">  </w:t>
      </w:r>
      <w:bookmarkEnd w:id="2"/>
      <w:r w:rsidRPr="007F0B53">
        <w:rPr>
          <w:sz w:val="26"/>
          <w:szCs w:val="26"/>
        </w:rPr>
        <w:t>If found to be information introduced for the first time in</w:t>
      </w:r>
      <w:r>
        <w:rPr>
          <w:sz w:val="26"/>
          <w:szCs w:val="26"/>
        </w:rPr>
        <w:t xml:space="preserve"> the</w:t>
      </w:r>
      <w:r w:rsidRPr="007F0B53">
        <w:rPr>
          <w:sz w:val="26"/>
          <w:szCs w:val="26"/>
        </w:rPr>
        <w:t xml:space="preserve"> Complainant’s Replies to Exceptions, such information is not in the record and is therefore, extra-record evidence which cannot be admitted into the record at this current procedural stage of the case.  However, because we do not rely in the alleged extra-record evidence in our consideration and disposition of this matter, we conclude that Sunoco’s Motion to Strike is moot, and shall make no </w:t>
      </w:r>
      <w:r w:rsidRPr="007F0B53">
        <w:rPr>
          <w:i/>
          <w:iCs/>
          <w:sz w:val="26"/>
          <w:szCs w:val="26"/>
        </w:rPr>
        <w:t>Apo</w:t>
      </w:r>
      <w:r>
        <w:rPr>
          <w:i/>
          <w:iCs/>
          <w:sz w:val="26"/>
          <w:szCs w:val="26"/>
        </w:rPr>
        <w:t>l</w:t>
      </w:r>
      <w:r w:rsidRPr="007F0B53">
        <w:rPr>
          <w:i/>
          <w:iCs/>
          <w:sz w:val="26"/>
          <w:szCs w:val="26"/>
        </w:rPr>
        <w:t>lo Gas</w:t>
      </w:r>
      <w:r>
        <w:rPr>
          <w:sz w:val="26"/>
          <w:szCs w:val="26"/>
        </w:rPr>
        <w:t xml:space="preserve"> </w:t>
      </w:r>
      <w:r w:rsidRPr="007F0B53">
        <w:rPr>
          <w:sz w:val="26"/>
          <w:szCs w:val="26"/>
        </w:rPr>
        <w:t>determination on the admissibility of the alleged extra-record evidence.</w:t>
      </w:r>
      <w:r>
        <w:rPr>
          <w:sz w:val="26"/>
          <w:szCs w:val="26"/>
        </w:rPr>
        <w:t xml:space="preserve"> </w:t>
      </w:r>
    </w:p>
  </w:footnote>
  <w:footnote w:id="6">
    <w:p w14:paraId="47A6EDEE" w14:textId="4A5F3792" w:rsidR="0082028B" w:rsidRPr="00E75AE0" w:rsidRDefault="0082028B" w:rsidP="00E75AE0">
      <w:pPr>
        <w:keepNext/>
        <w:keepLines/>
        <w:widowControl/>
        <w:spacing w:after="120"/>
        <w:ind w:firstLine="720"/>
        <w:rPr>
          <w:sz w:val="26"/>
          <w:szCs w:val="26"/>
        </w:rPr>
      </w:pPr>
      <w:r w:rsidRPr="00E75AE0">
        <w:rPr>
          <w:rStyle w:val="FootnoteReference"/>
          <w:sz w:val="26"/>
          <w:szCs w:val="26"/>
        </w:rPr>
        <w:footnoteRef/>
      </w:r>
      <w:r w:rsidRPr="00E75AE0">
        <w:rPr>
          <w:sz w:val="26"/>
          <w:szCs w:val="26"/>
        </w:rPr>
        <w:tab/>
        <w:t>I</w:t>
      </w:r>
      <w:r w:rsidRPr="00E75AE0">
        <w:rPr>
          <w:color w:val="000000"/>
          <w:sz w:val="26"/>
          <w:szCs w:val="26"/>
        </w:rPr>
        <w:t>n formal complaint proceedings</w:t>
      </w:r>
      <w:r w:rsidRPr="00E75AE0">
        <w:rPr>
          <w:color w:val="000000" w:themeColor="text1"/>
          <w:sz w:val="26"/>
          <w:szCs w:val="26"/>
        </w:rPr>
        <w:t xml:space="preserve">, </w:t>
      </w:r>
      <w:r w:rsidRPr="00E75AE0">
        <w:rPr>
          <w:color w:val="000000"/>
          <w:sz w:val="26"/>
          <w:szCs w:val="26"/>
        </w:rPr>
        <w:t>the Commission, not the ALJ, is the ultimate fact-finder</w:t>
      </w:r>
      <w:r w:rsidRPr="00E75AE0">
        <w:rPr>
          <w:color w:val="000000" w:themeColor="text1"/>
          <w:sz w:val="26"/>
          <w:szCs w:val="26"/>
        </w:rPr>
        <w:t xml:space="preserve">; it weighs the evidence and resolves conflicts in testimony.  </w:t>
      </w:r>
      <w:r w:rsidRPr="00E75AE0">
        <w:rPr>
          <w:color w:val="000000"/>
          <w:sz w:val="26"/>
          <w:szCs w:val="26"/>
        </w:rPr>
        <w:t>When reviewing the initial decision of an ALJ, the Commission has all the powers that it would have had in making the initial decision except as to any limits that it may impose by notice or by rule</w:t>
      </w:r>
      <w:r w:rsidRPr="00E75AE0">
        <w:rPr>
          <w:color w:val="000000" w:themeColor="text1"/>
          <w:sz w:val="26"/>
          <w:szCs w:val="26"/>
        </w:rPr>
        <w:t xml:space="preserve">.  </w:t>
      </w:r>
      <w:r w:rsidRPr="00E75AE0">
        <w:rPr>
          <w:i/>
          <w:color w:val="000000" w:themeColor="text1"/>
          <w:sz w:val="26"/>
          <w:szCs w:val="26"/>
        </w:rPr>
        <w:t>Milkie</w:t>
      </w:r>
      <w:r w:rsidRPr="00E75AE0">
        <w:rPr>
          <w:color w:val="000000" w:themeColor="text1"/>
          <w:sz w:val="26"/>
          <w:szCs w:val="26"/>
        </w:rPr>
        <w:t xml:space="preserve">, 768 A.2d at 1220, n. 7 (citing, </w:t>
      </w:r>
      <w:r w:rsidRPr="00E75AE0">
        <w:rPr>
          <w:i/>
          <w:color w:val="000000" w:themeColor="text1"/>
          <w:sz w:val="26"/>
          <w:szCs w:val="26"/>
        </w:rPr>
        <w:t>inter alia</w:t>
      </w:r>
      <w:r w:rsidRPr="00E75AE0">
        <w:rPr>
          <w:color w:val="000000" w:themeColor="text1"/>
          <w:sz w:val="26"/>
          <w:szCs w:val="26"/>
        </w:rPr>
        <w:t>, 66 Pa.</w:t>
      </w:r>
      <w:r>
        <w:rPr>
          <w:color w:val="000000" w:themeColor="text1"/>
          <w:sz w:val="26"/>
          <w:szCs w:val="26"/>
        </w:rPr>
        <w:t xml:space="preserve"> </w:t>
      </w:r>
      <w:r w:rsidRPr="00E75AE0">
        <w:rPr>
          <w:color w:val="000000" w:themeColor="text1"/>
          <w:sz w:val="26"/>
          <w:szCs w:val="26"/>
        </w:rPr>
        <w:t>C.S. § 335(a)).</w:t>
      </w:r>
    </w:p>
  </w:footnote>
  <w:footnote w:id="7">
    <w:p w14:paraId="422B6469" w14:textId="4C829997" w:rsidR="0082028B" w:rsidRPr="000324AD" w:rsidRDefault="0082028B" w:rsidP="006871F5">
      <w:pPr>
        <w:pStyle w:val="FootnoteText"/>
        <w:keepNext/>
        <w:keepLines/>
        <w:spacing w:after="120"/>
        <w:rPr>
          <w:sz w:val="26"/>
          <w:szCs w:val="26"/>
        </w:rPr>
      </w:pPr>
      <w:r>
        <w:tab/>
      </w:r>
      <w:r w:rsidRPr="000324AD">
        <w:rPr>
          <w:rStyle w:val="FootnoteReference"/>
          <w:sz w:val="26"/>
          <w:szCs w:val="26"/>
        </w:rPr>
        <w:footnoteRef/>
      </w:r>
      <w:r w:rsidRPr="000324AD">
        <w:rPr>
          <w:sz w:val="26"/>
          <w:szCs w:val="26"/>
        </w:rPr>
        <w:t xml:space="preserve"> </w:t>
      </w:r>
      <w:r>
        <w:rPr>
          <w:sz w:val="26"/>
          <w:szCs w:val="26"/>
        </w:rPr>
        <w:tab/>
      </w:r>
      <w:r w:rsidRPr="006871F5">
        <w:rPr>
          <w:sz w:val="26"/>
          <w:szCs w:val="26"/>
        </w:rPr>
        <w:t xml:space="preserve">We acknowledge that the format of the Complainant’s Replies to the Exceptions does not strictly comply with the format prescribed under Section 5.535 of our Regulations, 52 Pa. Code § 5.535.  Nevertheless, particularly because the Complainant is appearing </w:t>
      </w:r>
      <w:r w:rsidRPr="006871F5">
        <w:rPr>
          <w:i/>
          <w:iCs/>
          <w:sz w:val="26"/>
          <w:szCs w:val="26"/>
        </w:rPr>
        <w:t>pro se</w:t>
      </w:r>
      <w:r w:rsidRPr="006871F5">
        <w:rPr>
          <w:sz w:val="26"/>
          <w:szCs w:val="26"/>
        </w:rPr>
        <w:t>, we will accept the Replies to Exceptions as filed, pursuant to Section 1.2(a) and (d) of our Regulations, 52 Pa. Code § 1.2(a) and (d), in order to secure a just, speedy, and inexpensive determination.</w:t>
      </w:r>
      <w:r w:rsidRPr="000324AD">
        <w:rPr>
          <w:sz w:val="26"/>
          <w:szCs w:val="26"/>
        </w:rPr>
        <w:t xml:space="preserve">  </w:t>
      </w:r>
    </w:p>
  </w:footnote>
  <w:footnote w:id="8">
    <w:p w14:paraId="49091C81" w14:textId="11E1E832" w:rsidR="0082028B" w:rsidRPr="00826416" w:rsidRDefault="0082028B" w:rsidP="00962FA6">
      <w:pPr>
        <w:pStyle w:val="FootnoteText"/>
        <w:ind w:firstLine="720"/>
        <w:rPr>
          <w:sz w:val="26"/>
          <w:szCs w:val="26"/>
        </w:rPr>
      </w:pPr>
      <w:r w:rsidRPr="0082028B">
        <w:rPr>
          <w:rStyle w:val="FootnoteReference"/>
          <w:sz w:val="26"/>
          <w:szCs w:val="26"/>
        </w:rPr>
        <w:footnoteRef/>
      </w:r>
      <w:r w:rsidRPr="0082028B">
        <w:rPr>
          <w:sz w:val="26"/>
          <w:szCs w:val="26"/>
        </w:rPr>
        <w:t xml:space="preserve"> </w:t>
      </w:r>
      <w:r w:rsidRPr="0082028B">
        <w:rPr>
          <w:sz w:val="26"/>
          <w:szCs w:val="26"/>
        </w:rPr>
        <w:tab/>
      </w:r>
      <w:r w:rsidRPr="00826416">
        <w:rPr>
          <w:sz w:val="26"/>
          <w:szCs w:val="26"/>
        </w:rPr>
        <w:t>We further direct that the mention of</w:t>
      </w:r>
      <w:r w:rsidRPr="00396235">
        <w:rPr>
          <w:sz w:val="26"/>
          <w:szCs w:val="26"/>
        </w:rPr>
        <w:t>, no</w:t>
      </w:r>
      <w:r w:rsidRPr="00703CD6">
        <w:rPr>
          <w:sz w:val="26"/>
          <w:szCs w:val="26"/>
        </w:rPr>
        <w:t xml:space="preserve">w deleted, </w:t>
      </w:r>
      <w:r w:rsidRPr="00497660">
        <w:rPr>
          <w:sz w:val="26"/>
          <w:szCs w:val="26"/>
        </w:rPr>
        <w:t>Ordering Paragraph No.</w:t>
      </w:r>
      <w:r w:rsidR="00384394">
        <w:rPr>
          <w:sz w:val="26"/>
          <w:szCs w:val="26"/>
        </w:rPr>
        <w:t> </w:t>
      </w:r>
      <w:r w:rsidRPr="00497660">
        <w:rPr>
          <w:sz w:val="26"/>
          <w:szCs w:val="26"/>
        </w:rPr>
        <w:t>9 be deleted from Ordering Paragraph No. 13</w:t>
      </w:r>
      <w:r w:rsidRPr="00826416">
        <w:rPr>
          <w:sz w:val="26"/>
          <w:szCs w:val="26"/>
        </w:rPr>
        <w:t xml:space="preserve">, for compliance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35F49"/>
    <w:multiLevelType w:val="hybridMultilevel"/>
    <w:tmpl w:val="363E5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652E64"/>
    <w:multiLevelType w:val="hybridMultilevel"/>
    <w:tmpl w:val="17113D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875"/>
    <w:multiLevelType w:val="hybridMultilevel"/>
    <w:tmpl w:val="F89897C8"/>
    <w:lvl w:ilvl="0" w:tplc="EFC28A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502A72"/>
    <w:multiLevelType w:val="hybridMultilevel"/>
    <w:tmpl w:val="8B0479A0"/>
    <w:lvl w:ilvl="0" w:tplc="C8C25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C5A25"/>
    <w:multiLevelType w:val="hybridMultilevel"/>
    <w:tmpl w:val="929CDF8E"/>
    <w:lvl w:ilvl="0" w:tplc="33407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837DC"/>
    <w:multiLevelType w:val="hybridMultilevel"/>
    <w:tmpl w:val="9E22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5EA5"/>
    <w:multiLevelType w:val="hybridMultilevel"/>
    <w:tmpl w:val="30C08D1E"/>
    <w:lvl w:ilvl="0" w:tplc="04090019">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464A40"/>
    <w:multiLevelType w:val="hybridMultilevel"/>
    <w:tmpl w:val="E9D07F5A"/>
    <w:lvl w:ilvl="0" w:tplc="50F89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DF456F"/>
    <w:multiLevelType w:val="hybridMultilevel"/>
    <w:tmpl w:val="5D9EF5CC"/>
    <w:lvl w:ilvl="0" w:tplc="DC0AE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BE0B31"/>
    <w:multiLevelType w:val="hybridMultilevel"/>
    <w:tmpl w:val="7DA23EC4"/>
    <w:lvl w:ilvl="0" w:tplc="D5B40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B194A"/>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892BCB"/>
    <w:multiLevelType w:val="hybridMultilevel"/>
    <w:tmpl w:val="955EDA26"/>
    <w:lvl w:ilvl="0" w:tplc="F3BAC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482E19"/>
    <w:multiLevelType w:val="hybridMultilevel"/>
    <w:tmpl w:val="E236CFB4"/>
    <w:lvl w:ilvl="0" w:tplc="E128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A50C3"/>
    <w:multiLevelType w:val="hybridMultilevel"/>
    <w:tmpl w:val="5DA4BE18"/>
    <w:lvl w:ilvl="0" w:tplc="924E2D4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54A44"/>
    <w:multiLevelType w:val="hybridMultilevel"/>
    <w:tmpl w:val="D9D42A80"/>
    <w:lvl w:ilvl="0" w:tplc="2DDC9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40B69"/>
    <w:multiLevelType w:val="hybridMultilevel"/>
    <w:tmpl w:val="4D621148"/>
    <w:lvl w:ilvl="0" w:tplc="E0245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B76272"/>
    <w:multiLevelType w:val="hybridMultilevel"/>
    <w:tmpl w:val="26BEC772"/>
    <w:lvl w:ilvl="0" w:tplc="95F438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6762A53"/>
    <w:multiLevelType w:val="hybridMultilevel"/>
    <w:tmpl w:val="1AD6F9EE"/>
    <w:lvl w:ilvl="0" w:tplc="93F0E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49445D"/>
    <w:multiLevelType w:val="hybridMultilevel"/>
    <w:tmpl w:val="DA36052E"/>
    <w:lvl w:ilvl="0" w:tplc="531A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960409"/>
    <w:multiLevelType w:val="hybridMultilevel"/>
    <w:tmpl w:val="E14A67F6"/>
    <w:lvl w:ilvl="0" w:tplc="3CB0B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F018B"/>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616E4E"/>
    <w:multiLevelType w:val="hybridMultilevel"/>
    <w:tmpl w:val="C1464400"/>
    <w:lvl w:ilvl="0" w:tplc="BFF6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F55002"/>
    <w:multiLevelType w:val="hybridMultilevel"/>
    <w:tmpl w:val="637C12A8"/>
    <w:lvl w:ilvl="0" w:tplc="F97CB6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01D40"/>
    <w:multiLevelType w:val="hybridMultilevel"/>
    <w:tmpl w:val="4FF4DDC8"/>
    <w:lvl w:ilvl="0" w:tplc="2D0A52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F71E47"/>
    <w:multiLevelType w:val="hybridMultilevel"/>
    <w:tmpl w:val="90569B3A"/>
    <w:lvl w:ilvl="0" w:tplc="9B0CC3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091D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207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8A39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C0DF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694A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EEFF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65E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6C6F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7004D4"/>
    <w:multiLevelType w:val="hybridMultilevel"/>
    <w:tmpl w:val="BECC0D4A"/>
    <w:lvl w:ilvl="0" w:tplc="A6DE27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D91060"/>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697AE1"/>
    <w:multiLevelType w:val="hybridMultilevel"/>
    <w:tmpl w:val="98322AA4"/>
    <w:lvl w:ilvl="0" w:tplc="A1F4A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90599"/>
    <w:multiLevelType w:val="hybridMultilevel"/>
    <w:tmpl w:val="4AFC2F8E"/>
    <w:lvl w:ilvl="0" w:tplc="9BF203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8D2D90"/>
    <w:multiLevelType w:val="hybridMultilevel"/>
    <w:tmpl w:val="8DCA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A16B6"/>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C60679"/>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D92EC4"/>
    <w:multiLevelType w:val="hybridMultilevel"/>
    <w:tmpl w:val="A522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02B20"/>
    <w:multiLevelType w:val="hybridMultilevel"/>
    <w:tmpl w:val="418861D4"/>
    <w:lvl w:ilvl="0" w:tplc="59EE8A3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E601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66AC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A02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2807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E1DA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825C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E1E0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62F6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375123"/>
    <w:multiLevelType w:val="hybridMultilevel"/>
    <w:tmpl w:val="3D94C6CA"/>
    <w:lvl w:ilvl="0" w:tplc="BC00C6EE">
      <w:start w:val="1"/>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F08CB"/>
    <w:multiLevelType w:val="hybridMultilevel"/>
    <w:tmpl w:val="232A7E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1A712"/>
    <w:multiLevelType w:val="hybridMultilevel"/>
    <w:tmpl w:val="7ABBC7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F442F1"/>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B362E1"/>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652232"/>
    <w:multiLevelType w:val="hybridMultilevel"/>
    <w:tmpl w:val="15106FE2"/>
    <w:lvl w:ilvl="0" w:tplc="5E6A8F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5"/>
  </w:num>
  <w:num w:numId="3">
    <w:abstractNumId w:val="8"/>
  </w:num>
  <w:num w:numId="4">
    <w:abstractNumId w:val="2"/>
  </w:num>
  <w:num w:numId="5">
    <w:abstractNumId w:val="14"/>
  </w:num>
  <w:num w:numId="6">
    <w:abstractNumId w:val="23"/>
  </w:num>
  <w:num w:numId="7">
    <w:abstractNumId w:val="13"/>
  </w:num>
  <w:num w:numId="8">
    <w:abstractNumId w:val="22"/>
  </w:num>
  <w:num w:numId="9">
    <w:abstractNumId w:val="9"/>
  </w:num>
  <w:num w:numId="10">
    <w:abstractNumId w:val="19"/>
  </w:num>
  <w:num w:numId="11">
    <w:abstractNumId w:val="20"/>
  </w:num>
  <w:num w:numId="12">
    <w:abstractNumId w:val="18"/>
  </w:num>
  <w:num w:numId="13">
    <w:abstractNumId w:val="12"/>
  </w:num>
  <w:num w:numId="14">
    <w:abstractNumId w:val="3"/>
  </w:num>
  <w:num w:numId="15">
    <w:abstractNumId w:val="26"/>
  </w:num>
  <w:num w:numId="16">
    <w:abstractNumId w:val="0"/>
  </w:num>
  <w:num w:numId="17">
    <w:abstractNumId w:val="37"/>
  </w:num>
  <w:num w:numId="18">
    <w:abstractNumId w:val="1"/>
  </w:num>
  <w:num w:numId="19">
    <w:abstractNumId w:val="16"/>
  </w:num>
  <w:num w:numId="20">
    <w:abstractNumId w:val="11"/>
  </w:num>
  <w:num w:numId="21">
    <w:abstractNumId w:val="40"/>
  </w:num>
  <w:num w:numId="22">
    <w:abstractNumId w:val="24"/>
  </w:num>
  <w:num w:numId="23">
    <w:abstractNumId w:val="28"/>
  </w:num>
  <w:num w:numId="24">
    <w:abstractNumId w:val="33"/>
  </w:num>
  <w:num w:numId="25">
    <w:abstractNumId w:val="35"/>
  </w:num>
  <w:num w:numId="26">
    <w:abstractNumId w:val="4"/>
  </w:num>
  <w:num w:numId="27">
    <w:abstractNumId w:val="7"/>
  </w:num>
  <w:num w:numId="28">
    <w:abstractNumId w:val="10"/>
  </w:num>
  <w:num w:numId="29">
    <w:abstractNumId w:val="21"/>
  </w:num>
  <w:num w:numId="30">
    <w:abstractNumId w:val="32"/>
  </w:num>
  <w:num w:numId="31">
    <w:abstractNumId w:val="31"/>
  </w:num>
  <w:num w:numId="32">
    <w:abstractNumId w:val="27"/>
  </w:num>
  <w:num w:numId="33">
    <w:abstractNumId w:val="39"/>
  </w:num>
  <w:num w:numId="34">
    <w:abstractNumId w:val="38"/>
  </w:num>
  <w:num w:numId="35">
    <w:abstractNumId w:val="25"/>
  </w:num>
  <w:num w:numId="36">
    <w:abstractNumId w:val="30"/>
  </w:num>
  <w:num w:numId="37">
    <w:abstractNumId w:val="6"/>
  </w:num>
  <w:num w:numId="38">
    <w:abstractNumId w:val="15"/>
  </w:num>
  <w:num w:numId="39">
    <w:abstractNumId w:val="29"/>
  </w:num>
  <w:num w:numId="40">
    <w:abstractNumId w:val="3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5E"/>
    <w:rsid w:val="000005F0"/>
    <w:rsid w:val="00001A9F"/>
    <w:rsid w:val="000023DD"/>
    <w:rsid w:val="000024CE"/>
    <w:rsid w:val="000031ED"/>
    <w:rsid w:val="00003E9C"/>
    <w:rsid w:val="00003F60"/>
    <w:rsid w:val="0000433A"/>
    <w:rsid w:val="00005717"/>
    <w:rsid w:val="000057D6"/>
    <w:rsid w:val="00005FAB"/>
    <w:rsid w:val="0000640B"/>
    <w:rsid w:val="00006AFC"/>
    <w:rsid w:val="00006C55"/>
    <w:rsid w:val="00006C84"/>
    <w:rsid w:val="00006FFA"/>
    <w:rsid w:val="00007668"/>
    <w:rsid w:val="00010BEB"/>
    <w:rsid w:val="00010C7C"/>
    <w:rsid w:val="00011320"/>
    <w:rsid w:val="000113CA"/>
    <w:rsid w:val="00011BF1"/>
    <w:rsid w:val="00012D52"/>
    <w:rsid w:val="00013BD3"/>
    <w:rsid w:val="00013E77"/>
    <w:rsid w:val="000140ED"/>
    <w:rsid w:val="00014746"/>
    <w:rsid w:val="00015802"/>
    <w:rsid w:val="00016D1E"/>
    <w:rsid w:val="00017D9D"/>
    <w:rsid w:val="00020248"/>
    <w:rsid w:val="000203E2"/>
    <w:rsid w:val="0002059C"/>
    <w:rsid w:val="00020B55"/>
    <w:rsid w:val="0002240E"/>
    <w:rsid w:val="0002361A"/>
    <w:rsid w:val="000236E4"/>
    <w:rsid w:val="00023FFD"/>
    <w:rsid w:val="000244C4"/>
    <w:rsid w:val="00024ECF"/>
    <w:rsid w:val="0002506D"/>
    <w:rsid w:val="00025076"/>
    <w:rsid w:val="000259EB"/>
    <w:rsid w:val="00025DF9"/>
    <w:rsid w:val="00025E69"/>
    <w:rsid w:val="0002653E"/>
    <w:rsid w:val="00030EE5"/>
    <w:rsid w:val="00031985"/>
    <w:rsid w:val="00031A15"/>
    <w:rsid w:val="000324AD"/>
    <w:rsid w:val="0003253A"/>
    <w:rsid w:val="00032A10"/>
    <w:rsid w:val="00032D90"/>
    <w:rsid w:val="00032EFB"/>
    <w:rsid w:val="00033042"/>
    <w:rsid w:val="0003453F"/>
    <w:rsid w:val="00034926"/>
    <w:rsid w:val="000359C0"/>
    <w:rsid w:val="00035B9D"/>
    <w:rsid w:val="0003613E"/>
    <w:rsid w:val="0003623E"/>
    <w:rsid w:val="00036CD4"/>
    <w:rsid w:val="00036D74"/>
    <w:rsid w:val="0004009B"/>
    <w:rsid w:val="0004024B"/>
    <w:rsid w:val="00040A51"/>
    <w:rsid w:val="00041A0B"/>
    <w:rsid w:val="00041D07"/>
    <w:rsid w:val="00041F45"/>
    <w:rsid w:val="00041F6D"/>
    <w:rsid w:val="00042D57"/>
    <w:rsid w:val="00042F0A"/>
    <w:rsid w:val="00042F28"/>
    <w:rsid w:val="00043176"/>
    <w:rsid w:val="0004362B"/>
    <w:rsid w:val="00044394"/>
    <w:rsid w:val="00044FD3"/>
    <w:rsid w:val="0004601E"/>
    <w:rsid w:val="00046819"/>
    <w:rsid w:val="00046CE3"/>
    <w:rsid w:val="00046FC9"/>
    <w:rsid w:val="00047197"/>
    <w:rsid w:val="000473BF"/>
    <w:rsid w:val="00047A38"/>
    <w:rsid w:val="00050267"/>
    <w:rsid w:val="00050351"/>
    <w:rsid w:val="00051A66"/>
    <w:rsid w:val="000523F8"/>
    <w:rsid w:val="0005338E"/>
    <w:rsid w:val="00054180"/>
    <w:rsid w:val="0005422D"/>
    <w:rsid w:val="00054291"/>
    <w:rsid w:val="00054989"/>
    <w:rsid w:val="00055921"/>
    <w:rsid w:val="00055C52"/>
    <w:rsid w:val="00055DC6"/>
    <w:rsid w:val="0005663E"/>
    <w:rsid w:val="0005699F"/>
    <w:rsid w:val="0005711B"/>
    <w:rsid w:val="000571B2"/>
    <w:rsid w:val="000573EC"/>
    <w:rsid w:val="00057FF2"/>
    <w:rsid w:val="00060989"/>
    <w:rsid w:val="0006149A"/>
    <w:rsid w:val="00061685"/>
    <w:rsid w:val="00062656"/>
    <w:rsid w:val="0006310E"/>
    <w:rsid w:val="00063AAA"/>
    <w:rsid w:val="00064338"/>
    <w:rsid w:val="00064B0C"/>
    <w:rsid w:val="00064C51"/>
    <w:rsid w:val="00064E96"/>
    <w:rsid w:val="00064FA3"/>
    <w:rsid w:val="000654EC"/>
    <w:rsid w:val="00065B1A"/>
    <w:rsid w:val="0006698F"/>
    <w:rsid w:val="00066D73"/>
    <w:rsid w:val="000674BF"/>
    <w:rsid w:val="00070145"/>
    <w:rsid w:val="0007078A"/>
    <w:rsid w:val="00070BE0"/>
    <w:rsid w:val="00071A37"/>
    <w:rsid w:val="00071D51"/>
    <w:rsid w:val="000729E4"/>
    <w:rsid w:val="00072FB2"/>
    <w:rsid w:val="0007368A"/>
    <w:rsid w:val="00073BE2"/>
    <w:rsid w:val="00075273"/>
    <w:rsid w:val="000758AA"/>
    <w:rsid w:val="00076DF2"/>
    <w:rsid w:val="00077644"/>
    <w:rsid w:val="00077B82"/>
    <w:rsid w:val="00077D2C"/>
    <w:rsid w:val="00077D3D"/>
    <w:rsid w:val="00077EC1"/>
    <w:rsid w:val="0008080D"/>
    <w:rsid w:val="00080A5D"/>
    <w:rsid w:val="00081036"/>
    <w:rsid w:val="000817E0"/>
    <w:rsid w:val="00081EE4"/>
    <w:rsid w:val="0008231A"/>
    <w:rsid w:val="00082359"/>
    <w:rsid w:val="000836AE"/>
    <w:rsid w:val="00083ABE"/>
    <w:rsid w:val="00084203"/>
    <w:rsid w:val="00084592"/>
    <w:rsid w:val="00086CEC"/>
    <w:rsid w:val="00086F0B"/>
    <w:rsid w:val="000870C3"/>
    <w:rsid w:val="00087121"/>
    <w:rsid w:val="00087914"/>
    <w:rsid w:val="000902BB"/>
    <w:rsid w:val="000909A7"/>
    <w:rsid w:val="00090C69"/>
    <w:rsid w:val="00092FA1"/>
    <w:rsid w:val="00093040"/>
    <w:rsid w:val="00093602"/>
    <w:rsid w:val="000939C7"/>
    <w:rsid w:val="00093A77"/>
    <w:rsid w:val="00093D5E"/>
    <w:rsid w:val="00094518"/>
    <w:rsid w:val="000959E2"/>
    <w:rsid w:val="0009621E"/>
    <w:rsid w:val="0009637B"/>
    <w:rsid w:val="000965DD"/>
    <w:rsid w:val="000967F9"/>
    <w:rsid w:val="00096DEE"/>
    <w:rsid w:val="00096E4D"/>
    <w:rsid w:val="0009777B"/>
    <w:rsid w:val="000A07B3"/>
    <w:rsid w:val="000A0C72"/>
    <w:rsid w:val="000A11E9"/>
    <w:rsid w:val="000A1BD3"/>
    <w:rsid w:val="000A1D5F"/>
    <w:rsid w:val="000A25BB"/>
    <w:rsid w:val="000A2869"/>
    <w:rsid w:val="000A2BC8"/>
    <w:rsid w:val="000A3525"/>
    <w:rsid w:val="000A4242"/>
    <w:rsid w:val="000A465C"/>
    <w:rsid w:val="000A472E"/>
    <w:rsid w:val="000A4927"/>
    <w:rsid w:val="000A5078"/>
    <w:rsid w:val="000A58E3"/>
    <w:rsid w:val="000A5F88"/>
    <w:rsid w:val="000A6168"/>
    <w:rsid w:val="000A668C"/>
    <w:rsid w:val="000A6A37"/>
    <w:rsid w:val="000A78E3"/>
    <w:rsid w:val="000A7C2C"/>
    <w:rsid w:val="000B0419"/>
    <w:rsid w:val="000B071B"/>
    <w:rsid w:val="000B08FA"/>
    <w:rsid w:val="000B0A99"/>
    <w:rsid w:val="000B1A19"/>
    <w:rsid w:val="000B1C55"/>
    <w:rsid w:val="000B255B"/>
    <w:rsid w:val="000B2AC8"/>
    <w:rsid w:val="000B2B0A"/>
    <w:rsid w:val="000B366A"/>
    <w:rsid w:val="000B46BD"/>
    <w:rsid w:val="000B4D47"/>
    <w:rsid w:val="000B5986"/>
    <w:rsid w:val="000B674B"/>
    <w:rsid w:val="000B76D2"/>
    <w:rsid w:val="000C0FE0"/>
    <w:rsid w:val="000C15CC"/>
    <w:rsid w:val="000C2097"/>
    <w:rsid w:val="000C22D7"/>
    <w:rsid w:val="000C2859"/>
    <w:rsid w:val="000C3528"/>
    <w:rsid w:val="000C390B"/>
    <w:rsid w:val="000C4245"/>
    <w:rsid w:val="000C585B"/>
    <w:rsid w:val="000C5F7A"/>
    <w:rsid w:val="000C60F5"/>
    <w:rsid w:val="000C7613"/>
    <w:rsid w:val="000C7A90"/>
    <w:rsid w:val="000C7E41"/>
    <w:rsid w:val="000D1BCC"/>
    <w:rsid w:val="000D20DD"/>
    <w:rsid w:val="000D23E6"/>
    <w:rsid w:val="000D2D66"/>
    <w:rsid w:val="000D33BF"/>
    <w:rsid w:val="000D3D1A"/>
    <w:rsid w:val="000D434E"/>
    <w:rsid w:val="000D4654"/>
    <w:rsid w:val="000D4DCA"/>
    <w:rsid w:val="000D597F"/>
    <w:rsid w:val="000D627D"/>
    <w:rsid w:val="000D62B3"/>
    <w:rsid w:val="000D6F48"/>
    <w:rsid w:val="000D7003"/>
    <w:rsid w:val="000D7214"/>
    <w:rsid w:val="000D77BF"/>
    <w:rsid w:val="000D77E6"/>
    <w:rsid w:val="000D7901"/>
    <w:rsid w:val="000D7C55"/>
    <w:rsid w:val="000E0683"/>
    <w:rsid w:val="000E0830"/>
    <w:rsid w:val="000E092B"/>
    <w:rsid w:val="000E0D91"/>
    <w:rsid w:val="000E0F90"/>
    <w:rsid w:val="000E17D2"/>
    <w:rsid w:val="000E1B9B"/>
    <w:rsid w:val="000E1C44"/>
    <w:rsid w:val="000E1CB7"/>
    <w:rsid w:val="000E3A8B"/>
    <w:rsid w:val="000E3B0B"/>
    <w:rsid w:val="000E3ED6"/>
    <w:rsid w:val="000E437C"/>
    <w:rsid w:val="000E5C56"/>
    <w:rsid w:val="000E7543"/>
    <w:rsid w:val="000F00B7"/>
    <w:rsid w:val="000F03E5"/>
    <w:rsid w:val="000F0A1B"/>
    <w:rsid w:val="000F0E67"/>
    <w:rsid w:val="000F19A9"/>
    <w:rsid w:val="000F1A6F"/>
    <w:rsid w:val="000F22AD"/>
    <w:rsid w:val="000F2344"/>
    <w:rsid w:val="000F236A"/>
    <w:rsid w:val="000F2B27"/>
    <w:rsid w:val="000F33D7"/>
    <w:rsid w:val="000F3552"/>
    <w:rsid w:val="000F38B0"/>
    <w:rsid w:val="000F4166"/>
    <w:rsid w:val="000F4608"/>
    <w:rsid w:val="000F498C"/>
    <w:rsid w:val="000F4C63"/>
    <w:rsid w:val="000F4FA5"/>
    <w:rsid w:val="000F5A40"/>
    <w:rsid w:val="000F5D73"/>
    <w:rsid w:val="000F62D2"/>
    <w:rsid w:val="000F69FE"/>
    <w:rsid w:val="000F7266"/>
    <w:rsid w:val="000F72BD"/>
    <w:rsid w:val="000F7450"/>
    <w:rsid w:val="000F76C2"/>
    <w:rsid w:val="001008D8"/>
    <w:rsid w:val="00101FD8"/>
    <w:rsid w:val="00102073"/>
    <w:rsid w:val="00102E10"/>
    <w:rsid w:val="001033E8"/>
    <w:rsid w:val="00103C46"/>
    <w:rsid w:val="00103C4D"/>
    <w:rsid w:val="0010416C"/>
    <w:rsid w:val="001043C4"/>
    <w:rsid w:val="00104496"/>
    <w:rsid w:val="00105601"/>
    <w:rsid w:val="0010585D"/>
    <w:rsid w:val="00105971"/>
    <w:rsid w:val="00105AF3"/>
    <w:rsid w:val="001060C9"/>
    <w:rsid w:val="0010626F"/>
    <w:rsid w:val="0010681B"/>
    <w:rsid w:val="00107339"/>
    <w:rsid w:val="001076EF"/>
    <w:rsid w:val="001104DF"/>
    <w:rsid w:val="00110572"/>
    <w:rsid w:val="001106A0"/>
    <w:rsid w:val="00110A09"/>
    <w:rsid w:val="0011110C"/>
    <w:rsid w:val="00111A9D"/>
    <w:rsid w:val="00113871"/>
    <w:rsid w:val="00114BA6"/>
    <w:rsid w:val="00114F2B"/>
    <w:rsid w:val="001151C7"/>
    <w:rsid w:val="00115241"/>
    <w:rsid w:val="001153A7"/>
    <w:rsid w:val="0011544C"/>
    <w:rsid w:val="00115643"/>
    <w:rsid w:val="001156C7"/>
    <w:rsid w:val="00115DC3"/>
    <w:rsid w:val="00115F20"/>
    <w:rsid w:val="001160D7"/>
    <w:rsid w:val="00116F04"/>
    <w:rsid w:val="00117A64"/>
    <w:rsid w:val="001200A7"/>
    <w:rsid w:val="001203DA"/>
    <w:rsid w:val="00120400"/>
    <w:rsid w:val="00120C01"/>
    <w:rsid w:val="00120FF5"/>
    <w:rsid w:val="00121738"/>
    <w:rsid w:val="00122683"/>
    <w:rsid w:val="00122B7C"/>
    <w:rsid w:val="00122C48"/>
    <w:rsid w:val="00122E03"/>
    <w:rsid w:val="00122EDB"/>
    <w:rsid w:val="00123CA2"/>
    <w:rsid w:val="0012495E"/>
    <w:rsid w:val="00124F6E"/>
    <w:rsid w:val="001252CA"/>
    <w:rsid w:val="00125666"/>
    <w:rsid w:val="0012612A"/>
    <w:rsid w:val="001269F2"/>
    <w:rsid w:val="00126A26"/>
    <w:rsid w:val="00126A59"/>
    <w:rsid w:val="00126DE3"/>
    <w:rsid w:val="00126EB3"/>
    <w:rsid w:val="00127620"/>
    <w:rsid w:val="00127A3D"/>
    <w:rsid w:val="00130237"/>
    <w:rsid w:val="00130895"/>
    <w:rsid w:val="001308EB"/>
    <w:rsid w:val="00130CF3"/>
    <w:rsid w:val="00130EE1"/>
    <w:rsid w:val="001314C2"/>
    <w:rsid w:val="001316C0"/>
    <w:rsid w:val="00132D23"/>
    <w:rsid w:val="00133C74"/>
    <w:rsid w:val="00134387"/>
    <w:rsid w:val="00134908"/>
    <w:rsid w:val="00135575"/>
    <w:rsid w:val="00135A07"/>
    <w:rsid w:val="00135FE5"/>
    <w:rsid w:val="0013619B"/>
    <w:rsid w:val="00136515"/>
    <w:rsid w:val="00137E12"/>
    <w:rsid w:val="00137E4F"/>
    <w:rsid w:val="00141287"/>
    <w:rsid w:val="0014290F"/>
    <w:rsid w:val="001429A6"/>
    <w:rsid w:val="00142B56"/>
    <w:rsid w:val="00142D98"/>
    <w:rsid w:val="00143206"/>
    <w:rsid w:val="001436E5"/>
    <w:rsid w:val="0014439C"/>
    <w:rsid w:val="00144EC3"/>
    <w:rsid w:val="0014530B"/>
    <w:rsid w:val="00145453"/>
    <w:rsid w:val="00145DE1"/>
    <w:rsid w:val="001476E4"/>
    <w:rsid w:val="001479B9"/>
    <w:rsid w:val="00147D51"/>
    <w:rsid w:val="00151849"/>
    <w:rsid w:val="00151CF5"/>
    <w:rsid w:val="00152023"/>
    <w:rsid w:val="00152A79"/>
    <w:rsid w:val="0015304B"/>
    <w:rsid w:val="001549EF"/>
    <w:rsid w:val="001550CF"/>
    <w:rsid w:val="00155718"/>
    <w:rsid w:val="00155A78"/>
    <w:rsid w:val="00155B8F"/>
    <w:rsid w:val="001609A9"/>
    <w:rsid w:val="001609C5"/>
    <w:rsid w:val="001612B4"/>
    <w:rsid w:val="00163A41"/>
    <w:rsid w:val="00164437"/>
    <w:rsid w:val="0016522A"/>
    <w:rsid w:val="00165450"/>
    <w:rsid w:val="00165DF6"/>
    <w:rsid w:val="00165F0F"/>
    <w:rsid w:val="00166F8A"/>
    <w:rsid w:val="00167A8F"/>
    <w:rsid w:val="001701CF"/>
    <w:rsid w:val="0017068F"/>
    <w:rsid w:val="001706CE"/>
    <w:rsid w:val="00170779"/>
    <w:rsid w:val="00170EBF"/>
    <w:rsid w:val="0017120E"/>
    <w:rsid w:val="001715E3"/>
    <w:rsid w:val="0017240A"/>
    <w:rsid w:val="001727F3"/>
    <w:rsid w:val="00172F07"/>
    <w:rsid w:val="00172F11"/>
    <w:rsid w:val="0017382E"/>
    <w:rsid w:val="00173C8A"/>
    <w:rsid w:val="00174049"/>
    <w:rsid w:val="0017467F"/>
    <w:rsid w:val="00174ECA"/>
    <w:rsid w:val="0017502C"/>
    <w:rsid w:val="00176EE0"/>
    <w:rsid w:val="00177400"/>
    <w:rsid w:val="00177801"/>
    <w:rsid w:val="00177D14"/>
    <w:rsid w:val="001816D6"/>
    <w:rsid w:val="00181743"/>
    <w:rsid w:val="001817E2"/>
    <w:rsid w:val="00181FB2"/>
    <w:rsid w:val="00182E59"/>
    <w:rsid w:val="00183BB1"/>
    <w:rsid w:val="00183C71"/>
    <w:rsid w:val="00184ABE"/>
    <w:rsid w:val="00185079"/>
    <w:rsid w:val="001858A6"/>
    <w:rsid w:val="00185FE9"/>
    <w:rsid w:val="001863FF"/>
    <w:rsid w:val="00186CEC"/>
    <w:rsid w:val="0018785F"/>
    <w:rsid w:val="001900D6"/>
    <w:rsid w:val="00190513"/>
    <w:rsid w:val="00190BE2"/>
    <w:rsid w:val="001911F1"/>
    <w:rsid w:val="0019185E"/>
    <w:rsid w:val="00191C79"/>
    <w:rsid w:val="001925ED"/>
    <w:rsid w:val="00193435"/>
    <w:rsid w:val="00193669"/>
    <w:rsid w:val="00194FDF"/>
    <w:rsid w:val="001951C6"/>
    <w:rsid w:val="00195578"/>
    <w:rsid w:val="00195768"/>
    <w:rsid w:val="00195F9B"/>
    <w:rsid w:val="00196EDE"/>
    <w:rsid w:val="001A1278"/>
    <w:rsid w:val="001A15F2"/>
    <w:rsid w:val="001A184F"/>
    <w:rsid w:val="001A2E0A"/>
    <w:rsid w:val="001A42C0"/>
    <w:rsid w:val="001A462D"/>
    <w:rsid w:val="001A6709"/>
    <w:rsid w:val="001A6986"/>
    <w:rsid w:val="001A6F19"/>
    <w:rsid w:val="001A6F37"/>
    <w:rsid w:val="001A7AE8"/>
    <w:rsid w:val="001A7B5F"/>
    <w:rsid w:val="001B0B33"/>
    <w:rsid w:val="001B0C5E"/>
    <w:rsid w:val="001B127B"/>
    <w:rsid w:val="001B2B6D"/>
    <w:rsid w:val="001B2D87"/>
    <w:rsid w:val="001B2E66"/>
    <w:rsid w:val="001B2EA9"/>
    <w:rsid w:val="001B38D1"/>
    <w:rsid w:val="001B3C0C"/>
    <w:rsid w:val="001B461E"/>
    <w:rsid w:val="001B4898"/>
    <w:rsid w:val="001B5139"/>
    <w:rsid w:val="001B5E04"/>
    <w:rsid w:val="001B68CD"/>
    <w:rsid w:val="001B6EB5"/>
    <w:rsid w:val="001B724D"/>
    <w:rsid w:val="001B7653"/>
    <w:rsid w:val="001C0252"/>
    <w:rsid w:val="001C05AD"/>
    <w:rsid w:val="001C076F"/>
    <w:rsid w:val="001C08B9"/>
    <w:rsid w:val="001C0DDA"/>
    <w:rsid w:val="001C14AA"/>
    <w:rsid w:val="001C19A6"/>
    <w:rsid w:val="001C296F"/>
    <w:rsid w:val="001C2D5B"/>
    <w:rsid w:val="001C2FA4"/>
    <w:rsid w:val="001C3130"/>
    <w:rsid w:val="001C3199"/>
    <w:rsid w:val="001C3984"/>
    <w:rsid w:val="001C3A7C"/>
    <w:rsid w:val="001C3B17"/>
    <w:rsid w:val="001C3BA2"/>
    <w:rsid w:val="001C445E"/>
    <w:rsid w:val="001C4CDE"/>
    <w:rsid w:val="001C50DB"/>
    <w:rsid w:val="001C5325"/>
    <w:rsid w:val="001C554A"/>
    <w:rsid w:val="001C5BFB"/>
    <w:rsid w:val="001C5D2A"/>
    <w:rsid w:val="001C6105"/>
    <w:rsid w:val="001C6C22"/>
    <w:rsid w:val="001C6E41"/>
    <w:rsid w:val="001C7581"/>
    <w:rsid w:val="001C78D5"/>
    <w:rsid w:val="001C7900"/>
    <w:rsid w:val="001D03AA"/>
    <w:rsid w:val="001D0736"/>
    <w:rsid w:val="001D1839"/>
    <w:rsid w:val="001D1D1F"/>
    <w:rsid w:val="001D24D7"/>
    <w:rsid w:val="001D2733"/>
    <w:rsid w:val="001D2D34"/>
    <w:rsid w:val="001D2DE2"/>
    <w:rsid w:val="001D385A"/>
    <w:rsid w:val="001D3E96"/>
    <w:rsid w:val="001D44AC"/>
    <w:rsid w:val="001D4609"/>
    <w:rsid w:val="001D4A94"/>
    <w:rsid w:val="001D5C8D"/>
    <w:rsid w:val="001D614E"/>
    <w:rsid w:val="001D717B"/>
    <w:rsid w:val="001E057D"/>
    <w:rsid w:val="001E0591"/>
    <w:rsid w:val="001E0AFB"/>
    <w:rsid w:val="001E1233"/>
    <w:rsid w:val="001E22C8"/>
    <w:rsid w:val="001E2317"/>
    <w:rsid w:val="001E39B8"/>
    <w:rsid w:val="001E3F92"/>
    <w:rsid w:val="001E41D0"/>
    <w:rsid w:val="001E48CA"/>
    <w:rsid w:val="001E4CD5"/>
    <w:rsid w:val="001E69AF"/>
    <w:rsid w:val="001E7CBC"/>
    <w:rsid w:val="001F0599"/>
    <w:rsid w:val="001F226B"/>
    <w:rsid w:val="001F22E6"/>
    <w:rsid w:val="001F2627"/>
    <w:rsid w:val="001F3291"/>
    <w:rsid w:val="001F39E7"/>
    <w:rsid w:val="001F3CEA"/>
    <w:rsid w:val="001F45DF"/>
    <w:rsid w:val="001F4B02"/>
    <w:rsid w:val="001F53F0"/>
    <w:rsid w:val="001F5463"/>
    <w:rsid w:val="001F5928"/>
    <w:rsid w:val="001F61E9"/>
    <w:rsid w:val="001F6470"/>
    <w:rsid w:val="001F690A"/>
    <w:rsid w:val="001F6B8E"/>
    <w:rsid w:val="001F6F08"/>
    <w:rsid w:val="001F730A"/>
    <w:rsid w:val="001F7BF9"/>
    <w:rsid w:val="001F7D11"/>
    <w:rsid w:val="002005C7"/>
    <w:rsid w:val="002005DA"/>
    <w:rsid w:val="00200B87"/>
    <w:rsid w:val="002019D3"/>
    <w:rsid w:val="002022BE"/>
    <w:rsid w:val="002025D8"/>
    <w:rsid w:val="002039CE"/>
    <w:rsid w:val="00204562"/>
    <w:rsid w:val="0020500D"/>
    <w:rsid w:val="00206677"/>
    <w:rsid w:val="002075D3"/>
    <w:rsid w:val="00207C04"/>
    <w:rsid w:val="00207DED"/>
    <w:rsid w:val="002102EC"/>
    <w:rsid w:val="00210D79"/>
    <w:rsid w:val="00210E1F"/>
    <w:rsid w:val="00211273"/>
    <w:rsid w:val="00211464"/>
    <w:rsid w:val="002115CE"/>
    <w:rsid w:val="00211996"/>
    <w:rsid w:val="00212284"/>
    <w:rsid w:val="002123CB"/>
    <w:rsid w:val="002128EA"/>
    <w:rsid w:val="00212A4E"/>
    <w:rsid w:val="00212C06"/>
    <w:rsid w:val="002131EC"/>
    <w:rsid w:val="0021337B"/>
    <w:rsid w:val="00213ED9"/>
    <w:rsid w:val="002140DE"/>
    <w:rsid w:val="002141A4"/>
    <w:rsid w:val="002141C9"/>
    <w:rsid w:val="00214DDD"/>
    <w:rsid w:val="00215FE3"/>
    <w:rsid w:val="00215FE4"/>
    <w:rsid w:val="00216A44"/>
    <w:rsid w:val="0021736B"/>
    <w:rsid w:val="00217816"/>
    <w:rsid w:val="00217C6C"/>
    <w:rsid w:val="00217D1E"/>
    <w:rsid w:val="002202B8"/>
    <w:rsid w:val="00220860"/>
    <w:rsid w:val="002209BE"/>
    <w:rsid w:val="00221715"/>
    <w:rsid w:val="0022174D"/>
    <w:rsid w:val="00221BD5"/>
    <w:rsid w:val="002221FC"/>
    <w:rsid w:val="0022254F"/>
    <w:rsid w:val="00222938"/>
    <w:rsid w:val="00222E7A"/>
    <w:rsid w:val="0022372F"/>
    <w:rsid w:val="0022489D"/>
    <w:rsid w:val="00224CA2"/>
    <w:rsid w:val="00224EBD"/>
    <w:rsid w:val="0022509A"/>
    <w:rsid w:val="00225C1B"/>
    <w:rsid w:val="002263BE"/>
    <w:rsid w:val="00226B66"/>
    <w:rsid w:val="00226FE0"/>
    <w:rsid w:val="00227A7D"/>
    <w:rsid w:val="00230F7A"/>
    <w:rsid w:val="00231285"/>
    <w:rsid w:val="002312F7"/>
    <w:rsid w:val="00231D72"/>
    <w:rsid w:val="002325AB"/>
    <w:rsid w:val="002327DF"/>
    <w:rsid w:val="002330F2"/>
    <w:rsid w:val="002331C5"/>
    <w:rsid w:val="002332EF"/>
    <w:rsid w:val="00234CB2"/>
    <w:rsid w:val="0023516F"/>
    <w:rsid w:val="00235296"/>
    <w:rsid w:val="00235760"/>
    <w:rsid w:val="002359B6"/>
    <w:rsid w:val="00235D85"/>
    <w:rsid w:val="002366CE"/>
    <w:rsid w:val="002370E8"/>
    <w:rsid w:val="00237153"/>
    <w:rsid w:val="00240C7D"/>
    <w:rsid w:val="0024149B"/>
    <w:rsid w:val="00241529"/>
    <w:rsid w:val="00241720"/>
    <w:rsid w:val="00241AFA"/>
    <w:rsid w:val="00242170"/>
    <w:rsid w:val="00242BE7"/>
    <w:rsid w:val="00242DF5"/>
    <w:rsid w:val="00242F3F"/>
    <w:rsid w:val="0024316D"/>
    <w:rsid w:val="0024412C"/>
    <w:rsid w:val="002463E4"/>
    <w:rsid w:val="002468AD"/>
    <w:rsid w:val="00246AB5"/>
    <w:rsid w:val="00246D56"/>
    <w:rsid w:val="00246F13"/>
    <w:rsid w:val="002470BC"/>
    <w:rsid w:val="00247DAD"/>
    <w:rsid w:val="002502D1"/>
    <w:rsid w:val="002503BC"/>
    <w:rsid w:val="002505F9"/>
    <w:rsid w:val="002508EA"/>
    <w:rsid w:val="00251C8C"/>
    <w:rsid w:val="00251CAF"/>
    <w:rsid w:val="00252817"/>
    <w:rsid w:val="00253A47"/>
    <w:rsid w:val="00253E15"/>
    <w:rsid w:val="00254157"/>
    <w:rsid w:val="002546FD"/>
    <w:rsid w:val="00254CCB"/>
    <w:rsid w:val="0025541F"/>
    <w:rsid w:val="002557E0"/>
    <w:rsid w:val="00255853"/>
    <w:rsid w:val="00255BF9"/>
    <w:rsid w:val="00256B45"/>
    <w:rsid w:val="00256B73"/>
    <w:rsid w:val="00256BE3"/>
    <w:rsid w:val="00256CB3"/>
    <w:rsid w:val="00256D56"/>
    <w:rsid w:val="00256F78"/>
    <w:rsid w:val="00256FC9"/>
    <w:rsid w:val="002570E3"/>
    <w:rsid w:val="00257473"/>
    <w:rsid w:val="00257811"/>
    <w:rsid w:val="0026049D"/>
    <w:rsid w:val="00260523"/>
    <w:rsid w:val="00260C7C"/>
    <w:rsid w:val="00260F31"/>
    <w:rsid w:val="00261020"/>
    <w:rsid w:val="00261465"/>
    <w:rsid w:val="002617ED"/>
    <w:rsid w:val="00261E54"/>
    <w:rsid w:val="002625EC"/>
    <w:rsid w:val="00262992"/>
    <w:rsid w:val="002637EE"/>
    <w:rsid w:val="00263C79"/>
    <w:rsid w:val="0026414A"/>
    <w:rsid w:val="00264290"/>
    <w:rsid w:val="002646F1"/>
    <w:rsid w:val="00264756"/>
    <w:rsid w:val="00265751"/>
    <w:rsid w:val="00265F4A"/>
    <w:rsid w:val="00266292"/>
    <w:rsid w:val="00266BFC"/>
    <w:rsid w:val="00267F75"/>
    <w:rsid w:val="00270052"/>
    <w:rsid w:val="002711AF"/>
    <w:rsid w:val="002714B0"/>
    <w:rsid w:val="00271EEB"/>
    <w:rsid w:val="00272C8B"/>
    <w:rsid w:val="00273302"/>
    <w:rsid w:val="0027391D"/>
    <w:rsid w:val="002746FD"/>
    <w:rsid w:val="002754DA"/>
    <w:rsid w:val="00275714"/>
    <w:rsid w:val="00275F66"/>
    <w:rsid w:val="00276874"/>
    <w:rsid w:val="00276996"/>
    <w:rsid w:val="00277026"/>
    <w:rsid w:val="00277527"/>
    <w:rsid w:val="002779F3"/>
    <w:rsid w:val="00277A2E"/>
    <w:rsid w:val="00277F46"/>
    <w:rsid w:val="00280703"/>
    <w:rsid w:val="00280CE1"/>
    <w:rsid w:val="00283A74"/>
    <w:rsid w:val="00283EF3"/>
    <w:rsid w:val="002840B1"/>
    <w:rsid w:val="00284873"/>
    <w:rsid w:val="00284EAD"/>
    <w:rsid w:val="00284F22"/>
    <w:rsid w:val="0028602C"/>
    <w:rsid w:val="0028632D"/>
    <w:rsid w:val="002872E6"/>
    <w:rsid w:val="00287438"/>
    <w:rsid w:val="00287643"/>
    <w:rsid w:val="002877DC"/>
    <w:rsid w:val="002879E9"/>
    <w:rsid w:val="00290C72"/>
    <w:rsid w:val="002916D5"/>
    <w:rsid w:val="00291A07"/>
    <w:rsid w:val="00291E67"/>
    <w:rsid w:val="0029212A"/>
    <w:rsid w:val="00292825"/>
    <w:rsid w:val="00292D82"/>
    <w:rsid w:val="002930B3"/>
    <w:rsid w:val="002931D5"/>
    <w:rsid w:val="002935D2"/>
    <w:rsid w:val="0029367D"/>
    <w:rsid w:val="00294404"/>
    <w:rsid w:val="00295C7D"/>
    <w:rsid w:val="00296575"/>
    <w:rsid w:val="00296E80"/>
    <w:rsid w:val="00296FBC"/>
    <w:rsid w:val="002978D2"/>
    <w:rsid w:val="002A058D"/>
    <w:rsid w:val="002A0787"/>
    <w:rsid w:val="002A1D64"/>
    <w:rsid w:val="002A2117"/>
    <w:rsid w:val="002A23B1"/>
    <w:rsid w:val="002A2A73"/>
    <w:rsid w:val="002A3A53"/>
    <w:rsid w:val="002A40F6"/>
    <w:rsid w:val="002A4572"/>
    <w:rsid w:val="002A45BD"/>
    <w:rsid w:val="002A48C8"/>
    <w:rsid w:val="002A4E46"/>
    <w:rsid w:val="002A5159"/>
    <w:rsid w:val="002A6356"/>
    <w:rsid w:val="002A6AC9"/>
    <w:rsid w:val="002A71C9"/>
    <w:rsid w:val="002A740F"/>
    <w:rsid w:val="002B035F"/>
    <w:rsid w:val="002B0421"/>
    <w:rsid w:val="002B1F5B"/>
    <w:rsid w:val="002B204D"/>
    <w:rsid w:val="002B20B1"/>
    <w:rsid w:val="002B2540"/>
    <w:rsid w:val="002B316E"/>
    <w:rsid w:val="002B34A9"/>
    <w:rsid w:val="002B3648"/>
    <w:rsid w:val="002B3846"/>
    <w:rsid w:val="002B4EE1"/>
    <w:rsid w:val="002B50E9"/>
    <w:rsid w:val="002B5BD4"/>
    <w:rsid w:val="002B6470"/>
    <w:rsid w:val="002B6E37"/>
    <w:rsid w:val="002B705A"/>
    <w:rsid w:val="002B7279"/>
    <w:rsid w:val="002B785E"/>
    <w:rsid w:val="002B7899"/>
    <w:rsid w:val="002B78A1"/>
    <w:rsid w:val="002B78D1"/>
    <w:rsid w:val="002B799E"/>
    <w:rsid w:val="002C0BD6"/>
    <w:rsid w:val="002C0EBF"/>
    <w:rsid w:val="002C0FE5"/>
    <w:rsid w:val="002C13FC"/>
    <w:rsid w:val="002C1CEC"/>
    <w:rsid w:val="002C1D4D"/>
    <w:rsid w:val="002C1EEE"/>
    <w:rsid w:val="002C22DD"/>
    <w:rsid w:val="002C2A57"/>
    <w:rsid w:val="002C2B02"/>
    <w:rsid w:val="002C2C62"/>
    <w:rsid w:val="002C3A13"/>
    <w:rsid w:val="002C454A"/>
    <w:rsid w:val="002C45A2"/>
    <w:rsid w:val="002C4B9A"/>
    <w:rsid w:val="002C4E17"/>
    <w:rsid w:val="002C518C"/>
    <w:rsid w:val="002C591A"/>
    <w:rsid w:val="002C5963"/>
    <w:rsid w:val="002C6288"/>
    <w:rsid w:val="002C6A0A"/>
    <w:rsid w:val="002C6C35"/>
    <w:rsid w:val="002C6FA1"/>
    <w:rsid w:val="002C752E"/>
    <w:rsid w:val="002C780B"/>
    <w:rsid w:val="002C7B32"/>
    <w:rsid w:val="002C7C47"/>
    <w:rsid w:val="002D00BD"/>
    <w:rsid w:val="002D00C3"/>
    <w:rsid w:val="002D114E"/>
    <w:rsid w:val="002D2405"/>
    <w:rsid w:val="002D3388"/>
    <w:rsid w:val="002D3641"/>
    <w:rsid w:val="002D4746"/>
    <w:rsid w:val="002D4B40"/>
    <w:rsid w:val="002D5414"/>
    <w:rsid w:val="002D5D5E"/>
    <w:rsid w:val="002D6053"/>
    <w:rsid w:val="002D6B19"/>
    <w:rsid w:val="002D7379"/>
    <w:rsid w:val="002D7A12"/>
    <w:rsid w:val="002D7E5C"/>
    <w:rsid w:val="002E0331"/>
    <w:rsid w:val="002E0508"/>
    <w:rsid w:val="002E0DD9"/>
    <w:rsid w:val="002E154B"/>
    <w:rsid w:val="002E1970"/>
    <w:rsid w:val="002E21E2"/>
    <w:rsid w:val="002E220F"/>
    <w:rsid w:val="002E27E8"/>
    <w:rsid w:val="002E2A77"/>
    <w:rsid w:val="002E2B2E"/>
    <w:rsid w:val="002E3638"/>
    <w:rsid w:val="002E3A3D"/>
    <w:rsid w:val="002E5683"/>
    <w:rsid w:val="002E5EE2"/>
    <w:rsid w:val="002E65F8"/>
    <w:rsid w:val="002E69CA"/>
    <w:rsid w:val="002E6BE4"/>
    <w:rsid w:val="002E7357"/>
    <w:rsid w:val="002F005C"/>
    <w:rsid w:val="002F0819"/>
    <w:rsid w:val="002F18C2"/>
    <w:rsid w:val="002F1AF6"/>
    <w:rsid w:val="002F205F"/>
    <w:rsid w:val="002F309E"/>
    <w:rsid w:val="002F34AB"/>
    <w:rsid w:val="002F380D"/>
    <w:rsid w:val="002F3B36"/>
    <w:rsid w:val="002F406D"/>
    <w:rsid w:val="002F4247"/>
    <w:rsid w:val="002F4A69"/>
    <w:rsid w:val="002F4A77"/>
    <w:rsid w:val="002F4D6E"/>
    <w:rsid w:val="002F5837"/>
    <w:rsid w:val="002F5A2D"/>
    <w:rsid w:val="002F6D54"/>
    <w:rsid w:val="002F6D72"/>
    <w:rsid w:val="002F7853"/>
    <w:rsid w:val="002F7F55"/>
    <w:rsid w:val="00300D3B"/>
    <w:rsid w:val="0030175F"/>
    <w:rsid w:val="00301E39"/>
    <w:rsid w:val="0030220E"/>
    <w:rsid w:val="00302502"/>
    <w:rsid w:val="0030363B"/>
    <w:rsid w:val="00303C9F"/>
    <w:rsid w:val="00304EC5"/>
    <w:rsid w:val="0030579F"/>
    <w:rsid w:val="00305F6D"/>
    <w:rsid w:val="003063B3"/>
    <w:rsid w:val="003077E0"/>
    <w:rsid w:val="00311CC9"/>
    <w:rsid w:val="00311D7A"/>
    <w:rsid w:val="00311E2B"/>
    <w:rsid w:val="0031206F"/>
    <w:rsid w:val="00312197"/>
    <w:rsid w:val="003121AA"/>
    <w:rsid w:val="00312E9A"/>
    <w:rsid w:val="00313456"/>
    <w:rsid w:val="00314320"/>
    <w:rsid w:val="0031437D"/>
    <w:rsid w:val="0031443C"/>
    <w:rsid w:val="003150DF"/>
    <w:rsid w:val="003150FB"/>
    <w:rsid w:val="0031552B"/>
    <w:rsid w:val="00315615"/>
    <w:rsid w:val="00315701"/>
    <w:rsid w:val="0031578D"/>
    <w:rsid w:val="003161E5"/>
    <w:rsid w:val="00316773"/>
    <w:rsid w:val="003168D0"/>
    <w:rsid w:val="00317F17"/>
    <w:rsid w:val="00320D8F"/>
    <w:rsid w:val="00321A18"/>
    <w:rsid w:val="00322323"/>
    <w:rsid w:val="00322EE4"/>
    <w:rsid w:val="0032352D"/>
    <w:rsid w:val="00323534"/>
    <w:rsid w:val="0032366A"/>
    <w:rsid w:val="00323715"/>
    <w:rsid w:val="003237B5"/>
    <w:rsid w:val="00323DE8"/>
    <w:rsid w:val="00324E45"/>
    <w:rsid w:val="00325B94"/>
    <w:rsid w:val="003266AC"/>
    <w:rsid w:val="00326996"/>
    <w:rsid w:val="0032746D"/>
    <w:rsid w:val="0032799C"/>
    <w:rsid w:val="00327AB1"/>
    <w:rsid w:val="00327EC8"/>
    <w:rsid w:val="00330C4F"/>
    <w:rsid w:val="0033140E"/>
    <w:rsid w:val="00332CFE"/>
    <w:rsid w:val="003342B2"/>
    <w:rsid w:val="003342DF"/>
    <w:rsid w:val="003349EF"/>
    <w:rsid w:val="003350DE"/>
    <w:rsid w:val="00336936"/>
    <w:rsid w:val="00337586"/>
    <w:rsid w:val="00337BC1"/>
    <w:rsid w:val="00337C40"/>
    <w:rsid w:val="00340D2A"/>
    <w:rsid w:val="003413B0"/>
    <w:rsid w:val="0034206D"/>
    <w:rsid w:val="00343135"/>
    <w:rsid w:val="003431C3"/>
    <w:rsid w:val="003432BA"/>
    <w:rsid w:val="0034442E"/>
    <w:rsid w:val="0034456A"/>
    <w:rsid w:val="00344930"/>
    <w:rsid w:val="003450C3"/>
    <w:rsid w:val="00345A34"/>
    <w:rsid w:val="00345B0A"/>
    <w:rsid w:val="00345D57"/>
    <w:rsid w:val="0034640B"/>
    <w:rsid w:val="003467FE"/>
    <w:rsid w:val="00347237"/>
    <w:rsid w:val="00347452"/>
    <w:rsid w:val="00347825"/>
    <w:rsid w:val="00350178"/>
    <w:rsid w:val="00350A01"/>
    <w:rsid w:val="00350ACB"/>
    <w:rsid w:val="00350FB7"/>
    <w:rsid w:val="00352014"/>
    <w:rsid w:val="0035245F"/>
    <w:rsid w:val="00352797"/>
    <w:rsid w:val="003530CD"/>
    <w:rsid w:val="003537FD"/>
    <w:rsid w:val="00353F49"/>
    <w:rsid w:val="00353F64"/>
    <w:rsid w:val="003541EF"/>
    <w:rsid w:val="00355791"/>
    <w:rsid w:val="003561D7"/>
    <w:rsid w:val="00356429"/>
    <w:rsid w:val="003569F1"/>
    <w:rsid w:val="003575E3"/>
    <w:rsid w:val="00357729"/>
    <w:rsid w:val="0035790A"/>
    <w:rsid w:val="00360B67"/>
    <w:rsid w:val="00360ED2"/>
    <w:rsid w:val="003610F7"/>
    <w:rsid w:val="003611A9"/>
    <w:rsid w:val="0036121F"/>
    <w:rsid w:val="00362F0F"/>
    <w:rsid w:val="0036311B"/>
    <w:rsid w:val="00363477"/>
    <w:rsid w:val="003637B6"/>
    <w:rsid w:val="00364BE2"/>
    <w:rsid w:val="00365921"/>
    <w:rsid w:val="003669A3"/>
    <w:rsid w:val="003676D5"/>
    <w:rsid w:val="00367A62"/>
    <w:rsid w:val="00367EB2"/>
    <w:rsid w:val="003703DD"/>
    <w:rsid w:val="003706FE"/>
    <w:rsid w:val="003727B3"/>
    <w:rsid w:val="003729CA"/>
    <w:rsid w:val="0037391C"/>
    <w:rsid w:val="00374E23"/>
    <w:rsid w:val="00375AD5"/>
    <w:rsid w:val="00376D6E"/>
    <w:rsid w:val="00377E3F"/>
    <w:rsid w:val="00377F42"/>
    <w:rsid w:val="00380470"/>
    <w:rsid w:val="003820E8"/>
    <w:rsid w:val="003827FE"/>
    <w:rsid w:val="003837BA"/>
    <w:rsid w:val="00383B51"/>
    <w:rsid w:val="00384394"/>
    <w:rsid w:val="00384B43"/>
    <w:rsid w:val="00385076"/>
    <w:rsid w:val="003852B6"/>
    <w:rsid w:val="0038567D"/>
    <w:rsid w:val="00385B8D"/>
    <w:rsid w:val="003861FB"/>
    <w:rsid w:val="00386451"/>
    <w:rsid w:val="003873EE"/>
    <w:rsid w:val="00387693"/>
    <w:rsid w:val="00387F95"/>
    <w:rsid w:val="003901A8"/>
    <w:rsid w:val="00390ACB"/>
    <w:rsid w:val="00391022"/>
    <w:rsid w:val="00391447"/>
    <w:rsid w:val="00391C7D"/>
    <w:rsid w:val="00392035"/>
    <w:rsid w:val="00392FDE"/>
    <w:rsid w:val="003932B1"/>
    <w:rsid w:val="00393321"/>
    <w:rsid w:val="00393538"/>
    <w:rsid w:val="00393720"/>
    <w:rsid w:val="003937F3"/>
    <w:rsid w:val="0039534D"/>
    <w:rsid w:val="00395785"/>
    <w:rsid w:val="00395DED"/>
    <w:rsid w:val="00396235"/>
    <w:rsid w:val="003965CC"/>
    <w:rsid w:val="00397292"/>
    <w:rsid w:val="00397482"/>
    <w:rsid w:val="0039777C"/>
    <w:rsid w:val="003977FC"/>
    <w:rsid w:val="003978D7"/>
    <w:rsid w:val="003A04EA"/>
    <w:rsid w:val="003A076D"/>
    <w:rsid w:val="003A0BC6"/>
    <w:rsid w:val="003A0C4E"/>
    <w:rsid w:val="003A1573"/>
    <w:rsid w:val="003A24CA"/>
    <w:rsid w:val="003A2C2E"/>
    <w:rsid w:val="003A3427"/>
    <w:rsid w:val="003A39CB"/>
    <w:rsid w:val="003A3D24"/>
    <w:rsid w:val="003A3E5C"/>
    <w:rsid w:val="003A43FB"/>
    <w:rsid w:val="003A4746"/>
    <w:rsid w:val="003A4C73"/>
    <w:rsid w:val="003A4DCD"/>
    <w:rsid w:val="003A4E23"/>
    <w:rsid w:val="003A52D9"/>
    <w:rsid w:val="003A53E7"/>
    <w:rsid w:val="003A57F1"/>
    <w:rsid w:val="003A5D9A"/>
    <w:rsid w:val="003A642A"/>
    <w:rsid w:val="003A67D5"/>
    <w:rsid w:val="003A78ED"/>
    <w:rsid w:val="003A7E8E"/>
    <w:rsid w:val="003B01CF"/>
    <w:rsid w:val="003B01F3"/>
    <w:rsid w:val="003B0757"/>
    <w:rsid w:val="003B0A1E"/>
    <w:rsid w:val="003B1A01"/>
    <w:rsid w:val="003B1D96"/>
    <w:rsid w:val="003B2106"/>
    <w:rsid w:val="003B2128"/>
    <w:rsid w:val="003B3BA2"/>
    <w:rsid w:val="003B4161"/>
    <w:rsid w:val="003B4D55"/>
    <w:rsid w:val="003B541E"/>
    <w:rsid w:val="003B545B"/>
    <w:rsid w:val="003B55E8"/>
    <w:rsid w:val="003B58E3"/>
    <w:rsid w:val="003B63F1"/>
    <w:rsid w:val="003B756B"/>
    <w:rsid w:val="003B763C"/>
    <w:rsid w:val="003B7845"/>
    <w:rsid w:val="003C0051"/>
    <w:rsid w:val="003C04FD"/>
    <w:rsid w:val="003C06B4"/>
    <w:rsid w:val="003C0721"/>
    <w:rsid w:val="003C0A92"/>
    <w:rsid w:val="003C0B71"/>
    <w:rsid w:val="003C0E96"/>
    <w:rsid w:val="003C10E3"/>
    <w:rsid w:val="003C1874"/>
    <w:rsid w:val="003C1CA6"/>
    <w:rsid w:val="003C1F85"/>
    <w:rsid w:val="003C2629"/>
    <w:rsid w:val="003C30D5"/>
    <w:rsid w:val="003C3166"/>
    <w:rsid w:val="003C3196"/>
    <w:rsid w:val="003C3D46"/>
    <w:rsid w:val="003C47A9"/>
    <w:rsid w:val="003C4D05"/>
    <w:rsid w:val="003C5621"/>
    <w:rsid w:val="003C6362"/>
    <w:rsid w:val="003C7141"/>
    <w:rsid w:val="003C77B3"/>
    <w:rsid w:val="003D028D"/>
    <w:rsid w:val="003D03E1"/>
    <w:rsid w:val="003D09C6"/>
    <w:rsid w:val="003D164F"/>
    <w:rsid w:val="003D1A05"/>
    <w:rsid w:val="003D2FAE"/>
    <w:rsid w:val="003D3428"/>
    <w:rsid w:val="003D34E5"/>
    <w:rsid w:val="003D4353"/>
    <w:rsid w:val="003D4699"/>
    <w:rsid w:val="003D4807"/>
    <w:rsid w:val="003D4E5F"/>
    <w:rsid w:val="003D5842"/>
    <w:rsid w:val="003D5852"/>
    <w:rsid w:val="003D5B48"/>
    <w:rsid w:val="003D5C5F"/>
    <w:rsid w:val="003D61AE"/>
    <w:rsid w:val="003D659B"/>
    <w:rsid w:val="003D670B"/>
    <w:rsid w:val="003D6ECB"/>
    <w:rsid w:val="003D6F56"/>
    <w:rsid w:val="003E0A93"/>
    <w:rsid w:val="003E0DE1"/>
    <w:rsid w:val="003E1486"/>
    <w:rsid w:val="003E1DA5"/>
    <w:rsid w:val="003E2E5D"/>
    <w:rsid w:val="003E3AE4"/>
    <w:rsid w:val="003E40BF"/>
    <w:rsid w:val="003E4DBD"/>
    <w:rsid w:val="003E556E"/>
    <w:rsid w:val="003E55B9"/>
    <w:rsid w:val="003E5BD3"/>
    <w:rsid w:val="003E6CAD"/>
    <w:rsid w:val="003E709F"/>
    <w:rsid w:val="003E7223"/>
    <w:rsid w:val="003F00D4"/>
    <w:rsid w:val="003F0215"/>
    <w:rsid w:val="003F04B6"/>
    <w:rsid w:val="003F0635"/>
    <w:rsid w:val="003F06A0"/>
    <w:rsid w:val="003F0D35"/>
    <w:rsid w:val="003F0E5A"/>
    <w:rsid w:val="003F0E80"/>
    <w:rsid w:val="003F140C"/>
    <w:rsid w:val="003F1F93"/>
    <w:rsid w:val="003F2BCF"/>
    <w:rsid w:val="003F3202"/>
    <w:rsid w:val="003F3215"/>
    <w:rsid w:val="003F38B7"/>
    <w:rsid w:val="003F50FE"/>
    <w:rsid w:val="003F5257"/>
    <w:rsid w:val="003F54B9"/>
    <w:rsid w:val="003F5A51"/>
    <w:rsid w:val="003F698C"/>
    <w:rsid w:val="003F6C57"/>
    <w:rsid w:val="003F7EEA"/>
    <w:rsid w:val="00400061"/>
    <w:rsid w:val="00401106"/>
    <w:rsid w:val="0040241F"/>
    <w:rsid w:val="00402590"/>
    <w:rsid w:val="00402800"/>
    <w:rsid w:val="004029D7"/>
    <w:rsid w:val="00402B04"/>
    <w:rsid w:val="00403017"/>
    <w:rsid w:val="00404438"/>
    <w:rsid w:val="004058AF"/>
    <w:rsid w:val="00405C53"/>
    <w:rsid w:val="00405CC0"/>
    <w:rsid w:val="00405DB2"/>
    <w:rsid w:val="00405F2F"/>
    <w:rsid w:val="004067BF"/>
    <w:rsid w:val="004068B0"/>
    <w:rsid w:val="0040694C"/>
    <w:rsid w:val="004074E3"/>
    <w:rsid w:val="00410A44"/>
    <w:rsid w:val="00410EE7"/>
    <w:rsid w:val="0041115F"/>
    <w:rsid w:val="004112A0"/>
    <w:rsid w:val="00411439"/>
    <w:rsid w:val="00411B3E"/>
    <w:rsid w:val="004121F7"/>
    <w:rsid w:val="004128CD"/>
    <w:rsid w:val="004130CE"/>
    <w:rsid w:val="004132E1"/>
    <w:rsid w:val="0041356A"/>
    <w:rsid w:val="004135CD"/>
    <w:rsid w:val="00413665"/>
    <w:rsid w:val="0041393A"/>
    <w:rsid w:val="00414BE7"/>
    <w:rsid w:val="00415D3C"/>
    <w:rsid w:val="00415FAC"/>
    <w:rsid w:val="0041606C"/>
    <w:rsid w:val="00416D4B"/>
    <w:rsid w:val="00417207"/>
    <w:rsid w:val="00417800"/>
    <w:rsid w:val="00417D0C"/>
    <w:rsid w:val="00417D1B"/>
    <w:rsid w:val="004203D3"/>
    <w:rsid w:val="004208D0"/>
    <w:rsid w:val="00421189"/>
    <w:rsid w:val="00421E2D"/>
    <w:rsid w:val="004220EC"/>
    <w:rsid w:val="00422537"/>
    <w:rsid w:val="00422AA7"/>
    <w:rsid w:val="00422F3A"/>
    <w:rsid w:val="00425EC8"/>
    <w:rsid w:val="00426DB6"/>
    <w:rsid w:val="00426EBD"/>
    <w:rsid w:val="004279DB"/>
    <w:rsid w:val="00427E2E"/>
    <w:rsid w:val="00430CAE"/>
    <w:rsid w:val="0043125D"/>
    <w:rsid w:val="0043135B"/>
    <w:rsid w:val="004313EE"/>
    <w:rsid w:val="00431907"/>
    <w:rsid w:val="00431B42"/>
    <w:rsid w:val="00431FCF"/>
    <w:rsid w:val="0043289E"/>
    <w:rsid w:val="00432A5B"/>
    <w:rsid w:val="00433D56"/>
    <w:rsid w:val="0043421A"/>
    <w:rsid w:val="00434DF5"/>
    <w:rsid w:val="00435FB3"/>
    <w:rsid w:val="0043640C"/>
    <w:rsid w:val="004371DE"/>
    <w:rsid w:val="00437F46"/>
    <w:rsid w:val="00440633"/>
    <w:rsid w:val="00440ADE"/>
    <w:rsid w:val="0044364C"/>
    <w:rsid w:val="00443B7A"/>
    <w:rsid w:val="00444875"/>
    <w:rsid w:val="0044497D"/>
    <w:rsid w:val="0044498C"/>
    <w:rsid w:val="00444ECC"/>
    <w:rsid w:val="00445225"/>
    <w:rsid w:val="004473EA"/>
    <w:rsid w:val="004507F8"/>
    <w:rsid w:val="00451718"/>
    <w:rsid w:val="00451B37"/>
    <w:rsid w:val="00451B9B"/>
    <w:rsid w:val="00451C0D"/>
    <w:rsid w:val="00452940"/>
    <w:rsid w:val="00452CB7"/>
    <w:rsid w:val="00452FB1"/>
    <w:rsid w:val="004533B5"/>
    <w:rsid w:val="00453409"/>
    <w:rsid w:val="0045381B"/>
    <w:rsid w:val="00453FAE"/>
    <w:rsid w:val="0045400C"/>
    <w:rsid w:val="00454411"/>
    <w:rsid w:val="00454949"/>
    <w:rsid w:val="00454C99"/>
    <w:rsid w:val="004550F1"/>
    <w:rsid w:val="004551E0"/>
    <w:rsid w:val="00455E18"/>
    <w:rsid w:val="00455EDF"/>
    <w:rsid w:val="00456195"/>
    <w:rsid w:val="00456AFE"/>
    <w:rsid w:val="00456B65"/>
    <w:rsid w:val="00457158"/>
    <w:rsid w:val="00457281"/>
    <w:rsid w:val="00460433"/>
    <w:rsid w:val="00460720"/>
    <w:rsid w:val="004610F6"/>
    <w:rsid w:val="00461D62"/>
    <w:rsid w:val="00462C7A"/>
    <w:rsid w:val="00462D98"/>
    <w:rsid w:val="00464842"/>
    <w:rsid w:val="0046599E"/>
    <w:rsid w:val="004663E5"/>
    <w:rsid w:val="004665E4"/>
    <w:rsid w:val="00466766"/>
    <w:rsid w:val="00466A11"/>
    <w:rsid w:val="004671F9"/>
    <w:rsid w:val="0047026B"/>
    <w:rsid w:val="00470A07"/>
    <w:rsid w:val="00471942"/>
    <w:rsid w:val="0047198A"/>
    <w:rsid w:val="00471AF0"/>
    <w:rsid w:val="00472362"/>
    <w:rsid w:val="004729BF"/>
    <w:rsid w:val="00472B8B"/>
    <w:rsid w:val="00472CDF"/>
    <w:rsid w:val="00472E1A"/>
    <w:rsid w:val="004734AB"/>
    <w:rsid w:val="004737E6"/>
    <w:rsid w:val="00473B32"/>
    <w:rsid w:val="00474421"/>
    <w:rsid w:val="00474D69"/>
    <w:rsid w:val="00475065"/>
    <w:rsid w:val="00475B12"/>
    <w:rsid w:val="00475B9C"/>
    <w:rsid w:val="00476265"/>
    <w:rsid w:val="004763BA"/>
    <w:rsid w:val="00476656"/>
    <w:rsid w:val="004768A0"/>
    <w:rsid w:val="004772A4"/>
    <w:rsid w:val="004801CC"/>
    <w:rsid w:val="00480419"/>
    <w:rsid w:val="00480593"/>
    <w:rsid w:val="00480F1E"/>
    <w:rsid w:val="00481036"/>
    <w:rsid w:val="00481242"/>
    <w:rsid w:val="004822E5"/>
    <w:rsid w:val="00482DAC"/>
    <w:rsid w:val="0048490F"/>
    <w:rsid w:val="00484B83"/>
    <w:rsid w:val="00484C8A"/>
    <w:rsid w:val="0048523C"/>
    <w:rsid w:val="00485AE3"/>
    <w:rsid w:val="004862EE"/>
    <w:rsid w:val="004876D5"/>
    <w:rsid w:val="00487921"/>
    <w:rsid w:val="004904CB"/>
    <w:rsid w:val="00490A47"/>
    <w:rsid w:val="00490AB2"/>
    <w:rsid w:val="00493696"/>
    <w:rsid w:val="00493BE0"/>
    <w:rsid w:val="00494752"/>
    <w:rsid w:val="0049478D"/>
    <w:rsid w:val="00496560"/>
    <w:rsid w:val="00497130"/>
    <w:rsid w:val="00497660"/>
    <w:rsid w:val="004A01F5"/>
    <w:rsid w:val="004A0BD4"/>
    <w:rsid w:val="004A0CF2"/>
    <w:rsid w:val="004A115A"/>
    <w:rsid w:val="004A133C"/>
    <w:rsid w:val="004A2301"/>
    <w:rsid w:val="004A44B1"/>
    <w:rsid w:val="004A559A"/>
    <w:rsid w:val="004A6609"/>
    <w:rsid w:val="004A7A35"/>
    <w:rsid w:val="004B0538"/>
    <w:rsid w:val="004B0712"/>
    <w:rsid w:val="004B0E1C"/>
    <w:rsid w:val="004B15C7"/>
    <w:rsid w:val="004B2A1A"/>
    <w:rsid w:val="004B35C1"/>
    <w:rsid w:val="004B3A90"/>
    <w:rsid w:val="004B4653"/>
    <w:rsid w:val="004B4B8F"/>
    <w:rsid w:val="004B4C1C"/>
    <w:rsid w:val="004B4E37"/>
    <w:rsid w:val="004B4F8E"/>
    <w:rsid w:val="004B5D5E"/>
    <w:rsid w:val="004B62CD"/>
    <w:rsid w:val="004B62EF"/>
    <w:rsid w:val="004B6C9A"/>
    <w:rsid w:val="004B6E1A"/>
    <w:rsid w:val="004B72C1"/>
    <w:rsid w:val="004B7AD1"/>
    <w:rsid w:val="004B7AE5"/>
    <w:rsid w:val="004B7F07"/>
    <w:rsid w:val="004C0019"/>
    <w:rsid w:val="004C0F5E"/>
    <w:rsid w:val="004C101F"/>
    <w:rsid w:val="004C135A"/>
    <w:rsid w:val="004C3936"/>
    <w:rsid w:val="004C3B3E"/>
    <w:rsid w:val="004C46A9"/>
    <w:rsid w:val="004C4AD4"/>
    <w:rsid w:val="004C524E"/>
    <w:rsid w:val="004C54E3"/>
    <w:rsid w:val="004C5C91"/>
    <w:rsid w:val="004C630A"/>
    <w:rsid w:val="004C6A82"/>
    <w:rsid w:val="004C7BEB"/>
    <w:rsid w:val="004D13E0"/>
    <w:rsid w:val="004D14F2"/>
    <w:rsid w:val="004D17E3"/>
    <w:rsid w:val="004D41D9"/>
    <w:rsid w:val="004D4850"/>
    <w:rsid w:val="004D49BF"/>
    <w:rsid w:val="004D4AC1"/>
    <w:rsid w:val="004D4E2F"/>
    <w:rsid w:val="004D56A6"/>
    <w:rsid w:val="004D6D4F"/>
    <w:rsid w:val="004D6E6A"/>
    <w:rsid w:val="004D6EC7"/>
    <w:rsid w:val="004E009F"/>
    <w:rsid w:val="004E085F"/>
    <w:rsid w:val="004E0A35"/>
    <w:rsid w:val="004E11EE"/>
    <w:rsid w:val="004E1463"/>
    <w:rsid w:val="004E15AF"/>
    <w:rsid w:val="004E17BB"/>
    <w:rsid w:val="004E1899"/>
    <w:rsid w:val="004E1F74"/>
    <w:rsid w:val="004E3B59"/>
    <w:rsid w:val="004E3B84"/>
    <w:rsid w:val="004E4412"/>
    <w:rsid w:val="004E5167"/>
    <w:rsid w:val="004E676D"/>
    <w:rsid w:val="004E6A20"/>
    <w:rsid w:val="004E6C16"/>
    <w:rsid w:val="004E6D26"/>
    <w:rsid w:val="004E788C"/>
    <w:rsid w:val="004E7C32"/>
    <w:rsid w:val="004E7F4B"/>
    <w:rsid w:val="004F042A"/>
    <w:rsid w:val="004F054E"/>
    <w:rsid w:val="004F0B49"/>
    <w:rsid w:val="004F0D63"/>
    <w:rsid w:val="004F1739"/>
    <w:rsid w:val="004F1ECF"/>
    <w:rsid w:val="004F2679"/>
    <w:rsid w:val="004F2AFB"/>
    <w:rsid w:val="004F2CE2"/>
    <w:rsid w:val="004F2F45"/>
    <w:rsid w:val="004F37FB"/>
    <w:rsid w:val="004F3CDD"/>
    <w:rsid w:val="004F400B"/>
    <w:rsid w:val="004F441E"/>
    <w:rsid w:val="004F4F14"/>
    <w:rsid w:val="004F5636"/>
    <w:rsid w:val="004F5F97"/>
    <w:rsid w:val="004F6517"/>
    <w:rsid w:val="004F69B2"/>
    <w:rsid w:val="004F6B4A"/>
    <w:rsid w:val="004F6E17"/>
    <w:rsid w:val="004F7314"/>
    <w:rsid w:val="004F75BA"/>
    <w:rsid w:val="004F7698"/>
    <w:rsid w:val="004F7ABC"/>
    <w:rsid w:val="004F7B74"/>
    <w:rsid w:val="00500361"/>
    <w:rsid w:val="00500AF5"/>
    <w:rsid w:val="00501813"/>
    <w:rsid w:val="005019F2"/>
    <w:rsid w:val="00501F85"/>
    <w:rsid w:val="0050332E"/>
    <w:rsid w:val="005034C3"/>
    <w:rsid w:val="0050354A"/>
    <w:rsid w:val="005041E6"/>
    <w:rsid w:val="005045B9"/>
    <w:rsid w:val="005046B2"/>
    <w:rsid w:val="005069AE"/>
    <w:rsid w:val="0051153E"/>
    <w:rsid w:val="00511616"/>
    <w:rsid w:val="00511AC7"/>
    <w:rsid w:val="00511E8D"/>
    <w:rsid w:val="0051227F"/>
    <w:rsid w:val="0051253C"/>
    <w:rsid w:val="00512775"/>
    <w:rsid w:val="005127C6"/>
    <w:rsid w:val="00513B65"/>
    <w:rsid w:val="00514949"/>
    <w:rsid w:val="005168CD"/>
    <w:rsid w:val="00516984"/>
    <w:rsid w:val="005170A0"/>
    <w:rsid w:val="00517B72"/>
    <w:rsid w:val="00517C0F"/>
    <w:rsid w:val="00520A50"/>
    <w:rsid w:val="00520CAB"/>
    <w:rsid w:val="005213A8"/>
    <w:rsid w:val="005221E2"/>
    <w:rsid w:val="00522209"/>
    <w:rsid w:val="005226D3"/>
    <w:rsid w:val="00523565"/>
    <w:rsid w:val="00523606"/>
    <w:rsid w:val="005239D3"/>
    <w:rsid w:val="00523AD2"/>
    <w:rsid w:val="00523B4C"/>
    <w:rsid w:val="00525AEB"/>
    <w:rsid w:val="005264F4"/>
    <w:rsid w:val="0052681C"/>
    <w:rsid w:val="00526BBB"/>
    <w:rsid w:val="00526E29"/>
    <w:rsid w:val="00530233"/>
    <w:rsid w:val="0053117B"/>
    <w:rsid w:val="005313F9"/>
    <w:rsid w:val="00531902"/>
    <w:rsid w:val="005326FB"/>
    <w:rsid w:val="0053279A"/>
    <w:rsid w:val="005333D2"/>
    <w:rsid w:val="00533CE9"/>
    <w:rsid w:val="00534263"/>
    <w:rsid w:val="005344AB"/>
    <w:rsid w:val="00534649"/>
    <w:rsid w:val="00534854"/>
    <w:rsid w:val="005365D7"/>
    <w:rsid w:val="005367DE"/>
    <w:rsid w:val="00537267"/>
    <w:rsid w:val="0053736E"/>
    <w:rsid w:val="00537A3D"/>
    <w:rsid w:val="00537CAD"/>
    <w:rsid w:val="00537D63"/>
    <w:rsid w:val="00540426"/>
    <w:rsid w:val="005404F3"/>
    <w:rsid w:val="00541AA6"/>
    <w:rsid w:val="0054268B"/>
    <w:rsid w:val="00543167"/>
    <w:rsid w:val="00543B7B"/>
    <w:rsid w:val="00543EAE"/>
    <w:rsid w:val="00544935"/>
    <w:rsid w:val="005452EC"/>
    <w:rsid w:val="00545624"/>
    <w:rsid w:val="00545BA8"/>
    <w:rsid w:val="00545BE2"/>
    <w:rsid w:val="0054653B"/>
    <w:rsid w:val="00546866"/>
    <w:rsid w:val="005468D0"/>
    <w:rsid w:val="00546F4C"/>
    <w:rsid w:val="00547506"/>
    <w:rsid w:val="00550CEC"/>
    <w:rsid w:val="00551968"/>
    <w:rsid w:val="005524C3"/>
    <w:rsid w:val="00552908"/>
    <w:rsid w:val="00553252"/>
    <w:rsid w:val="00553530"/>
    <w:rsid w:val="00554A2B"/>
    <w:rsid w:val="00554D3B"/>
    <w:rsid w:val="00555560"/>
    <w:rsid w:val="00555EBE"/>
    <w:rsid w:val="00556231"/>
    <w:rsid w:val="00556B14"/>
    <w:rsid w:val="005574D8"/>
    <w:rsid w:val="00557870"/>
    <w:rsid w:val="00560AFF"/>
    <w:rsid w:val="00560D55"/>
    <w:rsid w:val="005614CA"/>
    <w:rsid w:val="00561582"/>
    <w:rsid w:val="00561607"/>
    <w:rsid w:val="00562983"/>
    <w:rsid w:val="00562CBA"/>
    <w:rsid w:val="0056368E"/>
    <w:rsid w:val="00564EDB"/>
    <w:rsid w:val="00564F2E"/>
    <w:rsid w:val="00565308"/>
    <w:rsid w:val="005659E7"/>
    <w:rsid w:val="00565C99"/>
    <w:rsid w:val="00566301"/>
    <w:rsid w:val="005667E5"/>
    <w:rsid w:val="0056719D"/>
    <w:rsid w:val="00567749"/>
    <w:rsid w:val="00567DA0"/>
    <w:rsid w:val="005703B8"/>
    <w:rsid w:val="00570974"/>
    <w:rsid w:val="005709B0"/>
    <w:rsid w:val="00570FAC"/>
    <w:rsid w:val="00571AE6"/>
    <w:rsid w:val="005721EC"/>
    <w:rsid w:val="005722B9"/>
    <w:rsid w:val="005722D1"/>
    <w:rsid w:val="0057282E"/>
    <w:rsid w:val="00573795"/>
    <w:rsid w:val="00573E3D"/>
    <w:rsid w:val="0057406D"/>
    <w:rsid w:val="00574278"/>
    <w:rsid w:val="00574BCE"/>
    <w:rsid w:val="005756F5"/>
    <w:rsid w:val="00576E0A"/>
    <w:rsid w:val="00576FE0"/>
    <w:rsid w:val="00577BAE"/>
    <w:rsid w:val="005808B0"/>
    <w:rsid w:val="00580B29"/>
    <w:rsid w:val="005810B8"/>
    <w:rsid w:val="0058132B"/>
    <w:rsid w:val="00581583"/>
    <w:rsid w:val="005816AF"/>
    <w:rsid w:val="005823BD"/>
    <w:rsid w:val="00582CD7"/>
    <w:rsid w:val="00583B5E"/>
    <w:rsid w:val="005855CB"/>
    <w:rsid w:val="00585C0E"/>
    <w:rsid w:val="005864A0"/>
    <w:rsid w:val="005872B3"/>
    <w:rsid w:val="0058799D"/>
    <w:rsid w:val="00591E98"/>
    <w:rsid w:val="00592360"/>
    <w:rsid w:val="00592389"/>
    <w:rsid w:val="00592521"/>
    <w:rsid w:val="00592682"/>
    <w:rsid w:val="005929D5"/>
    <w:rsid w:val="005945FE"/>
    <w:rsid w:val="005958C2"/>
    <w:rsid w:val="0059604F"/>
    <w:rsid w:val="005962F5"/>
    <w:rsid w:val="005965F9"/>
    <w:rsid w:val="00597087"/>
    <w:rsid w:val="005A016A"/>
    <w:rsid w:val="005A09B6"/>
    <w:rsid w:val="005A12D8"/>
    <w:rsid w:val="005A1BBA"/>
    <w:rsid w:val="005A1CC8"/>
    <w:rsid w:val="005A1F11"/>
    <w:rsid w:val="005A212A"/>
    <w:rsid w:val="005A2166"/>
    <w:rsid w:val="005A247E"/>
    <w:rsid w:val="005A2682"/>
    <w:rsid w:val="005A2B95"/>
    <w:rsid w:val="005A3385"/>
    <w:rsid w:val="005A3862"/>
    <w:rsid w:val="005A3FBE"/>
    <w:rsid w:val="005A419C"/>
    <w:rsid w:val="005A41C6"/>
    <w:rsid w:val="005A4D79"/>
    <w:rsid w:val="005A4EB3"/>
    <w:rsid w:val="005A531C"/>
    <w:rsid w:val="005A5BAC"/>
    <w:rsid w:val="005A624A"/>
    <w:rsid w:val="005A6336"/>
    <w:rsid w:val="005A7474"/>
    <w:rsid w:val="005A7977"/>
    <w:rsid w:val="005A7DB3"/>
    <w:rsid w:val="005A7FE1"/>
    <w:rsid w:val="005B0089"/>
    <w:rsid w:val="005B05EE"/>
    <w:rsid w:val="005B06E1"/>
    <w:rsid w:val="005B1655"/>
    <w:rsid w:val="005B1CA6"/>
    <w:rsid w:val="005B3D71"/>
    <w:rsid w:val="005B42BA"/>
    <w:rsid w:val="005B477C"/>
    <w:rsid w:val="005B4928"/>
    <w:rsid w:val="005B4F4D"/>
    <w:rsid w:val="005B506D"/>
    <w:rsid w:val="005B55E4"/>
    <w:rsid w:val="005B6173"/>
    <w:rsid w:val="005B6415"/>
    <w:rsid w:val="005B6E52"/>
    <w:rsid w:val="005B762E"/>
    <w:rsid w:val="005B77A4"/>
    <w:rsid w:val="005B7A5B"/>
    <w:rsid w:val="005B7A9D"/>
    <w:rsid w:val="005C1A41"/>
    <w:rsid w:val="005C1ABA"/>
    <w:rsid w:val="005C1DDD"/>
    <w:rsid w:val="005C25CB"/>
    <w:rsid w:val="005C28FE"/>
    <w:rsid w:val="005C30A8"/>
    <w:rsid w:val="005C3466"/>
    <w:rsid w:val="005C3AD7"/>
    <w:rsid w:val="005C4831"/>
    <w:rsid w:val="005C52AE"/>
    <w:rsid w:val="005C56E5"/>
    <w:rsid w:val="005C56ED"/>
    <w:rsid w:val="005C5B2A"/>
    <w:rsid w:val="005C66A8"/>
    <w:rsid w:val="005C74FF"/>
    <w:rsid w:val="005D0F3F"/>
    <w:rsid w:val="005D1552"/>
    <w:rsid w:val="005D3531"/>
    <w:rsid w:val="005D3862"/>
    <w:rsid w:val="005D4AA3"/>
    <w:rsid w:val="005D4EE2"/>
    <w:rsid w:val="005D5E32"/>
    <w:rsid w:val="005D6930"/>
    <w:rsid w:val="005D6DE3"/>
    <w:rsid w:val="005D7A1E"/>
    <w:rsid w:val="005D7A32"/>
    <w:rsid w:val="005E1689"/>
    <w:rsid w:val="005E1E0C"/>
    <w:rsid w:val="005E2290"/>
    <w:rsid w:val="005E2E5E"/>
    <w:rsid w:val="005E2EA9"/>
    <w:rsid w:val="005E347A"/>
    <w:rsid w:val="005E4767"/>
    <w:rsid w:val="005E49C4"/>
    <w:rsid w:val="005E4B55"/>
    <w:rsid w:val="005E4BC8"/>
    <w:rsid w:val="005E565C"/>
    <w:rsid w:val="005E58E0"/>
    <w:rsid w:val="005E705C"/>
    <w:rsid w:val="005E785E"/>
    <w:rsid w:val="005E7970"/>
    <w:rsid w:val="005F042B"/>
    <w:rsid w:val="005F05EA"/>
    <w:rsid w:val="005F0AC7"/>
    <w:rsid w:val="005F0BAC"/>
    <w:rsid w:val="005F1AB1"/>
    <w:rsid w:val="005F1E33"/>
    <w:rsid w:val="005F1E7F"/>
    <w:rsid w:val="005F247E"/>
    <w:rsid w:val="005F2574"/>
    <w:rsid w:val="005F2B0F"/>
    <w:rsid w:val="005F309E"/>
    <w:rsid w:val="005F3814"/>
    <w:rsid w:val="005F4820"/>
    <w:rsid w:val="005F528A"/>
    <w:rsid w:val="005F536E"/>
    <w:rsid w:val="005F5FA6"/>
    <w:rsid w:val="005F6A6C"/>
    <w:rsid w:val="0060013E"/>
    <w:rsid w:val="00600261"/>
    <w:rsid w:val="0060091E"/>
    <w:rsid w:val="006009F7"/>
    <w:rsid w:val="00600A8A"/>
    <w:rsid w:val="0060143F"/>
    <w:rsid w:val="00601675"/>
    <w:rsid w:val="00601D74"/>
    <w:rsid w:val="00602153"/>
    <w:rsid w:val="00602653"/>
    <w:rsid w:val="00603006"/>
    <w:rsid w:val="00603855"/>
    <w:rsid w:val="006038FB"/>
    <w:rsid w:val="006039FA"/>
    <w:rsid w:val="00603CFC"/>
    <w:rsid w:val="00603E75"/>
    <w:rsid w:val="00604A14"/>
    <w:rsid w:val="00604EEC"/>
    <w:rsid w:val="00604F89"/>
    <w:rsid w:val="006054E4"/>
    <w:rsid w:val="00605FB0"/>
    <w:rsid w:val="006061B3"/>
    <w:rsid w:val="006061C2"/>
    <w:rsid w:val="0060711F"/>
    <w:rsid w:val="00607399"/>
    <w:rsid w:val="006074CA"/>
    <w:rsid w:val="00610C6C"/>
    <w:rsid w:val="00610D03"/>
    <w:rsid w:val="006113A1"/>
    <w:rsid w:val="00611EF9"/>
    <w:rsid w:val="0061278F"/>
    <w:rsid w:val="0061283A"/>
    <w:rsid w:val="00612B0A"/>
    <w:rsid w:val="00612F67"/>
    <w:rsid w:val="006133F7"/>
    <w:rsid w:val="00613440"/>
    <w:rsid w:val="00613891"/>
    <w:rsid w:val="00613898"/>
    <w:rsid w:val="0061402E"/>
    <w:rsid w:val="00614701"/>
    <w:rsid w:val="00614BCD"/>
    <w:rsid w:val="006150B0"/>
    <w:rsid w:val="00615254"/>
    <w:rsid w:val="006152D1"/>
    <w:rsid w:val="00615A4E"/>
    <w:rsid w:val="00615D32"/>
    <w:rsid w:val="00615F30"/>
    <w:rsid w:val="006164CC"/>
    <w:rsid w:val="0061673A"/>
    <w:rsid w:val="00616BD3"/>
    <w:rsid w:val="00616E14"/>
    <w:rsid w:val="00617C2D"/>
    <w:rsid w:val="00617CEA"/>
    <w:rsid w:val="00620F27"/>
    <w:rsid w:val="00621081"/>
    <w:rsid w:val="00621B2C"/>
    <w:rsid w:val="00621B42"/>
    <w:rsid w:val="006225D5"/>
    <w:rsid w:val="0062310D"/>
    <w:rsid w:val="00623695"/>
    <w:rsid w:val="00623B8C"/>
    <w:rsid w:val="006246EA"/>
    <w:rsid w:val="00624FC9"/>
    <w:rsid w:val="0062559F"/>
    <w:rsid w:val="00626D9E"/>
    <w:rsid w:val="006302D1"/>
    <w:rsid w:val="00630320"/>
    <w:rsid w:val="00631509"/>
    <w:rsid w:val="00631AE1"/>
    <w:rsid w:val="0063256B"/>
    <w:rsid w:val="006337A9"/>
    <w:rsid w:val="00633BC1"/>
    <w:rsid w:val="00633CBD"/>
    <w:rsid w:val="006353B0"/>
    <w:rsid w:val="00635DB4"/>
    <w:rsid w:val="00636CFF"/>
    <w:rsid w:val="006370D5"/>
    <w:rsid w:val="0063784F"/>
    <w:rsid w:val="006411F5"/>
    <w:rsid w:val="006412AB"/>
    <w:rsid w:val="006413C9"/>
    <w:rsid w:val="006415CA"/>
    <w:rsid w:val="0064163A"/>
    <w:rsid w:val="006418C6"/>
    <w:rsid w:val="00641A6E"/>
    <w:rsid w:val="00642399"/>
    <w:rsid w:val="00642F4C"/>
    <w:rsid w:val="00644045"/>
    <w:rsid w:val="00645A8F"/>
    <w:rsid w:val="006465C9"/>
    <w:rsid w:val="00646DC4"/>
    <w:rsid w:val="00646E90"/>
    <w:rsid w:val="006475CC"/>
    <w:rsid w:val="00647915"/>
    <w:rsid w:val="00650461"/>
    <w:rsid w:val="00650865"/>
    <w:rsid w:val="0065088A"/>
    <w:rsid w:val="0065112C"/>
    <w:rsid w:val="00651209"/>
    <w:rsid w:val="006518E5"/>
    <w:rsid w:val="00651A3C"/>
    <w:rsid w:val="00651A7B"/>
    <w:rsid w:val="00651CE3"/>
    <w:rsid w:val="00651EC5"/>
    <w:rsid w:val="00651FD5"/>
    <w:rsid w:val="006521F5"/>
    <w:rsid w:val="00652520"/>
    <w:rsid w:val="00652644"/>
    <w:rsid w:val="00652995"/>
    <w:rsid w:val="00652B25"/>
    <w:rsid w:val="0065370E"/>
    <w:rsid w:val="00653760"/>
    <w:rsid w:val="00653B6C"/>
    <w:rsid w:val="00653F39"/>
    <w:rsid w:val="00654D20"/>
    <w:rsid w:val="00654ECB"/>
    <w:rsid w:val="0065514C"/>
    <w:rsid w:val="00655864"/>
    <w:rsid w:val="00655D41"/>
    <w:rsid w:val="00656678"/>
    <w:rsid w:val="006569C9"/>
    <w:rsid w:val="006572CF"/>
    <w:rsid w:val="006573C0"/>
    <w:rsid w:val="00657C41"/>
    <w:rsid w:val="00657CC3"/>
    <w:rsid w:val="00657F16"/>
    <w:rsid w:val="00660020"/>
    <w:rsid w:val="006613AB"/>
    <w:rsid w:val="0066153A"/>
    <w:rsid w:val="00662846"/>
    <w:rsid w:val="00662EFE"/>
    <w:rsid w:val="00662FCA"/>
    <w:rsid w:val="00663BF7"/>
    <w:rsid w:val="0066489A"/>
    <w:rsid w:val="0066563C"/>
    <w:rsid w:val="00666027"/>
    <w:rsid w:val="0066685E"/>
    <w:rsid w:val="00666D89"/>
    <w:rsid w:val="0067047E"/>
    <w:rsid w:val="00671066"/>
    <w:rsid w:val="006710D5"/>
    <w:rsid w:val="006710EA"/>
    <w:rsid w:val="006712F9"/>
    <w:rsid w:val="00671555"/>
    <w:rsid w:val="0067199B"/>
    <w:rsid w:val="00671F77"/>
    <w:rsid w:val="00672ED3"/>
    <w:rsid w:val="00672FFA"/>
    <w:rsid w:val="00673160"/>
    <w:rsid w:val="006739B6"/>
    <w:rsid w:val="00673CBE"/>
    <w:rsid w:val="00673F57"/>
    <w:rsid w:val="00674489"/>
    <w:rsid w:val="006744FC"/>
    <w:rsid w:val="0067597A"/>
    <w:rsid w:val="00675FF6"/>
    <w:rsid w:val="006760E8"/>
    <w:rsid w:val="00676B85"/>
    <w:rsid w:val="00677091"/>
    <w:rsid w:val="00677350"/>
    <w:rsid w:val="006774A4"/>
    <w:rsid w:val="00677A36"/>
    <w:rsid w:val="00681872"/>
    <w:rsid w:val="00682154"/>
    <w:rsid w:val="0068257B"/>
    <w:rsid w:val="0068282F"/>
    <w:rsid w:val="00682B83"/>
    <w:rsid w:val="0068321A"/>
    <w:rsid w:val="0068357D"/>
    <w:rsid w:val="00683E42"/>
    <w:rsid w:val="00684920"/>
    <w:rsid w:val="00684BAB"/>
    <w:rsid w:val="0068524E"/>
    <w:rsid w:val="00685598"/>
    <w:rsid w:val="00686A71"/>
    <w:rsid w:val="006871F5"/>
    <w:rsid w:val="00687DCE"/>
    <w:rsid w:val="006901E1"/>
    <w:rsid w:val="00690DB9"/>
    <w:rsid w:val="0069127E"/>
    <w:rsid w:val="00691975"/>
    <w:rsid w:val="0069331A"/>
    <w:rsid w:val="006953E5"/>
    <w:rsid w:val="00695841"/>
    <w:rsid w:val="006966A6"/>
    <w:rsid w:val="00696F3C"/>
    <w:rsid w:val="006A030E"/>
    <w:rsid w:val="006A0977"/>
    <w:rsid w:val="006A141F"/>
    <w:rsid w:val="006A14C8"/>
    <w:rsid w:val="006A1521"/>
    <w:rsid w:val="006A17A4"/>
    <w:rsid w:val="006A1BD1"/>
    <w:rsid w:val="006A3CEA"/>
    <w:rsid w:val="006A53F1"/>
    <w:rsid w:val="006A5947"/>
    <w:rsid w:val="006A5954"/>
    <w:rsid w:val="006A619C"/>
    <w:rsid w:val="006A6367"/>
    <w:rsid w:val="006A6375"/>
    <w:rsid w:val="006A669D"/>
    <w:rsid w:val="006A729E"/>
    <w:rsid w:val="006A7BD9"/>
    <w:rsid w:val="006B0EFB"/>
    <w:rsid w:val="006B10B2"/>
    <w:rsid w:val="006B14DD"/>
    <w:rsid w:val="006B1785"/>
    <w:rsid w:val="006B1878"/>
    <w:rsid w:val="006B1F19"/>
    <w:rsid w:val="006B2387"/>
    <w:rsid w:val="006B3163"/>
    <w:rsid w:val="006B5133"/>
    <w:rsid w:val="006B55F8"/>
    <w:rsid w:val="006B5FC5"/>
    <w:rsid w:val="006B6311"/>
    <w:rsid w:val="006B6B4F"/>
    <w:rsid w:val="006B6F74"/>
    <w:rsid w:val="006C0757"/>
    <w:rsid w:val="006C280A"/>
    <w:rsid w:val="006C2B4B"/>
    <w:rsid w:val="006C2C32"/>
    <w:rsid w:val="006C303F"/>
    <w:rsid w:val="006C3325"/>
    <w:rsid w:val="006C332C"/>
    <w:rsid w:val="006C3DEB"/>
    <w:rsid w:val="006C3FD6"/>
    <w:rsid w:val="006C453A"/>
    <w:rsid w:val="006C4D4A"/>
    <w:rsid w:val="006C51A8"/>
    <w:rsid w:val="006C5F4A"/>
    <w:rsid w:val="006C6126"/>
    <w:rsid w:val="006C6455"/>
    <w:rsid w:val="006C65F0"/>
    <w:rsid w:val="006C6841"/>
    <w:rsid w:val="006C73AE"/>
    <w:rsid w:val="006D01D3"/>
    <w:rsid w:val="006D0347"/>
    <w:rsid w:val="006D0863"/>
    <w:rsid w:val="006D10A6"/>
    <w:rsid w:val="006D1DD1"/>
    <w:rsid w:val="006D29AD"/>
    <w:rsid w:val="006D3D1F"/>
    <w:rsid w:val="006D3D24"/>
    <w:rsid w:val="006D4340"/>
    <w:rsid w:val="006D44EF"/>
    <w:rsid w:val="006D496B"/>
    <w:rsid w:val="006D5081"/>
    <w:rsid w:val="006D59E3"/>
    <w:rsid w:val="006D5C2E"/>
    <w:rsid w:val="006D5F3A"/>
    <w:rsid w:val="006D5FCE"/>
    <w:rsid w:val="006D6444"/>
    <w:rsid w:val="006D6A55"/>
    <w:rsid w:val="006D71C5"/>
    <w:rsid w:val="006E0167"/>
    <w:rsid w:val="006E05EB"/>
    <w:rsid w:val="006E0AE7"/>
    <w:rsid w:val="006E0D74"/>
    <w:rsid w:val="006E0E01"/>
    <w:rsid w:val="006E0F38"/>
    <w:rsid w:val="006E11F6"/>
    <w:rsid w:val="006E178E"/>
    <w:rsid w:val="006E1B6D"/>
    <w:rsid w:val="006E2589"/>
    <w:rsid w:val="006E2A3C"/>
    <w:rsid w:val="006E2C45"/>
    <w:rsid w:val="006E3FA0"/>
    <w:rsid w:val="006E3FBA"/>
    <w:rsid w:val="006E43C5"/>
    <w:rsid w:val="006E55A1"/>
    <w:rsid w:val="006E5DA4"/>
    <w:rsid w:val="006E5E7D"/>
    <w:rsid w:val="006E6B3D"/>
    <w:rsid w:val="006F05AF"/>
    <w:rsid w:val="006F076B"/>
    <w:rsid w:val="006F0DDD"/>
    <w:rsid w:val="006F0E61"/>
    <w:rsid w:val="006F199F"/>
    <w:rsid w:val="006F1E78"/>
    <w:rsid w:val="006F21D3"/>
    <w:rsid w:val="006F2255"/>
    <w:rsid w:val="006F2351"/>
    <w:rsid w:val="006F26C8"/>
    <w:rsid w:val="006F2844"/>
    <w:rsid w:val="006F3702"/>
    <w:rsid w:val="006F3761"/>
    <w:rsid w:val="006F44B6"/>
    <w:rsid w:val="006F485C"/>
    <w:rsid w:val="006F48CD"/>
    <w:rsid w:val="006F5102"/>
    <w:rsid w:val="006F5156"/>
    <w:rsid w:val="006F5207"/>
    <w:rsid w:val="006F544C"/>
    <w:rsid w:val="006F55DA"/>
    <w:rsid w:val="006F596D"/>
    <w:rsid w:val="006F5B69"/>
    <w:rsid w:val="006F6412"/>
    <w:rsid w:val="006F6DD1"/>
    <w:rsid w:val="006F6F32"/>
    <w:rsid w:val="006F79C2"/>
    <w:rsid w:val="006F7E78"/>
    <w:rsid w:val="006F7F8A"/>
    <w:rsid w:val="0070118F"/>
    <w:rsid w:val="00701B05"/>
    <w:rsid w:val="00702217"/>
    <w:rsid w:val="007024DD"/>
    <w:rsid w:val="007029F1"/>
    <w:rsid w:val="00702B40"/>
    <w:rsid w:val="00703B4E"/>
    <w:rsid w:val="00703CD6"/>
    <w:rsid w:val="00703D3A"/>
    <w:rsid w:val="00704416"/>
    <w:rsid w:val="007046C4"/>
    <w:rsid w:val="00705D95"/>
    <w:rsid w:val="0070669A"/>
    <w:rsid w:val="007067E1"/>
    <w:rsid w:val="00706803"/>
    <w:rsid w:val="007068D0"/>
    <w:rsid w:val="00707559"/>
    <w:rsid w:val="0070784D"/>
    <w:rsid w:val="00707954"/>
    <w:rsid w:val="00712552"/>
    <w:rsid w:val="00712D9E"/>
    <w:rsid w:val="00713352"/>
    <w:rsid w:val="007133E7"/>
    <w:rsid w:val="00714797"/>
    <w:rsid w:val="00714D63"/>
    <w:rsid w:val="00714E16"/>
    <w:rsid w:val="00715497"/>
    <w:rsid w:val="007157C6"/>
    <w:rsid w:val="00715966"/>
    <w:rsid w:val="0071747D"/>
    <w:rsid w:val="007174F5"/>
    <w:rsid w:val="007177AF"/>
    <w:rsid w:val="00717D84"/>
    <w:rsid w:val="007207E9"/>
    <w:rsid w:val="00721D45"/>
    <w:rsid w:val="00722552"/>
    <w:rsid w:val="00722C9F"/>
    <w:rsid w:val="0072318F"/>
    <w:rsid w:val="0072367E"/>
    <w:rsid w:val="007237F6"/>
    <w:rsid w:val="00723E02"/>
    <w:rsid w:val="00724050"/>
    <w:rsid w:val="00724D36"/>
    <w:rsid w:val="00724DFE"/>
    <w:rsid w:val="00724F11"/>
    <w:rsid w:val="0072548B"/>
    <w:rsid w:val="007255AC"/>
    <w:rsid w:val="00726508"/>
    <w:rsid w:val="00726525"/>
    <w:rsid w:val="00726ABB"/>
    <w:rsid w:val="00726AFE"/>
    <w:rsid w:val="00727AB8"/>
    <w:rsid w:val="00727F76"/>
    <w:rsid w:val="00730307"/>
    <w:rsid w:val="00730AA1"/>
    <w:rsid w:val="007319F9"/>
    <w:rsid w:val="00731DB4"/>
    <w:rsid w:val="00731FBB"/>
    <w:rsid w:val="007320ED"/>
    <w:rsid w:val="00732183"/>
    <w:rsid w:val="00732255"/>
    <w:rsid w:val="007324FE"/>
    <w:rsid w:val="00732750"/>
    <w:rsid w:val="00732B1A"/>
    <w:rsid w:val="00732F84"/>
    <w:rsid w:val="00733351"/>
    <w:rsid w:val="00733AF9"/>
    <w:rsid w:val="0073454F"/>
    <w:rsid w:val="0073516F"/>
    <w:rsid w:val="00735235"/>
    <w:rsid w:val="00735777"/>
    <w:rsid w:val="007368EE"/>
    <w:rsid w:val="0073746D"/>
    <w:rsid w:val="00737C1A"/>
    <w:rsid w:val="00737FD2"/>
    <w:rsid w:val="007419AF"/>
    <w:rsid w:val="00741D21"/>
    <w:rsid w:val="00741E22"/>
    <w:rsid w:val="007424C3"/>
    <w:rsid w:val="0074278F"/>
    <w:rsid w:val="007430C9"/>
    <w:rsid w:val="007431D3"/>
    <w:rsid w:val="00743942"/>
    <w:rsid w:val="00744869"/>
    <w:rsid w:val="0074615F"/>
    <w:rsid w:val="00746589"/>
    <w:rsid w:val="0074690D"/>
    <w:rsid w:val="007471DA"/>
    <w:rsid w:val="00747620"/>
    <w:rsid w:val="0075064E"/>
    <w:rsid w:val="007510E2"/>
    <w:rsid w:val="0075124C"/>
    <w:rsid w:val="00751590"/>
    <w:rsid w:val="00751768"/>
    <w:rsid w:val="00751A7E"/>
    <w:rsid w:val="0075203F"/>
    <w:rsid w:val="00752859"/>
    <w:rsid w:val="00752877"/>
    <w:rsid w:val="00752C0C"/>
    <w:rsid w:val="00753022"/>
    <w:rsid w:val="00753029"/>
    <w:rsid w:val="0075348A"/>
    <w:rsid w:val="00753523"/>
    <w:rsid w:val="007540DF"/>
    <w:rsid w:val="00755CB3"/>
    <w:rsid w:val="00755CFC"/>
    <w:rsid w:val="00755E4E"/>
    <w:rsid w:val="007562C8"/>
    <w:rsid w:val="00757736"/>
    <w:rsid w:val="00757AE7"/>
    <w:rsid w:val="00757E60"/>
    <w:rsid w:val="00760318"/>
    <w:rsid w:val="00761490"/>
    <w:rsid w:val="00761D32"/>
    <w:rsid w:val="0076236F"/>
    <w:rsid w:val="007628F7"/>
    <w:rsid w:val="00762D52"/>
    <w:rsid w:val="00763BB1"/>
    <w:rsid w:val="00763C7D"/>
    <w:rsid w:val="00763F81"/>
    <w:rsid w:val="00765167"/>
    <w:rsid w:val="00765A62"/>
    <w:rsid w:val="0076632C"/>
    <w:rsid w:val="0076668C"/>
    <w:rsid w:val="00767D3B"/>
    <w:rsid w:val="0077157E"/>
    <w:rsid w:val="00771C47"/>
    <w:rsid w:val="0077209E"/>
    <w:rsid w:val="007727BE"/>
    <w:rsid w:val="007729AE"/>
    <w:rsid w:val="00772E1B"/>
    <w:rsid w:val="007735F6"/>
    <w:rsid w:val="007736A7"/>
    <w:rsid w:val="00773DB6"/>
    <w:rsid w:val="00773F7A"/>
    <w:rsid w:val="00774A34"/>
    <w:rsid w:val="00774B16"/>
    <w:rsid w:val="007754DE"/>
    <w:rsid w:val="0077583E"/>
    <w:rsid w:val="00775A1C"/>
    <w:rsid w:val="00775A61"/>
    <w:rsid w:val="00775DE8"/>
    <w:rsid w:val="00775F58"/>
    <w:rsid w:val="007761F8"/>
    <w:rsid w:val="007776CB"/>
    <w:rsid w:val="007779BF"/>
    <w:rsid w:val="007800DF"/>
    <w:rsid w:val="00780368"/>
    <w:rsid w:val="007807D8"/>
    <w:rsid w:val="00780E8C"/>
    <w:rsid w:val="007813BC"/>
    <w:rsid w:val="00781C03"/>
    <w:rsid w:val="00781F03"/>
    <w:rsid w:val="0078325A"/>
    <w:rsid w:val="0078345B"/>
    <w:rsid w:val="0078391C"/>
    <w:rsid w:val="00783DE3"/>
    <w:rsid w:val="0078420A"/>
    <w:rsid w:val="00784296"/>
    <w:rsid w:val="0078458A"/>
    <w:rsid w:val="007852EE"/>
    <w:rsid w:val="00786185"/>
    <w:rsid w:val="007900AB"/>
    <w:rsid w:val="007907EB"/>
    <w:rsid w:val="00791F20"/>
    <w:rsid w:val="00792286"/>
    <w:rsid w:val="007926A3"/>
    <w:rsid w:val="00793357"/>
    <w:rsid w:val="00793918"/>
    <w:rsid w:val="00794AE2"/>
    <w:rsid w:val="00794C25"/>
    <w:rsid w:val="00794F60"/>
    <w:rsid w:val="00797EA0"/>
    <w:rsid w:val="007A1682"/>
    <w:rsid w:val="007A1725"/>
    <w:rsid w:val="007A256C"/>
    <w:rsid w:val="007A26F4"/>
    <w:rsid w:val="007A336C"/>
    <w:rsid w:val="007A4135"/>
    <w:rsid w:val="007A424E"/>
    <w:rsid w:val="007A44AB"/>
    <w:rsid w:val="007A4D43"/>
    <w:rsid w:val="007A4D72"/>
    <w:rsid w:val="007A56B4"/>
    <w:rsid w:val="007A5E97"/>
    <w:rsid w:val="007A6D0A"/>
    <w:rsid w:val="007A7191"/>
    <w:rsid w:val="007A735B"/>
    <w:rsid w:val="007A7557"/>
    <w:rsid w:val="007B1E9D"/>
    <w:rsid w:val="007B1F99"/>
    <w:rsid w:val="007B234E"/>
    <w:rsid w:val="007B278C"/>
    <w:rsid w:val="007B2B01"/>
    <w:rsid w:val="007B2F13"/>
    <w:rsid w:val="007B341C"/>
    <w:rsid w:val="007B3539"/>
    <w:rsid w:val="007B3C60"/>
    <w:rsid w:val="007B46F7"/>
    <w:rsid w:val="007B4AC6"/>
    <w:rsid w:val="007B4BEC"/>
    <w:rsid w:val="007B5240"/>
    <w:rsid w:val="007B56D2"/>
    <w:rsid w:val="007B57E2"/>
    <w:rsid w:val="007B5CF2"/>
    <w:rsid w:val="007B6523"/>
    <w:rsid w:val="007B66DF"/>
    <w:rsid w:val="007B6CCF"/>
    <w:rsid w:val="007B707A"/>
    <w:rsid w:val="007B7535"/>
    <w:rsid w:val="007C00AB"/>
    <w:rsid w:val="007C0630"/>
    <w:rsid w:val="007C0EE6"/>
    <w:rsid w:val="007C1CAD"/>
    <w:rsid w:val="007C2E49"/>
    <w:rsid w:val="007C4278"/>
    <w:rsid w:val="007C4437"/>
    <w:rsid w:val="007C4EA5"/>
    <w:rsid w:val="007C56F8"/>
    <w:rsid w:val="007C5862"/>
    <w:rsid w:val="007C62B1"/>
    <w:rsid w:val="007C6D44"/>
    <w:rsid w:val="007C707C"/>
    <w:rsid w:val="007C78B6"/>
    <w:rsid w:val="007C7B93"/>
    <w:rsid w:val="007C7E99"/>
    <w:rsid w:val="007C7EE2"/>
    <w:rsid w:val="007D036E"/>
    <w:rsid w:val="007D08F1"/>
    <w:rsid w:val="007D09C1"/>
    <w:rsid w:val="007D0A2F"/>
    <w:rsid w:val="007D0D2B"/>
    <w:rsid w:val="007D1D30"/>
    <w:rsid w:val="007D2024"/>
    <w:rsid w:val="007D2930"/>
    <w:rsid w:val="007D2C1A"/>
    <w:rsid w:val="007D2E21"/>
    <w:rsid w:val="007D30C5"/>
    <w:rsid w:val="007D3319"/>
    <w:rsid w:val="007D3A50"/>
    <w:rsid w:val="007D3F55"/>
    <w:rsid w:val="007D4314"/>
    <w:rsid w:val="007D557F"/>
    <w:rsid w:val="007D562E"/>
    <w:rsid w:val="007D5F0F"/>
    <w:rsid w:val="007D6E95"/>
    <w:rsid w:val="007D7A39"/>
    <w:rsid w:val="007E009D"/>
    <w:rsid w:val="007E00EF"/>
    <w:rsid w:val="007E05A0"/>
    <w:rsid w:val="007E0DCF"/>
    <w:rsid w:val="007E2DF9"/>
    <w:rsid w:val="007E33F9"/>
    <w:rsid w:val="007E4312"/>
    <w:rsid w:val="007E47FD"/>
    <w:rsid w:val="007E4C92"/>
    <w:rsid w:val="007E51F7"/>
    <w:rsid w:val="007E56D9"/>
    <w:rsid w:val="007E5D3C"/>
    <w:rsid w:val="007E6A62"/>
    <w:rsid w:val="007E6D6A"/>
    <w:rsid w:val="007F0B53"/>
    <w:rsid w:val="007F0BD9"/>
    <w:rsid w:val="007F10CB"/>
    <w:rsid w:val="007F10EF"/>
    <w:rsid w:val="007F20F9"/>
    <w:rsid w:val="007F2EB3"/>
    <w:rsid w:val="007F2F29"/>
    <w:rsid w:val="007F388F"/>
    <w:rsid w:val="007F411B"/>
    <w:rsid w:val="007F4C3F"/>
    <w:rsid w:val="007F4FDA"/>
    <w:rsid w:val="007F525B"/>
    <w:rsid w:val="007F541F"/>
    <w:rsid w:val="007F55DC"/>
    <w:rsid w:val="007F5C35"/>
    <w:rsid w:val="007F5CF1"/>
    <w:rsid w:val="007F6100"/>
    <w:rsid w:val="007F6608"/>
    <w:rsid w:val="007F7CCF"/>
    <w:rsid w:val="007F7EC3"/>
    <w:rsid w:val="00801D74"/>
    <w:rsid w:val="008029A5"/>
    <w:rsid w:val="008029B8"/>
    <w:rsid w:val="00803E2F"/>
    <w:rsid w:val="00804A09"/>
    <w:rsid w:val="00804C6B"/>
    <w:rsid w:val="00804EAE"/>
    <w:rsid w:val="008057A8"/>
    <w:rsid w:val="00805A62"/>
    <w:rsid w:val="00805BEC"/>
    <w:rsid w:val="008067C8"/>
    <w:rsid w:val="00806870"/>
    <w:rsid w:val="00806FAC"/>
    <w:rsid w:val="00807609"/>
    <w:rsid w:val="008100CA"/>
    <w:rsid w:val="008106C0"/>
    <w:rsid w:val="008107E2"/>
    <w:rsid w:val="00811120"/>
    <w:rsid w:val="0081122A"/>
    <w:rsid w:val="00811562"/>
    <w:rsid w:val="00811BEB"/>
    <w:rsid w:val="00811E27"/>
    <w:rsid w:val="00813764"/>
    <w:rsid w:val="008142D9"/>
    <w:rsid w:val="00814D94"/>
    <w:rsid w:val="00815199"/>
    <w:rsid w:val="008159C0"/>
    <w:rsid w:val="00815FC0"/>
    <w:rsid w:val="00816020"/>
    <w:rsid w:val="0081615E"/>
    <w:rsid w:val="0081619A"/>
    <w:rsid w:val="0081623B"/>
    <w:rsid w:val="00816576"/>
    <w:rsid w:val="00816637"/>
    <w:rsid w:val="00816C29"/>
    <w:rsid w:val="00816F5C"/>
    <w:rsid w:val="0081708F"/>
    <w:rsid w:val="008172C5"/>
    <w:rsid w:val="00817488"/>
    <w:rsid w:val="0081753C"/>
    <w:rsid w:val="0082028B"/>
    <w:rsid w:val="008206A2"/>
    <w:rsid w:val="00820E7C"/>
    <w:rsid w:val="00820ED7"/>
    <w:rsid w:val="00821425"/>
    <w:rsid w:val="0082178A"/>
    <w:rsid w:val="00821800"/>
    <w:rsid w:val="00821CF7"/>
    <w:rsid w:val="00821F05"/>
    <w:rsid w:val="0082232C"/>
    <w:rsid w:val="008225A3"/>
    <w:rsid w:val="0082262B"/>
    <w:rsid w:val="008228D1"/>
    <w:rsid w:val="008233B0"/>
    <w:rsid w:val="00823D97"/>
    <w:rsid w:val="008246D4"/>
    <w:rsid w:val="00824BBF"/>
    <w:rsid w:val="00825BB7"/>
    <w:rsid w:val="00825EB3"/>
    <w:rsid w:val="0082607B"/>
    <w:rsid w:val="00826416"/>
    <w:rsid w:val="0082694F"/>
    <w:rsid w:val="008269D0"/>
    <w:rsid w:val="00827FD4"/>
    <w:rsid w:val="008309D9"/>
    <w:rsid w:val="00831976"/>
    <w:rsid w:val="00831FCD"/>
    <w:rsid w:val="008324F7"/>
    <w:rsid w:val="0083433A"/>
    <w:rsid w:val="00834984"/>
    <w:rsid w:val="00834DC7"/>
    <w:rsid w:val="00834FA7"/>
    <w:rsid w:val="00835949"/>
    <w:rsid w:val="008369CC"/>
    <w:rsid w:val="00836ED6"/>
    <w:rsid w:val="008376E0"/>
    <w:rsid w:val="008376F3"/>
    <w:rsid w:val="00837856"/>
    <w:rsid w:val="0084004E"/>
    <w:rsid w:val="00840456"/>
    <w:rsid w:val="00840935"/>
    <w:rsid w:val="00840B7F"/>
    <w:rsid w:val="008414B4"/>
    <w:rsid w:val="0084173C"/>
    <w:rsid w:val="008423BB"/>
    <w:rsid w:val="00842B04"/>
    <w:rsid w:val="00842C1D"/>
    <w:rsid w:val="00843079"/>
    <w:rsid w:val="00843160"/>
    <w:rsid w:val="00843F7A"/>
    <w:rsid w:val="00844A4D"/>
    <w:rsid w:val="008452ED"/>
    <w:rsid w:val="00845457"/>
    <w:rsid w:val="0084593F"/>
    <w:rsid w:val="008463E2"/>
    <w:rsid w:val="0084696B"/>
    <w:rsid w:val="0084748C"/>
    <w:rsid w:val="008475CA"/>
    <w:rsid w:val="00847A8A"/>
    <w:rsid w:val="00847B91"/>
    <w:rsid w:val="00850232"/>
    <w:rsid w:val="008509AD"/>
    <w:rsid w:val="00850A04"/>
    <w:rsid w:val="00850B9E"/>
    <w:rsid w:val="00850C93"/>
    <w:rsid w:val="008518BF"/>
    <w:rsid w:val="00851952"/>
    <w:rsid w:val="00851CFD"/>
    <w:rsid w:val="00852120"/>
    <w:rsid w:val="0085266D"/>
    <w:rsid w:val="008532B6"/>
    <w:rsid w:val="00854200"/>
    <w:rsid w:val="0085450C"/>
    <w:rsid w:val="00854A17"/>
    <w:rsid w:val="00855869"/>
    <w:rsid w:val="00855B90"/>
    <w:rsid w:val="00855FCC"/>
    <w:rsid w:val="0085644B"/>
    <w:rsid w:val="008573E5"/>
    <w:rsid w:val="00857541"/>
    <w:rsid w:val="008577CA"/>
    <w:rsid w:val="00860FE7"/>
    <w:rsid w:val="00861F61"/>
    <w:rsid w:val="00861FCB"/>
    <w:rsid w:val="0086247F"/>
    <w:rsid w:val="0086338E"/>
    <w:rsid w:val="00863CEF"/>
    <w:rsid w:val="00863E30"/>
    <w:rsid w:val="00865307"/>
    <w:rsid w:val="008676CF"/>
    <w:rsid w:val="00870455"/>
    <w:rsid w:val="0087061C"/>
    <w:rsid w:val="00872BB4"/>
    <w:rsid w:val="00872DD7"/>
    <w:rsid w:val="00873589"/>
    <w:rsid w:val="0087365B"/>
    <w:rsid w:val="00874698"/>
    <w:rsid w:val="00875350"/>
    <w:rsid w:val="00875D9C"/>
    <w:rsid w:val="00875E0C"/>
    <w:rsid w:val="00876774"/>
    <w:rsid w:val="0087746E"/>
    <w:rsid w:val="008804C9"/>
    <w:rsid w:val="00880BA3"/>
    <w:rsid w:val="0088137B"/>
    <w:rsid w:val="0088183A"/>
    <w:rsid w:val="00884020"/>
    <w:rsid w:val="0088646D"/>
    <w:rsid w:val="00886E6C"/>
    <w:rsid w:val="00886FF6"/>
    <w:rsid w:val="008878AD"/>
    <w:rsid w:val="00890407"/>
    <w:rsid w:val="00890CEB"/>
    <w:rsid w:val="0089169E"/>
    <w:rsid w:val="00891DCD"/>
    <w:rsid w:val="00891EE0"/>
    <w:rsid w:val="00891F0D"/>
    <w:rsid w:val="0089200A"/>
    <w:rsid w:val="00892964"/>
    <w:rsid w:val="00892AE7"/>
    <w:rsid w:val="00892EE2"/>
    <w:rsid w:val="00892F7A"/>
    <w:rsid w:val="00892FDB"/>
    <w:rsid w:val="008936EF"/>
    <w:rsid w:val="00893A2D"/>
    <w:rsid w:val="008944A1"/>
    <w:rsid w:val="0089450A"/>
    <w:rsid w:val="00894660"/>
    <w:rsid w:val="00894857"/>
    <w:rsid w:val="00894A20"/>
    <w:rsid w:val="0089503F"/>
    <w:rsid w:val="008950B6"/>
    <w:rsid w:val="008953EB"/>
    <w:rsid w:val="00895B03"/>
    <w:rsid w:val="00895B4B"/>
    <w:rsid w:val="00895E68"/>
    <w:rsid w:val="0089697F"/>
    <w:rsid w:val="0089745A"/>
    <w:rsid w:val="008A0DED"/>
    <w:rsid w:val="008A1A80"/>
    <w:rsid w:val="008A1E24"/>
    <w:rsid w:val="008A2989"/>
    <w:rsid w:val="008A2D72"/>
    <w:rsid w:val="008A2FE5"/>
    <w:rsid w:val="008A3421"/>
    <w:rsid w:val="008A3426"/>
    <w:rsid w:val="008A3435"/>
    <w:rsid w:val="008A4CB9"/>
    <w:rsid w:val="008A5D85"/>
    <w:rsid w:val="008A6B0D"/>
    <w:rsid w:val="008A6D72"/>
    <w:rsid w:val="008A7709"/>
    <w:rsid w:val="008A771B"/>
    <w:rsid w:val="008A7793"/>
    <w:rsid w:val="008A7E45"/>
    <w:rsid w:val="008B04B8"/>
    <w:rsid w:val="008B1076"/>
    <w:rsid w:val="008B10BA"/>
    <w:rsid w:val="008B1AC5"/>
    <w:rsid w:val="008B1FE7"/>
    <w:rsid w:val="008B2418"/>
    <w:rsid w:val="008B42C4"/>
    <w:rsid w:val="008B47B6"/>
    <w:rsid w:val="008B49A4"/>
    <w:rsid w:val="008B4EF0"/>
    <w:rsid w:val="008B5285"/>
    <w:rsid w:val="008B5961"/>
    <w:rsid w:val="008B5AED"/>
    <w:rsid w:val="008B5D6F"/>
    <w:rsid w:val="008B66DB"/>
    <w:rsid w:val="008B7F46"/>
    <w:rsid w:val="008C131E"/>
    <w:rsid w:val="008C171B"/>
    <w:rsid w:val="008C1C30"/>
    <w:rsid w:val="008C2BF7"/>
    <w:rsid w:val="008C4C2F"/>
    <w:rsid w:val="008C5072"/>
    <w:rsid w:val="008C5230"/>
    <w:rsid w:val="008C5812"/>
    <w:rsid w:val="008C5D73"/>
    <w:rsid w:val="008C6768"/>
    <w:rsid w:val="008C7957"/>
    <w:rsid w:val="008C799B"/>
    <w:rsid w:val="008C7DE5"/>
    <w:rsid w:val="008D023C"/>
    <w:rsid w:val="008D1D8F"/>
    <w:rsid w:val="008D1E4D"/>
    <w:rsid w:val="008D2E6C"/>
    <w:rsid w:val="008D2F1D"/>
    <w:rsid w:val="008D366F"/>
    <w:rsid w:val="008D4991"/>
    <w:rsid w:val="008D4C03"/>
    <w:rsid w:val="008D5FB3"/>
    <w:rsid w:val="008D680F"/>
    <w:rsid w:val="008D6AE9"/>
    <w:rsid w:val="008D6B2C"/>
    <w:rsid w:val="008D70E5"/>
    <w:rsid w:val="008D72DF"/>
    <w:rsid w:val="008D7434"/>
    <w:rsid w:val="008D764E"/>
    <w:rsid w:val="008D77D7"/>
    <w:rsid w:val="008E028A"/>
    <w:rsid w:val="008E0B68"/>
    <w:rsid w:val="008E0E1D"/>
    <w:rsid w:val="008E1459"/>
    <w:rsid w:val="008E1EC1"/>
    <w:rsid w:val="008E2DF0"/>
    <w:rsid w:val="008E2EB2"/>
    <w:rsid w:val="008E34BC"/>
    <w:rsid w:val="008E3F0C"/>
    <w:rsid w:val="008E3FB3"/>
    <w:rsid w:val="008E5343"/>
    <w:rsid w:val="008E5534"/>
    <w:rsid w:val="008E56F6"/>
    <w:rsid w:val="008E63A1"/>
    <w:rsid w:val="008E654D"/>
    <w:rsid w:val="008E66F1"/>
    <w:rsid w:val="008E6BFD"/>
    <w:rsid w:val="008E7D8C"/>
    <w:rsid w:val="008F059E"/>
    <w:rsid w:val="008F1C71"/>
    <w:rsid w:val="008F289F"/>
    <w:rsid w:val="008F2998"/>
    <w:rsid w:val="008F2FDC"/>
    <w:rsid w:val="008F3AFF"/>
    <w:rsid w:val="008F427E"/>
    <w:rsid w:val="008F5FAC"/>
    <w:rsid w:val="008F6BA3"/>
    <w:rsid w:val="008F7996"/>
    <w:rsid w:val="009001E8"/>
    <w:rsid w:val="0090062F"/>
    <w:rsid w:val="00900C9F"/>
    <w:rsid w:val="00901755"/>
    <w:rsid w:val="00903404"/>
    <w:rsid w:val="00903E27"/>
    <w:rsid w:val="0090417C"/>
    <w:rsid w:val="00904238"/>
    <w:rsid w:val="00904574"/>
    <w:rsid w:val="00904ABE"/>
    <w:rsid w:val="00904D17"/>
    <w:rsid w:val="0090513C"/>
    <w:rsid w:val="00905644"/>
    <w:rsid w:val="009060EA"/>
    <w:rsid w:val="00906854"/>
    <w:rsid w:val="009078A9"/>
    <w:rsid w:val="009109E9"/>
    <w:rsid w:val="00911B9C"/>
    <w:rsid w:val="00912AED"/>
    <w:rsid w:val="00912C54"/>
    <w:rsid w:val="00912DC8"/>
    <w:rsid w:val="009132C4"/>
    <w:rsid w:val="009133D1"/>
    <w:rsid w:val="0091391B"/>
    <w:rsid w:val="00914428"/>
    <w:rsid w:val="009147D7"/>
    <w:rsid w:val="00914E0C"/>
    <w:rsid w:val="00914F3C"/>
    <w:rsid w:val="009157AF"/>
    <w:rsid w:val="00915D25"/>
    <w:rsid w:val="009166D7"/>
    <w:rsid w:val="00916862"/>
    <w:rsid w:val="00916AC6"/>
    <w:rsid w:val="00916FBD"/>
    <w:rsid w:val="00917344"/>
    <w:rsid w:val="0091790A"/>
    <w:rsid w:val="00920378"/>
    <w:rsid w:val="0092097B"/>
    <w:rsid w:val="0092185D"/>
    <w:rsid w:val="009224CB"/>
    <w:rsid w:val="009225F1"/>
    <w:rsid w:val="00922EE1"/>
    <w:rsid w:val="009235A1"/>
    <w:rsid w:val="00923725"/>
    <w:rsid w:val="00923C0E"/>
    <w:rsid w:val="00923C7F"/>
    <w:rsid w:val="00924E7A"/>
    <w:rsid w:val="009253A7"/>
    <w:rsid w:val="00925D05"/>
    <w:rsid w:val="009266FC"/>
    <w:rsid w:val="00926A62"/>
    <w:rsid w:val="00926CBA"/>
    <w:rsid w:val="00926CC0"/>
    <w:rsid w:val="009306BB"/>
    <w:rsid w:val="009309A7"/>
    <w:rsid w:val="009314BD"/>
    <w:rsid w:val="009314BF"/>
    <w:rsid w:val="0093231B"/>
    <w:rsid w:val="00932354"/>
    <w:rsid w:val="00932917"/>
    <w:rsid w:val="009333F3"/>
    <w:rsid w:val="009337A9"/>
    <w:rsid w:val="00933A7C"/>
    <w:rsid w:val="00933FB3"/>
    <w:rsid w:val="009341D6"/>
    <w:rsid w:val="009344EE"/>
    <w:rsid w:val="009351CB"/>
    <w:rsid w:val="009414FE"/>
    <w:rsid w:val="00942CB9"/>
    <w:rsid w:val="00942CDA"/>
    <w:rsid w:val="009432D7"/>
    <w:rsid w:val="0094351C"/>
    <w:rsid w:val="00943604"/>
    <w:rsid w:val="009436C8"/>
    <w:rsid w:val="00943915"/>
    <w:rsid w:val="00943ABF"/>
    <w:rsid w:val="00944EE3"/>
    <w:rsid w:val="00945716"/>
    <w:rsid w:val="00946EB3"/>
    <w:rsid w:val="00947D1F"/>
    <w:rsid w:val="00947D28"/>
    <w:rsid w:val="00947D75"/>
    <w:rsid w:val="00950406"/>
    <w:rsid w:val="0095070E"/>
    <w:rsid w:val="0095072A"/>
    <w:rsid w:val="00951A23"/>
    <w:rsid w:val="00951D03"/>
    <w:rsid w:val="009528F4"/>
    <w:rsid w:val="00952A2F"/>
    <w:rsid w:val="00953CE5"/>
    <w:rsid w:val="0095421E"/>
    <w:rsid w:val="00955F4E"/>
    <w:rsid w:val="00956E3B"/>
    <w:rsid w:val="0095757F"/>
    <w:rsid w:val="009575D4"/>
    <w:rsid w:val="00957F55"/>
    <w:rsid w:val="00960C4E"/>
    <w:rsid w:val="00962EEC"/>
    <w:rsid w:val="00962FA6"/>
    <w:rsid w:val="00963550"/>
    <w:rsid w:val="00963604"/>
    <w:rsid w:val="00963695"/>
    <w:rsid w:val="009644F4"/>
    <w:rsid w:val="00964A7C"/>
    <w:rsid w:val="009652BB"/>
    <w:rsid w:val="00965C3B"/>
    <w:rsid w:val="00965F5C"/>
    <w:rsid w:val="0096675F"/>
    <w:rsid w:val="00966DB5"/>
    <w:rsid w:val="00967F2C"/>
    <w:rsid w:val="0097048B"/>
    <w:rsid w:val="00970CDC"/>
    <w:rsid w:val="00972374"/>
    <w:rsid w:val="009728DD"/>
    <w:rsid w:val="00972EEF"/>
    <w:rsid w:val="00973A7E"/>
    <w:rsid w:val="00973E9E"/>
    <w:rsid w:val="00973F37"/>
    <w:rsid w:val="0097442B"/>
    <w:rsid w:val="0097475A"/>
    <w:rsid w:val="00974865"/>
    <w:rsid w:val="00974EEB"/>
    <w:rsid w:val="0097513A"/>
    <w:rsid w:val="00975743"/>
    <w:rsid w:val="0097636D"/>
    <w:rsid w:val="009765CD"/>
    <w:rsid w:val="00976724"/>
    <w:rsid w:val="00977A8C"/>
    <w:rsid w:val="00981A41"/>
    <w:rsid w:val="009826BC"/>
    <w:rsid w:val="00983357"/>
    <w:rsid w:val="00983715"/>
    <w:rsid w:val="00983FB9"/>
    <w:rsid w:val="009841F3"/>
    <w:rsid w:val="0098579F"/>
    <w:rsid w:val="00986008"/>
    <w:rsid w:val="00986436"/>
    <w:rsid w:val="00986E98"/>
    <w:rsid w:val="00990379"/>
    <w:rsid w:val="00990995"/>
    <w:rsid w:val="00990E70"/>
    <w:rsid w:val="00991A8C"/>
    <w:rsid w:val="009928DE"/>
    <w:rsid w:val="00992A50"/>
    <w:rsid w:val="009932D3"/>
    <w:rsid w:val="00993356"/>
    <w:rsid w:val="00993C2E"/>
    <w:rsid w:val="00993CDB"/>
    <w:rsid w:val="00993E0E"/>
    <w:rsid w:val="0099403D"/>
    <w:rsid w:val="0099550A"/>
    <w:rsid w:val="00996171"/>
    <w:rsid w:val="009974F4"/>
    <w:rsid w:val="00997BAD"/>
    <w:rsid w:val="00997C62"/>
    <w:rsid w:val="00997EA1"/>
    <w:rsid w:val="009A0782"/>
    <w:rsid w:val="009A2723"/>
    <w:rsid w:val="009A29DA"/>
    <w:rsid w:val="009A2E56"/>
    <w:rsid w:val="009A2EC3"/>
    <w:rsid w:val="009A3585"/>
    <w:rsid w:val="009A4270"/>
    <w:rsid w:val="009A4C3E"/>
    <w:rsid w:val="009A4E14"/>
    <w:rsid w:val="009A6211"/>
    <w:rsid w:val="009A6243"/>
    <w:rsid w:val="009A6556"/>
    <w:rsid w:val="009A65FD"/>
    <w:rsid w:val="009A69B7"/>
    <w:rsid w:val="009A6CCE"/>
    <w:rsid w:val="009A7381"/>
    <w:rsid w:val="009A783D"/>
    <w:rsid w:val="009A793F"/>
    <w:rsid w:val="009B051D"/>
    <w:rsid w:val="009B0C73"/>
    <w:rsid w:val="009B18C2"/>
    <w:rsid w:val="009B18EA"/>
    <w:rsid w:val="009B1CC1"/>
    <w:rsid w:val="009B1D5F"/>
    <w:rsid w:val="009B2BC2"/>
    <w:rsid w:val="009B3A65"/>
    <w:rsid w:val="009B5286"/>
    <w:rsid w:val="009B5613"/>
    <w:rsid w:val="009B7551"/>
    <w:rsid w:val="009C0512"/>
    <w:rsid w:val="009C27CA"/>
    <w:rsid w:val="009C2B22"/>
    <w:rsid w:val="009C2B42"/>
    <w:rsid w:val="009C37FA"/>
    <w:rsid w:val="009C396E"/>
    <w:rsid w:val="009C46FD"/>
    <w:rsid w:val="009C49F7"/>
    <w:rsid w:val="009C4B0A"/>
    <w:rsid w:val="009C54C2"/>
    <w:rsid w:val="009C5C69"/>
    <w:rsid w:val="009C720C"/>
    <w:rsid w:val="009D084B"/>
    <w:rsid w:val="009D13C5"/>
    <w:rsid w:val="009D1829"/>
    <w:rsid w:val="009D209B"/>
    <w:rsid w:val="009D34B9"/>
    <w:rsid w:val="009D3C4D"/>
    <w:rsid w:val="009D42E2"/>
    <w:rsid w:val="009D5350"/>
    <w:rsid w:val="009D5B00"/>
    <w:rsid w:val="009D6256"/>
    <w:rsid w:val="009D6276"/>
    <w:rsid w:val="009D6F71"/>
    <w:rsid w:val="009D6FEA"/>
    <w:rsid w:val="009D79AA"/>
    <w:rsid w:val="009D7F45"/>
    <w:rsid w:val="009E02B3"/>
    <w:rsid w:val="009E057A"/>
    <w:rsid w:val="009E06FC"/>
    <w:rsid w:val="009E0CE7"/>
    <w:rsid w:val="009E1775"/>
    <w:rsid w:val="009E20EA"/>
    <w:rsid w:val="009E22A8"/>
    <w:rsid w:val="009E323C"/>
    <w:rsid w:val="009E34CA"/>
    <w:rsid w:val="009E352E"/>
    <w:rsid w:val="009E3861"/>
    <w:rsid w:val="009E417E"/>
    <w:rsid w:val="009E42D2"/>
    <w:rsid w:val="009E53FB"/>
    <w:rsid w:val="009E5EFF"/>
    <w:rsid w:val="009E65DA"/>
    <w:rsid w:val="009F0E8D"/>
    <w:rsid w:val="009F102B"/>
    <w:rsid w:val="009F1424"/>
    <w:rsid w:val="009F1750"/>
    <w:rsid w:val="009F2012"/>
    <w:rsid w:val="009F213B"/>
    <w:rsid w:val="009F2816"/>
    <w:rsid w:val="009F2B57"/>
    <w:rsid w:val="009F3457"/>
    <w:rsid w:val="009F428A"/>
    <w:rsid w:val="009F5EF9"/>
    <w:rsid w:val="009F7242"/>
    <w:rsid w:val="009F7720"/>
    <w:rsid w:val="009F7833"/>
    <w:rsid w:val="00A0005B"/>
    <w:rsid w:val="00A018B5"/>
    <w:rsid w:val="00A01E82"/>
    <w:rsid w:val="00A01E92"/>
    <w:rsid w:val="00A021D7"/>
    <w:rsid w:val="00A030EE"/>
    <w:rsid w:val="00A04372"/>
    <w:rsid w:val="00A048F4"/>
    <w:rsid w:val="00A04C50"/>
    <w:rsid w:val="00A05A0C"/>
    <w:rsid w:val="00A06A41"/>
    <w:rsid w:val="00A073B9"/>
    <w:rsid w:val="00A07D77"/>
    <w:rsid w:val="00A10755"/>
    <w:rsid w:val="00A10841"/>
    <w:rsid w:val="00A11B1F"/>
    <w:rsid w:val="00A12182"/>
    <w:rsid w:val="00A12949"/>
    <w:rsid w:val="00A1588C"/>
    <w:rsid w:val="00A1672A"/>
    <w:rsid w:val="00A16CD4"/>
    <w:rsid w:val="00A17324"/>
    <w:rsid w:val="00A17559"/>
    <w:rsid w:val="00A178A6"/>
    <w:rsid w:val="00A17EF1"/>
    <w:rsid w:val="00A17FD8"/>
    <w:rsid w:val="00A2039C"/>
    <w:rsid w:val="00A209E5"/>
    <w:rsid w:val="00A20D3B"/>
    <w:rsid w:val="00A226AD"/>
    <w:rsid w:val="00A226FE"/>
    <w:rsid w:val="00A23C43"/>
    <w:rsid w:val="00A23DCF"/>
    <w:rsid w:val="00A257BB"/>
    <w:rsid w:val="00A25E60"/>
    <w:rsid w:val="00A27435"/>
    <w:rsid w:val="00A27F6D"/>
    <w:rsid w:val="00A303A6"/>
    <w:rsid w:val="00A304A4"/>
    <w:rsid w:val="00A306A7"/>
    <w:rsid w:val="00A306BA"/>
    <w:rsid w:val="00A30E88"/>
    <w:rsid w:val="00A31552"/>
    <w:rsid w:val="00A3269A"/>
    <w:rsid w:val="00A32DE0"/>
    <w:rsid w:val="00A33306"/>
    <w:rsid w:val="00A338F0"/>
    <w:rsid w:val="00A33AD7"/>
    <w:rsid w:val="00A33C45"/>
    <w:rsid w:val="00A33FE3"/>
    <w:rsid w:val="00A34243"/>
    <w:rsid w:val="00A34856"/>
    <w:rsid w:val="00A34F3D"/>
    <w:rsid w:val="00A35129"/>
    <w:rsid w:val="00A35755"/>
    <w:rsid w:val="00A35CF1"/>
    <w:rsid w:val="00A36234"/>
    <w:rsid w:val="00A36566"/>
    <w:rsid w:val="00A365A8"/>
    <w:rsid w:val="00A371FA"/>
    <w:rsid w:val="00A37400"/>
    <w:rsid w:val="00A4025D"/>
    <w:rsid w:val="00A4045F"/>
    <w:rsid w:val="00A40795"/>
    <w:rsid w:val="00A40877"/>
    <w:rsid w:val="00A408F2"/>
    <w:rsid w:val="00A40AEE"/>
    <w:rsid w:val="00A40BED"/>
    <w:rsid w:val="00A40CF0"/>
    <w:rsid w:val="00A410F0"/>
    <w:rsid w:val="00A42674"/>
    <w:rsid w:val="00A42C23"/>
    <w:rsid w:val="00A43150"/>
    <w:rsid w:val="00A431D5"/>
    <w:rsid w:val="00A43FA9"/>
    <w:rsid w:val="00A451BD"/>
    <w:rsid w:val="00A453EA"/>
    <w:rsid w:val="00A4592F"/>
    <w:rsid w:val="00A466A1"/>
    <w:rsid w:val="00A46C83"/>
    <w:rsid w:val="00A477E0"/>
    <w:rsid w:val="00A47915"/>
    <w:rsid w:val="00A508E3"/>
    <w:rsid w:val="00A51923"/>
    <w:rsid w:val="00A51F1B"/>
    <w:rsid w:val="00A5276E"/>
    <w:rsid w:val="00A54F05"/>
    <w:rsid w:val="00A55A1B"/>
    <w:rsid w:val="00A56518"/>
    <w:rsid w:val="00A56EE8"/>
    <w:rsid w:val="00A56F2A"/>
    <w:rsid w:val="00A574D5"/>
    <w:rsid w:val="00A57D5D"/>
    <w:rsid w:val="00A600FF"/>
    <w:rsid w:val="00A6086E"/>
    <w:rsid w:val="00A608DA"/>
    <w:rsid w:val="00A611E2"/>
    <w:rsid w:val="00A613CD"/>
    <w:rsid w:val="00A61BE1"/>
    <w:rsid w:val="00A61C4D"/>
    <w:rsid w:val="00A63E46"/>
    <w:rsid w:val="00A6443B"/>
    <w:rsid w:val="00A6455A"/>
    <w:rsid w:val="00A64903"/>
    <w:rsid w:val="00A650C6"/>
    <w:rsid w:val="00A65719"/>
    <w:rsid w:val="00A657F3"/>
    <w:rsid w:val="00A6652F"/>
    <w:rsid w:val="00A66ADE"/>
    <w:rsid w:val="00A66FE8"/>
    <w:rsid w:val="00A674BD"/>
    <w:rsid w:val="00A675D0"/>
    <w:rsid w:val="00A67D8E"/>
    <w:rsid w:val="00A70179"/>
    <w:rsid w:val="00A7040D"/>
    <w:rsid w:val="00A70590"/>
    <w:rsid w:val="00A707C9"/>
    <w:rsid w:val="00A71BF8"/>
    <w:rsid w:val="00A72C83"/>
    <w:rsid w:val="00A730BD"/>
    <w:rsid w:val="00A7449E"/>
    <w:rsid w:val="00A7467C"/>
    <w:rsid w:val="00A74D5E"/>
    <w:rsid w:val="00A75462"/>
    <w:rsid w:val="00A75ADB"/>
    <w:rsid w:val="00A761AD"/>
    <w:rsid w:val="00A76515"/>
    <w:rsid w:val="00A773AE"/>
    <w:rsid w:val="00A778FD"/>
    <w:rsid w:val="00A80635"/>
    <w:rsid w:val="00A809B9"/>
    <w:rsid w:val="00A80FEA"/>
    <w:rsid w:val="00A81848"/>
    <w:rsid w:val="00A81E89"/>
    <w:rsid w:val="00A82905"/>
    <w:rsid w:val="00A82ED3"/>
    <w:rsid w:val="00A83509"/>
    <w:rsid w:val="00A84597"/>
    <w:rsid w:val="00A84868"/>
    <w:rsid w:val="00A84F04"/>
    <w:rsid w:val="00A85A38"/>
    <w:rsid w:val="00A8601C"/>
    <w:rsid w:val="00A868A0"/>
    <w:rsid w:val="00A8708A"/>
    <w:rsid w:val="00A87960"/>
    <w:rsid w:val="00A9045A"/>
    <w:rsid w:val="00A924B0"/>
    <w:rsid w:val="00A929EF"/>
    <w:rsid w:val="00A92D79"/>
    <w:rsid w:val="00A94064"/>
    <w:rsid w:val="00A9482A"/>
    <w:rsid w:val="00A94BFE"/>
    <w:rsid w:val="00A95228"/>
    <w:rsid w:val="00A95C92"/>
    <w:rsid w:val="00A965EC"/>
    <w:rsid w:val="00A97647"/>
    <w:rsid w:val="00AA1B54"/>
    <w:rsid w:val="00AA1B8C"/>
    <w:rsid w:val="00AA2B09"/>
    <w:rsid w:val="00AA2CED"/>
    <w:rsid w:val="00AA3086"/>
    <w:rsid w:val="00AA3389"/>
    <w:rsid w:val="00AA383A"/>
    <w:rsid w:val="00AA45E3"/>
    <w:rsid w:val="00AA4BD3"/>
    <w:rsid w:val="00AA529E"/>
    <w:rsid w:val="00AA5690"/>
    <w:rsid w:val="00AA5C30"/>
    <w:rsid w:val="00AA5C3F"/>
    <w:rsid w:val="00AA5F8C"/>
    <w:rsid w:val="00AA617A"/>
    <w:rsid w:val="00AA6545"/>
    <w:rsid w:val="00AA7220"/>
    <w:rsid w:val="00AA7909"/>
    <w:rsid w:val="00AB0261"/>
    <w:rsid w:val="00AB0451"/>
    <w:rsid w:val="00AB1EE3"/>
    <w:rsid w:val="00AB26DE"/>
    <w:rsid w:val="00AB3218"/>
    <w:rsid w:val="00AB3C74"/>
    <w:rsid w:val="00AB4021"/>
    <w:rsid w:val="00AB4FF2"/>
    <w:rsid w:val="00AB619B"/>
    <w:rsid w:val="00AB6237"/>
    <w:rsid w:val="00AB6445"/>
    <w:rsid w:val="00AB6B3E"/>
    <w:rsid w:val="00AB739B"/>
    <w:rsid w:val="00AB73FA"/>
    <w:rsid w:val="00AB77AB"/>
    <w:rsid w:val="00AC0AED"/>
    <w:rsid w:val="00AC0CE4"/>
    <w:rsid w:val="00AC0FD9"/>
    <w:rsid w:val="00AC1368"/>
    <w:rsid w:val="00AC1859"/>
    <w:rsid w:val="00AC2344"/>
    <w:rsid w:val="00AC2392"/>
    <w:rsid w:val="00AC3691"/>
    <w:rsid w:val="00AC38B5"/>
    <w:rsid w:val="00AC3AFA"/>
    <w:rsid w:val="00AC434B"/>
    <w:rsid w:val="00AC5985"/>
    <w:rsid w:val="00AC62F0"/>
    <w:rsid w:val="00AC666D"/>
    <w:rsid w:val="00AC6EFE"/>
    <w:rsid w:val="00AC76FB"/>
    <w:rsid w:val="00AD117B"/>
    <w:rsid w:val="00AD126C"/>
    <w:rsid w:val="00AD50DA"/>
    <w:rsid w:val="00AD5412"/>
    <w:rsid w:val="00AD5C85"/>
    <w:rsid w:val="00AD605D"/>
    <w:rsid w:val="00AD628F"/>
    <w:rsid w:val="00AD65D7"/>
    <w:rsid w:val="00AE0B6D"/>
    <w:rsid w:val="00AE117A"/>
    <w:rsid w:val="00AE1390"/>
    <w:rsid w:val="00AE1552"/>
    <w:rsid w:val="00AE16C7"/>
    <w:rsid w:val="00AE1CBA"/>
    <w:rsid w:val="00AE2658"/>
    <w:rsid w:val="00AE2CC7"/>
    <w:rsid w:val="00AE3B3A"/>
    <w:rsid w:val="00AE43CD"/>
    <w:rsid w:val="00AE4AAE"/>
    <w:rsid w:val="00AE56DD"/>
    <w:rsid w:val="00AE6808"/>
    <w:rsid w:val="00AE6929"/>
    <w:rsid w:val="00AE6F9B"/>
    <w:rsid w:val="00AE70CE"/>
    <w:rsid w:val="00AE7A2F"/>
    <w:rsid w:val="00AF0048"/>
    <w:rsid w:val="00AF05B2"/>
    <w:rsid w:val="00AF0987"/>
    <w:rsid w:val="00AF0B09"/>
    <w:rsid w:val="00AF13C4"/>
    <w:rsid w:val="00AF23CA"/>
    <w:rsid w:val="00AF2950"/>
    <w:rsid w:val="00AF334E"/>
    <w:rsid w:val="00AF376F"/>
    <w:rsid w:val="00AF37E9"/>
    <w:rsid w:val="00AF469E"/>
    <w:rsid w:val="00AF4CD4"/>
    <w:rsid w:val="00AF5F0C"/>
    <w:rsid w:val="00AF6A2C"/>
    <w:rsid w:val="00AF6BC3"/>
    <w:rsid w:val="00AF6BD8"/>
    <w:rsid w:val="00AF7D5A"/>
    <w:rsid w:val="00B00AD6"/>
    <w:rsid w:val="00B00FA4"/>
    <w:rsid w:val="00B01DEE"/>
    <w:rsid w:val="00B02338"/>
    <w:rsid w:val="00B05173"/>
    <w:rsid w:val="00B06616"/>
    <w:rsid w:val="00B06C9A"/>
    <w:rsid w:val="00B07689"/>
    <w:rsid w:val="00B07B07"/>
    <w:rsid w:val="00B1070E"/>
    <w:rsid w:val="00B116BB"/>
    <w:rsid w:val="00B11EE5"/>
    <w:rsid w:val="00B12014"/>
    <w:rsid w:val="00B121EC"/>
    <w:rsid w:val="00B125A5"/>
    <w:rsid w:val="00B12AFD"/>
    <w:rsid w:val="00B13071"/>
    <w:rsid w:val="00B1329D"/>
    <w:rsid w:val="00B132AB"/>
    <w:rsid w:val="00B133DA"/>
    <w:rsid w:val="00B136CD"/>
    <w:rsid w:val="00B13C90"/>
    <w:rsid w:val="00B13CFF"/>
    <w:rsid w:val="00B1405F"/>
    <w:rsid w:val="00B15749"/>
    <w:rsid w:val="00B162C0"/>
    <w:rsid w:val="00B16DDD"/>
    <w:rsid w:val="00B17981"/>
    <w:rsid w:val="00B17A71"/>
    <w:rsid w:val="00B17C9E"/>
    <w:rsid w:val="00B2002B"/>
    <w:rsid w:val="00B20269"/>
    <w:rsid w:val="00B2029B"/>
    <w:rsid w:val="00B20CCC"/>
    <w:rsid w:val="00B20E37"/>
    <w:rsid w:val="00B21DD9"/>
    <w:rsid w:val="00B21E2B"/>
    <w:rsid w:val="00B21FFE"/>
    <w:rsid w:val="00B22832"/>
    <w:rsid w:val="00B22FFC"/>
    <w:rsid w:val="00B2379D"/>
    <w:rsid w:val="00B23911"/>
    <w:rsid w:val="00B24409"/>
    <w:rsid w:val="00B2476D"/>
    <w:rsid w:val="00B2547A"/>
    <w:rsid w:val="00B2553C"/>
    <w:rsid w:val="00B2560B"/>
    <w:rsid w:val="00B26190"/>
    <w:rsid w:val="00B2689B"/>
    <w:rsid w:val="00B26CD4"/>
    <w:rsid w:val="00B27151"/>
    <w:rsid w:val="00B2785A"/>
    <w:rsid w:val="00B3007B"/>
    <w:rsid w:val="00B30AEB"/>
    <w:rsid w:val="00B3157B"/>
    <w:rsid w:val="00B3334B"/>
    <w:rsid w:val="00B3368A"/>
    <w:rsid w:val="00B3422F"/>
    <w:rsid w:val="00B34326"/>
    <w:rsid w:val="00B34A73"/>
    <w:rsid w:val="00B35A9B"/>
    <w:rsid w:val="00B360CE"/>
    <w:rsid w:val="00B36C5F"/>
    <w:rsid w:val="00B370E9"/>
    <w:rsid w:val="00B402B3"/>
    <w:rsid w:val="00B40F9B"/>
    <w:rsid w:val="00B417F4"/>
    <w:rsid w:val="00B41887"/>
    <w:rsid w:val="00B41AC9"/>
    <w:rsid w:val="00B4204F"/>
    <w:rsid w:val="00B425B0"/>
    <w:rsid w:val="00B42906"/>
    <w:rsid w:val="00B42B84"/>
    <w:rsid w:val="00B42FED"/>
    <w:rsid w:val="00B43273"/>
    <w:rsid w:val="00B43B36"/>
    <w:rsid w:val="00B44244"/>
    <w:rsid w:val="00B44C83"/>
    <w:rsid w:val="00B4544F"/>
    <w:rsid w:val="00B457B8"/>
    <w:rsid w:val="00B458BA"/>
    <w:rsid w:val="00B45A07"/>
    <w:rsid w:val="00B466BA"/>
    <w:rsid w:val="00B46C70"/>
    <w:rsid w:val="00B47973"/>
    <w:rsid w:val="00B47B54"/>
    <w:rsid w:val="00B500BA"/>
    <w:rsid w:val="00B504A8"/>
    <w:rsid w:val="00B50A16"/>
    <w:rsid w:val="00B52226"/>
    <w:rsid w:val="00B5234D"/>
    <w:rsid w:val="00B52E79"/>
    <w:rsid w:val="00B530CC"/>
    <w:rsid w:val="00B531A4"/>
    <w:rsid w:val="00B53801"/>
    <w:rsid w:val="00B5432E"/>
    <w:rsid w:val="00B54DD2"/>
    <w:rsid w:val="00B54E26"/>
    <w:rsid w:val="00B55E14"/>
    <w:rsid w:val="00B57120"/>
    <w:rsid w:val="00B57285"/>
    <w:rsid w:val="00B573EC"/>
    <w:rsid w:val="00B5754A"/>
    <w:rsid w:val="00B60E4E"/>
    <w:rsid w:val="00B61503"/>
    <w:rsid w:val="00B616C7"/>
    <w:rsid w:val="00B619BD"/>
    <w:rsid w:val="00B61AB0"/>
    <w:rsid w:val="00B62A5B"/>
    <w:rsid w:val="00B62BB2"/>
    <w:rsid w:val="00B635AF"/>
    <w:rsid w:val="00B638A4"/>
    <w:rsid w:val="00B63918"/>
    <w:rsid w:val="00B63EEA"/>
    <w:rsid w:val="00B648C9"/>
    <w:rsid w:val="00B64A49"/>
    <w:rsid w:val="00B64EE4"/>
    <w:rsid w:val="00B6506E"/>
    <w:rsid w:val="00B65732"/>
    <w:rsid w:val="00B66155"/>
    <w:rsid w:val="00B665CA"/>
    <w:rsid w:val="00B67330"/>
    <w:rsid w:val="00B67D71"/>
    <w:rsid w:val="00B67F2E"/>
    <w:rsid w:val="00B71163"/>
    <w:rsid w:val="00B71CBB"/>
    <w:rsid w:val="00B71D2E"/>
    <w:rsid w:val="00B71F40"/>
    <w:rsid w:val="00B71FCC"/>
    <w:rsid w:val="00B725A0"/>
    <w:rsid w:val="00B73312"/>
    <w:rsid w:val="00B73B50"/>
    <w:rsid w:val="00B73D28"/>
    <w:rsid w:val="00B7472F"/>
    <w:rsid w:val="00B74FAB"/>
    <w:rsid w:val="00B75120"/>
    <w:rsid w:val="00B75A26"/>
    <w:rsid w:val="00B75B00"/>
    <w:rsid w:val="00B75B69"/>
    <w:rsid w:val="00B75D3A"/>
    <w:rsid w:val="00B764AE"/>
    <w:rsid w:val="00B766D7"/>
    <w:rsid w:val="00B76C99"/>
    <w:rsid w:val="00B76DEC"/>
    <w:rsid w:val="00B76E0A"/>
    <w:rsid w:val="00B770DF"/>
    <w:rsid w:val="00B77B01"/>
    <w:rsid w:val="00B77D02"/>
    <w:rsid w:val="00B77FD1"/>
    <w:rsid w:val="00B806AE"/>
    <w:rsid w:val="00B80CFA"/>
    <w:rsid w:val="00B8120B"/>
    <w:rsid w:val="00B812D1"/>
    <w:rsid w:val="00B81CAE"/>
    <w:rsid w:val="00B82107"/>
    <w:rsid w:val="00B824BB"/>
    <w:rsid w:val="00B82521"/>
    <w:rsid w:val="00B82937"/>
    <w:rsid w:val="00B82B0E"/>
    <w:rsid w:val="00B8367E"/>
    <w:rsid w:val="00B83944"/>
    <w:rsid w:val="00B8413D"/>
    <w:rsid w:val="00B84727"/>
    <w:rsid w:val="00B84AA0"/>
    <w:rsid w:val="00B871A9"/>
    <w:rsid w:val="00B87AA2"/>
    <w:rsid w:val="00B9054E"/>
    <w:rsid w:val="00B907B0"/>
    <w:rsid w:val="00B90828"/>
    <w:rsid w:val="00B909CA"/>
    <w:rsid w:val="00B90B92"/>
    <w:rsid w:val="00B90DAD"/>
    <w:rsid w:val="00B91274"/>
    <w:rsid w:val="00B91698"/>
    <w:rsid w:val="00B92AF9"/>
    <w:rsid w:val="00B9344A"/>
    <w:rsid w:val="00B93477"/>
    <w:rsid w:val="00B93BCF"/>
    <w:rsid w:val="00B94853"/>
    <w:rsid w:val="00B94DA5"/>
    <w:rsid w:val="00B950CA"/>
    <w:rsid w:val="00B9566A"/>
    <w:rsid w:val="00B958A9"/>
    <w:rsid w:val="00B968E1"/>
    <w:rsid w:val="00B96A27"/>
    <w:rsid w:val="00B9733E"/>
    <w:rsid w:val="00B9774C"/>
    <w:rsid w:val="00B97BD3"/>
    <w:rsid w:val="00BA0587"/>
    <w:rsid w:val="00BA0D8F"/>
    <w:rsid w:val="00BA18AC"/>
    <w:rsid w:val="00BA3E39"/>
    <w:rsid w:val="00BA4066"/>
    <w:rsid w:val="00BA492C"/>
    <w:rsid w:val="00BA4E09"/>
    <w:rsid w:val="00BA5158"/>
    <w:rsid w:val="00BA52B6"/>
    <w:rsid w:val="00BA53A6"/>
    <w:rsid w:val="00BA6A0E"/>
    <w:rsid w:val="00BA7313"/>
    <w:rsid w:val="00BA74B2"/>
    <w:rsid w:val="00BA78EB"/>
    <w:rsid w:val="00BA79DD"/>
    <w:rsid w:val="00BA7BC4"/>
    <w:rsid w:val="00BB0216"/>
    <w:rsid w:val="00BB114E"/>
    <w:rsid w:val="00BB3BFD"/>
    <w:rsid w:val="00BB41D1"/>
    <w:rsid w:val="00BB58C6"/>
    <w:rsid w:val="00BB6018"/>
    <w:rsid w:val="00BB68D4"/>
    <w:rsid w:val="00BB6ABF"/>
    <w:rsid w:val="00BB6B2D"/>
    <w:rsid w:val="00BB702B"/>
    <w:rsid w:val="00BB73C8"/>
    <w:rsid w:val="00BC00F1"/>
    <w:rsid w:val="00BC0694"/>
    <w:rsid w:val="00BC08C8"/>
    <w:rsid w:val="00BC12B6"/>
    <w:rsid w:val="00BC1FAA"/>
    <w:rsid w:val="00BC2413"/>
    <w:rsid w:val="00BC2A25"/>
    <w:rsid w:val="00BC4378"/>
    <w:rsid w:val="00BC44CA"/>
    <w:rsid w:val="00BC47DD"/>
    <w:rsid w:val="00BC5015"/>
    <w:rsid w:val="00BC5047"/>
    <w:rsid w:val="00BC51F8"/>
    <w:rsid w:val="00BC5BBA"/>
    <w:rsid w:val="00BC5D68"/>
    <w:rsid w:val="00BC5FF9"/>
    <w:rsid w:val="00BC7B68"/>
    <w:rsid w:val="00BC7D44"/>
    <w:rsid w:val="00BC7E4B"/>
    <w:rsid w:val="00BC7F46"/>
    <w:rsid w:val="00BD02D8"/>
    <w:rsid w:val="00BD0715"/>
    <w:rsid w:val="00BD0807"/>
    <w:rsid w:val="00BD0CF7"/>
    <w:rsid w:val="00BD1B3D"/>
    <w:rsid w:val="00BD2036"/>
    <w:rsid w:val="00BD221E"/>
    <w:rsid w:val="00BD24D5"/>
    <w:rsid w:val="00BD253B"/>
    <w:rsid w:val="00BD2A5C"/>
    <w:rsid w:val="00BD3B7B"/>
    <w:rsid w:val="00BD3DB2"/>
    <w:rsid w:val="00BD42A5"/>
    <w:rsid w:val="00BD4FE7"/>
    <w:rsid w:val="00BD53B3"/>
    <w:rsid w:val="00BD54A6"/>
    <w:rsid w:val="00BD5876"/>
    <w:rsid w:val="00BD5A8C"/>
    <w:rsid w:val="00BD5F06"/>
    <w:rsid w:val="00BD5FAC"/>
    <w:rsid w:val="00BD6C57"/>
    <w:rsid w:val="00BD76CA"/>
    <w:rsid w:val="00BE0DF5"/>
    <w:rsid w:val="00BE2282"/>
    <w:rsid w:val="00BE2CF9"/>
    <w:rsid w:val="00BE32C6"/>
    <w:rsid w:val="00BE344C"/>
    <w:rsid w:val="00BE4399"/>
    <w:rsid w:val="00BE44AB"/>
    <w:rsid w:val="00BE4769"/>
    <w:rsid w:val="00BE4A7C"/>
    <w:rsid w:val="00BE4AA0"/>
    <w:rsid w:val="00BE4CA8"/>
    <w:rsid w:val="00BE4F94"/>
    <w:rsid w:val="00BE53CA"/>
    <w:rsid w:val="00BE6737"/>
    <w:rsid w:val="00BE79AF"/>
    <w:rsid w:val="00BF0B7B"/>
    <w:rsid w:val="00BF2AC6"/>
    <w:rsid w:val="00BF2E42"/>
    <w:rsid w:val="00BF4054"/>
    <w:rsid w:val="00BF459D"/>
    <w:rsid w:val="00BF48AC"/>
    <w:rsid w:val="00BF4BB8"/>
    <w:rsid w:val="00BF504E"/>
    <w:rsid w:val="00BF543D"/>
    <w:rsid w:val="00BF5654"/>
    <w:rsid w:val="00BF5E1E"/>
    <w:rsid w:val="00BF6ADA"/>
    <w:rsid w:val="00BF6C25"/>
    <w:rsid w:val="00C00825"/>
    <w:rsid w:val="00C01934"/>
    <w:rsid w:val="00C024F2"/>
    <w:rsid w:val="00C0276E"/>
    <w:rsid w:val="00C02844"/>
    <w:rsid w:val="00C02A03"/>
    <w:rsid w:val="00C02ABD"/>
    <w:rsid w:val="00C03670"/>
    <w:rsid w:val="00C03B5A"/>
    <w:rsid w:val="00C04E67"/>
    <w:rsid w:val="00C0519D"/>
    <w:rsid w:val="00C057AD"/>
    <w:rsid w:val="00C05FD5"/>
    <w:rsid w:val="00C06031"/>
    <w:rsid w:val="00C064DC"/>
    <w:rsid w:val="00C06B12"/>
    <w:rsid w:val="00C06E44"/>
    <w:rsid w:val="00C07F8A"/>
    <w:rsid w:val="00C109C3"/>
    <w:rsid w:val="00C10F8E"/>
    <w:rsid w:val="00C11208"/>
    <w:rsid w:val="00C128CD"/>
    <w:rsid w:val="00C128E0"/>
    <w:rsid w:val="00C12EBE"/>
    <w:rsid w:val="00C13588"/>
    <w:rsid w:val="00C14721"/>
    <w:rsid w:val="00C14B82"/>
    <w:rsid w:val="00C15257"/>
    <w:rsid w:val="00C15739"/>
    <w:rsid w:val="00C15C97"/>
    <w:rsid w:val="00C15EC2"/>
    <w:rsid w:val="00C167BD"/>
    <w:rsid w:val="00C16D79"/>
    <w:rsid w:val="00C175AC"/>
    <w:rsid w:val="00C2080C"/>
    <w:rsid w:val="00C208A6"/>
    <w:rsid w:val="00C209BB"/>
    <w:rsid w:val="00C21997"/>
    <w:rsid w:val="00C22087"/>
    <w:rsid w:val="00C22316"/>
    <w:rsid w:val="00C22421"/>
    <w:rsid w:val="00C22A84"/>
    <w:rsid w:val="00C22CD0"/>
    <w:rsid w:val="00C22F2B"/>
    <w:rsid w:val="00C234CA"/>
    <w:rsid w:val="00C236F1"/>
    <w:rsid w:val="00C23CE0"/>
    <w:rsid w:val="00C23D7C"/>
    <w:rsid w:val="00C302F8"/>
    <w:rsid w:val="00C30C58"/>
    <w:rsid w:val="00C324EB"/>
    <w:rsid w:val="00C331CD"/>
    <w:rsid w:val="00C3518B"/>
    <w:rsid w:val="00C35ABC"/>
    <w:rsid w:val="00C35BEF"/>
    <w:rsid w:val="00C37321"/>
    <w:rsid w:val="00C377E0"/>
    <w:rsid w:val="00C37D19"/>
    <w:rsid w:val="00C403E8"/>
    <w:rsid w:val="00C40953"/>
    <w:rsid w:val="00C409E4"/>
    <w:rsid w:val="00C40CDD"/>
    <w:rsid w:val="00C41056"/>
    <w:rsid w:val="00C41E97"/>
    <w:rsid w:val="00C41F1D"/>
    <w:rsid w:val="00C42E5B"/>
    <w:rsid w:val="00C43387"/>
    <w:rsid w:val="00C43920"/>
    <w:rsid w:val="00C43EC6"/>
    <w:rsid w:val="00C44237"/>
    <w:rsid w:val="00C44244"/>
    <w:rsid w:val="00C44534"/>
    <w:rsid w:val="00C44E2E"/>
    <w:rsid w:val="00C45064"/>
    <w:rsid w:val="00C455A1"/>
    <w:rsid w:val="00C45626"/>
    <w:rsid w:val="00C45FBC"/>
    <w:rsid w:val="00C46F85"/>
    <w:rsid w:val="00C47692"/>
    <w:rsid w:val="00C4786B"/>
    <w:rsid w:val="00C47C28"/>
    <w:rsid w:val="00C50018"/>
    <w:rsid w:val="00C501BA"/>
    <w:rsid w:val="00C511EC"/>
    <w:rsid w:val="00C520C1"/>
    <w:rsid w:val="00C54D82"/>
    <w:rsid w:val="00C557FB"/>
    <w:rsid w:val="00C56734"/>
    <w:rsid w:val="00C568DF"/>
    <w:rsid w:val="00C56CC3"/>
    <w:rsid w:val="00C578EE"/>
    <w:rsid w:val="00C57F10"/>
    <w:rsid w:val="00C602CE"/>
    <w:rsid w:val="00C6063A"/>
    <w:rsid w:val="00C60A4D"/>
    <w:rsid w:val="00C60F51"/>
    <w:rsid w:val="00C61DCB"/>
    <w:rsid w:val="00C62577"/>
    <w:rsid w:val="00C62D38"/>
    <w:rsid w:val="00C63305"/>
    <w:rsid w:val="00C63DD3"/>
    <w:rsid w:val="00C646A2"/>
    <w:rsid w:val="00C65D48"/>
    <w:rsid w:val="00C6692F"/>
    <w:rsid w:val="00C66B5E"/>
    <w:rsid w:val="00C67837"/>
    <w:rsid w:val="00C67AD2"/>
    <w:rsid w:val="00C70378"/>
    <w:rsid w:val="00C721B3"/>
    <w:rsid w:val="00C7248F"/>
    <w:rsid w:val="00C72719"/>
    <w:rsid w:val="00C7394B"/>
    <w:rsid w:val="00C73F39"/>
    <w:rsid w:val="00C74331"/>
    <w:rsid w:val="00C756C9"/>
    <w:rsid w:val="00C763BB"/>
    <w:rsid w:val="00C76A5A"/>
    <w:rsid w:val="00C770BA"/>
    <w:rsid w:val="00C773DC"/>
    <w:rsid w:val="00C778AE"/>
    <w:rsid w:val="00C77D29"/>
    <w:rsid w:val="00C80E19"/>
    <w:rsid w:val="00C81954"/>
    <w:rsid w:val="00C8253A"/>
    <w:rsid w:val="00C8370F"/>
    <w:rsid w:val="00C83824"/>
    <w:rsid w:val="00C84DA2"/>
    <w:rsid w:val="00C85CE5"/>
    <w:rsid w:val="00C85E01"/>
    <w:rsid w:val="00C862EC"/>
    <w:rsid w:val="00C87016"/>
    <w:rsid w:val="00C87BB4"/>
    <w:rsid w:val="00C87DFC"/>
    <w:rsid w:val="00C91BAF"/>
    <w:rsid w:val="00C92339"/>
    <w:rsid w:val="00C9338E"/>
    <w:rsid w:val="00C93518"/>
    <w:rsid w:val="00C93787"/>
    <w:rsid w:val="00C9456C"/>
    <w:rsid w:val="00C96203"/>
    <w:rsid w:val="00C96F7D"/>
    <w:rsid w:val="00C970BB"/>
    <w:rsid w:val="00C97C71"/>
    <w:rsid w:val="00CA0378"/>
    <w:rsid w:val="00CA0DAA"/>
    <w:rsid w:val="00CA2178"/>
    <w:rsid w:val="00CA2E00"/>
    <w:rsid w:val="00CA3D8A"/>
    <w:rsid w:val="00CA47BE"/>
    <w:rsid w:val="00CA5021"/>
    <w:rsid w:val="00CA5266"/>
    <w:rsid w:val="00CA5301"/>
    <w:rsid w:val="00CA5C0B"/>
    <w:rsid w:val="00CA6142"/>
    <w:rsid w:val="00CA68E5"/>
    <w:rsid w:val="00CB055A"/>
    <w:rsid w:val="00CB07E6"/>
    <w:rsid w:val="00CB08BE"/>
    <w:rsid w:val="00CB0AB8"/>
    <w:rsid w:val="00CB10C4"/>
    <w:rsid w:val="00CB17FC"/>
    <w:rsid w:val="00CB2280"/>
    <w:rsid w:val="00CB23CE"/>
    <w:rsid w:val="00CB3110"/>
    <w:rsid w:val="00CB31CE"/>
    <w:rsid w:val="00CB35F2"/>
    <w:rsid w:val="00CB3BAB"/>
    <w:rsid w:val="00CB441A"/>
    <w:rsid w:val="00CB4BFA"/>
    <w:rsid w:val="00CB5179"/>
    <w:rsid w:val="00CB518E"/>
    <w:rsid w:val="00CB52E4"/>
    <w:rsid w:val="00CB53A9"/>
    <w:rsid w:val="00CB5F6E"/>
    <w:rsid w:val="00CB621F"/>
    <w:rsid w:val="00CB652C"/>
    <w:rsid w:val="00CB7186"/>
    <w:rsid w:val="00CB76D8"/>
    <w:rsid w:val="00CB7BC2"/>
    <w:rsid w:val="00CC0490"/>
    <w:rsid w:val="00CC055F"/>
    <w:rsid w:val="00CC18A8"/>
    <w:rsid w:val="00CC241A"/>
    <w:rsid w:val="00CC2681"/>
    <w:rsid w:val="00CC29EE"/>
    <w:rsid w:val="00CC2DFF"/>
    <w:rsid w:val="00CC2E2A"/>
    <w:rsid w:val="00CC33D0"/>
    <w:rsid w:val="00CC3A07"/>
    <w:rsid w:val="00CC4005"/>
    <w:rsid w:val="00CC4443"/>
    <w:rsid w:val="00CC5421"/>
    <w:rsid w:val="00CC6ECD"/>
    <w:rsid w:val="00CC7B18"/>
    <w:rsid w:val="00CD0553"/>
    <w:rsid w:val="00CD07B1"/>
    <w:rsid w:val="00CD16C3"/>
    <w:rsid w:val="00CD17C3"/>
    <w:rsid w:val="00CD1E56"/>
    <w:rsid w:val="00CD299F"/>
    <w:rsid w:val="00CD2AE0"/>
    <w:rsid w:val="00CD3237"/>
    <w:rsid w:val="00CD3EB5"/>
    <w:rsid w:val="00CD4042"/>
    <w:rsid w:val="00CD4E17"/>
    <w:rsid w:val="00CD504C"/>
    <w:rsid w:val="00CD5786"/>
    <w:rsid w:val="00CD5EF1"/>
    <w:rsid w:val="00CD74A6"/>
    <w:rsid w:val="00CD7508"/>
    <w:rsid w:val="00CD75E3"/>
    <w:rsid w:val="00CE00E0"/>
    <w:rsid w:val="00CE0459"/>
    <w:rsid w:val="00CE098B"/>
    <w:rsid w:val="00CE136A"/>
    <w:rsid w:val="00CE1A61"/>
    <w:rsid w:val="00CE2575"/>
    <w:rsid w:val="00CE26AD"/>
    <w:rsid w:val="00CE2FEF"/>
    <w:rsid w:val="00CE3CF2"/>
    <w:rsid w:val="00CE5EB0"/>
    <w:rsid w:val="00CE6764"/>
    <w:rsid w:val="00CE69A7"/>
    <w:rsid w:val="00CE6C35"/>
    <w:rsid w:val="00CE7146"/>
    <w:rsid w:val="00CE76E2"/>
    <w:rsid w:val="00CF0677"/>
    <w:rsid w:val="00CF0F19"/>
    <w:rsid w:val="00CF1214"/>
    <w:rsid w:val="00CF129E"/>
    <w:rsid w:val="00CF1A8E"/>
    <w:rsid w:val="00CF3E17"/>
    <w:rsid w:val="00CF407B"/>
    <w:rsid w:val="00CF40D2"/>
    <w:rsid w:val="00CF4140"/>
    <w:rsid w:val="00CF4BC2"/>
    <w:rsid w:val="00CF4BEE"/>
    <w:rsid w:val="00CF5B51"/>
    <w:rsid w:val="00CF5C99"/>
    <w:rsid w:val="00CF5CD1"/>
    <w:rsid w:val="00CF6A82"/>
    <w:rsid w:val="00CF7C37"/>
    <w:rsid w:val="00CF7CA6"/>
    <w:rsid w:val="00D0002A"/>
    <w:rsid w:val="00D004C4"/>
    <w:rsid w:val="00D01318"/>
    <w:rsid w:val="00D01815"/>
    <w:rsid w:val="00D01E17"/>
    <w:rsid w:val="00D022BD"/>
    <w:rsid w:val="00D02319"/>
    <w:rsid w:val="00D02AD0"/>
    <w:rsid w:val="00D0329F"/>
    <w:rsid w:val="00D036D1"/>
    <w:rsid w:val="00D036E5"/>
    <w:rsid w:val="00D04F16"/>
    <w:rsid w:val="00D070BF"/>
    <w:rsid w:val="00D071D1"/>
    <w:rsid w:val="00D075B0"/>
    <w:rsid w:val="00D07A6F"/>
    <w:rsid w:val="00D10647"/>
    <w:rsid w:val="00D106AB"/>
    <w:rsid w:val="00D107AD"/>
    <w:rsid w:val="00D108D6"/>
    <w:rsid w:val="00D10DB3"/>
    <w:rsid w:val="00D1134E"/>
    <w:rsid w:val="00D1197F"/>
    <w:rsid w:val="00D11DAC"/>
    <w:rsid w:val="00D1210E"/>
    <w:rsid w:val="00D125A9"/>
    <w:rsid w:val="00D12B02"/>
    <w:rsid w:val="00D1380C"/>
    <w:rsid w:val="00D13BBF"/>
    <w:rsid w:val="00D13E44"/>
    <w:rsid w:val="00D14BAA"/>
    <w:rsid w:val="00D15042"/>
    <w:rsid w:val="00D150F3"/>
    <w:rsid w:val="00D162B5"/>
    <w:rsid w:val="00D1657E"/>
    <w:rsid w:val="00D16B8F"/>
    <w:rsid w:val="00D17320"/>
    <w:rsid w:val="00D179C5"/>
    <w:rsid w:val="00D17EBE"/>
    <w:rsid w:val="00D2119B"/>
    <w:rsid w:val="00D225E0"/>
    <w:rsid w:val="00D22B85"/>
    <w:rsid w:val="00D22F8E"/>
    <w:rsid w:val="00D23433"/>
    <w:rsid w:val="00D238FE"/>
    <w:rsid w:val="00D2443B"/>
    <w:rsid w:val="00D244AB"/>
    <w:rsid w:val="00D24AF1"/>
    <w:rsid w:val="00D266F6"/>
    <w:rsid w:val="00D26D63"/>
    <w:rsid w:val="00D27034"/>
    <w:rsid w:val="00D309D5"/>
    <w:rsid w:val="00D30E74"/>
    <w:rsid w:val="00D33CC7"/>
    <w:rsid w:val="00D34B0D"/>
    <w:rsid w:val="00D35A2D"/>
    <w:rsid w:val="00D36356"/>
    <w:rsid w:val="00D36899"/>
    <w:rsid w:val="00D369AF"/>
    <w:rsid w:val="00D36E27"/>
    <w:rsid w:val="00D36F0F"/>
    <w:rsid w:val="00D3714A"/>
    <w:rsid w:val="00D37BE6"/>
    <w:rsid w:val="00D4003A"/>
    <w:rsid w:val="00D4016C"/>
    <w:rsid w:val="00D41058"/>
    <w:rsid w:val="00D41F13"/>
    <w:rsid w:val="00D43C73"/>
    <w:rsid w:val="00D43F32"/>
    <w:rsid w:val="00D449FC"/>
    <w:rsid w:val="00D44FBA"/>
    <w:rsid w:val="00D45128"/>
    <w:rsid w:val="00D45ED5"/>
    <w:rsid w:val="00D4684E"/>
    <w:rsid w:val="00D46EF2"/>
    <w:rsid w:val="00D500DC"/>
    <w:rsid w:val="00D50176"/>
    <w:rsid w:val="00D50220"/>
    <w:rsid w:val="00D5047F"/>
    <w:rsid w:val="00D51ACD"/>
    <w:rsid w:val="00D521E1"/>
    <w:rsid w:val="00D52258"/>
    <w:rsid w:val="00D52BA5"/>
    <w:rsid w:val="00D53D81"/>
    <w:rsid w:val="00D54C85"/>
    <w:rsid w:val="00D55117"/>
    <w:rsid w:val="00D559F3"/>
    <w:rsid w:val="00D55EE7"/>
    <w:rsid w:val="00D56783"/>
    <w:rsid w:val="00D5778A"/>
    <w:rsid w:val="00D57AF1"/>
    <w:rsid w:val="00D602CE"/>
    <w:rsid w:val="00D603CB"/>
    <w:rsid w:val="00D60E23"/>
    <w:rsid w:val="00D61DD6"/>
    <w:rsid w:val="00D61F48"/>
    <w:rsid w:val="00D62069"/>
    <w:rsid w:val="00D626A6"/>
    <w:rsid w:val="00D6291D"/>
    <w:rsid w:val="00D6361C"/>
    <w:rsid w:val="00D64381"/>
    <w:rsid w:val="00D64C43"/>
    <w:rsid w:val="00D6531D"/>
    <w:rsid w:val="00D65B3A"/>
    <w:rsid w:val="00D66352"/>
    <w:rsid w:val="00D6690A"/>
    <w:rsid w:val="00D678B7"/>
    <w:rsid w:val="00D70470"/>
    <w:rsid w:val="00D704F2"/>
    <w:rsid w:val="00D70DB7"/>
    <w:rsid w:val="00D70F1B"/>
    <w:rsid w:val="00D711EC"/>
    <w:rsid w:val="00D71242"/>
    <w:rsid w:val="00D71B6D"/>
    <w:rsid w:val="00D71D3D"/>
    <w:rsid w:val="00D7289B"/>
    <w:rsid w:val="00D72C73"/>
    <w:rsid w:val="00D7490F"/>
    <w:rsid w:val="00D75777"/>
    <w:rsid w:val="00D75DFE"/>
    <w:rsid w:val="00D76A20"/>
    <w:rsid w:val="00D76AA3"/>
    <w:rsid w:val="00D76BBF"/>
    <w:rsid w:val="00D77170"/>
    <w:rsid w:val="00D771E9"/>
    <w:rsid w:val="00D77F3A"/>
    <w:rsid w:val="00D80837"/>
    <w:rsid w:val="00D80A48"/>
    <w:rsid w:val="00D82098"/>
    <w:rsid w:val="00D82979"/>
    <w:rsid w:val="00D82AFF"/>
    <w:rsid w:val="00D83C83"/>
    <w:rsid w:val="00D83CFF"/>
    <w:rsid w:val="00D84875"/>
    <w:rsid w:val="00D84E1A"/>
    <w:rsid w:val="00D851E0"/>
    <w:rsid w:val="00D85E2E"/>
    <w:rsid w:val="00D860F4"/>
    <w:rsid w:val="00D86F6F"/>
    <w:rsid w:val="00D8757F"/>
    <w:rsid w:val="00D87F0C"/>
    <w:rsid w:val="00D90343"/>
    <w:rsid w:val="00D911EF"/>
    <w:rsid w:val="00D91526"/>
    <w:rsid w:val="00D91D0D"/>
    <w:rsid w:val="00D91F8D"/>
    <w:rsid w:val="00D92058"/>
    <w:rsid w:val="00D92F36"/>
    <w:rsid w:val="00D93AD2"/>
    <w:rsid w:val="00D946E2"/>
    <w:rsid w:val="00D9578B"/>
    <w:rsid w:val="00D957DA"/>
    <w:rsid w:val="00D970F2"/>
    <w:rsid w:val="00D9732B"/>
    <w:rsid w:val="00D9752C"/>
    <w:rsid w:val="00D9781F"/>
    <w:rsid w:val="00D979AB"/>
    <w:rsid w:val="00D97D6E"/>
    <w:rsid w:val="00DA034F"/>
    <w:rsid w:val="00DA1AAF"/>
    <w:rsid w:val="00DA2D12"/>
    <w:rsid w:val="00DA398F"/>
    <w:rsid w:val="00DA3ACE"/>
    <w:rsid w:val="00DA475B"/>
    <w:rsid w:val="00DA4DD0"/>
    <w:rsid w:val="00DA4E0C"/>
    <w:rsid w:val="00DA584D"/>
    <w:rsid w:val="00DA594E"/>
    <w:rsid w:val="00DA69A9"/>
    <w:rsid w:val="00DA7910"/>
    <w:rsid w:val="00DA7FF9"/>
    <w:rsid w:val="00DB03F6"/>
    <w:rsid w:val="00DB072E"/>
    <w:rsid w:val="00DB0C4E"/>
    <w:rsid w:val="00DB117C"/>
    <w:rsid w:val="00DB23A4"/>
    <w:rsid w:val="00DB29F6"/>
    <w:rsid w:val="00DB2FC8"/>
    <w:rsid w:val="00DB4682"/>
    <w:rsid w:val="00DB51FE"/>
    <w:rsid w:val="00DB5FE0"/>
    <w:rsid w:val="00DB611B"/>
    <w:rsid w:val="00DB6C42"/>
    <w:rsid w:val="00DB6C73"/>
    <w:rsid w:val="00DB6CCD"/>
    <w:rsid w:val="00DB74B8"/>
    <w:rsid w:val="00DB77B1"/>
    <w:rsid w:val="00DC094F"/>
    <w:rsid w:val="00DC0BEE"/>
    <w:rsid w:val="00DC141A"/>
    <w:rsid w:val="00DC24FD"/>
    <w:rsid w:val="00DC295E"/>
    <w:rsid w:val="00DC2ADB"/>
    <w:rsid w:val="00DC2DA7"/>
    <w:rsid w:val="00DC2E3B"/>
    <w:rsid w:val="00DC3980"/>
    <w:rsid w:val="00DC39A2"/>
    <w:rsid w:val="00DC3AA0"/>
    <w:rsid w:val="00DC3F34"/>
    <w:rsid w:val="00DC5822"/>
    <w:rsid w:val="00DC6298"/>
    <w:rsid w:val="00DC6822"/>
    <w:rsid w:val="00DC7E60"/>
    <w:rsid w:val="00DC7EB3"/>
    <w:rsid w:val="00DD0D5E"/>
    <w:rsid w:val="00DD0F7D"/>
    <w:rsid w:val="00DD1386"/>
    <w:rsid w:val="00DD19A1"/>
    <w:rsid w:val="00DD2B42"/>
    <w:rsid w:val="00DD2BCB"/>
    <w:rsid w:val="00DD3473"/>
    <w:rsid w:val="00DD3BD7"/>
    <w:rsid w:val="00DD3C0F"/>
    <w:rsid w:val="00DD41B1"/>
    <w:rsid w:val="00DD44EB"/>
    <w:rsid w:val="00DD4D18"/>
    <w:rsid w:val="00DD4ED2"/>
    <w:rsid w:val="00DD5B96"/>
    <w:rsid w:val="00DD5ED1"/>
    <w:rsid w:val="00DD6045"/>
    <w:rsid w:val="00DD6536"/>
    <w:rsid w:val="00DD689C"/>
    <w:rsid w:val="00DD70DB"/>
    <w:rsid w:val="00DD71D0"/>
    <w:rsid w:val="00DD7390"/>
    <w:rsid w:val="00DD7A1C"/>
    <w:rsid w:val="00DE01FF"/>
    <w:rsid w:val="00DE0574"/>
    <w:rsid w:val="00DE0F7B"/>
    <w:rsid w:val="00DE280C"/>
    <w:rsid w:val="00DE3F8D"/>
    <w:rsid w:val="00DE4353"/>
    <w:rsid w:val="00DE436F"/>
    <w:rsid w:val="00DE4399"/>
    <w:rsid w:val="00DE521D"/>
    <w:rsid w:val="00DE5F11"/>
    <w:rsid w:val="00DE6ABE"/>
    <w:rsid w:val="00DE6CFC"/>
    <w:rsid w:val="00DE6E8B"/>
    <w:rsid w:val="00DE783F"/>
    <w:rsid w:val="00DF010A"/>
    <w:rsid w:val="00DF0378"/>
    <w:rsid w:val="00DF0B4B"/>
    <w:rsid w:val="00DF1464"/>
    <w:rsid w:val="00DF1A56"/>
    <w:rsid w:val="00DF1BC4"/>
    <w:rsid w:val="00DF1C69"/>
    <w:rsid w:val="00DF247C"/>
    <w:rsid w:val="00DF27D6"/>
    <w:rsid w:val="00DF32BD"/>
    <w:rsid w:val="00DF3882"/>
    <w:rsid w:val="00DF42C1"/>
    <w:rsid w:val="00DF4506"/>
    <w:rsid w:val="00DF4766"/>
    <w:rsid w:val="00DF4A5A"/>
    <w:rsid w:val="00DF4D1F"/>
    <w:rsid w:val="00DF4F2C"/>
    <w:rsid w:val="00DF5167"/>
    <w:rsid w:val="00DF53E7"/>
    <w:rsid w:val="00DF5A85"/>
    <w:rsid w:val="00DF6747"/>
    <w:rsid w:val="00DF6D61"/>
    <w:rsid w:val="00DF7560"/>
    <w:rsid w:val="00DF7D4B"/>
    <w:rsid w:val="00E00318"/>
    <w:rsid w:val="00E00B8C"/>
    <w:rsid w:val="00E00D77"/>
    <w:rsid w:val="00E00E3A"/>
    <w:rsid w:val="00E0152B"/>
    <w:rsid w:val="00E02803"/>
    <w:rsid w:val="00E02A17"/>
    <w:rsid w:val="00E02F9C"/>
    <w:rsid w:val="00E03661"/>
    <w:rsid w:val="00E03830"/>
    <w:rsid w:val="00E03A45"/>
    <w:rsid w:val="00E03C19"/>
    <w:rsid w:val="00E04596"/>
    <w:rsid w:val="00E05584"/>
    <w:rsid w:val="00E06AC7"/>
    <w:rsid w:val="00E07712"/>
    <w:rsid w:val="00E07DC0"/>
    <w:rsid w:val="00E10EEA"/>
    <w:rsid w:val="00E119F9"/>
    <w:rsid w:val="00E12BF4"/>
    <w:rsid w:val="00E134E3"/>
    <w:rsid w:val="00E13C75"/>
    <w:rsid w:val="00E13F6A"/>
    <w:rsid w:val="00E15989"/>
    <w:rsid w:val="00E16300"/>
    <w:rsid w:val="00E16ABA"/>
    <w:rsid w:val="00E16F7E"/>
    <w:rsid w:val="00E177FD"/>
    <w:rsid w:val="00E1794B"/>
    <w:rsid w:val="00E179DC"/>
    <w:rsid w:val="00E17E25"/>
    <w:rsid w:val="00E20F8C"/>
    <w:rsid w:val="00E2129C"/>
    <w:rsid w:val="00E21374"/>
    <w:rsid w:val="00E21E69"/>
    <w:rsid w:val="00E22288"/>
    <w:rsid w:val="00E2285B"/>
    <w:rsid w:val="00E22DE1"/>
    <w:rsid w:val="00E22F20"/>
    <w:rsid w:val="00E230B2"/>
    <w:rsid w:val="00E24302"/>
    <w:rsid w:val="00E24BC8"/>
    <w:rsid w:val="00E255AC"/>
    <w:rsid w:val="00E266C0"/>
    <w:rsid w:val="00E266FD"/>
    <w:rsid w:val="00E26BA3"/>
    <w:rsid w:val="00E27609"/>
    <w:rsid w:val="00E27B6C"/>
    <w:rsid w:val="00E27BA0"/>
    <w:rsid w:val="00E30218"/>
    <w:rsid w:val="00E30544"/>
    <w:rsid w:val="00E30C92"/>
    <w:rsid w:val="00E30CE9"/>
    <w:rsid w:val="00E31504"/>
    <w:rsid w:val="00E31C53"/>
    <w:rsid w:val="00E31EBD"/>
    <w:rsid w:val="00E321BF"/>
    <w:rsid w:val="00E33383"/>
    <w:rsid w:val="00E33798"/>
    <w:rsid w:val="00E338E5"/>
    <w:rsid w:val="00E34D87"/>
    <w:rsid w:val="00E35143"/>
    <w:rsid w:val="00E353B1"/>
    <w:rsid w:val="00E35408"/>
    <w:rsid w:val="00E35744"/>
    <w:rsid w:val="00E35B93"/>
    <w:rsid w:val="00E36857"/>
    <w:rsid w:val="00E36B5C"/>
    <w:rsid w:val="00E36CAE"/>
    <w:rsid w:val="00E40167"/>
    <w:rsid w:val="00E403BF"/>
    <w:rsid w:val="00E40581"/>
    <w:rsid w:val="00E40695"/>
    <w:rsid w:val="00E40CE4"/>
    <w:rsid w:val="00E41E28"/>
    <w:rsid w:val="00E43481"/>
    <w:rsid w:val="00E43A0D"/>
    <w:rsid w:val="00E44C4C"/>
    <w:rsid w:val="00E44EC5"/>
    <w:rsid w:val="00E44F36"/>
    <w:rsid w:val="00E4520B"/>
    <w:rsid w:val="00E45739"/>
    <w:rsid w:val="00E45920"/>
    <w:rsid w:val="00E45AA8"/>
    <w:rsid w:val="00E45EEC"/>
    <w:rsid w:val="00E46285"/>
    <w:rsid w:val="00E4643D"/>
    <w:rsid w:val="00E465BB"/>
    <w:rsid w:val="00E467D6"/>
    <w:rsid w:val="00E46812"/>
    <w:rsid w:val="00E470E7"/>
    <w:rsid w:val="00E479AE"/>
    <w:rsid w:val="00E50010"/>
    <w:rsid w:val="00E50035"/>
    <w:rsid w:val="00E5012D"/>
    <w:rsid w:val="00E50A01"/>
    <w:rsid w:val="00E50FB9"/>
    <w:rsid w:val="00E51333"/>
    <w:rsid w:val="00E51532"/>
    <w:rsid w:val="00E51E05"/>
    <w:rsid w:val="00E52022"/>
    <w:rsid w:val="00E52468"/>
    <w:rsid w:val="00E524DE"/>
    <w:rsid w:val="00E5270F"/>
    <w:rsid w:val="00E52777"/>
    <w:rsid w:val="00E52D55"/>
    <w:rsid w:val="00E532DF"/>
    <w:rsid w:val="00E533A7"/>
    <w:rsid w:val="00E537B6"/>
    <w:rsid w:val="00E543A5"/>
    <w:rsid w:val="00E545D7"/>
    <w:rsid w:val="00E54AF7"/>
    <w:rsid w:val="00E553B9"/>
    <w:rsid w:val="00E561DE"/>
    <w:rsid w:val="00E56517"/>
    <w:rsid w:val="00E566EF"/>
    <w:rsid w:val="00E56F89"/>
    <w:rsid w:val="00E57D75"/>
    <w:rsid w:val="00E60A28"/>
    <w:rsid w:val="00E6107C"/>
    <w:rsid w:val="00E62385"/>
    <w:rsid w:val="00E62A41"/>
    <w:rsid w:val="00E62E4D"/>
    <w:rsid w:val="00E63E02"/>
    <w:rsid w:val="00E6409B"/>
    <w:rsid w:val="00E64B97"/>
    <w:rsid w:val="00E65117"/>
    <w:rsid w:val="00E6540F"/>
    <w:rsid w:val="00E658CE"/>
    <w:rsid w:val="00E669E1"/>
    <w:rsid w:val="00E6715B"/>
    <w:rsid w:val="00E674B2"/>
    <w:rsid w:val="00E67C4F"/>
    <w:rsid w:val="00E704BE"/>
    <w:rsid w:val="00E706F7"/>
    <w:rsid w:val="00E70CD1"/>
    <w:rsid w:val="00E716D6"/>
    <w:rsid w:val="00E71889"/>
    <w:rsid w:val="00E71DA3"/>
    <w:rsid w:val="00E71DE0"/>
    <w:rsid w:val="00E72643"/>
    <w:rsid w:val="00E7276E"/>
    <w:rsid w:val="00E729F1"/>
    <w:rsid w:val="00E72EC8"/>
    <w:rsid w:val="00E72EFE"/>
    <w:rsid w:val="00E73EB7"/>
    <w:rsid w:val="00E73FFA"/>
    <w:rsid w:val="00E7418C"/>
    <w:rsid w:val="00E74343"/>
    <w:rsid w:val="00E74DC0"/>
    <w:rsid w:val="00E75056"/>
    <w:rsid w:val="00E753C0"/>
    <w:rsid w:val="00E75629"/>
    <w:rsid w:val="00E75AE0"/>
    <w:rsid w:val="00E768F7"/>
    <w:rsid w:val="00E777D0"/>
    <w:rsid w:val="00E77CCB"/>
    <w:rsid w:val="00E80396"/>
    <w:rsid w:val="00E80BF0"/>
    <w:rsid w:val="00E80CFA"/>
    <w:rsid w:val="00E81EFE"/>
    <w:rsid w:val="00E823D0"/>
    <w:rsid w:val="00E827A6"/>
    <w:rsid w:val="00E827E8"/>
    <w:rsid w:val="00E82C5C"/>
    <w:rsid w:val="00E83114"/>
    <w:rsid w:val="00E841F4"/>
    <w:rsid w:val="00E8504E"/>
    <w:rsid w:val="00E851B0"/>
    <w:rsid w:val="00E86C6A"/>
    <w:rsid w:val="00E8753D"/>
    <w:rsid w:val="00E87FDE"/>
    <w:rsid w:val="00E900DA"/>
    <w:rsid w:val="00E9023A"/>
    <w:rsid w:val="00E9033B"/>
    <w:rsid w:val="00E90343"/>
    <w:rsid w:val="00E904B2"/>
    <w:rsid w:val="00E90648"/>
    <w:rsid w:val="00E90876"/>
    <w:rsid w:val="00E90927"/>
    <w:rsid w:val="00E918DA"/>
    <w:rsid w:val="00E91C28"/>
    <w:rsid w:val="00E921D1"/>
    <w:rsid w:val="00E92350"/>
    <w:rsid w:val="00E9271D"/>
    <w:rsid w:val="00E93CB1"/>
    <w:rsid w:val="00E9534C"/>
    <w:rsid w:val="00E9555F"/>
    <w:rsid w:val="00E95A16"/>
    <w:rsid w:val="00E95CD3"/>
    <w:rsid w:val="00E96D1E"/>
    <w:rsid w:val="00E972B3"/>
    <w:rsid w:val="00E97349"/>
    <w:rsid w:val="00EA0FB6"/>
    <w:rsid w:val="00EA1A0D"/>
    <w:rsid w:val="00EA2675"/>
    <w:rsid w:val="00EA4898"/>
    <w:rsid w:val="00EA48F0"/>
    <w:rsid w:val="00EA5310"/>
    <w:rsid w:val="00EA60D4"/>
    <w:rsid w:val="00EA69A5"/>
    <w:rsid w:val="00EA6E68"/>
    <w:rsid w:val="00EA78FF"/>
    <w:rsid w:val="00EB04B6"/>
    <w:rsid w:val="00EB0675"/>
    <w:rsid w:val="00EB1331"/>
    <w:rsid w:val="00EB1574"/>
    <w:rsid w:val="00EB21BF"/>
    <w:rsid w:val="00EB2951"/>
    <w:rsid w:val="00EB2EDD"/>
    <w:rsid w:val="00EB2FF7"/>
    <w:rsid w:val="00EB4365"/>
    <w:rsid w:val="00EB48C4"/>
    <w:rsid w:val="00EB4C27"/>
    <w:rsid w:val="00EB595B"/>
    <w:rsid w:val="00EB63A1"/>
    <w:rsid w:val="00EB640A"/>
    <w:rsid w:val="00EB7337"/>
    <w:rsid w:val="00EB7FF0"/>
    <w:rsid w:val="00EC082C"/>
    <w:rsid w:val="00EC0932"/>
    <w:rsid w:val="00EC0CDA"/>
    <w:rsid w:val="00EC0F38"/>
    <w:rsid w:val="00EC1423"/>
    <w:rsid w:val="00EC20BE"/>
    <w:rsid w:val="00EC2F6F"/>
    <w:rsid w:val="00EC37D3"/>
    <w:rsid w:val="00EC46E1"/>
    <w:rsid w:val="00EC4EB6"/>
    <w:rsid w:val="00EC5124"/>
    <w:rsid w:val="00EC52C6"/>
    <w:rsid w:val="00EC549B"/>
    <w:rsid w:val="00EC5DA7"/>
    <w:rsid w:val="00EC6452"/>
    <w:rsid w:val="00EC6BF9"/>
    <w:rsid w:val="00EC7045"/>
    <w:rsid w:val="00EC7971"/>
    <w:rsid w:val="00ED0335"/>
    <w:rsid w:val="00ED15AC"/>
    <w:rsid w:val="00ED267B"/>
    <w:rsid w:val="00ED2B6F"/>
    <w:rsid w:val="00ED2C47"/>
    <w:rsid w:val="00ED35FD"/>
    <w:rsid w:val="00ED38CD"/>
    <w:rsid w:val="00ED3927"/>
    <w:rsid w:val="00ED46AD"/>
    <w:rsid w:val="00ED5475"/>
    <w:rsid w:val="00ED5EE6"/>
    <w:rsid w:val="00ED6ABF"/>
    <w:rsid w:val="00ED6D51"/>
    <w:rsid w:val="00EE0122"/>
    <w:rsid w:val="00EE07B1"/>
    <w:rsid w:val="00EE0DDC"/>
    <w:rsid w:val="00EE197F"/>
    <w:rsid w:val="00EE2303"/>
    <w:rsid w:val="00EE3221"/>
    <w:rsid w:val="00EE4C52"/>
    <w:rsid w:val="00EE4D6A"/>
    <w:rsid w:val="00EE5187"/>
    <w:rsid w:val="00EE5420"/>
    <w:rsid w:val="00EE58E3"/>
    <w:rsid w:val="00EE5E93"/>
    <w:rsid w:val="00EE5EFD"/>
    <w:rsid w:val="00EE60DE"/>
    <w:rsid w:val="00EE61D5"/>
    <w:rsid w:val="00EE6930"/>
    <w:rsid w:val="00EE723E"/>
    <w:rsid w:val="00EE7279"/>
    <w:rsid w:val="00EF0368"/>
    <w:rsid w:val="00EF083A"/>
    <w:rsid w:val="00EF0B9E"/>
    <w:rsid w:val="00EF1221"/>
    <w:rsid w:val="00EF130A"/>
    <w:rsid w:val="00EF1377"/>
    <w:rsid w:val="00EF1EC5"/>
    <w:rsid w:val="00EF2482"/>
    <w:rsid w:val="00EF3542"/>
    <w:rsid w:val="00EF365C"/>
    <w:rsid w:val="00EF431F"/>
    <w:rsid w:val="00EF489B"/>
    <w:rsid w:val="00EF4B0A"/>
    <w:rsid w:val="00EF5497"/>
    <w:rsid w:val="00EF561C"/>
    <w:rsid w:val="00EF56AA"/>
    <w:rsid w:val="00EF5828"/>
    <w:rsid w:val="00EF6624"/>
    <w:rsid w:val="00EF740C"/>
    <w:rsid w:val="00F0088A"/>
    <w:rsid w:val="00F009DA"/>
    <w:rsid w:val="00F01554"/>
    <w:rsid w:val="00F01BE8"/>
    <w:rsid w:val="00F0200B"/>
    <w:rsid w:val="00F02897"/>
    <w:rsid w:val="00F02C70"/>
    <w:rsid w:val="00F03092"/>
    <w:rsid w:val="00F03242"/>
    <w:rsid w:val="00F03622"/>
    <w:rsid w:val="00F03980"/>
    <w:rsid w:val="00F039C6"/>
    <w:rsid w:val="00F0408C"/>
    <w:rsid w:val="00F04353"/>
    <w:rsid w:val="00F04673"/>
    <w:rsid w:val="00F04A49"/>
    <w:rsid w:val="00F04C49"/>
    <w:rsid w:val="00F0652D"/>
    <w:rsid w:val="00F0707C"/>
    <w:rsid w:val="00F071F8"/>
    <w:rsid w:val="00F07DCA"/>
    <w:rsid w:val="00F109A0"/>
    <w:rsid w:val="00F10BD6"/>
    <w:rsid w:val="00F10D82"/>
    <w:rsid w:val="00F11242"/>
    <w:rsid w:val="00F114E9"/>
    <w:rsid w:val="00F11C1D"/>
    <w:rsid w:val="00F12FF0"/>
    <w:rsid w:val="00F13178"/>
    <w:rsid w:val="00F13E13"/>
    <w:rsid w:val="00F13EA0"/>
    <w:rsid w:val="00F14A0E"/>
    <w:rsid w:val="00F14D3C"/>
    <w:rsid w:val="00F15B64"/>
    <w:rsid w:val="00F16330"/>
    <w:rsid w:val="00F16D47"/>
    <w:rsid w:val="00F17E19"/>
    <w:rsid w:val="00F201C9"/>
    <w:rsid w:val="00F201F5"/>
    <w:rsid w:val="00F20BA4"/>
    <w:rsid w:val="00F2148A"/>
    <w:rsid w:val="00F22B13"/>
    <w:rsid w:val="00F2338C"/>
    <w:rsid w:val="00F2353E"/>
    <w:rsid w:val="00F237D6"/>
    <w:rsid w:val="00F24868"/>
    <w:rsid w:val="00F24928"/>
    <w:rsid w:val="00F256FD"/>
    <w:rsid w:val="00F25788"/>
    <w:rsid w:val="00F25B1B"/>
    <w:rsid w:val="00F262B8"/>
    <w:rsid w:val="00F2742A"/>
    <w:rsid w:val="00F27B10"/>
    <w:rsid w:val="00F30532"/>
    <w:rsid w:val="00F30F4E"/>
    <w:rsid w:val="00F3197A"/>
    <w:rsid w:val="00F31DBC"/>
    <w:rsid w:val="00F33BF8"/>
    <w:rsid w:val="00F35871"/>
    <w:rsid w:val="00F35CF5"/>
    <w:rsid w:val="00F36007"/>
    <w:rsid w:val="00F3705D"/>
    <w:rsid w:val="00F37292"/>
    <w:rsid w:val="00F376F8"/>
    <w:rsid w:val="00F37B11"/>
    <w:rsid w:val="00F40824"/>
    <w:rsid w:val="00F41939"/>
    <w:rsid w:val="00F42305"/>
    <w:rsid w:val="00F42F70"/>
    <w:rsid w:val="00F438AB"/>
    <w:rsid w:val="00F43A9F"/>
    <w:rsid w:val="00F44009"/>
    <w:rsid w:val="00F440F3"/>
    <w:rsid w:val="00F44B5D"/>
    <w:rsid w:val="00F464AC"/>
    <w:rsid w:val="00F4721D"/>
    <w:rsid w:val="00F47237"/>
    <w:rsid w:val="00F506CD"/>
    <w:rsid w:val="00F51513"/>
    <w:rsid w:val="00F5159D"/>
    <w:rsid w:val="00F515DD"/>
    <w:rsid w:val="00F5197B"/>
    <w:rsid w:val="00F51F30"/>
    <w:rsid w:val="00F52B15"/>
    <w:rsid w:val="00F52E35"/>
    <w:rsid w:val="00F535C1"/>
    <w:rsid w:val="00F53843"/>
    <w:rsid w:val="00F53B20"/>
    <w:rsid w:val="00F53F85"/>
    <w:rsid w:val="00F54E3A"/>
    <w:rsid w:val="00F560AF"/>
    <w:rsid w:val="00F56950"/>
    <w:rsid w:val="00F56FF5"/>
    <w:rsid w:val="00F57115"/>
    <w:rsid w:val="00F57326"/>
    <w:rsid w:val="00F57CEF"/>
    <w:rsid w:val="00F600A0"/>
    <w:rsid w:val="00F60730"/>
    <w:rsid w:val="00F620B5"/>
    <w:rsid w:val="00F62EC4"/>
    <w:rsid w:val="00F63B46"/>
    <w:rsid w:val="00F63EA2"/>
    <w:rsid w:val="00F6496C"/>
    <w:rsid w:val="00F64C59"/>
    <w:rsid w:val="00F6550D"/>
    <w:rsid w:val="00F65A94"/>
    <w:rsid w:val="00F65AF9"/>
    <w:rsid w:val="00F65B6D"/>
    <w:rsid w:val="00F65C2B"/>
    <w:rsid w:val="00F6636D"/>
    <w:rsid w:val="00F66911"/>
    <w:rsid w:val="00F66C02"/>
    <w:rsid w:val="00F67EAD"/>
    <w:rsid w:val="00F703F4"/>
    <w:rsid w:val="00F71941"/>
    <w:rsid w:val="00F71C0E"/>
    <w:rsid w:val="00F72574"/>
    <w:rsid w:val="00F72E74"/>
    <w:rsid w:val="00F72F24"/>
    <w:rsid w:val="00F7307A"/>
    <w:rsid w:val="00F73633"/>
    <w:rsid w:val="00F73FAE"/>
    <w:rsid w:val="00F74864"/>
    <w:rsid w:val="00F769B9"/>
    <w:rsid w:val="00F771D1"/>
    <w:rsid w:val="00F7745C"/>
    <w:rsid w:val="00F774A3"/>
    <w:rsid w:val="00F77C42"/>
    <w:rsid w:val="00F80493"/>
    <w:rsid w:val="00F805C6"/>
    <w:rsid w:val="00F81510"/>
    <w:rsid w:val="00F81514"/>
    <w:rsid w:val="00F81678"/>
    <w:rsid w:val="00F862CD"/>
    <w:rsid w:val="00F8688E"/>
    <w:rsid w:val="00F876AB"/>
    <w:rsid w:val="00F87CD3"/>
    <w:rsid w:val="00F87F99"/>
    <w:rsid w:val="00F900BB"/>
    <w:rsid w:val="00F90903"/>
    <w:rsid w:val="00F91094"/>
    <w:rsid w:val="00F912E9"/>
    <w:rsid w:val="00F91D47"/>
    <w:rsid w:val="00F92004"/>
    <w:rsid w:val="00F921CF"/>
    <w:rsid w:val="00F92916"/>
    <w:rsid w:val="00F93362"/>
    <w:rsid w:val="00F9392E"/>
    <w:rsid w:val="00F93FF4"/>
    <w:rsid w:val="00F942B5"/>
    <w:rsid w:val="00F9522D"/>
    <w:rsid w:val="00F95269"/>
    <w:rsid w:val="00F95BBA"/>
    <w:rsid w:val="00F96269"/>
    <w:rsid w:val="00F9643E"/>
    <w:rsid w:val="00F969C6"/>
    <w:rsid w:val="00F97BA1"/>
    <w:rsid w:val="00F97D1D"/>
    <w:rsid w:val="00FA0285"/>
    <w:rsid w:val="00FA054F"/>
    <w:rsid w:val="00FA05E1"/>
    <w:rsid w:val="00FA0B20"/>
    <w:rsid w:val="00FA0C1D"/>
    <w:rsid w:val="00FA0D0C"/>
    <w:rsid w:val="00FA16AE"/>
    <w:rsid w:val="00FA1C7B"/>
    <w:rsid w:val="00FA2647"/>
    <w:rsid w:val="00FA2D9F"/>
    <w:rsid w:val="00FA3137"/>
    <w:rsid w:val="00FA371E"/>
    <w:rsid w:val="00FA3D61"/>
    <w:rsid w:val="00FA4520"/>
    <w:rsid w:val="00FA4891"/>
    <w:rsid w:val="00FA5461"/>
    <w:rsid w:val="00FA59E9"/>
    <w:rsid w:val="00FA5C0D"/>
    <w:rsid w:val="00FA6DBA"/>
    <w:rsid w:val="00FA6F8A"/>
    <w:rsid w:val="00FA7290"/>
    <w:rsid w:val="00FA73DA"/>
    <w:rsid w:val="00FB0799"/>
    <w:rsid w:val="00FB089E"/>
    <w:rsid w:val="00FB10E1"/>
    <w:rsid w:val="00FB10FD"/>
    <w:rsid w:val="00FB1478"/>
    <w:rsid w:val="00FB2275"/>
    <w:rsid w:val="00FB443F"/>
    <w:rsid w:val="00FB56CD"/>
    <w:rsid w:val="00FB59E5"/>
    <w:rsid w:val="00FB5FE1"/>
    <w:rsid w:val="00FB73A6"/>
    <w:rsid w:val="00FC0685"/>
    <w:rsid w:val="00FC0AC7"/>
    <w:rsid w:val="00FC0B51"/>
    <w:rsid w:val="00FC0BF9"/>
    <w:rsid w:val="00FC0D4E"/>
    <w:rsid w:val="00FC17AB"/>
    <w:rsid w:val="00FC2C3B"/>
    <w:rsid w:val="00FC3AF7"/>
    <w:rsid w:val="00FC4744"/>
    <w:rsid w:val="00FC6784"/>
    <w:rsid w:val="00FC6EBF"/>
    <w:rsid w:val="00FC70B1"/>
    <w:rsid w:val="00FC721D"/>
    <w:rsid w:val="00FD0546"/>
    <w:rsid w:val="00FD1481"/>
    <w:rsid w:val="00FD15AE"/>
    <w:rsid w:val="00FD1716"/>
    <w:rsid w:val="00FD24B1"/>
    <w:rsid w:val="00FD2E5F"/>
    <w:rsid w:val="00FD3ACC"/>
    <w:rsid w:val="00FD5A4A"/>
    <w:rsid w:val="00FD6EB8"/>
    <w:rsid w:val="00FD7C79"/>
    <w:rsid w:val="00FE0019"/>
    <w:rsid w:val="00FE121F"/>
    <w:rsid w:val="00FE17B4"/>
    <w:rsid w:val="00FE20E9"/>
    <w:rsid w:val="00FE2691"/>
    <w:rsid w:val="00FE2BBF"/>
    <w:rsid w:val="00FE2E1B"/>
    <w:rsid w:val="00FE3457"/>
    <w:rsid w:val="00FE3664"/>
    <w:rsid w:val="00FE3AE3"/>
    <w:rsid w:val="00FE3EEA"/>
    <w:rsid w:val="00FE5B6B"/>
    <w:rsid w:val="00FE62E1"/>
    <w:rsid w:val="00FE6718"/>
    <w:rsid w:val="00FE7E69"/>
    <w:rsid w:val="00FF081D"/>
    <w:rsid w:val="00FF2884"/>
    <w:rsid w:val="00FF31D0"/>
    <w:rsid w:val="00FF3C82"/>
    <w:rsid w:val="00FF3FB2"/>
    <w:rsid w:val="00FF4150"/>
    <w:rsid w:val="00FF4654"/>
    <w:rsid w:val="00FF51C9"/>
    <w:rsid w:val="00FF5360"/>
    <w:rsid w:val="00FF56AE"/>
    <w:rsid w:val="00FF61C7"/>
    <w:rsid w:val="00FF6CAF"/>
    <w:rsid w:val="00FF709F"/>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BBC"/>
  <w15:chartTrackingRefBased/>
  <w15:docId w15:val="{3EC1F9CC-E968-4536-816B-D325A6E5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CB"/>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ListParagraph"/>
    <w:next w:val="Normal"/>
    <w:link w:val="Heading2Char"/>
    <w:uiPriority w:val="9"/>
    <w:unhideWhenUsed/>
    <w:qFormat/>
    <w:rsid w:val="00537D63"/>
    <w:pPr>
      <w:widowControl/>
      <w:numPr>
        <w:numId w:val="25"/>
      </w:numPr>
      <w:tabs>
        <w:tab w:val="left" w:pos="-720"/>
      </w:tabs>
      <w:suppressAutoHyphens/>
      <w:spacing w:line="360" w:lineRule="auto"/>
      <w:ind w:hanging="720"/>
      <w:outlineLvl w:val="1"/>
    </w:pPr>
    <w:rPr>
      <w:b/>
      <w:sz w:val="26"/>
    </w:rPr>
  </w:style>
  <w:style w:type="paragraph" w:styleId="Heading3">
    <w:name w:val="heading 3"/>
    <w:basedOn w:val="Normal"/>
    <w:next w:val="Normal"/>
    <w:link w:val="Heading3Char"/>
    <w:uiPriority w:val="9"/>
    <w:semiHidden/>
    <w:unhideWhenUsed/>
    <w:qFormat/>
    <w:rsid w:val="00AB1EE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59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
    <w:basedOn w:val="DefaultParagraphFont"/>
    <w:rsid w:val="001B0C5E"/>
    <w:rPr>
      <w:vertAlign w:val="superscript"/>
    </w:rPr>
  </w:style>
  <w:style w:type="character" w:styleId="Hyperlink">
    <w:name w:val="Hyperlink"/>
    <w:basedOn w:val="DefaultParagraphFont"/>
    <w:rsid w:val="001B0C5E"/>
    <w:rPr>
      <w:color w:val="0000FF"/>
      <w:u w:val="single"/>
    </w:rPr>
  </w:style>
  <w:style w:type="character" w:styleId="Emphasis">
    <w:name w:val="Emphasis"/>
    <w:basedOn w:val="DefaultParagraphFont"/>
    <w:qFormat/>
    <w:rsid w:val="001B0C5E"/>
    <w:rPr>
      <w:i/>
      <w:iCs/>
    </w:rPr>
  </w:style>
  <w:style w:type="paragraph" w:styleId="ListParagraph">
    <w:name w:val="List Paragraph"/>
    <w:basedOn w:val="Normal"/>
    <w:uiPriority w:val="34"/>
    <w:qFormat/>
    <w:rsid w:val="001B0C5E"/>
    <w:pPr>
      <w:ind w:left="720"/>
      <w:contextualSpacing/>
    </w:pPr>
  </w:style>
  <w:style w:type="paragraph" w:styleId="Footer">
    <w:name w:val="footer"/>
    <w:basedOn w:val="Normal"/>
    <w:link w:val="FooterChar"/>
    <w:uiPriority w:val="99"/>
    <w:unhideWhenUsed/>
    <w:rsid w:val="001B0C5E"/>
    <w:pPr>
      <w:tabs>
        <w:tab w:val="center" w:pos="4680"/>
        <w:tab w:val="right" w:pos="9360"/>
      </w:tabs>
    </w:pPr>
  </w:style>
  <w:style w:type="character" w:customStyle="1" w:styleId="FooterChar">
    <w:name w:val="Footer Char"/>
    <w:basedOn w:val="DefaultParagraphFont"/>
    <w:link w:val="Footer"/>
    <w:uiPriority w:val="99"/>
    <w:rsid w:val="001B0C5E"/>
    <w:rPr>
      <w:rFonts w:ascii="Times New Roman" w:eastAsia="Times New Roman" w:hAnsi="Times New Roman" w:cs="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iPriority w:val="99"/>
    <w:unhideWhenUsed/>
    <w:qFormat/>
    <w:rsid w:val="001B0C5E"/>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uiPriority w:val="99"/>
    <w:rsid w:val="001B0C5E"/>
    <w:rPr>
      <w:rFonts w:ascii="Times New Roman" w:eastAsia="Times New Roman" w:hAnsi="Times New Roman" w:cs="Times New Roman"/>
      <w:sz w:val="20"/>
      <w:szCs w:val="20"/>
    </w:rPr>
  </w:style>
  <w:style w:type="paragraph" w:customStyle="1" w:styleId="Default">
    <w:name w:val="Default"/>
    <w:rsid w:val="001B0C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1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5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4203"/>
    <w:rPr>
      <w:sz w:val="16"/>
      <w:szCs w:val="16"/>
    </w:rPr>
  </w:style>
  <w:style w:type="paragraph" w:styleId="CommentText">
    <w:name w:val="annotation text"/>
    <w:basedOn w:val="Normal"/>
    <w:link w:val="CommentTextChar"/>
    <w:uiPriority w:val="99"/>
    <w:semiHidden/>
    <w:unhideWhenUsed/>
    <w:rsid w:val="00084203"/>
  </w:style>
  <w:style w:type="character" w:customStyle="1" w:styleId="CommentTextChar">
    <w:name w:val="Comment Text Char"/>
    <w:basedOn w:val="DefaultParagraphFont"/>
    <w:link w:val="CommentText"/>
    <w:uiPriority w:val="99"/>
    <w:semiHidden/>
    <w:rsid w:val="00084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203"/>
    <w:rPr>
      <w:b/>
      <w:bCs/>
    </w:rPr>
  </w:style>
  <w:style w:type="character" w:customStyle="1" w:styleId="CommentSubjectChar">
    <w:name w:val="Comment Subject Char"/>
    <w:basedOn w:val="CommentTextChar"/>
    <w:link w:val="CommentSubject"/>
    <w:uiPriority w:val="99"/>
    <w:semiHidden/>
    <w:rsid w:val="00084203"/>
    <w:rPr>
      <w:rFonts w:ascii="Times New Roman" w:eastAsia="Times New Roman" w:hAnsi="Times New Roman" w:cs="Times New Roman"/>
      <w:b/>
      <w:bCs/>
      <w:sz w:val="20"/>
      <w:szCs w:val="20"/>
    </w:rPr>
  </w:style>
  <w:style w:type="character" w:customStyle="1" w:styleId="term1">
    <w:name w:val="term1"/>
    <w:basedOn w:val="DefaultParagraphFont"/>
    <w:rsid w:val="00A85A38"/>
    <w:rPr>
      <w:b/>
      <w:bCs/>
    </w:rPr>
  </w:style>
  <w:style w:type="paragraph" w:styleId="Header">
    <w:name w:val="header"/>
    <w:basedOn w:val="Normal"/>
    <w:link w:val="HeaderChar"/>
    <w:uiPriority w:val="99"/>
    <w:unhideWhenUsed/>
    <w:rsid w:val="007E4C92"/>
    <w:pPr>
      <w:tabs>
        <w:tab w:val="center" w:pos="4680"/>
        <w:tab w:val="right" w:pos="9360"/>
      </w:tabs>
    </w:pPr>
  </w:style>
  <w:style w:type="character" w:customStyle="1" w:styleId="HeaderChar">
    <w:name w:val="Header Char"/>
    <w:basedOn w:val="DefaultParagraphFont"/>
    <w:link w:val="Header"/>
    <w:uiPriority w:val="99"/>
    <w:rsid w:val="007E4C9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37D63"/>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semiHidden/>
    <w:rsid w:val="00AB1E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45920"/>
    <w:rPr>
      <w:rFonts w:asciiTheme="majorHAnsi" w:eastAsiaTheme="majorEastAsia" w:hAnsiTheme="majorHAnsi" w:cstheme="majorBidi"/>
      <w:i/>
      <w:iCs/>
      <w:color w:val="2F5496" w:themeColor="accent1" w:themeShade="BF"/>
      <w:sz w:val="20"/>
      <w:szCs w:val="20"/>
    </w:rPr>
  </w:style>
  <w:style w:type="paragraph" w:customStyle="1" w:styleId="footnotedescription">
    <w:name w:val="footnote description"/>
    <w:next w:val="Normal"/>
    <w:link w:val="footnotedescriptionChar"/>
    <w:hidden/>
    <w:rsid w:val="00215FE3"/>
    <w:pPr>
      <w:spacing w:after="0" w:line="238" w:lineRule="auto"/>
      <w:ind w:left="42" w:right="14"/>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215FE3"/>
    <w:rPr>
      <w:rFonts w:ascii="Times New Roman" w:eastAsia="Times New Roman" w:hAnsi="Times New Roman" w:cs="Times New Roman"/>
      <w:color w:val="000000"/>
    </w:rPr>
  </w:style>
  <w:style w:type="character" w:customStyle="1" w:styleId="footnotemark">
    <w:name w:val="footnote mark"/>
    <w:hidden/>
    <w:rsid w:val="00215FE3"/>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7195">
      <w:bodyDiv w:val="1"/>
      <w:marLeft w:val="0"/>
      <w:marRight w:val="0"/>
      <w:marTop w:val="0"/>
      <w:marBottom w:val="0"/>
      <w:divBdr>
        <w:top w:val="none" w:sz="0" w:space="0" w:color="auto"/>
        <w:left w:val="none" w:sz="0" w:space="0" w:color="auto"/>
        <w:bottom w:val="none" w:sz="0" w:space="0" w:color="auto"/>
        <w:right w:val="none" w:sz="0" w:space="0" w:color="auto"/>
      </w:divBdr>
    </w:div>
    <w:div w:id="1427268209">
      <w:bodyDiv w:val="1"/>
      <w:marLeft w:val="0"/>
      <w:marRight w:val="0"/>
      <w:marTop w:val="0"/>
      <w:marBottom w:val="0"/>
      <w:divBdr>
        <w:top w:val="none" w:sz="0" w:space="0" w:color="auto"/>
        <w:left w:val="none" w:sz="0" w:space="0" w:color="auto"/>
        <w:bottom w:val="none" w:sz="0" w:space="0" w:color="auto"/>
        <w:right w:val="none" w:sz="0" w:space="0" w:color="auto"/>
      </w:divBdr>
    </w:div>
    <w:div w:id="1488981879">
      <w:bodyDiv w:val="1"/>
      <w:marLeft w:val="0"/>
      <w:marRight w:val="0"/>
      <w:marTop w:val="0"/>
      <w:marBottom w:val="0"/>
      <w:divBdr>
        <w:top w:val="none" w:sz="0" w:space="0" w:color="auto"/>
        <w:left w:val="none" w:sz="0" w:space="0" w:color="auto"/>
        <w:bottom w:val="none" w:sz="0" w:space="0" w:color="auto"/>
        <w:right w:val="none" w:sz="0" w:space="0" w:color="auto"/>
      </w:divBdr>
      <w:divsChild>
        <w:div w:id="146446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7191">
      <w:bodyDiv w:val="1"/>
      <w:marLeft w:val="0"/>
      <w:marRight w:val="0"/>
      <w:marTop w:val="0"/>
      <w:marBottom w:val="0"/>
      <w:divBdr>
        <w:top w:val="none" w:sz="0" w:space="0" w:color="auto"/>
        <w:left w:val="none" w:sz="0" w:space="0" w:color="auto"/>
        <w:bottom w:val="none" w:sz="0" w:space="0" w:color="auto"/>
        <w:right w:val="none" w:sz="0" w:space="0" w:color="auto"/>
      </w:divBdr>
      <w:divsChild>
        <w:div w:id="1667974989">
          <w:marLeft w:val="0"/>
          <w:marRight w:val="0"/>
          <w:marTop w:val="0"/>
          <w:marBottom w:val="0"/>
          <w:divBdr>
            <w:top w:val="none" w:sz="0" w:space="0" w:color="auto"/>
            <w:left w:val="single" w:sz="6" w:space="0" w:color="BBBBBB"/>
            <w:bottom w:val="single" w:sz="6" w:space="0" w:color="BBBBBB"/>
            <w:right w:val="single" w:sz="6" w:space="0" w:color="BBBBBB"/>
          </w:divBdr>
          <w:divsChild>
            <w:div w:id="1345477024">
              <w:marLeft w:val="0"/>
              <w:marRight w:val="0"/>
              <w:marTop w:val="0"/>
              <w:marBottom w:val="0"/>
              <w:divBdr>
                <w:top w:val="none" w:sz="0" w:space="0" w:color="auto"/>
                <w:left w:val="none" w:sz="0" w:space="0" w:color="auto"/>
                <w:bottom w:val="none" w:sz="0" w:space="0" w:color="auto"/>
                <w:right w:val="none" w:sz="0" w:space="0" w:color="auto"/>
              </w:divBdr>
              <w:divsChild>
                <w:div w:id="1679699359">
                  <w:marLeft w:val="0"/>
                  <w:marRight w:val="0"/>
                  <w:marTop w:val="75"/>
                  <w:marBottom w:val="0"/>
                  <w:divBdr>
                    <w:top w:val="none" w:sz="0" w:space="0" w:color="auto"/>
                    <w:left w:val="none" w:sz="0" w:space="0" w:color="auto"/>
                    <w:bottom w:val="none" w:sz="0" w:space="0" w:color="auto"/>
                    <w:right w:val="none" w:sz="0" w:space="0" w:color="auto"/>
                  </w:divBdr>
                  <w:divsChild>
                    <w:div w:id="1221016249">
                      <w:marLeft w:val="0"/>
                      <w:marRight w:val="0"/>
                      <w:marTop w:val="0"/>
                      <w:marBottom w:val="0"/>
                      <w:divBdr>
                        <w:top w:val="none" w:sz="0" w:space="0" w:color="auto"/>
                        <w:left w:val="none" w:sz="0" w:space="0" w:color="auto"/>
                        <w:bottom w:val="none" w:sz="0" w:space="0" w:color="auto"/>
                        <w:right w:val="none" w:sz="0" w:space="0" w:color="auto"/>
                      </w:divBdr>
                      <w:divsChild>
                        <w:div w:id="1651862814">
                          <w:marLeft w:val="0"/>
                          <w:marRight w:val="0"/>
                          <w:marTop w:val="0"/>
                          <w:marBottom w:val="0"/>
                          <w:divBdr>
                            <w:top w:val="none" w:sz="0" w:space="0" w:color="auto"/>
                            <w:left w:val="none" w:sz="0" w:space="0" w:color="auto"/>
                            <w:bottom w:val="none" w:sz="0" w:space="0" w:color="auto"/>
                            <w:right w:val="none" w:sz="0" w:space="0" w:color="auto"/>
                          </w:divBdr>
                          <w:divsChild>
                            <w:div w:id="26609360">
                              <w:marLeft w:val="0"/>
                              <w:marRight w:val="0"/>
                              <w:marTop w:val="0"/>
                              <w:marBottom w:val="0"/>
                              <w:divBdr>
                                <w:top w:val="none" w:sz="0" w:space="0" w:color="auto"/>
                                <w:left w:val="none" w:sz="0" w:space="0" w:color="auto"/>
                                <w:bottom w:val="none" w:sz="0" w:space="0" w:color="auto"/>
                                <w:right w:val="none" w:sz="0" w:space="0" w:color="auto"/>
                              </w:divBdr>
                              <w:divsChild>
                                <w:div w:id="193278259">
                                  <w:marLeft w:val="0"/>
                                  <w:marRight w:val="0"/>
                                  <w:marTop w:val="0"/>
                                  <w:marBottom w:val="0"/>
                                  <w:divBdr>
                                    <w:top w:val="none" w:sz="0" w:space="0" w:color="auto"/>
                                    <w:left w:val="none" w:sz="0" w:space="0" w:color="auto"/>
                                    <w:bottom w:val="none" w:sz="0" w:space="0" w:color="auto"/>
                                    <w:right w:val="none" w:sz="0" w:space="0" w:color="auto"/>
                                  </w:divBdr>
                                  <w:divsChild>
                                    <w:div w:id="553348107">
                                      <w:marLeft w:val="0"/>
                                      <w:marRight w:val="0"/>
                                      <w:marTop w:val="0"/>
                                      <w:marBottom w:val="0"/>
                                      <w:divBdr>
                                        <w:top w:val="none" w:sz="0" w:space="0" w:color="auto"/>
                                        <w:left w:val="none" w:sz="0" w:space="0" w:color="auto"/>
                                        <w:bottom w:val="none" w:sz="0" w:space="0" w:color="auto"/>
                                        <w:right w:val="none" w:sz="0" w:space="0" w:color="auto"/>
                                      </w:divBdr>
                                      <w:divsChild>
                                        <w:div w:id="1156919390">
                                          <w:marLeft w:val="1200"/>
                                          <w:marRight w:val="1200"/>
                                          <w:marTop w:val="0"/>
                                          <w:marBottom w:val="0"/>
                                          <w:divBdr>
                                            <w:top w:val="none" w:sz="0" w:space="0" w:color="auto"/>
                                            <w:left w:val="none" w:sz="0" w:space="0" w:color="auto"/>
                                            <w:bottom w:val="none" w:sz="0" w:space="0" w:color="auto"/>
                                            <w:right w:val="none" w:sz="0" w:space="0" w:color="auto"/>
                                          </w:divBdr>
                                          <w:divsChild>
                                            <w:div w:id="508831498">
                                              <w:marLeft w:val="0"/>
                                              <w:marRight w:val="0"/>
                                              <w:marTop w:val="0"/>
                                              <w:marBottom w:val="0"/>
                                              <w:divBdr>
                                                <w:top w:val="none" w:sz="0" w:space="0" w:color="auto"/>
                                                <w:left w:val="none" w:sz="0" w:space="0" w:color="auto"/>
                                                <w:bottom w:val="none" w:sz="0" w:space="0" w:color="auto"/>
                                                <w:right w:val="none" w:sz="0" w:space="0" w:color="auto"/>
                                              </w:divBdr>
                                              <w:divsChild>
                                                <w:div w:id="1025980080">
                                                  <w:marLeft w:val="0"/>
                                                  <w:marRight w:val="0"/>
                                                  <w:marTop w:val="240"/>
                                                  <w:marBottom w:val="0"/>
                                                  <w:divBdr>
                                                    <w:top w:val="none" w:sz="0" w:space="0" w:color="auto"/>
                                                    <w:left w:val="none" w:sz="0" w:space="0" w:color="auto"/>
                                                    <w:bottom w:val="none" w:sz="0" w:space="0" w:color="auto"/>
                                                    <w:right w:val="none" w:sz="0" w:space="0" w:color="auto"/>
                                                  </w:divBdr>
                                                  <w:divsChild>
                                                    <w:div w:id="1235165655">
                                                      <w:marLeft w:val="0"/>
                                                      <w:marRight w:val="0"/>
                                                      <w:marTop w:val="0"/>
                                                      <w:marBottom w:val="0"/>
                                                      <w:divBdr>
                                                        <w:top w:val="none" w:sz="0" w:space="0" w:color="auto"/>
                                                        <w:left w:val="none" w:sz="0" w:space="0" w:color="auto"/>
                                                        <w:bottom w:val="none" w:sz="0" w:space="0" w:color="auto"/>
                                                        <w:right w:val="none" w:sz="0" w:space="0" w:color="auto"/>
                                                      </w:divBdr>
                                                      <w:divsChild>
                                                        <w:div w:id="2079473257">
                                                          <w:marLeft w:val="1275"/>
                                                          <w:marRight w:val="0"/>
                                                          <w:marTop w:val="0"/>
                                                          <w:marBottom w:val="0"/>
                                                          <w:divBdr>
                                                            <w:top w:val="none" w:sz="0" w:space="0" w:color="auto"/>
                                                            <w:left w:val="none" w:sz="0" w:space="0" w:color="auto"/>
                                                            <w:bottom w:val="none" w:sz="0" w:space="0" w:color="auto"/>
                                                            <w:right w:val="none" w:sz="0" w:space="0" w:color="auto"/>
                                                          </w:divBdr>
                                                          <w:divsChild>
                                                            <w:div w:id="1270888225">
                                                              <w:marLeft w:val="0"/>
                                                              <w:marRight w:val="0"/>
                                                              <w:marTop w:val="0"/>
                                                              <w:marBottom w:val="0"/>
                                                              <w:divBdr>
                                                                <w:top w:val="none" w:sz="0" w:space="0" w:color="auto"/>
                                                                <w:left w:val="none" w:sz="0" w:space="0" w:color="auto"/>
                                                                <w:bottom w:val="none" w:sz="0" w:space="0" w:color="auto"/>
                                                                <w:right w:val="none" w:sz="0" w:space="0" w:color="auto"/>
                                                              </w:divBdr>
                                                              <w:divsChild>
                                                                <w:div w:id="924652331">
                                                                  <w:marLeft w:val="0"/>
                                                                  <w:marRight w:val="0"/>
                                                                  <w:marTop w:val="0"/>
                                                                  <w:marBottom w:val="0"/>
                                                                  <w:divBdr>
                                                                    <w:top w:val="none" w:sz="0" w:space="0" w:color="auto"/>
                                                                    <w:left w:val="none" w:sz="0" w:space="0" w:color="auto"/>
                                                                    <w:bottom w:val="none" w:sz="0" w:space="0" w:color="auto"/>
                                                                    <w:right w:val="none" w:sz="0" w:space="0" w:color="auto"/>
                                                                  </w:divBdr>
                                                                </w:div>
                                                                <w:div w:id="1461411972">
                                                                  <w:marLeft w:val="0"/>
                                                                  <w:marRight w:val="0"/>
                                                                  <w:marTop w:val="0"/>
                                                                  <w:marBottom w:val="0"/>
                                                                  <w:divBdr>
                                                                    <w:top w:val="none" w:sz="0" w:space="0" w:color="auto"/>
                                                                    <w:left w:val="none" w:sz="0" w:space="0" w:color="auto"/>
                                                                    <w:bottom w:val="none" w:sz="0" w:space="0" w:color="auto"/>
                                                                    <w:right w:val="none" w:sz="0" w:space="0" w:color="auto"/>
                                                                  </w:divBdr>
                                                                  <w:divsChild>
                                                                    <w:div w:id="17477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262&amp;cite=PA66S102&amp;originatingDoc=I256572f2c22311e9a76eb9e71287f4ea&amp;refType=LQ&amp;originationContext=document&amp;transitionType=DocumentItem&amp;contextData=(sc.Sear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5" Type="http://schemas.openxmlformats.org/officeDocument/2006/relationships/numbering" Target="numbering.xml"/><Relationship Id="rId15"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Y&amp;serNum=1995028537&amp;pubNum=0000162&amp;originatingDoc=I68cba70861f811e7b73588f1a9cfce05&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AB67-1D57-4CAC-9E07-D3743C2E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EA32C-4D31-40FA-9077-F4755AF9F143}">
  <ds:schemaRefs>
    <ds:schemaRef ds:uri="http://schemas.microsoft.com/sharepoint/v3/contenttype/forms"/>
  </ds:schemaRefs>
</ds:datastoreItem>
</file>

<file path=customXml/itemProps3.xml><?xml version="1.0" encoding="utf-8"?>
<ds:datastoreItem xmlns:ds="http://schemas.openxmlformats.org/officeDocument/2006/customXml" ds:itemID="{D02FD87D-EBF0-440C-872F-3FAD51E54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0B0695-95EB-4F03-A288-03046C06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8584</Words>
  <Characters>48931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Reside, Melissa</cp:lastModifiedBy>
  <cp:revision>4</cp:revision>
  <cp:lastPrinted>2019-11-13T21:16:00Z</cp:lastPrinted>
  <dcterms:created xsi:type="dcterms:W3CDTF">2020-09-18T11:47:00Z</dcterms:created>
  <dcterms:modified xsi:type="dcterms:W3CDTF">2020-09-23T13:55:00Z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