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176C8" w14:textId="77777777" w:rsidR="00587D3D" w:rsidRPr="004F5AC1" w:rsidRDefault="00587D3D" w:rsidP="00587D3D">
      <w:pPr>
        <w:tabs>
          <w:tab w:val="center" w:pos="4680"/>
        </w:tabs>
        <w:jc w:val="center"/>
        <w:rPr>
          <w:b/>
          <w:sz w:val="24"/>
          <w:szCs w:val="24"/>
        </w:rPr>
      </w:pPr>
      <w:bookmarkStart w:id="0" w:name="_Hlk514231865"/>
      <w:r w:rsidRPr="004F5AC1">
        <w:rPr>
          <w:b/>
          <w:sz w:val="24"/>
          <w:szCs w:val="24"/>
        </w:rPr>
        <w:t>BEFORE THE</w:t>
      </w:r>
    </w:p>
    <w:p w14:paraId="55D68E23" w14:textId="77777777" w:rsidR="00587D3D" w:rsidRDefault="00587D3D" w:rsidP="00587D3D">
      <w:pPr>
        <w:tabs>
          <w:tab w:val="center" w:pos="4680"/>
        </w:tabs>
        <w:jc w:val="both"/>
        <w:rPr>
          <w:b/>
          <w:sz w:val="24"/>
          <w:szCs w:val="24"/>
        </w:rPr>
      </w:pPr>
      <w:r w:rsidRPr="004F5AC1">
        <w:rPr>
          <w:b/>
          <w:sz w:val="24"/>
          <w:szCs w:val="24"/>
        </w:rPr>
        <w:tab/>
      </w:r>
      <w:smartTag w:uri="urn:schemas-microsoft-com:office:smarttags" w:element="State">
        <w:smartTag w:uri="urn:schemas-microsoft-com:office:smarttags" w:element="place">
          <w:r w:rsidRPr="004F5AC1">
            <w:rPr>
              <w:b/>
              <w:sz w:val="24"/>
              <w:szCs w:val="24"/>
            </w:rPr>
            <w:t>PENNSYLVANIA</w:t>
          </w:r>
        </w:smartTag>
      </w:smartTag>
      <w:r w:rsidRPr="004F5AC1">
        <w:rPr>
          <w:b/>
          <w:sz w:val="24"/>
          <w:szCs w:val="24"/>
        </w:rPr>
        <w:t xml:space="preserve"> PUBLIC UTILITY COMMISSION</w:t>
      </w:r>
    </w:p>
    <w:p w14:paraId="2317BE1B" w14:textId="77777777" w:rsidR="00587D3D" w:rsidRPr="00D4029E" w:rsidRDefault="00587D3D" w:rsidP="00587D3D">
      <w:pPr>
        <w:tabs>
          <w:tab w:val="center" w:pos="4680"/>
        </w:tabs>
        <w:jc w:val="both"/>
        <w:rPr>
          <w:b/>
          <w:sz w:val="24"/>
          <w:szCs w:val="24"/>
        </w:rPr>
      </w:pPr>
    </w:p>
    <w:p w14:paraId="60E4C475" w14:textId="77777777" w:rsidR="00587D3D" w:rsidRPr="00D4029E" w:rsidRDefault="00587D3D" w:rsidP="00587D3D">
      <w:pPr>
        <w:tabs>
          <w:tab w:val="left" w:pos="0"/>
        </w:tabs>
        <w:spacing w:line="233" w:lineRule="auto"/>
        <w:jc w:val="both"/>
        <w:rPr>
          <w:b/>
          <w:sz w:val="24"/>
          <w:szCs w:val="24"/>
        </w:rPr>
      </w:pPr>
    </w:p>
    <w:p w14:paraId="162DDD5B" w14:textId="77777777" w:rsidR="00D4029E" w:rsidRPr="00D4029E" w:rsidRDefault="00D4029E" w:rsidP="00D4029E">
      <w:pPr>
        <w:tabs>
          <w:tab w:val="left" w:pos="0"/>
        </w:tabs>
        <w:jc w:val="both"/>
        <w:rPr>
          <w:b/>
          <w:sz w:val="24"/>
          <w:szCs w:val="24"/>
        </w:rPr>
      </w:pPr>
    </w:p>
    <w:p w14:paraId="7891BC4E" w14:textId="77777777" w:rsidR="00D4029E" w:rsidRPr="00D4029E" w:rsidRDefault="00D4029E" w:rsidP="00D4029E">
      <w:pPr>
        <w:tabs>
          <w:tab w:val="left" w:pos="0"/>
        </w:tabs>
        <w:jc w:val="both"/>
        <w:rPr>
          <w:sz w:val="24"/>
          <w:szCs w:val="24"/>
        </w:rPr>
      </w:pPr>
      <w:r w:rsidRPr="00D4029E">
        <w:rPr>
          <w:sz w:val="24"/>
          <w:szCs w:val="24"/>
        </w:rPr>
        <w:t>Pennsylvania Public Utility Commission</w:t>
      </w:r>
      <w:r w:rsidRPr="00D4029E">
        <w:rPr>
          <w:sz w:val="24"/>
          <w:szCs w:val="24"/>
        </w:rPr>
        <w:tab/>
        <w:t xml:space="preserve"> </w:t>
      </w:r>
      <w:r w:rsidRPr="00D4029E">
        <w:rPr>
          <w:sz w:val="24"/>
          <w:szCs w:val="24"/>
        </w:rPr>
        <w:tab/>
        <w:t>:</w:t>
      </w:r>
      <w:r w:rsidRPr="00D4029E">
        <w:rPr>
          <w:sz w:val="24"/>
          <w:szCs w:val="24"/>
        </w:rPr>
        <w:tab/>
      </w:r>
      <w:r w:rsidRPr="00D4029E">
        <w:rPr>
          <w:sz w:val="24"/>
          <w:szCs w:val="24"/>
        </w:rPr>
        <w:tab/>
        <w:t>R-2020-3018835</w:t>
      </w:r>
    </w:p>
    <w:p w14:paraId="09F1EAC9" w14:textId="77777777" w:rsidR="00D4029E" w:rsidRPr="00D4029E" w:rsidRDefault="00D4029E" w:rsidP="00D4029E">
      <w:pPr>
        <w:tabs>
          <w:tab w:val="left" w:pos="0"/>
        </w:tabs>
        <w:jc w:val="both"/>
        <w:rPr>
          <w:sz w:val="24"/>
          <w:szCs w:val="24"/>
        </w:rPr>
      </w:pPr>
      <w:r w:rsidRPr="00D4029E">
        <w:rPr>
          <w:sz w:val="24"/>
          <w:szCs w:val="24"/>
        </w:rPr>
        <w:t>Office of Consumer Advocate</w:t>
      </w:r>
      <w:r w:rsidRPr="00D4029E">
        <w:rPr>
          <w:sz w:val="24"/>
          <w:szCs w:val="24"/>
        </w:rPr>
        <w:tab/>
      </w:r>
      <w:r w:rsidRPr="00D4029E">
        <w:rPr>
          <w:sz w:val="24"/>
          <w:szCs w:val="24"/>
        </w:rPr>
        <w:tab/>
      </w:r>
      <w:r w:rsidRPr="00D4029E">
        <w:rPr>
          <w:sz w:val="24"/>
          <w:szCs w:val="24"/>
        </w:rPr>
        <w:tab/>
        <w:t>:</w:t>
      </w:r>
      <w:r w:rsidRPr="00D4029E">
        <w:rPr>
          <w:sz w:val="24"/>
          <w:szCs w:val="24"/>
        </w:rPr>
        <w:tab/>
      </w:r>
      <w:r w:rsidRPr="00D4029E">
        <w:rPr>
          <w:sz w:val="24"/>
          <w:szCs w:val="24"/>
        </w:rPr>
        <w:tab/>
        <w:t>C-2020-3019702</w:t>
      </w:r>
    </w:p>
    <w:p w14:paraId="20C8CA9B" w14:textId="77777777" w:rsidR="00D4029E" w:rsidRPr="00D4029E" w:rsidRDefault="00D4029E" w:rsidP="00D4029E">
      <w:pPr>
        <w:tabs>
          <w:tab w:val="left" w:pos="0"/>
        </w:tabs>
        <w:jc w:val="both"/>
        <w:rPr>
          <w:sz w:val="24"/>
          <w:szCs w:val="24"/>
        </w:rPr>
      </w:pPr>
      <w:r w:rsidRPr="00D4029E">
        <w:rPr>
          <w:sz w:val="24"/>
          <w:szCs w:val="24"/>
        </w:rPr>
        <w:t>Office of Small Business Advocate</w:t>
      </w:r>
      <w:r w:rsidRPr="00D4029E">
        <w:rPr>
          <w:sz w:val="24"/>
          <w:szCs w:val="24"/>
        </w:rPr>
        <w:tab/>
      </w:r>
      <w:r w:rsidRPr="00D4029E">
        <w:rPr>
          <w:sz w:val="24"/>
          <w:szCs w:val="24"/>
        </w:rPr>
        <w:tab/>
      </w:r>
      <w:r w:rsidRPr="00D4029E">
        <w:rPr>
          <w:sz w:val="24"/>
          <w:szCs w:val="24"/>
        </w:rPr>
        <w:tab/>
        <w:t>:</w:t>
      </w:r>
      <w:r w:rsidRPr="00D4029E">
        <w:rPr>
          <w:sz w:val="24"/>
          <w:szCs w:val="24"/>
        </w:rPr>
        <w:tab/>
      </w:r>
      <w:r w:rsidRPr="00D4029E">
        <w:rPr>
          <w:sz w:val="24"/>
          <w:szCs w:val="24"/>
        </w:rPr>
        <w:tab/>
        <w:t>C-2020-3019714</w:t>
      </w:r>
    </w:p>
    <w:p w14:paraId="52116EE1" w14:textId="77777777" w:rsidR="00D4029E" w:rsidRPr="00D4029E" w:rsidRDefault="00D4029E" w:rsidP="00D4029E">
      <w:pPr>
        <w:tabs>
          <w:tab w:val="left" w:pos="0"/>
        </w:tabs>
        <w:jc w:val="both"/>
        <w:rPr>
          <w:sz w:val="24"/>
          <w:szCs w:val="24"/>
        </w:rPr>
      </w:pPr>
      <w:r w:rsidRPr="00D4029E">
        <w:rPr>
          <w:sz w:val="24"/>
          <w:szCs w:val="24"/>
        </w:rPr>
        <w:t>Columbia Industrial Intervenors</w:t>
      </w:r>
      <w:r w:rsidRPr="00D4029E">
        <w:rPr>
          <w:sz w:val="24"/>
          <w:szCs w:val="24"/>
        </w:rPr>
        <w:tab/>
      </w:r>
      <w:r w:rsidRPr="00D4029E">
        <w:rPr>
          <w:sz w:val="24"/>
          <w:szCs w:val="24"/>
        </w:rPr>
        <w:tab/>
      </w:r>
      <w:r w:rsidRPr="00D4029E">
        <w:rPr>
          <w:sz w:val="24"/>
          <w:szCs w:val="24"/>
        </w:rPr>
        <w:tab/>
        <w:t>:</w:t>
      </w:r>
      <w:r w:rsidRPr="00D4029E">
        <w:rPr>
          <w:sz w:val="24"/>
          <w:szCs w:val="24"/>
        </w:rPr>
        <w:tab/>
      </w:r>
      <w:r w:rsidRPr="00D4029E">
        <w:rPr>
          <w:sz w:val="24"/>
          <w:szCs w:val="24"/>
        </w:rPr>
        <w:tab/>
        <w:t>C-2020-3020105</w:t>
      </w:r>
    </w:p>
    <w:p w14:paraId="01D78E06" w14:textId="77777777" w:rsidR="00D4029E" w:rsidRPr="00D4029E" w:rsidRDefault="00D4029E" w:rsidP="00D4029E">
      <w:pPr>
        <w:tabs>
          <w:tab w:val="left" w:pos="0"/>
        </w:tabs>
        <w:ind w:left="720" w:hanging="720"/>
        <w:jc w:val="both"/>
        <w:rPr>
          <w:sz w:val="24"/>
          <w:szCs w:val="24"/>
        </w:rPr>
      </w:pPr>
      <w:r w:rsidRPr="00D4029E">
        <w:rPr>
          <w:sz w:val="24"/>
          <w:szCs w:val="24"/>
        </w:rPr>
        <w:t>Dr. Richard Collins</w:t>
      </w:r>
      <w:r w:rsidRPr="00D4029E">
        <w:rPr>
          <w:sz w:val="24"/>
          <w:szCs w:val="24"/>
        </w:rPr>
        <w:tab/>
      </w:r>
      <w:r w:rsidRPr="00D4029E">
        <w:rPr>
          <w:sz w:val="24"/>
          <w:szCs w:val="24"/>
        </w:rPr>
        <w:tab/>
      </w:r>
      <w:r w:rsidRPr="00D4029E">
        <w:rPr>
          <w:sz w:val="24"/>
          <w:szCs w:val="24"/>
        </w:rPr>
        <w:tab/>
      </w:r>
      <w:r w:rsidRPr="00D4029E">
        <w:rPr>
          <w:sz w:val="24"/>
          <w:szCs w:val="24"/>
        </w:rPr>
        <w:tab/>
      </w:r>
      <w:r w:rsidRPr="00D4029E">
        <w:rPr>
          <w:sz w:val="24"/>
          <w:szCs w:val="24"/>
        </w:rPr>
        <w:tab/>
        <w:t xml:space="preserve">: </w:t>
      </w:r>
      <w:r w:rsidRPr="00D4029E">
        <w:rPr>
          <w:sz w:val="24"/>
          <w:szCs w:val="24"/>
        </w:rPr>
        <w:tab/>
      </w:r>
      <w:r w:rsidRPr="00D4029E">
        <w:rPr>
          <w:sz w:val="24"/>
          <w:szCs w:val="24"/>
        </w:rPr>
        <w:tab/>
        <w:t>C-2020-3020207</w:t>
      </w:r>
    </w:p>
    <w:p w14:paraId="45703F51" w14:textId="77777777" w:rsidR="00D4029E" w:rsidRPr="00D4029E" w:rsidRDefault="00D4029E" w:rsidP="00D4029E">
      <w:pPr>
        <w:tabs>
          <w:tab w:val="left" w:pos="0"/>
        </w:tabs>
        <w:ind w:left="720" w:hanging="720"/>
        <w:jc w:val="both"/>
        <w:rPr>
          <w:sz w:val="24"/>
          <w:szCs w:val="24"/>
        </w:rPr>
      </w:pPr>
      <w:r w:rsidRPr="00D4029E">
        <w:rPr>
          <w:sz w:val="24"/>
          <w:szCs w:val="24"/>
        </w:rPr>
        <w:t>Ionut R. Ilie</w:t>
      </w:r>
      <w:r w:rsidRPr="00D4029E">
        <w:rPr>
          <w:sz w:val="24"/>
          <w:szCs w:val="24"/>
        </w:rPr>
        <w:tab/>
      </w:r>
      <w:r w:rsidRPr="00D4029E">
        <w:rPr>
          <w:sz w:val="24"/>
          <w:szCs w:val="24"/>
        </w:rPr>
        <w:tab/>
      </w:r>
      <w:r w:rsidRPr="00D4029E">
        <w:rPr>
          <w:sz w:val="24"/>
          <w:szCs w:val="24"/>
        </w:rPr>
        <w:tab/>
      </w:r>
      <w:r w:rsidRPr="00D4029E">
        <w:rPr>
          <w:sz w:val="24"/>
          <w:szCs w:val="24"/>
        </w:rPr>
        <w:tab/>
      </w:r>
      <w:r w:rsidRPr="00D4029E">
        <w:rPr>
          <w:sz w:val="24"/>
          <w:szCs w:val="24"/>
        </w:rPr>
        <w:tab/>
      </w:r>
      <w:r w:rsidRPr="00D4029E">
        <w:rPr>
          <w:sz w:val="24"/>
          <w:szCs w:val="24"/>
        </w:rPr>
        <w:tab/>
        <w:t xml:space="preserve">: </w:t>
      </w:r>
      <w:r w:rsidRPr="00D4029E">
        <w:rPr>
          <w:sz w:val="24"/>
          <w:szCs w:val="24"/>
        </w:rPr>
        <w:tab/>
      </w:r>
      <w:r w:rsidRPr="00D4029E">
        <w:rPr>
          <w:sz w:val="24"/>
          <w:szCs w:val="24"/>
        </w:rPr>
        <w:tab/>
        <w:t>C-2020-3020498</w:t>
      </w:r>
    </w:p>
    <w:p w14:paraId="7E39D6AC" w14:textId="77777777" w:rsidR="00D4029E" w:rsidRPr="00D4029E" w:rsidRDefault="00D4029E" w:rsidP="00D4029E">
      <w:pPr>
        <w:tabs>
          <w:tab w:val="left" w:pos="0"/>
        </w:tabs>
        <w:ind w:left="720" w:hanging="720"/>
        <w:jc w:val="both"/>
        <w:rPr>
          <w:sz w:val="24"/>
          <w:szCs w:val="24"/>
        </w:rPr>
      </w:pPr>
      <w:r w:rsidRPr="00D4029E">
        <w:rPr>
          <w:sz w:val="24"/>
          <w:szCs w:val="24"/>
        </w:rPr>
        <w:t>Pennsylvania State University</w:t>
      </w:r>
      <w:r w:rsidRPr="00D4029E">
        <w:rPr>
          <w:sz w:val="24"/>
          <w:szCs w:val="24"/>
        </w:rPr>
        <w:tab/>
      </w:r>
      <w:r w:rsidRPr="00D4029E">
        <w:rPr>
          <w:sz w:val="24"/>
          <w:szCs w:val="24"/>
        </w:rPr>
        <w:tab/>
      </w:r>
      <w:r w:rsidRPr="00D4029E">
        <w:rPr>
          <w:sz w:val="24"/>
          <w:szCs w:val="24"/>
        </w:rPr>
        <w:tab/>
        <w:t xml:space="preserve">: </w:t>
      </w:r>
      <w:r w:rsidRPr="00D4029E">
        <w:rPr>
          <w:sz w:val="24"/>
          <w:szCs w:val="24"/>
        </w:rPr>
        <w:tab/>
      </w:r>
      <w:r w:rsidRPr="00D4029E">
        <w:rPr>
          <w:sz w:val="24"/>
          <w:szCs w:val="24"/>
        </w:rPr>
        <w:tab/>
        <w:t>C-2020-3020666</w:t>
      </w:r>
    </w:p>
    <w:p w14:paraId="0BED89EF" w14:textId="77777777" w:rsidR="00D4029E" w:rsidRPr="00D4029E" w:rsidRDefault="00D4029E" w:rsidP="00D4029E">
      <w:pPr>
        <w:tabs>
          <w:tab w:val="left" w:pos="0"/>
        </w:tabs>
        <w:ind w:left="720" w:hanging="720"/>
        <w:jc w:val="both"/>
        <w:rPr>
          <w:sz w:val="24"/>
          <w:szCs w:val="24"/>
        </w:rPr>
      </w:pPr>
      <w:r w:rsidRPr="00D4029E">
        <w:rPr>
          <w:b/>
          <w:sz w:val="24"/>
          <w:szCs w:val="24"/>
        </w:rPr>
        <w:tab/>
      </w:r>
      <w:r w:rsidRPr="00D4029E">
        <w:rPr>
          <w:b/>
          <w:sz w:val="24"/>
          <w:szCs w:val="24"/>
        </w:rPr>
        <w:tab/>
      </w:r>
      <w:r w:rsidRPr="00D4029E">
        <w:rPr>
          <w:b/>
          <w:sz w:val="24"/>
          <w:szCs w:val="24"/>
        </w:rPr>
        <w:tab/>
      </w:r>
      <w:r w:rsidRPr="00D4029E">
        <w:rPr>
          <w:b/>
          <w:sz w:val="24"/>
          <w:szCs w:val="24"/>
        </w:rPr>
        <w:tab/>
      </w:r>
      <w:r w:rsidRPr="00D4029E">
        <w:rPr>
          <w:b/>
          <w:sz w:val="24"/>
          <w:szCs w:val="24"/>
        </w:rPr>
        <w:tab/>
      </w:r>
      <w:r w:rsidRPr="00D4029E">
        <w:rPr>
          <w:b/>
          <w:sz w:val="24"/>
          <w:szCs w:val="24"/>
        </w:rPr>
        <w:tab/>
      </w:r>
      <w:r w:rsidRPr="00D4029E">
        <w:rPr>
          <w:b/>
          <w:sz w:val="24"/>
          <w:szCs w:val="24"/>
        </w:rPr>
        <w:tab/>
      </w:r>
      <w:r w:rsidRPr="00D4029E">
        <w:rPr>
          <w:sz w:val="24"/>
          <w:szCs w:val="24"/>
        </w:rPr>
        <w:t>:</w:t>
      </w:r>
    </w:p>
    <w:p w14:paraId="32D15CA2" w14:textId="77777777" w:rsidR="00D4029E" w:rsidRPr="00D4029E" w:rsidRDefault="00D4029E" w:rsidP="00D4029E">
      <w:pPr>
        <w:tabs>
          <w:tab w:val="left" w:pos="0"/>
        </w:tabs>
        <w:jc w:val="both"/>
        <w:rPr>
          <w:b/>
          <w:sz w:val="24"/>
          <w:szCs w:val="24"/>
        </w:rPr>
      </w:pPr>
      <w:r w:rsidRPr="00D4029E">
        <w:rPr>
          <w:sz w:val="24"/>
          <w:szCs w:val="24"/>
        </w:rPr>
        <w:tab/>
        <w:t>v.</w:t>
      </w:r>
      <w:r w:rsidRPr="00D4029E">
        <w:rPr>
          <w:sz w:val="24"/>
          <w:szCs w:val="24"/>
        </w:rPr>
        <w:tab/>
      </w:r>
      <w:r w:rsidRPr="00D4029E">
        <w:rPr>
          <w:sz w:val="24"/>
          <w:szCs w:val="24"/>
        </w:rPr>
        <w:tab/>
      </w:r>
      <w:r w:rsidRPr="00D4029E">
        <w:rPr>
          <w:sz w:val="24"/>
          <w:szCs w:val="24"/>
        </w:rPr>
        <w:tab/>
      </w:r>
      <w:r w:rsidRPr="00D4029E">
        <w:rPr>
          <w:sz w:val="24"/>
          <w:szCs w:val="24"/>
        </w:rPr>
        <w:tab/>
      </w:r>
      <w:r w:rsidRPr="00D4029E">
        <w:rPr>
          <w:sz w:val="24"/>
          <w:szCs w:val="24"/>
        </w:rPr>
        <w:tab/>
      </w:r>
      <w:r w:rsidRPr="00D4029E">
        <w:rPr>
          <w:sz w:val="24"/>
          <w:szCs w:val="24"/>
        </w:rPr>
        <w:tab/>
        <w:t>:</w:t>
      </w:r>
      <w:r w:rsidRPr="00D4029E">
        <w:rPr>
          <w:b/>
          <w:sz w:val="24"/>
          <w:szCs w:val="24"/>
        </w:rPr>
        <w:tab/>
      </w:r>
    </w:p>
    <w:p w14:paraId="24DB7F48" w14:textId="77777777" w:rsidR="00D4029E" w:rsidRPr="00D4029E" w:rsidRDefault="00D4029E" w:rsidP="00D4029E">
      <w:pPr>
        <w:tabs>
          <w:tab w:val="left" w:pos="0"/>
        </w:tabs>
        <w:jc w:val="both"/>
        <w:rPr>
          <w:sz w:val="24"/>
          <w:szCs w:val="24"/>
        </w:rPr>
      </w:pPr>
      <w:r w:rsidRPr="00D4029E">
        <w:rPr>
          <w:b/>
          <w:sz w:val="24"/>
          <w:szCs w:val="24"/>
        </w:rPr>
        <w:tab/>
      </w:r>
      <w:r w:rsidRPr="00D4029E">
        <w:rPr>
          <w:b/>
          <w:sz w:val="24"/>
          <w:szCs w:val="24"/>
        </w:rPr>
        <w:tab/>
      </w:r>
      <w:r w:rsidRPr="00D4029E">
        <w:rPr>
          <w:b/>
          <w:sz w:val="24"/>
          <w:szCs w:val="24"/>
        </w:rPr>
        <w:tab/>
      </w:r>
      <w:r w:rsidRPr="00D4029E">
        <w:rPr>
          <w:b/>
          <w:sz w:val="24"/>
          <w:szCs w:val="24"/>
        </w:rPr>
        <w:tab/>
      </w:r>
      <w:r w:rsidRPr="00D4029E">
        <w:rPr>
          <w:b/>
          <w:sz w:val="24"/>
          <w:szCs w:val="24"/>
        </w:rPr>
        <w:tab/>
      </w:r>
      <w:r w:rsidRPr="00D4029E">
        <w:rPr>
          <w:b/>
          <w:sz w:val="24"/>
          <w:szCs w:val="24"/>
        </w:rPr>
        <w:tab/>
      </w:r>
      <w:r w:rsidRPr="00D4029E">
        <w:rPr>
          <w:b/>
          <w:sz w:val="24"/>
          <w:szCs w:val="24"/>
        </w:rPr>
        <w:tab/>
      </w:r>
      <w:r w:rsidRPr="00D4029E">
        <w:rPr>
          <w:sz w:val="24"/>
          <w:szCs w:val="24"/>
        </w:rPr>
        <w:t>:</w:t>
      </w:r>
    </w:p>
    <w:p w14:paraId="13AEAB20" w14:textId="77777777" w:rsidR="00D4029E" w:rsidRPr="00D4029E" w:rsidRDefault="00D4029E" w:rsidP="00D4029E">
      <w:pPr>
        <w:tabs>
          <w:tab w:val="left" w:pos="0"/>
        </w:tabs>
        <w:jc w:val="both"/>
        <w:rPr>
          <w:sz w:val="24"/>
          <w:szCs w:val="24"/>
        </w:rPr>
      </w:pPr>
      <w:r w:rsidRPr="00D4029E">
        <w:rPr>
          <w:sz w:val="24"/>
          <w:szCs w:val="24"/>
        </w:rPr>
        <w:t>Columbia Gas of Pennsylvania, Inc.</w:t>
      </w:r>
      <w:r w:rsidRPr="00D4029E">
        <w:rPr>
          <w:sz w:val="24"/>
          <w:szCs w:val="24"/>
        </w:rPr>
        <w:tab/>
        <w:t xml:space="preserve"> </w:t>
      </w:r>
      <w:r w:rsidRPr="00D4029E">
        <w:rPr>
          <w:sz w:val="24"/>
          <w:szCs w:val="24"/>
        </w:rPr>
        <w:tab/>
      </w:r>
      <w:r w:rsidRPr="00D4029E">
        <w:rPr>
          <w:sz w:val="24"/>
          <w:szCs w:val="24"/>
        </w:rPr>
        <w:tab/>
        <w:t>:</w:t>
      </w:r>
    </w:p>
    <w:p w14:paraId="2EE7A66B" w14:textId="77777777" w:rsidR="00D4029E" w:rsidRPr="00D4029E" w:rsidRDefault="00D4029E" w:rsidP="00D4029E">
      <w:pPr>
        <w:tabs>
          <w:tab w:val="left" w:pos="0"/>
        </w:tabs>
        <w:jc w:val="both"/>
        <w:rPr>
          <w:sz w:val="24"/>
          <w:szCs w:val="24"/>
        </w:rPr>
      </w:pPr>
      <w:r w:rsidRPr="00D4029E">
        <w:rPr>
          <w:sz w:val="24"/>
          <w:szCs w:val="24"/>
        </w:rPr>
        <w:tab/>
      </w:r>
    </w:p>
    <w:p w14:paraId="606FA4DE" w14:textId="77777777" w:rsidR="00635EF4" w:rsidRPr="00D4029E" w:rsidRDefault="00635EF4" w:rsidP="00587D3D">
      <w:pPr>
        <w:tabs>
          <w:tab w:val="center" w:pos="4680"/>
        </w:tabs>
        <w:jc w:val="both"/>
        <w:rPr>
          <w:sz w:val="24"/>
          <w:szCs w:val="24"/>
        </w:rPr>
      </w:pPr>
    </w:p>
    <w:p w14:paraId="3614C200" w14:textId="77777777" w:rsidR="00B60C0D" w:rsidRPr="00D4029E" w:rsidRDefault="00B60C0D" w:rsidP="00587D3D">
      <w:pPr>
        <w:tabs>
          <w:tab w:val="center" w:pos="4680"/>
        </w:tabs>
        <w:jc w:val="both"/>
        <w:rPr>
          <w:sz w:val="24"/>
          <w:szCs w:val="24"/>
        </w:rPr>
      </w:pPr>
    </w:p>
    <w:bookmarkEnd w:id="0"/>
    <w:p w14:paraId="5B0D9962" w14:textId="4921B48B" w:rsidR="007812A5" w:rsidRPr="007C5860" w:rsidRDefault="00D4029E" w:rsidP="00292335">
      <w:pPr>
        <w:spacing w:line="233" w:lineRule="auto"/>
        <w:jc w:val="center"/>
        <w:rPr>
          <w:b/>
          <w:sz w:val="24"/>
          <w:szCs w:val="24"/>
          <w:u w:val="single"/>
        </w:rPr>
      </w:pPr>
      <w:r>
        <w:rPr>
          <w:b/>
          <w:sz w:val="24"/>
          <w:szCs w:val="24"/>
          <w:u w:val="single"/>
        </w:rPr>
        <w:t>POST-HEARING</w:t>
      </w:r>
      <w:r w:rsidR="00D16530" w:rsidRPr="007C5860">
        <w:rPr>
          <w:b/>
          <w:sz w:val="24"/>
          <w:szCs w:val="24"/>
          <w:u w:val="single"/>
        </w:rPr>
        <w:t xml:space="preserve"> </w:t>
      </w:r>
      <w:r w:rsidR="007812A5" w:rsidRPr="007C5860">
        <w:rPr>
          <w:b/>
          <w:sz w:val="24"/>
          <w:szCs w:val="24"/>
          <w:u w:val="single"/>
        </w:rPr>
        <w:t>ORDER</w:t>
      </w:r>
    </w:p>
    <w:p w14:paraId="33C23A04" w14:textId="77777777" w:rsidR="00884E1F" w:rsidRPr="007C5860" w:rsidRDefault="00884E1F" w:rsidP="00292335">
      <w:pPr>
        <w:spacing w:line="233" w:lineRule="auto"/>
        <w:jc w:val="center"/>
        <w:rPr>
          <w:b/>
          <w:sz w:val="24"/>
          <w:szCs w:val="24"/>
          <w:u w:val="single"/>
        </w:rPr>
      </w:pPr>
    </w:p>
    <w:p w14:paraId="3DFC9D15" w14:textId="77777777" w:rsidR="00D4029E" w:rsidRPr="00D4029E" w:rsidRDefault="00D4029E" w:rsidP="007C5860">
      <w:pPr>
        <w:spacing w:line="233" w:lineRule="auto"/>
        <w:jc w:val="center"/>
        <w:rPr>
          <w:sz w:val="24"/>
          <w:szCs w:val="24"/>
        </w:rPr>
      </w:pPr>
      <w:r w:rsidRPr="00D4029E">
        <w:rPr>
          <w:sz w:val="24"/>
          <w:szCs w:val="24"/>
        </w:rPr>
        <w:t xml:space="preserve">Admitting Evidence Introduced </w:t>
      </w:r>
    </w:p>
    <w:p w14:paraId="4F576BFD" w14:textId="77777777" w:rsidR="00FB7239" w:rsidRDefault="00D4029E" w:rsidP="007C5860">
      <w:pPr>
        <w:spacing w:line="233" w:lineRule="auto"/>
        <w:jc w:val="center"/>
        <w:rPr>
          <w:sz w:val="24"/>
          <w:szCs w:val="24"/>
        </w:rPr>
      </w:pPr>
      <w:r w:rsidRPr="00D4029E">
        <w:rPr>
          <w:sz w:val="24"/>
          <w:szCs w:val="24"/>
        </w:rPr>
        <w:t>at Evidentiary Hearing</w:t>
      </w:r>
      <w:r w:rsidR="00FB7239">
        <w:rPr>
          <w:sz w:val="24"/>
          <w:szCs w:val="24"/>
        </w:rPr>
        <w:t xml:space="preserve"> </w:t>
      </w:r>
    </w:p>
    <w:p w14:paraId="623E02F6" w14:textId="096DAB75" w:rsidR="00D4029E" w:rsidRDefault="00FB7239" w:rsidP="007C5860">
      <w:pPr>
        <w:spacing w:line="233" w:lineRule="auto"/>
        <w:jc w:val="center"/>
        <w:rPr>
          <w:sz w:val="24"/>
          <w:szCs w:val="24"/>
        </w:rPr>
      </w:pPr>
      <w:r>
        <w:rPr>
          <w:sz w:val="24"/>
          <w:szCs w:val="24"/>
        </w:rPr>
        <w:t>and</w:t>
      </w:r>
    </w:p>
    <w:p w14:paraId="1724FA63" w14:textId="77777777" w:rsidR="00FB7239" w:rsidRDefault="00FB7239" w:rsidP="00FB7239">
      <w:pPr>
        <w:spacing w:line="233" w:lineRule="auto"/>
        <w:jc w:val="center"/>
        <w:rPr>
          <w:sz w:val="24"/>
          <w:szCs w:val="24"/>
        </w:rPr>
      </w:pPr>
      <w:r w:rsidRPr="007C5860">
        <w:rPr>
          <w:sz w:val="24"/>
          <w:szCs w:val="24"/>
        </w:rPr>
        <w:t>Closing the Hearing Record</w:t>
      </w:r>
    </w:p>
    <w:p w14:paraId="439DC896" w14:textId="77777777" w:rsidR="00FB7239" w:rsidRPr="00D4029E" w:rsidRDefault="00FB7239" w:rsidP="007C5860">
      <w:pPr>
        <w:spacing w:line="233" w:lineRule="auto"/>
        <w:jc w:val="center"/>
        <w:rPr>
          <w:sz w:val="24"/>
          <w:szCs w:val="24"/>
        </w:rPr>
      </w:pPr>
    </w:p>
    <w:p w14:paraId="07EC9FF0" w14:textId="77777777" w:rsidR="00D4029E" w:rsidRPr="00D4029E" w:rsidRDefault="00D4029E" w:rsidP="007C5860">
      <w:pPr>
        <w:rPr>
          <w:sz w:val="24"/>
          <w:szCs w:val="24"/>
        </w:rPr>
      </w:pPr>
    </w:p>
    <w:p w14:paraId="3419AB12" w14:textId="77777777" w:rsidR="00D4029E" w:rsidRPr="00D4029E" w:rsidRDefault="00D4029E" w:rsidP="00D4029E">
      <w:pPr>
        <w:spacing w:line="360" w:lineRule="auto"/>
        <w:ind w:firstLine="1440"/>
        <w:rPr>
          <w:sz w:val="24"/>
          <w:szCs w:val="24"/>
        </w:rPr>
      </w:pPr>
      <w:r w:rsidRPr="00D4029E">
        <w:rPr>
          <w:sz w:val="24"/>
          <w:szCs w:val="24"/>
        </w:rPr>
        <w:t xml:space="preserve">On April 24, 2020, Columbia Gas of Pennsylvania, Inc. (Columbia) filed Supplement No. 307 to Tariff Gas Pa. P.U.C. No. 9 at Docket No. R-2020-3018835, with an effective date of January 23, 2021.  Columbia proposed to increase overall rates by approximately $100.4 million per year, or 17.54% over present revenues.  Columbia’s proposal, if granted, would increase the average residential customer bill from $87.57 to $103.19, or by approximately 17.84%.  Columbia also proposed to increase the residential fixed monthly charge from $16.75 to $23.00.  </w:t>
      </w:r>
    </w:p>
    <w:p w14:paraId="57C4B2F2" w14:textId="3DA9A20C" w:rsidR="00D4029E" w:rsidRDefault="00D4029E" w:rsidP="00D4029E">
      <w:pPr>
        <w:spacing w:line="360" w:lineRule="auto"/>
        <w:rPr>
          <w:sz w:val="24"/>
          <w:szCs w:val="24"/>
        </w:rPr>
      </w:pPr>
    </w:p>
    <w:p w14:paraId="253930CA" w14:textId="77777777" w:rsidR="004A254E" w:rsidRDefault="00D4029E" w:rsidP="004A254E">
      <w:pPr>
        <w:spacing w:line="360" w:lineRule="auto"/>
        <w:ind w:firstLine="1440"/>
        <w:rPr>
          <w:sz w:val="24"/>
          <w:szCs w:val="24"/>
        </w:rPr>
      </w:pPr>
      <w:r w:rsidRPr="00D4029E">
        <w:rPr>
          <w:sz w:val="24"/>
          <w:szCs w:val="24"/>
        </w:rPr>
        <w:t xml:space="preserve">On September 24, 2020, the presiding officer conducted the evidentiary </w:t>
      </w:r>
      <w:r>
        <w:rPr>
          <w:sz w:val="24"/>
          <w:szCs w:val="24"/>
        </w:rPr>
        <w:t>hearing</w:t>
      </w:r>
      <w:r w:rsidRPr="00D4029E">
        <w:rPr>
          <w:sz w:val="24"/>
          <w:szCs w:val="24"/>
        </w:rPr>
        <w:t xml:space="preserve">.  </w:t>
      </w:r>
      <w:r>
        <w:rPr>
          <w:sz w:val="24"/>
          <w:szCs w:val="24"/>
        </w:rPr>
        <w:t>During the evidentiary hearing, various parties identified and moved to admit evidence in the form of written statements and exhibits.  All parties present waived the right to cross-examine the evidence.  Accordingly, the evidence was marked and admitted into the hearing record by order of the presiding officer, without objection from any party.</w:t>
      </w:r>
      <w:r w:rsidR="004A254E">
        <w:rPr>
          <w:sz w:val="24"/>
          <w:szCs w:val="24"/>
        </w:rPr>
        <w:t xml:space="preserve">  </w:t>
      </w:r>
    </w:p>
    <w:p w14:paraId="52F842AD" w14:textId="3AFCD3BB" w:rsidR="00D4029E" w:rsidRDefault="004A254E" w:rsidP="004A254E">
      <w:pPr>
        <w:spacing w:line="360" w:lineRule="auto"/>
        <w:ind w:firstLine="1440"/>
        <w:rPr>
          <w:sz w:val="24"/>
          <w:szCs w:val="24"/>
        </w:rPr>
      </w:pPr>
      <w:r>
        <w:rPr>
          <w:sz w:val="24"/>
          <w:szCs w:val="24"/>
        </w:rPr>
        <w:lastRenderedPageBreak/>
        <w:t xml:space="preserve">Due to the ongoing impact of the </w:t>
      </w:r>
      <w:r w:rsidR="00FB7239">
        <w:rPr>
          <w:sz w:val="24"/>
          <w:szCs w:val="24"/>
        </w:rPr>
        <w:t>Coronavirus 2019</w:t>
      </w:r>
      <w:r>
        <w:rPr>
          <w:sz w:val="24"/>
          <w:szCs w:val="24"/>
        </w:rPr>
        <w:t xml:space="preserve"> </w:t>
      </w:r>
      <w:r w:rsidR="00FB7239">
        <w:rPr>
          <w:sz w:val="24"/>
          <w:szCs w:val="24"/>
        </w:rPr>
        <w:t xml:space="preserve">(COVID19) </w:t>
      </w:r>
      <w:r>
        <w:rPr>
          <w:sz w:val="24"/>
          <w:szCs w:val="24"/>
        </w:rPr>
        <w:t>pandemic on the Commission’s normal operations,</w:t>
      </w:r>
      <w:r w:rsidR="00FB7239">
        <w:rPr>
          <w:rStyle w:val="FootnoteReference"/>
          <w:sz w:val="24"/>
          <w:szCs w:val="24"/>
        </w:rPr>
        <w:footnoteReference w:id="1"/>
      </w:r>
      <w:r>
        <w:rPr>
          <w:sz w:val="24"/>
          <w:szCs w:val="24"/>
        </w:rPr>
        <w:t xml:space="preserve"> the presiding officer directed the parties submitting evidence to electronically file the evidence with the Commission within two weeks of the date of this Post-Hearing Order along with a cover letter which notes the admission at the evidentiary hearing on September 24, 2020 and the issuance of the Post-Hearing Order.  </w:t>
      </w:r>
    </w:p>
    <w:p w14:paraId="6826D080" w14:textId="77777777" w:rsidR="00D4029E" w:rsidRDefault="00D4029E" w:rsidP="007C5860">
      <w:pPr>
        <w:spacing w:line="360" w:lineRule="auto"/>
        <w:rPr>
          <w:sz w:val="24"/>
          <w:szCs w:val="24"/>
        </w:rPr>
      </w:pPr>
    </w:p>
    <w:p w14:paraId="4B3B4D30" w14:textId="5BD887B8" w:rsidR="007C5860" w:rsidRDefault="007C5860" w:rsidP="007C5860">
      <w:pPr>
        <w:spacing w:line="360" w:lineRule="auto"/>
        <w:rPr>
          <w:sz w:val="24"/>
          <w:szCs w:val="24"/>
        </w:rPr>
      </w:pPr>
      <w:r w:rsidRPr="007C5860">
        <w:rPr>
          <w:sz w:val="24"/>
          <w:szCs w:val="24"/>
        </w:rPr>
        <w:tab/>
      </w:r>
      <w:r w:rsidRPr="007C5860">
        <w:rPr>
          <w:sz w:val="24"/>
          <w:szCs w:val="24"/>
        </w:rPr>
        <w:tab/>
        <w:t xml:space="preserve">AND NOW, having received </w:t>
      </w:r>
      <w:r w:rsidR="004A254E">
        <w:rPr>
          <w:sz w:val="24"/>
          <w:szCs w:val="24"/>
        </w:rPr>
        <w:t>evidence into the hearing record</w:t>
      </w:r>
      <w:r w:rsidRPr="007C5860">
        <w:rPr>
          <w:sz w:val="24"/>
          <w:szCs w:val="24"/>
        </w:rPr>
        <w:t xml:space="preserve"> from </w:t>
      </w:r>
      <w:r w:rsidR="004A254E">
        <w:rPr>
          <w:sz w:val="24"/>
          <w:szCs w:val="24"/>
        </w:rPr>
        <w:t>Columbia Gas</w:t>
      </w:r>
      <w:r>
        <w:rPr>
          <w:sz w:val="24"/>
          <w:szCs w:val="24"/>
        </w:rPr>
        <w:t xml:space="preserve"> </w:t>
      </w:r>
      <w:r w:rsidRPr="007C5860">
        <w:rPr>
          <w:sz w:val="24"/>
          <w:szCs w:val="24"/>
        </w:rPr>
        <w:t xml:space="preserve">plus the statutory advocates and other active parties on September </w:t>
      </w:r>
      <w:r>
        <w:rPr>
          <w:sz w:val="24"/>
          <w:szCs w:val="24"/>
        </w:rPr>
        <w:t>4</w:t>
      </w:r>
      <w:r w:rsidRPr="007C5860">
        <w:rPr>
          <w:sz w:val="24"/>
          <w:szCs w:val="24"/>
        </w:rPr>
        <w:t>, 20</w:t>
      </w:r>
      <w:r w:rsidR="004A254E">
        <w:rPr>
          <w:sz w:val="24"/>
          <w:szCs w:val="24"/>
        </w:rPr>
        <w:t>20, without an objection</w:t>
      </w:r>
      <w:r w:rsidRPr="007C5860">
        <w:rPr>
          <w:sz w:val="24"/>
          <w:szCs w:val="24"/>
        </w:rPr>
        <w:t xml:space="preserve">; </w:t>
      </w:r>
      <w:r w:rsidR="004A254E">
        <w:rPr>
          <w:sz w:val="24"/>
          <w:szCs w:val="24"/>
        </w:rPr>
        <w:t>and</w:t>
      </w:r>
    </w:p>
    <w:p w14:paraId="3D0D0A1F" w14:textId="77777777" w:rsidR="007C5860" w:rsidRDefault="007C5860" w:rsidP="007C5860">
      <w:pPr>
        <w:spacing w:line="360" w:lineRule="auto"/>
        <w:rPr>
          <w:sz w:val="24"/>
          <w:szCs w:val="24"/>
        </w:rPr>
      </w:pPr>
    </w:p>
    <w:p w14:paraId="384A1F61" w14:textId="6674B71E" w:rsidR="007C5860" w:rsidRPr="007C5860" w:rsidRDefault="007C5860" w:rsidP="007C5860">
      <w:pPr>
        <w:spacing w:line="360" w:lineRule="auto"/>
        <w:rPr>
          <w:sz w:val="24"/>
          <w:szCs w:val="24"/>
        </w:rPr>
      </w:pPr>
      <w:r>
        <w:rPr>
          <w:sz w:val="24"/>
          <w:szCs w:val="24"/>
        </w:rPr>
        <w:tab/>
      </w:r>
      <w:r>
        <w:rPr>
          <w:sz w:val="24"/>
          <w:szCs w:val="24"/>
        </w:rPr>
        <w:tab/>
        <w:t>FURTHER,</w:t>
      </w:r>
      <w:r w:rsidR="00FB7239">
        <w:rPr>
          <w:sz w:val="24"/>
          <w:szCs w:val="24"/>
        </w:rPr>
        <w:t xml:space="preserve"> because the Commission continues to operate remotely and electronically</w:t>
      </w:r>
      <w:r>
        <w:rPr>
          <w:sz w:val="24"/>
          <w:szCs w:val="24"/>
        </w:rPr>
        <w:t>;</w:t>
      </w:r>
      <w:r w:rsidR="00FB7239">
        <w:rPr>
          <w:sz w:val="24"/>
          <w:szCs w:val="24"/>
        </w:rPr>
        <w:t xml:space="preserve"> and</w:t>
      </w:r>
    </w:p>
    <w:p w14:paraId="0EA29718" w14:textId="77777777" w:rsidR="007C5860" w:rsidRPr="007C5860" w:rsidRDefault="007C5860" w:rsidP="007C5860">
      <w:pPr>
        <w:spacing w:line="360" w:lineRule="auto"/>
        <w:rPr>
          <w:sz w:val="24"/>
          <w:szCs w:val="24"/>
        </w:rPr>
      </w:pPr>
    </w:p>
    <w:p w14:paraId="0E8B38CE" w14:textId="347A5C64" w:rsidR="007C5860" w:rsidRDefault="007C5860" w:rsidP="007C5860">
      <w:pPr>
        <w:spacing w:line="360" w:lineRule="auto"/>
        <w:rPr>
          <w:sz w:val="24"/>
          <w:szCs w:val="24"/>
        </w:rPr>
      </w:pPr>
      <w:r w:rsidRPr="007C5860">
        <w:rPr>
          <w:sz w:val="24"/>
          <w:szCs w:val="24"/>
        </w:rPr>
        <w:tab/>
      </w:r>
      <w:r w:rsidRPr="007C5860">
        <w:rPr>
          <w:sz w:val="24"/>
          <w:szCs w:val="24"/>
        </w:rPr>
        <w:tab/>
        <w:t xml:space="preserve">FURTHER, because </w:t>
      </w:r>
      <w:r w:rsidR="00FB7239">
        <w:rPr>
          <w:sz w:val="24"/>
          <w:szCs w:val="24"/>
        </w:rPr>
        <w:t>the admitted evidence must be included in the hearing record for this proceeding; and</w:t>
      </w:r>
    </w:p>
    <w:p w14:paraId="55372D09" w14:textId="40C7A1C3" w:rsidR="00FB7239" w:rsidRDefault="00FB7239" w:rsidP="007C5860">
      <w:pPr>
        <w:spacing w:line="360" w:lineRule="auto"/>
        <w:rPr>
          <w:sz w:val="24"/>
          <w:szCs w:val="24"/>
        </w:rPr>
      </w:pPr>
    </w:p>
    <w:p w14:paraId="45959A78" w14:textId="4FFEC76F" w:rsidR="00FB7239" w:rsidRPr="007C5860" w:rsidRDefault="00FB7239" w:rsidP="007C5860">
      <w:pPr>
        <w:spacing w:line="360" w:lineRule="auto"/>
        <w:rPr>
          <w:sz w:val="24"/>
          <w:szCs w:val="24"/>
        </w:rPr>
      </w:pPr>
      <w:r>
        <w:rPr>
          <w:sz w:val="24"/>
          <w:szCs w:val="24"/>
        </w:rPr>
        <w:tab/>
      </w:r>
      <w:r>
        <w:rPr>
          <w:sz w:val="24"/>
          <w:szCs w:val="24"/>
        </w:rPr>
        <w:tab/>
        <w:t>FURTHER, because no further hearing is to be scheduled in this proceeding.</w:t>
      </w:r>
    </w:p>
    <w:p w14:paraId="0E0EFC73" w14:textId="77777777" w:rsidR="007C5860" w:rsidRPr="007C5860" w:rsidRDefault="007C5860" w:rsidP="007C5860">
      <w:pPr>
        <w:spacing w:line="360" w:lineRule="auto"/>
        <w:rPr>
          <w:sz w:val="24"/>
          <w:szCs w:val="24"/>
        </w:rPr>
      </w:pPr>
    </w:p>
    <w:p w14:paraId="419A204F" w14:textId="77777777" w:rsidR="007C5860" w:rsidRPr="007C5860" w:rsidRDefault="007C5860" w:rsidP="00B3053E">
      <w:pPr>
        <w:spacing w:line="360" w:lineRule="auto"/>
        <w:ind w:left="720" w:firstLine="720"/>
        <w:rPr>
          <w:sz w:val="24"/>
          <w:szCs w:val="24"/>
        </w:rPr>
      </w:pPr>
      <w:r w:rsidRPr="007C5860">
        <w:rPr>
          <w:sz w:val="24"/>
          <w:szCs w:val="24"/>
        </w:rPr>
        <w:t>THEREFORE,</w:t>
      </w:r>
    </w:p>
    <w:p w14:paraId="50D6412E" w14:textId="77777777" w:rsidR="007C5860" w:rsidRPr="007C5860" w:rsidRDefault="007C5860" w:rsidP="007C5860">
      <w:pPr>
        <w:spacing w:line="360" w:lineRule="auto"/>
        <w:rPr>
          <w:sz w:val="24"/>
          <w:szCs w:val="24"/>
        </w:rPr>
      </w:pPr>
    </w:p>
    <w:p w14:paraId="468F6152" w14:textId="77777777" w:rsidR="007C5860" w:rsidRPr="007C5860" w:rsidRDefault="007C5860" w:rsidP="007C5860">
      <w:pPr>
        <w:spacing w:line="360" w:lineRule="auto"/>
        <w:rPr>
          <w:sz w:val="24"/>
          <w:szCs w:val="24"/>
        </w:rPr>
      </w:pPr>
      <w:r w:rsidRPr="007C5860">
        <w:rPr>
          <w:sz w:val="24"/>
          <w:szCs w:val="24"/>
        </w:rPr>
        <w:tab/>
      </w:r>
      <w:r w:rsidRPr="007C5860">
        <w:rPr>
          <w:sz w:val="24"/>
          <w:szCs w:val="24"/>
        </w:rPr>
        <w:tab/>
        <w:t>IT IS ORDERED:</w:t>
      </w:r>
    </w:p>
    <w:p w14:paraId="059557F1" w14:textId="77777777" w:rsidR="007C5860" w:rsidRPr="007C5860" w:rsidRDefault="007C5860" w:rsidP="007C5860">
      <w:pPr>
        <w:spacing w:line="360" w:lineRule="auto"/>
        <w:rPr>
          <w:sz w:val="24"/>
          <w:szCs w:val="24"/>
        </w:rPr>
      </w:pPr>
    </w:p>
    <w:p w14:paraId="4D5B6129" w14:textId="6801E015" w:rsidR="007C5860" w:rsidRPr="007C5860" w:rsidRDefault="007C5860" w:rsidP="007C5860">
      <w:pPr>
        <w:numPr>
          <w:ilvl w:val="0"/>
          <w:numId w:val="19"/>
        </w:numPr>
        <w:tabs>
          <w:tab w:val="clear" w:pos="2160"/>
        </w:tabs>
        <w:spacing w:line="360" w:lineRule="auto"/>
        <w:ind w:left="0" w:firstLine="1440"/>
        <w:rPr>
          <w:sz w:val="24"/>
          <w:szCs w:val="24"/>
        </w:rPr>
      </w:pPr>
      <w:r w:rsidRPr="007C5860">
        <w:rPr>
          <w:sz w:val="24"/>
          <w:szCs w:val="24"/>
        </w:rPr>
        <w:t xml:space="preserve">That the </w:t>
      </w:r>
      <w:r w:rsidR="00FB7239">
        <w:rPr>
          <w:sz w:val="24"/>
          <w:szCs w:val="24"/>
        </w:rPr>
        <w:t xml:space="preserve">hearing </w:t>
      </w:r>
      <w:r w:rsidRPr="007C5860">
        <w:rPr>
          <w:sz w:val="24"/>
          <w:szCs w:val="24"/>
        </w:rPr>
        <w:t xml:space="preserve">record </w:t>
      </w:r>
      <w:r w:rsidR="00FB7239">
        <w:rPr>
          <w:sz w:val="24"/>
          <w:szCs w:val="24"/>
        </w:rPr>
        <w:t xml:space="preserve">in the proceeding listed above, </w:t>
      </w:r>
      <w:r w:rsidRPr="007C5860">
        <w:rPr>
          <w:sz w:val="24"/>
          <w:szCs w:val="24"/>
        </w:rPr>
        <w:t xml:space="preserve">at Docket </w:t>
      </w:r>
      <w:r w:rsidR="00152160">
        <w:rPr>
          <w:sz w:val="24"/>
          <w:szCs w:val="24"/>
        </w:rPr>
        <w:br/>
      </w:r>
      <w:r w:rsidRPr="007C5860">
        <w:rPr>
          <w:sz w:val="24"/>
          <w:szCs w:val="24"/>
        </w:rPr>
        <w:t>No. R-</w:t>
      </w:r>
      <w:r w:rsidR="00FB7239">
        <w:rPr>
          <w:sz w:val="24"/>
          <w:szCs w:val="24"/>
        </w:rPr>
        <w:t>2020-3018835</w:t>
      </w:r>
      <w:r>
        <w:rPr>
          <w:sz w:val="24"/>
          <w:szCs w:val="24"/>
        </w:rPr>
        <w:t>,</w:t>
      </w:r>
      <w:r w:rsidRPr="007C5860">
        <w:rPr>
          <w:sz w:val="24"/>
          <w:szCs w:val="24"/>
        </w:rPr>
        <w:t xml:space="preserve"> and the related docket numbers listed above</w:t>
      </w:r>
      <w:r>
        <w:rPr>
          <w:sz w:val="24"/>
          <w:szCs w:val="24"/>
        </w:rPr>
        <w:t>,</w:t>
      </w:r>
      <w:r w:rsidRPr="007C5860">
        <w:rPr>
          <w:sz w:val="24"/>
          <w:szCs w:val="24"/>
        </w:rPr>
        <w:t xml:space="preserve"> </w:t>
      </w:r>
      <w:r w:rsidR="00620275">
        <w:rPr>
          <w:sz w:val="24"/>
          <w:szCs w:val="24"/>
        </w:rPr>
        <w:t>is</w:t>
      </w:r>
      <w:r w:rsidRPr="007C5860">
        <w:rPr>
          <w:sz w:val="24"/>
          <w:szCs w:val="24"/>
        </w:rPr>
        <w:t xml:space="preserve"> closed.</w:t>
      </w:r>
    </w:p>
    <w:p w14:paraId="45AB4CF8" w14:textId="2E8BD400" w:rsidR="007C5860" w:rsidRDefault="007C5860" w:rsidP="007C5860">
      <w:pPr>
        <w:spacing w:line="360" w:lineRule="auto"/>
        <w:rPr>
          <w:sz w:val="24"/>
          <w:szCs w:val="24"/>
        </w:rPr>
      </w:pPr>
    </w:p>
    <w:p w14:paraId="4550D30D" w14:textId="52FA2313" w:rsidR="00F10DD4" w:rsidRDefault="00F10DD4" w:rsidP="00F10DD4">
      <w:pPr>
        <w:spacing w:line="360" w:lineRule="auto"/>
        <w:rPr>
          <w:sz w:val="24"/>
          <w:szCs w:val="24"/>
        </w:rPr>
      </w:pPr>
      <w:r>
        <w:rPr>
          <w:sz w:val="24"/>
          <w:szCs w:val="24"/>
        </w:rPr>
        <w:tab/>
      </w:r>
      <w:r>
        <w:rPr>
          <w:sz w:val="24"/>
          <w:szCs w:val="24"/>
        </w:rPr>
        <w:tab/>
        <w:t xml:space="preserve">2. </w:t>
      </w:r>
      <w:r>
        <w:rPr>
          <w:sz w:val="24"/>
          <w:szCs w:val="24"/>
        </w:rPr>
        <w:tab/>
        <w:t xml:space="preserve">That all parties which sponsored and moved for the admission of the evidence at the evidentiary hearing conducted on September 24, 2020, shall </w:t>
      </w:r>
      <w:r w:rsidR="00620275">
        <w:rPr>
          <w:sz w:val="24"/>
          <w:szCs w:val="24"/>
        </w:rPr>
        <w:t>reference this Post-</w:t>
      </w:r>
      <w:r w:rsidR="00620275">
        <w:rPr>
          <w:sz w:val="24"/>
          <w:szCs w:val="24"/>
        </w:rPr>
        <w:lastRenderedPageBreak/>
        <w:t>Hearing Order when filing</w:t>
      </w:r>
      <w:r>
        <w:rPr>
          <w:sz w:val="24"/>
          <w:szCs w:val="24"/>
        </w:rPr>
        <w:t xml:space="preserve"> electronically </w:t>
      </w:r>
      <w:r w:rsidR="00620275">
        <w:rPr>
          <w:sz w:val="24"/>
          <w:szCs w:val="24"/>
        </w:rPr>
        <w:t xml:space="preserve">(through eFile) </w:t>
      </w:r>
      <w:r>
        <w:rPr>
          <w:sz w:val="24"/>
          <w:szCs w:val="24"/>
        </w:rPr>
        <w:t xml:space="preserve">with the Commission all of the items listed in Appendix A, attached, within 14 days of the date of this Order. </w:t>
      </w:r>
    </w:p>
    <w:p w14:paraId="732BACAA" w14:textId="47DF54FD" w:rsidR="00F10DD4" w:rsidRDefault="00F10DD4" w:rsidP="00F10DD4">
      <w:pPr>
        <w:spacing w:line="360" w:lineRule="auto"/>
        <w:rPr>
          <w:sz w:val="24"/>
          <w:szCs w:val="24"/>
        </w:rPr>
      </w:pPr>
    </w:p>
    <w:p w14:paraId="5DCC4F2A" w14:textId="0537DEB3" w:rsidR="00F10DD4" w:rsidRDefault="00F10DD4" w:rsidP="00F10DD4">
      <w:pPr>
        <w:spacing w:line="360" w:lineRule="auto"/>
        <w:rPr>
          <w:sz w:val="24"/>
          <w:szCs w:val="24"/>
        </w:rPr>
      </w:pPr>
      <w:r w:rsidRPr="00F10DD4">
        <w:rPr>
          <w:sz w:val="24"/>
          <w:szCs w:val="24"/>
        </w:rPr>
        <w:tab/>
      </w:r>
      <w:r w:rsidRPr="00F10DD4">
        <w:rPr>
          <w:sz w:val="24"/>
          <w:szCs w:val="24"/>
        </w:rPr>
        <w:tab/>
      </w:r>
      <w:r>
        <w:rPr>
          <w:sz w:val="24"/>
          <w:szCs w:val="24"/>
        </w:rPr>
        <w:t xml:space="preserve">3. </w:t>
      </w:r>
      <w:r>
        <w:rPr>
          <w:sz w:val="24"/>
          <w:szCs w:val="24"/>
        </w:rPr>
        <w:tab/>
        <w:t>That any party wishing to place evidence into the hearing record</w:t>
      </w:r>
      <w:r w:rsidR="00620275">
        <w:rPr>
          <w:sz w:val="24"/>
          <w:szCs w:val="24"/>
        </w:rPr>
        <w:t>,</w:t>
      </w:r>
      <w:r>
        <w:rPr>
          <w:sz w:val="24"/>
          <w:szCs w:val="24"/>
        </w:rPr>
        <w:t xml:space="preserve"> when the evidence is marked as “Confidential”</w:t>
      </w:r>
      <w:r w:rsidR="002C3AB5">
        <w:rPr>
          <w:sz w:val="24"/>
          <w:szCs w:val="24"/>
        </w:rPr>
        <w:t xml:space="preserve">, </w:t>
      </w:r>
      <w:r>
        <w:rPr>
          <w:sz w:val="24"/>
          <w:szCs w:val="24"/>
        </w:rPr>
        <w:t>“Highly Confidential”</w:t>
      </w:r>
      <w:r w:rsidR="002C3AB5">
        <w:rPr>
          <w:sz w:val="24"/>
          <w:szCs w:val="24"/>
        </w:rPr>
        <w:t xml:space="preserve"> or “Proprietary”</w:t>
      </w:r>
      <w:r>
        <w:rPr>
          <w:sz w:val="24"/>
          <w:szCs w:val="24"/>
        </w:rPr>
        <w:t xml:space="preserve">, shall </w:t>
      </w:r>
      <w:r w:rsidR="00620275">
        <w:rPr>
          <w:sz w:val="24"/>
          <w:szCs w:val="24"/>
        </w:rPr>
        <w:t xml:space="preserve">ensure the evidence is clearly marked as </w:t>
      </w:r>
      <w:r w:rsidR="002C3AB5">
        <w:rPr>
          <w:sz w:val="24"/>
          <w:szCs w:val="24"/>
        </w:rPr>
        <w:t>“Confidential”, “Highly Confidential” or “</w:t>
      </w:r>
      <w:r w:rsidR="008C19AE">
        <w:rPr>
          <w:sz w:val="24"/>
          <w:szCs w:val="24"/>
        </w:rPr>
        <w:t>Proprietary “and</w:t>
      </w:r>
      <w:r w:rsidR="00620275">
        <w:rPr>
          <w:sz w:val="24"/>
          <w:szCs w:val="24"/>
        </w:rPr>
        <w:t xml:space="preserve"> shall reference this Post-Hearing Order when electronically mailing the evidence directly to the Commission’s Secretary, Rosemary Chiavetta, for inclusion in the Commission’s hearing record in a protected file.  </w:t>
      </w:r>
    </w:p>
    <w:p w14:paraId="51C60152" w14:textId="17F2D26F" w:rsidR="00620275" w:rsidRDefault="00620275" w:rsidP="00F10DD4">
      <w:pPr>
        <w:spacing w:line="360" w:lineRule="auto"/>
        <w:rPr>
          <w:sz w:val="24"/>
          <w:szCs w:val="24"/>
        </w:rPr>
      </w:pPr>
    </w:p>
    <w:p w14:paraId="597FA6B1" w14:textId="4AF8BE96" w:rsidR="00620275" w:rsidRDefault="00620275" w:rsidP="00F10DD4">
      <w:pPr>
        <w:spacing w:line="360" w:lineRule="auto"/>
        <w:rPr>
          <w:sz w:val="24"/>
          <w:szCs w:val="24"/>
        </w:rPr>
      </w:pPr>
      <w:r>
        <w:rPr>
          <w:sz w:val="24"/>
          <w:szCs w:val="24"/>
        </w:rPr>
        <w:tab/>
      </w:r>
      <w:r>
        <w:rPr>
          <w:sz w:val="24"/>
          <w:szCs w:val="24"/>
        </w:rPr>
        <w:tab/>
        <w:t xml:space="preserve">4. </w:t>
      </w:r>
      <w:r>
        <w:rPr>
          <w:sz w:val="24"/>
          <w:szCs w:val="24"/>
        </w:rPr>
        <w:tab/>
        <w:t>That main briefs</w:t>
      </w:r>
      <w:r w:rsidR="008A7975">
        <w:rPr>
          <w:sz w:val="24"/>
          <w:szCs w:val="24"/>
        </w:rPr>
        <w:t xml:space="preserve"> are due on or before October 16, 2020, and reply briefs are due on or before October 30, 2020.  Any settlement documents, whether settled in whole or in part, are due on or before October 30, 2020, with Statements in Support from all signatories.</w:t>
      </w:r>
    </w:p>
    <w:p w14:paraId="43B46CB0" w14:textId="7BBA80DD" w:rsidR="008A7975" w:rsidRDefault="008A7975" w:rsidP="00F10DD4">
      <w:pPr>
        <w:spacing w:line="360" w:lineRule="auto"/>
        <w:rPr>
          <w:sz w:val="24"/>
          <w:szCs w:val="24"/>
        </w:rPr>
      </w:pPr>
    </w:p>
    <w:p w14:paraId="3CEE91D3" w14:textId="304164E5" w:rsidR="008A7975" w:rsidRPr="00F10DD4" w:rsidRDefault="008A7975" w:rsidP="00F10DD4">
      <w:pPr>
        <w:spacing w:line="360" w:lineRule="auto"/>
        <w:rPr>
          <w:sz w:val="24"/>
          <w:szCs w:val="24"/>
        </w:rPr>
      </w:pPr>
      <w:r>
        <w:rPr>
          <w:sz w:val="24"/>
          <w:szCs w:val="24"/>
        </w:rPr>
        <w:tab/>
      </w:r>
      <w:r>
        <w:rPr>
          <w:sz w:val="24"/>
          <w:szCs w:val="24"/>
        </w:rPr>
        <w:tab/>
        <w:t>5.</w:t>
      </w:r>
      <w:r>
        <w:rPr>
          <w:sz w:val="24"/>
          <w:szCs w:val="24"/>
        </w:rPr>
        <w:tab/>
        <w:t>That all briefs must comply with the instructions attached hereto as Appendix B.</w:t>
      </w:r>
    </w:p>
    <w:p w14:paraId="6B77FECB" w14:textId="757695C6" w:rsidR="00FB7239" w:rsidRDefault="00FB7239" w:rsidP="00FB7239">
      <w:pPr>
        <w:spacing w:line="360" w:lineRule="auto"/>
        <w:rPr>
          <w:sz w:val="24"/>
          <w:szCs w:val="24"/>
        </w:rPr>
      </w:pPr>
    </w:p>
    <w:p w14:paraId="57B48F39" w14:textId="420BC416" w:rsidR="007C5860" w:rsidRPr="007C5860" w:rsidRDefault="00FB7239" w:rsidP="00FB7239">
      <w:pPr>
        <w:spacing w:line="360" w:lineRule="auto"/>
        <w:rPr>
          <w:sz w:val="24"/>
          <w:szCs w:val="24"/>
        </w:rPr>
      </w:pPr>
      <w:r>
        <w:rPr>
          <w:sz w:val="24"/>
          <w:szCs w:val="24"/>
        </w:rPr>
        <w:tab/>
      </w:r>
      <w:r>
        <w:rPr>
          <w:sz w:val="24"/>
          <w:szCs w:val="24"/>
        </w:rPr>
        <w:tab/>
      </w:r>
      <w:r w:rsidR="008A7975">
        <w:rPr>
          <w:sz w:val="24"/>
          <w:szCs w:val="24"/>
        </w:rPr>
        <w:t>6</w:t>
      </w:r>
      <w:r>
        <w:rPr>
          <w:sz w:val="24"/>
          <w:szCs w:val="24"/>
        </w:rPr>
        <w:t xml:space="preserve">. </w:t>
      </w:r>
      <w:r>
        <w:rPr>
          <w:sz w:val="24"/>
          <w:szCs w:val="24"/>
        </w:rPr>
        <w:tab/>
        <w:t xml:space="preserve">That </w:t>
      </w:r>
      <w:r w:rsidR="009B0D0D">
        <w:rPr>
          <w:sz w:val="24"/>
          <w:szCs w:val="24"/>
        </w:rPr>
        <w:t xml:space="preserve">the </w:t>
      </w:r>
      <w:r w:rsidR="007C5860" w:rsidRPr="007C5860">
        <w:rPr>
          <w:sz w:val="24"/>
          <w:szCs w:val="24"/>
        </w:rPr>
        <w:t>Recommended Decision in this case shall be prepared and issued</w:t>
      </w:r>
      <w:r>
        <w:rPr>
          <w:sz w:val="24"/>
          <w:szCs w:val="24"/>
        </w:rPr>
        <w:t xml:space="preserve"> after </w:t>
      </w:r>
      <w:r w:rsidR="00F10DD4">
        <w:rPr>
          <w:sz w:val="24"/>
          <w:szCs w:val="24"/>
        </w:rPr>
        <w:t xml:space="preserve">the </w:t>
      </w:r>
      <w:r>
        <w:rPr>
          <w:sz w:val="24"/>
          <w:szCs w:val="24"/>
        </w:rPr>
        <w:t xml:space="preserve">receipt of </w:t>
      </w:r>
      <w:r w:rsidR="00F10DD4">
        <w:rPr>
          <w:sz w:val="24"/>
          <w:szCs w:val="24"/>
        </w:rPr>
        <w:t>main briefs and reply briefs</w:t>
      </w:r>
      <w:r w:rsidR="007C5860" w:rsidRPr="007C5860">
        <w:rPr>
          <w:sz w:val="24"/>
          <w:szCs w:val="24"/>
        </w:rPr>
        <w:t>.</w:t>
      </w:r>
    </w:p>
    <w:p w14:paraId="7BB454E8" w14:textId="77777777" w:rsidR="007C5860" w:rsidRPr="007C5860" w:rsidRDefault="007C5860" w:rsidP="007C5860">
      <w:pPr>
        <w:spacing w:line="360" w:lineRule="auto"/>
        <w:ind w:left="1440"/>
        <w:rPr>
          <w:sz w:val="24"/>
          <w:szCs w:val="24"/>
        </w:rPr>
      </w:pPr>
    </w:p>
    <w:p w14:paraId="502A360D" w14:textId="77777777" w:rsidR="007C5860" w:rsidRPr="007C5860" w:rsidRDefault="007C5860" w:rsidP="007C5860">
      <w:pPr>
        <w:spacing w:line="360" w:lineRule="auto"/>
        <w:ind w:left="1440"/>
        <w:rPr>
          <w:sz w:val="24"/>
          <w:szCs w:val="24"/>
        </w:rPr>
      </w:pPr>
    </w:p>
    <w:p w14:paraId="3406436E" w14:textId="287E6DC0" w:rsidR="00152160" w:rsidRPr="00152160" w:rsidRDefault="007C5860" w:rsidP="00152160">
      <w:pPr>
        <w:widowControl w:val="0"/>
        <w:tabs>
          <w:tab w:val="left" w:pos="0"/>
        </w:tabs>
        <w:autoSpaceDE w:val="0"/>
        <w:autoSpaceDN w:val="0"/>
        <w:adjustRightInd w:val="0"/>
        <w:jc w:val="both"/>
        <w:rPr>
          <w:sz w:val="24"/>
          <w:szCs w:val="24"/>
          <w:u w:val="single"/>
        </w:rPr>
      </w:pPr>
      <w:r w:rsidRPr="007C5860">
        <w:rPr>
          <w:sz w:val="24"/>
          <w:szCs w:val="24"/>
        </w:rPr>
        <w:t xml:space="preserve">Date:  </w:t>
      </w:r>
      <w:r w:rsidR="008A7975">
        <w:rPr>
          <w:sz w:val="24"/>
          <w:szCs w:val="24"/>
          <w:u w:val="single"/>
        </w:rPr>
        <w:t>September 25, 2020</w:t>
      </w:r>
      <w:r w:rsidRPr="007C5860">
        <w:rPr>
          <w:sz w:val="24"/>
          <w:szCs w:val="24"/>
        </w:rPr>
        <w:tab/>
      </w:r>
      <w:r w:rsidRPr="007C5860">
        <w:rPr>
          <w:sz w:val="24"/>
          <w:szCs w:val="24"/>
        </w:rPr>
        <w:tab/>
      </w:r>
      <w:r w:rsidRPr="007C5860">
        <w:rPr>
          <w:sz w:val="24"/>
          <w:szCs w:val="24"/>
        </w:rPr>
        <w:tab/>
      </w:r>
      <w:r w:rsidRPr="007C5860">
        <w:rPr>
          <w:sz w:val="24"/>
          <w:szCs w:val="24"/>
        </w:rPr>
        <w:tab/>
      </w:r>
      <w:r w:rsidR="00152160">
        <w:rPr>
          <w:sz w:val="24"/>
          <w:szCs w:val="24"/>
        </w:rPr>
        <w:tab/>
      </w:r>
      <w:r w:rsidR="00152160" w:rsidRPr="00152160">
        <w:rPr>
          <w:sz w:val="24"/>
          <w:szCs w:val="24"/>
          <w:u w:val="single"/>
        </w:rPr>
        <w:tab/>
      </w:r>
      <w:r w:rsidR="00152160" w:rsidRPr="00152160">
        <w:rPr>
          <w:sz w:val="24"/>
          <w:szCs w:val="24"/>
          <w:u w:val="single"/>
        </w:rPr>
        <w:tab/>
        <w:t>/s/</w:t>
      </w:r>
      <w:r w:rsidR="00152160" w:rsidRPr="00152160">
        <w:rPr>
          <w:sz w:val="24"/>
          <w:szCs w:val="24"/>
          <w:u w:val="single"/>
        </w:rPr>
        <w:tab/>
      </w:r>
      <w:r w:rsidR="00152160" w:rsidRPr="00152160">
        <w:rPr>
          <w:sz w:val="24"/>
          <w:szCs w:val="24"/>
          <w:u w:val="single"/>
        </w:rPr>
        <w:tab/>
      </w:r>
      <w:r w:rsidR="00152160" w:rsidRPr="00152160">
        <w:rPr>
          <w:sz w:val="24"/>
          <w:szCs w:val="24"/>
          <w:u w:val="single"/>
        </w:rPr>
        <w:tab/>
      </w:r>
    </w:p>
    <w:p w14:paraId="6F559CA6" w14:textId="77777777" w:rsidR="00152160" w:rsidRPr="00152160" w:rsidRDefault="00152160" w:rsidP="00152160">
      <w:pPr>
        <w:widowControl w:val="0"/>
        <w:tabs>
          <w:tab w:val="left" w:pos="0"/>
        </w:tabs>
        <w:autoSpaceDE w:val="0"/>
        <w:autoSpaceDN w:val="0"/>
        <w:adjustRightInd w:val="0"/>
        <w:jc w:val="both"/>
        <w:rPr>
          <w:sz w:val="24"/>
          <w:szCs w:val="24"/>
        </w:rPr>
      </w:pPr>
      <w:r w:rsidRPr="00152160">
        <w:rPr>
          <w:sz w:val="24"/>
          <w:szCs w:val="24"/>
        </w:rPr>
        <w:tab/>
      </w:r>
      <w:r w:rsidRPr="00152160">
        <w:rPr>
          <w:sz w:val="24"/>
          <w:szCs w:val="24"/>
        </w:rPr>
        <w:tab/>
      </w:r>
      <w:r w:rsidRPr="00152160">
        <w:rPr>
          <w:sz w:val="24"/>
          <w:szCs w:val="24"/>
        </w:rPr>
        <w:tab/>
      </w:r>
      <w:r w:rsidRPr="00152160">
        <w:rPr>
          <w:sz w:val="24"/>
          <w:szCs w:val="24"/>
        </w:rPr>
        <w:tab/>
      </w:r>
      <w:r w:rsidRPr="00152160">
        <w:rPr>
          <w:sz w:val="24"/>
          <w:szCs w:val="24"/>
        </w:rPr>
        <w:tab/>
      </w:r>
      <w:r w:rsidRPr="00152160">
        <w:rPr>
          <w:sz w:val="24"/>
          <w:szCs w:val="24"/>
        </w:rPr>
        <w:tab/>
      </w:r>
      <w:r w:rsidRPr="00152160">
        <w:rPr>
          <w:sz w:val="24"/>
          <w:szCs w:val="24"/>
        </w:rPr>
        <w:tab/>
      </w:r>
      <w:r w:rsidRPr="00152160">
        <w:rPr>
          <w:sz w:val="24"/>
          <w:szCs w:val="24"/>
        </w:rPr>
        <w:tab/>
        <w:t>Katrina L. Dunderdale</w:t>
      </w:r>
    </w:p>
    <w:p w14:paraId="6213109D" w14:textId="77777777" w:rsidR="00922D92" w:rsidRDefault="00152160" w:rsidP="00152160">
      <w:pPr>
        <w:widowControl w:val="0"/>
        <w:tabs>
          <w:tab w:val="left" w:pos="0"/>
        </w:tabs>
        <w:autoSpaceDE w:val="0"/>
        <w:autoSpaceDN w:val="0"/>
        <w:adjustRightInd w:val="0"/>
        <w:jc w:val="both"/>
        <w:rPr>
          <w:sz w:val="24"/>
          <w:szCs w:val="24"/>
        </w:rPr>
        <w:sectPr w:rsidR="00922D92" w:rsidSect="00DF6676">
          <w:footerReference w:type="even" r:id="rId8"/>
          <w:footerReference w:type="default" r:id="rId9"/>
          <w:footerReference w:type="first" r:id="rId10"/>
          <w:pgSz w:w="12240" w:h="15840"/>
          <w:pgMar w:top="1440" w:right="1440" w:bottom="1440" w:left="1440" w:header="720" w:footer="720" w:gutter="0"/>
          <w:cols w:space="720"/>
          <w:titlePg/>
          <w:docGrid w:linePitch="272"/>
        </w:sectPr>
      </w:pPr>
      <w:r w:rsidRPr="00152160">
        <w:rPr>
          <w:sz w:val="24"/>
          <w:szCs w:val="24"/>
        </w:rPr>
        <w:tab/>
      </w:r>
      <w:r w:rsidRPr="00152160">
        <w:rPr>
          <w:sz w:val="24"/>
          <w:szCs w:val="24"/>
        </w:rPr>
        <w:tab/>
      </w:r>
      <w:r w:rsidRPr="00152160">
        <w:rPr>
          <w:sz w:val="24"/>
          <w:szCs w:val="24"/>
        </w:rPr>
        <w:tab/>
      </w:r>
      <w:r w:rsidRPr="00152160">
        <w:rPr>
          <w:sz w:val="24"/>
          <w:szCs w:val="24"/>
        </w:rPr>
        <w:tab/>
      </w:r>
      <w:r w:rsidRPr="00152160">
        <w:rPr>
          <w:sz w:val="24"/>
          <w:szCs w:val="24"/>
        </w:rPr>
        <w:tab/>
      </w:r>
      <w:r w:rsidRPr="00152160">
        <w:rPr>
          <w:sz w:val="24"/>
          <w:szCs w:val="24"/>
        </w:rPr>
        <w:tab/>
      </w:r>
      <w:r w:rsidRPr="00152160">
        <w:rPr>
          <w:sz w:val="24"/>
          <w:szCs w:val="24"/>
        </w:rPr>
        <w:tab/>
      </w:r>
      <w:r w:rsidRPr="00152160">
        <w:rPr>
          <w:sz w:val="24"/>
          <w:szCs w:val="24"/>
        </w:rPr>
        <w:tab/>
        <w:t>Administrative Law Judge</w:t>
      </w:r>
    </w:p>
    <w:p w14:paraId="5B516B7F" w14:textId="408342FE" w:rsidR="008A7975" w:rsidRDefault="008A7975" w:rsidP="008A7975">
      <w:pPr>
        <w:jc w:val="center"/>
        <w:rPr>
          <w:sz w:val="24"/>
          <w:szCs w:val="24"/>
        </w:rPr>
      </w:pPr>
      <w:r w:rsidRPr="008A7975">
        <w:rPr>
          <w:sz w:val="24"/>
          <w:szCs w:val="24"/>
        </w:rPr>
        <w:lastRenderedPageBreak/>
        <w:t xml:space="preserve">Appendix </w:t>
      </w:r>
      <w:r>
        <w:rPr>
          <w:sz w:val="24"/>
          <w:szCs w:val="24"/>
        </w:rPr>
        <w:t xml:space="preserve">A </w:t>
      </w:r>
    </w:p>
    <w:p w14:paraId="585D82DB" w14:textId="77777777" w:rsidR="008A7975" w:rsidRDefault="008A7975" w:rsidP="008A7975">
      <w:pPr>
        <w:rPr>
          <w:sz w:val="24"/>
          <w:szCs w:val="24"/>
        </w:rPr>
      </w:pPr>
    </w:p>
    <w:p w14:paraId="2EAA7B7D" w14:textId="77777777" w:rsidR="008A7975" w:rsidRDefault="008A7975" w:rsidP="008A7975">
      <w:pPr>
        <w:rPr>
          <w:sz w:val="24"/>
          <w:szCs w:val="24"/>
        </w:rPr>
      </w:pPr>
    </w:p>
    <w:p w14:paraId="62C5B34D" w14:textId="77777777" w:rsidR="00076912" w:rsidRPr="00B05D04" w:rsidRDefault="00076912" w:rsidP="00076912">
      <w:pPr>
        <w:pStyle w:val="BodyText"/>
        <w:jc w:val="left"/>
        <w:rPr>
          <w:rFonts w:cs="Times New Roman"/>
          <w:b/>
          <w:bCs/>
        </w:rPr>
      </w:pPr>
      <w:r w:rsidRPr="00B05D04">
        <w:rPr>
          <w:rFonts w:cs="Times New Roman"/>
          <w:b/>
          <w:bCs/>
        </w:rPr>
        <w:t xml:space="preserve">Columbia Gas of Pennsylvania, Inc. </w:t>
      </w:r>
    </w:p>
    <w:p w14:paraId="557C6E2F" w14:textId="77777777" w:rsidR="00076912" w:rsidRPr="00B05D04" w:rsidRDefault="00076912" w:rsidP="00076912">
      <w:pPr>
        <w:pStyle w:val="BodyText"/>
        <w:spacing w:after="0"/>
        <w:jc w:val="left"/>
        <w:rPr>
          <w:rFonts w:cs="Times New Roman"/>
        </w:rPr>
      </w:pPr>
      <w:r w:rsidRPr="00B05D04">
        <w:rPr>
          <w:rFonts w:cs="Times New Roman"/>
        </w:rPr>
        <w:tab/>
        <w:t>The April 24, 2020 initial filing, which included:</w:t>
      </w:r>
    </w:p>
    <w:p w14:paraId="219BD96B" w14:textId="77777777" w:rsidR="00076912" w:rsidRPr="00B05D04" w:rsidRDefault="00076912" w:rsidP="00076912">
      <w:pPr>
        <w:pStyle w:val="BodyText"/>
        <w:spacing w:after="0"/>
        <w:jc w:val="left"/>
        <w:rPr>
          <w:rFonts w:cs="Times New Roman"/>
        </w:rPr>
      </w:pPr>
      <w:r w:rsidRPr="00B05D04">
        <w:rPr>
          <w:rFonts w:cs="Times New Roman"/>
        </w:rPr>
        <w:tab/>
      </w:r>
      <w:r w:rsidRPr="00B05D04">
        <w:rPr>
          <w:rFonts w:cs="Times New Roman"/>
        </w:rPr>
        <w:tab/>
        <w:t xml:space="preserve">- </w:t>
      </w:r>
      <w:r w:rsidRPr="00B05D04">
        <w:rPr>
          <w:rFonts w:cs="Times New Roman"/>
        </w:rPr>
        <w:tab/>
        <w:t>Exhibits 1-17, 101-117 and 400-414</w:t>
      </w:r>
    </w:p>
    <w:p w14:paraId="72F09743" w14:textId="77777777" w:rsidR="00076912" w:rsidRDefault="00076912" w:rsidP="00076912">
      <w:pPr>
        <w:pStyle w:val="BodyText"/>
        <w:spacing w:after="0"/>
        <w:jc w:val="left"/>
        <w:rPr>
          <w:rFonts w:cs="Times New Roman"/>
        </w:rPr>
      </w:pPr>
      <w:r w:rsidRPr="00B05D04">
        <w:rPr>
          <w:rFonts w:cs="Times New Roman"/>
        </w:rPr>
        <w:tab/>
      </w:r>
      <w:r w:rsidRPr="00B05D04">
        <w:rPr>
          <w:rFonts w:cs="Times New Roman"/>
        </w:rPr>
        <w:tab/>
        <w:t xml:space="preserve">- </w:t>
      </w:r>
      <w:r w:rsidRPr="00B05D04">
        <w:rPr>
          <w:rFonts w:cs="Times New Roman"/>
        </w:rPr>
        <w:tab/>
        <w:t>Standard Data Responses COS 1-21, ROR 1-23 and RR 1-55</w:t>
      </w:r>
    </w:p>
    <w:p w14:paraId="12E7EACA" w14:textId="77777777" w:rsidR="00076912" w:rsidRPr="00B05D04" w:rsidRDefault="00076912" w:rsidP="00076912">
      <w:pPr>
        <w:pStyle w:val="BodyText"/>
        <w:spacing w:after="0"/>
        <w:jc w:val="left"/>
        <w:rPr>
          <w:rFonts w:cs="Times New Roman"/>
        </w:rPr>
      </w:pPr>
    </w:p>
    <w:p w14:paraId="66270E30" w14:textId="77777777" w:rsidR="00076912" w:rsidRDefault="00076912" w:rsidP="00076912">
      <w:pPr>
        <w:pStyle w:val="BodyText"/>
        <w:spacing w:after="0"/>
        <w:jc w:val="left"/>
        <w:rPr>
          <w:rFonts w:cs="Times New Roman"/>
        </w:rPr>
      </w:pPr>
      <w:r w:rsidRPr="00B05D04">
        <w:rPr>
          <w:rFonts w:cs="Times New Roman"/>
        </w:rPr>
        <w:tab/>
        <w:t xml:space="preserve">Columbia Statement No. 1, the Direct Testimony of Michael Huwar, and </w:t>
      </w:r>
    </w:p>
    <w:p w14:paraId="03583A3B" w14:textId="77777777" w:rsidR="00076912" w:rsidRDefault="00076912" w:rsidP="00076912">
      <w:pPr>
        <w:pStyle w:val="BodyText"/>
        <w:spacing w:after="0"/>
        <w:jc w:val="left"/>
        <w:rPr>
          <w:rFonts w:cs="Times New Roman"/>
        </w:rPr>
      </w:pPr>
      <w:r>
        <w:rPr>
          <w:rFonts w:cs="Times New Roman"/>
        </w:rPr>
        <w:tab/>
      </w:r>
      <w:r>
        <w:rPr>
          <w:rFonts w:cs="Times New Roman"/>
        </w:rPr>
        <w:tab/>
      </w:r>
      <w:r w:rsidRPr="00B05D04">
        <w:rPr>
          <w:rFonts w:cs="Times New Roman"/>
        </w:rPr>
        <w:t xml:space="preserve">Exhibit MWH-1, as adopted by Andrew Tubbs </w:t>
      </w:r>
    </w:p>
    <w:p w14:paraId="6ABEA766" w14:textId="77777777" w:rsidR="00076912" w:rsidRPr="00B05D04" w:rsidRDefault="00076912" w:rsidP="00076912">
      <w:pPr>
        <w:pStyle w:val="BodyText"/>
        <w:spacing w:after="0"/>
        <w:jc w:val="left"/>
        <w:rPr>
          <w:rFonts w:cs="Times New Roman"/>
        </w:rPr>
      </w:pPr>
    </w:p>
    <w:p w14:paraId="2F28D636" w14:textId="77777777" w:rsidR="00076912" w:rsidRDefault="00076912" w:rsidP="00076912">
      <w:pPr>
        <w:pStyle w:val="BodyText"/>
        <w:spacing w:after="0"/>
        <w:jc w:val="left"/>
        <w:rPr>
          <w:rFonts w:cs="Times New Roman"/>
        </w:rPr>
      </w:pPr>
      <w:r w:rsidRPr="00B05D04">
        <w:rPr>
          <w:rFonts w:cs="Times New Roman"/>
        </w:rPr>
        <w:tab/>
        <w:t>Columbia Statement No. 1-SR, the Surrebuttal Testimony of Andrew Tubbs</w:t>
      </w:r>
    </w:p>
    <w:p w14:paraId="4CAEAD82" w14:textId="77777777" w:rsidR="00076912" w:rsidRPr="00B05D04" w:rsidRDefault="00076912" w:rsidP="00076912">
      <w:pPr>
        <w:pStyle w:val="BodyText"/>
        <w:spacing w:after="0"/>
        <w:jc w:val="left"/>
        <w:rPr>
          <w:rFonts w:cs="Times New Roman"/>
        </w:rPr>
      </w:pPr>
    </w:p>
    <w:p w14:paraId="64433089" w14:textId="77777777" w:rsidR="00076912" w:rsidRPr="00B05D04" w:rsidRDefault="00076912" w:rsidP="00076912">
      <w:pPr>
        <w:pStyle w:val="BodyText"/>
        <w:spacing w:after="0"/>
        <w:jc w:val="left"/>
        <w:rPr>
          <w:rFonts w:cs="Times New Roman"/>
        </w:rPr>
      </w:pPr>
      <w:r w:rsidRPr="00B05D04">
        <w:rPr>
          <w:rFonts w:cs="Times New Roman"/>
        </w:rPr>
        <w:tab/>
        <w:t xml:space="preserve">Columbia Statement No. 1-R, the </w:t>
      </w:r>
      <w:r w:rsidRPr="00B05D04">
        <w:rPr>
          <w:rFonts w:cs="Times New Roman"/>
          <w:u w:val="single"/>
        </w:rPr>
        <w:t>Redacted</w:t>
      </w:r>
      <w:r w:rsidRPr="00B05D04">
        <w:rPr>
          <w:rFonts w:cs="Times New Roman"/>
        </w:rPr>
        <w:t xml:space="preserve"> Rebuttal Testimony of Andrew Tubbs </w:t>
      </w:r>
    </w:p>
    <w:p w14:paraId="00A9EF96" w14:textId="77777777" w:rsidR="00076912" w:rsidRPr="00B05D04" w:rsidRDefault="00076912" w:rsidP="00076912">
      <w:pPr>
        <w:pStyle w:val="BodyText"/>
        <w:spacing w:after="0"/>
        <w:jc w:val="left"/>
        <w:rPr>
          <w:rFonts w:cs="Times New Roman"/>
        </w:rPr>
      </w:pPr>
      <w:r w:rsidRPr="00B05D04">
        <w:rPr>
          <w:rFonts w:cs="Times New Roman"/>
        </w:rPr>
        <w:tab/>
      </w:r>
      <w:r w:rsidRPr="00B05D04">
        <w:rPr>
          <w:rFonts w:cs="Times New Roman"/>
        </w:rPr>
        <w:tab/>
      </w:r>
      <w:r w:rsidRPr="00B05D04">
        <w:rPr>
          <w:rFonts w:cs="Times New Roman"/>
        </w:rPr>
        <w:tab/>
        <w:t xml:space="preserve">and Exhibits AST-1R, AST-2R, AST-3R, AST-4R, AST-5R, </w:t>
      </w:r>
    </w:p>
    <w:p w14:paraId="1258EB9E" w14:textId="77777777" w:rsidR="00076912" w:rsidRDefault="00076912" w:rsidP="00076912">
      <w:pPr>
        <w:pStyle w:val="BodyText"/>
        <w:spacing w:after="0"/>
        <w:jc w:val="left"/>
        <w:rPr>
          <w:rFonts w:cs="Times New Roman"/>
        </w:rPr>
      </w:pPr>
      <w:r w:rsidRPr="00B05D04">
        <w:rPr>
          <w:rFonts w:cs="Times New Roman"/>
        </w:rPr>
        <w:tab/>
      </w:r>
      <w:r w:rsidRPr="00B05D04">
        <w:rPr>
          <w:rFonts w:cs="Times New Roman"/>
        </w:rPr>
        <w:tab/>
      </w:r>
      <w:r w:rsidRPr="00B05D04">
        <w:rPr>
          <w:rFonts w:cs="Times New Roman"/>
        </w:rPr>
        <w:tab/>
        <w:t>AST-6R and AST-11R, dated September 24, 2020</w:t>
      </w:r>
    </w:p>
    <w:p w14:paraId="7853C09F" w14:textId="77777777" w:rsidR="00076912" w:rsidRPr="00B05D04" w:rsidRDefault="00076912" w:rsidP="00076912">
      <w:pPr>
        <w:pStyle w:val="BodyText"/>
        <w:spacing w:after="0"/>
        <w:ind w:firstLine="0"/>
        <w:jc w:val="left"/>
        <w:rPr>
          <w:rFonts w:cs="Times New Roman"/>
        </w:rPr>
      </w:pPr>
    </w:p>
    <w:p w14:paraId="40119041" w14:textId="77777777" w:rsidR="00076912" w:rsidRDefault="00076912" w:rsidP="00076912">
      <w:pPr>
        <w:pStyle w:val="BodyText"/>
        <w:spacing w:after="0"/>
        <w:ind w:firstLine="0"/>
        <w:jc w:val="left"/>
        <w:rPr>
          <w:rFonts w:cs="Times New Roman"/>
        </w:rPr>
      </w:pPr>
      <w:r w:rsidRPr="00B05D04">
        <w:rPr>
          <w:rFonts w:cs="Times New Roman"/>
        </w:rPr>
        <w:tab/>
      </w:r>
      <w:r>
        <w:rPr>
          <w:rFonts w:cs="Times New Roman"/>
        </w:rPr>
        <w:tab/>
      </w:r>
      <w:r>
        <w:rPr>
          <w:rFonts w:cs="Times New Roman"/>
          <w:b/>
          <w:bCs/>
        </w:rPr>
        <w:t>Highly Confidential</w:t>
      </w:r>
      <w:r w:rsidRPr="00B05D04">
        <w:rPr>
          <w:rFonts w:cs="Times New Roman"/>
        </w:rPr>
        <w:t xml:space="preserve"> Columbia Statement No. 1-RJ, the </w:t>
      </w:r>
      <w:r w:rsidRPr="00B05D04">
        <w:rPr>
          <w:rFonts w:cs="Times New Roman"/>
          <w:u w:val="single"/>
        </w:rPr>
        <w:t>Redacted</w:t>
      </w:r>
      <w:r w:rsidRPr="00B05D04">
        <w:rPr>
          <w:rFonts w:cs="Times New Roman"/>
        </w:rPr>
        <w:t xml:space="preserve"> Rejoinder</w:t>
      </w:r>
      <w:r>
        <w:rPr>
          <w:rFonts w:cs="Times New Roman"/>
        </w:rPr>
        <w:t xml:space="preserve"> </w:t>
      </w:r>
    </w:p>
    <w:p w14:paraId="7CD7F2D7" w14:textId="77777777" w:rsidR="00076912" w:rsidRDefault="00076912" w:rsidP="00076912">
      <w:pPr>
        <w:pStyle w:val="BodyText"/>
        <w:spacing w:after="0"/>
        <w:ind w:firstLine="0"/>
        <w:jc w:val="left"/>
        <w:rPr>
          <w:rFonts w:cs="Times New Roman"/>
        </w:rPr>
      </w:pPr>
      <w:r>
        <w:rPr>
          <w:rFonts w:cs="Times New Roman"/>
        </w:rPr>
        <w:tab/>
      </w:r>
      <w:r>
        <w:rPr>
          <w:rFonts w:cs="Times New Roman"/>
        </w:rPr>
        <w:tab/>
      </w:r>
      <w:r>
        <w:rPr>
          <w:rFonts w:cs="Times New Roman"/>
        </w:rPr>
        <w:tab/>
      </w:r>
      <w:r w:rsidRPr="00B05D04">
        <w:rPr>
          <w:rFonts w:cs="Times New Roman"/>
        </w:rPr>
        <w:t>Testimony of Andrew Tubbs, dated September 24, 2020</w:t>
      </w:r>
    </w:p>
    <w:p w14:paraId="038C0B29" w14:textId="77777777" w:rsidR="00076912" w:rsidRPr="00B05D04" w:rsidRDefault="00076912" w:rsidP="00076912">
      <w:pPr>
        <w:pStyle w:val="BodyText"/>
        <w:spacing w:after="0"/>
        <w:ind w:firstLine="0"/>
        <w:jc w:val="left"/>
        <w:rPr>
          <w:rFonts w:cs="Times New Roman"/>
        </w:rPr>
      </w:pPr>
    </w:p>
    <w:p w14:paraId="2E94CA7C" w14:textId="77777777" w:rsidR="00076912" w:rsidRDefault="00076912" w:rsidP="00076912">
      <w:pPr>
        <w:pStyle w:val="BodyText"/>
        <w:spacing w:after="0"/>
        <w:ind w:firstLine="0"/>
        <w:jc w:val="left"/>
        <w:rPr>
          <w:rFonts w:cs="Times New Roman"/>
        </w:rPr>
      </w:pPr>
      <w:r w:rsidRPr="00B05D04">
        <w:rPr>
          <w:rFonts w:cs="Times New Roman"/>
        </w:rPr>
        <w:tab/>
      </w:r>
      <w:r>
        <w:rPr>
          <w:rFonts w:cs="Times New Roman"/>
        </w:rPr>
        <w:tab/>
      </w:r>
      <w:r w:rsidRPr="00B05D04">
        <w:rPr>
          <w:rFonts w:cs="Times New Roman"/>
        </w:rPr>
        <w:t xml:space="preserve">Columbia Statement No. 2, the Direct Testimony of Mahamadou Bikienga </w:t>
      </w:r>
    </w:p>
    <w:p w14:paraId="1D28BF6E" w14:textId="77777777" w:rsidR="00076912" w:rsidRPr="00B05D04" w:rsidRDefault="00076912" w:rsidP="00076912">
      <w:pPr>
        <w:pStyle w:val="BodyText"/>
        <w:spacing w:after="0"/>
        <w:ind w:firstLine="0"/>
        <w:jc w:val="left"/>
        <w:rPr>
          <w:rFonts w:cs="Times New Roman"/>
        </w:rPr>
      </w:pPr>
    </w:p>
    <w:p w14:paraId="3F44A445" w14:textId="77777777" w:rsidR="00076912" w:rsidRPr="00B05D04" w:rsidRDefault="00076912" w:rsidP="00076912">
      <w:pPr>
        <w:pStyle w:val="BodyText"/>
        <w:spacing w:after="0"/>
        <w:ind w:firstLine="0"/>
        <w:jc w:val="left"/>
        <w:rPr>
          <w:rFonts w:cs="Times New Roman"/>
        </w:rPr>
      </w:pPr>
      <w:r w:rsidRPr="00B05D04">
        <w:rPr>
          <w:rFonts w:cs="Times New Roman"/>
        </w:rPr>
        <w:tab/>
      </w:r>
      <w:r>
        <w:rPr>
          <w:rFonts w:cs="Times New Roman"/>
        </w:rPr>
        <w:tab/>
      </w:r>
      <w:r w:rsidRPr="00B05D04">
        <w:rPr>
          <w:rFonts w:cs="Times New Roman"/>
        </w:rPr>
        <w:t xml:space="preserve">Columbia Statement No. 3, the Direct Testimony of Melissa Bell </w:t>
      </w:r>
    </w:p>
    <w:p w14:paraId="475EC594" w14:textId="77777777" w:rsidR="00076912" w:rsidRDefault="00076912" w:rsidP="00076912">
      <w:pPr>
        <w:pStyle w:val="BodyText"/>
        <w:spacing w:after="0"/>
        <w:ind w:firstLine="0"/>
        <w:jc w:val="left"/>
        <w:rPr>
          <w:rFonts w:cs="Times New Roman"/>
        </w:rPr>
      </w:pPr>
      <w:r w:rsidRPr="00B05D04">
        <w:rPr>
          <w:rFonts w:cs="Times New Roman"/>
        </w:rPr>
        <w:tab/>
      </w:r>
      <w:r w:rsidRPr="00B05D04">
        <w:rPr>
          <w:rFonts w:cs="Times New Roman"/>
        </w:rPr>
        <w:tab/>
      </w:r>
      <w:r w:rsidRPr="00B05D04">
        <w:rPr>
          <w:rFonts w:cs="Times New Roman"/>
        </w:rPr>
        <w:tab/>
        <w:t>and Exhibits MJB-1 through MJB-7</w:t>
      </w:r>
    </w:p>
    <w:p w14:paraId="19CEA8CB" w14:textId="77777777" w:rsidR="00076912" w:rsidRPr="00B05D04" w:rsidRDefault="00076912" w:rsidP="00076912">
      <w:pPr>
        <w:pStyle w:val="BodyText"/>
        <w:spacing w:after="0"/>
        <w:ind w:firstLine="0"/>
        <w:jc w:val="left"/>
        <w:rPr>
          <w:rFonts w:cs="Times New Roman"/>
        </w:rPr>
      </w:pPr>
    </w:p>
    <w:p w14:paraId="282E280C" w14:textId="77777777" w:rsidR="00076912" w:rsidRPr="00B05D04" w:rsidRDefault="00076912" w:rsidP="00076912">
      <w:pPr>
        <w:pStyle w:val="BodyText"/>
        <w:spacing w:after="0"/>
        <w:ind w:firstLine="0"/>
        <w:jc w:val="left"/>
        <w:rPr>
          <w:rFonts w:cs="Times New Roman"/>
        </w:rPr>
      </w:pPr>
      <w:r w:rsidRPr="00B05D04">
        <w:rPr>
          <w:rFonts w:cs="Times New Roman"/>
        </w:rPr>
        <w:tab/>
      </w:r>
      <w:r>
        <w:rPr>
          <w:rFonts w:cs="Times New Roman"/>
        </w:rPr>
        <w:tab/>
      </w:r>
      <w:r w:rsidRPr="00B05D04">
        <w:rPr>
          <w:rFonts w:cs="Times New Roman"/>
        </w:rPr>
        <w:t xml:space="preserve">Columbia Statement No. 3-R, the Rebuttal Testimony of Melissa Bell </w:t>
      </w:r>
    </w:p>
    <w:p w14:paraId="0DC325F6" w14:textId="77777777" w:rsidR="00076912" w:rsidRDefault="00076912" w:rsidP="00076912">
      <w:pPr>
        <w:pStyle w:val="BodyText"/>
        <w:spacing w:after="0"/>
        <w:ind w:firstLine="0"/>
        <w:jc w:val="left"/>
        <w:rPr>
          <w:rFonts w:cs="Times New Roman"/>
        </w:rPr>
      </w:pPr>
      <w:r w:rsidRPr="00B05D04">
        <w:rPr>
          <w:rFonts w:cs="Times New Roman"/>
        </w:rPr>
        <w:tab/>
      </w:r>
      <w:r w:rsidRPr="00B05D04">
        <w:rPr>
          <w:rFonts w:cs="Times New Roman"/>
        </w:rPr>
        <w:tab/>
      </w:r>
      <w:r w:rsidRPr="00B05D04">
        <w:rPr>
          <w:rFonts w:cs="Times New Roman"/>
        </w:rPr>
        <w:tab/>
        <w:t>and Exhibits MJB-1R through MJB-2R</w:t>
      </w:r>
    </w:p>
    <w:p w14:paraId="1293FA6E" w14:textId="77777777" w:rsidR="00076912" w:rsidRPr="00B05D04" w:rsidRDefault="00076912" w:rsidP="00076912">
      <w:pPr>
        <w:pStyle w:val="BodyText"/>
        <w:spacing w:after="0"/>
        <w:ind w:firstLine="0"/>
        <w:jc w:val="left"/>
        <w:rPr>
          <w:rFonts w:cs="Times New Roman"/>
        </w:rPr>
      </w:pPr>
    </w:p>
    <w:p w14:paraId="51FAF9F1" w14:textId="77777777" w:rsidR="00076912" w:rsidRPr="00B05D04" w:rsidRDefault="00076912" w:rsidP="00076912">
      <w:pPr>
        <w:pStyle w:val="BodyText"/>
        <w:spacing w:after="0"/>
        <w:ind w:firstLine="0"/>
        <w:jc w:val="left"/>
        <w:rPr>
          <w:rFonts w:cs="Times New Roman"/>
        </w:rPr>
      </w:pPr>
      <w:r w:rsidRPr="00B05D04">
        <w:rPr>
          <w:rFonts w:cs="Times New Roman"/>
        </w:rPr>
        <w:tab/>
      </w:r>
      <w:r>
        <w:rPr>
          <w:rFonts w:cs="Times New Roman"/>
        </w:rPr>
        <w:tab/>
      </w:r>
      <w:r w:rsidRPr="00B05D04">
        <w:rPr>
          <w:rFonts w:cs="Times New Roman"/>
        </w:rPr>
        <w:t xml:space="preserve">Columbia Statement No. 4, the Direct Testimony of Kelly Miller </w:t>
      </w:r>
    </w:p>
    <w:p w14:paraId="2453844B" w14:textId="77777777" w:rsidR="00076912" w:rsidRDefault="00076912" w:rsidP="00076912">
      <w:pPr>
        <w:pStyle w:val="BodyText"/>
        <w:spacing w:after="0"/>
        <w:ind w:firstLine="0"/>
        <w:jc w:val="left"/>
        <w:rPr>
          <w:rFonts w:cs="Times New Roman"/>
        </w:rPr>
      </w:pPr>
      <w:r w:rsidRPr="00B05D04">
        <w:rPr>
          <w:rFonts w:cs="Times New Roman"/>
        </w:rPr>
        <w:tab/>
      </w:r>
      <w:r w:rsidRPr="00B05D04">
        <w:rPr>
          <w:rFonts w:cs="Times New Roman"/>
        </w:rPr>
        <w:tab/>
      </w:r>
      <w:r w:rsidRPr="00B05D04">
        <w:rPr>
          <w:rFonts w:cs="Times New Roman"/>
        </w:rPr>
        <w:tab/>
        <w:t>and Exhibit KKM-1</w:t>
      </w:r>
    </w:p>
    <w:p w14:paraId="330700BF" w14:textId="77777777" w:rsidR="00076912" w:rsidRPr="00B05D04" w:rsidRDefault="00076912" w:rsidP="00076912">
      <w:pPr>
        <w:pStyle w:val="BodyText"/>
        <w:spacing w:after="0"/>
        <w:ind w:firstLine="0"/>
        <w:jc w:val="left"/>
        <w:rPr>
          <w:rFonts w:cs="Times New Roman"/>
        </w:rPr>
      </w:pPr>
    </w:p>
    <w:p w14:paraId="2EB46E83" w14:textId="77777777" w:rsidR="00076912" w:rsidRPr="00B05D04" w:rsidRDefault="00076912" w:rsidP="00076912">
      <w:pPr>
        <w:pStyle w:val="BodyText"/>
        <w:spacing w:after="0"/>
        <w:ind w:firstLine="0"/>
        <w:jc w:val="left"/>
        <w:rPr>
          <w:rFonts w:cs="Times New Roman"/>
        </w:rPr>
      </w:pPr>
      <w:r w:rsidRPr="00B05D04">
        <w:rPr>
          <w:rFonts w:cs="Times New Roman"/>
        </w:rPr>
        <w:tab/>
      </w:r>
      <w:r>
        <w:rPr>
          <w:rFonts w:cs="Times New Roman"/>
        </w:rPr>
        <w:tab/>
      </w:r>
      <w:r w:rsidRPr="00B05D04">
        <w:rPr>
          <w:rFonts w:cs="Times New Roman"/>
        </w:rPr>
        <w:t xml:space="preserve">Columbia Statement No. 4-R, the Rebuttal Testimony of Kelly Miller and </w:t>
      </w:r>
    </w:p>
    <w:p w14:paraId="5B006A3C" w14:textId="77777777" w:rsidR="00076912" w:rsidRPr="00B05D04" w:rsidRDefault="00076912" w:rsidP="00076912">
      <w:pPr>
        <w:pStyle w:val="BodyText"/>
        <w:spacing w:after="0"/>
        <w:ind w:firstLine="0"/>
        <w:jc w:val="left"/>
        <w:rPr>
          <w:rFonts w:cs="Times New Roman"/>
        </w:rPr>
      </w:pPr>
      <w:r w:rsidRPr="00B05D04">
        <w:rPr>
          <w:rFonts w:cs="Times New Roman"/>
        </w:rPr>
        <w:tab/>
      </w:r>
      <w:r w:rsidRPr="00B05D04">
        <w:rPr>
          <w:rFonts w:cs="Times New Roman"/>
        </w:rPr>
        <w:tab/>
      </w:r>
      <w:r w:rsidRPr="00B05D04">
        <w:rPr>
          <w:rFonts w:cs="Times New Roman"/>
        </w:rPr>
        <w:tab/>
        <w:t xml:space="preserve">Exhibits KKM-1R, </w:t>
      </w:r>
      <w:r>
        <w:rPr>
          <w:rFonts w:cs="Times New Roman"/>
          <w:b/>
          <w:bCs/>
        </w:rPr>
        <w:t>Confidential</w:t>
      </w:r>
      <w:r w:rsidRPr="00B05D04">
        <w:rPr>
          <w:rFonts w:cs="Times New Roman"/>
        </w:rPr>
        <w:t xml:space="preserve"> Exhibit KKM-2R, </w:t>
      </w:r>
    </w:p>
    <w:p w14:paraId="39F8670C" w14:textId="77777777" w:rsidR="00076912" w:rsidRDefault="00076912" w:rsidP="00076912">
      <w:pPr>
        <w:pStyle w:val="BodyText"/>
        <w:spacing w:after="0"/>
        <w:ind w:firstLine="0"/>
        <w:jc w:val="left"/>
        <w:rPr>
          <w:rFonts w:cs="Times New Roman"/>
        </w:rPr>
      </w:pPr>
      <w:r w:rsidRPr="00B05D04">
        <w:rPr>
          <w:rFonts w:cs="Times New Roman"/>
        </w:rPr>
        <w:tab/>
      </w:r>
      <w:r w:rsidRPr="00B05D04">
        <w:rPr>
          <w:rFonts w:cs="Times New Roman"/>
        </w:rPr>
        <w:tab/>
      </w:r>
      <w:r w:rsidRPr="00B05D04">
        <w:rPr>
          <w:rFonts w:cs="Times New Roman"/>
        </w:rPr>
        <w:tab/>
        <w:t>Exhibit KKM-3R and Exhibit KKM-4R</w:t>
      </w:r>
    </w:p>
    <w:p w14:paraId="09961CBE" w14:textId="77777777" w:rsidR="00076912" w:rsidRPr="00B05D04" w:rsidRDefault="00076912" w:rsidP="00076912">
      <w:pPr>
        <w:pStyle w:val="BodyText"/>
        <w:spacing w:after="0"/>
        <w:ind w:firstLine="0"/>
        <w:jc w:val="left"/>
        <w:rPr>
          <w:rFonts w:cs="Times New Roman"/>
        </w:rPr>
      </w:pPr>
    </w:p>
    <w:p w14:paraId="5ED94F48" w14:textId="77777777" w:rsidR="00076912" w:rsidRDefault="00076912" w:rsidP="00076912">
      <w:pPr>
        <w:pStyle w:val="BodyText"/>
        <w:spacing w:after="0"/>
        <w:ind w:firstLine="0"/>
        <w:jc w:val="left"/>
        <w:rPr>
          <w:rFonts w:cs="Times New Roman"/>
        </w:rPr>
      </w:pPr>
      <w:r w:rsidRPr="00B05D04">
        <w:rPr>
          <w:rFonts w:cs="Times New Roman"/>
        </w:rPr>
        <w:tab/>
      </w:r>
      <w:r>
        <w:rPr>
          <w:rFonts w:cs="Times New Roman"/>
        </w:rPr>
        <w:tab/>
      </w:r>
      <w:r w:rsidRPr="00B05D04">
        <w:rPr>
          <w:rFonts w:cs="Times New Roman"/>
        </w:rPr>
        <w:t xml:space="preserve">Columbia Statement No. 5, the Direct Testimony of John Spanos and </w:t>
      </w:r>
    </w:p>
    <w:p w14:paraId="51C36814" w14:textId="77777777" w:rsidR="00076912" w:rsidRDefault="00076912" w:rsidP="00076912">
      <w:pPr>
        <w:pStyle w:val="BodyText"/>
        <w:spacing w:after="0"/>
        <w:ind w:firstLine="0"/>
        <w:jc w:val="left"/>
        <w:rPr>
          <w:rFonts w:cs="Times New Roman"/>
        </w:rPr>
      </w:pPr>
      <w:r>
        <w:rPr>
          <w:rFonts w:cs="Times New Roman"/>
        </w:rPr>
        <w:tab/>
      </w:r>
      <w:r>
        <w:rPr>
          <w:rFonts w:cs="Times New Roman"/>
        </w:rPr>
        <w:tab/>
      </w:r>
      <w:r>
        <w:rPr>
          <w:rFonts w:cs="Times New Roman"/>
        </w:rPr>
        <w:tab/>
      </w:r>
      <w:r w:rsidRPr="00B05D04">
        <w:rPr>
          <w:rFonts w:cs="Times New Roman"/>
        </w:rPr>
        <w:t>Exhibit JJS-1</w:t>
      </w:r>
    </w:p>
    <w:p w14:paraId="507CA8D2" w14:textId="77777777" w:rsidR="00076912" w:rsidRPr="00B05D04" w:rsidRDefault="00076912" w:rsidP="00076912">
      <w:pPr>
        <w:pStyle w:val="BodyText"/>
        <w:spacing w:after="0"/>
        <w:ind w:firstLine="0"/>
        <w:jc w:val="left"/>
        <w:rPr>
          <w:rFonts w:cs="Times New Roman"/>
        </w:rPr>
      </w:pPr>
    </w:p>
    <w:p w14:paraId="59656D29" w14:textId="77777777" w:rsidR="00076912" w:rsidRDefault="00076912" w:rsidP="00076912">
      <w:pPr>
        <w:pStyle w:val="BodyText"/>
        <w:spacing w:after="0"/>
        <w:ind w:firstLine="0"/>
        <w:jc w:val="left"/>
        <w:rPr>
          <w:rFonts w:cs="Times New Roman"/>
        </w:rPr>
      </w:pPr>
      <w:r w:rsidRPr="00B05D04">
        <w:rPr>
          <w:rFonts w:cs="Times New Roman"/>
        </w:rPr>
        <w:tab/>
      </w:r>
      <w:r>
        <w:rPr>
          <w:rFonts w:cs="Times New Roman"/>
        </w:rPr>
        <w:tab/>
      </w:r>
      <w:r w:rsidRPr="00B05D04">
        <w:rPr>
          <w:rFonts w:cs="Times New Roman"/>
        </w:rPr>
        <w:t>Columbia Statement No. 5-R, the Rebuttal Testimony of John Spanos</w:t>
      </w:r>
    </w:p>
    <w:p w14:paraId="231994D0" w14:textId="77777777" w:rsidR="00076912" w:rsidRPr="00B05D04" w:rsidRDefault="00076912" w:rsidP="00076912">
      <w:pPr>
        <w:pStyle w:val="BodyText"/>
        <w:spacing w:after="0"/>
        <w:ind w:firstLine="0"/>
        <w:jc w:val="left"/>
        <w:rPr>
          <w:rFonts w:cs="Times New Roman"/>
        </w:rPr>
      </w:pPr>
    </w:p>
    <w:p w14:paraId="276EBE04" w14:textId="77777777" w:rsidR="00076912" w:rsidRPr="00B05D04" w:rsidRDefault="00076912" w:rsidP="00076912">
      <w:pPr>
        <w:pStyle w:val="BodyText"/>
        <w:spacing w:after="0"/>
        <w:ind w:firstLine="0"/>
        <w:jc w:val="left"/>
        <w:rPr>
          <w:rFonts w:cs="Times New Roman"/>
        </w:rPr>
      </w:pPr>
      <w:r w:rsidRPr="00B05D04">
        <w:rPr>
          <w:rFonts w:cs="Times New Roman"/>
        </w:rPr>
        <w:tab/>
      </w:r>
      <w:r>
        <w:rPr>
          <w:rFonts w:cs="Times New Roman"/>
        </w:rPr>
        <w:tab/>
      </w:r>
      <w:r w:rsidRPr="00B05D04">
        <w:rPr>
          <w:rFonts w:cs="Times New Roman"/>
        </w:rPr>
        <w:t xml:space="preserve">Columbia Statement No. 6, the Direct Testimony of Nicole Shultz </w:t>
      </w:r>
    </w:p>
    <w:p w14:paraId="5E7C59BF" w14:textId="77777777" w:rsidR="00076912" w:rsidRDefault="00076912" w:rsidP="00076912">
      <w:pPr>
        <w:pStyle w:val="BodyText"/>
        <w:spacing w:after="0"/>
        <w:ind w:firstLine="0"/>
        <w:jc w:val="left"/>
        <w:rPr>
          <w:rFonts w:cs="Times New Roman"/>
        </w:rPr>
      </w:pPr>
      <w:r w:rsidRPr="00B05D04">
        <w:rPr>
          <w:rFonts w:cs="Times New Roman"/>
        </w:rPr>
        <w:tab/>
      </w:r>
      <w:r w:rsidRPr="00B05D04">
        <w:rPr>
          <w:rFonts w:cs="Times New Roman"/>
        </w:rPr>
        <w:tab/>
      </w:r>
      <w:r w:rsidRPr="00B05D04">
        <w:rPr>
          <w:rFonts w:cs="Times New Roman"/>
        </w:rPr>
        <w:tab/>
        <w:t>and Exhibits NMS-1 through NMS-4</w:t>
      </w:r>
    </w:p>
    <w:p w14:paraId="638BDA5D" w14:textId="77777777" w:rsidR="00076912" w:rsidRPr="00B05D04" w:rsidRDefault="00076912" w:rsidP="00076912">
      <w:pPr>
        <w:pStyle w:val="BodyText"/>
        <w:spacing w:after="0"/>
        <w:ind w:firstLine="0"/>
        <w:jc w:val="left"/>
        <w:rPr>
          <w:rFonts w:cs="Times New Roman"/>
        </w:rPr>
      </w:pPr>
    </w:p>
    <w:p w14:paraId="074503CC" w14:textId="77777777" w:rsidR="00076912" w:rsidRDefault="00076912" w:rsidP="00076912">
      <w:pPr>
        <w:pStyle w:val="BodyText"/>
        <w:spacing w:after="0"/>
        <w:ind w:firstLine="0"/>
        <w:jc w:val="left"/>
        <w:rPr>
          <w:rFonts w:cs="Times New Roman"/>
        </w:rPr>
      </w:pPr>
      <w:r w:rsidRPr="00B05D04">
        <w:rPr>
          <w:rFonts w:cs="Times New Roman"/>
        </w:rPr>
        <w:tab/>
      </w:r>
      <w:r>
        <w:rPr>
          <w:rFonts w:cs="Times New Roman"/>
        </w:rPr>
        <w:tab/>
      </w:r>
      <w:r w:rsidRPr="00B05D04">
        <w:rPr>
          <w:rFonts w:cs="Times New Roman"/>
        </w:rPr>
        <w:t>Columbia Statement No. 6-R, the Rebuttal Testimony of Nicole Shultz</w:t>
      </w:r>
    </w:p>
    <w:p w14:paraId="7DAF4CB2" w14:textId="77777777" w:rsidR="00076912" w:rsidRPr="00B05D04" w:rsidRDefault="00076912" w:rsidP="00076912">
      <w:pPr>
        <w:pStyle w:val="BodyText"/>
        <w:spacing w:after="0"/>
        <w:ind w:firstLine="0"/>
        <w:jc w:val="left"/>
        <w:rPr>
          <w:rFonts w:cs="Times New Roman"/>
        </w:rPr>
      </w:pPr>
    </w:p>
    <w:p w14:paraId="491E5395" w14:textId="77777777" w:rsidR="00076912" w:rsidRDefault="00076912" w:rsidP="00076912">
      <w:pPr>
        <w:pStyle w:val="BodyText"/>
        <w:spacing w:after="0"/>
        <w:ind w:firstLine="0"/>
        <w:jc w:val="left"/>
        <w:rPr>
          <w:rFonts w:cs="Times New Roman"/>
        </w:rPr>
      </w:pPr>
      <w:r w:rsidRPr="00B05D04">
        <w:rPr>
          <w:rFonts w:cs="Times New Roman"/>
        </w:rPr>
        <w:tab/>
      </w:r>
      <w:r>
        <w:rPr>
          <w:rFonts w:cs="Times New Roman"/>
        </w:rPr>
        <w:tab/>
      </w:r>
      <w:r w:rsidRPr="00B05D04">
        <w:rPr>
          <w:rFonts w:cs="Times New Roman"/>
        </w:rPr>
        <w:t xml:space="preserve">Columbia Statement No. 7, the Direct Testimony of Michael Davidson </w:t>
      </w:r>
    </w:p>
    <w:p w14:paraId="2B794BFA" w14:textId="77777777" w:rsidR="00076912" w:rsidRPr="00B05D04" w:rsidRDefault="00076912" w:rsidP="00076912">
      <w:pPr>
        <w:pStyle w:val="BodyText"/>
        <w:spacing w:after="0"/>
        <w:ind w:firstLine="0"/>
        <w:jc w:val="left"/>
        <w:rPr>
          <w:rFonts w:cs="Times New Roman"/>
        </w:rPr>
      </w:pPr>
    </w:p>
    <w:p w14:paraId="67648F48" w14:textId="77777777" w:rsidR="00076912" w:rsidRPr="00B05D04" w:rsidRDefault="00076912" w:rsidP="00076912">
      <w:pPr>
        <w:pStyle w:val="BodyText"/>
        <w:spacing w:after="0"/>
        <w:ind w:firstLine="0"/>
        <w:jc w:val="left"/>
        <w:rPr>
          <w:rFonts w:cs="Times New Roman"/>
        </w:rPr>
      </w:pPr>
      <w:r w:rsidRPr="00B05D04">
        <w:rPr>
          <w:rFonts w:cs="Times New Roman"/>
        </w:rPr>
        <w:tab/>
      </w:r>
      <w:r>
        <w:rPr>
          <w:rFonts w:cs="Times New Roman"/>
        </w:rPr>
        <w:tab/>
      </w:r>
      <w:r w:rsidRPr="00B05D04">
        <w:rPr>
          <w:rFonts w:cs="Times New Roman"/>
        </w:rPr>
        <w:t xml:space="preserve">Columbia Statement No. 7-R, the Rebuttal Testimony of Michael Davidson </w:t>
      </w:r>
    </w:p>
    <w:p w14:paraId="17D9B8B7" w14:textId="77777777" w:rsidR="00076912" w:rsidRDefault="00076912" w:rsidP="00076912">
      <w:pPr>
        <w:pStyle w:val="BodyText"/>
        <w:spacing w:after="0"/>
        <w:ind w:firstLine="0"/>
        <w:jc w:val="left"/>
        <w:rPr>
          <w:rFonts w:cs="Times New Roman"/>
        </w:rPr>
      </w:pPr>
      <w:r w:rsidRPr="00B05D04">
        <w:rPr>
          <w:rFonts w:cs="Times New Roman"/>
        </w:rPr>
        <w:tab/>
      </w:r>
      <w:r w:rsidRPr="00B05D04">
        <w:rPr>
          <w:rFonts w:cs="Times New Roman"/>
        </w:rPr>
        <w:tab/>
      </w:r>
      <w:r w:rsidRPr="00B05D04">
        <w:rPr>
          <w:rFonts w:cs="Times New Roman"/>
        </w:rPr>
        <w:tab/>
        <w:t>and Exhibits MJD-1R through MJD-3R</w:t>
      </w:r>
    </w:p>
    <w:p w14:paraId="16900C1D" w14:textId="77777777" w:rsidR="00076912" w:rsidRPr="00B05D04" w:rsidRDefault="00076912" w:rsidP="00076912">
      <w:pPr>
        <w:pStyle w:val="BodyText"/>
        <w:spacing w:after="0"/>
        <w:ind w:firstLine="0"/>
        <w:jc w:val="left"/>
        <w:rPr>
          <w:rFonts w:cs="Times New Roman"/>
        </w:rPr>
      </w:pPr>
    </w:p>
    <w:p w14:paraId="2F2D80E3" w14:textId="77777777" w:rsidR="00076912" w:rsidRDefault="00076912" w:rsidP="00076912">
      <w:pPr>
        <w:pStyle w:val="BodyText"/>
        <w:spacing w:after="0"/>
        <w:ind w:firstLine="0"/>
        <w:jc w:val="left"/>
        <w:rPr>
          <w:rFonts w:cs="Times New Roman"/>
        </w:rPr>
      </w:pPr>
      <w:r w:rsidRPr="00B05D04">
        <w:rPr>
          <w:rFonts w:cs="Times New Roman"/>
        </w:rPr>
        <w:tab/>
      </w:r>
      <w:r>
        <w:rPr>
          <w:rFonts w:cs="Times New Roman"/>
        </w:rPr>
        <w:tab/>
      </w:r>
      <w:r w:rsidRPr="00B05D04">
        <w:rPr>
          <w:rFonts w:cs="Times New Roman"/>
        </w:rPr>
        <w:t xml:space="preserve">Columbia Statement No. 8, the Direct Testimony of Paul Moul and </w:t>
      </w:r>
    </w:p>
    <w:p w14:paraId="7FB661D2" w14:textId="77777777" w:rsidR="00076912" w:rsidRDefault="00076912" w:rsidP="00076912">
      <w:pPr>
        <w:pStyle w:val="BodyText"/>
        <w:spacing w:after="0"/>
        <w:ind w:firstLine="0"/>
        <w:jc w:val="left"/>
        <w:rPr>
          <w:rFonts w:cs="Times New Roman"/>
        </w:rPr>
      </w:pPr>
      <w:r>
        <w:rPr>
          <w:rFonts w:cs="Times New Roman"/>
        </w:rPr>
        <w:tab/>
      </w:r>
      <w:r>
        <w:rPr>
          <w:rFonts w:cs="Times New Roman"/>
        </w:rPr>
        <w:tab/>
      </w:r>
      <w:r>
        <w:rPr>
          <w:rFonts w:cs="Times New Roman"/>
        </w:rPr>
        <w:tab/>
      </w:r>
      <w:r w:rsidRPr="00B05D04">
        <w:rPr>
          <w:rFonts w:cs="Times New Roman"/>
        </w:rPr>
        <w:t xml:space="preserve">Exhibit PRM-1 </w:t>
      </w:r>
    </w:p>
    <w:p w14:paraId="12D3C1EF" w14:textId="77777777" w:rsidR="00076912" w:rsidRPr="00B05D04" w:rsidRDefault="00076912" w:rsidP="00076912">
      <w:pPr>
        <w:pStyle w:val="BodyText"/>
        <w:spacing w:after="0"/>
        <w:ind w:firstLine="0"/>
        <w:jc w:val="left"/>
        <w:rPr>
          <w:rFonts w:cs="Times New Roman"/>
        </w:rPr>
      </w:pPr>
    </w:p>
    <w:p w14:paraId="60C39F0D" w14:textId="77777777" w:rsidR="00076912" w:rsidRPr="00B05D04" w:rsidRDefault="00076912" w:rsidP="00076912">
      <w:pPr>
        <w:pStyle w:val="BodyText"/>
        <w:spacing w:after="0"/>
        <w:ind w:firstLine="0"/>
        <w:jc w:val="left"/>
        <w:rPr>
          <w:rFonts w:cs="Times New Roman"/>
        </w:rPr>
      </w:pPr>
      <w:r w:rsidRPr="00B05D04">
        <w:rPr>
          <w:rFonts w:cs="Times New Roman"/>
        </w:rPr>
        <w:tab/>
      </w:r>
      <w:r>
        <w:rPr>
          <w:rFonts w:cs="Times New Roman"/>
        </w:rPr>
        <w:tab/>
      </w:r>
      <w:r w:rsidRPr="00B05D04">
        <w:rPr>
          <w:rFonts w:cs="Times New Roman"/>
        </w:rPr>
        <w:t xml:space="preserve">Columbia Statement No. 8-R, the Rebuttal Testimony of Paul Moul </w:t>
      </w:r>
    </w:p>
    <w:p w14:paraId="4BB99C86" w14:textId="77777777" w:rsidR="00076912" w:rsidRDefault="00076912" w:rsidP="00076912">
      <w:pPr>
        <w:pStyle w:val="BodyText"/>
        <w:spacing w:after="0"/>
        <w:ind w:firstLine="0"/>
        <w:jc w:val="left"/>
        <w:rPr>
          <w:rFonts w:cs="Times New Roman"/>
        </w:rPr>
      </w:pPr>
      <w:r w:rsidRPr="00B05D04">
        <w:rPr>
          <w:rFonts w:cs="Times New Roman"/>
        </w:rPr>
        <w:tab/>
      </w:r>
      <w:r w:rsidRPr="00B05D04">
        <w:rPr>
          <w:rFonts w:cs="Times New Roman"/>
        </w:rPr>
        <w:tab/>
      </w:r>
      <w:r w:rsidRPr="00B05D04">
        <w:rPr>
          <w:rFonts w:cs="Times New Roman"/>
        </w:rPr>
        <w:tab/>
        <w:t>and Exhibits PRM-1R, PRM-2R and updated Exhibit 400</w:t>
      </w:r>
    </w:p>
    <w:p w14:paraId="2AB6A29D" w14:textId="77777777" w:rsidR="00076912" w:rsidRPr="00B05D04" w:rsidRDefault="00076912" w:rsidP="00076912">
      <w:pPr>
        <w:pStyle w:val="BodyText"/>
        <w:spacing w:after="0"/>
        <w:ind w:firstLine="0"/>
        <w:jc w:val="left"/>
        <w:rPr>
          <w:rFonts w:cs="Times New Roman"/>
        </w:rPr>
      </w:pPr>
    </w:p>
    <w:p w14:paraId="3B892406" w14:textId="77777777" w:rsidR="00076912" w:rsidRDefault="00076912" w:rsidP="00076912">
      <w:pPr>
        <w:pStyle w:val="BodyText"/>
        <w:spacing w:after="0"/>
        <w:ind w:firstLine="0"/>
        <w:jc w:val="left"/>
        <w:rPr>
          <w:rFonts w:cs="Times New Roman"/>
        </w:rPr>
      </w:pPr>
      <w:r w:rsidRPr="00B05D04">
        <w:rPr>
          <w:rFonts w:cs="Times New Roman"/>
        </w:rPr>
        <w:tab/>
      </w:r>
      <w:r>
        <w:rPr>
          <w:rFonts w:cs="Times New Roman"/>
        </w:rPr>
        <w:tab/>
      </w:r>
      <w:r w:rsidRPr="00B05D04">
        <w:rPr>
          <w:rFonts w:cs="Times New Roman"/>
        </w:rPr>
        <w:t>Columbia Statement No. 8-SR, the Surrebuttal Testimony of Paul Moul</w:t>
      </w:r>
    </w:p>
    <w:p w14:paraId="1737BC7E" w14:textId="77777777" w:rsidR="00076912" w:rsidRPr="00B05D04" w:rsidRDefault="00076912" w:rsidP="00076912">
      <w:pPr>
        <w:pStyle w:val="BodyText"/>
        <w:spacing w:after="0"/>
        <w:ind w:firstLine="0"/>
        <w:jc w:val="left"/>
        <w:rPr>
          <w:rFonts w:cs="Times New Roman"/>
        </w:rPr>
      </w:pPr>
    </w:p>
    <w:p w14:paraId="5046FE19" w14:textId="77777777" w:rsidR="00076912" w:rsidRDefault="00076912" w:rsidP="00076912">
      <w:pPr>
        <w:pStyle w:val="BodyText"/>
        <w:spacing w:after="0"/>
        <w:ind w:firstLine="0"/>
        <w:jc w:val="left"/>
        <w:rPr>
          <w:rFonts w:cs="Times New Roman"/>
        </w:rPr>
      </w:pPr>
      <w:r w:rsidRPr="00B05D04">
        <w:rPr>
          <w:rFonts w:cs="Times New Roman"/>
        </w:rPr>
        <w:tab/>
      </w:r>
      <w:r>
        <w:rPr>
          <w:rFonts w:cs="Times New Roman"/>
        </w:rPr>
        <w:tab/>
      </w:r>
      <w:r w:rsidRPr="00B05D04">
        <w:rPr>
          <w:rFonts w:cs="Times New Roman"/>
        </w:rPr>
        <w:t xml:space="preserve">Columbia Statement No. 9, the Direct Testimony of Nancy </w:t>
      </w:r>
      <w:r w:rsidRPr="00B05D04">
        <w:rPr>
          <w:rFonts w:cs="Times New Roman"/>
        </w:rPr>
        <w:tab/>
        <w:t xml:space="preserve">Krajovic and </w:t>
      </w:r>
    </w:p>
    <w:p w14:paraId="4E8ED421" w14:textId="77777777" w:rsidR="00076912" w:rsidRDefault="00076912" w:rsidP="00076912">
      <w:pPr>
        <w:pStyle w:val="BodyText"/>
        <w:spacing w:after="0"/>
        <w:ind w:firstLine="0"/>
        <w:jc w:val="left"/>
        <w:rPr>
          <w:rFonts w:cs="Times New Roman"/>
        </w:rPr>
      </w:pPr>
      <w:r>
        <w:rPr>
          <w:rFonts w:cs="Times New Roman"/>
        </w:rPr>
        <w:tab/>
      </w:r>
      <w:r>
        <w:rPr>
          <w:rFonts w:cs="Times New Roman"/>
        </w:rPr>
        <w:tab/>
      </w:r>
      <w:r>
        <w:rPr>
          <w:rFonts w:cs="Times New Roman"/>
        </w:rPr>
        <w:tab/>
      </w:r>
      <w:r w:rsidRPr="00B05D04">
        <w:rPr>
          <w:rFonts w:cs="Times New Roman"/>
        </w:rPr>
        <w:t>Exhibit No. NJDK-1</w:t>
      </w:r>
    </w:p>
    <w:p w14:paraId="586CE807" w14:textId="77777777" w:rsidR="00076912" w:rsidRPr="00B05D04" w:rsidRDefault="00076912" w:rsidP="00076912">
      <w:pPr>
        <w:pStyle w:val="BodyText"/>
        <w:spacing w:after="0"/>
        <w:ind w:firstLine="0"/>
        <w:jc w:val="left"/>
        <w:rPr>
          <w:rFonts w:cs="Times New Roman"/>
        </w:rPr>
      </w:pPr>
    </w:p>
    <w:p w14:paraId="650E3FEA" w14:textId="77777777" w:rsidR="00076912" w:rsidRPr="00B05D04" w:rsidRDefault="00076912" w:rsidP="00076912">
      <w:pPr>
        <w:pStyle w:val="BodyText"/>
        <w:spacing w:after="0"/>
        <w:ind w:firstLine="0"/>
        <w:jc w:val="left"/>
        <w:rPr>
          <w:rFonts w:cs="Times New Roman"/>
        </w:rPr>
      </w:pPr>
      <w:r w:rsidRPr="00B05D04">
        <w:rPr>
          <w:rFonts w:cs="Times New Roman"/>
        </w:rPr>
        <w:tab/>
      </w:r>
      <w:r>
        <w:rPr>
          <w:rFonts w:cs="Times New Roman"/>
        </w:rPr>
        <w:tab/>
      </w:r>
      <w:r w:rsidRPr="00B05D04">
        <w:rPr>
          <w:rFonts w:cs="Times New Roman"/>
        </w:rPr>
        <w:t xml:space="preserve">Columbia Statement No. 9-R, the Rebuttal Testimony of Nancy Krajovicb </w:t>
      </w:r>
    </w:p>
    <w:p w14:paraId="6EB6D902" w14:textId="77777777" w:rsidR="00076912" w:rsidRPr="00B05D04" w:rsidRDefault="00076912" w:rsidP="00076912">
      <w:pPr>
        <w:pStyle w:val="BodyText"/>
        <w:spacing w:after="0"/>
        <w:ind w:firstLine="0"/>
        <w:jc w:val="left"/>
        <w:rPr>
          <w:rFonts w:cs="Times New Roman"/>
        </w:rPr>
      </w:pPr>
      <w:r w:rsidRPr="00B05D04">
        <w:rPr>
          <w:rFonts w:cs="Times New Roman"/>
        </w:rPr>
        <w:tab/>
      </w:r>
      <w:r w:rsidRPr="00B05D04">
        <w:rPr>
          <w:rFonts w:cs="Times New Roman"/>
        </w:rPr>
        <w:tab/>
      </w:r>
      <w:r w:rsidRPr="00B05D04">
        <w:rPr>
          <w:rFonts w:cs="Times New Roman"/>
        </w:rPr>
        <w:tab/>
        <w:t>and Exhibits NJDK-1R through NJDK-7R and 2</w:t>
      </w:r>
      <w:r w:rsidRPr="00B05D04">
        <w:rPr>
          <w:rFonts w:cs="Times New Roman"/>
          <w:vertAlign w:val="superscript"/>
        </w:rPr>
        <w:t>nd</w:t>
      </w:r>
      <w:r w:rsidRPr="00B05D04">
        <w:rPr>
          <w:rFonts w:cs="Times New Roman"/>
        </w:rPr>
        <w:t xml:space="preserve"> revised </w:t>
      </w:r>
    </w:p>
    <w:p w14:paraId="77B01C3B" w14:textId="77777777" w:rsidR="00076912" w:rsidRDefault="00076912" w:rsidP="00076912">
      <w:pPr>
        <w:pStyle w:val="BodyText"/>
        <w:spacing w:after="0"/>
        <w:ind w:firstLine="0"/>
        <w:jc w:val="left"/>
        <w:rPr>
          <w:rFonts w:cs="Times New Roman"/>
        </w:rPr>
      </w:pPr>
      <w:r w:rsidRPr="00B05D04">
        <w:rPr>
          <w:rFonts w:cs="Times New Roman"/>
        </w:rPr>
        <w:tab/>
      </w:r>
      <w:r w:rsidRPr="00B05D04">
        <w:rPr>
          <w:rFonts w:cs="Times New Roman"/>
        </w:rPr>
        <w:tab/>
      </w:r>
      <w:r w:rsidRPr="00B05D04">
        <w:rPr>
          <w:rFonts w:cs="Times New Roman"/>
        </w:rPr>
        <w:tab/>
        <w:t>Exhibit 104</w:t>
      </w:r>
    </w:p>
    <w:p w14:paraId="3A38030A" w14:textId="77777777" w:rsidR="00076912" w:rsidRPr="00B05D04" w:rsidRDefault="00076912" w:rsidP="00076912">
      <w:pPr>
        <w:pStyle w:val="BodyText"/>
        <w:spacing w:after="0"/>
        <w:ind w:firstLine="0"/>
        <w:jc w:val="left"/>
        <w:rPr>
          <w:rFonts w:cs="Times New Roman"/>
        </w:rPr>
      </w:pPr>
    </w:p>
    <w:p w14:paraId="11D95700" w14:textId="77777777" w:rsidR="00076912" w:rsidRDefault="00076912" w:rsidP="00076912">
      <w:pPr>
        <w:pStyle w:val="BodyText"/>
        <w:spacing w:after="0"/>
        <w:ind w:firstLine="0"/>
        <w:jc w:val="left"/>
        <w:rPr>
          <w:rFonts w:cs="Times New Roman"/>
        </w:rPr>
      </w:pPr>
      <w:r w:rsidRPr="00B05D04">
        <w:rPr>
          <w:rFonts w:cs="Times New Roman"/>
        </w:rPr>
        <w:tab/>
      </w:r>
      <w:r>
        <w:rPr>
          <w:rFonts w:cs="Times New Roman"/>
        </w:rPr>
        <w:tab/>
      </w:r>
      <w:r w:rsidRPr="00B05D04">
        <w:rPr>
          <w:rFonts w:cs="Times New Roman"/>
        </w:rPr>
        <w:t xml:space="preserve">Columbia Statement No. 10, the Direct Testimony of Jennifer Harding </w:t>
      </w:r>
    </w:p>
    <w:p w14:paraId="59EB4F99" w14:textId="77777777" w:rsidR="00076912" w:rsidRPr="00B05D04" w:rsidRDefault="00076912" w:rsidP="00076912">
      <w:pPr>
        <w:pStyle w:val="BodyText"/>
        <w:spacing w:after="0"/>
        <w:ind w:firstLine="0"/>
        <w:jc w:val="left"/>
        <w:rPr>
          <w:rFonts w:cs="Times New Roman"/>
        </w:rPr>
      </w:pPr>
    </w:p>
    <w:p w14:paraId="33598E0E" w14:textId="77777777" w:rsidR="00076912" w:rsidRPr="00B05D04" w:rsidRDefault="00076912" w:rsidP="00076912">
      <w:pPr>
        <w:pStyle w:val="BodyText"/>
        <w:spacing w:after="0"/>
        <w:ind w:firstLine="0"/>
        <w:jc w:val="left"/>
        <w:rPr>
          <w:rFonts w:cs="Times New Roman"/>
        </w:rPr>
      </w:pPr>
      <w:r w:rsidRPr="00B05D04">
        <w:rPr>
          <w:rFonts w:cs="Times New Roman"/>
        </w:rPr>
        <w:tab/>
      </w:r>
      <w:r>
        <w:rPr>
          <w:rFonts w:cs="Times New Roman"/>
        </w:rPr>
        <w:tab/>
      </w:r>
      <w:r w:rsidRPr="00B05D04">
        <w:rPr>
          <w:rFonts w:cs="Times New Roman"/>
        </w:rPr>
        <w:t xml:space="preserve">Columbia Statement No. 11, the Direct Testimony of Chad </w:t>
      </w:r>
      <w:r w:rsidRPr="00B05D04">
        <w:rPr>
          <w:rFonts w:cs="Times New Roman"/>
        </w:rPr>
        <w:tab/>
        <w:t xml:space="preserve">Notestone </w:t>
      </w:r>
    </w:p>
    <w:p w14:paraId="0DAB7107" w14:textId="77777777" w:rsidR="00076912" w:rsidRDefault="00076912" w:rsidP="00076912">
      <w:pPr>
        <w:pStyle w:val="BodyText"/>
        <w:spacing w:after="0"/>
        <w:ind w:firstLine="0"/>
        <w:jc w:val="left"/>
        <w:rPr>
          <w:rFonts w:cs="Times New Roman"/>
        </w:rPr>
      </w:pPr>
      <w:r w:rsidRPr="00B05D04">
        <w:rPr>
          <w:rFonts w:cs="Times New Roman"/>
        </w:rPr>
        <w:tab/>
      </w:r>
      <w:r w:rsidRPr="00B05D04">
        <w:rPr>
          <w:rFonts w:cs="Times New Roman"/>
        </w:rPr>
        <w:tab/>
      </w:r>
      <w:r w:rsidRPr="00B05D04">
        <w:rPr>
          <w:rFonts w:cs="Times New Roman"/>
        </w:rPr>
        <w:tab/>
        <w:t xml:space="preserve">and Exhibits CEN-1 through CEN-4 </w:t>
      </w:r>
    </w:p>
    <w:p w14:paraId="051BC707" w14:textId="77777777" w:rsidR="00076912" w:rsidRPr="00B05D04" w:rsidRDefault="00076912" w:rsidP="00076912">
      <w:pPr>
        <w:pStyle w:val="BodyText"/>
        <w:spacing w:after="0"/>
        <w:ind w:firstLine="0"/>
        <w:jc w:val="left"/>
        <w:rPr>
          <w:rFonts w:cs="Times New Roman"/>
        </w:rPr>
      </w:pPr>
    </w:p>
    <w:p w14:paraId="15AF14D6" w14:textId="77777777" w:rsidR="00076912" w:rsidRDefault="00076912" w:rsidP="00076912">
      <w:pPr>
        <w:pStyle w:val="BodyText"/>
        <w:spacing w:after="0"/>
        <w:ind w:firstLine="0"/>
        <w:jc w:val="left"/>
        <w:rPr>
          <w:rFonts w:cs="Times New Roman"/>
        </w:rPr>
      </w:pPr>
      <w:r w:rsidRPr="00B05D04">
        <w:rPr>
          <w:rFonts w:cs="Times New Roman"/>
        </w:rPr>
        <w:tab/>
      </w:r>
      <w:r>
        <w:rPr>
          <w:rFonts w:cs="Times New Roman"/>
        </w:rPr>
        <w:tab/>
      </w:r>
      <w:r w:rsidRPr="00B05D04">
        <w:rPr>
          <w:rFonts w:cs="Times New Roman"/>
        </w:rPr>
        <w:t>Columbia Statement No. 11-R, the Rebuttal Testimony of Chad Notestone</w:t>
      </w:r>
    </w:p>
    <w:p w14:paraId="78BF1F8B" w14:textId="77777777" w:rsidR="00076912" w:rsidRPr="00B05D04" w:rsidRDefault="00076912" w:rsidP="00076912">
      <w:pPr>
        <w:pStyle w:val="BodyText"/>
        <w:spacing w:after="0"/>
        <w:ind w:firstLine="0"/>
        <w:jc w:val="left"/>
        <w:rPr>
          <w:rFonts w:cs="Times New Roman"/>
        </w:rPr>
      </w:pPr>
    </w:p>
    <w:p w14:paraId="572A147A" w14:textId="4FBBA731" w:rsidR="00076912" w:rsidRDefault="00076912" w:rsidP="00076912">
      <w:pPr>
        <w:pStyle w:val="BodyText"/>
        <w:spacing w:after="0"/>
        <w:ind w:firstLine="0"/>
        <w:jc w:val="left"/>
        <w:rPr>
          <w:rFonts w:cs="Times New Roman"/>
        </w:rPr>
      </w:pPr>
      <w:r w:rsidRPr="00B05D04">
        <w:rPr>
          <w:rFonts w:cs="Times New Roman"/>
        </w:rPr>
        <w:tab/>
      </w:r>
      <w:r>
        <w:rPr>
          <w:rFonts w:cs="Times New Roman"/>
        </w:rPr>
        <w:tab/>
      </w:r>
      <w:r w:rsidRPr="00B05D04">
        <w:rPr>
          <w:rFonts w:cs="Times New Roman"/>
        </w:rPr>
        <w:t xml:space="preserve">Columbia Statement No. 12, the Direct Testimony of </w:t>
      </w:r>
      <w:r w:rsidR="008C19AE" w:rsidRPr="00B05D04">
        <w:rPr>
          <w:rFonts w:cs="Times New Roman"/>
        </w:rPr>
        <w:t>Shirley</w:t>
      </w:r>
      <w:r w:rsidRPr="00B05D04">
        <w:rPr>
          <w:rFonts w:cs="Times New Roman"/>
        </w:rPr>
        <w:t xml:space="preserve"> Bardes Hasson </w:t>
      </w:r>
    </w:p>
    <w:p w14:paraId="04606544" w14:textId="77777777" w:rsidR="00076912" w:rsidRPr="00B05D04" w:rsidRDefault="00076912" w:rsidP="00076912">
      <w:pPr>
        <w:pStyle w:val="BodyText"/>
        <w:spacing w:after="0"/>
        <w:ind w:firstLine="0"/>
        <w:jc w:val="left"/>
        <w:rPr>
          <w:rFonts w:cs="Times New Roman"/>
        </w:rPr>
      </w:pPr>
    </w:p>
    <w:p w14:paraId="0119861F" w14:textId="77777777" w:rsidR="00076912" w:rsidRPr="00B05D04" w:rsidRDefault="00076912" w:rsidP="00076912">
      <w:pPr>
        <w:pStyle w:val="BodyText"/>
        <w:spacing w:after="0"/>
        <w:ind w:firstLine="0"/>
        <w:jc w:val="left"/>
        <w:rPr>
          <w:rFonts w:cs="Times New Roman"/>
        </w:rPr>
      </w:pPr>
      <w:r w:rsidRPr="00B05D04">
        <w:rPr>
          <w:rFonts w:cs="Times New Roman"/>
        </w:rPr>
        <w:tab/>
      </w:r>
      <w:r>
        <w:rPr>
          <w:rFonts w:cs="Times New Roman"/>
        </w:rPr>
        <w:tab/>
      </w:r>
      <w:r w:rsidRPr="00B05D04">
        <w:rPr>
          <w:rFonts w:cs="Times New Roman"/>
        </w:rPr>
        <w:t xml:space="preserve">Columbia Statement No. 12-R, the Rebuttal Testimony of Shirley Bardes Hasson </w:t>
      </w:r>
    </w:p>
    <w:p w14:paraId="4B3B1160" w14:textId="77777777" w:rsidR="00076912" w:rsidRDefault="00076912" w:rsidP="00076912">
      <w:pPr>
        <w:pStyle w:val="BodyText"/>
        <w:spacing w:after="0"/>
        <w:ind w:firstLine="0"/>
        <w:jc w:val="left"/>
        <w:rPr>
          <w:rFonts w:cs="Times New Roman"/>
        </w:rPr>
      </w:pPr>
      <w:r w:rsidRPr="00B05D04">
        <w:rPr>
          <w:rFonts w:cs="Times New Roman"/>
        </w:rPr>
        <w:tab/>
      </w:r>
      <w:r w:rsidRPr="00B05D04">
        <w:rPr>
          <w:rFonts w:cs="Times New Roman"/>
        </w:rPr>
        <w:tab/>
      </w:r>
      <w:r w:rsidRPr="00B05D04">
        <w:rPr>
          <w:rFonts w:cs="Times New Roman"/>
        </w:rPr>
        <w:tab/>
        <w:t>and Exhibits SBH-1R and SBH-2R</w:t>
      </w:r>
    </w:p>
    <w:p w14:paraId="34167FF8" w14:textId="77777777" w:rsidR="00076912" w:rsidRPr="00B05D04" w:rsidRDefault="00076912" w:rsidP="00076912">
      <w:pPr>
        <w:pStyle w:val="BodyText"/>
        <w:spacing w:after="0"/>
        <w:ind w:firstLine="0"/>
        <w:jc w:val="left"/>
        <w:rPr>
          <w:rFonts w:cs="Times New Roman"/>
        </w:rPr>
      </w:pPr>
    </w:p>
    <w:p w14:paraId="5E382834" w14:textId="77777777" w:rsidR="00076912" w:rsidRDefault="00076912" w:rsidP="00076912">
      <w:pPr>
        <w:pStyle w:val="BodyText"/>
        <w:spacing w:after="0"/>
        <w:ind w:firstLine="0"/>
        <w:jc w:val="left"/>
        <w:rPr>
          <w:rFonts w:cs="Times New Roman"/>
        </w:rPr>
      </w:pPr>
      <w:r w:rsidRPr="00B05D04">
        <w:rPr>
          <w:rFonts w:cs="Times New Roman"/>
        </w:rPr>
        <w:tab/>
      </w:r>
      <w:r>
        <w:rPr>
          <w:rFonts w:cs="Times New Roman"/>
        </w:rPr>
        <w:tab/>
      </w:r>
      <w:r w:rsidRPr="00B05D04">
        <w:rPr>
          <w:rFonts w:cs="Times New Roman"/>
        </w:rPr>
        <w:t xml:space="preserve">Columbia Statement No. 13, the Direct Testimony of Deborah Davis </w:t>
      </w:r>
    </w:p>
    <w:p w14:paraId="2B6B4E4D" w14:textId="77777777" w:rsidR="00076912" w:rsidRPr="00B05D04" w:rsidRDefault="00076912" w:rsidP="00076912">
      <w:pPr>
        <w:pStyle w:val="BodyText"/>
        <w:spacing w:after="0"/>
        <w:ind w:firstLine="0"/>
        <w:jc w:val="left"/>
        <w:rPr>
          <w:rFonts w:cs="Times New Roman"/>
        </w:rPr>
      </w:pPr>
    </w:p>
    <w:p w14:paraId="4EA799AB" w14:textId="77777777" w:rsidR="00076912" w:rsidRPr="00B05D04" w:rsidRDefault="00076912" w:rsidP="00076912">
      <w:pPr>
        <w:pStyle w:val="BodyText"/>
        <w:spacing w:after="0"/>
        <w:ind w:firstLine="0"/>
        <w:jc w:val="left"/>
        <w:rPr>
          <w:rFonts w:cs="Times New Roman"/>
        </w:rPr>
      </w:pPr>
      <w:r w:rsidRPr="00B05D04">
        <w:rPr>
          <w:rFonts w:cs="Times New Roman"/>
        </w:rPr>
        <w:tab/>
      </w:r>
      <w:r>
        <w:rPr>
          <w:rFonts w:cs="Times New Roman"/>
        </w:rPr>
        <w:tab/>
      </w:r>
      <w:r w:rsidRPr="00B05D04">
        <w:rPr>
          <w:rFonts w:cs="Times New Roman"/>
        </w:rPr>
        <w:t xml:space="preserve">Columbia Statement No. 13-R, the Rebuttal Testimony of Deborah Davis </w:t>
      </w:r>
    </w:p>
    <w:p w14:paraId="0EBF09B8" w14:textId="77777777" w:rsidR="00076912" w:rsidRDefault="00076912" w:rsidP="00076912">
      <w:pPr>
        <w:pStyle w:val="BodyText"/>
        <w:spacing w:after="0"/>
        <w:ind w:firstLine="0"/>
        <w:jc w:val="left"/>
        <w:rPr>
          <w:rFonts w:cs="Times New Roman"/>
        </w:rPr>
      </w:pPr>
      <w:r w:rsidRPr="00B05D04">
        <w:rPr>
          <w:rFonts w:cs="Times New Roman"/>
        </w:rPr>
        <w:tab/>
      </w:r>
      <w:r w:rsidRPr="00B05D04">
        <w:rPr>
          <w:rFonts w:cs="Times New Roman"/>
        </w:rPr>
        <w:tab/>
      </w:r>
      <w:r w:rsidRPr="00B05D04">
        <w:rPr>
          <w:rFonts w:cs="Times New Roman"/>
        </w:rPr>
        <w:tab/>
        <w:t>and Exhibits DAD-1R and DAD-2R</w:t>
      </w:r>
    </w:p>
    <w:p w14:paraId="51E48E17" w14:textId="77777777" w:rsidR="00076912" w:rsidRPr="00B05D04" w:rsidRDefault="00076912" w:rsidP="00076912">
      <w:pPr>
        <w:pStyle w:val="BodyText"/>
        <w:spacing w:after="0"/>
        <w:ind w:firstLine="0"/>
        <w:jc w:val="left"/>
        <w:rPr>
          <w:rFonts w:cs="Times New Roman"/>
        </w:rPr>
      </w:pPr>
    </w:p>
    <w:p w14:paraId="482BF5AD" w14:textId="77777777" w:rsidR="00076912" w:rsidRDefault="00076912" w:rsidP="00076912">
      <w:pPr>
        <w:pStyle w:val="BodyText"/>
        <w:spacing w:after="0"/>
        <w:ind w:firstLine="0"/>
        <w:jc w:val="left"/>
        <w:rPr>
          <w:rFonts w:cs="Times New Roman"/>
        </w:rPr>
      </w:pPr>
      <w:r w:rsidRPr="00B05D04">
        <w:rPr>
          <w:rFonts w:cs="Times New Roman"/>
        </w:rPr>
        <w:tab/>
      </w:r>
      <w:r>
        <w:rPr>
          <w:rFonts w:cs="Times New Roman"/>
        </w:rPr>
        <w:tab/>
      </w:r>
      <w:r w:rsidRPr="00B05D04">
        <w:rPr>
          <w:rFonts w:cs="Times New Roman"/>
        </w:rPr>
        <w:t>Columbia Statement No. 13-SR, the Surrebuttal Testimony of Deborah Davis</w:t>
      </w:r>
    </w:p>
    <w:p w14:paraId="597CC836" w14:textId="77777777" w:rsidR="00076912" w:rsidRPr="00B05D04" w:rsidRDefault="00076912" w:rsidP="00076912">
      <w:pPr>
        <w:pStyle w:val="BodyText"/>
        <w:spacing w:after="0"/>
        <w:ind w:firstLine="0"/>
        <w:jc w:val="left"/>
        <w:rPr>
          <w:rFonts w:cs="Times New Roman"/>
        </w:rPr>
      </w:pPr>
    </w:p>
    <w:p w14:paraId="23199BB5" w14:textId="77777777" w:rsidR="00076912" w:rsidRDefault="00076912" w:rsidP="00076912">
      <w:pPr>
        <w:pStyle w:val="BodyText"/>
        <w:spacing w:after="0"/>
        <w:ind w:firstLine="0"/>
        <w:jc w:val="left"/>
        <w:rPr>
          <w:rFonts w:cs="Times New Roman"/>
        </w:rPr>
      </w:pPr>
      <w:r w:rsidRPr="00B05D04">
        <w:rPr>
          <w:rFonts w:cs="Times New Roman"/>
        </w:rPr>
        <w:tab/>
      </w:r>
      <w:r>
        <w:rPr>
          <w:rFonts w:cs="Times New Roman"/>
        </w:rPr>
        <w:tab/>
      </w:r>
      <w:r w:rsidRPr="00B05D04">
        <w:rPr>
          <w:rFonts w:cs="Times New Roman"/>
        </w:rPr>
        <w:t xml:space="preserve">Columbia Statement No. 14, the Direct Testimony of Robert Kitchell </w:t>
      </w:r>
    </w:p>
    <w:p w14:paraId="28772B4C" w14:textId="77777777" w:rsidR="00076912" w:rsidRPr="00B05D04" w:rsidRDefault="00076912" w:rsidP="00076912">
      <w:pPr>
        <w:pStyle w:val="BodyText"/>
        <w:spacing w:after="0"/>
        <w:ind w:firstLine="0"/>
        <w:jc w:val="left"/>
        <w:rPr>
          <w:rFonts w:cs="Times New Roman"/>
        </w:rPr>
      </w:pPr>
    </w:p>
    <w:p w14:paraId="7EC4D374" w14:textId="77777777" w:rsidR="00076912" w:rsidRDefault="00076912" w:rsidP="00076912">
      <w:pPr>
        <w:pStyle w:val="BodyText"/>
        <w:spacing w:after="0"/>
        <w:ind w:firstLine="0"/>
        <w:jc w:val="left"/>
        <w:rPr>
          <w:rFonts w:cs="Times New Roman"/>
        </w:rPr>
      </w:pPr>
      <w:r w:rsidRPr="00B05D04">
        <w:rPr>
          <w:rFonts w:cs="Times New Roman"/>
        </w:rPr>
        <w:tab/>
      </w:r>
      <w:r>
        <w:rPr>
          <w:rFonts w:cs="Times New Roman"/>
        </w:rPr>
        <w:tab/>
      </w:r>
      <w:r w:rsidRPr="00B05D04">
        <w:rPr>
          <w:rFonts w:cs="Times New Roman"/>
        </w:rPr>
        <w:t>Columbia Statement No. 14-R, the Rebuttal Testimony of Robert Kitchell</w:t>
      </w:r>
    </w:p>
    <w:p w14:paraId="5FF108F7" w14:textId="77777777" w:rsidR="00076912" w:rsidRPr="00B05D04" w:rsidRDefault="00076912" w:rsidP="00076912">
      <w:pPr>
        <w:pStyle w:val="BodyText"/>
        <w:spacing w:after="0"/>
        <w:ind w:firstLine="0"/>
        <w:jc w:val="left"/>
        <w:rPr>
          <w:rFonts w:cs="Times New Roman"/>
        </w:rPr>
      </w:pPr>
    </w:p>
    <w:p w14:paraId="3CF1E770" w14:textId="77777777" w:rsidR="00076912" w:rsidRDefault="00076912" w:rsidP="00076912">
      <w:pPr>
        <w:pStyle w:val="BodyText"/>
        <w:spacing w:after="0"/>
        <w:ind w:firstLine="0"/>
        <w:jc w:val="left"/>
        <w:rPr>
          <w:rFonts w:cs="Times New Roman"/>
        </w:rPr>
      </w:pPr>
      <w:r w:rsidRPr="00B05D04">
        <w:rPr>
          <w:rFonts w:cs="Times New Roman"/>
        </w:rPr>
        <w:tab/>
      </w:r>
      <w:r>
        <w:rPr>
          <w:rFonts w:cs="Times New Roman"/>
        </w:rPr>
        <w:tab/>
      </w:r>
      <w:r w:rsidRPr="00B05D04">
        <w:rPr>
          <w:rFonts w:cs="Times New Roman"/>
        </w:rPr>
        <w:t xml:space="preserve">Columbia Statement No. 15-R, the Rebuttal Testimony of Kimberly Cartella </w:t>
      </w:r>
    </w:p>
    <w:p w14:paraId="27488942" w14:textId="77777777" w:rsidR="00076912" w:rsidRPr="00B05D04" w:rsidRDefault="00076912" w:rsidP="00076912">
      <w:pPr>
        <w:pStyle w:val="BodyText"/>
        <w:spacing w:after="0"/>
        <w:ind w:firstLine="0"/>
        <w:jc w:val="left"/>
        <w:rPr>
          <w:rFonts w:cs="Times New Roman"/>
        </w:rPr>
      </w:pPr>
    </w:p>
    <w:p w14:paraId="24C66D17" w14:textId="77777777" w:rsidR="00076912" w:rsidRPr="00B05D04" w:rsidRDefault="00076912" w:rsidP="00076912">
      <w:pPr>
        <w:pStyle w:val="BodyText"/>
        <w:spacing w:after="0"/>
        <w:ind w:firstLine="0"/>
        <w:jc w:val="left"/>
        <w:rPr>
          <w:rFonts w:cs="Times New Roman"/>
        </w:rPr>
      </w:pPr>
      <w:r w:rsidRPr="00B05D04">
        <w:rPr>
          <w:rFonts w:cs="Times New Roman"/>
        </w:rPr>
        <w:tab/>
      </w:r>
      <w:r>
        <w:rPr>
          <w:rFonts w:cs="Times New Roman"/>
        </w:rPr>
        <w:tab/>
      </w:r>
      <w:r w:rsidRPr="00B05D04">
        <w:rPr>
          <w:rFonts w:cs="Times New Roman"/>
        </w:rPr>
        <w:t xml:space="preserve">Columbia Statement No. 16-R, the Rebuttal Testimony of James Cawley </w:t>
      </w:r>
    </w:p>
    <w:p w14:paraId="6B53C31A" w14:textId="77777777" w:rsidR="00076912" w:rsidRDefault="00076912" w:rsidP="00076912">
      <w:pPr>
        <w:pStyle w:val="BodyText"/>
        <w:spacing w:after="0"/>
        <w:ind w:firstLine="0"/>
        <w:jc w:val="left"/>
        <w:rPr>
          <w:rFonts w:cs="Times New Roman"/>
        </w:rPr>
      </w:pPr>
      <w:r w:rsidRPr="00B05D04">
        <w:rPr>
          <w:rFonts w:cs="Times New Roman"/>
        </w:rPr>
        <w:tab/>
      </w:r>
      <w:r w:rsidRPr="00B05D04">
        <w:rPr>
          <w:rFonts w:cs="Times New Roman"/>
        </w:rPr>
        <w:tab/>
      </w:r>
      <w:r w:rsidRPr="00B05D04">
        <w:rPr>
          <w:rFonts w:cs="Times New Roman"/>
        </w:rPr>
        <w:tab/>
        <w:t xml:space="preserve">and Exhibits JHC-1 and JHC-2 </w:t>
      </w:r>
    </w:p>
    <w:p w14:paraId="061136F5" w14:textId="77777777" w:rsidR="00076912" w:rsidRPr="00B05D04" w:rsidRDefault="00076912" w:rsidP="00076912">
      <w:pPr>
        <w:pStyle w:val="BodyText"/>
        <w:spacing w:after="0"/>
        <w:ind w:firstLine="0"/>
        <w:jc w:val="left"/>
        <w:rPr>
          <w:rFonts w:cs="Times New Roman"/>
        </w:rPr>
      </w:pPr>
      <w:r w:rsidRPr="00B05D04">
        <w:rPr>
          <w:rFonts w:cs="Times New Roman"/>
        </w:rPr>
        <w:lastRenderedPageBreak/>
        <w:tab/>
      </w:r>
      <w:r>
        <w:rPr>
          <w:rFonts w:cs="Times New Roman"/>
        </w:rPr>
        <w:tab/>
      </w:r>
      <w:r w:rsidRPr="00B05D04">
        <w:rPr>
          <w:rFonts w:cs="Times New Roman"/>
        </w:rPr>
        <w:t xml:space="preserve">Columbia Statement No. 16-RJ, the Rejoinder Testimony of James Cawley </w:t>
      </w:r>
    </w:p>
    <w:p w14:paraId="5D761930" w14:textId="77777777" w:rsidR="00076912" w:rsidRDefault="00076912" w:rsidP="00076912">
      <w:pPr>
        <w:pStyle w:val="BodyText"/>
        <w:spacing w:after="0"/>
        <w:ind w:firstLine="0"/>
        <w:jc w:val="left"/>
        <w:rPr>
          <w:rFonts w:cs="Times New Roman"/>
        </w:rPr>
      </w:pPr>
      <w:r w:rsidRPr="00B05D04">
        <w:rPr>
          <w:rFonts w:cs="Times New Roman"/>
        </w:rPr>
        <w:tab/>
      </w:r>
      <w:r w:rsidRPr="00B05D04">
        <w:rPr>
          <w:rFonts w:cs="Times New Roman"/>
        </w:rPr>
        <w:tab/>
      </w:r>
      <w:r w:rsidRPr="00B05D04">
        <w:rPr>
          <w:rFonts w:cs="Times New Roman"/>
        </w:rPr>
        <w:tab/>
        <w:t>and Exhibits JHC-3 and JHC-4</w:t>
      </w:r>
    </w:p>
    <w:p w14:paraId="16B12B85" w14:textId="77777777" w:rsidR="00076912" w:rsidRPr="00B05D04" w:rsidRDefault="00076912" w:rsidP="00076912">
      <w:pPr>
        <w:pStyle w:val="BodyText"/>
        <w:spacing w:after="0"/>
        <w:ind w:firstLine="0"/>
        <w:jc w:val="left"/>
        <w:rPr>
          <w:rFonts w:cs="Times New Roman"/>
        </w:rPr>
      </w:pPr>
    </w:p>
    <w:p w14:paraId="25DF4211" w14:textId="77777777" w:rsidR="00076912" w:rsidRPr="00B05D04" w:rsidRDefault="00076912" w:rsidP="00076912">
      <w:pPr>
        <w:pStyle w:val="BodyText"/>
        <w:spacing w:after="0"/>
        <w:ind w:firstLine="0"/>
        <w:jc w:val="left"/>
        <w:rPr>
          <w:rFonts w:cs="Times New Roman"/>
        </w:rPr>
      </w:pPr>
      <w:r w:rsidRPr="00B05D04">
        <w:rPr>
          <w:rFonts w:cs="Times New Roman"/>
        </w:rPr>
        <w:tab/>
      </w:r>
      <w:r>
        <w:rPr>
          <w:rFonts w:cs="Times New Roman"/>
        </w:rPr>
        <w:tab/>
      </w:r>
      <w:r w:rsidRPr="00B05D04">
        <w:rPr>
          <w:rFonts w:cs="Times New Roman"/>
        </w:rPr>
        <w:t xml:space="preserve">Columbia Statement No. 17-R, the Rebuttal Testimony of Toby Bishop </w:t>
      </w:r>
    </w:p>
    <w:p w14:paraId="00F65B39" w14:textId="77777777" w:rsidR="00076912" w:rsidRDefault="00076912" w:rsidP="00076912">
      <w:pPr>
        <w:pStyle w:val="BodyText"/>
        <w:spacing w:after="0"/>
        <w:ind w:firstLine="0"/>
        <w:jc w:val="left"/>
        <w:rPr>
          <w:rFonts w:cs="Times New Roman"/>
        </w:rPr>
      </w:pPr>
      <w:r w:rsidRPr="00B05D04">
        <w:rPr>
          <w:rFonts w:cs="Times New Roman"/>
        </w:rPr>
        <w:tab/>
      </w:r>
      <w:r w:rsidRPr="00B05D04">
        <w:rPr>
          <w:rFonts w:cs="Times New Roman"/>
        </w:rPr>
        <w:tab/>
      </w:r>
      <w:r w:rsidRPr="00B05D04">
        <w:rPr>
          <w:rFonts w:cs="Times New Roman"/>
        </w:rPr>
        <w:tab/>
        <w:t xml:space="preserve">and Exhibit TB-1 </w:t>
      </w:r>
    </w:p>
    <w:p w14:paraId="06165368" w14:textId="77777777" w:rsidR="00076912" w:rsidRPr="00B05D04" w:rsidRDefault="00076912" w:rsidP="00076912">
      <w:pPr>
        <w:pStyle w:val="BodyText"/>
        <w:spacing w:after="0"/>
        <w:ind w:firstLine="0"/>
        <w:jc w:val="left"/>
        <w:rPr>
          <w:rFonts w:cs="Times New Roman"/>
        </w:rPr>
      </w:pPr>
    </w:p>
    <w:p w14:paraId="218A6B04" w14:textId="77777777" w:rsidR="00076912" w:rsidRDefault="00076912" w:rsidP="00076912">
      <w:pPr>
        <w:pStyle w:val="BodyText"/>
        <w:spacing w:after="0"/>
        <w:ind w:firstLine="0"/>
        <w:jc w:val="left"/>
        <w:rPr>
          <w:rFonts w:cs="Times New Roman"/>
        </w:rPr>
      </w:pPr>
      <w:r w:rsidRPr="00B05D04">
        <w:rPr>
          <w:rFonts w:cs="Times New Roman"/>
        </w:rPr>
        <w:tab/>
      </w:r>
      <w:r>
        <w:rPr>
          <w:rFonts w:cs="Times New Roman"/>
        </w:rPr>
        <w:tab/>
      </w:r>
      <w:r w:rsidRPr="00B05D04">
        <w:rPr>
          <w:rFonts w:cs="Times New Roman"/>
        </w:rPr>
        <w:t xml:space="preserve">Columbia Exhibit NJDK-1RJ, as provided for in the stipulation between </w:t>
      </w:r>
    </w:p>
    <w:p w14:paraId="56383A32" w14:textId="77777777" w:rsidR="00076912" w:rsidRDefault="00076912" w:rsidP="00076912">
      <w:pPr>
        <w:pStyle w:val="BodyText"/>
        <w:spacing w:after="0"/>
        <w:ind w:firstLine="0"/>
        <w:jc w:val="left"/>
        <w:rPr>
          <w:rFonts w:cs="Times New Roman"/>
        </w:rPr>
      </w:pPr>
      <w:r>
        <w:rPr>
          <w:rFonts w:cs="Times New Roman"/>
        </w:rPr>
        <w:tab/>
      </w:r>
      <w:r>
        <w:rPr>
          <w:rFonts w:cs="Times New Roman"/>
        </w:rPr>
        <w:tab/>
      </w:r>
      <w:r>
        <w:rPr>
          <w:rFonts w:cs="Times New Roman"/>
        </w:rPr>
        <w:tab/>
      </w:r>
      <w:r w:rsidRPr="00B05D04">
        <w:rPr>
          <w:rFonts w:cs="Times New Roman"/>
        </w:rPr>
        <w:t xml:space="preserve">Columbia and the Bureau of Investigation and Enforcement, </w:t>
      </w:r>
    </w:p>
    <w:p w14:paraId="461D847D" w14:textId="77777777" w:rsidR="00076912" w:rsidRPr="00B05D04" w:rsidRDefault="00076912" w:rsidP="00076912">
      <w:pPr>
        <w:pStyle w:val="BodyText"/>
        <w:spacing w:after="0"/>
        <w:ind w:firstLine="0"/>
        <w:jc w:val="left"/>
        <w:rPr>
          <w:rFonts w:cs="Times New Roman"/>
        </w:rPr>
      </w:pPr>
      <w:r>
        <w:rPr>
          <w:rFonts w:cs="Times New Roman"/>
        </w:rPr>
        <w:tab/>
      </w:r>
      <w:r>
        <w:rPr>
          <w:rFonts w:cs="Times New Roman"/>
        </w:rPr>
        <w:tab/>
      </w:r>
      <w:r>
        <w:rPr>
          <w:rFonts w:cs="Times New Roman"/>
        </w:rPr>
        <w:tab/>
      </w:r>
      <w:r w:rsidRPr="00B05D04">
        <w:rPr>
          <w:rFonts w:cs="Times New Roman"/>
        </w:rPr>
        <w:t>dated September 21, 2020</w:t>
      </w:r>
    </w:p>
    <w:p w14:paraId="75709C5A" w14:textId="77777777" w:rsidR="00076912" w:rsidRPr="00B05D04" w:rsidRDefault="00076912" w:rsidP="00076912">
      <w:pPr>
        <w:pStyle w:val="BodyText"/>
        <w:spacing w:after="0"/>
        <w:jc w:val="left"/>
        <w:rPr>
          <w:rFonts w:cs="Times New Roman"/>
        </w:rPr>
      </w:pPr>
    </w:p>
    <w:p w14:paraId="7C2B2CF1" w14:textId="77777777" w:rsidR="00076912" w:rsidRPr="00B05D04" w:rsidRDefault="00076912" w:rsidP="00076912">
      <w:pPr>
        <w:pStyle w:val="BodyText"/>
        <w:spacing w:after="0"/>
        <w:jc w:val="left"/>
        <w:rPr>
          <w:rFonts w:cs="Times New Roman"/>
        </w:rPr>
      </w:pPr>
      <w:r w:rsidRPr="00B05D04">
        <w:rPr>
          <w:rFonts w:cs="Times New Roman"/>
        </w:rPr>
        <w:tab/>
        <w:t>Also, Columbia Gas "GAS-RR-026-Rev," filed August 26, 2020, which revises GAS-RR-026 included with the Company’s initial filing </w:t>
      </w:r>
    </w:p>
    <w:p w14:paraId="78B60DAE" w14:textId="77777777" w:rsidR="00076912" w:rsidRDefault="00076912" w:rsidP="00076912">
      <w:pPr>
        <w:pStyle w:val="BodyText"/>
        <w:spacing w:after="0"/>
        <w:ind w:firstLine="0"/>
        <w:jc w:val="left"/>
        <w:rPr>
          <w:rFonts w:cs="Times New Roman"/>
          <w:b/>
          <w:bCs/>
        </w:rPr>
      </w:pPr>
    </w:p>
    <w:p w14:paraId="7560AD80" w14:textId="723BBC5C" w:rsidR="00076912" w:rsidRPr="00B05D04" w:rsidRDefault="00076912" w:rsidP="00076912">
      <w:pPr>
        <w:pStyle w:val="BodyText"/>
        <w:ind w:firstLine="0"/>
        <w:jc w:val="left"/>
        <w:rPr>
          <w:rFonts w:cs="Times New Roman"/>
          <w:b/>
          <w:bCs/>
        </w:rPr>
      </w:pPr>
      <w:r w:rsidRPr="00B05D04">
        <w:rPr>
          <w:rFonts w:cs="Times New Roman"/>
          <w:b/>
          <w:bCs/>
        </w:rPr>
        <w:t>Bureau of Investigation and Enforcement</w:t>
      </w:r>
    </w:p>
    <w:p w14:paraId="18ECECCE" w14:textId="77777777" w:rsidR="00076912" w:rsidRPr="00B05D04" w:rsidRDefault="00076912" w:rsidP="00076912">
      <w:pPr>
        <w:rPr>
          <w:sz w:val="24"/>
          <w:szCs w:val="24"/>
        </w:rPr>
      </w:pPr>
    </w:p>
    <w:p w14:paraId="5445647D" w14:textId="77777777" w:rsidR="00076912" w:rsidRPr="00B05D04" w:rsidRDefault="00076912" w:rsidP="00076912">
      <w:pPr>
        <w:rPr>
          <w:sz w:val="24"/>
          <w:szCs w:val="24"/>
        </w:rPr>
      </w:pPr>
      <w:r w:rsidRPr="00B05D04">
        <w:rPr>
          <w:sz w:val="24"/>
          <w:szCs w:val="24"/>
        </w:rPr>
        <w:tab/>
      </w:r>
      <w:r w:rsidRPr="00B05D04">
        <w:rPr>
          <w:sz w:val="24"/>
          <w:szCs w:val="24"/>
        </w:rPr>
        <w:tab/>
        <w:t>I&amp;E Statement No. 1:  the Direct Testimony of John Zalesky</w:t>
      </w:r>
    </w:p>
    <w:p w14:paraId="052CFE75" w14:textId="77777777" w:rsidR="00076912" w:rsidRDefault="00076912" w:rsidP="00076912">
      <w:pPr>
        <w:rPr>
          <w:sz w:val="24"/>
          <w:szCs w:val="24"/>
        </w:rPr>
      </w:pPr>
      <w:r w:rsidRPr="00B05D04">
        <w:rPr>
          <w:sz w:val="24"/>
          <w:szCs w:val="24"/>
        </w:rPr>
        <w:tab/>
      </w:r>
      <w:r w:rsidRPr="00B05D04">
        <w:rPr>
          <w:sz w:val="24"/>
          <w:szCs w:val="24"/>
        </w:rPr>
        <w:tab/>
        <w:t xml:space="preserve">I&amp;E Exhibit No. 1:  the Exhibit to accompany the Direct Testimony </w:t>
      </w:r>
    </w:p>
    <w:p w14:paraId="2A2A8953" w14:textId="77777777" w:rsidR="00076912" w:rsidRPr="00B05D04" w:rsidRDefault="00076912" w:rsidP="00076912">
      <w:pPr>
        <w:rPr>
          <w:sz w:val="24"/>
          <w:szCs w:val="24"/>
        </w:rPr>
      </w:pPr>
      <w:r>
        <w:rPr>
          <w:sz w:val="24"/>
          <w:szCs w:val="24"/>
        </w:rPr>
        <w:tab/>
      </w:r>
      <w:r>
        <w:rPr>
          <w:sz w:val="24"/>
          <w:szCs w:val="24"/>
        </w:rPr>
        <w:tab/>
      </w:r>
      <w:r>
        <w:rPr>
          <w:sz w:val="24"/>
          <w:szCs w:val="24"/>
        </w:rPr>
        <w:tab/>
      </w:r>
      <w:r w:rsidRPr="00B05D04">
        <w:rPr>
          <w:sz w:val="24"/>
          <w:szCs w:val="24"/>
        </w:rPr>
        <w:t>of John Zalesky (</w:t>
      </w:r>
      <w:r w:rsidRPr="007B45A6">
        <w:rPr>
          <w:b/>
          <w:bCs/>
          <w:sz w:val="24"/>
          <w:szCs w:val="24"/>
        </w:rPr>
        <w:t>Proprietary</w:t>
      </w:r>
      <w:r w:rsidRPr="00B05D04">
        <w:rPr>
          <w:sz w:val="24"/>
          <w:szCs w:val="24"/>
        </w:rPr>
        <w:t>)</w:t>
      </w:r>
    </w:p>
    <w:p w14:paraId="3CE2FF2F" w14:textId="77777777" w:rsidR="00076912" w:rsidRDefault="00076912" w:rsidP="00076912">
      <w:pPr>
        <w:rPr>
          <w:sz w:val="24"/>
          <w:szCs w:val="24"/>
        </w:rPr>
      </w:pPr>
      <w:r w:rsidRPr="00B05D04">
        <w:rPr>
          <w:sz w:val="24"/>
          <w:szCs w:val="24"/>
        </w:rPr>
        <w:tab/>
      </w:r>
      <w:r w:rsidRPr="00B05D04">
        <w:rPr>
          <w:sz w:val="24"/>
          <w:szCs w:val="24"/>
        </w:rPr>
        <w:tab/>
        <w:t xml:space="preserve">I&amp;E Exhibit No. 1: the Exhibit to accompany the Direct Testimony </w:t>
      </w:r>
    </w:p>
    <w:p w14:paraId="6B64733B" w14:textId="77777777" w:rsidR="00076912" w:rsidRPr="00B05D04" w:rsidRDefault="00076912" w:rsidP="00076912">
      <w:pPr>
        <w:rPr>
          <w:sz w:val="24"/>
          <w:szCs w:val="24"/>
        </w:rPr>
      </w:pPr>
      <w:r>
        <w:rPr>
          <w:sz w:val="24"/>
          <w:szCs w:val="24"/>
        </w:rPr>
        <w:tab/>
      </w:r>
      <w:r>
        <w:rPr>
          <w:sz w:val="24"/>
          <w:szCs w:val="24"/>
        </w:rPr>
        <w:tab/>
      </w:r>
      <w:r>
        <w:rPr>
          <w:sz w:val="24"/>
          <w:szCs w:val="24"/>
        </w:rPr>
        <w:tab/>
      </w:r>
      <w:r w:rsidRPr="00B05D04">
        <w:rPr>
          <w:sz w:val="24"/>
          <w:szCs w:val="24"/>
        </w:rPr>
        <w:t>of John Zalesky (</w:t>
      </w:r>
      <w:r w:rsidRPr="007B45A6">
        <w:rPr>
          <w:b/>
          <w:bCs/>
          <w:sz w:val="24"/>
          <w:szCs w:val="24"/>
        </w:rPr>
        <w:t>Non-Proprietary</w:t>
      </w:r>
      <w:r w:rsidRPr="00B05D04">
        <w:rPr>
          <w:sz w:val="24"/>
          <w:szCs w:val="24"/>
        </w:rPr>
        <w:t>)</w:t>
      </w:r>
    </w:p>
    <w:p w14:paraId="07A59161" w14:textId="77777777" w:rsidR="00076912" w:rsidRDefault="00076912" w:rsidP="00076912">
      <w:pPr>
        <w:rPr>
          <w:sz w:val="24"/>
          <w:szCs w:val="24"/>
        </w:rPr>
      </w:pPr>
      <w:r w:rsidRPr="00B05D04">
        <w:rPr>
          <w:sz w:val="24"/>
          <w:szCs w:val="24"/>
        </w:rPr>
        <w:tab/>
      </w:r>
      <w:r w:rsidRPr="00B05D04">
        <w:rPr>
          <w:sz w:val="24"/>
          <w:szCs w:val="24"/>
        </w:rPr>
        <w:tab/>
        <w:t xml:space="preserve">I&amp;E Statement No. 1-SR:  the Surrebuttal Testimony of John Zalesky with </w:t>
      </w:r>
      <w:r>
        <w:rPr>
          <w:sz w:val="24"/>
          <w:szCs w:val="24"/>
        </w:rPr>
        <w:t xml:space="preserve">the </w:t>
      </w:r>
    </w:p>
    <w:p w14:paraId="75C6DBED" w14:textId="77777777" w:rsidR="00076912" w:rsidRPr="00B05D04" w:rsidRDefault="00076912" w:rsidP="00076912">
      <w:pPr>
        <w:rPr>
          <w:sz w:val="24"/>
          <w:szCs w:val="24"/>
        </w:rPr>
      </w:pPr>
      <w:r>
        <w:rPr>
          <w:sz w:val="24"/>
          <w:szCs w:val="24"/>
        </w:rPr>
        <w:tab/>
      </w:r>
      <w:r>
        <w:rPr>
          <w:sz w:val="24"/>
          <w:szCs w:val="24"/>
        </w:rPr>
        <w:tab/>
      </w:r>
      <w:r>
        <w:rPr>
          <w:sz w:val="24"/>
          <w:szCs w:val="24"/>
        </w:rPr>
        <w:tab/>
      </w:r>
      <w:r w:rsidRPr="00B05D04">
        <w:rPr>
          <w:sz w:val="24"/>
          <w:szCs w:val="24"/>
        </w:rPr>
        <w:t>Verification Statement of John Zalesky</w:t>
      </w:r>
    </w:p>
    <w:p w14:paraId="68EFFAF2" w14:textId="77777777" w:rsidR="00076912" w:rsidRPr="00B05D04" w:rsidRDefault="00076912" w:rsidP="00076912">
      <w:pPr>
        <w:rPr>
          <w:sz w:val="24"/>
          <w:szCs w:val="24"/>
        </w:rPr>
      </w:pPr>
      <w:r w:rsidRPr="00B05D04">
        <w:rPr>
          <w:sz w:val="24"/>
          <w:szCs w:val="24"/>
        </w:rPr>
        <w:tab/>
      </w:r>
      <w:r w:rsidRPr="00B05D04">
        <w:rPr>
          <w:sz w:val="24"/>
          <w:szCs w:val="24"/>
        </w:rPr>
        <w:tab/>
        <w:t xml:space="preserve">I&amp;E Statement No. 2:  the Direct Testimony of Christopher Keller and </w:t>
      </w:r>
    </w:p>
    <w:p w14:paraId="597B0CD3" w14:textId="77777777" w:rsidR="00076912" w:rsidRPr="00B05D04" w:rsidRDefault="00076912" w:rsidP="00076912">
      <w:pPr>
        <w:rPr>
          <w:sz w:val="24"/>
          <w:szCs w:val="24"/>
        </w:rPr>
      </w:pPr>
      <w:r w:rsidRPr="00B05D04">
        <w:rPr>
          <w:sz w:val="24"/>
          <w:szCs w:val="24"/>
        </w:rPr>
        <w:tab/>
      </w:r>
      <w:r w:rsidRPr="00B05D04">
        <w:rPr>
          <w:sz w:val="24"/>
          <w:szCs w:val="24"/>
        </w:rPr>
        <w:tab/>
      </w:r>
      <w:r w:rsidRPr="00B05D04">
        <w:rPr>
          <w:sz w:val="24"/>
          <w:szCs w:val="24"/>
        </w:rPr>
        <w:tab/>
        <w:t>I&amp;E Exhibit No. 2</w:t>
      </w:r>
    </w:p>
    <w:p w14:paraId="60A7DE9B" w14:textId="77777777" w:rsidR="00076912" w:rsidRDefault="00076912" w:rsidP="00076912">
      <w:pPr>
        <w:rPr>
          <w:sz w:val="24"/>
          <w:szCs w:val="24"/>
        </w:rPr>
      </w:pPr>
      <w:r w:rsidRPr="00B05D04">
        <w:rPr>
          <w:sz w:val="24"/>
          <w:szCs w:val="24"/>
        </w:rPr>
        <w:tab/>
      </w:r>
      <w:r w:rsidRPr="00B05D04">
        <w:rPr>
          <w:sz w:val="24"/>
          <w:szCs w:val="24"/>
        </w:rPr>
        <w:tab/>
        <w:t xml:space="preserve">I&amp;E Statement No. 2-SR:  the Surrebuttal Testimony of Christopher Keller with </w:t>
      </w:r>
    </w:p>
    <w:p w14:paraId="2313C5FD" w14:textId="77777777" w:rsidR="00076912" w:rsidRPr="00B05D04" w:rsidRDefault="00076912" w:rsidP="00076912">
      <w:pPr>
        <w:rPr>
          <w:sz w:val="24"/>
          <w:szCs w:val="24"/>
        </w:rPr>
      </w:pPr>
      <w:r>
        <w:rPr>
          <w:sz w:val="24"/>
          <w:szCs w:val="24"/>
        </w:rPr>
        <w:tab/>
      </w:r>
      <w:r>
        <w:rPr>
          <w:sz w:val="24"/>
          <w:szCs w:val="24"/>
        </w:rPr>
        <w:tab/>
      </w:r>
      <w:r>
        <w:rPr>
          <w:sz w:val="24"/>
          <w:szCs w:val="24"/>
        </w:rPr>
        <w:tab/>
      </w:r>
      <w:r w:rsidRPr="00B05D04">
        <w:rPr>
          <w:sz w:val="24"/>
          <w:szCs w:val="24"/>
        </w:rPr>
        <w:t>the Verification Statement of Christopher Keller</w:t>
      </w:r>
    </w:p>
    <w:p w14:paraId="489F410B" w14:textId="77777777" w:rsidR="00076912" w:rsidRPr="00B05D04" w:rsidRDefault="00076912" w:rsidP="00076912">
      <w:pPr>
        <w:rPr>
          <w:sz w:val="24"/>
          <w:szCs w:val="24"/>
        </w:rPr>
      </w:pPr>
      <w:r w:rsidRPr="00B05D04">
        <w:rPr>
          <w:sz w:val="24"/>
          <w:szCs w:val="24"/>
        </w:rPr>
        <w:tab/>
      </w:r>
      <w:r w:rsidRPr="00B05D04">
        <w:rPr>
          <w:sz w:val="24"/>
          <w:szCs w:val="24"/>
        </w:rPr>
        <w:tab/>
        <w:t>I&amp;E Statement No. 3:  the Direct Testimony of Ethan H. Cline</w:t>
      </w:r>
    </w:p>
    <w:p w14:paraId="208F1D70" w14:textId="77777777" w:rsidR="00076912" w:rsidRPr="00B05D04" w:rsidRDefault="00076912" w:rsidP="00076912">
      <w:pPr>
        <w:rPr>
          <w:sz w:val="24"/>
          <w:szCs w:val="24"/>
        </w:rPr>
      </w:pPr>
      <w:r w:rsidRPr="00B05D04">
        <w:rPr>
          <w:sz w:val="24"/>
          <w:szCs w:val="24"/>
        </w:rPr>
        <w:tab/>
      </w:r>
      <w:r w:rsidRPr="00B05D04">
        <w:rPr>
          <w:sz w:val="24"/>
          <w:szCs w:val="24"/>
        </w:rPr>
        <w:tab/>
        <w:t xml:space="preserve">I&amp;E Statement No. 3-SR:  the Surrebuttal Testimony of Ethan H. Cline </w:t>
      </w:r>
    </w:p>
    <w:p w14:paraId="2D690E62" w14:textId="77777777" w:rsidR="00076912" w:rsidRPr="00B05D04" w:rsidRDefault="00076912" w:rsidP="00076912">
      <w:pPr>
        <w:rPr>
          <w:sz w:val="24"/>
          <w:szCs w:val="24"/>
        </w:rPr>
      </w:pPr>
      <w:r w:rsidRPr="00B05D04">
        <w:rPr>
          <w:sz w:val="24"/>
          <w:szCs w:val="24"/>
        </w:rPr>
        <w:tab/>
      </w:r>
      <w:r w:rsidRPr="00B05D04">
        <w:rPr>
          <w:sz w:val="24"/>
          <w:szCs w:val="24"/>
        </w:rPr>
        <w:tab/>
      </w:r>
      <w:r w:rsidRPr="00B05D04">
        <w:rPr>
          <w:sz w:val="24"/>
          <w:szCs w:val="24"/>
        </w:rPr>
        <w:tab/>
      </w:r>
      <w:r>
        <w:rPr>
          <w:sz w:val="24"/>
          <w:szCs w:val="24"/>
        </w:rPr>
        <w:t>w</w:t>
      </w:r>
      <w:r w:rsidRPr="00B05D04">
        <w:rPr>
          <w:sz w:val="24"/>
          <w:szCs w:val="24"/>
        </w:rPr>
        <w:t>ith the Verification Statement of Ethan H. Cline</w:t>
      </w:r>
    </w:p>
    <w:p w14:paraId="32597E06" w14:textId="77777777" w:rsidR="00076912" w:rsidRPr="00B05D04" w:rsidRDefault="00076912" w:rsidP="00076912">
      <w:pPr>
        <w:rPr>
          <w:sz w:val="24"/>
          <w:szCs w:val="24"/>
        </w:rPr>
      </w:pPr>
      <w:r w:rsidRPr="00B05D04">
        <w:rPr>
          <w:sz w:val="24"/>
          <w:szCs w:val="24"/>
        </w:rPr>
        <w:tab/>
      </w:r>
      <w:r w:rsidRPr="00B05D04">
        <w:rPr>
          <w:sz w:val="24"/>
          <w:szCs w:val="24"/>
        </w:rPr>
        <w:tab/>
        <w:t xml:space="preserve">I&amp;E Statement No. 4:  the Direct Testimony of Lassine Niambele and </w:t>
      </w:r>
    </w:p>
    <w:p w14:paraId="2E447D67" w14:textId="77777777" w:rsidR="00076912" w:rsidRPr="00B05D04" w:rsidRDefault="00076912" w:rsidP="00076912">
      <w:pPr>
        <w:rPr>
          <w:sz w:val="24"/>
          <w:szCs w:val="24"/>
        </w:rPr>
      </w:pPr>
      <w:r w:rsidRPr="00B05D04">
        <w:rPr>
          <w:sz w:val="24"/>
          <w:szCs w:val="24"/>
        </w:rPr>
        <w:tab/>
      </w:r>
      <w:r w:rsidRPr="00B05D04">
        <w:rPr>
          <w:sz w:val="24"/>
          <w:szCs w:val="24"/>
        </w:rPr>
        <w:tab/>
      </w:r>
      <w:r w:rsidRPr="00B05D04">
        <w:rPr>
          <w:sz w:val="24"/>
          <w:szCs w:val="24"/>
        </w:rPr>
        <w:tab/>
        <w:t>I&amp;E Exhibit No. 4</w:t>
      </w:r>
    </w:p>
    <w:p w14:paraId="148BAE5D" w14:textId="77777777" w:rsidR="00076912" w:rsidRDefault="00076912" w:rsidP="00076912">
      <w:pPr>
        <w:rPr>
          <w:sz w:val="24"/>
          <w:szCs w:val="24"/>
        </w:rPr>
      </w:pPr>
      <w:r w:rsidRPr="00B05D04">
        <w:rPr>
          <w:sz w:val="24"/>
          <w:szCs w:val="24"/>
        </w:rPr>
        <w:tab/>
      </w:r>
      <w:r w:rsidRPr="00B05D04">
        <w:rPr>
          <w:sz w:val="24"/>
          <w:szCs w:val="24"/>
        </w:rPr>
        <w:tab/>
        <w:t xml:space="preserve">I&amp;E Statement No. 4-SR:  the Surrebuttal Testimony of Lassine Niambele with </w:t>
      </w:r>
    </w:p>
    <w:p w14:paraId="4DACE65F" w14:textId="77777777" w:rsidR="00076912" w:rsidRPr="00B05D04" w:rsidRDefault="00076912" w:rsidP="00076912">
      <w:pPr>
        <w:rPr>
          <w:sz w:val="24"/>
          <w:szCs w:val="24"/>
        </w:rPr>
      </w:pPr>
      <w:r>
        <w:rPr>
          <w:sz w:val="24"/>
          <w:szCs w:val="24"/>
        </w:rPr>
        <w:tab/>
      </w:r>
      <w:r>
        <w:rPr>
          <w:sz w:val="24"/>
          <w:szCs w:val="24"/>
        </w:rPr>
        <w:tab/>
      </w:r>
      <w:r>
        <w:rPr>
          <w:sz w:val="24"/>
          <w:szCs w:val="24"/>
        </w:rPr>
        <w:tab/>
      </w:r>
      <w:r w:rsidRPr="00B05D04">
        <w:rPr>
          <w:sz w:val="24"/>
          <w:szCs w:val="24"/>
        </w:rPr>
        <w:t>the Verification Statement of Lassine Niambele\</w:t>
      </w:r>
    </w:p>
    <w:p w14:paraId="7D0EBA60" w14:textId="77777777" w:rsidR="00076912" w:rsidRDefault="00076912" w:rsidP="00076912">
      <w:pPr>
        <w:rPr>
          <w:sz w:val="24"/>
          <w:szCs w:val="24"/>
        </w:rPr>
      </w:pPr>
      <w:r w:rsidRPr="00B05D04">
        <w:rPr>
          <w:sz w:val="24"/>
          <w:szCs w:val="24"/>
        </w:rPr>
        <w:tab/>
      </w:r>
      <w:r w:rsidRPr="00B05D04">
        <w:rPr>
          <w:sz w:val="24"/>
          <w:szCs w:val="24"/>
        </w:rPr>
        <w:tab/>
        <w:t xml:space="preserve">I&amp;E Statement No. 5:  the Direct Testimony of Kokou M. Apetoh and I&amp;E </w:t>
      </w:r>
    </w:p>
    <w:p w14:paraId="3910FC59" w14:textId="77777777" w:rsidR="00076912" w:rsidRPr="00B05D04" w:rsidRDefault="00076912" w:rsidP="00076912">
      <w:pPr>
        <w:rPr>
          <w:sz w:val="24"/>
          <w:szCs w:val="24"/>
        </w:rPr>
      </w:pPr>
      <w:r>
        <w:rPr>
          <w:sz w:val="24"/>
          <w:szCs w:val="24"/>
        </w:rPr>
        <w:tab/>
      </w:r>
      <w:r>
        <w:rPr>
          <w:sz w:val="24"/>
          <w:szCs w:val="24"/>
        </w:rPr>
        <w:tab/>
      </w:r>
      <w:r>
        <w:rPr>
          <w:sz w:val="24"/>
          <w:szCs w:val="24"/>
        </w:rPr>
        <w:tab/>
      </w:r>
      <w:r w:rsidRPr="00B05D04">
        <w:rPr>
          <w:sz w:val="24"/>
          <w:szCs w:val="24"/>
        </w:rPr>
        <w:t>Exhibit No. 5</w:t>
      </w:r>
    </w:p>
    <w:p w14:paraId="5BADA564" w14:textId="77777777" w:rsidR="00076912" w:rsidRDefault="00076912" w:rsidP="00076912">
      <w:pPr>
        <w:tabs>
          <w:tab w:val="left" w:pos="1440"/>
        </w:tabs>
        <w:rPr>
          <w:sz w:val="24"/>
          <w:szCs w:val="24"/>
        </w:rPr>
      </w:pPr>
      <w:r w:rsidRPr="00B05D04">
        <w:rPr>
          <w:sz w:val="24"/>
          <w:szCs w:val="24"/>
        </w:rPr>
        <w:tab/>
        <w:t xml:space="preserve">I&amp;E Statement No. 5-SR:  the Surrebuttal Testimony of Kokou M. Apetoh with </w:t>
      </w:r>
    </w:p>
    <w:p w14:paraId="2FAEDCF9" w14:textId="77777777" w:rsidR="00076912" w:rsidRPr="00B05D04" w:rsidRDefault="00076912" w:rsidP="00076912">
      <w:pPr>
        <w:tabs>
          <w:tab w:val="left" w:pos="1440"/>
        </w:tabs>
        <w:rPr>
          <w:sz w:val="24"/>
          <w:szCs w:val="24"/>
        </w:rPr>
      </w:pPr>
      <w:r>
        <w:rPr>
          <w:sz w:val="24"/>
          <w:szCs w:val="24"/>
        </w:rPr>
        <w:tab/>
      </w:r>
      <w:r>
        <w:rPr>
          <w:sz w:val="24"/>
          <w:szCs w:val="24"/>
        </w:rPr>
        <w:tab/>
      </w:r>
      <w:r w:rsidRPr="00B05D04">
        <w:rPr>
          <w:sz w:val="24"/>
          <w:szCs w:val="24"/>
        </w:rPr>
        <w:t>the Verification Statement of Kokou M. Apetoh</w:t>
      </w:r>
    </w:p>
    <w:p w14:paraId="626008A8" w14:textId="77777777" w:rsidR="00076912" w:rsidRPr="00B05D04" w:rsidRDefault="00076912" w:rsidP="00076912">
      <w:pPr>
        <w:rPr>
          <w:sz w:val="24"/>
          <w:szCs w:val="24"/>
        </w:rPr>
      </w:pPr>
    </w:p>
    <w:p w14:paraId="19390AD2" w14:textId="77777777" w:rsidR="00076912" w:rsidRPr="00BE47E7" w:rsidRDefault="00076912" w:rsidP="00076912">
      <w:pPr>
        <w:rPr>
          <w:b/>
          <w:bCs/>
          <w:sz w:val="24"/>
          <w:szCs w:val="24"/>
        </w:rPr>
      </w:pPr>
      <w:r w:rsidRPr="00BE47E7">
        <w:rPr>
          <w:b/>
          <w:bCs/>
          <w:sz w:val="24"/>
          <w:szCs w:val="24"/>
        </w:rPr>
        <w:t xml:space="preserve">The Coalition for Affordable Utility Services and Energy Efficiency in Pennsylvania </w:t>
      </w:r>
    </w:p>
    <w:p w14:paraId="3C60E272" w14:textId="77777777" w:rsidR="00076912" w:rsidRPr="00B05D04" w:rsidRDefault="00076912" w:rsidP="00076912">
      <w:pPr>
        <w:rPr>
          <w:sz w:val="24"/>
          <w:szCs w:val="24"/>
        </w:rPr>
      </w:pPr>
    </w:p>
    <w:p w14:paraId="6BDC062E" w14:textId="77777777" w:rsidR="00076912" w:rsidRPr="00BE47E7" w:rsidRDefault="00076912" w:rsidP="00076912">
      <w:pPr>
        <w:spacing w:line="480" w:lineRule="auto"/>
        <w:rPr>
          <w:bCs/>
          <w:sz w:val="24"/>
          <w:szCs w:val="24"/>
        </w:rPr>
      </w:pPr>
      <w:r w:rsidRPr="00BE47E7">
        <w:rPr>
          <w:bCs/>
          <w:sz w:val="24"/>
          <w:szCs w:val="24"/>
        </w:rPr>
        <w:tab/>
      </w:r>
      <w:r w:rsidRPr="00BE47E7">
        <w:rPr>
          <w:bCs/>
          <w:sz w:val="24"/>
          <w:szCs w:val="24"/>
        </w:rPr>
        <w:tab/>
        <w:t xml:space="preserve">CAUSE-PA Statement 1, the Direct Testimony of Mitchell Miller with </w:t>
      </w:r>
    </w:p>
    <w:p w14:paraId="72E5F996" w14:textId="77777777" w:rsidR="00076912" w:rsidRPr="00B05D04" w:rsidRDefault="00076912" w:rsidP="00076912">
      <w:pPr>
        <w:spacing w:line="480" w:lineRule="auto"/>
        <w:rPr>
          <w:sz w:val="24"/>
          <w:szCs w:val="24"/>
        </w:rPr>
      </w:pPr>
      <w:r w:rsidRPr="00B05D04">
        <w:rPr>
          <w:b/>
          <w:sz w:val="24"/>
          <w:szCs w:val="24"/>
        </w:rPr>
        <w:tab/>
      </w:r>
      <w:r w:rsidRPr="00B05D04">
        <w:rPr>
          <w:b/>
          <w:sz w:val="24"/>
          <w:szCs w:val="24"/>
        </w:rPr>
        <w:tab/>
      </w:r>
      <w:r w:rsidRPr="00B05D04">
        <w:rPr>
          <w:b/>
          <w:sz w:val="24"/>
          <w:szCs w:val="24"/>
        </w:rPr>
        <w:tab/>
      </w:r>
      <w:r w:rsidRPr="00B05D04">
        <w:rPr>
          <w:sz w:val="24"/>
          <w:szCs w:val="24"/>
        </w:rPr>
        <w:t>Appendix A: Resume of Mitchell Miller</w:t>
      </w:r>
    </w:p>
    <w:p w14:paraId="7BA4D877" w14:textId="77777777" w:rsidR="00076912" w:rsidRPr="00B05D04" w:rsidRDefault="00076912" w:rsidP="00076912">
      <w:pPr>
        <w:spacing w:line="480" w:lineRule="auto"/>
        <w:rPr>
          <w:sz w:val="24"/>
          <w:szCs w:val="24"/>
        </w:rPr>
      </w:pPr>
      <w:r w:rsidRPr="00B05D04">
        <w:rPr>
          <w:sz w:val="24"/>
          <w:szCs w:val="24"/>
        </w:rPr>
        <w:tab/>
      </w:r>
      <w:r w:rsidRPr="00B05D04">
        <w:rPr>
          <w:sz w:val="24"/>
          <w:szCs w:val="24"/>
        </w:rPr>
        <w:tab/>
      </w:r>
      <w:r w:rsidRPr="00B05D04">
        <w:rPr>
          <w:sz w:val="24"/>
          <w:szCs w:val="24"/>
        </w:rPr>
        <w:tab/>
        <w:t>Appendix B: Cited Responses to Interrogatories</w:t>
      </w:r>
    </w:p>
    <w:p w14:paraId="7E113980" w14:textId="77777777" w:rsidR="00076912" w:rsidRDefault="00076912" w:rsidP="00076912">
      <w:pPr>
        <w:spacing w:line="480" w:lineRule="auto"/>
        <w:rPr>
          <w:sz w:val="24"/>
          <w:szCs w:val="24"/>
        </w:rPr>
      </w:pPr>
      <w:r w:rsidRPr="00B05D04">
        <w:rPr>
          <w:sz w:val="24"/>
          <w:szCs w:val="24"/>
        </w:rPr>
        <w:lastRenderedPageBreak/>
        <w:tab/>
      </w:r>
      <w:r w:rsidRPr="00B05D04">
        <w:rPr>
          <w:sz w:val="24"/>
          <w:szCs w:val="24"/>
        </w:rPr>
        <w:tab/>
      </w:r>
      <w:r w:rsidRPr="00B05D04">
        <w:rPr>
          <w:sz w:val="24"/>
          <w:szCs w:val="24"/>
        </w:rPr>
        <w:tab/>
        <w:t xml:space="preserve">Appendix C: Energy Assistance Summary Report, May 9, 2020 </w:t>
      </w:r>
    </w:p>
    <w:p w14:paraId="75D7CF78" w14:textId="77777777" w:rsidR="00076912" w:rsidRPr="00B05D04" w:rsidRDefault="00076912" w:rsidP="00076912">
      <w:pPr>
        <w:spacing w:line="480" w:lineRule="auto"/>
        <w:rPr>
          <w:sz w:val="24"/>
          <w:szCs w:val="24"/>
        </w:rPr>
      </w:pPr>
      <w:r>
        <w:rPr>
          <w:sz w:val="24"/>
          <w:szCs w:val="24"/>
        </w:rPr>
        <w:tab/>
      </w:r>
      <w:r>
        <w:rPr>
          <w:sz w:val="24"/>
          <w:szCs w:val="24"/>
        </w:rPr>
        <w:tab/>
      </w:r>
      <w:r>
        <w:rPr>
          <w:sz w:val="24"/>
          <w:szCs w:val="24"/>
        </w:rPr>
        <w:tab/>
      </w:r>
      <w:r>
        <w:rPr>
          <w:sz w:val="24"/>
          <w:szCs w:val="24"/>
        </w:rPr>
        <w:tab/>
      </w:r>
      <w:r w:rsidRPr="00B05D04">
        <w:rPr>
          <w:sz w:val="24"/>
          <w:szCs w:val="24"/>
        </w:rPr>
        <w:t>p. 68 of 136</w:t>
      </w:r>
    </w:p>
    <w:p w14:paraId="733F250D" w14:textId="77777777" w:rsidR="00076912" w:rsidRPr="00BE47E7" w:rsidRDefault="00076912" w:rsidP="00076912">
      <w:pPr>
        <w:rPr>
          <w:bCs/>
          <w:sz w:val="24"/>
          <w:szCs w:val="24"/>
        </w:rPr>
      </w:pPr>
      <w:r w:rsidRPr="00BE47E7">
        <w:rPr>
          <w:bCs/>
          <w:sz w:val="24"/>
          <w:szCs w:val="24"/>
        </w:rPr>
        <w:tab/>
      </w:r>
      <w:r w:rsidRPr="00BE47E7">
        <w:rPr>
          <w:bCs/>
          <w:sz w:val="24"/>
          <w:szCs w:val="24"/>
        </w:rPr>
        <w:tab/>
        <w:t>CAUSE-PA Statement 1-SR, the Surrebuttal Testimony of Mitchell Miller</w:t>
      </w:r>
    </w:p>
    <w:p w14:paraId="3C4F0772" w14:textId="77777777" w:rsidR="00076912" w:rsidRDefault="00076912" w:rsidP="00076912">
      <w:pPr>
        <w:widowControl w:val="0"/>
        <w:autoSpaceDE w:val="0"/>
        <w:autoSpaceDN w:val="0"/>
        <w:adjustRightInd w:val="0"/>
        <w:rPr>
          <w:b/>
          <w:sz w:val="24"/>
          <w:szCs w:val="24"/>
        </w:rPr>
      </w:pPr>
    </w:p>
    <w:p w14:paraId="5E720134" w14:textId="5017CE38" w:rsidR="00076912" w:rsidRDefault="00076912" w:rsidP="00076912">
      <w:pPr>
        <w:widowControl w:val="0"/>
        <w:autoSpaceDE w:val="0"/>
        <w:autoSpaceDN w:val="0"/>
        <w:adjustRightInd w:val="0"/>
        <w:rPr>
          <w:bCs/>
          <w:sz w:val="24"/>
          <w:szCs w:val="24"/>
        </w:rPr>
      </w:pPr>
      <w:r>
        <w:rPr>
          <w:b/>
          <w:sz w:val="24"/>
          <w:szCs w:val="24"/>
        </w:rPr>
        <w:t xml:space="preserve">Office of Consumer Advocate </w:t>
      </w:r>
    </w:p>
    <w:p w14:paraId="56A514FC" w14:textId="77777777" w:rsidR="00076912" w:rsidRPr="00BE47E7" w:rsidRDefault="00076912" w:rsidP="00076912">
      <w:pPr>
        <w:widowControl w:val="0"/>
        <w:autoSpaceDE w:val="0"/>
        <w:autoSpaceDN w:val="0"/>
        <w:adjustRightInd w:val="0"/>
        <w:rPr>
          <w:bCs/>
          <w:sz w:val="24"/>
          <w:szCs w:val="24"/>
        </w:rPr>
      </w:pPr>
    </w:p>
    <w:p w14:paraId="1622F35F" w14:textId="77777777" w:rsidR="00076912" w:rsidRDefault="00076912" w:rsidP="00076912">
      <w:pPr>
        <w:contextualSpacing/>
        <w:rPr>
          <w:rFonts w:eastAsia="Calibri"/>
          <w:sz w:val="24"/>
          <w:szCs w:val="24"/>
        </w:rPr>
      </w:pPr>
      <w:r>
        <w:rPr>
          <w:rFonts w:eastAsia="Calibri"/>
          <w:sz w:val="24"/>
          <w:szCs w:val="24"/>
        </w:rPr>
        <w:tab/>
      </w:r>
      <w:r>
        <w:rPr>
          <w:rFonts w:eastAsia="Calibri"/>
          <w:sz w:val="24"/>
          <w:szCs w:val="24"/>
        </w:rPr>
        <w:tab/>
      </w:r>
      <w:r w:rsidRPr="00B05D04">
        <w:rPr>
          <w:rFonts w:eastAsia="Calibri"/>
          <w:sz w:val="24"/>
          <w:szCs w:val="24"/>
        </w:rPr>
        <w:t xml:space="preserve">OCA Statement No. 1, the Direct Testimony of Mr. Scott J. Rubin, </w:t>
      </w:r>
      <w:r>
        <w:rPr>
          <w:rFonts w:eastAsia="Calibri"/>
          <w:sz w:val="24"/>
          <w:szCs w:val="24"/>
        </w:rPr>
        <w:t xml:space="preserve">with </w:t>
      </w:r>
    </w:p>
    <w:p w14:paraId="55DF4599" w14:textId="77777777" w:rsidR="00076912" w:rsidRPr="00B05D04" w:rsidRDefault="00076912" w:rsidP="00076912">
      <w:pPr>
        <w:contextualSpacing/>
        <w:rPr>
          <w:rFonts w:eastAsia="Calibri"/>
          <w:sz w:val="24"/>
          <w:szCs w:val="24"/>
        </w:rPr>
      </w:pPr>
      <w:r>
        <w:rPr>
          <w:rFonts w:eastAsia="Calibri"/>
          <w:sz w:val="24"/>
          <w:szCs w:val="24"/>
        </w:rPr>
        <w:tab/>
      </w:r>
      <w:r>
        <w:rPr>
          <w:rFonts w:eastAsia="Calibri"/>
          <w:sz w:val="24"/>
          <w:szCs w:val="24"/>
        </w:rPr>
        <w:tab/>
      </w:r>
      <w:r>
        <w:rPr>
          <w:rFonts w:eastAsia="Calibri"/>
          <w:sz w:val="24"/>
          <w:szCs w:val="24"/>
        </w:rPr>
        <w:tab/>
      </w:r>
      <w:r w:rsidRPr="00B05D04">
        <w:rPr>
          <w:rFonts w:eastAsia="Calibri"/>
          <w:sz w:val="24"/>
          <w:szCs w:val="24"/>
        </w:rPr>
        <w:t>Appendix A and Exhibits SJR-1 through SJR-5</w:t>
      </w:r>
    </w:p>
    <w:p w14:paraId="717DE05C" w14:textId="77777777" w:rsidR="00076912" w:rsidRDefault="00076912" w:rsidP="00076912">
      <w:pPr>
        <w:contextualSpacing/>
        <w:rPr>
          <w:rFonts w:eastAsia="Calibri"/>
          <w:sz w:val="24"/>
          <w:szCs w:val="24"/>
        </w:rPr>
      </w:pPr>
    </w:p>
    <w:p w14:paraId="05152B34" w14:textId="77777777" w:rsidR="00076912" w:rsidRDefault="00076912" w:rsidP="00076912">
      <w:pPr>
        <w:contextualSpacing/>
        <w:rPr>
          <w:rFonts w:eastAsia="Calibri"/>
          <w:sz w:val="24"/>
          <w:szCs w:val="24"/>
        </w:rPr>
      </w:pPr>
      <w:r>
        <w:rPr>
          <w:rFonts w:eastAsia="Calibri"/>
          <w:sz w:val="24"/>
          <w:szCs w:val="24"/>
        </w:rPr>
        <w:tab/>
      </w:r>
      <w:r>
        <w:rPr>
          <w:rFonts w:eastAsia="Calibri"/>
          <w:sz w:val="24"/>
          <w:szCs w:val="24"/>
        </w:rPr>
        <w:tab/>
      </w:r>
      <w:r w:rsidRPr="00B05D04">
        <w:rPr>
          <w:rFonts w:eastAsia="Calibri"/>
          <w:sz w:val="24"/>
          <w:szCs w:val="24"/>
        </w:rPr>
        <w:t xml:space="preserve">OCA Statement No. 1-S, the Surrebuttal Testimony of Scott J. Rubin, </w:t>
      </w:r>
      <w:r>
        <w:rPr>
          <w:rFonts w:eastAsia="Calibri"/>
          <w:sz w:val="24"/>
          <w:szCs w:val="24"/>
        </w:rPr>
        <w:t xml:space="preserve">and </w:t>
      </w:r>
    </w:p>
    <w:p w14:paraId="18270E15" w14:textId="77777777" w:rsidR="00076912" w:rsidRPr="00B05D04" w:rsidRDefault="00076912" w:rsidP="00076912">
      <w:pPr>
        <w:contextualSpacing/>
        <w:rPr>
          <w:rFonts w:eastAsia="Calibri"/>
          <w:sz w:val="24"/>
          <w:szCs w:val="24"/>
        </w:rPr>
      </w:pPr>
      <w:r>
        <w:rPr>
          <w:rFonts w:eastAsia="Calibri"/>
          <w:sz w:val="24"/>
          <w:szCs w:val="24"/>
        </w:rPr>
        <w:tab/>
      </w:r>
      <w:r>
        <w:rPr>
          <w:rFonts w:eastAsia="Calibri"/>
          <w:sz w:val="24"/>
          <w:szCs w:val="24"/>
        </w:rPr>
        <w:tab/>
      </w:r>
      <w:r>
        <w:rPr>
          <w:rFonts w:eastAsia="Calibri"/>
          <w:sz w:val="24"/>
          <w:szCs w:val="24"/>
        </w:rPr>
        <w:tab/>
      </w:r>
      <w:r w:rsidRPr="00B05D04">
        <w:rPr>
          <w:rFonts w:eastAsia="Calibri"/>
          <w:sz w:val="24"/>
          <w:szCs w:val="24"/>
        </w:rPr>
        <w:t>Exhibit SJR-6S.</w:t>
      </w:r>
    </w:p>
    <w:p w14:paraId="2D540B34" w14:textId="77777777" w:rsidR="00076912" w:rsidRDefault="00076912" w:rsidP="00076912">
      <w:pPr>
        <w:contextualSpacing/>
        <w:rPr>
          <w:rFonts w:eastAsia="Calibri"/>
          <w:sz w:val="24"/>
          <w:szCs w:val="24"/>
        </w:rPr>
      </w:pPr>
    </w:p>
    <w:p w14:paraId="0C3E9FFD" w14:textId="77777777" w:rsidR="00076912" w:rsidRDefault="00076912" w:rsidP="00076912">
      <w:pPr>
        <w:contextualSpacing/>
        <w:rPr>
          <w:rFonts w:eastAsia="Calibri"/>
          <w:sz w:val="24"/>
          <w:szCs w:val="24"/>
        </w:rPr>
      </w:pPr>
      <w:r>
        <w:rPr>
          <w:rFonts w:eastAsia="Calibri"/>
          <w:sz w:val="24"/>
          <w:szCs w:val="24"/>
        </w:rPr>
        <w:tab/>
      </w:r>
      <w:r>
        <w:rPr>
          <w:rFonts w:eastAsia="Calibri"/>
          <w:sz w:val="24"/>
          <w:szCs w:val="24"/>
        </w:rPr>
        <w:tab/>
      </w:r>
      <w:r w:rsidRPr="00B05D04">
        <w:rPr>
          <w:rFonts w:eastAsia="Calibri"/>
          <w:sz w:val="24"/>
          <w:szCs w:val="24"/>
        </w:rPr>
        <w:t xml:space="preserve">OCA Statement No. 2, the Direct Testimony of Mr. David J. Effron, and </w:t>
      </w:r>
    </w:p>
    <w:p w14:paraId="598C5512" w14:textId="77777777" w:rsidR="00076912" w:rsidRPr="00B05D04" w:rsidRDefault="00076912" w:rsidP="00076912">
      <w:pPr>
        <w:contextualSpacing/>
        <w:rPr>
          <w:rFonts w:eastAsia="Calibri"/>
          <w:sz w:val="24"/>
          <w:szCs w:val="24"/>
        </w:rPr>
      </w:pPr>
      <w:r>
        <w:rPr>
          <w:rFonts w:eastAsia="Calibri"/>
          <w:sz w:val="24"/>
          <w:szCs w:val="24"/>
        </w:rPr>
        <w:tab/>
      </w:r>
      <w:r>
        <w:rPr>
          <w:rFonts w:eastAsia="Calibri"/>
          <w:sz w:val="24"/>
          <w:szCs w:val="24"/>
        </w:rPr>
        <w:tab/>
      </w:r>
      <w:r>
        <w:rPr>
          <w:rFonts w:eastAsia="Calibri"/>
          <w:sz w:val="24"/>
          <w:szCs w:val="24"/>
        </w:rPr>
        <w:tab/>
      </w:r>
      <w:r w:rsidRPr="00B05D04">
        <w:rPr>
          <w:rFonts w:eastAsia="Calibri"/>
          <w:sz w:val="24"/>
          <w:szCs w:val="24"/>
        </w:rPr>
        <w:t>Appendix 1</w:t>
      </w:r>
    </w:p>
    <w:p w14:paraId="77A87B29" w14:textId="77777777" w:rsidR="00076912" w:rsidRDefault="00076912" w:rsidP="00076912">
      <w:pPr>
        <w:contextualSpacing/>
        <w:rPr>
          <w:rFonts w:eastAsia="Calibri"/>
          <w:sz w:val="24"/>
          <w:szCs w:val="24"/>
        </w:rPr>
      </w:pPr>
    </w:p>
    <w:p w14:paraId="1589DC1E" w14:textId="77777777" w:rsidR="00076912" w:rsidRDefault="00076912" w:rsidP="00076912">
      <w:pPr>
        <w:contextualSpacing/>
        <w:rPr>
          <w:rFonts w:eastAsia="Calibri"/>
          <w:sz w:val="24"/>
          <w:szCs w:val="24"/>
        </w:rPr>
      </w:pPr>
      <w:r>
        <w:rPr>
          <w:rFonts w:eastAsia="Calibri"/>
          <w:sz w:val="24"/>
          <w:szCs w:val="24"/>
        </w:rPr>
        <w:tab/>
      </w:r>
      <w:r>
        <w:rPr>
          <w:rFonts w:eastAsia="Calibri"/>
          <w:sz w:val="24"/>
          <w:szCs w:val="24"/>
        </w:rPr>
        <w:tab/>
      </w:r>
      <w:r w:rsidRPr="00B05D04">
        <w:rPr>
          <w:rFonts w:eastAsia="Calibri"/>
          <w:sz w:val="24"/>
          <w:szCs w:val="24"/>
        </w:rPr>
        <w:t xml:space="preserve">OCA Statement No. 2-S, the Surrebuttal Testimony of David J. Effron, </w:t>
      </w:r>
      <w:r>
        <w:rPr>
          <w:rFonts w:eastAsia="Calibri"/>
          <w:sz w:val="24"/>
          <w:szCs w:val="24"/>
        </w:rPr>
        <w:t xml:space="preserve">and </w:t>
      </w:r>
    </w:p>
    <w:p w14:paraId="64CE2710" w14:textId="77777777" w:rsidR="00076912" w:rsidRPr="00B05D04" w:rsidRDefault="00076912" w:rsidP="00076912">
      <w:pPr>
        <w:contextualSpacing/>
        <w:rPr>
          <w:rFonts w:eastAsia="Calibri"/>
          <w:sz w:val="24"/>
          <w:szCs w:val="24"/>
        </w:rPr>
      </w:pPr>
      <w:r>
        <w:rPr>
          <w:rFonts w:eastAsia="Calibri"/>
          <w:sz w:val="24"/>
          <w:szCs w:val="24"/>
        </w:rPr>
        <w:tab/>
      </w:r>
      <w:r>
        <w:rPr>
          <w:rFonts w:eastAsia="Calibri"/>
          <w:sz w:val="24"/>
          <w:szCs w:val="24"/>
        </w:rPr>
        <w:tab/>
      </w:r>
      <w:r>
        <w:rPr>
          <w:rFonts w:eastAsia="Calibri"/>
          <w:sz w:val="24"/>
          <w:szCs w:val="24"/>
        </w:rPr>
        <w:tab/>
      </w:r>
      <w:r w:rsidRPr="00B05D04">
        <w:rPr>
          <w:rFonts w:eastAsia="Calibri"/>
          <w:sz w:val="24"/>
          <w:szCs w:val="24"/>
        </w:rPr>
        <w:t>Tables I and II, Schedules A, B, B-1, C, C-1, C-1.1, C-2, C-3, C-4, and D</w:t>
      </w:r>
    </w:p>
    <w:p w14:paraId="53BD8B8B" w14:textId="77777777" w:rsidR="00076912" w:rsidRDefault="00076912" w:rsidP="00076912">
      <w:pPr>
        <w:contextualSpacing/>
        <w:rPr>
          <w:rFonts w:eastAsia="Calibri"/>
          <w:sz w:val="24"/>
          <w:szCs w:val="24"/>
        </w:rPr>
      </w:pPr>
    </w:p>
    <w:p w14:paraId="299F4191" w14:textId="77777777" w:rsidR="00076912" w:rsidRDefault="00076912" w:rsidP="00076912">
      <w:pPr>
        <w:contextualSpacing/>
        <w:rPr>
          <w:rFonts w:eastAsia="Calibri"/>
          <w:sz w:val="24"/>
          <w:szCs w:val="24"/>
        </w:rPr>
      </w:pPr>
      <w:r>
        <w:rPr>
          <w:rFonts w:eastAsia="Calibri"/>
          <w:sz w:val="24"/>
          <w:szCs w:val="24"/>
        </w:rPr>
        <w:tab/>
      </w:r>
      <w:r>
        <w:rPr>
          <w:rFonts w:eastAsia="Calibri"/>
          <w:sz w:val="24"/>
          <w:szCs w:val="24"/>
        </w:rPr>
        <w:tab/>
      </w:r>
      <w:r w:rsidRPr="00B05D04">
        <w:rPr>
          <w:rFonts w:eastAsia="Calibri"/>
          <w:sz w:val="24"/>
          <w:szCs w:val="24"/>
        </w:rPr>
        <w:t xml:space="preserve">OCA Statement No. 3, the Direct Testimony of Mr. Kevin W. O’Donnell, </w:t>
      </w:r>
      <w:r>
        <w:rPr>
          <w:rFonts w:eastAsia="Calibri"/>
          <w:sz w:val="24"/>
          <w:szCs w:val="24"/>
        </w:rPr>
        <w:t xml:space="preserve">and </w:t>
      </w:r>
    </w:p>
    <w:p w14:paraId="5DA32AFF" w14:textId="77777777" w:rsidR="00076912" w:rsidRPr="00B05D04" w:rsidRDefault="00076912" w:rsidP="00076912">
      <w:pPr>
        <w:contextualSpacing/>
        <w:rPr>
          <w:rFonts w:eastAsia="Calibri"/>
          <w:sz w:val="24"/>
          <w:szCs w:val="24"/>
        </w:rPr>
      </w:pPr>
      <w:r>
        <w:rPr>
          <w:rFonts w:eastAsia="Calibri"/>
          <w:sz w:val="24"/>
          <w:szCs w:val="24"/>
        </w:rPr>
        <w:tab/>
      </w:r>
      <w:r>
        <w:rPr>
          <w:rFonts w:eastAsia="Calibri"/>
          <w:sz w:val="24"/>
          <w:szCs w:val="24"/>
        </w:rPr>
        <w:tab/>
      </w:r>
      <w:r>
        <w:rPr>
          <w:rFonts w:eastAsia="Calibri"/>
          <w:sz w:val="24"/>
          <w:szCs w:val="24"/>
        </w:rPr>
        <w:tab/>
      </w:r>
      <w:r w:rsidRPr="00B05D04">
        <w:rPr>
          <w:rFonts w:eastAsia="Calibri"/>
          <w:sz w:val="24"/>
          <w:szCs w:val="24"/>
        </w:rPr>
        <w:t>Appendix A and Exhibits KWO-1 through KWO-5.</w:t>
      </w:r>
    </w:p>
    <w:p w14:paraId="57B551E0" w14:textId="77777777" w:rsidR="00076912" w:rsidRDefault="00076912" w:rsidP="00076912">
      <w:pPr>
        <w:contextualSpacing/>
        <w:rPr>
          <w:rFonts w:eastAsia="Calibri"/>
          <w:sz w:val="24"/>
          <w:szCs w:val="24"/>
        </w:rPr>
      </w:pPr>
    </w:p>
    <w:p w14:paraId="6212E506" w14:textId="77777777" w:rsidR="00076912" w:rsidRPr="00B05D04" w:rsidRDefault="00076912" w:rsidP="00076912">
      <w:pPr>
        <w:contextualSpacing/>
        <w:rPr>
          <w:rFonts w:eastAsia="Calibri"/>
          <w:sz w:val="24"/>
          <w:szCs w:val="24"/>
        </w:rPr>
      </w:pPr>
      <w:r>
        <w:rPr>
          <w:rFonts w:eastAsia="Calibri"/>
          <w:sz w:val="24"/>
          <w:szCs w:val="24"/>
        </w:rPr>
        <w:tab/>
      </w:r>
      <w:r>
        <w:rPr>
          <w:rFonts w:eastAsia="Calibri"/>
          <w:sz w:val="24"/>
          <w:szCs w:val="24"/>
        </w:rPr>
        <w:tab/>
      </w:r>
      <w:r w:rsidRPr="00B05D04">
        <w:rPr>
          <w:rFonts w:eastAsia="Calibri"/>
          <w:sz w:val="24"/>
          <w:szCs w:val="24"/>
        </w:rPr>
        <w:t>OCA Statement No. 3-R, the Rebuttal Testimony of Kevin W. O’Donnell</w:t>
      </w:r>
    </w:p>
    <w:p w14:paraId="09E9118B" w14:textId="77777777" w:rsidR="00076912" w:rsidRDefault="00076912" w:rsidP="00076912">
      <w:pPr>
        <w:contextualSpacing/>
        <w:rPr>
          <w:rFonts w:eastAsia="Calibri"/>
          <w:sz w:val="24"/>
          <w:szCs w:val="24"/>
        </w:rPr>
      </w:pPr>
    </w:p>
    <w:p w14:paraId="4D52A65C" w14:textId="77777777" w:rsidR="00076912" w:rsidRDefault="00076912" w:rsidP="00076912">
      <w:pPr>
        <w:contextualSpacing/>
        <w:rPr>
          <w:rFonts w:eastAsia="Calibri"/>
          <w:sz w:val="24"/>
          <w:szCs w:val="24"/>
        </w:rPr>
      </w:pPr>
      <w:r>
        <w:rPr>
          <w:rFonts w:eastAsia="Calibri"/>
          <w:sz w:val="24"/>
          <w:szCs w:val="24"/>
        </w:rPr>
        <w:tab/>
      </w:r>
      <w:r>
        <w:rPr>
          <w:rFonts w:eastAsia="Calibri"/>
          <w:sz w:val="24"/>
          <w:szCs w:val="24"/>
        </w:rPr>
        <w:tab/>
      </w:r>
      <w:r w:rsidRPr="00B05D04">
        <w:rPr>
          <w:rFonts w:eastAsia="Calibri"/>
          <w:sz w:val="24"/>
          <w:szCs w:val="24"/>
        </w:rPr>
        <w:t>OCA Statement No. 3-S, the Surrebuttal Testimony of Kevin W. O’Donnell</w:t>
      </w:r>
      <w:r>
        <w:rPr>
          <w:rFonts w:eastAsia="Calibri"/>
          <w:sz w:val="24"/>
          <w:szCs w:val="24"/>
        </w:rPr>
        <w:t xml:space="preserve"> and </w:t>
      </w:r>
    </w:p>
    <w:p w14:paraId="76C4FF58" w14:textId="77777777" w:rsidR="00076912" w:rsidRPr="00B05D04" w:rsidRDefault="00076912" w:rsidP="00076912">
      <w:pPr>
        <w:contextualSpacing/>
        <w:rPr>
          <w:rFonts w:eastAsia="Calibri"/>
          <w:sz w:val="24"/>
          <w:szCs w:val="24"/>
        </w:rPr>
      </w:pPr>
      <w:r>
        <w:rPr>
          <w:rFonts w:eastAsia="Calibri"/>
          <w:sz w:val="24"/>
          <w:szCs w:val="24"/>
        </w:rPr>
        <w:tab/>
      </w:r>
      <w:r>
        <w:rPr>
          <w:rFonts w:eastAsia="Calibri"/>
          <w:sz w:val="24"/>
          <w:szCs w:val="24"/>
        </w:rPr>
        <w:tab/>
      </w:r>
      <w:r>
        <w:rPr>
          <w:rFonts w:eastAsia="Calibri"/>
          <w:sz w:val="24"/>
          <w:szCs w:val="24"/>
        </w:rPr>
        <w:tab/>
      </w:r>
      <w:r w:rsidRPr="00B05D04">
        <w:rPr>
          <w:rFonts w:eastAsia="Calibri"/>
          <w:sz w:val="24"/>
          <w:szCs w:val="24"/>
        </w:rPr>
        <w:t>Exhibits KWO-1S through KWO-4S</w:t>
      </w:r>
    </w:p>
    <w:p w14:paraId="7E84D0B2" w14:textId="77777777" w:rsidR="00076912" w:rsidRDefault="00076912" w:rsidP="00076912">
      <w:pPr>
        <w:contextualSpacing/>
        <w:rPr>
          <w:rFonts w:eastAsia="Calibri"/>
          <w:sz w:val="24"/>
          <w:szCs w:val="24"/>
        </w:rPr>
      </w:pPr>
    </w:p>
    <w:p w14:paraId="48473513" w14:textId="77777777" w:rsidR="00076912" w:rsidRDefault="00076912" w:rsidP="00076912">
      <w:pPr>
        <w:contextualSpacing/>
        <w:rPr>
          <w:rFonts w:eastAsia="Calibri"/>
          <w:sz w:val="24"/>
          <w:szCs w:val="24"/>
        </w:rPr>
      </w:pPr>
      <w:r>
        <w:rPr>
          <w:rFonts w:eastAsia="Calibri"/>
          <w:sz w:val="24"/>
          <w:szCs w:val="24"/>
        </w:rPr>
        <w:tab/>
      </w:r>
      <w:r>
        <w:rPr>
          <w:rFonts w:eastAsia="Calibri"/>
          <w:sz w:val="24"/>
          <w:szCs w:val="24"/>
        </w:rPr>
        <w:tab/>
      </w:r>
      <w:r w:rsidRPr="00B05D04">
        <w:rPr>
          <w:rFonts w:eastAsia="Calibri"/>
          <w:sz w:val="24"/>
          <w:szCs w:val="24"/>
        </w:rPr>
        <w:t>OCA Statement No. 4, the Direct Testimony of Mr. Jerome D. Mierzwa</w:t>
      </w:r>
      <w:r>
        <w:rPr>
          <w:rFonts w:eastAsia="Calibri"/>
          <w:sz w:val="24"/>
          <w:szCs w:val="24"/>
        </w:rPr>
        <w:t xml:space="preserve"> and </w:t>
      </w:r>
    </w:p>
    <w:p w14:paraId="6ECBEFD8" w14:textId="77777777" w:rsidR="00076912" w:rsidRPr="00B05D04" w:rsidRDefault="00076912" w:rsidP="00076912">
      <w:pPr>
        <w:contextualSpacing/>
        <w:rPr>
          <w:rFonts w:eastAsia="Calibri"/>
          <w:sz w:val="24"/>
          <w:szCs w:val="24"/>
        </w:rPr>
      </w:pPr>
      <w:r>
        <w:rPr>
          <w:rFonts w:eastAsia="Calibri"/>
          <w:sz w:val="24"/>
          <w:szCs w:val="24"/>
        </w:rPr>
        <w:tab/>
      </w:r>
      <w:r>
        <w:rPr>
          <w:rFonts w:eastAsia="Calibri"/>
          <w:sz w:val="24"/>
          <w:szCs w:val="24"/>
        </w:rPr>
        <w:tab/>
      </w:r>
      <w:r>
        <w:rPr>
          <w:rFonts w:eastAsia="Calibri"/>
          <w:sz w:val="24"/>
          <w:szCs w:val="24"/>
        </w:rPr>
        <w:tab/>
      </w:r>
      <w:r w:rsidRPr="00B05D04">
        <w:rPr>
          <w:rFonts w:eastAsia="Calibri"/>
          <w:sz w:val="24"/>
          <w:szCs w:val="24"/>
        </w:rPr>
        <w:t>Exhibit</w:t>
      </w:r>
      <w:r>
        <w:rPr>
          <w:rFonts w:eastAsia="Calibri"/>
          <w:sz w:val="24"/>
          <w:szCs w:val="24"/>
        </w:rPr>
        <w:t>s</w:t>
      </w:r>
      <w:r w:rsidRPr="00B05D04">
        <w:rPr>
          <w:rFonts w:eastAsia="Calibri"/>
          <w:sz w:val="24"/>
          <w:szCs w:val="24"/>
        </w:rPr>
        <w:t xml:space="preserve"> JDM-1 through JDM-3</w:t>
      </w:r>
    </w:p>
    <w:p w14:paraId="20BD186C" w14:textId="77777777" w:rsidR="00076912" w:rsidRDefault="00076912" w:rsidP="00076912">
      <w:pPr>
        <w:contextualSpacing/>
        <w:rPr>
          <w:rFonts w:eastAsia="Calibri"/>
          <w:sz w:val="24"/>
          <w:szCs w:val="24"/>
        </w:rPr>
      </w:pPr>
    </w:p>
    <w:p w14:paraId="115EB0E4" w14:textId="77777777" w:rsidR="00076912" w:rsidRPr="00B05D04" w:rsidRDefault="00076912" w:rsidP="00076912">
      <w:pPr>
        <w:contextualSpacing/>
        <w:rPr>
          <w:rFonts w:eastAsia="Calibri"/>
          <w:sz w:val="24"/>
          <w:szCs w:val="24"/>
        </w:rPr>
      </w:pPr>
      <w:r>
        <w:rPr>
          <w:rFonts w:eastAsia="Calibri"/>
          <w:sz w:val="24"/>
          <w:szCs w:val="24"/>
        </w:rPr>
        <w:tab/>
      </w:r>
      <w:r>
        <w:rPr>
          <w:rFonts w:eastAsia="Calibri"/>
          <w:sz w:val="24"/>
          <w:szCs w:val="24"/>
        </w:rPr>
        <w:tab/>
      </w:r>
      <w:r w:rsidRPr="00B05D04">
        <w:rPr>
          <w:rFonts w:eastAsia="Calibri"/>
          <w:sz w:val="24"/>
          <w:szCs w:val="24"/>
        </w:rPr>
        <w:t>OCA Statement No. 4-R, the Rebuttal Testimony of Jerome D. Mierzwa</w:t>
      </w:r>
    </w:p>
    <w:p w14:paraId="78B4E381" w14:textId="77777777" w:rsidR="00076912" w:rsidRDefault="00076912" w:rsidP="00076912">
      <w:pPr>
        <w:contextualSpacing/>
        <w:rPr>
          <w:rFonts w:eastAsia="Calibri"/>
          <w:sz w:val="24"/>
          <w:szCs w:val="24"/>
        </w:rPr>
      </w:pPr>
    </w:p>
    <w:p w14:paraId="4E88D368" w14:textId="77777777" w:rsidR="00076912" w:rsidRPr="00B05D04" w:rsidRDefault="00076912" w:rsidP="00076912">
      <w:pPr>
        <w:contextualSpacing/>
        <w:rPr>
          <w:rFonts w:eastAsia="Calibri"/>
          <w:sz w:val="24"/>
          <w:szCs w:val="24"/>
        </w:rPr>
      </w:pPr>
      <w:r>
        <w:rPr>
          <w:rFonts w:eastAsia="Calibri"/>
          <w:sz w:val="24"/>
          <w:szCs w:val="24"/>
        </w:rPr>
        <w:tab/>
      </w:r>
      <w:r>
        <w:rPr>
          <w:rFonts w:eastAsia="Calibri"/>
          <w:sz w:val="24"/>
          <w:szCs w:val="24"/>
        </w:rPr>
        <w:tab/>
      </w:r>
      <w:r w:rsidRPr="00B05D04">
        <w:rPr>
          <w:rFonts w:eastAsia="Calibri"/>
          <w:sz w:val="24"/>
          <w:szCs w:val="24"/>
        </w:rPr>
        <w:t>OCA Statement No. 4-S, the Surrebuttal Testimony of Jerome D. Mierzw</w:t>
      </w:r>
      <w:r>
        <w:rPr>
          <w:rFonts w:eastAsia="Calibri"/>
          <w:sz w:val="24"/>
          <w:szCs w:val="24"/>
        </w:rPr>
        <w:t>a</w:t>
      </w:r>
    </w:p>
    <w:p w14:paraId="72232D3F" w14:textId="77777777" w:rsidR="00076912" w:rsidRDefault="00076912" w:rsidP="00076912">
      <w:pPr>
        <w:contextualSpacing/>
        <w:rPr>
          <w:rFonts w:eastAsia="Calibri"/>
          <w:sz w:val="24"/>
          <w:szCs w:val="24"/>
        </w:rPr>
      </w:pPr>
    </w:p>
    <w:p w14:paraId="4A8BBC60" w14:textId="77777777" w:rsidR="00076912" w:rsidRDefault="00076912" w:rsidP="00076912">
      <w:pPr>
        <w:contextualSpacing/>
        <w:rPr>
          <w:rFonts w:eastAsia="Calibri"/>
          <w:sz w:val="24"/>
          <w:szCs w:val="24"/>
        </w:rPr>
      </w:pPr>
      <w:r>
        <w:rPr>
          <w:rFonts w:eastAsia="Calibri"/>
          <w:sz w:val="24"/>
          <w:szCs w:val="24"/>
        </w:rPr>
        <w:tab/>
      </w:r>
      <w:r>
        <w:rPr>
          <w:rFonts w:eastAsia="Calibri"/>
          <w:sz w:val="24"/>
          <w:szCs w:val="24"/>
        </w:rPr>
        <w:tab/>
      </w:r>
      <w:r w:rsidRPr="00B05D04">
        <w:rPr>
          <w:rFonts w:eastAsia="Calibri"/>
          <w:sz w:val="24"/>
          <w:szCs w:val="24"/>
        </w:rPr>
        <w:t xml:space="preserve">OCA Statement No. 5, the Direct Testimony of Mr. Roger D. Colton, </w:t>
      </w:r>
      <w:r>
        <w:rPr>
          <w:rFonts w:eastAsia="Calibri"/>
          <w:sz w:val="24"/>
          <w:szCs w:val="24"/>
        </w:rPr>
        <w:t xml:space="preserve">with </w:t>
      </w:r>
    </w:p>
    <w:p w14:paraId="6DC69DB1" w14:textId="77777777" w:rsidR="00076912" w:rsidRPr="00B05D04" w:rsidRDefault="00076912" w:rsidP="00076912">
      <w:pPr>
        <w:contextualSpacing/>
        <w:rPr>
          <w:rFonts w:eastAsia="Calibri"/>
          <w:sz w:val="24"/>
          <w:szCs w:val="24"/>
        </w:rPr>
      </w:pPr>
      <w:r>
        <w:rPr>
          <w:rFonts w:eastAsia="Calibri"/>
          <w:sz w:val="24"/>
          <w:szCs w:val="24"/>
        </w:rPr>
        <w:tab/>
      </w:r>
      <w:r>
        <w:rPr>
          <w:rFonts w:eastAsia="Calibri"/>
          <w:sz w:val="24"/>
          <w:szCs w:val="24"/>
        </w:rPr>
        <w:tab/>
      </w:r>
      <w:r>
        <w:rPr>
          <w:rFonts w:eastAsia="Calibri"/>
          <w:sz w:val="24"/>
          <w:szCs w:val="24"/>
        </w:rPr>
        <w:tab/>
      </w:r>
      <w:r w:rsidRPr="00B05D04">
        <w:rPr>
          <w:rFonts w:eastAsia="Calibri"/>
          <w:sz w:val="24"/>
          <w:szCs w:val="24"/>
        </w:rPr>
        <w:t>Appendix A</w:t>
      </w:r>
      <w:r>
        <w:rPr>
          <w:rFonts w:eastAsia="Calibri"/>
          <w:sz w:val="24"/>
          <w:szCs w:val="24"/>
        </w:rPr>
        <w:t xml:space="preserve"> </w:t>
      </w:r>
      <w:r w:rsidRPr="00B05D04">
        <w:rPr>
          <w:rFonts w:eastAsia="Calibri"/>
          <w:sz w:val="24"/>
          <w:szCs w:val="24"/>
        </w:rPr>
        <w:t>and Exhibits RDC-1 through RDC-6</w:t>
      </w:r>
    </w:p>
    <w:p w14:paraId="779C81F0" w14:textId="77777777" w:rsidR="00076912" w:rsidRDefault="00076912" w:rsidP="00076912">
      <w:pPr>
        <w:contextualSpacing/>
        <w:rPr>
          <w:rFonts w:eastAsia="Calibri"/>
          <w:sz w:val="24"/>
          <w:szCs w:val="24"/>
        </w:rPr>
      </w:pPr>
    </w:p>
    <w:p w14:paraId="4A31D118" w14:textId="77777777" w:rsidR="00076912" w:rsidRPr="00B05D04" w:rsidRDefault="00076912" w:rsidP="00076912">
      <w:pPr>
        <w:contextualSpacing/>
        <w:rPr>
          <w:rFonts w:eastAsia="Calibri"/>
          <w:sz w:val="24"/>
          <w:szCs w:val="24"/>
        </w:rPr>
      </w:pPr>
      <w:r>
        <w:rPr>
          <w:rFonts w:eastAsia="Calibri"/>
          <w:sz w:val="24"/>
          <w:szCs w:val="24"/>
        </w:rPr>
        <w:tab/>
      </w:r>
      <w:r>
        <w:rPr>
          <w:rFonts w:eastAsia="Calibri"/>
          <w:sz w:val="24"/>
          <w:szCs w:val="24"/>
        </w:rPr>
        <w:tab/>
      </w:r>
      <w:r w:rsidRPr="00B05D04">
        <w:rPr>
          <w:rFonts w:eastAsia="Calibri"/>
          <w:sz w:val="24"/>
          <w:szCs w:val="24"/>
        </w:rPr>
        <w:t>OCA Statement No. 5-S, the Surrebuttal Testimony of Roger D. Colton</w:t>
      </w:r>
    </w:p>
    <w:p w14:paraId="52A922AC" w14:textId="77777777" w:rsidR="00076912" w:rsidRPr="00B05D04" w:rsidRDefault="00076912" w:rsidP="00076912">
      <w:pPr>
        <w:rPr>
          <w:b/>
          <w:sz w:val="24"/>
          <w:szCs w:val="24"/>
        </w:rPr>
      </w:pPr>
    </w:p>
    <w:p w14:paraId="3DA3FC0C" w14:textId="77777777" w:rsidR="00076912" w:rsidRDefault="00076912" w:rsidP="00076912">
      <w:pPr>
        <w:widowControl w:val="0"/>
        <w:pBdr>
          <w:top w:val="nil"/>
          <w:left w:val="nil"/>
          <w:bottom w:val="nil"/>
          <w:right w:val="nil"/>
          <w:between w:val="nil"/>
          <w:bar w:val="nil"/>
        </w:pBdr>
        <w:rPr>
          <w:rFonts w:eastAsia="Arial Unicode MS"/>
          <w:b/>
          <w:bCs/>
          <w:color w:val="000000"/>
          <w:sz w:val="24"/>
          <w:szCs w:val="24"/>
          <w:u w:color="000000"/>
          <w:bdr w:val="nil"/>
          <w14:textOutline w14:w="12700" w14:cap="flat" w14:cmpd="sng" w14:algn="ctr">
            <w14:noFill/>
            <w14:prstDash w14:val="solid"/>
            <w14:miter w14:lim="400000"/>
          </w14:textOutline>
        </w:rPr>
      </w:pPr>
      <w:r w:rsidRPr="00BE47E7">
        <w:rPr>
          <w:rFonts w:eastAsia="Arial Unicode MS"/>
          <w:b/>
          <w:bCs/>
          <w:color w:val="000000"/>
          <w:sz w:val="24"/>
          <w:szCs w:val="24"/>
          <w:u w:color="000000"/>
          <w:bdr w:val="nil"/>
          <w14:textOutline w14:w="12700" w14:cap="flat" w14:cmpd="sng" w14:algn="ctr">
            <w14:noFill/>
            <w14:prstDash w14:val="solid"/>
            <w14:miter w14:lim="400000"/>
          </w14:textOutline>
        </w:rPr>
        <w:t>Office of Small Business Advocate</w:t>
      </w:r>
    </w:p>
    <w:p w14:paraId="570930D9" w14:textId="77777777" w:rsidR="00076912" w:rsidRDefault="00076912" w:rsidP="00076912">
      <w:pPr>
        <w:widowControl w:val="0"/>
        <w:pBdr>
          <w:top w:val="nil"/>
          <w:left w:val="nil"/>
          <w:bottom w:val="nil"/>
          <w:right w:val="nil"/>
          <w:between w:val="nil"/>
          <w:bar w:val="nil"/>
        </w:pBdr>
        <w:rPr>
          <w:rFonts w:eastAsia="Arial Unicode MS"/>
          <w:b/>
          <w:bCs/>
          <w:color w:val="000000"/>
          <w:sz w:val="24"/>
          <w:szCs w:val="24"/>
          <w:u w:color="000000"/>
          <w:bdr w:val="nil"/>
          <w14:textOutline w14:w="12700" w14:cap="flat" w14:cmpd="sng" w14:algn="ctr">
            <w14:noFill/>
            <w14:prstDash w14:val="solid"/>
            <w14:miter w14:lim="400000"/>
          </w14:textOutline>
        </w:rPr>
      </w:pPr>
    </w:p>
    <w:p w14:paraId="16A3E288" w14:textId="77777777" w:rsidR="00076912" w:rsidRDefault="00076912" w:rsidP="00076912">
      <w:pPr>
        <w:widowControl w:val="0"/>
        <w:pBdr>
          <w:top w:val="nil"/>
          <w:left w:val="nil"/>
          <w:bottom w:val="nil"/>
          <w:right w:val="nil"/>
          <w:between w:val="nil"/>
          <w:bar w:val="nil"/>
        </w:pBdr>
        <w:rPr>
          <w:rFonts w:eastAsia="Arial Unicode MS"/>
          <w:color w:val="000000"/>
          <w:sz w:val="24"/>
          <w:szCs w:val="24"/>
          <w:u w:color="000000"/>
          <w:bdr w:val="nil"/>
        </w:rPr>
      </w:pPr>
      <w:r>
        <w:rPr>
          <w:rFonts w:eastAsia="Arial Unicode MS"/>
          <w:b/>
          <w:bCs/>
          <w:color w:val="000000"/>
          <w:sz w:val="24"/>
          <w:szCs w:val="24"/>
          <w:u w:color="000000"/>
          <w:bdr w:val="nil"/>
          <w14:textOutline w14:w="12700" w14:cap="flat" w14:cmpd="sng" w14:algn="ctr">
            <w14:noFill/>
            <w14:prstDash w14:val="solid"/>
            <w14:miter w14:lim="400000"/>
          </w14:textOutline>
        </w:rPr>
        <w:tab/>
      </w:r>
      <w:r>
        <w:rPr>
          <w:rFonts w:eastAsia="Arial Unicode MS"/>
          <w:b/>
          <w:bCs/>
          <w:color w:val="000000"/>
          <w:sz w:val="24"/>
          <w:szCs w:val="24"/>
          <w:u w:color="000000"/>
          <w:bdr w:val="nil"/>
          <w14:textOutline w14:w="12700" w14:cap="flat" w14:cmpd="sng" w14:algn="ctr">
            <w14:noFill/>
            <w14:prstDash w14:val="solid"/>
            <w14:miter w14:lim="400000"/>
          </w14:textOutline>
        </w:rPr>
        <w:tab/>
      </w:r>
      <w:r w:rsidRPr="00DB7E9D">
        <w:rPr>
          <w:rFonts w:eastAsia="Arial Unicode MS"/>
          <w:color w:val="000000"/>
          <w:sz w:val="24"/>
          <w:szCs w:val="24"/>
          <w:u w:color="000000"/>
          <w:bdr w:val="nil"/>
          <w14:textOutline w14:w="12700" w14:cap="flat" w14:cmpd="sng" w14:algn="ctr">
            <w14:noFill/>
            <w14:prstDash w14:val="solid"/>
            <w14:miter w14:lim="400000"/>
          </w14:textOutline>
        </w:rPr>
        <w:t>OSBA Statement No. 1, the</w:t>
      </w:r>
      <w:r>
        <w:rPr>
          <w:rFonts w:eastAsia="Arial Unicode MS"/>
          <w:b/>
          <w:bCs/>
          <w:color w:val="000000"/>
          <w:sz w:val="24"/>
          <w:szCs w:val="24"/>
          <w:u w:color="000000"/>
          <w:bdr w:val="nil"/>
          <w14:textOutline w14:w="12700" w14:cap="flat" w14:cmpd="sng" w14:algn="ctr">
            <w14:noFill/>
            <w14:prstDash w14:val="solid"/>
            <w14:miter w14:lim="400000"/>
          </w14:textOutline>
        </w:rPr>
        <w:t xml:space="preserve"> </w:t>
      </w:r>
      <w:r w:rsidRPr="00B05D04">
        <w:rPr>
          <w:rFonts w:eastAsia="Arial Unicode MS"/>
          <w:color w:val="000000"/>
          <w:sz w:val="24"/>
          <w:szCs w:val="24"/>
          <w:u w:color="000000"/>
          <w:bdr w:val="nil"/>
          <w:shd w:val="clear" w:color="auto" w:fill="FFFFFF"/>
        </w:rPr>
        <w:t>Direct T</w:t>
      </w:r>
      <w:r w:rsidRPr="00B05D04">
        <w:rPr>
          <w:rFonts w:eastAsia="Arial Unicode MS"/>
          <w:color w:val="000000"/>
          <w:sz w:val="24"/>
          <w:szCs w:val="24"/>
          <w:u w:color="000000"/>
          <w:bdr w:val="nil"/>
        </w:rPr>
        <w:t xml:space="preserve">estimony and Exhibits of Robert D. Knecht, </w:t>
      </w:r>
    </w:p>
    <w:p w14:paraId="28362BE3" w14:textId="77777777" w:rsidR="00076912" w:rsidRDefault="00076912" w:rsidP="00076912">
      <w:pPr>
        <w:widowControl w:val="0"/>
        <w:pBdr>
          <w:top w:val="nil"/>
          <w:left w:val="nil"/>
          <w:bottom w:val="nil"/>
          <w:right w:val="nil"/>
          <w:between w:val="nil"/>
          <w:bar w:val="nil"/>
        </w:pBdr>
        <w:rPr>
          <w:rFonts w:eastAsia="Arial Unicode MS"/>
          <w:b/>
          <w:bCs/>
          <w:color w:val="000000"/>
          <w:sz w:val="24"/>
          <w:szCs w:val="24"/>
          <w:u w:color="000000"/>
          <w:bdr w:val="nil"/>
          <w14:textOutline w14:w="12700" w14:cap="flat" w14:cmpd="sng" w14:algn="ctr">
            <w14:noFill/>
            <w14:prstDash w14:val="solid"/>
            <w14:miter w14:lim="400000"/>
          </w14:textOutline>
        </w:rPr>
      </w:pPr>
      <w:r>
        <w:rPr>
          <w:rFonts w:eastAsia="Arial Unicode MS"/>
          <w:color w:val="000000"/>
          <w:sz w:val="24"/>
          <w:szCs w:val="24"/>
          <w:u w:color="000000"/>
          <w:bdr w:val="nil"/>
        </w:rPr>
        <w:tab/>
      </w:r>
      <w:r>
        <w:rPr>
          <w:rFonts w:eastAsia="Arial Unicode MS"/>
          <w:color w:val="000000"/>
          <w:sz w:val="24"/>
          <w:szCs w:val="24"/>
          <w:u w:color="000000"/>
          <w:bdr w:val="nil"/>
        </w:rPr>
        <w:tab/>
      </w:r>
      <w:r>
        <w:rPr>
          <w:rFonts w:eastAsia="Arial Unicode MS"/>
          <w:color w:val="000000"/>
          <w:sz w:val="24"/>
          <w:szCs w:val="24"/>
          <w:u w:color="000000"/>
          <w:bdr w:val="nil"/>
        </w:rPr>
        <w:tab/>
      </w:r>
      <w:r w:rsidRPr="007B45A6">
        <w:rPr>
          <w:rFonts w:eastAsia="Arial Unicode MS"/>
          <w:b/>
          <w:bCs/>
          <w:color w:val="000000"/>
          <w:sz w:val="24"/>
          <w:szCs w:val="24"/>
          <w:u w:color="000000"/>
          <w:bdr w:val="nil"/>
        </w:rPr>
        <w:t>Public Version</w:t>
      </w:r>
      <w:r w:rsidRPr="00B05D04">
        <w:rPr>
          <w:rFonts w:eastAsia="Arial Unicode MS"/>
          <w:color w:val="000000"/>
          <w:sz w:val="24"/>
          <w:szCs w:val="24"/>
          <w:u w:color="000000"/>
          <w:bdr w:val="nil"/>
        </w:rPr>
        <w:t>, with Exhibits IEc-1 through IEc-2</w:t>
      </w:r>
    </w:p>
    <w:p w14:paraId="413E6AF2" w14:textId="77777777" w:rsidR="00076912" w:rsidRDefault="00076912" w:rsidP="00076912">
      <w:pPr>
        <w:widowControl w:val="0"/>
        <w:pBdr>
          <w:top w:val="nil"/>
          <w:left w:val="nil"/>
          <w:bottom w:val="nil"/>
          <w:right w:val="nil"/>
          <w:between w:val="nil"/>
          <w:bar w:val="nil"/>
        </w:pBdr>
        <w:rPr>
          <w:rFonts w:eastAsia="Arial Unicode MS"/>
          <w:b/>
          <w:bCs/>
          <w:color w:val="000000"/>
          <w:sz w:val="24"/>
          <w:szCs w:val="24"/>
          <w:u w:color="000000"/>
          <w:bdr w:val="nil"/>
          <w14:textOutline w14:w="12700" w14:cap="flat" w14:cmpd="sng" w14:algn="ctr">
            <w14:noFill/>
            <w14:prstDash w14:val="solid"/>
            <w14:miter w14:lim="400000"/>
          </w14:textOutline>
        </w:rPr>
      </w:pPr>
    </w:p>
    <w:p w14:paraId="1299AAB2" w14:textId="77777777" w:rsidR="00076912" w:rsidRDefault="00076912" w:rsidP="00076912">
      <w:pPr>
        <w:widowControl w:val="0"/>
        <w:pBdr>
          <w:top w:val="nil"/>
          <w:left w:val="nil"/>
          <w:bottom w:val="nil"/>
          <w:right w:val="nil"/>
          <w:between w:val="nil"/>
          <w:bar w:val="nil"/>
        </w:pBdr>
        <w:rPr>
          <w:rFonts w:eastAsia="Arial Unicode MS"/>
          <w:color w:val="000000"/>
          <w:sz w:val="24"/>
          <w:szCs w:val="24"/>
          <w:u w:color="000000"/>
          <w:bdr w:val="nil"/>
        </w:rPr>
      </w:pPr>
      <w:r>
        <w:rPr>
          <w:rFonts w:eastAsia="Arial Unicode MS"/>
          <w:b/>
          <w:bCs/>
          <w:color w:val="000000"/>
          <w:sz w:val="24"/>
          <w:szCs w:val="24"/>
          <w:u w:color="000000"/>
          <w:bdr w:val="nil"/>
          <w14:textOutline w14:w="12700" w14:cap="flat" w14:cmpd="sng" w14:algn="ctr">
            <w14:noFill/>
            <w14:prstDash w14:val="solid"/>
            <w14:miter w14:lim="400000"/>
          </w14:textOutline>
        </w:rPr>
        <w:tab/>
      </w:r>
      <w:r>
        <w:rPr>
          <w:rFonts w:eastAsia="Arial Unicode MS"/>
          <w:b/>
          <w:bCs/>
          <w:color w:val="000000"/>
          <w:sz w:val="24"/>
          <w:szCs w:val="24"/>
          <w:u w:color="000000"/>
          <w:bdr w:val="nil"/>
          <w14:textOutline w14:w="12700" w14:cap="flat" w14:cmpd="sng" w14:algn="ctr">
            <w14:noFill/>
            <w14:prstDash w14:val="solid"/>
            <w14:miter w14:lim="400000"/>
          </w14:textOutline>
        </w:rPr>
        <w:tab/>
      </w:r>
      <w:r w:rsidRPr="00BE47E7">
        <w:rPr>
          <w:rFonts w:eastAsia="Arial Unicode MS"/>
          <w:color w:val="000000"/>
          <w:sz w:val="24"/>
          <w:szCs w:val="24"/>
          <w:u w:color="000000"/>
          <w:bdr w:val="nil"/>
        </w:rPr>
        <w:t>OSBA Statement No. 1</w:t>
      </w:r>
      <w:r>
        <w:rPr>
          <w:rFonts w:eastAsia="Arial Unicode MS"/>
          <w:color w:val="000000"/>
          <w:sz w:val="24"/>
          <w:szCs w:val="24"/>
          <w:u w:color="000000"/>
          <w:bdr w:val="nil"/>
        </w:rPr>
        <w:t xml:space="preserve">, the </w:t>
      </w:r>
      <w:r w:rsidRPr="00BE47E7">
        <w:rPr>
          <w:rFonts w:eastAsia="Arial Unicode MS"/>
          <w:color w:val="000000"/>
          <w:sz w:val="24"/>
          <w:szCs w:val="24"/>
          <w:u w:color="000000"/>
          <w:bdr w:val="nil"/>
          <w:shd w:val="clear" w:color="auto" w:fill="FFFFFF"/>
        </w:rPr>
        <w:t>Direct T</w:t>
      </w:r>
      <w:r w:rsidRPr="00BE47E7">
        <w:rPr>
          <w:rFonts w:eastAsia="Arial Unicode MS"/>
          <w:color w:val="000000"/>
          <w:sz w:val="24"/>
          <w:szCs w:val="24"/>
          <w:u w:color="000000"/>
          <w:bdr w:val="nil"/>
        </w:rPr>
        <w:t>estimony and Exhibits of Robert D. Knecht,</w:t>
      </w:r>
    </w:p>
    <w:p w14:paraId="2C362DE8" w14:textId="77777777" w:rsidR="00076912" w:rsidRDefault="00076912" w:rsidP="00076912">
      <w:pPr>
        <w:widowControl w:val="0"/>
        <w:pBdr>
          <w:top w:val="nil"/>
          <w:left w:val="nil"/>
          <w:bottom w:val="nil"/>
          <w:right w:val="nil"/>
          <w:between w:val="nil"/>
          <w:bar w:val="nil"/>
        </w:pBdr>
        <w:rPr>
          <w:rFonts w:eastAsia="Arial Unicode MS"/>
          <w:b/>
          <w:bCs/>
          <w:color w:val="000000"/>
          <w:sz w:val="24"/>
          <w:szCs w:val="24"/>
          <w:u w:color="000000"/>
          <w:bdr w:val="nil"/>
          <w14:textOutline w14:w="12700" w14:cap="flat" w14:cmpd="sng" w14:algn="ctr">
            <w14:noFill/>
            <w14:prstDash w14:val="solid"/>
            <w14:miter w14:lim="400000"/>
          </w14:textOutline>
        </w:rPr>
      </w:pPr>
      <w:r>
        <w:rPr>
          <w:rFonts w:eastAsia="Arial Unicode MS"/>
          <w:color w:val="000000"/>
          <w:sz w:val="24"/>
          <w:szCs w:val="24"/>
          <w:u w:color="000000"/>
          <w:bdr w:val="nil"/>
        </w:rPr>
        <w:lastRenderedPageBreak/>
        <w:tab/>
      </w:r>
      <w:r>
        <w:rPr>
          <w:rFonts w:eastAsia="Arial Unicode MS"/>
          <w:color w:val="000000"/>
          <w:sz w:val="24"/>
          <w:szCs w:val="24"/>
          <w:u w:color="000000"/>
          <w:bdr w:val="nil"/>
        </w:rPr>
        <w:tab/>
      </w:r>
      <w:r>
        <w:rPr>
          <w:rFonts w:eastAsia="Arial Unicode MS"/>
          <w:color w:val="000000"/>
          <w:sz w:val="24"/>
          <w:szCs w:val="24"/>
          <w:u w:color="000000"/>
          <w:bdr w:val="nil"/>
        </w:rPr>
        <w:tab/>
      </w:r>
      <w:r w:rsidRPr="007B45A6">
        <w:rPr>
          <w:rFonts w:eastAsia="Arial Unicode MS"/>
          <w:b/>
          <w:bCs/>
          <w:color w:val="000000"/>
          <w:sz w:val="24"/>
          <w:szCs w:val="24"/>
          <w:u w:color="000000"/>
          <w:bdr w:val="nil"/>
        </w:rPr>
        <w:t>Highly Confidential Version</w:t>
      </w:r>
      <w:r>
        <w:rPr>
          <w:rFonts w:eastAsia="Arial Unicode MS"/>
          <w:color w:val="000000"/>
          <w:sz w:val="24"/>
          <w:szCs w:val="24"/>
          <w:u w:color="000000"/>
          <w:bdr w:val="nil"/>
        </w:rPr>
        <w:t xml:space="preserve"> </w:t>
      </w:r>
      <w:r w:rsidRPr="00BE47E7">
        <w:rPr>
          <w:rFonts w:eastAsia="Arial Unicode MS"/>
          <w:color w:val="000000"/>
          <w:sz w:val="24"/>
          <w:szCs w:val="24"/>
          <w:u w:color="000000"/>
          <w:bdr w:val="nil"/>
        </w:rPr>
        <w:t>with Exhibits IEc-1 through IEc-2</w:t>
      </w:r>
    </w:p>
    <w:p w14:paraId="358BDC72" w14:textId="77777777" w:rsidR="00076912" w:rsidRDefault="00076912" w:rsidP="00076912">
      <w:pPr>
        <w:widowControl w:val="0"/>
        <w:pBdr>
          <w:top w:val="nil"/>
          <w:left w:val="nil"/>
          <w:bottom w:val="nil"/>
          <w:right w:val="nil"/>
          <w:between w:val="nil"/>
          <w:bar w:val="nil"/>
        </w:pBdr>
        <w:rPr>
          <w:rFonts w:eastAsia="Arial Unicode MS"/>
          <w:b/>
          <w:bCs/>
          <w:color w:val="000000"/>
          <w:sz w:val="24"/>
          <w:szCs w:val="24"/>
          <w:u w:color="000000"/>
          <w:bdr w:val="nil"/>
          <w14:textOutline w14:w="12700" w14:cap="flat" w14:cmpd="sng" w14:algn="ctr">
            <w14:noFill/>
            <w14:prstDash w14:val="solid"/>
            <w14:miter w14:lim="400000"/>
          </w14:textOutline>
        </w:rPr>
      </w:pPr>
    </w:p>
    <w:p w14:paraId="5194DFF9" w14:textId="77777777" w:rsidR="00076912" w:rsidRDefault="00076912" w:rsidP="00076912">
      <w:pPr>
        <w:widowControl w:val="0"/>
        <w:pBdr>
          <w:top w:val="nil"/>
          <w:left w:val="nil"/>
          <w:bottom w:val="nil"/>
          <w:right w:val="nil"/>
          <w:between w:val="nil"/>
          <w:bar w:val="nil"/>
        </w:pBdr>
        <w:rPr>
          <w:rFonts w:eastAsia="Arial Unicode MS"/>
          <w:color w:val="000000"/>
          <w:sz w:val="24"/>
          <w:szCs w:val="24"/>
          <w:u w:color="000000"/>
          <w:bdr w:val="nil"/>
        </w:rPr>
      </w:pPr>
      <w:r>
        <w:rPr>
          <w:rFonts w:eastAsia="Arial Unicode MS"/>
          <w:b/>
          <w:bCs/>
          <w:color w:val="000000"/>
          <w:sz w:val="24"/>
          <w:szCs w:val="24"/>
          <w:u w:color="000000"/>
          <w:bdr w:val="nil"/>
          <w14:textOutline w14:w="12700" w14:cap="flat" w14:cmpd="sng" w14:algn="ctr">
            <w14:noFill/>
            <w14:prstDash w14:val="solid"/>
            <w14:miter w14:lim="400000"/>
          </w14:textOutline>
        </w:rPr>
        <w:tab/>
      </w:r>
      <w:r>
        <w:rPr>
          <w:rFonts w:eastAsia="Arial Unicode MS"/>
          <w:b/>
          <w:bCs/>
          <w:color w:val="000000"/>
          <w:sz w:val="24"/>
          <w:szCs w:val="24"/>
          <w:u w:color="000000"/>
          <w:bdr w:val="nil"/>
          <w14:textOutline w14:w="12700" w14:cap="flat" w14:cmpd="sng" w14:algn="ctr">
            <w14:noFill/>
            <w14:prstDash w14:val="solid"/>
            <w14:miter w14:lim="400000"/>
          </w14:textOutline>
        </w:rPr>
        <w:tab/>
      </w:r>
      <w:r w:rsidRPr="00DB7E9D">
        <w:rPr>
          <w:rFonts w:eastAsia="Arial Unicode MS"/>
          <w:color w:val="000000"/>
          <w:sz w:val="24"/>
          <w:szCs w:val="24"/>
          <w:u w:color="000000"/>
          <w:bdr w:val="nil"/>
          <w14:textOutline w14:w="12700" w14:cap="flat" w14:cmpd="sng" w14:algn="ctr">
            <w14:noFill/>
            <w14:prstDash w14:val="solid"/>
            <w14:miter w14:lim="400000"/>
          </w14:textOutline>
        </w:rPr>
        <w:t>OSBA Statement No. 1-R, the</w:t>
      </w:r>
      <w:r>
        <w:rPr>
          <w:rFonts w:eastAsia="Arial Unicode MS"/>
          <w:b/>
          <w:bCs/>
          <w:color w:val="000000"/>
          <w:sz w:val="24"/>
          <w:szCs w:val="24"/>
          <w:u w:color="000000"/>
          <w:bdr w:val="nil"/>
          <w14:textOutline w14:w="12700" w14:cap="flat" w14:cmpd="sng" w14:algn="ctr">
            <w14:noFill/>
            <w14:prstDash w14:val="solid"/>
            <w14:miter w14:lim="400000"/>
          </w14:textOutline>
        </w:rPr>
        <w:t xml:space="preserve"> </w:t>
      </w:r>
      <w:r w:rsidRPr="00B05D04">
        <w:rPr>
          <w:rFonts w:eastAsia="Arial Unicode MS"/>
          <w:color w:val="000000"/>
          <w:sz w:val="24"/>
          <w:szCs w:val="24"/>
          <w:u w:color="000000"/>
          <w:bdr w:val="nil"/>
          <w:shd w:val="clear" w:color="auto" w:fill="FFFFFF"/>
        </w:rPr>
        <w:t>Rebuttal T</w:t>
      </w:r>
      <w:r w:rsidRPr="00B05D04">
        <w:rPr>
          <w:rFonts w:eastAsia="Arial Unicode MS"/>
          <w:color w:val="000000"/>
          <w:sz w:val="24"/>
          <w:szCs w:val="24"/>
          <w:u w:color="000000"/>
          <w:bdr w:val="nil"/>
        </w:rPr>
        <w:t xml:space="preserve">estimony and Exhibit of </w:t>
      </w:r>
    </w:p>
    <w:p w14:paraId="57613623" w14:textId="77777777" w:rsidR="00076912" w:rsidRDefault="00076912" w:rsidP="00076912">
      <w:pPr>
        <w:widowControl w:val="0"/>
        <w:pBdr>
          <w:top w:val="nil"/>
          <w:left w:val="nil"/>
          <w:bottom w:val="nil"/>
          <w:right w:val="nil"/>
          <w:between w:val="nil"/>
          <w:bar w:val="nil"/>
        </w:pBdr>
        <w:rPr>
          <w:rFonts w:eastAsia="Arial Unicode MS"/>
          <w:b/>
          <w:bCs/>
          <w:color w:val="000000"/>
          <w:sz w:val="24"/>
          <w:szCs w:val="24"/>
          <w:u w:color="000000"/>
          <w:bdr w:val="nil"/>
          <w14:textOutline w14:w="12700" w14:cap="flat" w14:cmpd="sng" w14:algn="ctr">
            <w14:noFill/>
            <w14:prstDash w14:val="solid"/>
            <w14:miter w14:lim="400000"/>
          </w14:textOutline>
        </w:rPr>
      </w:pPr>
      <w:r>
        <w:rPr>
          <w:rFonts w:eastAsia="Arial Unicode MS"/>
          <w:color w:val="000000"/>
          <w:sz w:val="24"/>
          <w:szCs w:val="24"/>
          <w:u w:color="000000"/>
          <w:bdr w:val="nil"/>
        </w:rPr>
        <w:tab/>
      </w:r>
      <w:r>
        <w:rPr>
          <w:rFonts w:eastAsia="Arial Unicode MS"/>
          <w:color w:val="000000"/>
          <w:sz w:val="24"/>
          <w:szCs w:val="24"/>
          <w:u w:color="000000"/>
          <w:bdr w:val="nil"/>
        </w:rPr>
        <w:tab/>
      </w:r>
      <w:r>
        <w:rPr>
          <w:rFonts w:eastAsia="Arial Unicode MS"/>
          <w:color w:val="000000"/>
          <w:sz w:val="24"/>
          <w:szCs w:val="24"/>
          <w:u w:color="000000"/>
          <w:bdr w:val="nil"/>
        </w:rPr>
        <w:tab/>
      </w:r>
      <w:r w:rsidRPr="00B05D04">
        <w:rPr>
          <w:rFonts w:eastAsia="Arial Unicode MS"/>
          <w:color w:val="000000"/>
          <w:sz w:val="24"/>
          <w:szCs w:val="24"/>
          <w:u w:color="000000"/>
          <w:bdr w:val="nil"/>
        </w:rPr>
        <w:t>Robert D. Knecht</w:t>
      </w:r>
      <w:r>
        <w:rPr>
          <w:rFonts w:eastAsia="Arial Unicode MS"/>
          <w:color w:val="000000"/>
          <w:sz w:val="24"/>
          <w:szCs w:val="24"/>
          <w:u w:color="000000"/>
          <w:bdr w:val="nil"/>
        </w:rPr>
        <w:t xml:space="preserve"> </w:t>
      </w:r>
      <w:r w:rsidRPr="00B05D04">
        <w:rPr>
          <w:rFonts w:eastAsia="Arial Unicode MS"/>
          <w:color w:val="000000"/>
          <w:sz w:val="24"/>
          <w:szCs w:val="24"/>
          <w:u w:color="000000"/>
          <w:bdr w:val="nil"/>
        </w:rPr>
        <w:t>with Exhibit IEc-R1</w:t>
      </w:r>
    </w:p>
    <w:p w14:paraId="4766BF05" w14:textId="77777777" w:rsidR="00076912" w:rsidRDefault="00076912" w:rsidP="00076912">
      <w:pPr>
        <w:widowControl w:val="0"/>
        <w:pBdr>
          <w:top w:val="nil"/>
          <w:left w:val="nil"/>
          <w:bottom w:val="nil"/>
          <w:right w:val="nil"/>
          <w:between w:val="nil"/>
          <w:bar w:val="nil"/>
        </w:pBdr>
        <w:rPr>
          <w:rFonts w:eastAsia="Arial Unicode MS"/>
          <w:b/>
          <w:bCs/>
          <w:color w:val="000000"/>
          <w:sz w:val="24"/>
          <w:szCs w:val="24"/>
          <w:u w:color="000000"/>
          <w:bdr w:val="nil"/>
          <w14:textOutline w14:w="12700" w14:cap="flat" w14:cmpd="sng" w14:algn="ctr">
            <w14:noFill/>
            <w14:prstDash w14:val="solid"/>
            <w14:miter w14:lim="400000"/>
          </w14:textOutline>
        </w:rPr>
      </w:pPr>
    </w:p>
    <w:p w14:paraId="4BBB08A5" w14:textId="77777777" w:rsidR="00076912" w:rsidRDefault="00076912" w:rsidP="00076912">
      <w:pPr>
        <w:widowControl w:val="0"/>
        <w:pBdr>
          <w:top w:val="nil"/>
          <w:left w:val="nil"/>
          <w:bottom w:val="nil"/>
          <w:right w:val="nil"/>
          <w:between w:val="nil"/>
          <w:bar w:val="nil"/>
        </w:pBdr>
        <w:rPr>
          <w:rFonts w:eastAsia="Arial Unicode MS"/>
          <w:color w:val="000000"/>
          <w:sz w:val="24"/>
          <w:szCs w:val="24"/>
          <w:u w:color="000000"/>
          <w:bdr w:val="nil"/>
        </w:rPr>
      </w:pPr>
      <w:r>
        <w:rPr>
          <w:rFonts w:eastAsia="Arial Unicode MS"/>
          <w:b/>
          <w:bCs/>
          <w:color w:val="000000"/>
          <w:sz w:val="24"/>
          <w:szCs w:val="24"/>
          <w:u w:color="000000"/>
          <w:bdr w:val="nil"/>
          <w14:textOutline w14:w="12700" w14:cap="flat" w14:cmpd="sng" w14:algn="ctr">
            <w14:noFill/>
            <w14:prstDash w14:val="solid"/>
            <w14:miter w14:lim="400000"/>
          </w14:textOutline>
        </w:rPr>
        <w:tab/>
      </w:r>
      <w:r>
        <w:rPr>
          <w:rFonts w:eastAsia="Arial Unicode MS"/>
          <w:b/>
          <w:bCs/>
          <w:color w:val="000000"/>
          <w:sz w:val="24"/>
          <w:szCs w:val="24"/>
          <w:u w:color="000000"/>
          <w:bdr w:val="nil"/>
          <w14:textOutline w14:w="12700" w14:cap="flat" w14:cmpd="sng" w14:algn="ctr">
            <w14:noFill/>
            <w14:prstDash w14:val="solid"/>
            <w14:miter w14:lim="400000"/>
          </w14:textOutline>
        </w:rPr>
        <w:tab/>
      </w:r>
      <w:r w:rsidRPr="00DB7E9D">
        <w:rPr>
          <w:rFonts w:eastAsia="Arial Unicode MS"/>
          <w:color w:val="000000"/>
          <w:sz w:val="24"/>
          <w:szCs w:val="24"/>
          <w:u w:color="000000"/>
          <w:bdr w:val="nil"/>
          <w14:textOutline w14:w="12700" w14:cap="flat" w14:cmpd="sng" w14:algn="ctr">
            <w14:noFill/>
            <w14:prstDash w14:val="solid"/>
            <w14:miter w14:lim="400000"/>
          </w14:textOutline>
        </w:rPr>
        <w:t xml:space="preserve">OSBA Statement No. </w:t>
      </w:r>
      <w:r>
        <w:rPr>
          <w:rFonts w:eastAsia="Arial Unicode MS"/>
          <w:color w:val="000000"/>
          <w:sz w:val="24"/>
          <w:szCs w:val="24"/>
          <w:u w:color="000000"/>
          <w:bdr w:val="nil"/>
          <w14:textOutline w14:w="12700" w14:cap="flat" w14:cmpd="sng" w14:algn="ctr">
            <w14:noFill/>
            <w14:prstDash w14:val="solid"/>
            <w14:miter w14:lim="400000"/>
          </w14:textOutline>
        </w:rPr>
        <w:t xml:space="preserve">1-S, the </w:t>
      </w:r>
      <w:r w:rsidRPr="00B05D04">
        <w:rPr>
          <w:rFonts w:eastAsia="Arial Unicode MS"/>
          <w:color w:val="000000"/>
          <w:sz w:val="24"/>
          <w:szCs w:val="24"/>
          <w:u w:color="000000"/>
          <w:bdr w:val="nil"/>
          <w:shd w:val="clear" w:color="auto" w:fill="FFFFFF"/>
        </w:rPr>
        <w:t>Surrebuttal T</w:t>
      </w:r>
      <w:r w:rsidRPr="00B05D04">
        <w:rPr>
          <w:rFonts w:eastAsia="Arial Unicode MS"/>
          <w:color w:val="000000"/>
          <w:sz w:val="24"/>
          <w:szCs w:val="24"/>
          <w:u w:color="000000"/>
          <w:bdr w:val="nil"/>
        </w:rPr>
        <w:t xml:space="preserve">estimony and Exhibit of </w:t>
      </w:r>
    </w:p>
    <w:p w14:paraId="61477602" w14:textId="77777777" w:rsidR="00076912" w:rsidRDefault="00076912" w:rsidP="00076912">
      <w:pPr>
        <w:widowControl w:val="0"/>
        <w:pBdr>
          <w:top w:val="nil"/>
          <w:left w:val="nil"/>
          <w:bottom w:val="nil"/>
          <w:right w:val="nil"/>
          <w:between w:val="nil"/>
          <w:bar w:val="nil"/>
        </w:pBdr>
        <w:rPr>
          <w:rFonts w:eastAsia="Arial Unicode MS"/>
          <w:b/>
          <w:bCs/>
          <w:color w:val="000000"/>
          <w:sz w:val="24"/>
          <w:szCs w:val="24"/>
          <w:u w:color="000000"/>
          <w:bdr w:val="nil"/>
          <w14:textOutline w14:w="12700" w14:cap="flat" w14:cmpd="sng" w14:algn="ctr">
            <w14:noFill/>
            <w14:prstDash w14:val="solid"/>
            <w14:miter w14:lim="400000"/>
          </w14:textOutline>
        </w:rPr>
      </w:pPr>
      <w:r>
        <w:rPr>
          <w:rFonts w:eastAsia="Arial Unicode MS"/>
          <w:color w:val="000000"/>
          <w:sz w:val="24"/>
          <w:szCs w:val="24"/>
          <w:u w:color="000000"/>
          <w:bdr w:val="nil"/>
        </w:rPr>
        <w:tab/>
      </w:r>
      <w:r>
        <w:rPr>
          <w:rFonts w:eastAsia="Arial Unicode MS"/>
          <w:color w:val="000000"/>
          <w:sz w:val="24"/>
          <w:szCs w:val="24"/>
          <w:u w:color="000000"/>
          <w:bdr w:val="nil"/>
        </w:rPr>
        <w:tab/>
      </w:r>
      <w:r>
        <w:rPr>
          <w:rFonts w:eastAsia="Arial Unicode MS"/>
          <w:color w:val="000000"/>
          <w:sz w:val="24"/>
          <w:szCs w:val="24"/>
          <w:u w:color="000000"/>
          <w:bdr w:val="nil"/>
        </w:rPr>
        <w:tab/>
      </w:r>
      <w:r w:rsidRPr="00B05D04">
        <w:rPr>
          <w:rFonts w:eastAsia="Arial Unicode MS"/>
          <w:color w:val="000000"/>
          <w:sz w:val="24"/>
          <w:szCs w:val="24"/>
          <w:u w:color="000000"/>
          <w:bdr w:val="nil"/>
        </w:rPr>
        <w:t xml:space="preserve">Robert D. Knecht, </w:t>
      </w:r>
      <w:r w:rsidRPr="007B45A6">
        <w:rPr>
          <w:rFonts w:eastAsia="Arial Unicode MS"/>
          <w:b/>
          <w:bCs/>
          <w:color w:val="000000"/>
          <w:sz w:val="24"/>
          <w:szCs w:val="24"/>
          <w:u w:color="000000"/>
          <w:bdr w:val="nil"/>
        </w:rPr>
        <w:t>Public Version</w:t>
      </w:r>
      <w:r w:rsidRPr="00B05D04">
        <w:rPr>
          <w:rFonts w:eastAsia="Arial Unicode MS"/>
          <w:color w:val="000000"/>
          <w:sz w:val="24"/>
          <w:szCs w:val="24"/>
          <w:u w:color="000000"/>
          <w:bdr w:val="nil"/>
        </w:rPr>
        <w:t xml:space="preserve"> with Exhibit IEc-S1</w:t>
      </w:r>
    </w:p>
    <w:p w14:paraId="0D87234A" w14:textId="77777777" w:rsidR="00076912" w:rsidRDefault="00076912" w:rsidP="00076912">
      <w:pPr>
        <w:widowControl w:val="0"/>
        <w:pBdr>
          <w:top w:val="nil"/>
          <w:left w:val="nil"/>
          <w:bottom w:val="nil"/>
          <w:right w:val="nil"/>
          <w:between w:val="nil"/>
          <w:bar w:val="nil"/>
        </w:pBdr>
        <w:rPr>
          <w:rFonts w:eastAsia="Arial Unicode MS"/>
          <w:b/>
          <w:bCs/>
          <w:color w:val="000000"/>
          <w:sz w:val="24"/>
          <w:szCs w:val="24"/>
          <w:u w:color="000000"/>
          <w:bdr w:val="nil"/>
          <w14:textOutline w14:w="12700" w14:cap="flat" w14:cmpd="sng" w14:algn="ctr">
            <w14:noFill/>
            <w14:prstDash w14:val="solid"/>
            <w14:miter w14:lim="400000"/>
          </w14:textOutline>
        </w:rPr>
      </w:pPr>
    </w:p>
    <w:p w14:paraId="14618B54" w14:textId="77777777" w:rsidR="00076912" w:rsidRDefault="00076912" w:rsidP="00076912">
      <w:pPr>
        <w:widowControl w:val="0"/>
        <w:pBdr>
          <w:top w:val="nil"/>
          <w:left w:val="nil"/>
          <w:bottom w:val="nil"/>
          <w:right w:val="nil"/>
          <w:between w:val="nil"/>
          <w:bar w:val="nil"/>
        </w:pBdr>
        <w:rPr>
          <w:rFonts w:eastAsia="Arial Unicode MS"/>
          <w:color w:val="000000"/>
          <w:sz w:val="24"/>
          <w:szCs w:val="24"/>
          <w:u w:color="000000"/>
          <w:bdr w:val="nil"/>
        </w:rPr>
      </w:pPr>
      <w:r>
        <w:rPr>
          <w:rFonts w:eastAsia="Arial Unicode MS"/>
          <w:b/>
          <w:bCs/>
          <w:color w:val="000000"/>
          <w:sz w:val="24"/>
          <w:szCs w:val="24"/>
          <w:u w:color="000000"/>
          <w:bdr w:val="nil"/>
          <w14:textOutline w14:w="12700" w14:cap="flat" w14:cmpd="sng" w14:algn="ctr">
            <w14:noFill/>
            <w14:prstDash w14:val="solid"/>
            <w14:miter w14:lim="400000"/>
          </w14:textOutline>
        </w:rPr>
        <w:tab/>
      </w:r>
      <w:r>
        <w:rPr>
          <w:rFonts w:eastAsia="Arial Unicode MS"/>
          <w:b/>
          <w:bCs/>
          <w:color w:val="000000"/>
          <w:sz w:val="24"/>
          <w:szCs w:val="24"/>
          <w:u w:color="000000"/>
          <w:bdr w:val="nil"/>
          <w14:textOutline w14:w="12700" w14:cap="flat" w14:cmpd="sng" w14:algn="ctr">
            <w14:noFill/>
            <w14:prstDash w14:val="solid"/>
            <w14:miter w14:lim="400000"/>
          </w14:textOutline>
        </w:rPr>
        <w:tab/>
      </w:r>
      <w:r w:rsidRPr="00DB7E9D">
        <w:rPr>
          <w:rFonts w:eastAsia="Arial Unicode MS"/>
          <w:color w:val="000000"/>
          <w:sz w:val="24"/>
          <w:szCs w:val="24"/>
          <w:u w:color="000000"/>
          <w:bdr w:val="nil"/>
          <w14:textOutline w14:w="12700" w14:cap="flat" w14:cmpd="sng" w14:algn="ctr">
            <w14:noFill/>
            <w14:prstDash w14:val="solid"/>
            <w14:miter w14:lim="400000"/>
          </w14:textOutline>
        </w:rPr>
        <w:t>OSBA Statement No.</w:t>
      </w:r>
      <w:r>
        <w:rPr>
          <w:rFonts w:eastAsia="Arial Unicode MS"/>
          <w:color w:val="000000"/>
          <w:sz w:val="24"/>
          <w:szCs w:val="24"/>
          <w:u w:color="000000"/>
          <w:bdr w:val="nil"/>
          <w14:textOutline w14:w="12700" w14:cap="flat" w14:cmpd="sng" w14:algn="ctr">
            <w14:noFill/>
            <w14:prstDash w14:val="solid"/>
            <w14:miter w14:lim="400000"/>
          </w14:textOutline>
        </w:rPr>
        <w:t>1-S, the Su</w:t>
      </w:r>
      <w:r w:rsidRPr="00B05D04">
        <w:rPr>
          <w:rFonts w:eastAsia="Arial Unicode MS"/>
          <w:color w:val="000000"/>
          <w:sz w:val="24"/>
          <w:szCs w:val="24"/>
          <w:u w:color="000000"/>
          <w:bdr w:val="nil"/>
          <w:shd w:val="clear" w:color="auto" w:fill="FFFFFF"/>
        </w:rPr>
        <w:t>rrebuttal T</w:t>
      </w:r>
      <w:r w:rsidRPr="00B05D04">
        <w:rPr>
          <w:rFonts w:eastAsia="Arial Unicode MS"/>
          <w:color w:val="000000"/>
          <w:sz w:val="24"/>
          <w:szCs w:val="24"/>
          <w:u w:color="000000"/>
          <w:bdr w:val="nil"/>
        </w:rPr>
        <w:t xml:space="preserve">estimony and Exhibit of </w:t>
      </w:r>
    </w:p>
    <w:p w14:paraId="7D2AC6E4" w14:textId="77777777" w:rsidR="00076912" w:rsidRPr="00BE47E7" w:rsidRDefault="00076912" w:rsidP="00076912">
      <w:pPr>
        <w:widowControl w:val="0"/>
        <w:pBdr>
          <w:top w:val="nil"/>
          <w:left w:val="nil"/>
          <w:bottom w:val="nil"/>
          <w:right w:val="nil"/>
          <w:between w:val="nil"/>
          <w:bar w:val="nil"/>
        </w:pBdr>
        <w:spacing w:line="360" w:lineRule="auto"/>
        <w:rPr>
          <w:rFonts w:eastAsia="Arial Unicode MS"/>
          <w:b/>
          <w:bCs/>
          <w:color w:val="000000"/>
          <w:sz w:val="24"/>
          <w:szCs w:val="24"/>
          <w:u w:color="000000"/>
          <w:bdr w:val="nil"/>
          <w14:textOutline w14:w="12700" w14:cap="flat" w14:cmpd="sng" w14:algn="ctr">
            <w14:noFill/>
            <w14:prstDash w14:val="solid"/>
            <w14:miter w14:lim="400000"/>
          </w14:textOutline>
        </w:rPr>
      </w:pPr>
      <w:r>
        <w:rPr>
          <w:rFonts w:eastAsia="Arial Unicode MS"/>
          <w:color w:val="000000"/>
          <w:sz w:val="24"/>
          <w:szCs w:val="24"/>
          <w:u w:color="000000"/>
          <w:bdr w:val="nil"/>
        </w:rPr>
        <w:tab/>
      </w:r>
      <w:r>
        <w:rPr>
          <w:rFonts w:eastAsia="Arial Unicode MS"/>
          <w:color w:val="000000"/>
          <w:sz w:val="24"/>
          <w:szCs w:val="24"/>
          <w:u w:color="000000"/>
          <w:bdr w:val="nil"/>
        </w:rPr>
        <w:tab/>
      </w:r>
      <w:r>
        <w:rPr>
          <w:rFonts w:eastAsia="Arial Unicode MS"/>
          <w:color w:val="000000"/>
          <w:sz w:val="24"/>
          <w:szCs w:val="24"/>
          <w:u w:color="000000"/>
          <w:bdr w:val="nil"/>
        </w:rPr>
        <w:tab/>
      </w:r>
      <w:r w:rsidRPr="00B05D04">
        <w:rPr>
          <w:rFonts w:eastAsia="Arial Unicode MS"/>
          <w:color w:val="000000"/>
          <w:sz w:val="24"/>
          <w:szCs w:val="24"/>
          <w:u w:color="000000"/>
          <w:bdr w:val="nil"/>
        </w:rPr>
        <w:t xml:space="preserve">Robert D. Knecht, </w:t>
      </w:r>
      <w:r w:rsidRPr="007B45A6">
        <w:rPr>
          <w:rFonts w:eastAsia="Arial Unicode MS"/>
          <w:b/>
          <w:bCs/>
          <w:color w:val="000000"/>
          <w:sz w:val="24"/>
          <w:szCs w:val="24"/>
          <w:u w:color="000000"/>
          <w:bdr w:val="nil"/>
        </w:rPr>
        <w:t>Highly Confidential Version</w:t>
      </w:r>
      <w:r w:rsidRPr="00B05D04">
        <w:rPr>
          <w:rFonts w:eastAsia="Arial Unicode MS"/>
          <w:color w:val="000000"/>
          <w:sz w:val="24"/>
          <w:szCs w:val="24"/>
          <w:u w:color="000000"/>
          <w:bdr w:val="nil"/>
        </w:rPr>
        <w:t xml:space="preserve"> with Exhibit IEc-S1</w:t>
      </w:r>
    </w:p>
    <w:p w14:paraId="6D1D0D90" w14:textId="77777777" w:rsidR="00076912" w:rsidRPr="00B05D04" w:rsidRDefault="00076912" w:rsidP="00076912">
      <w:pPr>
        <w:widowControl w:val="0"/>
        <w:pBdr>
          <w:top w:val="nil"/>
          <w:left w:val="nil"/>
          <w:bottom w:val="nil"/>
          <w:right w:val="nil"/>
          <w:between w:val="nil"/>
          <w:bar w:val="nil"/>
        </w:pBdr>
        <w:rPr>
          <w:rFonts w:eastAsia="Arial Unicode MS"/>
          <w:b/>
          <w:bCs/>
          <w:color w:val="000000"/>
          <w:sz w:val="24"/>
          <w:szCs w:val="24"/>
          <w:u w:val="single" w:color="000000"/>
          <w:bdr w:val="nil"/>
          <w14:textOutline w14:w="12700" w14:cap="flat" w14:cmpd="sng" w14:algn="ctr">
            <w14:noFill/>
            <w14:prstDash w14:val="solid"/>
            <w14:miter w14:lim="400000"/>
          </w14:textOutline>
        </w:rPr>
      </w:pPr>
    </w:p>
    <w:p w14:paraId="6A1092B3" w14:textId="77777777" w:rsidR="00076912" w:rsidRPr="00BE47E7" w:rsidRDefault="00076912" w:rsidP="00076912">
      <w:pPr>
        <w:rPr>
          <w:b/>
          <w:bCs/>
          <w:sz w:val="24"/>
          <w:szCs w:val="24"/>
        </w:rPr>
      </w:pPr>
      <w:r w:rsidRPr="00BE47E7">
        <w:rPr>
          <w:b/>
          <w:bCs/>
          <w:sz w:val="24"/>
          <w:szCs w:val="24"/>
        </w:rPr>
        <w:t>Columbia Industrial Intervenors (CII)</w:t>
      </w:r>
    </w:p>
    <w:p w14:paraId="18D8BD63" w14:textId="77777777" w:rsidR="00076912" w:rsidRDefault="00076912" w:rsidP="00076912">
      <w:pPr>
        <w:rPr>
          <w:sz w:val="24"/>
          <w:szCs w:val="24"/>
        </w:rPr>
      </w:pPr>
    </w:p>
    <w:p w14:paraId="4DE64912" w14:textId="77777777" w:rsidR="00076912" w:rsidRDefault="00076912" w:rsidP="00076912">
      <w:pPr>
        <w:rPr>
          <w:sz w:val="24"/>
          <w:szCs w:val="24"/>
        </w:rPr>
      </w:pPr>
      <w:r>
        <w:rPr>
          <w:sz w:val="24"/>
          <w:szCs w:val="24"/>
        </w:rPr>
        <w:tab/>
      </w:r>
      <w:r>
        <w:rPr>
          <w:sz w:val="24"/>
          <w:szCs w:val="24"/>
        </w:rPr>
        <w:tab/>
      </w:r>
      <w:r w:rsidRPr="00B05D04">
        <w:rPr>
          <w:sz w:val="24"/>
          <w:szCs w:val="24"/>
        </w:rPr>
        <w:t>CII Statement No. 1 – Direct Testimony of Frank Plank</w:t>
      </w:r>
    </w:p>
    <w:p w14:paraId="168E03AB" w14:textId="77777777" w:rsidR="00076912" w:rsidRDefault="00076912" w:rsidP="00076912">
      <w:pPr>
        <w:rPr>
          <w:sz w:val="24"/>
          <w:szCs w:val="24"/>
        </w:rPr>
      </w:pPr>
      <w:r>
        <w:rPr>
          <w:sz w:val="24"/>
          <w:szCs w:val="24"/>
        </w:rPr>
        <w:tab/>
      </w:r>
    </w:p>
    <w:p w14:paraId="612F7F93" w14:textId="77777777" w:rsidR="00076912" w:rsidRDefault="00076912" w:rsidP="00076912">
      <w:pPr>
        <w:rPr>
          <w:sz w:val="24"/>
          <w:szCs w:val="24"/>
        </w:rPr>
      </w:pPr>
      <w:r>
        <w:rPr>
          <w:sz w:val="24"/>
          <w:szCs w:val="24"/>
        </w:rPr>
        <w:tab/>
      </w:r>
      <w:r>
        <w:rPr>
          <w:sz w:val="24"/>
          <w:szCs w:val="24"/>
        </w:rPr>
        <w:tab/>
      </w:r>
      <w:r w:rsidRPr="00B05D04">
        <w:rPr>
          <w:sz w:val="24"/>
          <w:szCs w:val="24"/>
        </w:rPr>
        <w:t>CII Statement No. 1-R – Rebuttal Testimony of Frank Plank</w:t>
      </w:r>
    </w:p>
    <w:p w14:paraId="763E1D0A" w14:textId="77777777" w:rsidR="00076912" w:rsidRDefault="00076912" w:rsidP="00076912">
      <w:pPr>
        <w:rPr>
          <w:sz w:val="24"/>
          <w:szCs w:val="24"/>
        </w:rPr>
      </w:pPr>
    </w:p>
    <w:p w14:paraId="47ED0563" w14:textId="77777777" w:rsidR="00076912" w:rsidRPr="00B05D04" w:rsidRDefault="00076912" w:rsidP="00076912">
      <w:pPr>
        <w:spacing w:line="360" w:lineRule="auto"/>
        <w:rPr>
          <w:sz w:val="24"/>
          <w:szCs w:val="24"/>
        </w:rPr>
      </w:pPr>
      <w:r>
        <w:rPr>
          <w:sz w:val="24"/>
          <w:szCs w:val="24"/>
        </w:rPr>
        <w:tab/>
      </w:r>
      <w:r>
        <w:rPr>
          <w:sz w:val="24"/>
          <w:szCs w:val="24"/>
        </w:rPr>
        <w:tab/>
      </w:r>
      <w:r w:rsidRPr="00B05D04">
        <w:rPr>
          <w:sz w:val="24"/>
          <w:szCs w:val="24"/>
        </w:rPr>
        <w:t>Verification of CII Witness Frank Plank</w:t>
      </w:r>
    </w:p>
    <w:p w14:paraId="6AF49170" w14:textId="77777777" w:rsidR="00076912" w:rsidRPr="00B05D04" w:rsidRDefault="00076912" w:rsidP="00076912">
      <w:pPr>
        <w:pStyle w:val="BodyText"/>
        <w:jc w:val="left"/>
        <w:rPr>
          <w:rFonts w:cs="Times New Roman"/>
        </w:rPr>
      </w:pPr>
    </w:p>
    <w:p w14:paraId="437C53CC" w14:textId="77777777" w:rsidR="00076912" w:rsidRPr="00DB7E9D" w:rsidRDefault="00076912" w:rsidP="00076912">
      <w:pPr>
        <w:rPr>
          <w:b/>
          <w:bCs/>
          <w:sz w:val="24"/>
          <w:szCs w:val="24"/>
        </w:rPr>
      </w:pPr>
      <w:r w:rsidRPr="00DB7E9D">
        <w:rPr>
          <w:b/>
          <w:bCs/>
          <w:sz w:val="24"/>
          <w:szCs w:val="24"/>
        </w:rPr>
        <w:t>Community Action Association of Pennsylvania</w:t>
      </w:r>
    </w:p>
    <w:p w14:paraId="13A79859" w14:textId="77777777" w:rsidR="00076912" w:rsidRPr="00B05D04" w:rsidRDefault="00076912" w:rsidP="00076912">
      <w:pPr>
        <w:rPr>
          <w:sz w:val="24"/>
          <w:szCs w:val="24"/>
        </w:rPr>
      </w:pPr>
    </w:p>
    <w:p w14:paraId="1F8C3CA4" w14:textId="77777777" w:rsidR="00076912" w:rsidRDefault="00076912" w:rsidP="00076912">
      <w:pPr>
        <w:rPr>
          <w:sz w:val="24"/>
          <w:szCs w:val="24"/>
        </w:rPr>
      </w:pPr>
      <w:r>
        <w:rPr>
          <w:sz w:val="24"/>
          <w:szCs w:val="24"/>
        </w:rPr>
        <w:tab/>
      </w:r>
      <w:r>
        <w:rPr>
          <w:sz w:val="24"/>
          <w:szCs w:val="24"/>
        </w:rPr>
        <w:tab/>
        <w:t xml:space="preserve">CAAP Statement No. 1 – the </w:t>
      </w:r>
      <w:r w:rsidRPr="00B05D04">
        <w:rPr>
          <w:sz w:val="24"/>
          <w:szCs w:val="24"/>
        </w:rPr>
        <w:t>Direct Testimony of Susan A. Moore        </w:t>
      </w:r>
      <w:r w:rsidRPr="00B05D04">
        <w:rPr>
          <w:sz w:val="24"/>
          <w:szCs w:val="24"/>
        </w:rPr>
        <w:tab/>
      </w:r>
    </w:p>
    <w:p w14:paraId="61FF1CCB" w14:textId="77777777" w:rsidR="00076912" w:rsidRDefault="00076912" w:rsidP="00076912">
      <w:pPr>
        <w:rPr>
          <w:sz w:val="24"/>
          <w:szCs w:val="24"/>
        </w:rPr>
      </w:pPr>
    </w:p>
    <w:p w14:paraId="130080F3" w14:textId="77777777" w:rsidR="00076912" w:rsidRDefault="00076912" w:rsidP="00076912">
      <w:pPr>
        <w:rPr>
          <w:sz w:val="24"/>
          <w:szCs w:val="24"/>
        </w:rPr>
      </w:pPr>
      <w:r>
        <w:rPr>
          <w:sz w:val="24"/>
          <w:szCs w:val="24"/>
        </w:rPr>
        <w:tab/>
      </w:r>
      <w:r>
        <w:rPr>
          <w:sz w:val="24"/>
          <w:szCs w:val="24"/>
        </w:rPr>
        <w:tab/>
        <w:t xml:space="preserve">CAAP Statement No. 1-R – the </w:t>
      </w:r>
      <w:r w:rsidRPr="00B05D04">
        <w:rPr>
          <w:sz w:val="24"/>
          <w:szCs w:val="24"/>
        </w:rPr>
        <w:t>Rebuttal Testimony of Susan A. Moor</w:t>
      </w:r>
      <w:r>
        <w:rPr>
          <w:sz w:val="24"/>
          <w:szCs w:val="24"/>
        </w:rPr>
        <w:t>e</w:t>
      </w:r>
    </w:p>
    <w:p w14:paraId="155F9EA8" w14:textId="77777777" w:rsidR="00076912" w:rsidRDefault="00076912" w:rsidP="00076912">
      <w:pPr>
        <w:rPr>
          <w:sz w:val="24"/>
          <w:szCs w:val="24"/>
        </w:rPr>
      </w:pPr>
    </w:p>
    <w:p w14:paraId="1056453D" w14:textId="77777777" w:rsidR="00076912" w:rsidRDefault="00076912" w:rsidP="00076912">
      <w:pPr>
        <w:rPr>
          <w:sz w:val="24"/>
          <w:szCs w:val="24"/>
        </w:rPr>
      </w:pPr>
      <w:r>
        <w:rPr>
          <w:sz w:val="24"/>
          <w:szCs w:val="24"/>
        </w:rPr>
        <w:tab/>
      </w:r>
      <w:r>
        <w:rPr>
          <w:sz w:val="24"/>
          <w:szCs w:val="24"/>
        </w:rPr>
        <w:tab/>
      </w:r>
      <w:r w:rsidRPr="00B05D04">
        <w:rPr>
          <w:sz w:val="24"/>
          <w:szCs w:val="24"/>
        </w:rPr>
        <w:t>Verification of Susan A. Moore</w:t>
      </w:r>
    </w:p>
    <w:p w14:paraId="58AADD19" w14:textId="77777777" w:rsidR="00076912" w:rsidRDefault="00076912" w:rsidP="00076912">
      <w:pPr>
        <w:rPr>
          <w:sz w:val="24"/>
          <w:szCs w:val="24"/>
        </w:rPr>
      </w:pPr>
    </w:p>
    <w:p w14:paraId="2DF0DACE" w14:textId="77777777" w:rsidR="00076912" w:rsidRDefault="00076912" w:rsidP="00076912">
      <w:pPr>
        <w:rPr>
          <w:b/>
          <w:bCs/>
          <w:sz w:val="24"/>
          <w:szCs w:val="24"/>
        </w:rPr>
      </w:pPr>
      <w:r w:rsidRPr="00DB7E9D">
        <w:rPr>
          <w:b/>
          <w:bCs/>
          <w:sz w:val="24"/>
          <w:szCs w:val="24"/>
        </w:rPr>
        <w:t>Pennsylvania State University</w:t>
      </w:r>
    </w:p>
    <w:p w14:paraId="0C06D8B2" w14:textId="77777777" w:rsidR="00076912" w:rsidRDefault="00076912" w:rsidP="00076912">
      <w:pPr>
        <w:rPr>
          <w:b/>
          <w:bCs/>
          <w:sz w:val="24"/>
          <w:szCs w:val="24"/>
        </w:rPr>
      </w:pPr>
    </w:p>
    <w:p w14:paraId="7DB3DF8E" w14:textId="77777777" w:rsidR="00076912" w:rsidRDefault="00076912" w:rsidP="00076912">
      <w:pPr>
        <w:rPr>
          <w:sz w:val="24"/>
          <w:szCs w:val="24"/>
        </w:rPr>
      </w:pPr>
      <w:r>
        <w:rPr>
          <w:b/>
          <w:bCs/>
          <w:sz w:val="24"/>
          <w:szCs w:val="24"/>
        </w:rPr>
        <w:tab/>
      </w:r>
      <w:r>
        <w:rPr>
          <w:b/>
          <w:bCs/>
          <w:sz w:val="24"/>
          <w:szCs w:val="24"/>
        </w:rPr>
        <w:tab/>
      </w:r>
      <w:r w:rsidRPr="00B05D04">
        <w:rPr>
          <w:sz w:val="24"/>
          <w:szCs w:val="24"/>
        </w:rPr>
        <w:t xml:space="preserve">PSU St. No. 1 – </w:t>
      </w:r>
      <w:r>
        <w:rPr>
          <w:sz w:val="24"/>
          <w:szCs w:val="24"/>
        </w:rPr>
        <w:t xml:space="preserve">the </w:t>
      </w:r>
      <w:r w:rsidRPr="00B05D04">
        <w:rPr>
          <w:sz w:val="24"/>
          <w:szCs w:val="24"/>
        </w:rPr>
        <w:t xml:space="preserve">Direct Testimony of James Crist with PSU Exhibit No. D-1 </w:t>
      </w:r>
    </w:p>
    <w:p w14:paraId="789441F2" w14:textId="77777777" w:rsidR="00076912" w:rsidRDefault="00076912" w:rsidP="00076912">
      <w:pPr>
        <w:rPr>
          <w:sz w:val="24"/>
          <w:szCs w:val="24"/>
        </w:rPr>
      </w:pPr>
      <w:r>
        <w:rPr>
          <w:sz w:val="24"/>
          <w:szCs w:val="24"/>
        </w:rPr>
        <w:tab/>
      </w:r>
      <w:r>
        <w:rPr>
          <w:sz w:val="24"/>
          <w:szCs w:val="24"/>
        </w:rPr>
        <w:tab/>
      </w:r>
      <w:r>
        <w:rPr>
          <w:sz w:val="24"/>
          <w:szCs w:val="24"/>
        </w:rPr>
        <w:tab/>
        <w:t xml:space="preserve">and the </w:t>
      </w:r>
      <w:r w:rsidRPr="00DB7E9D">
        <w:rPr>
          <w:i/>
          <w:iCs/>
          <w:sz w:val="24"/>
          <w:szCs w:val="24"/>
        </w:rPr>
        <w:t>Curriculum Vitae</w:t>
      </w:r>
      <w:r>
        <w:rPr>
          <w:sz w:val="24"/>
          <w:szCs w:val="24"/>
        </w:rPr>
        <w:t xml:space="preserve"> </w:t>
      </w:r>
      <w:r w:rsidRPr="00B05D04">
        <w:rPr>
          <w:sz w:val="24"/>
          <w:szCs w:val="24"/>
        </w:rPr>
        <w:t>of James Crist</w:t>
      </w:r>
    </w:p>
    <w:p w14:paraId="6AB2C863" w14:textId="77777777" w:rsidR="00076912" w:rsidRDefault="00076912" w:rsidP="00076912">
      <w:pPr>
        <w:rPr>
          <w:sz w:val="24"/>
          <w:szCs w:val="24"/>
        </w:rPr>
      </w:pPr>
    </w:p>
    <w:p w14:paraId="67BE7852" w14:textId="77777777" w:rsidR="00076912" w:rsidRDefault="00076912" w:rsidP="00076912">
      <w:pPr>
        <w:rPr>
          <w:sz w:val="24"/>
          <w:szCs w:val="24"/>
        </w:rPr>
      </w:pPr>
      <w:r>
        <w:rPr>
          <w:sz w:val="24"/>
          <w:szCs w:val="24"/>
        </w:rPr>
        <w:tab/>
      </w:r>
      <w:r>
        <w:rPr>
          <w:sz w:val="24"/>
          <w:szCs w:val="24"/>
        </w:rPr>
        <w:tab/>
      </w:r>
      <w:r w:rsidRPr="00B05D04">
        <w:rPr>
          <w:sz w:val="24"/>
          <w:szCs w:val="24"/>
        </w:rPr>
        <w:t>PSU St. No. 1-R – Rebuttal Testimony of James Crist</w:t>
      </w:r>
    </w:p>
    <w:p w14:paraId="111AD362" w14:textId="77777777" w:rsidR="00076912" w:rsidRDefault="00076912" w:rsidP="00076912">
      <w:pPr>
        <w:rPr>
          <w:sz w:val="24"/>
          <w:szCs w:val="24"/>
        </w:rPr>
      </w:pPr>
    </w:p>
    <w:p w14:paraId="4D2C182A" w14:textId="77777777" w:rsidR="00076912" w:rsidRPr="00B05D04" w:rsidRDefault="00076912" w:rsidP="00076912">
      <w:pPr>
        <w:rPr>
          <w:sz w:val="24"/>
          <w:szCs w:val="24"/>
        </w:rPr>
      </w:pPr>
      <w:r>
        <w:rPr>
          <w:sz w:val="24"/>
          <w:szCs w:val="24"/>
        </w:rPr>
        <w:tab/>
      </w:r>
      <w:r>
        <w:rPr>
          <w:sz w:val="24"/>
          <w:szCs w:val="24"/>
        </w:rPr>
        <w:tab/>
      </w:r>
      <w:r w:rsidRPr="00B05D04">
        <w:rPr>
          <w:sz w:val="24"/>
          <w:szCs w:val="24"/>
        </w:rPr>
        <w:t>PSU St. No. 1-SR – Surrebuttal Testimony of James Crist</w:t>
      </w:r>
    </w:p>
    <w:p w14:paraId="2FA7DAA0" w14:textId="77777777" w:rsidR="00076912" w:rsidRPr="00B05D04" w:rsidRDefault="00076912" w:rsidP="00076912">
      <w:pPr>
        <w:rPr>
          <w:sz w:val="24"/>
          <w:szCs w:val="24"/>
        </w:rPr>
      </w:pPr>
    </w:p>
    <w:p w14:paraId="6AE14239" w14:textId="77777777" w:rsidR="008A7975" w:rsidRDefault="008A7975" w:rsidP="008A7975">
      <w:pPr>
        <w:rPr>
          <w:sz w:val="24"/>
          <w:szCs w:val="24"/>
        </w:rPr>
      </w:pPr>
    </w:p>
    <w:p w14:paraId="1797B88A" w14:textId="77777777" w:rsidR="008A7975" w:rsidRDefault="008A7975" w:rsidP="008A7975">
      <w:pPr>
        <w:rPr>
          <w:sz w:val="24"/>
          <w:szCs w:val="24"/>
        </w:rPr>
      </w:pPr>
    </w:p>
    <w:p w14:paraId="3DE96D17" w14:textId="77777777" w:rsidR="008A7975" w:rsidRDefault="008A7975" w:rsidP="008A7975">
      <w:pPr>
        <w:rPr>
          <w:sz w:val="24"/>
          <w:szCs w:val="24"/>
        </w:rPr>
      </w:pPr>
    </w:p>
    <w:p w14:paraId="2112D4D0" w14:textId="77777777" w:rsidR="008A7975" w:rsidRDefault="008A7975" w:rsidP="008A7975">
      <w:pPr>
        <w:rPr>
          <w:sz w:val="24"/>
          <w:szCs w:val="24"/>
        </w:rPr>
      </w:pPr>
    </w:p>
    <w:p w14:paraId="0761E870" w14:textId="77777777" w:rsidR="008A7975" w:rsidRDefault="008A7975" w:rsidP="008A7975">
      <w:pPr>
        <w:rPr>
          <w:sz w:val="24"/>
          <w:szCs w:val="24"/>
        </w:rPr>
      </w:pPr>
    </w:p>
    <w:p w14:paraId="42413A5C" w14:textId="77777777" w:rsidR="008A7975" w:rsidRDefault="008A7975" w:rsidP="008A7975">
      <w:pPr>
        <w:rPr>
          <w:sz w:val="24"/>
          <w:szCs w:val="24"/>
        </w:rPr>
      </w:pPr>
    </w:p>
    <w:p w14:paraId="656A21B2" w14:textId="77777777" w:rsidR="008A7975" w:rsidRDefault="008A7975">
      <w:pPr>
        <w:rPr>
          <w:sz w:val="24"/>
          <w:szCs w:val="24"/>
        </w:rPr>
      </w:pPr>
      <w:r>
        <w:rPr>
          <w:sz w:val="24"/>
          <w:szCs w:val="24"/>
        </w:rPr>
        <w:br w:type="page"/>
      </w:r>
    </w:p>
    <w:p w14:paraId="738C1A37" w14:textId="7D66A237" w:rsidR="008A7975" w:rsidRPr="008A7975" w:rsidRDefault="008A7975" w:rsidP="008A7975">
      <w:pPr>
        <w:jc w:val="center"/>
        <w:rPr>
          <w:sz w:val="24"/>
          <w:szCs w:val="24"/>
        </w:rPr>
        <w:sectPr w:rsidR="008A7975" w:rsidRPr="008A7975" w:rsidSect="00922D92">
          <w:footerReference w:type="default" r:id="rId11"/>
          <w:pgSz w:w="12240" w:h="15840"/>
          <w:pgMar w:top="1440" w:right="1440" w:bottom="1440" w:left="1440" w:header="720" w:footer="720" w:gutter="0"/>
          <w:cols w:space="720"/>
          <w:docGrid w:linePitch="272"/>
        </w:sectPr>
      </w:pPr>
      <w:r>
        <w:rPr>
          <w:sz w:val="24"/>
          <w:szCs w:val="24"/>
        </w:rPr>
        <w:lastRenderedPageBreak/>
        <w:t>Appendix B</w:t>
      </w:r>
    </w:p>
    <w:p w14:paraId="77E9F99A" w14:textId="661979B6" w:rsidR="008A7975" w:rsidRPr="008A7975" w:rsidRDefault="008A7975" w:rsidP="008A7975">
      <w:pPr>
        <w:spacing w:line="360" w:lineRule="auto"/>
        <w:ind w:right="-5040"/>
        <w:rPr>
          <w:sz w:val="24"/>
          <w:szCs w:val="24"/>
        </w:rPr>
      </w:pPr>
    </w:p>
    <w:p w14:paraId="52FAED42" w14:textId="77777777" w:rsidR="008A7975" w:rsidRPr="008A7975" w:rsidRDefault="008A7975" w:rsidP="008A7975">
      <w:pPr>
        <w:tabs>
          <w:tab w:val="center" w:pos="4680"/>
        </w:tabs>
        <w:jc w:val="both"/>
        <w:rPr>
          <w:sz w:val="24"/>
          <w:szCs w:val="24"/>
          <w:u w:val="single"/>
        </w:rPr>
      </w:pPr>
      <w:r w:rsidRPr="008A7975">
        <w:rPr>
          <w:sz w:val="24"/>
          <w:szCs w:val="24"/>
        </w:rPr>
        <w:tab/>
      </w:r>
      <w:r w:rsidRPr="008A7975">
        <w:rPr>
          <w:sz w:val="24"/>
          <w:szCs w:val="24"/>
          <w:u w:val="single"/>
        </w:rPr>
        <w:t>Special Instructions for Briefs and Exceptions</w:t>
      </w:r>
    </w:p>
    <w:p w14:paraId="7F6CD4DD" w14:textId="77777777" w:rsidR="008A7975" w:rsidRPr="008A7975" w:rsidRDefault="008A7975" w:rsidP="008A7975">
      <w:pPr>
        <w:tabs>
          <w:tab w:val="center" w:pos="4680"/>
        </w:tabs>
        <w:jc w:val="both"/>
        <w:rPr>
          <w:sz w:val="24"/>
          <w:szCs w:val="24"/>
        </w:rPr>
      </w:pPr>
      <w:r w:rsidRPr="008A7975">
        <w:rPr>
          <w:sz w:val="24"/>
          <w:szCs w:val="24"/>
        </w:rPr>
        <w:tab/>
      </w:r>
      <w:r w:rsidRPr="008A7975">
        <w:rPr>
          <w:sz w:val="24"/>
          <w:szCs w:val="24"/>
          <w:u w:val="single"/>
        </w:rPr>
        <w:t>in Major General Rate Increase Proceedings</w:t>
      </w:r>
    </w:p>
    <w:p w14:paraId="0D2F24F7" w14:textId="77777777" w:rsidR="008A7975" w:rsidRPr="008A7975" w:rsidRDefault="008A7975" w:rsidP="008A7975">
      <w:pPr>
        <w:jc w:val="both"/>
        <w:rPr>
          <w:sz w:val="24"/>
          <w:szCs w:val="24"/>
        </w:rPr>
      </w:pPr>
    </w:p>
    <w:p w14:paraId="64A9C2D0" w14:textId="77777777" w:rsidR="008A7975" w:rsidRPr="008A7975" w:rsidRDefault="008A7975" w:rsidP="008A7975">
      <w:pPr>
        <w:jc w:val="both"/>
        <w:rPr>
          <w:sz w:val="24"/>
          <w:szCs w:val="24"/>
        </w:rPr>
      </w:pPr>
    </w:p>
    <w:p w14:paraId="5FA39069" w14:textId="77777777" w:rsidR="008A7975" w:rsidRPr="008A7975" w:rsidRDefault="008A7975" w:rsidP="008A7975">
      <w:pPr>
        <w:spacing w:line="480" w:lineRule="auto"/>
        <w:ind w:firstLine="720"/>
        <w:jc w:val="both"/>
        <w:rPr>
          <w:sz w:val="24"/>
          <w:szCs w:val="24"/>
        </w:rPr>
      </w:pPr>
      <w:r w:rsidRPr="008A7975">
        <w:rPr>
          <w:sz w:val="24"/>
          <w:szCs w:val="24"/>
        </w:rPr>
        <w:t>1.</w:t>
      </w:r>
      <w:r w:rsidRPr="008A7975">
        <w:rPr>
          <w:sz w:val="24"/>
          <w:szCs w:val="24"/>
        </w:rPr>
        <w:tab/>
        <w:t>Each brief shall follow the general organization shown in the attached standardized format.</w:t>
      </w:r>
    </w:p>
    <w:p w14:paraId="20E7E6BC" w14:textId="77777777" w:rsidR="008A7975" w:rsidRPr="008A7975" w:rsidRDefault="008A7975" w:rsidP="008A7975">
      <w:pPr>
        <w:spacing w:line="480" w:lineRule="auto"/>
        <w:ind w:firstLine="720"/>
        <w:jc w:val="both"/>
        <w:rPr>
          <w:sz w:val="24"/>
          <w:szCs w:val="24"/>
        </w:rPr>
      </w:pPr>
      <w:r w:rsidRPr="008A7975">
        <w:rPr>
          <w:sz w:val="24"/>
          <w:szCs w:val="24"/>
        </w:rPr>
        <w:t>2.</w:t>
      </w:r>
      <w:r w:rsidRPr="008A7975">
        <w:rPr>
          <w:sz w:val="24"/>
          <w:szCs w:val="24"/>
        </w:rPr>
        <w:tab/>
        <w:t>Each brief shall contain a table of contents with page references to a summary of argument and to each topic addressed in the argument.</w:t>
      </w:r>
    </w:p>
    <w:p w14:paraId="7B8B84EC" w14:textId="77777777" w:rsidR="008A7975" w:rsidRPr="008A7975" w:rsidRDefault="008A7975" w:rsidP="008A7975">
      <w:pPr>
        <w:spacing w:line="480" w:lineRule="auto"/>
        <w:ind w:firstLine="720"/>
        <w:jc w:val="both"/>
        <w:rPr>
          <w:sz w:val="24"/>
          <w:szCs w:val="24"/>
        </w:rPr>
      </w:pPr>
      <w:r w:rsidRPr="008A7975">
        <w:rPr>
          <w:sz w:val="24"/>
          <w:szCs w:val="24"/>
        </w:rPr>
        <w:t>3.</w:t>
      </w:r>
      <w:r w:rsidRPr="008A7975">
        <w:rPr>
          <w:sz w:val="24"/>
          <w:szCs w:val="24"/>
        </w:rPr>
        <w:tab/>
        <w:t>Adjustments contained in each brief shall:</w:t>
      </w:r>
    </w:p>
    <w:p w14:paraId="32774EA4" w14:textId="77777777" w:rsidR="008A7975" w:rsidRPr="008A7975" w:rsidRDefault="008A7975" w:rsidP="008A7975">
      <w:pPr>
        <w:tabs>
          <w:tab w:val="left" w:pos="-1440"/>
        </w:tabs>
        <w:ind w:left="2160" w:hanging="720"/>
        <w:jc w:val="both"/>
        <w:rPr>
          <w:sz w:val="24"/>
          <w:szCs w:val="24"/>
        </w:rPr>
      </w:pPr>
      <w:r w:rsidRPr="008A7975">
        <w:rPr>
          <w:sz w:val="24"/>
          <w:szCs w:val="24"/>
        </w:rPr>
        <w:t>a.</w:t>
      </w:r>
      <w:r w:rsidRPr="008A7975">
        <w:rPr>
          <w:sz w:val="24"/>
          <w:szCs w:val="24"/>
        </w:rPr>
        <w:tab/>
        <w:t>be based on a specific test year, to be selected before the close of the record;</w:t>
      </w:r>
    </w:p>
    <w:p w14:paraId="2610BBA0" w14:textId="77777777" w:rsidR="008A7975" w:rsidRPr="008A7975" w:rsidRDefault="008A7975" w:rsidP="008A7975">
      <w:pPr>
        <w:jc w:val="both"/>
        <w:rPr>
          <w:sz w:val="24"/>
          <w:szCs w:val="24"/>
        </w:rPr>
      </w:pPr>
    </w:p>
    <w:p w14:paraId="6AFABEFE" w14:textId="2680CD22" w:rsidR="008A7975" w:rsidRPr="008A7975" w:rsidRDefault="008A7975" w:rsidP="008A7975">
      <w:pPr>
        <w:tabs>
          <w:tab w:val="left" w:pos="-1440"/>
        </w:tabs>
        <w:ind w:left="2160" w:hanging="720"/>
        <w:jc w:val="both"/>
        <w:rPr>
          <w:sz w:val="24"/>
          <w:szCs w:val="24"/>
        </w:rPr>
      </w:pPr>
      <w:r w:rsidRPr="008A7975">
        <w:rPr>
          <w:sz w:val="24"/>
          <w:szCs w:val="24"/>
        </w:rPr>
        <w:t>b.</w:t>
      </w:r>
      <w:r w:rsidRPr="008A7975">
        <w:rPr>
          <w:sz w:val="24"/>
          <w:szCs w:val="24"/>
        </w:rPr>
        <w:tab/>
        <w:t>be complete and self</w:t>
      </w:r>
      <w:r w:rsidR="009D46BE">
        <w:rPr>
          <w:sz w:val="24"/>
          <w:szCs w:val="24"/>
        </w:rPr>
        <w:t>-</w:t>
      </w:r>
      <w:r w:rsidRPr="008A7975">
        <w:rPr>
          <w:sz w:val="24"/>
          <w:szCs w:val="24"/>
        </w:rPr>
        <w:t>contained, include accurate reference to the appropriate record sources, be on a before-income-tax basis (never on a net income or revenue requirement basis) and be on a consistent jurisdictional basis (if record support cannot be located, the adjustment may/will be rejected);</w:t>
      </w:r>
    </w:p>
    <w:p w14:paraId="307DF642" w14:textId="77777777" w:rsidR="008A7975" w:rsidRPr="008A7975" w:rsidRDefault="008A7975" w:rsidP="008A7975">
      <w:pPr>
        <w:jc w:val="both"/>
        <w:rPr>
          <w:sz w:val="24"/>
          <w:szCs w:val="24"/>
        </w:rPr>
      </w:pPr>
    </w:p>
    <w:p w14:paraId="6B5D0FAD" w14:textId="77777777" w:rsidR="008A7975" w:rsidRPr="008A7975" w:rsidRDefault="008A7975" w:rsidP="008A7975">
      <w:pPr>
        <w:tabs>
          <w:tab w:val="left" w:pos="-1440"/>
        </w:tabs>
        <w:ind w:left="2160" w:hanging="720"/>
        <w:jc w:val="both"/>
        <w:rPr>
          <w:sz w:val="24"/>
          <w:szCs w:val="24"/>
        </w:rPr>
      </w:pPr>
      <w:r w:rsidRPr="008A7975">
        <w:rPr>
          <w:sz w:val="24"/>
          <w:szCs w:val="24"/>
        </w:rPr>
        <w:t>c.</w:t>
      </w:r>
      <w:r w:rsidRPr="008A7975">
        <w:rPr>
          <w:sz w:val="24"/>
          <w:szCs w:val="24"/>
        </w:rPr>
        <w:tab/>
        <w:t>be detailed to demonstrate the step-by-step calculation of that adjustment together with appropriate accurate record references (once again, if the record support cannot be located for the necessary steps, the adjustment may/will be rejected);</w:t>
      </w:r>
    </w:p>
    <w:p w14:paraId="6C2F478C" w14:textId="77777777" w:rsidR="008A7975" w:rsidRPr="008A7975" w:rsidRDefault="008A7975" w:rsidP="008A7975">
      <w:pPr>
        <w:jc w:val="both"/>
        <w:rPr>
          <w:sz w:val="24"/>
          <w:szCs w:val="24"/>
        </w:rPr>
      </w:pPr>
    </w:p>
    <w:p w14:paraId="6CD8AEAF" w14:textId="77777777" w:rsidR="008A7975" w:rsidRPr="008A7975" w:rsidRDefault="008A7975" w:rsidP="008A7975">
      <w:pPr>
        <w:tabs>
          <w:tab w:val="left" w:pos="-1440"/>
        </w:tabs>
        <w:ind w:left="2160" w:hanging="720"/>
        <w:jc w:val="both"/>
        <w:rPr>
          <w:sz w:val="24"/>
          <w:szCs w:val="24"/>
        </w:rPr>
      </w:pPr>
      <w:r w:rsidRPr="008A7975">
        <w:rPr>
          <w:sz w:val="24"/>
          <w:szCs w:val="24"/>
        </w:rPr>
        <w:t>d.</w:t>
      </w:r>
      <w:r w:rsidRPr="008A7975">
        <w:rPr>
          <w:sz w:val="24"/>
          <w:szCs w:val="24"/>
        </w:rPr>
        <w:tab/>
        <w:t>include concomitant rate base, revenue, expense, depreciation expense, and tax (i.e., taxes other, State Income, and federal Income) adjustments set forth, together with the details of their calculation;</w:t>
      </w:r>
    </w:p>
    <w:p w14:paraId="4FB24DE9" w14:textId="77777777" w:rsidR="008A7975" w:rsidRPr="008A7975" w:rsidRDefault="008A7975" w:rsidP="008A7975">
      <w:pPr>
        <w:jc w:val="both"/>
        <w:rPr>
          <w:sz w:val="24"/>
          <w:szCs w:val="24"/>
        </w:rPr>
      </w:pPr>
    </w:p>
    <w:p w14:paraId="0663B180" w14:textId="77777777" w:rsidR="008A7975" w:rsidRPr="008A7975" w:rsidRDefault="008A7975" w:rsidP="008A7975">
      <w:pPr>
        <w:tabs>
          <w:tab w:val="left" w:pos="-1440"/>
        </w:tabs>
        <w:ind w:left="2160" w:hanging="720"/>
        <w:jc w:val="both"/>
        <w:rPr>
          <w:sz w:val="24"/>
          <w:szCs w:val="24"/>
        </w:rPr>
      </w:pPr>
      <w:r w:rsidRPr="008A7975">
        <w:rPr>
          <w:sz w:val="24"/>
          <w:szCs w:val="24"/>
        </w:rPr>
        <w:t>e.</w:t>
      </w:r>
      <w:r w:rsidRPr="008A7975">
        <w:rPr>
          <w:sz w:val="24"/>
          <w:szCs w:val="24"/>
        </w:rPr>
        <w:tab/>
        <w:t>include within the brief calculations which are the basis for proposed adjustments, but which are incomplete in the record.</w:t>
      </w:r>
    </w:p>
    <w:p w14:paraId="399D2469" w14:textId="77777777" w:rsidR="008A7975" w:rsidRPr="008A7975" w:rsidRDefault="008A7975" w:rsidP="008A7975">
      <w:pPr>
        <w:jc w:val="both"/>
        <w:rPr>
          <w:sz w:val="24"/>
          <w:szCs w:val="24"/>
        </w:rPr>
      </w:pPr>
    </w:p>
    <w:p w14:paraId="5C8AB0BA" w14:textId="77777777" w:rsidR="008A7975" w:rsidRPr="008A7975" w:rsidRDefault="008A7975" w:rsidP="008A7975">
      <w:pPr>
        <w:spacing w:line="480" w:lineRule="auto"/>
        <w:ind w:firstLine="720"/>
        <w:jc w:val="both"/>
        <w:rPr>
          <w:sz w:val="24"/>
          <w:szCs w:val="24"/>
        </w:rPr>
      </w:pPr>
      <w:r w:rsidRPr="008A7975">
        <w:rPr>
          <w:sz w:val="24"/>
          <w:szCs w:val="24"/>
        </w:rPr>
        <w:t>4.</w:t>
      </w:r>
      <w:r w:rsidRPr="008A7975">
        <w:rPr>
          <w:sz w:val="24"/>
          <w:szCs w:val="24"/>
        </w:rPr>
        <w:tab/>
        <w:t>Tables showing all proposed rate base and income adjustments, organized as shown in the attached Table I and Table II, shall be submitted with each brief which includes such adjustments.</w:t>
      </w:r>
    </w:p>
    <w:p w14:paraId="4FAAAE94" w14:textId="77777777" w:rsidR="008A7975" w:rsidRPr="008A7975" w:rsidRDefault="008A7975" w:rsidP="008A7975">
      <w:pPr>
        <w:tabs>
          <w:tab w:val="left" w:pos="-1440"/>
        </w:tabs>
        <w:ind w:left="2160" w:hanging="720"/>
        <w:jc w:val="both"/>
        <w:rPr>
          <w:sz w:val="24"/>
          <w:szCs w:val="24"/>
        </w:rPr>
      </w:pPr>
      <w:r w:rsidRPr="008A7975">
        <w:rPr>
          <w:sz w:val="24"/>
          <w:szCs w:val="24"/>
        </w:rPr>
        <w:t>a.</w:t>
      </w:r>
      <w:r w:rsidRPr="008A7975">
        <w:rPr>
          <w:sz w:val="24"/>
          <w:szCs w:val="24"/>
        </w:rPr>
        <w:tab/>
        <w:t>The starting point of Table I “Income Summary” shall be the utility’s final pro forma showing at present rates.  The ALJ shall specify the starting point to be the most recent update admitted into evidence.  The update, admission, and ALJ ruling shall be cited on the table.</w:t>
      </w:r>
    </w:p>
    <w:p w14:paraId="61F849E4" w14:textId="77777777" w:rsidR="008A7975" w:rsidRPr="008A7975" w:rsidRDefault="008A7975" w:rsidP="008A7975">
      <w:pPr>
        <w:jc w:val="both"/>
        <w:rPr>
          <w:sz w:val="24"/>
          <w:szCs w:val="24"/>
        </w:rPr>
      </w:pPr>
    </w:p>
    <w:p w14:paraId="0D379FC6" w14:textId="77777777" w:rsidR="008A7975" w:rsidRPr="008A7975" w:rsidRDefault="008A7975" w:rsidP="008A7975">
      <w:pPr>
        <w:jc w:val="both"/>
        <w:rPr>
          <w:sz w:val="24"/>
          <w:szCs w:val="24"/>
        </w:rPr>
        <w:sectPr w:rsidR="008A7975" w:rsidRPr="008A7975" w:rsidSect="00666B42">
          <w:endnotePr>
            <w:numFmt w:val="decimal"/>
          </w:endnotePr>
          <w:type w:val="continuous"/>
          <w:pgSz w:w="12240" w:h="15840"/>
          <w:pgMar w:top="1440" w:right="1440" w:bottom="1440" w:left="1440" w:header="1440" w:footer="720" w:gutter="0"/>
          <w:cols w:space="720"/>
          <w:noEndnote/>
          <w:docGrid w:linePitch="272"/>
        </w:sectPr>
      </w:pPr>
    </w:p>
    <w:p w14:paraId="29F930A5" w14:textId="77777777" w:rsidR="008A7975" w:rsidRPr="008A7975" w:rsidRDefault="008A7975" w:rsidP="008A7975">
      <w:pPr>
        <w:tabs>
          <w:tab w:val="left" w:pos="-1440"/>
        </w:tabs>
        <w:ind w:left="2160" w:hanging="720"/>
        <w:jc w:val="both"/>
        <w:rPr>
          <w:sz w:val="24"/>
          <w:szCs w:val="24"/>
        </w:rPr>
      </w:pPr>
      <w:r w:rsidRPr="008A7975">
        <w:rPr>
          <w:sz w:val="24"/>
          <w:szCs w:val="24"/>
        </w:rPr>
        <w:t>b.</w:t>
      </w:r>
      <w:r w:rsidRPr="008A7975">
        <w:rPr>
          <w:sz w:val="24"/>
          <w:szCs w:val="24"/>
        </w:rPr>
        <w:tab/>
        <w:t>The effect of deferred or accrued taxes on the various tax adjustments presented in Table II “Summary of Adjustments” shall be indicated by a footnote.</w:t>
      </w:r>
    </w:p>
    <w:p w14:paraId="57CBE8E1" w14:textId="77777777" w:rsidR="008A7975" w:rsidRPr="008A7975" w:rsidRDefault="008A7975" w:rsidP="008A7975">
      <w:pPr>
        <w:jc w:val="both"/>
        <w:rPr>
          <w:sz w:val="24"/>
          <w:szCs w:val="24"/>
        </w:rPr>
      </w:pPr>
    </w:p>
    <w:p w14:paraId="44B1EFC2" w14:textId="77777777" w:rsidR="008A7975" w:rsidRPr="008A7975" w:rsidRDefault="008A7975" w:rsidP="008A7975">
      <w:pPr>
        <w:ind w:firstLine="720"/>
        <w:jc w:val="both"/>
        <w:rPr>
          <w:sz w:val="24"/>
          <w:szCs w:val="24"/>
        </w:rPr>
      </w:pPr>
      <w:r w:rsidRPr="008A7975">
        <w:rPr>
          <w:sz w:val="24"/>
          <w:szCs w:val="24"/>
        </w:rPr>
        <w:t>5.</w:t>
      </w:r>
      <w:r w:rsidRPr="008A7975">
        <w:rPr>
          <w:sz w:val="24"/>
          <w:szCs w:val="24"/>
        </w:rPr>
        <w:tab/>
        <w:t>The following schedules shall be submitted with each brief.</w:t>
      </w:r>
    </w:p>
    <w:p w14:paraId="7947AE27" w14:textId="77777777" w:rsidR="008A7975" w:rsidRPr="008A7975" w:rsidRDefault="008A7975" w:rsidP="008A7975">
      <w:pPr>
        <w:jc w:val="both"/>
        <w:rPr>
          <w:sz w:val="24"/>
          <w:szCs w:val="24"/>
        </w:rPr>
      </w:pPr>
    </w:p>
    <w:p w14:paraId="4DF115B6" w14:textId="77777777" w:rsidR="008A7975" w:rsidRPr="008A7975" w:rsidRDefault="008A7975" w:rsidP="008A7975">
      <w:pPr>
        <w:tabs>
          <w:tab w:val="left" w:pos="-1440"/>
        </w:tabs>
        <w:ind w:left="2160" w:hanging="720"/>
        <w:jc w:val="both"/>
        <w:rPr>
          <w:sz w:val="24"/>
          <w:szCs w:val="24"/>
        </w:rPr>
      </w:pPr>
      <w:r w:rsidRPr="008A7975">
        <w:rPr>
          <w:sz w:val="24"/>
          <w:szCs w:val="24"/>
        </w:rPr>
        <w:t>a.</w:t>
      </w:r>
      <w:r w:rsidRPr="008A7975">
        <w:rPr>
          <w:sz w:val="24"/>
          <w:szCs w:val="24"/>
        </w:rPr>
        <w:tab/>
        <w:t>A schedule showing the precise derivation of any adjustment to proposed cash working capital allowance.</w:t>
      </w:r>
    </w:p>
    <w:p w14:paraId="34DAD796" w14:textId="77777777" w:rsidR="008A7975" w:rsidRPr="008A7975" w:rsidRDefault="008A7975" w:rsidP="008A7975">
      <w:pPr>
        <w:jc w:val="both"/>
        <w:rPr>
          <w:sz w:val="24"/>
          <w:szCs w:val="24"/>
        </w:rPr>
      </w:pPr>
    </w:p>
    <w:p w14:paraId="4A8D619E" w14:textId="77777777" w:rsidR="008A7975" w:rsidRPr="008A7975" w:rsidRDefault="008A7975" w:rsidP="008A7975">
      <w:pPr>
        <w:tabs>
          <w:tab w:val="left" w:pos="-1440"/>
        </w:tabs>
        <w:ind w:left="2880" w:hanging="720"/>
        <w:jc w:val="both"/>
        <w:rPr>
          <w:sz w:val="24"/>
          <w:szCs w:val="24"/>
        </w:rPr>
      </w:pPr>
      <w:r w:rsidRPr="008A7975">
        <w:rPr>
          <w:sz w:val="24"/>
          <w:szCs w:val="24"/>
        </w:rPr>
        <w:t>i.</w:t>
      </w:r>
      <w:r w:rsidRPr="008A7975">
        <w:rPr>
          <w:sz w:val="24"/>
          <w:szCs w:val="24"/>
        </w:rPr>
        <w:tab/>
        <w:t>The schedule describing an adjustment to a Utility’s claim for Cash Working Capital shall separately list (1) adjustments originating from Table II “Summary of Adjustments” and (2) adjustments resulting from the proposed revenue increase.  Any effect on deferred and/or accrued taxes shall be shown in a separate column or footnote.</w:t>
      </w:r>
    </w:p>
    <w:p w14:paraId="2CE6D938" w14:textId="77777777" w:rsidR="008A7975" w:rsidRPr="008A7975" w:rsidRDefault="008A7975" w:rsidP="008A7975">
      <w:pPr>
        <w:jc w:val="both"/>
        <w:rPr>
          <w:sz w:val="24"/>
          <w:szCs w:val="24"/>
        </w:rPr>
      </w:pPr>
    </w:p>
    <w:p w14:paraId="2F28059F" w14:textId="77777777" w:rsidR="008A7975" w:rsidRPr="008A7975" w:rsidRDefault="008A7975" w:rsidP="008A7975">
      <w:pPr>
        <w:tabs>
          <w:tab w:val="left" w:pos="-1440"/>
        </w:tabs>
        <w:ind w:left="2880" w:hanging="720"/>
        <w:jc w:val="both"/>
        <w:rPr>
          <w:sz w:val="24"/>
          <w:szCs w:val="24"/>
        </w:rPr>
      </w:pPr>
      <w:r w:rsidRPr="008A7975">
        <w:rPr>
          <w:sz w:val="24"/>
          <w:szCs w:val="24"/>
        </w:rPr>
        <w:t>ii.</w:t>
      </w:r>
      <w:r w:rsidRPr="008A7975">
        <w:rPr>
          <w:sz w:val="24"/>
          <w:szCs w:val="24"/>
        </w:rPr>
        <w:tab/>
        <w:t>Net Revenue and Expense Lag Days for all Cash Working Capital Adjustments shall be calculated to at least one decimal place.</w:t>
      </w:r>
    </w:p>
    <w:p w14:paraId="2D6C7B28" w14:textId="77777777" w:rsidR="008A7975" w:rsidRPr="008A7975" w:rsidRDefault="008A7975" w:rsidP="008A7975">
      <w:pPr>
        <w:jc w:val="both"/>
        <w:rPr>
          <w:sz w:val="24"/>
          <w:szCs w:val="24"/>
        </w:rPr>
      </w:pPr>
    </w:p>
    <w:p w14:paraId="35BD7191" w14:textId="77777777" w:rsidR="008A7975" w:rsidRPr="008A7975" w:rsidRDefault="008A7975" w:rsidP="008A7975">
      <w:pPr>
        <w:tabs>
          <w:tab w:val="left" w:pos="-1440"/>
        </w:tabs>
        <w:ind w:left="2160" w:hanging="720"/>
        <w:jc w:val="both"/>
        <w:rPr>
          <w:sz w:val="24"/>
          <w:szCs w:val="24"/>
        </w:rPr>
      </w:pPr>
      <w:r w:rsidRPr="008A7975">
        <w:rPr>
          <w:sz w:val="24"/>
          <w:szCs w:val="24"/>
        </w:rPr>
        <w:t>b.</w:t>
      </w:r>
      <w:r w:rsidRPr="008A7975">
        <w:rPr>
          <w:sz w:val="24"/>
          <w:szCs w:val="24"/>
        </w:rPr>
        <w:tab/>
        <w:t>A schedule showing all tax and jurisdictional allocation factors utilized (any deviations from standard or obvious factors should be explained on the schedule on in the brief).</w:t>
      </w:r>
    </w:p>
    <w:p w14:paraId="3FBA9ED1" w14:textId="77777777" w:rsidR="008A7975" w:rsidRPr="008A7975" w:rsidRDefault="008A7975" w:rsidP="008A7975">
      <w:pPr>
        <w:jc w:val="both"/>
        <w:rPr>
          <w:sz w:val="24"/>
          <w:szCs w:val="24"/>
        </w:rPr>
      </w:pPr>
    </w:p>
    <w:p w14:paraId="756B9B47" w14:textId="77777777" w:rsidR="008A7975" w:rsidRPr="008A7975" w:rsidRDefault="008A7975" w:rsidP="008A7975">
      <w:pPr>
        <w:tabs>
          <w:tab w:val="left" w:pos="-1440"/>
        </w:tabs>
        <w:ind w:left="2160" w:hanging="720"/>
        <w:jc w:val="both"/>
        <w:rPr>
          <w:sz w:val="24"/>
          <w:szCs w:val="24"/>
        </w:rPr>
      </w:pPr>
      <w:r w:rsidRPr="008A7975">
        <w:rPr>
          <w:sz w:val="24"/>
          <w:szCs w:val="24"/>
        </w:rPr>
        <w:t>c.</w:t>
      </w:r>
      <w:r w:rsidRPr="008A7975">
        <w:rPr>
          <w:sz w:val="24"/>
          <w:szCs w:val="24"/>
        </w:rPr>
        <w:tab/>
        <w:t>A schedule listing, for the party or parties filing the brief, each exhibit or other document admitted into the record, along with the date the document was identified and the date the document was admitted.</w:t>
      </w:r>
    </w:p>
    <w:p w14:paraId="3C30ED73" w14:textId="77777777" w:rsidR="008A7975" w:rsidRPr="008A7975" w:rsidRDefault="008A7975" w:rsidP="008A7975">
      <w:pPr>
        <w:jc w:val="both"/>
        <w:rPr>
          <w:sz w:val="24"/>
          <w:szCs w:val="24"/>
        </w:rPr>
      </w:pPr>
    </w:p>
    <w:p w14:paraId="3C123BF4" w14:textId="77777777" w:rsidR="008A7975" w:rsidRPr="008A7975" w:rsidRDefault="008A7975" w:rsidP="008A7975">
      <w:pPr>
        <w:spacing w:line="480" w:lineRule="auto"/>
        <w:ind w:firstLine="720"/>
        <w:jc w:val="both"/>
        <w:rPr>
          <w:sz w:val="24"/>
          <w:szCs w:val="24"/>
        </w:rPr>
      </w:pPr>
      <w:r w:rsidRPr="008A7975">
        <w:rPr>
          <w:sz w:val="24"/>
          <w:szCs w:val="24"/>
        </w:rPr>
        <w:t>6.</w:t>
      </w:r>
      <w:r w:rsidRPr="008A7975">
        <w:rPr>
          <w:sz w:val="24"/>
          <w:szCs w:val="24"/>
        </w:rPr>
        <w:tab/>
        <w:t>Rate structure proposals shall be reasonably specific and explicit, shall, as appropriate, refer accurately to record support and shall be summarized at the end of the “Rate Structure” topic heading of each brief.</w:t>
      </w:r>
    </w:p>
    <w:p w14:paraId="2292DE0D" w14:textId="77777777" w:rsidR="008A7975" w:rsidRPr="008A7975" w:rsidRDefault="008A7975" w:rsidP="008A7975">
      <w:pPr>
        <w:spacing w:line="480" w:lineRule="auto"/>
        <w:ind w:firstLine="720"/>
        <w:jc w:val="both"/>
        <w:rPr>
          <w:sz w:val="24"/>
          <w:szCs w:val="24"/>
        </w:rPr>
      </w:pPr>
      <w:r w:rsidRPr="008A7975">
        <w:rPr>
          <w:sz w:val="24"/>
          <w:szCs w:val="24"/>
        </w:rPr>
        <w:t>7.</w:t>
      </w:r>
      <w:r w:rsidRPr="008A7975">
        <w:rPr>
          <w:sz w:val="24"/>
          <w:szCs w:val="24"/>
        </w:rPr>
        <w:tab/>
        <w:t>Parties shall, as feasible and appropriate, discuss alternative rate design proposals for overall rate increases at and below the requested increase.</w:t>
      </w:r>
    </w:p>
    <w:p w14:paraId="22C8541C" w14:textId="05C72D23" w:rsidR="008A7975" w:rsidRDefault="008A7975" w:rsidP="00666B42">
      <w:pPr>
        <w:spacing w:line="480" w:lineRule="auto"/>
        <w:ind w:firstLine="720"/>
        <w:jc w:val="both"/>
        <w:rPr>
          <w:sz w:val="24"/>
          <w:szCs w:val="24"/>
        </w:rPr>
      </w:pPr>
      <w:r w:rsidRPr="008A7975">
        <w:rPr>
          <w:sz w:val="24"/>
          <w:szCs w:val="24"/>
        </w:rPr>
        <w:t>8.</w:t>
      </w:r>
      <w:r w:rsidRPr="008A7975">
        <w:rPr>
          <w:sz w:val="24"/>
          <w:szCs w:val="24"/>
        </w:rPr>
        <w:tab/>
        <w:t>The Commission requires, in all electric utility rate proceedings, subsequent to its Order at Docket No. I-900005, entered December 1, 1993, that issues of demand-side management and integrated resource planning be addressed.</w:t>
      </w:r>
    </w:p>
    <w:p w14:paraId="75D91C3E" w14:textId="77777777" w:rsidR="00666B42" w:rsidRPr="00666B42" w:rsidRDefault="00666B42" w:rsidP="00666B42">
      <w:pPr>
        <w:rPr>
          <w:sz w:val="24"/>
          <w:szCs w:val="24"/>
        </w:rPr>
      </w:pPr>
    </w:p>
    <w:p w14:paraId="563D58C7" w14:textId="5715AEA0" w:rsidR="00666B42" w:rsidRPr="00666B42" w:rsidRDefault="00666B42" w:rsidP="00666B42">
      <w:pPr>
        <w:rPr>
          <w:sz w:val="24"/>
          <w:szCs w:val="24"/>
        </w:rPr>
        <w:sectPr w:rsidR="00666B42" w:rsidRPr="00666B42">
          <w:endnotePr>
            <w:numFmt w:val="decimal"/>
          </w:endnotePr>
          <w:type w:val="continuous"/>
          <w:pgSz w:w="12240" w:h="15840"/>
          <w:pgMar w:top="1440" w:right="1440" w:bottom="1440" w:left="1440" w:header="1440" w:footer="1440" w:gutter="0"/>
          <w:cols w:space="720"/>
          <w:noEndnote/>
        </w:sectPr>
      </w:pPr>
    </w:p>
    <w:p w14:paraId="0A83AF86" w14:textId="77777777" w:rsidR="008A7975" w:rsidRPr="008A7975" w:rsidRDefault="008A7975" w:rsidP="008A7975">
      <w:pPr>
        <w:spacing w:line="480" w:lineRule="auto"/>
        <w:ind w:firstLine="720"/>
        <w:jc w:val="both"/>
        <w:rPr>
          <w:sz w:val="24"/>
          <w:szCs w:val="24"/>
        </w:rPr>
      </w:pPr>
      <w:r w:rsidRPr="008A7975">
        <w:rPr>
          <w:sz w:val="24"/>
          <w:szCs w:val="24"/>
        </w:rPr>
        <w:lastRenderedPageBreak/>
        <w:t>9.</w:t>
      </w:r>
      <w:r w:rsidRPr="008A7975">
        <w:rPr>
          <w:sz w:val="24"/>
          <w:szCs w:val="24"/>
        </w:rPr>
        <w:tab/>
        <w:t>Regarding the filing of exceptions, the following instructions are provided:</w:t>
      </w:r>
    </w:p>
    <w:p w14:paraId="78F16A5D" w14:textId="77777777" w:rsidR="008A7975" w:rsidRPr="008A7975" w:rsidRDefault="008A7975" w:rsidP="008A7975">
      <w:pPr>
        <w:tabs>
          <w:tab w:val="left" w:pos="-1440"/>
        </w:tabs>
        <w:ind w:left="2160" w:hanging="720"/>
        <w:jc w:val="both"/>
        <w:rPr>
          <w:sz w:val="24"/>
          <w:szCs w:val="24"/>
        </w:rPr>
      </w:pPr>
      <w:r w:rsidRPr="008A7975">
        <w:rPr>
          <w:sz w:val="24"/>
          <w:szCs w:val="24"/>
        </w:rPr>
        <w:t>a.</w:t>
      </w:r>
      <w:r w:rsidRPr="008A7975">
        <w:rPr>
          <w:sz w:val="24"/>
          <w:szCs w:val="24"/>
        </w:rPr>
        <w:tab/>
        <w:t>Each exception shall be separately identified and, as necessary, discussed.</w:t>
      </w:r>
    </w:p>
    <w:p w14:paraId="608A64F3" w14:textId="77777777" w:rsidR="008A7975" w:rsidRPr="008A7975" w:rsidRDefault="008A7975" w:rsidP="008A7975">
      <w:pPr>
        <w:jc w:val="both"/>
        <w:rPr>
          <w:sz w:val="24"/>
          <w:szCs w:val="24"/>
        </w:rPr>
      </w:pPr>
    </w:p>
    <w:p w14:paraId="384F9F29" w14:textId="77777777" w:rsidR="008A7975" w:rsidRPr="008A7975" w:rsidRDefault="008A7975" w:rsidP="008A7975">
      <w:pPr>
        <w:tabs>
          <w:tab w:val="left" w:pos="-1440"/>
        </w:tabs>
        <w:ind w:left="2160" w:hanging="720"/>
        <w:jc w:val="both"/>
        <w:rPr>
          <w:sz w:val="24"/>
          <w:szCs w:val="24"/>
        </w:rPr>
      </w:pPr>
      <w:r w:rsidRPr="008A7975">
        <w:rPr>
          <w:sz w:val="24"/>
          <w:szCs w:val="24"/>
        </w:rPr>
        <w:t>b.</w:t>
      </w:r>
      <w:r w:rsidRPr="008A7975">
        <w:rPr>
          <w:sz w:val="24"/>
          <w:szCs w:val="24"/>
        </w:rPr>
        <w:tab/>
        <w:t>Each exception shall include, before any discussion is provided, the following elements (see examples attached):</w:t>
      </w:r>
    </w:p>
    <w:p w14:paraId="6199BC69" w14:textId="77777777" w:rsidR="008A7975" w:rsidRPr="008A7975" w:rsidRDefault="008A7975" w:rsidP="008A7975">
      <w:pPr>
        <w:jc w:val="both"/>
        <w:rPr>
          <w:sz w:val="24"/>
          <w:szCs w:val="24"/>
        </w:rPr>
      </w:pPr>
    </w:p>
    <w:p w14:paraId="61DE0426" w14:textId="77777777" w:rsidR="008A7975" w:rsidRPr="008A7975" w:rsidRDefault="008A7975" w:rsidP="008A7975">
      <w:pPr>
        <w:tabs>
          <w:tab w:val="left" w:pos="-1440"/>
        </w:tabs>
        <w:ind w:left="2880" w:hanging="720"/>
        <w:jc w:val="both"/>
        <w:rPr>
          <w:sz w:val="24"/>
          <w:szCs w:val="24"/>
        </w:rPr>
      </w:pPr>
      <w:r w:rsidRPr="008A7975">
        <w:rPr>
          <w:sz w:val="24"/>
          <w:szCs w:val="24"/>
        </w:rPr>
        <w:t>i.</w:t>
      </w:r>
      <w:r w:rsidRPr="008A7975">
        <w:rPr>
          <w:sz w:val="24"/>
          <w:szCs w:val="24"/>
        </w:rPr>
        <w:tab/>
        <w:t>a reference to the relevant part of the Recommended Decision, at least to the relevant pages;</w:t>
      </w:r>
    </w:p>
    <w:p w14:paraId="1D521740" w14:textId="77777777" w:rsidR="008A7975" w:rsidRPr="008A7975" w:rsidRDefault="008A7975" w:rsidP="008A7975">
      <w:pPr>
        <w:jc w:val="both"/>
        <w:rPr>
          <w:sz w:val="24"/>
          <w:szCs w:val="24"/>
        </w:rPr>
      </w:pPr>
    </w:p>
    <w:p w14:paraId="7152A5DF" w14:textId="77777777" w:rsidR="008A7975" w:rsidRPr="008A7975" w:rsidRDefault="008A7975" w:rsidP="008A7975">
      <w:pPr>
        <w:tabs>
          <w:tab w:val="left" w:pos="-1440"/>
        </w:tabs>
        <w:ind w:left="2880" w:hanging="720"/>
        <w:jc w:val="both"/>
        <w:rPr>
          <w:sz w:val="24"/>
          <w:szCs w:val="24"/>
        </w:rPr>
      </w:pPr>
      <w:r w:rsidRPr="008A7975">
        <w:rPr>
          <w:sz w:val="24"/>
          <w:szCs w:val="24"/>
        </w:rPr>
        <w:t>ii.</w:t>
      </w:r>
      <w:r w:rsidRPr="008A7975">
        <w:rPr>
          <w:sz w:val="24"/>
          <w:szCs w:val="24"/>
        </w:rPr>
        <w:tab/>
        <w:t>a reference to related discussions in the excepting party’s brief and, as appropriate, to other briefs; and</w:t>
      </w:r>
    </w:p>
    <w:p w14:paraId="0AB261FD" w14:textId="77777777" w:rsidR="008A7975" w:rsidRPr="008A7975" w:rsidRDefault="008A7975" w:rsidP="008A7975">
      <w:pPr>
        <w:jc w:val="both"/>
        <w:rPr>
          <w:sz w:val="24"/>
          <w:szCs w:val="24"/>
        </w:rPr>
      </w:pPr>
    </w:p>
    <w:p w14:paraId="7865D1B1" w14:textId="77777777" w:rsidR="008A7975" w:rsidRPr="008A7975" w:rsidRDefault="008A7975" w:rsidP="008A7975">
      <w:pPr>
        <w:tabs>
          <w:tab w:val="left" w:pos="-1440"/>
        </w:tabs>
        <w:ind w:left="2880" w:hanging="720"/>
        <w:jc w:val="both"/>
        <w:rPr>
          <w:sz w:val="24"/>
          <w:szCs w:val="24"/>
        </w:rPr>
      </w:pPr>
      <w:r w:rsidRPr="008A7975">
        <w:rPr>
          <w:sz w:val="24"/>
          <w:szCs w:val="24"/>
        </w:rPr>
        <w:t>iii.</w:t>
      </w:r>
      <w:r w:rsidRPr="008A7975">
        <w:rPr>
          <w:sz w:val="24"/>
          <w:szCs w:val="24"/>
        </w:rPr>
        <w:tab/>
        <w:t>a concise statement of the exception.</w:t>
      </w:r>
    </w:p>
    <w:p w14:paraId="752A68A3" w14:textId="77777777" w:rsidR="008A7975" w:rsidRPr="008A7975" w:rsidRDefault="008A7975" w:rsidP="008A7975">
      <w:pPr>
        <w:jc w:val="both"/>
        <w:rPr>
          <w:sz w:val="24"/>
          <w:szCs w:val="24"/>
        </w:rPr>
      </w:pPr>
    </w:p>
    <w:p w14:paraId="76FD206F" w14:textId="77777777" w:rsidR="008A7975" w:rsidRPr="008A7975" w:rsidRDefault="008A7975" w:rsidP="008A7975">
      <w:pPr>
        <w:tabs>
          <w:tab w:val="left" w:pos="-1440"/>
        </w:tabs>
        <w:ind w:left="2160" w:hanging="720"/>
        <w:jc w:val="both"/>
        <w:rPr>
          <w:sz w:val="24"/>
          <w:szCs w:val="24"/>
        </w:rPr>
      </w:pPr>
      <w:r w:rsidRPr="008A7975">
        <w:rPr>
          <w:sz w:val="24"/>
          <w:szCs w:val="24"/>
        </w:rPr>
        <w:t>c.</w:t>
      </w:r>
      <w:r w:rsidRPr="008A7975">
        <w:rPr>
          <w:sz w:val="24"/>
          <w:szCs w:val="24"/>
        </w:rPr>
        <w:tab/>
        <w:t>The exceptions shall follow the order of presentation provided in the table of contents to the Recommended Decision.</w:t>
      </w:r>
    </w:p>
    <w:p w14:paraId="67D23FD4" w14:textId="77777777" w:rsidR="008A7975" w:rsidRPr="008A7975" w:rsidRDefault="008A7975" w:rsidP="008A7975">
      <w:pPr>
        <w:jc w:val="both"/>
        <w:rPr>
          <w:sz w:val="24"/>
          <w:szCs w:val="24"/>
        </w:rPr>
      </w:pPr>
    </w:p>
    <w:p w14:paraId="07E78B73" w14:textId="77777777" w:rsidR="008A7975" w:rsidRPr="008A7975" w:rsidRDefault="008A7975" w:rsidP="008A7975">
      <w:pPr>
        <w:tabs>
          <w:tab w:val="left" w:pos="-1440"/>
        </w:tabs>
        <w:ind w:left="2160" w:hanging="720"/>
        <w:jc w:val="both"/>
        <w:rPr>
          <w:sz w:val="24"/>
          <w:szCs w:val="24"/>
        </w:rPr>
      </w:pPr>
      <w:r w:rsidRPr="008A7975">
        <w:rPr>
          <w:sz w:val="24"/>
          <w:szCs w:val="24"/>
        </w:rPr>
        <w:t>d.</w:t>
      </w:r>
      <w:r w:rsidRPr="008A7975">
        <w:rPr>
          <w:sz w:val="24"/>
          <w:szCs w:val="24"/>
        </w:rPr>
        <w:tab/>
        <w:t>If a party takes exception concerning a topic not included within the Recommended Decision or the table of contents thereto, the appropriate exception shall be included at the end of the appropriate major topic heading (such as “Rate Base” or “Expenses”).</w:t>
      </w:r>
    </w:p>
    <w:p w14:paraId="58DD6FAD" w14:textId="77777777" w:rsidR="008A7975" w:rsidRPr="008A7975" w:rsidRDefault="008A7975" w:rsidP="008A7975">
      <w:pPr>
        <w:jc w:val="both"/>
        <w:rPr>
          <w:sz w:val="24"/>
          <w:szCs w:val="24"/>
        </w:rPr>
      </w:pPr>
    </w:p>
    <w:p w14:paraId="421222D4" w14:textId="77777777" w:rsidR="008A7975" w:rsidRPr="008A7975" w:rsidRDefault="008A7975" w:rsidP="008A7975">
      <w:pPr>
        <w:tabs>
          <w:tab w:val="left" w:pos="-1440"/>
        </w:tabs>
        <w:ind w:left="2160" w:hanging="720"/>
        <w:jc w:val="both"/>
        <w:rPr>
          <w:sz w:val="24"/>
          <w:szCs w:val="24"/>
        </w:rPr>
      </w:pPr>
      <w:r w:rsidRPr="008A7975">
        <w:rPr>
          <w:sz w:val="24"/>
          <w:szCs w:val="24"/>
        </w:rPr>
        <w:t>e.</w:t>
      </w:r>
      <w:r w:rsidRPr="008A7975">
        <w:rPr>
          <w:sz w:val="24"/>
          <w:szCs w:val="24"/>
        </w:rPr>
        <w:tab/>
        <w:t>If a party seeks to correct computations associated with the Recommended Decision, replacement computations, with source references to briefs or the record, shall be provided.</w:t>
      </w:r>
    </w:p>
    <w:p w14:paraId="4CCEF6D5" w14:textId="77777777" w:rsidR="008A7975" w:rsidRPr="008A7975" w:rsidRDefault="008A7975" w:rsidP="008A7975">
      <w:pPr>
        <w:tabs>
          <w:tab w:val="left" w:pos="-1440"/>
        </w:tabs>
        <w:ind w:left="2160" w:hanging="720"/>
        <w:jc w:val="both"/>
        <w:rPr>
          <w:sz w:val="24"/>
          <w:szCs w:val="24"/>
        </w:rPr>
        <w:sectPr w:rsidR="008A7975" w:rsidRPr="008A7975">
          <w:endnotePr>
            <w:numFmt w:val="decimal"/>
          </w:endnotePr>
          <w:pgSz w:w="12240" w:h="15840"/>
          <w:pgMar w:top="1440" w:right="1440" w:bottom="1440" w:left="1440" w:header="1440" w:footer="1440" w:gutter="0"/>
          <w:cols w:space="720"/>
          <w:noEndnote/>
        </w:sectPr>
      </w:pPr>
    </w:p>
    <w:p w14:paraId="3AE01EB9" w14:textId="77777777" w:rsidR="008A7975" w:rsidRPr="008A7975" w:rsidRDefault="008A7975" w:rsidP="008A7975">
      <w:pPr>
        <w:tabs>
          <w:tab w:val="center" w:pos="4680"/>
        </w:tabs>
        <w:jc w:val="both"/>
        <w:rPr>
          <w:sz w:val="24"/>
          <w:szCs w:val="24"/>
          <w:u w:val="single"/>
        </w:rPr>
      </w:pPr>
      <w:r w:rsidRPr="008A7975">
        <w:rPr>
          <w:sz w:val="24"/>
          <w:szCs w:val="24"/>
        </w:rPr>
        <w:lastRenderedPageBreak/>
        <w:tab/>
      </w:r>
      <w:r w:rsidRPr="008A7975">
        <w:rPr>
          <w:sz w:val="24"/>
          <w:szCs w:val="24"/>
          <w:u w:val="single"/>
        </w:rPr>
        <w:t>Standardized Brief Format for</w:t>
      </w:r>
    </w:p>
    <w:p w14:paraId="430774C6" w14:textId="77777777" w:rsidR="008A7975" w:rsidRPr="008A7975" w:rsidRDefault="008A7975" w:rsidP="008A7975">
      <w:pPr>
        <w:tabs>
          <w:tab w:val="center" w:pos="4680"/>
        </w:tabs>
        <w:jc w:val="both"/>
        <w:rPr>
          <w:sz w:val="24"/>
          <w:szCs w:val="24"/>
        </w:rPr>
      </w:pPr>
      <w:r w:rsidRPr="008A7975">
        <w:rPr>
          <w:sz w:val="24"/>
          <w:szCs w:val="24"/>
        </w:rPr>
        <w:tab/>
      </w:r>
      <w:r w:rsidRPr="008A7975">
        <w:rPr>
          <w:sz w:val="24"/>
          <w:szCs w:val="24"/>
          <w:u w:val="single"/>
        </w:rPr>
        <w:t>General Rate Increase Proceedings</w:t>
      </w:r>
    </w:p>
    <w:p w14:paraId="1017BA68" w14:textId="77777777" w:rsidR="008A7975" w:rsidRPr="008A7975" w:rsidRDefault="008A7975" w:rsidP="008A7975">
      <w:pPr>
        <w:jc w:val="both"/>
        <w:rPr>
          <w:sz w:val="24"/>
          <w:szCs w:val="24"/>
        </w:rPr>
      </w:pPr>
    </w:p>
    <w:p w14:paraId="7956DF86" w14:textId="77777777" w:rsidR="008A7975" w:rsidRPr="008A7975" w:rsidRDefault="008A7975" w:rsidP="008A7975">
      <w:pPr>
        <w:jc w:val="both"/>
        <w:rPr>
          <w:sz w:val="24"/>
          <w:szCs w:val="24"/>
        </w:rPr>
      </w:pPr>
    </w:p>
    <w:p w14:paraId="14CA1D48" w14:textId="77777777" w:rsidR="008A7975" w:rsidRPr="008A7975" w:rsidRDefault="008A7975" w:rsidP="008A7975">
      <w:pPr>
        <w:ind w:firstLine="720"/>
        <w:jc w:val="both"/>
        <w:rPr>
          <w:sz w:val="24"/>
          <w:szCs w:val="24"/>
        </w:rPr>
      </w:pPr>
      <w:r w:rsidRPr="008A7975">
        <w:rPr>
          <w:sz w:val="24"/>
          <w:szCs w:val="24"/>
        </w:rPr>
        <w:t>I.</w:t>
      </w:r>
      <w:r w:rsidRPr="008A7975">
        <w:rPr>
          <w:sz w:val="24"/>
          <w:szCs w:val="24"/>
        </w:rPr>
        <w:tab/>
        <w:t>Introduction</w:t>
      </w:r>
    </w:p>
    <w:p w14:paraId="28D2018A" w14:textId="77777777" w:rsidR="008A7975" w:rsidRPr="008A7975" w:rsidRDefault="008A7975" w:rsidP="008A7975">
      <w:pPr>
        <w:jc w:val="both"/>
        <w:rPr>
          <w:sz w:val="24"/>
          <w:szCs w:val="24"/>
        </w:rPr>
      </w:pPr>
    </w:p>
    <w:p w14:paraId="1B91CF52" w14:textId="77777777" w:rsidR="008A7975" w:rsidRPr="008A7975" w:rsidRDefault="008A7975" w:rsidP="008A7975">
      <w:pPr>
        <w:ind w:firstLine="720"/>
        <w:jc w:val="both"/>
        <w:rPr>
          <w:sz w:val="24"/>
          <w:szCs w:val="24"/>
        </w:rPr>
      </w:pPr>
      <w:r w:rsidRPr="008A7975">
        <w:rPr>
          <w:sz w:val="24"/>
          <w:szCs w:val="24"/>
        </w:rPr>
        <w:t>II.</w:t>
      </w:r>
      <w:r w:rsidRPr="008A7975">
        <w:rPr>
          <w:sz w:val="24"/>
          <w:szCs w:val="24"/>
        </w:rPr>
        <w:tab/>
        <w:t>Summary of Argument</w:t>
      </w:r>
    </w:p>
    <w:p w14:paraId="43CB3B81" w14:textId="77777777" w:rsidR="008A7975" w:rsidRPr="008A7975" w:rsidRDefault="008A7975" w:rsidP="008A7975">
      <w:pPr>
        <w:jc w:val="both"/>
        <w:rPr>
          <w:sz w:val="24"/>
          <w:szCs w:val="24"/>
        </w:rPr>
      </w:pPr>
    </w:p>
    <w:p w14:paraId="66B69EF9" w14:textId="77777777" w:rsidR="008A7975" w:rsidRPr="008A7975" w:rsidRDefault="008A7975" w:rsidP="008A7975">
      <w:pPr>
        <w:ind w:firstLine="720"/>
        <w:jc w:val="both"/>
        <w:rPr>
          <w:sz w:val="24"/>
          <w:szCs w:val="24"/>
        </w:rPr>
      </w:pPr>
      <w:r w:rsidRPr="008A7975">
        <w:rPr>
          <w:sz w:val="24"/>
          <w:szCs w:val="24"/>
        </w:rPr>
        <w:t>III.</w:t>
      </w:r>
      <w:r w:rsidRPr="008A7975">
        <w:rPr>
          <w:sz w:val="24"/>
          <w:szCs w:val="24"/>
        </w:rPr>
        <w:tab/>
        <w:t>Rate Base</w:t>
      </w:r>
    </w:p>
    <w:p w14:paraId="06FDB1DE" w14:textId="77777777" w:rsidR="008A7975" w:rsidRPr="008A7975" w:rsidRDefault="008A7975" w:rsidP="008A7975">
      <w:pPr>
        <w:jc w:val="both"/>
        <w:rPr>
          <w:sz w:val="24"/>
          <w:szCs w:val="24"/>
        </w:rPr>
      </w:pPr>
    </w:p>
    <w:p w14:paraId="4D9D4B58" w14:textId="77777777" w:rsidR="008A7975" w:rsidRPr="008A7975" w:rsidRDefault="008A7975" w:rsidP="008A7975">
      <w:pPr>
        <w:ind w:firstLine="1440"/>
        <w:jc w:val="both"/>
        <w:rPr>
          <w:sz w:val="24"/>
          <w:szCs w:val="24"/>
        </w:rPr>
      </w:pPr>
      <w:r w:rsidRPr="008A7975">
        <w:rPr>
          <w:sz w:val="24"/>
          <w:szCs w:val="24"/>
        </w:rPr>
        <w:t>A.</w:t>
      </w:r>
      <w:r w:rsidRPr="008A7975">
        <w:rPr>
          <w:sz w:val="24"/>
          <w:szCs w:val="24"/>
        </w:rPr>
        <w:tab/>
        <w:t>Fair Value</w:t>
      </w:r>
    </w:p>
    <w:p w14:paraId="26604391" w14:textId="77777777" w:rsidR="008A7975" w:rsidRPr="008A7975" w:rsidRDefault="008A7975" w:rsidP="008A7975">
      <w:pPr>
        <w:ind w:firstLine="1440"/>
        <w:jc w:val="both"/>
        <w:rPr>
          <w:sz w:val="24"/>
          <w:szCs w:val="24"/>
        </w:rPr>
      </w:pPr>
      <w:r w:rsidRPr="008A7975">
        <w:rPr>
          <w:sz w:val="24"/>
          <w:szCs w:val="24"/>
        </w:rPr>
        <w:t>B.</w:t>
      </w:r>
      <w:r w:rsidRPr="008A7975">
        <w:rPr>
          <w:sz w:val="24"/>
          <w:szCs w:val="24"/>
        </w:rPr>
        <w:tab/>
        <w:t>Plant in Service</w:t>
      </w:r>
    </w:p>
    <w:p w14:paraId="560CC7EC" w14:textId="77777777" w:rsidR="008A7975" w:rsidRPr="008A7975" w:rsidRDefault="008A7975" w:rsidP="008A7975">
      <w:pPr>
        <w:ind w:firstLine="1440"/>
        <w:jc w:val="both"/>
        <w:rPr>
          <w:sz w:val="24"/>
          <w:szCs w:val="24"/>
        </w:rPr>
      </w:pPr>
      <w:r w:rsidRPr="008A7975">
        <w:rPr>
          <w:sz w:val="24"/>
          <w:szCs w:val="24"/>
        </w:rPr>
        <w:t>C.</w:t>
      </w:r>
      <w:r w:rsidRPr="008A7975">
        <w:rPr>
          <w:sz w:val="24"/>
          <w:szCs w:val="24"/>
        </w:rPr>
        <w:tab/>
        <w:t>Depreciation Reserve</w:t>
      </w:r>
    </w:p>
    <w:p w14:paraId="435E960E" w14:textId="77777777" w:rsidR="008A7975" w:rsidRPr="008A7975" w:rsidRDefault="008A7975" w:rsidP="008A7975">
      <w:pPr>
        <w:ind w:firstLine="1440"/>
        <w:jc w:val="both"/>
        <w:rPr>
          <w:sz w:val="24"/>
          <w:szCs w:val="24"/>
        </w:rPr>
      </w:pPr>
      <w:r w:rsidRPr="008A7975">
        <w:rPr>
          <w:sz w:val="24"/>
          <w:szCs w:val="24"/>
        </w:rPr>
        <w:t>D.</w:t>
      </w:r>
      <w:r w:rsidRPr="008A7975">
        <w:rPr>
          <w:sz w:val="24"/>
          <w:szCs w:val="24"/>
        </w:rPr>
        <w:tab/>
        <w:t>Additions to Rate Base</w:t>
      </w:r>
    </w:p>
    <w:p w14:paraId="1EAF7174" w14:textId="77777777" w:rsidR="008A7975" w:rsidRPr="008A7975" w:rsidRDefault="008A7975" w:rsidP="008A7975">
      <w:pPr>
        <w:ind w:firstLine="1440"/>
        <w:jc w:val="both"/>
        <w:rPr>
          <w:sz w:val="24"/>
          <w:szCs w:val="24"/>
        </w:rPr>
      </w:pPr>
      <w:r w:rsidRPr="008A7975">
        <w:rPr>
          <w:sz w:val="24"/>
          <w:szCs w:val="24"/>
        </w:rPr>
        <w:t>E.</w:t>
      </w:r>
      <w:r w:rsidRPr="008A7975">
        <w:rPr>
          <w:sz w:val="24"/>
          <w:szCs w:val="24"/>
        </w:rPr>
        <w:tab/>
        <w:t>Deductions from Rate Base</w:t>
      </w:r>
    </w:p>
    <w:p w14:paraId="4BA024DD" w14:textId="77777777" w:rsidR="008A7975" w:rsidRPr="008A7975" w:rsidRDefault="008A7975" w:rsidP="008A7975">
      <w:pPr>
        <w:ind w:firstLine="1440"/>
        <w:jc w:val="both"/>
        <w:rPr>
          <w:sz w:val="24"/>
          <w:szCs w:val="24"/>
        </w:rPr>
      </w:pPr>
      <w:r w:rsidRPr="008A7975">
        <w:rPr>
          <w:sz w:val="24"/>
          <w:szCs w:val="24"/>
        </w:rPr>
        <w:t>F.</w:t>
      </w:r>
      <w:r w:rsidRPr="008A7975">
        <w:rPr>
          <w:sz w:val="24"/>
          <w:szCs w:val="24"/>
        </w:rPr>
        <w:tab/>
        <w:t>Conclusion</w:t>
      </w:r>
    </w:p>
    <w:p w14:paraId="59B31530" w14:textId="77777777" w:rsidR="008A7975" w:rsidRPr="008A7975" w:rsidRDefault="008A7975" w:rsidP="008A7975">
      <w:pPr>
        <w:jc w:val="both"/>
        <w:rPr>
          <w:sz w:val="24"/>
          <w:szCs w:val="24"/>
        </w:rPr>
      </w:pPr>
    </w:p>
    <w:p w14:paraId="4640C9A6" w14:textId="77777777" w:rsidR="008A7975" w:rsidRPr="008A7975" w:rsidRDefault="008A7975" w:rsidP="008A7975">
      <w:pPr>
        <w:ind w:firstLine="720"/>
        <w:jc w:val="both"/>
        <w:rPr>
          <w:sz w:val="24"/>
          <w:szCs w:val="24"/>
        </w:rPr>
      </w:pPr>
      <w:r w:rsidRPr="008A7975">
        <w:rPr>
          <w:sz w:val="24"/>
          <w:szCs w:val="24"/>
        </w:rPr>
        <w:t>IV.</w:t>
      </w:r>
      <w:r w:rsidRPr="008A7975">
        <w:rPr>
          <w:sz w:val="24"/>
          <w:szCs w:val="24"/>
        </w:rPr>
        <w:tab/>
        <w:t>Revenues</w:t>
      </w:r>
    </w:p>
    <w:p w14:paraId="3E84BEC5" w14:textId="77777777" w:rsidR="008A7975" w:rsidRPr="008A7975" w:rsidRDefault="008A7975" w:rsidP="008A7975">
      <w:pPr>
        <w:jc w:val="both"/>
        <w:rPr>
          <w:sz w:val="24"/>
          <w:szCs w:val="24"/>
        </w:rPr>
      </w:pPr>
    </w:p>
    <w:p w14:paraId="059760C4" w14:textId="77777777" w:rsidR="008A7975" w:rsidRPr="008A7975" w:rsidRDefault="008A7975" w:rsidP="008A7975">
      <w:pPr>
        <w:ind w:firstLine="720"/>
        <w:jc w:val="both"/>
        <w:rPr>
          <w:sz w:val="24"/>
          <w:szCs w:val="24"/>
        </w:rPr>
      </w:pPr>
      <w:r w:rsidRPr="008A7975">
        <w:rPr>
          <w:sz w:val="24"/>
          <w:szCs w:val="24"/>
        </w:rPr>
        <w:t>V.</w:t>
      </w:r>
      <w:r w:rsidRPr="008A7975">
        <w:rPr>
          <w:sz w:val="24"/>
          <w:szCs w:val="24"/>
        </w:rPr>
        <w:tab/>
        <w:t>Expenses</w:t>
      </w:r>
    </w:p>
    <w:p w14:paraId="1B67E079" w14:textId="77777777" w:rsidR="008A7975" w:rsidRPr="008A7975" w:rsidRDefault="008A7975" w:rsidP="008A7975">
      <w:pPr>
        <w:jc w:val="both"/>
        <w:rPr>
          <w:sz w:val="24"/>
          <w:szCs w:val="24"/>
        </w:rPr>
      </w:pPr>
    </w:p>
    <w:p w14:paraId="7B1B4E4E" w14:textId="77777777" w:rsidR="008A7975" w:rsidRPr="008A7975" w:rsidRDefault="008A7975" w:rsidP="008A7975">
      <w:pPr>
        <w:ind w:firstLine="720"/>
        <w:jc w:val="both"/>
        <w:rPr>
          <w:sz w:val="24"/>
          <w:szCs w:val="24"/>
        </w:rPr>
      </w:pPr>
      <w:r w:rsidRPr="008A7975">
        <w:rPr>
          <w:sz w:val="24"/>
          <w:szCs w:val="24"/>
        </w:rPr>
        <w:t>VI.</w:t>
      </w:r>
      <w:r w:rsidRPr="008A7975">
        <w:rPr>
          <w:sz w:val="24"/>
          <w:szCs w:val="24"/>
        </w:rPr>
        <w:tab/>
        <w:t>Taxes</w:t>
      </w:r>
    </w:p>
    <w:p w14:paraId="61980A0F" w14:textId="77777777" w:rsidR="008A7975" w:rsidRPr="008A7975" w:rsidRDefault="008A7975" w:rsidP="008A7975">
      <w:pPr>
        <w:jc w:val="both"/>
        <w:rPr>
          <w:sz w:val="24"/>
          <w:szCs w:val="24"/>
        </w:rPr>
      </w:pPr>
    </w:p>
    <w:p w14:paraId="20C6C7E1" w14:textId="77777777" w:rsidR="008A7975" w:rsidRPr="008A7975" w:rsidRDefault="008A7975" w:rsidP="008A7975">
      <w:pPr>
        <w:ind w:firstLine="720"/>
        <w:jc w:val="both"/>
        <w:rPr>
          <w:sz w:val="24"/>
          <w:szCs w:val="24"/>
        </w:rPr>
      </w:pPr>
      <w:r w:rsidRPr="008A7975">
        <w:rPr>
          <w:sz w:val="24"/>
          <w:szCs w:val="24"/>
        </w:rPr>
        <w:t>VII.</w:t>
      </w:r>
      <w:r w:rsidRPr="008A7975">
        <w:rPr>
          <w:sz w:val="24"/>
          <w:szCs w:val="24"/>
        </w:rPr>
        <w:tab/>
        <w:t>Rate of Return</w:t>
      </w:r>
    </w:p>
    <w:p w14:paraId="04EEC1D5" w14:textId="77777777" w:rsidR="008A7975" w:rsidRPr="008A7975" w:rsidRDefault="008A7975" w:rsidP="008A7975">
      <w:pPr>
        <w:jc w:val="both"/>
        <w:rPr>
          <w:sz w:val="24"/>
          <w:szCs w:val="24"/>
        </w:rPr>
      </w:pPr>
    </w:p>
    <w:p w14:paraId="568EB99B" w14:textId="77777777" w:rsidR="008A7975" w:rsidRPr="008A7975" w:rsidRDefault="008A7975" w:rsidP="008A7975">
      <w:pPr>
        <w:ind w:firstLine="720"/>
        <w:jc w:val="both"/>
        <w:rPr>
          <w:sz w:val="24"/>
          <w:szCs w:val="24"/>
        </w:rPr>
      </w:pPr>
      <w:r w:rsidRPr="008A7975">
        <w:rPr>
          <w:sz w:val="24"/>
          <w:szCs w:val="24"/>
        </w:rPr>
        <w:t>VIII.</w:t>
      </w:r>
      <w:r w:rsidRPr="008A7975">
        <w:rPr>
          <w:sz w:val="24"/>
          <w:szCs w:val="24"/>
        </w:rPr>
        <w:tab/>
        <w:t>Miscellaneous Issue</w:t>
      </w:r>
    </w:p>
    <w:p w14:paraId="3C73561C" w14:textId="77777777" w:rsidR="008A7975" w:rsidRPr="008A7975" w:rsidRDefault="008A7975" w:rsidP="008A7975">
      <w:pPr>
        <w:jc w:val="both"/>
        <w:rPr>
          <w:sz w:val="24"/>
          <w:szCs w:val="24"/>
        </w:rPr>
      </w:pPr>
    </w:p>
    <w:p w14:paraId="2FBB521B" w14:textId="77777777" w:rsidR="008A7975" w:rsidRPr="008A7975" w:rsidRDefault="008A7975" w:rsidP="008A7975">
      <w:pPr>
        <w:ind w:firstLine="720"/>
        <w:jc w:val="both"/>
        <w:rPr>
          <w:sz w:val="24"/>
          <w:szCs w:val="24"/>
        </w:rPr>
      </w:pPr>
      <w:r w:rsidRPr="008A7975">
        <w:rPr>
          <w:sz w:val="24"/>
          <w:szCs w:val="24"/>
        </w:rPr>
        <w:t>IX.</w:t>
      </w:r>
      <w:r w:rsidRPr="008A7975">
        <w:rPr>
          <w:sz w:val="24"/>
          <w:szCs w:val="24"/>
        </w:rPr>
        <w:tab/>
        <w:t>Rate Structure</w:t>
      </w:r>
    </w:p>
    <w:p w14:paraId="404998CB" w14:textId="77777777" w:rsidR="008A7975" w:rsidRPr="008A7975" w:rsidRDefault="008A7975" w:rsidP="008A7975">
      <w:pPr>
        <w:jc w:val="both"/>
        <w:rPr>
          <w:sz w:val="24"/>
          <w:szCs w:val="24"/>
        </w:rPr>
      </w:pPr>
    </w:p>
    <w:p w14:paraId="62778C6B" w14:textId="77777777" w:rsidR="008A7975" w:rsidRPr="008A7975" w:rsidRDefault="008A7975" w:rsidP="008A7975">
      <w:pPr>
        <w:ind w:firstLine="1440"/>
        <w:jc w:val="both"/>
        <w:rPr>
          <w:sz w:val="24"/>
          <w:szCs w:val="24"/>
        </w:rPr>
      </w:pPr>
      <w:r w:rsidRPr="008A7975">
        <w:rPr>
          <w:sz w:val="24"/>
          <w:szCs w:val="24"/>
        </w:rPr>
        <w:t>A.</w:t>
      </w:r>
      <w:r w:rsidRPr="008A7975">
        <w:rPr>
          <w:sz w:val="24"/>
          <w:szCs w:val="24"/>
        </w:rPr>
        <w:tab/>
        <w:t>Cost of Service</w:t>
      </w:r>
    </w:p>
    <w:p w14:paraId="1F52DB8F" w14:textId="77777777" w:rsidR="008A7975" w:rsidRPr="008A7975" w:rsidRDefault="008A7975" w:rsidP="008A7975">
      <w:pPr>
        <w:ind w:firstLine="1440"/>
        <w:jc w:val="both"/>
        <w:rPr>
          <w:sz w:val="24"/>
          <w:szCs w:val="24"/>
        </w:rPr>
      </w:pPr>
      <w:r w:rsidRPr="008A7975">
        <w:rPr>
          <w:sz w:val="24"/>
          <w:szCs w:val="24"/>
        </w:rPr>
        <w:t>B.</w:t>
      </w:r>
      <w:r w:rsidRPr="008A7975">
        <w:rPr>
          <w:sz w:val="24"/>
          <w:szCs w:val="24"/>
        </w:rPr>
        <w:tab/>
        <w:t>Revenue Allocation</w:t>
      </w:r>
    </w:p>
    <w:p w14:paraId="48BDCC00" w14:textId="77777777" w:rsidR="008A7975" w:rsidRPr="008A7975" w:rsidRDefault="008A7975" w:rsidP="008A7975">
      <w:pPr>
        <w:ind w:firstLine="1440"/>
        <w:jc w:val="both"/>
        <w:rPr>
          <w:sz w:val="24"/>
          <w:szCs w:val="24"/>
        </w:rPr>
      </w:pPr>
      <w:r w:rsidRPr="008A7975">
        <w:rPr>
          <w:sz w:val="24"/>
          <w:szCs w:val="24"/>
        </w:rPr>
        <w:t>C.</w:t>
      </w:r>
      <w:r w:rsidRPr="008A7975">
        <w:rPr>
          <w:sz w:val="24"/>
          <w:szCs w:val="24"/>
        </w:rPr>
        <w:tab/>
        <w:t>Tariff Structure</w:t>
      </w:r>
    </w:p>
    <w:p w14:paraId="3447E7AE" w14:textId="77777777" w:rsidR="008A7975" w:rsidRPr="008A7975" w:rsidRDefault="008A7975" w:rsidP="008A7975">
      <w:pPr>
        <w:ind w:firstLine="1440"/>
        <w:jc w:val="both"/>
        <w:rPr>
          <w:sz w:val="24"/>
          <w:szCs w:val="24"/>
        </w:rPr>
      </w:pPr>
      <w:r w:rsidRPr="008A7975">
        <w:rPr>
          <w:sz w:val="24"/>
          <w:szCs w:val="24"/>
        </w:rPr>
        <w:t>D.</w:t>
      </w:r>
      <w:r w:rsidRPr="008A7975">
        <w:rPr>
          <w:sz w:val="24"/>
          <w:szCs w:val="24"/>
        </w:rPr>
        <w:tab/>
        <w:t>Summary and Alternatives</w:t>
      </w:r>
    </w:p>
    <w:p w14:paraId="458FC338" w14:textId="77777777" w:rsidR="008A7975" w:rsidRPr="008A7975" w:rsidRDefault="008A7975" w:rsidP="008A7975">
      <w:pPr>
        <w:jc w:val="both"/>
        <w:rPr>
          <w:sz w:val="24"/>
          <w:szCs w:val="24"/>
        </w:rPr>
      </w:pPr>
    </w:p>
    <w:p w14:paraId="37412059" w14:textId="77777777" w:rsidR="008A7975" w:rsidRPr="008A7975" w:rsidRDefault="008A7975" w:rsidP="008A7975">
      <w:pPr>
        <w:ind w:firstLine="720"/>
        <w:jc w:val="both"/>
        <w:rPr>
          <w:sz w:val="24"/>
          <w:szCs w:val="24"/>
        </w:rPr>
      </w:pPr>
      <w:r w:rsidRPr="008A7975">
        <w:rPr>
          <w:sz w:val="24"/>
          <w:szCs w:val="24"/>
        </w:rPr>
        <w:t>X.</w:t>
      </w:r>
      <w:r w:rsidRPr="008A7975">
        <w:rPr>
          <w:sz w:val="24"/>
          <w:szCs w:val="24"/>
        </w:rPr>
        <w:tab/>
        <w:t>Conclusion</w:t>
      </w:r>
    </w:p>
    <w:p w14:paraId="5882CA7A" w14:textId="77777777" w:rsidR="008A7975" w:rsidRPr="008A7975" w:rsidRDefault="008A7975" w:rsidP="008A7975">
      <w:pPr>
        <w:jc w:val="both"/>
        <w:rPr>
          <w:sz w:val="24"/>
          <w:szCs w:val="24"/>
        </w:rPr>
      </w:pPr>
    </w:p>
    <w:p w14:paraId="2C9E837D" w14:textId="77777777" w:rsidR="008A7975" w:rsidRPr="008A7975" w:rsidRDefault="008A7975" w:rsidP="008A7975">
      <w:pPr>
        <w:tabs>
          <w:tab w:val="left" w:pos="-1440"/>
        </w:tabs>
        <w:ind w:left="1440" w:right="1440" w:hanging="720"/>
        <w:jc w:val="both"/>
        <w:rPr>
          <w:sz w:val="24"/>
          <w:szCs w:val="24"/>
        </w:rPr>
      </w:pPr>
      <w:r w:rsidRPr="008A7975">
        <w:rPr>
          <w:sz w:val="24"/>
          <w:szCs w:val="24"/>
        </w:rPr>
        <w:t>Note:</w:t>
      </w:r>
      <w:r w:rsidRPr="008A7975">
        <w:rPr>
          <w:sz w:val="24"/>
          <w:szCs w:val="24"/>
        </w:rPr>
        <w:tab/>
        <w:t>Appropriate modifications may be made.  For instance, a party might add “Affiliated Interest Expenses” as a major topic heading or might brief only rate structure and not use other topic headings.  A summary and alternatives should be provided under “Rate Structure” but the “Rate Base” and “Rate Structure” formats shown may be modified, as appropriate.  Additional subheadings should be used, as appropriate.</w:t>
      </w:r>
    </w:p>
    <w:p w14:paraId="58270BBB" w14:textId="77777777" w:rsidR="008A7975" w:rsidRPr="008A7975" w:rsidRDefault="008A7975" w:rsidP="008A7975">
      <w:pPr>
        <w:jc w:val="both"/>
        <w:rPr>
          <w:sz w:val="24"/>
          <w:szCs w:val="24"/>
        </w:rPr>
        <w:sectPr w:rsidR="008A7975" w:rsidRPr="008A7975">
          <w:endnotePr>
            <w:numFmt w:val="decimal"/>
          </w:endnotePr>
          <w:pgSz w:w="12240" w:h="15840"/>
          <w:pgMar w:top="1440" w:right="1440" w:bottom="1440" w:left="1440" w:header="1440" w:footer="1440" w:gutter="0"/>
          <w:cols w:space="720"/>
          <w:noEndnote/>
        </w:sectPr>
      </w:pPr>
    </w:p>
    <w:p w14:paraId="6CF9DD0C" w14:textId="77777777" w:rsidR="008A7975" w:rsidRPr="008A7975" w:rsidRDefault="008A7975" w:rsidP="008A7975">
      <w:pPr>
        <w:tabs>
          <w:tab w:val="center" w:pos="6480"/>
        </w:tabs>
        <w:jc w:val="both"/>
        <w:rPr>
          <w:sz w:val="24"/>
          <w:szCs w:val="24"/>
        </w:rPr>
      </w:pPr>
      <w:r w:rsidRPr="008A7975">
        <w:rPr>
          <w:sz w:val="24"/>
          <w:szCs w:val="24"/>
        </w:rPr>
        <w:lastRenderedPageBreak/>
        <w:tab/>
      </w:r>
      <w:r w:rsidRPr="008A7975">
        <w:rPr>
          <w:sz w:val="24"/>
          <w:szCs w:val="24"/>
          <w:u w:val="single"/>
        </w:rPr>
        <w:t>TABLE I</w:t>
      </w:r>
    </w:p>
    <w:p w14:paraId="48A20693" w14:textId="77777777" w:rsidR="008A7975" w:rsidRPr="008A7975" w:rsidRDefault="008A7975" w:rsidP="008A7975">
      <w:pPr>
        <w:jc w:val="both"/>
        <w:rPr>
          <w:sz w:val="24"/>
          <w:szCs w:val="24"/>
        </w:rPr>
      </w:pPr>
    </w:p>
    <w:p w14:paraId="0AE320EE" w14:textId="77777777" w:rsidR="008A7975" w:rsidRPr="008A7975" w:rsidRDefault="008A7975" w:rsidP="008A7975">
      <w:pPr>
        <w:tabs>
          <w:tab w:val="center" w:pos="6480"/>
        </w:tabs>
        <w:jc w:val="both"/>
        <w:rPr>
          <w:sz w:val="24"/>
          <w:szCs w:val="24"/>
        </w:rPr>
      </w:pPr>
      <w:r w:rsidRPr="008A7975">
        <w:rPr>
          <w:sz w:val="24"/>
          <w:szCs w:val="24"/>
        </w:rPr>
        <w:tab/>
      </w:r>
      <w:r w:rsidRPr="008A7975">
        <w:rPr>
          <w:smallCaps/>
          <w:sz w:val="24"/>
          <w:szCs w:val="24"/>
          <w:u w:val="single"/>
        </w:rPr>
        <w:t>Income Summary</w:t>
      </w:r>
    </w:p>
    <w:p w14:paraId="4672F0AD" w14:textId="77777777" w:rsidR="008A7975" w:rsidRPr="008A7975" w:rsidRDefault="008A7975" w:rsidP="008A7975">
      <w:pPr>
        <w:tabs>
          <w:tab w:val="center" w:pos="6480"/>
        </w:tabs>
        <w:jc w:val="both"/>
        <w:rPr>
          <w:sz w:val="24"/>
          <w:szCs w:val="24"/>
        </w:rPr>
      </w:pPr>
      <w:r w:rsidRPr="008A7975">
        <w:rPr>
          <w:sz w:val="24"/>
          <w:szCs w:val="24"/>
        </w:rPr>
        <w:tab/>
        <w:t>($000)</w:t>
      </w:r>
    </w:p>
    <w:p w14:paraId="4287E8C0" w14:textId="77777777" w:rsidR="008A7975" w:rsidRPr="008A7975" w:rsidRDefault="008A7975" w:rsidP="008A7975">
      <w:pPr>
        <w:jc w:val="both"/>
        <w:rPr>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3960"/>
        <w:gridCol w:w="1800"/>
        <w:gridCol w:w="1800"/>
        <w:gridCol w:w="1890"/>
        <w:gridCol w:w="1710"/>
        <w:gridCol w:w="1800"/>
      </w:tblGrid>
      <w:tr w:rsidR="008A7975" w:rsidRPr="008A7975" w14:paraId="21BAB500" w14:textId="77777777" w:rsidTr="00A35F9C">
        <w:tc>
          <w:tcPr>
            <w:tcW w:w="3960" w:type="dxa"/>
          </w:tcPr>
          <w:p w14:paraId="72F8E7A9" w14:textId="77777777" w:rsidR="008A7975" w:rsidRPr="008A7975" w:rsidRDefault="008A7975" w:rsidP="00A35F9C">
            <w:pPr>
              <w:spacing w:line="120" w:lineRule="exact"/>
              <w:rPr>
                <w:sz w:val="24"/>
                <w:szCs w:val="24"/>
              </w:rPr>
            </w:pPr>
          </w:p>
          <w:p w14:paraId="51DC3D66" w14:textId="77777777" w:rsidR="008A7975" w:rsidRPr="008A7975" w:rsidRDefault="008A7975" w:rsidP="00A35F9C">
            <w:pPr>
              <w:spacing w:after="58"/>
              <w:rPr>
                <w:sz w:val="24"/>
                <w:szCs w:val="24"/>
              </w:rPr>
            </w:pPr>
          </w:p>
        </w:tc>
        <w:tc>
          <w:tcPr>
            <w:tcW w:w="1800" w:type="dxa"/>
          </w:tcPr>
          <w:p w14:paraId="092C4767" w14:textId="77777777" w:rsidR="008A7975" w:rsidRPr="008A7975" w:rsidRDefault="008A7975" w:rsidP="00A35F9C">
            <w:pPr>
              <w:spacing w:line="120" w:lineRule="exact"/>
              <w:rPr>
                <w:sz w:val="24"/>
                <w:szCs w:val="24"/>
              </w:rPr>
            </w:pPr>
          </w:p>
          <w:p w14:paraId="02BBE9A0" w14:textId="77777777" w:rsidR="008A7975" w:rsidRPr="008A7975" w:rsidRDefault="008A7975" w:rsidP="00A35F9C">
            <w:pPr>
              <w:jc w:val="center"/>
              <w:rPr>
                <w:sz w:val="24"/>
                <w:szCs w:val="24"/>
              </w:rPr>
            </w:pPr>
            <w:r w:rsidRPr="008A7975">
              <w:rPr>
                <w:sz w:val="24"/>
                <w:szCs w:val="24"/>
              </w:rPr>
              <w:t>Pro Forma</w:t>
            </w:r>
          </w:p>
          <w:p w14:paraId="7DFE633B" w14:textId="77777777" w:rsidR="008A7975" w:rsidRPr="008A7975" w:rsidRDefault="008A7975" w:rsidP="00A35F9C">
            <w:pPr>
              <w:jc w:val="center"/>
              <w:rPr>
                <w:sz w:val="24"/>
                <w:szCs w:val="24"/>
              </w:rPr>
            </w:pPr>
            <w:r w:rsidRPr="008A7975">
              <w:rPr>
                <w:sz w:val="24"/>
                <w:szCs w:val="24"/>
              </w:rPr>
              <w:t>Present</w:t>
            </w:r>
          </w:p>
          <w:p w14:paraId="2331D2E9" w14:textId="77777777" w:rsidR="008A7975" w:rsidRPr="008A7975" w:rsidRDefault="008A7975" w:rsidP="00A35F9C">
            <w:pPr>
              <w:spacing w:after="58"/>
              <w:jc w:val="center"/>
              <w:rPr>
                <w:sz w:val="24"/>
                <w:szCs w:val="24"/>
              </w:rPr>
            </w:pPr>
            <w:r w:rsidRPr="008A7975">
              <w:rPr>
                <w:sz w:val="24"/>
                <w:szCs w:val="24"/>
                <w:u w:val="single"/>
              </w:rPr>
              <w:t xml:space="preserve">    Rates    </w:t>
            </w:r>
          </w:p>
        </w:tc>
        <w:tc>
          <w:tcPr>
            <w:tcW w:w="1800" w:type="dxa"/>
          </w:tcPr>
          <w:p w14:paraId="49750498" w14:textId="77777777" w:rsidR="008A7975" w:rsidRPr="008A7975" w:rsidRDefault="008A7975" w:rsidP="00A35F9C">
            <w:pPr>
              <w:spacing w:line="120" w:lineRule="exact"/>
              <w:rPr>
                <w:sz w:val="24"/>
                <w:szCs w:val="24"/>
              </w:rPr>
            </w:pPr>
          </w:p>
          <w:p w14:paraId="293E0DCB" w14:textId="77777777" w:rsidR="008A7975" w:rsidRPr="008A7975" w:rsidRDefault="008A7975" w:rsidP="00A35F9C">
            <w:pPr>
              <w:jc w:val="center"/>
              <w:rPr>
                <w:sz w:val="24"/>
                <w:szCs w:val="24"/>
              </w:rPr>
            </w:pPr>
          </w:p>
          <w:p w14:paraId="4CA3DEAA" w14:textId="77777777" w:rsidR="008A7975" w:rsidRPr="008A7975" w:rsidRDefault="008A7975" w:rsidP="00A35F9C">
            <w:pPr>
              <w:jc w:val="center"/>
              <w:rPr>
                <w:sz w:val="24"/>
                <w:szCs w:val="24"/>
              </w:rPr>
            </w:pPr>
            <w:r w:rsidRPr="008A7975">
              <w:rPr>
                <w:sz w:val="24"/>
                <w:szCs w:val="24"/>
              </w:rPr>
              <w:t>Recommended</w:t>
            </w:r>
          </w:p>
          <w:p w14:paraId="45A20942" w14:textId="77777777" w:rsidR="008A7975" w:rsidRPr="008A7975" w:rsidRDefault="008A7975" w:rsidP="00A35F9C">
            <w:pPr>
              <w:spacing w:after="58"/>
              <w:jc w:val="center"/>
              <w:rPr>
                <w:sz w:val="24"/>
                <w:szCs w:val="24"/>
                <w:u w:val="single"/>
              </w:rPr>
            </w:pPr>
            <w:r w:rsidRPr="008A7975">
              <w:rPr>
                <w:sz w:val="24"/>
                <w:szCs w:val="24"/>
                <w:u w:val="single"/>
              </w:rPr>
              <w:t xml:space="preserve">   Adjustments  </w:t>
            </w:r>
          </w:p>
        </w:tc>
        <w:tc>
          <w:tcPr>
            <w:tcW w:w="1890" w:type="dxa"/>
          </w:tcPr>
          <w:p w14:paraId="7449F939" w14:textId="77777777" w:rsidR="008A7975" w:rsidRPr="008A7975" w:rsidRDefault="008A7975" w:rsidP="00A35F9C">
            <w:pPr>
              <w:spacing w:line="120" w:lineRule="exact"/>
              <w:rPr>
                <w:sz w:val="24"/>
                <w:szCs w:val="24"/>
                <w:u w:val="single"/>
              </w:rPr>
            </w:pPr>
          </w:p>
          <w:p w14:paraId="54EAEE27" w14:textId="77777777" w:rsidR="008A7975" w:rsidRPr="008A7975" w:rsidRDefault="008A7975" w:rsidP="00A35F9C">
            <w:pPr>
              <w:jc w:val="center"/>
              <w:rPr>
                <w:sz w:val="24"/>
                <w:szCs w:val="24"/>
                <w:u w:val="single"/>
              </w:rPr>
            </w:pPr>
            <w:r w:rsidRPr="008A7975">
              <w:rPr>
                <w:sz w:val="24"/>
                <w:szCs w:val="24"/>
              </w:rPr>
              <w:t>Adjusted</w:t>
            </w:r>
          </w:p>
          <w:p w14:paraId="53BF1E1E" w14:textId="77777777" w:rsidR="008A7975" w:rsidRPr="008A7975" w:rsidRDefault="008A7975" w:rsidP="00A35F9C">
            <w:pPr>
              <w:jc w:val="center"/>
              <w:rPr>
                <w:sz w:val="24"/>
                <w:szCs w:val="24"/>
                <w:u w:val="single"/>
              </w:rPr>
            </w:pPr>
            <w:r w:rsidRPr="008A7975">
              <w:rPr>
                <w:sz w:val="24"/>
                <w:szCs w:val="24"/>
              </w:rPr>
              <w:t>Present</w:t>
            </w:r>
          </w:p>
          <w:p w14:paraId="65F33778" w14:textId="77777777" w:rsidR="008A7975" w:rsidRPr="008A7975" w:rsidRDefault="008A7975" w:rsidP="00A35F9C">
            <w:pPr>
              <w:spacing w:after="58"/>
              <w:jc w:val="center"/>
              <w:rPr>
                <w:sz w:val="24"/>
                <w:szCs w:val="24"/>
                <w:u w:val="single"/>
              </w:rPr>
            </w:pPr>
            <w:r w:rsidRPr="008A7975">
              <w:rPr>
                <w:sz w:val="24"/>
                <w:szCs w:val="24"/>
                <w:u w:val="single"/>
              </w:rPr>
              <w:t xml:space="preserve">   Rates   </w:t>
            </w:r>
          </w:p>
        </w:tc>
        <w:tc>
          <w:tcPr>
            <w:tcW w:w="1710" w:type="dxa"/>
          </w:tcPr>
          <w:p w14:paraId="3EA3D6E1" w14:textId="77777777" w:rsidR="008A7975" w:rsidRPr="008A7975" w:rsidRDefault="008A7975" w:rsidP="00A35F9C">
            <w:pPr>
              <w:spacing w:line="120" w:lineRule="exact"/>
              <w:rPr>
                <w:sz w:val="24"/>
                <w:szCs w:val="24"/>
                <w:u w:val="single"/>
              </w:rPr>
            </w:pPr>
          </w:p>
          <w:p w14:paraId="2E7738E0" w14:textId="77777777" w:rsidR="008A7975" w:rsidRPr="008A7975" w:rsidRDefault="008A7975" w:rsidP="00A35F9C">
            <w:pPr>
              <w:jc w:val="center"/>
              <w:rPr>
                <w:sz w:val="24"/>
                <w:szCs w:val="24"/>
              </w:rPr>
            </w:pPr>
          </w:p>
          <w:p w14:paraId="2ECDB9A0" w14:textId="77777777" w:rsidR="008A7975" w:rsidRPr="008A7975" w:rsidRDefault="008A7975" w:rsidP="00A35F9C">
            <w:pPr>
              <w:jc w:val="center"/>
              <w:rPr>
                <w:sz w:val="24"/>
                <w:szCs w:val="24"/>
                <w:u w:val="single"/>
              </w:rPr>
            </w:pPr>
            <w:r w:rsidRPr="008A7975">
              <w:rPr>
                <w:sz w:val="24"/>
                <w:szCs w:val="24"/>
              </w:rPr>
              <w:t>Revenue</w:t>
            </w:r>
          </w:p>
          <w:p w14:paraId="2556F735" w14:textId="77777777" w:rsidR="008A7975" w:rsidRPr="008A7975" w:rsidRDefault="008A7975" w:rsidP="00A35F9C">
            <w:pPr>
              <w:spacing w:after="58"/>
              <w:jc w:val="center"/>
              <w:rPr>
                <w:sz w:val="24"/>
                <w:szCs w:val="24"/>
                <w:u w:val="single"/>
              </w:rPr>
            </w:pPr>
            <w:r w:rsidRPr="008A7975">
              <w:rPr>
                <w:sz w:val="24"/>
                <w:szCs w:val="24"/>
                <w:u w:val="single"/>
              </w:rPr>
              <w:t xml:space="preserve"> Adjustment </w:t>
            </w:r>
          </w:p>
        </w:tc>
        <w:tc>
          <w:tcPr>
            <w:tcW w:w="1800" w:type="dxa"/>
          </w:tcPr>
          <w:p w14:paraId="14567C0E" w14:textId="77777777" w:rsidR="008A7975" w:rsidRPr="008A7975" w:rsidRDefault="008A7975" w:rsidP="00A35F9C">
            <w:pPr>
              <w:spacing w:line="120" w:lineRule="exact"/>
              <w:rPr>
                <w:sz w:val="24"/>
                <w:szCs w:val="24"/>
                <w:u w:val="single"/>
              </w:rPr>
            </w:pPr>
          </w:p>
          <w:p w14:paraId="54E1E9B8" w14:textId="77777777" w:rsidR="008A7975" w:rsidRPr="008A7975" w:rsidRDefault="008A7975" w:rsidP="00A35F9C">
            <w:pPr>
              <w:jc w:val="center"/>
              <w:rPr>
                <w:sz w:val="24"/>
                <w:szCs w:val="24"/>
              </w:rPr>
            </w:pPr>
            <w:r w:rsidRPr="008A7975">
              <w:rPr>
                <w:sz w:val="24"/>
                <w:szCs w:val="24"/>
              </w:rPr>
              <w:t>Total</w:t>
            </w:r>
          </w:p>
          <w:p w14:paraId="79D0205E" w14:textId="77777777" w:rsidR="008A7975" w:rsidRPr="008A7975" w:rsidRDefault="008A7975" w:rsidP="00A35F9C">
            <w:pPr>
              <w:jc w:val="center"/>
              <w:rPr>
                <w:sz w:val="24"/>
                <w:szCs w:val="24"/>
              </w:rPr>
            </w:pPr>
            <w:r w:rsidRPr="008A7975">
              <w:rPr>
                <w:sz w:val="24"/>
                <w:szCs w:val="24"/>
              </w:rPr>
              <w:t>Allowable</w:t>
            </w:r>
          </w:p>
          <w:p w14:paraId="40769EE6" w14:textId="77777777" w:rsidR="008A7975" w:rsidRPr="008A7975" w:rsidRDefault="008A7975" w:rsidP="00A35F9C">
            <w:pPr>
              <w:spacing w:after="58"/>
              <w:jc w:val="center"/>
              <w:rPr>
                <w:sz w:val="24"/>
                <w:szCs w:val="24"/>
              </w:rPr>
            </w:pPr>
            <w:r w:rsidRPr="008A7975">
              <w:rPr>
                <w:sz w:val="24"/>
                <w:szCs w:val="24"/>
                <w:u w:val="single"/>
              </w:rPr>
              <w:t xml:space="preserve">  Revenues  </w:t>
            </w:r>
          </w:p>
        </w:tc>
      </w:tr>
      <w:tr w:rsidR="008A7975" w:rsidRPr="008A7975" w14:paraId="624C4F3E" w14:textId="77777777" w:rsidTr="00A35F9C">
        <w:tc>
          <w:tcPr>
            <w:tcW w:w="3960" w:type="dxa"/>
          </w:tcPr>
          <w:p w14:paraId="12BE7381" w14:textId="77777777" w:rsidR="008A7975" w:rsidRPr="008A7975" w:rsidRDefault="008A7975" w:rsidP="00A35F9C">
            <w:pPr>
              <w:spacing w:line="120" w:lineRule="exact"/>
              <w:rPr>
                <w:sz w:val="24"/>
                <w:szCs w:val="24"/>
              </w:rPr>
            </w:pPr>
          </w:p>
          <w:p w14:paraId="2F61DFAD" w14:textId="77777777" w:rsidR="008A7975" w:rsidRPr="008A7975" w:rsidRDefault="008A7975" w:rsidP="00A35F9C">
            <w:pPr>
              <w:spacing w:after="58" w:line="47" w:lineRule="auto"/>
              <w:rPr>
                <w:sz w:val="24"/>
                <w:szCs w:val="24"/>
              </w:rPr>
            </w:pPr>
          </w:p>
        </w:tc>
        <w:tc>
          <w:tcPr>
            <w:tcW w:w="1800" w:type="dxa"/>
          </w:tcPr>
          <w:p w14:paraId="58CEB215" w14:textId="77777777" w:rsidR="008A7975" w:rsidRPr="008A7975" w:rsidRDefault="008A7975" w:rsidP="00A35F9C">
            <w:pPr>
              <w:spacing w:line="120" w:lineRule="exact"/>
              <w:rPr>
                <w:sz w:val="24"/>
                <w:szCs w:val="24"/>
              </w:rPr>
            </w:pPr>
          </w:p>
          <w:p w14:paraId="0C92BF5A" w14:textId="77777777" w:rsidR="008A7975" w:rsidRPr="008A7975" w:rsidRDefault="008A7975" w:rsidP="00A35F9C">
            <w:pPr>
              <w:spacing w:after="58" w:line="47" w:lineRule="auto"/>
              <w:jc w:val="center"/>
              <w:rPr>
                <w:sz w:val="24"/>
                <w:szCs w:val="24"/>
              </w:rPr>
            </w:pPr>
            <w:r w:rsidRPr="008A7975">
              <w:rPr>
                <w:sz w:val="24"/>
                <w:szCs w:val="24"/>
              </w:rPr>
              <w:t>$</w:t>
            </w:r>
          </w:p>
        </w:tc>
        <w:tc>
          <w:tcPr>
            <w:tcW w:w="1800" w:type="dxa"/>
          </w:tcPr>
          <w:p w14:paraId="74C38C80" w14:textId="77777777" w:rsidR="008A7975" w:rsidRPr="008A7975" w:rsidRDefault="008A7975" w:rsidP="00A35F9C">
            <w:pPr>
              <w:spacing w:line="120" w:lineRule="exact"/>
              <w:rPr>
                <w:sz w:val="24"/>
                <w:szCs w:val="24"/>
              </w:rPr>
            </w:pPr>
          </w:p>
          <w:p w14:paraId="0CF1FC2B" w14:textId="77777777" w:rsidR="008A7975" w:rsidRPr="008A7975" w:rsidRDefault="008A7975" w:rsidP="00A35F9C">
            <w:pPr>
              <w:spacing w:after="58" w:line="47" w:lineRule="auto"/>
              <w:jc w:val="center"/>
              <w:rPr>
                <w:sz w:val="24"/>
                <w:szCs w:val="24"/>
              </w:rPr>
            </w:pPr>
            <w:r w:rsidRPr="008A7975">
              <w:rPr>
                <w:sz w:val="24"/>
                <w:szCs w:val="24"/>
              </w:rPr>
              <w:t>$</w:t>
            </w:r>
          </w:p>
        </w:tc>
        <w:tc>
          <w:tcPr>
            <w:tcW w:w="1890" w:type="dxa"/>
          </w:tcPr>
          <w:p w14:paraId="3A63C63A" w14:textId="77777777" w:rsidR="008A7975" w:rsidRPr="008A7975" w:rsidRDefault="008A7975" w:rsidP="00A35F9C">
            <w:pPr>
              <w:spacing w:line="120" w:lineRule="exact"/>
              <w:rPr>
                <w:sz w:val="24"/>
                <w:szCs w:val="24"/>
              </w:rPr>
            </w:pPr>
          </w:p>
          <w:p w14:paraId="20B87949" w14:textId="77777777" w:rsidR="008A7975" w:rsidRPr="008A7975" w:rsidRDefault="008A7975" w:rsidP="00A35F9C">
            <w:pPr>
              <w:spacing w:after="58" w:line="47" w:lineRule="auto"/>
              <w:jc w:val="center"/>
              <w:rPr>
                <w:sz w:val="24"/>
                <w:szCs w:val="24"/>
              </w:rPr>
            </w:pPr>
            <w:r w:rsidRPr="008A7975">
              <w:rPr>
                <w:sz w:val="24"/>
                <w:szCs w:val="24"/>
              </w:rPr>
              <w:t>$</w:t>
            </w:r>
          </w:p>
        </w:tc>
        <w:tc>
          <w:tcPr>
            <w:tcW w:w="1710" w:type="dxa"/>
          </w:tcPr>
          <w:p w14:paraId="6011B3AB" w14:textId="77777777" w:rsidR="008A7975" w:rsidRPr="008A7975" w:rsidRDefault="008A7975" w:rsidP="00A35F9C">
            <w:pPr>
              <w:spacing w:line="120" w:lineRule="exact"/>
              <w:rPr>
                <w:sz w:val="24"/>
                <w:szCs w:val="24"/>
              </w:rPr>
            </w:pPr>
          </w:p>
          <w:p w14:paraId="22269245" w14:textId="77777777" w:rsidR="008A7975" w:rsidRPr="008A7975" w:rsidRDefault="008A7975" w:rsidP="00A35F9C">
            <w:pPr>
              <w:spacing w:after="58" w:line="47" w:lineRule="auto"/>
              <w:jc w:val="center"/>
              <w:rPr>
                <w:sz w:val="24"/>
                <w:szCs w:val="24"/>
              </w:rPr>
            </w:pPr>
            <w:r w:rsidRPr="008A7975">
              <w:rPr>
                <w:sz w:val="24"/>
                <w:szCs w:val="24"/>
              </w:rPr>
              <w:t>$</w:t>
            </w:r>
          </w:p>
        </w:tc>
        <w:tc>
          <w:tcPr>
            <w:tcW w:w="1800" w:type="dxa"/>
          </w:tcPr>
          <w:p w14:paraId="3CC6312A" w14:textId="77777777" w:rsidR="008A7975" w:rsidRPr="008A7975" w:rsidRDefault="008A7975" w:rsidP="00A35F9C">
            <w:pPr>
              <w:spacing w:line="120" w:lineRule="exact"/>
              <w:rPr>
                <w:sz w:val="24"/>
                <w:szCs w:val="24"/>
              </w:rPr>
            </w:pPr>
          </w:p>
          <w:p w14:paraId="1A58F8C5" w14:textId="77777777" w:rsidR="008A7975" w:rsidRPr="008A7975" w:rsidRDefault="008A7975" w:rsidP="00A35F9C">
            <w:pPr>
              <w:spacing w:after="58"/>
              <w:jc w:val="center"/>
              <w:rPr>
                <w:sz w:val="24"/>
                <w:szCs w:val="24"/>
              </w:rPr>
            </w:pPr>
            <w:r w:rsidRPr="008A7975">
              <w:rPr>
                <w:sz w:val="24"/>
                <w:szCs w:val="24"/>
              </w:rPr>
              <w:t>$</w:t>
            </w:r>
          </w:p>
        </w:tc>
      </w:tr>
    </w:tbl>
    <w:p w14:paraId="2488E7C6" w14:textId="77777777" w:rsidR="008A7975" w:rsidRPr="008A7975" w:rsidRDefault="008A7975" w:rsidP="008A7975">
      <w:pPr>
        <w:jc w:val="both"/>
        <w:rPr>
          <w:sz w:val="24"/>
          <w:szCs w:val="24"/>
        </w:rPr>
      </w:pPr>
    </w:p>
    <w:p w14:paraId="33306023" w14:textId="77777777" w:rsidR="008A7975" w:rsidRPr="008A7975" w:rsidRDefault="008A7975" w:rsidP="008A7975">
      <w:pPr>
        <w:jc w:val="both"/>
        <w:rPr>
          <w:sz w:val="24"/>
          <w:szCs w:val="24"/>
        </w:rPr>
      </w:pPr>
    </w:p>
    <w:p w14:paraId="61E4E3F2" w14:textId="77777777" w:rsidR="008A7975" w:rsidRPr="008A7975" w:rsidRDefault="008A7975" w:rsidP="008A7975">
      <w:pPr>
        <w:jc w:val="both"/>
        <w:rPr>
          <w:sz w:val="24"/>
          <w:szCs w:val="24"/>
        </w:rPr>
      </w:pPr>
      <w:r w:rsidRPr="008A7975">
        <w:rPr>
          <w:sz w:val="24"/>
          <w:szCs w:val="24"/>
        </w:rPr>
        <w:t>Operating Revenues</w:t>
      </w:r>
      <w:r w:rsidRPr="008A7975">
        <w:rPr>
          <w:sz w:val="24"/>
          <w:szCs w:val="24"/>
        </w:rPr>
        <w:tab/>
      </w:r>
      <w:r w:rsidRPr="008A7975">
        <w:rPr>
          <w:sz w:val="24"/>
          <w:szCs w:val="24"/>
        </w:rPr>
        <w:tab/>
      </w:r>
      <w:r w:rsidRPr="008A7975">
        <w:rPr>
          <w:sz w:val="24"/>
          <w:szCs w:val="24"/>
        </w:rPr>
        <w:tab/>
      </w:r>
      <w:r w:rsidRPr="008A7975">
        <w:rPr>
          <w:sz w:val="24"/>
          <w:szCs w:val="24"/>
        </w:rPr>
        <w:tab/>
      </w:r>
      <w:r w:rsidRPr="008A7975">
        <w:rPr>
          <w:sz w:val="24"/>
          <w:szCs w:val="24"/>
          <w:u w:val="single"/>
        </w:rPr>
        <w:t xml:space="preserve">              </w:t>
      </w:r>
      <w:r w:rsidRPr="008A7975">
        <w:rPr>
          <w:sz w:val="24"/>
          <w:szCs w:val="24"/>
        </w:rPr>
        <w:tab/>
      </w:r>
      <w:r w:rsidRPr="008A7975">
        <w:rPr>
          <w:sz w:val="24"/>
          <w:szCs w:val="24"/>
          <w:u w:val="single"/>
        </w:rPr>
        <w:t>                     </w:t>
      </w:r>
      <w:r w:rsidRPr="008A7975">
        <w:rPr>
          <w:sz w:val="24"/>
          <w:szCs w:val="24"/>
        </w:rPr>
        <w:tab/>
      </w:r>
      <w:r w:rsidRPr="008A7975">
        <w:rPr>
          <w:sz w:val="24"/>
          <w:szCs w:val="24"/>
          <w:u w:val="single"/>
        </w:rPr>
        <w:t xml:space="preserve">               </w:t>
      </w:r>
      <w:r w:rsidRPr="008A7975">
        <w:rPr>
          <w:sz w:val="24"/>
          <w:szCs w:val="24"/>
        </w:rPr>
        <w:tab/>
        <w:t xml:space="preserve">    </w:t>
      </w:r>
      <w:r w:rsidRPr="008A7975">
        <w:rPr>
          <w:sz w:val="24"/>
          <w:szCs w:val="24"/>
          <w:u w:val="single"/>
        </w:rPr>
        <w:t xml:space="preserve">                 </w:t>
      </w:r>
      <w:r w:rsidRPr="008A7975">
        <w:rPr>
          <w:sz w:val="24"/>
          <w:szCs w:val="24"/>
        </w:rPr>
        <w:tab/>
      </w:r>
      <w:r w:rsidRPr="008A7975">
        <w:rPr>
          <w:sz w:val="24"/>
          <w:szCs w:val="24"/>
          <w:u w:val="single"/>
        </w:rPr>
        <w:t xml:space="preserve">               </w:t>
      </w:r>
    </w:p>
    <w:p w14:paraId="2509B4D3" w14:textId="77777777" w:rsidR="008A7975" w:rsidRPr="008A7975" w:rsidRDefault="008A7975" w:rsidP="008A7975">
      <w:pPr>
        <w:jc w:val="both"/>
        <w:rPr>
          <w:sz w:val="24"/>
          <w:szCs w:val="24"/>
        </w:rPr>
      </w:pPr>
    </w:p>
    <w:p w14:paraId="006ACA70" w14:textId="77777777" w:rsidR="008A7975" w:rsidRPr="008A7975" w:rsidRDefault="008A7975" w:rsidP="008A7975">
      <w:pPr>
        <w:jc w:val="both"/>
        <w:rPr>
          <w:sz w:val="24"/>
          <w:szCs w:val="24"/>
        </w:rPr>
      </w:pPr>
      <w:r w:rsidRPr="008A7975">
        <w:rPr>
          <w:sz w:val="24"/>
          <w:szCs w:val="24"/>
        </w:rPr>
        <w:t>Deductions:</w:t>
      </w:r>
    </w:p>
    <w:p w14:paraId="1BE4DE9E" w14:textId="77777777" w:rsidR="008A7975" w:rsidRPr="008A7975" w:rsidRDefault="008A7975" w:rsidP="008A7975">
      <w:pPr>
        <w:ind w:firstLine="720"/>
        <w:jc w:val="both"/>
        <w:rPr>
          <w:sz w:val="24"/>
          <w:szCs w:val="24"/>
        </w:rPr>
      </w:pPr>
      <w:r w:rsidRPr="008A7975">
        <w:rPr>
          <w:sz w:val="24"/>
          <w:szCs w:val="24"/>
        </w:rPr>
        <w:t>O&amp;M Expenses</w:t>
      </w:r>
    </w:p>
    <w:p w14:paraId="363D0228" w14:textId="77777777" w:rsidR="008A7975" w:rsidRPr="008A7975" w:rsidRDefault="008A7975" w:rsidP="008A7975">
      <w:pPr>
        <w:ind w:firstLine="720"/>
        <w:jc w:val="both"/>
        <w:rPr>
          <w:sz w:val="24"/>
          <w:szCs w:val="24"/>
        </w:rPr>
      </w:pPr>
      <w:r w:rsidRPr="008A7975">
        <w:rPr>
          <w:sz w:val="24"/>
          <w:szCs w:val="24"/>
        </w:rPr>
        <w:t>Depreciation</w:t>
      </w:r>
    </w:p>
    <w:p w14:paraId="5D8884B2" w14:textId="77777777" w:rsidR="008A7975" w:rsidRPr="008A7975" w:rsidRDefault="008A7975" w:rsidP="008A7975">
      <w:pPr>
        <w:ind w:firstLine="720"/>
        <w:jc w:val="both"/>
        <w:rPr>
          <w:sz w:val="24"/>
          <w:szCs w:val="24"/>
        </w:rPr>
      </w:pPr>
      <w:r w:rsidRPr="008A7975">
        <w:rPr>
          <w:sz w:val="24"/>
          <w:szCs w:val="24"/>
        </w:rPr>
        <w:t>Taxes:</w:t>
      </w:r>
    </w:p>
    <w:p w14:paraId="59577FD2" w14:textId="77777777" w:rsidR="008A7975" w:rsidRPr="008A7975" w:rsidRDefault="008A7975" w:rsidP="008A7975">
      <w:pPr>
        <w:ind w:firstLine="1440"/>
        <w:jc w:val="both"/>
        <w:rPr>
          <w:sz w:val="24"/>
          <w:szCs w:val="24"/>
        </w:rPr>
      </w:pPr>
      <w:r w:rsidRPr="008A7975">
        <w:rPr>
          <w:sz w:val="24"/>
          <w:szCs w:val="24"/>
        </w:rPr>
        <w:t>State</w:t>
      </w:r>
    </w:p>
    <w:p w14:paraId="0CCF8F5B" w14:textId="77777777" w:rsidR="008A7975" w:rsidRPr="008A7975" w:rsidRDefault="008A7975" w:rsidP="008A7975">
      <w:pPr>
        <w:ind w:firstLine="1440"/>
        <w:jc w:val="both"/>
        <w:rPr>
          <w:sz w:val="24"/>
          <w:szCs w:val="24"/>
        </w:rPr>
      </w:pPr>
      <w:r w:rsidRPr="008A7975">
        <w:rPr>
          <w:sz w:val="24"/>
          <w:szCs w:val="24"/>
        </w:rPr>
        <w:t>Federal</w:t>
      </w:r>
    </w:p>
    <w:p w14:paraId="11BB5766" w14:textId="77777777" w:rsidR="008A7975" w:rsidRPr="008A7975" w:rsidRDefault="008A7975" w:rsidP="008A7975">
      <w:pPr>
        <w:ind w:firstLine="1440"/>
        <w:jc w:val="both"/>
        <w:rPr>
          <w:sz w:val="24"/>
          <w:szCs w:val="24"/>
        </w:rPr>
      </w:pPr>
      <w:r w:rsidRPr="008A7975">
        <w:rPr>
          <w:sz w:val="24"/>
          <w:szCs w:val="24"/>
        </w:rPr>
        <w:t>Other</w:t>
      </w:r>
      <w:r w:rsidRPr="008A7975">
        <w:rPr>
          <w:sz w:val="24"/>
          <w:szCs w:val="24"/>
        </w:rPr>
        <w:tab/>
      </w:r>
      <w:r w:rsidRPr="008A7975">
        <w:rPr>
          <w:sz w:val="24"/>
          <w:szCs w:val="24"/>
        </w:rPr>
        <w:tab/>
      </w:r>
      <w:r w:rsidRPr="008A7975">
        <w:rPr>
          <w:sz w:val="24"/>
          <w:szCs w:val="24"/>
        </w:rPr>
        <w:tab/>
      </w:r>
      <w:r w:rsidRPr="008A7975">
        <w:rPr>
          <w:sz w:val="24"/>
          <w:szCs w:val="24"/>
        </w:rPr>
        <w:tab/>
      </w:r>
      <w:r w:rsidRPr="008A7975">
        <w:rPr>
          <w:sz w:val="24"/>
          <w:szCs w:val="24"/>
          <w:u w:val="single"/>
        </w:rPr>
        <w:t xml:space="preserve">              </w:t>
      </w:r>
      <w:r w:rsidRPr="008A7975">
        <w:rPr>
          <w:sz w:val="24"/>
          <w:szCs w:val="24"/>
        </w:rPr>
        <w:tab/>
      </w:r>
      <w:r w:rsidRPr="008A7975">
        <w:rPr>
          <w:sz w:val="24"/>
          <w:szCs w:val="24"/>
          <w:u w:val="single"/>
        </w:rPr>
        <w:t>                     </w:t>
      </w:r>
      <w:r w:rsidRPr="008A7975">
        <w:rPr>
          <w:sz w:val="24"/>
          <w:szCs w:val="24"/>
        </w:rPr>
        <w:tab/>
      </w:r>
      <w:r w:rsidRPr="008A7975">
        <w:rPr>
          <w:sz w:val="24"/>
          <w:szCs w:val="24"/>
          <w:u w:val="single"/>
        </w:rPr>
        <w:t xml:space="preserve">               </w:t>
      </w:r>
      <w:r w:rsidRPr="008A7975">
        <w:rPr>
          <w:sz w:val="24"/>
          <w:szCs w:val="24"/>
        </w:rPr>
        <w:tab/>
        <w:t xml:space="preserve">    </w:t>
      </w:r>
      <w:r w:rsidRPr="008A7975">
        <w:rPr>
          <w:sz w:val="24"/>
          <w:szCs w:val="24"/>
          <w:u w:val="single"/>
        </w:rPr>
        <w:t xml:space="preserve">                 </w:t>
      </w:r>
      <w:r w:rsidRPr="008A7975">
        <w:rPr>
          <w:sz w:val="24"/>
          <w:szCs w:val="24"/>
        </w:rPr>
        <w:tab/>
      </w:r>
      <w:r w:rsidRPr="008A7975">
        <w:rPr>
          <w:sz w:val="24"/>
          <w:szCs w:val="24"/>
          <w:u w:val="single"/>
        </w:rPr>
        <w:t xml:space="preserve">               </w:t>
      </w:r>
    </w:p>
    <w:p w14:paraId="5B14A684" w14:textId="77777777" w:rsidR="008A7975" w:rsidRPr="008A7975" w:rsidRDefault="008A7975" w:rsidP="008A7975">
      <w:pPr>
        <w:jc w:val="both"/>
        <w:rPr>
          <w:sz w:val="24"/>
          <w:szCs w:val="24"/>
        </w:rPr>
      </w:pPr>
    </w:p>
    <w:p w14:paraId="4244F437" w14:textId="77777777" w:rsidR="008A7975" w:rsidRPr="008A7975" w:rsidRDefault="008A7975" w:rsidP="008A7975">
      <w:pPr>
        <w:jc w:val="both"/>
        <w:rPr>
          <w:sz w:val="24"/>
          <w:szCs w:val="24"/>
        </w:rPr>
      </w:pPr>
      <w:r w:rsidRPr="008A7975">
        <w:rPr>
          <w:sz w:val="24"/>
          <w:szCs w:val="24"/>
        </w:rPr>
        <w:t>Total Deductions</w:t>
      </w:r>
      <w:r w:rsidRPr="008A7975">
        <w:rPr>
          <w:sz w:val="24"/>
          <w:szCs w:val="24"/>
        </w:rPr>
        <w:tab/>
      </w:r>
      <w:r w:rsidRPr="008A7975">
        <w:rPr>
          <w:sz w:val="24"/>
          <w:szCs w:val="24"/>
        </w:rPr>
        <w:tab/>
      </w:r>
      <w:r w:rsidRPr="008A7975">
        <w:rPr>
          <w:sz w:val="24"/>
          <w:szCs w:val="24"/>
        </w:rPr>
        <w:tab/>
      </w:r>
      <w:r w:rsidRPr="008A7975">
        <w:rPr>
          <w:sz w:val="24"/>
          <w:szCs w:val="24"/>
        </w:rPr>
        <w:tab/>
      </w:r>
      <w:r w:rsidRPr="008A7975">
        <w:rPr>
          <w:sz w:val="24"/>
          <w:szCs w:val="24"/>
          <w:u w:val="single"/>
        </w:rPr>
        <w:t xml:space="preserve">              </w:t>
      </w:r>
      <w:r w:rsidRPr="008A7975">
        <w:rPr>
          <w:sz w:val="24"/>
          <w:szCs w:val="24"/>
        </w:rPr>
        <w:tab/>
      </w:r>
      <w:r w:rsidRPr="008A7975">
        <w:rPr>
          <w:sz w:val="24"/>
          <w:szCs w:val="24"/>
          <w:u w:val="single"/>
        </w:rPr>
        <w:t>                     </w:t>
      </w:r>
      <w:r w:rsidRPr="008A7975">
        <w:rPr>
          <w:sz w:val="24"/>
          <w:szCs w:val="24"/>
        </w:rPr>
        <w:tab/>
      </w:r>
      <w:r w:rsidRPr="008A7975">
        <w:rPr>
          <w:sz w:val="24"/>
          <w:szCs w:val="24"/>
          <w:u w:val="single"/>
        </w:rPr>
        <w:t xml:space="preserve">               </w:t>
      </w:r>
      <w:r w:rsidRPr="008A7975">
        <w:rPr>
          <w:sz w:val="24"/>
          <w:szCs w:val="24"/>
        </w:rPr>
        <w:tab/>
        <w:t xml:space="preserve">    </w:t>
      </w:r>
      <w:r w:rsidRPr="008A7975">
        <w:rPr>
          <w:sz w:val="24"/>
          <w:szCs w:val="24"/>
          <w:u w:val="single"/>
        </w:rPr>
        <w:t xml:space="preserve">                 </w:t>
      </w:r>
      <w:r w:rsidRPr="008A7975">
        <w:rPr>
          <w:sz w:val="24"/>
          <w:szCs w:val="24"/>
        </w:rPr>
        <w:tab/>
      </w:r>
      <w:r w:rsidRPr="008A7975">
        <w:rPr>
          <w:sz w:val="24"/>
          <w:szCs w:val="24"/>
          <w:u w:val="single"/>
        </w:rPr>
        <w:t xml:space="preserve">               </w:t>
      </w:r>
    </w:p>
    <w:p w14:paraId="6A59A8C9" w14:textId="77777777" w:rsidR="008A7975" w:rsidRPr="008A7975" w:rsidRDefault="008A7975" w:rsidP="008A7975">
      <w:pPr>
        <w:jc w:val="both"/>
        <w:rPr>
          <w:sz w:val="24"/>
          <w:szCs w:val="24"/>
        </w:rPr>
      </w:pPr>
    </w:p>
    <w:p w14:paraId="0CAD19D0" w14:textId="77777777" w:rsidR="008A7975" w:rsidRPr="008A7975" w:rsidRDefault="008A7975" w:rsidP="008A7975">
      <w:pPr>
        <w:jc w:val="both"/>
        <w:rPr>
          <w:sz w:val="24"/>
          <w:szCs w:val="24"/>
        </w:rPr>
      </w:pPr>
      <w:r w:rsidRPr="008A7975">
        <w:rPr>
          <w:sz w:val="24"/>
          <w:szCs w:val="24"/>
        </w:rPr>
        <w:t>Net Income Available for Return</w:t>
      </w:r>
      <w:r w:rsidRPr="008A7975">
        <w:rPr>
          <w:sz w:val="24"/>
          <w:szCs w:val="24"/>
        </w:rPr>
        <w:tab/>
      </w:r>
      <w:r w:rsidRPr="008A7975">
        <w:rPr>
          <w:sz w:val="24"/>
          <w:szCs w:val="24"/>
        </w:rPr>
        <w:tab/>
      </w:r>
      <w:r w:rsidRPr="008A7975">
        <w:rPr>
          <w:sz w:val="24"/>
          <w:szCs w:val="24"/>
          <w:u w:val="double"/>
        </w:rPr>
        <w:t xml:space="preserve">              </w:t>
      </w:r>
      <w:r w:rsidRPr="008A7975">
        <w:rPr>
          <w:sz w:val="24"/>
          <w:szCs w:val="24"/>
        </w:rPr>
        <w:tab/>
      </w:r>
      <w:r w:rsidRPr="008A7975">
        <w:rPr>
          <w:sz w:val="24"/>
          <w:szCs w:val="24"/>
          <w:u w:val="double"/>
        </w:rPr>
        <w:t>                     </w:t>
      </w:r>
      <w:r w:rsidRPr="008A7975">
        <w:rPr>
          <w:sz w:val="24"/>
          <w:szCs w:val="24"/>
        </w:rPr>
        <w:tab/>
      </w:r>
      <w:r w:rsidRPr="008A7975">
        <w:rPr>
          <w:sz w:val="24"/>
          <w:szCs w:val="24"/>
          <w:u w:val="double"/>
        </w:rPr>
        <w:t xml:space="preserve">               </w:t>
      </w:r>
      <w:r w:rsidRPr="008A7975">
        <w:rPr>
          <w:sz w:val="24"/>
          <w:szCs w:val="24"/>
        </w:rPr>
        <w:t xml:space="preserve">       </w:t>
      </w:r>
      <w:r w:rsidRPr="008A7975">
        <w:rPr>
          <w:sz w:val="24"/>
          <w:szCs w:val="24"/>
          <w:u w:val="double"/>
        </w:rPr>
        <w:t xml:space="preserve">                 </w:t>
      </w:r>
      <w:r w:rsidRPr="008A7975">
        <w:rPr>
          <w:sz w:val="24"/>
          <w:szCs w:val="24"/>
        </w:rPr>
        <w:tab/>
      </w:r>
      <w:r w:rsidRPr="008A7975">
        <w:rPr>
          <w:sz w:val="24"/>
          <w:szCs w:val="24"/>
          <w:u w:val="double"/>
        </w:rPr>
        <w:t xml:space="preserve">               </w:t>
      </w:r>
    </w:p>
    <w:p w14:paraId="67C3FE87" w14:textId="77777777" w:rsidR="008A7975" w:rsidRPr="008A7975" w:rsidRDefault="008A7975" w:rsidP="008A7975">
      <w:pPr>
        <w:jc w:val="both"/>
        <w:rPr>
          <w:sz w:val="24"/>
          <w:szCs w:val="24"/>
        </w:rPr>
      </w:pPr>
    </w:p>
    <w:p w14:paraId="65086332" w14:textId="77777777" w:rsidR="008A7975" w:rsidRPr="008A7975" w:rsidRDefault="008A7975" w:rsidP="008A7975">
      <w:pPr>
        <w:jc w:val="both"/>
        <w:rPr>
          <w:sz w:val="24"/>
          <w:szCs w:val="24"/>
        </w:rPr>
      </w:pPr>
      <w:r w:rsidRPr="008A7975">
        <w:rPr>
          <w:sz w:val="24"/>
          <w:szCs w:val="24"/>
        </w:rPr>
        <w:t>Rate Base</w:t>
      </w:r>
      <w:r w:rsidRPr="008A7975">
        <w:rPr>
          <w:sz w:val="24"/>
          <w:szCs w:val="24"/>
        </w:rPr>
        <w:tab/>
      </w:r>
      <w:r w:rsidRPr="008A7975">
        <w:rPr>
          <w:sz w:val="24"/>
          <w:szCs w:val="24"/>
        </w:rPr>
        <w:tab/>
      </w:r>
      <w:r w:rsidRPr="008A7975">
        <w:rPr>
          <w:sz w:val="24"/>
          <w:szCs w:val="24"/>
        </w:rPr>
        <w:tab/>
      </w:r>
      <w:r w:rsidRPr="008A7975">
        <w:rPr>
          <w:sz w:val="24"/>
          <w:szCs w:val="24"/>
        </w:rPr>
        <w:tab/>
      </w:r>
      <w:r w:rsidRPr="008A7975">
        <w:rPr>
          <w:sz w:val="24"/>
          <w:szCs w:val="24"/>
        </w:rPr>
        <w:tab/>
      </w:r>
      <w:r w:rsidRPr="008A7975">
        <w:rPr>
          <w:sz w:val="24"/>
          <w:szCs w:val="24"/>
        </w:rPr>
        <w:tab/>
      </w:r>
      <w:r w:rsidRPr="008A7975">
        <w:rPr>
          <w:sz w:val="24"/>
          <w:szCs w:val="24"/>
        </w:rPr>
        <w:tab/>
      </w:r>
      <w:r w:rsidRPr="008A7975">
        <w:rPr>
          <w:sz w:val="24"/>
          <w:szCs w:val="24"/>
        </w:rPr>
        <w:tab/>
      </w:r>
      <w:r w:rsidRPr="008A7975">
        <w:rPr>
          <w:sz w:val="24"/>
          <w:szCs w:val="24"/>
        </w:rPr>
        <w:tab/>
      </w:r>
      <w:r w:rsidRPr="008A7975">
        <w:rPr>
          <w:sz w:val="24"/>
          <w:szCs w:val="24"/>
        </w:rPr>
        <w:tab/>
      </w:r>
      <w:r w:rsidRPr="008A7975">
        <w:rPr>
          <w:sz w:val="24"/>
          <w:szCs w:val="24"/>
        </w:rPr>
        <w:tab/>
      </w:r>
      <w:r w:rsidRPr="008A7975">
        <w:rPr>
          <w:sz w:val="24"/>
          <w:szCs w:val="24"/>
        </w:rPr>
        <w:tab/>
      </w:r>
      <w:r w:rsidRPr="008A7975">
        <w:rPr>
          <w:sz w:val="24"/>
          <w:szCs w:val="24"/>
        </w:rPr>
        <w:tab/>
      </w:r>
      <w:r w:rsidRPr="008A7975">
        <w:rPr>
          <w:sz w:val="24"/>
          <w:szCs w:val="24"/>
        </w:rPr>
        <w:tab/>
      </w:r>
      <w:r w:rsidRPr="008A7975">
        <w:rPr>
          <w:sz w:val="24"/>
          <w:szCs w:val="24"/>
        </w:rPr>
        <w:tab/>
      </w:r>
      <w:r w:rsidRPr="008A7975">
        <w:rPr>
          <w:sz w:val="24"/>
          <w:szCs w:val="24"/>
          <w:u w:val="double"/>
        </w:rPr>
        <w:t xml:space="preserve">               </w:t>
      </w:r>
    </w:p>
    <w:p w14:paraId="0DD2736C" w14:textId="77777777" w:rsidR="008A7975" w:rsidRPr="008A7975" w:rsidRDefault="008A7975" w:rsidP="008A7975">
      <w:pPr>
        <w:ind w:firstLine="720"/>
        <w:jc w:val="both"/>
        <w:rPr>
          <w:sz w:val="24"/>
          <w:szCs w:val="24"/>
        </w:rPr>
      </w:pPr>
    </w:p>
    <w:p w14:paraId="5DA2AC2E" w14:textId="77777777" w:rsidR="008A7975" w:rsidRPr="008A7975" w:rsidRDefault="008A7975" w:rsidP="008A7975">
      <w:pPr>
        <w:jc w:val="both"/>
        <w:rPr>
          <w:sz w:val="24"/>
          <w:szCs w:val="24"/>
        </w:rPr>
      </w:pPr>
    </w:p>
    <w:p w14:paraId="44B45885" w14:textId="77777777" w:rsidR="008A7975" w:rsidRPr="008A7975" w:rsidRDefault="008A7975" w:rsidP="008A7975">
      <w:pPr>
        <w:jc w:val="both"/>
        <w:rPr>
          <w:sz w:val="24"/>
          <w:szCs w:val="24"/>
        </w:rPr>
      </w:pPr>
      <w:r w:rsidRPr="008A7975">
        <w:rPr>
          <w:sz w:val="24"/>
          <w:szCs w:val="24"/>
        </w:rPr>
        <w:t>Recommended Rate of Return</w:t>
      </w:r>
      <w:r w:rsidRPr="008A7975">
        <w:rPr>
          <w:sz w:val="24"/>
          <w:szCs w:val="24"/>
        </w:rPr>
        <w:tab/>
      </w:r>
      <w:r w:rsidRPr="008A7975">
        <w:rPr>
          <w:sz w:val="24"/>
          <w:szCs w:val="24"/>
        </w:rPr>
        <w:tab/>
      </w:r>
      <w:r w:rsidRPr="008A7975">
        <w:rPr>
          <w:sz w:val="24"/>
          <w:szCs w:val="24"/>
        </w:rPr>
        <w:tab/>
      </w:r>
      <w:r w:rsidRPr="008A7975">
        <w:rPr>
          <w:sz w:val="24"/>
          <w:szCs w:val="24"/>
        </w:rPr>
        <w:tab/>
      </w:r>
      <w:r w:rsidRPr="008A7975">
        <w:rPr>
          <w:sz w:val="24"/>
          <w:szCs w:val="24"/>
        </w:rPr>
        <w:tab/>
      </w:r>
      <w:r w:rsidRPr="008A7975">
        <w:rPr>
          <w:sz w:val="24"/>
          <w:szCs w:val="24"/>
        </w:rPr>
        <w:tab/>
      </w:r>
      <w:r w:rsidRPr="008A7975">
        <w:rPr>
          <w:sz w:val="24"/>
          <w:szCs w:val="24"/>
        </w:rPr>
        <w:tab/>
      </w:r>
      <w:r w:rsidRPr="008A7975">
        <w:rPr>
          <w:sz w:val="24"/>
          <w:szCs w:val="24"/>
        </w:rPr>
        <w:tab/>
      </w:r>
      <w:r w:rsidRPr="008A7975">
        <w:rPr>
          <w:sz w:val="24"/>
          <w:szCs w:val="24"/>
        </w:rPr>
        <w:tab/>
      </w:r>
      <w:r w:rsidRPr="008A7975">
        <w:rPr>
          <w:sz w:val="24"/>
          <w:szCs w:val="24"/>
        </w:rPr>
        <w:tab/>
      </w:r>
      <w:r w:rsidRPr="008A7975">
        <w:rPr>
          <w:sz w:val="24"/>
          <w:szCs w:val="24"/>
        </w:rPr>
        <w:tab/>
      </w:r>
      <w:r w:rsidRPr="008A7975">
        <w:rPr>
          <w:sz w:val="24"/>
          <w:szCs w:val="24"/>
        </w:rPr>
        <w:tab/>
      </w:r>
      <w:r w:rsidRPr="008A7975">
        <w:rPr>
          <w:sz w:val="24"/>
          <w:szCs w:val="24"/>
          <w:u w:val="double"/>
        </w:rPr>
        <w:t xml:space="preserve">               </w:t>
      </w:r>
    </w:p>
    <w:p w14:paraId="55B4D12A" w14:textId="77777777" w:rsidR="008A7975" w:rsidRPr="008A7975" w:rsidRDefault="008A7975" w:rsidP="008A7975">
      <w:pPr>
        <w:ind w:firstLine="720"/>
        <w:jc w:val="both"/>
        <w:rPr>
          <w:sz w:val="24"/>
          <w:szCs w:val="24"/>
        </w:rPr>
      </w:pPr>
    </w:p>
    <w:p w14:paraId="14C912D9" w14:textId="77777777" w:rsidR="008A7975" w:rsidRPr="008A7975" w:rsidRDefault="008A7975" w:rsidP="008A7975">
      <w:pPr>
        <w:ind w:firstLine="720"/>
        <w:jc w:val="both"/>
        <w:rPr>
          <w:sz w:val="24"/>
          <w:szCs w:val="24"/>
        </w:rPr>
        <w:sectPr w:rsidR="008A7975" w:rsidRPr="008A7975">
          <w:endnotePr>
            <w:numFmt w:val="decimal"/>
          </w:endnotePr>
          <w:pgSz w:w="15840" w:h="12240" w:orient="landscape"/>
          <w:pgMar w:top="1440" w:right="1440" w:bottom="1440" w:left="1440" w:header="1440" w:footer="1440" w:gutter="0"/>
          <w:cols w:space="720"/>
          <w:noEndnote/>
        </w:sectPr>
      </w:pPr>
    </w:p>
    <w:p w14:paraId="00E4D977" w14:textId="77777777" w:rsidR="008A7975" w:rsidRPr="008A7975" w:rsidRDefault="008A7975" w:rsidP="008A7975">
      <w:pPr>
        <w:tabs>
          <w:tab w:val="center" w:pos="6480"/>
        </w:tabs>
        <w:jc w:val="both"/>
        <w:rPr>
          <w:sz w:val="24"/>
          <w:szCs w:val="24"/>
        </w:rPr>
      </w:pPr>
      <w:r w:rsidRPr="008A7975">
        <w:rPr>
          <w:sz w:val="24"/>
          <w:szCs w:val="24"/>
        </w:rPr>
        <w:lastRenderedPageBreak/>
        <w:tab/>
      </w:r>
      <w:r w:rsidRPr="008A7975">
        <w:rPr>
          <w:sz w:val="24"/>
          <w:szCs w:val="24"/>
          <w:u w:val="single"/>
        </w:rPr>
        <w:t>TABLE II</w:t>
      </w:r>
    </w:p>
    <w:p w14:paraId="66775A68" w14:textId="77777777" w:rsidR="008A7975" w:rsidRPr="008A7975" w:rsidRDefault="008A7975" w:rsidP="008A7975">
      <w:pPr>
        <w:jc w:val="both"/>
        <w:rPr>
          <w:sz w:val="24"/>
          <w:szCs w:val="24"/>
        </w:rPr>
      </w:pPr>
    </w:p>
    <w:p w14:paraId="0BD4401F" w14:textId="77777777" w:rsidR="008A7975" w:rsidRPr="008A7975" w:rsidRDefault="008A7975" w:rsidP="008A7975">
      <w:pPr>
        <w:tabs>
          <w:tab w:val="center" w:pos="6480"/>
        </w:tabs>
        <w:jc w:val="both"/>
        <w:rPr>
          <w:sz w:val="24"/>
          <w:szCs w:val="24"/>
        </w:rPr>
      </w:pPr>
      <w:r w:rsidRPr="008A7975">
        <w:rPr>
          <w:sz w:val="24"/>
          <w:szCs w:val="24"/>
        </w:rPr>
        <w:tab/>
      </w:r>
      <w:r w:rsidRPr="008A7975">
        <w:rPr>
          <w:smallCaps/>
          <w:sz w:val="24"/>
          <w:szCs w:val="24"/>
          <w:u w:val="single"/>
        </w:rPr>
        <w:t>Summary of Adjustments</w:t>
      </w:r>
    </w:p>
    <w:p w14:paraId="68AC9943" w14:textId="77777777" w:rsidR="008A7975" w:rsidRPr="008A7975" w:rsidRDefault="008A7975" w:rsidP="008A7975">
      <w:pPr>
        <w:tabs>
          <w:tab w:val="center" w:pos="6480"/>
        </w:tabs>
        <w:jc w:val="both"/>
        <w:rPr>
          <w:sz w:val="24"/>
          <w:szCs w:val="24"/>
        </w:rPr>
      </w:pPr>
      <w:r w:rsidRPr="008A7975">
        <w:rPr>
          <w:sz w:val="24"/>
          <w:szCs w:val="24"/>
        </w:rPr>
        <w:tab/>
        <w:t>($000)</w:t>
      </w:r>
    </w:p>
    <w:p w14:paraId="40807B6D" w14:textId="77777777" w:rsidR="008A7975" w:rsidRPr="008A7975" w:rsidRDefault="008A7975" w:rsidP="008A7975">
      <w:pPr>
        <w:jc w:val="both"/>
        <w:rPr>
          <w:sz w:val="24"/>
          <w:szCs w:val="24"/>
        </w:rPr>
      </w:pPr>
    </w:p>
    <w:tbl>
      <w:tblPr>
        <w:tblW w:w="0" w:type="auto"/>
        <w:tblInd w:w="30" w:type="dxa"/>
        <w:tblLayout w:type="fixed"/>
        <w:tblCellMar>
          <w:left w:w="120" w:type="dxa"/>
          <w:right w:w="120" w:type="dxa"/>
        </w:tblCellMar>
        <w:tblLook w:val="0000" w:firstRow="0" w:lastRow="0" w:firstColumn="0" w:lastColumn="0" w:noHBand="0" w:noVBand="0"/>
      </w:tblPr>
      <w:tblGrid>
        <w:gridCol w:w="1800"/>
        <w:gridCol w:w="1620"/>
        <w:gridCol w:w="1440"/>
        <w:gridCol w:w="1260"/>
        <w:gridCol w:w="1170"/>
        <w:gridCol w:w="1890"/>
        <w:gridCol w:w="1080"/>
        <w:gridCol w:w="1440"/>
        <w:gridCol w:w="1530"/>
      </w:tblGrid>
      <w:tr w:rsidR="008A7975" w:rsidRPr="008A7975" w14:paraId="13C094FF" w14:textId="77777777" w:rsidTr="00A35F9C">
        <w:tc>
          <w:tcPr>
            <w:tcW w:w="1800" w:type="dxa"/>
          </w:tcPr>
          <w:p w14:paraId="1C0BE781" w14:textId="77777777" w:rsidR="008A7975" w:rsidRPr="008A7975" w:rsidRDefault="008A7975" w:rsidP="00A35F9C">
            <w:pPr>
              <w:spacing w:line="120" w:lineRule="exact"/>
              <w:rPr>
                <w:sz w:val="24"/>
                <w:szCs w:val="24"/>
              </w:rPr>
            </w:pPr>
          </w:p>
          <w:p w14:paraId="0FBD10B7" w14:textId="77777777" w:rsidR="008A7975" w:rsidRPr="008A7975" w:rsidRDefault="008A7975" w:rsidP="00A35F9C">
            <w:pPr>
              <w:jc w:val="center"/>
              <w:rPr>
                <w:sz w:val="24"/>
                <w:szCs w:val="24"/>
              </w:rPr>
            </w:pPr>
          </w:p>
          <w:p w14:paraId="6336EF94" w14:textId="77777777" w:rsidR="008A7975" w:rsidRPr="008A7975" w:rsidRDefault="008A7975" w:rsidP="00A35F9C">
            <w:pPr>
              <w:jc w:val="center"/>
              <w:rPr>
                <w:sz w:val="24"/>
                <w:szCs w:val="24"/>
              </w:rPr>
            </w:pPr>
          </w:p>
          <w:p w14:paraId="4D91FC52" w14:textId="77777777" w:rsidR="008A7975" w:rsidRPr="008A7975" w:rsidRDefault="008A7975" w:rsidP="00A35F9C">
            <w:pPr>
              <w:jc w:val="center"/>
              <w:rPr>
                <w:sz w:val="24"/>
                <w:szCs w:val="24"/>
              </w:rPr>
            </w:pPr>
            <w:r w:rsidRPr="008A7975">
              <w:rPr>
                <w:sz w:val="24"/>
                <w:szCs w:val="24"/>
              </w:rPr>
              <w:t>Recommended</w:t>
            </w:r>
          </w:p>
          <w:p w14:paraId="7489C3C8" w14:textId="77777777" w:rsidR="008A7975" w:rsidRPr="008A7975" w:rsidRDefault="008A7975" w:rsidP="00A35F9C">
            <w:pPr>
              <w:spacing w:after="58"/>
              <w:jc w:val="center"/>
              <w:rPr>
                <w:sz w:val="24"/>
                <w:szCs w:val="24"/>
              </w:rPr>
            </w:pPr>
            <w:r w:rsidRPr="008A7975">
              <w:rPr>
                <w:sz w:val="24"/>
                <w:szCs w:val="24"/>
                <w:u w:val="single"/>
              </w:rPr>
              <w:t xml:space="preserve">   Adjustments  </w:t>
            </w:r>
          </w:p>
        </w:tc>
        <w:tc>
          <w:tcPr>
            <w:tcW w:w="1620" w:type="dxa"/>
          </w:tcPr>
          <w:p w14:paraId="6428C25F" w14:textId="77777777" w:rsidR="008A7975" w:rsidRPr="008A7975" w:rsidRDefault="008A7975" w:rsidP="00A35F9C">
            <w:pPr>
              <w:spacing w:line="120" w:lineRule="exact"/>
              <w:rPr>
                <w:sz w:val="24"/>
                <w:szCs w:val="24"/>
              </w:rPr>
            </w:pPr>
          </w:p>
          <w:p w14:paraId="0AB593F3" w14:textId="77777777" w:rsidR="008A7975" w:rsidRPr="008A7975" w:rsidRDefault="008A7975" w:rsidP="00A35F9C">
            <w:pPr>
              <w:rPr>
                <w:sz w:val="24"/>
                <w:szCs w:val="24"/>
              </w:rPr>
            </w:pPr>
          </w:p>
          <w:p w14:paraId="72F99828" w14:textId="77777777" w:rsidR="008A7975" w:rsidRPr="008A7975" w:rsidRDefault="008A7975" w:rsidP="00A35F9C">
            <w:pPr>
              <w:rPr>
                <w:sz w:val="24"/>
                <w:szCs w:val="24"/>
              </w:rPr>
            </w:pPr>
          </w:p>
          <w:p w14:paraId="6C4F304A" w14:textId="77777777" w:rsidR="008A7975" w:rsidRPr="008A7975" w:rsidRDefault="008A7975" w:rsidP="00A35F9C">
            <w:pPr>
              <w:jc w:val="center"/>
              <w:rPr>
                <w:sz w:val="24"/>
                <w:szCs w:val="24"/>
              </w:rPr>
            </w:pPr>
            <w:r w:rsidRPr="008A7975">
              <w:rPr>
                <w:sz w:val="24"/>
                <w:szCs w:val="24"/>
              </w:rPr>
              <w:t>Exhibit</w:t>
            </w:r>
          </w:p>
          <w:p w14:paraId="34FC672B" w14:textId="77777777" w:rsidR="008A7975" w:rsidRPr="008A7975" w:rsidRDefault="008A7975" w:rsidP="00A35F9C">
            <w:pPr>
              <w:spacing w:after="58"/>
              <w:jc w:val="center"/>
              <w:rPr>
                <w:sz w:val="24"/>
                <w:szCs w:val="24"/>
              </w:rPr>
            </w:pPr>
            <w:r w:rsidRPr="008A7975">
              <w:rPr>
                <w:sz w:val="24"/>
                <w:szCs w:val="24"/>
                <w:u w:val="single"/>
              </w:rPr>
              <w:t xml:space="preserve">  Reference  </w:t>
            </w:r>
          </w:p>
        </w:tc>
        <w:tc>
          <w:tcPr>
            <w:tcW w:w="1440" w:type="dxa"/>
          </w:tcPr>
          <w:p w14:paraId="520E9FD5" w14:textId="77777777" w:rsidR="008A7975" w:rsidRPr="008A7975" w:rsidRDefault="008A7975" w:rsidP="00A35F9C">
            <w:pPr>
              <w:spacing w:line="120" w:lineRule="exact"/>
              <w:rPr>
                <w:sz w:val="24"/>
                <w:szCs w:val="24"/>
              </w:rPr>
            </w:pPr>
          </w:p>
          <w:p w14:paraId="16168599" w14:textId="77777777" w:rsidR="008A7975" w:rsidRPr="008A7975" w:rsidRDefault="008A7975" w:rsidP="00A35F9C">
            <w:pPr>
              <w:rPr>
                <w:sz w:val="24"/>
                <w:szCs w:val="24"/>
              </w:rPr>
            </w:pPr>
          </w:p>
          <w:p w14:paraId="7910028A" w14:textId="77777777" w:rsidR="008A7975" w:rsidRPr="008A7975" w:rsidRDefault="008A7975" w:rsidP="00A35F9C">
            <w:pPr>
              <w:tabs>
                <w:tab w:val="center" w:pos="600"/>
              </w:tabs>
              <w:rPr>
                <w:sz w:val="24"/>
                <w:szCs w:val="24"/>
              </w:rPr>
            </w:pPr>
            <w:r w:rsidRPr="008A7975">
              <w:rPr>
                <w:sz w:val="24"/>
                <w:szCs w:val="24"/>
              </w:rPr>
              <w:tab/>
              <w:t>Rate</w:t>
            </w:r>
          </w:p>
          <w:p w14:paraId="763E5EAB" w14:textId="77777777" w:rsidR="008A7975" w:rsidRPr="008A7975" w:rsidRDefault="008A7975" w:rsidP="00A35F9C">
            <w:pPr>
              <w:tabs>
                <w:tab w:val="center" w:pos="600"/>
              </w:tabs>
              <w:rPr>
                <w:sz w:val="24"/>
                <w:szCs w:val="24"/>
              </w:rPr>
            </w:pPr>
            <w:r w:rsidRPr="008A7975">
              <w:rPr>
                <w:sz w:val="24"/>
                <w:szCs w:val="24"/>
              </w:rPr>
              <w:tab/>
              <w:t>Base</w:t>
            </w:r>
          </w:p>
          <w:p w14:paraId="51C2ADBF" w14:textId="77777777" w:rsidR="008A7975" w:rsidRPr="008A7975" w:rsidRDefault="008A7975" w:rsidP="00A35F9C">
            <w:pPr>
              <w:tabs>
                <w:tab w:val="center" w:pos="600"/>
              </w:tabs>
              <w:spacing w:after="58"/>
              <w:rPr>
                <w:sz w:val="24"/>
                <w:szCs w:val="24"/>
              </w:rPr>
            </w:pPr>
            <w:r w:rsidRPr="008A7975">
              <w:rPr>
                <w:sz w:val="24"/>
                <w:szCs w:val="24"/>
              </w:rPr>
              <w:tab/>
            </w:r>
            <w:r w:rsidRPr="008A7975">
              <w:rPr>
                <w:sz w:val="24"/>
                <w:szCs w:val="24"/>
                <w:u w:val="single"/>
              </w:rPr>
              <w:t xml:space="preserve">  Effect  </w:t>
            </w:r>
          </w:p>
        </w:tc>
        <w:tc>
          <w:tcPr>
            <w:tcW w:w="1260" w:type="dxa"/>
          </w:tcPr>
          <w:p w14:paraId="34905A52" w14:textId="77777777" w:rsidR="008A7975" w:rsidRPr="008A7975" w:rsidRDefault="008A7975" w:rsidP="00A35F9C">
            <w:pPr>
              <w:spacing w:line="120" w:lineRule="exact"/>
              <w:rPr>
                <w:sz w:val="24"/>
                <w:szCs w:val="24"/>
              </w:rPr>
            </w:pPr>
          </w:p>
          <w:p w14:paraId="20E5BEC7" w14:textId="77777777" w:rsidR="008A7975" w:rsidRPr="008A7975" w:rsidRDefault="008A7975" w:rsidP="00A35F9C">
            <w:pPr>
              <w:rPr>
                <w:sz w:val="24"/>
                <w:szCs w:val="24"/>
              </w:rPr>
            </w:pPr>
          </w:p>
          <w:p w14:paraId="28D49A9B" w14:textId="77777777" w:rsidR="008A7975" w:rsidRPr="008A7975" w:rsidRDefault="008A7975" w:rsidP="00A35F9C">
            <w:pPr>
              <w:rPr>
                <w:sz w:val="24"/>
                <w:szCs w:val="24"/>
              </w:rPr>
            </w:pPr>
          </w:p>
          <w:p w14:paraId="7F3BFCA1" w14:textId="77777777" w:rsidR="008A7975" w:rsidRPr="008A7975" w:rsidRDefault="008A7975" w:rsidP="00A35F9C">
            <w:pPr>
              <w:tabs>
                <w:tab w:val="center" w:pos="510"/>
              </w:tabs>
              <w:rPr>
                <w:sz w:val="24"/>
                <w:szCs w:val="24"/>
              </w:rPr>
            </w:pPr>
            <w:r w:rsidRPr="008A7975">
              <w:rPr>
                <w:sz w:val="24"/>
                <w:szCs w:val="24"/>
              </w:rPr>
              <w:tab/>
              <w:t>Revenue</w:t>
            </w:r>
          </w:p>
          <w:p w14:paraId="3B57A1E7" w14:textId="77777777" w:rsidR="008A7975" w:rsidRPr="008A7975" w:rsidRDefault="008A7975" w:rsidP="00A35F9C">
            <w:pPr>
              <w:tabs>
                <w:tab w:val="center" w:pos="510"/>
              </w:tabs>
              <w:spacing w:after="58"/>
              <w:rPr>
                <w:sz w:val="24"/>
                <w:szCs w:val="24"/>
              </w:rPr>
            </w:pPr>
            <w:r w:rsidRPr="008A7975">
              <w:rPr>
                <w:sz w:val="24"/>
                <w:szCs w:val="24"/>
              </w:rPr>
              <w:tab/>
            </w:r>
            <w:r w:rsidRPr="008A7975">
              <w:rPr>
                <w:sz w:val="24"/>
                <w:szCs w:val="24"/>
                <w:u w:val="single"/>
              </w:rPr>
              <w:t xml:space="preserve">  Effect  </w:t>
            </w:r>
          </w:p>
        </w:tc>
        <w:tc>
          <w:tcPr>
            <w:tcW w:w="1170" w:type="dxa"/>
          </w:tcPr>
          <w:p w14:paraId="2BEAE6AC" w14:textId="77777777" w:rsidR="008A7975" w:rsidRPr="008A7975" w:rsidRDefault="008A7975" w:rsidP="00A35F9C">
            <w:pPr>
              <w:spacing w:line="120" w:lineRule="exact"/>
              <w:rPr>
                <w:sz w:val="24"/>
                <w:szCs w:val="24"/>
              </w:rPr>
            </w:pPr>
          </w:p>
          <w:p w14:paraId="6DA02076" w14:textId="77777777" w:rsidR="008A7975" w:rsidRPr="008A7975" w:rsidRDefault="008A7975" w:rsidP="00A35F9C">
            <w:pPr>
              <w:rPr>
                <w:sz w:val="24"/>
                <w:szCs w:val="24"/>
              </w:rPr>
            </w:pPr>
          </w:p>
          <w:p w14:paraId="330A2FC0" w14:textId="77777777" w:rsidR="008A7975" w:rsidRPr="008A7975" w:rsidRDefault="008A7975" w:rsidP="00A35F9C">
            <w:pPr>
              <w:rPr>
                <w:sz w:val="24"/>
                <w:szCs w:val="24"/>
              </w:rPr>
            </w:pPr>
          </w:p>
          <w:p w14:paraId="28D6AD59" w14:textId="77777777" w:rsidR="008A7975" w:rsidRPr="008A7975" w:rsidRDefault="008A7975" w:rsidP="00A35F9C">
            <w:pPr>
              <w:tabs>
                <w:tab w:val="center" w:pos="465"/>
              </w:tabs>
              <w:rPr>
                <w:sz w:val="24"/>
                <w:szCs w:val="24"/>
              </w:rPr>
            </w:pPr>
            <w:r w:rsidRPr="008A7975">
              <w:rPr>
                <w:sz w:val="24"/>
                <w:szCs w:val="24"/>
              </w:rPr>
              <w:tab/>
              <w:t>Expense</w:t>
            </w:r>
          </w:p>
          <w:p w14:paraId="4EC4E594" w14:textId="77777777" w:rsidR="008A7975" w:rsidRPr="008A7975" w:rsidRDefault="008A7975" w:rsidP="00A35F9C">
            <w:pPr>
              <w:tabs>
                <w:tab w:val="center" w:pos="465"/>
              </w:tabs>
              <w:spacing w:after="58"/>
              <w:rPr>
                <w:sz w:val="24"/>
                <w:szCs w:val="24"/>
              </w:rPr>
            </w:pPr>
            <w:r w:rsidRPr="008A7975">
              <w:rPr>
                <w:sz w:val="24"/>
                <w:szCs w:val="24"/>
              </w:rPr>
              <w:tab/>
            </w:r>
            <w:r w:rsidRPr="008A7975">
              <w:rPr>
                <w:sz w:val="24"/>
                <w:szCs w:val="24"/>
                <w:u w:val="single"/>
              </w:rPr>
              <w:t xml:space="preserve">  Effect  </w:t>
            </w:r>
          </w:p>
        </w:tc>
        <w:tc>
          <w:tcPr>
            <w:tcW w:w="1890" w:type="dxa"/>
          </w:tcPr>
          <w:p w14:paraId="72A84C15" w14:textId="77777777" w:rsidR="008A7975" w:rsidRPr="008A7975" w:rsidRDefault="008A7975" w:rsidP="00A35F9C">
            <w:pPr>
              <w:spacing w:line="120" w:lineRule="exact"/>
              <w:rPr>
                <w:sz w:val="24"/>
                <w:szCs w:val="24"/>
              </w:rPr>
            </w:pPr>
          </w:p>
          <w:p w14:paraId="3D7BC25B" w14:textId="77777777" w:rsidR="008A7975" w:rsidRPr="008A7975" w:rsidRDefault="008A7975" w:rsidP="00A35F9C">
            <w:pPr>
              <w:jc w:val="center"/>
              <w:rPr>
                <w:sz w:val="24"/>
                <w:szCs w:val="24"/>
              </w:rPr>
            </w:pPr>
          </w:p>
          <w:p w14:paraId="4FDBF94B" w14:textId="77777777" w:rsidR="008A7975" w:rsidRPr="008A7975" w:rsidRDefault="008A7975" w:rsidP="00A35F9C">
            <w:pPr>
              <w:jc w:val="center"/>
              <w:rPr>
                <w:sz w:val="24"/>
                <w:szCs w:val="24"/>
              </w:rPr>
            </w:pPr>
          </w:p>
          <w:p w14:paraId="44F7A317" w14:textId="77777777" w:rsidR="008A7975" w:rsidRPr="008A7975" w:rsidRDefault="008A7975" w:rsidP="00A35F9C">
            <w:pPr>
              <w:jc w:val="center"/>
              <w:rPr>
                <w:sz w:val="24"/>
                <w:szCs w:val="24"/>
              </w:rPr>
            </w:pPr>
            <w:r w:rsidRPr="008A7975">
              <w:rPr>
                <w:sz w:val="24"/>
                <w:szCs w:val="24"/>
              </w:rPr>
              <w:t>Depreciation</w:t>
            </w:r>
          </w:p>
          <w:p w14:paraId="6B3871F5" w14:textId="77777777" w:rsidR="008A7975" w:rsidRPr="008A7975" w:rsidRDefault="008A7975" w:rsidP="00A35F9C">
            <w:pPr>
              <w:spacing w:after="58"/>
              <w:jc w:val="center"/>
              <w:rPr>
                <w:sz w:val="24"/>
                <w:szCs w:val="24"/>
              </w:rPr>
            </w:pPr>
            <w:r w:rsidRPr="008A7975">
              <w:rPr>
                <w:sz w:val="24"/>
                <w:szCs w:val="24"/>
                <w:u w:val="single"/>
              </w:rPr>
              <w:t xml:space="preserve">     Effect     </w:t>
            </w:r>
          </w:p>
        </w:tc>
        <w:tc>
          <w:tcPr>
            <w:tcW w:w="1080" w:type="dxa"/>
          </w:tcPr>
          <w:p w14:paraId="6F78C494" w14:textId="77777777" w:rsidR="008A7975" w:rsidRPr="008A7975" w:rsidRDefault="008A7975" w:rsidP="00A35F9C">
            <w:pPr>
              <w:spacing w:line="120" w:lineRule="exact"/>
              <w:rPr>
                <w:sz w:val="24"/>
                <w:szCs w:val="24"/>
              </w:rPr>
            </w:pPr>
          </w:p>
          <w:p w14:paraId="071A5648" w14:textId="77777777" w:rsidR="008A7975" w:rsidRPr="008A7975" w:rsidRDefault="008A7975" w:rsidP="00A35F9C">
            <w:pPr>
              <w:jc w:val="center"/>
              <w:rPr>
                <w:sz w:val="24"/>
                <w:szCs w:val="24"/>
              </w:rPr>
            </w:pPr>
            <w:r w:rsidRPr="008A7975">
              <w:rPr>
                <w:sz w:val="24"/>
                <w:szCs w:val="24"/>
              </w:rPr>
              <w:t>Effect</w:t>
            </w:r>
          </w:p>
          <w:p w14:paraId="186CCD05" w14:textId="77777777" w:rsidR="008A7975" w:rsidRPr="008A7975" w:rsidRDefault="008A7975" w:rsidP="00A35F9C">
            <w:pPr>
              <w:jc w:val="center"/>
              <w:rPr>
                <w:sz w:val="24"/>
                <w:szCs w:val="24"/>
              </w:rPr>
            </w:pPr>
            <w:r w:rsidRPr="008A7975">
              <w:rPr>
                <w:sz w:val="24"/>
                <w:szCs w:val="24"/>
              </w:rPr>
              <w:t>Upon</w:t>
            </w:r>
          </w:p>
          <w:p w14:paraId="2101E986" w14:textId="77777777" w:rsidR="008A7975" w:rsidRPr="008A7975" w:rsidRDefault="008A7975" w:rsidP="00A35F9C">
            <w:pPr>
              <w:jc w:val="center"/>
              <w:rPr>
                <w:sz w:val="24"/>
                <w:szCs w:val="24"/>
                <w:u w:val="single"/>
              </w:rPr>
            </w:pPr>
            <w:r w:rsidRPr="008A7975">
              <w:rPr>
                <w:sz w:val="24"/>
                <w:szCs w:val="24"/>
              </w:rPr>
              <w:t xml:space="preserve">Taxes - </w:t>
            </w:r>
          </w:p>
          <w:p w14:paraId="61686FB4" w14:textId="77777777" w:rsidR="008A7975" w:rsidRPr="008A7975" w:rsidRDefault="008A7975" w:rsidP="00A35F9C">
            <w:pPr>
              <w:spacing w:after="58"/>
              <w:jc w:val="center"/>
              <w:rPr>
                <w:sz w:val="24"/>
                <w:szCs w:val="24"/>
                <w:u w:val="single"/>
              </w:rPr>
            </w:pPr>
            <w:r w:rsidRPr="008A7975">
              <w:rPr>
                <w:sz w:val="24"/>
                <w:szCs w:val="24"/>
                <w:u w:val="single"/>
              </w:rPr>
              <w:t xml:space="preserve">  Other  </w:t>
            </w:r>
          </w:p>
        </w:tc>
        <w:tc>
          <w:tcPr>
            <w:tcW w:w="1440" w:type="dxa"/>
          </w:tcPr>
          <w:p w14:paraId="7E9224CD" w14:textId="77777777" w:rsidR="008A7975" w:rsidRPr="008A7975" w:rsidRDefault="008A7975" w:rsidP="00A35F9C">
            <w:pPr>
              <w:spacing w:line="120" w:lineRule="exact"/>
              <w:rPr>
                <w:sz w:val="24"/>
                <w:szCs w:val="24"/>
                <w:u w:val="single"/>
              </w:rPr>
            </w:pPr>
          </w:p>
          <w:p w14:paraId="479AD990" w14:textId="77777777" w:rsidR="008A7975" w:rsidRPr="008A7975" w:rsidRDefault="008A7975" w:rsidP="00A35F9C">
            <w:pPr>
              <w:jc w:val="center"/>
              <w:rPr>
                <w:sz w:val="24"/>
                <w:szCs w:val="24"/>
              </w:rPr>
            </w:pPr>
          </w:p>
          <w:p w14:paraId="1A99445A" w14:textId="77777777" w:rsidR="008A7975" w:rsidRPr="008A7975" w:rsidRDefault="008A7975" w:rsidP="00A35F9C">
            <w:pPr>
              <w:jc w:val="center"/>
              <w:rPr>
                <w:sz w:val="24"/>
                <w:szCs w:val="24"/>
              </w:rPr>
            </w:pPr>
            <w:r w:rsidRPr="008A7975">
              <w:rPr>
                <w:sz w:val="24"/>
                <w:szCs w:val="24"/>
              </w:rPr>
              <w:t>State</w:t>
            </w:r>
          </w:p>
          <w:p w14:paraId="04DFFEC6" w14:textId="77777777" w:rsidR="008A7975" w:rsidRPr="008A7975" w:rsidRDefault="008A7975" w:rsidP="00A35F9C">
            <w:pPr>
              <w:jc w:val="center"/>
              <w:rPr>
                <w:sz w:val="24"/>
                <w:szCs w:val="24"/>
                <w:u w:val="single"/>
              </w:rPr>
            </w:pPr>
            <w:r w:rsidRPr="008A7975">
              <w:rPr>
                <w:sz w:val="24"/>
                <w:szCs w:val="24"/>
              </w:rPr>
              <w:t>Tax</w:t>
            </w:r>
          </w:p>
          <w:p w14:paraId="203DAFBF" w14:textId="77777777" w:rsidR="008A7975" w:rsidRPr="008A7975" w:rsidRDefault="008A7975" w:rsidP="00A35F9C">
            <w:pPr>
              <w:spacing w:after="58"/>
              <w:jc w:val="center"/>
              <w:rPr>
                <w:sz w:val="24"/>
                <w:szCs w:val="24"/>
                <w:u w:val="single"/>
              </w:rPr>
            </w:pPr>
            <w:r w:rsidRPr="008A7975">
              <w:rPr>
                <w:sz w:val="24"/>
                <w:szCs w:val="24"/>
                <w:u w:val="single"/>
              </w:rPr>
              <w:t xml:space="preserve">  Effect  </w:t>
            </w:r>
          </w:p>
        </w:tc>
        <w:tc>
          <w:tcPr>
            <w:tcW w:w="1530" w:type="dxa"/>
          </w:tcPr>
          <w:p w14:paraId="798C069A" w14:textId="77777777" w:rsidR="008A7975" w:rsidRPr="008A7975" w:rsidRDefault="008A7975" w:rsidP="00A35F9C">
            <w:pPr>
              <w:spacing w:line="120" w:lineRule="exact"/>
              <w:rPr>
                <w:sz w:val="24"/>
                <w:szCs w:val="24"/>
                <w:u w:val="single"/>
              </w:rPr>
            </w:pPr>
          </w:p>
          <w:p w14:paraId="0BE64872" w14:textId="77777777" w:rsidR="008A7975" w:rsidRPr="008A7975" w:rsidRDefault="008A7975" w:rsidP="00A35F9C">
            <w:pPr>
              <w:jc w:val="center"/>
              <w:rPr>
                <w:sz w:val="24"/>
                <w:szCs w:val="24"/>
              </w:rPr>
            </w:pPr>
          </w:p>
          <w:p w14:paraId="1C75F2B1" w14:textId="77777777" w:rsidR="008A7975" w:rsidRPr="008A7975" w:rsidRDefault="008A7975" w:rsidP="00A35F9C">
            <w:pPr>
              <w:jc w:val="center"/>
              <w:rPr>
                <w:sz w:val="24"/>
                <w:szCs w:val="24"/>
              </w:rPr>
            </w:pPr>
            <w:r w:rsidRPr="008A7975">
              <w:rPr>
                <w:sz w:val="24"/>
                <w:szCs w:val="24"/>
              </w:rPr>
              <w:t xml:space="preserve">Federal </w:t>
            </w:r>
          </w:p>
          <w:p w14:paraId="73EC2965" w14:textId="77777777" w:rsidR="008A7975" w:rsidRPr="008A7975" w:rsidRDefault="008A7975" w:rsidP="00A35F9C">
            <w:pPr>
              <w:jc w:val="center"/>
              <w:rPr>
                <w:sz w:val="24"/>
                <w:szCs w:val="24"/>
                <w:u w:val="single"/>
              </w:rPr>
            </w:pPr>
            <w:r w:rsidRPr="008A7975">
              <w:rPr>
                <w:sz w:val="24"/>
                <w:szCs w:val="24"/>
              </w:rPr>
              <w:t>Tax</w:t>
            </w:r>
          </w:p>
          <w:p w14:paraId="45FCF144" w14:textId="77777777" w:rsidR="008A7975" w:rsidRPr="008A7975" w:rsidRDefault="008A7975" w:rsidP="00A35F9C">
            <w:pPr>
              <w:spacing w:after="58"/>
              <w:jc w:val="center"/>
              <w:rPr>
                <w:sz w:val="24"/>
                <w:szCs w:val="24"/>
                <w:u w:val="single"/>
              </w:rPr>
            </w:pPr>
            <w:r w:rsidRPr="008A7975">
              <w:rPr>
                <w:sz w:val="24"/>
                <w:szCs w:val="24"/>
                <w:u w:val="single"/>
              </w:rPr>
              <w:t xml:space="preserve">  Effect  </w:t>
            </w:r>
          </w:p>
        </w:tc>
      </w:tr>
      <w:tr w:rsidR="008A7975" w:rsidRPr="008A7975" w14:paraId="6E4CA046" w14:textId="77777777" w:rsidTr="00A35F9C">
        <w:tc>
          <w:tcPr>
            <w:tcW w:w="1800" w:type="dxa"/>
          </w:tcPr>
          <w:p w14:paraId="5E20C590" w14:textId="77777777" w:rsidR="008A7975" w:rsidRPr="008A7975" w:rsidRDefault="008A7975" w:rsidP="00A35F9C">
            <w:pPr>
              <w:spacing w:line="120" w:lineRule="exact"/>
              <w:rPr>
                <w:sz w:val="24"/>
                <w:szCs w:val="24"/>
                <w:u w:val="single"/>
              </w:rPr>
            </w:pPr>
          </w:p>
          <w:p w14:paraId="2A4817BB" w14:textId="77777777" w:rsidR="008A7975" w:rsidRPr="008A7975" w:rsidRDefault="008A7975" w:rsidP="00A35F9C">
            <w:pPr>
              <w:spacing w:after="58"/>
              <w:jc w:val="center"/>
              <w:rPr>
                <w:sz w:val="24"/>
                <w:szCs w:val="24"/>
              </w:rPr>
            </w:pPr>
          </w:p>
        </w:tc>
        <w:tc>
          <w:tcPr>
            <w:tcW w:w="1620" w:type="dxa"/>
          </w:tcPr>
          <w:p w14:paraId="2AC3226C" w14:textId="77777777" w:rsidR="008A7975" w:rsidRPr="008A7975" w:rsidRDefault="008A7975" w:rsidP="00A35F9C">
            <w:pPr>
              <w:spacing w:line="120" w:lineRule="exact"/>
              <w:rPr>
                <w:sz w:val="24"/>
                <w:szCs w:val="24"/>
              </w:rPr>
            </w:pPr>
          </w:p>
          <w:p w14:paraId="1B0C59A3" w14:textId="77777777" w:rsidR="008A7975" w:rsidRPr="008A7975" w:rsidRDefault="008A7975" w:rsidP="00A35F9C">
            <w:pPr>
              <w:spacing w:after="58"/>
              <w:jc w:val="center"/>
              <w:rPr>
                <w:sz w:val="24"/>
                <w:szCs w:val="24"/>
              </w:rPr>
            </w:pPr>
          </w:p>
        </w:tc>
        <w:tc>
          <w:tcPr>
            <w:tcW w:w="1440" w:type="dxa"/>
          </w:tcPr>
          <w:p w14:paraId="43D771DF" w14:textId="77777777" w:rsidR="008A7975" w:rsidRPr="008A7975" w:rsidRDefault="008A7975" w:rsidP="00A35F9C">
            <w:pPr>
              <w:spacing w:line="120" w:lineRule="exact"/>
              <w:rPr>
                <w:sz w:val="24"/>
                <w:szCs w:val="24"/>
              </w:rPr>
            </w:pPr>
          </w:p>
          <w:p w14:paraId="3B383F92" w14:textId="77777777" w:rsidR="008A7975" w:rsidRPr="008A7975" w:rsidRDefault="008A7975" w:rsidP="00A35F9C">
            <w:pPr>
              <w:spacing w:after="58"/>
              <w:jc w:val="center"/>
              <w:rPr>
                <w:sz w:val="24"/>
                <w:szCs w:val="24"/>
              </w:rPr>
            </w:pPr>
            <w:r w:rsidRPr="008A7975">
              <w:rPr>
                <w:sz w:val="24"/>
                <w:szCs w:val="24"/>
              </w:rPr>
              <w:t>$</w:t>
            </w:r>
          </w:p>
        </w:tc>
        <w:tc>
          <w:tcPr>
            <w:tcW w:w="1260" w:type="dxa"/>
          </w:tcPr>
          <w:p w14:paraId="77EB896B" w14:textId="77777777" w:rsidR="008A7975" w:rsidRPr="008A7975" w:rsidRDefault="008A7975" w:rsidP="00A35F9C">
            <w:pPr>
              <w:spacing w:line="120" w:lineRule="exact"/>
              <w:rPr>
                <w:sz w:val="24"/>
                <w:szCs w:val="24"/>
              </w:rPr>
            </w:pPr>
          </w:p>
          <w:p w14:paraId="2203D5B8" w14:textId="77777777" w:rsidR="008A7975" w:rsidRPr="008A7975" w:rsidRDefault="008A7975" w:rsidP="00A35F9C">
            <w:pPr>
              <w:spacing w:after="58"/>
              <w:jc w:val="center"/>
              <w:rPr>
                <w:sz w:val="24"/>
                <w:szCs w:val="24"/>
              </w:rPr>
            </w:pPr>
            <w:r w:rsidRPr="008A7975">
              <w:rPr>
                <w:sz w:val="24"/>
                <w:szCs w:val="24"/>
              </w:rPr>
              <w:t>$</w:t>
            </w:r>
          </w:p>
        </w:tc>
        <w:tc>
          <w:tcPr>
            <w:tcW w:w="1170" w:type="dxa"/>
          </w:tcPr>
          <w:p w14:paraId="082AB376" w14:textId="77777777" w:rsidR="008A7975" w:rsidRPr="008A7975" w:rsidRDefault="008A7975" w:rsidP="00A35F9C">
            <w:pPr>
              <w:spacing w:line="120" w:lineRule="exact"/>
              <w:rPr>
                <w:sz w:val="24"/>
                <w:szCs w:val="24"/>
              </w:rPr>
            </w:pPr>
          </w:p>
          <w:p w14:paraId="69337182" w14:textId="77777777" w:rsidR="008A7975" w:rsidRPr="008A7975" w:rsidRDefault="008A7975" w:rsidP="00A35F9C">
            <w:pPr>
              <w:spacing w:after="58"/>
              <w:jc w:val="center"/>
              <w:rPr>
                <w:sz w:val="24"/>
                <w:szCs w:val="24"/>
              </w:rPr>
            </w:pPr>
            <w:r w:rsidRPr="008A7975">
              <w:rPr>
                <w:sz w:val="24"/>
                <w:szCs w:val="24"/>
              </w:rPr>
              <w:t>$</w:t>
            </w:r>
          </w:p>
        </w:tc>
        <w:tc>
          <w:tcPr>
            <w:tcW w:w="1890" w:type="dxa"/>
          </w:tcPr>
          <w:p w14:paraId="7596788B" w14:textId="77777777" w:rsidR="008A7975" w:rsidRPr="008A7975" w:rsidRDefault="008A7975" w:rsidP="00A35F9C">
            <w:pPr>
              <w:spacing w:line="120" w:lineRule="exact"/>
              <w:rPr>
                <w:sz w:val="24"/>
                <w:szCs w:val="24"/>
              </w:rPr>
            </w:pPr>
          </w:p>
          <w:p w14:paraId="289B510D" w14:textId="77777777" w:rsidR="008A7975" w:rsidRPr="008A7975" w:rsidRDefault="008A7975" w:rsidP="00A35F9C">
            <w:pPr>
              <w:spacing w:after="58"/>
              <w:jc w:val="center"/>
              <w:rPr>
                <w:sz w:val="24"/>
                <w:szCs w:val="24"/>
              </w:rPr>
            </w:pPr>
            <w:r w:rsidRPr="008A7975">
              <w:rPr>
                <w:sz w:val="24"/>
                <w:szCs w:val="24"/>
              </w:rPr>
              <w:t>$</w:t>
            </w:r>
          </w:p>
        </w:tc>
        <w:tc>
          <w:tcPr>
            <w:tcW w:w="1080" w:type="dxa"/>
          </w:tcPr>
          <w:p w14:paraId="69813091" w14:textId="77777777" w:rsidR="008A7975" w:rsidRPr="008A7975" w:rsidRDefault="008A7975" w:rsidP="00A35F9C">
            <w:pPr>
              <w:spacing w:line="120" w:lineRule="exact"/>
              <w:rPr>
                <w:sz w:val="24"/>
                <w:szCs w:val="24"/>
              </w:rPr>
            </w:pPr>
          </w:p>
          <w:p w14:paraId="1C312A82" w14:textId="77777777" w:rsidR="008A7975" w:rsidRPr="008A7975" w:rsidRDefault="008A7975" w:rsidP="00A35F9C">
            <w:pPr>
              <w:spacing w:after="58"/>
              <w:jc w:val="center"/>
              <w:rPr>
                <w:sz w:val="24"/>
                <w:szCs w:val="24"/>
              </w:rPr>
            </w:pPr>
            <w:r w:rsidRPr="008A7975">
              <w:rPr>
                <w:sz w:val="24"/>
                <w:szCs w:val="24"/>
              </w:rPr>
              <w:t>$</w:t>
            </w:r>
          </w:p>
        </w:tc>
        <w:tc>
          <w:tcPr>
            <w:tcW w:w="1440" w:type="dxa"/>
          </w:tcPr>
          <w:p w14:paraId="25386C0F" w14:textId="77777777" w:rsidR="008A7975" w:rsidRPr="008A7975" w:rsidRDefault="008A7975" w:rsidP="00A35F9C">
            <w:pPr>
              <w:spacing w:line="120" w:lineRule="exact"/>
              <w:rPr>
                <w:sz w:val="24"/>
                <w:szCs w:val="24"/>
              </w:rPr>
            </w:pPr>
          </w:p>
          <w:p w14:paraId="00964316" w14:textId="77777777" w:rsidR="008A7975" w:rsidRPr="008A7975" w:rsidRDefault="008A7975" w:rsidP="00A35F9C">
            <w:pPr>
              <w:spacing w:after="58"/>
              <w:jc w:val="center"/>
              <w:rPr>
                <w:sz w:val="24"/>
                <w:szCs w:val="24"/>
              </w:rPr>
            </w:pPr>
            <w:r w:rsidRPr="008A7975">
              <w:rPr>
                <w:sz w:val="24"/>
                <w:szCs w:val="24"/>
              </w:rPr>
              <w:t>$</w:t>
            </w:r>
          </w:p>
        </w:tc>
        <w:tc>
          <w:tcPr>
            <w:tcW w:w="1530" w:type="dxa"/>
          </w:tcPr>
          <w:p w14:paraId="1F9848FC" w14:textId="77777777" w:rsidR="008A7975" w:rsidRPr="008A7975" w:rsidRDefault="008A7975" w:rsidP="00A35F9C">
            <w:pPr>
              <w:spacing w:line="120" w:lineRule="exact"/>
              <w:rPr>
                <w:sz w:val="24"/>
                <w:szCs w:val="24"/>
              </w:rPr>
            </w:pPr>
          </w:p>
          <w:p w14:paraId="3034A28C" w14:textId="77777777" w:rsidR="008A7975" w:rsidRPr="008A7975" w:rsidRDefault="008A7975" w:rsidP="00A35F9C">
            <w:pPr>
              <w:spacing w:after="58"/>
              <w:jc w:val="center"/>
              <w:rPr>
                <w:sz w:val="24"/>
                <w:szCs w:val="24"/>
              </w:rPr>
            </w:pPr>
            <w:r w:rsidRPr="008A7975">
              <w:rPr>
                <w:sz w:val="24"/>
                <w:szCs w:val="24"/>
              </w:rPr>
              <w:t>$</w:t>
            </w:r>
          </w:p>
        </w:tc>
      </w:tr>
    </w:tbl>
    <w:p w14:paraId="0CAD8399" w14:textId="77777777" w:rsidR="008A7975" w:rsidRPr="008A7975" w:rsidRDefault="008A7975" w:rsidP="008A7975">
      <w:pPr>
        <w:rPr>
          <w:sz w:val="24"/>
          <w:szCs w:val="24"/>
        </w:rPr>
      </w:pPr>
    </w:p>
    <w:p w14:paraId="779E3E80" w14:textId="77777777" w:rsidR="008A7975" w:rsidRPr="008A7975" w:rsidRDefault="008A7975" w:rsidP="008A7975">
      <w:pPr>
        <w:rPr>
          <w:sz w:val="24"/>
          <w:szCs w:val="24"/>
        </w:rPr>
      </w:pPr>
    </w:p>
    <w:p w14:paraId="0CD09E01" w14:textId="77777777" w:rsidR="008A7975" w:rsidRPr="008A7975" w:rsidRDefault="008A7975" w:rsidP="008A7975">
      <w:pPr>
        <w:rPr>
          <w:sz w:val="24"/>
          <w:szCs w:val="24"/>
        </w:rPr>
      </w:pPr>
    </w:p>
    <w:p w14:paraId="3A4A3640" w14:textId="77777777" w:rsidR="008A7975" w:rsidRPr="008A7975" w:rsidRDefault="008A7975" w:rsidP="008A7975">
      <w:pPr>
        <w:rPr>
          <w:sz w:val="24"/>
          <w:szCs w:val="24"/>
        </w:rPr>
      </w:pPr>
    </w:p>
    <w:p w14:paraId="4C0FFD55" w14:textId="77777777" w:rsidR="008A7975" w:rsidRPr="008A7975" w:rsidRDefault="008A7975" w:rsidP="008A7975">
      <w:pPr>
        <w:rPr>
          <w:sz w:val="24"/>
          <w:szCs w:val="24"/>
        </w:rPr>
      </w:pPr>
    </w:p>
    <w:p w14:paraId="1C7675AE" w14:textId="77777777" w:rsidR="008A7975" w:rsidRPr="008A7975" w:rsidRDefault="008A7975" w:rsidP="008A7975">
      <w:pPr>
        <w:rPr>
          <w:sz w:val="24"/>
          <w:szCs w:val="24"/>
        </w:rPr>
      </w:pPr>
    </w:p>
    <w:p w14:paraId="078D58D9" w14:textId="77777777" w:rsidR="008A7975" w:rsidRPr="008A7975" w:rsidRDefault="008A7975" w:rsidP="008A7975">
      <w:pPr>
        <w:rPr>
          <w:sz w:val="24"/>
          <w:szCs w:val="24"/>
        </w:rPr>
      </w:pPr>
    </w:p>
    <w:p w14:paraId="54963EFE" w14:textId="77777777" w:rsidR="008A7975" w:rsidRPr="008A7975" w:rsidRDefault="008A7975" w:rsidP="008A7975">
      <w:pPr>
        <w:rPr>
          <w:sz w:val="24"/>
          <w:szCs w:val="24"/>
        </w:rPr>
      </w:pPr>
    </w:p>
    <w:p w14:paraId="22FB7F06" w14:textId="77777777" w:rsidR="008A7975" w:rsidRPr="008A7975" w:rsidRDefault="008A7975" w:rsidP="008A7975">
      <w:pPr>
        <w:rPr>
          <w:sz w:val="24"/>
          <w:szCs w:val="24"/>
        </w:rPr>
      </w:pPr>
    </w:p>
    <w:p w14:paraId="2544E079" w14:textId="77777777" w:rsidR="008A7975" w:rsidRPr="008A7975" w:rsidRDefault="008A7975" w:rsidP="008A7975">
      <w:pPr>
        <w:rPr>
          <w:sz w:val="24"/>
          <w:szCs w:val="24"/>
        </w:rPr>
      </w:pPr>
    </w:p>
    <w:p w14:paraId="5E644CE2" w14:textId="77777777" w:rsidR="008A7975" w:rsidRPr="008A7975" w:rsidRDefault="008A7975" w:rsidP="008A7975">
      <w:pPr>
        <w:rPr>
          <w:sz w:val="24"/>
          <w:szCs w:val="24"/>
        </w:rPr>
      </w:pPr>
    </w:p>
    <w:p w14:paraId="48E66C84" w14:textId="77777777" w:rsidR="008A7975" w:rsidRPr="008A7975" w:rsidRDefault="008A7975" w:rsidP="008A7975">
      <w:pPr>
        <w:rPr>
          <w:sz w:val="24"/>
          <w:szCs w:val="24"/>
        </w:rPr>
      </w:pPr>
    </w:p>
    <w:p w14:paraId="4ADDEBCE" w14:textId="77777777" w:rsidR="008A7975" w:rsidRPr="008A7975" w:rsidRDefault="008A7975" w:rsidP="008A7975">
      <w:pPr>
        <w:rPr>
          <w:sz w:val="24"/>
          <w:szCs w:val="24"/>
        </w:rPr>
      </w:pPr>
    </w:p>
    <w:p w14:paraId="3EAC0E3C" w14:textId="77777777" w:rsidR="008A7975" w:rsidRPr="008A7975" w:rsidRDefault="008A7975" w:rsidP="008A7975">
      <w:pPr>
        <w:rPr>
          <w:sz w:val="24"/>
          <w:szCs w:val="24"/>
        </w:rPr>
      </w:pPr>
    </w:p>
    <w:p w14:paraId="69AAE9D0" w14:textId="77777777" w:rsidR="008A7975" w:rsidRPr="008A7975" w:rsidRDefault="008A7975" w:rsidP="008A7975">
      <w:pPr>
        <w:rPr>
          <w:sz w:val="24"/>
          <w:szCs w:val="24"/>
        </w:rPr>
      </w:pPr>
    </w:p>
    <w:p w14:paraId="5CD8BE7B" w14:textId="77777777" w:rsidR="008A7975" w:rsidRPr="008A7975" w:rsidRDefault="008A7975" w:rsidP="008A7975">
      <w:pPr>
        <w:rPr>
          <w:sz w:val="24"/>
          <w:szCs w:val="24"/>
        </w:rPr>
      </w:pPr>
    </w:p>
    <w:p w14:paraId="0210606F" w14:textId="77777777" w:rsidR="008A7975" w:rsidRPr="008A7975" w:rsidRDefault="008A7975" w:rsidP="008A7975">
      <w:pPr>
        <w:rPr>
          <w:sz w:val="24"/>
          <w:szCs w:val="24"/>
        </w:rPr>
      </w:pPr>
    </w:p>
    <w:p w14:paraId="49503D71" w14:textId="77777777" w:rsidR="008A7975" w:rsidRPr="008A7975" w:rsidRDefault="008A7975" w:rsidP="008A7975">
      <w:pPr>
        <w:rPr>
          <w:sz w:val="24"/>
          <w:szCs w:val="24"/>
        </w:rPr>
      </w:pPr>
      <w:r w:rsidRPr="008A7975">
        <w:rPr>
          <w:sz w:val="24"/>
          <w:szCs w:val="24"/>
        </w:rPr>
        <w:t>Total Adjustments</w:t>
      </w:r>
      <w:r w:rsidRPr="008A7975">
        <w:rPr>
          <w:sz w:val="24"/>
          <w:szCs w:val="24"/>
        </w:rPr>
        <w:tab/>
      </w:r>
      <w:r w:rsidRPr="008A7975">
        <w:rPr>
          <w:sz w:val="24"/>
          <w:szCs w:val="24"/>
        </w:rPr>
        <w:tab/>
      </w:r>
      <w:r w:rsidRPr="008A7975">
        <w:rPr>
          <w:sz w:val="24"/>
          <w:szCs w:val="24"/>
        </w:rPr>
        <w:tab/>
      </w:r>
      <w:r w:rsidRPr="008A7975">
        <w:rPr>
          <w:sz w:val="24"/>
          <w:szCs w:val="24"/>
          <w:u w:val="single"/>
        </w:rPr>
        <w:t xml:space="preserve">            </w:t>
      </w:r>
      <w:r w:rsidRPr="008A7975">
        <w:rPr>
          <w:sz w:val="24"/>
          <w:szCs w:val="24"/>
        </w:rPr>
        <w:tab/>
        <w:t xml:space="preserve"> </w:t>
      </w:r>
      <w:r w:rsidRPr="008A7975">
        <w:rPr>
          <w:sz w:val="24"/>
          <w:szCs w:val="24"/>
          <w:u w:val="single"/>
        </w:rPr>
        <w:t xml:space="preserve">            </w:t>
      </w:r>
      <w:r w:rsidRPr="008A7975">
        <w:rPr>
          <w:sz w:val="24"/>
          <w:szCs w:val="24"/>
        </w:rPr>
        <w:tab/>
      </w:r>
      <w:r w:rsidRPr="008A7975">
        <w:rPr>
          <w:sz w:val="24"/>
          <w:szCs w:val="24"/>
          <w:u w:val="single"/>
        </w:rPr>
        <w:t xml:space="preserve">            </w:t>
      </w:r>
      <w:r w:rsidRPr="008A7975">
        <w:rPr>
          <w:sz w:val="24"/>
          <w:szCs w:val="24"/>
        </w:rPr>
        <w:tab/>
      </w:r>
      <w:r w:rsidRPr="008A7975">
        <w:rPr>
          <w:sz w:val="24"/>
          <w:szCs w:val="24"/>
          <w:u w:val="single"/>
        </w:rPr>
        <w:t xml:space="preserve">              </w:t>
      </w:r>
      <w:r w:rsidRPr="008A7975">
        <w:rPr>
          <w:sz w:val="24"/>
          <w:szCs w:val="24"/>
        </w:rPr>
        <w:tab/>
      </w:r>
      <w:r w:rsidRPr="008A7975">
        <w:rPr>
          <w:sz w:val="24"/>
          <w:szCs w:val="24"/>
          <w:u w:val="single"/>
        </w:rPr>
        <w:t xml:space="preserve">            </w:t>
      </w:r>
      <w:r w:rsidRPr="008A7975">
        <w:rPr>
          <w:sz w:val="24"/>
          <w:szCs w:val="24"/>
        </w:rPr>
        <w:tab/>
      </w:r>
      <w:r w:rsidRPr="008A7975">
        <w:rPr>
          <w:sz w:val="24"/>
          <w:szCs w:val="24"/>
          <w:u w:val="single"/>
        </w:rPr>
        <w:t xml:space="preserve">            </w:t>
      </w:r>
      <w:r w:rsidRPr="008A7975">
        <w:rPr>
          <w:sz w:val="24"/>
          <w:szCs w:val="24"/>
        </w:rPr>
        <w:t xml:space="preserve">    </w:t>
      </w:r>
      <w:r w:rsidRPr="008A7975">
        <w:rPr>
          <w:sz w:val="24"/>
          <w:szCs w:val="24"/>
          <w:u w:val="single"/>
        </w:rPr>
        <w:t xml:space="preserve">           </w:t>
      </w:r>
    </w:p>
    <w:p w14:paraId="2651FDF5" w14:textId="77777777" w:rsidR="008A7975" w:rsidRPr="008A7975" w:rsidRDefault="008A7975" w:rsidP="008A7975">
      <w:pPr>
        <w:rPr>
          <w:sz w:val="24"/>
          <w:szCs w:val="24"/>
        </w:rPr>
      </w:pPr>
      <w:r w:rsidRPr="008A7975">
        <w:rPr>
          <w:sz w:val="24"/>
          <w:szCs w:val="24"/>
        </w:rPr>
        <w:t>Company Rate Base</w:t>
      </w:r>
      <w:r w:rsidRPr="008A7975">
        <w:rPr>
          <w:sz w:val="24"/>
          <w:szCs w:val="24"/>
        </w:rPr>
        <w:tab/>
      </w:r>
      <w:r w:rsidRPr="008A7975">
        <w:rPr>
          <w:sz w:val="24"/>
          <w:szCs w:val="24"/>
        </w:rPr>
        <w:tab/>
      </w:r>
      <w:r w:rsidRPr="008A7975">
        <w:rPr>
          <w:sz w:val="24"/>
          <w:szCs w:val="24"/>
        </w:rPr>
        <w:tab/>
      </w:r>
      <w:r w:rsidRPr="008A7975">
        <w:rPr>
          <w:sz w:val="24"/>
          <w:szCs w:val="24"/>
          <w:u w:val="single"/>
        </w:rPr>
        <w:t xml:space="preserve">            </w:t>
      </w:r>
      <w:r w:rsidRPr="008A7975">
        <w:rPr>
          <w:sz w:val="24"/>
          <w:szCs w:val="24"/>
        </w:rPr>
        <w:tab/>
        <w:t xml:space="preserve"> </w:t>
      </w:r>
      <w:r w:rsidRPr="008A7975">
        <w:rPr>
          <w:sz w:val="24"/>
          <w:szCs w:val="24"/>
          <w:u w:val="double"/>
        </w:rPr>
        <w:t xml:space="preserve">            </w:t>
      </w:r>
      <w:r w:rsidRPr="008A7975">
        <w:rPr>
          <w:sz w:val="24"/>
          <w:szCs w:val="24"/>
        </w:rPr>
        <w:tab/>
      </w:r>
      <w:r w:rsidRPr="008A7975">
        <w:rPr>
          <w:sz w:val="24"/>
          <w:szCs w:val="24"/>
          <w:u w:val="double"/>
        </w:rPr>
        <w:t xml:space="preserve">            </w:t>
      </w:r>
      <w:r w:rsidRPr="008A7975">
        <w:rPr>
          <w:sz w:val="24"/>
          <w:szCs w:val="24"/>
        </w:rPr>
        <w:tab/>
      </w:r>
      <w:r w:rsidRPr="008A7975">
        <w:rPr>
          <w:sz w:val="24"/>
          <w:szCs w:val="24"/>
          <w:u w:val="double"/>
        </w:rPr>
        <w:t xml:space="preserve">              </w:t>
      </w:r>
      <w:r w:rsidRPr="008A7975">
        <w:rPr>
          <w:sz w:val="24"/>
          <w:szCs w:val="24"/>
        </w:rPr>
        <w:tab/>
      </w:r>
      <w:r w:rsidRPr="008A7975">
        <w:rPr>
          <w:sz w:val="24"/>
          <w:szCs w:val="24"/>
          <w:u w:val="double"/>
        </w:rPr>
        <w:t xml:space="preserve">            </w:t>
      </w:r>
      <w:r w:rsidRPr="008A7975">
        <w:rPr>
          <w:sz w:val="24"/>
          <w:szCs w:val="24"/>
        </w:rPr>
        <w:tab/>
      </w:r>
      <w:r w:rsidRPr="008A7975">
        <w:rPr>
          <w:sz w:val="24"/>
          <w:szCs w:val="24"/>
          <w:u w:val="double"/>
        </w:rPr>
        <w:t xml:space="preserve">            </w:t>
      </w:r>
      <w:r w:rsidRPr="008A7975">
        <w:rPr>
          <w:sz w:val="24"/>
          <w:szCs w:val="24"/>
        </w:rPr>
        <w:t xml:space="preserve">    </w:t>
      </w:r>
      <w:r w:rsidRPr="008A7975">
        <w:rPr>
          <w:sz w:val="24"/>
          <w:szCs w:val="24"/>
          <w:u w:val="double"/>
        </w:rPr>
        <w:t xml:space="preserve">          </w:t>
      </w:r>
      <w:r w:rsidRPr="008A7975">
        <w:rPr>
          <w:sz w:val="24"/>
          <w:szCs w:val="24"/>
          <w:u w:val="single"/>
        </w:rPr>
        <w:t xml:space="preserve"> </w:t>
      </w:r>
      <w:r w:rsidRPr="008A7975">
        <w:rPr>
          <w:sz w:val="24"/>
          <w:szCs w:val="24"/>
        </w:rPr>
        <w:tab/>
      </w:r>
    </w:p>
    <w:p w14:paraId="3769FEB9" w14:textId="77777777" w:rsidR="00666B42" w:rsidRDefault="008A7975" w:rsidP="008A7975">
      <w:pPr>
        <w:rPr>
          <w:sz w:val="24"/>
          <w:szCs w:val="24"/>
        </w:rPr>
        <w:sectPr w:rsidR="00666B42">
          <w:endnotePr>
            <w:numFmt w:val="decimal"/>
          </w:endnotePr>
          <w:pgSz w:w="15840" w:h="12240" w:orient="landscape"/>
          <w:pgMar w:top="1440" w:right="1440" w:bottom="1440" w:left="1440" w:header="1440" w:footer="1440" w:gutter="0"/>
          <w:cols w:space="720"/>
          <w:noEndnote/>
        </w:sectPr>
      </w:pPr>
      <w:r w:rsidRPr="008A7975">
        <w:rPr>
          <w:sz w:val="24"/>
          <w:szCs w:val="24"/>
        </w:rPr>
        <w:t>Recommended Rate Base</w:t>
      </w:r>
      <w:r w:rsidRPr="008A7975">
        <w:rPr>
          <w:sz w:val="24"/>
          <w:szCs w:val="24"/>
        </w:rPr>
        <w:tab/>
      </w:r>
      <w:r w:rsidRPr="008A7975">
        <w:rPr>
          <w:sz w:val="24"/>
          <w:szCs w:val="24"/>
        </w:rPr>
        <w:tab/>
      </w:r>
    </w:p>
    <w:p w14:paraId="32B19B50" w14:textId="5181CF53" w:rsidR="00A35F9C" w:rsidRPr="00A35F9C" w:rsidRDefault="00A35F9C" w:rsidP="00A35F9C">
      <w:pPr>
        <w:rPr>
          <w:rFonts w:ascii="Microsoft Sans Serif" w:eastAsia="Microsoft Sans Serif" w:hAnsi="Microsoft Sans Serif" w:cs="Microsoft Sans Serif"/>
          <w:bCs/>
          <w:i/>
          <w:iCs/>
          <w:sz w:val="24"/>
          <w:szCs w:val="22"/>
        </w:rPr>
      </w:pPr>
      <w:r w:rsidRPr="00A35F9C">
        <w:rPr>
          <w:rFonts w:ascii="Microsoft Sans Serif" w:eastAsia="Microsoft Sans Serif" w:hAnsi="Microsoft Sans Serif" w:cs="Microsoft Sans Serif"/>
          <w:b/>
          <w:sz w:val="24"/>
          <w:szCs w:val="22"/>
          <w:u w:val="single"/>
        </w:rPr>
        <w:lastRenderedPageBreak/>
        <w:t>R-2020-3018835 et al - PA PUBLIC UTILITY COMMISSION  v. COLUMBIA GAS OF PENNSYLVANIA INC</w:t>
      </w:r>
      <w:r w:rsidRPr="00A35F9C">
        <w:rPr>
          <w:rFonts w:ascii="Microsoft Sans Serif" w:eastAsia="Microsoft Sans Serif" w:hAnsi="Microsoft Sans Serif" w:cs="Microsoft Sans Serif"/>
          <w:b/>
          <w:sz w:val="24"/>
          <w:szCs w:val="22"/>
          <w:u w:val="single"/>
        </w:rPr>
        <w:cr/>
      </w:r>
      <w:r w:rsidRPr="00A35F9C">
        <w:rPr>
          <w:rFonts w:ascii="Microsoft Sans Serif" w:eastAsia="Microsoft Sans Serif" w:hAnsi="Microsoft Sans Serif" w:cs="Microsoft Sans Serif"/>
          <w:bCs/>
          <w:i/>
          <w:iCs/>
          <w:sz w:val="24"/>
          <w:szCs w:val="22"/>
        </w:rPr>
        <w:t>Revised 9/14/20</w:t>
      </w:r>
    </w:p>
    <w:p w14:paraId="62A02839" w14:textId="77777777" w:rsidR="00A35F9C" w:rsidRPr="00632E2A" w:rsidRDefault="00A35F9C" w:rsidP="00A35F9C">
      <w:pPr>
        <w:rPr>
          <w:rFonts w:ascii="Microsoft Sans Serif" w:eastAsia="Microsoft Sans Serif" w:hAnsi="Microsoft Sans Serif" w:cs="Microsoft Sans Serif"/>
          <w:b/>
          <w:sz w:val="8"/>
          <w:szCs w:val="6"/>
          <w:u w:val="single"/>
        </w:rPr>
        <w:sectPr w:rsidR="00A35F9C" w:rsidRPr="00632E2A" w:rsidSect="00A35F9C">
          <w:footerReference w:type="default" r:id="rId12"/>
          <w:type w:val="continuous"/>
          <w:pgSz w:w="12240" w:h="15840"/>
          <w:pgMar w:top="720" w:right="720" w:bottom="720" w:left="720" w:header="720" w:footer="720" w:gutter="0"/>
          <w:cols w:space="720"/>
          <w:docGrid w:linePitch="360"/>
        </w:sectPr>
      </w:pPr>
      <w:r w:rsidRPr="00A35F9C">
        <w:rPr>
          <w:rFonts w:ascii="Microsoft Sans Serif" w:eastAsia="Microsoft Sans Serif" w:hAnsi="Microsoft Sans Serif" w:cs="Microsoft Sans Serif"/>
          <w:b/>
          <w:sz w:val="24"/>
          <w:szCs w:val="22"/>
          <w:u w:val="single"/>
        </w:rPr>
        <w:cr/>
      </w:r>
    </w:p>
    <w:p w14:paraId="3533FC95" w14:textId="77777777" w:rsidR="00A35F9C" w:rsidRPr="00A35F9C" w:rsidRDefault="00A35F9C" w:rsidP="00A35F9C">
      <w:pPr>
        <w:rPr>
          <w:rFonts w:ascii="Microsoft Sans Serif" w:eastAsia="Microsoft Sans Serif" w:hAnsi="Microsoft Sans Serif" w:cs="Microsoft Sans Serif"/>
          <w:sz w:val="24"/>
          <w:szCs w:val="22"/>
        </w:rPr>
      </w:pPr>
      <w:r w:rsidRPr="00A35F9C">
        <w:rPr>
          <w:rFonts w:ascii="Microsoft Sans Serif" w:eastAsia="Microsoft Sans Serif" w:hAnsi="Microsoft Sans Serif" w:cs="Microsoft Sans Serif"/>
          <w:sz w:val="24"/>
          <w:szCs w:val="22"/>
        </w:rPr>
        <w:t>MICHAEL W HASSELL ESQUIRE</w:t>
      </w:r>
      <w:r w:rsidRPr="00A35F9C">
        <w:rPr>
          <w:rFonts w:ascii="Microsoft Sans Serif" w:eastAsia="Microsoft Sans Serif" w:hAnsi="Microsoft Sans Serif" w:cs="Microsoft Sans Serif"/>
          <w:sz w:val="24"/>
          <w:szCs w:val="22"/>
        </w:rPr>
        <w:cr/>
        <w:t xml:space="preserve">LINDSAY A </w:t>
      </w:r>
      <w:proofErr w:type="spellStart"/>
      <w:r w:rsidRPr="00A35F9C">
        <w:rPr>
          <w:rFonts w:ascii="Microsoft Sans Serif" w:eastAsia="Microsoft Sans Serif" w:hAnsi="Microsoft Sans Serif" w:cs="Microsoft Sans Serif"/>
          <w:sz w:val="24"/>
          <w:szCs w:val="22"/>
        </w:rPr>
        <w:t>BERKSTRESSER</w:t>
      </w:r>
      <w:proofErr w:type="spellEnd"/>
      <w:r w:rsidRPr="00A35F9C">
        <w:rPr>
          <w:rFonts w:ascii="Microsoft Sans Serif" w:eastAsia="Microsoft Sans Serif" w:hAnsi="Microsoft Sans Serif" w:cs="Microsoft Sans Serif"/>
          <w:sz w:val="24"/>
          <w:szCs w:val="22"/>
        </w:rPr>
        <w:t xml:space="preserve"> ESQUIRE</w:t>
      </w:r>
    </w:p>
    <w:p w14:paraId="266DACDB" w14:textId="77777777" w:rsidR="00A35F9C" w:rsidRPr="00A35F9C" w:rsidRDefault="00A35F9C" w:rsidP="00A35F9C">
      <w:pPr>
        <w:rPr>
          <w:rFonts w:ascii="Microsoft Sans Serif" w:eastAsia="Microsoft Sans Serif" w:hAnsi="Microsoft Sans Serif" w:cs="Microsoft Sans Serif"/>
          <w:sz w:val="24"/>
          <w:szCs w:val="22"/>
        </w:rPr>
      </w:pPr>
      <w:r w:rsidRPr="00A35F9C">
        <w:rPr>
          <w:rFonts w:ascii="Microsoft Sans Serif" w:eastAsia="Microsoft Sans Serif" w:hAnsi="Microsoft Sans Serif" w:cs="Microsoft Sans Serif"/>
          <w:sz w:val="24"/>
          <w:szCs w:val="22"/>
        </w:rPr>
        <w:t>POST &amp; SCHELL PC</w:t>
      </w:r>
      <w:r w:rsidRPr="00A35F9C">
        <w:rPr>
          <w:rFonts w:ascii="Microsoft Sans Serif" w:eastAsia="Microsoft Sans Serif" w:hAnsi="Microsoft Sans Serif" w:cs="Microsoft Sans Serif"/>
          <w:sz w:val="24"/>
          <w:szCs w:val="22"/>
        </w:rPr>
        <w:cr/>
        <w:t>17 NORTH SECOND STREET 12TH FLOOR</w:t>
      </w:r>
      <w:r w:rsidRPr="00A35F9C">
        <w:rPr>
          <w:rFonts w:ascii="Microsoft Sans Serif" w:eastAsia="Microsoft Sans Serif" w:hAnsi="Microsoft Sans Serif" w:cs="Microsoft Sans Serif"/>
          <w:sz w:val="24"/>
          <w:szCs w:val="22"/>
        </w:rPr>
        <w:cr/>
        <w:t>HARRISBURG PA  17101-1601</w:t>
      </w:r>
      <w:r w:rsidRPr="00A35F9C">
        <w:rPr>
          <w:rFonts w:ascii="Microsoft Sans Serif" w:eastAsia="Microsoft Sans Serif" w:hAnsi="Microsoft Sans Serif" w:cs="Microsoft Sans Serif"/>
          <w:sz w:val="24"/>
          <w:szCs w:val="22"/>
        </w:rPr>
        <w:cr/>
      </w:r>
      <w:r w:rsidRPr="00A35F9C">
        <w:rPr>
          <w:rFonts w:ascii="Microsoft Sans Serif" w:eastAsia="Microsoft Sans Serif" w:hAnsi="Microsoft Sans Serif" w:cs="Microsoft Sans Serif"/>
          <w:b/>
          <w:bCs/>
          <w:sz w:val="24"/>
          <w:szCs w:val="22"/>
        </w:rPr>
        <w:t>717-612-6029</w:t>
      </w:r>
      <w:r w:rsidRPr="00A35F9C">
        <w:rPr>
          <w:rFonts w:ascii="Microsoft Sans Serif" w:eastAsia="Microsoft Sans Serif" w:hAnsi="Microsoft Sans Serif" w:cs="Microsoft Sans Serif"/>
          <w:b/>
          <w:bCs/>
          <w:sz w:val="24"/>
          <w:szCs w:val="22"/>
        </w:rPr>
        <w:cr/>
        <w:t>717-612-6021</w:t>
      </w:r>
    </w:p>
    <w:p w14:paraId="588D2765" w14:textId="77777777" w:rsidR="00A35F9C" w:rsidRPr="00A35F9C" w:rsidRDefault="00A35F9C" w:rsidP="00A35F9C">
      <w:pPr>
        <w:rPr>
          <w:rFonts w:ascii="Microsoft Sans Serif" w:eastAsia="Microsoft Sans Serif" w:hAnsi="Microsoft Sans Serif" w:cs="Microsoft Sans Serif"/>
          <w:b/>
          <w:bCs/>
          <w:sz w:val="24"/>
          <w:szCs w:val="22"/>
        </w:rPr>
      </w:pPr>
      <w:r w:rsidRPr="00A35F9C">
        <w:rPr>
          <w:rFonts w:ascii="Microsoft Sans Serif" w:eastAsia="Microsoft Sans Serif" w:hAnsi="Microsoft Sans Serif" w:cs="Microsoft Sans Serif"/>
          <w:b/>
          <w:bCs/>
          <w:sz w:val="24"/>
          <w:szCs w:val="22"/>
        </w:rPr>
        <w:t>Accepts eService</w:t>
      </w:r>
    </w:p>
    <w:p w14:paraId="3A2D45BA" w14:textId="77777777" w:rsidR="00A35F9C" w:rsidRPr="00A35F9C" w:rsidRDefault="00A35F9C" w:rsidP="00A35F9C">
      <w:pPr>
        <w:rPr>
          <w:rFonts w:ascii="Microsoft Sans Serif" w:eastAsia="Microsoft Sans Serif" w:hAnsi="Microsoft Sans Serif" w:cs="Microsoft Sans Serif"/>
          <w:i/>
          <w:iCs/>
          <w:sz w:val="24"/>
          <w:szCs w:val="22"/>
        </w:rPr>
      </w:pPr>
      <w:r w:rsidRPr="00A35F9C">
        <w:rPr>
          <w:rFonts w:ascii="Microsoft Sans Serif" w:eastAsia="Microsoft Sans Serif" w:hAnsi="Microsoft Sans Serif" w:cs="Microsoft Sans Serif"/>
          <w:i/>
          <w:iCs/>
          <w:sz w:val="24"/>
          <w:szCs w:val="22"/>
        </w:rPr>
        <w:t>Representing Columbia Gas of Pennsylvania, Inc.</w:t>
      </w:r>
    </w:p>
    <w:p w14:paraId="75D8C9F5" w14:textId="77777777" w:rsidR="00A35F9C" w:rsidRPr="00A35F9C" w:rsidRDefault="00A35F9C" w:rsidP="00A35F9C">
      <w:pPr>
        <w:rPr>
          <w:rFonts w:ascii="Microsoft Sans Serif" w:eastAsia="Microsoft Sans Serif" w:hAnsi="Microsoft Sans Serif" w:cs="Microsoft Sans Serif"/>
          <w:sz w:val="24"/>
          <w:szCs w:val="22"/>
        </w:rPr>
      </w:pPr>
    </w:p>
    <w:p w14:paraId="18C8B098" w14:textId="77777777" w:rsidR="00A35F9C" w:rsidRPr="00A35F9C" w:rsidRDefault="00A35F9C" w:rsidP="00A35F9C">
      <w:pPr>
        <w:rPr>
          <w:rFonts w:ascii="Microsoft Sans Serif" w:eastAsia="Microsoft Sans Serif" w:hAnsi="Microsoft Sans Serif" w:cs="Microsoft Sans Serif"/>
          <w:sz w:val="24"/>
          <w:szCs w:val="22"/>
        </w:rPr>
      </w:pPr>
      <w:r w:rsidRPr="00A35F9C">
        <w:rPr>
          <w:rFonts w:ascii="Microsoft Sans Serif" w:eastAsia="Microsoft Sans Serif" w:hAnsi="Microsoft Sans Serif" w:cs="Microsoft Sans Serif"/>
          <w:sz w:val="24"/>
          <w:szCs w:val="22"/>
        </w:rPr>
        <w:t>MEAGAN B MOORE ESQUIRE</w:t>
      </w:r>
      <w:r w:rsidRPr="00A35F9C">
        <w:rPr>
          <w:rFonts w:ascii="Microsoft Sans Serif" w:eastAsia="Microsoft Sans Serif" w:hAnsi="Microsoft Sans Serif" w:cs="Microsoft Sans Serif"/>
          <w:sz w:val="24"/>
          <w:szCs w:val="22"/>
        </w:rPr>
        <w:cr/>
        <w:t>NISOURCE CORPORATE SERVICES CO</w:t>
      </w:r>
    </w:p>
    <w:p w14:paraId="662B82F8" w14:textId="77777777" w:rsidR="00A35F9C" w:rsidRPr="00A35F9C" w:rsidRDefault="00A35F9C" w:rsidP="00A35F9C">
      <w:pPr>
        <w:rPr>
          <w:rFonts w:ascii="Microsoft Sans Serif" w:eastAsia="Microsoft Sans Serif" w:hAnsi="Microsoft Sans Serif" w:cs="Microsoft Sans Serif"/>
          <w:b/>
          <w:bCs/>
          <w:sz w:val="24"/>
          <w:szCs w:val="22"/>
        </w:rPr>
      </w:pPr>
      <w:r w:rsidRPr="00A35F9C">
        <w:rPr>
          <w:rFonts w:ascii="Microsoft Sans Serif" w:eastAsia="Microsoft Sans Serif" w:hAnsi="Microsoft Sans Serif" w:cs="Microsoft Sans Serif"/>
          <w:sz w:val="24"/>
          <w:szCs w:val="22"/>
        </w:rPr>
        <w:t>121 CHAMPION WAY</w:t>
      </w:r>
      <w:r w:rsidRPr="00A35F9C">
        <w:rPr>
          <w:rFonts w:ascii="Microsoft Sans Serif" w:eastAsia="Microsoft Sans Serif" w:hAnsi="Microsoft Sans Serif" w:cs="Microsoft Sans Serif"/>
          <w:sz w:val="24"/>
          <w:szCs w:val="22"/>
        </w:rPr>
        <w:cr/>
        <w:t>SUITE 100</w:t>
      </w:r>
      <w:r w:rsidRPr="00A35F9C">
        <w:rPr>
          <w:rFonts w:ascii="Microsoft Sans Serif" w:eastAsia="Microsoft Sans Serif" w:hAnsi="Microsoft Sans Serif" w:cs="Microsoft Sans Serif"/>
          <w:sz w:val="24"/>
          <w:szCs w:val="22"/>
        </w:rPr>
        <w:cr/>
        <w:t>CANONSBURG PA  15317</w:t>
      </w:r>
      <w:r w:rsidRPr="00A35F9C">
        <w:rPr>
          <w:rFonts w:ascii="Microsoft Sans Serif" w:eastAsia="Microsoft Sans Serif" w:hAnsi="Microsoft Sans Serif" w:cs="Microsoft Sans Serif"/>
          <w:sz w:val="24"/>
          <w:szCs w:val="22"/>
        </w:rPr>
        <w:cr/>
      </w:r>
      <w:r w:rsidRPr="00A35F9C">
        <w:rPr>
          <w:rFonts w:ascii="Microsoft Sans Serif" w:eastAsia="Microsoft Sans Serif" w:hAnsi="Microsoft Sans Serif" w:cs="Microsoft Sans Serif"/>
          <w:b/>
          <w:bCs/>
          <w:sz w:val="24"/>
          <w:szCs w:val="22"/>
        </w:rPr>
        <w:t>724-416-6347</w:t>
      </w:r>
      <w:r w:rsidRPr="00A35F9C">
        <w:rPr>
          <w:rFonts w:ascii="Microsoft Sans Serif" w:eastAsia="Microsoft Sans Serif" w:hAnsi="Microsoft Sans Serif" w:cs="Microsoft Sans Serif"/>
          <w:sz w:val="24"/>
          <w:szCs w:val="22"/>
        </w:rPr>
        <w:cr/>
      </w:r>
      <w:r w:rsidRPr="00A35F9C">
        <w:rPr>
          <w:rFonts w:ascii="Microsoft Sans Serif" w:eastAsia="Microsoft Sans Serif" w:hAnsi="Microsoft Sans Serif" w:cs="Microsoft Sans Serif"/>
          <w:b/>
          <w:bCs/>
          <w:sz w:val="24"/>
          <w:szCs w:val="22"/>
        </w:rPr>
        <w:t>Accepts eService</w:t>
      </w:r>
    </w:p>
    <w:p w14:paraId="2E4C5670" w14:textId="77777777" w:rsidR="00A35F9C" w:rsidRPr="00A35F9C" w:rsidRDefault="00A35F9C" w:rsidP="00A35F9C">
      <w:pPr>
        <w:rPr>
          <w:rFonts w:ascii="Microsoft Sans Serif" w:eastAsia="Microsoft Sans Serif" w:hAnsi="Microsoft Sans Serif" w:cs="Microsoft Sans Serif"/>
          <w:i/>
          <w:iCs/>
          <w:sz w:val="24"/>
          <w:szCs w:val="22"/>
        </w:rPr>
      </w:pPr>
      <w:r w:rsidRPr="00A35F9C">
        <w:rPr>
          <w:rFonts w:ascii="Microsoft Sans Serif" w:eastAsia="Microsoft Sans Serif" w:hAnsi="Microsoft Sans Serif" w:cs="Microsoft Sans Serif"/>
          <w:i/>
          <w:iCs/>
          <w:sz w:val="24"/>
          <w:szCs w:val="22"/>
        </w:rPr>
        <w:t>Representing Columbia Gas of Pennsylvania, Inc.</w:t>
      </w:r>
    </w:p>
    <w:p w14:paraId="419CC135" w14:textId="77777777" w:rsidR="00A35F9C" w:rsidRPr="00A35F9C" w:rsidRDefault="00A35F9C" w:rsidP="00A35F9C">
      <w:pPr>
        <w:rPr>
          <w:rFonts w:ascii="Microsoft Sans Serif" w:eastAsia="Microsoft Sans Serif" w:hAnsi="Microsoft Sans Serif" w:cs="Microsoft Sans Serif"/>
          <w:sz w:val="24"/>
          <w:szCs w:val="22"/>
        </w:rPr>
      </w:pPr>
      <w:r w:rsidRPr="00A35F9C">
        <w:rPr>
          <w:rFonts w:ascii="Microsoft Sans Serif" w:eastAsia="Microsoft Sans Serif" w:hAnsi="Microsoft Sans Serif" w:cs="Microsoft Sans Serif"/>
          <w:sz w:val="24"/>
          <w:szCs w:val="22"/>
        </w:rPr>
        <w:cr/>
        <w:t xml:space="preserve">AMY E </w:t>
      </w:r>
      <w:proofErr w:type="spellStart"/>
      <w:r w:rsidRPr="00A35F9C">
        <w:rPr>
          <w:rFonts w:ascii="Microsoft Sans Serif" w:eastAsia="Microsoft Sans Serif" w:hAnsi="Microsoft Sans Serif" w:cs="Microsoft Sans Serif"/>
          <w:sz w:val="24"/>
          <w:szCs w:val="22"/>
        </w:rPr>
        <w:t>HIRAKIS</w:t>
      </w:r>
      <w:proofErr w:type="spellEnd"/>
      <w:r w:rsidRPr="00A35F9C">
        <w:rPr>
          <w:rFonts w:ascii="Microsoft Sans Serif" w:eastAsia="Microsoft Sans Serif" w:hAnsi="Microsoft Sans Serif" w:cs="Microsoft Sans Serif"/>
          <w:sz w:val="24"/>
          <w:szCs w:val="22"/>
        </w:rPr>
        <w:t xml:space="preserve"> ESQUIRE</w:t>
      </w:r>
      <w:r w:rsidRPr="00A35F9C">
        <w:rPr>
          <w:rFonts w:ascii="Microsoft Sans Serif" w:eastAsia="Microsoft Sans Serif" w:hAnsi="Microsoft Sans Serif" w:cs="Microsoft Sans Serif"/>
          <w:sz w:val="24"/>
          <w:szCs w:val="22"/>
        </w:rPr>
        <w:cr/>
        <w:t>NISOURCE CORPORATE SERVICES CO</w:t>
      </w:r>
    </w:p>
    <w:p w14:paraId="35ACE2C6" w14:textId="77777777" w:rsidR="00A35F9C" w:rsidRPr="00A35F9C" w:rsidRDefault="00A35F9C" w:rsidP="00A35F9C">
      <w:pPr>
        <w:rPr>
          <w:rFonts w:ascii="Microsoft Sans Serif" w:eastAsia="Microsoft Sans Serif" w:hAnsi="Microsoft Sans Serif" w:cs="Microsoft Sans Serif"/>
          <w:sz w:val="24"/>
          <w:szCs w:val="22"/>
        </w:rPr>
      </w:pPr>
      <w:r w:rsidRPr="00A35F9C">
        <w:rPr>
          <w:rFonts w:ascii="Microsoft Sans Serif" w:eastAsia="Microsoft Sans Serif" w:hAnsi="Microsoft Sans Serif" w:cs="Microsoft Sans Serif"/>
          <w:sz w:val="24"/>
          <w:szCs w:val="22"/>
        </w:rPr>
        <w:t>800 NORTH 3RD STREET STE 204</w:t>
      </w:r>
      <w:r w:rsidRPr="00A35F9C">
        <w:rPr>
          <w:rFonts w:ascii="Microsoft Sans Serif" w:eastAsia="Microsoft Sans Serif" w:hAnsi="Microsoft Sans Serif" w:cs="Microsoft Sans Serif"/>
          <w:sz w:val="24"/>
          <w:szCs w:val="22"/>
        </w:rPr>
        <w:cr/>
        <w:t>HARRISBURG PA 17102 PA  18101</w:t>
      </w:r>
      <w:r w:rsidRPr="00A35F9C">
        <w:rPr>
          <w:rFonts w:ascii="Microsoft Sans Serif" w:eastAsia="Microsoft Sans Serif" w:hAnsi="Microsoft Sans Serif" w:cs="Microsoft Sans Serif"/>
          <w:sz w:val="24"/>
          <w:szCs w:val="22"/>
        </w:rPr>
        <w:cr/>
      </w:r>
      <w:r w:rsidRPr="00A35F9C">
        <w:rPr>
          <w:rFonts w:ascii="Microsoft Sans Serif" w:eastAsia="Microsoft Sans Serif" w:hAnsi="Microsoft Sans Serif" w:cs="Microsoft Sans Serif"/>
          <w:b/>
          <w:bCs/>
          <w:sz w:val="24"/>
          <w:szCs w:val="22"/>
        </w:rPr>
        <w:t>717-233-1351</w:t>
      </w:r>
      <w:r w:rsidRPr="00A35F9C">
        <w:rPr>
          <w:rFonts w:ascii="Microsoft Sans Serif" w:eastAsia="Microsoft Sans Serif" w:hAnsi="Microsoft Sans Serif" w:cs="Microsoft Sans Serif"/>
          <w:sz w:val="24"/>
          <w:szCs w:val="22"/>
        </w:rPr>
        <w:cr/>
      </w:r>
      <w:r w:rsidRPr="00A35F9C">
        <w:rPr>
          <w:rFonts w:ascii="Microsoft Sans Serif" w:eastAsia="Microsoft Sans Serif" w:hAnsi="Microsoft Sans Serif" w:cs="Microsoft Sans Serif"/>
          <w:b/>
          <w:bCs/>
          <w:sz w:val="24"/>
          <w:szCs w:val="22"/>
        </w:rPr>
        <w:t>Accepts eService</w:t>
      </w:r>
    </w:p>
    <w:p w14:paraId="44849B93" w14:textId="77777777" w:rsidR="00A35F9C" w:rsidRPr="00A35F9C" w:rsidRDefault="00A35F9C" w:rsidP="00A35F9C">
      <w:pPr>
        <w:rPr>
          <w:rFonts w:ascii="Microsoft Sans Serif" w:eastAsia="Microsoft Sans Serif" w:hAnsi="Microsoft Sans Serif" w:cs="Microsoft Sans Serif"/>
          <w:i/>
          <w:iCs/>
          <w:sz w:val="24"/>
          <w:szCs w:val="22"/>
        </w:rPr>
      </w:pPr>
      <w:r w:rsidRPr="00A35F9C">
        <w:rPr>
          <w:rFonts w:ascii="Microsoft Sans Serif" w:eastAsia="Microsoft Sans Serif" w:hAnsi="Microsoft Sans Serif" w:cs="Microsoft Sans Serif"/>
          <w:i/>
          <w:iCs/>
          <w:sz w:val="24"/>
          <w:szCs w:val="22"/>
        </w:rPr>
        <w:t>Representing Columbia Gas of Pennsylvania, Inc.</w:t>
      </w:r>
    </w:p>
    <w:p w14:paraId="2E51217B" w14:textId="77777777" w:rsidR="00A35F9C" w:rsidRPr="00A35F9C" w:rsidRDefault="00A35F9C" w:rsidP="00A35F9C">
      <w:pPr>
        <w:rPr>
          <w:rFonts w:ascii="Microsoft Sans Serif" w:eastAsia="Microsoft Sans Serif" w:hAnsi="Microsoft Sans Serif" w:cs="Microsoft Sans Serif"/>
          <w:sz w:val="24"/>
          <w:szCs w:val="22"/>
        </w:rPr>
      </w:pPr>
    </w:p>
    <w:p w14:paraId="797E45AB" w14:textId="77777777" w:rsidR="00A35F9C" w:rsidRPr="00A35F9C" w:rsidRDefault="00A35F9C" w:rsidP="00A35F9C">
      <w:pPr>
        <w:rPr>
          <w:rFonts w:ascii="Microsoft Sans Serif" w:eastAsia="Microsoft Sans Serif" w:hAnsi="Microsoft Sans Serif" w:cs="Microsoft Sans Serif"/>
          <w:sz w:val="24"/>
          <w:szCs w:val="22"/>
        </w:rPr>
      </w:pPr>
      <w:r w:rsidRPr="00A35F9C">
        <w:rPr>
          <w:rFonts w:ascii="Microsoft Sans Serif" w:eastAsia="Microsoft Sans Serif" w:hAnsi="Microsoft Sans Serif" w:cs="Microsoft Sans Serif"/>
          <w:sz w:val="24"/>
          <w:szCs w:val="22"/>
        </w:rPr>
        <w:t>ERIKA MCLAIN ESQUIRE</w:t>
      </w:r>
      <w:r w:rsidRPr="00A35F9C">
        <w:rPr>
          <w:rFonts w:ascii="Microsoft Sans Serif" w:eastAsia="Microsoft Sans Serif" w:hAnsi="Microsoft Sans Serif" w:cs="Microsoft Sans Serif"/>
          <w:sz w:val="24"/>
          <w:szCs w:val="22"/>
        </w:rPr>
        <w:cr/>
      </w:r>
      <w:r w:rsidRPr="00A35F9C">
        <w:rPr>
          <w:rFonts w:ascii="Microsoft Sans Serif" w:hAnsi="Microsoft Sans Serif" w:cs="Microsoft Sans Serif"/>
          <w:color w:val="000000"/>
          <w:sz w:val="24"/>
          <w:szCs w:val="24"/>
        </w:rPr>
        <w:t xml:space="preserve">PA PUC BUREAU OF INVESTIGATION AND ENFORCEMENT </w:t>
      </w:r>
      <w:r w:rsidRPr="00A35F9C">
        <w:rPr>
          <w:rFonts w:ascii="Microsoft Sans Serif" w:hAnsi="Microsoft Sans Serif" w:cs="Microsoft Sans Serif"/>
          <w:color w:val="000000"/>
          <w:sz w:val="24"/>
          <w:szCs w:val="24"/>
        </w:rPr>
        <w:br/>
        <w:t>400 NORTH STREET</w:t>
      </w:r>
      <w:r w:rsidRPr="00A35F9C">
        <w:rPr>
          <w:rFonts w:ascii="Microsoft Sans Serif" w:hAnsi="Microsoft Sans Serif" w:cs="Microsoft Sans Serif"/>
          <w:color w:val="000000"/>
          <w:sz w:val="24"/>
          <w:szCs w:val="24"/>
        </w:rPr>
        <w:br/>
        <w:t>HARRISBURG PA 17120</w:t>
      </w:r>
      <w:r w:rsidRPr="00A35F9C">
        <w:rPr>
          <w:rFonts w:ascii="Microsoft Sans Serif" w:hAnsi="Microsoft Sans Serif" w:cs="Microsoft Sans Serif"/>
          <w:color w:val="000000"/>
          <w:sz w:val="24"/>
          <w:szCs w:val="24"/>
        </w:rPr>
        <w:br/>
      </w:r>
      <w:r w:rsidRPr="00A35F9C">
        <w:rPr>
          <w:rFonts w:ascii="Microsoft Sans Serif" w:eastAsia="Microsoft Sans Serif" w:hAnsi="Microsoft Sans Serif" w:cs="Microsoft Sans Serif"/>
          <w:b/>
          <w:bCs/>
          <w:sz w:val="24"/>
          <w:szCs w:val="22"/>
        </w:rPr>
        <w:t>717-783-6170</w:t>
      </w:r>
      <w:r w:rsidRPr="00A35F9C">
        <w:rPr>
          <w:rFonts w:ascii="Microsoft Sans Serif" w:eastAsia="Microsoft Sans Serif" w:hAnsi="Microsoft Sans Serif" w:cs="Microsoft Sans Serif"/>
          <w:sz w:val="24"/>
          <w:szCs w:val="22"/>
        </w:rPr>
        <w:cr/>
      </w:r>
      <w:r w:rsidRPr="00A35F9C">
        <w:rPr>
          <w:rFonts w:ascii="Microsoft Sans Serif" w:eastAsia="Microsoft Sans Serif" w:hAnsi="Microsoft Sans Serif" w:cs="Microsoft Sans Serif"/>
          <w:b/>
          <w:bCs/>
          <w:sz w:val="24"/>
          <w:szCs w:val="22"/>
        </w:rPr>
        <w:t>Accepts eService</w:t>
      </w:r>
    </w:p>
    <w:p w14:paraId="7C43B717" w14:textId="77777777" w:rsidR="00A35F9C" w:rsidRPr="00A35F9C" w:rsidRDefault="00A35F9C" w:rsidP="00A35F9C">
      <w:pPr>
        <w:rPr>
          <w:rFonts w:ascii="Microsoft Sans Serif" w:eastAsia="Microsoft Sans Serif" w:hAnsi="Microsoft Sans Serif" w:cs="Microsoft Sans Serif"/>
          <w:sz w:val="24"/>
          <w:szCs w:val="22"/>
        </w:rPr>
      </w:pPr>
    </w:p>
    <w:p w14:paraId="4CD3E4DE" w14:textId="77777777" w:rsidR="00A35F9C" w:rsidRPr="00A35F9C" w:rsidRDefault="00A35F9C" w:rsidP="00A35F9C">
      <w:pPr>
        <w:rPr>
          <w:rFonts w:ascii="Microsoft Sans Serif" w:eastAsia="Microsoft Sans Serif" w:hAnsi="Microsoft Sans Serif" w:cs="Microsoft Sans Serif"/>
          <w:sz w:val="24"/>
          <w:szCs w:val="22"/>
        </w:rPr>
      </w:pPr>
      <w:r w:rsidRPr="00A35F9C">
        <w:rPr>
          <w:rFonts w:ascii="Microsoft Sans Serif" w:eastAsia="Microsoft Sans Serif" w:hAnsi="Microsoft Sans Serif" w:cs="Microsoft Sans Serif"/>
          <w:sz w:val="24"/>
          <w:szCs w:val="22"/>
        </w:rPr>
        <w:t>STEVEN GRAY ESQUIRE</w:t>
      </w:r>
      <w:r w:rsidRPr="00A35F9C">
        <w:rPr>
          <w:rFonts w:ascii="Microsoft Sans Serif" w:eastAsia="Microsoft Sans Serif" w:hAnsi="Microsoft Sans Serif" w:cs="Microsoft Sans Serif"/>
          <w:sz w:val="24"/>
          <w:szCs w:val="22"/>
        </w:rPr>
        <w:cr/>
        <w:t>OFFICE SMALL BUSINESS ADVOCATE</w:t>
      </w:r>
      <w:r w:rsidRPr="00A35F9C">
        <w:rPr>
          <w:rFonts w:ascii="Microsoft Sans Serif" w:eastAsia="Microsoft Sans Serif" w:hAnsi="Microsoft Sans Serif" w:cs="Microsoft Sans Serif"/>
          <w:sz w:val="24"/>
          <w:szCs w:val="22"/>
        </w:rPr>
        <w:cr/>
        <w:t>300 NORTH SECOND ST SUITE 202</w:t>
      </w:r>
      <w:r w:rsidRPr="00A35F9C">
        <w:rPr>
          <w:rFonts w:ascii="Microsoft Sans Serif" w:eastAsia="Microsoft Sans Serif" w:hAnsi="Microsoft Sans Serif" w:cs="Microsoft Sans Serif"/>
          <w:sz w:val="24"/>
          <w:szCs w:val="22"/>
        </w:rPr>
        <w:cr/>
        <w:t>HARRISBURG PA  17101</w:t>
      </w:r>
      <w:r w:rsidRPr="00A35F9C">
        <w:rPr>
          <w:rFonts w:ascii="Microsoft Sans Serif" w:eastAsia="Microsoft Sans Serif" w:hAnsi="Microsoft Sans Serif" w:cs="Microsoft Sans Serif"/>
          <w:sz w:val="24"/>
          <w:szCs w:val="22"/>
        </w:rPr>
        <w:cr/>
      </w:r>
      <w:r w:rsidRPr="00A35F9C">
        <w:rPr>
          <w:rFonts w:ascii="Microsoft Sans Serif" w:eastAsia="Microsoft Sans Serif" w:hAnsi="Microsoft Sans Serif" w:cs="Microsoft Sans Serif"/>
          <w:b/>
          <w:bCs/>
          <w:sz w:val="24"/>
          <w:szCs w:val="22"/>
        </w:rPr>
        <w:t>717-783-2525</w:t>
      </w:r>
      <w:bookmarkStart w:id="1" w:name="_Hlk40960222"/>
      <w:r w:rsidRPr="00A35F9C">
        <w:rPr>
          <w:rFonts w:ascii="Microsoft Sans Serif" w:eastAsia="Microsoft Sans Serif" w:hAnsi="Microsoft Sans Serif" w:cs="Microsoft Sans Serif"/>
          <w:sz w:val="24"/>
          <w:szCs w:val="22"/>
        </w:rPr>
        <w:t xml:space="preserve"> </w:t>
      </w:r>
    </w:p>
    <w:p w14:paraId="77FFE7B2" w14:textId="77777777" w:rsidR="00A35F9C" w:rsidRPr="00A35F9C" w:rsidRDefault="00A35F9C" w:rsidP="00A35F9C">
      <w:pPr>
        <w:rPr>
          <w:rFonts w:ascii="Microsoft Sans Serif" w:eastAsia="Microsoft Sans Serif" w:hAnsi="Microsoft Sans Serif" w:cs="Microsoft Sans Serif"/>
          <w:sz w:val="24"/>
          <w:szCs w:val="22"/>
        </w:rPr>
      </w:pPr>
      <w:hyperlink r:id="rId13" w:history="1">
        <w:r w:rsidRPr="00A35F9C">
          <w:rPr>
            <w:rFonts w:ascii="Microsoft Sans Serif" w:eastAsia="Microsoft Sans Serif" w:hAnsi="Microsoft Sans Serif" w:cs="Microsoft Sans Serif"/>
            <w:color w:val="0563C1" w:themeColor="hyperlink"/>
            <w:sz w:val="24"/>
            <w:szCs w:val="22"/>
            <w:u w:val="single"/>
          </w:rPr>
          <w:t>sgray@pa.gov</w:t>
        </w:r>
      </w:hyperlink>
    </w:p>
    <w:bookmarkEnd w:id="1"/>
    <w:p w14:paraId="2F6889B5" w14:textId="77777777" w:rsidR="00A35F9C" w:rsidRPr="00A35F9C" w:rsidRDefault="00A35F9C" w:rsidP="00A35F9C">
      <w:pPr>
        <w:rPr>
          <w:rFonts w:ascii="Microsoft Sans Serif" w:eastAsia="Microsoft Sans Serif" w:hAnsi="Microsoft Sans Serif" w:cs="Microsoft Sans Serif"/>
          <w:i/>
          <w:iCs/>
          <w:sz w:val="24"/>
          <w:szCs w:val="22"/>
        </w:rPr>
      </w:pPr>
      <w:r w:rsidRPr="00A35F9C">
        <w:rPr>
          <w:rFonts w:ascii="Microsoft Sans Serif" w:eastAsia="Microsoft Sans Serif" w:hAnsi="Microsoft Sans Serif" w:cs="Microsoft Sans Serif"/>
          <w:i/>
          <w:iCs/>
          <w:sz w:val="24"/>
          <w:szCs w:val="22"/>
        </w:rPr>
        <w:t>Complainant C-2020-3019702</w:t>
      </w:r>
    </w:p>
    <w:p w14:paraId="5877A9E9" w14:textId="77777777" w:rsidR="00A35F9C" w:rsidRPr="00A35F9C" w:rsidRDefault="00A35F9C" w:rsidP="00A35F9C">
      <w:pPr>
        <w:rPr>
          <w:rFonts w:ascii="Microsoft Sans Serif" w:eastAsia="Microsoft Sans Serif" w:hAnsi="Microsoft Sans Serif" w:cs="Microsoft Sans Serif"/>
          <w:sz w:val="24"/>
          <w:szCs w:val="22"/>
        </w:rPr>
      </w:pPr>
    </w:p>
    <w:p w14:paraId="01BE4297" w14:textId="77777777" w:rsidR="00A35F9C" w:rsidRPr="00A35F9C" w:rsidRDefault="00A35F9C" w:rsidP="00A35F9C">
      <w:pPr>
        <w:rPr>
          <w:rFonts w:ascii="Microsoft Sans Serif" w:eastAsia="Microsoft Sans Serif" w:hAnsi="Microsoft Sans Serif" w:cs="Microsoft Sans Serif"/>
          <w:sz w:val="24"/>
          <w:szCs w:val="22"/>
        </w:rPr>
      </w:pPr>
    </w:p>
    <w:p w14:paraId="6E267359" w14:textId="5424052F" w:rsidR="00632E2A" w:rsidRDefault="00A35F9C" w:rsidP="00A35F9C">
      <w:pPr>
        <w:rPr>
          <w:rFonts w:ascii="Microsoft Sans Serif" w:eastAsia="Microsoft Sans Serif" w:hAnsi="Microsoft Sans Serif" w:cs="Microsoft Sans Serif"/>
          <w:sz w:val="24"/>
          <w:szCs w:val="22"/>
        </w:rPr>
      </w:pPr>
      <w:r w:rsidRPr="00A35F9C">
        <w:rPr>
          <w:rFonts w:ascii="Microsoft Sans Serif" w:eastAsia="Microsoft Sans Serif" w:hAnsi="Microsoft Sans Serif" w:cs="Microsoft Sans Serif"/>
          <w:sz w:val="24"/>
          <w:szCs w:val="22"/>
        </w:rPr>
        <w:t xml:space="preserve">*LAURA </w:t>
      </w:r>
      <w:proofErr w:type="spellStart"/>
      <w:r w:rsidRPr="00A35F9C">
        <w:rPr>
          <w:rFonts w:ascii="Microsoft Sans Serif" w:eastAsia="Microsoft Sans Serif" w:hAnsi="Microsoft Sans Serif" w:cs="Microsoft Sans Serif"/>
          <w:sz w:val="24"/>
          <w:szCs w:val="22"/>
        </w:rPr>
        <w:t>ANTINUCCI</w:t>
      </w:r>
      <w:proofErr w:type="spellEnd"/>
      <w:r w:rsidRPr="00A35F9C">
        <w:rPr>
          <w:rFonts w:ascii="Microsoft Sans Serif" w:eastAsia="Microsoft Sans Serif" w:hAnsi="Microsoft Sans Serif" w:cs="Microsoft Sans Serif"/>
          <w:sz w:val="24"/>
          <w:szCs w:val="22"/>
        </w:rPr>
        <w:t xml:space="preserve"> ESQUIRE</w:t>
      </w:r>
      <w:r w:rsidRPr="00A35F9C">
        <w:rPr>
          <w:rFonts w:ascii="Microsoft Sans Serif" w:eastAsia="Microsoft Sans Serif" w:hAnsi="Microsoft Sans Serif" w:cs="Microsoft Sans Serif"/>
          <w:sz w:val="24"/>
          <w:szCs w:val="22"/>
        </w:rPr>
        <w:cr/>
        <w:t>*BARRETT SHERIDAN ESQUIRE</w:t>
      </w:r>
      <w:r w:rsidRPr="00A35F9C">
        <w:rPr>
          <w:rFonts w:ascii="Microsoft Sans Serif" w:eastAsia="Microsoft Sans Serif" w:hAnsi="Microsoft Sans Serif" w:cs="Microsoft Sans Serif"/>
          <w:sz w:val="24"/>
          <w:szCs w:val="22"/>
        </w:rPr>
        <w:cr/>
      </w:r>
      <w:r w:rsidR="00632E2A">
        <w:rPr>
          <w:rFonts w:ascii="Microsoft Sans Serif" w:eastAsia="Microsoft Sans Serif" w:hAnsi="Microsoft Sans Serif" w:cs="Microsoft Sans Serif"/>
          <w:sz w:val="24"/>
        </w:rPr>
        <w:t>*CHRISTY APPLEBY</w:t>
      </w:r>
    </w:p>
    <w:p w14:paraId="7B0D4064" w14:textId="5AC5B7BB" w:rsidR="00A35F9C" w:rsidRPr="00A35F9C" w:rsidRDefault="00A35F9C" w:rsidP="00A35F9C">
      <w:pPr>
        <w:rPr>
          <w:rFonts w:ascii="Microsoft Sans Serif" w:eastAsia="Microsoft Sans Serif" w:hAnsi="Microsoft Sans Serif" w:cs="Microsoft Sans Serif"/>
          <w:b/>
          <w:bCs/>
          <w:sz w:val="24"/>
          <w:szCs w:val="22"/>
        </w:rPr>
      </w:pPr>
      <w:r w:rsidRPr="00A35F9C">
        <w:rPr>
          <w:rFonts w:ascii="Microsoft Sans Serif" w:eastAsia="Microsoft Sans Serif" w:hAnsi="Microsoft Sans Serif" w:cs="Microsoft Sans Serif"/>
          <w:sz w:val="24"/>
          <w:szCs w:val="22"/>
        </w:rPr>
        <w:t>DARRYL LAWRENCE ESQUIRE</w:t>
      </w:r>
      <w:r w:rsidRPr="00A35F9C">
        <w:rPr>
          <w:rFonts w:ascii="Microsoft Sans Serif" w:eastAsia="Microsoft Sans Serif" w:hAnsi="Microsoft Sans Serif" w:cs="Microsoft Sans Serif"/>
          <w:sz w:val="24"/>
          <w:szCs w:val="22"/>
        </w:rPr>
        <w:cr/>
        <w:t>OFFICE OF CONSUMER ADVOCATE</w:t>
      </w:r>
      <w:r w:rsidRPr="00A35F9C">
        <w:rPr>
          <w:rFonts w:ascii="Microsoft Sans Serif" w:eastAsia="Microsoft Sans Serif" w:hAnsi="Microsoft Sans Serif" w:cs="Microsoft Sans Serif"/>
          <w:sz w:val="24"/>
          <w:szCs w:val="22"/>
        </w:rPr>
        <w:cr/>
        <w:t xml:space="preserve">FORUM PLACE 5TH FLOOR </w:t>
      </w:r>
      <w:r w:rsidRPr="00A35F9C">
        <w:rPr>
          <w:rFonts w:ascii="Microsoft Sans Serif" w:eastAsia="Microsoft Sans Serif" w:hAnsi="Microsoft Sans Serif" w:cs="Microsoft Sans Serif"/>
          <w:sz w:val="24"/>
          <w:szCs w:val="22"/>
        </w:rPr>
        <w:cr/>
        <w:t>555 WALNUT STREET</w:t>
      </w:r>
      <w:r w:rsidRPr="00A35F9C">
        <w:rPr>
          <w:rFonts w:ascii="Microsoft Sans Serif" w:eastAsia="Microsoft Sans Serif" w:hAnsi="Microsoft Sans Serif" w:cs="Microsoft Sans Serif"/>
          <w:sz w:val="24"/>
          <w:szCs w:val="22"/>
        </w:rPr>
        <w:cr/>
        <w:t>HARRISBURG PA  17101-1923</w:t>
      </w:r>
      <w:r w:rsidRPr="00A35F9C">
        <w:rPr>
          <w:rFonts w:ascii="Microsoft Sans Serif" w:eastAsia="Microsoft Sans Serif" w:hAnsi="Microsoft Sans Serif" w:cs="Microsoft Sans Serif"/>
          <w:sz w:val="24"/>
          <w:szCs w:val="22"/>
        </w:rPr>
        <w:cr/>
      </w:r>
      <w:r w:rsidRPr="00A35F9C">
        <w:rPr>
          <w:rFonts w:ascii="Microsoft Sans Serif" w:eastAsia="Microsoft Sans Serif" w:hAnsi="Microsoft Sans Serif" w:cs="Microsoft Sans Serif"/>
          <w:b/>
          <w:bCs/>
          <w:sz w:val="24"/>
          <w:szCs w:val="22"/>
        </w:rPr>
        <w:t>717-783-5048</w:t>
      </w:r>
    </w:p>
    <w:p w14:paraId="466C3C9C" w14:textId="77777777" w:rsidR="00A35F9C" w:rsidRPr="00A35F9C" w:rsidRDefault="00A35F9C" w:rsidP="00A35F9C">
      <w:pPr>
        <w:rPr>
          <w:rFonts w:ascii="Microsoft Sans Serif" w:eastAsia="Microsoft Sans Serif" w:hAnsi="Microsoft Sans Serif" w:cs="Microsoft Sans Serif"/>
          <w:b/>
          <w:bCs/>
          <w:sz w:val="24"/>
          <w:szCs w:val="22"/>
        </w:rPr>
      </w:pPr>
      <w:r w:rsidRPr="00A35F9C">
        <w:rPr>
          <w:rFonts w:ascii="Microsoft Sans Serif" w:eastAsia="Microsoft Sans Serif" w:hAnsi="Microsoft Sans Serif" w:cs="Microsoft Sans Serif"/>
          <w:sz w:val="24"/>
          <w:szCs w:val="22"/>
        </w:rPr>
        <w:t>*</w:t>
      </w:r>
      <w:r w:rsidRPr="00A35F9C">
        <w:rPr>
          <w:rFonts w:ascii="Microsoft Sans Serif" w:eastAsia="Microsoft Sans Serif" w:hAnsi="Microsoft Sans Serif" w:cs="Microsoft Sans Serif"/>
          <w:b/>
          <w:bCs/>
          <w:sz w:val="24"/>
          <w:szCs w:val="22"/>
        </w:rPr>
        <w:t>Accepts eService</w:t>
      </w:r>
    </w:p>
    <w:bookmarkStart w:id="2" w:name="_Hlk40960589"/>
    <w:p w14:paraId="415DF607" w14:textId="77777777" w:rsidR="00A35F9C" w:rsidRPr="00A35F9C" w:rsidRDefault="00A35F9C" w:rsidP="00A35F9C">
      <w:pPr>
        <w:rPr>
          <w:rFonts w:ascii="Microsoft Sans Serif" w:eastAsia="Microsoft Sans Serif" w:hAnsi="Microsoft Sans Serif" w:cs="Microsoft Sans Serif"/>
          <w:sz w:val="24"/>
          <w:szCs w:val="22"/>
        </w:rPr>
      </w:pPr>
      <w:r w:rsidRPr="00A35F9C">
        <w:rPr>
          <w:rFonts w:ascii="Microsoft Sans Serif" w:eastAsia="Microsoft Sans Serif" w:hAnsi="Microsoft Sans Serif" w:cs="Microsoft Sans Serif"/>
          <w:sz w:val="24"/>
          <w:szCs w:val="22"/>
        </w:rPr>
        <w:fldChar w:fldCharType="begin"/>
      </w:r>
      <w:r w:rsidRPr="00A35F9C">
        <w:rPr>
          <w:rFonts w:ascii="Microsoft Sans Serif" w:eastAsia="Microsoft Sans Serif" w:hAnsi="Microsoft Sans Serif" w:cs="Microsoft Sans Serif"/>
          <w:sz w:val="24"/>
          <w:szCs w:val="22"/>
        </w:rPr>
        <w:instrText xml:space="preserve"> HYPERLINK "mailto:DLawrence@paoca.org" </w:instrText>
      </w:r>
      <w:r w:rsidRPr="00A35F9C">
        <w:rPr>
          <w:rFonts w:ascii="Microsoft Sans Serif" w:eastAsia="Microsoft Sans Serif" w:hAnsi="Microsoft Sans Serif" w:cs="Microsoft Sans Serif"/>
          <w:sz w:val="24"/>
          <w:szCs w:val="22"/>
        </w:rPr>
        <w:fldChar w:fldCharType="separate"/>
      </w:r>
      <w:r w:rsidRPr="00A35F9C">
        <w:rPr>
          <w:rFonts w:ascii="Microsoft Sans Serif" w:eastAsia="Microsoft Sans Serif" w:hAnsi="Microsoft Sans Serif" w:cs="Microsoft Sans Serif"/>
          <w:color w:val="0563C1" w:themeColor="hyperlink"/>
          <w:sz w:val="24"/>
          <w:szCs w:val="22"/>
          <w:u w:val="single"/>
        </w:rPr>
        <w:t>DLawrence@paoca.org</w:t>
      </w:r>
      <w:bookmarkEnd w:id="2"/>
      <w:r w:rsidRPr="00A35F9C">
        <w:rPr>
          <w:rFonts w:ascii="Microsoft Sans Serif" w:eastAsia="Microsoft Sans Serif" w:hAnsi="Microsoft Sans Serif" w:cs="Microsoft Sans Serif"/>
          <w:sz w:val="24"/>
          <w:szCs w:val="22"/>
        </w:rPr>
        <w:fldChar w:fldCharType="end"/>
      </w:r>
      <w:r w:rsidRPr="00A35F9C">
        <w:rPr>
          <w:rFonts w:ascii="Microsoft Sans Serif" w:eastAsia="Microsoft Sans Serif" w:hAnsi="Microsoft Sans Serif" w:cs="Microsoft Sans Serif"/>
          <w:sz w:val="24"/>
          <w:szCs w:val="22"/>
        </w:rPr>
        <w:t xml:space="preserve"> </w:t>
      </w:r>
    </w:p>
    <w:p w14:paraId="4CB43DB7" w14:textId="77777777" w:rsidR="00A35F9C" w:rsidRPr="00A35F9C" w:rsidRDefault="00A35F9C" w:rsidP="00A35F9C">
      <w:pPr>
        <w:rPr>
          <w:rFonts w:ascii="Microsoft Sans Serif" w:eastAsia="Microsoft Sans Serif" w:hAnsi="Microsoft Sans Serif" w:cs="Microsoft Sans Serif"/>
          <w:sz w:val="24"/>
          <w:szCs w:val="22"/>
        </w:rPr>
      </w:pPr>
      <w:r w:rsidRPr="00A35F9C">
        <w:rPr>
          <w:rFonts w:ascii="Microsoft Sans Serif" w:eastAsia="Microsoft Sans Serif" w:hAnsi="Microsoft Sans Serif" w:cs="Microsoft Sans Serif"/>
          <w:i/>
          <w:iCs/>
          <w:sz w:val="24"/>
          <w:szCs w:val="22"/>
        </w:rPr>
        <w:t>Complainant C-2020-3019714</w:t>
      </w:r>
      <w:r w:rsidRPr="00A35F9C">
        <w:rPr>
          <w:rFonts w:ascii="Microsoft Sans Serif" w:eastAsia="Microsoft Sans Serif" w:hAnsi="Microsoft Sans Serif" w:cs="Microsoft Sans Serif"/>
          <w:sz w:val="24"/>
          <w:szCs w:val="22"/>
        </w:rPr>
        <w:cr/>
      </w:r>
      <w:r w:rsidRPr="00A35F9C">
        <w:rPr>
          <w:rFonts w:ascii="Microsoft Sans Serif" w:eastAsia="Microsoft Sans Serif" w:hAnsi="Microsoft Sans Serif" w:cs="Microsoft Sans Serif"/>
          <w:sz w:val="24"/>
          <w:szCs w:val="22"/>
        </w:rPr>
        <w:cr/>
      </w:r>
      <w:bookmarkStart w:id="3" w:name="_Hlk40961722"/>
      <w:r w:rsidRPr="00A35F9C">
        <w:rPr>
          <w:rFonts w:ascii="Microsoft Sans Serif" w:eastAsia="Microsoft Sans Serif" w:hAnsi="Microsoft Sans Serif" w:cs="Microsoft Sans Serif"/>
          <w:sz w:val="24"/>
          <w:szCs w:val="22"/>
        </w:rPr>
        <w:t xml:space="preserve">CHARIS </w:t>
      </w:r>
      <w:proofErr w:type="spellStart"/>
      <w:r w:rsidRPr="00A35F9C">
        <w:rPr>
          <w:rFonts w:ascii="Microsoft Sans Serif" w:eastAsia="Microsoft Sans Serif" w:hAnsi="Microsoft Sans Serif" w:cs="Microsoft Sans Serif"/>
          <w:sz w:val="24"/>
          <w:szCs w:val="22"/>
        </w:rPr>
        <w:t>MINCAVAGE</w:t>
      </w:r>
      <w:proofErr w:type="spellEnd"/>
      <w:r w:rsidRPr="00A35F9C">
        <w:rPr>
          <w:rFonts w:ascii="Microsoft Sans Serif" w:eastAsia="Microsoft Sans Serif" w:hAnsi="Microsoft Sans Serif" w:cs="Microsoft Sans Serif"/>
          <w:sz w:val="24"/>
          <w:szCs w:val="22"/>
        </w:rPr>
        <w:t xml:space="preserve"> ESQUIRE</w:t>
      </w:r>
    </w:p>
    <w:p w14:paraId="39B060C9" w14:textId="77777777" w:rsidR="00A35F9C" w:rsidRPr="00A35F9C" w:rsidRDefault="00A35F9C" w:rsidP="00A35F9C">
      <w:pPr>
        <w:rPr>
          <w:rFonts w:ascii="Microsoft Sans Serif" w:eastAsia="Microsoft Sans Serif" w:hAnsi="Microsoft Sans Serif" w:cs="Microsoft Sans Serif"/>
          <w:sz w:val="24"/>
          <w:szCs w:val="22"/>
        </w:rPr>
      </w:pPr>
      <w:r w:rsidRPr="00A35F9C">
        <w:rPr>
          <w:rFonts w:ascii="Microsoft Sans Serif" w:eastAsia="Microsoft Sans Serif" w:hAnsi="Microsoft Sans Serif" w:cs="Microsoft Sans Serif"/>
          <w:sz w:val="24"/>
          <w:szCs w:val="22"/>
        </w:rPr>
        <w:t>KENNETH R STARK ESQUIRE</w:t>
      </w:r>
    </w:p>
    <w:p w14:paraId="3E7DC78D" w14:textId="77777777" w:rsidR="00A35F9C" w:rsidRPr="00A35F9C" w:rsidRDefault="00A35F9C" w:rsidP="00A35F9C">
      <w:pPr>
        <w:rPr>
          <w:rFonts w:ascii="Microsoft Sans Serif" w:eastAsia="Microsoft Sans Serif" w:hAnsi="Microsoft Sans Serif" w:cs="Microsoft Sans Serif"/>
          <w:sz w:val="24"/>
          <w:szCs w:val="22"/>
        </w:rPr>
      </w:pPr>
      <w:r w:rsidRPr="00A35F9C">
        <w:rPr>
          <w:rFonts w:ascii="Microsoft Sans Serif" w:eastAsia="Microsoft Sans Serif" w:hAnsi="Microsoft Sans Serif" w:cs="Microsoft Sans Serif"/>
          <w:sz w:val="24"/>
          <w:szCs w:val="22"/>
        </w:rPr>
        <w:t xml:space="preserve">MCNEES WALLACE &amp; </w:t>
      </w:r>
      <w:proofErr w:type="spellStart"/>
      <w:r w:rsidRPr="00A35F9C">
        <w:rPr>
          <w:rFonts w:ascii="Microsoft Sans Serif" w:eastAsia="Microsoft Sans Serif" w:hAnsi="Microsoft Sans Serif" w:cs="Microsoft Sans Serif"/>
          <w:sz w:val="24"/>
          <w:szCs w:val="22"/>
        </w:rPr>
        <w:t>NURICK</w:t>
      </w:r>
      <w:proofErr w:type="spellEnd"/>
    </w:p>
    <w:p w14:paraId="7A5D3F77" w14:textId="77777777" w:rsidR="00A35F9C" w:rsidRPr="00A35F9C" w:rsidRDefault="00A35F9C" w:rsidP="00A35F9C">
      <w:pPr>
        <w:rPr>
          <w:rFonts w:ascii="Microsoft Sans Serif" w:eastAsia="Microsoft Sans Serif" w:hAnsi="Microsoft Sans Serif" w:cs="Microsoft Sans Serif"/>
          <w:sz w:val="24"/>
          <w:szCs w:val="22"/>
        </w:rPr>
      </w:pPr>
      <w:r w:rsidRPr="00A35F9C">
        <w:rPr>
          <w:rFonts w:ascii="Microsoft Sans Serif" w:eastAsia="Microsoft Sans Serif" w:hAnsi="Microsoft Sans Serif" w:cs="Microsoft Sans Serif"/>
          <w:sz w:val="24"/>
          <w:szCs w:val="22"/>
        </w:rPr>
        <w:t>100 PINE STREET</w:t>
      </w:r>
    </w:p>
    <w:p w14:paraId="6658B0DD" w14:textId="77777777" w:rsidR="00A35F9C" w:rsidRPr="00A35F9C" w:rsidRDefault="00A35F9C" w:rsidP="00A35F9C">
      <w:pPr>
        <w:rPr>
          <w:rFonts w:ascii="Microsoft Sans Serif" w:eastAsia="Microsoft Sans Serif" w:hAnsi="Microsoft Sans Serif" w:cs="Microsoft Sans Serif"/>
          <w:sz w:val="24"/>
          <w:szCs w:val="22"/>
        </w:rPr>
      </w:pPr>
      <w:r w:rsidRPr="00A35F9C">
        <w:rPr>
          <w:rFonts w:ascii="Microsoft Sans Serif" w:eastAsia="Microsoft Sans Serif" w:hAnsi="Microsoft Sans Serif" w:cs="Microsoft Sans Serif"/>
          <w:sz w:val="24"/>
          <w:szCs w:val="22"/>
        </w:rPr>
        <w:t>PO BOX 1166</w:t>
      </w:r>
    </w:p>
    <w:p w14:paraId="7385F934" w14:textId="77777777" w:rsidR="00A35F9C" w:rsidRPr="00A35F9C" w:rsidRDefault="00A35F9C" w:rsidP="00A35F9C">
      <w:pPr>
        <w:rPr>
          <w:rFonts w:ascii="Microsoft Sans Serif" w:eastAsia="Microsoft Sans Serif" w:hAnsi="Microsoft Sans Serif" w:cs="Microsoft Sans Serif"/>
          <w:sz w:val="24"/>
          <w:szCs w:val="22"/>
        </w:rPr>
      </w:pPr>
      <w:r w:rsidRPr="00A35F9C">
        <w:rPr>
          <w:rFonts w:ascii="Microsoft Sans Serif" w:eastAsia="Microsoft Sans Serif" w:hAnsi="Microsoft Sans Serif" w:cs="Microsoft Sans Serif"/>
          <w:sz w:val="24"/>
          <w:szCs w:val="22"/>
        </w:rPr>
        <w:t>HARRISBURG PA  17108-1166</w:t>
      </w:r>
    </w:p>
    <w:p w14:paraId="75B647CF" w14:textId="77777777" w:rsidR="00A35F9C" w:rsidRPr="00A35F9C" w:rsidRDefault="00A35F9C" w:rsidP="00A35F9C">
      <w:pPr>
        <w:rPr>
          <w:rFonts w:ascii="Microsoft Sans Serif" w:eastAsia="Microsoft Sans Serif" w:hAnsi="Microsoft Sans Serif" w:cs="Microsoft Sans Serif"/>
          <w:b/>
          <w:bCs/>
          <w:sz w:val="24"/>
          <w:szCs w:val="22"/>
        </w:rPr>
      </w:pPr>
      <w:r w:rsidRPr="00A35F9C">
        <w:rPr>
          <w:rFonts w:ascii="Microsoft Sans Serif" w:eastAsia="Microsoft Sans Serif" w:hAnsi="Microsoft Sans Serif" w:cs="Microsoft Sans Serif"/>
          <w:b/>
          <w:bCs/>
          <w:sz w:val="24"/>
          <w:szCs w:val="22"/>
        </w:rPr>
        <w:t>717-232-8000</w:t>
      </w:r>
    </w:p>
    <w:p w14:paraId="6CEDBD38" w14:textId="77777777" w:rsidR="00A35F9C" w:rsidRPr="00A35F9C" w:rsidRDefault="00A35F9C" w:rsidP="00A35F9C">
      <w:pPr>
        <w:rPr>
          <w:rFonts w:ascii="Microsoft Sans Serif" w:eastAsia="Microsoft Sans Serif" w:hAnsi="Microsoft Sans Serif" w:cs="Microsoft Sans Serif"/>
          <w:b/>
          <w:bCs/>
          <w:sz w:val="24"/>
          <w:szCs w:val="22"/>
        </w:rPr>
      </w:pPr>
      <w:r w:rsidRPr="00A35F9C">
        <w:rPr>
          <w:rFonts w:ascii="Microsoft Sans Serif" w:eastAsia="Microsoft Sans Serif" w:hAnsi="Microsoft Sans Serif" w:cs="Microsoft Sans Serif"/>
          <w:b/>
          <w:bCs/>
          <w:sz w:val="24"/>
          <w:szCs w:val="22"/>
        </w:rPr>
        <w:t>717-237-5300</w:t>
      </w:r>
    </w:p>
    <w:p w14:paraId="7780F245" w14:textId="77777777" w:rsidR="00A35F9C" w:rsidRPr="00A35F9C" w:rsidRDefault="00A35F9C" w:rsidP="00A35F9C">
      <w:pPr>
        <w:rPr>
          <w:rFonts w:ascii="Microsoft Sans Serif" w:eastAsia="Microsoft Sans Serif" w:hAnsi="Microsoft Sans Serif" w:cs="Microsoft Sans Serif"/>
          <w:b/>
          <w:bCs/>
          <w:sz w:val="24"/>
          <w:szCs w:val="22"/>
        </w:rPr>
      </w:pPr>
      <w:r w:rsidRPr="00A35F9C">
        <w:rPr>
          <w:rFonts w:ascii="Microsoft Sans Serif" w:eastAsia="Microsoft Sans Serif" w:hAnsi="Microsoft Sans Serif" w:cs="Microsoft Sans Serif"/>
          <w:b/>
          <w:bCs/>
          <w:sz w:val="24"/>
          <w:szCs w:val="22"/>
        </w:rPr>
        <w:t>Accepts eService</w:t>
      </w:r>
    </w:p>
    <w:p w14:paraId="28DB34AF" w14:textId="77777777" w:rsidR="00A35F9C" w:rsidRPr="00A35F9C" w:rsidRDefault="00A35F9C" w:rsidP="00A35F9C">
      <w:pPr>
        <w:rPr>
          <w:rFonts w:ascii="Microsoft Sans Serif" w:eastAsia="Microsoft Sans Serif" w:hAnsi="Microsoft Sans Serif" w:cs="Microsoft Sans Serif"/>
          <w:i/>
          <w:iCs/>
          <w:sz w:val="24"/>
          <w:szCs w:val="22"/>
        </w:rPr>
      </w:pPr>
      <w:r w:rsidRPr="00A35F9C">
        <w:rPr>
          <w:rFonts w:ascii="Microsoft Sans Serif" w:eastAsia="Microsoft Sans Serif" w:hAnsi="Microsoft Sans Serif" w:cs="Microsoft Sans Serif"/>
          <w:i/>
          <w:iCs/>
          <w:sz w:val="24"/>
          <w:szCs w:val="22"/>
        </w:rPr>
        <w:t>Representing Columbia Industrial Intervenors</w:t>
      </w:r>
    </w:p>
    <w:p w14:paraId="7C80DB89" w14:textId="77777777" w:rsidR="00A35F9C" w:rsidRPr="00A35F9C" w:rsidRDefault="00A35F9C" w:rsidP="00A35F9C">
      <w:pPr>
        <w:textAlignment w:val="baseline"/>
        <w:rPr>
          <w:rFonts w:ascii="Microsoft Sans Serif" w:eastAsia="Microsoft Sans Serif" w:hAnsi="Microsoft Sans Serif" w:cs="Microsoft Sans Serif"/>
          <w:i/>
          <w:iCs/>
          <w:sz w:val="24"/>
          <w:szCs w:val="22"/>
        </w:rPr>
      </w:pPr>
      <w:r w:rsidRPr="00A35F9C">
        <w:rPr>
          <w:rFonts w:ascii="Microsoft Sans Serif" w:eastAsia="Microsoft Sans Serif" w:hAnsi="Microsoft Sans Serif" w:cs="Microsoft Sans Serif"/>
          <w:i/>
          <w:iCs/>
          <w:sz w:val="24"/>
          <w:szCs w:val="22"/>
        </w:rPr>
        <w:t>Complainant C-2020-3020105</w:t>
      </w:r>
    </w:p>
    <w:p w14:paraId="76731F49" w14:textId="77777777" w:rsidR="00A35F9C" w:rsidRPr="00A35F9C" w:rsidRDefault="00A35F9C" w:rsidP="00A35F9C">
      <w:pPr>
        <w:textAlignment w:val="baseline"/>
        <w:rPr>
          <w:rFonts w:ascii="Microsoft Sans Serif" w:eastAsia="Microsoft Sans Serif" w:hAnsi="Microsoft Sans Serif" w:cs="Microsoft Sans Serif"/>
          <w:i/>
          <w:iCs/>
          <w:sz w:val="24"/>
          <w:szCs w:val="22"/>
        </w:rPr>
      </w:pPr>
    </w:p>
    <w:p w14:paraId="398431ED" w14:textId="77777777" w:rsidR="00A35F9C" w:rsidRPr="00A35F9C" w:rsidRDefault="00A35F9C" w:rsidP="00A35F9C">
      <w:pPr>
        <w:textAlignment w:val="baseline"/>
        <w:rPr>
          <w:rFonts w:ascii="Microsoft Sans Serif" w:eastAsia="Microsoft Sans Serif" w:hAnsi="Microsoft Sans Serif" w:cs="Microsoft Sans Serif"/>
          <w:sz w:val="24"/>
          <w:szCs w:val="22"/>
        </w:rPr>
      </w:pPr>
      <w:r w:rsidRPr="00A35F9C">
        <w:rPr>
          <w:rFonts w:ascii="Microsoft Sans Serif" w:eastAsia="Microsoft Sans Serif" w:hAnsi="Microsoft Sans Serif" w:cs="Microsoft Sans Serif"/>
          <w:sz w:val="24"/>
          <w:szCs w:val="22"/>
        </w:rPr>
        <w:t>DR RICHARD COLLINS</w:t>
      </w:r>
    </w:p>
    <w:p w14:paraId="1F7C150F" w14:textId="77777777" w:rsidR="00A35F9C" w:rsidRPr="00A35F9C" w:rsidRDefault="00A35F9C" w:rsidP="00A35F9C">
      <w:pPr>
        <w:textAlignment w:val="baseline"/>
        <w:rPr>
          <w:rFonts w:ascii="Microsoft Sans Serif" w:eastAsia="Microsoft Sans Serif" w:hAnsi="Microsoft Sans Serif" w:cs="Microsoft Sans Serif"/>
          <w:sz w:val="24"/>
          <w:szCs w:val="22"/>
        </w:rPr>
      </w:pPr>
      <w:r w:rsidRPr="00A35F9C">
        <w:rPr>
          <w:rFonts w:ascii="Microsoft Sans Serif" w:eastAsia="Microsoft Sans Serif" w:hAnsi="Microsoft Sans Serif" w:cs="Microsoft Sans Serif"/>
          <w:sz w:val="24"/>
          <w:szCs w:val="22"/>
        </w:rPr>
        <w:t>440 MONMOUTH DRIVE</w:t>
      </w:r>
    </w:p>
    <w:p w14:paraId="7640B09F" w14:textId="77777777" w:rsidR="00A35F9C" w:rsidRPr="00A35F9C" w:rsidRDefault="00A35F9C" w:rsidP="00A35F9C">
      <w:pPr>
        <w:textAlignment w:val="baseline"/>
        <w:rPr>
          <w:rFonts w:ascii="Microsoft Sans Serif" w:eastAsia="Microsoft Sans Serif" w:hAnsi="Microsoft Sans Serif" w:cs="Microsoft Sans Serif"/>
          <w:sz w:val="24"/>
          <w:szCs w:val="22"/>
        </w:rPr>
      </w:pPr>
      <w:r w:rsidRPr="00A35F9C">
        <w:rPr>
          <w:rFonts w:ascii="Microsoft Sans Serif" w:eastAsia="Microsoft Sans Serif" w:hAnsi="Microsoft Sans Serif" w:cs="Microsoft Sans Serif"/>
          <w:sz w:val="24"/>
          <w:szCs w:val="22"/>
        </w:rPr>
        <w:t>CRANBERRY TOWNSHIP PA 16066-5756</w:t>
      </w:r>
    </w:p>
    <w:p w14:paraId="2AC4AB3D" w14:textId="77777777" w:rsidR="00A35F9C" w:rsidRPr="00A35F9C" w:rsidRDefault="00A35F9C" w:rsidP="00A35F9C">
      <w:pPr>
        <w:textAlignment w:val="baseline"/>
        <w:rPr>
          <w:rFonts w:ascii="Microsoft Sans Serif" w:eastAsia="Microsoft Sans Serif" w:hAnsi="Microsoft Sans Serif" w:cs="Microsoft Sans Serif"/>
          <w:b/>
          <w:bCs/>
          <w:sz w:val="24"/>
          <w:szCs w:val="22"/>
        </w:rPr>
      </w:pPr>
      <w:r w:rsidRPr="00A35F9C">
        <w:rPr>
          <w:rFonts w:ascii="Microsoft Sans Serif" w:eastAsia="Microsoft Sans Serif" w:hAnsi="Microsoft Sans Serif" w:cs="Microsoft Sans Serif"/>
          <w:b/>
          <w:bCs/>
          <w:sz w:val="24"/>
          <w:szCs w:val="22"/>
        </w:rPr>
        <w:t>724-742-0414</w:t>
      </w:r>
    </w:p>
    <w:p w14:paraId="55EA1727" w14:textId="77777777" w:rsidR="00A35F9C" w:rsidRPr="00A35F9C" w:rsidRDefault="00A35F9C" w:rsidP="00A35F9C">
      <w:pPr>
        <w:rPr>
          <w:rFonts w:ascii="Microsoft Sans Serif" w:eastAsia="Microsoft Sans Serif" w:hAnsi="Microsoft Sans Serif" w:cs="Microsoft Sans Serif"/>
          <w:b/>
          <w:bCs/>
          <w:sz w:val="24"/>
          <w:szCs w:val="22"/>
        </w:rPr>
      </w:pPr>
      <w:r w:rsidRPr="00A35F9C">
        <w:rPr>
          <w:rFonts w:ascii="Microsoft Sans Serif" w:eastAsia="Microsoft Sans Serif" w:hAnsi="Microsoft Sans Serif" w:cs="Microsoft Sans Serif"/>
          <w:b/>
          <w:bCs/>
          <w:sz w:val="24"/>
          <w:szCs w:val="22"/>
        </w:rPr>
        <w:t>Accepts eService</w:t>
      </w:r>
    </w:p>
    <w:p w14:paraId="108724C3" w14:textId="77777777" w:rsidR="00A35F9C" w:rsidRPr="00A35F9C" w:rsidRDefault="00A35F9C" w:rsidP="00A35F9C">
      <w:pPr>
        <w:textAlignment w:val="baseline"/>
        <w:rPr>
          <w:rFonts w:ascii="Microsoft Sans Serif" w:eastAsia="Microsoft Sans Serif" w:hAnsi="Microsoft Sans Serif" w:cs="Microsoft Sans Serif"/>
          <w:sz w:val="24"/>
          <w:szCs w:val="22"/>
        </w:rPr>
      </w:pPr>
      <w:r w:rsidRPr="00A35F9C">
        <w:rPr>
          <w:rFonts w:ascii="Microsoft Sans Serif" w:eastAsia="Microsoft Sans Serif" w:hAnsi="Microsoft Sans Serif" w:cs="Microsoft Sans Serif"/>
          <w:i/>
          <w:iCs/>
          <w:sz w:val="24"/>
          <w:szCs w:val="22"/>
        </w:rPr>
        <w:t>Complainant C-2020-3020207</w:t>
      </w:r>
    </w:p>
    <w:p w14:paraId="2B9A0E67" w14:textId="77777777" w:rsidR="00A35F9C" w:rsidRPr="00A35F9C" w:rsidRDefault="00A35F9C" w:rsidP="00A35F9C">
      <w:pPr>
        <w:textAlignment w:val="baseline"/>
        <w:rPr>
          <w:rFonts w:ascii="Microsoft Sans Serif" w:eastAsia="Microsoft Sans Serif" w:hAnsi="Microsoft Sans Serif" w:cs="Microsoft Sans Serif"/>
          <w:sz w:val="24"/>
          <w:szCs w:val="22"/>
        </w:rPr>
      </w:pPr>
    </w:p>
    <w:p w14:paraId="50275CC9" w14:textId="77777777" w:rsidR="00A35F9C" w:rsidRPr="00A35F9C" w:rsidRDefault="00A35F9C" w:rsidP="00A35F9C">
      <w:pPr>
        <w:textAlignment w:val="baseline"/>
        <w:rPr>
          <w:rFonts w:ascii="Microsoft Sans Serif" w:eastAsia="Microsoft Sans Serif" w:hAnsi="Microsoft Sans Serif" w:cs="Microsoft Sans Serif"/>
          <w:sz w:val="24"/>
          <w:szCs w:val="22"/>
        </w:rPr>
      </w:pPr>
      <w:r w:rsidRPr="00A35F9C">
        <w:rPr>
          <w:rFonts w:ascii="Microsoft Sans Serif" w:eastAsia="Microsoft Sans Serif" w:hAnsi="Microsoft Sans Serif" w:cs="Microsoft Sans Serif"/>
          <w:sz w:val="24"/>
          <w:szCs w:val="22"/>
        </w:rPr>
        <w:t>IONUT R ILIE</w:t>
      </w:r>
    </w:p>
    <w:p w14:paraId="111F5CEB" w14:textId="77777777" w:rsidR="00A35F9C" w:rsidRPr="00A35F9C" w:rsidRDefault="00A35F9C" w:rsidP="00A35F9C">
      <w:pPr>
        <w:textAlignment w:val="baseline"/>
        <w:rPr>
          <w:rFonts w:ascii="Microsoft Sans Serif" w:eastAsia="Microsoft Sans Serif" w:hAnsi="Microsoft Sans Serif" w:cs="Microsoft Sans Serif"/>
          <w:sz w:val="24"/>
          <w:szCs w:val="22"/>
        </w:rPr>
      </w:pPr>
      <w:r w:rsidRPr="00A35F9C">
        <w:rPr>
          <w:rFonts w:ascii="Microsoft Sans Serif" w:eastAsia="Microsoft Sans Serif" w:hAnsi="Microsoft Sans Serif" w:cs="Microsoft Sans Serif"/>
          <w:sz w:val="24"/>
          <w:szCs w:val="22"/>
        </w:rPr>
        <w:t xml:space="preserve">255 </w:t>
      </w:r>
      <w:proofErr w:type="spellStart"/>
      <w:r w:rsidRPr="00A35F9C">
        <w:rPr>
          <w:rFonts w:ascii="Microsoft Sans Serif" w:eastAsia="Microsoft Sans Serif" w:hAnsi="Microsoft Sans Serif" w:cs="Microsoft Sans Serif"/>
          <w:sz w:val="24"/>
          <w:szCs w:val="22"/>
        </w:rPr>
        <w:t>MCBATH</w:t>
      </w:r>
      <w:proofErr w:type="spellEnd"/>
      <w:r w:rsidRPr="00A35F9C">
        <w:rPr>
          <w:rFonts w:ascii="Microsoft Sans Serif" w:eastAsia="Microsoft Sans Serif" w:hAnsi="Microsoft Sans Serif" w:cs="Microsoft Sans Serif"/>
          <w:sz w:val="24"/>
          <w:szCs w:val="22"/>
        </w:rPr>
        <w:t xml:space="preserve"> STREET</w:t>
      </w:r>
    </w:p>
    <w:p w14:paraId="7B3C6B4D" w14:textId="77777777" w:rsidR="00A35F9C" w:rsidRPr="00A35F9C" w:rsidRDefault="00A35F9C" w:rsidP="00A35F9C">
      <w:pPr>
        <w:textAlignment w:val="baseline"/>
        <w:rPr>
          <w:rFonts w:ascii="Microsoft Sans Serif" w:eastAsia="Microsoft Sans Serif" w:hAnsi="Microsoft Sans Serif" w:cs="Microsoft Sans Serif"/>
          <w:sz w:val="24"/>
          <w:szCs w:val="22"/>
        </w:rPr>
      </w:pPr>
      <w:r w:rsidRPr="00A35F9C">
        <w:rPr>
          <w:rFonts w:ascii="Microsoft Sans Serif" w:eastAsia="Microsoft Sans Serif" w:hAnsi="Microsoft Sans Serif" w:cs="Microsoft Sans Serif"/>
          <w:sz w:val="24"/>
          <w:szCs w:val="22"/>
        </w:rPr>
        <w:t>STATE COLLEGE PA  16801</w:t>
      </w:r>
    </w:p>
    <w:p w14:paraId="57ED5132" w14:textId="77777777" w:rsidR="00A35F9C" w:rsidRPr="00A35F9C" w:rsidRDefault="00A35F9C" w:rsidP="00A35F9C">
      <w:pPr>
        <w:textAlignment w:val="baseline"/>
        <w:rPr>
          <w:rFonts w:ascii="Microsoft Sans Serif" w:eastAsia="Microsoft Sans Serif" w:hAnsi="Microsoft Sans Serif" w:cs="Microsoft Sans Serif"/>
          <w:b/>
          <w:bCs/>
          <w:sz w:val="24"/>
          <w:szCs w:val="22"/>
        </w:rPr>
      </w:pPr>
      <w:r w:rsidRPr="00A35F9C">
        <w:rPr>
          <w:rFonts w:ascii="Microsoft Sans Serif" w:eastAsia="Microsoft Sans Serif" w:hAnsi="Microsoft Sans Serif" w:cs="Microsoft Sans Serif"/>
          <w:b/>
          <w:bCs/>
          <w:sz w:val="24"/>
          <w:szCs w:val="22"/>
        </w:rPr>
        <w:t>814-409-9305</w:t>
      </w:r>
    </w:p>
    <w:p w14:paraId="4650DE7B" w14:textId="77777777" w:rsidR="00A35F9C" w:rsidRPr="00A35F9C" w:rsidRDefault="00A35F9C" w:rsidP="00A35F9C">
      <w:pPr>
        <w:rPr>
          <w:rFonts w:ascii="Microsoft Sans Serif" w:eastAsia="Microsoft Sans Serif" w:hAnsi="Microsoft Sans Serif" w:cs="Microsoft Sans Serif"/>
          <w:b/>
          <w:bCs/>
          <w:sz w:val="24"/>
          <w:szCs w:val="22"/>
        </w:rPr>
      </w:pPr>
      <w:r w:rsidRPr="00A35F9C">
        <w:rPr>
          <w:rFonts w:ascii="Microsoft Sans Serif" w:eastAsia="Microsoft Sans Serif" w:hAnsi="Microsoft Sans Serif" w:cs="Microsoft Sans Serif"/>
          <w:b/>
          <w:bCs/>
          <w:sz w:val="24"/>
          <w:szCs w:val="22"/>
        </w:rPr>
        <w:t>Accepts eService</w:t>
      </w:r>
    </w:p>
    <w:p w14:paraId="2773DD11" w14:textId="77777777" w:rsidR="00A35F9C" w:rsidRPr="00A35F9C" w:rsidRDefault="00A35F9C" w:rsidP="00A35F9C">
      <w:pPr>
        <w:textAlignment w:val="baseline"/>
        <w:rPr>
          <w:rFonts w:ascii="Microsoft Sans Serif" w:eastAsia="Microsoft Sans Serif" w:hAnsi="Microsoft Sans Serif" w:cs="Microsoft Sans Serif"/>
          <w:sz w:val="24"/>
          <w:szCs w:val="22"/>
        </w:rPr>
      </w:pPr>
      <w:r w:rsidRPr="00A35F9C">
        <w:rPr>
          <w:rFonts w:ascii="Microsoft Sans Serif" w:eastAsia="Microsoft Sans Serif" w:hAnsi="Microsoft Sans Serif" w:cs="Microsoft Sans Serif"/>
          <w:i/>
          <w:iCs/>
          <w:sz w:val="24"/>
          <w:szCs w:val="22"/>
        </w:rPr>
        <w:t>Complainant C-2020-3020498</w:t>
      </w:r>
    </w:p>
    <w:p w14:paraId="22F49A7D" w14:textId="77777777" w:rsidR="00A35F9C" w:rsidRPr="00A35F9C" w:rsidRDefault="00A35F9C" w:rsidP="00A35F9C">
      <w:pPr>
        <w:textAlignment w:val="baseline"/>
        <w:rPr>
          <w:rFonts w:ascii="Microsoft Sans Serif" w:eastAsia="Microsoft Sans Serif" w:hAnsi="Microsoft Sans Serif" w:cs="Microsoft Sans Serif"/>
          <w:sz w:val="24"/>
          <w:szCs w:val="22"/>
        </w:rPr>
      </w:pPr>
    </w:p>
    <w:p w14:paraId="1CD76190" w14:textId="77777777" w:rsidR="00A35F9C" w:rsidRPr="00632E2A" w:rsidRDefault="00A35F9C" w:rsidP="00A35F9C">
      <w:pPr>
        <w:textAlignment w:val="baseline"/>
        <w:rPr>
          <w:rFonts w:ascii="Microsoft Sans Serif" w:eastAsia="Microsoft Sans Serif" w:hAnsi="Microsoft Sans Serif" w:cs="Microsoft Sans Serif"/>
          <w:sz w:val="22"/>
        </w:rPr>
      </w:pPr>
      <w:r w:rsidRPr="00632E2A">
        <w:rPr>
          <w:rFonts w:ascii="Microsoft Sans Serif" w:eastAsia="Microsoft Sans Serif" w:hAnsi="Microsoft Sans Serif" w:cs="Microsoft Sans Serif"/>
          <w:sz w:val="22"/>
        </w:rPr>
        <w:t xml:space="preserve">THOMAS J </w:t>
      </w:r>
      <w:proofErr w:type="spellStart"/>
      <w:r w:rsidRPr="00632E2A">
        <w:rPr>
          <w:rFonts w:ascii="Microsoft Sans Serif" w:eastAsia="Microsoft Sans Serif" w:hAnsi="Microsoft Sans Serif" w:cs="Microsoft Sans Serif"/>
          <w:sz w:val="22"/>
        </w:rPr>
        <w:t>SNISCAK</w:t>
      </w:r>
      <w:proofErr w:type="spellEnd"/>
      <w:r w:rsidRPr="00632E2A">
        <w:rPr>
          <w:rFonts w:ascii="Microsoft Sans Serif" w:eastAsia="Microsoft Sans Serif" w:hAnsi="Microsoft Sans Serif" w:cs="Microsoft Sans Serif"/>
          <w:sz w:val="22"/>
        </w:rPr>
        <w:t>, ESQUIRE</w:t>
      </w:r>
    </w:p>
    <w:p w14:paraId="0DC694FA" w14:textId="77777777" w:rsidR="00A35F9C" w:rsidRPr="00632E2A" w:rsidRDefault="00A35F9C" w:rsidP="00A35F9C">
      <w:pPr>
        <w:textAlignment w:val="baseline"/>
        <w:rPr>
          <w:rFonts w:ascii="Microsoft Sans Serif" w:eastAsia="Microsoft Sans Serif" w:hAnsi="Microsoft Sans Serif" w:cs="Microsoft Sans Serif"/>
          <w:sz w:val="22"/>
        </w:rPr>
      </w:pPr>
      <w:r w:rsidRPr="00632E2A">
        <w:rPr>
          <w:rFonts w:ascii="Microsoft Sans Serif" w:eastAsia="Microsoft Sans Serif" w:hAnsi="Microsoft Sans Serif" w:cs="Microsoft Sans Serif"/>
          <w:sz w:val="22"/>
        </w:rPr>
        <w:t>WHITNEY E SNYDER ESQUIRE</w:t>
      </w:r>
    </w:p>
    <w:p w14:paraId="164DEF20" w14:textId="77777777" w:rsidR="00A35F9C" w:rsidRPr="00632E2A" w:rsidRDefault="00A35F9C" w:rsidP="00A35F9C">
      <w:pPr>
        <w:textAlignment w:val="baseline"/>
        <w:rPr>
          <w:rFonts w:ascii="Microsoft Sans Serif" w:eastAsia="Microsoft Sans Serif" w:hAnsi="Microsoft Sans Serif" w:cs="Microsoft Sans Serif"/>
          <w:sz w:val="22"/>
        </w:rPr>
      </w:pPr>
      <w:r w:rsidRPr="00632E2A">
        <w:rPr>
          <w:rFonts w:ascii="Microsoft Sans Serif" w:eastAsia="Microsoft Sans Serif" w:hAnsi="Microsoft Sans Serif" w:cs="Microsoft Sans Serif"/>
          <w:sz w:val="22"/>
        </w:rPr>
        <w:t xml:space="preserve">HAWKE MCKEON &amp; </w:t>
      </w:r>
      <w:proofErr w:type="spellStart"/>
      <w:r w:rsidRPr="00632E2A">
        <w:rPr>
          <w:rFonts w:ascii="Microsoft Sans Serif" w:eastAsia="Microsoft Sans Serif" w:hAnsi="Microsoft Sans Serif" w:cs="Microsoft Sans Serif"/>
          <w:sz w:val="22"/>
        </w:rPr>
        <w:t>SNISCAK</w:t>
      </w:r>
      <w:proofErr w:type="spellEnd"/>
      <w:r w:rsidRPr="00632E2A">
        <w:rPr>
          <w:rFonts w:ascii="Microsoft Sans Serif" w:eastAsia="Microsoft Sans Serif" w:hAnsi="Microsoft Sans Serif" w:cs="Microsoft Sans Serif"/>
          <w:sz w:val="22"/>
        </w:rPr>
        <w:t xml:space="preserve"> LLP</w:t>
      </w:r>
    </w:p>
    <w:p w14:paraId="46DB49DC" w14:textId="77777777" w:rsidR="00A35F9C" w:rsidRPr="00632E2A" w:rsidRDefault="00A35F9C" w:rsidP="00A35F9C">
      <w:pPr>
        <w:textAlignment w:val="baseline"/>
        <w:rPr>
          <w:rFonts w:ascii="Microsoft Sans Serif" w:eastAsia="Microsoft Sans Serif" w:hAnsi="Microsoft Sans Serif" w:cs="Microsoft Sans Serif"/>
          <w:sz w:val="22"/>
        </w:rPr>
      </w:pPr>
      <w:r w:rsidRPr="00632E2A">
        <w:rPr>
          <w:rFonts w:ascii="Microsoft Sans Serif" w:eastAsia="Microsoft Sans Serif" w:hAnsi="Microsoft Sans Serif" w:cs="Microsoft Sans Serif"/>
          <w:sz w:val="22"/>
        </w:rPr>
        <w:t>100 NORTH TENTH STREET</w:t>
      </w:r>
    </w:p>
    <w:p w14:paraId="65AD4F57" w14:textId="77777777" w:rsidR="00A35F9C" w:rsidRPr="00632E2A" w:rsidRDefault="00A35F9C" w:rsidP="00A35F9C">
      <w:pPr>
        <w:textAlignment w:val="baseline"/>
        <w:rPr>
          <w:rFonts w:ascii="Microsoft Sans Serif" w:eastAsia="Microsoft Sans Serif" w:hAnsi="Microsoft Sans Serif" w:cs="Microsoft Sans Serif"/>
          <w:sz w:val="22"/>
        </w:rPr>
      </w:pPr>
      <w:r w:rsidRPr="00632E2A">
        <w:rPr>
          <w:rFonts w:ascii="Microsoft Sans Serif" w:eastAsia="Microsoft Sans Serif" w:hAnsi="Microsoft Sans Serif" w:cs="Microsoft Sans Serif"/>
          <w:sz w:val="22"/>
        </w:rPr>
        <w:t>HARRISBURG PA 17101</w:t>
      </w:r>
    </w:p>
    <w:p w14:paraId="44C9B551" w14:textId="77777777" w:rsidR="00A35F9C" w:rsidRPr="00632E2A" w:rsidRDefault="00A35F9C" w:rsidP="00A35F9C">
      <w:pPr>
        <w:textAlignment w:val="baseline"/>
        <w:rPr>
          <w:rFonts w:ascii="Microsoft Sans Serif" w:eastAsia="Microsoft Sans Serif" w:hAnsi="Microsoft Sans Serif" w:cs="Microsoft Sans Serif"/>
          <w:b/>
          <w:bCs/>
          <w:sz w:val="22"/>
        </w:rPr>
      </w:pPr>
      <w:r w:rsidRPr="00632E2A">
        <w:rPr>
          <w:rFonts w:ascii="Microsoft Sans Serif" w:eastAsia="Microsoft Sans Serif" w:hAnsi="Microsoft Sans Serif" w:cs="Microsoft Sans Serif"/>
          <w:b/>
          <w:bCs/>
          <w:sz w:val="22"/>
        </w:rPr>
        <w:t>717- 236-1300</w:t>
      </w:r>
    </w:p>
    <w:p w14:paraId="093DAFCF" w14:textId="77777777" w:rsidR="00A35F9C" w:rsidRPr="00632E2A" w:rsidRDefault="00A35F9C" w:rsidP="00A35F9C">
      <w:pPr>
        <w:rPr>
          <w:rFonts w:ascii="Microsoft Sans Serif" w:eastAsia="Microsoft Sans Serif" w:hAnsi="Microsoft Sans Serif" w:cs="Microsoft Sans Serif"/>
          <w:b/>
          <w:bCs/>
          <w:sz w:val="22"/>
        </w:rPr>
      </w:pPr>
      <w:r w:rsidRPr="00632E2A">
        <w:rPr>
          <w:rFonts w:ascii="Microsoft Sans Serif" w:eastAsia="Microsoft Sans Serif" w:hAnsi="Microsoft Sans Serif" w:cs="Microsoft Sans Serif"/>
          <w:b/>
          <w:bCs/>
          <w:sz w:val="22"/>
        </w:rPr>
        <w:t>Accepts eService</w:t>
      </w:r>
    </w:p>
    <w:p w14:paraId="1E8E4156" w14:textId="77777777" w:rsidR="00A35F9C" w:rsidRPr="00632E2A" w:rsidRDefault="00A35F9C" w:rsidP="00A35F9C">
      <w:pPr>
        <w:textAlignment w:val="baseline"/>
        <w:rPr>
          <w:rFonts w:ascii="Microsoft Sans Serif" w:eastAsia="Microsoft Sans Serif" w:hAnsi="Microsoft Sans Serif" w:cs="Microsoft Sans Serif"/>
          <w:i/>
          <w:iCs/>
          <w:sz w:val="22"/>
        </w:rPr>
      </w:pPr>
      <w:r w:rsidRPr="00632E2A">
        <w:rPr>
          <w:rFonts w:ascii="Microsoft Sans Serif" w:eastAsia="Microsoft Sans Serif" w:hAnsi="Microsoft Sans Serif" w:cs="Microsoft Sans Serif"/>
          <w:i/>
          <w:iCs/>
          <w:sz w:val="22"/>
        </w:rPr>
        <w:t>Complainant C-2020-3020666</w:t>
      </w:r>
    </w:p>
    <w:p w14:paraId="526D4F5E" w14:textId="77777777" w:rsidR="00A35F9C" w:rsidRPr="00632E2A" w:rsidRDefault="00A35F9C" w:rsidP="00A35F9C">
      <w:pPr>
        <w:textAlignment w:val="baseline"/>
        <w:rPr>
          <w:rFonts w:ascii="Microsoft Sans Serif" w:eastAsia="Microsoft Sans Serif" w:hAnsi="Microsoft Sans Serif" w:cs="Microsoft Sans Serif"/>
          <w:sz w:val="22"/>
        </w:rPr>
      </w:pPr>
      <w:r w:rsidRPr="00632E2A">
        <w:rPr>
          <w:rFonts w:ascii="Microsoft Sans Serif" w:eastAsia="Microsoft Sans Serif" w:hAnsi="Microsoft Sans Serif" w:cs="Microsoft Sans Serif"/>
          <w:i/>
          <w:iCs/>
          <w:sz w:val="22"/>
        </w:rPr>
        <w:t>Representing the Pennsylvania State University</w:t>
      </w:r>
    </w:p>
    <w:p w14:paraId="468A9BCB" w14:textId="77777777" w:rsidR="00A35F9C" w:rsidRPr="00A35F9C" w:rsidRDefault="00A35F9C" w:rsidP="00A35F9C">
      <w:pPr>
        <w:textAlignment w:val="baseline"/>
        <w:rPr>
          <w:rFonts w:ascii="Microsoft Sans Serif" w:hAnsi="Microsoft Sans Serif" w:cs="Microsoft Sans Serif"/>
          <w:color w:val="000000"/>
          <w:sz w:val="24"/>
          <w:szCs w:val="22"/>
        </w:rPr>
      </w:pPr>
      <w:r w:rsidRPr="00A35F9C">
        <w:rPr>
          <w:rFonts w:ascii="Microsoft Sans Serif" w:eastAsia="Microsoft Sans Serif" w:hAnsi="Microsoft Sans Serif" w:cs="Microsoft Sans Serif"/>
          <w:sz w:val="24"/>
          <w:szCs w:val="22"/>
        </w:rPr>
        <w:lastRenderedPageBreak/>
        <w:t>ELIZABETH R MARX ESQUIRE</w:t>
      </w:r>
      <w:r w:rsidRPr="00A35F9C">
        <w:rPr>
          <w:rFonts w:ascii="Microsoft Sans Serif" w:eastAsia="Microsoft Sans Serif" w:hAnsi="Microsoft Sans Serif" w:cs="Microsoft Sans Serif"/>
          <w:sz w:val="24"/>
          <w:szCs w:val="22"/>
        </w:rPr>
        <w:cr/>
      </w:r>
      <w:r w:rsidRPr="00A35F9C">
        <w:rPr>
          <w:rFonts w:ascii="Microsoft Sans Serif" w:hAnsi="Microsoft Sans Serif" w:cs="Microsoft Sans Serif"/>
          <w:color w:val="000000"/>
          <w:sz w:val="24"/>
          <w:szCs w:val="22"/>
        </w:rPr>
        <w:t>RIA M PEREIRA ESQUIRE</w:t>
      </w:r>
    </w:p>
    <w:p w14:paraId="4E87A1FF" w14:textId="77777777" w:rsidR="00A35F9C" w:rsidRPr="00A35F9C" w:rsidRDefault="00A35F9C" w:rsidP="00A35F9C">
      <w:pPr>
        <w:textAlignment w:val="baseline"/>
        <w:rPr>
          <w:rFonts w:ascii="Microsoft Sans Serif" w:hAnsi="Microsoft Sans Serif" w:cs="Microsoft Sans Serif"/>
          <w:color w:val="000000"/>
          <w:sz w:val="24"/>
          <w:szCs w:val="22"/>
        </w:rPr>
      </w:pPr>
      <w:r w:rsidRPr="00A35F9C">
        <w:rPr>
          <w:rFonts w:ascii="Microsoft Sans Serif" w:hAnsi="Microsoft Sans Serif" w:cs="Microsoft Sans Serif"/>
          <w:color w:val="000000"/>
          <w:sz w:val="24"/>
          <w:szCs w:val="22"/>
        </w:rPr>
        <w:t>JOHN W SWEET ESQUIRE</w:t>
      </w:r>
    </w:p>
    <w:p w14:paraId="445E9904" w14:textId="77777777" w:rsidR="00A35F9C" w:rsidRPr="00A35F9C" w:rsidRDefault="00A35F9C" w:rsidP="00A35F9C">
      <w:pPr>
        <w:textAlignment w:val="baseline"/>
        <w:rPr>
          <w:rFonts w:ascii="Microsoft Sans Serif" w:hAnsi="Microsoft Sans Serif" w:cs="Microsoft Sans Serif"/>
          <w:color w:val="000000"/>
          <w:sz w:val="24"/>
          <w:szCs w:val="22"/>
        </w:rPr>
      </w:pPr>
      <w:r w:rsidRPr="00A35F9C">
        <w:rPr>
          <w:rFonts w:ascii="Microsoft Sans Serif" w:hAnsi="Microsoft Sans Serif" w:cs="Microsoft Sans Serif"/>
          <w:color w:val="000000"/>
          <w:sz w:val="24"/>
          <w:szCs w:val="22"/>
        </w:rPr>
        <w:t>PENNSYLVANIA UTILITY LAW PROJECT</w:t>
      </w:r>
    </w:p>
    <w:p w14:paraId="7C20FF13" w14:textId="77777777" w:rsidR="00A35F9C" w:rsidRPr="00A35F9C" w:rsidRDefault="00A35F9C" w:rsidP="00A35F9C">
      <w:pPr>
        <w:textAlignment w:val="baseline"/>
        <w:rPr>
          <w:rFonts w:ascii="Microsoft Sans Serif" w:hAnsi="Microsoft Sans Serif" w:cs="Microsoft Sans Serif"/>
          <w:color w:val="000000"/>
          <w:spacing w:val="-1"/>
          <w:sz w:val="24"/>
          <w:szCs w:val="22"/>
        </w:rPr>
      </w:pPr>
      <w:r w:rsidRPr="00A35F9C">
        <w:rPr>
          <w:rFonts w:ascii="Microsoft Sans Serif" w:hAnsi="Microsoft Sans Serif" w:cs="Microsoft Sans Serif"/>
          <w:color w:val="000000"/>
          <w:spacing w:val="-1"/>
          <w:sz w:val="24"/>
          <w:szCs w:val="22"/>
        </w:rPr>
        <w:t>118 LOCUST STREET</w:t>
      </w:r>
    </w:p>
    <w:p w14:paraId="18E666D4" w14:textId="77777777" w:rsidR="00A35F9C" w:rsidRPr="00A35F9C" w:rsidRDefault="00A35F9C" w:rsidP="00A35F9C">
      <w:pPr>
        <w:textAlignment w:val="baseline"/>
        <w:rPr>
          <w:rFonts w:ascii="Microsoft Sans Serif" w:hAnsi="Microsoft Sans Serif" w:cs="Microsoft Sans Serif"/>
          <w:color w:val="000000"/>
          <w:spacing w:val="-1"/>
          <w:sz w:val="24"/>
          <w:szCs w:val="22"/>
        </w:rPr>
      </w:pPr>
      <w:r w:rsidRPr="00A35F9C">
        <w:rPr>
          <w:rFonts w:ascii="Microsoft Sans Serif" w:hAnsi="Microsoft Sans Serif" w:cs="Microsoft Sans Serif"/>
          <w:color w:val="000000"/>
          <w:spacing w:val="-1"/>
          <w:sz w:val="24"/>
          <w:szCs w:val="22"/>
        </w:rPr>
        <w:t>HARRISBURG PA 17101</w:t>
      </w:r>
    </w:p>
    <w:p w14:paraId="5A038E48" w14:textId="77777777" w:rsidR="00A35F9C" w:rsidRPr="00A35F9C" w:rsidRDefault="00A35F9C" w:rsidP="00A35F9C">
      <w:pPr>
        <w:textAlignment w:val="baseline"/>
        <w:rPr>
          <w:rFonts w:ascii="Microsoft Sans Serif" w:hAnsi="Microsoft Sans Serif" w:cs="Microsoft Sans Serif"/>
          <w:b/>
          <w:bCs/>
          <w:color w:val="000000"/>
          <w:spacing w:val="1"/>
          <w:sz w:val="24"/>
          <w:szCs w:val="22"/>
        </w:rPr>
      </w:pPr>
      <w:r w:rsidRPr="00A35F9C">
        <w:rPr>
          <w:rFonts w:ascii="Microsoft Sans Serif" w:hAnsi="Microsoft Sans Serif" w:cs="Microsoft Sans Serif"/>
          <w:b/>
          <w:bCs/>
          <w:color w:val="000000"/>
          <w:spacing w:val="1"/>
          <w:sz w:val="24"/>
          <w:szCs w:val="22"/>
        </w:rPr>
        <w:t>717-236-9486</w:t>
      </w:r>
    </w:p>
    <w:p w14:paraId="557653FF" w14:textId="77777777" w:rsidR="00A35F9C" w:rsidRPr="00A35F9C" w:rsidRDefault="00A35F9C" w:rsidP="00A35F9C">
      <w:pPr>
        <w:rPr>
          <w:rFonts w:ascii="Microsoft Sans Serif" w:eastAsia="Microsoft Sans Serif" w:hAnsi="Microsoft Sans Serif" w:cs="Microsoft Sans Serif"/>
          <w:b/>
          <w:bCs/>
          <w:sz w:val="24"/>
          <w:szCs w:val="22"/>
        </w:rPr>
      </w:pPr>
      <w:r w:rsidRPr="00A35F9C">
        <w:rPr>
          <w:rFonts w:ascii="Microsoft Sans Serif" w:eastAsia="Microsoft Sans Serif" w:hAnsi="Microsoft Sans Serif" w:cs="Microsoft Sans Serif"/>
          <w:b/>
          <w:bCs/>
          <w:sz w:val="24"/>
          <w:szCs w:val="22"/>
        </w:rPr>
        <w:t>Accepts eService</w:t>
      </w:r>
    </w:p>
    <w:p w14:paraId="3781306F" w14:textId="77777777" w:rsidR="00A35F9C" w:rsidRPr="00A35F9C" w:rsidRDefault="00A35F9C" w:rsidP="00A35F9C">
      <w:pPr>
        <w:rPr>
          <w:rFonts w:ascii="Microsoft Sans Serif" w:eastAsia="Microsoft Sans Serif" w:hAnsi="Microsoft Sans Serif" w:cs="Microsoft Sans Serif"/>
          <w:i/>
          <w:iCs/>
          <w:sz w:val="24"/>
          <w:szCs w:val="22"/>
        </w:rPr>
      </w:pPr>
      <w:r w:rsidRPr="00A35F9C">
        <w:rPr>
          <w:rFonts w:ascii="Microsoft Sans Serif" w:eastAsia="Microsoft Sans Serif" w:hAnsi="Microsoft Sans Serif" w:cs="Microsoft Sans Serif"/>
          <w:i/>
          <w:iCs/>
          <w:sz w:val="24"/>
          <w:szCs w:val="22"/>
        </w:rPr>
        <w:t>Representing CAUSE-PA</w:t>
      </w:r>
    </w:p>
    <w:p w14:paraId="722BE125" w14:textId="77777777" w:rsidR="00A35F9C" w:rsidRPr="00A35F9C" w:rsidRDefault="00A35F9C" w:rsidP="00A35F9C">
      <w:pPr>
        <w:rPr>
          <w:rFonts w:ascii="Microsoft Sans Serif" w:eastAsia="Microsoft Sans Serif" w:hAnsi="Microsoft Sans Serif" w:cs="Microsoft Sans Serif"/>
          <w:i/>
          <w:iCs/>
          <w:sz w:val="24"/>
          <w:szCs w:val="22"/>
        </w:rPr>
      </w:pPr>
      <w:r w:rsidRPr="00A35F9C">
        <w:rPr>
          <w:rFonts w:ascii="Microsoft Sans Serif" w:eastAsia="Microsoft Sans Serif" w:hAnsi="Microsoft Sans Serif" w:cs="Microsoft Sans Serif"/>
          <w:i/>
          <w:iCs/>
          <w:sz w:val="24"/>
          <w:szCs w:val="22"/>
        </w:rPr>
        <w:t>Intervenor</w:t>
      </w:r>
      <w:r w:rsidRPr="00A35F9C">
        <w:rPr>
          <w:rFonts w:ascii="Microsoft Sans Serif" w:eastAsia="Microsoft Sans Serif" w:hAnsi="Microsoft Sans Serif" w:cs="Microsoft Sans Serif"/>
          <w:i/>
          <w:iCs/>
          <w:sz w:val="24"/>
          <w:szCs w:val="22"/>
        </w:rPr>
        <w:cr/>
      </w:r>
      <w:bookmarkEnd w:id="3"/>
    </w:p>
    <w:p w14:paraId="18694BF1" w14:textId="77777777" w:rsidR="00A35F9C" w:rsidRPr="00A35F9C" w:rsidRDefault="00A35F9C" w:rsidP="00A35F9C">
      <w:pPr>
        <w:rPr>
          <w:rFonts w:ascii="Microsoft Sans Serif" w:eastAsia="Microsoft Sans Serif" w:hAnsi="Microsoft Sans Serif" w:cs="Microsoft Sans Serif"/>
          <w:b/>
          <w:bCs/>
          <w:sz w:val="24"/>
          <w:szCs w:val="22"/>
        </w:rPr>
      </w:pPr>
      <w:r w:rsidRPr="00A35F9C">
        <w:rPr>
          <w:rFonts w:ascii="Microsoft Sans Serif" w:eastAsia="Microsoft Sans Serif" w:hAnsi="Microsoft Sans Serif" w:cs="Microsoft Sans Serif"/>
          <w:sz w:val="24"/>
          <w:szCs w:val="22"/>
        </w:rPr>
        <w:t xml:space="preserve">JOSEPH L </w:t>
      </w:r>
      <w:proofErr w:type="spellStart"/>
      <w:r w:rsidRPr="00A35F9C">
        <w:rPr>
          <w:rFonts w:ascii="Microsoft Sans Serif" w:eastAsia="Microsoft Sans Serif" w:hAnsi="Microsoft Sans Serif" w:cs="Microsoft Sans Serif"/>
          <w:sz w:val="24"/>
          <w:szCs w:val="22"/>
        </w:rPr>
        <w:t>VULLO</w:t>
      </w:r>
      <w:proofErr w:type="spellEnd"/>
      <w:r w:rsidRPr="00A35F9C">
        <w:rPr>
          <w:rFonts w:ascii="Microsoft Sans Serif" w:eastAsia="Microsoft Sans Serif" w:hAnsi="Microsoft Sans Serif" w:cs="Microsoft Sans Serif"/>
          <w:sz w:val="24"/>
          <w:szCs w:val="22"/>
        </w:rPr>
        <w:t xml:space="preserve"> ESQUIRE</w:t>
      </w:r>
      <w:r w:rsidRPr="00A35F9C">
        <w:rPr>
          <w:rFonts w:ascii="Microsoft Sans Serif" w:eastAsia="Microsoft Sans Serif" w:hAnsi="Microsoft Sans Serif" w:cs="Microsoft Sans Serif"/>
          <w:sz w:val="24"/>
          <w:szCs w:val="22"/>
        </w:rPr>
        <w:cr/>
        <w:t xml:space="preserve">BURKE </w:t>
      </w:r>
      <w:proofErr w:type="spellStart"/>
      <w:r w:rsidRPr="00A35F9C">
        <w:rPr>
          <w:rFonts w:ascii="Microsoft Sans Serif" w:eastAsia="Microsoft Sans Serif" w:hAnsi="Microsoft Sans Serif" w:cs="Microsoft Sans Serif"/>
          <w:sz w:val="24"/>
          <w:szCs w:val="22"/>
        </w:rPr>
        <w:t>VULLO</w:t>
      </w:r>
      <w:proofErr w:type="spellEnd"/>
      <w:r w:rsidRPr="00A35F9C">
        <w:rPr>
          <w:rFonts w:ascii="Microsoft Sans Serif" w:eastAsia="Microsoft Sans Serif" w:hAnsi="Microsoft Sans Serif" w:cs="Microsoft Sans Serif"/>
          <w:sz w:val="24"/>
          <w:szCs w:val="22"/>
        </w:rPr>
        <w:t xml:space="preserve"> REILLY ROBERTS</w:t>
      </w:r>
      <w:r w:rsidRPr="00A35F9C">
        <w:rPr>
          <w:rFonts w:ascii="Microsoft Sans Serif" w:eastAsia="Microsoft Sans Serif" w:hAnsi="Microsoft Sans Serif" w:cs="Microsoft Sans Serif"/>
          <w:sz w:val="24"/>
          <w:szCs w:val="22"/>
        </w:rPr>
        <w:cr/>
        <w:t>1460 WYOMING AVENUE</w:t>
      </w:r>
      <w:r w:rsidRPr="00A35F9C">
        <w:rPr>
          <w:rFonts w:ascii="Microsoft Sans Serif" w:eastAsia="Microsoft Sans Serif" w:hAnsi="Microsoft Sans Serif" w:cs="Microsoft Sans Serif"/>
          <w:sz w:val="24"/>
          <w:szCs w:val="22"/>
        </w:rPr>
        <w:cr/>
        <w:t>FORTY FORT PA  18704</w:t>
      </w:r>
      <w:r w:rsidRPr="00A35F9C">
        <w:rPr>
          <w:rFonts w:ascii="Microsoft Sans Serif" w:eastAsia="Microsoft Sans Serif" w:hAnsi="Microsoft Sans Serif" w:cs="Microsoft Sans Serif"/>
          <w:sz w:val="24"/>
          <w:szCs w:val="22"/>
        </w:rPr>
        <w:cr/>
      </w:r>
      <w:r w:rsidRPr="00A35F9C">
        <w:rPr>
          <w:rFonts w:ascii="Microsoft Sans Serif" w:eastAsia="Microsoft Sans Serif" w:hAnsi="Microsoft Sans Serif" w:cs="Microsoft Sans Serif"/>
          <w:b/>
          <w:bCs/>
          <w:sz w:val="24"/>
          <w:szCs w:val="22"/>
        </w:rPr>
        <w:t>570-288-6441</w:t>
      </w:r>
      <w:r w:rsidRPr="00A35F9C">
        <w:rPr>
          <w:rFonts w:ascii="Microsoft Sans Serif" w:eastAsia="Microsoft Sans Serif" w:hAnsi="Microsoft Sans Serif" w:cs="Microsoft Sans Serif"/>
          <w:sz w:val="24"/>
          <w:szCs w:val="22"/>
        </w:rPr>
        <w:cr/>
      </w:r>
      <w:r w:rsidRPr="00A35F9C">
        <w:rPr>
          <w:rFonts w:ascii="Microsoft Sans Serif" w:eastAsia="Microsoft Sans Serif" w:hAnsi="Microsoft Sans Serif" w:cs="Microsoft Sans Serif"/>
          <w:b/>
          <w:bCs/>
          <w:sz w:val="24"/>
          <w:szCs w:val="22"/>
        </w:rPr>
        <w:t>Accepts eService</w:t>
      </w:r>
    </w:p>
    <w:p w14:paraId="1A932E00" w14:textId="77777777" w:rsidR="00A35F9C" w:rsidRPr="00A35F9C" w:rsidRDefault="00A35F9C" w:rsidP="00A35F9C">
      <w:pPr>
        <w:rPr>
          <w:rFonts w:ascii="Microsoft Sans Serif" w:eastAsia="Microsoft Sans Serif" w:hAnsi="Microsoft Sans Serif" w:cs="Microsoft Sans Serif"/>
          <w:i/>
          <w:iCs/>
          <w:sz w:val="24"/>
          <w:szCs w:val="22"/>
        </w:rPr>
      </w:pPr>
      <w:r w:rsidRPr="00A35F9C">
        <w:rPr>
          <w:rFonts w:ascii="Microsoft Sans Serif" w:eastAsia="Microsoft Sans Serif" w:hAnsi="Microsoft Sans Serif" w:cs="Microsoft Sans Serif"/>
          <w:i/>
          <w:iCs/>
          <w:sz w:val="24"/>
          <w:szCs w:val="22"/>
        </w:rPr>
        <w:t>Representing Community Action Association of Pennsylvania</w:t>
      </w:r>
    </w:p>
    <w:p w14:paraId="1B587A7D" w14:textId="77777777" w:rsidR="00A35F9C" w:rsidRPr="00A35F9C" w:rsidRDefault="00A35F9C" w:rsidP="00A35F9C">
      <w:pPr>
        <w:rPr>
          <w:rFonts w:ascii="Microsoft Sans Serif" w:eastAsia="Microsoft Sans Serif" w:hAnsi="Microsoft Sans Serif" w:cs="Microsoft Sans Serif"/>
          <w:i/>
          <w:iCs/>
          <w:sz w:val="24"/>
          <w:szCs w:val="22"/>
        </w:rPr>
      </w:pPr>
      <w:r w:rsidRPr="00A35F9C">
        <w:rPr>
          <w:rFonts w:ascii="Microsoft Sans Serif" w:eastAsia="Microsoft Sans Serif" w:hAnsi="Microsoft Sans Serif" w:cs="Microsoft Sans Serif"/>
          <w:i/>
          <w:iCs/>
          <w:sz w:val="24"/>
          <w:szCs w:val="22"/>
        </w:rPr>
        <w:t>Intervenor</w:t>
      </w:r>
    </w:p>
    <w:p w14:paraId="2C5FC1A3" w14:textId="77777777" w:rsidR="00A35F9C" w:rsidRPr="00A35F9C" w:rsidRDefault="00A35F9C" w:rsidP="00A35F9C">
      <w:pPr>
        <w:rPr>
          <w:rFonts w:ascii="Microsoft Sans Serif" w:eastAsia="Microsoft Sans Serif" w:hAnsi="Microsoft Sans Serif" w:cs="Microsoft Sans Serif"/>
          <w:sz w:val="24"/>
          <w:szCs w:val="22"/>
        </w:rPr>
      </w:pPr>
    </w:p>
    <w:p w14:paraId="709454D7" w14:textId="77777777" w:rsidR="00A35F9C" w:rsidRPr="00A35F9C" w:rsidRDefault="00A35F9C" w:rsidP="00A35F9C">
      <w:pPr>
        <w:rPr>
          <w:rFonts w:ascii="Microsoft Sans Serif" w:eastAsia="Microsoft Sans Serif" w:hAnsi="Microsoft Sans Serif" w:cs="Microsoft Sans Serif"/>
          <w:sz w:val="24"/>
          <w:szCs w:val="22"/>
        </w:rPr>
      </w:pPr>
    </w:p>
    <w:p w14:paraId="58D2C184" w14:textId="77777777" w:rsidR="008A7975" w:rsidRPr="008A7975" w:rsidRDefault="008A7975" w:rsidP="00A35F9C">
      <w:pPr>
        <w:ind w:left="-720" w:right="-5760"/>
        <w:rPr>
          <w:sz w:val="24"/>
          <w:szCs w:val="24"/>
        </w:rPr>
      </w:pPr>
    </w:p>
    <w:sectPr w:rsidR="008A7975" w:rsidRPr="008A7975" w:rsidSect="00632E2A">
      <w:type w:val="continuous"/>
      <w:pgSz w:w="12240" w:h="15840"/>
      <w:pgMar w:top="432" w:right="720" w:bottom="288"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AB96F" w14:textId="77777777" w:rsidR="00791C73" w:rsidRDefault="00791C73">
      <w:r>
        <w:separator/>
      </w:r>
    </w:p>
  </w:endnote>
  <w:endnote w:type="continuationSeparator" w:id="0">
    <w:p w14:paraId="0CD1E029" w14:textId="77777777" w:rsidR="00791C73" w:rsidRDefault="00791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pitch w:val="default"/>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F5E8E" w14:textId="77777777" w:rsidR="00A35F9C" w:rsidRDefault="00A35F9C" w:rsidP="00114B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AB5B49" w14:textId="77777777" w:rsidR="00A35F9C" w:rsidRDefault="00A35F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722628"/>
      <w:docPartObj>
        <w:docPartGallery w:val="Page Numbers (Bottom of Page)"/>
        <w:docPartUnique/>
      </w:docPartObj>
    </w:sdtPr>
    <w:sdtEndPr>
      <w:rPr>
        <w:noProof/>
      </w:rPr>
    </w:sdtEndPr>
    <w:sdtContent>
      <w:p w14:paraId="6DBB1982" w14:textId="35010651" w:rsidR="00DF6676" w:rsidRDefault="00DF66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931DD" w14:textId="3A557015" w:rsidR="00922D92" w:rsidRDefault="00922D92">
    <w:pPr>
      <w:pStyle w:val="Footer"/>
      <w:jc w:val="center"/>
    </w:pPr>
  </w:p>
  <w:p w14:paraId="24A7FF48" w14:textId="77777777" w:rsidR="00922D92" w:rsidRDefault="00922D9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AEA99" w14:textId="22648CA2" w:rsidR="00922D92" w:rsidRDefault="00922D92" w:rsidP="00114B66">
    <w:pPr>
      <w:pStyle w:val="Footer"/>
      <w:framePr w:wrap="around" w:vAnchor="text" w:hAnchor="margin" w:xAlign="center" w:y="1"/>
      <w:rPr>
        <w:rStyle w:val="PageNumber"/>
      </w:rPr>
    </w:pPr>
  </w:p>
  <w:p w14:paraId="38D6C587" w14:textId="77777777" w:rsidR="00922D92" w:rsidRDefault="00922D9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C5DF8" w14:textId="77777777" w:rsidR="00A35F9C" w:rsidRDefault="00A35F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5348B" w14:textId="77777777" w:rsidR="00791C73" w:rsidRDefault="00791C73">
      <w:r>
        <w:separator/>
      </w:r>
    </w:p>
  </w:footnote>
  <w:footnote w:type="continuationSeparator" w:id="0">
    <w:p w14:paraId="3817065C" w14:textId="77777777" w:rsidR="00791C73" w:rsidRDefault="00791C73">
      <w:r>
        <w:continuationSeparator/>
      </w:r>
    </w:p>
  </w:footnote>
  <w:footnote w:id="1">
    <w:p w14:paraId="154AB905" w14:textId="68374E9F" w:rsidR="00A35F9C" w:rsidRDefault="00A35F9C">
      <w:pPr>
        <w:pStyle w:val="FootnoteText"/>
      </w:pPr>
      <w:r>
        <w:rPr>
          <w:rStyle w:val="FootnoteReference"/>
        </w:rPr>
        <w:footnoteRef/>
      </w:r>
      <w:r>
        <w:t xml:space="preserve"> </w:t>
      </w:r>
      <w:r>
        <w:tab/>
        <w:t xml:space="preserve">On March 16, 2020, the Commission’s offices closed by Order of Governor Tom Wolf due to the COVID19 pandemic.  The offices remain closed through the date of this Post-Hearing Order and Commission staff continue to telework.  Commission staff are unable to receive and process items sent through the mail, including evidence admitted into the hearing record.  Business is conducted electronically and remotely.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B562E"/>
    <w:multiLevelType w:val="hybridMultilevel"/>
    <w:tmpl w:val="2708BECA"/>
    <w:lvl w:ilvl="0" w:tplc="4D1A566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C96031E"/>
    <w:multiLevelType w:val="hybridMultilevel"/>
    <w:tmpl w:val="8C369F5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C9721B5"/>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11800642"/>
    <w:multiLevelType w:val="hybridMultilevel"/>
    <w:tmpl w:val="9E2A3128"/>
    <w:lvl w:ilvl="0" w:tplc="1940342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93C435F"/>
    <w:multiLevelType w:val="singleLevel"/>
    <w:tmpl w:val="0409000F"/>
    <w:lvl w:ilvl="0">
      <w:start w:val="1"/>
      <w:numFmt w:val="decimal"/>
      <w:lvlText w:val="%1."/>
      <w:lvlJc w:val="left"/>
      <w:pPr>
        <w:tabs>
          <w:tab w:val="num" w:pos="720"/>
        </w:tabs>
        <w:ind w:left="720" w:hanging="360"/>
      </w:pPr>
      <w:rPr>
        <w:rFonts w:hint="default"/>
      </w:rPr>
    </w:lvl>
  </w:abstractNum>
  <w:abstractNum w:abstractNumId="5" w15:restartNumberingAfterBreak="0">
    <w:nsid w:val="235A773E"/>
    <w:multiLevelType w:val="hybridMultilevel"/>
    <w:tmpl w:val="9BE8AD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B9D64F8"/>
    <w:multiLevelType w:val="hybridMultilevel"/>
    <w:tmpl w:val="9970ED4E"/>
    <w:lvl w:ilvl="0" w:tplc="C4EE850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D6A0896"/>
    <w:multiLevelType w:val="hybridMultilevel"/>
    <w:tmpl w:val="2CFA029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3F561772"/>
    <w:multiLevelType w:val="singleLevel"/>
    <w:tmpl w:val="B546B2C2"/>
    <w:lvl w:ilvl="0">
      <w:start w:val="1"/>
      <w:numFmt w:val="decimal"/>
      <w:pStyle w:val="NumberList2"/>
      <w:lvlText w:val="%1."/>
      <w:lvlJc w:val="left"/>
      <w:pPr>
        <w:ind w:left="360" w:hanging="360"/>
      </w:pPr>
    </w:lvl>
  </w:abstractNum>
  <w:abstractNum w:abstractNumId="9" w15:restartNumberingAfterBreak="0">
    <w:nsid w:val="43420E99"/>
    <w:multiLevelType w:val="hybridMultilevel"/>
    <w:tmpl w:val="4D7CF4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F66445D"/>
    <w:multiLevelType w:val="singleLevel"/>
    <w:tmpl w:val="AFA251B6"/>
    <w:lvl w:ilvl="0">
      <w:start w:val="1"/>
      <w:numFmt w:val="decimal"/>
      <w:lvlText w:val="%1."/>
      <w:lvlJc w:val="left"/>
      <w:pPr>
        <w:tabs>
          <w:tab w:val="num" w:pos="2160"/>
        </w:tabs>
        <w:ind w:left="2160" w:hanging="720"/>
      </w:pPr>
      <w:rPr>
        <w:rFonts w:hint="default"/>
      </w:rPr>
    </w:lvl>
  </w:abstractNum>
  <w:abstractNum w:abstractNumId="11" w15:restartNumberingAfterBreak="0">
    <w:nsid w:val="55C77789"/>
    <w:multiLevelType w:val="singleLevel"/>
    <w:tmpl w:val="356CC34E"/>
    <w:lvl w:ilvl="0">
      <w:start w:val="1"/>
      <w:numFmt w:val="decimal"/>
      <w:lvlText w:val="%1."/>
      <w:lvlJc w:val="left"/>
      <w:pPr>
        <w:tabs>
          <w:tab w:val="num" w:pos="2160"/>
        </w:tabs>
        <w:ind w:left="2160" w:hanging="720"/>
      </w:pPr>
      <w:rPr>
        <w:rFonts w:hint="default"/>
      </w:rPr>
    </w:lvl>
  </w:abstractNum>
  <w:abstractNum w:abstractNumId="12" w15:restartNumberingAfterBreak="0">
    <w:nsid w:val="55F848CC"/>
    <w:multiLevelType w:val="hybridMultilevel"/>
    <w:tmpl w:val="1282417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15:restartNumberingAfterBreak="0">
    <w:nsid w:val="595271C0"/>
    <w:multiLevelType w:val="singleLevel"/>
    <w:tmpl w:val="0409000F"/>
    <w:lvl w:ilvl="0">
      <w:start w:val="3"/>
      <w:numFmt w:val="decimal"/>
      <w:lvlText w:val="%1."/>
      <w:lvlJc w:val="left"/>
      <w:pPr>
        <w:tabs>
          <w:tab w:val="num" w:pos="360"/>
        </w:tabs>
        <w:ind w:left="360" w:hanging="360"/>
      </w:pPr>
      <w:rPr>
        <w:rFonts w:hint="default"/>
      </w:rPr>
    </w:lvl>
  </w:abstractNum>
  <w:abstractNum w:abstractNumId="14" w15:restartNumberingAfterBreak="0">
    <w:nsid w:val="5B144BE7"/>
    <w:multiLevelType w:val="hybridMultilevel"/>
    <w:tmpl w:val="3CF62F7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15:restartNumberingAfterBreak="0">
    <w:nsid w:val="67DE6E40"/>
    <w:multiLevelType w:val="hybridMultilevel"/>
    <w:tmpl w:val="6706E00E"/>
    <w:lvl w:ilvl="0" w:tplc="2F0C39CA">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6F9F052F"/>
    <w:multiLevelType w:val="singleLevel"/>
    <w:tmpl w:val="18247DE6"/>
    <w:lvl w:ilvl="0">
      <w:start w:val="1"/>
      <w:numFmt w:val="lowerLetter"/>
      <w:pStyle w:val="Lettera"/>
      <w:lvlText w:val="%1)"/>
      <w:lvlJc w:val="left"/>
      <w:pPr>
        <w:ind w:left="360" w:hanging="360"/>
      </w:pPr>
    </w:lvl>
  </w:abstractNum>
  <w:abstractNum w:abstractNumId="17" w15:restartNumberingAfterBreak="0">
    <w:nsid w:val="7AC52F66"/>
    <w:multiLevelType w:val="hybridMultilevel"/>
    <w:tmpl w:val="20CE00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DEA4656"/>
    <w:multiLevelType w:val="hybridMultilevel"/>
    <w:tmpl w:val="426EC32A"/>
    <w:lvl w:ilvl="0" w:tplc="4120BC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3"/>
  </w:num>
  <w:num w:numId="3">
    <w:abstractNumId w:val="11"/>
  </w:num>
  <w:num w:numId="4">
    <w:abstractNumId w:val="10"/>
  </w:num>
  <w:num w:numId="5">
    <w:abstractNumId w:val="4"/>
  </w:num>
  <w:num w:numId="6">
    <w:abstractNumId w:val="14"/>
  </w:num>
  <w:num w:numId="7">
    <w:abstractNumId w:val="15"/>
  </w:num>
  <w:num w:numId="8">
    <w:abstractNumId w:val="7"/>
  </w:num>
  <w:num w:numId="9">
    <w:abstractNumId w:val="12"/>
  </w:num>
  <w:num w:numId="10">
    <w:abstractNumId w:val="1"/>
  </w:num>
  <w:num w:numId="11">
    <w:abstractNumId w:val="3"/>
  </w:num>
  <w:num w:numId="12">
    <w:abstractNumId w:val="6"/>
  </w:num>
  <w:num w:numId="13">
    <w:abstractNumId w:val="8"/>
  </w:num>
  <w:num w:numId="14">
    <w:abstractNumId w:val="18"/>
  </w:num>
  <w:num w:numId="15">
    <w:abstractNumId w:val="16"/>
    <w:lvlOverride w:ilvl="0">
      <w:startOverride w:val="1"/>
    </w:lvlOverride>
  </w:num>
  <w:num w:numId="16">
    <w:abstractNumId w:val="5"/>
  </w:num>
  <w:num w:numId="17">
    <w:abstractNumId w:val="9"/>
  </w:num>
  <w:num w:numId="18">
    <w:abstractNumId w:val="1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2A5"/>
    <w:rsid w:val="00000BE5"/>
    <w:rsid w:val="000109D6"/>
    <w:rsid w:val="000118CE"/>
    <w:rsid w:val="00011941"/>
    <w:rsid w:val="00013F6C"/>
    <w:rsid w:val="00016860"/>
    <w:rsid w:val="00020406"/>
    <w:rsid w:val="00026D3F"/>
    <w:rsid w:val="000369E7"/>
    <w:rsid w:val="000418B4"/>
    <w:rsid w:val="0005163E"/>
    <w:rsid w:val="00052699"/>
    <w:rsid w:val="00055AA1"/>
    <w:rsid w:val="000567AC"/>
    <w:rsid w:val="00076912"/>
    <w:rsid w:val="00086435"/>
    <w:rsid w:val="0009372D"/>
    <w:rsid w:val="00094EFA"/>
    <w:rsid w:val="00095381"/>
    <w:rsid w:val="00095EBA"/>
    <w:rsid w:val="000A443C"/>
    <w:rsid w:val="000A52A9"/>
    <w:rsid w:val="000B0412"/>
    <w:rsid w:val="000B47DA"/>
    <w:rsid w:val="000B6967"/>
    <w:rsid w:val="000C328A"/>
    <w:rsid w:val="000D5606"/>
    <w:rsid w:val="000E0C12"/>
    <w:rsid w:val="000F0F98"/>
    <w:rsid w:val="00106127"/>
    <w:rsid w:val="00106209"/>
    <w:rsid w:val="00114B66"/>
    <w:rsid w:val="0012095D"/>
    <w:rsid w:val="0012448C"/>
    <w:rsid w:val="00143E95"/>
    <w:rsid w:val="00147B63"/>
    <w:rsid w:val="00152160"/>
    <w:rsid w:val="00154556"/>
    <w:rsid w:val="00162B76"/>
    <w:rsid w:val="00164AC1"/>
    <w:rsid w:val="00170482"/>
    <w:rsid w:val="00176B72"/>
    <w:rsid w:val="001B0EDA"/>
    <w:rsid w:val="001B36FF"/>
    <w:rsid w:val="001B481A"/>
    <w:rsid w:val="001B4837"/>
    <w:rsid w:val="001C0335"/>
    <w:rsid w:val="001C2241"/>
    <w:rsid w:val="001C23A4"/>
    <w:rsid w:val="001C4133"/>
    <w:rsid w:val="001D42AB"/>
    <w:rsid w:val="001D722F"/>
    <w:rsid w:val="001E5B82"/>
    <w:rsid w:val="00202E78"/>
    <w:rsid w:val="0022339C"/>
    <w:rsid w:val="00231190"/>
    <w:rsid w:val="00243523"/>
    <w:rsid w:val="00256FBC"/>
    <w:rsid w:val="002767D2"/>
    <w:rsid w:val="00281DD0"/>
    <w:rsid w:val="00290AB0"/>
    <w:rsid w:val="00292335"/>
    <w:rsid w:val="002961D1"/>
    <w:rsid w:val="002A5E32"/>
    <w:rsid w:val="002B24A0"/>
    <w:rsid w:val="002C3AB5"/>
    <w:rsid w:val="002C6080"/>
    <w:rsid w:val="002D0901"/>
    <w:rsid w:val="002E28DF"/>
    <w:rsid w:val="002E4F28"/>
    <w:rsid w:val="002E6D5A"/>
    <w:rsid w:val="002F1811"/>
    <w:rsid w:val="002F3C56"/>
    <w:rsid w:val="00300553"/>
    <w:rsid w:val="00302A4A"/>
    <w:rsid w:val="00310557"/>
    <w:rsid w:val="00334981"/>
    <w:rsid w:val="00343753"/>
    <w:rsid w:val="00354C4C"/>
    <w:rsid w:val="0035578D"/>
    <w:rsid w:val="0036054F"/>
    <w:rsid w:val="00360ED2"/>
    <w:rsid w:val="00380593"/>
    <w:rsid w:val="003865B8"/>
    <w:rsid w:val="00386FBE"/>
    <w:rsid w:val="003871D0"/>
    <w:rsid w:val="00395BC4"/>
    <w:rsid w:val="00396A25"/>
    <w:rsid w:val="003B40A4"/>
    <w:rsid w:val="003C22EE"/>
    <w:rsid w:val="003C3DC9"/>
    <w:rsid w:val="003D191D"/>
    <w:rsid w:val="003D3A94"/>
    <w:rsid w:val="003D72B3"/>
    <w:rsid w:val="003F0129"/>
    <w:rsid w:val="003F0684"/>
    <w:rsid w:val="0041112D"/>
    <w:rsid w:val="00413FEE"/>
    <w:rsid w:val="00422CB0"/>
    <w:rsid w:val="00424D69"/>
    <w:rsid w:val="004255BA"/>
    <w:rsid w:val="0042732B"/>
    <w:rsid w:val="00433167"/>
    <w:rsid w:val="004358F8"/>
    <w:rsid w:val="00441F5F"/>
    <w:rsid w:val="00450FC6"/>
    <w:rsid w:val="00461B54"/>
    <w:rsid w:val="004637F5"/>
    <w:rsid w:val="0047285B"/>
    <w:rsid w:val="00484414"/>
    <w:rsid w:val="0048760A"/>
    <w:rsid w:val="004A254E"/>
    <w:rsid w:val="004A2DA1"/>
    <w:rsid w:val="004C410E"/>
    <w:rsid w:val="004C7789"/>
    <w:rsid w:val="004D1547"/>
    <w:rsid w:val="004D78BB"/>
    <w:rsid w:val="004D7A5D"/>
    <w:rsid w:val="004E188B"/>
    <w:rsid w:val="004F3169"/>
    <w:rsid w:val="00505D80"/>
    <w:rsid w:val="00510455"/>
    <w:rsid w:val="00513445"/>
    <w:rsid w:val="0051619F"/>
    <w:rsid w:val="00527A4B"/>
    <w:rsid w:val="00530B40"/>
    <w:rsid w:val="00533BA2"/>
    <w:rsid w:val="00535803"/>
    <w:rsid w:val="005410FA"/>
    <w:rsid w:val="005457DC"/>
    <w:rsid w:val="00551338"/>
    <w:rsid w:val="00554D3D"/>
    <w:rsid w:val="00563EF8"/>
    <w:rsid w:val="00564D2B"/>
    <w:rsid w:val="005705AB"/>
    <w:rsid w:val="00573340"/>
    <w:rsid w:val="00580F2F"/>
    <w:rsid w:val="0058151F"/>
    <w:rsid w:val="00587D3D"/>
    <w:rsid w:val="00591BE2"/>
    <w:rsid w:val="0059450D"/>
    <w:rsid w:val="00597150"/>
    <w:rsid w:val="005C521B"/>
    <w:rsid w:val="005D39AE"/>
    <w:rsid w:val="005D48D4"/>
    <w:rsid w:val="005E0B0D"/>
    <w:rsid w:val="005E2FD1"/>
    <w:rsid w:val="005E3E4F"/>
    <w:rsid w:val="005E4029"/>
    <w:rsid w:val="005E736E"/>
    <w:rsid w:val="005F02E7"/>
    <w:rsid w:val="005F151A"/>
    <w:rsid w:val="006006D8"/>
    <w:rsid w:val="006009FB"/>
    <w:rsid w:val="006143AB"/>
    <w:rsid w:val="00616410"/>
    <w:rsid w:val="00617530"/>
    <w:rsid w:val="00620275"/>
    <w:rsid w:val="00622C75"/>
    <w:rsid w:val="00625250"/>
    <w:rsid w:val="00626B41"/>
    <w:rsid w:val="00632E2A"/>
    <w:rsid w:val="00635D8C"/>
    <w:rsid w:val="00635EF4"/>
    <w:rsid w:val="00653538"/>
    <w:rsid w:val="00654577"/>
    <w:rsid w:val="00655732"/>
    <w:rsid w:val="00665226"/>
    <w:rsid w:val="00666B42"/>
    <w:rsid w:val="00682DD2"/>
    <w:rsid w:val="006A55A2"/>
    <w:rsid w:val="006D25A7"/>
    <w:rsid w:val="006E5F5D"/>
    <w:rsid w:val="006F1B4C"/>
    <w:rsid w:val="006F36C5"/>
    <w:rsid w:val="00700F9F"/>
    <w:rsid w:val="00707D24"/>
    <w:rsid w:val="0071531C"/>
    <w:rsid w:val="0073760E"/>
    <w:rsid w:val="00740164"/>
    <w:rsid w:val="007441C0"/>
    <w:rsid w:val="00751E38"/>
    <w:rsid w:val="0076181B"/>
    <w:rsid w:val="00762B12"/>
    <w:rsid w:val="007812A5"/>
    <w:rsid w:val="00781641"/>
    <w:rsid w:val="00787C70"/>
    <w:rsid w:val="00790B7D"/>
    <w:rsid w:val="00791C73"/>
    <w:rsid w:val="007955B7"/>
    <w:rsid w:val="00795F1E"/>
    <w:rsid w:val="00797469"/>
    <w:rsid w:val="00797B9E"/>
    <w:rsid w:val="007B0C4C"/>
    <w:rsid w:val="007B1407"/>
    <w:rsid w:val="007B678C"/>
    <w:rsid w:val="007C5860"/>
    <w:rsid w:val="007D2642"/>
    <w:rsid w:val="007D7945"/>
    <w:rsid w:val="007E222E"/>
    <w:rsid w:val="007E2AF3"/>
    <w:rsid w:val="007E463B"/>
    <w:rsid w:val="007E64BD"/>
    <w:rsid w:val="00800E12"/>
    <w:rsid w:val="00805DC0"/>
    <w:rsid w:val="00814152"/>
    <w:rsid w:val="008219B1"/>
    <w:rsid w:val="00822EB9"/>
    <w:rsid w:val="00832D96"/>
    <w:rsid w:val="008433DC"/>
    <w:rsid w:val="00847C23"/>
    <w:rsid w:val="00861F72"/>
    <w:rsid w:val="008644D8"/>
    <w:rsid w:val="00864835"/>
    <w:rsid w:val="00884E1F"/>
    <w:rsid w:val="0089299D"/>
    <w:rsid w:val="00896A2E"/>
    <w:rsid w:val="008A7975"/>
    <w:rsid w:val="008B2145"/>
    <w:rsid w:val="008B6F48"/>
    <w:rsid w:val="008C12D5"/>
    <w:rsid w:val="008C19AE"/>
    <w:rsid w:val="008D4270"/>
    <w:rsid w:val="008D5BFF"/>
    <w:rsid w:val="008D5CC8"/>
    <w:rsid w:val="008D7EA0"/>
    <w:rsid w:val="008E3B66"/>
    <w:rsid w:val="00922D92"/>
    <w:rsid w:val="00925949"/>
    <w:rsid w:val="00934F78"/>
    <w:rsid w:val="00936513"/>
    <w:rsid w:val="00936703"/>
    <w:rsid w:val="009414F1"/>
    <w:rsid w:val="00946C3D"/>
    <w:rsid w:val="00971A71"/>
    <w:rsid w:val="009861EE"/>
    <w:rsid w:val="009A0590"/>
    <w:rsid w:val="009A3B1C"/>
    <w:rsid w:val="009B03BF"/>
    <w:rsid w:val="009B0D0D"/>
    <w:rsid w:val="009B6027"/>
    <w:rsid w:val="009B637B"/>
    <w:rsid w:val="009B6A3E"/>
    <w:rsid w:val="009C03E0"/>
    <w:rsid w:val="009C5381"/>
    <w:rsid w:val="009C555B"/>
    <w:rsid w:val="009D04BD"/>
    <w:rsid w:val="009D2383"/>
    <w:rsid w:val="009D46BE"/>
    <w:rsid w:val="009E1C6D"/>
    <w:rsid w:val="009F26CB"/>
    <w:rsid w:val="00A01076"/>
    <w:rsid w:val="00A015DE"/>
    <w:rsid w:val="00A075B9"/>
    <w:rsid w:val="00A10AD3"/>
    <w:rsid w:val="00A24827"/>
    <w:rsid w:val="00A33EAC"/>
    <w:rsid w:val="00A35F9C"/>
    <w:rsid w:val="00A379C4"/>
    <w:rsid w:val="00A37E58"/>
    <w:rsid w:val="00A55835"/>
    <w:rsid w:val="00A572C7"/>
    <w:rsid w:val="00A71A58"/>
    <w:rsid w:val="00A84121"/>
    <w:rsid w:val="00A935D3"/>
    <w:rsid w:val="00AB075B"/>
    <w:rsid w:val="00AB629C"/>
    <w:rsid w:val="00AC010C"/>
    <w:rsid w:val="00AD27CC"/>
    <w:rsid w:val="00AE0D85"/>
    <w:rsid w:val="00B04C50"/>
    <w:rsid w:val="00B077A6"/>
    <w:rsid w:val="00B134C1"/>
    <w:rsid w:val="00B179C7"/>
    <w:rsid w:val="00B25D92"/>
    <w:rsid w:val="00B3053E"/>
    <w:rsid w:val="00B35770"/>
    <w:rsid w:val="00B44961"/>
    <w:rsid w:val="00B54471"/>
    <w:rsid w:val="00B60C0D"/>
    <w:rsid w:val="00B660E9"/>
    <w:rsid w:val="00B674D1"/>
    <w:rsid w:val="00B70134"/>
    <w:rsid w:val="00B74DAB"/>
    <w:rsid w:val="00B91274"/>
    <w:rsid w:val="00B95A25"/>
    <w:rsid w:val="00BA2805"/>
    <w:rsid w:val="00BA42C3"/>
    <w:rsid w:val="00BA6BA0"/>
    <w:rsid w:val="00BB5A19"/>
    <w:rsid w:val="00BB5ED7"/>
    <w:rsid w:val="00BC3075"/>
    <w:rsid w:val="00BC5E07"/>
    <w:rsid w:val="00BD60DD"/>
    <w:rsid w:val="00BD7D1F"/>
    <w:rsid w:val="00BF2642"/>
    <w:rsid w:val="00C03C8C"/>
    <w:rsid w:val="00C0442D"/>
    <w:rsid w:val="00C06634"/>
    <w:rsid w:val="00C15461"/>
    <w:rsid w:val="00C24208"/>
    <w:rsid w:val="00C264A1"/>
    <w:rsid w:val="00C31467"/>
    <w:rsid w:val="00C41E1D"/>
    <w:rsid w:val="00C50372"/>
    <w:rsid w:val="00C53AB9"/>
    <w:rsid w:val="00C64F93"/>
    <w:rsid w:val="00C66C6C"/>
    <w:rsid w:val="00C74598"/>
    <w:rsid w:val="00C8417D"/>
    <w:rsid w:val="00C92B1D"/>
    <w:rsid w:val="00C97353"/>
    <w:rsid w:val="00CA360C"/>
    <w:rsid w:val="00CA7DED"/>
    <w:rsid w:val="00CC12C2"/>
    <w:rsid w:val="00CC2203"/>
    <w:rsid w:val="00CC4192"/>
    <w:rsid w:val="00CD2CA0"/>
    <w:rsid w:val="00CE2775"/>
    <w:rsid w:val="00D03506"/>
    <w:rsid w:val="00D049F7"/>
    <w:rsid w:val="00D13B1D"/>
    <w:rsid w:val="00D14483"/>
    <w:rsid w:val="00D16324"/>
    <w:rsid w:val="00D16530"/>
    <w:rsid w:val="00D16ADB"/>
    <w:rsid w:val="00D21C59"/>
    <w:rsid w:val="00D230CA"/>
    <w:rsid w:val="00D236F9"/>
    <w:rsid w:val="00D27540"/>
    <w:rsid w:val="00D308F2"/>
    <w:rsid w:val="00D4029E"/>
    <w:rsid w:val="00D450AD"/>
    <w:rsid w:val="00D46893"/>
    <w:rsid w:val="00D518F2"/>
    <w:rsid w:val="00D53B14"/>
    <w:rsid w:val="00D64B35"/>
    <w:rsid w:val="00D674D1"/>
    <w:rsid w:val="00D70AC0"/>
    <w:rsid w:val="00D711DE"/>
    <w:rsid w:val="00D7795D"/>
    <w:rsid w:val="00D93A20"/>
    <w:rsid w:val="00D942E8"/>
    <w:rsid w:val="00D94351"/>
    <w:rsid w:val="00DC2E88"/>
    <w:rsid w:val="00DC4251"/>
    <w:rsid w:val="00DD1F04"/>
    <w:rsid w:val="00DD63F2"/>
    <w:rsid w:val="00DE1253"/>
    <w:rsid w:val="00DF6676"/>
    <w:rsid w:val="00DF70BD"/>
    <w:rsid w:val="00DF76F2"/>
    <w:rsid w:val="00E0053F"/>
    <w:rsid w:val="00E03F81"/>
    <w:rsid w:val="00E044E8"/>
    <w:rsid w:val="00E12F57"/>
    <w:rsid w:val="00E13787"/>
    <w:rsid w:val="00E202EE"/>
    <w:rsid w:val="00E30BFA"/>
    <w:rsid w:val="00E32BBE"/>
    <w:rsid w:val="00E37C68"/>
    <w:rsid w:val="00E40B0B"/>
    <w:rsid w:val="00E40B7F"/>
    <w:rsid w:val="00E40BF6"/>
    <w:rsid w:val="00E42509"/>
    <w:rsid w:val="00E52474"/>
    <w:rsid w:val="00E539D9"/>
    <w:rsid w:val="00E56260"/>
    <w:rsid w:val="00E60526"/>
    <w:rsid w:val="00E72133"/>
    <w:rsid w:val="00E72F3D"/>
    <w:rsid w:val="00E91B35"/>
    <w:rsid w:val="00EB7A15"/>
    <w:rsid w:val="00EC0292"/>
    <w:rsid w:val="00EC27D1"/>
    <w:rsid w:val="00ED2109"/>
    <w:rsid w:val="00EE261E"/>
    <w:rsid w:val="00EE689C"/>
    <w:rsid w:val="00EF05C1"/>
    <w:rsid w:val="00F10DD4"/>
    <w:rsid w:val="00F13E6F"/>
    <w:rsid w:val="00F33848"/>
    <w:rsid w:val="00F33E27"/>
    <w:rsid w:val="00F35898"/>
    <w:rsid w:val="00F41BAE"/>
    <w:rsid w:val="00F45446"/>
    <w:rsid w:val="00F62B4C"/>
    <w:rsid w:val="00F75D28"/>
    <w:rsid w:val="00F87EF1"/>
    <w:rsid w:val="00FA08AA"/>
    <w:rsid w:val="00FA2791"/>
    <w:rsid w:val="00FA6A43"/>
    <w:rsid w:val="00FA771D"/>
    <w:rsid w:val="00FB28F0"/>
    <w:rsid w:val="00FB7239"/>
    <w:rsid w:val="00FC257A"/>
    <w:rsid w:val="00FC751B"/>
    <w:rsid w:val="00FD0477"/>
    <w:rsid w:val="00FD133B"/>
    <w:rsid w:val="00FF271C"/>
    <w:rsid w:val="00FF5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D8F303F"/>
  <w15:chartTrackingRefBased/>
  <w15:docId w15:val="{4D52AAFC-E057-4DB5-BA47-6DD379996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tabs>
        <w:tab w:val="left" w:pos="360"/>
      </w:tabs>
      <w:spacing w:line="233" w:lineRule="auto"/>
      <w:jc w:val="center"/>
    </w:pPr>
    <w:rPr>
      <w:b/>
      <w:sz w:val="24"/>
    </w:rPr>
  </w:style>
  <w:style w:type="paragraph" w:styleId="FootnoteText">
    <w:name w:val="footnote text"/>
    <w:aliases w:val="Footnote Text Char Char,Footnote Text Char Char Char Char Char,Footnote Text Char Char Char1 Char,Footnote Text Char Char1,Footnote Text Char1,Footnote Text Char1 Char Char Char,Footnote Text Char1 Char1 Char,Footnote text,fn,fn Char Char"/>
    <w:basedOn w:val="Normal"/>
    <w:link w:val="FootnoteTextChar"/>
    <w:rsid w:val="00C50372"/>
  </w:style>
  <w:style w:type="character" w:styleId="FootnoteReference">
    <w:name w:val="footnote reference"/>
    <w:aliases w:val="o,fr,Style 42"/>
    <w:rsid w:val="00C50372"/>
    <w:rPr>
      <w:vertAlign w:val="superscript"/>
    </w:rPr>
  </w:style>
  <w:style w:type="paragraph" w:styleId="ListParagraph">
    <w:name w:val="List Paragraph"/>
    <w:basedOn w:val="Normal"/>
    <w:uiPriority w:val="34"/>
    <w:qFormat/>
    <w:rsid w:val="004C410E"/>
    <w:pPr>
      <w:ind w:left="720"/>
    </w:pPr>
  </w:style>
  <w:style w:type="paragraph" w:styleId="Header">
    <w:name w:val="header"/>
    <w:basedOn w:val="Normal"/>
    <w:link w:val="HeaderChar"/>
    <w:rsid w:val="00554D3D"/>
    <w:pPr>
      <w:tabs>
        <w:tab w:val="center" w:pos="4680"/>
        <w:tab w:val="right" w:pos="9360"/>
      </w:tabs>
    </w:pPr>
  </w:style>
  <w:style w:type="character" w:customStyle="1" w:styleId="HeaderChar">
    <w:name w:val="Header Char"/>
    <w:basedOn w:val="DefaultParagraphFont"/>
    <w:link w:val="Header"/>
    <w:rsid w:val="00554D3D"/>
  </w:style>
  <w:style w:type="character" w:customStyle="1" w:styleId="BulletChar">
    <w:name w:val="Bullet Char"/>
    <w:basedOn w:val="DefaultParagraphFont"/>
    <w:link w:val="Bullet"/>
    <w:locked/>
    <w:rsid w:val="00231190"/>
    <w:rPr>
      <w:sz w:val="24"/>
    </w:rPr>
  </w:style>
  <w:style w:type="paragraph" w:customStyle="1" w:styleId="Bullet">
    <w:name w:val="Bullet"/>
    <w:basedOn w:val="Normal"/>
    <w:link w:val="BulletChar"/>
    <w:rsid w:val="00231190"/>
    <w:pPr>
      <w:spacing w:after="120"/>
    </w:pPr>
    <w:rPr>
      <w:sz w:val="24"/>
    </w:rPr>
  </w:style>
  <w:style w:type="character" w:customStyle="1" w:styleId="NumberListChar">
    <w:name w:val="Number List Char"/>
    <w:basedOn w:val="BulletChar"/>
    <w:link w:val="NumberList"/>
    <w:locked/>
    <w:rsid w:val="00231190"/>
    <w:rPr>
      <w:sz w:val="24"/>
    </w:rPr>
  </w:style>
  <w:style w:type="paragraph" w:customStyle="1" w:styleId="NumberList">
    <w:name w:val="Number List"/>
    <w:basedOn w:val="Bullet"/>
    <w:link w:val="NumberListChar"/>
    <w:rsid w:val="00231190"/>
  </w:style>
  <w:style w:type="paragraph" w:customStyle="1" w:styleId="NumberList2">
    <w:name w:val="Number List 2"/>
    <w:basedOn w:val="NumberList"/>
    <w:qFormat/>
    <w:rsid w:val="00231190"/>
    <w:pPr>
      <w:numPr>
        <w:numId w:val="13"/>
      </w:numPr>
      <w:tabs>
        <w:tab w:val="num" w:pos="2160"/>
      </w:tabs>
      <w:autoSpaceDE w:val="0"/>
      <w:autoSpaceDN w:val="0"/>
      <w:adjustRightInd w:val="0"/>
      <w:spacing w:before="240" w:after="240"/>
      <w:ind w:left="2160" w:hanging="720"/>
    </w:pPr>
  </w:style>
  <w:style w:type="character" w:customStyle="1" w:styleId="LetteraChar">
    <w:name w:val="Letter a) Char"/>
    <w:basedOn w:val="BulletChar"/>
    <w:link w:val="Lettera"/>
    <w:locked/>
    <w:rsid w:val="00231190"/>
    <w:rPr>
      <w:sz w:val="24"/>
    </w:rPr>
  </w:style>
  <w:style w:type="paragraph" w:customStyle="1" w:styleId="Lettera">
    <w:name w:val="Letter a)"/>
    <w:basedOn w:val="Bullet"/>
    <w:link w:val="LetteraChar"/>
    <w:qFormat/>
    <w:rsid w:val="00231190"/>
    <w:pPr>
      <w:numPr>
        <w:numId w:val="15"/>
      </w:numPr>
      <w:spacing w:before="240" w:after="240"/>
    </w:pPr>
  </w:style>
  <w:style w:type="character" w:customStyle="1" w:styleId="FootnoteTextChar">
    <w:name w:val="Footnote Text Char"/>
    <w:aliases w:val="Footnote Text Char Char Char,Footnote Text Char Char Char Char Char Char,Footnote Text Char Char Char1 Char Char,Footnote Text Char Char1 Char,Footnote Text Char1 Char,Footnote Text Char1 Char Char Char Char,Footnote text Char,fn Char"/>
    <w:basedOn w:val="DefaultParagraphFont"/>
    <w:link w:val="FootnoteText"/>
    <w:rsid w:val="00D03506"/>
  </w:style>
  <w:style w:type="paragraph" w:styleId="BalloonText">
    <w:name w:val="Balloon Text"/>
    <w:basedOn w:val="Normal"/>
    <w:link w:val="BalloonTextChar"/>
    <w:rsid w:val="00CA7DED"/>
    <w:rPr>
      <w:rFonts w:ascii="Segoe UI" w:hAnsi="Segoe UI" w:cs="Segoe UI"/>
      <w:sz w:val="18"/>
      <w:szCs w:val="18"/>
    </w:rPr>
  </w:style>
  <w:style w:type="character" w:customStyle="1" w:styleId="BalloonTextChar">
    <w:name w:val="Balloon Text Char"/>
    <w:basedOn w:val="DefaultParagraphFont"/>
    <w:link w:val="BalloonText"/>
    <w:rsid w:val="00CA7DED"/>
    <w:rPr>
      <w:rFonts w:ascii="Segoe UI" w:hAnsi="Segoe UI" w:cs="Segoe UI"/>
      <w:sz w:val="18"/>
      <w:szCs w:val="18"/>
    </w:rPr>
  </w:style>
  <w:style w:type="paragraph" w:styleId="NormalWeb">
    <w:name w:val="Normal (Web)"/>
    <w:basedOn w:val="Normal"/>
    <w:uiPriority w:val="99"/>
    <w:unhideWhenUsed/>
    <w:rsid w:val="00D93A20"/>
    <w:pPr>
      <w:spacing w:before="100" w:beforeAutospacing="1" w:after="100" w:afterAutospacing="1"/>
    </w:pPr>
    <w:rPr>
      <w:sz w:val="24"/>
      <w:szCs w:val="24"/>
    </w:rPr>
  </w:style>
  <w:style w:type="paragraph" w:styleId="BodyText">
    <w:name w:val="Body Text"/>
    <w:basedOn w:val="Normal"/>
    <w:link w:val="BodyTextChar"/>
    <w:qFormat/>
    <w:rsid w:val="00076912"/>
    <w:pPr>
      <w:spacing w:after="240"/>
      <w:ind w:firstLine="720"/>
      <w:jc w:val="both"/>
    </w:pPr>
    <w:rPr>
      <w:rFonts w:eastAsiaTheme="minorHAnsi" w:cstheme="minorBidi"/>
      <w:sz w:val="24"/>
      <w:szCs w:val="24"/>
    </w:rPr>
  </w:style>
  <w:style w:type="character" w:customStyle="1" w:styleId="BodyTextChar">
    <w:name w:val="Body Text Char"/>
    <w:basedOn w:val="DefaultParagraphFont"/>
    <w:link w:val="BodyText"/>
    <w:rsid w:val="00076912"/>
    <w:rPr>
      <w:rFonts w:eastAsiaTheme="minorHAnsi" w:cstheme="minorBidi"/>
      <w:sz w:val="24"/>
      <w:szCs w:val="24"/>
    </w:rPr>
  </w:style>
  <w:style w:type="character" w:customStyle="1" w:styleId="FooterChar">
    <w:name w:val="Footer Char"/>
    <w:basedOn w:val="DefaultParagraphFont"/>
    <w:link w:val="Footer"/>
    <w:uiPriority w:val="99"/>
    <w:rsid w:val="00922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8172152">
      <w:bodyDiv w:val="1"/>
      <w:marLeft w:val="0"/>
      <w:marRight w:val="0"/>
      <w:marTop w:val="0"/>
      <w:marBottom w:val="0"/>
      <w:divBdr>
        <w:top w:val="none" w:sz="0" w:space="0" w:color="auto"/>
        <w:left w:val="none" w:sz="0" w:space="0" w:color="auto"/>
        <w:bottom w:val="none" w:sz="0" w:space="0" w:color="auto"/>
        <w:right w:val="none" w:sz="0" w:space="0" w:color="auto"/>
      </w:divBdr>
    </w:div>
    <w:div w:id="997465894">
      <w:bodyDiv w:val="1"/>
      <w:marLeft w:val="0"/>
      <w:marRight w:val="0"/>
      <w:marTop w:val="0"/>
      <w:marBottom w:val="0"/>
      <w:divBdr>
        <w:top w:val="none" w:sz="0" w:space="0" w:color="auto"/>
        <w:left w:val="none" w:sz="0" w:space="0" w:color="auto"/>
        <w:bottom w:val="none" w:sz="0" w:space="0" w:color="auto"/>
        <w:right w:val="none" w:sz="0" w:space="0" w:color="auto"/>
      </w:divBdr>
      <w:divsChild>
        <w:div w:id="1843469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727028">
      <w:bodyDiv w:val="1"/>
      <w:marLeft w:val="0"/>
      <w:marRight w:val="0"/>
      <w:marTop w:val="0"/>
      <w:marBottom w:val="0"/>
      <w:divBdr>
        <w:top w:val="none" w:sz="0" w:space="0" w:color="auto"/>
        <w:left w:val="none" w:sz="0" w:space="0" w:color="auto"/>
        <w:bottom w:val="none" w:sz="0" w:space="0" w:color="auto"/>
        <w:right w:val="none" w:sz="0" w:space="0" w:color="auto"/>
      </w:divBdr>
    </w:div>
    <w:div w:id="1701513501">
      <w:bodyDiv w:val="1"/>
      <w:marLeft w:val="0"/>
      <w:marRight w:val="0"/>
      <w:marTop w:val="0"/>
      <w:marBottom w:val="0"/>
      <w:divBdr>
        <w:top w:val="none" w:sz="0" w:space="0" w:color="auto"/>
        <w:left w:val="none" w:sz="0" w:space="0" w:color="auto"/>
        <w:bottom w:val="none" w:sz="0" w:space="0" w:color="auto"/>
        <w:right w:val="none" w:sz="0" w:space="0" w:color="auto"/>
      </w:divBdr>
    </w:div>
    <w:div w:id="1701543471">
      <w:bodyDiv w:val="1"/>
      <w:marLeft w:val="0"/>
      <w:marRight w:val="0"/>
      <w:marTop w:val="0"/>
      <w:marBottom w:val="0"/>
      <w:divBdr>
        <w:top w:val="none" w:sz="0" w:space="0" w:color="auto"/>
        <w:left w:val="none" w:sz="0" w:space="0" w:color="auto"/>
        <w:bottom w:val="none" w:sz="0" w:space="0" w:color="auto"/>
        <w:right w:val="none" w:sz="0" w:space="0" w:color="auto"/>
      </w:divBdr>
    </w:div>
    <w:div w:id="1972856805">
      <w:bodyDiv w:val="1"/>
      <w:marLeft w:val="0"/>
      <w:marRight w:val="0"/>
      <w:marTop w:val="0"/>
      <w:marBottom w:val="0"/>
      <w:divBdr>
        <w:top w:val="none" w:sz="0" w:space="0" w:color="auto"/>
        <w:left w:val="none" w:sz="0" w:space="0" w:color="auto"/>
        <w:bottom w:val="none" w:sz="0" w:space="0" w:color="auto"/>
        <w:right w:val="none" w:sz="0" w:space="0" w:color="auto"/>
      </w:divBdr>
    </w:div>
    <w:div w:id="210175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gray@p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A1BD6-400A-448B-9E0B-3BEA50859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16</Pages>
  <Words>3221</Words>
  <Characters>18364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BEFORE THE</vt:lpstr>
    </vt:vector>
  </TitlesOfParts>
  <Company>PUC</Company>
  <LinksUpToDate>false</LinksUpToDate>
  <CharactersWithSpaces>21542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subject/>
  <dc:creator>Kim</dc:creator>
  <cp:keywords/>
  <cp:lastModifiedBy>Pallas, Dan</cp:lastModifiedBy>
  <cp:revision>6</cp:revision>
  <cp:lastPrinted>2018-09-11T18:44:00Z</cp:lastPrinted>
  <dcterms:created xsi:type="dcterms:W3CDTF">2020-09-25T16:47:00Z</dcterms:created>
  <dcterms:modified xsi:type="dcterms:W3CDTF">2020-09-25T18:42:00Z</dcterms:modified>
</cp:coreProperties>
</file>