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47BBC75A" w14:textId="713763AE" w:rsidR="00206F9E" w:rsidRDefault="000419DF" w:rsidP="000419D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April 30, 2021</w:t>
      </w:r>
    </w:p>
    <w:p w14:paraId="09ED99E5" w14:textId="77777777" w:rsidR="000419DF" w:rsidRPr="00F50ADF" w:rsidRDefault="000419DF" w:rsidP="00B91634">
      <w:pPr>
        <w:jc w:val="right"/>
        <w:rPr>
          <w:color w:val="000000" w:themeColor="text1"/>
          <w:sz w:val="26"/>
          <w:szCs w:val="26"/>
        </w:rPr>
      </w:pPr>
    </w:p>
    <w:p w14:paraId="3E8F4E38" w14:textId="1644A484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940AF4">
        <w:rPr>
          <w:color w:val="000000" w:themeColor="text1"/>
          <w:sz w:val="26"/>
          <w:szCs w:val="26"/>
        </w:rPr>
        <w:t>R-2020-3019612</w:t>
      </w:r>
    </w:p>
    <w:p w14:paraId="1AB89349" w14:textId="6558CDBE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F06A56">
        <w:rPr>
          <w:color w:val="000000" w:themeColor="text1"/>
          <w:sz w:val="26"/>
          <w:szCs w:val="26"/>
        </w:rPr>
        <w:t>230380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242BAEA0" w14:textId="77777777" w:rsidR="00F06A56" w:rsidRDefault="00F06A56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Thomas T. Niesen, Esq.</w:t>
      </w:r>
    </w:p>
    <w:p w14:paraId="721E26FA" w14:textId="77777777" w:rsidR="00F06A56" w:rsidRDefault="00F06A56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THOMAS, NIESEN &amp; THOMAS, LLC</w:t>
      </w:r>
    </w:p>
    <w:p w14:paraId="12B509CC" w14:textId="77777777" w:rsidR="00F06A56" w:rsidRDefault="00F06A56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212 Locust Street, Suite 302</w:t>
      </w:r>
    </w:p>
    <w:p w14:paraId="392A50AF" w14:textId="77777777" w:rsidR="00656BDC" w:rsidRDefault="00F06A56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Harrisburg, PA  </w:t>
      </w:r>
      <w:r w:rsidR="00656BDC">
        <w:rPr>
          <w:color w:val="000000" w:themeColor="text1"/>
          <w:sz w:val="26"/>
          <w:szCs w:val="26"/>
        </w:rPr>
        <w:t>17101</w:t>
      </w:r>
    </w:p>
    <w:p w14:paraId="10E2D3CB" w14:textId="77777777" w:rsidR="00656BDC" w:rsidRDefault="00656BDC" w:rsidP="00206F9E">
      <w:pPr>
        <w:rPr>
          <w:color w:val="000000" w:themeColor="text1"/>
          <w:sz w:val="26"/>
          <w:szCs w:val="26"/>
        </w:rPr>
      </w:pPr>
    </w:p>
    <w:p w14:paraId="6BB1AEFB" w14:textId="482FC2ED" w:rsidR="00206F9E" w:rsidRPr="00F50ADF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656BDC">
        <w:rPr>
          <w:color w:val="000000" w:themeColor="text1"/>
          <w:sz w:val="26"/>
          <w:szCs w:val="26"/>
        </w:rPr>
        <w:tab/>
      </w:r>
      <w:r w:rsidR="009D7F50">
        <w:rPr>
          <w:color w:val="000000" w:themeColor="text1"/>
          <w:sz w:val="26"/>
          <w:szCs w:val="26"/>
        </w:rPr>
        <w:t>Pa. P.U.C., et al v. Reynolds Disposal Company</w:t>
      </w:r>
      <w:r w:rsidRPr="00F50ADF">
        <w:rPr>
          <w:color w:val="000000" w:themeColor="text1"/>
          <w:sz w:val="26"/>
          <w:szCs w:val="26"/>
        </w:rPr>
        <w:t xml:space="preserve"> 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52FB8CBB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9D7F50">
        <w:rPr>
          <w:color w:val="000000" w:themeColor="text1"/>
          <w:sz w:val="26"/>
          <w:szCs w:val="26"/>
        </w:rPr>
        <w:t>Mr. Niesen: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572AE101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6108D8">
        <w:rPr>
          <w:sz w:val="26"/>
          <w:szCs w:val="26"/>
        </w:rPr>
        <w:t xml:space="preserve">April 15, 2021, </w:t>
      </w:r>
      <w:r w:rsidRPr="00F50ADF">
        <w:rPr>
          <w:sz w:val="26"/>
          <w:szCs w:val="26"/>
        </w:rPr>
        <w:t>the Commission authorized</w:t>
      </w:r>
      <w:r w:rsidR="006108D8">
        <w:rPr>
          <w:sz w:val="26"/>
          <w:szCs w:val="26"/>
        </w:rPr>
        <w:t xml:space="preserve"> Reynolds Disposal Company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to file a tariff supplement in substantially the same form as found in Appendix A to the Joint Settlement Petition for </w:t>
      </w:r>
      <w:r w:rsidR="00887729">
        <w:rPr>
          <w:sz w:val="26"/>
          <w:szCs w:val="26"/>
        </w:rPr>
        <w:t xml:space="preserve">Settlement of </w:t>
      </w:r>
      <w:r w:rsidRPr="00F50ADF">
        <w:rPr>
          <w:sz w:val="26"/>
          <w:szCs w:val="26"/>
        </w:rPr>
        <w:t>Rate Investigation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>, designed to produce</w:t>
      </w:r>
      <w:r w:rsidR="009E2C4F">
        <w:rPr>
          <w:sz w:val="26"/>
          <w:szCs w:val="26"/>
        </w:rPr>
        <w:t xml:space="preserve"> a net annual revenue increase of $135,000 </w:t>
      </w:r>
      <w:r w:rsidR="00F21938">
        <w:rPr>
          <w:sz w:val="26"/>
          <w:szCs w:val="26"/>
        </w:rPr>
        <w:t>on a total Company basis</w:t>
      </w:r>
      <w:r w:rsidR="00DD01C8">
        <w:rPr>
          <w:sz w:val="26"/>
          <w:szCs w:val="26"/>
        </w:rPr>
        <w:t xml:space="preserve"> that will be implemented in three </w:t>
      </w:r>
      <w:r w:rsidR="006252B0">
        <w:rPr>
          <w:sz w:val="26"/>
          <w:szCs w:val="26"/>
        </w:rPr>
        <w:t xml:space="preserve">Phases.  </w:t>
      </w:r>
      <w:r w:rsidRPr="00F50ADF">
        <w:rPr>
          <w:sz w:val="26"/>
          <w:szCs w:val="26"/>
        </w:rPr>
        <w:t xml:space="preserve">On </w:t>
      </w:r>
      <w:r w:rsidR="000A0ADC">
        <w:rPr>
          <w:sz w:val="26"/>
          <w:szCs w:val="26"/>
        </w:rPr>
        <w:t>April</w:t>
      </w:r>
      <w:r w:rsidR="00887729">
        <w:rPr>
          <w:sz w:val="26"/>
          <w:szCs w:val="26"/>
        </w:rPr>
        <w:t xml:space="preserve"> </w:t>
      </w:r>
      <w:r w:rsidR="000A0ADC">
        <w:rPr>
          <w:sz w:val="26"/>
          <w:szCs w:val="26"/>
        </w:rPr>
        <w:t xml:space="preserve">28, 2021, </w:t>
      </w:r>
      <w:r w:rsidRPr="00F50ADF">
        <w:rPr>
          <w:sz w:val="26"/>
          <w:szCs w:val="26"/>
        </w:rPr>
        <w:t xml:space="preserve">the Company filed Supplement No. </w:t>
      </w:r>
      <w:r w:rsidR="000A0ADC">
        <w:rPr>
          <w:sz w:val="26"/>
          <w:szCs w:val="26"/>
        </w:rPr>
        <w:t xml:space="preserve">8 </w:t>
      </w:r>
      <w:r w:rsidRPr="00F50ADF">
        <w:rPr>
          <w:sz w:val="26"/>
          <w:szCs w:val="26"/>
        </w:rPr>
        <w:t xml:space="preserve">to Tariff </w:t>
      </w:r>
      <w:r w:rsidR="000A0ADC">
        <w:rPr>
          <w:sz w:val="26"/>
          <w:szCs w:val="26"/>
        </w:rPr>
        <w:t xml:space="preserve">Sewage </w:t>
      </w:r>
      <w:r w:rsidRPr="00F50ADF">
        <w:rPr>
          <w:sz w:val="26"/>
          <w:szCs w:val="26"/>
        </w:rPr>
        <w:t>-</w:t>
      </w:r>
      <w:r w:rsidR="00BA3C58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Pa. P.U.C. No. </w:t>
      </w:r>
      <w:r w:rsidR="000A0ADC" w:rsidRPr="000A0ADC">
        <w:rPr>
          <w:sz w:val="26"/>
          <w:szCs w:val="26"/>
        </w:rPr>
        <w:t xml:space="preserve">4 </w:t>
      </w:r>
      <w:r w:rsidRPr="00F50ADF">
        <w:rPr>
          <w:sz w:val="26"/>
          <w:szCs w:val="26"/>
        </w:rPr>
        <w:t xml:space="preserve">to become effective </w:t>
      </w:r>
      <w:r w:rsidR="00087463">
        <w:rPr>
          <w:sz w:val="26"/>
          <w:szCs w:val="26"/>
        </w:rPr>
        <w:t xml:space="preserve">May 1, 2021.  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4385AB59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Pr="00F50ADF">
        <w:rPr>
          <w:sz w:val="26"/>
          <w:szCs w:val="26"/>
        </w:rPr>
        <w:t>Supplement No.</w:t>
      </w:r>
      <w:r w:rsidR="00087463">
        <w:rPr>
          <w:sz w:val="26"/>
          <w:szCs w:val="26"/>
        </w:rPr>
        <w:t xml:space="preserve"> 8</w:t>
      </w:r>
      <w:r w:rsidRPr="00F50ADF">
        <w:rPr>
          <w:sz w:val="26"/>
          <w:szCs w:val="26"/>
        </w:rPr>
        <w:t xml:space="preserve"> to Tariff </w:t>
      </w:r>
      <w:r w:rsidR="00087463">
        <w:rPr>
          <w:sz w:val="26"/>
          <w:szCs w:val="26"/>
        </w:rPr>
        <w:t xml:space="preserve">Sewage </w:t>
      </w:r>
      <w:r w:rsidRPr="00F50ADF">
        <w:rPr>
          <w:sz w:val="26"/>
          <w:szCs w:val="26"/>
        </w:rPr>
        <w:t>-</w:t>
      </w:r>
      <w:r w:rsidR="00F457BD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Pa. P.U.C. No. </w:t>
      </w:r>
      <w:r w:rsidR="00087463">
        <w:rPr>
          <w:sz w:val="26"/>
          <w:szCs w:val="26"/>
        </w:rPr>
        <w:t>4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65E05D0F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If you have any questions in this matter, please contact </w:t>
      </w:r>
      <w:r w:rsidR="00B546F8">
        <w:rPr>
          <w:sz w:val="26"/>
          <w:szCs w:val="26"/>
        </w:rPr>
        <w:t xml:space="preserve">Marie Intrieri </w:t>
      </w:r>
      <w:r w:rsidR="00A0369A" w:rsidRPr="00F50ADF">
        <w:rPr>
          <w:sz w:val="26"/>
          <w:szCs w:val="26"/>
        </w:rPr>
        <w:t xml:space="preserve">of the Bureau of Technical Utility Services at </w:t>
      </w:r>
      <w:hyperlink r:id="rId8" w:history="1">
        <w:r w:rsidR="00B546F8" w:rsidRPr="00F86C63">
          <w:rPr>
            <w:rStyle w:val="Hyperlink"/>
            <w:sz w:val="26"/>
            <w:szCs w:val="26"/>
          </w:rPr>
          <w:t>maintrieri@pa.gov</w:t>
        </w:r>
      </w:hyperlink>
      <w:r w:rsidR="00B546F8">
        <w:rPr>
          <w:sz w:val="26"/>
          <w:szCs w:val="26"/>
        </w:rPr>
        <w:t xml:space="preserve">.  </w:t>
      </w:r>
    </w:p>
    <w:p w14:paraId="649F73C0" w14:textId="69090AB2" w:rsidR="00B25811" w:rsidRPr="00F50ADF" w:rsidRDefault="00B25811" w:rsidP="00722527">
      <w:pPr>
        <w:rPr>
          <w:sz w:val="26"/>
          <w:szCs w:val="26"/>
        </w:rPr>
      </w:pPr>
    </w:p>
    <w:p w14:paraId="542887C8" w14:textId="30085076" w:rsidR="00722527" w:rsidRPr="00F50ADF" w:rsidRDefault="000419DF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A99794" wp14:editId="523EBD13">
            <wp:simplePos x="0" y="0"/>
            <wp:positionH relativeFrom="column">
              <wp:posOffset>2695575</wp:posOffset>
            </wp:positionH>
            <wp:positionV relativeFrom="paragraph">
              <wp:posOffset>104775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77777777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3C8B6655" w14:textId="55822F0C" w:rsidR="00087463" w:rsidRPr="00F50ADF" w:rsidRDefault="00087463" w:rsidP="00B25811">
      <w:pPr>
        <w:rPr>
          <w:sz w:val="26"/>
          <w:szCs w:val="26"/>
        </w:rPr>
      </w:pPr>
    </w:p>
    <w:sectPr w:rsidR="00087463" w:rsidRPr="00F50ADF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1862" w14:textId="77777777" w:rsidR="00A56F93" w:rsidRDefault="00A56F93">
      <w:r>
        <w:separator/>
      </w:r>
    </w:p>
  </w:endnote>
  <w:endnote w:type="continuationSeparator" w:id="0">
    <w:p w14:paraId="3E3F99BB" w14:textId="77777777" w:rsidR="00A56F93" w:rsidRDefault="00A5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AAC1" w14:textId="77777777" w:rsidR="00A56F93" w:rsidRDefault="00A56F93">
      <w:r>
        <w:separator/>
      </w:r>
    </w:p>
  </w:footnote>
  <w:footnote w:type="continuationSeparator" w:id="0">
    <w:p w14:paraId="0B9108BC" w14:textId="77777777" w:rsidR="00A56F93" w:rsidRDefault="00A5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19D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7463"/>
    <w:rsid w:val="000902EE"/>
    <w:rsid w:val="0009284F"/>
    <w:rsid w:val="000A0ADC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97C94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08D8"/>
    <w:rsid w:val="00614FDE"/>
    <w:rsid w:val="00621754"/>
    <w:rsid w:val="006238FB"/>
    <w:rsid w:val="006252B0"/>
    <w:rsid w:val="00633EEA"/>
    <w:rsid w:val="00635A69"/>
    <w:rsid w:val="006504C9"/>
    <w:rsid w:val="00651853"/>
    <w:rsid w:val="0065332E"/>
    <w:rsid w:val="0065384C"/>
    <w:rsid w:val="00654399"/>
    <w:rsid w:val="00656BDC"/>
    <w:rsid w:val="00657116"/>
    <w:rsid w:val="00657AD0"/>
    <w:rsid w:val="00663517"/>
    <w:rsid w:val="006721A8"/>
    <w:rsid w:val="00674304"/>
    <w:rsid w:val="0067692B"/>
    <w:rsid w:val="006821B1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87729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0AF4"/>
    <w:rsid w:val="009417CD"/>
    <w:rsid w:val="0094533C"/>
    <w:rsid w:val="0095390B"/>
    <w:rsid w:val="00955C6D"/>
    <w:rsid w:val="009575BA"/>
    <w:rsid w:val="00960081"/>
    <w:rsid w:val="009612BE"/>
    <w:rsid w:val="00961A05"/>
    <w:rsid w:val="00964EF7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D7F50"/>
    <w:rsid w:val="009E2C4F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56F93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1C8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C7207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06A56"/>
    <w:rsid w:val="00F10C7F"/>
    <w:rsid w:val="00F11F75"/>
    <w:rsid w:val="00F12B60"/>
    <w:rsid w:val="00F20234"/>
    <w:rsid w:val="00F21938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B725-E06E-44C0-BF55-229BE36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1395</Characters>
  <Application>Microsoft Office Word</Application>
  <DocSecurity>4</DocSecurity>
  <Lines>11</Lines>
  <Paragraphs>3</Paragraphs>
  <ScaleCrop>false</ScaleCrop>
  <Company/>
  <LinksUpToDate>false</LinksUpToDate>
  <CharactersWithSpaces>1641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2021-04-30T14:22:00Z</dcterms:created>
  <dcterms:modified xsi:type="dcterms:W3CDTF">2021-04-30T14:22:00Z</dcterms:modified>
</cp:coreProperties>
</file>