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042BD9F9" w14:textId="77777777">
        <w:tblPrEx>
          <w:tblCellMar>
            <w:top w:w="0" w:type="dxa"/>
            <w:bottom w:w="0" w:type="dxa"/>
          </w:tblCellMar>
        </w:tblPrEx>
        <w:tc>
          <w:tcPr>
            <w:tcW w:w="2448" w:type="dxa"/>
          </w:tcPr>
          <w:p w14:paraId="0A6AA77D" w14:textId="77777777" w:rsidR="00D850D4" w:rsidRPr="00C0451E" w:rsidRDefault="00D850D4" w:rsidP="00092C0A">
            <w:pPr>
              <w:pStyle w:val="Heading3"/>
              <w:rPr>
                <w:rFonts w:ascii="Times New Roman" w:hAnsi="Times New Roman" w:cs="Times New Roman"/>
              </w:rPr>
            </w:pPr>
          </w:p>
        </w:tc>
        <w:tc>
          <w:tcPr>
            <w:tcW w:w="5130" w:type="dxa"/>
          </w:tcPr>
          <w:p w14:paraId="38A812C5" w14:textId="77777777" w:rsidR="00D850D4" w:rsidRPr="00C0451E" w:rsidRDefault="00D850D4">
            <w:pPr>
              <w:jc w:val="center"/>
              <w:rPr>
                <w:b/>
                <w:sz w:val="26"/>
                <w:szCs w:val="26"/>
              </w:rPr>
            </w:pPr>
            <w:r w:rsidRPr="00C0451E">
              <w:rPr>
                <w:b/>
                <w:sz w:val="26"/>
                <w:szCs w:val="26"/>
              </w:rPr>
              <w:t>PENNSYLVANIA</w:t>
            </w:r>
          </w:p>
          <w:p w14:paraId="22E4D76D" w14:textId="77777777" w:rsidR="00D850D4" w:rsidRPr="00C0451E" w:rsidRDefault="00D850D4">
            <w:pPr>
              <w:jc w:val="center"/>
              <w:rPr>
                <w:b/>
                <w:sz w:val="26"/>
                <w:szCs w:val="26"/>
              </w:rPr>
            </w:pPr>
            <w:r w:rsidRPr="00C0451E">
              <w:rPr>
                <w:b/>
                <w:sz w:val="26"/>
                <w:szCs w:val="26"/>
              </w:rPr>
              <w:t>PUBLIC UTILITY COMMISSION</w:t>
            </w:r>
          </w:p>
          <w:p w14:paraId="40292B7E"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067651C6" w14:textId="77777777" w:rsidR="00D850D4" w:rsidRPr="00C0451E" w:rsidRDefault="00D850D4">
            <w:pPr>
              <w:rPr>
                <w:sz w:val="26"/>
                <w:szCs w:val="26"/>
              </w:rPr>
            </w:pPr>
          </w:p>
        </w:tc>
      </w:tr>
    </w:tbl>
    <w:p w14:paraId="2155CC0C"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580C4D77" w14:textId="77777777">
        <w:tblPrEx>
          <w:tblCellMar>
            <w:top w:w="0" w:type="dxa"/>
            <w:bottom w:w="0" w:type="dxa"/>
          </w:tblCellMar>
        </w:tblPrEx>
        <w:tc>
          <w:tcPr>
            <w:tcW w:w="5148" w:type="dxa"/>
          </w:tcPr>
          <w:p w14:paraId="7381B0BD" w14:textId="77777777" w:rsidR="00D850D4" w:rsidRPr="00C0451E" w:rsidRDefault="00D850D4">
            <w:pPr>
              <w:rPr>
                <w:sz w:val="26"/>
                <w:szCs w:val="26"/>
              </w:rPr>
            </w:pPr>
          </w:p>
        </w:tc>
        <w:tc>
          <w:tcPr>
            <w:tcW w:w="5148" w:type="dxa"/>
          </w:tcPr>
          <w:p w14:paraId="51662E55" w14:textId="77777777" w:rsidR="00D850D4" w:rsidRPr="00C0451E" w:rsidRDefault="007240EA" w:rsidP="00003D4C">
            <w:pPr>
              <w:jc w:val="center"/>
              <w:rPr>
                <w:sz w:val="26"/>
                <w:szCs w:val="26"/>
              </w:rPr>
            </w:pPr>
            <w:r>
              <w:rPr>
                <w:sz w:val="26"/>
                <w:szCs w:val="26"/>
              </w:rPr>
              <w:t xml:space="preserve">Public Meeting held </w:t>
            </w:r>
            <w:r w:rsidR="00003D4C">
              <w:rPr>
                <w:sz w:val="26"/>
                <w:szCs w:val="26"/>
              </w:rPr>
              <w:t>May 6, 2021</w:t>
            </w:r>
          </w:p>
        </w:tc>
      </w:tr>
      <w:tr w:rsidR="00D850D4" w:rsidRPr="00C0451E" w14:paraId="26FD9D4C" w14:textId="77777777">
        <w:tblPrEx>
          <w:tblCellMar>
            <w:top w:w="0" w:type="dxa"/>
            <w:bottom w:w="0" w:type="dxa"/>
          </w:tblCellMar>
        </w:tblPrEx>
        <w:tc>
          <w:tcPr>
            <w:tcW w:w="5148" w:type="dxa"/>
          </w:tcPr>
          <w:p w14:paraId="6B04BF38" w14:textId="77777777" w:rsidR="00D850D4" w:rsidRPr="00C0451E" w:rsidRDefault="00D850D4">
            <w:pPr>
              <w:rPr>
                <w:sz w:val="26"/>
                <w:szCs w:val="26"/>
              </w:rPr>
            </w:pPr>
            <w:r w:rsidRPr="00C0451E">
              <w:rPr>
                <w:sz w:val="26"/>
                <w:szCs w:val="26"/>
              </w:rPr>
              <w:t>Commissioners Present:</w:t>
            </w:r>
          </w:p>
        </w:tc>
        <w:tc>
          <w:tcPr>
            <w:tcW w:w="5148" w:type="dxa"/>
          </w:tcPr>
          <w:p w14:paraId="3028C440" w14:textId="77777777" w:rsidR="00D850D4" w:rsidRPr="00C0451E" w:rsidRDefault="00D850D4">
            <w:pPr>
              <w:rPr>
                <w:sz w:val="26"/>
                <w:szCs w:val="26"/>
              </w:rPr>
            </w:pPr>
          </w:p>
        </w:tc>
      </w:tr>
    </w:tbl>
    <w:p w14:paraId="6A88427A"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110FD7F7" w14:textId="77777777" w:rsidTr="00075AC0">
        <w:tblPrEx>
          <w:tblCellMar>
            <w:top w:w="0" w:type="dxa"/>
            <w:bottom w:w="0" w:type="dxa"/>
          </w:tblCellMar>
        </w:tblPrEx>
        <w:tc>
          <w:tcPr>
            <w:tcW w:w="10296" w:type="dxa"/>
            <w:gridSpan w:val="3"/>
          </w:tcPr>
          <w:p w14:paraId="086B224F" w14:textId="77777777" w:rsidR="00E72D6C" w:rsidRPr="00C0451E" w:rsidRDefault="00E72D6C" w:rsidP="00E72D6C">
            <w:pPr>
              <w:tabs>
                <w:tab w:val="left" w:pos="720"/>
              </w:tabs>
              <w:rPr>
                <w:sz w:val="26"/>
                <w:szCs w:val="26"/>
              </w:rPr>
            </w:pPr>
            <w:r>
              <w:rPr>
                <w:sz w:val="26"/>
                <w:szCs w:val="26"/>
              </w:rPr>
              <w:tab/>
              <w:t>Gladys Brown</w:t>
            </w:r>
            <w:r w:rsidR="007D2A0F">
              <w:rPr>
                <w:sz w:val="26"/>
                <w:szCs w:val="26"/>
              </w:rPr>
              <w:t xml:space="preserve"> </w:t>
            </w:r>
            <w:r w:rsidR="007D2A0F" w:rsidRPr="007D2A0F">
              <w:rPr>
                <w:sz w:val="26"/>
                <w:szCs w:val="26"/>
              </w:rPr>
              <w:t>Dutrieuille</w:t>
            </w:r>
            <w:r>
              <w:rPr>
                <w:sz w:val="26"/>
                <w:szCs w:val="26"/>
              </w:rPr>
              <w:t>, Chairman</w:t>
            </w:r>
          </w:p>
        </w:tc>
      </w:tr>
      <w:tr w:rsidR="00E72D6C" w:rsidRPr="00C0451E" w14:paraId="5E818107" w14:textId="77777777" w:rsidTr="00075AC0">
        <w:tblPrEx>
          <w:tblCellMar>
            <w:top w:w="0" w:type="dxa"/>
            <w:bottom w:w="0" w:type="dxa"/>
          </w:tblCellMar>
        </w:tblPrEx>
        <w:tc>
          <w:tcPr>
            <w:tcW w:w="10296" w:type="dxa"/>
            <w:gridSpan w:val="3"/>
          </w:tcPr>
          <w:p w14:paraId="27DCD91A"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0ED2914B" w14:textId="77777777" w:rsidTr="00075AC0">
        <w:tblPrEx>
          <w:tblCellMar>
            <w:top w:w="0" w:type="dxa"/>
            <w:bottom w:w="0" w:type="dxa"/>
          </w:tblCellMar>
        </w:tblPrEx>
        <w:trPr>
          <w:gridAfter w:val="1"/>
          <w:wAfter w:w="18" w:type="dxa"/>
        </w:trPr>
        <w:tc>
          <w:tcPr>
            <w:tcW w:w="10278" w:type="dxa"/>
            <w:gridSpan w:val="2"/>
          </w:tcPr>
          <w:p w14:paraId="293FC76E"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John F. Coleman, Jr.</w:t>
            </w:r>
          </w:p>
        </w:tc>
      </w:tr>
      <w:tr w:rsidR="00E72D6C" w:rsidRPr="00C0451E" w14:paraId="48EF8777" w14:textId="77777777" w:rsidTr="00075AC0">
        <w:tblPrEx>
          <w:tblCellMar>
            <w:top w:w="0" w:type="dxa"/>
            <w:bottom w:w="0" w:type="dxa"/>
          </w:tblCellMar>
        </w:tblPrEx>
        <w:trPr>
          <w:gridAfter w:val="1"/>
          <w:wAfter w:w="18" w:type="dxa"/>
        </w:trPr>
        <w:tc>
          <w:tcPr>
            <w:tcW w:w="10278" w:type="dxa"/>
            <w:gridSpan w:val="2"/>
          </w:tcPr>
          <w:p w14:paraId="3F1CA4EA" w14:textId="77777777" w:rsidR="00931447" w:rsidRPr="00C0451E" w:rsidRDefault="00E72D6C" w:rsidP="00931447">
            <w:pPr>
              <w:tabs>
                <w:tab w:val="left" w:pos="720"/>
              </w:tabs>
              <w:rPr>
                <w:sz w:val="26"/>
                <w:szCs w:val="26"/>
              </w:rPr>
            </w:pPr>
            <w:r>
              <w:rPr>
                <w:sz w:val="26"/>
                <w:szCs w:val="26"/>
              </w:rPr>
              <w:tab/>
            </w:r>
            <w:r w:rsidR="005C2527" w:rsidRPr="005C2527">
              <w:rPr>
                <w:sz w:val="26"/>
                <w:szCs w:val="26"/>
              </w:rPr>
              <w:t>Ralph V. Yanora</w:t>
            </w:r>
          </w:p>
        </w:tc>
      </w:tr>
      <w:tr w:rsidR="00350758" w:rsidRPr="00C0451E" w14:paraId="12174529" w14:textId="77777777" w:rsidTr="00E72D6C">
        <w:tblPrEx>
          <w:tblCellMar>
            <w:top w:w="0" w:type="dxa"/>
            <w:bottom w:w="0" w:type="dxa"/>
          </w:tblCellMar>
        </w:tblPrEx>
        <w:trPr>
          <w:gridAfter w:val="1"/>
          <w:wAfter w:w="18" w:type="dxa"/>
        </w:trPr>
        <w:tc>
          <w:tcPr>
            <w:tcW w:w="5958" w:type="dxa"/>
          </w:tcPr>
          <w:p w14:paraId="282CADA2" w14:textId="77777777" w:rsidR="00350758" w:rsidRDefault="00350758" w:rsidP="00350758">
            <w:pPr>
              <w:ind w:right="342"/>
              <w:rPr>
                <w:sz w:val="26"/>
                <w:szCs w:val="26"/>
              </w:rPr>
            </w:pPr>
          </w:p>
        </w:tc>
        <w:tc>
          <w:tcPr>
            <w:tcW w:w="4320" w:type="dxa"/>
          </w:tcPr>
          <w:p w14:paraId="550DEBAE" w14:textId="77777777" w:rsidR="00350758" w:rsidRDefault="00350758" w:rsidP="00350758">
            <w:pPr>
              <w:jc w:val="center"/>
              <w:rPr>
                <w:sz w:val="26"/>
                <w:szCs w:val="26"/>
              </w:rPr>
            </w:pPr>
          </w:p>
        </w:tc>
      </w:tr>
      <w:tr w:rsidR="00350758" w:rsidRPr="00C0451E" w14:paraId="7F560D32" w14:textId="77777777" w:rsidTr="00003D4C">
        <w:tblPrEx>
          <w:tblCellMar>
            <w:top w:w="0" w:type="dxa"/>
            <w:bottom w:w="0" w:type="dxa"/>
          </w:tblCellMar>
        </w:tblPrEx>
        <w:trPr>
          <w:gridAfter w:val="1"/>
          <w:wAfter w:w="18" w:type="dxa"/>
          <w:trHeight w:val="990"/>
        </w:trPr>
        <w:tc>
          <w:tcPr>
            <w:tcW w:w="5958" w:type="dxa"/>
          </w:tcPr>
          <w:p w14:paraId="21C4EC4B" w14:textId="77777777" w:rsidR="00350758" w:rsidRDefault="00477E98" w:rsidP="00350758">
            <w:pPr>
              <w:ind w:right="342"/>
              <w:rPr>
                <w:sz w:val="26"/>
                <w:szCs w:val="26"/>
              </w:rPr>
            </w:pPr>
            <w:r>
              <w:rPr>
                <w:sz w:val="26"/>
                <w:szCs w:val="26"/>
              </w:rPr>
              <w:t>Supplier Door-to-Door and In-Person Marketing Moratorium</w:t>
            </w:r>
            <w:r w:rsidR="00B11B3F">
              <w:rPr>
                <w:sz w:val="26"/>
                <w:szCs w:val="26"/>
              </w:rPr>
              <w:t>,</w:t>
            </w:r>
            <w:r>
              <w:rPr>
                <w:sz w:val="26"/>
                <w:szCs w:val="26"/>
              </w:rPr>
              <w:t xml:space="preserve"> Proclamation of Disaster Emergency – COVID-19</w:t>
            </w:r>
            <w:r w:rsidR="00440AB0">
              <w:rPr>
                <w:sz w:val="26"/>
                <w:szCs w:val="26"/>
              </w:rPr>
              <w:t xml:space="preserve">: </w:t>
            </w:r>
            <w:r w:rsidR="00003D4C">
              <w:rPr>
                <w:sz w:val="26"/>
                <w:szCs w:val="26"/>
              </w:rPr>
              <w:t xml:space="preserve">Retail Energy Supply Association Petition for Partial Rescission </w:t>
            </w:r>
            <w:r w:rsidR="00B11B3F">
              <w:rPr>
                <w:sz w:val="26"/>
                <w:szCs w:val="26"/>
              </w:rPr>
              <w:t xml:space="preserve"> </w:t>
            </w:r>
          </w:p>
        </w:tc>
        <w:tc>
          <w:tcPr>
            <w:tcW w:w="4320" w:type="dxa"/>
          </w:tcPr>
          <w:p w14:paraId="1AA9CE24" w14:textId="77777777" w:rsidR="00350758" w:rsidRPr="00C0451E" w:rsidRDefault="007240EA" w:rsidP="00350758">
            <w:pPr>
              <w:jc w:val="center"/>
              <w:rPr>
                <w:sz w:val="26"/>
                <w:szCs w:val="26"/>
              </w:rPr>
            </w:pPr>
            <w:r>
              <w:rPr>
                <w:sz w:val="26"/>
                <w:szCs w:val="26"/>
              </w:rPr>
              <w:t xml:space="preserve">   </w:t>
            </w:r>
            <w:r w:rsidR="00477E98">
              <w:rPr>
                <w:sz w:val="26"/>
                <w:szCs w:val="26"/>
              </w:rPr>
              <w:t>M-2020-3019254</w:t>
            </w:r>
          </w:p>
        </w:tc>
      </w:tr>
    </w:tbl>
    <w:p w14:paraId="23453A5E" w14:textId="77777777" w:rsidR="00D850D4" w:rsidRDefault="00D850D4">
      <w:pPr>
        <w:jc w:val="center"/>
        <w:rPr>
          <w:b/>
          <w:sz w:val="26"/>
          <w:szCs w:val="26"/>
        </w:rPr>
      </w:pPr>
    </w:p>
    <w:p w14:paraId="31DCDDB9" w14:textId="77777777" w:rsidR="0037498A" w:rsidRPr="00C0451E" w:rsidRDefault="0037498A">
      <w:pPr>
        <w:jc w:val="center"/>
        <w:rPr>
          <w:b/>
          <w:sz w:val="26"/>
          <w:szCs w:val="26"/>
        </w:rPr>
      </w:pPr>
      <w:r>
        <w:rPr>
          <w:b/>
          <w:sz w:val="26"/>
          <w:szCs w:val="26"/>
        </w:rPr>
        <w:t>ORDER</w:t>
      </w:r>
    </w:p>
    <w:p w14:paraId="0132D72E" w14:textId="77777777" w:rsidR="001C5C2C" w:rsidRDefault="001C5C2C" w:rsidP="00DF0470">
      <w:pPr>
        <w:pStyle w:val="p3"/>
        <w:spacing w:line="360" w:lineRule="auto"/>
        <w:rPr>
          <w:b/>
          <w:sz w:val="26"/>
          <w:szCs w:val="26"/>
        </w:rPr>
      </w:pPr>
    </w:p>
    <w:p w14:paraId="1675B271" w14:textId="77777777" w:rsidR="00DF0470" w:rsidRPr="00C0451E" w:rsidRDefault="00DF0470" w:rsidP="00DF0470">
      <w:pPr>
        <w:pStyle w:val="p3"/>
        <w:spacing w:line="360" w:lineRule="auto"/>
        <w:rPr>
          <w:b/>
          <w:sz w:val="26"/>
          <w:szCs w:val="26"/>
        </w:rPr>
      </w:pPr>
      <w:r w:rsidRPr="00C0451E">
        <w:rPr>
          <w:b/>
          <w:sz w:val="26"/>
          <w:szCs w:val="26"/>
        </w:rPr>
        <w:t>BY THE COMMISSION:</w:t>
      </w:r>
    </w:p>
    <w:p w14:paraId="3C4B4B68" w14:textId="77777777" w:rsidR="00B11B3F" w:rsidRDefault="008F2BF5" w:rsidP="00B11B3F">
      <w:pPr>
        <w:spacing w:line="360" w:lineRule="auto"/>
        <w:rPr>
          <w:sz w:val="26"/>
          <w:szCs w:val="26"/>
        </w:rPr>
      </w:pPr>
      <w:r>
        <w:rPr>
          <w:sz w:val="26"/>
          <w:szCs w:val="26"/>
        </w:rPr>
        <w:tab/>
      </w:r>
      <w:r w:rsidR="00B11B3F">
        <w:rPr>
          <w:sz w:val="26"/>
          <w:szCs w:val="26"/>
        </w:rPr>
        <w:t xml:space="preserve">Before the Commission for review and consideration is </w:t>
      </w:r>
      <w:r w:rsidR="00003D4C">
        <w:rPr>
          <w:sz w:val="26"/>
          <w:szCs w:val="26"/>
        </w:rPr>
        <w:t>the Retail Energy Supply Association’s</w:t>
      </w:r>
      <w:r w:rsidR="00B11B3F">
        <w:rPr>
          <w:sz w:val="26"/>
          <w:szCs w:val="26"/>
        </w:rPr>
        <w:t xml:space="preserve"> (</w:t>
      </w:r>
      <w:r w:rsidR="00003D4C">
        <w:rPr>
          <w:sz w:val="26"/>
          <w:szCs w:val="26"/>
        </w:rPr>
        <w:t>RESA)</w:t>
      </w:r>
      <w:r w:rsidR="00B11B3F">
        <w:rPr>
          <w:sz w:val="26"/>
          <w:szCs w:val="26"/>
        </w:rPr>
        <w:t xml:space="preserve"> Petition for Partial Rescission (Petition) of th</w:t>
      </w:r>
      <w:r w:rsidR="001F348D">
        <w:rPr>
          <w:sz w:val="26"/>
          <w:szCs w:val="26"/>
        </w:rPr>
        <w:t xml:space="preserve">e </w:t>
      </w:r>
      <w:r w:rsidR="00B11B3F">
        <w:rPr>
          <w:sz w:val="26"/>
          <w:szCs w:val="26"/>
        </w:rPr>
        <w:t xml:space="preserve">March 16, 2020 Emergency Order in the above-captioned proceeding.  </w:t>
      </w:r>
      <w:r w:rsidR="00003D4C">
        <w:rPr>
          <w:sz w:val="26"/>
          <w:szCs w:val="26"/>
        </w:rPr>
        <w:t xml:space="preserve">RESA </w:t>
      </w:r>
      <w:r w:rsidR="002C15A9">
        <w:rPr>
          <w:sz w:val="26"/>
          <w:szCs w:val="26"/>
        </w:rPr>
        <w:t>requests that the Commission rescind the</w:t>
      </w:r>
      <w:r w:rsidR="00774BE8">
        <w:rPr>
          <w:sz w:val="26"/>
          <w:szCs w:val="26"/>
        </w:rPr>
        <w:t xml:space="preserve"> portion of the</w:t>
      </w:r>
      <w:r w:rsidR="00EC2001">
        <w:rPr>
          <w:sz w:val="26"/>
          <w:szCs w:val="26"/>
        </w:rPr>
        <w:t xml:space="preserve"> </w:t>
      </w:r>
      <w:r w:rsidR="00B11B3F">
        <w:rPr>
          <w:sz w:val="26"/>
          <w:szCs w:val="26"/>
        </w:rPr>
        <w:t xml:space="preserve">Emergency Order that prohibits jurisdictional electric generation suppliers and natural gas suppliers (collectively, suppliers) from engaging in in-person sales and marketing activities </w:t>
      </w:r>
      <w:r w:rsidR="00003D4C">
        <w:rPr>
          <w:sz w:val="26"/>
          <w:szCs w:val="26"/>
        </w:rPr>
        <w:t xml:space="preserve">with commercial and industrial customers </w:t>
      </w:r>
      <w:r w:rsidR="00774BE8">
        <w:rPr>
          <w:sz w:val="26"/>
          <w:szCs w:val="26"/>
        </w:rPr>
        <w:t xml:space="preserve">that are open </w:t>
      </w:r>
      <w:r w:rsidR="001F348D">
        <w:rPr>
          <w:sz w:val="26"/>
          <w:szCs w:val="26"/>
        </w:rPr>
        <w:t>as a result of</w:t>
      </w:r>
      <w:r w:rsidR="00774BE8">
        <w:rPr>
          <w:sz w:val="26"/>
          <w:szCs w:val="26"/>
        </w:rPr>
        <w:t xml:space="preserve"> the orders or</w:t>
      </w:r>
      <w:r w:rsidR="00003D4C">
        <w:rPr>
          <w:sz w:val="26"/>
          <w:szCs w:val="26"/>
        </w:rPr>
        <w:t xml:space="preserve"> directives of the Governor and</w:t>
      </w:r>
      <w:r w:rsidR="0065020D">
        <w:rPr>
          <w:sz w:val="26"/>
          <w:szCs w:val="26"/>
        </w:rPr>
        <w:t xml:space="preserve"> the </w:t>
      </w:r>
      <w:r w:rsidR="00003D4C">
        <w:rPr>
          <w:sz w:val="26"/>
          <w:szCs w:val="26"/>
        </w:rPr>
        <w:t>Secretary of Health</w:t>
      </w:r>
      <w:r w:rsidR="00EC2001">
        <w:rPr>
          <w:sz w:val="26"/>
          <w:szCs w:val="26"/>
        </w:rPr>
        <w:t xml:space="preserve">.  </w:t>
      </w:r>
      <w:r w:rsidR="00B11B3F">
        <w:rPr>
          <w:sz w:val="26"/>
          <w:szCs w:val="26"/>
        </w:rPr>
        <w:t xml:space="preserve">For the reasons </w:t>
      </w:r>
      <w:r w:rsidR="00287B10">
        <w:rPr>
          <w:sz w:val="26"/>
          <w:szCs w:val="26"/>
        </w:rPr>
        <w:t xml:space="preserve">set forth </w:t>
      </w:r>
      <w:r w:rsidR="00B11B3F">
        <w:rPr>
          <w:sz w:val="26"/>
          <w:szCs w:val="26"/>
        </w:rPr>
        <w:t xml:space="preserve">below, the Commission will grant </w:t>
      </w:r>
      <w:r w:rsidR="00003D4C">
        <w:rPr>
          <w:sz w:val="26"/>
          <w:szCs w:val="26"/>
        </w:rPr>
        <w:t>RESA’s</w:t>
      </w:r>
      <w:r w:rsidR="00B11B3F">
        <w:rPr>
          <w:sz w:val="26"/>
          <w:szCs w:val="26"/>
        </w:rPr>
        <w:t xml:space="preserve"> Petition subject to the conditions </w:t>
      </w:r>
      <w:r w:rsidR="00287B10">
        <w:rPr>
          <w:sz w:val="26"/>
          <w:szCs w:val="26"/>
        </w:rPr>
        <w:t xml:space="preserve">established </w:t>
      </w:r>
      <w:r w:rsidR="00B11B3F">
        <w:rPr>
          <w:sz w:val="26"/>
          <w:szCs w:val="26"/>
        </w:rPr>
        <w:t>herein.</w:t>
      </w:r>
    </w:p>
    <w:p w14:paraId="2F989628" w14:textId="77777777" w:rsidR="0037500F" w:rsidRDefault="0037500F" w:rsidP="002C6A4C">
      <w:pPr>
        <w:spacing w:line="360" w:lineRule="auto"/>
        <w:rPr>
          <w:sz w:val="26"/>
          <w:szCs w:val="26"/>
        </w:rPr>
      </w:pPr>
    </w:p>
    <w:p w14:paraId="0BC555B3" w14:textId="77777777" w:rsidR="001C5C2C" w:rsidRPr="001C5C2C" w:rsidRDefault="001C5C2C" w:rsidP="00146825">
      <w:pPr>
        <w:pStyle w:val="p3"/>
        <w:tabs>
          <w:tab w:val="clear" w:pos="204"/>
        </w:tabs>
        <w:spacing w:line="360" w:lineRule="auto"/>
        <w:jc w:val="center"/>
        <w:rPr>
          <w:b/>
          <w:sz w:val="26"/>
          <w:szCs w:val="26"/>
        </w:rPr>
      </w:pPr>
      <w:bookmarkStart w:id="0" w:name="_Hlk41644030"/>
      <w:bookmarkStart w:id="1" w:name="_Hlk41644153"/>
      <w:r>
        <w:rPr>
          <w:b/>
          <w:sz w:val="26"/>
          <w:szCs w:val="26"/>
        </w:rPr>
        <w:t>BACKGROUND</w:t>
      </w:r>
    </w:p>
    <w:p w14:paraId="2C756D59" w14:textId="77777777" w:rsidR="008F2BF5" w:rsidRDefault="008F2BF5" w:rsidP="00790FF5">
      <w:pPr>
        <w:spacing w:line="360" w:lineRule="auto"/>
        <w:ind w:firstLine="720"/>
        <w:rPr>
          <w:sz w:val="26"/>
          <w:szCs w:val="26"/>
        </w:rPr>
      </w:pPr>
      <w:bookmarkStart w:id="2" w:name="_Hlk41644134"/>
      <w:bookmarkEnd w:id="1"/>
      <w:r w:rsidRPr="00F7500B">
        <w:rPr>
          <w:sz w:val="26"/>
          <w:szCs w:val="26"/>
        </w:rPr>
        <w:t xml:space="preserve">On March 6, 2020, </w:t>
      </w:r>
      <w:r w:rsidR="00153C69">
        <w:rPr>
          <w:sz w:val="26"/>
          <w:szCs w:val="26"/>
        </w:rPr>
        <w:t xml:space="preserve">pursuant to subsection 7301(c) of the Emergency Management Services Code, 35 P.S. §§ 7101, </w:t>
      </w:r>
      <w:r w:rsidR="00153C69" w:rsidRPr="00153C69">
        <w:rPr>
          <w:i/>
          <w:sz w:val="26"/>
          <w:szCs w:val="26"/>
        </w:rPr>
        <w:t>et seq</w:t>
      </w:r>
      <w:r w:rsidR="00153C69">
        <w:rPr>
          <w:sz w:val="26"/>
          <w:szCs w:val="26"/>
        </w:rPr>
        <w:t>.</w:t>
      </w:r>
      <w:r w:rsidR="006E1D75">
        <w:rPr>
          <w:sz w:val="26"/>
          <w:szCs w:val="26"/>
        </w:rPr>
        <w:t xml:space="preserve">, </w:t>
      </w:r>
      <w:r w:rsidRPr="00F7500B">
        <w:rPr>
          <w:sz w:val="26"/>
          <w:szCs w:val="26"/>
        </w:rPr>
        <w:t xml:space="preserve">Governor Tom Wolf issued a </w:t>
      </w:r>
      <w:r w:rsidRPr="00F7500B">
        <w:rPr>
          <w:i/>
          <w:sz w:val="26"/>
          <w:szCs w:val="26"/>
        </w:rPr>
        <w:t xml:space="preserve">Proclamation </w:t>
      </w:r>
      <w:r w:rsidR="009F0203">
        <w:rPr>
          <w:i/>
          <w:sz w:val="26"/>
          <w:szCs w:val="26"/>
        </w:rPr>
        <w:br/>
      </w:r>
      <w:r w:rsidRPr="00F7500B">
        <w:rPr>
          <w:i/>
          <w:sz w:val="26"/>
          <w:szCs w:val="26"/>
        </w:rPr>
        <w:t>of Disaster Emergency</w:t>
      </w:r>
      <w:r w:rsidRPr="00F7500B">
        <w:rPr>
          <w:sz w:val="26"/>
          <w:szCs w:val="26"/>
        </w:rPr>
        <w:t xml:space="preserve"> proclaiming the existence of a disaster emergency throughout the Commonwealth for a period of up to </w:t>
      </w:r>
      <w:r w:rsidR="00517AA4">
        <w:rPr>
          <w:sz w:val="26"/>
          <w:szCs w:val="26"/>
        </w:rPr>
        <w:t>90</w:t>
      </w:r>
      <w:r w:rsidRPr="00F7500B">
        <w:rPr>
          <w:sz w:val="26"/>
          <w:szCs w:val="26"/>
        </w:rPr>
        <w:t xml:space="preserve"> days, unless renewed.  </w:t>
      </w:r>
      <w:r w:rsidR="006E1D75">
        <w:rPr>
          <w:sz w:val="26"/>
          <w:szCs w:val="26"/>
        </w:rPr>
        <w:t xml:space="preserve">Shortly thereafter, the </w:t>
      </w:r>
      <w:r w:rsidR="006E1D75">
        <w:rPr>
          <w:sz w:val="26"/>
          <w:szCs w:val="26"/>
        </w:rPr>
        <w:lastRenderedPageBreak/>
        <w:t>World Health Organization declared COVID-19 a pandemic.</w:t>
      </w:r>
      <w:r w:rsidR="00153C69">
        <w:rPr>
          <w:sz w:val="26"/>
          <w:szCs w:val="26"/>
        </w:rPr>
        <w:t xml:space="preserve">  </w:t>
      </w:r>
      <w:bookmarkStart w:id="3" w:name="_Hlk41644194"/>
      <w:bookmarkEnd w:id="0"/>
      <w:bookmarkEnd w:id="2"/>
      <w:r w:rsidRPr="00F7500B">
        <w:rPr>
          <w:sz w:val="26"/>
          <w:szCs w:val="26"/>
        </w:rPr>
        <w:t>The</w:t>
      </w:r>
      <w:r w:rsidR="00153C69">
        <w:rPr>
          <w:sz w:val="26"/>
          <w:szCs w:val="26"/>
        </w:rPr>
        <w:t xml:space="preserve"> Governor’s</w:t>
      </w:r>
      <w:r>
        <w:rPr>
          <w:sz w:val="26"/>
          <w:szCs w:val="26"/>
        </w:rPr>
        <w:t xml:space="preserve"> </w:t>
      </w:r>
      <w:r w:rsidRPr="00F7500B">
        <w:rPr>
          <w:i/>
          <w:sz w:val="26"/>
          <w:szCs w:val="26"/>
        </w:rPr>
        <w:t>Proclamation of Disaster Emergency</w:t>
      </w:r>
      <w:r w:rsidR="006E1D75">
        <w:rPr>
          <w:sz w:val="26"/>
          <w:szCs w:val="26"/>
        </w:rPr>
        <w:t xml:space="preserve">, </w:t>
      </w:r>
      <w:r w:rsidR="00153C69">
        <w:rPr>
          <w:sz w:val="26"/>
          <w:szCs w:val="26"/>
        </w:rPr>
        <w:t xml:space="preserve">explicitly </w:t>
      </w:r>
      <w:r w:rsidRPr="00F7500B">
        <w:rPr>
          <w:sz w:val="26"/>
          <w:szCs w:val="26"/>
        </w:rPr>
        <w:t xml:space="preserve">authorizes and directs the suspension of “the provisions of any regulatory statute prescribing the procedures for conduct of Commonwealth business, or the orders, rules or regulations of any Commonwealth agency, if strict </w:t>
      </w:r>
      <w:r>
        <w:rPr>
          <w:sz w:val="26"/>
          <w:szCs w:val="26"/>
        </w:rPr>
        <w:t>compliance with the provisions of any statute, order, rule, or regulation</w:t>
      </w:r>
      <w:r w:rsidRPr="00F7500B">
        <w:rPr>
          <w:sz w:val="26"/>
          <w:szCs w:val="26"/>
        </w:rPr>
        <w:t xml:space="preserve"> would in any way prevent, hinder, or delay necessary action in coping with this emergency.</w:t>
      </w:r>
      <w:r w:rsidR="00FD064C">
        <w:rPr>
          <w:sz w:val="26"/>
          <w:szCs w:val="26"/>
        </w:rPr>
        <w:t>”</w:t>
      </w:r>
      <w:r w:rsidR="00FD064C">
        <w:rPr>
          <w:rStyle w:val="FootnoteReference"/>
          <w:sz w:val="26"/>
          <w:szCs w:val="26"/>
        </w:rPr>
        <w:footnoteReference w:id="1"/>
      </w:r>
      <w:r w:rsidR="00DE6526">
        <w:rPr>
          <w:sz w:val="26"/>
          <w:szCs w:val="26"/>
        </w:rPr>
        <w:t xml:space="preserve">  </w:t>
      </w:r>
      <w:r w:rsidR="00517AA4" w:rsidRPr="00655EA1">
        <w:rPr>
          <w:sz w:val="26"/>
          <w:szCs w:val="26"/>
        </w:rPr>
        <w:t xml:space="preserve">On June 3, 2020, </w:t>
      </w:r>
      <w:r w:rsidR="00517AA4">
        <w:rPr>
          <w:sz w:val="26"/>
          <w:szCs w:val="26"/>
        </w:rPr>
        <w:t xml:space="preserve">the Governor </w:t>
      </w:r>
      <w:r w:rsidR="00517AA4" w:rsidRPr="00655EA1">
        <w:rPr>
          <w:sz w:val="26"/>
          <w:szCs w:val="26"/>
        </w:rPr>
        <w:t xml:space="preserve">renewed the </w:t>
      </w:r>
      <w:r w:rsidR="00517AA4" w:rsidRPr="00655EA1">
        <w:rPr>
          <w:i/>
          <w:sz w:val="26"/>
          <w:szCs w:val="26"/>
        </w:rPr>
        <w:t xml:space="preserve">Proclamation </w:t>
      </w:r>
      <w:r w:rsidR="00517AA4">
        <w:rPr>
          <w:i/>
          <w:sz w:val="26"/>
          <w:szCs w:val="26"/>
        </w:rPr>
        <w:t xml:space="preserve">of Disaster Emergency </w:t>
      </w:r>
      <w:r w:rsidR="00517AA4" w:rsidRPr="00655EA1">
        <w:rPr>
          <w:iCs/>
          <w:sz w:val="26"/>
          <w:szCs w:val="26"/>
        </w:rPr>
        <w:t xml:space="preserve">for </w:t>
      </w:r>
      <w:r w:rsidR="00517AA4">
        <w:rPr>
          <w:iCs/>
          <w:sz w:val="26"/>
          <w:szCs w:val="26"/>
        </w:rPr>
        <w:t xml:space="preserve">a period of 90 </w:t>
      </w:r>
      <w:r w:rsidR="00517AA4" w:rsidRPr="00655EA1">
        <w:rPr>
          <w:iCs/>
          <w:sz w:val="26"/>
          <w:szCs w:val="26"/>
        </w:rPr>
        <w:t>days</w:t>
      </w:r>
      <w:r w:rsidR="00517AA4">
        <w:rPr>
          <w:iCs/>
          <w:sz w:val="26"/>
          <w:szCs w:val="26"/>
        </w:rPr>
        <w:t xml:space="preserve"> and, since then, he has renewed it an additional three</w:t>
      </w:r>
      <w:r w:rsidR="00517AA4" w:rsidRPr="008C41D4">
        <w:rPr>
          <w:iCs/>
          <w:sz w:val="26"/>
          <w:szCs w:val="26"/>
        </w:rPr>
        <w:t xml:space="preserve"> time</w:t>
      </w:r>
      <w:r w:rsidR="00517AA4">
        <w:rPr>
          <w:iCs/>
          <w:sz w:val="26"/>
          <w:szCs w:val="26"/>
        </w:rPr>
        <w:t>s</w:t>
      </w:r>
      <w:r w:rsidR="00517AA4" w:rsidRPr="008C41D4">
        <w:rPr>
          <w:iCs/>
          <w:sz w:val="26"/>
          <w:szCs w:val="26"/>
        </w:rPr>
        <w:t xml:space="preserve">.  The most recent renewal </w:t>
      </w:r>
      <w:r w:rsidR="00517AA4">
        <w:rPr>
          <w:iCs/>
          <w:sz w:val="26"/>
          <w:szCs w:val="26"/>
        </w:rPr>
        <w:t>was on</w:t>
      </w:r>
      <w:r w:rsidR="00517AA4" w:rsidRPr="008C41D4">
        <w:rPr>
          <w:iCs/>
          <w:sz w:val="26"/>
          <w:szCs w:val="26"/>
        </w:rPr>
        <w:t xml:space="preserve"> February 19, 202</w:t>
      </w:r>
      <w:r w:rsidR="00517AA4">
        <w:rPr>
          <w:iCs/>
          <w:sz w:val="26"/>
          <w:szCs w:val="26"/>
        </w:rPr>
        <w:t>1, and the</w:t>
      </w:r>
      <w:r w:rsidR="00517AA4" w:rsidRPr="008C41D4">
        <w:rPr>
          <w:iCs/>
          <w:sz w:val="26"/>
          <w:szCs w:val="26"/>
        </w:rPr>
        <w:t xml:space="preserve"> </w:t>
      </w:r>
      <w:r w:rsidR="00517AA4" w:rsidRPr="008C41D4">
        <w:rPr>
          <w:i/>
          <w:sz w:val="26"/>
          <w:szCs w:val="26"/>
        </w:rPr>
        <w:t xml:space="preserve">Proclamation </w:t>
      </w:r>
      <w:r w:rsidR="00517AA4">
        <w:rPr>
          <w:i/>
          <w:sz w:val="26"/>
          <w:szCs w:val="26"/>
        </w:rPr>
        <w:t xml:space="preserve">of Disaster Emergency </w:t>
      </w:r>
      <w:r w:rsidR="00517AA4" w:rsidRPr="008C41D4">
        <w:rPr>
          <w:iCs/>
          <w:sz w:val="26"/>
          <w:szCs w:val="26"/>
        </w:rPr>
        <w:t>will expire in May 2021, unless</w:t>
      </w:r>
      <w:r w:rsidR="00517AA4">
        <w:rPr>
          <w:iCs/>
          <w:sz w:val="26"/>
          <w:szCs w:val="26"/>
        </w:rPr>
        <w:t xml:space="preserve"> it is</w:t>
      </w:r>
      <w:r w:rsidR="00517AA4" w:rsidRPr="008C41D4">
        <w:rPr>
          <w:iCs/>
          <w:sz w:val="26"/>
          <w:szCs w:val="26"/>
        </w:rPr>
        <w:t xml:space="preserve"> renewed</w:t>
      </w:r>
      <w:r w:rsidR="00517AA4">
        <w:rPr>
          <w:iCs/>
          <w:sz w:val="26"/>
          <w:szCs w:val="26"/>
        </w:rPr>
        <w:t xml:space="preserve"> again</w:t>
      </w:r>
      <w:r w:rsidR="00517AA4" w:rsidRPr="008C41D4">
        <w:rPr>
          <w:iCs/>
          <w:sz w:val="26"/>
          <w:szCs w:val="26"/>
        </w:rPr>
        <w:t>.</w:t>
      </w:r>
      <w:r w:rsidR="00517AA4" w:rsidRPr="00655EA1">
        <w:rPr>
          <w:sz w:val="26"/>
          <w:szCs w:val="26"/>
          <w:vertAlign w:val="superscript"/>
        </w:rPr>
        <w:footnoteReference w:id="2"/>
      </w:r>
      <w:r w:rsidR="00517AA4" w:rsidRPr="00655EA1">
        <w:rPr>
          <w:sz w:val="26"/>
          <w:szCs w:val="26"/>
        </w:rPr>
        <w:t xml:space="preserve">  </w:t>
      </w:r>
      <w:r w:rsidR="00517AA4" w:rsidDel="00D1798D">
        <w:rPr>
          <w:bCs/>
          <w:sz w:val="26"/>
          <w:szCs w:val="26"/>
        </w:rPr>
        <w:t xml:space="preserve">  </w:t>
      </w:r>
    </w:p>
    <w:bookmarkEnd w:id="3"/>
    <w:p w14:paraId="2FF0C773" w14:textId="77777777" w:rsidR="008F2BF5" w:rsidRDefault="008F2BF5" w:rsidP="008F2BF5">
      <w:pPr>
        <w:spacing w:line="360" w:lineRule="auto"/>
        <w:ind w:firstLine="720"/>
        <w:rPr>
          <w:sz w:val="26"/>
          <w:szCs w:val="26"/>
        </w:rPr>
      </w:pPr>
    </w:p>
    <w:p w14:paraId="432051A1" w14:textId="77777777" w:rsidR="00931447" w:rsidRDefault="00B86D96" w:rsidP="00931447">
      <w:pPr>
        <w:spacing w:line="360" w:lineRule="auto"/>
        <w:ind w:firstLine="720"/>
        <w:rPr>
          <w:sz w:val="26"/>
          <w:szCs w:val="26"/>
        </w:rPr>
      </w:pPr>
      <w:bookmarkStart w:id="4" w:name="_Hlk41644231"/>
      <w:r>
        <w:rPr>
          <w:sz w:val="26"/>
          <w:szCs w:val="26"/>
        </w:rPr>
        <w:t>T</w:t>
      </w:r>
      <w:r w:rsidR="002875E2">
        <w:rPr>
          <w:sz w:val="26"/>
          <w:szCs w:val="26"/>
        </w:rPr>
        <w:t xml:space="preserve">he Commission </w:t>
      </w:r>
      <w:r>
        <w:rPr>
          <w:sz w:val="26"/>
          <w:szCs w:val="26"/>
        </w:rPr>
        <w:t xml:space="preserve">has </w:t>
      </w:r>
      <w:r w:rsidR="002875E2">
        <w:rPr>
          <w:sz w:val="26"/>
          <w:szCs w:val="26"/>
        </w:rPr>
        <w:t xml:space="preserve">promulgated sales and marketing regulations for suppliers </w:t>
      </w:r>
      <w:r>
        <w:rPr>
          <w:sz w:val="26"/>
          <w:szCs w:val="26"/>
        </w:rPr>
        <w:t xml:space="preserve">under its jurisdiction </w:t>
      </w:r>
      <w:r w:rsidR="002875E2">
        <w:rPr>
          <w:sz w:val="26"/>
          <w:szCs w:val="26"/>
        </w:rPr>
        <w:t xml:space="preserve">at 52 Pa. Code §§ 111.1-111.14.  </w:t>
      </w:r>
      <w:r w:rsidR="00A0594F">
        <w:rPr>
          <w:sz w:val="26"/>
          <w:szCs w:val="26"/>
        </w:rPr>
        <w:t>Regarding</w:t>
      </w:r>
      <w:r w:rsidR="006E1D75">
        <w:rPr>
          <w:sz w:val="26"/>
          <w:szCs w:val="26"/>
        </w:rPr>
        <w:t xml:space="preserve"> door-to-door, public event, and in-person </w:t>
      </w:r>
      <w:r w:rsidR="00F9584C">
        <w:rPr>
          <w:sz w:val="26"/>
          <w:szCs w:val="26"/>
        </w:rPr>
        <w:t>sales and marketing</w:t>
      </w:r>
      <w:r w:rsidR="006E1D75">
        <w:rPr>
          <w:sz w:val="26"/>
          <w:szCs w:val="26"/>
        </w:rPr>
        <w:t xml:space="preserve"> activities, the Commission</w:t>
      </w:r>
      <w:r w:rsidR="006353E6">
        <w:rPr>
          <w:sz w:val="26"/>
          <w:szCs w:val="26"/>
        </w:rPr>
        <w:t>’</w:t>
      </w:r>
      <w:r w:rsidR="006E1D75">
        <w:rPr>
          <w:sz w:val="26"/>
          <w:szCs w:val="26"/>
        </w:rPr>
        <w:t xml:space="preserve">s regulations at </w:t>
      </w:r>
      <w:r w:rsidR="009543B1">
        <w:rPr>
          <w:sz w:val="26"/>
          <w:szCs w:val="26"/>
        </w:rPr>
        <w:br/>
      </w:r>
      <w:r w:rsidR="00FD064C">
        <w:rPr>
          <w:sz w:val="26"/>
          <w:szCs w:val="26"/>
        </w:rPr>
        <w:t xml:space="preserve">52 Pa. Code </w:t>
      </w:r>
      <w:r w:rsidR="00B06E52">
        <w:rPr>
          <w:sz w:val="26"/>
          <w:szCs w:val="26"/>
        </w:rPr>
        <w:t xml:space="preserve">§ 111.2 </w:t>
      </w:r>
      <w:r w:rsidR="00C03E41">
        <w:rPr>
          <w:sz w:val="26"/>
          <w:szCs w:val="26"/>
        </w:rPr>
        <w:t>provide the following</w:t>
      </w:r>
      <w:r w:rsidR="006E1D75">
        <w:rPr>
          <w:sz w:val="26"/>
          <w:szCs w:val="26"/>
        </w:rPr>
        <w:t xml:space="preserve">: </w:t>
      </w:r>
    </w:p>
    <w:p w14:paraId="49E878EF" w14:textId="77777777" w:rsidR="00931447" w:rsidRDefault="00931447" w:rsidP="00931447">
      <w:pPr>
        <w:pStyle w:val="NoSpacing"/>
      </w:pPr>
    </w:p>
    <w:p w14:paraId="767454CB" w14:textId="77777777" w:rsidR="00931447" w:rsidRDefault="00B06E52" w:rsidP="00931447">
      <w:pPr>
        <w:ind w:left="1440" w:right="1440"/>
        <w:rPr>
          <w:sz w:val="26"/>
          <w:szCs w:val="26"/>
        </w:rPr>
      </w:pPr>
      <w:r w:rsidRPr="00B06E52">
        <w:rPr>
          <w:i/>
          <w:sz w:val="26"/>
          <w:szCs w:val="26"/>
        </w:rPr>
        <w:t>Door-to-door sales – A solicitation or sales method whereby an agent proceeds randomly or selectively from residence to residence.</w:t>
      </w:r>
    </w:p>
    <w:p w14:paraId="67E5E621" w14:textId="77777777" w:rsidR="00931447" w:rsidRDefault="00931447" w:rsidP="00931447">
      <w:pPr>
        <w:spacing w:after="120"/>
        <w:ind w:left="1440" w:right="1440"/>
        <w:jc w:val="center"/>
        <w:rPr>
          <w:sz w:val="26"/>
          <w:szCs w:val="26"/>
        </w:rPr>
      </w:pPr>
      <w:r>
        <w:rPr>
          <w:sz w:val="26"/>
          <w:szCs w:val="26"/>
        </w:rPr>
        <w:t>. . .</w:t>
      </w:r>
    </w:p>
    <w:p w14:paraId="79BA7FE3" w14:textId="77777777" w:rsidR="00931447" w:rsidRDefault="00B06E52" w:rsidP="00931447">
      <w:pPr>
        <w:ind w:left="1440" w:right="1440"/>
        <w:rPr>
          <w:sz w:val="26"/>
          <w:szCs w:val="26"/>
        </w:rPr>
      </w:pPr>
      <w:r w:rsidRPr="00B06E52">
        <w:rPr>
          <w:i/>
          <w:sz w:val="26"/>
          <w:szCs w:val="26"/>
        </w:rPr>
        <w:t>Public event – An event in a public location which may facilitate sales and marketing activities or may result in a customer enrollment transaction.</w:t>
      </w:r>
    </w:p>
    <w:p w14:paraId="02C929FE" w14:textId="77777777" w:rsidR="00931447" w:rsidRDefault="00931447" w:rsidP="00931447">
      <w:pPr>
        <w:ind w:left="1440" w:right="1440"/>
        <w:rPr>
          <w:i/>
          <w:sz w:val="26"/>
          <w:szCs w:val="26"/>
        </w:rPr>
      </w:pPr>
    </w:p>
    <w:p w14:paraId="7A5CB8EE" w14:textId="77777777" w:rsidR="00931447" w:rsidRDefault="00B06E52" w:rsidP="00931447">
      <w:pPr>
        <w:ind w:left="1440" w:right="1440"/>
        <w:rPr>
          <w:i/>
          <w:sz w:val="26"/>
          <w:szCs w:val="26"/>
        </w:rPr>
      </w:pPr>
      <w:r w:rsidRPr="00B06E52">
        <w:rPr>
          <w:i/>
          <w:sz w:val="26"/>
          <w:szCs w:val="26"/>
        </w:rPr>
        <w:t xml:space="preserve">Sales and marketing – The extension of an offer to provide services or products communicated orally, electronically or in writing to a customer. </w:t>
      </w:r>
    </w:p>
    <w:p w14:paraId="522F837D" w14:textId="77777777" w:rsidR="00931447" w:rsidRDefault="00931447" w:rsidP="00931447">
      <w:pPr>
        <w:ind w:left="1440" w:right="1440"/>
        <w:rPr>
          <w:sz w:val="26"/>
          <w:szCs w:val="26"/>
        </w:rPr>
      </w:pPr>
    </w:p>
    <w:p w14:paraId="03D43B17" w14:textId="77777777" w:rsidR="00F65657" w:rsidRDefault="000461B9" w:rsidP="00931447">
      <w:pPr>
        <w:spacing w:line="360" w:lineRule="auto"/>
        <w:rPr>
          <w:sz w:val="26"/>
          <w:szCs w:val="26"/>
        </w:rPr>
      </w:pPr>
      <w:r>
        <w:rPr>
          <w:sz w:val="26"/>
          <w:szCs w:val="26"/>
        </w:rPr>
        <w:t xml:space="preserve">52 Pa. Code § 111.2.  </w:t>
      </w:r>
    </w:p>
    <w:p w14:paraId="7FEB8B50" w14:textId="77777777" w:rsidR="00FB673A" w:rsidRDefault="00F65657" w:rsidP="00F65657">
      <w:pPr>
        <w:spacing w:line="360" w:lineRule="auto"/>
        <w:ind w:firstLine="720"/>
        <w:rPr>
          <w:bCs/>
          <w:sz w:val="26"/>
          <w:szCs w:val="26"/>
        </w:rPr>
      </w:pPr>
      <w:bookmarkStart w:id="5" w:name="_Hlk41644284"/>
      <w:bookmarkEnd w:id="4"/>
      <w:r>
        <w:rPr>
          <w:bCs/>
          <w:sz w:val="26"/>
          <w:szCs w:val="26"/>
        </w:rPr>
        <w:lastRenderedPageBreak/>
        <w:t>On</w:t>
      </w:r>
      <w:r w:rsidR="002B037B">
        <w:rPr>
          <w:bCs/>
          <w:sz w:val="26"/>
          <w:szCs w:val="26"/>
        </w:rPr>
        <w:t xml:space="preserve"> March 16, 2020, Commission Chairman Gladys Brown Dutrieuille issued an Emergency Order </w:t>
      </w:r>
      <w:r>
        <w:rPr>
          <w:bCs/>
          <w:sz w:val="26"/>
          <w:szCs w:val="26"/>
        </w:rPr>
        <w:t>prohibiting</w:t>
      </w:r>
      <w:r w:rsidR="002B037B">
        <w:rPr>
          <w:bCs/>
          <w:sz w:val="26"/>
          <w:szCs w:val="26"/>
        </w:rPr>
        <w:t xml:space="preserve"> </w:t>
      </w:r>
      <w:r w:rsidR="00CD7F2D">
        <w:rPr>
          <w:bCs/>
          <w:sz w:val="26"/>
          <w:szCs w:val="26"/>
        </w:rPr>
        <w:t xml:space="preserve">jurisdictional </w:t>
      </w:r>
      <w:r w:rsidR="00153C69">
        <w:rPr>
          <w:bCs/>
          <w:sz w:val="26"/>
          <w:szCs w:val="26"/>
        </w:rPr>
        <w:t xml:space="preserve">suppliers </w:t>
      </w:r>
      <w:r w:rsidR="002B037B">
        <w:rPr>
          <w:bCs/>
          <w:sz w:val="26"/>
          <w:szCs w:val="26"/>
        </w:rPr>
        <w:t xml:space="preserve">from engaging in door-to-door, public event, and in-person sales and marketing activities during the pendency of the Governor’s </w:t>
      </w:r>
      <w:r w:rsidR="002B037B" w:rsidRPr="002B037B">
        <w:rPr>
          <w:bCs/>
          <w:i/>
          <w:sz w:val="26"/>
          <w:szCs w:val="26"/>
        </w:rPr>
        <w:t>Proclamation of Disaster Emergency</w:t>
      </w:r>
      <w:r w:rsidR="002B037B">
        <w:rPr>
          <w:bCs/>
          <w:sz w:val="26"/>
          <w:szCs w:val="26"/>
        </w:rPr>
        <w:t>, or unless otherwi</w:t>
      </w:r>
      <w:r w:rsidR="00CD7F2D">
        <w:rPr>
          <w:bCs/>
          <w:sz w:val="26"/>
          <w:szCs w:val="26"/>
        </w:rPr>
        <w:t xml:space="preserve">se directed by the Commission.  </w:t>
      </w:r>
      <w:r w:rsidR="002B037B">
        <w:rPr>
          <w:bCs/>
          <w:sz w:val="26"/>
          <w:szCs w:val="26"/>
        </w:rPr>
        <w:t xml:space="preserve">The Chairman </w:t>
      </w:r>
      <w:r w:rsidR="00CD7F2D">
        <w:rPr>
          <w:bCs/>
          <w:sz w:val="26"/>
          <w:szCs w:val="26"/>
        </w:rPr>
        <w:t>directed the cessation of these sales and marketing activities</w:t>
      </w:r>
      <w:r w:rsidR="000D2469">
        <w:rPr>
          <w:bCs/>
          <w:sz w:val="26"/>
          <w:szCs w:val="26"/>
        </w:rPr>
        <w:t xml:space="preserve"> to protect the health and safety of cus</w:t>
      </w:r>
      <w:r w:rsidR="00CD7F2D">
        <w:rPr>
          <w:bCs/>
          <w:sz w:val="26"/>
          <w:szCs w:val="26"/>
        </w:rPr>
        <w:t>tomers and supplier employees by minimizing</w:t>
      </w:r>
      <w:r w:rsidR="00153C69">
        <w:rPr>
          <w:bCs/>
          <w:sz w:val="26"/>
          <w:szCs w:val="26"/>
        </w:rPr>
        <w:t xml:space="preserve"> </w:t>
      </w:r>
      <w:r w:rsidR="00CD7F2D">
        <w:rPr>
          <w:bCs/>
          <w:sz w:val="26"/>
          <w:szCs w:val="26"/>
        </w:rPr>
        <w:t>social contact</w:t>
      </w:r>
      <w:r w:rsidR="000D2469">
        <w:rPr>
          <w:bCs/>
          <w:sz w:val="26"/>
          <w:szCs w:val="26"/>
        </w:rPr>
        <w:t xml:space="preserve"> </w:t>
      </w:r>
      <w:r w:rsidR="00CD7F2D">
        <w:rPr>
          <w:bCs/>
          <w:sz w:val="26"/>
          <w:szCs w:val="26"/>
        </w:rPr>
        <w:t>to reduce</w:t>
      </w:r>
      <w:r w:rsidR="000D2469">
        <w:rPr>
          <w:bCs/>
          <w:sz w:val="26"/>
          <w:szCs w:val="26"/>
        </w:rPr>
        <w:t xml:space="preserve"> the </w:t>
      </w:r>
      <w:r w:rsidR="00CD7F2D">
        <w:rPr>
          <w:bCs/>
          <w:sz w:val="26"/>
          <w:szCs w:val="26"/>
        </w:rPr>
        <w:t>spread</w:t>
      </w:r>
      <w:r w:rsidR="00153C69">
        <w:rPr>
          <w:bCs/>
          <w:sz w:val="26"/>
          <w:szCs w:val="26"/>
        </w:rPr>
        <w:t xml:space="preserve"> </w:t>
      </w:r>
      <w:r w:rsidR="006B18AF">
        <w:rPr>
          <w:bCs/>
          <w:sz w:val="26"/>
          <w:szCs w:val="26"/>
        </w:rPr>
        <w:t xml:space="preserve">of </w:t>
      </w:r>
      <w:r w:rsidR="00153C69">
        <w:rPr>
          <w:bCs/>
          <w:sz w:val="26"/>
          <w:szCs w:val="26"/>
        </w:rPr>
        <w:t>COVID-19.</w:t>
      </w:r>
      <w:r w:rsidR="00CD7F2D">
        <w:rPr>
          <w:bCs/>
          <w:sz w:val="26"/>
          <w:szCs w:val="26"/>
        </w:rPr>
        <w:t xml:space="preserve">  </w:t>
      </w:r>
      <w:r w:rsidR="000D2469">
        <w:rPr>
          <w:bCs/>
          <w:sz w:val="26"/>
          <w:szCs w:val="26"/>
        </w:rPr>
        <w:t>The Commission ratified the Emergency Order</w:t>
      </w:r>
      <w:r w:rsidR="009543B1">
        <w:rPr>
          <w:bCs/>
          <w:sz w:val="26"/>
          <w:szCs w:val="26"/>
        </w:rPr>
        <w:t xml:space="preserve"> at the above-referenced docket number</w:t>
      </w:r>
      <w:r w:rsidR="000D2469">
        <w:rPr>
          <w:bCs/>
          <w:sz w:val="26"/>
          <w:szCs w:val="26"/>
        </w:rPr>
        <w:t xml:space="preserve"> on March 26, 2020, finding </w:t>
      </w:r>
      <w:r w:rsidR="00931447">
        <w:rPr>
          <w:bCs/>
          <w:sz w:val="26"/>
          <w:szCs w:val="26"/>
        </w:rPr>
        <w:br/>
      </w:r>
      <w:r w:rsidR="000D2469">
        <w:rPr>
          <w:bCs/>
          <w:sz w:val="26"/>
          <w:szCs w:val="26"/>
        </w:rPr>
        <w:t>that it was in the public interest.</w:t>
      </w:r>
    </w:p>
    <w:p w14:paraId="0A4C717B" w14:textId="77777777" w:rsidR="00CD7F2D" w:rsidRDefault="00CD7F2D" w:rsidP="00F65657">
      <w:pPr>
        <w:spacing w:line="360" w:lineRule="auto"/>
        <w:ind w:firstLine="720"/>
        <w:rPr>
          <w:bCs/>
          <w:sz w:val="26"/>
          <w:szCs w:val="26"/>
        </w:rPr>
      </w:pPr>
    </w:p>
    <w:p w14:paraId="31AA2113" w14:textId="77777777" w:rsidR="002F41C4" w:rsidRPr="00F77E13" w:rsidRDefault="00CD7F2D" w:rsidP="0000160F">
      <w:pPr>
        <w:spacing w:line="360" w:lineRule="auto"/>
        <w:ind w:firstLine="720"/>
        <w:rPr>
          <w:sz w:val="26"/>
          <w:szCs w:val="26"/>
        </w:rPr>
      </w:pPr>
      <w:bookmarkStart w:id="6" w:name="_Hlk41643127"/>
      <w:r w:rsidRPr="00D26415">
        <w:rPr>
          <w:sz w:val="26"/>
          <w:szCs w:val="26"/>
        </w:rPr>
        <w:t xml:space="preserve">On March 19, 2020, the Governor issued an </w:t>
      </w:r>
      <w:r w:rsidRPr="00D26415">
        <w:rPr>
          <w:i/>
          <w:sz w:val="26"/>
          <w:szCs w:val="26"/>
        </w:rPr>
        <w:t>Order Regarding the Closure of All Businesses that are Not Life Sustaining</w:t>
      </w:r>
      <w:r w:rsidRPr="00D26415">
        <w:rPr>
          <w:sz w:val="26"/>
          <w:szCs w:val="26"/>
        </w:rPr>
        <w:t>, which directed the closure of the physical operations of non-</w:t>
      </w:r>
      <w:r w:rsidR="00977872" w:rsidRPr="00D26415">
        <w:rPr>
          <w:sz w:val="26"/>
          <w:szCs w:val="26"/>
        </w:rPr>
        <w:t>life-</w:t>
      </w:r>
      <w:r w:rsidRPr="00D26415">
        <w:rPr>
          <w:sz w:val="26"/>
          <w:szCs w:val="26"/>
        </w:rPr>
        <w:t>sustaining businesses to reduce the spread of COVID-19</w:t>
      </w:r>
      <w:r w:rsidR="00604A3A" w:rsidRPr="00D26415">
        <w:rPr>
          <w:sz w:val="26"/>
          <w:szCs w:val="26"/>
        </w:rPr>
        <w:t>, and required businesses that remained open to adhere to social distancing</w:t>
      </w:r>
      <w:r w:rsidR="00CF6AC4" w:rsidRPr="00D26415">
        <w:rPr>
          <w:sz w:val="26"/>
          <w:szCs w:val="26"/>
        </w:rPr>
        <w:t xml:space="preserve"> requirements</w:t>
      </w:r>
      <w:r w:rsidR="00604A3A" w:rsidRPr="00D26415">
        <w:rPr>
          <w:sz w:val="26"/>
          <w:szCs w:val="26"/>
        </w:rPr>
        <w:t>.</w:t>
      </w:r>
      <w:r w:rsidR="00604A3A" w:rsidRPr="00D26415">
        <w:rPr>
          <w:rStyle w:val="FootnoteReference"/>
          <w:bCs/>
          <w:sz w:val="26"/>
          <w:szCs w:val="26"/>
        </w:rPr>
        <w:footnoteReference w:id="3"/>
      </w:r>
      <w:r w:rsidR="00604A3A" w:rsidRPr="00D26415">
        <w:rPr>
          <w:sz w:val="26"/>
          <w:szCs w:val="26"/>
        </w:rPr>
        <w:t xml:space="preserve">  </w:t>
      </w:r>
      <w:r w:rsidR="0000160F">
        <w:rPr>
          <w:sz w:val="26"/>
          <w:szCs w:val="26"/>
        </w:rPr>
        <w:t>Then, o</w:t>
      </w:r>
      <w:r w:rsidR="00BE4931" w:rsidRPr="00D26415">
        <w:rPr>
          <w:rStyle w:val="normaltextrun"/>
          <w:color w:val="000000"/>
          <w:sz w:val="26"/>
          <w:szCs w:val="26"/>
          <w:shd w:val="clear" w:color="auto" w:fill="FFFFFF"/>
        </w:rPr>
        <w:t>n</w:t>
      </w:r>
      <w:r w:rsidR="002F41C4" w:rsidRPr="00D26415">
        <w:rPr>
          <w:sz w:val="26"/>
          <w:szCs w:val="26"/>
        </w:rPr>
        <w:t xml:space="preserve"> April 22, 2020, the Governor announced a </w:t>
      </w:r>
      <w:r w:rsidR="00153C69" w:rsidRPr="00D26415">
        <w:rPr>
          <w:sz w:val="26"/>
          <w:szCs w:val="26"/>
        </w:rPr>
        <w:t xml:space="preserve">phased plan </w:t>
      </w:r>
      <w:r w:rsidR="00BE4931" w:rsidRPr="00D26415">
        <w:rPr>
          <w:sz w:val="26"/>
          <w:szCs w:val="26"/>
        </w:rPr>
        <w:t xml:space="preserve">for reopening businesses </w:t>
      </w:r>
      <w:r w:rsidR="00604A3A" w:rsidRPr="00D26415">
        <w:rPr>
          <w:sz w:val="26"/>
          <w:szCs w:val="26"/>
        </w:rPr>
        <w:t>and easing social restrictions</w:t>
      </w:r>
      <w:r w:rsidR="00153C69" w:rsidRPr="00D26415">
        <w:rPr>
          <w:sz w:val="26"/>
          <w:szCs w:val="26"/>
        </w:rPr>
        <w:t>.</w:t>
      </w:r>
      <w:r w:rsidR="002468E7" w:rsidRPr="00D26415">
        <w:rPr>
          <w:rStyle w:val="FootnoteReference"/>
          <w:bCs/>
          <w:sz w:val="26"/>
          <w:szCs w:val="26"/>
        </w:rPr>
        <w:footnoteReference w:id="4"/>
      </w:r>
      <w:r w:rsidR="00BE4931" w:rsidRPr="00D26415">
        <w:rPr>
          <w:sz w:val="26"/>
          <w:szCs w:val="26"/>
        </w:rPr>
        <w:t xml:space="preserve">  The plan categorize</w:t>
      </w:r>
      <w:r w:rsidR="0000160F">
        <w:rPr>
          <w:sz w:val="26"/>
          <w:szCs w:val="26"/>
        </w:rPr>
        <w:t>d</w:t>
      </w:r>
      <w:r w:rsidR="00BE4931" w:rsidRPr="00D26415">
        <w:rPr>
          <w:sz w:val="26"/>
          <w:szCs w:val="26"/>
        </w:rPr>
        <w:t xml:space="preserve"> counties into</w:t>
      </w:r>
      <w:r w:rsidR="0000160F" w:rsidRPr="00D26415">
        <w:rPr>
          <w:sz w:val="26"/>
          <w:szCs w:val="26"/>
        </w:rPr>
        <w:t xml:space="preserve"> three color</w:t>
      </w:r>
      <w:r w:rsidR="0000160F">
        <w:rPr>
          <w:sz w:val="26"/>
          <w:szCs w:val="26"/>
        </w:rPr>
        <w:noBreakHyphen/>
      </w:r>
      <w:r w:rsidR="0000160F" w:rsidRPr="00D26415">
        <w:rPr>
          <w:sz w:val="26"/>
          <w:szCs w:val="26"/>
        </w:rPr>
        <w:t>coded phases</w:t>
      </w:r>
      <w:r w:rsidR="0000160F">
        <w:rPr>
          <w:sz w:val="26"/>
          <w:szCs w:val="26"/>
        </w:rPr>
        <w:t>—</w:t>
      </w:r>
      <w:r w:rsidR="0000160F" w:rsidRPr="00D26415">
        <w:rPr>
          <w:sz w:val="26"/>
          <w:szCs w:val="26"/>
        </w:rPr>
        <w:t>red, yellow, and green</w:t>
      </w:r>
      <w:r w:rsidR="0000160F">
        <w:rPr>
          <w:sz w:val="26"/>
          <w:szCs w:val="26"/>
        </w:rPr>
        <w:t>—</w:t>
      </w:r>
      <w:r w:rsidR="0000160F" w:rsidRPr="00D26415">
        <w:rPr>
          <w:sz w:val="26"/>
          <w:szCs w:val="26"/>
        </w:rPr>
        <w:t>based on conditions in the counties</w:t>
      </w:r>
      <w:r w:rsidR="0000160F">
        <w:rPr>
          <w:sz w:val="26"/>
          <w:szCs w:val="26"/>
        </w:rPr>
        <w:t xml:space="preserve"> with the “</w:t>
      </w:r>
      <w:r w:rsidR="0000160F" w:rsidRPr="00D26415">
        <w:rPr>
          <w:sz w:val="26"/>
          <w:szCs w:val="26"/>
        </w:rPr>
        <w:t xml:space="preserve">red phase” </w:t>
      </w:r>
      <w:r w:rsidR="0000160F">
        <w:rPr>
          <w:sz w:val="26"/>
          <w:szCs w:val="26"/>
        </w:rPr>
        <w:t>being the</w:t>
      </w:r>
      <w:r w:rsidR="0000160F" w:rsidRPr="00D26415">
        <w:rPr>
          <w:sz w:val="26"/>
          <w:szCs w:val="26"/>
        </w:rPr>
        <w:t xml:space="preserve"> most restrictive</w:t>
      </w:r>
      <w:r w:rsidR="0000160F">
        <w:rPr>
          <w:sz w:val="26"/>
          <w:szCs w:val="26"/>
        </w:rPr>
        <w:t xml:space="preserve"> and the</w:t>
      </w:r>
      <w:r w:rsidR="0000160F" w:rsidRPr="00D26415">
        <w:rPr>
          <w:sz w:val="26"/>
          <w:szCs w:val="26"/>
        </w:rPr>
        <w:t xml:space="preserve"> “green phase” </w:t>
      </w:r>
      <w:r w:rsidR="0000160F">
        <w:rPr>
          <w:sz w:val="26"/>
          <w:szCs w:val="26"/>
        </w:rPr>
        <w:t xml:space="preserve">being </w:t>
      </w:r>
      <w:r w:rsidR="0000160F" w:rsidRPr="00D26415">
        <w:rPr>
          <w:sz w:val="26"/>
          <w:szCs w:val="26"/>
        </w:rPr>
        <w:t>the least restrictive</w:t>
      </w:r>
      <w:r w:rsidR="0000160F">
        <w:rPr>
          <w:sz w:val="26"/>
          <w:szCs w:val="26"/>
        </w:rPr>
        <w:t xml:space="preserve">.  The </w:t>
      </w:r>
      <w:r w:rsidR="0000160F" w:rsidRPr="00F77E13">
        <w:rPr>
          <w:sz w:val="26"/>
          <w:szCs w:val="26"/>
        </w:rPr>
        <w:t>first counties moved from the red phase to the “yellow phase” on May 8, 2020, and the first counties moved from the yellow phase to the green phase on May 29, 2020</w:t>
      </w:r>
      <w:r w:rsidR="003B6595" w:rsidRPr="00F77E13">
        <w:rPr>
          <w:sz w:val="26"/>
          <w:szCs w:val="26"/>
        </w:rPr>
        <w:t>.</w:t>
      </w:r>
      <w:r w:rsidR="003B6595" w:rsidRPr="00F77E13">
        <w:rPr>
          <w:rStyle w:val="FootnoteReference"/>
          <w:sz w:val="26"/>
          <w:szCs w:val="26"/>
        </w:rPr>
        <w:footnoteReference w:id="5"/>
      </w:r>
    </w:p>
    <w:p w14:paraId="66C3A1E1" w14:textId="77777777" w:rsidR="00DE6526" w:rsidRPr="00D26415" w:rsidRDefault="00DE6526" w:rsidP="00BC3993">
      <w:pPr>
        <w:spacing w:line="360" w:lineRule="auto"/>
        <w:ind w:firstLine="720"/>
        <w:rPr>
          <w:sz w:val="26"/>
          <w:szCs w:val="26"/>
        </w:rPr>
      </w:pPr>
    </w:p>
    <w:bookmarkEnd w:id="5"/>
    <w:bookmarkEnd w:id="6"/>
    <w:p w14:paraId="7A26159E" w14:textId="77777777" w:rsidR="00B97A21" w:rsidRDefault="00CF6AC4" w:rsidP="00CF6AC4">
      <w:pPr>
        <w:spacing w:line="360" w:lineRule="auto"/>
        <w:ind w:firstLine="720"/>
        <w:rPr>
          <w:sz w:val="26"/>
          <w:szCs w:val="26"/>
        </w:rPr>
      </w:pPr>
      <w:r w:rsidRPr="00667127">
        <w:rPr>
          <w:bCs/>
          <w:sz w:val="26"/>
          <w:szCs w:val="26"/>
        </w:rPr>
        <w:lastRenderedPageBreak/>
        <w:t>On May 21</w:t>
      </w:r>
      <w:r w:rsidR="00F7611B" w:rsidRPr="00667127">
        <w:rPr>
          <w:bCs/>
          <w:sz w:val="26"/>
          <w:szCs w:val="26"/>
        </w:rPr>
        <w:t xml:space="preserve">, 2020, NRG filed </w:t>
      </w:r>
      <w:r w:rsidR="0082074F" w:rsidRPr="00667127">
        <w:rPr>
          <w:bCs/>
          <w:sz w:val="26"/>
          <w:szCs w:val="26"/>
        </w:rPr>
        <w:t>its first</w:t>
      </w:r>
      <w:r w:rsidRPr="00667127">
        <w:rPr>
          <w:bCs/>
          <w:sz w:val="26"/>
          <w:szCs w:val="26"/>
        </w:rPr>
        <w:t xml:space="preserve"> Petition for Partial Rescission of the Commission’s March 16, 2020 Emergency Order establishing a temporary moratorium on door-to-door, public event, and in-person sales and marketing activities by jurisdictional suppliers.</w:t>
      </w:r>
      <w:r w:rsidR="00887A3F" w:rsidRPr="00667127">
        <w:rPr>
          <w:bCs/>
          <w:sz w:val="26"/>
          <w:szCs w:val="26"/>
        </w:rPr>
        <w:t xml:space="preserve">  </w:t>
      </w:r>
      <w:r w:rsidR="00B97A21" w:rsidRPr="00667127">
        <w:rPr>
          <w:sz w:val="26"/>
          <w:szCs w:val="26"/>
        </w:rPr>
        <w:t xml:space="preserve">NRG requested that the Commission rescind the portion of the Emergency Order that prohibits in-person sales and marketing activities as it pertains to activities at retail businesses open </w:t>
      </w:r>
      <w:r w:rsidR="00A0594F" w:rsidRPr="00667127">
        <w:rPr>
          <w:sz w:val="26"/>
          <w:szCs w:val="26"/>
        </w:rPr>
        <w:t>because of</w:t>
      </w:r>
      <w:r w:rsidR="00B97A21" w:rsidRPr="00667127">
        <w:rPr>
          <w:sz w:val="26"/>
          <w:szCs w:val="26"/>
        </w:rPr>
        <w:t xml:space="preserve"> directives issued by the Governor.</w:t>
      </w:r>
      <w:r w:rsidR="00B97A21">
        <w:rPr>
          <w:sz w:val="26"/>
          <w:szCs w:val="26"/>
        </w:rPr>
        <w:t xml:space="preserve">  </w:t>
      </w:r>
    </w:p>
    <w:p w14:paraId="22184948" w14:textId="77777777" w:rsidR="00345D38" w:rsidRDefault="00345D38" w:rsidP="00CF6AC4">
      <w:pPr>
        <w:spacing w:line="360" w:lineRule="auto"/>
        <w:ind w:firstLine="720"/>
        <w:rPr>
          <w:sz w:val="26"/>
          <w:szCs w:val="26"/>
        </w:rPr>
      </w:pPr>
    </w:p>
    <w:p w14:paraId="18C024CD" w14:textId="77777777" w:rsidR="00EB103D" w:rsidRDefault="00B97A21" w:rsidP="00CF6AC4">
      <w:pPr>
        <w:spacing w:line="360" w:lineRule="auto"/>
        <w:ind w:firstLine="720"/>
        <w:rPr>
          <w:sz w:val="26"/>
          <w:szCs w:val="26"/>
        </w:rPr>
      </w:pPr>
      <w:r>
        <w:rPr>
          <w:sz w:val="26"/>
          <w:szCs w:val="26"/>
        </w:rPr>
        <w:t xml:space="preserve">By Order entered June 4, 2020, </w:t>
      </w:r>
      <w:r w:rsidR="009543B1">
        <w:rPr>
          <w:sz w:val="26"/>
          <w:szCs w:val="26"/>
        </w:rPr>
        <w:t xml:space="preserve">at the above-referenced docket number, </w:t>
      </w:r>
      <w:r>
        <w:rPr>
          <w:sz w:val="26"/>
          <w:szCs w:val="26"/>
        </w:rPr>
        <w:t xml:space="preserve">the Commission granted NRG’s </w:t>
      </w:r>
      <w:r w:rsidR="0082074F">
        <w:rPr>
          <w:sz w:val="26"/>
          <w:szCs w:val="26"/>
        </w:rPr>
        <w:t xml:space="preserve">May 21, 2020 </w:t>
      </w:r>
      <w:r>
        <w:rPr>
          <w:sz w:val="26"/>
          <w:szCs w:val="26"/>
        </w:rPr>
        <w:t xml:space="preserve">Petition </w:t>
      </w:r>
      <w:r w:rsidR="00887A3F">
        <w:rPr>
          <w:sz w:val="26"/>
          <w:szCs w:val="26"/>
        </w:rPr>
        <w:t xml:space="preserve">for Partial Rescission </w:t>
      </w:r>
      <w:r w:rsidR="009C621D">
        <w:rPr>
          <w:sz w:val="26"/>
          <w:szCs w:val="26"/>
        </w:rPr>
        <w:t>with</w:t>
      </w:r>
      <w:r>
        <w:rPr>
          <w:sz w:val="26"/>
          <w:szCs w:val="26"/>
        </w:rPr>
        <w:t xml:space="preserve"> modification.  The Commission lifted the moratorium on in-person sales and marketing activities for all jurisdictional electric generation suppliers and natural gas suppliers </w:t>
      </w:r>
      <w:r>
        <w:rPr>
          <w:bCs/>
          <w:sz w:val="26"/>
          <w:szCs w:val="26"/>
        </w:rPr>
        <w:t xml:space="preserve">as it pertains to activities at retail businesses open as a result of the Governor’s directives regarding the yellow and green phases.  The Commission directed suppliers to report their intent to resume in-person sales and marketing activities at retail businesses </w:t>
      </w:r>
      <w:r w:rsidRPr="00124B12">
        <w:rPr>
          <w:bCs/>
          <w:sz w:val="26"/>
          <w:szCs w:val="26"/>
        </w:rPr>
        <w:t xml:space="preserve">to </w:t>
      </w:r>
      <w:r>
        <w:rPr>
          <w:bCs/>
          <w:sz w:val="26"/>
          <w:szCs w:val="26"/>
        </w:rPr>
        <w:t xml:space="preserve">the </w:t>
      </w:r>
      <w:r w:rsidR="00B1142C">
        <w:rPr>
          <w:bCs/>
          <w:sz w:val="26"/>
          <w:szCs w:val="26"/>
        </w:rPr>
        <w:t xml:space="preserve">Commission’s </w:t>
      </w:r>
      <w:r>
        <w:rPr>
          <w:bCs/>
          <w:sz w:val="26"/>
          <w:szCs w:val="26"/>
        </w:rPr>
        <w:t>Office of Competitive Market Oversight (</w:t>
      </w:r>
      <w:r w:rsidRPr="00124B12">
        <w:rPr>
          <w:bCs/>
          <w:sz w:val="26"/>
          <w:szCs w:val="26"/>
        </w:rPr>
        <w:t>OCMO</w:t>
      </w:r>
      <w:r>
        <w:rPr>
          <w:bCs/>
          <w:sz w:val="26"/>
          <w:szCs w:val="26"/>
        </w:rPr>
        <w:t>)</w:t>
      </w:r>
      <w:r w:rsidRPr="00124B12">
        <w:rPr>
          <w:bCs/>
          <w:sz w:val="26"/>
          <w:szCs w:val="26"/>
        </w:rPr>
        <w:t xml:space="preserve"> and </w:t>
      </w:r>
      <w:r>
        <w:rPr>
          <w:bCs/>
          <w:sz w:val="26"/>
          <w:szCs w:val="26"/>
        </w:rPr>
        <w:t xml:space="preserve">the Bureau of Consumer Services (BCS).  The Commission also directed suppliers engaging in </w:t>
      </w:r>
      <w:r w:rsidR="0065020D">
        <w:rPr>
          <w:bCs/>
          <w:sz w:val="26"/>
          <w:szCs w:val="26"/>
        </w:rPr>
        <w:br/>
      </w:r>
      <w:r>
        <w:rPr>
          <w:bCs/>
          <w:sz w:val="26"/>
          <w:szCs w:val="26"/>
        </w:rPr>
        <w:t>in-person sales and marketing activities at retail businesses to comply with all relevant orders and guidance of the Governor and the Secretary of Health</w:t>
      </w:r>
      <w:r w:rsidR="009C621D">
        <w:rPr>
          <w:bCs/>
          <w:sz w:val="26"/>
          <w:szCs w:val="26"/>
        </w:rPr>
        <w:t xml:space="preserve">.  </w:t>
      </w:r>
    </w:p>
    <w:p w14:paraId="1E50978E" w14:textId="77777777" w:rsidR="009C621D" w:rsidRDefault="009C621D" w:rsidP="00CF6AC4">
      <w:pPr>
        <w:spacing w:line="360" w:lineRule="auto"/>
        <w:ind w:firstLine="720"/>
        <w:rPr>
          <w:sz w:val="26"/>
          <w:szCs w:val="26"/>
        </w:rPr>
      </w:pPr>
    </w:p>
    <w:p w14:paraId="14D2D637" w14:textId="77777777" w:rsidR="00903F50" w:rsidRDefault="00100910" w:rsidP="00B1142C">
      <w:pPr>
        <w:spacing w:line="360" w:lineRule="auto"/>
        <w:ind w:firstLine="720"/>
        <w:rPr>
          <w:bCs/>
          <w:sz w:val="26"/>
          <w:szCs w:val="26"/>
        </w:rPr>
      </w:pPr>
      <w:r>
        <w:rPr>
          <w:sz w:val="26"/>
          <w:szCs w:val="26"/>
        </w:rPr>
        <w:t>On June 15</w:t>
      </w:r>
      <w:r w:rsidR="009C621D">
        <w:rPr>
          <w:sz w:val="26"/>
          <w:szCs w:val="26"/>
        </w:rPr>
        <w:t xml:space="preserve">, 2020, </w:t>
      </w:r>
      <w:r w:rsidR="00930075">
        <w:rPr>
          <w:bCs/>
          <w:sz w:val="26"/>
          <w:szCs w:val="26"/>
        </w:rPr>
        <w:t xml:space="preserve">StateWise Energy Pennsylvania, LLC (StateWise) </w:t>
      </w:r>
      <w:r w:rsidR="00670152">
        <w:rPr>
          <w:bCs/>
          <w:sz w:val="26"/>
          <w:szCs w:val="26"/>
        </w:rPr>
        <w:t xml:space="preserve">and </w:t>
      </w:r>
      <w:r>
        <w:rPr>
          <w:bCs/>
          <w:sz w:val="26"/>
          <w:szCs w:val="26"/>
        </w:rPr>
        <w:t xml:space="preserve">SFE </w:t>
      </w:r>
      <w:r w:rsidR="00930075">
        <w:rPr>
          <w:bCs/>
          <w:sz w:val="26"/>
          <w:szCs w:val="26"/>
        </w:rPr>
        <w:t xml:space="preserve">Energy Pennsylvania, LLC (SFE) </w:t>
      </w:r>
      <w:r>
        <w:rPr>
          <w:bCs/>
          <w:sz w:val="26"/>
          <w:szCs w:val="26"/>
        </w:rPr>
        <w:t>fi</w:t>
      </w:r>
      <w:r w:rsidR="0014484B">
        <w:rPr>
          <w:bCs/>
          <w:sz w:val="26"/>
          <w:szCs w:val="26"/>
        </w:rPr>
        <w:t xml:space="preserve">led a </w:t>
      </w:r>
      <w:r w:rsidR="00345D38">
        <w:rPr>
          <w:bCs/>
          <w:sz w:val="26"/>
          <w:szCs w:val="26"/>
        </w:rPr>
        <w:t>Petition for Partial Rescission</w:t>
      </w:r>
      <w:r w:rsidR="002216F0">
        <w:rPr>
          <w:bCs/>
          <w:sz w:val="26"/>
          <w:szCs w:val="26"/>
        </w:rPr>
        <w:t>, or alternatively, Petition for Waiver,</w:t>
      </w:r>
      <w:r w:rsidR="00930075">
        <w:rPr>
          <w:bCs/>
          <w:sz w:val="26"/>
          <w:szCs w:val="26"/>
        </w:rPr>
        <w:t xml:space="preserve"> </w:t>
      </w:r>
      <w:r w:rsidR="00345D38">
        <w:rPr>
          <w:bCs/>
          <w:sz w:val="26"/>
          <w:szCs w:val="26"/>
        </w:rPr>
        <w:t xml:space="preserve">of the </w:t>
      </w:r>
      <w:r w:rsidR="002216F0">
        <w:rPr>
          <w:bCs/>
          <w:sz w:val="26"/>
          <w:szCs w:val="26"/>
        </w:rPr>
        <w:t xml:space="preserve">Commission’s </w:t>
      </w:r>
      <w:r>
        <w:rPr>
          <w:bCs/>
          <w:sz w:val="26"/>
          <w:szCs w:val="26"/>
        </w:rPr>
        <w:t>March 16, 2020 Emergency Order</w:t>
      </w:r>
      <w:r w:rsidR="0014484B">
        <w:rPr>
          <w:bCs/>
          <w:sz w:val="26"/>
          <w:szCs w:val="26"/>
        </w:rPr>
        <w:t xml:space="preserve">.  </w:t>
      </w:r>
      <w:r w:rsidR="00930075">
        <w:rPr>
          <w:bCs/>
          <w:sz w:val="26"/>
          <w:szCs w:val="26"/>
        </w:rPr>
        <w:t xml:space="preserve">StateWise and SFE </w:t>
      </w:r>
      <w:r w:rsidR="002216F0">
        <w:rPr>
          <w:bCs/>
          <w:sz w:val="26"/>
          <w:szCs w:val="26"/>
        </w:rPr>
        <w:t>requested relief from the prohibition on door-to-door sales and marketing activities for counties in the yellow and green phases of the Governor’s reopening plan.</w:t>
      </w:r>
      <w:r w:rsidR="00930075">
        <w:rPr>
          <w:bCs/>
          <w:sz w:val="26"/>
          <w:szCs w:val="26"/>
        </w:rPr>
        <w:t xml:space="preserve"> </w:t>
      </w:r>
      <w:r w:rsidR="002216F0">
        <w:rPr>
          <w:bCs/>
          <w:sz w:val="26"/>
          <w:szCs w:val="26"/>
        </w:rPr>
        <w:t xml:space="preserve"> </w:t>
      </w:r>
    </w:p>
    <w:p w14:paraId="7770B539" w14:textId="77777777" w:rsidR="00100910" w:rsidRDefault="00C56C5C" w:rsidP="00C56C5C">
      <w:pPr>
        <w:spacing w:line="360" w:lineRule="auto"/>
        <w:rPr>
          <w:bCs/>
          <w:sz w:val="26"/>
          <w:szCs w:val="26"/>
        </w:rPr>
      </w:pPr>
      <w:r>
        <w:rPr>
          <w:bCs/>
          <w:sz w:val="26"/>
          <w:szCs w:val="26"/>
        </w:rPr>
        <w:t>Then, on</w:t>
      </w:r>
      <w:r w:rsidR="00100910">
        <w:rPr>
          <w:bCs/>
          <w:sz w:val="26"/>
          <w:szCs w:val="26"/>
        </w:rPr>
        <w:t xml:space="preserve"> June 18, 2020, </w:t>
      </w:r>
      <w:r w:rsidR="00903F50">
        <w:rPr>
          <w:bCs/>
          <w:sz w:val="26"/>
          <w:szCs w:val="26"/>
        </w:rPr>
        <w:t>Interstate Gas Supply, Inc. d/b/a IGS Energy’s</w:t>
      </w:r>
      <w:r w:rsidR="00903F50">
        <w:rPr>
          <w:sz w:val="26"/>
          <w:szCs w:val="26"/>
        </w:rPr>
        <w:t xml:space="preserve"> (IGS)</w:t>
      </w:r>
      <w:r w:rsidR="00B1142C">
        <w:rPr>
          <w:bCs/>
          <w:sz w:val="26"/>
          <w:szCs w:val="26"/>
        </w:rPr>
        <w:t xml:space="preserve"> filed </w:t>
      </w:r>
      <w:r w:rsidR="00100910">
        <w:rPr>
          <w:bCs/>
          <w:sz w:val="26"/>
          <w:szCs w:val="26"/>
        </w:rPr>
        <w:t>a Petition for</w:t>
      </w:r>
      <w:r w:rsidR="00BA12C5">
        <w:rPr>
          <w:bCs/>
          <w:sz w:val="26"/>
          <w:szCs w:val="26"/>
        </w:rPr>
        <w:t xml:space="preserve"> Partial</w:t>
      </w:r>
      <w:r w:rsidR="00100910">
        <w:rPr>
          <w:bCs/>
          <w:sz w:val="26"/>
          <w:szCs w:val="26"/>
        </w:rPr>
        <w:t xml:space="preserve"> Rescission of the Emergency Order</w:t>
      </w:r>
      <w:r>
        <w:rPr>
          <w:bCs/>
          <w:sz w:val="26"/>
          <w:szCs w:val="26"/>
        </w:rPr>
        <w:t xml:space="preserve"> seeking</w:t>
      </w:r>
      <w:r w:rsidR="00930075">
        <w:rPr>
          <w:bCs/>
          <w:sz w:val="26"/>
          <w:szCs w:val="26"/>
        </w:rPr>
        <w:t xml:space="preserve"> </w:t>
      </w:r>
      <w:r w:rsidR="002216F0">
        <w:rPr>
          <w:bCs/>
          <w:sz w:val="26"/>
          <w:szCs w:val="26"/>
        </w:rPr>
        <w:t xml:space="preserve">relief from </w:t>
      </w:r>
      <w:r w:rsidR="00B83383">
        <w:rPr>
          <w:bCs/>
          <w:sz w:val="26"/>
          <w:szCs w:val="26"/>
        </w:rPr>
        <w:t xml:space="preserve">the </w:t>
      </w:r>
      <w:r w:rsidR="002216F0">
        <w:rPr>
          <w:bCs/>
          <w:sz w:val="26"/>
          <w:szCs w:val="26"/>
        </w:rPr>
        <w:t>prohibition on door-to-door, public event, and in-person sales and marketing activities.</w:t>
      </w:r>
    </w:p>
    <w:p w14:paraId="39E54338" w14:textId="77777777" w:rsidR="00C56C5C" w:rsidRDefault="00C56C5C" w:rsidP="00C56C5C">
      <w:pPr>
        <w:spacing w:line="360" w:lineRule="auto"/>
        <w:rPr>
          <w:bCs/>
          <w:sz w:val="26"/>
          <w:szCs w:val="26"/>
        </w:rPr>
      </w:pPr>
    </w:p>
    <w:p w14:paraId="2B508A65" w14:textId="77777777" w:rsidR="00930075" w:rsidRDefault="00903F50" w:rsidP="00B1142C">
      <w:pPr>
        <w:spacing w:line="360" w:lineRule="auto"/>
        <w:ind w:firstLine="720"/>
        <w:rPr>
          <w:bCs/>
          <w:sz w:val="26"/>
          <w:szCs w:val="26"/>
        </w:rPr>
      </w:pPr>
      <w:r>
        <w:rPr>
          <w:bCs/>
          <w:sz w:val="26"/>
          <w:szCs w:val="26"/>
        </w:rPr>
        <w:lastRenderedPageBreak/>
        <w:t>By Order entered July 16, 2020,</w:t>
      </w:r>
      <w:r w:rsidR="009543B1">
        <w:rPr>
          <w:bCs/>
          <w:sz w:val="26"/>
          <w:szCs w:val="26"/>
        </w:rPr>
        <w:t xml:space="preserve"> at the above-referenced docket number,</w:t>
      </w:r>
      <w:r>
        <w:rPr>
          <w:bCs/>
          <w:sz w:val="26"/>
          <w:szCs w:val="26"/>
        </w:rPr>
        <w:t xml:space="preserve"> t</w:t>
      </w:r>
      <w:r w:rsidR="00A66E5C">
        <w:rPr>
          <w:bCs/>
          <w:sz w:val="26"/>
          <w:szCs w:val="26"/>
        </w:rPr>
        <w:t>he</w:t>
      </w:r>
      <w:r w:rsidR="00930075">
        <w:rPr>
          <w:bCs/>
          <w:sz w:val="26"/>
          <w:szCs w:val="26"/>
        </w:rPr>
        <w:t xml:space="preserve"> Commission </w:t>
      </w:r>
      <w:r>
        <w:rPr>
          <w:bCs/>
          <w:sz w:val="26"/>
          <w:szCs w:val="26"/>
        </w:rPr>
        <w:t xml:space="preserve">denied StateWise and SFE’s </w:t>
      </w:r>
      <w:r w:rsidR="0082074F">
        <w:rPr>
          <w:bCs/>
          <w:sz w:val="26"/>
          <w:szCs w:val="26"/>
        </w:rPr>
        <w:t xml:space="preserve">June 15, 2020 </w:t>
      </w:r>
      <w:r>
        <w:rPr>
          <w:bCs/>
          <w:sz w:val="26"/>
          <w:szCs w:val="26"/>
        </w:rPr>
        <w:t xml:space="preserve">Petition for Reconsideration as well as IGS’s </w:t>
      </w:r>
      <w:r w:rsidR="0082074F">
        <w:rPr>
          <w:bCs/>
          <w:sz w:val="26"/>
          <w:szCs w:val="26"/>
        </w:rPr>
        <w:t xml:space="preserve">June 18, 2020 </w:t>
      </w:r>
      <w:r>
        <w:rPr>
          <w:bCs/>
          <w:sz w:val="26"/>
          <w:szCs w:val="26"/>
        </w:rPr>
        <w:t>Petition for Reconsideration</w:t>
      </w:r>
      <w:r w:rsidR="00930075">
        <w:rPr>
          <w:bCs/>
          <w:sz w:val="26"/>
          <w:szCs w:val="26"/>
        </w:rPr>
        <w:t>.</w:t>
      </w:r>
      <w:r w:rsidR="00B83383">
        <w:rPr>
          <w:bCs/>
          <w:sz w:val="26"/>
          <w:szCs w:val="26"/>
        </w:rPr>
        <w:t xml:space="preserve">  The Commission held that </w:t>
      </w:r>
      <w:r w:rsidR="000C3066">
        <w:rPr>
          <w:bCs/>
          <w:sz w:val="26"/>
          <w:szCs w:val="26"/>
        </w:rPr>
        <w:t>StateWise, SFE, and IGS did not offer sufficient justification to rescind the</w:t>
      </w:r>
      <w:r w:rsidR="00B83383">
        <w:rPr>
          <w:bCs/>
          <w:sz w:val="26"/>
          <w:szCs w:val="26"/>
        </w:rPr>
        <w:t xml:space="preserve"> portions of the March 16, 2020 Emergency Order, as modified by the June 4, 2020 Order.  </w:t>
      </w:r>
    </w:p>
    <w:p w14:paraId="4BDA105E" w14:textId="77777777" w:rsidR="00930075" w:rsidRDefault="00930075" w:rsidP="00B1142C">
      <w:pPr>
        <w:spacing w:line="360" w:lineRule="auto"/>
        <w:ind w:firstLine="720"/>
        <w:rPr>
          <w:bCs/>
          <w:sz w:val="26"/>
          <w:szCs w:val="26"/>
        </w:rPr>
      </w:pPr>
    </w:p>
    <w:p w14:paraId="07B2D186" w14:textId="77777777" w:rsidR="0093057A" w:rsidRDefault="0082074F" w:rsidP="00B1142C">
      <w:pPr>
        <w:spacing w:line="360" w:lineRule="auto"/>
        <w:ind w:firstLine="720"/>
        <w:rPr>
          <w:sz w:val="26"/>
          <w:szCs w:val="26"/>
        </w:rPr>
      </w:pPr>
      <w:r>
        <w:rPr>
          <w:sz w:val="26"/>
          <w:szCs w:val="26"/>
        </w:rPr>
        <w:t>O</w:t>
      </w:r>
      <w:r w:rsidR="0093057A">
        <w:rPr>
          <w:sz w:val="26"/>
          <w:szCs w:val="26"/>
        </w:rPr>
        <w:t xml:space="preserve">n July 13, 2020 Direct Energy Business, LLC, Direct Energy Services, LLC, </w:t>
      </w:r>
      <w:r>
        <w:rPr>
          <w:sz w:val="26"/>
          <w:szCs w:val="26"/>
        </w:rPr>
        <w:br/>
      </w:r>
      <w:r w:rsidR="0093057A">
        <w:rPr>
          <w:sz w:val="26"/>
          <w:szCs w:val="26"/>
        </w:rPr>
        <w:t xml:space="preserve">and Direct Energy Business Marketing, LLC’s (collectively, Direct Energy) filed a Petition for Clarification or Modification of the Commission’s June 4, 2020 Order </w:t>
      </w:r>
      <w:r w:rsidR="00A7653C">
        <w:rPr>
          <w:sz w:val="26"/>
          <w:szCs w:val="26"/>
        </w:rPr>
        <w:t>and</w:t>
      </w:r>
      <w:r w:rsidR="0093057A">
        <w:rPr>
          <w:sz w:val="26"/>
          <w:szCs w:val="26"/>
        </w:rPr>
        <w:t xml:space="preserve"> March 16, 2020 Emergency Order.  </w:t>
      </w:r>
      <w:r>
        <w:rPr>
          <w:bCs/>
          <w:sz w:val="26"/>
          <w:szCs w:val="26"/>
        </w:rPr>
        <w:t>Direct Energy</w:t>
      </w:r>
      <w:r w:rsidR="002B0FF7">
        <w:rPr>
          <w:bCs/>
          <w:sz w:val="26"/>
          <w:szCs w:val="26"/>
        </w:rPr>
        <w:t xml:space="preserve"> </w:t>
      </w:r>
      <w:r w:rsidR="00887A3F">
        <w:rPr>
          <w:bCs/>
          <w:sz w:val="26"/>
          <w:szCs w:val="26"/>
        </w:rPr>
        <w:t>requested</w:t>
      </w:r>
      <w:r>
        <w:rPr>
          <w:bCs/>
          <w:sz w:val="26"/>
          <w:szCs w:val="26"/>
        </w:rPr>
        <w:t xml:space="preserve"> relief from the portions of the</w:t>
      </w:r>
      <w:r w:rsidR="00947794">
        <w:rPr>
          <w:bCs/>
          <w:sz w:val="26"/>
          <w:szCs w:val="26"/>
        </w:rPr>
        <w:t>se</w:t>
      </w:r>
      <w:r>
        <w:rPr>
          <w:bCs/>
          <w:sz w:val="26"/>
          <w:szCs w:val="26"/>
        </w:rPr>
        <w:t xml:space="preserve"> Orders</w:t>
      </w:r>
      <w:r w:rsidR="00A7653C">
        <w:rPr>
          <w:bCs/>
          <w:sz w:val="26"/>
          <w:szCs w:val="26"/>
        </w:rPr>
        <w:t xml:space="preserve"> that</w:t>
      </w:r>
      <w:r>
        <w:rPr>
          <w:bCs/>
          <w:sz w:val="26"/>
          <w:szCs w:val="26"/>
        </w:rPr>
        <w:t xml:space="preserve"> </w:t>
      </w:r>
      <w:r w:rsidR="002B0FF7">
        <w:rPr>
          <w:bCs/>
          <w:sz w:val="26"/>
          <w:szCs w:val="26"/>
        </w:rPr>
        <w:t>prohibit</w:t>
      </w:r>
      <w:r>
        <w:rPr>
          <w:bCs/>
          <w:sz w:val="26"/>
          <w:szCs w:val="26"/>
        </w:rPr>
        <w:t xml:space="preserve"> in-person sales and marketing activities with commercial, industrial, and governmental customers that </w:t>
      </w:r>
      <w:r w:rsidR="00A7653C">
        <w:rPr>
          <w:bCs/>
          <w:sz w:val="26"/>
          <w:szCs w:val="26"/>
        </w:rPr>
        <w:t xml:space="preserve">have </w:t>
      </w:r>
      <w:r w:rsidR="002B0FF7">
        <w:rPr>
          <w:bCs/>
          <w:sz w:val="26"/>
          <w:szCs w:val="26"/>
        </w:rPr>
        <w:t>re</w:t>
      </w:r>
      <w:r>
        <w:rPr>
          <w:bCs/>
          <w:sz w:val="26"/>
          <w:szCs w:val="26"/>
        </w:rPr>
        <w:t xml:space="preserve">opened their businesses as result of the Governor’s directives.  </w:t>
      </w:r>
    </w:p>
    <w:p w14:paraId="721CC051" w14:textId="77777777" w:rsidR="009916DF" w:rsidRDefault="009916DF" w:rsidP="009916DF">
      <w:pPr>
        <w:spacing w:line="360" w:lineRule="auto"/>
        <w:ind w:firstLine="720"/>
        <w:rPr>
          <w:sz w:val="26"/>
          <w:szCs w:val="26"/>
        </w:rPr>
      </w:pPr>
    </w:p>
    <w:p w14:paraId="540ADDEF" w14:textId="77777777" w:rsidR="0093057A" w:rsidRDefault="0093057A" w:rsidP="009916DF">
      <w:pPr>
        <w:spacing w:line="360" w:lineRule="auto"/>
        <w:ind w:firstLine="720"/>
        <w:rPr>
          <w:sz w:val="26"/>
          <w:szCs w:val="26"/>
        </w:rPr>
      </w:pPr>
      <w:r>
        <w:rPr>
          <w:bCs/>
          <w:sz w:val="26"/>
          <w:szCs w:val="26"/>
        </w:rPr>
        <w:t xml:space="preserve">Subsequently, on July 24, 2020, IGS filed a Petition for Rehearing and/or Reconsideration of the Commission’s July 16, 2020 Order.  </w:t>
      </w:r>
      <w:r>
        <w:rPr>
          <w:sz w:val="26"/>
          <w:szCs w:val="26"/>
        </w:rPr>
        <w:t xml:space="preserve">IGS sought reconsideration to allow door-to-door and by-appointment in-person sales and marketing activities.  </w:t>
      </w:r>
    </w:p>
    <w:p w14:paraId="3FF0F310" w14:textId="77777777" w:rsidR="00363B81" w:rsidRDefault="00363B81" w:rsidP="0093057A">
      <w:pPr>
        <w:spacing w:line="360" w:lineRule="auto"/>
        <w:ind w:firstLine="720"/>
        <w:rPr>
          <w:sz w:val="26"/>
          <w:szCs w:val="26"/>
        </w:rPr>
      </w:pPr>
    </w:p>
    <w:p w14:paraId="19A99378" w14:textId="77777777" w:rsidR="0093057A" w:rsidRDefault="0093057A" w:rsidP="00421266">
      <w:pPr>
        <w:spacing w:line="360" w:lineRule="auto"/>
        <w:ind w:firstLine="720"/>
        <w:rPr>
          <w:sz w:val="26"/>
          <w:szCs w:val="26"/>
        </w:rPr>
      </w:pPr>
      <w:r>
        <w:rPr>
          <w:sz w:val="26"/>
          <w:szCs w:val="26"/>
        </w:rPr>
        <w:t>On August 27, 2020, the Commission entered two Orde</w:t>
      </w:r>
      <w:r w:rsidR="001865CD">
        <w:rPr>
          <w:sz w:val="26"/>
          <w:szCs w:val="26"/>
        </w:rPr>
        <w:t>rs</w:t>
      </w:r>
      <w:r w:rsidR="009543B1">
        <w:rPr>
          <w:sz w:val="26"/>
          <w:szCs w:val="26"/>
        </w:rPr>
        <w:t xml:space="preserve"> at the above-referenced docket number</w:t>
      </w:r>
      <w:r w:rsidR="001865CD">
        <w:rPr>
          <w:sz w:val="26"/>
          <w:szCs w:val="26"/>
        </w:rPr>
        <w:t xml:space="preserve">.  In </w:t>
      </w:r>
      <w:r w:rsidR="00421266">
        <w:rPr>
          <w:sz w:val="26"/>
          <w:szCs w:val="26"/>
        </w:rPr>
        <w:t xml:space="preserve">its </w:t>
      </w:r>
      <w:r w:rsidR="001865CD">
        <w:rPr>
          <w:sz w:val="26"/>
          <w:szCs w:val="26"/>
        </w:rPr>
        <w:t>first Order, the Commission</w:t>
      </w:r>
      <w:r>
        <w:rPr>
          <w:sz w:val="26"/>
          <w:szCs w:val="26"/>
        </w:rPr>
        <w:t xml:space="preserve"> denied Direct Energy’s </w:t>
      </w:r>
      <w:r w:rsidR="00B56D3A">
        <w:rPr>
          <w:sz w:val="26"/>
          <w:szCs w:val="26"/>
        </w:rPr>
        <w:t xml:space="preserve">July 13, 2020 </w:t>
      </w:r>
      <w:r w:rsidR="009426CB">
        <w:rPr>
          <w:sz w:val="26"/>
          <w:szCs w:val="26"/>
        </w:rPr>
        <w:t>Petition</w:t>
      </w:r>
      <w:r>
        <w:rPr>
          <w:sz w:val="26"/>
          <w:szCs w:val="26"/>
        </w:rPr>
        <w:t xml:space="preserve"> for Clarification or Modification</w:t>
      </w:r>
      <w:r w:rsidR="00EF3F7B">
        <w:rPr>
          <w:sz w:val="26"/>
          <w:szCs w:val="26"/>
        </w:rPr>
        <w:t xml:space="preserve"> finding that Direct Energy did not raise compelling reasons to alter the Commission’s June 4, 2020 Order or March 16, 2020 Emergency Order</w:t>
      </w:r>
      <w:r w:rsidR="001865CD">
        <w:rPr>
          <w:sz w:val="26"/>
          <w:szCs w:val="26"/>
        </w:rPr>
        <w:t>.</w:t>
      </w:r>
      <w:r w:rsidR="00EF3F7B">
        <w:rPr>
          <w:sz w:val="26"/>
          <w:szCs w:val="26"/>
        </w:rPr>
        <w:t xml:space="preserve">  In its second Order, the Commission denied IGS’s July 24, 2020 Petition for Reconsideration finding that IGS did not present arguments that warranted reconsideration of the Commission’s July 16, 2020 Order.  </w:t>
      </w:r>
    </w:p>
    <w:p w14:paraId="198B103A" w14:textId="77777777" w:rsidR="0093057A" w:rsidRDefault="0093057A" w:rsidP="0093057A">
      <w:pPr>
        <w:spacing w:line="360" w:lineRule="auto"/>
        <w:ind w:firstLine="720"/>
        <w:rPr>
          <w:sz w:val="26"/>
          <w:szCs w:val="26"/>
        </w:rPr>
      </w:pPr>
    </w:p>
    <w:p w14:paraId="06FA4C4D" w14:textId="77777777" w:rsidR="00EF3F7B" w:rsidRDefault="00EF3F7B" w:rsidP="00EF3F7B">
      <w:pPr>
        <w:spacing w:line="360" w:lineRule="auto"/>
        <w:ind w:firstLine="720"/>
        <w:rPr>
          <w:sz w:val="26"/>
          <w:szCs w:val="26"/>
        </w:rPr>
      </w:pPr>
      <w:r>
        <w:rPr>
          <w:sz w:val="26"/>
          <w:szCs w:val="26"/>
        </w:rPr>
        <w:t>Subsequently, o</w:t>
      </w:r>
      <w:r w:rsidR="00423B6B">
        <w:rPr>
          <w:sz w:val="26"/>
          <w:szCs w:val="26"/>
        </w:rPr>
        <w:t xml:space="preserve">n October 22, 2020, NRG filed its second Petition for Partial Rescission of the Commission’s March 16, 2020 Emergency Order.  </w:t>
      </w:r>
      <w:r w:rsidRPr="00D3417D">
        <w:rPr>
          <w:sz w:val="26"/>
          <w:szCs w:val="26"/>
        </w:rPr>
        <w:t>NRG request</w:t>
      </w:r>
      <w:r>
        <w:rPr>
          <w:sz w:val="26"/>
          <w:szCs w:val="26"/>
        </w:rPr>
        <w:t>ed</w:t>
      </w:r>
      <w:r w:rsidRPr="00D3417D">
        <w:rPr>
          <w:sz w:val="26"/>
          <w:szCs w:val="26"/>
        </w:rPr>
        <w:t xml:space="preserve"> that the Commission rescind the portion of the Emergency Order that prohibits suppliers from </w:t>
      </w:r>
      <w:r w:rsidRPr="00D3417D">
        <w:rPr>
          <w:sz w:val="26"/>
          <w:szCs w:val="26"/>
        </w:rPr>
        <w:lastRenderedPageBreak/>
        <w:t>engaging in in</w:t>
      </w:r>
      <w:r>
        <w:rPr>
          <w:sz w:val="26"/>
          <w:szCs w:val="26"/>
        </w:rPr>
        <w:noBreakHyphen/>
      </w:r>
      <w:r w:rsidRPr="00D3417D">
        <w:rPr>
          <w:sz w:val="26"/>
          <w:szCs w:val="26"/>
        </w:rPr>
        <w:t xml:space="preserve">person sales and marketing activities at public events only as it pertains to outdoor public events held in accordance with orders and directives issued by the Governor and Secretary of Health.  </w:t>
      </w:r>
    </w:p>
    <w:p w14:paraId="4B4DE789" w14:textId="77777777" w:rsidR="00EF3F7B" w:rsidRDefault="00EF3F7B" w:rsidP="00EF3F7B">
      <w:pPr>
        <w:spacing w:line="360" w:lineRule="auto"/>
        <w:ind w:firstLine="720"/>
        <w:rPr>
          <w:sz w:val="26"/>
          <w:szCs w:val="26"/>
        </w:rPr>
      </w:pPr>
    </w:p>
    <w:p w14:paraId="06B84A24" w14:textId="77777777" w:rsidR="00EF3F7B" w:rsidRDefault="00EF3F7B" w:rsidP="00EF3F7B">
      <w:pPr>
        <w:spacing w:line="360" w:lineRule="auto"/>
        <w:ind w:firstLine="720"/>
        <w:rPr>
          <w:sz w:val="26"/>
          <w:szCs w:val="26"/>
        </w:rPr>
      </w:pPr>
      <w:r>
        <w:rPr>
          <w:sz w:val="26"/>
          <w:szCs w:val="26"/>
        </w:rPr>
        <w:t>Then, o</w:t>
      </w:r>
      <w:r w:rsidRPr="008A3747">
        <w:rPr>
          <w:sz w:val="26"/>
          <w:szCs w:val="26"/>
        </w:rPr>
        <w:t xml:space="preserve">n November 23, 2020, the Governor issued an </w:t>
      </w:r>
      <w:r w:rsidRPr="00F53DA6">
        <w:rPr>
          <w:i/>
          <w:iCs/>
          <w:sz w:val="26"/>
          <w:szCs w:val="26"/>
        </w:rPr>
        <w:t>Order for Mitigation, Enforcement, and Immunity Protections</w:t>
      </w:r>
      <w:r w:rsidRPr="008A3747">
        <w:rPr>
          <w:sz w:val="26"/>
          <w:szCs w:val="26"/>
        </w:rPr>
        <w:t>.</w:t>
      </w:r>
      <w:r>
        <w:rPr>
          <w:rStyle w:val="FootnoteReference"/>
          <w:sz w:val="26"/>
          <w:szCs w:val="26"/>
        </w:rPr>
        <w:footnoteReference w:id="6"/>
      </w:r>
      <w:r>
        <w:rPr>
          <w:sz w:val="26"/>
          <w:szCs w:val="26"/>
        </w:rPr>
        <w:t xml:space="preserve">  Among other things, t</w:t>
      </w:r>
      <w:r w:rsidRPr="008A3747">
        <w:rPr>
          <w:sz w:val="26"/>
          <w:szCs w:val="26"/>
        </w:rPr>
        <w:t xml:space="preserve">he Order </w:t>
      </w:r>
      <w:r>
        <w:rPr>
          <w:sz w:val="26"/>
          <w:szCs w:val="26"/>
        </w:rPr>
        <w:t>modified</w:t>
      </w:r>
      <w:r w:rsidRPr="008A3747">
        <w:rPr>
          <w:sz w:val="26"/>
          <w:szCs w:val="26"/>
        </w:rPr>
        <w:t xml:space="preserve"> occupancy limits </w:t>
      </w:r>
      <w:r>
        <w:rPr>
          <w:sz w:val="26"/>
          <w:szCs w:val="26"/>
        </w:rPr>
        <w:t>for</w:t>
      </w:r>
      <w:r w:rsidRPr="008A3747">
        <w:rPr>
          <w:sz w:val="26"/>
          <w:szCs w:val="26"/>
        </w:rPr>
        <w:t xml:space="preserve"> outdoor gathering</w:t>
      </w:r>
      <w:r>
        <w:rPr>
          <w:sz w:val="26"/>
          <w:szCs w:val="26"/>
        </w:rPr>
        <w:t xml:space="preserve"> venues</w:t>
      </w:r>
      <w:r w:rsidRPr="008A3747">
        <w:rPr>
          <w:sz w:val="26"/>
          <w:szCs w:val="26"/>
        </w:rPr>
        <w:t xml:space="preserve">, </w:t>
      </w:r>
      <w:r>
        <w:rPr>
          <w:sz w:val="26"/>
          <w:szCs w:val="26"/>
        </w:rPr>
        <w:t xml:space="preserve">setting a limit of </w:t>
      </w:r>
      <w:r w:rsidRPr="008A3747">
        <w:rPr>
          <w:sz w:val="26"/>
          <w:szCs w:val="26"/>
        </w:rPr>
        <w:t xml:space="preserve">up to 2,500 people under certain circumstances.  </w:t>
      </w:r>
      <w:r>
        <w:rPr>
          <w:sz w:val="26"/>
          <w:szCs w:val="26"/>
        </w:rPr>
        <w:t xml:space="preserve">This represented an increase from a previous limit of 250 people.  </w:t>
      </w:r>
      <w:r w:rsidRPr="008A3747">
        <w:rPr>
          <w:sz w:val="26"/>
          <w:szCs w:val="26"/>
        </w:rPr>
        <w:t>The Order</w:t>
      </w:r>
      <w:r>
        <w:rPr>
          <w:sz w:val="26"/>
          <w:szCs w:val="26"/>
        </w:rPr>
        <w:t xml:space="preserve"> also</w:t>
      </w:r>
      <w:r w:rsidRPr="008A3747">
        <w:rPr>
          <w:sz w:val="26"/>
          <w:szCs w:val="26"/>
        </w:rPr>
        <w:t xml:space="preserve"> require</w:t>
      </w:r>
      <w:r>
        <w:rPr>
          <w:sz w:val="26"/>
          <w:szCs w:val="26"/>
        </w:rPr>
        <w:t>d</w:t>
      </w:r>
      <w:r w:rsidRPr="008A3747">
        <w:rPr>
          <w:sz w:val="26"/>
          <w:szCs w:val="26"/>
        </w:rPr>
        <w:t xml:space="preserve"> venues to comply with an </w:t>
      </w:r>
      <w:r w:rsidRPr="00D56966">
        <w:rPr>
          <w:i/>
          <w:iCs/>
          <w:sz w:val="26"/>
          <w:szCs w:val="26"/>
        </w:rPr>
        <w:t>Updated Order of the Secretary of Health</w:t>
      </w:r>
      <w:r>
        <w:rPr>
          <w:sz w:val="26"/>
          <w:szCs w:val="26"/>
        </w:rPr>
        <w:t xml:space="preserve"> </w:t>
      </w:r>
      <w:r w:rsidRPr="005462E7">
        <w:rPr>
          <w:i/>
          <w:iCs/>
          <w:sz w:val="26"/>
          <w:szCs w:val="26"/>
        </w:rPr>
        <w:t>requiring Universal Face Coverings</w:t>
      </w:r>
      <w:r w:rsidRPr="008A3747">
        <w:rPr>
          <w:sz w:val="26"/>
          <w:szCs w:val="26"/>
        </w:rPr>
        <w:t xml:space="preserve"> a</w:t>
      </w:r>
      <w:r>
        <w:rPr>
          <w:sz w:val="26"/>
          <w:szCs w:val="26"/>
        </w:rPr>
        <w:t>s well as</w:t>
      </w:r>
      <w:r w:rsidRPr="008A3747">
        <w:rPr>
          <w:sz w:val="26"/>
          <w:szCs w:val="26"/>
        </w:rPr>
        <w:t xml:space="preserve"> social distancing and best practices directives.  </w:t>
      </w:r>
      <w:r>
        <w:rPr>
          <w:sz w:val="26"/>
          <w:szCs w:val="26"/>
        </w:rPr>
        <w:t>The Governor’s Order became</w:t>
      </w:r>
      <w:r w:rsidRPr="008A3747">
        <w:rPr>
          <w:sz w:val="26"/>
          <w:szCs w:val="26"/>
        </w:rPr>
        <w:t xml:space="preserve"> effective on November 27, 2020.</w:t>
      </w:r>
    </w:p>
    <w:p w14:paraId="6700F29C" w14:textId="77777777" w:rsidR="00EF3F7B" w:rsidRDefault="00EF3F7B" w:rsidP="00EF3F7B">
      <w:pPr>
        <w:spacing w:line="360" w:lineRule="auto"/>
        <w:ind w:firstLine="720"/>
        <w:rPr>
          <w:sz w:val="26"/>
          <w:szCs w:val="26"/>
        </w:rPr>
      </w:pPr>
    </w:p>
    <w:p w14:paraId="2A6838F8" w14:textId="77777777" w:rsidR="00EF3F7B" w:rsidRDefault="00EF3F7B" w:rsidP="00EF3F7B">
      <w:pPr>
        <w:spacing w:line="360" w:lineRule="auto"/>
        <w:ind w:firstLine="720"/>
        <w:rPr>
          <w:bCs/>
          <w:color w:val="000000"/>
          <w:sz w:val="26"/>
          <w:szCs w:val="26"/>
        </w:rPr>
      </w:pPr>
      <w:r w:rsidRPr="004E1F84">
        <w:rPr>
          <w:color w:val="000000"/>
          <w:sz w:val="26"/>
          <w:szCs w:val="26"/>
        </w:rPr>
        <w:t xml:space="preserve">By Order entered December 3, 2020, at the above-referenced docket number, the Commission granted NRG’s </w:t>
      </w:r>
      <w:r>
        <w:rPr>
          <w:color w:val="000000"/>
          <w:sz w:val="26"/>
          <w:szCs w:val="26"/>
        </w:rPr>
        <w:t xml:space="preserve">October 22, 2020 </w:t>
      </w:r>
      <w:r w:rsidRPr="004E1F84">
        <w:rPr>
          <w:color w:val="000000"/>
          <w:sz w:val="26"/>
          <w:szCs w:val="26"/>
        </w:rPr>
        <w:t xml:space="preserve">Petition for Partial Rescission.  The Commission lifted the moratorium on in-person sales and marketing activities for all suppliers </w:t>
      </w:r>
      <w:r w:rsidRPr="004E1F84">
        <w:rPr>
          <w:bCs/>
          <w:color w:val="000000"/>
          <w:sz w:val="26"/>
          <w:szCs w:val="26"/>
        </w:rPr>
        <w:t xml:space="preserve">as it pertains to </w:t>
      </w:r>
      <w:r w:rsidRPr="004E1F84">
        <w:rPr>
          <w:color w:val="000000"/>
          <w:sz w:val="26"/>
          <w:szCs w:val="26"/>
        </w:rPr>
        <w:t xml:space="preserve">activities at outdoor public events held in accordance with orders and directives issued by the Governor and Secretary of Health.  </w:t>
      </w:r>
      <w:r w:rsidRPr="004E1F84">
        <w:rPr>
          <w:bCs/>
          <w:color w:val="000000"/>
          <w:sz w:val="26"/>
          <w:szCs w:val="26"/>
        </w:rPr>
        <w:t xml:space="preserve">The Commission also directed suppliers to report their intent to resume in-person sales and marketing activities at outdoor public events to OCMO and BCS.  The Commission further directed suppliers engaging in in-person sales and marketing activities at retail businesses to comply with relevant orders and guidance </w:t>
      </w:r>
      <w:r>
        <w:rPr>
          <w:bCs/>
          <w:color w:val="000000"/>
          <w:sz w:val="26"/>
          <w:szCs w:val="26"/>
        </w:rPr>
        <w:t>from</w:t>
      </w:r>
      <w:r w:rsidRPr="004E1F84">
        <w:rPr>
          <w:bCs/>
          <w:color w:val="000000"/>
          <w:sz w:val="26"/>
          <w:szCs w:val="26"/>
        </w:rPr>
        <w:t xml:space="preserve"> the Governor and the Secretary of Health. </w:t>
      </w:r>
    </w:p>
    <w:p w14:paraId="7B5E43F4" w14:textId="77777777" w:rsidR="00EF3F7B" w:rsidRDefault="00EF3F7B" w:rsidP="00EF3F7B">
      <w:pPr>
        <w:spacing w:line="360" w:lineRule="auto"/>
        <w:ind w:firstLine="720"/>
        <w:rPr>
          <w:bCs/>
          <w:color w:val="000000"/>
          <w:sz w:val="26"/>
          <w:szCs w:val="26"/>
        </w:rPr>
      </w:pPr>
    </w:p>
    <w:p w14:paraId="6A61DAE1" w14:textId="77777777" w:rsidR="00EF3F7B" w:rsidRDefault="00EF3F7B" w:rsidP="00EF3F7B">
      <w:pPr>
        <w:spacing w:line="360" w:lineRule="auto"/>
        <w:ind w:firstLine="720"/>
        <w:rPr>
          <w:bCs/>
          <w:color w:val="000000"/>
          <w:sz w:val="26"/>
          <w:szCs w:val="26"/>
        </w:rPr>
      </w:pPr>
      <w:r>
        <w:rPr>
          <w:bCs/>
          <w:color w:val="000000"/>
          <w:sz w:val="26"/>
          <w:szCs w:val="26"/>
        </w:rPr>
        <w:t>The Commission’s December 3, 2020 Order did not otherwise impact the moratorium on door-to-door, public event, and in-person sales and marketing activities and, thus, the March 16, 2020 Emergency Order, as modified by the June 4, 2020 Order and the December 3, 2020 Order, remains in place.</w:t>
      </w:r>
    </w:p>
    <w:p w14:paraId="4716D1AA" w14:textId="77777777" w:rsidR="00EF3F7B" w:rsidRDefault="00EF3F7B" w:rsidP="00EF3F7B">
      <w:pPr>
        <w:spacing w:line="360" w:lineRule="auto"/>
        <w:ind w:firstLine="720"/>
        <w:rPr>
          <w:sz w:val="26"/>
          <w:szCs w:val="26"/>
        </w:rPr>
      </w:pPr>
      <w:r>
        <w:rPr>
          <w:bCs/>
          <w:color w:val="000000"/>
          <w:sz w:val="26"/>
          <w:szCs w:val="26"/>
        </w:rPr>
        <w:lastRenderedPageBreak/>
        <w:t xml:space="preserve">On March 29, 2021, RESA filed its Petition for Partial Rescission of the </w:t>
      </w:r>
      <w:r>
        <w:rPr>
          <w:bCs/>
          <w:color w:val="000000"/>
          <w:sz w:val="26"/>
          <w:szCs w:val="26"/>
        </w:rPr>
        <w:br/>
        <w:t xml:space="preserve">March 16, 2020 Emergency Order.  No Answers were filed in response to the Petition. </w:t>
      </w:r>
    </w:p>
    <w:p w14:paraId="51763E20" w14:textId="77777777" w:rsidR="00947794" w:rsidRDefault="00947794" w:rsidP="00D26415">
      <w:pPr>
        <w:pStyle w:val="p3"/>
        <w:tabs>
          <w:tab w:val="clear" w:pos="204"/>
        </w:tabs>
        <w:spacing w:line="360" w:lineRule="auto"/>
        <w:jc w:val="center"/>
        <w:rPr>
          <w:b/>
          <w:sz w:val="26"/>
          <w:szCs w:val="26"/>
        </w:rPr>
      </w:pPr>
      <w:bookmarkStart w:id="9" w:name="_Hlk41644413"/>
    </w:p>
    <w:p w14:paraId="403A2386" w14:textId="77777777" w:rsidR="008F2400" w:rsidRDefault="001C5C2C" w:rsidP="00D26415">
      <w:pPr>
        <w:pStyle w:val="p3"/>
        <w:tabs>
          <w:tab w:val="clear" w:pos="204"/>
        </w:tabs>
        <w:spacing w:line="360" w:lineRule="auto"/>
        <w:jc w:val="center"/>
        <w:rPr>
          <w:b/>
          <w:sz w:val="26"/>
          <w:szCs w:val="26"/>
        </w:rPr>
      </w:pPr>
      <w:r w:rsidRPr="001C5C2C">
        <w:rPr>
          <w:b/>
          <w:sz w:val="26"/>
          <w:szCs w:val="26"/>
        </w:rPr>
        <w:t>DISCUSSION</w:t>
      </w:r>
    </w:p>
    <w:p w14:paraId="1171939D" w14:textId="77777777" w:rsidR="00B825EA" w:rsidRPr="00BC3993" w:rsidRDefault="00B825EA" w:rsidP="00BC3993">
      <w:pPr>
        <w:spacing w:line="360" w:lineRule="auto"/>
        <w:ind w:firstLine="720"/>
        <w:rPr>
          <w:b/>
          <w:sz w:val="26"/>
          <w:szCs w:val="26"/>
        </w:rPr>
      </w:pPr>
      <w:r w:rsidRPr="00BC3993">
        <w:rPr>
          <w:sz w:val="26"/>
          <w:szCs w:val="26"/>
        </w:rPr>
        <w:t>We note that any issues we do not specifically address herein have been duly considered and will be denied without further discussion.  It is well settled that the Commission is not required to consider expressly or at length each contention or</w:t>
      </w:r>
      <w:r w:rsidR="00D40793" w:rsidRPr="00BC3993">
        <w:rPr>
          <w:sz w:val="26"/>
          <w:szCs w:val="26"/>
        </w:rPr>
        <w:t xml:space="preserve"> </w:t>
      </w:r>
      <w:r w:rsidRPr="00BC3993">
        <w:rPr>
          <w:sz w:val="26"/>
          <w:szCs w:val="26"/>
        </w:rPr>
        <w:t xml:space="preserve">argument raised by the parties.  </w:t>
      </w:r>
      <w:r w:rsidRPr="00BC3993">
        <w:rPr>
          <w:i/>
          <w:iCs/>
          <w:sz w:val="26"/>
          <w:szCs w:val="26"/>
        </w:rPr>
        <w:t>Consolidated Rail Corporation v. Pa. Public Utility Commission</w:t>
      </w:r>
      <w:r w:rsidRPr="00BC3993">
        <w:rPr>
          <w:sz w:val="26"/>
          <w:szCs w:val="26"/>
        </w:rPr>
        <w:t xml:space="preserve">, 625 A.2d 741 (Pa. Cmwlth. 1993); </w:t>
      </w:r>
      <w:r w:rsidRPr="00BC3993">
        <w:rPr>
          <w:i/>
          <w:iCs/>
          <w:sz w:val="26"/>
          <w:szCs w:val="26"/>
        </w:rPr>
        <w:t>see also, generally, University of Pennsylvania v. Pa. Public Utility Commission</w:t>
      </w:r>
      <w:r w:rsidRPr="00BC3993">
        <w:rPr>
          <w:sz w:val="26"/>
          <w:szCs w:val="26"/>
        </w:rPr>
        <w:t>, 485 A.2d 1217 (Pa. Cmwlth. 1984).</w:t>
      </w:r>
    </w:p>
    <w:bookmarkEnd w:id="9"/>
    <w:p w14:paraId="4D38AFE6" w14:textId="77777777" w:rsidR="00F77E13" w:rsidRDefault="00F77E13" w:rsidP="001C5C2C">
      <w:pPr>
        <w:pStyle w:val="p3"/>
        <w:tabs>
          <w:tab w:val="clear" w:pos="204"/>
        </w:tabs>
        <w:spacing w:line="360" w:lineRule="auto"/>
        <w:rPr>
          <w:bCs/>
          <w:sz w:val="26"/>
          <w:szCs w:val="26"/>
        </w:rPr>
      </w:pPr>
    </w:p>
    <w:p w14:paraId="12C0D76F" w14:textId="77777777" w:rsidR="0014484B" w:rsidRPr="0014484B" w:rsidRDefault="0014484B" w:rsidP="0039714D">
      <w:pPr>
        <w:spacing w:line="360" w:lineRule="auto"/>
        <w:rPr>
          <w:b/>
          <w:sz w:val="26"/>
          <w:szCs w:val="26"/>
        </w:rPr>
      </w:pPr>
      <w:r w:rsidRPr="0014484B">
        <w:rPr>
          <w:b/>
          <w:sz w:val="26"/>
          <w:szCs w:val="26"/>
        </w:rPr>
        <w:t>Legal Standards</w:t>
      </w:r>
    </w:p>
    <w:p w14:paraId="0B157EBD" w14:textId="77777777" w:rsidR="00BC3993" w:rsidRDefault="002B037B" w:rsidP="00BC3993">
      <w:pPr>
        <w:spacing w:line="360" w:lineRule="auto"/>
        <w:ind w:firstLine="720"/>
        <w:rPr>
          <w:sz w:val="26"/>
          <w:szCs w:val="26"/>
        </w:rPr>
      </w:pPr>
      <w:r w:rsidRPr="00BC3993">
        <w:rPr>
          <w:sz w:val="26"/>
          <w:szCs w:val="26"/>
        </w:rPr>
        <w:t>F</w:t>
      </w:r>
      <w:r w:rsidR="00B825EA" w:rsidRPr="00BC3993">
        <w:rPr>
          <w:sz w:val="26"/>
          <w:szCs w:val="26"/>
        </w:rPr>
        <w:t>ollowing the issuance of a final decision</w:t>
      </w:r>
      <w:r w:rsidRPr="00BC3993">
        <w:rPr>
          <w:sz w:val="26"/>
          <w:szCs w:val="26"/>
        </w:rPr>
        <w:t>, relief may be sought</w:t>
      </w:r>
      <w:r w:rsidR="00B825EA" w:rsidRPr="00BC3993">
        <w:rPr>
          <w:sz w:val="26"/>
          <w:szCs w:val="26"/>
        </w:rPr>
        <w:t xml:space="preserve"> pursuant to Sections 703(f) and (g) of the </w:t>
      </w:r>
      <w:r w:rsidR="00C308F8" w:rsidRPr="00BC3993">
        <w:rPr>
          <w:sz w:val="26"/>
          <w:szCs w:val="26"/>
        </w:rPr>
        <w:t xml:space="preserve">Public Utility </w:t>
      </w:r>
      <w:r w:rsidR="00B825EA" w:rsidRPr="00BC3993">
        <w:rPr>
          <w:sz w:val="26"/>
          <w:szCs w:val="26"/>
        </w:rPr>
        <w:t>Code, relating to rehearings as well as the rescission</w:t>
      </w:r>
      <w:r w:rsidR="00D20F5E">
        <w:rPr>
          <w:sz w:val="26"/>
          <w:szCs w:val="26"/>
        </w:rPr>
        <w:t xml:space="preserve"> and</w:t>
      </w:r>
      <w:r w:rsidR="0039714D">
        <w:rPr>
          <w:sz w:val="26"/>
          <w:szCs w:val="26"/>
        </w:rPr>
        <w:t xml:space="preserve"> </w:t>
      </w:r>
      <w:r w:rsidR="00B825EA" w:rsidRPr="00BC3993">
        <w:rPr>
          <w:sz w:val="26"/>
          <w:szCs w:val="26"/>
        </w:rPr>
        <w:t>amendment of orders.  66 Pa. C.S. § 703(f)-(g).</w:t>
      </w:r>
      <w:r w:rsidRPr="00BC3993">
        <w:rPr>
          <w:sz w:val="26"/>
          <w:szCs w:val="26"/>
        </w:rPr>
        <w:t xml:space="preserve">  </w:t>
      </w:r>
      <w:r w:rsidR="0056024F" w:rsidRPr="00BC3993">
        <w:rPr>
          <w:sz w:val="26"/>
          <w:szCs w:val="26"/>
        </w:rPr>
        <w:t>Requests for s</w:t>
      </w:r>
      <w:r w:rsidRPr="00BC3993">
        <w:rPr>
          <w:sz w:val="26"/>
          <w:szCs w:val="26"/>
        </w:rPr>
        <w:t xml:space="preserve">uch </w:t>
      </w:r>
      <w:r w:rsidR="00C308F8" w:rsidRPr="00BC3993">
        <w:rPr>
          <w:sz w:val="26"/>
          <w:szCs w:val="26"/>
        </w:rPr>
        <w:t>relief</w:t>
      </w:r>
      <w:r w:rsidR="00B825EA" w:rsidRPr="00BC3993">
        <w:rPr>
          <w:sz w:val="26"/>
          <w:szCs w:val="26"/>
        </w:rPr>
        <w:t xml:space="preserve"> must comply with the 52 Pa. Code </w:t>
      </w:r>
      <w:r w:rsidR="0056024F" w:rsidRPr="00BC3993">
        <w:rPr>
          <w:sz w:val="26"/>
          <w:szCs w:val="26"/>
        </w:rPr>
        <w:t xml:space="preserve">§ </w:t>
      </w:r>
      <w:r w:rsidR="00B825EA" w:rsidRPr="00BC3993">
        <w:rPr>
          <w:sz w:val="26"/>
          <w:szCs w:val="26"/>
        </w:rPr>
        <w:t>5.572</w:t>
      </w:r>
      <w:r w:rsidR="00331FE5" w:rsidRPr="00BC3993">
        <w:rPr>
          <w:sz w:val="26"/>
          <w:szCs w:val="26"/>
        </w:rPr>
        <w:t xml:space="preserve"> of the Commission’s regulations</w:t>
      </w:r>
      <w:r w:rsidR="00C308F8" w:rsidRPr="00BC3993">
        <w:rPr>
          <w:sz w:val="26"/>
          <w:szCs w:val="26"/>
        </w:rPr>
        <w:t>, relating to petitions for relief following the issuance of a final decision</w:t>
      </w:r>
      <w:r w:rsidR="00331FE5" w:rsidRPr="00BC3993">
        <w:rPr>
          <w:sz w:val="26"/>
          <w:szCs w:val="26"/>
        </w:rPr>
        <w:t xml:space="preserve">. </w:t>
      </w:r>
    </w:p>
    <w:p w14:paraId="52ABE217" w14:textId="77777777" w:rsidR="008E6B76" w:rsidRDefault="008E6B76" w:rsidP="00BC3993">
      <w:pPr>
        <w:spacing w:line="360" w:lineRule="auto"/>
        <w:ind w:firstLine="720"/>
        <w:rPr>
          <w:sz w:val="26"/>
          <w:szCs w:val="26"/>
        </w:rPr>
      </w:pPr>
    </w:p>
    <w:p w14:paraId="270D667F" w14:textId="77777777" w:rsidR="00B825EA" w:rsidRPr="00BC3993" w:rsidRDefault="00DE4A76" w:rsidP="00BC3993">
      <w:pPr>
        <w:spacing w:line="360" w:lineRule="auto"/>
        <w:ind w:firstLine="720"/>
        <w:rPr>
          <w:b/>
          <w:sz w:val="26"/>
          <w:szCs w:val="26"/>
        </w:rPr>
      </w:pPr>
      <w:r>
        <w:rPr>
          <w:bCs/>
          <w:sz w:val="26"/>
          <w:szCs w:val="26"/>
        </w:rPr>
        <w:t xml:space="preserve">The </w:t>
      </w:r>
      <w:r w:rsidR="00B825EA" w:rsidRPr="00B825EA">
        <w:rPr>
          <w:bCs/>
          <w:sz w:val="26"/>
          <w:szCs w:val="26"/>
        </w:rPr>
        <w:t xml:space="preserve">standards for granting a petition for </w:t>
      </w:r>
      <w:r w:rsidR="0017549C">
        <w:rPr>
          <w:bCs/>
          <w:sz w:val="26"/>
          <w:szCs w:val="26"/>
        </w:rPr>
        <w:t>rescission or amendment</w:t>
      </w:r>
      <w:r>
        <w:rPr>
          <w:bCs/>
          <w:sz w:val="26"/>
          <w:szCs w:val="26"/>
        </w:rPr>
        <w:t xml:space="preserve"> were</w:t>
      </w:r>
      <w:r w:rsidR="00B825EA" w:rsidRPr="00B825EA">
        <w:rPr>
          <w:bCs/>
          <w:sz w:val="26"/>
          <w:szCs w:val="26"/>
        </w:rPr>
        <w:t xml:space="preserve"> set </w:t>
      </w:r>
      <w:r w:rsidR="00C01C88">
        <w:rPr>
          <w:bCs/>
          <w:sz w:val="26"/>
          <w:szCs w:val="26"/>
        </w:rPr>
        <w:t>f</w:t>
      </w:r>
      <w:r w:rsidR="00B825EA" w:rsidRPr="00B825EA">
        <w:rPr>
          <w:bCs/>
          <w:sz w:val="26"/>
          <w:szCs w:val="26"/>
        </w:rPr>
        <w:t xml:space="preserve">orth in </w:t>
      </w:r>
      <w:r w:rsidR="00B825EA" w:rsidRPr="00331FE5">
        <w:rPr>
          <w:bCs/>
          <w:i/>
          <w:sz w:val="26"/>
          <w:szCs w:val="26"/>
        </w:rPr>
        <w:t>Duick v. Pennsylvania Gas and Water Company</w:t>
      </w:r>
      <w:r w:rsidR="00B825EA" w:rsidRPr="00B825EA">
        <w:rPr>
          <w:bCs/>
          <w:sz w:val="26"/>
          <w:szCs w:val="26"/>
        </w:rPr>
        <w:t>, 56 Pa. PUC 553 (1982)</w:t>
      </w:r>
      <w:r w:rsidR="00F554F7">
        <w:rPr>
          <w:bCs/>
          <w:sz w:val="26"/>
          <w:szCs w:val="26"/>
        </w:rPr>
        <w:t xml:space="preserve"> </w:t>
      </w:r>
      <w:r w:rsidR="00B825EA" w:rsidRPr="00B825EA">
        <w:rPr>
          <w:bCs/>
          <w:sz w:val="26"/>
          <w:szCs w:val="26"/>
        </w:rPr>
        <w:t>(</w:t>
      </w:r>
      <w:r w:rsidR="00B825EA" w:rsidRPr="00331FE5">
        <w:rPr>
          <w:bCs/>
          <w:i/>
          <w:sz w:val="26"/>
          <w:szCs w:val="26"/>
        </w:rPr>
        <w:t>Duick</w:t>
      </w:r>
      <w:r w:rsidR="00B825EA" w:rsidRPr="00B825EA">
        <w:rPr>
          <w:bCs/>
          <w:sz w:val="26"/>
          <w:szCs w:val="26"/>
        </w:rPr>
        <w:t>)</w:t>
      </w:r>
      <w:r w:rsidR="00AD0F5E">
        <w:rPr>
          <w:bCs/>
          <w:sz w:val="26"/>
          <w:szCs w:val="26"/>
        </w:rPr>
        <w:t>:</w:t>
      </w:r>
    </w:p>
    <w:p w14:paraId="4821DD52" w14:textId="77777777" w:rsidR="00331FE5" w:rsidRDefault="00331FE5" w:rsidP="00331FE5">
      <w:pPr>
        <w:pStyle w:val="p3"/>
        <w:ind w:left="720" w:right="720"/>
        <w:rPr>
          <w:bCs/>
          <w:sz w:val="26"/>
          <w:szCs w:val="26"/>
        </w:rPr>
      </w:pPr>
    </w:p>
    <w:p w14:paraId="56345BB1" w14:textId="77777777" w:rsidR="00AD0F5E" w:rsidRDefault="00DE4A76" w:rsidP="00DE4A76">
      <w:pPr>
        <w:pStyle w:val="p3"/>
        <w:ind w:left="1440" w:right="1440"/>
        <w:rPr>
          <w:bCs/>
          <w:sz w:val="26"/>
          <w:szCs w:val="26"/>
        </w:rPr>
      </w:pPr>
      <w:r>
        <w:rPr>
          <w:bCs/>
          <w:sz w:val="26"/>
          <w:szCs w:val="26"/>
        </w:rPr>
        <w:t>A petition for r</w:t>
      </w:r>
      <w:r w:rsidR="00B825EA" w:rsidRPr="00B825EA">
        <w:rPr>
          <w:bCs/>
          <w:sz w:val="26"/>
          <w:szCs w:val="26"/>
        </w:rPr>
        <w:t xml:space="preserve">econsideration, under the provisions of </w:t>
      </w:r>
    </w:p>
    <w:p w14:paraId="31AE8B64" w14:textId="77777777" w:rsidR="00C308F8" w:rsidRDefault="00B825EA" w:rsidP="00F7611B">
      <w:pPr>
        <w:pStyle w:val="p3"/>
        <w:ind w:left="1440" w:right="1440"/>
        <w:rPr>
          <w:bCs/>
          <w:sz w:val="26"/>
          <w:szCs w:val="26"/>
        </w:rPr>
      </w:pPr>
      <w:r w:rsidRPr="00B825EA">
        <w:rPr>
          <w:bCs/>
          <w:sz w:val="26"/>
          <w:szCs w:val="26"/>
        </w:rPr>
        <w:t>66 Pa. C.S. § 703(g), may properly raise any matters designed to convince the Commission that it should exercise its discretion under this code section to rescind or amend a p</w:t>
      </w:r>
      <w:r w:rsidR="00DE4A76">
        <w:rPr>
          <w:bCs/>
          <w:sz w:val="26"/>
          <w:szCs w:val="26"/>
        </w:rPr>
        <w:t xml:space="preserve">rior order in whole or in part.  </w:t>
      </w:r>
      <w:r w:rsidRPr="00B825EA">
        <w:rPr>
          <w:bCs/>
          <w:sz w:val="26"/>
          <w:szCs w:val="26"/>
        </w:rPr>
        <w:t xml:space="preserve">In this regard we agree with the court in the Pennsylvania Railroad Company case, wherein it was stated that “[p]arties . . . cannot be permitted by a second motion to review and reconsider, to raise the same questions which were specifically decided against them ….” </w:t>
      </w:r>
      <w:r w:rsidRPr="00331FE5">
        <w:rPr>
          <w:bCs/>
          <w:i/>
          <w:sz w:val="26"/>
          <w:szCs w:val="26"/>
        </w:rPr>
        <w:t>What we expect to see raised in such petitions are new and novel arguments, not previously heard, or considerations which appear to have been overlooked by the commission</w:t>
      </w:r>
      <w:r w:rsidRPr="00B825EA">
        <w:rPr>
          <w:bCs/>
          <w:sz w:val="26"/>
          <w:szCs w:val="26"/>
        </w:rPr>
        <w:t xml:space="preserve">. </w:t>
      </w:r>
      <w:r w:rsidR="00DE4A76">
        <w:rPr>
          <w:bCs/>
          <w:sz w:val="26"/>
          <w:szCs w:val="26"/>
        </w:rPr>
        <w:t xml:space="preserve"> </w:t>
      </w:r>
      <w:r w:rsidRPr="00B825EA">
        <w:rPr>
          <w:bCs/>
          <w:sz w:val="26"/>
          <w:szCs w:val="26"/>
        </w:rPr>
        <w:t xml:space="preserve">Absent </w:t>
      </w:r>
      <w:r w:rsidRPr="00B825EA">
        <w:rPr>
          <w:bCs/>
          <w:sz w:val="26"/>
          <w:szCs w:val="26"/>
        </w:rPr>
        <w:lastRenderedPageBreak/>
        <w:t>such matters being presented, we consider it unlikely that a party will succeed in persuading us that our initial decision on a matter or issue was either unwise or in error.</w:t>
      </w:r>
    </w:p>
    <w:p w14:paraId="102638FF" w14:textId="77777777" w:rsidR="00124B12" w:rsidRDefault="00124B12" w:rsidP="00124B12">
      <w:pPr>
        <w:pStyle w:val="p3"/>
        <w:spacing w:line="360" w:lineRule="auto"/>
        <w:ind w:left="1440" w:right="1440"/>
        <w:rPr>
          <w:bCs/>
          <w:sz w:val="26"/>
          <w:szCs w:val="26"/>
        </w:rPr>
      </w:pPr>
    </w:p>
    <w:p w14:paraId="256554EC" w14:textId="77777777" w:rsidR="00BC3993" w:rsidRDefault="00B825EA" w:rsidP="00BC3993">
      <w:pPr>
        <w:spacing w:line="360" w:lineRule="auto"/>
        <w:rPr>
          <w:sz w:val="26"/>
          <w:szCs w:val="26"/>
        </w:rPr>
      </w:pPr>
      <w:r w:rsidRPr="00BC3993">
        <w:rPr>
          <w:i/>
          <w:sz w:val="26"/>
          <w:szCs w:val="26"/>
        </w:rPr>
        <w:t>Id</w:t>
      </w:r>
      <w:r w:rsidRPr="00BC3993">
        <w:rPr>
          <w:sz w:val="26"/>
          <w:szCs w:val="26"/>
        </w:rPr>
        <w:t>. at 559 (</w:t>
      </w:r>
      <w:r w:rsidRPr="00BC3993">
        <w:rPr>
          <w:iCs/>
          <w:sz w:val="26"/>
          <w:szCs w:val="26"/>
        </w:rPr>
        <w:t>emphasis</w:t>
      </w:r>
      <w:r w:rsidR="00C308F8" w:rsidRPr="00BC3993">
        <w:rPr>
          <w:sz w:val="26"/>
          <w:szCs w:val="26"/>
        </w:rPr>
        <w:t xml:space="preserve"> added).  </w:t>
      </w:r>
      <w:r w:rsidRPr="00BC3993">
        <w:rPr>
          <w:sz w:val="26"/>
          <w:szCs w:val="26"/>
        </w:rPr>
        <w:t>Under</w:t>
      </w:r>
      <w:r w:rsidR="00DE4A76" w:rsidRPr="00BC3993">
        <w:rPr>
          <w:sz w:val="26"/>
          <w:szCs w:val="26"/>
        </w:rPr>
        <w:t xml:space="preserve"> </w:t>
      </w:r>
      <w:r w:rsidR="00AD0F5E" w:rsidRPr="00BC3993">
        <w:rPr>
          <w:sz w:val="26"/>
          <w:szCs w:val="26"/>
        </w:rPr>
        <w:t xml:space="preserve">the standards of </w:t>
      </w:r>
      <w:r w:rsidRPr="00BC3993">
        <w:rPr>
          <w:i/>
          <w:sz w:val="26"/>
          <w:szCs w:val="26"/>
        </w:rPr>
        <w:t>Duick</w:t>
      </w:r>
      <w:r w:rsidRPr="00BC3993">
        <w:rPr>
          <w:sz w:val="26"/>
          <w:szCs w:val="26"/>
        </w:rPr>
        <w:t xml:space="preserve">, a petition </w:t>
      </w:r>
      <w:r w:rsidR="00DE4A76" w:rsidRPr="00BC3993">
        <w:rPr>
          <w:sz w:val="26"/>
          <w:szCs w:val="26"/>
        </w:rPr>
        <w:t xml:space="preserve">for </w:t>
      </w:r>
      <w:r w:rsidR="0017549C">
        <w:rPr>
          <w:sz w:val="26"/>
          <w:szCs w:val="26"/>
        </w:rPr>
        <w:t>rescission or amendment</w:t>
      </w:r>
      <w:r w:rsidR="00C01C88">
        <w:rPr>
          <w:sz w:val="26"/>
          <w:szCs w:val="26"/>
        </w:rPr>
        <w:t xml:space="preserve"> </w:t>
      </w:r>
      <w:r w:rsidR="00DE4A76" w:rsidRPr="00BC3993">
        <w:rPr>
          <w:sz w:val="26"/>
          <w:szCs w:val="26"/>
        </w:rPr>
        <w:t>is likely to succeed only when it</w:t>
      </w:r>
      <w:r w:rsidRPr="00BC3993">
        <w:rPr>
          <w:sz w:val="26"/>
          <w:szCs w:val="26"/>
        </w:rPr>
        <w:t xml:space="preserve"> raises “new and novel arguments” not</w:t>
      </w:r>
      <w:r w:rsidR="00D40793" w:rsidRPr="00BC3993">
        <w:rPr>
          <w:sz w:val="26"/>
          <w:szCs w:val="26"/>
        </w:rPr>
        <w:t xml:space="preserve"> </w:t>
      </w:r>
      <w:r w:rsidRPr="00BC3993">
        <w:rPr>
          <w:sz w:val="26"/>
          <w:szCs w:val="26"/>
        </w:rPr>
        <w:t xml:space="preserve">previously heard </w:t>
      </w:r>
      <w:r w:rsidR="00AD0F5E" w:rsidRPr="00BC3993">
        <w:rPr>
          <w:sz w:val="26"/>
          <w:szCs w:val="26"/>
        </w:rPr>
        <w:t xml:space="preserve">by the Commission </w:t>
      </w:r>
      <w:r w:rsidRPr="00BC3993">
        <w:rPr>
          <w:sz w:val="26"/>
          <w:szCs w:val="26"/>
        </w:rPr>
        <w:t>or considerations which appear to have been overlooked or not addressed by the Commission.</w:t>
      </w:r>
      <w:r w:rsidR="00DE4A76" w:rsidRPr="00BC3993">
        <w:rPr>
          <w:sz w:val="26"/>
          <w:szCs w:val="26"/>
        </w:rPr>
        <w:t xml:space="preserve">  </w:t>
      </w:r>
      <w:r w:rsidRPr="00BC3993">
        <w:rPr>
          <w:i/>
          <w:sz w:val="26"/>
          <w:szCs w:val="26"/>
        </w:rPr>
        <w:t>Id</w:t>
      </w:r>
      <w:r w:rsidRPr="00BC3993">
        <w:rPr>
          <w:sz w:val="26"/>
          <w:szCs w:val="26"/>
        </w:rPr>
        <w:t>.</w:t>
      </w:r>
    </w:p>
    <w:p w14:paraId="3B77A3BF" w14:textId="77777777" w:rsidR="00381CA7" w:rsidRDefault="00381CA7" w:rsidP="00BC3993">
      <w:pPr>
        <w:spacing w:line="360" w:lineRule="auto"/>
        <w:rPr>
          <w:sz w:val="26"/>
          <w:szCs w:val="26"/>
        </w:rPr>
      </w:pPr>
    </w:p>
    <w:p w14:paraId="77D1B132" w14:textId="77777777" w:rsidR="00B825EA" w:rsidRPr="00BC3993" w:rsidRDefault="00B825EA" w:rsidP="00BC3993">
      <w:pPr>
        <w:spacing w:line="360" w:lineRule="auto"/>
        <w:ind w:firstLine="720"/>
        <w:rPr>
          <w:sz w:val="26"/>
          <w:szCs w:val="26"/>
        </w:rPr>
      </w:pPr>
      <w:r w:rsidRPr="00B825EA">
        <w:rPr>
          <w:bCs/>
          <w:sz w:val="26"/>
          <w:szCs w:val="26"/>
        </w:rPr>
        <w:t>The Commission has</w:t>
      </w:r>
      <w:r w:rsidR="00AD0F5E">
        <w:rPr>
          <w:bCs/>
          <w:sz w:val="26"/>
          <w:szCs w:val="26"/>
        </w:rPr>
        <w:t xml:space="preserve"> </w:t>
      </w:r>
      <w:r w:rsidRPr="00B825EA">
        <w:rPr>
          <w:bCs/>
          <w:sz w:val="26"/>
          <w:szCs w:val="26"/>
        </w:rPr>
        <w:t xml:space="preserve">administrative discretion </w:t>
      </w:r>
      <w:r w:rsidR="00124B12">
        <w:rPr>
          <w:bCs/>
          <w:sz w:val="26"/>
          <w:szCs w:val="26"/>
        </w:rPr>
        <w:t>regarding whether to</w:t>
      </w:r>
      <w:r w:rsidRPr="00B825EA">
        <w:rPr>
          <w:bCs/>
          <w:sz w:val="26"/>
          <w:szCs w:val="26"/>
        </w:rPr>
        <w:t xml:space="preserve"> grant or deny a petition </w:t>
      </w:r>
      <w:r w:rsidR="00C308F8">
        <w:rPr>
          <w:bCs/>
          <w:sz w:val="26"/>
          <w:szCs w:val="26"/>
        </w:rPr>
        <w:t xml:space="preserve">for </w:t>
      </w:r>
      <w:r w:rsidR="0017549C">
        <w:rPr>
          <w:bCs/>
          <w:sz w:val="26"/>
          <w:szCs w:val="26"/>
        </w:rPr>
        <w:t>rescission or amendment</w:t>
      </w:r>
      <w:r w:rsidR="00C308F8">
        <w:rPr>
          <w:bCs/>
          <w:sz w:val="26"/>
          <w:szCs w:val="26"/>
        </w:rPr>
        <w:t xml:space="preserve"> </w:t>
      </w:r>
      <w:r w:rsidR="00AD0F5E">
        <w:rPr>
          <w:bCs/>
          <w:sz w:val="26"/>
          <w:szCs w:val="26"/>
        </w:rPr>
        <w:t>of an</w:t>
      </w:r>
      <w:r w:rsidR="00DE4A76">
        <w:rPr>
          <w:bCs/>
          <w:sz w:val="26"/>
          <w:szCs w:val="26"/>
        </w:rPr>
        <w:t xml:space="preserve"> order </w:t>
      </w:r>
      <w:r w:rsidRPr="00B825EA">
        <w:rPr>
          <w:bCs/>
          <w:sz w:val="26"/>
          <w:szCs w:val="26"/>
        </w:rPr>
        <w:t>filed under Section 703(g).</w:t>
      </w:r>
      <w:r w:rsidR="00C308F8">
        <w:rPr>
          <w:bCs/>
          <w:sz w:val="26"/>
          <w:szCs w:val="26"/>
        </w:rPr>
        <w:t xml:space="preserve">  </w:t>
      </w:r>
      <w:r w:rsidR="00C308F8">
        <w:rPr>
          <w:bCs/>
          <w:i/>
          <w:sz w:val="26"/>
          <w:szCs w:val="26"/>
        </w:rPr>
        <w:t>West Penn Power Co. v. Pa. Public Utility Commission</w:t>
      </w:r>
      <w:r w:rsidRPr="00B825EA">
        <w:rPr>
          <w:bCs/>
          <w:sz w:val="26"/>
          <w:szCs w:val="26"/>
        </w:rPr>
        <w:t>, 659 A.2d</w:t>
      </w:r>
      <w:r w:rsidR="00C308F8">
        <w:rPr>
          <w:bCs/>
          <w:sz w:val="26"/>
          <w:szCs w:val="26"/>
        </w:rPr>
        <w:t xml:space="preserve"> 1055, 1065 (Pa. Cmwlth. 1995).  </w:t>
      </w:r>
      <w:r w:rsidR="00124B12">
        <w:rPr>
          <w:bCs/>
          <w:sz w:val="26"/>
          <w:szCs w:val="26"/>
        </w:rPr>
        <w:t>S</w:t>
      </w:r>
      <w:r w:rsidR="00AD0F5E">
        <w:rPr>
          <w:bCs/>
          <w:sz w:val="26"/>
          <w:szCs w:val="26"/>
        </w:rPr>
        <w:t>uch a petition</w:t>
      </w:r>
      <w:r w:rsidR="00124B12">
        <w:rPr>
          <w:bCs/>
          <w:sz w:val="26"/>
          <w:szCs w:val="26"/>
        </w:rPr>
        <w:t>, however,</w:t>
      </w:r>
      <w:r w:rsidR="00DE4A76">
        <w:rPr>
          <w:bCs/>
          <w:sz w:val="26"/>
          <w:szCs w:val="26"/>
        </w:rPr>
        <w:t xml:space="preserve"> </w:t>
      </w:r>
      <w:r w:rsidRPr="00B825EA">
        <w:rPr>
          <w:bCs/>
          <w:sz w:val="26"/>
          <w:szCs w:val="26"/>
        </w:rPr>
        <w:t>should only be granted judiciously and under appropriate circumstances, because such action results in the disturbance of a final order.</w:t>
      </w:r>
      <w:r w:rsidR="00C308F8">
        <w:rPr>
          <w:bCs/>
          <w:sz w:val="26"/>
          <w:szCs w:val="26"/>
        </w:rPr>
        <w:t xml:space="preserve">  </w:t>
      </w:r>
      <w:r w:rsidRPr="00C308F8">
        <w:rPr>
          <w:bCs/>
          <w:i/>
          <w:sz w:val="26"/>
          <w:szCs w:val="26"/>
        </w:rPr>
        <w:t>Id.</w:t>
      </w:r>
      <w:r w:rsidRPr="00B825EA">
        <w:rPr>
          <w:bCs/>
          <w:sz w:val="26"/>
          <w:szCs w:val="26"/>
        </w:rPr>
        <w:t xml:space="preserve"> (citing </w:t>
      </w:r>
      <w:r w:rsidRPr="00C308F8">
        <w:rPr>
          <w:bCs/>
          <w:i/>
          <w:sz w:val="26"/>
          <w:szCs w:val="26"/>
        </w:rPr>
        <w:t>City of Pittsburg</w:t>
      </w:r>
      <w:r w:rsidR="00C308F8">
        <w:rPr>
          <w:bCs/>
          <w:i/>
          <w:sz w:val="26"/>
          <w:szCs w:val="26"/>
        </w:rPr>
        <w:t>h</w:t>
      </w:r>
      <w:r w:rsidRPr="00C308F8">
        <w:rPr>
          <w:bCs/>
          <w:i/>
          <w:sz w:val="26"/>
          <w:szCs w:val="26"/>
        </w:rPr>
        <w:t xml:space="preserve"> v. Pa. Dep’t of Transportation</w:t>
      </w:r>
      <w:r w:rsidRPr="00B825EA">
        <w:rPr>
          <w:bCs/>
          <w:sz w:val="26"/>
          <w:szCs w:val="26"/>
        </w:rPr>
        <w:t>, 416 A.2d 461 (</w:t>
      </w:r>
      <w:r w:rsidR="00331C6A">
        <w:rPr>
          <w:bCs/>
          <w:sz w:val="26"/>
          <w:szCs w:val="26"/>
        </w:rPr>
        <w:t xml:space="preserve">Pa. </w:t>
      </w:r>
      <w:r w:rsidRPr="00B825EA">
        <w:rPr>
          <w:bCs/>
          <w:sz w:val="26"/>
          <w:szCs w:val="26"/>
        </w:rPr>
        <w:t>1980)).</w:t>
      </w:r>
      <w:r w:rsidR="00C308F8">
        <w:rPr>
          <w:bCs/>
          <w:sz w:val="26"/>
          <w:szCs w:val="26"/>
        </w:rPr>
        <w:t xml:space="preserve">  </w:t>
      </w:r>
    </w:p>
    <w:p w14:paraId="4287D110" w14:textId="77777777" w:rsidR="00FF0B24" w:rsidRDefault="00FF0B24" w:rsidP="001C5C2C">
      <w:pPr>
        <w:pStyle w:val="p3"/>
        <w:tabs>
          <w:tab w:val="clear" w:pos="204"/>
        </w:tabs>
        <w:spacing w:line="360" w:lineRule="auto"/>
        <w:rPr>
          <w:bCs/>
          <w:sz w:val="26"/>
          <w:szCs w:val="26"/>
        </w:rPr>
      </w:pPr>
    </w:p>
    <w:p w14:paraId="6F6C1D10" w14:textId="77777777" w:rsidR="00AD0F5E" w:rsidRDefault="00381CA7" w:rsidP="0039714D">
      <w:pPr>
        <w:pStyle w:val="p3"/>
        <w:tabs>
          <w:tab w:val="clear" w:pos="204"/>
        </w:tabs>
        <w:spacing w:line="360" w:lineRule="auto"/>
        <w:rPr>
          <w:b/>
          <w:bCs/>
          <w:sz w:val="26"/>
          <w:szCs w:val="26"/>
        </w:rPr>
      </w:pPr>
      <w:r>
        <w:rPr>
          <w:b/>
          <w:bCs/>
          <w:sz w:val="26"/>
          <w:szCs w:val="26"/>
        </w:rPr>
        <w:t xml:space="preserve">RESA </w:t>
      </w:r>
      <w:r w:rsidR="0039714D">
        <w:rPr>
          <w:b/>
          <w:bCs/>
          <w:sz w:val="26"/>
          <w:szCs w:val="26"/>
        </w:rPr>
        <w:t>Petition fo</w:t>
      </w:r>
      <w:r w:rsidR="00B11B3F">
        <w:rPr>
          <w:b/>
          <w:bCs/>
          <w:sz w:val="26"/>
          <w:szCs w:val="26"/>
        </w:rPr>
        <w:t>r Partial Rescission</w:t>
      </w:r>
    </w:p>
    <w:p w14:paraId="21A3EF3E" w14:textId="77777777" w:rsidR="00612A91" w:rsidRDefault="00E82552" w:rsidP="00612A91">
      <w:pPr>
        <w:spacing w:line="360" w:lineRule="auto"/>
        <w:ind w:firstLine="720"/>
        <w:rPr>
          <w:sz w:val="26"/>
          <w:szCs w:val="26"/>
        </w:rPr>
      </w:pPr>
      <w:r>
        <w:rPr>
          <w:sz w:val="26"/>
          <w:szCs w:val="26"/>
        </w:rPr>
        <w:t xml:space="preserve">RESA represents competitive energy suppliers.  RESA’s members operate throughout the United States and deliver electric and natural gas service to residential, commercial, and industrial energy customers.  RESA </w:t>
      </w:r>
      <w:r w:rsidR="00612A91" w:rsidRPr="00BC3993">
        <w:rPr>
          <w:sz w:val="26"/>
          <w:szCs w:val="26"/>
        </w:rPr>
        <w:t xml:space="preserve">Petition at </w:t>
      </w:r>
      <w:r>
        <w:rPr>
          <w:sz w:val="26"/>
          <w:szCs w:val="26"/>
        </w:rPr>
        <w:t>1, n.1</w:t>
      </w:r>
      <w:r w:rsidR="00FF1990">
        <w:rPr>
          <w:sz w:val="26"/>
          <w:szCs w:val="26"/>
        </w:rPr>
        <w:t>.</w:t>
      </w:r>
      <w:r w:rsidR="00612A91" w:rsidRPr="00BC3993">
        <w:rPr>
          <w:sz w:val="26"/>
          <w:szCs w:val="26"/>
        </w:rPr>
        <w:t xml:space="preserve">  </w:t>
      </w:r>
    </w:p>
    <w:p w14:paraId="291DDDE3" w14:textId="77777777" w:rsidR="00612A91" w:rsidRDefault="00612A91" w:rsidP="00612A91">
      <w:pPr>
        <w:spacing w:line="360" w:lineRule="auto"/>
        <w:rPr>
          <w:sz w:val="26"/>
          <w:szCs w:val="26"/>
        </w:rPr>
      </w:pPr>
    </w:p>
    <w:p w14:paraId="79D6286D" w14:textId="77777777" w:rsidR="00612A91" w:rsidRDefault="00612A91" w:rsidP="00612A91">
      <w:pPr>
        <w:spacing w:line="360" w:lineRule="auto"/>
        <w:ind w:firstLine="720"/>
        <w:rPr>
          <w:sz w:val="26"/>
          <w:szCs w:val="26"/>
        </w:rPr>
      </w:pPr>
      <w:r>
        <w:rPr>
          <w:bCs/>
          <w:sz w:val="26"/>
          <w:szCs w:val="26"/>
        </w:rPr>
        <w:t xml:space="preserve">On </w:t>
      </w:r>
      <w:r w:rsidR="00E82552">
        <w:rPr>
          <w:bCs/>
          <w:sz w:val="26"/>
          <w:szCs w:val="26"/>
        </w:rPr>
        <w:t>March 29, 2021</w:t>
      </w:r>
      <w:r>
        <w:rPr>
          <w:bCs/>
          <w:sz w:val="26"/>
          <w:szCs w:val="26"/>
        </w:rPr>
        <w:t>, pursuant to 66 Pa. C</w:t>
      </w:r>
      <w:r w:rsidR="00C77E58">
        <w:rPr>
          <w:bCs/>
          <w:sz w:val="26"/>
          <w:szCs w:val="26"/>
        </w:rPr>
        <w:t>.S.</w:t>
      </w:r>
      <w:r>
        <w:rPr>
          <w:bCs/>
          <w:sz w:val="26"/>
          <w:szCs w:val="26"/>
        </w:rPr>
        <w:t xml:space="preserve"> § 703(g),</w:t>
      </w:r>
      <w:r w:rsidR="00E82552">
        <w:rPr>
          <w:bCs/>
          <w:sz w:val="26"/>
          <w:szCs w:val="26"/>
        </w:rPr>
        <w:t xml:space="preserve"> RESA</w:t>
      </w:r>
      <w:r>
        <w:rPr>
          <w:bCs/>
          <w:sz w:val="26"/>
          <w:szCs w:val="26"/>
        </w:rPr>
        <w:t xml:space="preserve"> filed its Petition for </w:t>
      </w:r>
      <w:r w:rsidR="00E82552">
        <w:rPr>
          <w:bCs/>
          <w:sz w:val="26"/>
          <w:szCs w:val="26"/>
        </w:rPr>
        <w:t>Pa</w:t>
      </w:r>
      <w:r>
        <w:rPr>
          <w:bCs/>
          <w:sz w:val="26"/>
          <w:szCs w:val="26"/>
        </w:rPr>
        <w:t xml:space="preserve">rtial Rescission of the </w:t>
      </w:r>
      <w:r w:rsidR="00774BE8">
        <w:rPr>
          <w:bCs/>
          <w:sz w:val="26"/>
          <w:szCs w:val="26"/>
        </w:rPr>
        <w:t xml:space="preserve">Commission’s </w:t>
      </w:r>
      <w:r>
        <w:rPr>
          <w:bCs/>
          <w:sz w:val="26"/>
          <w:szCs w:val="26"/>
        </w:rPr>
        <w:t xml:space="preserve">March 16, 2020 Emergency Order.  </w:t>
      </w:r>
      <w:r w:rsidR="00E82552">
        <w:rPr>
          <w:sz w:val="26"/>
          <w:szCs w:val="26"/>
        </w:rPr>
        <w:t xml:space="preserve">RESA </w:t>
      </w:r>
      <w:r w:rsidR="002C15A9">
        <w:rPr>
          <w:sz w:val="26"/>
          <w:szCs w:val="26"/>
        </w:rPr>
        <w:t>request</w:t>
      </w:r>
      <w:r w:rsidR="00A627FC">
        <w:rPr>
          <w:sz w:val="26"/>
          <w:szCs w:val="26"/>
        </w:rPr>
        <w:t xml:space="preserve">s relief from </w:t>
      </w:r>
      <w:r w:rsidR="00E82552">
        <w:rPr>
          <w:sz w:val="26"/>
          <w:szCs w:val="26"/>
        </w:rPr>
        <w:t>the portion of the Emergency Order that prohibits suppliers from engaging in in-person sales and marketing activities with commercial and industrial customers</w:t>
      </w:r>
      <w:r w:rsidR="00774BE8">
        <w:rPr>
          <w:sz w:val="26"/>
          <w:szCs w:val="26"/>
        </w:rPr>
        <w:t xml:space="preserve"> </w:t>
      </w:r>
      <w:r w:rsidR="00D23AB4">
        <w:rPr>
          <w:sz w:val="26"/>
          <w:szCs w:val="26"/>
        </w:rPr>
        <w:t xml:space="preserve">that are </w:t>
      </w:r>
      <w:r w:rsidR="00774BE8">
        <w:rPr>
          <w:sz w:val="26"/>
          <w:szCs w:val="26"/>
        </w:rPr>
        <w:t>open as a result of the orders or</w:t>
      </w:r>
      <w:r w:rsidR="00E82552">
        <w:rPr>
          <w:sz w:val="26"/>
          <w:szCs w:val="26"/>
        </w:rPr>
        <w:t xml:space="preserve"> directives of the Governor and the Secretary of Health. </w:t>
      </w:r>
      <w:r w:rsidR="00FF1990">
        <w:rPr>
          <w:bCs/>
          <w:sz w:val="26"/>
          <w:szCs w:val="26"/>
        </w:rPr>
        <w:t xml:space="preserve"> </w:t>
      </w:r>
      <w:r w:rsidR="00E82552">
        <w:rPr>
          <w:bCs/>
          <w:sz w:val="26"/>
          <w:szCs w:val="26"/>
        </w:rPr>
        <w:t>RESA</w:t>
      </w:r>
      <w:r>
        <w:rPr>
          <w:bCs/>
          <w:sz w:val="26"/>
          <w:szCs w:val="26"/>
        </w:rPr>
        <w:t xml:space="preserve"> requests </w:t>
      </w:r>
      <w:r w:rsidRPr="00124B12">
        <w:rPr>
          <w:sz w:val="26"/>
          <w:szCs w:val="26"/>
        </w:rPr>
        <w:t>expedited consideration of its Petition</w:t>
      </w:r>
      <w:r w:rsidR="00E82552">
        <w:rPr>
          <w:sz w:val="26"/>
          <w:szCs w:val="26"/>
        </w:rPr>
        <w:t xml:space="preserve"> in light of the prolonged </w:t>
      </w:r>
      <w:r w:rsidR="00A627FC">
        <w:rPr>
          <w:sz w:val="26"/>
          <w:szCs w:val="26"/>
        </w:rPr>
        <w:t xml:space="preserve">nature of the </w:t>
      </w:r>
      <w:r w:rsidR="00D23AB4">
        <w:rPr>
          <w:sz w:val="26"/>
          <w:szCs w:val="26"/>
        </w:rPr>
        <w:t xml:space="preserve">COVID-19 </w:t>
      </w:r>
      <w:r w:rsidR="00E82552">
        <w:rPr>
          <w:sz w:val="26"/>
          <w:szCs w:val="26"/>
        </w:rPr>
        <w:t>pandemic and the Governor’s</w:t>
      </w:r>
      <w:r w:rsidR="00AB3AF3">
        <w:rPr>
          <w:sz w:val="26"/>
          <w:szCs w:val="26"/>
        </w:rPr>
        <w:t xml:space="preserve"> </w:t>
      </w:r>
      <w:r w:rsidR="00D11FAC">
        <w:rPr>
          <w:sz w:val="26"/>
          <w:szCs w:val="26"/>
        </w:rPr>
        <w:t xml:space="preserve">recent </w:t>
      </w:r>
      <w:r w:rsidR="00E82552">
        <w:rPr>
          <w:sz w:val="26"/>
          <w:szCs w:val="26"/>
        </w:rPr>
        <w:t xml:space="preserve">relaxation of </w:t>
      </w:r>
      <w:r w:rsidR="00D23AB4">
        <w:rPr>
          <w:sz w:val="26"/>
          <w:szCs w:val="26"/>
        </w:rPr>
        <w:t xml:space="preserve">certain </w:t>
      </w:r>
      <w:r w:rsidR="00E82552">
        <w:rPr>
          <w:sz w:val="26"/>
          <w:szCs w:val="26"/>
        </w:rPr>
        <w:t>mitigation measures</w:t>
      </w:r>
      <w:r w:rsidR="00FF1990">
        <w:rPr>
          <w:sz w:val="26"/>
          <w:szCs w:val="26"/>
        </w:rPr>
        <w:t>.</w:t>
      </w:r>
      <w:r w:rsidRPr="00124B12">
        <w:rPr>
          <w:sz w:val="26"/>
          <w:szCs w:val="26"/>
        </w:rPr>
        <w:t xml:space="preserve">  </w:t>
      </w:r>
      <w:r w:rsidR="001F348D">
        <w:rPr>
          <w:sz w:val="26"/>
          <w:szCs w:val="26"/>
        </w:rPr>
        <w:t>RESA</w:t>
      </w:r>
      <w:r w:rsidRPr="00124B12">
        <w:rPr>
          <w:sz w:val="26"/>
          <w:szCs w:val="26"/>
        </w:rPr>
        <w:t xml:space="preserve"> Petition at </w:t>
      </w:r>
      <w:r w:rsidR="00E82552">
        <w:rPr>
          <w:sz w:val="26"/>
          <w:szCs w:val="26"/>
        </w:rPr>
        <w:t xml:space="preserve">1, </w:t>
      </w:r>
      <w:r w:rsidRPr="00124B12">
        <w:rPr>
          <w:sz w:val="26"/>
          <w:szCs w:val="26"/>
        </w:rPr>
        <w:t>¶</w:t>
      </w:r>
      <w:r w:rsidR="001F348D">
        <w:rPr>
          <w:sz w:val="26"/>
          <w:szCs w:val="26"/>
        </w:rPr>
        <w:t xml:space="preserve"> </w:t>
      </w:r>
      <w:r w:rsidR="00E82552">
        <w:rPr>
          <w:sz w:val="26"/>
          <w:szCs w:val="26"/>
        </w:rPr>
        <w:t>2.</w:t>
      </w:r>
    </w:p>
    <w:p w14:paraId="27D9CB12" w14:textId="77777777" w:rsidR="00FF1990" w:rsidRDefault="00FF1990" w:rsidP="00612A91">
      <w:pPr>
        <w:spacing w:line="360" w:lineRule="auto"/>
        <w:ind w:firstLine="720"/>
        <w:rPr>
          <w:sz w:val="26"/>
          <w:szCs w:val="26"/>
        </w:rPr>
      </w:pPr>
    </w:p>
    <w:p w14:paraId="6950338C" w14:textId="77777777" w:rsidR="00825235" w:rsidRDefault="00FF1990" w:rsidP="00E262B1">
      <w:pPr>
        <w:spacing w:line="360" w:lineRule="auto"/>
        <w:ind w:firstLine="720"/>
        <w:rPr>
          <w:sz w:val="26"/>
          <w:szCs w:val="26"/>
        </w:rPr>
      </w:pPr>
      <w:r>
        <w:rPr>
          <w:sz w:val="26"/>
          <w:szCs w:val="26"/>
        </w:rPr>
        <w:lastRenderedPageBreak/>
        <w:t xml:space="preserve">In support of its Petition, </w:t>
      </w:r>
      <w:r w:rsidR="00BC2FB3">
        <w:rPr>
          <w:sz w:val="26"/>
          <w:szCs w:val="26"/>
        </w:rPr>
        <w:t xml:space="preserve">RESA claims that suppliers do not currently have a meaningful opportunity to conduct in-person business with commercial customers because virtual business-to-business meetings are not as effective as in-person meetings.  </w:t>
      </w:r>
      <w:r w:rsidR="00A57F7D">
        <w:rPr>
          <w:sz w:val="26"/>
          <w:szCs w:val="26"/>
        </w:rPr>
        <w:t xml:space="preserve">RESA </w:t>
      </w:r>
      <w:r w:rsidR="00914C01">
        <w:rPr>
          <w:sz w:val="26"/>
          <w:szCs w:val="26"/>
        </w:rPr>
        <w:t>notes that</w:t>
      </w:r>
      <w:r w:rsidR="00A57F7D">
        <w:rPr>
          <w:sz w:val="26"/>
          <w:szCs w:val="26"/>
        </w:rPr>
        <w:t xml:space="preserve"> the</w:t>
      </w:r>
      <w:r w:rsidR="00F95A37">
        <w:rPr>
          <w:sz w:val="26"/>
          <w:szCs w:val="26"/>
        </w:rPr>
        <w:t xml:space="preserve"> Governor</w:t>
      </w:r>
      <w:r w:rsidR="00A57F7D">
        <w:rPr>
          <w:sz w:val="26"/>
          <w:szCs w:val="26"/>
        </w:rPr>
        <w:t xml:space="preserve">’s recent </w:t>
      </w:r>
      <w:r w:rsidR="00AB3AF3">
        <w:rPr>
          <w:sz w:val="26"/>
          <w:szCs w:val="26"/>
        </w:rPr>
        <w:t>directives</w:t>
      </w:r>
      <w:r w:rsidR="00A57F7D">
        <w:rPr>
          <w:sz w:val="26"/>
          <w:szCs w:val="26"/>
        </w:rPr>
        <w:t xml:space="preserve"> allow</w:t>
      </w:r>
      <w:r w:rsidR="00AB3AF3">
        <w:rPr>
          <w:sz w:val="26"/>
          <w:szCs w:val="26"/>
        </w:rPr>
        <w:t xml:space="preserve"> </w:t>
      </w:r>
      <w:r w:rsidR="00A57F7D">
        <w:rPr>
          <w:sz w:val="26"/>
          <w:szCs w:val="26"/>
        </w:rPr>
        <w:t>other forms of commerce to expand in-person capacity</w:t>
      </w:r>
      <w:r w:rsidR="00E262B1">
        <w:rPr>
          <w:sz w:val="26"/>
          <w:szCs w:val="26"/>
        </w:rPr>
        <w:t xml:space="preserve"> and that </w:t>
      </w:r>
      <w:r w:rsidR="00AB3AF3">
        <w:rPr>
          <w:sz w:val="26"/>
          <w:szCs w:val="26"/>
        </w:rPr>
        <w:t>the trend in mitigation efforts is moving toward more social interaction.</w:t>
      </w:r>
      <w:r w:rsidR="00BC2FB3">
        <w:rPr>
          <w:sz w:val="26"/>
          <w:szCs w:val="26"/>
        </w:rPr>
        <w:t xml:space="preserve">  </w:t>
      </w:r>
      <w:r w:rsidR="00E262B1">
        <w:rPr>
          <w:sz w:val="26"/>
          <w:szCs w:val="26"/>
        </w:rPr>
        <w:t xml:space="preserve">RESA argues that the newly permitted activities translate into the business-to-business market in that a limited number of people can interact within the same physical space as long as certain guidelines are followed.  </w:t>
      </w:r>
      <w:r w:rsidR="00AB3AF3">
        <w:rPr>
          <w:sz w:val="26"/>
          <w:szCs w:val="26"/>
        </w:rPr>
        <w:t xml:space="preserve">RESA </w:t>
      </w:r>
      <w:r w:rsidR="00BC2FB3">
        <w:rPr>
          <w:sz w:val="26"/>
          <w:szCs w:val="26"/>
        </w:rPr>
        <w:t xml:space="preserve">further </w:t>
      </w:r>
      <w:r w:rsidR="00E262B1">
        <w:rPr>
          <w:sz w:val="26"/>
          <w:szCs w:val="26"/>
        </w:rPr>
        <w:t>argues</w:t>
      </w:r>
      <w:r w:rsidR="00D11FAC">
        <w:rPr>
          <w:sz w:val="26"/>
          <w:szCs w:val="26"/>
        </w:rPr>
        <w:t xml:space="preserve"> </w:t>
      </w:r>
      <w:r w:rsidR="00AB3AF3">
        <w:rPr>
          <w:sz w:val="26"/>
          <w:szCs w:val="26"/>
        </w:rPr>
        <w:t xml:space="preserve">that </w:t>
      </w:r>
      <w:r w:rsidR="00E262B1">
        <w:rPr>
          <w:sz w:val="26"/>
          <w:szCs w:val="26"/>
        </w:rPr>
        <w:t>the resumption of in-person</w:t>
      </w:r>
      <w:r w:rsidR="00AB3AF3">
        <w:rPr>
          <w:sz w:val="26"/>
          <w:szCs w:val="26"/>
        </w:rPr>
        <w:t xml:space="preserve"> meeting</w:t>
      </w:r>
      <w:r w:rsidR="00D11FAC">
        <w:rPr>
          <w:sz w:val="26"/>
          <w:szCs w:val="26"/>
        </w:rPr>
        <w:t>s</w:t>
      </w:r>
      <w:r w:rsidR="00AB3AF3">
        <w:rPr>
          <w:sz w:val="26"/>
          <w:szCs w:val="26"/>
        </w:rPr>
        <w:t xml:space="preserve"> with commercial and industrial customers</w:t>
      </w:r>
      <w:r w:rsidR="00E262B1">
        <w:rPr>
          <w:sz w:val="26"/>
          <w:szCs w:val="26"/>
        </w:rPr>
        <w:t xml:space="preserve"> is appropriate because commercial and industrial businesses</w:t>
      </w:r>
      <w:r w:rsidR="00AB3AF3">
        <w:rPr>
          <w:sz w:val="26"/>
          <w:szCs w:val="26"/>
        </w:rPr>
        <w:t xml:space="preserve"> offer a controlled environment.  </w:t>
      </w:r>
      <w:r w:rsidR="00A57F7D">
        <w:rPr>
          <w:sz w:val="26"/>
          <w:szCs w:val="26"/>
        </w:rPr>
        <w:t>RESA notes that meeting</w:t>
      </w:r>
      <w:r w:rsidR="00E262B1">
        <w:rPr>
          <w:sz w:val="26"/>
          <w:szCs w:val="26"/>
        </w:rPr>
        <w:t>s</w:t>
      </w:r>
      <w:r w:rsidR="00A57F7D">
        <w:rPr>
          <w:sz w:val="26"/>
          <w:szCs w:val="26"/>
        </w:rPr>
        <w:t xml:space="preserve"> with commercial customer</w:t>
      </w:r>
      <w:r w:rsidR="007A24CD">
        <w:rPr>
          <w:sz w:val="26"/>
          <w:szCs w:val="26"/>
        </w:rPr>
        <w:t>s</w:t>
      </w:r>
      <w:r w:rsidR="00A57F7D">
        <w:rPr>
          <w:sz w:val="26"/>
          <w:szCs w:val="26"/>
        </w:rPr>
        <w:t xml:space="preserve"> are often pre-arranged so that there is no surprise</w:t>
      </w:r>
      <w:r w:rsidR="00354930">
        <w:rPr>
          <w:sz w:val="26"/>
          <w:szCs w:val="26"/>
        </w:rPr>
        <w:t>,</w:t>
      </w:r>
      <w:r w:rsidR="00E262B1">
        <w:rPr>
          <w:sz w:val="26"/>
          <w:szCs w:val="26"/>
        </w:rPr>
        <w:t xml:space="preserve"> and </w:t>
      </w:r>
      <w:r w:rsidR="00A57F7D">
        <w:rPr>
          <w:sz w:val="26"/>
          <w:szCs w:val="26"/>
        </w:rPr>
        <w:t>business</w:t>
      </w:r>
      <w:r w:rsidR="00BC2FB3">
        <w:rPr>
          <w:sz w:val="26"/>
          <w:szCs w:val="26"/>
        </w:rPr>
        <w:t>es</w:t>
      </w:r>
      <w:r w:rsidR="00A57F7D">
        <w:rPr>
          <w:sz w:val="26"/>
          <w:szCs w:val="26"/>
        </w:rPr>
        <w:t xml:space="preserve"> and sales representative</w:t>
      </w:r>
      <w:r w:rsidR="00BC2FB3">
        <w:rPr>
          <w:sz w:val="26"/>
          <w:szCs w:val="26"/>
        </w:rPr>
        <w:t>s</w:t>
      </w:r>
      <w:r w:rsidR="00A57F7D">
        <w:rPr>
          <w:sz w:val="26"/>
          <w:szCs w:val="26"/>
        </w:rPr>
        <w:t xml:space="preserve"> will know </w:t>
      </w:r>
      <w:r w:rsidR="00BC2FB3">
        <w:rPr>
          <w:sz w:val="26"/>
          <w:szCs w:val="26"/>
        </w:rPr>
        <w:t xml:space="preserve">and adhere to </w:t>
      </w:r>
      <w:r w:rsidR="00A57F7D">
        <w:rPr>
          <w:sz w:val="26"/>
          <w:szCs w:val="26"/>
        </w:rPr>
        <w:t xml:space="preserve">the rules regarding masks and social distancing. </w:t>
      </w:r>
      <w:r w:rsidR="00E262B1">
        <w:rPr>
          <w:sz w:val="26"/>
          <w:szCs w:val="26"/>
        </w:rPr>
        <w:t xml:space="preserve"> </w:t>
      </w:r>
      <w:r w:rsidR="00A57F7D">
        <w:rPr>
          <w:sz w:val="26"/>
          <w:szCs w:val="26"/>
        </w:rPr>
        <w:t>RESA</w:t>
      </w:r>
      <w:r w:rsidR="00825235" w:rsidRPr="00124B12">
        <w:rPr>
          <w:sz w:val="26"/>
          <w:szCs w:val="26"/>
        </w:rPr>
        <w:t xml:space="preserve"> Petition at ¶</w:t>
      </w:r>
      <w:r w:rsidR="001574D8" w:rsidRPr="00124B12">
        <w:rPr>
          <w:sz w:val="26"/>
          <w:szCs w:val="26"/>
        </w:rPr>
        <w:t>¶</w:t>
      </w:r>
      <w:r w:rsidR="001574D8">
        <w:rPr>
          <w:sz w:val="26"/>
          <w:szCs w:val="26"/>
        </w:rPr>
        <w:t xml:space="preserve"> </w:t>
      </w:r>
      <w:r w:rsidR="00596E59">
        <w:rPr>
          <w:sz w:val="26"/>
          <w:szCs w:val="26"/>
        </w:rPr>
        <w:t xml:space="preserve">2, </w:t>
      </w:r>
      <w:r w:rsidR="00A57F7D">
        <w:rPr>
          <w:sz w:val="26"/>
          <w:szCs w:val="26"/>
        </w:rPr>
        <w:t>3</w:t>
      </w:r>
      <w:r w:rsidR="00AB3AF3">
        <w:rPr>
          <w:sz w:val="26"/>
          <w:szCs w:val="26"/>
        </w:rPr>
        <w:t>, 13, 14</w:t>
      </w:r>
      <w:r w:rsidR="00E262B1">
        <w:rPr>
          <w:sz w:val="26"/>
          <w:szCs w:val="26"/>
        </w:rPr>
        <w:t>.</w:t>
      </w:r>
    </w:p>
    <w:p w14:paraId="44D68309" w14:textId="77777777" w:rsidR="00A57F7D" w:rsidRDefault="00A57F7D" w:rsidP="00A57F7D">
      <w:pPr>
        <w:spacing w:line="360" w:lineRule="auto"/>
        <w:rPr>
          <w:sz w:val="26"/>
          <w:szCs w:val="26"/>
        </w:rPr>
      </w:pPr>
    </w:p>
    <w:p w14:paraId="746DCFCD" w14:textId="77777777" w:rsidR="002058E9" w:rsidRDefault="00D11FAC" w:rsidP="00D11FAC">
      <w:pPr>
        <w:spacing w:line="360" w:lineRule="auto"/>
        <w:ind w:firstLine="720"/>
        <w:rPr>
          <w:sz w:val="26"/>
          <w:szCs w:val="26"/>
        </w:rPr>
      </w:pPr>
      <w:r>
        <w:rPr>
          <w:sz w:val="26"/>
          <w:szCs w:val="26"/>
        </w:rPr>
        <w:t>RESA</w:t>
      </w:r>
      <w:r w:rsidR="00A57F7D">
        <w:rPr>
          <w:sz w:val="26"/>
          <w:szCs w:val="26"/>
        </w:rPr>
        <w:t xml:space="preserve"> recommends that the Commission require suppliers who opt to resume </w:t>
      </w:r>
      <w:r>
        <w:rPr>
          <w:sz w:val="26"/>
          <w:szCs w:val="26"/>
        </w:rPr>
        <w:br/>
      </w:r>
      <w:r w:rsidR="00A57F7D">
        <w:rPr>
          <w:sz w:val="26"/>
          <w:szCs w:val="26"/>
        </w:rPr>
        <w:t xml:space="preserve">in-person sales and marketing activities </w:t>
      </w:r>
      <w:r w:rsidR="00354930">
        <w:rPr>
          <w:sz w:val="26"/>
          <w:szCs w:val="26"/>
        </w:rPr>
        <w:t xml:space="preserve">with </w:t>
      </w:r>
      <w:r w:rsidR="00A57F7D">
        <w:rPr>
          <w:sz w:val="26"/>
          <w:szCs w:val="26"/>
        </w:rPr>
        <w:t xml:space="preserve">commercial and industrial </w:t>
      </w:r>
      <w:r w:rsidR="00354930">
        <w:rPr>
          <w:sz w:val="26"/>
          <w:szCs w:val="26"/>
        </w:rPr>
        <w:t>customers</w:t>
      </w:r>
      <w:r w:rsidR="00A57F7D">
        <w:rPr>
          <w:sz w:val="26"/>
          <w:szCs w:val="26"/>
        </w:rPr>
        <w:t xml:space="preserve"> to comply with </w:t>
      </w:r>
      <w:r w:rsidR="002058E9">
        <w:rPr>
          <w:sz w:val="26"/>
          <w:szCs w:val="26"/>
        </w:rPr>
        <w:t xml:space="preserve">(1) all orders, guidance, and other directives issued by the Governor and the Secretary of Health, (2) the safety protocols </w:t>
      </w:r>
      <w:r w:rsidR="00AB3AF3">
        <w:rPr>
          <w:sz w:val="26"/>
          <w:szCs w:val="26"/>
        </w:rPr>
        <w:t xml:space="preserve">for any customer premise that </w:t>
      </w:r>
      <w:r>
        <w:rPr>
          <w:sz w:val="26"/>
          <w:szCs w:val="26"/>
        </w:rPr>
        <w:t>suppliers visit</w:t>
      </w:r>
      <w:r w:rsidR="002058E9">
        <w:rPr>
          <w:sz w:val="26"/>
          <w:szCs w:val="26"/>
        </w:rPr>
        <w:t>; and (3)</w:t>
      </w:r>
      <w:r w:rsidR="00D614FA">
        <w:rPr>
          <w:sz w:val="26"/>
          <w:szCs w:val="26"/>
        </w:rPr>
        <w:t xml:space="preserve"> all</w:t>
      </w:r>
      <w:r w:rsidR="002058E9">
        <w:rPr>
          <w:sz w:val="26"/>
          <w:szCs w:val="26"/>
        </w:rPr>
        <w:t xml:space="preserve"> </w:t>
      </w:r>
      <w:r w:rsidR="00D614FA">
        <w:rPr>
          <w:sz w:val="26"/>
          <w:szCs w:val="26"/>
        </w:rPr>
        <w:t xml:space="preserve">applicable </w:t>
      </w:r>
      <w:r w:rsidR="00F95A37">
        <w:rPr>
          <w:sz w:val="26"/>
          <w:szCs w:val="26"/>
        </w:rPr>
        <w:t>Commission</w:t>
      </w:r>
      <w:r w:rsidR="00B452C1">
        <w:rPr>
          <w:sz w:val="26"/>
          <w:szCs w:val="26"/>
        </w:rPr>
        <w:t xml:space="preserve"> regulations</w:t>
      </w:r>
      <w:r w:rsidR="00D614FA">
        <w:rPr>
          <w:sz w:val="26"/>
          <w:szCs w:val="26"/>
        </w:rPr>
        <w:t xml:space="preserve"> or orders</w:t>
      </w:r>
      <w:r>
        <w:rPr>
          <w:sz w:val="26"/>
          <w:szCs w:val="26"/>
        </w:rPr>
        <w:t>.  RESA</w:t>
      </w:r>
      <w:r w:rsidR="00F95A37">
        <w:rPr>
          <w:bCs/>
          <w:sz w:val="26"/>
          <w:szCs w:val="26"/>
        </w:rPr>
        <w:t xml:space="preserve"> also recommends that suppliers follow best practices</w:t>
      </w:r>
      <w:r>
        <w:rPr>
          <w:bCs/>
          <w:sz w:val="26"/>
          <w:szCs w:val="26"/>
        </w:rPr>
        <w:t xml:space="preserve"> to ensure</w:t>
      </w:r>
      <w:r w:rsidR="00F95A37">
        <w:rPr>
          <w:bCs/>
          <w:sz w:val="26"/>
          <w:szCs w:val="26"/>
        </w:rPr>
        <w:t xml:space="preserve"> customer and employee safety</w:t>
      </w:r>
      <w:r>
        <w:rPr>
          <w:bCs/>
          <w:sz w:val="26"/>
          <w:szCs w:val="26"/>
        </w:rPr>
        <w:t xml:space="preserve">.  In particular, RESA suggests that suppliers use temperature checks, face masks, disposable pens, hand sanitizers, and disinfectant wipes, and take steps to ensure </w:t>
      </w:r>
      <w:r w:rsidR="00F95A37">
        <w:rPr>
          <w:bCs/>
          <w:sz w:val="26"/>
          <w:szCs w:val="26"/>
        </w:rPr>
        <w:t xml:space="preserve">social distancing, </w:t>
      </w:r>
      <w:r>
        <w:rPr>
          <w:bCs/>
          <w:sz w:val="26"/>
          <w:szCs w:val="26"/>
        </w:rPr>
        <w:t>including</w:t>
      </w:r>
      <w:r w:rsidR="00354930">
        <w:rPr>
          <w:bCs/>
          <w:sz w:val="26"/>
          <w:szCs w:val="26"/>
        </w:rPr>
        <w:t xml:space="preserve"> using</w:t>
      </w:r>
      <w:r>
        <w:rPr>
          <w:bCs/>
          <w:sz w:val="26"/>
          <w:szCs w:val="26"/>
        </w:rPr>
        <w:t xml:space="preserve"> training programs and </w:t>
      </w:r>
      <w:r w:rsidR="00F95A37">
        <w:rPr>
          <w:bCs/>
          <w:sz w:val="26"/>
          <w:szCs w:val="26"/>
        </w:rPr>
        <w:t xml:space="preserve">“contactless” </w:t>
      </w:r>
      <w:r>
        <w:rPr>
          <w:bCs/>
          <w:sz w:val="26"/>
          <w:szCs w:val="26"/>
        </w:rPr>
        <w:t xml:space="preserve">enrollment.  </w:t>
      </w:r>
      <w:r w:rsidR="00A57F7D">
        <w:rPr>
          <w:bCs/>
          <w:sz w:val="26"/>
          <w:szCs w:val="26"/>
        </w:rPr>
        <w:t>RESA</w:t>
      </w:r>
      <w:r w:rsidR="00B452C1">
        <w:rPr>
          <w:bCs/>
          <w:sz w:val="26"/>
          <w:szCs w:val="26"/>
        </w:rPr>
        <w:t xml:space="preserve"> Petition at </w:t>
      </w:r>
      <w:r w:rsidR="00B452C1" w:rsidRPr="00124B12">
        <w:rPr>
          <w:sz w:val="26"/>
          <w:szCs w:val="26"/>
        </w:rPr>
        <w:t>¶</w:t>
      </w:r>
      <w:r w:rsidR="001574D8" w:rsidRPr="00124B12">
        <w:rPr>
          <w:sz w:val="26"/>
          <w:szCs w:val="26"/>
        </w:rPr>
        <w:t>¶</w:t>
      </w:r>
      <w:r w:rsidR="001574D8">
        <w:rPr>
          <w:sz w:val="26"/>
          <w:szCs w:val="26"/>
        </w:rPr>
        <w:t xml:space="preserve"> </w:t>
      </w:r>
      <w:r>
        <w:rPr>
          <w:bCs/>
          <w:sz w:val="26"/>
          <w:szCs w:val="26"/>
        </w:rPr>
        <w:t>5, 16.</w:t>
      </w:r>
      <w:r w:rsidR="00B452C1">
        <w:rPr>
          <w:bCs/>
          <w:sz w:val="26"/>
          <w:szCs w:val="26"/>
        </w:rPr>
        <w:t xml:space="preserve">  </w:t>
      </w:r>
    </w:p>
    <w:p w14:paraId="33C9DC04" w14:textId="77777777" w:rsidR="000F50ED" w:rsidRDefault="000F50ED" w:rsidP="0039714D">
      <w:pPr>
        <w:pStyle w:val="p3"/>
        <w:tabs>
          <w:tab w:val="clear" w:pos="204"/>
        </w:tabs>
        <w:spacing w:line="360" w:lineRule="auto"/>
        <w:rPr>
          <w:b/>
          <w:bCs/>
          <w:sz w:val="26"/>
          <w:szCs w:val="26"/>
        </w:rPr>
      </w:pPr>
    </w:p>
    <w:p w14:paraId="620A58B2" w14:textId="77777777" w:rsidR="00267EDF" w:rsidRDefault="00C308F8" w:rsidP="00D12EF3">
      <w:pPr>
        <w:pStyle w:val="p3"/>
        <w:tabs>
          <w:tab w:val="clear" w:pos="204"/>
        </w:tabs>
        <w:spacing w:line="360" w:lineRule="auto"/>
        <w:rPr>
          <w:b/>
          <w:bCs/>
          <w:sz w:val="26"/>
          <w:szCs w:val="26"/>
        </w:rPr>
      </w:pPr>
      <w:r w:rsidRPr="00C308F8">
        <w:rPr>
          <w:b/>
          <w:bCs/>
          <w:sz w:val="26"/>
          <w:szCs w:val="26"/>
        </w:rPr>
        <w:t xml:space="preserve">Disposition </w:t>
      </w:r>
    </w:p>
    <w:p w14:paraId="41F99D4C" w14:textId="77777777" w:rsidR="00AC54CD" w:rsidRDefault="00612A91" w:rsidP="00AC54CD">
      <w:pPr>
        <w:spacing w:line="360" w:lineRule="auto"/>
        <w:ind w:firstLine="720"/>
        <w:rPr>
          <w:bCs/>
          <w:sz w:val="26"/>
          <w:szCs w:val="26"/>
        </w:rPr>
      </w:pPr>
      <w:r w:rsidRPr="00FF0B24">
        <w:rPr>
          <w:bCs/>
          <w:sz w:val="26"/>
          <w:szCs w:val="26"/>
        </w:rPr>
        <w:t xml:space="preserve">Upon review, we find that </w:t>
      </w:r>
      <w:r w:rsidR="00381CA7">
        <w:rPr>
          <w:bCs/>
          <w:sz w:val="26"/>
          <w:szCs w:val="26"/>
        </w:rPr>
        <w:t>RESA</w:t>
      </w:r>
      <w:r>
        <w:rPr>
          <w:bCs/>
          <w:sz w:val="26"/>
          <w:szCs w:val="26"/>
        </w:rPr>
        <w:t xml:space="preserve"> has met the standards for partial re</w:t>
      </w:r>
      <w:r w:rsidR="00693B4A">
        <w:rPr>
          <w:bCs/>
          <w:sz w:val="26"/>
          <w:szCs w:val="26"/>
        </w:rPr>
        <w:t>scission</w:t>
      </w:r>
      <w:r>
        <w:rPr>
          <w:bCs/>
          <w:sz w:val="26"/>
          <w:szCs w:val="26"/>
        </w:rPr>
        <w:t xml:space="preserve"> </w:t>
      </w:r>
      <w:r w:rsidRPr="00FF0B24">
        <w:rPr>
          <w:bCs/>
          <w:sz w:val="26"/>
          <w:szCs w:val="26"/>
        </w:rPr>
        <w:t xml:space="preserve">of </w:t>
      </w:r>
      <w:r w:rsidR="00E560EC">
        <w:rPr>
          <w:bCs/>
          <w:sz w:val="26"/>
          <w:szCs w:val="26"/>
        </w:rPr>
        <w:br/>
      </w:r>
      <w:r w:rsidRPr="00FF0B24">
        <w:rPr>
          <w:bCs/>
          <w:sz w:val="26"/>
          <w:szCs w:val="26"/>
        </w:rPr>
        <w:t xml:space="preserve">a final Commission order under </w:t>
      </w:r>
      <w:r w:rsidRPr="00FF0B24">
        <w:rPr>
          <w:bCs/>
          <w:i/>
          <w:sz w:val="26"/>
          <w:szCs w:val="26"/>
        </w:rPr>
        <w:t>Duick</w:t>
      </w:r>
      <w:r w:rsidRPr="00FF0B24">
        <w:rPr>
          <w:bCs/>
          <w:sz w:val="26"/>
          <w:szCs w:val="26"/>
        </w:rPr>
        <w:t xml:space="preserve">, 56 Pa. PUC at 559. </w:t>
      </w:r>
      <w:r>
        <w:rPr>
          <w:bCs/>
          <w:sz w:val="26"/>
          <w:szCs w:val="26"/>
        </w:rPr>
        <w:t xml:space="preserve"> </w:t>
      </w:r>
      <w:r w:rsidR="00E51592">
        <w:rPr>
          <w:bCs/>
          <w:sz w:val="26"/>
          <w:szCs w:val="26"/>
        </w:rPr>
        <w:t>RESA</w:t>
      </w:r>
      <w:r w:rsidRPr="00FF0B24">
        <w:rPr>
          <w:bCs/>
          <w:sz w:val="26"/>
          <w:szCs w:val="26"/>
        </w:rPr>
        <w:t xml:space="preserve"> present</w:t>
      </w:r>
      <w:r>
        <w:rPr>
          <w:bCs/>
          <w:sz w:val="26"/>
          <w:szCs w:val="26"/>
        </w:rPr>
        <w:t>s</w:t>
      </w:r>
      <w:r w:rsidRPr="00FF0B24">
        <w:rPr>
          <w:bCs/>
          <w:sz w:val="26"/>
          <w:szCs w:val="26"/>
        </w:rPr>
        <w:t xml:space="preserve"> new and novel arguments that could not have been previously considered by the Commission</w:t>
      </w:r>
      <w:r>
        <w:rPr>
          <w:bCs/>
          <w:sz w:val="26"/>
          <w:szCs w:val="26"/>
        </w:rPr>
        <w:t>.</w:t>
      </w:r>
      <w:r w:rsidR="00E51592">
        <w:rPr>
          <w:bCs/>
          <w:sz w:val="26"/>
          <w:szCs w:val="26"/>
        </w:rPr>
        <w:t xml:space="preserve">  RESA </w:t>
      </w:r>
      <w:r w:rsidRPr="00FF0B24">
        <w:rPr>
          <w:bCs/>
          <w:sz w:val="26"/>
          <w:szCs w:val="26"/>
        </w:rPr>
        <w:t>demonstrate</w:t>
      </w:r>
      <w:r>
        <w:rPr>
          <w:bCs/>
          <w:sz w:val="26"/>
          <w:szCs w:val="26"/>
        </w:rPr>
        <w:t>s</w:t>
      </w:r>
      <w:r w:rsidRPr="00FF0B24">
        <w:rPr>
          <w:bCs/>
          <w:sz w:val="26"/>
          <w:szCs w:val="26"/>
        </w:rPr>
        <w:t xml:space="preserve"> in </w:t>
      </w:r>
      <w:r>
        <w:rPr>
          <w:bCs/>
          <w:sz w:val="26"/>
          <w:szCs w:val="26"/>
        </w:rPr>
        <w:t>it</w:t>
      </w:r>
      <w:r w:rsidR="00A0425C">
        <w:rPr>
          <w:bCs/>
          <w:sz w:val="26"/>
          <w:szCs w:val="26"/>
        </w:rPr>
        <w:t>s unopposed</w:t>
      </w:r>
      <w:r w:rsidR="00C55D5D">
        <w:rPr>
          <w:bCs/>
          <w:sz w:val="26"/>
          <w:szCs w:val="26"/>
        </w:rPr>
        <w:t xml:space="preserve"> </w:t>
      </w:r>
      <w:r>
        <w:rPr>
          <w:bCs/>
          <w:sz w:val="26"/>
          <w:szCs w:val="26"/>
        </w:rPr>
        <w:t xml:space="preserve">Petition </w:t>
      </w:r>
      <w:r w:rsidRPr="00FF0B24">
        <w:rPr>
          <w:bCs/>
          <w:sz w:val="26"/>
          <w:szCs w:val="26"/>
        </w:rPr>
        <w:t>that circumstances hav</w:t>
      </w:r>
      <w:r>
        <w:rPr>
          <w:bCs/>
          <w:sz w:val="26"/>
          <w:szCs w:val="26"/>
        </w:rPr>
        <w:t xml:space="preserve">e changed since </w:t>
      </w:r>
      <w:r w:rsidRPr="008E196B">
        <w:rPr>
          <w:bCs/>
          <w:sz w:val="26"/>
          <w:szCs w:val="26"/>
        </w:rPr>
        <w:t xml:space="preserve">the </w:t>
      </w:r>
      <w:r w:rsidRPr="008E196B">
        <w:rPr>
          <w:bCs/>
          <w:sz w:val="26"/>
          <w:szCs w:val="26"/>
        </w:rPr>
        <w:lastRenderedPageBreak/>
        <w:t>ratification of the Emergency Order</w:t>
      </w:r>
      <w:r w:rsidR="00923C34" w:rsidRPr="008E196B">
        <w:rPr>
          <w:bCs/>
          <w:sz w:val="26"/>
          <w:szCs w:val="26"/>
        </w:rPr>
        <w:t xml:space="preserve"> and </w:t>
      </w:r>
      <w:r w:rsidR="008E196B">
        <w:rPr>
          <w:bCs/>
          <w:sz w:val="26"/>
          <w:szCs w:val="26"/>
        </w:rPr>
        <w:t xml:space="preserve">the </w:t>
      </w:r>
      <w:r w:rsidR="008A2E58">
        <w:rPr>
          <w:bCs/>
          <w:sz w:val="26"/>
          <w:szCs w:val="26"/>
        </w:rPr>
        <w:t xml:space="preserve">entry of our </w:t>
      </w:r>
      <w:r w:rsidR="00CC34F6">
        <w:rPr>
          <w:bCs/>
          <w:sz w:val="26"/>
          <w:szCs w:val="26"/>
        </w:rPr>
        <w:t xml:space="preserve">June 4, 2020 Order and </w:t>
      </w:r>
      <w:r w:rsidR="008E196B" w:rsidRPr="008E196B">
        <w:rPr>
          <w:bCs/>
          <w:sz w:val="26"/>
          <w:szCs w:val="26"/>
        </w:rPr>
        <w:t>December 3, 2020</w:t>
      </w:r>
      <w:r w:rsidR="00923C34" w:rsidRPr="008E196B">
        <w:rPr>
          <w:bCs/>
          <w:sz w:val="26"/>
          <w:szCs w:val="26"/>
        </w:rPr>
        <w:t xml:space="preserve"> Order modifying the </w:t>
      </w:r>
      <w:r w:rsidR="008A2E58">
        <w:rPr>
          <w:bCs/>
          <w:sz w:val="26"/>
          <w:szCs w:val="26"/>
        </w:rPr>
        <w:t>Emergency Order</w:t>
      </w:r>
      <w:r w:rsidRPr="008E196B">
        <w:rPr>
          <w:bCs/>
          <w:sz w:val="26"/>
          <w:szCs w:val="26"/>
        </w:rPr>
        <w:t>.</w:t>
      </w:r>
      <w:r w:rsidR="008A2E58">
        <w:rPr>
          <w:bCs/>
          <w:sz w:val="26"/>
          <w:szCs w:val="26"/>
        </w:rPr>
        <w:t xml:space="preserve"> </w:t>
      </w:r>
      <w:r w:rsidR="00CA6931">
        <w:rPr>
          <w:bCs/>
          <w:sz w:val="26"/>
          <w:szCs w:val="26"/>
        </w:rPr>
        <w:t xml:space="preserve"> </w:t>
      </w:r>
      <w:r w:rsidR="008A2E58">
        <w:rPr>
          <w:bCs/>
          <w:sz w:val="26"/>
          <w:szCs w:val="26"/>
        </w:rPr>
        <w:t xml:space="preserve">Specifically, the Governor </w:t>
      </w:r>
      <w:r w:rsidR="00CA6931">
        <w:rPr>
          <w:bCs/>
          <w:sz w:val="26"/>
          <w:szCs w:val="26"/>
        </w:rPr>
        <w:t xml:space="preserve">recently </w:t>
      </w:r>
      <w:r w:rsidR="008A2E58">
        <w:rPr>
          <w:bCs/>
          <w:sz w:val="26"/>
          <w:szCs w:val="26"/>
        </w:rPr>
        <w:t xml:space="preserve">revised or lifted </w:t>
      </w:r>
      <w:r w:rsidR="008E196B">
        <w:rPr>
          <w:bCs/>
          <w:sz w:val="26"/>
          <w:szCs w:val="26"/>
        </w:rPr>
        <w:t xml:space="preserve">a number of </w:t>
      </w:r>
      <w:r w:rsidR="00CA6931">
        <w:rPr>
          <w:bCs/>
          <w:sz w:val="26"/>
          <w:szCs w:val="26"/>
        </w:rPr>
        <w:t xml:space="preserve">previously imposed </w:t>
      </w:r>
      <w:r w:rsidR="008E196B">
        <w:rPr>
          <w:bCs/>
          <w:sz w:val="26"/>
          <w:szCs w:val="26"/>
        </w:rPr>
        <w:t>COVID-19 mitigation measures</w:t>
      </w:r>
      <w:r w:rsidR="00CA6931">
        <w:rPr>
          <w:sz w:val="26"/>
          <w:szCs w:val="26"/>
        </w:rPr>
        <w:t xml:space="preserve"> and restrictions.  </w:t>
      </w:r>
      <w:r>
        <w:rPr>
          <w:bCs/>
          <w:sz w:val="26"/>
          <w:szCs w:val="26"/>
        </w:rPr>
        <w:t>T</w:t>
      </w:r>
      <w:r w:rsidRPr="00FF0B24">
        <w:rPr>
          <w:bCs/>
          <w:sz w:val="26"/>
          <w:szCs w:val="26"/>
        </w:rPr>
        <w:t>h</w:t>
      </w:r>
      <w:r w:rsidR="00FD74AF">
        <w:rPr>
          <w:bCs/>
          <w:sz w:val="26"/>
          <w:szCs w:val="26"/>
        </w:rPr>
        <w:t>ese</w:t>
      </w:r>
      <w:r w:rsidRPr="00FF0B24">
        <w:rPr>
          <w:bCs/>
          <w:sz w:val="26"/>
          <w:szCs w:val="26"/>
        </w:rPr>
        <w:t xml:space="preserve"> change</w:t>
      </w:r>
      <w:r w:rsidR="00FD74AF">
        <w:rPr>
          <w:bCs/>
          <w:sz w:val="26"/>
          <w:szCs w:val="26"/>
        </w:rPr>
        <w:t>s</w:t>
      </w:r>
      <w:r>
        <w:rPr>
          <w:bCs/>
          <w:sz w:val="26"/>
          <w:szCs w:val="26"/>
        </w:rPr>
        <w:t xml:space="preserve"> justif</w:t>
      </w:r>
      <w:r w:rsidR="00FD74AF">
        <w:rPr>
          <w:bCs/>
          <w:sz w:val="26"/>
          <w:szCs w:val="26"/>
        </w:rPr>
        <w:t>y</w:t>
      </w:r>
      <w:r w:rsidRPr="00FF0B24">
        <w:rPr>
          <w:bCs/>
          <w:sz w:val="26"/>
          <w:szCs w:val="26"/>
        </w:rPr>
        <w:t xml:space="preserve"> revisiting the </w:t>
      </w:r>
      <w:r>
        <w:rPr>
          <w:bCs/>
          <w:sz w:val="26"/>
          <w:szCs w:val="26"/>
        </w:rPr>
        <w:t>Emergency Order</w:t>
      </w:r>
      <w:r w:rsidR="00923C34">
        <w:rPr>
          <w:bCs/>
          <w:sz w:val="26"/>
          <w:szCs w:val="26"/>
        </w:rPr>
        <w:t>.</w:t>
      </w:r>
    </w:p>
    <w:p w14:paraId="20145762" w14:textId="77777777" w:rsidR="00AC54CD" w:rsidRDefault="00AC54CD" w:rsidP="00AC54CD">
      <w:pPr>
        <w:spacing w:line="360" w:lineRule="auto"/>
        <w:ind w:firstLine="720"/>
        <w:rPr>
          <w:bCs/>
          <w:sz w:val="26"/>
          <w:szCs w:val="26"/>
        </w:rPr>
      </w:pPr>
    </w:p>
    <w:p w14:paraId="47691E39" w14:textId="77777777" w:rsidR="00AC54CD" w:rsidRPr="00AC54CD" w:rsidRDefault="008A2E58" w:rsidP="00AC54CD">
      <w:pPr>
        <w:spacing w:line="360" w:lineRule="auto"/>
        <w:ind w:firstLine="720"/>
        <w:rPr>
          <w:bCs/>
          <w:sz w:val="26"/>
          <w:szCs w:val="26"/>
        </w:rPr>
      </w:pPr>
      <w:r>
        <w:rPr>
          <w:bCs/>
          <w:sz w:val="26"/>
          <w:szCs w:val="26"/>
        </w:rPr>
        <w:t xml:space="preserve">As RESA pointed out, on March 15, 2021, </w:t>
      </w:r>
      <w:r w:rsidR="00831248" w:rsidRPr="00AC54CD">
        <w:rPr>
          <w:bCs/>
          <w:sz w:val="26"/>
          <w:szCs w:val="26"/>
        </w:rPr>
        <w:t>the Governor</w:t>
      </w:r>
      <w:r>
        <w:rPr>
          <w:bCs/>
          <w:sz w:val="26"/>
          <w:szCs w:val="26"/>
        </w:rPr>
        <w:t xml:space="preserve"> </w:t>
      </w:r>
      <w:r w:rsidR="00CA6931">
        <w:rPr>
          <w:bCs/>
          <w:sz w:val="26"/>
          <w:szCs w:val="26"/>
        </w:rPr>
        <w:t>amended his prior</w:t>
      </w:r>
      <w:r>
        <w:rPr>
          <w:bCs/>
          <w:sz w:val="26"/>
          <w:szCs w:val="26"/>
        </w:rPr>
        <w:t xml:space="preserve"> </w:t>
      </w:r>
      <w:r w:rsidRPr="008A2E58">
        <w:rPr>
          <w:bCs/>
          <w:i/>
          <w:iCs/>
          <w:sz w:val="26"/>
          <w:szCs w:val="26"/>
        </w:rPr>
        <w:t>Order for Mitigation, Enforcement, and Immunity Protections</w:t>
      </w:r>
      <w:r w:rsidRPr="0079090F">
        <w:rPr>
          <w:bCs/>
          <w:sz w:val="26"/>
          <w:szCs w:val="26"/>
        </w:rPr>
        <w:t>.</w:t>
      </w:r>
      <w:r w:rsidR="00A5640D" w:rsidRPr="00AC54CD">
        <w:rPr>
          <w:rStyle w:val="FootnoteReference"/>
          <w:bCs/>
          <w:sz w:val="26"/>
          <w:szCs w:val="26"/>
        </w:rPr>
        <w:footnoteReference w:id="7"/>
      </w:r>
      <w:r>
        <w:rPr>
          <w:bCs/>
          <w:i/>
          <w:iCs/>
          <w:sz w:val="26"/>
          <w:szCs w:val="26"/>
        </w:rPr>
        <w:t xml:space="preserve">  </w:t>
      </w:r>
      <w:r w:rsidR="00CA6931" w:rsidRPr="00CA6931">
        <w:rPr>
          <w:bCs/>
          <w:sz w:val="26"/>
          <w:szCs w:val="26"/>
        </w:rPr>
        <w:t>In addition, the</w:t>
      </w:r>
      <w:r w:rsidR="00F53192" w:rsidRPr="00AC54CD">
        <w:rPr>
          <w:bCs/>
          <w:sz w:val="26"/>
          <w:szCs w:val="26"/>
        </w:rPr>
        <w:t xml:space="preserve"> Secretary of Health issued a</w:t>
      </w:r>
      <w:r w:rsidR="00CA6931">
        <w:rPr>
          <w:bCs/>
          <w:sz w:val="26"/>
          <w:szCs w:val="26"/>
        </w:rPr>
        <w:t xml:space="preserve"> comparable </w:t>
      </w:r>
      <w:r w:rsidR="00F53192" w:rsidRPr="00AC54CD">
        <w:rPr>
          <w:bCs/>
          <w:i/>
          <w:iCs/>
          <w:sz w:val="26"/>
          <w:szCs w:val="26"/>
        </w:rPr>
        <w:t>Order Amending the Order for Mitigation and Enforcement</w:t>
      </w:r>
      <w:r w:rsidR="00CA6931">
        <w:rPr>
          <w:bCs/>
          <w:i/>
          <w:iCs/>
          <w:sz w:val="26"/>
          <w:szCs w:val="26"/>
        </w:rPr>
        <w:t xml:space="preserve"> </w:t>
      </w:r>
      <w:r w:rsidR="00CA6931" w:rsidRPr="00CA6931">
        <w:rPr>
          <w:bCs/>
          <w:sz w:val="26"/>
          <w:szCs w:val="26"/>
        </w:rPr>
        <w:t>on April 1, 2021.</w:t>
      </w:r>
      <w:r w:rsidR="00F53192" w:rsidRPr="00AC54CD">
        <w:rPr>
          <w:rStyle w:val="FootnoteReference"/>
          <w:bCs/>
          <w:sz w:val="26"/>
          <w:szCs w:val="26"/>
        </w:rPr>
        <w:footnoteReference w:id="8"/>
      </w:r>
      <w:r w:rsidR="00CA6931">
        <w:rPr>
          <w:bCs/>
          <w:sz w:val="26"/>
          <w:szCs w:val="26"/>
        </w:rPr>
        <w:t xml:space="preserve">  </w:t>
      </w:r>
      <w:r>
        <w:rPr>
          <w:bCs/>
          <w:sz w:val="26"/>
          <w:szCs w:val="26"/>
        </w:rPr>
        <w:t>Both</w:t>
      </w:r>
      <w:r w:rsidR="00AC54CD" w:rsidRPr="00AC54CD">
        <w:rPr>
          <w:bCs/>
          <w:sz w:val="26"/>
          <w:szCs w:val="26"/>
        </w:rPr>
        <w:t xml:space="preserve"> Orders lifted some of the restrictions on restaurants and other businesses, and further increased gathering limits</w:t>
      </w:r>
      <w:r>
        <w:rPr>
          <w:bCs/>
          <w:sz w:val="26"/>
          <w:szCs w:val="26"/>
        </w:rPr>
        <w:t xml:space="preserve"> effective April 4, 2021.</w:t>
      </w:r>
      <w:r w:rsidR="00AC54CD" w:rsidRPr="00AC54CD">
        <w:rPr>
          <w:rStyle w:val="FootnoteReference"/>
          <w:bCs/>
          <w:sz w:val="26"/>
          <w:szCs w:val="26"/>
        </w:rPr>
        <w:footnoteReference w:id="9"/>
      </w:r>
      <w:r w:rsidR="00AC54CD" w:rsidRPr="00AC54CD">
        <w:rPr>
          <w:bCs/>
          <w:sz w:val="26"/>
          <w:szCs w:val="26"/>
        </w:rPr>
        <w:t xml:space="preserve">  </w:t>
      </w:r>
    </w:p>
    <w:p w14:paraId="26B93F75" w14:textId="77777777" w:rsidR="00AC54CD" w:rsidRDefault="00AC54CD" w:rsidP="00AC54CD">
      <w:pPr>
        <w:spacing w:line="360" w:lineRule="auto"/>
        <w:ind w:firstLine="720"/>
        <w:rPr>
          <w:bCs/>
          <w:sz w:val="26"/>
          <w:szCs w:val="26"/>
        </w:rPr>
      </w:pPr>
    </w:p>
    <w:p w14:paraId="2BC441AC" w14:textId="77777777" w:rsidR="00904C3A" w:rsidRDefault="003D53F6" w:rsidP="00AC54CD">
      <w:pPr>
        <w:spacing w:line="360" w:lineRule="auto"/>
        <w:ind w:firstLine="720"/>
        <w:rPr>
          <w:bCs/>
          <w:sz w:val="26"/>
          <w:szCs w:val="26"/>
        </w:rPr>
      </w:pPr>
      <w:r>
        <w:rPr>
          <w:bCs/>
          <w:sz w:val="26"/>
          <w:szCs w:val="26"/>
        </w:rPr>
        <w:t>For example, u</w:t>
      </w:r>
      <w:r w:rsidR="00904C3A">
        <w:rPr>
          <w:bCs/>
          <w:sz w:val="26"/>
          <w:szCs w:val="26"/>
        </w:rPr>
        <w:t>nder the</w:t>
      </w:r>
      <w:r w:rsidR="00F53192">
        <w:rPr>
          <w:bCs/>
          <w:sz w:val="26"/>
          <w:szCs w:val="26"/>
        </w:rPr>
        <w:t xml:space="preserve"> Governor’s </w:t>
      </w:r>
      <w:r w:rsidR="00904C3A" w:rsidRPr="00160308">
        <w:rPr>
          <w:bCs/>
          <w:i/>
          <w:iCs/>
          <w:sz w:val="26"/>
          <w:szCs w:val="26"/>
        </w:rPr>
        <w:t xml:space="preserve">Amended Order for </w:t>
      </w:r>
      <w:r w:rsidR="00160308" w:rsidRPr="00160308">
        <w:rPr>
          <w:bCs/>
          <w:i/>
          <w:iCs/>
          <w:sz w:val="26"/>
          <w:szCs w:val="26"/>
        </w:rPr>
        <w:t>Mitigation, Enforcement, and Immunity Protections</w:t>
      </w:r>
      <w:r w:rsidR="00160308">
        <w:rPr>
          <w:bCs/>
          <w:sz w:val="26"/>
          <w:szCs w:val="26"/>
        </w:rPr>
        <w:t>,</w:t>
      </w:r>
      <w:r w:rsidR="00160308" w:rsidRPr="00160308">
        <w:rPr>
          <w:rStyle w:val="FootnoteReference"/>
          <w:bCs/>
          <w:sz w:val="26"/>
          <w:szCs w:val="26"/>
        </w:rPr>
        <w:t xml:space="preserve"> </w:t>
      </w:r>
      <w:r w:rsidR="00160308">
        <w:rPr>
          <w:bCs/>
          <w:sz w:val="26"/>
          <w:szCs w:val="26"/>
        </w:rPr>
        <w:t>r</w:t>
      </w:r>
      <w:r w:rsidR="00831248" w:rsidRPr="00831248">
        <w:rPr>
          <w:bCs/>
          <w:sz w:val="26"/>
          <w:szCs w:val="26"/>
        </w:rPr>
        <w:t xml:space="preserve">estaurants that undergo a “self certification” process are now permitted to increase capacity to 75%, while other restaurants are permitted to increase capacity to 50%.  </w:t>
      </w:r>
      <w:r w:rsidR="00AC54CD">
        <w:rPr>
          <w:bCs/>
          <w:sz w:val="26"/>
          <w:szCs w:val="26"/>
        </w:rPr>
        <w:t>Additionally,</w:t>
      </w:r>
      <w:r w:rsidR="00831248" w:rsidRPr="00831248">
        <w:rPr>
          <w:bCs/>
          <w:sz w:val="26"/>
          <w:szCs w:val="26"/>
        </w:rPr>
        <w:t xml:space="preserve"> indoor businesses, including personal services facilities, gyms, and entertainment facilities, are now permitted to increase capacity to 75%.  Further, the gathering limit for indoor events is now 25% of maximum occupancy, while the gathering limit for outdoor events is 50% of maximum occupancy.  </w:t>
      </w:r>
    </w:p>
    <w:p w14:paraId="231838FB" w14:textId="77777777" w:rsidR="00904C3A" w:rsidRDefault="00904C3A" w:rsidP="00904C3A">
      <w:pPr>
        <w:spacing w:line="360" w:lineRule="auto"/>
        <w:ind w:firstLine="720"/>
        <w:rPr>
          <w:bCs/>
          <w:sz w:val="26"/>
          <w:szCs w:val="26"/>
        </w:rPr>
      </w:pPr>
    </w:p>
    <w:p w14:paraId="734EB253" w14:textId="77777777" w:rsidR="00904C3A" w:rsidRDefault="00160308" w:rsidP="00904C3A">
      <w:pPr>
        <w:spacing w:line="360" w:lineRule="auto"/>
        <w:ind w:firstLine="720"/>
        <w:rPr>
          <w:bCs/>
          <w:sz w:val="26"/>
          <w:szCs w:val="26"/>
        </w:rPr>
      </w:pPr>
      <w:r>
        <w:rPr>
          <w:bCs/>
          <w:sz w:val="26"/>
          <w:szCs w:val="26"/>
        </w:rPr>
        <w:lastRenderedPageBreak/>
        <w:t xml:space="preserve">Moreover, under the </w:t>
      </w:r>
      <w:r w:rsidR="00F53192">
        <w:rPr>
          <w:bCs/>
          <w:sz w:val="26"/>
          <w:szCs w:val="26"/>
        </w:rPr>
        <w:t xml:space="preserve">Governor’s </w:t>
      </w:r>
      <w:r>
        <w:rPr>
          <w:bCs/>
          <w:sz w:val="26"/>
          <w:szCs w:val="26"/>
        </w:rPr>
        <w:t xml:space="preserve">prior </w:t>
      </w:r>
      <w:r w:rsidRPr="00160308">
        <w:rPr>
          <w:bCs/>
          <w:i/>
          <w:iCs/>
          <w:sz w:val="26"/>
          <w:szCs w:val="26"/>
        </w:rPr>
        <w:t>Order for Mitigation, Enforcement, and Immunity Protections</w:t>
      </w:r>
      <w:r>
        <w:rPr>
          <w:bCs/>
          <w:sz w:val="26"/>
          <w:szCs w:val="26"/>
        </w:rPr>
        <w:t>,</w:t>
      </w:r>
      <w:r w:rsidR="00CA6931">
        <w:rPr>
          <w:rStyle w:val="FootnoteReference"/>
          <w:bCs/>
          <w:sz w:val="26"/>
          <w:szCs w:val="26"/>
        </w:rPr>
        <w:footnoteReference w:id="10"/>
      </w:r>
      <w:r>
        <w:rPr>
          <w:bCs/>
          <w:sz w:val="26"/>
          <w:szCs w:val="26"/>
        </w:rPr>
        <w:t xml:space="preserve"> all businesses were required to “conduct their operations</w:t>
      </w:r>
      <w:r w:rsidR="00A76ECF">
        <w:rPr>
          <w:bCs/>
          <w:sz w:val="26"/>
          <w:szCs w:val="26"/>
        </w:rPr>
        <w:t xml:space="preserve"> </w:t>
      </w:r>
      <w:r>
        <w:rPr>
          <w:bCs/>
          <w:sz w:val="26"/>
          <w:szCs w:val="26"/>
        </w:rPr>
        <w:t>remotely</w:t>
      </w:r>
      <w:r w:rsidR="00A76ECF">
        <w:rPr>
          <w:bCs/>
          <w:sz w:val="26"/>
          <w:szCs w:val="26"/>
        </w:rPr>
        <w:t>,</w:t>
      </w:r>
      <w:r>
        <w:rPr>
          <w:bCs/>
          <w:sz w:val="26"/>
          <w:szCs w:val="26"/>
        </w:rPr>
        <w:t xml:space="preserve"> through individual telework</w:t>
      </w:r>
      <w:r w:rsidR="00A76ECF">
        <w:rPr>
          <w:bCs/>
          <w:sz w:val="26"/>
          <w:szCs w:val="26"/>
        </w:rPr>
        <w:t>ing</w:t>
      </w:r>
      <w:r>
        <w:rPr>
          <w:bCs/>
          <w:sz w:val="26"/>
          <w:szCs w:val="26"/>
        </w:rPr>
        <w:t xml:space="preserve"> of their employees in the jurisdiction or jurisdictions in which they do business</w:t>
      </w:r>
      <w:r w:rsidR="00F53192">
        <w:rPr>
          <w:bCs/>
          <w:sz w:val="26"/>
          <w:szCs w:val="26"/>
        </w:rPr>
        <w:t>.</w:t>
      </w:r>
      <w:r w:rsidR="002F4D80">
        <w:rPr>
          <w:bCs/>
          <w:sz w:val="26"/>
          <w:szCs w:val="26"/>
        </w:rPr>
        <w:t>”</w:t>
      </w:r>
      <w:r w:rsidR="00CA6931">
        <w:rPr>
          <w:bCs/>
          <w:sz w:val="26"/>
          <w:szCs w:val="26"/>
        </w:rPr>
        <w:t xml:space="preserve">  </w:t>
      </w:r>
      <w:r w:rsidR="00F53192">
        <w:rPr>
          <w:bCs/>
          <w:sz w:val="26"/>
          <w:szCs w:val="26"/>
        </w:rPr>
        <w:t>B</w:t>
      </w:r>
      <w:r w:rsidR="002F4D80">
        <w:rPr>
          <w:bCs/>
          <w:sz w:val="26"/>
          <w:szCs w:val="26"/>
        </w:rPr>
        <w:t>usinesses were only permitted to conduct in</w:t>
      </w:r>
      <w:r w:rsidR="00A76ECF">
        <w:rPr>
          <w:bCs/>
          <w:sz w:val="26"/>
          <w:szCs w:val="26"/>
        </w:rPr>
        <w:noBreakHyphen/>
      </w:r>
      <w:r w:rsidR="002F4D80">
        <w:rPr>
          <w:bCs/>
          <w:sz w:val="26"/>
          <w:szCs w:val="26"/>
        </w:rPr>
        <w:t xml:space="preserve">person operations where “telework [wa]s </w:t>
      </w:r>
      <w:r w:rsidR="008A2E58">
        <w:rPr>
          <w:bCs/>
          <w:sz w:val="26"/>
          <w:szCs w:val="26"/>
        </w:rPr>
        <w:t>im</w:t>
      </w:r>
      <w:r w:rsidR="002F4D80">
        <w:rPr>
          <w:bCs/>
          <w:sz w:val="26"/>
          <w:szCs w:val="26"/>
        </w:rPr>
        <w:t xml:space="preserve">possible.” </w:t>
      </w:r>
      <w:r w:rsidR="00F53192">
        <w:rPr>
          <w:bCs/>
          <w:sz w:val="26"/>
          <w:szCs w:val="26"/>
        </w:rPr>
        <w:t xml:space="preserve"> In contrast, t</w:t>
      </w:r>
      <w:r w:rsidR="002F4D80">
        <w:rPr>
          <w:bCs/>
          <w:sz w:val="26"/>
          <w:szCs w:val="26"/>
        </w:rPr>
        <w:t xml:space="preserve">he </w:t>
      </w:r>
      <w:r w:rsidR="002F4D80" w:rsidRPr="00F53192">
        <w:rPr>
          <w:bCs/>
          <w:i/>
          <w:iCs/>
          <w:sz w:val="26"/>
          <w:szCs w:val="26"/>
        </w:rPr>
        <w:t>Amended Order for Mitigation, Enforcement, and Immunity Protections</w:t>
      </w:r>
      <w:r w:rsidR="002F4D80">
        <w:rPr>
          <w:bCs/>
          <w:sz w:val="26"/>
          <w:szCs w:val="26"/>
        </w:rPr>
        <w:t xml:space="preserve"> does not require telework.</w:t>
      </w:r>
      <w:r w:rsidR="00F53192">
        <w:rPr>
          <w:bCs/>
          <w:sz w:val="26"/>
          <w:szCs w:val="26"/>
        </w:rPr>
        <w:t xml:space="preserve">  While businesses </w:t>
      </w:r>
      <w:r w:rsidR="00A5640D">
        <w:rPr>
          <w:bCs/>
          <w:sz w:val="26"/>
          <w:szCs w:val="26"/>
        </w:rPr>
        <w:t>are “strongly</w:t>
      </w:r>
      <w:r w:rsidR="00F53192">
        <w:rPr>
          <w:bCs/>
          <w:sz w:val="26"/>
          <w:szCs w:val="26"/>
        </w:rPr>
        <w:t xml:space="preserve"> encouraged</w:t>
      </w:r>
      <w:r w:rsidR="00A76ECF">
        <w:rPr>
          <w:bCs/>
          <w:sz w:val="26"/>
          <w:szCs w:val="26"/>
        </w:rPr>
        <w:t>”</w:t>
      </w:r>
      <w:r w:rsidR="00F53192">
        <w:rPr>
          <w:bCs/>
          <w:sz w:val="26"/>
          <w:szCs w:val="26"/>
        </w:rPr>
        <w:t xml:space="preserve"> to telework, </w:t>
      </w:r>
      <w:r w:rsidR="00A5640D">
        <w:rPr>
          <w:bCs/>
          <w:sz w:val="26"/>
          <w:szCs w:val="26"/>
        </w:rPr>
        <w:t>they</w:t>
      </w:r>
      <w:r w:rsidR="00F53192">
        <w:rPr>
          <w:bCs/>
          <w:sz w:val="26"/>
          <w:szCs w:val="26"/>
        </w:rPr>
        <w:t xml:space="preserve"> may choose to conduct in</w:t>
      </w:r>
      <w:r w:rsidR="00F53192">
        <w:rPr>
          <w:bCs/>
          <w:sz w:val="26"/>
          <w:szCs w:val="26"/>
        </w:rPr>
        <w:noBreakHyphen/>
        <w:t xml:space="preserve">person operations provided that they comply with the </w:t>
      </w:r>
      <w:r w:rsidR="00F53192" w:rsidRPr="00A5640D">
        <w:rPr>
          <w:bCs/>
          <w:i/>
          <w:iCs/>
          <w:sz w:val="26"/>
          <w:szCs w:val="26"/>
        </w:rPr>
        <w:t>Amended Order for Mitigation, Enforcement, and Immunity Protections</w:t>
      </w:r>
      <w:r w:rsidR="00F53192">
        <w:rPr>
          <w:bCs/>
          <w:sz w:val="26"/>
          <w:szCs w:val="26"/>
        </w:rPr>
        <w:t>, including any subsequent amend</w:t>
      </w:r>
      <w:r w:rsidR="00A5640D">
        <w:rPr>
          <w:bCs/>
          <w:sz w:val="26"/>
          <w:szCs w:val="26"/>
        </w:rPr>
        <w:t>ments</w:t>
      </w:r>
      <w:r w:rsidR="00F53192">
        <w:rPr>
          <w:bCs/>
          <w:sz w:val="26"/>
          <w:szCs w:val="26"/>
        </w:rPr>
        <w:t xml:space="preserve">, and all guidance issued by the Governor and the Secretary of Health.  </w:t>
      </w:r>
    </w:p>
    <w:p w14:paraId="2D1BFC63" w14:textId="77777777" w:rsidR="00F53192" w:rsidRDefault="00F53192" w:rsidP="00904C3A">
      <w:pPr>
        <w:spacing w:line="360" w:lineRule="auto"/>
        <w:ind w:firstLine="720"/>
        <w:rPr>
          <w:bCs/>
          <w:sz w:val="26"/>
          <w:szCs w:val="26"/>
        </w:rPr>
      </w:pPr>
    </w:p>
    <w:p w14:paraId="25AE1A8A" w14:textId="77777777" w:rsidR="006E51CC" w:rsidRDefault="006118FC" w:rsidP="00411438">
      <w:pPr>
        <w:spacing w:line="360" w:lineRule="auto"/>
        <w:ind w:firstLine="720"/>
        <w:rPr>
          <w:bCs/>
          <w:sz w:val="26"/>
          <w:szCs w:val="26"/>
        </w:rPr>
      </w:pPr>
      <w:r>
        <w:rPr>
          <w:bCs/>
          <w:sz w:val="26"/>
          <w:szCs w:val="26"/>
        </w:rPr>
        <w:t>I</w:t>
      </w:r>
      <w:r w:rsidR="006E51CC">
        <w:rPr>
          <w:bCs/>
          <w:sz w:val="26"/>
          <w:szCs w:val="26"/>
        </w:rPr>
        <w:t xml:space="preserve">n light of </w:t>
      </w:r>
      <w:r w:rsidR="00420C49">
        <w:rPr>
          <w:bCs/>
          <w:sz w:val="26"/>
          <w:szCs w:val="26"/>
        </w:rPr>
        <w:t>the</w:t>
      </w:r>
      <w:r>
        <w:rPr>
          <w:bCs/>
          <w:sz w:val="26"/>
          <w:szCs w:val="26"/>
        </w:rPr>
        <w:t xml:space="preserve"> easing of </w:t>
      </w:r>
      <w:r w:rsidR="00CA6931">
        <w:rPr>
          <w:bCs/>
          <w:sz w:val="26"/>
          <w:szCs w:val="26"/>
        </w:rPr>
        <w:t xml:space="preserve">COVID-19 mitigation measures and </w:t>
      </w:r>
      <w:r>
        <w:rPr>
          <w:bCs/>
          <w:sz w:val="26"/>
          <w:szCs w:val="26"/>
        </w:rPr>
        <w:t>restrictions</w:t>
      </w:r>
      <w:r w:rsidR="00420C49">
        <w:rPr>
          <w:bCs/>
          <w:sz w:val="26"/>
          <w:szCs w:val="26"/>
        </w:rPr>
        <w:t>,</w:t>
      </w:r>
      <w:r w:rsidR="006E51CC">
        <w:rPr>
          <w:bCs/>
          <w:sz w:val="26"/>
          <w:szCs w:val="26"/>
        </w:rPr>
        <w:t xml:space="preserve"> we </w:t>
      </w:r>
      <w:r w:rsidR="00C55D5D">
        <w:rPr>
          <w:bCs/>
          <w:sz w:val="26"/>
          <w:szCs w:val="26"/>
        </w:rPr>
        <w:t>agree</w:t>
      </w:r>
      <w:r w:rsidR="006E51CC">
        <w:rPr>
          <w:bCs/>
          <w:sz w:val="26"/>
          <w:szCs w:val="26"/>
        </w:rPr>
        <w:t xml:space="preserve"> that it is appropriate to lift the moratorium on in-person sales and marketing activities for all jurisdictional suppliers as it pertains to </w:t>
      </w:r>
      <w:r w:rsidR="00AF3AF4">
        <w:rPr>
          <w:bCs/>
          <w:sz w:val="26"/>
          <w:szCs w:val="26"/>
        </w:rPr>
        <w:t xml:space="preserve">activities </w:t>
      </w:r>
      <w:r w:rsidR="00904C3A">
        <w:rPr>
          <w:bCs/>
          <w:sz w:val="26"/>
          <w:szCs w:val="26"/>
        </w:rPr>
        <w:t>with commercial and industrial customer</w:t>
      </w:r>
      <w:r w:rsidR="00CA6931">
        <w:rPr>
          <w:bCs/>
          <w:sz w:val="26"/>
          <w:szCs w:val="26"/>
        </w:rPr>
        <w:t xml:space="preserve">s </w:t>
      </w:r>
      <w:r w:rsidR="00C720F7">
        <w:rPr>
          <w:bCs/>
          <w:sz w:val="26"/>
          <w:szCs w:val="26"/>
        </w:rPr>
        <w:t xml:space="preserve">that are </w:t>
      </w:r>
      <w:r w:rsidR="00CA6931">
        <w:rPr>
          <w:bCs/>
          <w:sz w:val="26"/>
          <w:szCs w:val="26"/>
        </w:rPr>
        <w:t xml:space="preserve">open as </w:t>
      </w:r>
      <w:r w:rsidR="00C720F7">
        <w:rPr>
          <w:bCs/>
          <w:sz w:val="26"/>
          <w:szCs w:val="26"/>
        </w:rPr>
        <w:t xml:space="preserve">a </w:t>
      </w:r>
      <w:r w:rsidR="00CA6931">
        <w:rPr>
          <w:bCs/>
          <w:sz w:val="26"/>
          <w:szCs w:val="26"/>
        </w:rPr>
        <w:t xml:space="preserve">result of the orders </w:t>
      </w:r>
      <w:r w:rsidR="00556693">
        <w:rPr>
          <w:bCs/>
          <w:sz w:val="26"/>
          <w:szCs w:val="26"/>
        </w:rPr>
        <w:t>or</w:t>
      </w:r>
      <w:r w:rsidR="00CA6931">
        <w:rPr>
          <w:bCs/>
          <w:sz w:val="26"/>
          <w:szCs w:val="26"/>
        </w:rPr>
        <w:t xml:space="preserve"> directives of the Governor and the Secretary of Health</w:t>
      </w:r>
      <w:r w:rsidR="00904C3A">
        <w:rPr>
          <w:bCs/>
          <w:sz w:val="26"/>
          <w:szCs w:val="26"/>
        </w:rPr>
        <w:t xml:space="preserve">. </w:t>
      </w:r>
      <w:r w:rsidR="00CA6931">
        <w:rPr>
          <w:bCs/>
          <w:sz w:val="26"/>
          <w:szCs w:val="26"/>
        </w:rPr>
        <w:t xml:space="preserve"> </w:t>
      </w:r>
      <w:r w:rsidR="006E51CC">
        <w:rPr>
          <w:bCs/>
          <w:sz w:val="26"/>
          <w:szCs w:val="26"/>
        </w:rPr>
        <w:t xml:space="preserve">Importantly, we note that certain restrictions remain </w:t>
      </w:r>
      <w:r w:rsidR="00904C3A">
        <w:rPr>
          <w:bCs/>
          <w:sz w:val="26"/>
          <w:szCs w:val="26"/>
        </w:rPr>
        <w:t>in place for businesses.</w:t>
      </w:r>
      <w:r w:rsidR="006E51CC">
        <w:rPr>
          <w:bCs/>
          <w:sz w:val="26"/>
          <w:szCs w:val="26"/>
        </w:rPr>
        <w:t xml:space="preserve">  Therefore, suppliers engaging in in-person sales and marketing activities </w:t>
      </w:r>
      <w:r w:rsidR="00904C3A">
        <w:rPr>
          <w:bCs/>
          <w:sz w:val="26"/>
          <w:szCs w:val="26"/>
        </w:rPr>
        <w:t xml:space="preserve">with </w:t>
      </w:r>
      <w:r w:rsidR="00CA6931">
        <w:rPr>
          <w:bCs/>
          <w:sz w:val="26"/>
          <w:szCs w:val="26"/>
        </w:rPr>
        <w:t>c</w:t>
      </w:r>
      <w:r w:rsidR="00904C3A">
        <w:rPr>
          <w:bCs/>
          <w:sz w:val="26"/>
          <w:szCs w:val="26"/>
        </w:rPr>
        <w:t>ommercial and industrial customers</w:t>
      </w:r>
      <w:r w:rsidR="006E51CC">
        <w:rPr>
          <w:bCs/>
          <w:sz w:val="26"/>
          <w:szCs w:val="26"/>
        </w:rPr>
        <w:t xml:space="preserve"> must comply wi</w:t>
      </w:r>
      <w:r w:rsidR="008134B0">
        <w:rPr>
          <w:bCs/>
          <w:sz w:val="26"/>
          <w:szCs w:val="26"/>
        </w:rPr>
        <w:t>th</w:t>
      </w:r>
      <w:r w:rsidR="006E51CC">
        <w:rPr>
          <w:bCs/>
          <w:sz w:val="26"/>
          <w:szCs w:val="26"/>
        </w:rPr>
        <w:t xml:space="preserve"> all relevant orders and guidance of the Governor and the Secretary of Health, including, but not limited to</w:t>
      </w:r>
      <w:r w:rsidR="00420C49">
        <w:rPr>
          <w:bCs/>
          <w:sz w:val="26"/>
          <w:szCs w:val="26"/>
        </w:rPr>
        <w:t>,</w:t>
      </w:r>
      <w:r w:rsidR="006E51CC">
        <w:rPr>
          <w:bCs/>
          <w:sz w:val="26"/>
          <w:szCs w:val="26"/>
        </w:rPr>
        <w:t xml:space="preserve"> </w:t>
      </w:r>
      <w:r w:rsidR="003B67F3">
        <w:rPr>
          <w:bCs/>
          <w:sz w:val="26"/>
          <w:szCs w:val="26"/>
        </w:rPr>
        <w:t>the</w:t>
      </w:r>
      <w:r w:rsidR="00C664F3">
        <w:rPr>
          <w:bCs/>
          <w:sz w:val="26"/>
          <w:szCs w:val="26"/>
        </w:rPr>
        <w:t xml:space="preserve"> Governor’s</w:t>
      </w:r>
      <w:r w:rsidR="003B67F3">
        <w:rPr>
          <w:bCs/>
          <w:sz w:val="26"/>
          <w:szCs w:val="26"/>
        </w:rPr>
        <w:t xml:space="preserve"> </w:t>
      </w:r>
      <w:r w:rsidR="00904C3A">
        <w:rPr>
          <w:bCs/>
          <w:i/>
          <w:iCs/>
          <w:sz w:val="26"/>
          <w:szCs w:val="26"/>
        </w:rPr>
        <w:t>Amended Order for Mitigation, Enforcement, and Immunity Protections</w:t>
      </w:r>
      <w:r w:rsidR="00C664F3">
        <w:rPr>
          <w:bCs/>
          <w:i/>
          <w:iCs/>
          <w:sz w:val="26"/>
          <w:szCs w:val="26"/>
        </w:rPr>
        <w:t xml:space="preserve"> </w:t>
      </w:r>
      <w:r w:rsidR="00C664F3">
        <w:rPr>
          <w:bCs/>
          <w:sz w:val="26"/>
          <w:szCs w:val="26"/>
        </w:rPr>
        <w:t>and the Secretary of Health’s</w:t>
      </w:r>
      <w:r w:rsidR="00904C3A">
        <w:rPr>
          <w:bCs/>
          <w:sz w:val="26"/>
          <w:szCs w:val="26"/>
        </w:rPr>
        <w:t xml:space="preserve"> </w:t>
      </w:r>
      <w:r w:rsidR="00F53192" w:rsidRPr="00F53192">
        <w:rPr>
          <w:bCs/>
          <w:i/>
          <w:iCs/>
          <w:sz w:val="26"/>
          <w:szCs w:val="26"/>
        </w:rPr>
        <w:t>Order Amending the Order for Mitigation and Enforcement</w:t>
      </w:r>
      <w:r w:rsidR="00420C49">
        <w:rPr>
          <w:bCs/>
          <w:sz w:val="26"/>
          <w:szCs w:val="26"/>
        </w:rPr>
        <w:t xml:space="preserve"> </w:t>
      </w:r>
      <w:r w:rsidR="006E51CC">
        <w:rPr>
          <w:bCs/>
          <w:sz w:val="26"/>
          <w:szCs w:val="26"/>
        </w:rPr>
        <w:t xml:space="preserve">as well as any </w:t>
      </w:r>
      <w:r w:rsidR="00D25208">
        <w:rPr>
          <w:bCs/>
          <w:sz w:val="26"/>
          <w:szCs w:val="26"/>
        </w:rPr>
        <w:t>guidance referenced therein and</w:t>
      </w:r>
      <w:r w:rsidR="006E51CC">
        <w:rPr>
          <w:bCs/>
          <w:sz w:val="26"/>
          <w:szCs w:val="26"/>
        </w:rPr>
        <w:t xml:space="preserve"> subsequently issued</w:t>
      </w:r>
      <w:r w:rsidR="003B67F3">
        <w:rPr>
          <w:bCs/>
          <w:sz w:val="26"/>
          <w:szCs w:val="26"/>
        </w:rPr>
        <w:t>.  Supplier</w:t>
      </w:r>
      <w:r w:rsidR="00B16FF8">
        <w:rPr>
          <w:bCs/>
          <w:sz w:val="26"/>
          <w:szCs w:val="26"/>
        </w:rPr>
        <w:t>s</w:t>
      </w:r>
      <w:r w:rsidR="006E51CC">
        <w:rPr>
          <w:bCs/>
          <w:sz w:val="26"/>
          <w:szCs w:val="26"/>
        </w:rPr>
        <w:t xml:space="preserve"> must </w:t>
      </w:r>
      <w:r w:rsidR="002C6F64">
        <w:rPr>
          <w:bCs/>
          <w:sz w:val="26"/>
          <w:szCs w:val="26"/>
        </w:rPr>
        <w:t xml:space="preserve">also </w:t>
      </w:r>
      <w:r w:rsidR="006E51CC">
        <w:rPr>
          <w:bCs/>
          <w:sz w:val="26"/>
          <w:szCs w:val="26"/>
        </w:rPr>
        <w:t xml:space="preserve">continue to adhere to </w:t>
      </w:r>
      <w:r w:rsidR="00D614FA">
        <w:rPr>
          <w:bCs/>
          <w:sz w:val="26"/>
          <w:szCs w:val="26"/>
        </w:rPr>
        <w:t xml:space="preserve">all applicable </w:t>
      </w:r>
      <w:r w:rsidR="006E51CC">
        <w:rPr>
          <w:bCs/>
          <w:sz w:val="26"/>
          <w:szCs w:val="26"/>
        </w:rPr>
        <w:t xml:space="preserve">Commission regulations </w:t>
      </w:r>
      <w:r w:rsidR="00D614FA">
        <w:rPr>
          <w:bCs/>
          <w:sz w:val="26"/>
          <w:szCs w:val="26"/>
        </w:rPr>
        <w:t>and orders.</w:t>
      </w:r>
      <w:r w:rsidR="00C55D5D">
        <w:rPr>
          <w:bCs/>
          <w:sz w:val="26"/>
          <w:szCs w:val="26"/>
        </w:rPr>
        <w:t xml:space="preserve">  </w:t>
      </w:r>
    </w:p>
    <w:p w14:paraId="233CD8EE" w14:textId="77777777" w:rsidR="00C55D5D" w:rsidRDefault="00C55D5D" w:rsidP="00411438">
      <w:pPr>
        <w:spacing w:line="360" w:lineRule="auto"/>
        <w:ind w:firstLine="720"/>
        <w:rPr>
          <w:bCs/>
          <w:sz w:val="26"/>
          <w:szCs w:val="26"/>
        </w:rPr>
      </w:pPr>
    </w:p>
    <w:p w14:paraId="705AF029" w14:textId="77777777" w:rsidR="00190C86" w:rsidRDefault="006E51CC" w:rsidP="00190C86">
      <w:pPr>
        <w:spacing w:line="360" w:lineRule="auto"/>
        <w:ind w:firstLine="720"/>
        <w:rPr>
          <w:bCs/>
          <w:sz w:val="26"/>
          <w:szCs w:val="26"/>
        </w:rPr>
      </w:pPr>
      <w:r>
        <w:rPr>
          <w:bCs/>
          <w:sz w:val="26"/>
          <w:szCs w:val="26"/>
        </w:rPr>
        <w:t>Additionally,</w:t>
      </w:r>
      <w:r w:rsidR="009C2074">
        <w:rPr>
          <w:bCs/>
          <w:sz w:val="26"/>
          <w:szCs w:val="26"/>
        </w:rPr>
        <w:t xml:space="preserve"> </w:t>
      </w:r>
      <w:r>
        <w:rPr>
          <w:bCs/>
          <w:sz w:val="26"/>
          <w:szCs w:val="26"/>
        </w:rPr>
        <w:t xml:space="preserve">suppliers should report </w:t>
      </w:r>
      <w:r w:rsidR="00C37D69">
        <w:rPr>
          <w:bCs/>
          <w:sz w:val="26"/>
          <w:szCs w:val="26"/>
        </w:rPr>
        <w:t xml:space="preserve">to the Commission </w:t>
      </w:r>
      <w:r w:rsidR="006E5509">
        <w:rPr>
          <w:bCs/>
          <w:sz w:val="26"/>
          <w:szCs w:val="26"/>
        </w:rPr>
        <w:t>their intent to resume in</w:t>
      </w:r>
      <w:r w:rsidR="00D614FA">
        <w:rPr>
          <w:bCs/>
          <w:sz w:val="26"/>
          <w:szCs w:val="26"/>
        </w:rPr>
        <w:noBreakHyphen/>
      </w:r>
      <w:r w:rsidR="006E5509">
        <w:rPr>
          <w:bCs/>
          <w:sz w:val="26"/>
          <w:szCs w:val="26"/>
        </w:rPr>
        <w:t xml:space="preserve">person sales and marketing activities </w:t>
      </w:r>
      <w:r w:rsidR="009C2074">
        <w:rPr>
          <w:bCs/>
          <w:sz w:val="26"/>
          <w:szCs w:val="26"/>
        </w:rPr>
        <w:t>with commercial and industrial customers</w:t>
      </w:r>
      <w:r w:rsidR="00C37D69">
        <w:rPr>
          <w:bCs/>
          <w:sz w:val="26"/>
          <w:szCs w:val="26"/>
        </w:rPr>
        <w:t xml:space="preserve">, </w:t>
      </w:r>
      <w:r w:rsidR="00C37D69">
        <w:rPr>
          <w:bCs/>
          <w:sz w:val="26"/>
          <w:szCs w:val="26"/>
        </w:rPr>
        <w:lastRenderedPageBreak/>
        <w:t xml:space="preserve">including </w:t>
      </w:r>
      <w:r w:rsidR="00D614FA">
        <w:rPr>
          <w:bCs/>
          <w:sz w:val="26"/>
          <w:szCs w:val="26"/>
        </w:rPr>
        <w:t>the general time period and geographic area in which the supplier will be active</w:t>
      </w:r>
      <w:r w:rsidR="00097B77">
        <w:rPr>
          <w:bCs/>
          <w:sz w:val="26"/>
          <w:szCs w:val="26"/>
        </w:rPr>
        <w:t>.</w:t>
      </w:r>
      <w:r w:rsidR="006E5509">
        <w:rPr>
          <w:bCs/>
          <w:sz w:val="26"/>
          <w:szCs w:val="26"/>
        </w:rPr>
        <w:t xml:space="preserve">  </w:t>
      </w:r>
      <w:r>
        <w:rPr>
          <w:bCs/>
          <w:sz w:val="26"/>
          <w:szCs w:val="26"/>
        </w:rPr>
        <w:t xml:space="preserve">Reports should be provided to OCMO as well as BCS at </w:t>
      </w:r>
      <w:hyperlink r:id="rId11" w:history="1">
        <w:r w:rsidR="004D487A" w:rsidRPr="00A23797">
          <w:rPr>
            <w:rStyle w:val="Hyperlink"/>
            <w:bCs/>
            <w:sz w:val="26"/>
            <w:szCs w:val="26"/>
          </w:rPr>
          <w:t>RA-OCMO@pa.gov</w:t>
        </w:r>
      </w:hyperlink>
      <w:r>
        <w:rPr>
          <w:bCs/>
          <w:sz w:val="26"/>
          <w:szCs w:val="26"/>
        </w:rPr>
        <w:t xml:space="preserve"> and</w:t>
      </w:r>
      <w:r w:rsidR="00BA7B71">
        <w:rPr>
          <w:bCs/>
          <w:sz w:val="26"/>
          <w:szCs w:val="26"/>
        </w:rPr>
        <w:t xml:space="preserve"> </w:t>
      </w:r>
      <w:hyperlink r:id="rId12" w:history="1">
        <w:r w:rsidR="006C7BFF" w:rsidRPr="00235F84">
          <w:rPr>
            <w:rStyle w:val="Hyperlink"/>
            <w:bCs/>
            <w:sz w:val="26"/>
            <w:szCs w:val="26"/>
          </w:rPr>
          <w:t>RA-PCDOORTODOOR@pa.gov</w:t>
        </w:r>
      </w:hyperlink>
      <w:r>
        <w:rPr>
          <w:bCs/>
          <w:sz w:val="26"/>
          <w:szCs w:val="26"/>
        </w:rPr>
        <w:t xml:space="preserve"> before commencing such activities.  </w:t>
      </w:r>
      <w:r w:rsidR="006E5509">
        <w:rPr>
          <w:bCs/>
          <w:sz w:val="26"/>
          <w:szCs w:val="26"/>
        </w:rPr>
        <w:t xml:space="preserve">Any reports containing confidential information should be made consistent with the Commission’s March 20, 2020 Emergency Order, and the July 27, 2020 Secretarial Letter supplementing that Emergency Order.  </w:t>
      </w:r>
      <w:r w:rsidR="00932A22">
        <w:rPr>
          <w:bCs/>
          <w:i/>
          <w:iCs/>
          <w:sz w:val="26"/>
          <w:szCs w:val="26"/>
        </w:rPr>
        <w:t xml:space="preserve">See </w:t>
      </w:r>
      <w:r w:rsidR="006E5509" w:rsidRPr="00017726">
        <w:rPr>
          <w:bCs/>
          <w:i/>
          <w:iCs/>
          <w:sz w:val="26"/>
          <w:szCs w:val="26"/>
        </w:rPr>
        <w:t>Suspension of Regulatory and Statutory Deadlines; Modification to Filing and Service Requirements</w:t>
      </w:r>
      <w:r w:rsidR="006E5509">
        <w:rPr>
          <w:bCs/>
          <w:sz w:val="26"/>
          <w:szCs w:val="26"/>
        </w:rPr>
        <w:t xml:space="preserve">, Docket No. M-2020-3019262 (Emergency Order ratified March 26, 2020); </w:t>
      </w:r>
      <w:r w:rsidR="00932A22" w:rsidRPr="00932A22">
        <w:rPr>
          <w:bCs/>
          <w:i/>
          <w:iCs/>
          <w:sz w:val="26"/>
          <w:szCs w:val="26"/>
        </w:rPr>
        <w:t>Modification to Filing and Service Requirements Emergency Order</w:t>
      </w:r>
      <w:r w:rsidR="00932A22">
        <w:rPr>
          <w:bCs/>
          <w:sz w:val="26"/>
          <w:szCs w:val="26"/>
        </w:rPr>
        <w:t xml:space="preserve">, Docket No. M-2020-3019262 (Secretarial Letter issued July 27, 2020).  </w:t>
      </w:r>
      <w:r w:rsidR="006E5509">
        <w:rPr>
          <w:bCs/>
          <w:sz w:val="26"/>
          <w:szCs w:val="26"/>
        </w:rPr>
        <w:t xml:space="preserve">The requirement for suppliers to report the resumption of in-person sales and marketing activities </w:t>
      </w:r>
      <w:r w:rsidR="009C2074">
        <w:rPr>
          <w:bCs/>
          <w:sz w:val="26"/>
          <w:szCs w:val="26"/>
        </w:rPr>
        <w:t>with commercial and industrial businesses</w:t>
      </w:r>
      <w:r w:rsidR="006E5509">
        <w:rPr>
          <w:bCs/>
          <w:sz w:val="26"/>
          <w:szCs w:val="26"/>
        </w:rPr>
        <w:t xml:space="preserve"> will remain in place until it is rescinded by the Commission at the conclusion of the present emergency.  </w:t>
      </w:r>
    </w:p>
    <w:p w14:paraId="6BBC3C98" w14:textId="77777777" w:rsidR="00190C86" w:rsidRDefault="00190C86" w:rsidP="00190C86">
      <w:pPr>
        <w:spacing w:line="360" w:lineRule="auto"/>
        <w:rPr>
          <w:bCs/>
          <w:sz w:val="26"/>
          <w:szCs w:val="26"/>
        </w:rPr>
      </w:pPr>
    </w:p>
    <w:p w14:paraId="2F6D7C0B" w14:textId="77777777" w:rsidR="00381CA7" w:rsidRDefault="00C55D5D" w:rsidP="00190C86">
      <w:pPr>
        <w:spacing w:line="360" w:lineRule="auto"/>
        <w:ind w:firstLine="720"/>
        <w:rPr>
          <w:sz w:val="26"/>
          <w:szCs w:val="26"/>
        </w:rPr>
      </w:pPr>
      <w:r>
        <w:rPr>
          <w:bCs/>
          <w:sz w:val="26"/>
          <w:szCs w:val="26"/>
        </w:rPr>
        <w:t xml:space="preserve">Further, </w:t>
      </w:r>
      <w:r w:rsidR="00190C86">
        <w:rPr>
          <w:bCs/>
          <w:sz w:val="26"/>
          <w:szCs w:val="26"/>
        </w:rPr>
        <w:t>although</w:t>
      </w:r>
      <w:r>
        <w:rPr>
          <w:bCs/>
          <w:sz w:val="26"/>
          <w:szCs w:val="26"/>
        </w:rPr>
        <w:t xml:space="preserve"> we will allow </w:t>
      </w:r>
      <w:r w:rsidR="00190C86">
        <w:rPr>
          <w:bCs/>
          <w:sz w:val="26"/>
          <w:szCs w:val="26"/>
        </w:rPr>
        <w:t xml:space="preserve">the </w:t>
      </w:r>
      <w:r w:rsidR="00190C86" w:rsidRPr="00191D60">
        <w:rPr>
          <w:bCs/>
          <w:sz w:val="26"/>
          <w:szCs w:val="26"/>
        </w:rPr>
        <w:t xml:space="preserve">resumption of in-person sales and marketing activities </w:t>
      </w:r>
      <w:r w:rsidR="00191D60" w:rsidRPr="00191D60">
        <w:rPr>
          <w:bCs/>
          <w:sz w:val="26"/>
          <w:szCs w:val="26"/>
        </w:rPr>
        <w:t>with commercial</w:t>
      </w:r>
      <w:r w:rsidR="00191D60">
        <w:rPr>
          <w:bCs/>
          <w:sz w:val="26"/>
          <w:szCs w:val="26"/>
        </w:rPr>
        <w:t xml:space="preserve"> and industrial customers </w:t>
      </w:r>
      <w:r w:rsidR="00C720F7">
        <w:rPr>
          <w:bCs/>
          <w:sz w:val="26"/>
          <w:szCs w:val="26"/>
        </w:rPr>
        <w:t xml:space="preserve">that are open as a result of the orders </w:t>
      </w:r>
      <w:r w:rsidR="00556693">
        <w:rPr>
          <w:bCs/>
          <w:sz w:val="26"/>
          <w:szCs w:val="26"/>
        </w:rPr>
        <w:t>or</w:t>
      </w:r>
      <w:r w:rsidR="00C720F7">
        <w:rPr>
          <w:bCs/>
          <w:sz w:val="26"/>
          <w:szCs w:val="26"/>
        </w:rPr>
        <w:t xml:space="preserve"> directives of the Governor and the Secretary of Health </w:t>
      </w:r>
      <w:r w:rsidR="00964FDC">
        <w:rPr>
          <w:bCs/>
          <w:sz w:val="26"/>
          <w:szCs w:val="26"/>
        </w:rPr>
        <w:t>subject to the conditions herein</w:t>
      </w:r>
      <w:r w:rsidR="00190C86">
        <w:rPr>
          <w:bCs/>
          <w:sz w:val="26"/>
          <w:szCs w:val="26"/>
        </w:rPr>
        <w:t>,</w:t>
      </w:r>
      <w:r w:rsidR="005A6FB4">
        <w:rPr>
          <w:bCs/>
          <w:sz w:val="26"/>
          <w:szCs w:val="26"/>
        </w:rPr>
        <w:t xml:space="preserve"> </w:t>
      </w:r>
      <w:r w:rsidR="004C1B8F">
        <w:rPr>
          <w:bCs/>
          <w:sz w:val="26"/>
          <w:szCs w:val="26"/>
        </w:rPr>
        <w:t>suppliers should use</w:t>
      </w:r>
      <w:r w:rsidR="00693B4A">
        <w:rPr>
          <w:bCs/>
          <w:sz w:val="26"/>
          <w:szCs w:val="26"/>
        </w:rPr>
        <w:t xml:space="preserve"> </w:t>
      </w:r>
      <w:r w:rsidR="004C1B8F">
        <w:rPr>
          <w:bCs/>
          <w:sz w:val="26"/>
          <w:szCs w:val="26"/>
        </w:rPr>
        <w:t>remote means</w:t>
      </w:r>
      <w:r>
        <w:rPr>
          <w:bCs/>
          <w:sz w:val="26"/>
          <w:szCs w:val="26"/>
        </w:rPr>
        <w:t xml:space="preserve"> where possible.</w:t>
      </w:r>
      <w:r w:rsidR="00190C86">
        <w:rPr>
          <w:bCs/>
          <w:sz w:val="26"/>
          <w:szCs w:val="26"/>
        </w:rPr>
        <w:t xml:space="preserve">  </w:t>
      </w:r>
      <w:r w:rsidR="00C720F7">
        <w:rPr>
          <w:bCs/>
          <w:sz w:val="26"/>
          <w:szCs w:val="26"/>
        </w:rPr>
        <w:t>W</w:t>
      </w:r>
      <w:r w:rsidR="004C1B8F">
        <w:rPr>
          <w:bCs/>
          <w:sz w:val="26"/>
          <w:szCs w:val="26"/>
        </w:rPr>
        <w:t xml:space="preserve">e encourage the use of </w:t>
      </w:r>
      <w:r w:rsidR="005A6FB4">
        <w:rPr>
          <w:bCs/>
          <w:sz w:val="26"/>
          <w:szCs w:val="26"/>
        </w:rPr>
        <w:t>other sales and marketing activities</w:t>
      </w:r>
      <w:r w:rsidR="004C1B8F">
        <w:rPr>
          <w:bCs/>
          <w:sz w:val="26"/>
          <w:szCs w:val="26"/>
        </w:rPr>
        <w:t xml:space="preserve">, including </w:t>
      </w:r>
      <w:r w:rsidR="004C1B8F" w:rsidRPr="00607FC9">
        <w:rPr>
          <w:sz w:val="26"/>
          <w:szCs w:val="26"/>
        </w:rPr>
        <w:t xml:space="preserve">outbound telemarketing, inbound calls, </w:t>
      </w:r>
      <w:r w:rsidR="004C1B8F">
        <w:rPr>
          <w:sz w:val="26"/>
          <w:szCs w:val="26"/>
        </w:rPr>
        <w:t xml:space="preserve">website </w:t>
      </w:r>
      <w:r w:rsidR="004C1B8F" w:rsidRPr="00607FC9">
        <w:rPr>
          <w:sz w:val="26"/>
          <w:szCs w:val="26"/>
        </w:rPr>
        <w:t>advertising and enrollment, media advertising, PaPowerSwitch, and utility Customer Referral Programs</w:t>
      </w:r>
      <w:r w:rsidR="005A6FB4">
        <w:rPr>
          <w:sz w:val="26"/>
          <w:szCs w:val="26"/>
        </w:rPr>
        <w:t>.</w:t>
      </w:r>
    </w:p>
    <w:p w14:paraId="163C9055" w14:textId="77777777" w:rsidR="00C55D5D" w:rsidRDefault="004C1B8F" w:rsidP="00190C86">
      <w:pPr>
        <w:spacing w:line="360" w:lineRule="auto"/>
        <w:ind w:firstLine="720"/>
        <w:rPr>
          <w:bCs/>
          <w:sz w:val="26"/>
          <w:szCs w:val="26"/>
        </w:rPr>
      </w:pPr>
      <w:r>
        <w:rPr>
          <w:bCs/>
          <w:sz w:val="26"/>
          <w:szCs w:val="26"/>
        </w:rPr>
        <w:t xml:space="preserve">  </w:t>
      </w:r>
    </w:p>
    <w:p w14:paraId="2C79DAA8" w14:textId="77777777" w:rsidR="006E51CC" w:rsidRDefault="00777257" w:rsidP="009D3D67">
      <w:pPr>
        <w:spacing w:line="360" w:lineRule="auto"/>
        <w:ind w:firstLine="720"/>
        <w:rPr>
          <w:sz w:val="26"/>
          <w:szCs w:val="26"/>
        </w:rPr>
      </w:pPr>
      <w:r>
        <w:rPr>
          <w:bCs/>
          <w:sz w:val="26"/>
          <w:szCs w:val="26"/>
        </w:rPr>
        <w:t>Finally, we note that t</w:t>
      </w:r>
      <w:r w:rsidR="006E51CC">
        <w:rPr>
          <w:bCs/>
          <w:sz w:val="26"/>
          <w:szCs w:val="26"/>
        </w:rPr>
        <w:t xml:space="preserve">his Order does not impact the portion of the March 16, 2020 Emergency Order establishing a moratorium on </w:t>
      </w:r>
      <w:r w:rsidR="00967190">
        <w:rPr>
          <w:bCs/>
          <w:sz w:val="26"/>
          <w:szCs w:val="26"/>
        </w:rPr>
        <w:t xml:space="preserve">all </w:t>
      </w:r>
      <w:r w:rsidR="006E51CC">
        <w:rPr>
          <w:bCs/>
          <w:sz w:val="26"/>
          <w:szCs w:val="26"/>
        </w:rPr>
        <w:t>other door-to-door, public event,</w:t>
      </w:r>
      <w:r w:rsidR="009D3D67">
        <w:rPr>
          <w:bCs/>
          <w:sz w:val="26"/>
          <w:szCs w:val="26"/>
        </w:rPr>
        <w:t xml:space="preserve"> </w:t>
      </w:r>
      <w:r w:rsidR="006E51CC" w:rsidRPr="009D3D67">
        <w:rPr>
          <w:sz w:val="26"/>
          <w:szCs w:val="26"/>
        </w:rPr>
        <w:t xml:space="preserve">and </w:t>
      </w:r>
      <w:r w:rsidR="00967190">
        <w:rPr>
          <w:sz w:val="26"/>
          <w:szCs w:val="26"/>
        </w:rPr>
        <w:br/>
      </w:r>
      <w:r w:rsidR="006E51CC" w:rsidRPr="009D3D67">
        <w:rPr>
          <w:sz w:val="26"/>
          <w:szCs w:val="26"/>
        </w:rPr>
        <w:t>in-person sales and marketing activities, as modified by</w:t>
      </w:r>
      <w:r w:rsidR="009D3D67" w:rsidRPr="009D3D67">
        <w:rPr>
          <w:sz w:val="26"/>
          <w:szCs w:val="26"/>
        </w:rPr>
        <w:t xml:space="preserve"> our</w:t>
      </w:r>
      <w:r w:rsidR="006E51CC" w:rsidRPr="009D3D67">
        <w:rPr>
          <w:sz w:val="26"/>
          <w:szCs w:val="26"/>
        </w:rPr>
        <w:t xml:space="preserve"> June 4, 2020 Order</w:t>
      </w:r>
      <w:r w:rsidR="009D3D67" w:rsidRPr="009D3D67">
        <w:rPr>
          <w:sz w:val="26"/>
          <w:szCs w:val="26"/>
        </w:rPr>
        <w:t xml:space="preserve"> </w:t>
      </w:r>
      <w:r w:rsidR="00381CA7">
        <w:rPr>
          <w:sz w:val="26"/>
          <w:szCs w:val="26"/>
        </w:rPr>
        <w:t xml:space="preserve">and December 3, 2020 Order, </w:t>
      </w:r>
      <w:r w:rsidR="009D3D67" w:rsidRPr="009D3D67">
        <w:rPr>
          <w:sz w:val="26"/>
          <w:szCs w:val="26"/>
        </w:rPr>
        <w:t xml:space="preserve">which remains in place during the pendency of the </w:t>
      </w:r>
      <w:r w:rsidR="00381CA7" w:rsidRPr="00381CA7">
        <w:rPr>
          <w:i/>
          <w:iCs/>
          <w:sz w:val="26"/>
          <w:szCs w:val="26"/>
        </w:rPr>
        <w:t>P</w:t>
      </w:r>
      <w:r w:rsidR="009D3D67" w:rsidRPr="009D3D67">
        <w:rPr>
          <w:i/>
          <w:iCs/>
          <w:sz w:val="26"/>
          <w:szCs w:val="26"/>
        </w:rPr>
        <w:t>roclamation of Disaster Emergency</w:t>
      </w:r>
      <w:r w:rsidR="009D3D67" w:rsidRPr="009D3D67">
        <w:rPr>
          <w:sz w:val="26"/>
          <w:szCs w:val="26"/>
        </w:rPr>
        <w:t xml:space="preserve">, or unless otherwise ordered by the Commission.  </w:t>
      </w:r>
    </w:p>
    <w:p w14:paraId="59C62756" w14:textId="77777777" w:rsidR="00A07023" w:rsidRDefault="00A07023" w:rsidP="009D3D67">
      <w:pPr>
        <w:spacing w:line="360" w:lineRule="auto"/>
        <w:ind w:firstLine="720"/>
        <w:rPr>
          <w:sz w:val="26"/>
          <w:szCs w:val="26"/>
        </w:rPr>
      </w:pPr>
    </w:p>
    <w:p w14:paraId="21DFF2F3" w14:textId="77777777" w:rsidR="00A07023" w:rsidRDefault="00A07023" w:rsidP="009D3D67">
      <w:pPr>
        <w:spacing w:line="360" w:lineRule="auto"/>
        <w:ind w:firstLine="720"/>
        <w:rPr>
          <w:sz w:val="26"/>
          <w:szCs w:val="26"/>
        </w:rPr>
      </w:pPr>
    </w:p>
    <w:p w14:paraId="27780C8D" w14:textId="77777777" w:rsidR="00A07023" w:rsidRPr="009D3D67" w:rsidRDefault="00A07023" w:rsidP="009D3D67">
      <w:pPr>
        <w:spacing w:line="360" w:lineRule="auto"/>
        <w:ind w:firstLine="720"/>
        <w:rPr>
          <w:bCs/>
          <w:sz w:val="26"/>
          <w:szCs w:val="26"/>
        </w:rPr>
      </w:pPr>
    </w:p>
    <w:p w14:paraId="43864082" w14:textId="77777777" w:rsidR="00607FC9" w:rsidRDefault="001C5C2C" w:rsidP="00607FC9">
      <w:pPr>
        <w:spacing w:line="360" w:lineRule="auto"/>
        <w:jc w:val="center"/>
        <w:rPr>
          <w:b/>
          <w:sz w:val="26"/>
          <w:szCs w:val="26"/>
        </w:rPr>
      </w:pPr>
      <w:r w:rsidRPr="001C5C2C">
        <w:rPr>
          <w:b/>
          <w:sz w:val="26"/>
          <w:szCs w:val="26"/>
        </w:rPr>
        <w:lastRenderedPageBreak/>
        <w:t>CONCLUSION</w:t>
      </w:r>
    </w:p>
    <w:p w14:paraId="1065996A" w14:textId="77777777" w:rsidR="00622AFA" w:rsidRDefault="00923C34" w:rsidP="00CC5DD2">
      <w:pPr>
        <w:spacing w:line="360" w:lineRule="auto"/>
        <w:ind w:firstLine="720"/>
        <w:rPr>
          <w:sz w:val="26"/>
          <w:szCs w:val="26"/>
        </w:rPr>
      </w:pPr>
      <w:r>
        <w:rPr>
          <w:sz w:val="26"/>
          <w:szCs w:val="26"/>
        </w:rPr>
        <w:t>Due to</w:t>
      </w:r>
      <w:r w:rsidR="00964FDC">
        <w:rPr>
          <w:sz w:val="26"/>
          <w:szCs w:val="26"/>
        </w:rPr>
        <w:t xml:space="preserve"> the </w:t>
      </w:r>
      <w:r w:rsidR="00CC5DD2">
        <w:rPr>
          <w:sz w:val="26"/>
          <w:szCs w:val="26"/>
        </w:rPr>
        <w:t>Governor’s recently revised or lifted COVID-19 mitigation measures</w:t>
      </w:r>
      <w:r w:rsidR="00CA6931">
        <w:rPr>
          <w:sz w:val="26"/>
          <w:szCs w:val="26"/>
        </w:rPr>
        <w:t xml:space="preserve"> and restrictions,</w:t>
      </w:r>
      <w:r>
        <w:rPr>
          <w:sz w:val="26"/>
          <w:szCs w:val="26"/>
        </w:rPr>
        <w:t xml:space="preserve"> circumstances have changed to warrant the partial rescission of the Commission’s March 16, 2020 </w:t>
      </w:r>
      <w:r w:rsidR="00932A22">
        <w:rPr>
          <w:sz w:val="26"/>
          <w:szCs w:val="26"/>
        </w:rPr>
        <w:t>E</w:t>
      </w:r>
      <w:r>
        <w:rPr>
          <w:sz w:val="26"/>
          <w:szCs w:val="26"/>
        </w:rPr>
        <w:t xml:space="preserve">mergency Order.  Therefore, </w:t>
      </w:r>
      <w:r w:rsidR="00CA6931">
        <w:rPr>
          <w:sz w:val="26"/>
          <w:szCs w:val="26"/>
        </w:rPr>
        <w:t>RESA</w:t>
      </w:r>
      <w:r>
        <w:rPr>
          <w:sz w:val="26"/>
          <w:szCs w:val="26"/>
        </w:rPr>
        <w:t xml:space="preserve">’s Petition for Partial Rescission is hereby granted as modified by this Order.  The moratorium on in-person sales and marketing activities for all jurisdictional suppliers is lifted </w:t>
      </w:r>
      <w:r>
        <w:rPr>
          <w:bCs/>
          <w:sz w:val="26"/>
          <w:szCs w:val="26"/>
        </w:rPr>
        <w:t xml:space="preserve">as it pertains to </w:t>
      </w:r>
      <w:r w:rsidR="009D3D67">
        <w:rPr>
          <w:bCs/>
          <w:sz w:val="26"/>
          <w:szCs w:val="26"/>
        </w:rPr>
        <w:t xml:space="preserve">activities </w:t>
      </w:r>
      <w:r w:rsidR="00CC5DD2">
        <w:rPr>
          <w:bCs/>
          <w:sz w:val="26"/>
          <w:szCs w:val="26"/>
        </w:rPr>
        <w:t xml:space="preserve">with commercial and industrial customers </w:t>
      </w:r>
      <w:r w:rsidR="00CC5DD2">
        <w:rPr>
          <w:sz w:val="26"/>
          <w:szCs w:val="26"/>
        </w:rPr>
        <w:t>that are open as a result of the orders or directives of the Governor and Secretary of Health</w:t>
      </w:r>
      <w:r w:rsidR="009D3D67">
        <w:rPr>
          <w:bCs/>
          <w:sz w:val="26"/>
          <w:szCs w:val="26"/>
        </w:rPr>
        <w:t xml:space="preserve">.  </w:t>
      </w:r>
      <w:r w:rsidR="004D487A">
        <w:rPr>
          <w:bCs/>
          <w:sz w:val="26"/>
          <w:szCs w:val="26"/>
        </w:rPr>
        <w:t xml:space="preserve">Suppliers engaging in in-person sales and marketing activities </w:t>
      </w:r>
      <w:r w:rsidR="00CC5DD2">
        <w:rPr>
          <w:bCs/>
          <w:sz w:val="26"/>
          <w:szCs w:val="26"/>
        </w:rPr>
        <w:t>with commercial and industrial customers</w:t>
      </w:r>
      <w:r w:rsidR="004D487A">
        <w:rPr>
          <w:bCs/>
          <w:sz w:val="26"/>
          <w:szCs w:val="26"/>
        </w:rPr>
        <w:t xml:space="preserve"> must comply with all relevant orders and guidance of the Governor and Secretary of Health.  Suppliers are also required to report their int</w:t>
      </w:r>
      <w:r w:rsidR="002C6F64">
        <w:rPr>
          <w:bCs/>
          <w:sz w:val="26"/>
          <w:szCs w:val="26"/>
        </w:rPr>
        <w:t xml:space="preserve">ent </w:t>
      </w:r>
      <w:r w:rsidR="004D487A">
        <w:rPr>
          <w:bCs/>
          <w:sz w:val="26"/>
          <w:szCs w:val="26"/>
        </w:rPr>
        <w:t xml:space="preserve">to resume in-person sales and marketing activities </w:t>
      </w:r>
      <w:r w:rsidR="00CC5DD2">
        <w:rPr>
          <w:bCs/>
          <w:sz w:val="26"/>
          <w:szCs w:val="26"/>
        </w:rPr>
        <w:t xml:space="preserve">with commercial and industrial customers </w:t>
      </w:r>
      <w:r w:rsidR="004D487A">
        <w:rPr>
          <w:bCs/>
          <w:sz w:val="26"/>
          <w:szCs w:val="26"/>
        </w:rPr>
        <w:t xml:space="preserve">to OCMO and BCS as set forth herein.  </w:t>
      </w:r>
      <w:r w:rsidRPr="00124B12">
        <w:rPr>
          <w:sz w:val="26"/>
          <w:szCs w:val="26"/>
        </w:rPr>
        <w:t xml:space="preserve">This Order does not impact the moratorium on </w:t>
      </w:r>
      <w:r>
        <w:rPr>
          <w:sz w:val="26"/>
          <w:szCs w:val="26"/>
        </w:rPr>
        <w:t xml:space="preserve">all other </w:t>
      </w:r>
      <w:r w:rsidRPr="00124B12">
        <w:rPr>
          <w:sz w:val="26"/>
          <w:szCs w:val="26"/>
        </w:rPr>
        <w:t>door-to-door</w:t>
      </w:r>
      <w:r>
        <w:rPr>
          <w:sz w:val="26"/>
          <w:szCs w:val="26"/>
        </w:rPr>
        <w:t>,</w:t>
      </w:r>
      <w:r w:rsidRPr="00124B12">
        <w:rPr>
          <w:sz w:val="26"/>
          <w:szCs w:val="26"/>
        </w:rPr>
        <w:t xml:space="preserve"> public event</w:t>
      </w:r>
      <w:r w:rsidR="00CC5DD2">
        <w:rPr>
          <w:sz w:val="26"/>
          <w:szCs w:val="26"/>
        </w:rPr>
        <w:t xml:space="preserve">, </w:t>
      </w:r>
      <w:r>
        <w:rPr>
          <w:sz w:val="26"/>
          <w:szCs w:val="26"/>
        </w:rPr>
        <w:t>or</w:t>
      </w:r>
      <w:r w:rsidR="00CC5DD2">
        <w:rPr>
          <w:sz w:val="26"/>
          <w:szCs w:val="26"/>
        </w:rPr>
        <w:t xml:space="preserve"> </w:t>
      </w:r>
      <w:r>
        <w:rPr>
          <w:sz w:val="26"/>
          <w:szCs w:val="26"/>
        </w:rPr>
        <w:t>in</w:t>
      </w:r>
      <w:r w:rsidR="00C720F7">
        <w:rPr>
          <w:sz w:val="26"/>
          <w:szCs w:val="26"/>
        </w:rPr>
        <w:noBreakHyphen/>
      </w:r>
      <w:r>
        <w:rPr>
          <w:sz w:val="26"/>
          <w:szCs w:val="26"/>
        </w:rPr>
        <w:t>person</w:t>
      </w:r>
      <w:r w:rsidRPr="00124B12">
        <w:rPr>
          <w:sz w:val="26"/>
          <w:szCs w:val="26"/>
        </w:rPr>
        <w:t xml:space="preserve"> sales and marketing activities</w:t>
      </w:r>
      <w:r w:rsidR="008B4727">
        <w:rPr>
          <w:sz w:val="26"/>
          <w:szCs w:val="26"/>
        </w:rPr>
        <w:t xml:space="preserve">; </w:t>
      </w:r>
      <w:r w:rsidR="00FA40BB" w:rsidRPr="00124B12">
        <w:rPr>
          <w:b/>
          <w:sz w:val="26"/>
          <w:szCs w:val="26"/>
        </w:rPr>
        <w:t>THEREFORE</w:t>
      </w:r>
      <w:r w:rsidR="006B1962" w:rsidRPr="00124B12">
        <w:rPr>
          <w:b/>
          <w:sz w:val="26"/>
          <w:szCs w:val="26"/>
        </w:rPr>
        <w:t>,</w:t>
      </w:r>
    </w:p>
    <w:p w14:paraId="24BB3759" w14:textId="77777777" w:rsidR="00840346" w:rsidRDefault="00840346" w:rsidP="00DF0470">
      <w:pPr>
        <w:spacing w:line="360" w:lineRule="auto"/>
        <w:rPr>
          <w:b/>
          <w:bCs/>
          <w:sz w:val="26"/>
          <w:szCs w:val="26"/>
        </w:rPr>
      </w:pPr>
    </w:p>
    <w:p w14:paraId="3D4721E1" w14:textId="77777777" w:rsidR="00DF0470" w:rsidRDefault="002B18E0" w:rsidP="00DF0470">
      <w:pPr>
        <w:spacing w:line="360" w:lineRule="auto"/>
        <w:rPr>
          <w:b/>
          <w:bCs/>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6CEB98B1" w14:textId="77777777" w:rsidR="00187653" w:rsidRDefault="00187653" w:rsidP="00DF0470">
      <w:pPr>
        <w:spacing w:line="360" w:lineRule="auto"/>
        <w:rPr>
          <w:b/>
          <w:bCs/>
          <w:sz w:val="26"/>
          <w:szCs w:val="26"/>
        </w:rPr>
      </w:pPr>
    </w:p>
    <w:p w14:paraId="254DA3FB" w14:textId="77777777" w:rsidR="004D487A" w:rsidRDefault="00D25A1B" w:rsidP="00363B81">
      <w:pPr>
        <w:spacing w:line="360" w:lineRule="auto"/>
        <w:ind w:firstLine="720"/>
        <w:rPr>
          <w:bCs/>
          <w:sz w:val="26"/>
          <w:szCs w:val="26"/>
        </w:rPr>
      </w:pPr>
      <w:r>
        <w:rPr>
          <w:bCs/>
          <w:sz w:val="26"/>
          <w:szCs w:val="26"/>
        </w:rPr>
        <w:t>1.</w:t>
      </w:r>
      <w:r>
        <w:rPr>
          <w:bCs/>
          <w:sz w:val="26"/>
          <w:szCs w:val="26"/>
        </w:rPr>
        <w:tab/>
      </w:r>
      <w:r w:rsidR="00517CFE">
        <w:rPr>
          <w:bCs/>
          <w:sz w:val="26"/>
          <w:szCs w:val="26"/>
        </w:rPr>
        <w:t xml:space="preserve">That </w:t>
      </w:r>
      <w:r w:rsidR="0065020D">
        <w:rPr>
          <w:bCs/>
          <w:sz w:val="26"/>
          <w:szCs w:val="26"/>
        </w:rPr>
        <w:t>the Retail Energy Supply Association’s</w:t>
      </w:r>
      <w:r w:rsidR="00923C34">
        <w:rPr>
          <w:bCs/>
          <w:sz w:val="26"/>
          <w:szCs w:val="26"/>
        </w:rPr>
        <w:t xml:space="preserve"> Petition</w:t>
      </w:r>
      <w:r w:rsidR="00B61EFC">
        <w:rPr>
          <w:sz w:val="26"/>
          <w:szCs w:val="26"/>
        </w:rPr>
        <w:t xml:space="preserve"> for </w:t>
      </w:r>
      <w:r w:rsidR="00923C34">
        <w:rPr>
          <w:sz w:val="26"/>
          <w:szCs w:val="26"/>
        </w:rPr>
        <w:t xml:space="preserve">Partial Rescission is hereby granted as modified by this Order, and the portion of the Commission’s </w:t>
      </w:r>
      <w:r w:rsidR="0065020D">
        <w:rPr>
          <w:sz w:val="26"/>
          <w:szCs w:val="26"/>
        </w:rPr>
        <w:br/>
      </w:r>
      <w:r w:rsidR="00923C34">
        <w:rPr>
          <w:sz w:val="26"/>
          <w:szCs w:val="26"/>
        </w:rPr>
        <w:t xml:space="preserve">March 16, 2020 Emergency Order establishing a moratorium on in-person sales and marketing activities for all jurisdictional electric generation suppliers and natural gas suppliers is lifted as it pertains to </w:t>
      </w:r>
      <w:r w:rsidR="004D487A">
        <w:rPr>
          <w:sz w:val="26"/>
          <w:szCs w:val="26"/>
        </w:rPr>
        <w:t xml:space="preserve">activities </w:t>
      </w:r>
      <w:r w:rsidR="0065020D">
        <w:rPr>
          <w:sz w:val="26"/>
          <w:szCs w:val="26"/>
        </w:rPr>
        <w:t>with commercial and industrial customers that are open as a result of the orders or directives of the Governor and Secretary of Health</w:t>
      </w:r>
      <w:r w:rsidR="006D5288">
        <w:rPr>
          <w:sz w:val="26"/>
          <w:szCs w:val="26"/>
        </w:rPr>
        <w:t>.</w:t>
      </w:r>
      <w:r w:rsidR="00923C34">
        <w:rPr>
          <w:sz w:val="26"/>
          <w:szCs w:val="26"/>
        </w:rPr>
        <w:t xml:space="preserve"> </w:t>
      </w:r>
    </w:p>
    <w:p w14:paraId="2E989A65" w14:textId="77777777" w:rsidR="00363B81" w:rsidRPr="00363B81" w:rsidRDefault="00363B81" w:rsidP="00363B81">
      <w:pPr>
        <w:spacing w:line="360" w:lineRule="auto"/>
        <w:ind w:firstLine="720"/>
        <w:rPr>
          <w:bCs/>
          <w:sz w:val="26"/>
          <w:szCs w:val="26"/>
        </w:rPr>
      </w:pPr>
    </w:p>
    <w:p w14:paraId="2F67CFBC" w14:textId="77777777" w:rsidR="004D487A" w:rsidRDefault="004D487A" w:rsidP="004D487A">
      <w:pPr>
        <w:spacing w:line="360" w:lineRule="auto"/>
        <w:ind w:firstLine="720"/>
        <w:rPr>
          <w:bCs/>
          <w:sz w:val="26"/>
          <w:szCs w:val="26"/>
        </w:rPr>
      </w:pPr>
      <w:r>
        <w:rPr>
          <w:sz w:val="26"/>
          <w:szCs w:val="26"/>
        </w:rPr>
        <w:t>2.</w:t>
      </w:r>
      <w:r>
        <w:rPr>
          <w:sz w:val="26"/>
          <w:szCs w:val="26"/>
        </w:rPr>
        <w:tab/>
        <w:t xml:space="preserve">That all electric generation suppliers and natural gas suppliers under the Commission’s jurisdiction engaging in-person sales and marketing activities </w:t>
      </w:r>
      <w:r w:rsidR="0065020D">
        <w:rPr>
          <w:sz w:val="26"/>
          <w:szCs w:val="26"/>
        </w:rPr>
        <w:t>with commercial and industrial customers</w:t>
      </w:r>
      <w:r>
        <w:rPr>
          <w:sz w:val="26"/>
          <w:szCs w:val="26"/>
        </w:rPr>
        <w:t xml:space="preserve"> must comply with all</w:t>
      </w:r>
      <w:r>
        <w:rPr>
          <w:bCs/>
          <w:sz w:val="26"/>
          <w:szCs w:val="26"/>
        </w:rPr>
        <w:t xml:space="preserve"> relevant orders and guidance of the Governor and the Secretary of Health and continue to adhere to </w:t>
      </w:r>
      <w:r w:rsidR="00A07023">
        <w:rPr>
          <w:bCs/>
          <w:sz w:val="26"/>
          <w:szCs w:val="26"/>
        </w:rPr>
        <w:t xml:space="preserve">all </w:t>
      </w:r>
      <w:r>
        <w:rPr>
          <w:bCs/>
          <w:sz w:val="26"/>
          <w:szCs w:val="26"/>
        </w:rPr>
        <w:t>applicable Commission regulations</w:t>
      </w:r>
      <w:r w:rsidR="00A07023">
        <w:rPr>
          <w:bCs/>
          <w:sz w:val="26"/>
          <w:szCs w:val="26"/>
        </w:rPr>
        <w:t xml:space="preserve"> and orders</w:t>
      </w:r>
      <w:r>
        <w:rPr>
          <w:bCs/>
          <w:sz w:val="26"/>
          <w:szCs w:val="26"/>
        </w:rPr>
        <w:t>.</w:t>
      </w:r>
    </w:p>
    <w:p w14:paraId="3C993E3B" w14:textId="77777777" w:rsidR="004D487A" w:rsidRDefault="004D487A" w:rsidP="004D487A">
      <w:pPr>
        <w:spacing w:line="360" w:lineRule="auto"/>
        <w:ind w:firstLine="720"/>
        <w:rPr>
          <w:sz w:val="26"/>
          <w:szCs w:val="26"/>
        </w:rPr>
      </w:pPr>
      <w:r>
        <w:rPr>
          <w:sz w:val="26"/>
          <w:szCs w:val="26"/>
        </w:rPr>
        <w:lastRenderedPageBreak/>
        <w:t>3.</w:t>
      </w:r>
      <w:r>
        <w:rPr>
          <w:sz w:val="26"/>
          <w:szCs w:val="26"/>
        </w:rPr>
        <w:tab/>
        <w:t xml:space="preserve">That all electric generation suppliers and natural gas suppliers under the Commission’s jurisdiction are directed to report </w:t>
      </w:r>
      <w:r>
        <w:rPr>
          <w:bCs/>
          <w:sz w:val="26"/>
          <w:szCs w:val="26"/>
        </w:rPr>
        <w:t xml:space="preserve">their intent to resume in-person sales </w:t>
      </w:r>
      <w:r>
        <w:rPr>
          <w:bCs/>
          <w:sz w:val="26"/>
          <w:szCs w:val="26"/>
        </w:rPr>
        <w:br/>
        <w:t xml:space="preserve">and marketing activities </w:t>
      </w:r>
      <w:r w:rsidR="00097B77">
        <w:rPr>
          <w:bCs/>
          <w:sz w:val="26"/>
          <w:szCs w:val="26"/>
        </w:rPr>
        <w:t>with commercial and industrial customers</w:t>
      </w:r>
      <w:r>
        <w:rPr>
          <w:bCs/>
          <w:sz w:val="26"/>
          <w:szCs w:val="26"/>
        </w:rPr>
        <w:t xml:space="preserve"> with the </w:t>
      </w:r>
      <w:r w:rsidR="00A07023">
        <w:rPr>
          <w:bCs/>
          <w:sz w:val="26"/>
          <w:szCs w:val="26"/>
        </w:rPr>
        <w:t>general time period and geographic area</w:t>
      </w:r>
      <w:r w:rsidR="00D6285D">
        <w:rPr>
          <w:bCs/>
          <w:sz w:val="26"/>
          <w:szCs w:val="26"/>
        </w:rPr>
        <w:t xml:space="preserve"> </w:t>
      </w:r>
      <w:r w:rsidR="00A07023">
        <w:rPr>
          <w:bCs/>
          <w:sz w:val="26"/>
          <w:szCs w:val="26"/>
        </w:rPr>
        <w:t>in which the supplier will be active</w:t>
      </w:r>
      <w:r w:rsidR="00A96E6F">
        <w:rPr>
          <w:bCs/>
          <w:sz w:val="26"/>
          <w:szCs w:val="26"/>
        </w:rPr>
        <w:t>,</w:t>
      </w:r>
      <w:r w:rsidR="00BA7B71">
        <w:rPr>
          <w:bCs/>
          <w:sz w:val="26"/>
          <w:szCs w:val="26"/>
        </w:rPr>
        <w:t xml:space="preserve"> </w:t>
      </w:r>
      <w:r>
        <w:rPr>
          <w:bCs/>
          <w:sz w:val="26"/>
          <w:szCs w:val="26"/>
        </w:rPr>
        <w:t xml:space="preserve">before commencing such activities, to the Office of Competitive Market Oversight and the Bureau of Consumer Services at </w:t>
      </w:r>
      <w:hyperlink r:id="rId13" w:history="1">
        <w:r w:rsidR="006E6769" w:rsidRPr="00CD6415">
          <w:rPr>
            <w:rStyle w:val="Hyperlink"/>
            <w:bCs/>
            <w:sz w:val="26"/>
            <w:szCs w:val="26"/>
          </w:rPr>
          <w:t>RA-OCMO@pa.gov</w:t>
        </w:r>
      </w:hyperlink>
      <w:r>
        <w:rPr>
          <w:bCs/>
          <w:sz w:val="26"/>
          <w:szCs w:val="26"/>
        </w:rPr>
        <w:t xml:space="preserve"> and </w:t>
      </w:r>
      <w:hyperlink r:id="rId14" w:history="1">
        <w:r w:rsidRPr="00A23797">
          <w:rPr>
            <w:rStyle w:val="Hyperlink"/>
            <w:bCs/>
            <w:sz w:val="26"/>
            <w:szCs w:val="26"/>
          </w:rPr>
          <w:t>RA-PCDOORTODOOR@pa.gov</w:t>
        </w:r>
      </w:hyperlink>
      <w:r>
        <w:rPr>
          <w:bCs/>
          <w:sz w:val="26"/>
          <w:szCs w:val="26"/>
        </w:rPr>
        <w:t>.</w:t>
      </w:r>
      <w:r>
        <w:rPr>
          <w:sz w:val="26"/>
          <w:szCs w:val="26"/>
        </w:rPr>
        <w:t xml:space="preserve">  </w:t>
      </w:r>
      <w:r w:rsidR="0083364A">
        <w:rPr>
          <w:sz w:val="26"/>
          <w:szCs w:val="26"/>
        </w:rPr>
        <w:t>Any re</w:t>
      </w:r>
      <w:r w:rsidR="00DF6911">
        <w:rPr>
          <w:bCs/>
          <w:sz w:val="26"/>
          <w:szCs w:val="26"/>
        </w:rPr>
        <w:t>ports</w:t>
      </w:r>
      <w:r>
        <w:rPr>
          <w:bCs/>
          <w:sz w:val="26"/>
          <w:szCs w:val="26"/>
        </w:rPr>
        <w:t xml:space="preserve"> containing con</w:t>
      </w:r>
      <w:r w:rsidR="00097B77">
        <w:rPr>
          <w:bCs/>
          <w:sz w:val="26"/>
          <w:szCs w:val="26"/>
        </w:rPr>
        <w:t>f</w:t>
      </w:r>
      <w:r>
        <w:rPr>
          <w:bCs/>
          <w:sz w:val="26"/>
          <w:szCs w:val="26"/>
        </w:rPr>
        <w:t xml:space="preserve">idential information should be made consistent with the Commission’s March 20, 2020 Emergency Order, and July 27, 2020 Secretarial Letter.  </w:t>
      </w:r>
    </w:p>
    <w:p w14:paraId="5DF53C97" w14:textId="77777777" w:rsidR="004D487A" w:rsidRDefault="004D487A" w:rsidP="004D487A">
      <w:pPr>
        <w:spacing w:line="360" w:lineRule="auto"/>
        <w:ind w:firstLine="720"/>
        <w:rPr>
          <w:sz w:val="26"/>
          <w:szCs w:val="26"/>
        </w:rPr>
      </w:pPr>
    </w:p>
    <w:p w14:paraId="242260EC" w14:textId="77777777" w:rsidR="00936488" w:rsidRDefault="004D487A" w:rsidP="004D487A">
      <w:pPr>
        <w:spacing w:line="360" w:lineRule="auto"/>
        <w:ind w:firstLine="720"/>
        <w:rPr>
          <w:sz w:val="26"/>
          <w:szCs w:val="26"/>
        </w:rPr>
      </w:pPr>
      <w:r>
        <w:rPr>
          <w:sz w:val="26"/>
          <w:szCs w:val="26"/>
        </w:rPr>
        <w:t>4.</w:t>
      </w:r>
      <w:r>
        <w:rPr>
          <w:sz w:val="26"/>
          <w:szCs w:val="26"/>
        </w:rPr>
        <w:tab/>
      </w:r>
      <w:r w:rsidR="00827D22">
        <w:rPr>
          <w:sz w:val="26"/>
          <w:szCs w:val="26"/>
        </w:rPr>
        <w:t xml:space="preserve">That the </w:t>
      </w:r>
      <w:r w:rsidR="007B720A">
        <w:rPr>
          <w:sz w:val="26"/>
          <w:szCs w:val="26"/>
        </w:rPr>
        <w:t xml:space="preserve">provisions of the </w:t>
      </w:r>
      <w:r w:rsidR="00827D22">
        <w:rPr>
          <w:sz w:val="26"/>
          <w:szCs w:val="26"/>
        </w:rPr>
        <w:t xml:space="preserve">Emergency Order issued March 16, 2020, </w:t>
      </w:r>
      <w:r w:rsidR="006D5288">
        <w:rPr>
          <w:sz w:val="26"/>
          <w:szCs w:val="26"/>
        </w:rPr>
        <w:br/>
        <w:t>as modified by the Order</w:t>
      </w:r>
      <w:r w:rsidR="006E6769">
        <w:rPr>
          <w:sz w:val="26"/>
          <w:szCs w:val="26"/>
        </w:rPr>
        <w:t>s</w:t>
      </w:r>
      <w:r w:rsidR="006D5288">
        <w:rPr>
          <w:sz w:val="26"/>
          <w:szCs w:val="26"/>
        </w:rPr>
        <w:t xml:space="preserve"> entered </w:t>
      </w:r>
      <w:r w:rsidR="006E6769">
        <w:rPr>
          <w:sz w:val="26"/>
          <w:szCs w:val="26"/>
        </w:rPr>
        <w:t xml:space="preserve">June 4, 2020 and </w:t>
      </w:r>
      <w:r w:rsidR="00236EF6">
        <w:rPr>
          <w:sz w:val="26"/>
          <w:szCs w:val="26"/>
        </w:rPr>
        <w:t>December 3, 2020,</w:t>
      </w:r>
      <w:r w:rsidR="00704A58">
        <w:rPr>
          <w:sz w:val="26"/>
          <w:szCs w:val="26"/>
        </w:rPr>
        <w:t xml:space="preserve"> </w:t>
      </w:r>
      <w:r w:rsidR="007B720A">
        <w:rPr>
          <w:sz w:val="26"/>
          <w:szCs w:val="26"/>
        </w:rPr>
        <w:t>prohibiting</w:t>
      </w:r>
      <w:r w:rsidR="0025676D">
        <w:rPr>
          <w:sz w:val="26"/>
          <w:szCs w:val="26"/>
        </w:rPr>
        <w:t xml:space="preserve"> </w:t>
      </w:r>
      <w:r w:rsidR="006D5288">
        <w:rPr>
          <w:sz w:val="26"/>
          <w:szCs w:val="26"/>
        </w:rPr>
        <w:t xml:space="preserve">all other </w:t>
      </w:r>
      <w:r w:rsidR="007B720A">
        <w:rPr>
          <w:sz w:val="26"/>
          <w:szCs w:val="26"/>
        </w:rPr>
        <w:t>door-to-door</w:t>
      </w:r>
      <w:r w:rsidR="0025676D">
        <w:rPr>
          <w:sz w:val="26"/>
          <w:szCs w:val="26"/>
        </w:rPr>
        <w:t>,</w:t>
      </w:r>
      <w:r w:rsidR="007B720A">
        <w:rPr>
          <w:sz w:val="26"/>
          <w:szCs w:val="26"/>
        </w:rPr>
        <w:t xml:space="preserve"> public event</w:t>
      </w:r>
      <w:r w:rsidR="00D40793">
        <w:rPr>
          <w:sz w:val="26"/>
          <w:szCs w:val="26"/>
        </w:rPr>
        <w:t>,</w:t>
      </w:r>
      <w:r w:rsidR="0025676D">
        <w:rPr>
          <w:sz w:val="26"/>
          <w:szCs w:val="26"/>
        </w:rPr>
        <w:t xml:space="preserve"> and in-person sales and</w:t>
      </w:r>
      <w:r w:rsidR="007B720A">
        <w:rPr>
          <w:sz w:val="26"/>
          <w:szCs w:val="26"/>
        </w:rPr>
        <w:t xml:space="preserve"> marketing activities by electric generation suppliers and natural gas suppliers under the Commission’s jurisdiction </w:t>
      </w:r>
      <w:r w:rsidR="00C03E41">
        <w:rPr>
          <w:sz w:val="26"/>
          <w:szCs w:val="26"/>
        </w:rPr>
        <w:t>remain</w:t>
      </w:r>
      <w:r w:rsidR="00827D22">
        <w:rPr>
          <w:sz w:val="26"/>
          <w:szCs w:val="26"/>
        </w:rPr>
        <w:t xml:space="preserve"> in effect during the pendency of the</w:t>
      </w:r>
      <w:r w:rsidR="006D5288">
        <w:rPr>
          <w:sz w:val="26"/>
          <w:szCs w:val="26"/>
        </w:rPr>
        <w:t xml:space="preserve"> </w:t>
      </w:r>
      <w:r w:rsidR="00827D22" w:rsidRPr="00226586">
        <w:rPr>
          <w:i/>
          <w:sz w:val="26"/>
          <w:szCs w:val="26"/>
        </w:rPr>
        <w:t>Pr</w:t>
      </w:r>
      <w:r w:rsidR="007B720A" w:rsidRPr="00226586">
        <w:rPr>
          <w:i/>
          <w:sz w:val="26"/>
          <w:szCs w:val="26"/>
        </w:rPr>
        <w:t>oclamation of Disaster Emergency</w:t>
      </w:r>
      <w:r w:rsidR="007B720A">
        <w:rPr>
          <w:sz w:val="26"/>
          <w:szCs w:val="26"/>
        </w:rPr>
        <w:t>, or unless otherwise directed by</w:t>
      </w:r>
      <w:r w:rsidR="006E6769">
        <w:rPr>
          <w:sz w:val="26"/>
          <w:szCs w:val="26"/>
        </w:rPr>
        <w:t xml:space="preserve"> </w:t>
      </w:r>
      <w:r w:rsidR="007B720A">
        <w:rPr>
          <w:sz w:val="26"/>
          <w:szCs w:val="26"/>
        </w:rPr>
        <w:t>the Commission</w:t>
      </w:r>
      <w:r w:rsidR="00827D22">
        <w:rPr>
          <w:sz w:val="26"/>
          <w:szCs w:val="26"/>
        </w:rPr>
        <w:t>.</w:t>
      </w:r>
    </w:p>
    <w:p w14:paraId="55ECFF12" w14:textId="77777777" w:rsidR="00936488" w:rsidRDefault="00936488" w:rsidP="003A7797">
      <w:pPr>
        <w:spacing w:line="360" w:lineRule="auto"/>
        <w:ind w:firstLine="720"/>
        <w:rPr>
          <w:sz w:val="26"/>
          <w:szCs w:val="26"/>
        </w:rPr>
      </w:pPr>
    </w:p>
    <w:p w14:paraId="00023E5E" w14:textId="77777777" w:rsidR="00827D22" w:rsidRPr="00C0451E" w:rsidRDefault="00236EF6" w:rsidP="0083364A">
      <w:pPr>
        <w:spacing w:line="360" w:lineRule="auto"/>
        <w:ind w:firstLine="720"/>
        <w:rPr>
          <w:sz w:val="26"/>
          <w:szCs w:val="26"/>
        </w:rPr>
      </w:pPr>
      <w:r>
        <w:rPr>
          <w:sz w:val="26"/>
          <w:szCs w:val="26"/>
        </w:rPr>
        <w:t>5.</w:t>
      </w:r>
      <w:r>
        <w:rPr>
          <w:sz w:val="26"/>
          <w:szCs w:val="26"/>
        </w:rPr>
        <w:tab/>
        <w:t>That this Order be served on all jurisdictional electric generation suppliers and natural gas suppliers, the Commission’s Bureau of Investigation and Enforcement, the Office of Consumer Advocate, and the Office of Small Business Advocate.</w:t>
      </w:r>
    </w:p>
    <w:p w14:paraId="711F540B" w14:textId="5B24DCA0" w:rsidR="00DF0470" w:rsidRPr="00C0451E" w:rsidRDefault="00DF0470" w:rsidP="00DF0470">
      <w:pPr>
        <w:tabs>
          <w:tab w:val="left" w:pos="742"/>
        </w:tabs>
        <w:rPr>
          <w:sz w:val="26"/>
          <w:szCs w:val="26"/>
        </w:rPr>
      </w:pPr>
    </w:p>
    <w:p w14:paraId="59E8172B" w14:textId="24A235EF" w:rsidR="00DF0470" w:rsidRPr="00C0451E" w:rsidRDefault="00480913" w:rsidP="00DF0470">
      <w:pPr>
        <w:pStyle w:val="p17"/>
        <w:ind w:left="5057"/>
        <w:rPr>
          <w:b/>
          <w:bCs/>
          <w:sz w:val="26"/>
          <w:szCs w:val="26"/>
        </w:rPr>
      </w:pPr>
      <w:r>
        <w:rPr>
          <w:noProof/>
        </w:rPr>
        <w:drawing>
          <wp:anchor distT="0" distB="0" distL="114300" distR="114300" simplePos="0" relativeHeight="251659264" behindDoc="1" locked="0" layoutInCell="1" allowOverlap="1" wp14:anchorId="623FCAAB" wp14:editId="2E4EEB36">
            <wp:simplePos x="0" y="0"/>
            <wp:positionH relativeFrom="column">
              <wp:posOffset>3162300</wp:posOffset>
            </wp:positionH>
            <wp:positionV relativeFrom="paragraph">
              <wp:posOffset>67310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70" w:rsidRPr="00C0451E">
        <w:rPr>
          <w:b/>
          <w:bCs/>
          <w:sz w:val="26"/>
          <w:szCs w:val="26"/>
        </w:rPr>
        <w:t>BY THE COMMISSION</w:t>
      </w:r>
    </w:p>
    <w:p w14:paraId="37CDA6E9" w14:textId="77777777" w:rsidR="00DF0470" w:rsidRPr="00C0451E" w:rsidRDefault="00DF0470" w:rsidP="00DF0470">
      <w:pPr>
        <w:tabs>
          <w:tab w:val="left" w:pos="5057"/>
        </w:tabs>
        <w:rPr>
          <w:bCs/>
          <w:sz w:val="26"/>
          <w:szCs w:val="26"/>
        </w:rPr>
      </w:pPr>
    </w:p>
    <w:p w14:paraId="67890DC3" w14:textId="77777777" w:rsidR="00DF0470" w:rsidRPr="00C0451E" w:rsidRDefault="00DF0470" w:rsidP="00DF0470">
      <w:pPr>
        <w:tabs>
          <w:tab w:val="left" w:pos="5057"/>
        </w:tabs>
        <w:rPr>
          <w:b/>
          <w:bCs/>
          <w:sz w:val="26"/>
          <w:szCs w:val="26"/>
        </w:rPr>
      </w:pPr>
    </w:p>
    <w:p w14:paraId="0FE1D8DF" w14:textId="77777777" w:rsidR="00DF0470" w:rsidRPr="00C0451E" w:rsidRDefault="00DF0470" w:rsidP="00DF0470">
      <w:pPr>
        <w:tabs>
          <w:tab w:val="left" w:pos="5057"/>
        </w:tabs>
        <w:rPr>
          <w:b/>
          <w:bCs/>
          <w:sz w:val="26"/>
          <w:szCs w:val="26"/>
        </w:rPr>
      </w:pPr>
    </w:p>
    <w:p w14:paraId="66498D1F" w14:textId="77777777" w:rsidR="0022503C" w:rsidRPr="00C0451E" w:rsidRDefault="0022503C" w:rsidP="00DF0470">
      <w:pPr>
        <w:pStyle w:val="p18"/>
        <w:ind w:left="5062"/>
        <w:rPr>
          <w:sz w:val="26"/>
          <w:szCs w:val="26"/>
        </w:rPr>
      </w:pPr>
      <w:r w:rsidRPr="00C0451E">
        <w:rPr>
          <w:sz w:val="26"/>
          <w:szCs w:val="26"/>
        </w:rPr>
        <w:t>Rosemary Chiavetta</w:t>
      </w:r>
    </w:p>
    <w:p w14:paraId="2EB7BB40" w14:textId="77777777" w:rsidR="00DF0470" w:rsidRPr="00C0451E" w:rsidRDefault="00DF0470" w:rsidP="00DF0470">
      <w:pPr>
        <w:pStyle w:val="p18"/>
        <w:ind w:left="5062"/>
        <w:rPr>
          <w:sz w:val="26"/>
          <w:szCs w:val="26"/>
        </w:rPr>
      </w:pPr>
      <w:r w:rsidRPr="00C0451E">
        <w:rPr>
          <w:sz w:val="26"/>
          <w:szCs w:val="26"/>
        </w:rPr>
        <w:t>Secretary</w:t>
      </w:r>
    </w:p>
    <w:p w14:paraId="599749AF" w14:textId="77777777" w:rsidR="003A7797" w:rsidRDefault="003A7797" w:rsidP="00DF0470">
      <w:pPr>
        <w:pStyle w:val="p14"/>
        <w:rPr>
          <w:sz w:val="26"/>
          <w:szCs w:val="26"/>
        </w:rPr>
      </w:pPr>
    </w:p>
    <w:p w14:paraId="1BF2AAB3" w14:textId="77777777" w:rsidR="00DF0470" w:rsidRPr="00C0451E" w:rsidRDefault="00DF0470" w:rsidP="00DF0470">
      <w:pPr>
        <w:pStyle w:val="p14"/>
        <w:rPr>
          <w:sz w:val="26"/>
          <w:szCs w:val="26"/>
        </w:rPr>
      </w:pPr>
      <w:r w:rsidRPr="00C0451E">
        <w:rPr>
          <w:sz w:val="26"/>
          <w:szCs w:val="26"/>
        </w:rPr>
        <w:t>(SEAL)</w:t>
      </w:r>
    </w:p>
    <w:p w14:paraId="478B4CA0" w14:textId="77777777" w:rsidR="00DF0470" w:rsidRPr="00C0451E" w:rsidRDefault="00DF0470" w:rsidP="00DF0470">
      <w:pPr>
        <w:tabs>
          <w:tab w:val="left" w:pos="204"/>
        </w:tabs>
        <w:rPr>
          <w:sz w:val="26"/>
          <w:szCs w:val="26"/>
        </w:rPr>
      </w:pPr>
    </w:p>
    <w:p w14:paraId="4607676C" w14:textId="77777777" w:rsidR="00DF0470" w:rsidRPr="00C0451E" w:rsidRDefault="00DF0470" w:rsidP="00BE499A">
      <w:pPr>
        <w:pStyle w:val="p14"/>
        <w:rPr>
          <w:sz w:val="26"/>
          <w:szCs w:val="26"/>
        </w:rPr>
      </w:pPr>
      <w:r w:rsidRPr="00C0451E">
        <w:rPr>
          <w:sz w:val="26"/>
          <w:szCs w:val="26"/>
        </w:rPr>
        <w:t xml:space="preserve">ORDER ADOPTED:  </w:t>
      </w:r>
      <w:r w:rsidR="0083364A">
        <w:rPr>
          <w:sz w:val="26"/>
          <w:szCs w:val="26"/>
        </w:rPr>
        <w:t xml:space="preserve">May 6, 2021 </w:t>
      </w:r>
    </w:p>
    <w:p w14:paraId="25177726" w14:textId="77777777" w:rsidR="0088743B" w:rsidRDefault="0088743B" w:rsidP="005A7356">
      <w:pPr>
        <w:pStyle w:val="p14"/>
        <w:rPr>
          <w:sz w:val="26"/>
          <w:szCs w:val="26"/>
        </w:rPr>
      </w:pPr>
    </w:p>
    <w:p w14:paraId="1042A946" w14:textId="2B05A36C" w:rsidR="00CD6C97" w:rsidRPr="00C0451E" w:rsidRDefault="00DF0470" w:rsidP="005A7356">
      <w:pPr>
        <w:pStyle w:val="p14"/>
        <w:rPr>
          <w:sz w:val="26"/>
          <w:szCs w:val="26"/>
        </w:rPr>
      </w:pPr>
      <w:r w:rsidRPr="00C0451E">
        <w:rPr>
          <w:sz w:val="26"/>
          <w:szCs w:val="26"/>
        </w:rPr>
        <w:t xml:space="preserve">ORDER ENTERED:  </w:t>
      </w:r>
      <w:r w:rsidR="00480913">
        <w:rPr>
          <w:sz w:val="26"/>
          <w:szCs w:val="26"/>
        </w:rPr>
        <w:t>May 6, 2021</w:t>
      </w:r>
    </w:p>
    <w:sectPr w:rsidR="00CD6C97" w:rsidRPr="00C0451E" w:rsidSect="00D83182">
      <w:footerReference w:type="even" r:id="rId16"/>
      <w:footerReference w:type="defaul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9470" w14:textId="77777777" w:rsidR="001729D1" w:rsidRDefault="001729D1">
      <w:r>
        <w:separator/>
      </w:r>
    </w:p>
  </w:endnote>
  <w:endnote w:type="continuationSeparator" w:id="0">
    <w:p w14:paraId="1A369A17" w14:textId="77777777" w:rsidR="001729D1" w:rsidRDefault="0017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FD19" w14:textId="77777777" w:rsidR="00242AF8" w:rsidRDefault="00242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26261" w14:textId="77777777" w:rsidR="00242AF8" w:rsidRDefault="00242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A733" w14:textId="77777777" w:rsidR="00242AF8" w:rsidRPr="005D5501" w:rsidRDefault="00242AF8">
    <w:pPr>
      <w:pStyle w:val="Footer"/>
      <w:framePr w:wrap="around" w:vAnchor="text" w:hAnchor="margin" w:xAlign="center" w:y="1"/>
      <w:rPr>
        <w:rStyle w:val="PageNumber"/>
        <w:sz w:val="26"/>
        <w:szCs w:val="26"/>
      </w:rPr>
    </w:pPr>
    <w:r w:rsidRPr="005D5501">
      <w:rPr>
        <w:rStyle w:val="PageNumber"/>
        <w:sz w:val="26"/>
        <w:szCs w:val="26"/>
      </w:rPr>
      <w:fldChar w:fldCharType="begin"/>
    </w:r>
    <w:r w:rsidRPr="005D5501">
      <w:rPr>
        <w:rStyle w:val="PageNumber"/>
        <w:sz w:val="26"/>
        <w:szCs w:val="26"/>
      </w:rPr>
      <w:instrText xml:space="preserve">PAGE  </w:instrText>
    </w:r>
    <w:r w:rsidRPr="005D5501">
      <w:rPr>
        <w:rStyle w:val="PageNumber"/>
        <w:sz w:val="26"/>
        <w:szCs w:val="26"/>
      </w:rPr>
      <w:fldChar w:fldCharType="separate"/>
    </w:r>
    <w:r w:rsidR="00C77E58">
      <w:rPr>
        <w:rStyle w:val="PageNumber"/>
        <w:noProof/>
        <w:sz w:val="26"/>
        <w:szCs w:val="26"/>
      </w:rPr>
      <w:t>15</w:t>
    </w:r>
    <w:r w:rsidRPr="005D5501">
      <w:rPr>
        <w:rStyle w:val="PageNumber"/>
        <w:sz w:val="26"/>
        <w:szCs w:val="26"/>
      </w:rPr>
      <w:fldChar w:fldCharType="end"/>
    </w:r>
  </w:p>
  <w:p w14:paraId="79BE3FD7" w14:textId="77777777" w:rsidR="00242AF8" w:rsidRPr="005D5501" w:rsidRDefault="00242AF8" w:rsidP="00FA58EC">
    <w:pPr>
      <w:pStyle w:val="Foo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AC4F" w14:textId="77777777" w:rsidR="001729D1" w:rsidRDefault="001729D1">
      <w:r>
        <w:separator/>
      </w:r>
    </w:p>
  </w:footnote>
  <w:footnote w:type="continuationSeparator" w:id="0">
    <w:p w14:paraId="3BD03557" w14:textId="77777777" w:rsidR="001729D1" w:rsidRDefault="001729D1">
      <w:r>
        <w:continuationSeparator/>
      </w:r>
    </w:p>
  </w:footnote>
  <w:footnote w:id="1">
    <w:p w14:paraId="25233702" w14:textId="77777777" w:rsidR="00931447" w:rsidRPr="00931447" w:rsidRDefault="00242AF8">
      <w:pPr>
        <w:pStyle w:val="FootnoteText"/>
        <w:rPr>
          <w:sz w:val="22"/>
          <w:szCs w:val="22"/>
        </w:rPr>
      </w:pPr>
      <w:r w:rsidRPr="00931447">
        <w:rPr>
          <w:rStyle w:val="FootnoteReference"/>
          <w:sz w:val="22"/>
          <w:szCs w:val="22"/>
        </w:rPr>
        <w:footnoteRef/>
      </w:r>
      <w:r w:rsidRPr="00931447">
        <w:rPr>
          <w:sz w:val="22"/>
          <w:szCs w:val="22"/>
        </w:rPr>
        <w:t xml:space="preserve"> </w:t>
      </w:r>
      <w:r w:rsidRPr="00931447">
        <w:rPr>
          <w:i/>
          <w:sz w:val="22"/>
          <w:szCs w:val="22"/>
        </w:rPr>
        <w:t>Proclamation of Disaster Emergency</w:t>
      </w:r>
      <w:r w:rsidRPr="00931447">
        <w:rPr>
          <w:sz w:val="22"/>
          <w:szCs w:val="22"/>
        </w:rPr>
        <w:t xml:space="preserve">, Commonwealth of Pennsylvania, Office of the Governor </w:t>
      </w:r>
      <w:r w:rsidRPr="00931447">
        <w:rPr>
          <w:sz w:val="22"/>
          <w:szCs w:val="22"/>
        </w:rPr>
        <w:br/>
        <w:t xml:space="preserve">(March 6, 2020) available at </w:t>
      </w:r>
      <w:hyperlink r:id="rId1" w:history="1">
        <w:r w:rsidRPr="00931447">
          <w:rPr>
            <w:rStyle w:val="Hyperlink"/>
            <w:color w:val="auto"/>
            <w:sz w:val="22"/>
            <w:szCs w:val="22"/>
          </w:rPr>
          <w:t>https:</w:t>
        </w:r>
        <w:r w:rsidRPr="00931447">
          <w:rPr>
            <w:rStyle w:val="Hyperlink"/>
            <w:color w:val="auto"/>
            <w:sz w:val="22"/>
            <w:szCs w:val="22"/>
          </w:rPr>
          <w:t>/</w:t>
        </w:r>
        <w:r w:rsidRPr="00931447">
          <w:rPr>
            <w:rStyle w:val="Hyperlink"/>
            <w:color w:val="auto"/>
            <w:sz w:val="22"/>
            <w:szCs w:val="22"/>
          </w:rPr>
          <w:t>/www.governor.pa.gov/wp-co</w:t>
        </w:r>
        <w:r w:rsidRPr="00931447">
          <w:rPr>
            <w:rStyle w:val="Hyperlink"/>
            <w:color w:val="auto"/>
            <w:sz w:val="22"/>
            <w:szCs w:val="22"/>
          </w:rPr>
          <w:t>ntent/uploads/2020/03/2020</w:t>
        </w:r>
        <w:r w:rsidRPr="00931447">
          <w:rPr>
            <w:rStyle w:val="Hyperlink"/>
            <w:color w:val="auto"/>
            <w:sz w:val="22"/>
            <w:szCs w:val="22"/>
          </w:rPr>
          <w:t>0</w:t>
        </w:r>
        <w:r w:rsidRPr="00931447">
          <w:rPr>
            <w:rStyle w:val="Hyperlink"/>
            <w:color w:val="auto"/>
            <w:sz w:val="22"/>
            <w:szCs w:val="22"/>
          </w:rPr>
          <w:t>306-COVID19-Digital-Proclamation.pdf</w:t>
        </w:r>
      </w:hyperlink>
      <w:r w:rsidRPr="00931447">
        <w:rPr>
          <w:sz w:val="22"/>
          <w:szCs w:val="22"/>
        </w:rPr>
        <w:t xml:space="preserve">. </w:t>
      </w:r>
    </w:p>
  </w:footnote>
  <w:footnote w:id="2">
    <w:p w14:paraId="53021CEB" w14:textId="77777777" w:rsidR="00931447" w:rsidRPr="004E5B23" w:rsidRDefault="00517AA4" w:rsidP="00517AA4">
      <w:pPr>
        <w:pStyle w:val="NoSpacing"/>
      </w:pPr>
      <w:r w:rsidRPr="00931447">
        <w:rPr>
          <w:rStyle w:val="FootnoteReference"/>
          <w:sz w:val="22"/>
          <w:szCs w:val="22"/>
        </w:rPr>
        <w:footnoteRef/>
      </w:r>
      <w:r w:rsidRPr="00931447">
        <w:rPr>
          <w:i/>
          <w:sz w:val="22"/>
          <w:szCs w:val="22"/>
        </w:rPr>
        <w:t>Amendment to Proclamation of Disaster Emergency</w:t>
      </w:r>
      <w:r w:rsidRPr="00931447">
        <w:rPr>
          <w:sz w:val="22"/>
          <w:szCs w:val="22"/>
        </w:rPr>
        <w:t xml:space="preserve">, Commonwealth of Pennsylvania, </w:t>
      </w:r>
      <w:r w:rsidRPr="00931447">
        <w:rPr>
          <w:sz w:val="22"/>
          <w:szCs w:val="22"/>
        </w:rPr>
        <w:br/>
        <w:t xml:space="preserve">Office of the Governor (February 19, 2021) available at </w:t>
      </w:r>
      <w:hyperlink r:id="rId2" w:history="1">
        <w:r w:rsidRPr="00931447">
          <w:rPr>
            <w:rStyle w:val="Hyperlink"/>
            <w:color w:val="auto"/>
            <w:sz w:val="22"/>
            <w:szCs w:val="22"/>
          </w:rPr>
          <w:t>https://www.governor.pa.gov/wp-content/uploads/2021/02/TWW-COVID-disaster-emergency-amendment-digital-sig-2-19-21.pdf</w:t>
        </w:r>
      </w:hyperlink>
      <w:r w:rsidRPr="00931447">
        <w:rPr>
          <w:sz w:val="22"/>
          <w:szCs w:val="22"/>
        </w:rPr>
        <w:t>.</w:t>
      </w:r>
      <w:r w:rsidRPr="003C2EF0">
        <w:t xml:space="preserve"> </w:t>
      </w:r>
    </w:p>
  </w:footnote>
  <w:footnote w:id="3">
    <w:p w14:paraId="131C515E" w14:textId="77777777" w:rsidR="00242AF8" w:rsidRPr="00EB0B51" w:rsidRDefault="00242AF8" w:rsidP="00BC3993">
      <w:pPr>
        <w:rPr>
          <w:sz w:val="22"/>
          <w:szCs w:val="22"/>
        </w:rPr>
      </w:pPr>
      <w:r w:rsidRPr="00EB0B51">
        <w:rPr>
          <w:rStyle w:val="FootnoteReference"/>
          <w:sz w:val="22"/>
          <w:szCs w:val="22"/>
        </w:rPr>
        <w:footnoteRef/>
      </w:r>
      <w:r w:rsidRPr="00EB0B51">
        <w:rPr>
          <w:sz w:val="22"/>
          <w:szCs w:val="22"/>
        </w:rPr>
        <w:t xml:space="preserve"> </w:t>
      </w:r>
      <w:bookmarkStart w:id="7" w:name="_Hlk41643200"/>
      <w:r w:rsidRPr="00EB0B51">
        <w:rPr>
          <w:i/>
          <w:sz w:val="22"/>
          <w:szCs w:val="22"/>
        </w:rPr>
        <w:t>Order Regarding the Closure of all Businesses that are Not Life Sustaining</w:t>
      </w:r>
      <w:r w:rsidRPr="00EB0B51">
        <w:rPr>
          <w:sz w:val="22"/>
          <w:szCs w:val="22"/>
        </w:rPr>
        <w:t xml:space="preserve">, Commonwealth of Pennsylvania, Office of the Governor (March 19, 2020) available at </w:t>
      </w:r>
      <w:hyperlink r:id="rId3" w:history="1">
        <w:r w:rsidRPr="00EB0B51">
          <w:rPr>
            <w:rStyle w:val="Hyperlink"/>
            <w:color w:val="auto"/>
            <w:sz w:val="22"/>
            <w:szCs w:val="22"/>
          </w:rPr>
          <w:t>https://ww</w:t>
        </w:r>
        <w:r w:rsidRPr="00EB0B51">
          <w:rPr>
            <w:rStyle w:val="Hyperlink"/>
            <w:color w:val="auto"/>
            <w:sz w:val="22"/>
            <w:szCs w:val="22"/>
          </w:rPr>
          <w:t>w</w:t>
        </w:r>
        <w:r w:rsidRPr="00EB0B51">
          <w:rPr>
            <w:rStyle w:val="Hyperlink"/>
            <w:color w:val="auto"/>
            <w:sz w:val="22"/>
            <w:szCs w:val="22"/>
          </w:rPr>
          <w:t>.governor.pa.gov/wp-content/uploads/2020/03/20200319-TWW-COVID-19-busines</w:t>
        </w:r>
        <w:r w:rsidRPr="00EB0B51">
          <w:rPr>
            <w:rStyle w:val="Hyperlink"/>
            <w:color w:val="auto"/>
            <w:sz w:val="22"/>
            <w:szCs w:val="22"/>
          </w:rPr>
          <w:t>s-closur</w:t>
        </w:r>
        <w:r w:rsidRPr="00EB0B51">
          <w:rPr>
            <w:rStyle w:val="Hyperlink"/>
            <w:color w:val="auto"/>
            <w:sz w:val="22"/>
            <w:szCs w:val="22"/>
          </w:rPr>
          <w:t>e</w:t>
        </w:r>
        <w:r w:rsidRPr="00EB0B51">
          <w:rPr>
            <w:rStyle w:val="Hyperlink"/>
            <w:color w:val="auto"/>
            <w:sz w:val="22"/>
            <w:szCs w:val="22"/>
          </w:rPr>
          <w:t>-ord</w:t>
        </w:r>
        <w:r w:rsidRPr="00EB0B51">
          <w:rPr>
            <w:rStyle w:val="Hyperlink"/>
            <w:color w:val="auto"/>
            <w:sz w:val="22"/>
            <w:szCs w:val="22"/>
          </w:rPr>
          <w:t>e</w:t>
        </w:r>
        <w:r w:rsidRPr="00EB0B51">
          <w:rPr>
            <w:rStyle w:val="Hyperlink"/>
            <w:color w:val="auto"/>
            <w:sz w:val="22"/>
            <w:szCs w:val="22"/>
          </w:rPr>
          <w:t>r.pdf</w:t>
        </w:r>
      </w:hyperlink>
      <w:r w:rsidRPr="00EB0B51">
        <w:rPr>
          <w:sz w:val="22"/>
          <w:szCs w:val="22"/>
        </w:rPr>
        <w:t>.</w:t>
      </w:r>
      <w:bookmarkEnd w:id="7"/>
    </w:p>
  </w:footnote>
  <w:footnote w:id="4">
    <w:p w14:paraId="406A4F80" w14:textId="77777777" w:rsidR="00242AF8" w:rsidRPr="00EB0B51" w:rsidRDefault="00242AF8" w:rsidP="00BC3993">
      <w:pPr>
        <w:rPr>
          <w:sz w:val="22"/>
          <w:szCs w:val="22"/>
        </w:rPr>
      </w:pPr>
      <w:r w:rsidRPr="00EB0B51">
        <w:rPr>
          <w:rStyle w:val="FootnoteReference"/>
          <w:sz w:val="22"/>
          <w:szCs w:val="22"/>
        </w:rPr>
        <w:footnoteRef/>
      </w:r>
      <w:r w:rsidRPr="00EB0B51">
        <w:rPr>
          <w:sz w:val="22"/>
          <w:szCs w:val="22"/>
        </w:rPr>
        <w:t xml:space="preserve"> </w:t>
      </w:r>
      <w:bookmarkStart w:id="8" w:name="_Hlk41643222"/>
      <w:r w:rsidRPr="00EB0B51">
        <w:rPr>
          <w:i/>
          <w:sz w:val="22"/>
          <w:szCs w:val="22"/>
        </w:rPr>
        <w:t>Reopening Targeted for May 8 in North-Central, Northwest</w:t>
      </w:r>
      <w:r w:rsidRPr="00EB0B51">
        <w:rPr>
          <w:sz w:val="22"/>
          <w:szCs w:val="22"/>
        </w:rPr>
        <w:t xml:space="preserve">, Commonwealth of Pennsylvania, Office of the Governor (April 22, 2020) available at </w:t>
      </w:r>
      <w:hyperlink r:id="rId4" w:history="1">
        <w:r w:rsidRPr="00EB0B51">
          <w:rPr>
            <w:rStyle w:val="Hyperlink"/>
            <w:color w:val="auto"/>
            <w:sz w:val="22"/>
            <w:szCs w:val="22"/>
          </w:rPr>
          <w:t>https://ww</w:t>
        </w:r>
        <w:r w:rsidRPr="00EB0B51">
          <w:rPr>
            <w:rStyle w:val="Hyperlink"/>
            <w:color w:val="auto"/>
            <w:sz w:val="22"/>
            <w:szCs w:val="22"/>
          </w:rPr>
          <w:t>w</w:t>
        </w:r>
        <w:r w:rsidRPr="00EB0B51">
          <w:rPr>
            <w:rStyle w:val="Hyperlink"/>
            <w:color w:val="auto"/>
            <w:sz w:val="22"/>
            <w:szCs w:val="22"/>
          </w:rPr>
          <w:t>.</w:t>
        </w:r>
        <w:r w:rsidRPr="00EB0B51">
          <w:rPr>
            <w:rStyle w:val="Hyperlink"/>
            <w:color w:val="auto"/>
            <w:sz w:val="22"/>
            <w:szCs w:val="22"/>
          </w:rPr>
          <w:t>governor.pa.gov/newsr</w:t>
        </w:r>
        <w:r w:rsidRPr="00EB0B51">
          <w:rPr>
            <w:rStyle w:val="Hyperlink"/>
            <w:color w:val="auto"/>
            <w:sz w:val="22"/>
            <w:szCs w:val="22"/>
          </w:rPr>
          <w:t>o</w:t>
        </w:r>
        <w:r w:rsidRPr="00EB0B51">
          <w:rPr>
            <w:rStyle w:val="Hyperlink"/>
            <w:color w:val="auto"/>
            <w:sz w:val="22"/>
            <w:szCs w:val="22"/>
          </w:rPr>
          <w:t>om/gov-wolf-reopening-targeted-for-may-8-in-north-centr</w:t>
        </w:r>
        <w:r w:rsidRPr="00EB0B51">
          <w:rPr>
            <w:rStyle w:val="Hyperlink"/>
            <w:color w:val="auto"/>
            <w:sz w:val="22"/>
            <w:szCs w:val="22"/>
          </w:rPr>
          <w:t>al-northwest/</w:t>
        </w:r>
      </w:hyperlink>
      <w:bookmarkEnd w:id="8"/>
      <w:r w:rsidRPr="00EB0B51">
        <w:rPr>
          <w:sz w:val="22"/>
          <w:szCs w:val="22"/>
        </w:rPr>
        <w:t>.</w:t>
      </w:r>
    </w:p>
  </w:footnote>
  <w:footnote w:id="5">
    <w:p w14:paraId="4978BEDC" w14:textId="77777777" w:rsidR="00242AF8" w:rsidRPr="00EB0B51" w:rsidRDefault="00242AF8">
      <w:pPr>
        <w:pStyle w:val="FootnoteText"/>
        <w:rPr>
          <w:sz w:val="22"/>
          <w:szCs w:val="22"/>
        </w:rPr>
      </w:pPr>
      <w:r w:rsidRPr="00EB0B51">
        <w:rPr>
          <w:rStyle w:val="FootnoteReference"/>
          <w:sz w:val="22"/>
          <w:szCs w:val="22"/>
        </w:rPr>
        <w:footnoteRef/>
      </w:r>
      <w:r w:rsidRPr="00EB0B51">
        <w:rPr>
          <w:sz w:val="22"/>
          <w:szCs w:val="22"/>
        </w:rPr>
        <w:t xml:space="preserve"> </w:t>
      </w:r>
      <w:r w:rsidRPr="00EB0B51">
        <w:rPr>
          <w:i/>
          <w:sz w:val="22"/>
          <w:szCs w:val="22"/>
        </w:rPr>
        <w:t>Gov. Wolf Adds Eight Counties to Yellow and 17 to Green on May 29, Remainder to Yellow on June 5</w:t>
      </w:r>
      <w:r w:rsidRPr="00EB0B51">
        <w:rPr>
          <w:sz w:val="22"/>
          <w:szCs w:val="22"/>
        </w:rPr>
        <w:t xml:space="preserve">, Commonwealth of Pennsylvania, Office of the Governor (May 22, 2020) available at </w:t>
      </w:r>
      <w:hyperlink r:id="rId5" w:history="1">
        <w:r w:rsidRPr="00EB0B51">
          <w:rPr>
            <w:rStyle w:val="Hyperlink"/>
            <w:color w:val="auto"/>
            <w:sz w:val="22"/>
            <w:szCs w:val="22"/>
          </w:rPr>
          <w:t>https://www.governor.pa.gov/newsroom/gov-wolf-adds-e</w:t>
        </w:r>
        <w:r w:rsidRPr="00EB0B51">
          <w:rPr>
            <w:rStyle w:val="Hyperlink"/>
            <w:color w:val="auto"/>
            <w:sz w:val="22"/>
            <w:szCs w:val="22"/>
          </w:rPr>
          <w:t>i</w:t>
        </w:r>
        <w:r w:rsidRPr="00EB0B51">
          <w:rPr>
            <w:rStyle w:val="Hyperlink"/>
            <w:color w:val="auto"/>
            <w:sz w:val="22"/>
            <w:szCs w:val="22"/>
          </w:rPr>
          <w:t>ght-counti</w:t>
        </w:r>
        <w:r w:rsidRPr="00EB0B51">
          <w:rPr>
            <w:rStyle w:val="Hyperlink"/>
            <w:color w:val="auto"/>
            <w:sz w:val="22"/>
            <w:szCs w:val="22"/>
          </w:rPr>
          <w:t>e</w:t>
        </w:r>
        <w:r w:rsidRPr="00EB0B51">
          <w:rPr>
            <w:rStyle w:val="Hyperlink"/>
            <w:color w:val="auto"/>
            <w:sz w:val="22"/>
            <w:szCs w:val="22"/>
          </w:rPr>
          <w:t>s-to-yellow-and-17-to-green-on-may-29-remainder-to-yellow-on-june-5/</w:t>
        </w:r>
      </w:hyperlink>
      <w:r w:rsidRPr="00EB0B51">
        <w:rPr>
          <w:sz w:val="22"/>
          <w:szCs w:val="22"/>
        </w:rPr>
        <w:t>.</w:t>
      </w:r>
    </w:p>
  </w:footnote>
  <w:footnote w:id="6">
    <w:p w14:paraId="383EE433" w14:textId="77777777" w:rsidR="00EF3F7B" w:rsidRPr="00DF7CB8" w:rsidRDefault="00EF3F7B" w:rsidP="00EF3F7B">
      <w:pPr>
        <w:pStyle w:val="FootnoteText"/>
        <w:rPr>
          <w:sz w:val="22"/>
          <w:szCs w:val="22"/>
        </w:rPr>
      </w:pPr>
      <w:r w:rsidRPr="00DF7CB8">
        <w:rPr>
          <w:rStyle w:val="FootnoteReference"/>
          <w:sz w:val="22"/>
          <w:szCs w:val="22"/>
        </w:rPr>
        <w:footnoteRef/>
      </w:r>
      <w:r w:rsidRPr="00774BE8">
        <w:rPr>
          <w:bCs/>
          <w:i/>
          <w:iCs/>
          <w:sz w:val="22"/>
          <w:szCs w:val="22"/>
        </w:rPr>
        <w:t>Order for Mitigation, Enforcement, and Immunity Protections</w:t>
      </w:r>
      <w:r w:rsidRPr="00774BE8">
        <w:rPr>
          <w:bCs/>
          <w:sz w:val="22"/>
          <w:szCs w:val="22"/>
        </w:rPr>
        <w:t xml:space="preserve">, Commonwealth of Pennsylvania, </w:t>
      </w:r>
      <w:r w:rsidRPr="00774BE8">
        <w:rPr>
          <w:bCs/>
          <w:sz w:val="22"/>
          <w:szCs w:val="22"/>
        </w:rPr>
        <w:br/>
        <w:t xml:space="preserve">Office of the Governor (November 23, 2020) available at </w:t>
      </w:r>
      <w:hyperlink r:id="rId6" w:history="1">
        <w:r w:rsidRPr="00774BE8">
          <w:rPr>
            <w:rStyle w:val="Hyperlink"/>
            <w:bCs/>
            <w:color w:val="auto"/>
            <w:sz w:val="22"/>
            <w:szCs w:val="22"/>
          </w:rPr>
          <w:t>https://www.governor.pa.gov/wp-content/uploads/2020/11/20201123-TWW-mitigation-enforcement-immunity-order.pdf</w:t>
        </w:r>
      </w:hyperlink>
      <w:r w:rsidRPr="00774BE8">
        <w:rPr>
          <w:bCs/>
          <w:sz w:val="22"/>
          <w:szCs w:val="22"/>
        </w:rPr>
        <w:t>.</w:t>
      </w:r>
    </w:p>
  </w:footnote>
  <w:footnote w:id="7">
    <w:p w14:paraId="5FC5500B" w14:textId="77777777" w:rsidR="00A5640D" w:rsidRPr="00F53192" w:rsidRDefault="00A5640D" w:rsidP="00A5640D">
      <w:pPr>
        <w:pStyle w:val="FootnoteText"/>
        <w:rPr>
          <w:sz w:val="22"/>
          <w:szCs w:val="22"/>
        </w:rPr>
      </w:pPr>
      <w:r w:rsidRPr="00F53192">
        <w:rPr>
          <w:rStyle w:val="FootnoteReference"/>
          <w:sz w:val="22"/>
          <w:szCs w:val="22"/>
        </w:rPr>
        <w:footnoteRef/>
      </w:r>
      <w:r w:rsidRPr="00F53192">
        <w:rPr>
          <w:i/>
          <w:iCs/>
          <w:sz w:val="22"/>
          <w:szCs w:val="22"/>
        </w:rPr>
        <w:t>Amended Order for Mitigation, Enforcement, and Immunity Protections, Commonwealth of Pennsylvania</w:t>
      </w:r>
      <w:r w:rsidRPr="00F53192">
        <w:rPr>
          <w:sz w:val="22"/>
          <w:szCs w:val="22"/>
        </w:rPr>
        <w:t xml:space="preserve">, Office of the Governor (March 15, 2021) available </w:t>
      </w:r>
      <w:r w:rsidRPr="00CA6931">
        <w:rPr>
          <w:sz w:val="22"/>
          <w:szCs w:val="22"/>
        </w:rPr>
        <w:t xml:space="preserve">at </w:t>
      </w:r>
      <w:hyperlink r:id="rId7" w:history="1">
        <w:r w:rsidRPr="00CA6931">
          <w:rPr>
            <w:rStyle w:val="Hyperlink"/>
            <w:color w:val="auto"/>
            <w:sz w:val="22"/>
            <w:szCs w:val="22"/>
          </w:rPr>
          <w:t>https://www.governor.pa.gov/wp-content/uploads/2021/04/2021.4.1-TWW-v2-amended-m</w:t>
        </w:r>
        <w:r w:rsidRPr="00CA6931">
          <w:rPr>
            <w:rStyle w:val="Hyperlink"/>
            <w:color w:val="auto"/>
            <w:sz w:val="22"/>
            <w:szCs w:val="22"/>
          </w:rPr>
          <w:t>i</w:t>
        </w:r>
        <w:r w:rsidRPr="00CA6931">
          <w:rPr>
            <w:rStyle w:val="Hyperlink"/>
            <w:color w:val="auto"/>
            <w:sz w:val="22"/>
            <w:szCs w:val="22"/>
          </w:rPr>
          <w:t>tigation-enforcement-im</w:t>
        </w:r>
        <w:r w:rsidRPr="00CA6931">
          <w:rPr>
            <w:rStyle w:val="Hyperlink"/>
            <w:color w:val="auto"/>
            <w:sz w:val="22"/>
            <w:szCs w:val="22"/>
          </w:rPr>
          <w:t>m</w:t>
        </w:r>
        <w:r w:rsidRPr="00CA6931">
          <w:rPr>
            <w:rStyle w:val="Hyperlink"/>
            <w:color w:val="auto"/>
            <w:sz w:val="22"/>
            <w:szCs w:val="22"/>
          </w:rPr>
          <w:t>unity-order.pdf</w:t>
        </w:r>
      </w:hyperlink>
      <w:r w:rsidRPr="00CA6931">
        <w:rPr>
          <w:sz w:val="22"/>
          <w:szCs w:val="22"/>
        </w:rPr>
        <w:t>.</w:t>
      </w:r>
      <w:r w:rsidRPr="00F53192">
        <w:rPr>
          <w:sz w:val="22"/>
          <w:szCs w:val="22"/>
        </w:rPr>
        <w:t xml:space="preserve"> </w:t>
      </w:r>
    </w:p>
  </w:footnote>
  <w:footnote w:id="8">
    <w:p w14:paraId="2F9C95D5" w14:textId="77777777" w:rsidR="00F53192" w:rsidRPr="00F53192" w:rsidRDefault="00F53192">
      <w:pPr>
        <w:pStyle w:val="FootnoteText"/>
        <w:rPr>
          <w:sz w:val="22"/>
          <w:szCs w:val="22"/>
        </w:rPr>
      </w:pPr>
      <w:r w:rsidRPr="00F53192">
        <w:rPr>
          <w:rStyle w:val="FootnoteReference"/>
          <w:sz w:val="22"/>
          <w:szCs w:val="22"/>
        </w:rPr>
        <w:footnoteRef/>
      </w:r>
      <w:r w:rsidRPr="00F53192">
        <w:rPr>
          <w:sz w:val="22"/>
          <w:szCs w:val="22"/>
        </w:rPr>
        <w:t xml:space="preserve"> </w:t>
      </w:r>
      <w:r w:rsidRPr="00F53192">
        <w:rPr>
          <w:i/>
          <w:iCs/>
          <w:sz w:val="22"/>
          <w:szCs w:val="22"/>
        </w:rPr>
        <w:t xml:space="preserve">Order Amending </w:t>
      </w:r>
      <w:r w:rsidR="00CA6931">
        <w:rPr>
          <w:i/>
          <w:iCs/>
          <w:sz w:val="22"/>
          <w:szCs w:val="22"/>
        </w:rPr>
        <w:t>the</w:t>
      </w:r>
      <w:r w:rsidRPr="00F53192">
        <w:rPr>
          <w:i/>
          <w:iCs/>
          <w:sz w:val="22"/>
          <w:szCs w:val="22"/>
        </w:rPr>
        <w:t xml:space="preserve"> Order for Mitigation and Enforcement</w:t>
      </w:r>
      <w:r w:rsidRPr="00F53192">
        <w:rPr>
          <w:sz w:val="22"/>
          <w:szCs w:val="22"/>
        </w:rPr>
        <w:t xml:space="preserve">, Commonwealth of Pennsylvania, Department of Health (April 1, 2021) available at </w:t>
      </w:r>
      <w:hyperlink r:id="rId8" w:history="1">
        <w:r w:rsidRPr="00F53192">
          <w:rPr>
            <w:rStyle w:val="Hyperlink"/>
            <w:color w:val="auto"/>
            <w:sz w:val="22"/>
            <w:szCs w:val="22"/>
          </w:rPr>
          <w:t>https://www.governor.pa.gov/wp-content/uploads/2021/04/2021.4.1-Amendment-to-Order-of-the-Secretary-Mitigation-and-Enforcement.pdf</w:t>
        </w:r>
      </w:hyperlink>
      <w:r w:rsidRPr="00F53192">
        <w:rPr>
          <w:sz w:val="22"/>
          <w:szCs w:val="22"/>
        </w:rPr>
        <w:t xml:space="preserve">. </w:t>
      </w:r>
    </w:p>
  </w:footnote>
  <w:footnote w:id="9">
    <w:p w14:paraId="252CCC12" w14:textId="77777777" w:rsidR="00AC54CD" w:rsidRPr="00CA6931" w:rsidRDefault="00AC54CD" w:rsidP="00AC54CD">
      <w:pPr>
        <w:pStyle w:val="FootnoteText"/>
        <w:rPr>
          <w:sz w:val="22"/>
          <w:szCs w:val="22"/>
        </w:rPr>
      </w:pPr>
      <w:r w:rsidRPr="00F53192">
        <w:rPr>
          <w:rStyle w:val="FootnoteReference"/>
          <w:sz w:val="22"/>
          <w:szCs w:val="22"/>
        </w:rPr>
        <w:footnoteRef/>
      </w:r>
      <w:r w:rsidRPr="00F53192">
        <w:rPr>
          <w:i/>
          <w:iCs/>
          <w:sz w:val="22"/>
          <w:szCs w:val="22"/>
        </w:rPr>
        <w:t>Effective April 4, More Options for Restaurants and Other Businesses, Mass Gathering Maximums Increase</w:t>
      </w:r>
      <w:r w:rsidRPr="00F53192">
        <w:rPr>
          <w:sz w:val="22"/>
          <w:szCs w:val="22"/>
        </w:rPr>
        <w:t xml:space="preserve">, Commonwealth of Pennsylvania, Office of the Governor (March 15, 2021) available at </w:t>
      </w:r>
      <w:hyperlink r:id="rId9" w:history="1">
        <w:r w:rsidRPr="00F53192">
          <w:rPr>
            <w:rStyle w:val="Hyperlink"/>
            <w:color w:val="auto"/>
            <w:sz w:val="22"/>
            <w:szCs w:val="22"/>
          </w:rPr>
          <w:t>https://www.governor.pa.gov/newsroom/gov-wolf-effective-april-4-more-options-for-restaurants-and-other-businesses-mass-gathering-maximums-increase/</w:t>
        </w:r>
      </w:hyperlink>
      <w:r w:rsidRPr="00F53192">
        <w:rPr>
          <w:rStyle w:val="Hyperlink"/>
          <w:color w:val="auto"/>
          <w:sz w:val="22"/>
          <w:szCs w:val="22"/>
        </w:rPr>
        <w:t>.</w:t>
      </w:r>
      <w:r w:rsidRPr="00F53192">
        <w:rPr>
          <w:sz w:val="22"/>
          <w:szCs w:val="22"/>
        </w:rPr>
        <w:t xml:space="preserve"> </w:t>
      </w:r>
    </w:p>
  </w:footnote>
  <w:footnote w:id="10">
    <w:p w14:paraId="429D9127" w14:textId="77777777" w:rsidR="00CA6931" w:rsidRPr="00CA6931" w:rsidRDefault="00CA6931">
      <w:pPr>
        <w:pStyle w:val="FootnoteText"/>
        <w:rPr>
          <w:sz w:val="22"/>
          <w:szCs w:val="22"/>
        </w:rPr>
      </w:pPr>
      <w:r w:rsidRPr="00CA6931">
        <w:rPr>
          <w:rStyle w:val="FootnoteReference"/>
          <w:sz w:val="22"/>
          <w:szCs w:val="22"/>
        </w:rPr>
        <w:footnoteRef/>
      </w:r>
      <w:r w:rsidRPr="00CA6931">
        <w:rPr>
          <w:sz w:val="22"/>
          <w:szCs w:val="22"/>
        </w:rPr>
        <w:t xml:space="preserve"> </w:t>
      </w:r>
      <w:r w:rsidRPr="00CA6931">
        <w:rPr>
          <w:i/>
          <w:iCs/>
          <w:sz w:val="22"/>
          <w:szCs w:val="22"/>
        </w:rPr>
        <w:t>Order for Mitigation, Enforcement, and Immunity Protections</w:t>
      </w:r>
      <w:r w:rsidRPr="00CA6931">
        <w:rPr>
          <w:sz w:val="22"/>
          <w:szCs w:val="22"/>
        </w:rPr>
        <w:t xml:space="preserve">, Commonwealth of Pennsylvania, Office of the Governor (November 23, 2020) available at </w:t>
      </w:r>
      <w:hyperlink r:id="rId10" w:history="1">
        <w:r w:rsidRPr="00CA6931">
          <w:rPr>
            <w:rStyle w:val="Hyperlink"/>
            <w:color w:val="auto"/>
            <w:sz w:val="22"/>
            <w:szCs w:val="22"/>
          </w:rPr>
          <w:t>https://www.governor.pa.gov/wp-content/uploads/2020/11/20201123-TWW-mitigation-enforcement-immunity-order.pdf</w:t>
        </w:r>
      </w:hyperlink>
      <w:r w:rsidRPr="00CA6931">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5BC336B"/>
    <w:multiLevelType w:val="hybridMultilevel"/>
    <w:tmpl w:val="2772C2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A26BF0"/>
    <w:multiLevelType w:val="hybridMultilevel"/>
    <w:tmpl w:val="DC9610F6"/>
    <w:lvl w:ilvl="0" w:tplc="7E2A714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AE082F"/>
    <w:multiLevelType w:val="hybridMultilevel"/>
    <w:tmpl w:val="3DB6EB88"/>
    <w:lvl w:ilvl="0" w:tplc="3CE81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C908A3"/>
    <w:multiLevelType w:val="hybridMultilevel"/>
    <w:tmpl w:val="D8BA164E"/>
    <w:lvl w:ilvl="0" w:tplc="4FEC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9058E9"/>
    <w:multiLevelType w:val="hybridMultilevel"/>
    <w:tmpl w:val="25AC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C53EF"/>
    <w:multiLevelType w:val="hybridMultilevel"/>
    <w:tmpl w:val="AAB453A8"/>
    <w:lvl w:ilvl="0" w:tplc="936AAD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DE3EE2"/>
    <w:multiLevelType w:val="hybridMultilevel"/>
    <w:tmpl w:val="FFBA48A6"/>
    <w:lvl w:ilvl="0" w:tplc="C80CF6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BA1290"/>
    <w:multiLevelType w:val="hybridMultilevel"/>
    <w:tmpl w:val="5EC4E83C"/>
    <w:lvl w:ilvl="0" w:tplc="1FD476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70687E"/>
    <w:multiLevelType w:val="hybridMultilevel"/>
    <w:tmpl w:val="6C2E960A"/>
    <w:lvl w:ilvl="0" w:tplc="052E30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5"/>
  </w:num>
  <w:num w:numId="3">
    <w:abstractNumId w:val="4"/>
  </w:num>
  <w:num w:numId="4">
    <w:abstractNumId w:val="3"/>
  </w:num>
  <w:num w:numId="5">
    <w:abstractNumId w:val="2"/>
  </w:num>
  <w:num w:numId="6">
    <w:abstractNumId w:val="1"/>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60F"/>
    <w:rsid w:val="0000186B"/>
    <w:rsid w:val="00003D4C"/>
    <w:rsid w:val="000047F9"/>
    <w:rsid w:val="00004A88"/>
    <w:rsid w:val="00004BF1"/>
    <w:rsid w:val="00006882"/>
    <w:rsid w:val="00007BA5"/>
    <w:rsid w:val="00014179"/>
    <w:rsid w:val="00017726"/>
    <w:rsid w:val="00023741"/>
    <w:rsid w:val="00024083"/>
    <w:rsid w:val="000245E9"/>
    <w:rsid w:val="00030E65"/>
    <w:rsid w:val="00035AE8"/>
    <w:rsid w:val="000406DB"/>
    <w:rsid w:val="00045301"/>
    <w:rsid w:val="000461B9"/>
    <w:rsid w:val="00047075"/>
    <w:rsid w:val="00050FE8"/>
    <w:rsid w:val="00057160"/>
    <w:rsid w:val="00060F08"/>
    <w:rsid w:val="00061E62"/>
    <w:rsid w:val="00061ECE"/>
    <w:rsid w:val="000625CF"/>
    <w:rsid w:val="0006553C"/>
    <w:rsid w:val="00066BCC"/>
    <w:rsid w:val="000675A4"/>
    <w:rsid w:val="00067986"/>
    <w:rsid w:val="00075AC0"/>
    <w:rsid w:val="00075E38"/>
    <w:rsid w:val="000811B9"/>
    <w:rsid w:val="000837C0"/>
    <w:rsid w:val="00083E3B"/>
    <w:rsid w:val="00085FB2"/>
    <w:rsid w:val="000863FF"/>
    <w:rsid w:val="00090AB0"/>
    <w:rsid w:val="00090B93"/>
    <w:rsid w:val="0009228E"/>
    <w:rsid w:val="00092C0A"/>
    <w:rsid w:val="00093B7C"/>
    <w:rsid w:val="00097B77"/>
    <w:rsid w:val="000A0A6E"/>
    <w:rsid w:val="000A6AC7"/>
    <w:rsid w:val="000A7A29"/>
    <w:rsid w:val="000B0F37"/>
    <w:rsid w:val="000B20C0"/>
    <w:rsid w:val="000B6BB1"/>
    <w:rsid w:val="000B737A"/>
    <w:rsid w:val="000B7388"/>
    <w:rsid w:val="000C3066"/>
    <w:rsid w:val="000C397F"/>
    <w:rsid w:val="000C42CA"/>
    <w:rsid w:val="000D029F"/>
    <w:rsid w:val="000D0E9E"/>
    <w:rsid w:val="000D2469"/>
    <w:rsid w:val="000D258E"/>
    <w:rsid w:val="000D2887"/>
    <w:rsid w:val="000D3338"/>
    <w:rsid w:val="000E3ECD"/>
    <w:rsid w:val="000E4A55"/>
    <w:rsid w:val="000E4D8E"/>
    <w:rsid w:val="000F50ED"/>
    <w:rsid w:val="000F5AE0"/>
    <w:rsid w:val="00100910"/>
    <w:rsid w:val="00101578"/>
    <w:rsid w:val="00107AB8"/>
    <w:rsid w:val="001119EF"/>
    <w:rsid w:val="001127F3"/>
    <w:rsid w:val="00120ED8"/>
    <w:rsid w:val="00124B12"/>
    <w:rsid w:val="00126DF3"/>
    <w:rsid w:val="001325F6"/>
    <w:rsid w:val="00132BAD"/>
    <w:rsid w:val="001339A3"/>
    <w:rsid w:val="00140322"/>
    <w:rsid w:val="001414DC"/>
    <w:rsid w:val="001418C2"/>
    <w:rsid w:val="00142828"/>
    <w:rsid w:val="00142F25"/>
    <w:rsid w:val="0014484B"/>
    <w:rsid w:val="00144D3B"/>
    <w:rsid w:val="00146825"/>
    <w:rsid w:val="001508FD"/>
    <w:rsid w:val="00153C69"/>
    <w:rsid w:val="0015549B"/>
    <w:rsid w:val="001558D1"/>
    <w:rsid w:val="00156AC0"/>
    <w:rsid w:val="001574D8"/>
    <w:rsid w:val="00160308"/>
    <w:rsid w:val="00164696"/>
    <w:rsid w:val="0017248D"/>
    <w:rsid w:val="001729D1"/>
    <w:rsid w:val="0017549C"/>
    <w:rsid w:val="00176F2F"/>
    <w:rsid w:val="001804AA"/>
    <w:rsid w:val="001837DF"/>
    <w:rsid w:val="0018567E"/>
    <w:rsid w:val="00186231"/>
    <w:rsid w:val="001865CD"/>
    <w:rsid w:val="001869AD"/>
    <w:rsid w:val="00187653"/>
    <w:rsid w:val="00190509"/>
    <w:rsid w:val="00190C86"/>
    <w:rsid w:val="00191D60"/>
    <w:rsid w:val="00196885"/>
    <w:rsid w:val="001A15EE"/>
    <w:rsid w:val="001A3A6B"/>
    <w:rsid w:val="001A4FBD"/>
    <w:rsid w:val="001A6622"/>
    <w:rsid w:val="001B0851"/>
    <w:rsid w:val="001B5243"/>
    <w:rsid w:val="001B6844"/>
    <w:rsid w:val="001B6DC1"/>
    <w:rsid w:val="001B7588"/>
    <w:rsid w:val="001C29F2"/>
    <w:rsid w:val="001C5C2C"/>
    <w:rsid w:val="001D1963"/>
    <w:rsid w:val="001D5927"/>
    <w:rsid w:val="001E0844"/>
    <w:rsid w:val="001E3846"/>
    <w:rsid w:val="001E3B7A"/>
    <w:rsid w:val="001E7FFC"/>
    <w:rsid w:val="001F348D"/>
    <w:rsid w:val="001F41E9"/>
    <w:rsid w:val="00204019"/>
    <w:rsid w:val="0020545B"/>
    <w:rsid w:val="002058E9"/>
    <w:rsid w:val="00214C36"/>
    <w:rsid w:val="00217EF7"/>
    <w:rsid w:val="002216F0"/>
    <w:rsid w:val="00223465"/>
    <w:rsid w:val="0022503C"/>
    <w:rsid w:val="00226586"/>
    <w:rsid w:val="00227B52"/>
    <w:rsid w:val="0023320C"/>
    <w:rsid w:val="00234938"/>
    <w:rsid w:val="00236EF6"/>
    <w:rsid w:val="00242AF8"/>
    <w:rsid w:val="00242E19"/>
    <w:rsid w:val="00243F69"/>
    <w:rsid w:val="002468E7"/>
    <w:rsid w:val="00250087"/>
    <w:rsid w:val="00251C6E"/>
    <w:rsid w:val="00251E53"/>
    <w:rsid w:val="0025676D"/>
    <w:rsid w:val="00257FF7"/>
    <w:rsid w:val="00261382"/>
    <w:rsid w:val="00264C00"/>
    <w:rsid w:val="00265E98"/>
    <w:rsid w:val="00267EDF"/>
    <w:rsid w:val="002723B7"/>
    <w:rsid w:val="00280999"/>
    <w:rsid w:val="0028239D"/>
    <w:rsid w:val="00282F28"/>
    <w:rsid w:val="00284124"/>
    <w:rsid w:val="002875E2"/>
    <w:rsid w:val="00287B10"/>
    <w:rsid w:val="00290A3D"/>
    <w:rsid w:val="002926EA"/>
    <w:rsid w:val="002A23AC"/>
    <w:rsid w:val="002A2F52"/>
    <w:rsid w:val="002A3A6E"/>
    <w:rsid w:val="002B037B"/>
    <w:rsid w:val="002B0FF7"/>
    <w:rsid w:val="002B18E0"/>
    <w:rsid w:val="002B47B7"/>
    <w:rsid w:val="002B49E8"/>
    <w:rsid w:val="002C15A9"/>
    <w:rsid w:val="002C2C01"/>
    <w:rsid w:val="002C30F7"/>
    <w:rsid w:val="002C3B99"/>
    <w:rsid w:val="002C6A4C"/>
    <w:rsid w:val="002C6B64"/>
    <w:rsid w:val="002C6F64"/>
    <w:rsid w:val="002C7630"/>
    <w:rsid w:val="002E2B14"/>
    <w:rsid w:val="002E4704"/>
    <w:rsid w:val="002E5177"/>
    <w:rsid w:val="002E731A"/>
    <w:rsid w:val="002E7369"/>
    <w:rsid w:val="002F41C4"/>
    <w:rsid w:val="002F4D80"/>
    <w:rsid w:val="002F52E9"/>
    <w:rsid w:val="002F575F"/>
    <w:rsid w:val="002F7691"/>
    <w:rsid w:val="00300344"/>
    <w:rsid w:val="00304809"/>
    <w:rsid w:val="003077D7"/>
    <w:rsid w:val="00311EB0"/>
    <w:rsid w:val="0031380B"/>
    <w:rsid w:val="00315F4D"/>
    <w:rsid w:val="00331C6A"/>
    <w:rsid w:val="00331FE5"/>
    <w:rsid w:val="003344A8"/>
    <w:rsid w:val="003363E4"/>
    <w:rsid w:val="003405C7"/>
    <w:rsid w:val="003405DE"/>
    <w:rsid w:val="00342D60"/>
    <w:rsid w:val="00344BCB"/>
    <w:rsid w:val="00345D38"/>
    <w:rsid w:val="0035040B"/>
    <w:rsid w:val="00350758"/>
    <w:rsid w:val="00353A13"/>
    <w:rsid w:val="00354930"/>
    <w:rsid w:val="00363B81"/>
    <w:rsid w:val="00364894"/>
    <w:rsid w:val="00365A79"/>
    <w:rsid w:val="00373377"/>
    <w:rsid w:val="0037498A"/>
    <w:rsid w:val="0037500F"/>
    <w:rsid w:val="00377347"/>
    <w:rsid w:val="00377919"/>
    <w:rsid w:val="003808F4"/>
    <w:rsid w:val="00381CA7"/>
    <w:rsid w:val="00386291"/>
    <w:rsid w:val="0039103B"/>
    <w:rsid w:val="00392B53"/>
    <w:rsid w:val="0039714D"/>
    <w:rsid w:val="003A387C"/>
    <w:rsid w:val="003A6228"/>
    <w:rsid w:val="003A7797"/>
    <w:rsid w:val="003B108F"/>
    <w:rsid w:val="003B2533"/>
    <w:rsid w:val="003B6595"/>
    <w:rsid w:val="003B67F3"/>
    <w:rsid w:val="003C21BD"/>
    <w:rsid w:val="003C407B"/>
    <w:rsid w:val="003D3563"/>
    <w:rsid w:val="003D53F6"/>
    <w:rsid w:val="003D5A1D"/>
    <w:rsid w:val="003D5BFA"/>
    <w:rsid w:val="003E05B3"/>
    <w:rsid w:val="003E0CB1"/>
    <w:rsid w:val="003E3F22"/>
    <w:rsid w:val="003E447C"/>
    <w:rsid w:val="003E6DA5"/>
    <w:rsid w:val="00403C07"/>
    <w:rsid w:val="00403EAA"/>
    <w:rsid w:val="00411438"/>
    <w:rsid w:val="00412B21"/>
    <w:rsid w:val="00413180"/>
    <w:rsid w:val="00420C49"/>
    <w:rsid w:val="00421266"/>
    <w:rsid w:val="00423B6B"/>
    <w:rsid w:val="00431261"/>
    <w:rsid w:val="00432646"/>
    <w:rsid w:val="004335A2"/>
    <w:rsid w:val="00440AB0"/>
    <w:rsid w:val="00443105"/>
    <w:rsid w:val="0044574D"/>
    <w:rsid w:val="004465AE"/>
    <w:rsid w:val="004509F6"/>
    <w:rsid w:val="004570DB"/>
    <w:rsid w:val="004649D6"/>
    <w:rsid w:val="0046636D"/>
    <w:rsid w:val="00467D68"/>
    <w:rsid w:val="0047516A"/>
    <w:rsid w:val="004768B5"/>
    <w:rsid w:val="00477E98"/>
    <w:rsid w:val="00480913"/>
    <w:rsid w:val="00497AB8"/>
    <w:rsid w:val="004B0EE3"/>
    <w:rsid w:val="004B0F53"/>
    <w:rsid w:val="004B3760"/>
    <w:rsid w:val="004B69D5"/>
    <w:rsid w:val="004C0DD4"/>
    <w:rsid w:val="004C1B8F"/>
    <w:rsid w:val="004D0799"/>
    <w:rsid w:val="004D1F15"/>
    <w:rsid w:val="004D487A"/>
    <w:rsid w:val="004D60BB"/>
    <w:rsid w:val="004E58A5"/>
    <w:rsid w:val="004E633E"/>
    <w:rsid w:val="004F370A"/>
    <w:rsid w:val="004F5908"/>
    <w:rsid w:val="0050116F"/>
    <w:rsid w:val="00501F96"/>
    <w:rsid w:val="00507F66"/>
    <w:rsid w:val="00510CC4"/>
    <w:rsid w:val="00511A55"/>
    <w:rsid w:val="00517AA4"/>
    <w:rsid w:val="00517CFE"/>
    <w:rsid w:val="00520427"/>
    <w:rsid w:val="00523A8C"/>
    <w:rsid w:val="00524B6D"/>
    <w:rsid w:val="0052639C"/>
    <w:rsid w:val="00533F3C"/>
    <w:rsid w:val="005420F1"/>
    <w:rsid w:val="005430BC"/>
    <w:rsid w:val="00546662"/>
    <w:rsid w:val="0055210B"/>
    <w:rsid w:val="005529E9"/>
    <w:rsid w:val="0055355F"/>
    <w:rsid w:val="00556693"/>
    <w:rsid w:val="0056024F"/>
    <w:rsid w:val="005609C2"/>
    <w:rsid w:val="00562988"/>
    <w:rsid w:val="00571027"/>
    <w:rsid w:val="00572B3A"/>
    <w:rsid w:val="00572CCC"/>
    <w:rsid w:val="00573701"/>
    <w:rsid w:val="0057370F"/>
    <w:rsid w:val="005742A1"/>
    <w:rsid w:val="00581005"/>
    <w:rsid w:val="0058731D"/>
    <w:rsid w:val="00590A20"/>
    <w:rsid w:val="00596E59"/>
    <w:rsid w:val="005A08CF"/>
    <w:rsid w:val="005A1D2B"/>
    <w:rsid w:val="005A3A15"/>
    <w:rsid w:val="005A4587"/>
    <w:rsid w:val="005A6FB4"/>
    <w:rsid w:val="005A6FCE"/>
    <w:rsid w:val="005A7356"/>
    <w:rsid w:val="005B3137"/>
    <w:rsid w:val="005B411C"/>
    <w:rsid w:val="005B68CA"/>
    <w:rsid w:val="005C2527"/>
    <w:rsid w:val="005C2B04"/>
    <w:rsid w:val="005C7D0E"/>
    <w:rsid w:val="005D013E"/>
    <w:rsid w:val="005D03E0"/>
    <w:rsid w:val="005D3D63"/>
    <w:rsid w:val="005D4635"/>
    <w:rsid w:val="005D5501"/>
    <w:rsid w:val="005D6339"/>
    <w:rsid w:val="005E7C43"/>
    <w:rsid w:val="005F0999"/>
    <w:rsid w:val="005F1C61"/>
    <w:rsid w:val="005F272E"/>
    <w:rsid w:val="005F3889"/>
    <w:rsid w:val="005F569C"/>
    <w:rsid w:val="005F6351"/>
    <w:rsid w:val="00600A17"/>
    <w:rsid w:val="00601EDE"/>
    <w:rsid w:val="006027A7"/>
    <w:rsid w:val="00602B5C"/>
    <w:rsid w:val="006048E2"/>
    <w:rsid w:val="00604A3A"/>
    <w:rsid w:val="00607FC9"/>
    <w:rsid w:val="006118FC"/>
    <w:rsid w:val="00611EC6"/>
    <w:rsid w:val="00612A91"/>
    <w:rsid w:val="00613CD5"/>
    <w:rsid w:val="00621EEE"/>
    <w:rsid w:val="00622AFA"/>
    <w:rsid w:val="006237BE"/>
    <w:rsid w:val="00631283"/>
    <w:rsid w:val="006353E6"/>
    <w:rsid w:val="00636EAD"/>
    <w:rsid w:val="0065020D"/>
    <w:rsid w:val="0065742B"/>
    <w:rsid w:val="00663712"/>
    <w:rsid w:val="00664271"/>
    <w:rsid w:val="0066460F"/>
    <w:rsid w:val="00664DF2"/>
    <w:rsid w:val="00665786"/>
    <w:rsid w:val="006665B7"/>
    <w:rsid w:val="00667127"/>
    <w:rsid w:val="00670152"/>
    <w:rsid w:val="00671451"/>
    <w:rsid w:val="00672262"/>
    <w:rsid w:val="00672426"/>
    <w:rsid w:val="00675578"/>
    <w:rsid w:val="00683759"/>
    <w:rsid w:val="00690985"/>
    <w:rsid w:val="00693B4A"/>
    <w:rsid w:val="00697266"/>
    <w:rsid w:val="006A01F9"/>
    <w:rsid w:val="006A2559"/>
    <w:rsid w:val="006A7812"/>
    <w:rsid w:val="006B0653"/>
    <w:rsid w:val="006B18AF"/>
    <w:rsid w:val="006B1962"/>
    <w:rsid w:val="006B2984"/>
    <w:rsid w:val="006B37DA"/>
    <w:rsid w:val="006B3D17"/>
    <w:rsid w:val="006B7264"/>
    <w:rsid w:val="006B77BE"/>
    <w:rsid w:val="006C4EE6"/>
    <w:rsid w:val="006C5352"/>
    <w:rsid w:val="006C72C0"/>
    <w:rsid w:val="006C7BFF"/>
    <w:rsid w:val="006D1047"/>
    <w:rsid w:val="006D12DE"/>
    <w:rsid w:val="006D5288"/>
    <w:rsid w:val="006E1D75"/>
    <w:rsid w:val="006E51CC"/>
    <w:rsid w:val="006E54A9"/>
    <w:rsid w:val="006E5509"/>
    <w:rsid w:val="006E5824"/>
    <w:rsid w:val="006E6769"/>
    <w:rsid w:val="006F007A"/>
    <w:rsid w:val="006F2B53"/>
    <w:rsid w:val="006F49CB"/>
    <w:rsid w:val="006F779E"/>
    <w:rsid w:val="007005D9"/>
    <w:rsid w:val="00703E64"/>
    <w:rsid w:val="00704A58"/>
    <w:rsid w:val="00705567"/>
    <w:rsid w:val="0070589E"/>
    <w:rsid w:val="007129B4"/>
    <w:rsid w:val="00720BD3"/>
    <w:rsid w:val="00723977"/>
    <w:rsid w:val="007240EA"/>
    <w:rsid w:val="007267A3"/>
    <w:rsid w:val="00732585"/>
    <w:rsid w:val="007327AF"/>
    <w:rsid w:val="007357E3"/>
    <w:rsid w:val="00735D07"/>
    <w:rsid w:val="007412CF"/>
    <w:rsid w:val="0074391B"/>
    <w:rsid w:val="00743CB9"/>
    <w:rsid w:val="00744D11"/>
    <w:rsid w:val="00747283"/>
    <w:rsid w:val="00760378"/>
    <w:rsid w:val="00761167"/>
    <w:rsid w:val="007621CF"/>
    <w:rsid w:val="007632B0"/>
    <w:rsid w:val="007670E9"/>
    <w:rsid w:val="00773556"/>
    <w:rsid w:val="00773DC3"/>
    <w:rsid w:val="00774BE8"/>
    <w:rsid w:val="00776F80"/>
    <w:rsid w:val="00777257"/>
    <w:rsid w:val="0077756C"/>
    <w:rsid w:val="00781993"/>
    <w:rsid w:val="00782BE4"/>
    <w:rsid w:val="00783B09"/>
    <w:rsid w:val="00783C7D"/>
    <w:rsid w:val="0079090F"/>
    <w:rsid w:val="00790E12"/>
    <w:rsid w:val="00790FF5"/>
    <w:rsid w:val="00794C7F"/>
    <w:rsid w:val="00795B82"/>
    <w:rsid w:val="00795DD3"/>
    <w:rsid w:val="0079623F"/>
    <w:rsid w:val="00797EBE"/>
    <w:rsid w:val="007A24CD"/>
    <w:rsid w:val="007A2E4A"/>
    <w:rsid w:val="007A5A35"/>
    <w:rsid w:val="007A62A8"/>
    <w:rsid w:val="007B2569"/>
    <w:rsid w:val="007B3D75"/>
    <w:rsid w:val="007B720A"/>
    <w:rsid w:val="007B744C"/>
    <w:rsid w:val="007C1EC3"/>
    <w:rsid w:val="007C5388"/>
    <w:rsid w:val="007C60DA"/>
    <w:rsid w:val="007D2A0F"/>
    <w:rsid w:val="007D368E"/>
    <w:rsid w:val="007E0584"/>
    <w:rsid w:val="007E6598"/>
    <w:rsid w:val="007F06B4"/>
    <w:rsid w:val="007F20F0"/>
    <w:rsid w:val="007F22FB"/>
    <w:rsid w:val="007F2B72"/>
    <w:rsid w:val="007F37C1"/>
    <w:rsid w:val="007F6109"/>
    <w:rsid w:val="00806E34"/>
    <w:rsid w:val="00811497"/>
    <w:rsid w:val="008134B0"/>
    <w:rsid w:val="00816287"/>
    <w:rsid w:val="0082074F"/>
    <w:rsid w:val="00824596"/>
    <w:rsid w:val="00825235"/>
    <w:rsid w:val="00826D88"/>
    <w:rsid w:val="00827D22"/>
    <w:rsid w:val="00831248"/>
    <w:rsid w:val="0083364A"/>
    <w:rsid w:val="00835BE7"/>
    <w:rsid w:val="00840346"/>
    <w:rsid w:val="00844975"/>
    <w:rsid w:val="0084797F"/>
    <w:rsid w:val="00847B5B"/>
    <w:rsid w:val="008729AD"/>
    <w:rsid w:val="0088145C"/>
    <w:rsid w:val="00882FEF"/>
    <w:rsid w:val="008844AF"/>
    <w:rsid w:val="00886ED2"/>
    <w:rsid w:val="0088743B"/>
    <w:rsid w:val="00887A3F"/>
    <w:rsid w:val="00887E00"/>
    <w:rsid w:val="00897D52"/>
    <w:rsid w:val="008A1C58"/>
    <w:rsid w:val="008A2E58"/>
    <w:rsid w:val="008A7203"/>
    <w:rsid w:val="008B4727"/>
    <w:rsid w:val="008B5653"/>
    <w:rsid w:val="008C0322"/>
    <w:rsid w:val="008C5916"/>
    <w:rsid w:val="008C7ABF"/>
    <w:rsid w:val="008D0B85"/>
    <w:rsid w:val="008D0C94"/>
    <w:rsid w:val="008D2FC1"/>
    <w:rsid w:val="008E0EE6"/>
    <w:rsid w:val="008E18CF"/>
    <w:rsid w:val="008E196B"/>
    <w:rsid w:val="008E6B76"/>
    <w:rsid w:val="008E6E53"/>
    <w:rsid w:val="008F2400"/>
    <w:rsid w:val="008F2BF5"/>
    <w:rsid w:val="008F37E4"/>
    <w:rsid w:val="008F40CA"/>
    <w:rsid w:val="00903F50"/>
    <w:rsid w:val="00904C3A"/>
    <w:rsid w:val="00906A90"/>
    <w:rsid w:val="00913A8F"/>
    <w:rsid w:val="009149F4"/>
    <w:rsid w:val="00914C01"/>
    <w:rsid w:val="00916377"/>
    <w:rsid w:val="0092009C"/>
    <w:rsid w:val="009205C7"/>
    <w:rsid w:val="00923345"/>
    <w:rsid w:val="00923C34"/>
    <w:rsid w:val="009248F5"/>
    <w:rsid w:val="00930075"/>
    <w:rsid w:val="0093057A"/>
    <w:rsid w:val="00931447"/>
    <w:rsid w:val="00932A22"/>
    <w:rsid w:val="00933CA2"/>
    <w:rsid w:val="00936488"/>
    <w:rsid w:val="00941451"/>
    <w:rsid w:val="009426CB"/>
    <w:rsid w:val="009429C0"/>
    <w:rsid w:val="009440DD"/>
    <w:rsid w:val="00947794"/>
    <w:rsid w:val="009543B1"/>
    <w:rsid w:val="0096099C"/>
    <w:rsid w:val="009638A3"/>
    <w:rsid w:val="00964FDC"/>
    <w:rsid w:val="00967190"/>
    <w:rsid w:val="00974403"/>
    <w:rsid w:val="00974BDA"/>
    <w:rsid w:val="00976012"/>
    <w:rsid w:val="0097769B"/>
    <w:rsid w:val="00977872"/>
    <w:rsid w:val="009814B5"/>
    <w:rsid w:val="00981EE0"/>
    <w:rsid w:val="00983DD7"/>
    <w:rsid w:val="00985472"/>
    <w:rsid w:val="00985BEF"/>
    <w:rsid w:val="00990BB9"/>
    <w:rsid w:val="009913F5"/>
    <w:rsid w:val="009916DF"/>
    <w:rsid w:val="00991F2D"/>
    <w:rsid w:val="00996A35"/>
    <w:rsid w:val="00997E29"/>
    <w:rsid w:val="009A3200"/>
    <w:rsid w:val="009A4494"/>
    <w:rsid w:val="009A6166"/>
    <w:rsid w:val="009B172A"/>
    <w:rsid w:val="009B7672"/>
    <w:rsid w:val="009C2074"/>
    <w:rsid w:val="009C59C1"/>
    <w:rsid w:val="009C621D"/>
    <w:rsid w:val="009C654B"/>
    <w:rsid w:val="009D27EF"/>
    <w:rsid w:val="009D3D67"/>
    <w:rsid w:val="009D5F04"/>
    <w:rsid w:val="009E01B3"/>
    <w:rsid w:val="009E122F"/>
    <w:rsid w:val="009F0203"/>
    <w:rsid w:val="009F5379"/>
    <w:rsid w:val="00A01B07"/>
    <w:rsid w:val="00A022E4"/>
    <w:rsid w:val="00A02562"/>
    <w:rsid w:val="00A0425C"/>
    <w:rsid w:val="00A04FEC"/>
    <w:rsid w:val="00A0594F"/>
    <w:rsid w:val="00A07023"/>
    <w:rsid w:val="00A13935"/>
    <w:rsid w:val="00A151AB"/>
    <w:rsid w:val="00A172FF"/>
    <w:rsid w:val="00A17FAF"/>
    <w:rsid w:val="00A20BE8"/>
    <w:rsid w:val="00A229F5"/>
    <w:rsid w:val="00A246DC"/>
    <w:rsid w:val="00A30F52"/>
    <w:rsid w:val="00A33812"/>
    <w:rsid w:val="00A40E61"/>
    <w:rsid w:val="00A44BDA"/>
    <w:rsid w:val="00A45282"/>
    <w:rsid w:val="00A508B3"/>
    <w:rsid w:val="00A5143C"/>
    <w:rsid w:val="00A54913"/>
    <w:rsid w:val="00A5640D"/>
    <w:rsid w:val="00A57F7D"/>
    <w:rsid w:val="00A627FC"/>
    <w:rsid w:val="00A62B35"/>
    <w:rsid w:val="00A65702"/>
    <w:rsid w:val="00A66E5C"/>
    <w:rsid w:val="00A7365D"/>
    <w:rsid w:val="00A741F3"/>
    <w:rsid w:val="00A7653C"/>
    <w:rsid w:val="00A76ECF"/>
    <w:rsid w:val="00A82B74"/>
    <w:rsid w:val="00A82FC9"/>
    <w:rsid w:val="00A8305A"/>
    <w:rsid w:val="00A85D8A"/>
    <w:rsid w:val="00A9040A"/>
    <w:rsid w:val="00A9040E"/>
    <w:rsid w:val="00A92C1F"/>
    <w:rsid w:val="00A93670"/>
    <w:rsid w:val="00A96C4F"/>
    <w:rsid w:val="00A96E6F"/>
    <w:rsid w:val="00AA2091"/>
    <w:rsid w:val="00AB2CF1"/>
    <w:rsid w:val="00AB3AF3"/>
    <w:rsid w:val="00AB4AE1"/>
    <w:rsid w:val="00AB60F9"/>
    <w:rsid w:val="00AB61DA"/>
    <w:rsid w:val="00AB738E"/>
    <w:rsid w:val="00AC2BFA"/>
    <w:rsid w:val="00AC4313"/>
    <w:rsid w:val="00AC54CD"/>
    <w:rsid w:val="00AC554F"/>
    <w:rsid w:val="00AC6AAA"/>
    <w:rsid w:val="00AD0F5E"/>
    <w:rsid w:val="00AD5F40"/>
    <w:rsid w:val="00AE0490"/>
    <w:rsid w:val="00AE3B75"/>
    <w:rsid w:val="00AE3E24"/>
    <w:rsid w:val="00AE5978"/>
    <w:rsid w:val="00AF3AF4"/>
    <w:rsid w:val="00AF5AF2"/>
    <w:rsid w:val="00B04E82"/>
    <w:rsid w:val="00B05168"/>
    <w:rsid w:val="00B06E52"/>
    <w:rsid w:val="00B10F16"/>
    <w:rsid w:val="00B1142C"/>
    <w:rsid w:val="00B11B3F"/>
    <w:rsid w:val="00B11F99"/>
    <w:rsid w:val="00B16FF8"/>
    <w:rsid w:val="00B21D00"/>
    <w:rsid w:val="00B244EF"/>
    <w:rsid w:val="00B2661C"/>
    <w:rsid w:val="00B31C60"/>
    <w:rsid w:val="00B3246D"/>
    <w:rsid w:val="00B32E21"/>
    <w:rsid w:val="00B363B0"/>
    <w:rsid w:val="00B37AFA"/>
    <w:rsid w:val="00B452C1"/>
    <w:rsid w:val="00B46CF8"/>
    <w:rsid w:val="00B5402E"/>
    <w:rsid w:val="00B56D3A"/>
    <w:rsid w:val="00B57B62"/>
    <w:rsid w:val="00B61B17"/>
    <w:rsid w:val="00B61EFC"/>
    <w:rsid w:val="00B65905"/>
    <w:rsid w:val="00B67220"/>
    <w:rsid w:val="00B67347"/>
    <w:rsid w:val="00B678F1"/>
    <w:rsid w:val="00B73C7D"/>
    <w:rsid w:val="00B775DD"/>
    <w:rsid w:val="00B825EA"/>
    <w:rsid w:val="00B83383"/>
    <w:rsid w:val="00B86D96"/>
    <w:rsid w:val="00B9303D"/>
    <w:rsid w:val="00B944D7"/>
    <w:rsid w:val="00B94F00"/>
    <w:rsid w:val="00B9643A"/>
    <w:rsid w:val="00B97A21"/>
    <w:rsid w:val="00BA0230"/>
    <w:rsid w:val="00BA12C5"/>
    <w:rsid w:val="00BA7B71"/>
    <w:rsid w:val="00BB02BC"/>
    <w:rsid w:val="00BC09EF"/>
    <w:rsid w:val="00BC2FB3"/>
    <w:rsid w:val="00BC3993"/>
    <w:rsid w:val="00BC4B1C"/>
    <w:rsid w:val="00BC6E14"/>
    <w:rsid w:val="00BD1AC2"/>
    <w:rsid w:val="00BD3366"/>
    <w:rsid w:val="00BD7C30"/>
    <w:rsid w:val="00BD7F00"/>
    <w:rsid w:val="00BE21AE"/>
    <w:rsid w:val="00BE2339"/>
    <w:rsid w:val="00BE4931"/>
    <w:rsid w:val="00BE499A"/>
    <w:rsid w:val="00BE68BC"/>
    <w:rsid w:val="00BF2B2F"/>
    <w:rsid w:val="00BF59B7"/>
    <w:rsid w:val="00BF6A10"/>
    <w:rsid w:val="00C019B9"/>
    <w:rsid w:val="00C01C88"/>
    <w:rsid w:val="00C01D96"/>
    <w:rsid w:val="00C03E41"/>
    <w:rsid w:val="00C0451E"/>
    <w:rsid w:val="00C05A45"/>
    <w:rsid w:val="00C07098"/>
    <w:rsid w:val="00C14B6E"/>
    <w:rsid w:val="00C20DB1"/>
    <w:rsid w:val="00C251F6"/>
    <w:rsid w:val="00C308F8"/>
    <w:rsid w:val="00C36B57"/>
    <w:rsid w:val="00C37472"/>
    <w:rsid w:val="00C37D69"/>
    <w:rsid w:val="00C40C8A"/>
    <w:rsid w:val="00C410FE"/>
    <w:rsid w:val="00C50D4C"/>
    <w:rsid w:val="00C50E79"/>
    <w:rsid w:val="00C5353F"/>
    <w:rsid w:val="00C541C0"/>
    <w:rsid w:val="00C55C04"/>
    <w:rsid w:val="00C55D5D"/>
    <w:rsid w:val="00C56C5C"/>
    <w:rsid w:val="00C56D25"/>
    <w:rsid w:val="00C60459"/>
    <w:rsid w:val="00C6200A"/>
    <w:rsid w:val="00C62E46"/>
    <w:rsid w:val="00C6306A"/>
    <w:rsid w:val="00C640F3"/>
    <w:rsid w:val="00C64245"/>
    <w:rsid w:val="00C664F3"/>
    <w:rsid w:val="00C720F7"/>
    <w:rsid w:val="00C76AD9"/>
    <w:rsid w:val="00C77E58"/>
    <w:rsid w:val="00C8478C"/>
    <w:rsid w:val="00C84CED"/>
    <w:rsid w:val="00C91258"/>
    <w:rsid w:val="00CA1483"/>
    <w:rsid w:val="00CA163F"/>
    <w:rsid w:val="00CA1C19"/>
    <w:rsid w:val="00CA6931"/>
    <w:rsid w:val="00CA7F13"/>
    <w:rsid w:val="00CB6F6E"/>
    <w:rsid w:val="00CB7914"/>
    <w:rsid w:val="00CC34F6"/>
    <w:rsid w:val="00CC565A"/>
    <w:rsid w:val="00CC5DD2"/>
    <w:rsid w:val="00CC74E8"/>
    <w:rsid w:val="00CD2B4E"/>
    <w:rsid w:val="00CD50A2"/>
    <w:rsid w:val="00CD6C97"/>
    <w:rsid w:val="00CD7F2D"/>
    <w:rsid w:val="00CE7131"/>
    <w:rsid w:val="00CF6AC4"/>
    <w:rsid w:val="00CF75B6"/>
    <w:rsid w:val="00D04A72"/>
    <w:rsid w:val="00D04B20"/>
    <w:rsid w:val="00D11FAC"/>
    <w:rsid w:val="00D12618"/>
    <w:rsid w:val="00D12EF3"/>
    <w:rsid w:val="00D14B42"/>
    <w:rsid w:val="00D20F5E"/>
    <w:rsid w:val="00D219D4"/>
    <w:rsid w:val="00D21D49"/>
    <w:rsid w:val="00D21FD0"/>
    <w:rsid w:val="00D23AB4"/>
    <w:rsid w:val="00D25208"/>
    <w:rsid w:val="00D25A1B"/>
    <w:rsid w:val="00D26415"/>
    <w:rsid w:val="00D2667B"/>
    <w:rsid w:val="00D26E83"/>
    <w:rsid w:val="00D329A5"/>
    <w:rsid w:val="00D36174"/>
    <w:rsid w:val="00D361DA"/>
    <w:rsid w:val="00D36CE0"/>
    <w:rsid w:val="00D40793"/>
    <w:rsid w:val="00D53CF7"/>
    <w:rsid w:val="00D5619D"/>
    <w:rsid w:val="00D614FA"/>
    <w:rsid w:val="00D61F9F"/>
    <w:rsid w:val="00D6285D"/>
    <w:rsid w:val="00D76CF7"/>
    <w:rsid w:val="00D816B7"/>
    <w:rsid w:val="00D83182"/>
    <w:rsid w:val="00D83AAF"/>
    <w:rsid w:val="00D850D4"/>
    <w:rsid w:val="00D93B20"/>
    <w:rsid w:val="00D93B86"/>
    <w:rsid w:val="00DA1215"/>
    <w:rsid w:val="00DA4F7F"/>
    <w:rsid w:val="00DA5B65"/>
    <w:rsid w:val="00DA7B2A"/>
    <w:rsid w:val="00DB623A"/>
    <w:rsid w:val="00DB7184"/>
    <w:rsid w:val="00DC209C"/>
    <w:rsid w:val="00DC212E"/>
    <w:rsid w:val="00DC6F10"/>
    <w:rsid w:val="00DC7F2D"/>
    <w:rsid w:val="00DD2E9F"/>
    <w:rsid w:val="00DD31C2"/>
    <w:rsid w:val="00DD3D0F"/>
    <w:rsid w:val="00DD7638"/>
    <w:rsid w:val="00DE092A"/>
    <w:rsid w:val="00DE12CF"/>
    <w:rsid w:val="00DE1910"/>
    <w:rsid w:val="00DE3E79"/>
    <w:rsid w:val="00DE4A76"/>
    <w:rsid w:val="00DE520F"/>
    <w:rsid w:val="00DE6526"/>
    <w:rsid w:val="00DF0470"/>
    <w:rsid w:val="00DF126A"/>
    <w:rsid w:val="00DF3279"/>
    <w:rsid w:val="00DF6911"/>
    <w:rsid w:val="00DF6D59"/>
    <w:rsid w:val="00E02F6F"/>
    <w:rsid w:val="00E050B4"/>
    <w:rsid w:val="00E116C7"/>
    <w:rsid w:val="00E11F44"/>
    <w:rsid w:val="00E15458"/>
    <w:rsid w:val="00E168D2"/>
    <w:rsid w:val="00E20E18"/>
    <w:rsid w:val="00E262B1"/>
    <w:rsid w:val="00E324AD"/>
    <w:rsid w:val="00E32AB6"/>
    <w:rsid w:val="00E35B85"/>
    <w:rsid w:val="00E36544"/>
    <w:rsid w:val="00E37FF6"/>
    <w:rsid w:val="00E42E28"/>
    <w:rsid w:val="00E441EC"/>
    <w:rsid w:val="00E44B01"/>
    <w:rsid w:val="00E51592"/>
    <w:rsid w:val="00E52E18"/>
    <w:rsid w:val="00E560EC"/>
    <w:rsid w:val="00E565B0"/>
    <w:rsid w:val="00E569AD"/>
    <w:rsid w:val="00E61949"/>
    <w:rsid w:val="00E636F8"/>
    <w:rsid w:val="00E63A82"/>
    <w:rsid w:val="00E6442B"/>
    <w:rsid w:val="00E6504B"/>
    <w:rsid w:val="00E661A5"/>
    <w:rsid w:val="00E66CC7"/>
    <w:rsid w:val="00E66D9C"/>
    <w:rsid w:val="00E70D42"/>
    <w:rsid w:val="00E72D6C"/>
    <w:rsid w:val="00E73B79"/>
    <w:rsid w:val="00E75E23"/>
    <w:rsid w:val="00E7660B"/>
    <w:rsid w:val="00E76CDF"/>
    <w:rsid w:val="00E80889"/>
    <w:rsid w:val="00E821DF"/>
    <w:rsid w:val="00E82552"/>
    <w:rsid w:val="00E840D1"/>
    <w:rsid w:val="00E86ADF"/>
    <w:rsid w:val="00E9091F"/>
    <w:rsid w:val="00E90BF9"/>
    <w:rsid w:val="00E96680"/>
    <w:rsid w:val="00EA37DD"/>
    <w:rsid w:val="00EA4764"/>
    <w:rsid w:val="00EA5B39"/>
    <w:rsid w:val="00EA6E14"/>
    <w:rsid w:val="00EA78E6"/>
    <w:rsid w:val="00EB0773"/>
    <w:rsid w:val="00EB0B51"/>
    <w:rsid w:val="00EB103D"/>
    <w:rsid w:val="00EB362C"/>
    <w:rsid w:val="00EB567E"/>
    <w:rsid w:val="00EB652A"/>
    <w:rsid w:val="00EC1757"/>
    <w:rsid w:val="00EC1CF1"/>
    <w:rsid w:val="00EC2001"/>
    <w:rsid w:val="00EC47DE"/>
    <w:rsid w:val="00EC4BEB"/>
    <w:rsid w:val="00ED3F45"/>
    <w:rsid w:val="00ED7D4C"/>
    <w:rsid w:val="00EE1C02"/>
    <w:rsid w:val="00EE5552"/>
    <w:rsid w:val="00EF238C"/>
    <w:rsid w:val="00EF3F7B"/>
    <w:rsid w:val="00EF4B06"/>
    <w:rsid w:val="00EF54D6"/>
    <w:rsid w:val="00F00ABF"/>
    <w:rsid w:val="00F00CEA"/>
    <w:rsid w:val="00F014F0"/>
    <w:rsid w:val="00F052E9"/>
    <w:rsid w:val="00F119A9"/>
    <w:rsid w:val="00F130BA"/>
    <w:rsid w:val="00F15A31"/>
    <w:rsid w:val="00F20AAB"/>
    <w:rsid w:val="00F244CC"/>
    <w:rsid w:val="00F27679"/>
    <w:rsid w:val="00F32DFF"/>
    <w:rsid w:val="00F33543"/>
    <w:rsid w:val="00F46269"/>
    <w:rsid w:val="00F53192"/>
    <w:rsid w:val="00F554F7"/>
    <w:rsid w:val="00F55B91"/>
    <w:rsid w:val="00F649E4"/>
    <w:rsid w:val="00F64BBF"/>
    <w:rsid w:val="00F64C44"/>
    <w:rsid w:val="00F65657"/>
    <w:rsid w:val="00F728B3"/>
    <w:rsid w:val="00F72FC3"/>
    <w:rsid w:val="00F75D51"/>
    <w:rsid w:val="00F7611B"/>
    <w:rsid w:val="00F764E1"/>
    <w:rsid w:val="00F77E13"/>
    <w:rsid w:val="00F80429"/>
    <w:rsid w:val="00F90DC1"/>
    <w:rsid w:val="00F911F9"/>
    <w:rsid w:val="00F91611"/>
    <w:rsid w:val="00F92AB6"/>
    <w:rsid w:val="00F9584C"/>
    <w:rsid w:val="00F95A37"/>
    <w:rsid w:val="00F961E3"/>
    <w:rsid w:val="00FA29A2"/>
    <w:rsid w:val="00FA2D3E"/>
    <w:rsid w:val="00FA40BB"/>
    <w:rsid w:val="00FA4591"/>
    <w:rsid w:val="00FA58EC"/>
    <w:rsid w:val="00FA6B30"/>
    <w:rsid w:val="00FA6E90"/>
    <w:rsid w:val="00FB0F34"/>
    <w:rsid w:val="00FB2E75"/>
    <w:rsid w:val="00FB5A4B"/>
    <w:rsid w:val="00FB673A"/>
    <w:rsid w:val="00FC40E9"/>
    <w:rsid w:val="00FC4194"/>
    <w:rsid w:val="00FC4B69"/>
    <w:rsid w:val="00FD064C"/>
    <w:rsid w:val="00FD74AF"/>
    <w:rsid w:val="00FE09D1"/>
    <w:rsid w:val="00FE1B6B"/>
    <w:rsid w:val="00FE4A10"/>
    <w:rsid w:val="00FE7A30"/>
    <w:rsid w:val="00FF0B24"/>
    <w:rsid w:val="00FF0C16"/>
    <w:rsid w:val="00FF1990"/>
    <w:rsid w:val="00FF3739"/>
    <w:rsid w:val="00FF4ABD"/>
    <w:rsid w:val="00FF4FD2"/>
    <w:rsid w:val="00FF56F0"/>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572EA4"/>
  <w15:chartTrackingRefBased/>
  <w15:docId w15:val="{1F13D788-E7D9-46CF-ADF3-E7A98F1B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qFormat/>
    <w:rsid w:val="009248F5"/>
    <w:rPr>
      <w:sz w:val="20"/>
    </w:rPr>
  </w:style>
  <w:style w:type="character" w:styleId="FootnoteReference">
    <w:name w:val="footnote reference"/>
    <w:aliases w:val="o,fr,footnote text,Style 42,Style 13,Style 12,Style 28,(NECG) Footnote Reference,Style 11,Style 9,Style 16,Style 15,Style 17,Style 20,o1,fr1,o2,fr2,o3,fr3,Style 8,Style 7,Style 19,Footnote_Reference"/>
    <w:qFormat/>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A8305A"/>
    <w:rPr>
      <w:color w:val="0563C1"/>
      <w:u w:val="single"/>
    </w:rPr>
  </w:style>
  <w:style w:type="character" w:styleId="UnresolvedMention">
    <w:name w:val="Unresolved Mention"/>
    <w:uiPriority w:val="99"/>
    <w:semiHidden/>
    <w:unhideWhenUsed/>
    <w:rsid w:val="00A8305A"/>
    <w:rPr>
      <w:color w:val="605E5C"/>
      <w:shd w:val="clear" w:color="auto" w:fill="E1DFDD"/>
    </w:rPr>
  </w:style>
  <w:style w:type="character" w:styleId="CommentReference">
    <w:name w:val="annotation reference"/>
    <w:rsid w:val="000D258E"/>
    <w:rPr>
      <w:sz w:val="16"/>
      <w:szCs w:val="16"/>
    </w:rPr>
  </w:style>
  <w:style w:type="paragraph" w:styleId="CommentText">
    <w:name w:val="annotation text"/>
    <w:basedOn w:val="Normal"/>
    <w:link w:val="CommentTextChar"/>
    <w:rsid w:val="000D258E"/>
    <w:rPr>
      <w:sz w:val="20"/>
    </w:rPr>
  </w:style>
  <w:style w:type="character" w:customStyle="1" w:styleId="CommentTextChar">
    <w:name w:val="Comment Text Char"/>
    <w:basedOn w:val="DefaultParagraphFont"/>
    <w:link w:val="CommentText"/>
    <w:rsid w:val="000D258E"/>
  </w:style>
  <w:style w:type="paragraph" w:styleId="CommentSubject">
    <w:name w:val="annotation subject"/>
    <w:basedOn w:val="CommentText"/>
    <w:next w:val="CommentText"/>
    <w:link w:val="CommentSubjectChar"/>
    <w:rsid w:val="000D258E"/>
    <w:rPr>
      <w:b/>
      <w:bCs/>
    </w:rPr>
  </w:style>
  <w:style w:type="character" w:customStyle="1" w:styleId="CommentSubjectChar">
    <w:name w:val="Comment Subject Char"/>
    <w:link w:val="CommentSubject"/>
    <w:rsid w:val="000D258E"/>
    <w:rPr>
      <w:b/>
      <w:bCs/>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link w:val="FootnoteText"/>
    <w:rsid w:val="000D258E"/>
  </w:style>
  <w:style w:type="character" w:customStyle="1" w:styleId="textrun">
    <w:name w:val="textrun"/>
    <w:rsid w:val="000D2469"/>
  </w:style>
  <w:style w:type="character" w:customStyle="1" w:styleId="normaltextrun">
    <w:name w:val="normaltextrun"/>
    <w:rsid w:val="000D2469"/>
  </w:style>
  <w:style w:type="character" w:styleId="FollowedHyperlink">
    <w:name w:val="FollowedHyperlink"/>
    <w:rsid w:val="005D4635"/>
    <w:rPr>
      <w:color w:val="954F72"/>
      <w:u w:val="single"/>
    </w:rPr>
  </w:style>
  <w:style w:type="paragraph" w:styleId="NoSpacing">
    <w:name w:val="No Spacing"/>
    <w:uiPriority w:val="1"/>
    <w:qFormat/>
    <w:rsid w:val="00D26415"/>
    <w:pPr>
      <w:overflowPunct w:val="0"/>
      <w:autoSpaceDE w:val="0"/>
      <w:autoSpaceDN w:val="0"/>
      <w:adjustRightInd w:val="0"/>
      <w:textAlignment w:val="baseline"/>
    </w:pPr>
    <w:rPr>
      <w:sz w:val="24"/>
    </w:rPr>
  </w:style>
  <w:style w:type="paragraph" w:styleId="ListParagraph">
    <w:name w:val="List Paragraph"/>
    <w:basedOn w:val="Normal"/>
    <w:uiPriority w:val="34"/>
    <w:qFormat/>
    <w:rsid w:val="0044574D"/>
    <w:pPr>
      <w:ind w:left="720"/>
    </w:pPr>
  </w:style>
  <w:style w:type="paragraph" w:styleId="NormalWeb">
    <w:name w:val="Normal (Web)"/>
    <w:basedOn w:val="Normal"/>
    <w:uiPriority w:val="99"/>
    <w:unhideWhenUsed/>
    <w:rsid w:val="009916DF"/>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219631697">
      <w:bodyDiv w:val="1"/>
      <w:marLeft w:val="0"/>
      <w:marRight w:val="0"/>
      <w:marTop w:val="0"/>
      <w:marBottom w:val="0"/>
      <w:divBdr>
        <w:top w:val="none" w:sz="0" w:space="0" w:color="auto"/>
        <w:left w:val="none" w:sz="0" w:space="0" w:color="auto"/>
        <w:bottom w:val="none" w:sz="0" w:space="0" w:color="auto"/>
        <w:right w:val="none" w:sz="0" w:space="0" w:color="auto"/>
      </w:divBdr>
    </w:div>
    <w:div w:id="19466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OCMO@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PCDOORTODOOR@p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OCMO@pa.gov"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CDOORTODOOR@p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ernor.pa.gov/wp-content/uploads/2021/04/2021.4.1-Amendment-to-Order-of-the-Secretary-Mitigation-and-Enforcement.pdf" TargetMode="External"/><Relationship Id="rId3" Type="http://schemas.openxmlformats.org/officeDocument/2006/relationships/hyperlink" Target="https://www.governor.pa.gov/wp-content/uploads/2020/03/20200319-TWW-COVID-19-business-closure-order.pdf" TargetMode="External"/><Relationship Id="rId7" Type="http://schemas.openxmlformats.org/officeDocument/2006/relationships/hyperlink" Target="https://www.governor.pa.gov/wp-content/uploads/2021/04/2021.4.1-TWW-v2-amended-mitigation-enforcement-immunity-order.pdf" TargetMode="External"/><Relationship Id="rId2" Type="http://schemas.openxmlformats.org/officeDocument/2006/relationships/hyperlink" Target="https://www.governor.pa.gov/wp-content/uploads/2021/02/TWW-COVID-disaster-emergency-amendment-digital-sig-2-19-21.pdf" TargetMode="External"/><Relationship Id="rId1" Type="http://schemas.openxmlformats.org/officeDocument/2006/relationships/hyperlink" Target="https://www.governor.pa.gov/wp-content/uploads/2020/03/20200306-COVID19-Digital-Proclamation.pdf" TargetMode="External"/><Relationship Id="rId6" Type="http://schemas.openxmlformats.org/officeDocument/2006/relationships/hyperlink" Target="https://www.governor.pa.gov/wp-content/uploads/2020/11/20201123-TWW-mitigation-enforcement-immunity-order.pdf" TargetMode="External"/><Relationship Id="rId5" Type="http://schemas.openxmlformats.org/officeDocument/2006/relationships/hyperlink" Target="https://www.governor.pa.gov/newsroom/gov-wolf-adds-eight-counties-to-yellow-and-17-to-green-on-may-29-remainder-to-yellow-on-june-5/" TargetMode="External"/><Relationship Id="rId10" Type="http://schemas.openxmlformats.org/officeDocument/2006/relationships/hyperlink" Target="https://www.governor.pa.gov/wp-content/uploads/2020/11/20201123-TWW-mitigation-enforcement-immunity-order.pdf" TargetMode="External"/><Relationship Id="rId4" Type="http://schemas.openxmlformats.org/officeDocument/2006/relationships/hyperlink" Target="https://www.governor.pa.gov/newsroom/gov-wolf-reopening-targeted-for-may-8-in-north-central-northwest/" TargetMode="External"/><Relationship Id="rId9" Type="http://schemas.openxmlformats.org/officeDocument/2006/relationships/hyperlink" Target="https://www.governor.pa.gov/newsroom/gov-wolf-effective-april-4-more-options-for-restaurants-and-other-businesses-mass-gathering-maximums-incr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70F4364C2BC41A77AF354612950BA" ma:contentTypeVersion="5" ma:contentTypeDescription="Create a new document." ma:contentTypeScope="" ma:versionID="6678a0c3d87e608d1a30bb205f31e5a2">
  <xsd:schema xmlns:xsd="http://www.w3.org/2001/XMLSchema" xmlns:xs="http://www.w3.org/2001/XMLSchema" xmlns:p="http://schemas.microsoft.com/office/2006/metadata/properties" xmlns:ns3="049bff25-9056-44c7-9bb1-259e0098f1d6" xmlns:ns4="558b59cc-4521-412b-8469-214c08699673" targetNamespace="http://schemas.microsoft.com/office/2006/metadata/properties" ma:root="true" ma:fieldsID="3b6b4a7b7fd0139761fb66849b9c002c" ns3:_="" ns4:_="">
    <xsd:import namespace="049bff25-9056-44c7-9bb1-259e0098f1d6"/>
    <xsd:import namespace="558b59cc-4521-412b-8469-214c08699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bff25-9056-44c7-9bb1-259e0098f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b59cc-4521-412b-8469-214c08699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64A92-87D6-4D8B-B940-D2DEE60DA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bff25-9056-44c7-9bb1-259e0098f1d6"/>
    <ds:schemaRef ds:uri="558b59cc-4521-412b-8469-214c08699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A78C9-8AFD-450C-BF12-30E5AAC01E75}">
  <ds:schemaRefs>
    <ds:schemaRef ds:uri="http://schemas.openxmlformats.org/officeDocument/2006/bibliography"/>
  </ds:schemaRefs>
</ds:datastoreItem>
</file>

<file path=customXml/itemProps3.xml><?xml version="1.0" encoding="utf-8"?>
<ds:datastoreItem xmlns:ds="http://schemas.openxmlformats.org/officeDocument/2006/customXml" ds:itemID="{68C8DDF8-2323-4D6D-BB67-3BAA219947FB}">
  <ds:schemaRefs>
    <ds:schemaRef ds:uri="http://schemas.microsoft.com/sharepoint/v3/contenttype/forms"/>
  </ds:schemaRefs>
</ds:datastoreItem>
</file>

<file path=customXml/itemProps4.xml><?xml version="1.0" encoding="utf-8"?>
<ds:datastoreItem xmlns:ds="http://schemas.openxmlformats.org/officeDocument/2006/customXml" ds:itemID="{595246DF-F159-43EC-8FD7-0EEE719150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3818</Words>
  <Characters>21766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25533</CharactersWithSpaces>
  <SharedDoc>false</SharedDoc>
  <HLinks>
    <vt:vector size="84" baseType="variant">
      <vt:variant>
        <vt:i4>105</vt:i4>
      </vt:variant>
      <vt:variant>
        <vt:i4>9</vt:i4>
      </vt:variant>
      <vt:variant>
        <vt:i4>0</vt:i4>
      </vt:variant>
      <vt:variant>
        <vt:i4>5</vt:i4>
      </vt:variant>
      <vt:variant>
        <vt:lpwstr>mailto:RA-PCDOORTODOOR@pa.gov</vt:lpwstr>
      </vt:variant>
      <vt:variant>
        <vt:lpwstr/>
      </vt:variant>
      <vt:variant>
        <vt:i4>111</vt:i4>
      </vt:variant>
      <vt:variant>
        <vt:i4>6</vt:i4>
      </vt:variant>
      <vt:variant>
        <vt:i4>0</vt:i4>
      </vt:variant>
      <vt:variant>
        <vt:i4>5</vt:i4>
      </vt:variant>
      <vt:variant>
        <vt:lpwstr>mailto:RA-OCMO@pa.gov</vt:lpwstr>
      </vt:variant>
      <vt:variant>
        <vt:lpwstr/>
      </vt:variant>
      <vt:variant>
        <vt:i4>105</vt:i4>
      </vt:variant>
      <vt:variant>
        <vt:i4>3</vt:i4>
      </vt:variant>
      <vt:variant>
        <vt:i4>0</vt:i4>
      </vt:variant>
      <vt:variant>
        <vt:i4>5</vt:i4>
      </vt:variant>
      <vt:variant>
        <vt:lpwstr>mailto:RA-PCDOORTODOOR@pa.gov</vt:lpwstr>
      </vt:variant>
      <vt:variant>
        <vt:lpwstr/>
      </vt:variant>
      <vt:variant>
        <vt:i4>111</vt:i4>
      </vt:variant>
      <vt:variant>
        <vt:i4>0</vt:i4>
      </vt:variant>
      <vt:variant>
        <vt:i4>0</vt:i4>
      </vt:variant>
      <vt:variant>
        <vt:i4>5</vt:i4>
      </vt:variant>
      <vt:variant>
        <vt:lpwstr>mailto:RA-OCMO@pa.gov</vt:lpwstr>
      </vt:variant>
      <vt:variant>
        <vt:lpwstr/>
      </vt:variant>
      <vt:variant>
        <vt:i4>4194396</vt:i4>
      </vt:variant>
      <vt:variant>
        <vt:i4>27</vt:i4>
      </vt:variant>
      <vt:variant>
        <vt:i4>0</vt:i4>
      </vt:variant>
      <vt:variant>
        <vt:i4>5</vt:i4>
      </vt:variant>
      <vt:variant>
        <vt:lpwstr>https://www.governor.pa.gov/wp-content/uploads/2020/11/20201123-TWW-mitigation-enforcement-immunity-order.pdf</vt:lpwstr>
      </vt:variant>
      <vt:variant>
        <vt:lpwstr/>
      </vt:variant>
      <vt:variant>
        <vt:i4>3014716</vt:i4>
      </vt:variant>
      <vt:variant>
        <vt:i4>24</vt:i4>
      </vt:variant>
      <vt:variant>
        <vt:i4>0</vt:i4>
      </vt:variant>
      <vt:variant>
        <vt:i4>5</vt:i4>
      </vt:variant>
      <vt:variant>
        <vt:lpwstr>https://www.governor.pa.gov/newsroom/gov-wolf-effective-april-4-more-options-for-restaurants-and-other-businesses-mass-gathering-maximums-increase/</vt:lpwstr>
      </vt:variant>
      <vt:variant>
        <vt:lpwstr/>
      </vt:variant>
      <vt:variant>
        <vt:i4>6357108</vt:i4>
      </vt:variant>
      <vt:variant>
        <vt:i4>21</vt:i4>
      </vt:variant>
      <vt:variant>
        <vt:i4>0</vt:i4>
      </vt:variant>
      <vt:variant>
        <vt:i4>5</vt:i4>
      </vt:variant>
      <vt:variant>
        <vt:lpwstr>https://www.governor.pa.gov/wp-content/uploads/2021/04/2021.4.1-Amendment-to-Order-of-the-Secretary-Mitigation-and-Enforcement.pdf</vt:lpwstr>
      </vt:variant>
      <vt:variant>
        <vt:lpwstr/>
      </vt:variant>
      <vt:variant>
        <vt:i4>1966146</vt:i4>
      </vt:variant>
      <vt:variant>
        <vt:i4>18</vt:i4>
      </vt:variant>
      <vt:variant>
        <vt:i4>0</vt:i4>
      </vt:variant>
      <vt:variant>
        <vt:i4>5</vt:i4>
      </vt:variant>
      <vt:variant>
        <vt:lpwstr>https://www.governor.pa.gov/wp-content/uploads/2021/04/2021.4.1-TWW-v2-amended-mitigation-enforcement-immunity-order.pdf</vt:lpwstr>
      </vt:variant>
      <vt:variant>
        <vt:lpwstr/>
      </vt:variant>
      <vt:variant>
        <vt:i4>4194396</vt:i4>
      </vt:variant>
      <vt:variant>
        <vt:i4>15</vt:i4>
      </vt:variant>
      <vt:variant>
        <vt:i4>0</vt:i4>
      </vt:variant>
      <vt:variant>
        <vt:i4>5</vt:i4>
      </vt:variant>
      <vt:variant>
        <vt:lpwstr>https://www.governor.pa.gov/wp-content/uploads/2020/11/20201123-TWW-mitigation-enforcement-immunity-order.pdf</vt:lpwstr>
      </vt:variant>
      <vt:variant>
        <vt:lpwstr/>
      </vt:variant>
      <vt:variant>
        <vt:i4>71</vt:i4>
      </vt:variant>
      <vt:variant>
        <vt:i4>12</vt:i4>
      </vt:variant>
      <vt:variant>
        <vt:i4>0</vt:i4>
      </vt:variant>
      <vt:variant>
        <vt:i4>5</vt:i4>
      </vt:variant>
      <vt:variant>
        <vt:lpwstr>https://www.governor.pa.gov/newsroom/gov-wolf-adds-eight-counties-to-yellow-and-17-to-green-on-may-29-remainder-to-yellow-on-june-5/</vt:lpwstr>
      </vt:variant>
      <vt:variant>
        <vt:lpwstr/>
      </vt:variant>
      <vt:variant>
        <vt:i4>7995488</vt:i4>
      </vt:variant>
      <vt:variant>
        <vt:i4>9</vt:i4>
      </vt:variant>
      <vt:variant>
        <vt:i4>0</vt:i4>
      </vt:variant>
      <vt:variant>
        <vt:i4>5</vt:i4>
      </vt:variant>
      <vt:variant>
        <vt:lpwstr>https://www.governor.pa.gov/newsroom/gov-wolf-reopening-targeted-for-may-8-in-north-central-northwest/</vt:lpwstr>
      </vt:variant>
      <vt:variant>
        <vt:lpwstr/>
      </vt:variant>
      <vt:variant>
        <vt:i4>6488098</vt:i4>
      </vt:variant>
      <vt:variant>
        <vt:i4>6</vt:i4>
      </vt:variant>
      <vt:variant>
        <vt:i4>0</vt:i4>
      </vt:variant>
      <vt:variant>
        <vt:i4>5</vt:i4>
      </vt:variant>
      <vt:variant>
        <vt:lpwstr>https://www.governor.pa.gov/wp-content/uploads/2020/03/20200319-TWW-COVID-19-business-closure-order.pdf</vt:lpwstr>
      </vt:variant>
      <vt:variant>
        <vt:lpwstr/>
      </vt:variant>
      <vt:variant>
        <vt:i4>1638470</vt:i4>
      </vt:variant>
      <vt:variant>
        <vt:i4>3</vt:i4>
      </vt:variant>
      <vt:variant>
        <vt:i4>0</vt:i4>
      </vt:variant>
      <vt:variant>
        <vt:i4>5</vt:i4>
      </vt:variant>
      <vt:variant>
        <vt:lpwstr>https://www.governor.pa.gov/wp-content/uploads/2021/02/TWW-COVID-disaster-emergency-amendment-digital-sig-2-19-21.pdf</vt:lpwstr>
      </vt:variant>
      <vt:variant>
        <vt:lpwstr/>
      </vt:variant>
      <vt:variant>
        <vt:i4>4194368</vt:i4>
      </vt:variant>
      <vt:variant>
        <vt:i4>0</vt:i4>
      </vt:variant>
      <vt:variant>
        <vt:i4>0</vt:i4>
      </vt:variant>
      <vt:variant>
        <vt:i4>5</vt:i4>
      </vt:variant>
      <vt:variant>
        <vt:lpwstr>https://www.governor.pa.gov/wp-content/uploads/2020/03/20200306-COVID19-Digital-Proclamation.pdf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2</cp:revision>
  <cp:lastPrinted>2004-05-11T12:38:00Z</cp:lastPrinted>
  <dcterms:created xsi:type="dcterms:W3CDTF">2021-05-06T15:33:00Z</dcterms:created>
  <dcterms:modified xsi:type="dcterms:W3CDTF">2021-05-06T15:33:00Z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0x010100BFF70F4364C2BC41A77AF354612950BA</vt:lpwstr>
  </property>
</Properties>
</file>