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Layout w:type="fixed"/>
        <w:tblLook w:val="0000" w:firstRow="0" w:lastRow="0" w:firstColumn="0" w:lastColumn="0" w:noHBand="0" w:noVBand="0"/>
      </w:tblPr>
      <w:tblGrid>
        <w:gridCol w:w="2448"/>
        <w:gridCol w:w="5130"/>
        <w:gridCol w:w="2700"/>
      </w:tblGrid>
      <w:tr w:rsidR="004E259E" w:rsidRPr="00C0451E" w14:paraId="78AD2A6C" w14:textId="77777777" w:rsidTr="00B25D53">
        <w:tc>
          <w:tcPr>
            <w:tcW w:w="2448" w:type="dxa"/>
          </w:tcPr>
          <w:p w14:paraId="5D7CA116" w14:textId="77777777" w:rsidR="004E259E" w:rsidRPr="00C0451E" w:rsidRDefault="004E259E" w:rsidP="00FC1AA7">
            <w:pPr>
              <w:pStyle w:val="Subtitle"/>
            </w:pPr>
          </w:p>
        </w:tc>
        <w:tc>
          <w:tcPr>
            <w:tcW w:w="5130" w:type="dxa"/>
          </w:tcPr>
          <w:p w14:paraId="113CA1C9" w14:textId="77777777" w:rsidR="004E259E" w:rsidRPr="00C0451E" w:rsidRDefault="004E259E" w:rsidP="00B25D53">
            <w:pPr>
              <w:jc w:val="center"/>
              <w:rPr>
                <w:b/>
                <w:sz w:val="26"/>
                <w:szCs w:val="26"/>
              </w:rPr>
            </w:pPr>
            <w:r w:rsidRPr="00C0451E">
              <w:rPr>
                <w:b/>
                <w:sz w:val="26"/>
                <w:szCs w:val="26"/>
              </w:rPr>
              <w:t>PENNSYLVANIA</w:t>
            </w:r>
          </w:p>
          <w:p w14:paraId="5E1758DC" w14:textId="77777777" w:rsidR="004E259E" w:rsidRPr="00C0451E" w:rsidRDefault="004E259E" w:rsidP="00B25D53">
            <w:pPr>
              <w:jc w:val="center"/>
              <w:rPr>
                <w:b/>
                <w:sz w:val="26"/>
                <w:szCs w:val="26"/>
              </w:rPr>
            </w:pPr>
            <w:r w:rsidRPr="00C0451E">
              <w:rPr>
                <w:b/>
                <w:sz w:val="26"/>
                <w:szCs w:val="26"/>
              </w:rPr>
              <w:t>PUBLIC UTILITY COMMISSION</w:t>
            </w:r>
          </w:p>
          <w:p w14:paraId="40B8DCA5" w14:textId="77777777" w:rsidR="004E259E" w:rsidRPr="00C0451E" w:rsidRDefault="004E259E" w:rsidP="00B25D53">
            <w:pPr>
              <w:pStyle w:val="StyleCentered"/>
              <w:rPr>
                <w:b/>
                <w:sz w:val="26"/>
                <w:szCs w:val="26"/>
              </w:rPr>
            </w:pPr>
            <w:r w:rsidRPr="00C0451E">
              <w:rPr>
                <w:b/>
                <w:sz w:val="26"/>
                <w:szCs w:val="26"/>
              </w:rPr>
              <w:t>Harrisburg, PA  17105-3265</w:t>
            </w:r>
          </w:p>
        </w:tc>
        <w:tc>
          <w:tcPr>
            <w:tcW w:w="2700" w:type="dxa"/>
          </w:tcPr>
          <w:p w14:paraId="0EF56EED" w14:textId="77777777" w:rsidR="004E259E" w:rsidRPr="00C0451E" w:rsidRDefault="004E259E" w:rsidP="00B25D53">
            <w:pPr>
              <w:rPr>
                <w:sz w:val="26"/>
                <w:szCs w:val="26"/>
              </w:rPr>
            </w:pPr>
          </w:p>
        </w:tc>
      </w:tr>
    </w:tbl>
    <w:p w14:paraId="26417782" w14:textId="77777777" w:rsidR="004E259E" w:rsidRPr="00C0451E" w:rsidRDefault="004E259E" w:rsidP="004E259E">
      <w:pPr>
        <w:rPr>
          <w:sz w:val="26"/>
          <w:szCs w:val="26"/>
        </w:rPr>
      </w:pPr>
    </w:p>
    <w:tbl>
      <w:tblPr>
        <w:tblW w:w="0" w:type="auto"/>
        <w:tblLayout w:type="fixed"/>
        <w:tblLook w:val="0000" w:firstRow="0" w:lastRow="0" w:firstColumn="0" w:lastColumn="0" w:noHBand="0" w:noVBand="0"/>
      </w:tblPr>
      <w:tblGrid>
        <w:gridCol w:w="5148"/>
        <w:gridCol w:w="5148"/>
      </w:tblGrid>
      <w:tr w:rsidR="004E259E" w:rsidRPr="00C0451E" w14:paraId="00895337" w14:textId="77777777" w:rsidTr="00B25D53">
        <w:tc>
          <w:tcPr>
            <w:tcW w:w="5148" w:type="dxa"/>
          </w:tcPr>
          <w:p w14:paraId="38927CE2" w14:textId="77777777" w:rsidR="004E259E" w:rsidRPr="00C0451E" w:rsidRDefault="004E259E" w:rsidP="00B25D53">
            <w:pPr>
              <w:rPr>
                <w:sz w:val="26"/>
                <w:szCs w:val="26"/>
              </w:rPr>
            </w:pPr>
          </w:p>
        </w:tc>
        <w:tc>
          <w:tcPr>
            <w:tcW w:w="5148" w:type="dxa"/>
          </w:tcPr>
          <w:p w14:paraId="66CDCEF4" w14:textId="6348AC21" w:rsidR="004E259E" w:rsidRPr="003339FD" w:rsidRDefault="004E259E" w:rsidP="00B25D53">
            <w:pPr>
              <w:ind w:firstLine="612"/>
              <w:rPr>
                <w:sz w:val="26"/>
                <w:szCs w:val="26"/>
              </w:rPr>
            </w:pPr>
            <w:r w:rsidRPr="003339FD">
              <w:rPr>
                <w:sz w:val="26"/>
                <w:szCs w:val="26"/>
              </w:rPr>
              <w:t>Public Meeting held</w:t>
            </w:r>
            <w:r w:rsidR="0052490C" w:rsidRPr="003339FD">
              <w:rPr>
                <w:sz w:val="26"/>
                <w:szCs w:val="26"/>
              </w:rPr>
              <w:t xml:space="preserve"> </w:t>
            </w:r>
            <w:r w:rsidR="003339FD" w:rsidRPr="003339FD">
              <w:rPr>
                <w:sz w:val="26"/>
                <w:szCs w:val="26"/>
              </w:rPr>
              <w:t>September 15</w:t>
            </w:r>
            <w:r w:rsidR="00F55F68" w:rsidRPr="003339FD">
              <w:rPr>
                <w:sz w:val="26"/>
                <w:szCs w:val="26"/>
              </w:rPr>
              <w:t>, 20</w:t>
            </w:r>
            <w:r w:rsidR="00272B75" w:rsidRPr="003339FD">
              <w:rPr>
                <w:sz w:val="26"/>
                <w:szCs w:val="26"/>
              </w:rPr>
              <w:t>2</w:t>
            </w:r>
            <w:r w:rsidR="00D42B2F" w:rsidRPr="003339FD">
              <w:rPr>
                <w:sz w:val="26"/>
                <w:szCs w:val="26"/>
              </w:rPr>
              <w:t>1</w:t>
            </w:r>
          </w:p>
        </w:tc>
      </w:tr>
      <w:tr w:rsidR="004E259E" w:rsidRPr="00C0451E" w14:paraId="3522F432" w14:textId="77777777" w:rsidTr="00B25D53">
        <w:tc>
          <w:tcPr>
            <w:tcW w:w="5148" w:type="dxa"/>
          </w:tcPr>
          <w:p w14:paraId="2F4A2006" w14:textId="77777777" w:rsidR="004E259E" w:rsidRPr="00C0451E" w:rsidRDefault="004E259E" w:rsidP="00B25D53">
            <w:pPr>
              <w:rPr>
                <w:sz w:val="26"/>
                <w:szCs w:val="26"/>
              </w:rPr>
            </w:pPr>
            <w:r w:rsidRPr="00C0451E">
              <w:rPr>
                <w:sz w:val="26"/>
                <w:szCs w:val="26"/>
              </w:rPr>
              <w:t>Commissioners Present:</w:t>
            </w:r>
          </w:p>
        </w:tc>
        <w:tc>
          <w:tcPr>
            <w:tcW w:w="5148" w:type="dxa"/>
          </w:tcPr>
          <w:p w14:paraId="49BB651D" w14:textId="77777777" w:rsidR="004E259E" w:rsidRPr="00C0451E" w:rsidRDefault="004E259E" w:rsidP="00B25D53">
            <w:pPr>
              <w:rPr>
                <w:sz w:val="26"/>
                <w:szCs w:val="26"/>
              </w:rPr>
            </w:pPr>
          </w:p>
        </w:tc>
      </w:tr>
    </w:tbl>
    <w:p w14:paraId="18FEFE7A" w14:textId="40CC7242" w:rsidR="004E259E" w:rsidRDefault="004E259E" w:rsidP="004E259E">
      <w:pPr>
        <w:rPr>
          <w:sz w:val="26"/>
          <w:szCs w:val="26"/>
        </w:rPr>
      </w:pPr>
    </w:p>
    <w:tbl>
      <w:tblPr>
        <w:tblW w:w="10296" w:type="dxa"/>
        <w:tblLayout w:type="fixed"/>
        <w:tblLook w:val="0000" w:firstRow="0" w:lastRow="0" w:firstColumn="0" w:lastColumn="0" w:noHBand="0" w:noVBand="0"/>
      </w:tblPr>
      <w:tblGrid>
        <w:gridCol w:w="5958"/>
        <w:gridCol w:w="4320"/>
        <w:gridCol w:w="18"/>
      </w:tblGrid>
      <w:tr w:rsidR="00BC5B33" w:rsidRPr="00C0451E" w14:paraId="40040AAB" w14:textId="77777777" w:rsidTr="006D66DD">
        <w:tc>
          <w:tcPr>
            <w:tcW w:w="10296" w:type="dxa"/>
            <w:gridSpan w:val="3"/>
          </w:tcPr>
          <w:p w14:paraId="1091AF70" w14:textId="3C32DA41" w:rsidR="00BC5B33" w:rsidRPr="00C0451E" w:rsidRDefault="00BC5B33" w:rsidP="006D66DD">
            <w:pPr>
              <w:tabs>
                <w:tab w:val="left" w:pos="720"/>
              </w:tabs>
              <w:rPr>
                <w:sz w:val="26"/>
                <w:szCs w:val="26"/>
              </w:rPr>
            </w:pPr>
            <w:r>
              <w:rPr>
                <w:sz w:val="26"/>
                <w:szCs w:val="26"/>
              </w:rPr>
              <w:tab/>
              <w:t>Gladys Brown</w:t>
            </w:r>
            <w:r w:rsidR="00A94883">
              <w:rPr>
                <w:sz w:val="26"/>
                <w:szCs w:val="26"/>
              </w:rPr>
              <w:t xml:space="preserve"> </w:t>
            </w:r>
            <w:proofErr w:type="spellStart"/>
            <w:r w:rsidR="00A94883">
              <w:rPr>
                <w:sz w:val="26"/>
                <w:szCs w:val="26"/>
              </w:rPr>
              <w:t>Dutrieuille</w:t>
            </w:r>
            <w:proofErr w:type="spellEnd"/>
            <w:r>
              <w:rPr>
                <w:sz w:val="26"/>
                <w:szCs w:val="26"/>
              </w:rPr>
              <w:t>, Chairman</w:t>
            </w:r>
          </w:p>
        </w:tc>
      </w:tr>
      <w:tr w:rsidR="00BC5B33" w:rsidRPr="00C0451E" w14:paraId="620BA569" w14:textId="77777777" w:rsidTr="006D66DD">
        <w:tc>
          <w:tcPr>
            <w:tcW w:w="10296" w:type="dxa"/>
            <w:gridSpan w:val="3"/>
          </w:tcPr>
          <w:p w14:paraId="761A17B0" w14:textId="047F2C7D" w:rsidR="00BC5B33" w:rsidRPr="003339FD" w:rsidRDefault="00BC5B33" w:rsidP="006D66DD">
            <w:pPr>
              <w:tabs>
                <w:tab w:val="left" w:pos="720"/>
              </w:tabs>
              <w:rPr>
                <w:sz w:val="26"/>
                <w:szCs w:val="26"/>
              </w:rPr>
            </w:pPr>
            <w:r w:rsidRPr="003339FD">
              <w:rPr>
                <w:sz w:val="26"/>
                <w:szCs w:val="26"/>
              </w:rPr>
              <w:tab/>
            </w:r>
            <w:r w:rsidR="00A94883" w:rsidRPr="003339FD">
              <w:rPr>
                <w:sz w:val="26"/>
                <w:szCs w:val="26"/>
              </w:rPr>
              <w:t>David W. Sweet</w:t>
            </w:r>
            <w:r w:rsidRPr="003339FD">
              <w:rPr>
                <w:sz w:val="26"/>
                <w:szCs w:val="26"/>
              </w:rPr>
              <w:t>, Vice Chairman</w:t>
            </w:r>
          </w:p>
        </w:tc>
      </w:tr>
      <w:tr w:rsidR="00BC5B33" w:rsidRPr="00C0451E" w14:paraId="624EFBB7" w14:textId="77777777" w:rsidTr="006D66DD">
        <w:trPr>
          <w:gridAfter w:val="1"/>
          <w:wAfter w:w="18" w:type="dxa"/>
        </w:trPr>
        <w:tc>
          <w:tcPr>
            <w:tcW w:w="10278" w:type="dxa"/>
            <w:gridSpan w:val="2"/>
          </w:tcPr>
          <w:p w14:paraId="73D58B54" w14:textId="20C79D96" w:rsidR="00BC5B33" w:rsidRPr="00C0451E" w:rsidRDefault="00BC5B33" w:rsidP="006D66DD">
            <w:pPr>
              <w:tabs>
                <w:tab w:val="left" w:pos="720"/>
              </w:tabs>
              <w:rPr>
                <w:sz w:val="26"/>
                <w:szCs w:val="26"/>
              </w:rPr>
            </w:pPr>
            <w:r>
              <w:rPr>
                <w:sz w:val="26"/>
                <w:szCs w:val="26"/>
              </w:rPr>
              <w:tab/>
            </w:r>
            <w:r w:rsidR="00A94883">
              <w:rPr>
                <w:sz w:val="26"/>
                <w:szCs w:val="26"/>
              </w:rPr>
              <w:t>John F. Coleman</w:t>
            </w:r>
            <w:r w:rsidR="00A94883" w:rsidRPr="00C0451E">
              <w:rPr>
                <w:sz w:val="26"/>
                <w:szCs w:val="26"/>
              </w:rPr>
              <w:t xml:space="preserve">, </w:t>
            </w:r>
            <w:r w:rsidR="00A94883">
              <w:rPr>
                <w:sz w:val="26"/>
                <w:szCs w:val="26"/>
              </w:rPr>
              <w:t>Jr.</w:t>
            </w:r>
          </w:p>
        </w:tc>
      </w:tr>
      <w:tr w:rsidR="00BC5B33" w:rsidRPr="00C0451E" w14:paraId="3BCBEA48" w14:textId="77777777" w:rsidTr="006D66DD">
        <w:trPr>
          <w:gridAfter w:val="1"/>
          <w:wAfter w:w="18" w:type="dxa"/>
        </w:trPr>
        <w:tc>
          <w:tcPr>
            <w:tcW w:w="10278" w:type="dxa"/>
            <w:gridSpan w:val="2"/>
          </w:tcPr>
          <w:p w14:paraId="0B1B9265" w14:textId="2443D37B" w:rsidR="00BC5B33" w:rsidRPr="00C0451E" w:rsidRDefault="00BC5B33" w:rsidP="006D66DD">
            <w:pPr>
              <w:tabs>
                <w:tab w:val="left" w:pos="720"/>
              </w:tabs>
              <w:rPr>
                <w:sz w:val="26"/>
                <w:szCs w:val="26"/>
              </w:rPr>
            </w:pPr>
            <w:r>
              <w:rPr>
                <w:sz w:val="26"/>
                <w:szCs w:val="26"/>
              </w:rPr>
              <w:tab/>
            </w:r>
            <w:r w:rsidR="00A94883">
              <w:rPr>
                <w:sz w:val="26"/>
                <w:szCs w:val="26"/>
              </w:rPr>
              <w:t xml:space="preserve">Ralph V. </w:t>
            </w:r>
            <w:proofErr w:type="spellStart"/>
            <w:r w:rsidR="00A94883">
              <w:rPr>
                <w:sz w:val="26"/>
                <w:szCs w:val="26"/>
              </w:rPr>
              <w:t>Yanora</w:t>
            </w:r>
            <w:proofErr w:type="spellEnd"/>
          </w:p>
        </w:tc>
      </w:tr>
      <w:tr w:rsidR="00C44E21" w:rsidRPr="00C44E21" w14:paraId="67E1592E" w14:textId="77777777" w:rsidTr="006D66DD">
        <w:trPr>
          <w:gridAfter w:val="1"/>
          <w:wAfter w:w="18" w:type="dxa"/>
        </w:trPr>
        <w:tc>
          <w:tcPr>
            <w:tcW w:w="5958" w:type="dxa"/>
          </w:tcPr>
          <w:p w14:paraId="4CF97FD0" w14:textId="77777777" w:rsidR="00BC5B33" w:rsidRDefault="00BC5B33" w:rsidP="006D66DD">
            <w:pPr>
              <w:ind w:right="342"/>
              <w:rPr>
                <w:sz w:val="26"/>
                <w:szCs w:val="26"/>
              </w:rPr>
            </w:pPr>
          </w:p>
        </w:tc>
        <w:tc>
          <w:tcPr>
            <w:tcW w:w="4320" w:type="dxa"/>
          </w:tcPr>
          <w:p w14:paraId="1AA9319F" w14:textId="77777777" w:rsidR="00BC5B33" w:rsidRPr="00C44E21" w:rsidRDefault="00BC5B33" w:rsidP="006D66DD">
            <w:pPr>
              <w:jc w:val="center"/>
              <w:rPr>
                <w:sz w:val="26"/>
                <w:szCs w:val="26"/>
              </w:rPr>
            </w:pPr>
          </w:p>
        </w:tc>
      </w:tr>
      <w:tr w:rsidR="00C44E21" w:rsidRPr="00C44E21" w14:paraId="0B57362D" w14:textId="77777777" w:rsidTr="006D66DD">
        <w:trPr>
          <w:gridAfter w:val="1"/>
          <w:wAfter w:w="18" w:type="dxa"/>
        </w:trPr>
        <w:tc>
          <w:tcPr>
            <w:tcW w:w="5958" w:type="dxa"/>
          </w:tcPr>
          <w:p w14:paraId="76F94B28" w14:textId="77777777" w:rsidR="00BC5B33" w:rsidRPr="00C44E21" w:rsidRDefault="00BC5B33" w:rsidP="006D66DD">
            <w:pPr>
              <w:ind w:right="342"/>
              <w:rPr>
                <w:sz w:val="26"/>
                <w:szCs w:val="26"/>
              </w:rPr>
            </w:pPr>
            <w:r w:rsidRPr="00C44E21">
              <w:rPr>
                <w:sz w:val="26"/>
                <w:szCs w:val="26"/>
              </w:rPr>
              <w:t xml:space="preserve">Petition of </w:t>
            </w:r>
            <w:r w:rsidR="007446BF" w:rsidRPr="00C44E21">
              <w:rPr>
                <w:sz w:val="26"/>
                <w:szCs w:val="26"/>
              </w:rPr>
              <w:t>PECO Energy Company for Waiver of Standard Interconnection Application and Agreement Forms – Tyler State Park</w:t>
            </w:r>
          </w:p>
          <w:p w14:paraId="2A8E2D1F" w14:textId="77777777" w:rsidR="00C45B6E" w:rsidRPr="00C44E21" w:rsidRDefault="00C45B6E" w:rsidP="006D66DD">
            <w:pPr>
              <w:ind w:right="342"/>
              <w:rPr>
                <w:sz w:val="26"/>
                <w:szCs w:val="26"/>
              </w:rPr>
            </w:pPr>
          </w:p>
          <w:p w14:paraId="792716CE" w14:textId="14BDA7B0" w:rsidR="00266B2D" w:rsidRPr="00266B2D" w:rsidRDefault="00266B2D" w:rsidP="00266B2D">
            <w:pPr>
              <w:ind w:right="342"/>
              <w:rPr>
                <w:sz w:val="26"/>
                <w:szCs w:val="26"/>
              </w:rPr>
            </w:pPr>
            <w:r w:rsidRPr="00266B2D">
              <w:rPr>
                <w:sz w:val="26"/>
                <w:szCs w:val="26"/>
              </w:rPr>
              <w:t xml:space="preserve">Petition of PECO Energy Company for Waiver of Standard Interconnection Application and Agreement Forms – </w:t>
            </w:r>
            <w:r w:rsidR="00D021C5" w:rsidRPr="00C44E21">
              <w:rPr>
                <w:sz w:val="26"/>
                <w:szCs w:val="26"/>
              </w:rPr>
              <w:t>Evansburg</w:t>
            </w:r>
            <w:r w:rsidRPr="00266B2D">
              <w:rPr>
                <w:sz w:val="26"/>
                <w:szCs w:val="26"/>
              </w:rPr>
              <w:t xml:space="preserve"> State Park</w:t>
            </w:r>
          </w:p>
          <w:p w14:paraId="5C63617C" w14:textId="77777777" w:rsidR="00C45B6E" w:rsidRPr="00C44E21" w:rsidRDefault="00C45B6E" w:rsidP="006D66DD">
            <w:pPr>
              <w:ind w:right="342"/>
              <w:rPr>
                <w:sz w:val="26"/>
                <w:szCs w:val="26"/>
              </w:rPr>
            </w:pPr>
          </w:p>
          <w:p w14:paraId="2456CF98" w14:textId="1B2D815C" w:rsidR="00266B2D" w:rsidRPr="00266B2D" w:rsidRDefault="00266B2D" w:rsidP="00266B2D">
            <w:pPr>
              <w:ind w:right="342"/>
              <w:rPr>
                <w:sz w:val="26"/>
                <w:szCs w:val="26"/>
              </w:rPr>
            </w:pPr>
            <w:r w:rsidRPr="00266B2D">
              <w:rPr>
                <w:sz w:val="26"/>
                <w:szCs w:val="26"/>
              </w:rPr>
              <w:t xml:space="preserve">Petition of PECO Energy Company for Waiver of Standard Interconnection Application and Agreement Forms – </w:t>
            </w:r>
            <w:r w:rsidR="003F276A" w:rsidRPr="00C44E21">
              <w:rPr>
                <w:sz w:val="26"/>
                <w:szCs w:val="26"/>
              </w:rPr>
              <w:t>Collegeville</w:t>
            </w:r>
          </w:p>
          <w:p w14:paraId="6101FD14" w14:textId="5F3E9662" w:rsidR="00266B2D" w:rsidRPr="00C44E21" w:rsidRDefault="00266B2D" w:rsidP="006D66DD">
            <w:pPr>
              <w:ind w:right="342"/>
              <w:rPr>
                <w:sz w:val="26"/>
                <w:szCs w:val="26"/>
              </w:rPr>
            </w:pPr>
          </w:p>
          <w:p w14:paraId="027BCE9B" w14:textId="48B7FAFC" w:rsidR="009A054E" w:rsidRPr="009A054E" w:rsidRDefault="009A054E" w:rsidP="009A054E">
            <w:pPr>
              <w:ind w:right="342"/>
              <w:rPr>
                <w:sz w:val="26"/>
                <w:szCs w:val="26"/>
              </w:rPr>
            </w:pPr>
            <w:r w:rsidRPr="009A054E">
              <w:rPr>
                <w:iCs/>
                <w:sz w:val="26"/>
                <w:szCs w:val="26"/>
              </w:rPr>
              <w:t>Implementation of the Alternative Energy Portfolio Standards</w:t>
            </w:r>
            <w:r w:rsidRPr="00C44E21">
              <w:rPr>
                <w:iCs/>
                <w:sz w:val="26"/>
                <w:szCs w:val="26"/>
              </w:rPr>
              <w:t xml:space="preserve"> </w:t>
            </w:r>
            <w:r w:rsidRPr="009A054E">
              <w:rPr>
                <w:iCs/>
                <w:sz w:val="26"/>
                <w:szCs w:val="26"/>
              </w:rPr>
              <w:t>Act of 2004: Standard Interconnection Application Forms</w:t>
            </w:r>
            <w:r w:rsidRPr="009A054E">
              <w:rPr>
                <w:sz w:val="26"/>
                <w:szCs w:val="26"/>
              </w:rPr>
              <w:t xml:space="preserve"> </w:t>
            </w:r>
          </w:p>
          <w:p w14:paraId="4B27314C" w14:textId="04FC602B" w:rsidR="00266B2D" w:rsidRPr="00C44E21" w:rsidRDefault="00266B2D" w:rsidP="006D66DD">
            <w:pPr>
              <w:ind w:right="342"/>
              <w:rPr>
                <w:sz w:val="26"/>
                <w:szCs w:val="26"/>
              </w:rPr>
            </w:pPr>
          </w:p>
        </w:tc>
        <w:tc>
          <w:tcPr>
            <w:tcW w:w="4320" w:type="dxa"/>
          </w:tcPr>
          <w:p w14:paraId="656D82A0" w14:textId="77777777" w:rsidR="00BC5B33" w:rsidRPr="00C44E21" w:rsidRDefault="00BC5B33" w:rsidP="006D66DD">
            <w:pPr>
              <w:jc w:val="center"/>
              <w:rPr>
                <w:sz w:val="26"/>
                <w:szCs w:val="26"/>
              </w:rPr>
            </w:pPr>
            <w:bookmarkStart w:id="0" w:name="_Hlk48222409"/>
            <w:r w:rsidRPr="00C44E21">
              <w:rPr>
                <w:sz w:val="26"/>
                <w:szCs w:val="26"/>
              </w:rPr>
              <w:t>P-20</w:t>
            </w:r>
            <w:r w:rsidR="002B337A" w:rsidRPr="00C44E21">
              <w:rPr>
                <w:sz w:val="26"/>
                <w:szCs w:val="26"/>
              </w:rPr>
              <w:t>2</w:t>
            </w:r>
            <w:r w:rsidR="0060519A" w:rsidRPr="00C44E21">
              <w:rPr>
                <w:sz w:val="26"/>
                <w:szCs w:val="26"/>
              </w:rPr>
              <w:t>1</w:t>
            </w:r>
            <w:r w:rsidRPr="00C44E21">
              <w:rPr>
                <w:sz w:val="26"/>
                <w:szCs w:val="26"/>
              </w:rPr>
              <w:t>-30</w:t>
            </w:r>
            <w:r w:rsidR="002B337A" w:rsidRPr="00C44E21">
              <w:rPr>
                <w:sz w:val="26"/>
                <w:szCs w:val="26"/>
              </w:rPr>
              <w:t>2</w:t>
            </w:r>
            <w:bookmarkEnd w:id="0"/>
            <w:r w:rsidR="0060519A" w:rsidRPr="00C44E21">
              <w:rPr>
                <w:sz w:val="26"/>
                <w:szCs w:val="26"/>
              </w:rPr>
              <w:t>5868</w:t>
            </w:r>
          </w:p>
          <w:p w14:paraId="427A04C8" w14:textId="77777777" w:rsidR="00266B2D" w:rsidRPr="00C44E21" w:rsidRDefault="00266B2D" w:rsidP="006D66DD">
            <w:pPr>
              <w:jc w:val="center"/>
              <w:rPr>
                <w:sz w:val="26"/>
                <w:szCs w:val="26"/>
              </w:rPr>
            </w:pPr>
          </w:p>
          <w:p w14:paraId="14AFE970" w14:textId="77777777" w:rsidR="00266B2D" w:rsidRPr="00C44E21" w:rsidRDefault="00266B2D" w:rsidP="006D66DD">
            <w:pPr>
              <w:jc w:val="center"/>
              <w:rPr>
                <w:sz w:val="26"/>
                <w:szCs w:val="26"/>
              </w:rPr>
            </w:pPr>
          </w:p>
          <w:p w14:paraId="48DB5F5C" w14:textId="77777777" w:rsidR="00266B2D" w:rsidRPr="00C44E21" w:rsidRDefault="00266B2D" w:rsidP="006D66DD">
            <w:pPr>
              <w:jc w:val="center"/>
              <w:rPr>
                <w:sz w:val="26"/>
                <w:szCs w:val="26"/>
              </w:rPr>
            </w:pPr>
          </w:p>
          <w:p w14:paraId="352B704B" w14:textId="562E05BB" w:rsidR="00266B2D" w:rsidRPr="00C44E21" w:rsidRDefault="00D021C5" w:rsidP="006D66DD">
            <w:pPr>
              <w:jc w:val="center"/>
              <w:rPr>
                <w:sz w:val="26"/>
                <w:szCs w:val="26"/>
              </w:rPr>
            </w:pPr>
            <w:r w:rsidRPr="00C44E21">
              <w:rPr>
                <w:sz w:val="26"/>
                <w:szCs w:val="26"/>
              </w:rPr>
              <w:t>P-2021-</w:t>
            </w:r>
            <w:r w:rsidR="00D061DD" w:rsidRPr="00C44E21">
              <w:rPr>
                <w:sz w:val="26"/>
                <w:szCs w:val="26"/>
              </w:rPr>
              <w:t>302586</w:t>
            </w:r>
            <w:r w:rsidR="007273A8">
              <w:rPr>
                <w:sz w:val="26"/>
                <w:szCs w:val="26"/>
              </w:rPr>
              <w:t>9</w:t>
            </w:r>
          </w:p>
          <w:p w14:paraId="666A2FA5" w14:textId="77777777" w:rsidR="00D061DD" w:rsidRPr="00C44E21" w:rsidRDefault="00D061DD" w:rsidP="006D66DD">
            <w:pPr>
              <w:jc w:val="center"/>
              <w:rPr>
                <w:sz w:val="26"/>
                <w:szCs w:val="26"/>
              </w:rPr>
            </w:pPr>
          </w:p>
          <w:p w14:paraId="6F3E6414" w14:textId="77777777" w:rsidR="00D061DD" w:rsidRPr="00C44E21" w:rsidRDefault="00D061DD" w:rsidP="006D66DD">
            <w:pPr>
              <w:jc w:val="center"/>
              <w:rPr>
                <w:sz w:val="26"/>
                <w:szCs w:val="26"/>
              </w:rPr>
            </w:pPr>
          </w:p>
          <w:p w14:paraId="519CD13A" w14:textId="77777777" w:rsidR="00D061DD" w:rsidRPr="00C44E21" w:rsidRDefault="00D061DD" w:rsidP="006D66DD">
            <w:pPr>
              <w:jc w:val="center"/>
              <w:rPr>
                <w:sz w:val="26"/>
                <w:szCs w:val="26"/>
              </w:rPr>
            </w:pPr>
          </w:p>
          <w:p w14:paraId="28B34167" w14:textId="77777777" w:rsidR="003F276A" w:rsidRPr="00C44E21" w:rsidRDefault="003F276A" w:rsidP="006D66DD">
            <w:pPr>
              <w:jc w:val="center"/>
              <w:rPr>
                <w:sz w:val="26"/>
                <w:szCs w:val="26"/>
              </w:rPr>
            </w:pPr>
            <w:r w:rsidRPr="00C44E21">
              <w:rPr>
                <w:sz w:val="26"/>
                <w:szCs w:val="26"/>
              </w:rPr>
              <w:t>P-2021-3025</w:t>
            </w:r>
            <w:r w:rsidR="00C82871" w:rsidRPr="00C44E21">
              <w:rPr>
                <w:sz w:val="26"/>
                <w:szCs w:val="26"/>
              </w:rPr>
              <w:t>957</w:t>
            </w:r>
          </w:p>
          <w:p w14:paraId="6FB51D41" w14:textId="77777777" w:rsidR="008227AC" w:rsidRPr="00C44E21" w:rsidRDefault="008227AC" w:rsidP="006D66DD">
            <w:pPr>
              <w:jc w:val="center"/>
              <w:rPr>
                <w:sz w:val="26"/>
                <w:szCs w:val="26"/>
              </w:rPr>
            </w:pPr>
          </w:p>
          <w:p w14:paraId="5CD542D1" w14:textId="77777777" w:rsidR="008227AC" w:rsidRPr="00C44E21" w:rsidRDefault="008227AC" w:rsidP="006D66DD">
            <w:pPr>
              <w:jc w:val="center"/>
              <w:rPr>
                <w:sz w:val="26"/>
                <w:szCs w:val="26"/>
              </w:rPr>
            </w:pPr>
          </w:p>
          <w:p w14:paraId="1BB44286" w14:textId="77777777" w:rsidR="008227AC" w:rsidRPr="00C44E21" w:rsidRDefault="008227AC" w:rsidP="006D66DD">
            <w:pPr>
              <w:jc w:val="center"/>
              <w:rPr>
                <w:sz w:val="26"/>
                <w:szCs w:val="26"/>
              </w:rPr>
            </w:pPr>
          </w:p>
          <w:p w14:paraId="399B068E" w14:textId="7D168A91" w:rsidR="008227AC" w:rsidRPr="00C44E21" w:rsidRDefault="008227AC" w:rsidP="006D66DD">
            <w:pPr>
              <w:jc w:val="center"/>
              <w:rPr>
                <w:sz w:val="26"/>
                <w:szCs w:val="26"/>
              </w:rPr>
            </w:pPr>
            <w:r w:rsidRPr="00C44E21">
              <w:rPr>
                <w:sz w:val="26"/>
                <w:szCs w:val="26"/>
              </w:rPr>
              <w:t>M-00051865</w:t>
            </w:r>
          </w:p>
        </w:tc>
      </w:tr>
    </w:tbl>
    <w:p w14:paraId="442352FB" w14:textId="73CCD003" w:rsidR="003A0855" w:rsidRPr="00C44E21" w:rsidRDefault="003A0855" w:rsidP="00CF2E74">
      <w:pPr>
        <w:ind w:left="90"/>
        <w:rPr>
          <w:sz w:val="26"/>
          <w:szCs w:val="26"/>
        </w:rPr>
      </w:pPr>
    </w:p>
    <w:p w14:paraId="5BF16B9B" w14:textId="714B8E87" w:rsidR="00A137E0" w:rsidRDefault="007E0AEE" w:rsidP="00A137E0">
      <w:pPr>
        <w:spacing w:line="360" w:lineRule="auto"/>
        <w:jc w:val="center"/>
        <w:rPr>
          <w:b/>
          <w:sz w:val="26"/>
          <w:szCs w:val="26"/>
        </w:rPr>
      </w:pPr>
      <w:r>
        <w:rPr>
          <w:b/>
          <w:sz w:val="26"/>
          <w:szCs w:val="26"/>
        </w:rPr>
        <w:t xml:space="preserve">TENTATIVE </w:t>
      </w:r>
      <w:r w:rsidR="004E259E">
        <w:rPr>
          <w:b/>
          <w:sz w:val="26"/>
          <w:szCs w:val="26"/>
        </w:rPr>
        <w:t>ORDER</w:t>
      </w:r>
    </w:p>
    <w:p w14:paraId="57BA06ED" w14:textId="77777777" w:rsidR="00A137E0" w:rsidRPr="009C189D" w:rsidRDefault="00A137E0" w:rsidP="00A137E0">
      <w:pPr>
        <w:jc w:val="center"/>
        <w:rPr>
          <w:bCs/>
          <w:sz w:val="26"/>
          <w:szCs w:val="26"/>
        </w:rPr>
      </w:pPr>
    </w:p>
    <w:p w14:paraId="16A8A856" w14:textId="77777777" w:rsidR="004E259E" w:rsidRDefault="004E259E" w:rsidP="00877F57">
      <w:pPr>
        <w:spacing w:line="360" w:lineRule="auto"/>
        <w:rPr>
          <w:b/>
          <w:sz w:val="26"/>
          <w:szCs w:val="26"/>
        </w:rPr>
      </w:pPr>
      <w:r w:rsidRPr="00C0451E">
        <w:rPr>
          <w:b/>
          <w:sz w:val="26"/>
          <w:szCs w:val="26"/>
        </w:rPr>
        <w:t>BY THE COMMISSION:</w:t>
      </w:r>
    </w:p>
    <w:p w14:paraId="761A853E" w14:textId="25851927" w:rsidR="00D619CB" w:rsidRPr="001548C1" w:rsidRDefault="004E259E" w:rsidP="00877F57">
      <w:pPr>
        <w:spacing w:line="360" w:lineRule="auto"/>
        <w:rPr>
          <w:kern w:val="1"/>
          <w:sz w:val="26"/>
          <w:szCs w:val="26"/>
        </w:rPr>
      </w:pPr>
      <w:r w:rsidRPr="001548C1">
        <w:rPr>
          <w:kern w:val="1"/>
          <w:sz w:val="26"/>
          <w:szCs w:val="26"/>
        </w:rPr>
        <w:tab/>
      </w:r>
      <w:r w:rsidR="00DE3D76" w:rsidRPr="001548C1">
        <w:rPr>
          <w:kern w:val="1"/>
          <w:sz w:val="26"/>
          <w:szCs w:val="26"/>
        </w:rPr>
        <w:t>In May 2021, PECO Energy Company (PECO</w:t>
      </w:r>
      <w:r w:rsidR="00CA6375">
        <w:rPr>
          <w:kern w:val="1"/>
          <w:sz w:val="26"/>
          <w:szCs w:val="26"/>
        </w:rPr>
        <w:t xml:space="preserve"> or the Company</w:t>
      </w:r>
      <w:r w:rsidR="00DE3D76" w:rsidRPr="001548C1">
        <w:rPr>
          <w:kern w:val="1"/>
          <w:sz w:val="26"/>
          <w:szCs w:val="26"/>
        </w:rPr>
        <w:t xml:space="preserve">) filed </w:t>
      </w:r>
      <w:r w:rsidR="00C92E06" w:rsidRPr="001548C1">
        <w:rPr>
          <w:kern w:val="1"/>
          <w:sz w:val="26"/>
          <w:szCs w:val="26"/>
        </w:rPr>
        <w:t>t</w:t>
      </w:r>
      <w:r w:rsidR="0093181A" w:rsidRPr="001548C1">
        <w:rPr>
          <w:kern w:val="1"/>
          <w:sz w:val="26"/>
          <w:szCs w:val="26"/>
        </w:rPr>
        <w:t xml:space="preserve">hree Petitions with the Commission pursuant to 52 Pa. Code § 5.41 requesting that the Commission approve waivers of the use of its standardized interconnection agreement form for proposed interconnection projects.  </w:t>
      </w:r>
      <w:r w:rsidR="00F8608F" w:rsidRPr="001548C1">
        <w:rPr>
          <w:kern w:val="1"/>
          <w:sz w:val="26"/>
          <w:szCs w:val="26"/>
        </w:rPr>
        <w:t>PECO filed the first two Petitions</w:t>
      </w:r>
      <w:r w:rsidR="0029295F" w:rsidRPr="001548C1">
        <w:rPr>
          <w:kern w:val="1"/>
          <w:sz w:val="26"/>
          <w:szCs w:val="26"/>
        </w:rPr>
        <w:t xml:space="preserve"> on May 13, 2021, bo</w:t>
      </w:r>
      <w:r w:rsidR="0093181A" w:rsidRPr="001548C1">
        <w:rPr>
          <w:kern w:val="1"/>
          <w:sz w:val="26"/>
          <w:szCs w:val="26"/>
        </w:rPr>
        <w:t xml:space="preserve">th seeking </w:t>
      </w:r>
      <w:r w:rsidR="00064BA5" w:rsidRPr="001548C1">
        <w:rPr>
          <w:kern w:val="1"/>
          <w:sz w:val="26"/>
          <w:szCs w:val="26"/>
        </w:rPr>
        <w:t xml:space="preserve">a </w:t>
      </w:r>
      <w:r w:rsidR="0093181A" w:rsidRPr="001548C1">
        <w:rPr>
          <w:kern w:val="1"/>
          <w:sz w:val="26"/>
          <w:szCs w:val="26"/>
        </w:rPr>
        <w:t>waiver of the Commission’s standardized interconnection agreement form as applied to the Pennsylvania Department of Conservation and Natural Resources (DCNR).</w:t>
      </w:r>
      <w:r w:rsidR="00C42B9E" w:rsidRPr="001548C1">
        <w:rPr>
          <w:kern w:val="1"/>
          <w:sz w:val="26"/>
          <w:szCs w:val="26"/>
        </w:rPr>
        <w:t xml:space="preserve">  </w:t>
      </w:r>
      <w:r w:rsidR="00F345AF" w:rsidRPr="001548C1">
        <w:rPr>
          <w:kern w:val="1"/>
          <w:sz w:val="26"/>
          <w:szCs w:val="26"/>
        </w:rPr>
        <w:t>PECO filed t</w:t>
      </w:r>
      <w:r w:rsidR="00C42B9E" w:rsidRPr="001548C1">
        <w:rPr>
          <w:kern w:val="1"/>
          <w:sz w:val="26"/>
          <w:szCs w:val="26"/>
        </w:rPr>
        <w:t xml:space="preserve">he third Petition </w:t>
      </w:r>
      <w:r w:rsidR="00F345AF" w:rsidRPr="001548C1">
        <w:rPr>
          <w:kern w:val="1"/>
          <w:sz w:val="26"/>
          <w:szCs w:val="26"/>
        </w:rPr>
        <w:t xml:space="preserve">on May 19, 2021.  </w:t>
      </w:r>
      <w:r w:rsidR="00CE143D" w:rsidRPr="001548C1">
        <w:rPr>
          <w:kern w:val="1"/>
          <w:sz w:val="26"/>
          <w:szCs w:val="26"/>
        </w:rPr>
        <w:t xml:space="preserve">This third Petition </w:t>
      </w:r>
      <w:r w:rsidR="00D47271" w:rsidRPr="001548C1">
        <w:rPr>
          <w:kern w:val="1"/>
          <w:sz w:val="26"/>
          <w:szCs w:val="26"/>
        </w:rPr>
        <w:lastRenderedPageBreak/>
        <w:t>seeks similar</w:t>
      </w:r>
      <w:r w:rsidR="00FC3412" w:rsidRPr="001548C1">
        <w:rPr>
          <w:kern w:val="1"/>
          <w:sz w:val="26"/>
          <w:szCs w:val="26"/>
        </w:rPr>
        <w:t xml:space="preserve"> relief</w:t>
      </w:r>
      <w:r w:rsidR="00D47271" w:rsidRPr="001548C1">
        <w:rPr>
          <w:kern w:val="1"/>
          <w:sz w:val="26"/>
          <w:szCs w:val="26"/>
        </w:rPr>
        <w:t xml:space="preserve"> to the </w:t>
      </w:r>
      <w:r w:rsidR="00FC3412" w:rsidRPr="001548C1">
        <w:rPr>
          <w:kern w:val="1"/>
          <w:sz w:val="26"/>
          <w:szCs w:val="26"/>
        </w:rPr>
        <w:t xml:space="preserve">two </w:t>
      </w:r>
      <w:r w:rsidR="00D47271" w:rsidRPr="001548C1">
        <w:rPr>
          <w:kern w:val="1"/>
          <w:sz w:val="26"/>
          <w:szCs w:val="26"/>
        </w:rPr>
        <w:t xml:space="preserve">DCNR </w:t>
      </w:r>
      <w:r w:rsidR="00197B00" w:rsidRPr="001548C1">
        <w:rPr>
          <w:kern w:val="1"/>
          <w:sz w:val="26"/>
          <w:szCs w:val="26"/>
        </w:rPr>
        <w:t>Petitions,</w:t>
      </w:r>
      <w:r w:rsidR="00FC3412" w:rsidRPr="001548C1">
        <w:rPr>
          <w:kern w:val="1"/>
          <w:sz w:val="26"/>
          <w:szCs w:val="26"/>
        </w:rPr>
        <w:t xml:space="preserve"> but it relates to an interconnection project of the Pennsylvania Department of </w:t>
      </w:r>
      <w:r w:rsidR="00203310" w:rsidRPr="001548C1">
        <w:rPr>
          <w:kern w:val="1"/>
          <w:sz w:val="26"/>
          <w:szCs w:val="26"/>
        </w:rPr>
        <w:t>Military and Veterans Affairs (DMVA).</w:t>
      </w:r>
      <w:r w:rsidR="0093181A" w:rsidRPr="001548C1">
        <w:rPr>
          <w:kern w:val="1"/>
          <w:sz w:val="26"/>
          <w:szCs w:val="26"/>
        </w:rPr>
        <w:t xml:space="preserve">  </w:t>
      </w:r>
      <w:r w:rsidR="00D619CB" w:rsidRPr="001548C1">
        <w:rPr>
          <w:kern w:val="1"/>
          <w:sz w:val="26"/>
          <w:szCs w:val="26"/>
        </w:rPr>
        <w:t xml:space="preserve">As these Petitions </w:t>
      </w:r>
      <w:r w:rsidR="00F30E14" w:rsidRPr="001548C1">
        <w:rPr>
          <w:kern w:val="1"/>
          <w:sz w:val="26"/>
          <w:szCs w:val="26"/>
        </w:rPr>
        <w:t xml:space="preserve">involve a common question of law and fact, the Commission </w:t>
      </w:r>
      <w:r w:rsidR="0045707D">
        <w:rPr>
          <w:kern w:val="1"/>
          <w:sz w:val="26"/>
          <w:szCs w:val="26"/>
        </w:rPr>
        <w:t>will</w:t>
      </w:r>
      <w:r w:rsidR="00F30E14" w:rsidRPr="001548C1">
        <w:rPr>
          <w:kern w:val="1"/>
          <w:sz w:val="26"/>
          <w:szCs w:val="26"/>
        </w:rPr>
        <w:t xml:space="preserve"> consolidat</w:t>
      </w:r>
      <w:r w:rsidR="0045707D">
        <w:rPr>
          <w:kern w:val="1"/>
          <w:sz w:val="26"/>
          <w:szCs w:val="26"/>
        </w:rPr>
        <w:t>e</w:t>
      </w:r>
      <w:r w:rsidR="00F30E14" w:rsidRPr="001548C1">
        <w:rPr>
          <w:kern w:val="1"/>
          <w:sz w:val="26"/>
          <w:szCs w:val="26"/>
        </w:rPr>
        <w:t xml:space="preserve"> them </w:t>
      </w:r>
      <w:r w:rsidR="0045707D">
        <w:rPr>
          <w:kern w:val="1"/>
          <w:sz w:val="26"/>
          <w:szCs w:val="26"/>
        </w:rPr>
        <w:t>for disposition</w:t>
      </w:r>
      <w:r w:rsidR="00A403FD">
        <w:rPr>
          <w:kern w:val="1"/>
          <w:sz w:val="26"/>
          <w:szCs w:val="26"/>
        </w:rPr>
        <w:t>,</w:t>
      </w:r>
      <w:r w:rsidR="0045707D">
        <w:rPr>
          <w:kern w:val="1"/>
          <w:sz w:val="26"/>
          <w:szCs w:val="26"/>
        </w:rPr>
        <w:t xml:space="preserve"> </w:t>
      </w:r>
      <w:r w:rsidR="00F30E14" w:rsidRPr="001548C1">
        <w:rPr>
          <w:kern w:val="1"/>
          <w:sz w:val="26"/>
          <w:szCs w:val="26"/>
        </w:rPr>
        <w:t xml:space="preserve">along with </w:t>
      </w:r>
      <w:r w:rsidR="00171BCD" w:rsidRPr="001548C1">
        <w:rPr>
          <w:kern w:val="1"/>
          <w:sz w:val="26"/>
          <w:szCs w:val="26"/>
        </w:rPr>
        <w:t>the proceeding under which the standard interconnection forms were adopted</w:t>
      </w:r>
      <w:r w:rsidR="009D34BE" w:rsidRPr="001548C1">
        <w:rPr>
          <w:kern w:val="1"/>
          <w:sz w:val="26"/>
          <w:szCs w:val="26"/>
        </w:rPr>
        <w:t xml:space="preserve"> at Docket No. M-000</w:t>
      </w:r>
      <w:r w:rsidR="00DB2695" w:rsidRPr="001548C1">
        <w:rPr>
          <w:kern w:val="1"/>
          <w:sz w:val="26"/>
          <w:szCs w:val="26"/>
        </w:rPr>
        <w:t>51865, in accordance with 52 Pa. Code § 5.81.</w:t>
      </w:r>
    </w:p>
    <w:p w14:paraId="4C6ED2AA" w14:textId="77777777" w:rsidR="00D619CB" w:rsidRPr="001548C1" w:rsidRDefault="00D619CB" w:rsidP="00877F57">
      <w:pPr>
        <w:spacing w:line="360" w:lineRule="auto"/>
        <w:rPr>
          <w:kern w:val="1"/>
          <w:sz w:val="26"/>
          <w:szCs w:val="26"/>
        </w:rPr>
      </w:pPr>
    </w:p>
    <w:p w14:paraId="69C960DF" w14:textId="563632BF" w:rsidR="00A137E0" w:rsidRPr="009F5878" w:rsidRDefault="00C12FF8" w:rsidP="00DF29CF">
      <w:pPr>
        <w:spacing w:line="360" w:lineRule="auto"/>
        <w:ind w:firstLine="720"/>
        <w:rPr>
          <w:kern w:val="1"/>
          <w:sz w:val="26"/>
          <w:szCs w:val="26"/>
        </w:rPr>
      </w:pPr>
      <w:r w:rsidRPr="009F5878">
        <w:rPr>
          <w:kern w:val="1"/>
          <w:sz w:val="26"/>
          <w:szCs w:val="26"/>
        </w:rPr>
        <w:t xml:space="preserve">The Commission will </w:t>
      </w:r>
      <w:r w:rsidR="00041F10">
        <w:rPr>
          <w:kern w:val="1"/>
          <w:sz w:val="26"/>
          <w:szCs w:val="26"/>
        </w:rPr>
        <w:t xml:space="preserve">tentatively </w:t>
      </w:r>
      <w:r w:rsidRPr="009F5878">
        <w:rPr>
          <w:kern w:val="1"/>
          <w:sz w:val="26"/>
          <w:szCs w:val="26"/>
        </w:rPr>
        <w:t xml:space="preserve">grant </w:t>
      </w:r>
      <w:r w:rsidR="0093181A" w:rsidRPr="009F5878">
        <w:rPr>
          <w:kern w:val="1"/>
          <w:sz w:val="26"/>
          <w:szCs w:val="26"/>
        </w:rPr>
        <w:t>the three Petitions</w:t>
      </w:r>
      <w:r w:rsidRPr="009F5878">
        <w:rPr>
          <w:kern w:val="1"/>
          <w:sz w:val="26"/>
          <w:szCs w:val="26"/>
        </w:rPr>
        <w:t xml:space="preserve"> </w:t>
      </w:r>
      <w:r w:rsidR="00064BA5" w:rsidRPr="009F5878">
        <w:rPr>
          <w:kern w:val="1"/>
          <w:sz w:val="26"/>
          <w:szCs w:val="26"/>
        </w:rPr>
        <w:t>as</w:t>
      </w:r>
      <w:r w:rsidR="00790273" w:rsidRPr="009F5878">
        <w:rPr>
          <w:kern w:val="1"/>
          <w:sz w:val="26"/>
          <w:szCs w:val="26"/>
        </w:rPr>
        <w:t xml:space="preserve"> set forth in this Order</w:t>
      </w:r>
      <w:r w:rsidRPr="009F5878">
        <w:rPr>
          <w:kern w:val="1"/>
          <w:sz w:val="26"/>
          <w:szCs w:val="26"/>
        </w:rPr>
        <w:t>.</w:t>
      </w:r>
      <w:r w:rsidR="003A0A8C" w:rsidRPr="009F5878">
        <w:rPr>
          <w:kern w:val="1"/>
          <w:sz w:val="26"/>
          <w:szCs w:val="26"/>
        </w:rPr>
        <w:t xml:space="preserve">  </w:t>
      </w:r>
      <w:r w:rsidR="00790273" w:rsidRPr="006D6D50">
        <w:rPr>
          <w:kern w:val="1"/>
          <w:sz w:val="26"/>
        </w:rPr>
        <w:t>Furthermore</w:t>
      </w:r>
      <w:r w:rsidR="003A0A8C" w:rsidRPr="006D6D50">
        <w:rPr>
          <w:kern w:val="1"/>
          <w:sz w:val="26"/>
        </w:rPr>
        <w:t xml:space="preserve">, to avoid the need for the filing and review of similar petitions in the future, the Commission will </w:t>
      </w:r>
      <w:r w:rsidR="00F40B52" w:rsidRPr="006D6D50">
        <w:rPr>
          <w:kern w:val="1"/>
          <w:sz w:val="26"/>
        </w:rPr>
        <w:t>approve</w:t>
      </w:r>
      <w:r w:rsidR="003A0A8C" w:rsidRPr="006D6D50">
        <w:rPr>
          <w:kern w:val="1"/>
          <w:sz w:val="26"/>
        </w:rPr>
        <w:t xml:space="preserve"> modifications to the language of the standard interconnection agreement</w:t>
      </w:r>
      <w:r w:rsidR="000D06D4" w:rsidRPr="006D6D50">
        <w:rPr>
          <w:kern w:val="1"/>
          <w:sz w:val="26"/>
        </w:rPr>
        <w:t xml:space="preserve"> form</w:t>
      </w:r>
      <w:r w:rsidR="00C14364" w:rsidRPr="006D6D50">
        <w:rPr>
          <w:kern w:val="1"/>
          <w:sz w:val="26"/>
        </w:rPr>
        <w:t xml:space="preserve"> as set for</w:t>
      </w:r>
      <w:r w:rsidR="000D06D4" w:rsidRPr="006D6D50">
        <w:rPr>
          <w:kern w:val="1"/>
          <w:sz w:val="26"/>
        </w:rPr>
        <w:t>th in this Order</w:t>
      </w:r>
      <w:r w:rsidR="000D06D4" w:rsidRPr="009F5878">
        <w:rPr>
          <w:kern w:val="1"/>
          <w:sz w:val="26"/>
        </w:rPr>
        <w:t xml:space="preserve"> for</w:t>
      </w:r>
      <w:r w:rsidR="003A0A8C" w:rsidRPr="009F5878">
        <w:rPr>
          <w:kern w:val="1"/>
          <w:sz w:val="26"/>
        </w:rPr>
        <w:t xml:space="preserve"> </w:t>
      </w:r>
      <w:r w:rsidR="0093181A" w:rsidRPr="009F5878">
        <w:rPr>
          <w:kern w:val="1"/>
          <w:sz w:val="26"/>
        </w:rPr>
        <w:t xml:space="preserve">state </w:t>
      </w:r>
      <w:r w:rsidR="003A0A8C" w:rsidRPr="009F5878">
        <w:rPr>
          <w:kern w:val="1"/>
          <w:sz w:val="26"/>
        </w:rPr>
        <w:t xml:space="preserve">agencies governed by and subject to the same laws as those at issue </w:t>
      </w:r>
      <w:r w:rsidR="003D5EAE" w:rsidRPr="009F5878">
        <w:rPr>
          <w:kern w:val="1"/>
          <w:sz w:val="26"/>
        </w:rPr>
        <w:t>in this Order</w:t>
      </w:r>
      <w:r w:rsidR="00BA266F" w:rsidRPr="009F5878">
        <w:rPr>
          <w:kern w:val="1"/>
          <w:sz w:val="26"/>
        </w:rPr>
        <w:t>.</w:t>
      </w:r>
    </w:p>
    <w:p w14:paraId="6D963422" w14:textId="77777777" w:rsidR="00A137E0" w:rsidRPr="009F5878" w:rsidRDefault="00A137E0" w:rsidP="00877F57">
      <w:pPr>
        <w:spacing w:line="360" w:lineRule="auto"/>
        <w:rPr>
          <w:kern w:val="1"/>
          <w:sz w:val="26"/>
          <w:szCs w:val="26"/>
        </w:rPr>
      </w:pPr>
    </w:p>
    <w:p w14:paraId="365AF67C" w14:textId="0C79F708" w:rsidR="00AA1411" w:rsidRPr="00610FB4" w:rsidRDefault="00B70B08" w:rsidP="00877F57">
      <w:pPr>
        <w:spacing w:line="360" w:lineRule="auto"/>
        <w:rPr>
          <w:b/>
          <w:sz w:val="26"/>
          <w:szCs w:val="26"/>
        </w:rPr>
      </w:pPr>
      <w:r>
        <w:rPr>
          <w:b/>
          <w:sz w:val="26"/>
          <w:szCs w:val="26"/>
        </w:rPr>
        <w:t xml:space="preserve">PECO </w:t>
      </w:r>
      <w:r w:rsidR="00AA1411" w:rsidRPr="00610FB4">
        <w:rPr>
          <w:b/>
          <w:sz w:val="26"/>
          <w:szCs w:val="26"/>
        </w:rPr>
        <w:t>Petition</w:t>
      </w:r>
      <w:r w:rsidR="00E31047" w:rsidRPr="00610FB4">
        <w:rPr>
          <w:b/>
          <w:sz w:val="26"/>
          <w:szCs w:val="26"/>
        </w:rPr>
        <w:t>s</w:t>
      </w:r>
      <w:r>
        <w:rPr>
          <w:b/>
          <w:sz w:val="26"/>
          <w:szCs w:val="26"/>
        </w:rPr>
        <w:t xml:space="preserve"> - DCNR</w:t>
      </w:r>
    </w:p>
    <w:p w14:paraId="793BE0AB" w14:textId="0180381E" w:rsidR="00F16E03" w:rsidRDefault="00AA1411" w:rsidP="00877F57">
      <w:pPr>
        <w:pStyle w:val="p3"/>
        <w:tabs>
          <w:tab w:val="clear" w:pos="204"/>
          <w:tab w:val="left" w:pos="0"/>
        </w:tabs>
        <w:spacing w:line="360" w:lineRule="auto"/>
        <w:rPr>
          <w:kern w:val="1"/>
          <w:sz w:val="26"/>
          <w:szCs w:val="26"/>
        </w:rPr>
      </w:pPr>
      <w:r w:rsidRPr="00610FB4">
        <w:rPr>
          <w:sz w:val="26"/>
          <w:szCs w:val="26"/>
        </w:rPr>
        <w:tab/>
      </w:r>
      <w:r w:rsidR="0025754D" w:rsidRPr="00610FB4">
        <w:rPr>
          <w:sz w:val="26"/>
          <w:szCs w:val="26"/>
        </w:rPr>
        <w:t xml:space="preserve">PECO’s two DCNR Petitions </w:t>
      </w:r>
      <w:r w:rsidR="000F5ECA" w:rsidRPr="00610FB4">
        <w:rPr>
          <w:sz w:val="26"/>
          <w:szCs w:val="26"/>
        </w:rPr>
        <w:t xml:space="preserve">relate to </w:t>
      </w:r>
      <w:r w:rsidR="001D1169" w:rsidRPr="00610FB4">
        <w:rPr>
          <w:sz w:val="26"/>
          <w:szCs w:val="26"/>
        </w:rPr>
        <w:t>proposed solar array projects at Tyler State Park in Bucks County, Pennsylvania,</w:t>
      </w:r>
      <w:r w:rsidR="00137E64" w:rsidRPr="00610FB4">
        <w:rPr>
          <w:rStyle w:val="FootnoteReference"/>
          <w:sz w:val="26"/>
          <w:szCs w:val="26"/>
        </w:rPr>
        <w:footnoteReference w:id="1"/>
      </w:r>
      <w:r w:rsidR="00C66C5C" w:rsidRPr="00610FB4">
        <w:rPr>
          <w:sz w:val="26"/>
          <w:szCs w:val="26"/>
        </w:rPr>
        <w:t xml:space="preserve"> and </w:t>
      </w:r>
      <w:r w:rsidR="00B824C8" w:rsidRPr="00610FB4">
        <w:rPr>
          <w:sz w:val="26"/>
          <w:szCs w:val="26"/>
        </w:rPr>
        <w:t>Evansburg State Park in Montgomery County, Pennsylvania</w:t>
      </w:r>
      <w:r w:rsidR="00137E64" w:rsidRPr="00856112">
        <w:rPr>
          <w:sz w:val="26"/>
          <w:szCs w:val="26"/>
        </w:rPr>
        <w:t>.</w:t>
      </w:r>
      <w:r w:rsidR="00E05D48" w:rsidRPr="00856112">
        <w:rPr>
          <w:rStyle w:val="FootnoteReference"/>
          <w:sz w:val="26"/>
          <w:szCs w:val="26"/>
        </w:rPr>
        <w:footnoteReference w:id="2"/>
      </w:r>
      <w:r w:rsidR="00137E64" w:rsidRPr="00856112">
        <w:rPr>
          <w:sz w:val="26"/>
          <w:szCs w:val="26"/>
        </w:rPr>
        <w:t xml:space="preserve">  </w:t>
      </w:r>
      <w:r w:rsidR="006B4E9E" w:rsidRPr="00856112">
        <w:rPr>
          <w:sz w:val="26"/>
          <w:szCs w:val="26"/>
        </w:rPr>
        <w:t>PECO</w:t>
      </w:r>
      <w:r w:rsidRPr="00856112">
        <w:rPr>
          <w:sz w:val="26"/>
          <w:szCs w:val="26"/>
        </w:rPr>
        <w:t xml:space="preserve"> </w:t>
      </w:r>
      <w:r w:rsidR="00CA0673" w:rsidRPr="00856112">
        <w:rPr>
          <w:kern w:val="1"/>
          <w:sz w:val="26"/>
        </w:rPr>
        <w:t xml:space="preserve">states that it </w:t>
      </w:r>
      <w:r w:rsidRPr="00856112">
        <w:rPr>
          <w:kern w:val="1"/>
          <w:sz w:val="26"/>
        </w:rPr>
        <w:t>received Level 2 application</w:t>
      </w:r>
      <w:r w:rsidR="0020352B" w:rsidRPr="00856112">
        <w:rPr>
          <w:kern w:val="1"/>
          <w:sz w:val="26"/>
        </w:rPr>
        <w:t>s</w:t>
      </w:r>
      <w:r w:rsidRPr="00856112">
        <w:rPr>
          <w:kern w:val="1"/>
          <w:sz w:val="26"/>
        </w:rPr>
        <w:t xml:space="preserve"> and request</w:t>
      </w:r>
      <w:r w:rsidR="0020352B" w:rsidRPr="00856112">
        <w:rPr>
          <w:kern w:val="1"/>
          <w:sz w:val="26"/>
        </w:rPr>
        <w:t>s</w:t>
      </w:r>
      <w:r w:rsidR="00CE2CB7" w:rsidRPr="00856112">
        <w:rPr>
          <w:kern w:val="1"/>
          <w:sz w:val="26"/>
        </w:rPr>
        <w:t xml:space="preserve"> from</w:t>
      </w:r>
      <w:r w:rsidR="00272D06" w:rsidRPr="00856112">
        <w:rPr>
          <w:kern w:val="1"/>
          <w:sz w:val="26"/>
        </w:rPr>
        <w:t xml:space="preserve"> </w:t>
      </w:r>
      <w:r w:rsidR="0020352B" w:rsidRPr="00856112">
        <w:rPr>
          <w:kern w:val="1"/>
          <w:sz w:val="26"/>
        </w:rPr>
        <w:t xml:space="preserve">DCNR </w:t>
      </w:r>
      <w:r w:rsidR="00CE2CB7" w:rsidRPr="00856112">
        <w:rPr>
          <w:kern w:val="1"/>
          <w:sz w:val="26"/>
        </w:rPr>
        <w:t xml:space="preserve">to interconnect </w:t>
      </w:r>
      <w:r w:rsidR="00CA0673" w:rsidRPr="00856112">
        <w:rPr>
          <w:kern w:val="1"/>
          <w:sz w:val="26"/>
        </w:rPr>
        <w:t xml:space="preserve">a </w:t>
      </w:r>
      <w:r w:rsidR="003F6530" w:rsidRPr="00856112">
        <w:rPr>
          <w:kern w:val="1"/>
          <w:sz w:val="26"/>
        </w:rPr>
        <w:t>98.8</w:t>
      </w:r>
      <w:r w:rsidR="00272D06" w:rsidRPr="00856112">
        <w:rPr>
          <w:kern w:val="1"/>
          <w:sz w:val="26"/>
        </w:rPr>
        <w:t xml:space="preserve"> kW </w:t>
      </w:r>
      <w:r w:rsidR="00C31FB2" w:rsidRPr="00856112">
        <w:rPr>
          <w:kern w:val="1"/>
          <w:sz w:val="26"/>
        </w:rPr>
        <w:t>solar array</w:t>
      </w:r>
      <w:r w:rsidR="00272D06" w:rsidRPr="00856112">
        <w:rPr>
          <w:kern w:val="1"/>
          <w:sz w:val="26"/>
        </w:rPr>
        <w:t xml:space="preserve"> facility at </w:t>
      </w:r>
      <w:r w:rsidR="003F6530" w:rsidRPr="00856112">
        <w:rPr>
          <w:kern w:val="1"/>
          <w:sz w:val="26"/>
        </w:rPr>
        <w:t xml:space="preserve">Tyler State Park and </w:t>
      </w:r>
      <w:r w:rsidR="009165C1" w:rsidRPr="00856112">
        <w:rPr>
          <w:kern w:val="1"/>
          <w:sz w:val="26"/>
        </w:rPr>
        <w:t xml:space="preserve">a </w:t>
      </w:r>
      <w:r w:rsidR="007021E6" w:rsidRPr="00856112">
        <w:rPr>
          <w:kern w:val="1"/>
          <w:sz w:val="26"/>
        </w:rPr>
        <w:t xml:space="preserve">78.4 kW </w:t>
      </w:r>
      <w:r w:rsidR="00C31FB2" w:rsidRPr="00856112">
        <w:rPr>
          <w:kern w:val="1"/>
          <w:sz w:val="26"/>
        </w:rPr>
        <w:t xml:space="preserve">solar array </w:t>
      </w:r>
      <w:r w:rsidR="007021E6" w:rsidRPr="00856112">
        <w:rPr>
          <w:kern w:val="1"/>
          <w:sz w:val="26"/>
        </w:rPr>
        <w:t>facility at Evansburg State Park</w:t>
      </w:r>
      <w:r w:rsidR="00CA0673" w:rsidRPr="00856112">
        <w:rPr>
          <w:kern w:val="1"/>
          <w:sz w:val="26"/>
        </w:rPr>
        <w:t xml:space="preserve">.  </w:t>
      </w:r>
      <w:r w:rsidR="004109D2" w:rsidRPr="00856112">
        <w:rPr>
          <w:kern w:val="1"/>
          <w:sz w:val="26"/>
        </w:rPr>
        <w:t>PECO</w:t>
      </w:r>
      <w:r w:rsidR="00CA0673" w:rsidRPr="00856112">
        <w:rPr>
          <w:kern w:val="1"/>
          <w:sz w:val="26"/>
        </w:rPr>
        <w:t xml:space="preserve"> asserts that it uses the standard</w:t>
      </w:r>
      <w:r w:rsidR="00716163" w:rsidRPr="00856112">
        <w:rPr>
          <w:kern w:val="1"/>
          <w:sz w:val="26"/>
        </w:rPr>
        <w:t xml:space="preserve"> application and agreement</w:t>
      </w:r>
      <w:r w:rsidR="00CA0673" w:rsidRPr="00856112">
        <w:rPr>
          <w:kern w:val="1"/>
          <w:sz w:val="26"/>
        </w:rPr>
        <w:t xml:space="preserve"> forms adopted by the Commission for interconnection projects.</w:t>
      </w:r>
      <w:r w:rsidR="00692296">
        <w:rPr>
          <w:rStyle w:val="FootnoteReference"/>
          <w:kern w:val="1"/>
          <w:sz w:val="26"/>
        </w:rPr>
        <w:footnoteReference w:id="3"/>
      </w:r>
      <w:r w:rsidR="00CA0673" w:rsidRPr="00856112">
        <w:rPr>
          <w:kern w:val="1"/>
          <w:sz w:val="26"/>
        </w:rPr>
        <w:t xml:space="preserve">  </w:t>
      </w:r>
      <w:r w:rsidR="00CA0673" w:rsidRPr="00856112">
        <w:rPr>
          <w:i/>
          <w:kern w:val="1"/>
          <w:sz w:val="26"/>
          <w:szCs w:val="26"/>
        </w:rPr>
        <w:t>See Implementation of the Alternative Energy Portfolio Standards Act of 2004: Standard Interconnection Application Forms,</w:t>
      </w:r>
      <w:r w:rsidR="00CA0673" w:rsidRPr="00856112">
        <w:rPr>
          <w:kern w:val="1"/>
          <w:sz w:val="26"/>
          <w:szCs w:val="26"/>
        </w:rPr>
        <w:t xml:space="preserve"> Docket No. M-00051865 (Order entered </w:t>
      </w:r>
      <w:bookmarkStart w:id="1" w:name="_Hlk48219788"/>
      <w:r w:rsidR="00CA0673" w:rsidRPr="00856112">
        <w:rPr>
          <w:kern w:val="1"/>
          <w:sz w:val="26"/>
          <w:szCs w:val="26"/>
        </w:rPr>
        <w:t>February 27, 2009</w:t>
      </w:r>
      <w:bookmarkEnd w:id="1"/>
      <w:r w:rsidR="00CA0673" w:rsidRPr="00856112">
        <w:rPr>
          <w:kern w:val="1"/>
          <w:sz w:val="26"/>
          <w:szCs w:val="26"/>
        </w:rPr>
        <w:t>)</w:t>
      </w:r>
      <w:r w:rsidR="00201D10" w:rsidRPr="00856112">
        <w:rPr>
          <w:kern w:val="1"/>
          <w:sz w:val="26"/>
          <w:szCs w:val="26"/>
        </w:rPr>
        <w:t xml:space="preserve"> (</w:t>
      </w:r>
      <w:bookmarkStart w:id="2" w:name="_Hlk46390413"/>
      <w:r w:rsidR="00201D10" w:rsidRPr="00856112">
        <w:rPr>
          <w:i/>
          <w:iCs/>
          <w:kern w:val="1"/>
          <w:sz w:val="26"/>
          <w:szCs w:val="26"/>
        </w:rPr>
        <w:t>AEPS Act Implementation Order</w:t>
      </w:r>
      <w:bookmarkEnd w:id="2"/>
      <w:r w:rsidR="00201D10" w:rsidRPr="00856112">
        <w:rPr>
          <w:kern w:val="1"/>
          <w:sz w:val="26"/>
          <w:szCs w:val="26"/>
        </w:rPr>
        <w:t>)</w:t>
      </w:r>
      <w:r w:rsidR="00CA0673" w:rsidRPr="00856112">
        <w:rPr>
          <w:kern w:val="1"/>
          <w:sz w:val="26"/>
          <w:szCs w:val="26"/>
        </w:rPr>
        <w:t>.</w:t>
      </w:r>
    </w:p>
    <w:p w14:paraId="34C64A0C" w14:textId="77777777" w:rsidR="00F16E03" w:rsidRDefault="00F16E03" w:rsidP="00877F57">
      <w:pPr>
        <w:pStyle w:val="p3"/>
        <w:tabs>
          <w:tab w:val="clear" w:pos="204"/>
          <w:tab w:val="left" w:pos="0"/>
        </w:tabs>
        <w:spacing w:line="360" w:lineRule="auto"/>
        <w:rPr>
          <w:kern w:val="1"/>
          <w:sz w:val="26"/>
          <w:szCs w:val="26"/>
        </w:rPr>
      </w:pPr>
    </w:p>
    <w:p w14:paraId="7F69ECF6" w14:textId="2DF5959F" w:rsidR="00AA1411" w:rsidRPr="000F27A7" w:rsidRDefault="007462FE" w:rsidP="00F16E03">
      <w:pPr>
        <w:pStyle w:val="p3"/>
        <w:tabs>
          <w:tab w:val="clear" w:pos="204"/>
        </w:tabs>
        <w:spacing w:line="360" w:lineRule="auto"/>
        <w:ind w:firstLine="720"/>
        <w:rPr>
          <w:kern w:val="1"/>
          <w:sz w:val="26"/>
          <w:szCs w:val="26"/>
        </w:rPr>
      </w:pPr>
      <w:r w:rsidRPr="000F27A7">
        <w:rPr>
          <w:kern w:val="1"/>
          <w:sz w:val="26"/>
          <w:szCs w:val="26"/>
        </w:rPr>
        <w:t xml:space="preserve">According to PECO, </w:t>
      </w:r>
      <w:r w:rsidR="00EB58AD" w:rsidRPr="000F27A7">
        <w:rPr>
          <w:kern w:val="1"/>
          <w:sz w:val="26"/>
          <w:szCs w:val="26"/>
        </w:rPr>
        <w:t>DCNR</w:t>
      </w:r>
      <w:r w:rsidR="008B29C0">
        <w:rPr>
          <w:kern w:val="1"/>
          <w:sz w:val="26"/>
          <w:szCs w:val="26"/>
        </w:rPr>
        <w:t xml:space="preserve"> </w:t>
      </w:r>
      <w:r w:rsidR="00CA0673" w:rsidRPr="000F27A7">
        <w:rPr>
          <w:kern w:val="1"/>
          <w:sz w:val="26"/>
          <w:szCs w:val="26"/>
        </w:rPr>
        <w:t>request</w:t>
      </w:r>
      <w:r w:rsidR="007E2423" w:rsidRPr="000F27A7">
        <w:rPr>
          <w:kern w:val="1"/>
          <w:sz w:val="26"/>
          <w:szCs w:val="26"/>
        </w:rPr>
        <w:t>s</w:t>
      </w:r>
      <w:r w:rsidR="00CA0673" w:rsidRPr="000F27A7">
        <w:rPr>
          <w:kern w:val="1"/>
          <w:sz w:val="26"/>
          <w:szCs w:val="26"/>
        </w:rPr>
        <w:t xml:space="preserve"> modifications to the sections</w:t>
      </w:r>
      <w:r w:rsidR="00272D06" w:rsidRPr="000F27A7">
        <w:rPr>
          <w:kern w:val="1"/>
          <w:sz w:val="26"/>
          <w:szCs w:val="26"/>
        </w:rPr>
        <w:t xml:space="preserve"> of the interconnection agreement</w:t>
      </w:r>
      <w:r w:rsidR="00CA0673" w:rsidRPr="000F27A7">
        <w:rPr>
          <w:kern w:val="1"/>
          <w:sz w:val="26"/>
          <w:szCs w:val="26"/>
        </w:rPr>
        <w:t xml:space="preserve"> </w:t>
      </w:r>
      <w:r w:rsidR="00033F49" w:rsidRPr="000F27A7">
        <w:rPr>
          <w:kern w:val="1"/>
          <w:sz w:val="26"/>
          <w:szCs w:val="26"/>
        </w:rPr>
        <w:t>addressing</w:t>
      </w:r>
      <w:r w:rsidR="00CA0673" w:rsidRPr="000F27A7">
        <w:rPr>
          <w:kern w:val="1"/>
          <w:sz w:val="26"/>
          <w:szCs w:val="26"/>
        </w:rPr>
        <w:t xml:space="preserve"> Indemnification (Section 9)</w:t>
      </w:r>
      <w:r w:rsidR="0085323A" w:rsidRPr="000F27A7">
        <w:rPr>
          <w:kern w:val="1"/>
          <w:sz w:val="26"/>
          <w:szCs w:val="26"/>
        </w:rPr>
        <w:t xml:space="preserve"> and </w:t>
      </w:r>
      <w:r w:rsidR="00CA0673" w:rsidRPr="000F27A7">
        <w:rPr>
          <w:kern w:val="1"/>
          <w:sz w:val="26"/>
          <w:szCs w:val="26"/>
        </w:rPr>
        <w:t>Limitation of Liability (Section 10)</w:t>
      </w:r>
      <w:r w:rsidR="00033F49" w:rsidRPr="000F27A7">
        <w:rPr>
          <w:kern w:val="1"/>
          <w:sz w:val="26"/>
          <w:szCs w:val="26"/>
        </w:rPr>
        <w:t>.</w:t>
      </w:r>
      <w:r w:rsidR="00464B95" w:rsidRPr="000F27A7">
        <w:rPr>
          <w:kern w:val="1"/>
          <w:sz w:val="26"/>
          <w:szCs w:val="26"/>
        </w:rPr>
        <w:t xml:space="preserve">  Further, PECO itself request</w:t>
      </w:r>
      <w:r w:rsidR="007E2423" w:rsidRPr="000F27A7">
        <w:rPr>
          <w:kern w:val="1"/>
          <w:sz w:val="26"/>
          <w:szCs w:val="26"/>
        </w:rPr>
        <w:t>s</w:t>
      </w:r>
      <w:r w:rsidR="00464B95" w:rsidRPr="000F27A7">
        <w:rPr>
          <w:kern w:val="1"/>
          <w:sz w:val="26"/>
          <w:szCs w:val="26"/>
        </w:rPr>
        <w:t xml:space="preserve"> modification to </w:t>
      </w:r>
      <w:r w:rsidR="00AB454F" w:rsidRPr="000F27A7">
        <w:rPr>
          <w:kern w:val="1"/>
          <w:sz w:val="26"/>
          <w:szCs w:val="26"/>
        </w:rPr>
        <w:t xml:space="preserve">Section 14 of the </w:t>
      </w:r>
      <w:r w:rsidR="00AB454F" w:rsidRPr="000F27A7">
        <w:rPr>
          <w:kern w:val="1"/>
          <w:sz w:val="26"/>
          <w:szCs w:val="26"/>
        </w:rPr>
        <w:lastRenderedPageBreak/>
        <w:t>Standard Interconnection Agreement</w:t>
      </w:r>
      <w:r w:rsidR="00C164C9" w:rsidRPr="000F27A7">
        <w:rPr>
          <w:kern w:val="1"/>
          <w:sz w:val="26"/>
          <w:szCs w:val="26"/>
        </w:rPr>
        <w:t xml:space="preserve">, which addresses </w:t>
      </w:r>
      <w:r w:rsidR="005411F8" w:rsidRPr="000F27A7">
        <w:rPr>
          <w:kern w:val="1"/>
          <w:sz w:val="26"/>
          <w:szCs w:val="26"/>
        </w:rPr>
        <w:t>Assignment/Transfer of Ownership of the Customer-Generator Facility</w:t>
      </w:r>
      <w:r w:rsidR="00B70B08" w:rsidRPr="000F27A7">
        <w:rPr>
          <w:kern w:val="1"/>
          <w:sz w:val="26"/>
          <w:szCs w:val="26"/>
        </w:rPr>
        <w:t>.</w:t>
      </w:r>
      <w:r w:rsidR="00033F49" w:rsidRPr="000F27A7">
        <w:rPr>
          <w:kern w:val="1"/>
          <w:sz w:val="26"/>
          <w:szCs w:val="26"/>
        </w:rPr>
        <w:t xml:space="preserve">  </w:t>
      </w:r>
      <w:r w:rsidR="00CA0673" w:rsidRPr="000F27A7">
        <w:rPr>
          <w:kern w:val="1"/>
          <w:sz w:val="26"/>
          <w:szCs w:val="26"/>
        </w:rPr>
        <w:t>The specific modifications requested</w:t>
      </w:r>
      <w:r w:rsidR="00D01A58" w:rsidRPr="000F27A7">
        <w:rPr>
          <w:kern w:val="1"/>
          <w:sz w:val="26"/>
          <w:szCs w:val="26"/>
        </w:rPr>
        <w:t xml:space="preserve"> </w:t>
      </w:r>
      <w:r w:rsidR="00F25EA1" w:rsidRPr="000F27A7">
        <w:rPr>
          <w:kern w:val="1"/>
          <w:sz w:val="26"/>
          <w:szCs w:val="26"/>
        </w:rPr>
        <w:t xml:space="preserve">by </w:t>
      </w:r>
      <w:proofErr w:type="gramStart"/>
      <w:r w:rsidR="00167A57" w:rsidRPr="000F27A7">
        <w:rPr>
          <w:kern w:val="1"/>
          <w:sz w:val="26"/>
          <w:szCs w:val="26"/>
        </w:rPr>
        <w:t>DCNR</w:t>
      </w:r>
      <w:proofErr w:type="gramEnd"/>
      <w:r w:rsidR="00167A57" w:rsidRPr="000F27A7">
        <w:rPr>
          <w:kern w:val="1"/>
          <w:sz w:val="26"/>
          <w:szCs w:val="26"/>
        </w:rPr>
        <w:t xml:space="preserve"> and PECO</w:t>
      </w:r>
      <w:r w:rsidR="00F25EA1" w:rsidRPr="000F27A7">
        <w:rPr>
          <w:kern w:val="1"/>
          <w:sz w:val="26"/>
          <w:szCs w:val="26"/>
        </w:rPr>
        <w:t xml:space="preserve"> </w:t>
      </w:r>
      <w:r w:rsidR="00272D06" w:rsidRPr="000F27A7">
        <w:rPr>
          <w:kern w:val="1"/>
          <w:sz w:val="26"/>
          <w:szCs w:val="26"/>
        </w:rPr>
        <w:t>through</w:t>
      </w:r>
      <w:r w:rsidR="00F25EA1" w:rsidRPr="000F27A7">
        <w:rPr>
          <w:kern w:val="1"/>
          <w:sz w:val="26"/>
          <w:szCs w:val="26"/>
        </w:rPr>
        <w:t xml:space="preserve"> its Petition</w:t>
      </w:r>
      <w:r w:rsidR="00167A57" w:rsidRPr="000F27A7">
        <w:rPr>
          <w:kern w:val="1"/>
          <w:sz w:val="26"/>
          <w:szCs w:val="26"/>
        </w:rPr>
        <w:t>s</w:t>
      </w:r>
      <w:r w:rsidR="00CA0673" w:rsidRPr="000F27A7">
        <w:rPr>
          <w:kern w:val="1"/>
          <w:sz w:val="26"/>
          <w:szCs w:val="26"/>
        </w:rPr>
        <w:t xml:space="preserve"> </w:t>
      </w:r>
      <w:r w:rsidR="002651A6" w:rsidRPr="000F27A7">
        <w:rPr>
          <w:kern w:val="1"/>
          <w:sz w:val="26"/>
          <w:szCs w:val="26"/>
        </w:rPr>
        <w:t>are as follows</w:t>
      </w:r>
      <w:r w:rsidR="00CA0673" w:rsidRPr="000F27A7">
        <w:rPr>
          <w:kern w:val="1"/>
          <w:sz w:val="26"/>
          <w:szCs w:val="26"/>
        </w:rPr>
        <w:t>:</w:t>
      </w:r>
      <w:r w:rsidR="000D078D" w:rsidRPr="000F27A7">
        <w:rPr>
          <w:rStyle w:val="FootnoteReference"/>
          <w:kern w:val="1"/>
          <w:sz w:val="26"/>
          <w:szCs w:val="26"/>
        </w:rPr>
        <w:footnoteReference w:id="4"/>
      </w:r>
    </w:p>
    <w:p w14:paraId="1DB48DBC" w14:textId="77777777" w:rsidR="00604FA4" w:rsidRPr="000F27A7" w:rsidRDefault="00604FA4" w:rsidP="00A137E0">
      <w:pPr>
        <w:pStyle w:val="p3"/>
        <w:tabs>
          <w:tab w:val="clear" w:pos="204"/>
          <w:tab w:val="left" w:pos="0"/>
        </w:tabs>
        <w:rPr>
          <w:kern w:val="1"/>
          <w:sz w:val="26"/>
          <w:szCs w:val="26"/>
        </w:rPr>
      </w:pPr>
    </w:p>
    <w:p w14:paraId="24057692" w14:textId="35EDABB9" w:rsidR="00EB2397" w:rsidRPr="00B37204" w:rsidRDefault="00272D06" w:rsidP="00242042">
      <w:pPr>
        <w:pStyle w:val="p3"/>
        <w:tabs>
          <w:tab w:val="clear" w:pos="204"/>
          <w:tab w:val="left" w:pos="0"/>
        </w:tabs>
        <w:ind w:left="1440" w:right="720"/>
        <w:rPr>
          <w:strike/>
          <w:kern w:val="26"/>
          <w:sz w:val="26"/>
          <w:szCs w:val="26"/>
        </w:rPr>
      </w:pPr>
      <w:r w:rsidRPr="00B37204">
        <w:rPr>
          <w:kern w:val="26"/>
          <w:sz w:val="26"/>
          <w:szCs w:val="26"/>
        </w:rPr>
        <w:t>9)</w:t>
      </w:r>
      <w:r w:rsidRPr="00B37204">
        <w:rPr>
          <w:kern w:val="26"/>
          <w:sz w:val="26"/>
          <w:szCs w:val="26"/>
        </w:rPr>
        <w:tab/>
      </w:r>
      <w:r w:rsidRPr="00B37204">
        <w:rPr>
          <w:b/>
          <w:bCs/>
          <w:strike/>
          <w:kern w:val="26"/>
          <w:sz w:val="26"/>
          <w:szCs w:val="26"/>
          <w:u w:val="single"/>
        </w:rPr>
        <w:t>Indemnification</w:t>
      </w:r>
      <w:r w:rsidRPr="00B37204">
        <w:rPr>
          <w:strike/>
          <w:kern w:val="26"/>
          <w:sz w:val="26"/>
          <w:szCs w:val="26"/>
        </w:rPr>
        <w:t>.  The Parties shall at all times indemnify, defend, and save the other Party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the other Party's action or inactions of its obligations under these terms and conditions on behalf of the indemnifying Party, except in cases of gross negligence or intentional wrongdoing by the indemnified Party.</w:t>
      </w:r>
    </w:p>
    <w:p w14:paraId="75042D1F" w14:textId="77777777" w:rsidR="00EB2397" w:rsidRPr="00B37204" w:rsidRDefault="00EB2397" w:rsidP="00242042">
      <w:pPr>
        <w:pStyle w:val="p3"/>
        <w:tabs>
          <w:tab w:val="clear" w:pos="204"/>
          <w:tab w:val="left" w:pos="0"/>
        </w:tabs>
        <w:ind w:left="1440" w:right="720"/>
        <w:rPr>
          <w:strike/>
          <w:kern w:val="26"/>
          <w:sz w:val="26"/>
          <w:szCs w:val="26"/>
        </w:rPr>
      </w:pPr>
    </w:p>
    <w:p w14:paraId="5A632966" w14:textId="61B70E11" w:rsidR="00272D06" w:rsidRPr="00AF056D" w:rsidRDefault="00272D06" w:rsidP="00242042">
      <w:pPr>
        <w:pStyle w:val="p3"/>
        <w:tabs>
          <w:tab w:val="clear" w:pos="204"/>
          <w:tab w:val="left" w:pos="0"/>
        </w:tabs>
        <w:ind w:left="1440" w:right="720"/>
        <w:rPr>
          <w:kern w:val="26"/>
          <w:sz w:val="26"/>
          <w:szCs w:val="26"/>
        </w:rPr>
      </w:pPr>
      <w:r w:rsidRPr="00AF056D">
        <w:rPr>
          <w:kern w:val="26"/>
          <w:sz w:val="26"/>
          <w:szCs w:val="26"/>
        </w:rPr>
        <w:t>10)</w:t>
      </w:r>
      <w:r w:rsidR="00EB2397" w:rsidRPr="00AF056D">
        <w:rPr>
          <w:kern w:val="26"/>
          <w:sz w:val="26"/>
          <w:szCs w:val="26"/>
        </w:rPr>
        <w:tab/>
      </w:r>
      <w:r w:rsidRPr="00AF056D">
        <w:rPr>
          <w:b/>
          <w:bCs/>
          <w:kern w:val="26"/>
          <w:sz w:val="26"/>
          <w:szCs w:val="26"/>
          <w:u w:val="single"/>
        </w:rPr>
        <w:t>Limitation of Liability</w:t>
      </w:r>
      <w:r w:rsidRPr="00AF056D">
        <w:rPr>
          <w:kern w:val="26"/>
          <w:sz w:val="26"/>
          <w:szCs w:val="26"/>
        </w:rPr>
        <w:t xml:space="preserve">.  Each party’s liability to the other party for any loss, cost, claim, injury, liability, or expense, </w:t>
      </w:r>
      <w:r w:rsidRPr="00AF056D">
        <w:rPr>
          <w:strike/>
          <w:kern w:val="26"/>
          <w:sz w:val="26"/>
          <w:szCs w:val="26"/>
        </w:rPr>
        <w:t>including reasonable</w:t>
      </w:r>
      <w:r w:rsidRPr="00AF056D">
        <w:rPr>
          <w:kern w:val="26"/>
          <w:sz w:val="26"/>
          <w:szCs w:val="26"/>
        </w:rPr>
        <w:t xml:space="preserve"> </w:t>
      </w:r>
      <w:r w:rsidR="00F70159" w:rsidRPr="00AF056D">
        <w:rPr>
          <w:kern w:val="26"/>
          <w:sz w:val="26"/>
          <w:szCs w:val="26"/>
          <w:u w:val="single"/>
        </w:rPr>
        <w:t>excluding payment of any</w:t>
      </w:r>
      <w:r w:rsidR="00244F21" w:rsidRPr="00AF056D">
        <w:rPr>
          <w:kern w:val="26"/>
          <w:sz w:val="26"/>
          <w:szCs w:val="26"/>
        </w:rPr>
        <w:t xml:space="preserve"> </w:t>
      </w:r>
      <w:r w:rsidRPr="00AF056D">
        <w:rPr>
          <w:kern w:val="26"/>
          <w:sz w:val="26"/>
          <w:szCs w:val="26"/>
        </w:rPr>
        <w:t xml:space="preserve">attorney’s fees, relating </w:t>
      </w:r>
      <w:proofErr w:type="gramStart"/>
      <w:r w:rsidRPr="00AF056D">
        <w:rPr>
          <w:kern w:val="26"/>
          <w:sz w:val="26"/>
          <w:szCs w:val="26"/>
        </w:rPr>
        <w:t>to</w:t>
      </w:r>
      <w:proofErr w:type="gramEnd"/>
      <w:r w:rsidRPr="00AF056D">
        <w:rPr>
          <w:kern w:val="26"/>
          <w:sz w:val="26"/>
          <w:szCs w:val="26"/>
        </w:rPr>
        <w:t xml:space="preserve"> or arising from any act or omission in its performance of these terms and conditions, shall be limited to the amount of direct damage actually incurred.  </w:t>
      </w:r>
      <w:r w:rsidRPr="00823422">
        <w:rPr>
          <w:kern w:val="26"/>
          <w:sz w:val="26"/>
          <w:szCs w:val="26"/>
        </w:rPr>
        <w:t xml:space="preserve">In no event shall either party be liable to the other party for any indirect, incidental, special, </w:t>
      </w:r>
      <w:proofErr w:type="gramStart"/>
      <w:r w:rsidRPr="00823422">
        <w:rPr>
          <w:kern w:val="26"/>
          <w:sz w:val="26"/>
          <w:szCs w:val="26"/>
        </w:rPr>
        <w:t>consequential</w:t>
      </w:r>
      <w:proofErr w:type="gramEnd"/>
      <w:r w:rsidRPr="00823422">
        <w:rPr>
          <w:kern w:val="26"/>
          <w:sz w:val="26"/>
          <w:szCs w:val="26"/>
        </w:rPr>
        <w:t xml:space="preserve"> or punitive damages of any kind whatsoever.</w:t>
      </w:r>
    </w:p>
    <w:p w14:paraId="652952A5" w14:textId="77777777" w:rsidR="00272D06" w:rsidRPr="00AF056D" w:rsidRDefault="00272D06" w:rsidP="00242042">
      <w:pPr>
        <w:pStyle w:val="p3"/>
        <w:tabs>
          <w:tab w:val="clear" w:pos="204"/>
          <w:tab w:val="left" w:pos="0"/>
        </w:tabs>
        <w:ind w:left="1440" w:right="720"/>
        <w:rPr>
          <w:strike/>
          <w:kern w:val="26"/>
          <w:sz w:val="26"/>
          <w:szCs w:val="26"/>
        </w:rPr>
      </w:pPr>
    </w:p>
    <w:p w14:paraId="33A0368C" w14:textId="77777777" w:rsidR="00434B81" w:rsidRDefault="00EB2397" w:rsidP="00242042">
      <w:pPr>
        <w:pStyle w:val="p3"/>
        <w:tabs>
          <w:tab w:val="left" w:pos="0"/>
        </w:tabs>
        <w:ind w:left="1440" w:right="720"/>
        <w:rPr>
          <w:kern w:val="26"/>
          <w:sz w:val="26"/>
          <w:szCs w:val="26"/>
          <w:u w:val="single"/>
        </w:rPr>
      </w:pPr>
      <w:r w:rsidRPr="001D458E">
        <w:rPr>
          <w:kern w:val="26"/>
          <w:sz w:val="26"/>
          <w:szCs w:val="26"/>
        </w:rPr>
        <w:t>1</w:t>
      </w:r>
      <w:r w:rsidR="00250BA1" w:rsidRPr="001D458E">
        <w:rPr>
          <w:kern w:val="26"/>
          <w:sz w:val="26"/>
          <w:szCs w:val="26"/>
        </w:rPr>
        <w:t>4</w:t>
      </w:r>
      <w:r w:rsidRPr="001D458E">
        <w:rPr>
          <w:kern w:val="26"/>
          <w:sz w:val="26"/>
          <w:szCs w:val="26"/>
        </w:rPr>
        <w:t>)</w:t>
      </w:r>
      <w:r w:rsidRPr="001D458E">
        <w:rPr>
          <w:kern w:val="26"/>
          <w:sz w:val="26"/>
          <w:szCs w:val="26"/>
        </w:rPr>
        <w:tab/>
      </w:r>
      <w:r w:rsidR="0073769E" w:rsidRPr="001D458E">
        <w:rPr>
          <w:b/>
          <w:bCs/>
          <w:kern w:val="26"/>
          <w:sz w:val="26"/>
          <w:szCs w:val="26"/>
          <w:u w:val="single"/>
        </w:rPr>
        <w:t>Assignment/Transfer of Ownership of the Customer-Generator</w:t>
      </w:r>
      <w:r w:rsidR="000E1F5F">
        <w:rPr>
          <w:b/>
          <w:bCs/>
          <w:kern w:val="26"/>
          <w:sz w:val="26"/>
          <w:szCs w:val="26"/>
          <w:u w:val="single"/>
        </w:rPr>
        <w:t xml:space="preserve"> </w:t>
      </w:r>
      <w:r w:rsidR="0073769E" w:rsidRPr="0073769E">
        <w:rPr>
          <w:b/>
          <w:bCs/>
          <w:kern w:val="26"/>
          <w:sz w:val="26"/>
          <w:szCs w:val="26"/>
          <w:u w:val="single"/>
        </w:rPr>
        <w:t>Facility</w:t>
      </w:r>
      <w:r w:rsidR="0073769E" w:rsidRPr="0073769E">
        <w:rPr>
          <w:b/>
          <w:bCs/>
          <w:kern w:val="26"/>
          <w:sz w:val="26"/>
          <w:szCs w:val="26"/>
        </w:rPr>
        <w:t xml:space="preserve">. </w:t>
      </w:r>
      <w:r w:rsidR="0073769E" w:rsidRPr="001D458E">
        <w:rPr>
          <w:b/>
          <w:bCs/>
          <w:kern w:val="26"/>
          <w:sz w:val="26"/>
          <w:szCs w:val="26"/>
        </w:rPr>
        <w:t xml:space="preserve"> </w:t>
      </w:r>
      <w:r w:rsidR="0073769E" w:rsidRPr="0073769E">
        <w:rPr>
          <w:strike/>
          <w:kern w:val="26"/>
          <w:sz w:val="26"/>
          <w:szCs w:val="26"/>
        </w:rPr>
        <w:t>This Application/Agreement shall survive the transfer of</w:t>
      </w:r>
      <w:r w:rsidR="0073769E" w:rsidRPr="001D458E">
        <w:rPr>
          <w:strike/>
          <w:kern w:val="26"/>
          <w:sz w:val="26"/>
          <w:szCs w:val="26"/>
        </w:rPr>
        <w:t xml:space="preserve"> </w:t>
      </w:r>
      <w:r w:rsidR="0073769E" w:rsidRPr="0073769E">
        <w:rPr>
          <w:strike/>
          <w:kern w:val="26"/>
          <w:sz w:val="26"/>
          <w:szCs w:val="26"/>
        </w:rPr>
        <w:t>ownership of the Customer-Generator Facility to a new owner unless the</w:t>
      </w:r>
      <w:r w:rsidR="0073769E" w:rsidRPr="001D458E">
        <w:rPr>
          <w:strike/>
          <w:kern w:val="26"/>
          <w:sz w:val="26"/>
          <w:szCs w:val="26"/>
        </w:rPr>
        <w:t xml:space="preserve"> </w:t>
      </w:r>
      <w:r w:rsidR="0073769E" w:rsidRPr="0073769E">
        <w:rPr>
          <w:strike/>
          <w:kern w:val="26"/>
          <w:sz w:val="26"/>
          <w:szCs w:val="26"/>
        </w:rPr>
        <w:t>new owner terminates this Application/Agreement and so notifies the</w:t>
      </w:r>
      <w:r w:rsidR="0073769E" w:rsidRPr="001D458E">
        <w:rPr>
          <w:strike/>
          <w:kern w:val="26"/>
          <w:sz w:val="26"/>
          <w:szCs w:val="26"/>
        </w:rPr>
        <w:t xml:space="preserve"> </w:t>
      </w:r>
      <w:r w:rsidR="0073769E" w:rsidRPr="0073769E">
        <w:rPr>
          <w:strike/>
          <w:kern w:val="26"/>
          <w:sz w:val="26"/>
          <w:szCs w:val="26"/>
        </w:rPr>
        <w:t>Company in writing.</w:t>
      </w:r>
      <w:r w:rsidR="0073769E" w:rsidRPr="0073769E">
        <w:rPr>
          <w:kern w:val="26"/>
          <w:sz w:val="26"/>
          <w:szCs w:val="26"/>
        </w:rPr>
        <w:t xml:space="preserve"> </w:t>
      </w:r>
      <w:r w:rsidR="0073769E" w:rsidRPr="00901A2E">
        <w:rPr>
          <w:kern w:val="26"/>
          <w:sz w:val="26"/>
          <w:szCs w:val="26"/>
        </w:rPr>
        <w:t xml:space="preserve"> </w:t>
      </w:r>
      <w:r w:rsidR="0073769E" w:rsidRPr="0073769E">
        <w:rPr>
          <w:kern w:val="26"/>
          <w:sz w:val="26"/>
          <w:szCs w:val="26"/>
          <w:u w:val="single"/>
        </w:rPr>
        <w:t>The Customer-Generator will not assign this</w:t>
      </w:r>
      <w:r w:rsidR="0073769E" w:rsidRPr="00901A2E">
        <w:rPr>
          <w:kern w:val="26"/>
          <w:sz w:val="26"/>
          <w:szCs w:val="26"/>
          <w:u w:val="single"/>
        </w:rPr>
        <w:t xml:space="preserve"> </w:t>
      </w:r>
      <w:r w:rsidR="0073769E" w:rsidRPr="0073769E">
        <w:rPr>
          <w:kern w:val="26"/>
          <w:sz w:val="26"/>
          <w:szCs w:val="26"/>
          <w:u w:val="single"/>
        </w:rPr>
        <w:t>Application/Agreement or transfer ownership of the Customer Generator</w:t>
      </w:r>
      <w:r w:rsidR="0073769E" w:rsidRPr="00901A2E">
        <w:rPr>
          <w:kern w:val="26"/>
          <w:sz w:val="26"/>
          <w:szCs w:val="26"/>
          <w:u w:val="single"/>
        </w:rPr>
        <w:t xml:space="preserve"> </w:t>
      </w:r>
      <w:r w:rsidR="0073769E" w:rsidRPr="0073769E">
        <w:rPr>
          <w:kern w:val="26"/>
          <w:sz w:val="26"/>
          <w:szCs w:val="26"/>
          <w:u w:val="single"/>
        </w:rPr>
        <w:t>Facility to a non-Commonwealth party without the prior, written consent of</w:t>
      </w:r>
      <w:r w:rsidR="0073769E" w:rsidRPr="00901A2E">
        <w:rPr>
          <w:kern w:val="26"/>
          <w:sz w:val="26"/>
          <w:szCs w:val="26"/>
          <w:u w:val="single"/>
        </w:rPr>
        <w:t xml:space="preserve"> </w:t>
      </w:r>
      <w:r w:rsidR="0073769E" w:rsidRPr="0073769E">
        <w:rPr>
          <w:kern w:val="26"/>
          <w:sz w:val="26"/>
          <w:szCs w:val="26"/>
          <w:u w:val="single"/>
        </w:rPr>
        <w:t>PECO, which may require the Application/Agreement to be amended to reinsert</w:t>
      </w:r>
      <w:r w:rsidR="0073769E" w:rsidRPr="00901A2E">
        <w:rPr>
          <w:kern w:val="26"/>
          <w:sz w:val="26"/>
          <w:szCs w:val="26"/>
          <w:u w:val="single"/>
        </w:rPr>
        <w:t xml:space="preserve"> </w:t>
      </w:r>
      <w:r w:rsidR="0073769E" w:rsidRPr="0073769E">
        <w:rPr>
          <w:kern w:val="26"/>
          <w:sz w:val="26"/>
          <w:szCs w:val="26"/>
          <w:u w:val="single"/>
        </w:rPr>
        <w:t>the standard Level 2, 3 or 4 Interconnection Agreement provisions</w:t>
      </w:r>
      <w:r w:rsidR="0073769E" w:rsidRPr="00901A2E">
        <w:rPr>
          <w:kern w:val="26"/>
          <w:sz w:val="26"/>
          <w:szCs w:val="26"/>
          <w:u w:val="single"/>
        </w:rPr>
        <w:t xml:space="preserve"> altered by the Pennsylvania Public Utility Commission’s Order approving</w:t>
      </w:r>
      <w:r w:rsidR="0073769E" w:rsidRPr="00901A2E">
        <w:rPr>
          <w:rFonts w:ascii="TimesNewRoman" w:eastAsiaTheme="minorHAnsi" w:hAnsi="TimesNewRoman" w:cs="TimesNewRoman"/>
        </w:rPr>
        <w:t xml:space="preserve"> </w:t>
      </w:r>
      <w:r w:rsidR="0073769E" w:rsidRPr="00901A2E">
        <w:rPr>
          <w:kern w:val="26"/>
          <w:sz w:val="26"/>
          <w:szCs w:val="26"/>
          <w:u w:val="single"/>
        </w:rPr>
        <w:t>the Waiver of such standard Agreement.</w:t>
      </w:r>
      <w:r w:rsidR="00EE04CE">
        <w:rPr>
          <w:kern w:val="26"/>
          <w:sz w:val="26"/>
          <w:szCs w:val="26"/>
          <w:u w:val="single"/>
        </w:rPr>
        <w:t xml:space="preserve">  </w:t>
      </w:r>
      <w:r w:rsidR="00EE04CE" w:rsidRPr="00823422">
        <w:rPr>
          <w:kern w:val="26"/>
          <w:sz w:val="26"/>
          <w:szCs w:val="26"/>
          <w:u w:val="single"/>
        </w:rPr>
        <w:t xml:space="preserve">Customer-Generator may </w:t>
      </w:r>
    </w:p>
    <w:p w14:paraId="15615C69" w14:textId="77777777" w:rsidR="00434B81" w:rsidRDefault="00434B81" w:rsidP="00242042">
      <w:pPr>
        <w:pStyle w:val="p3"/>
        <w:tabs>
          <w:tab w:val="left" w:pos="0"/>
        </w:tabs>
        <w:ind w:left="1440" w:right="720"/>
        <w:rPr>
          <w:kern w:val="26"/>
          <w:sz w:val="26"/>
          <w:szCs w:val="26"/>
          <w:u w:val="single"/>
        </w:rPr>
      </w:pPr>
    </w:p>
    <w:p w14:paraId="7D781B99" w14:textId="77777777" w:rsidR="00434B81" w:rsidRDefault="00434B81" w:rsidP="00242042">
      <w:pPr>
        <w:pStyle w:val="p3"/>
        <w:tabs>
          <w:tab w:val="left" w:pos="0"/>
        </w:tabs>
        <w:ind w:left="1440" w:right="720"/>
        <w:rPr>
          <w:kern w:val="26"/>
          <w:sz w:val="26"/>
          <w:szCs w:val="26"/>
          <w:u w:val="single"/>
        </w:rPr>
      </w:pPr>
    </w:p>
    <w:p w14:paraId="22B8E4B7" w14:textId="77777777" w:rsidR="00434B81" w:rsidRDefault="00434B81" w:rsidP="00242042">
      <w:pPr>
        <w:pStyle w:val="p3"/>
        <w:tabs>
          <w:tab w:val="left" w:pos="0"/>
        </w:tabs>
        <w:ind w:left="1440" w:right="720"/>
        <w:rPr>
          <w:kern w:val="26"/>
          <w:sz w:val="26"/>
          <w:szCs w:val="26"/>
          <w:u w:val="single"/>
        </w:rPr>
      </w:pPr>
    </w:p>
    <w:p w14:paraId="4DF4A321" w14:textId="77777777" w:rsidR="00434B81" w:rsidRDefault="00434B81" w:rsidP="00242042">
      <w:pPr>
        <w:pStyle w:val="p3"/>
        <w:tabs>
          <w:tab w:val="left" w:pos="0"/>
        </w:tabs>
        <w:ind w:left="1440" w:right="720"/>
        <w:rPr>
          <w:kern w:val="26"/>
          <w:sz w:val="26"/>
          <w:szCs w:val="26"/>
          <w:u w:val="single"/>
        </w:rPr>
      </w:pPr>
    </w:p>
    <w:p w14:paraId="0674CB0F" w14:textId="77777777" w:rsidR="00434B81" w:rsidRDefault="00EE04CE" w:rsidP="00242042">
      <w:pPr>
        <w:pStyle w:val="p3"/>
        <w:tabs>
          <w:tab w:val="left" w:pos="0"/>
        </w:tabs>
        <w:ind w:left="1440" w:right="720"/>
        <w:rPr>
          <w:kern w:val="26"/>
          <w:sz w:val="26"/>
          <w:szCs w:val="26"/>
        </w:rPr>
      </w:pPr>
      <w:r w:rsidRPr="00823422">
        <w:rPr>
          <w:kern w:val="26"/>
          <w:sz w:val="26"/>
          <w:szCs w:val="26"/>
          <w:u w:val="single"/>
        </w:rPr>
        <w:lastRenderedPageBreak/>
        <w:t>assign this Application/Agreement or transfer ownership to another Commonwealth party without the prior, written consent of PECO</w:t>
      </w:r>
      <w:r w:rsidR="00203594">
        <w:rPr>
          <w:kern w:val="26"/>
          <w:sz w:val="26"/>
          <w:szCs w:val="26"/>
          <w:u w:val="single"/>
        </w:rPr>
        <w:t>.</w:t>
      </w:r>
      <w:r w:rsidR="000210CD" w:rsidRPr="009B6893">
        <w:rPr>
          <w:rStyle w:val="FootnoteReference"/>
          <w:kern w:val="26"/>
          <w:sz w:val="26"/>
          <w:szCs w:val="26"/>
          <w:u w:val="single"/>
        </w:rPr>
        <w:footnoteReference w:id="5"/>
      </w:r>
      <w:r w:rsidR="0073769E" w:rsidRPr="00901A2E">
        <w:rPr>
          <w:kern w:val="26"/>
          <w:sz w:val="26"/>
          <w:szCs w:val="26"/>
        </w:rPr>
        <w:t xml:space="preserve">  </w:t>
      </w:r>
    </w:p>
    <w:p w14:paraId="668D14BE" w14:textId="77777777" w:rsidR="00434B81" w:rsidRDefault="00434B81" w:rsidP="00242042">
      <w:pPr>
        <w:pStyle w:val="p3"/>
        <w:tabs>
          <w:tab w:val="left" w:pos="0"/>
        </w:tabs>
        <w:ind w:left="1440" w:right="720"/>
        <w:rPr>
          <w:kern w:val="26"/>
          <w:sz w:val="26"/>
          <w:szCs w:val="26"/>
        </w:rPr>
      </w:pPr>
    </w:p>
    <w:p w14:paraId="2E27B392" w14:textId="499EA782" w:rsidR="00272D06" w:rsidRDefault="0073769E" w:rsidP="00242042">
      <w:pPr>
        <w:pStyle w:val="p3"/>
        <w:tabs>
          <w:tab w:val="left" w:pos="0"/>
        </w:tabs>
        <w:ind w:left="1440" w:right="720"/>
        <w:rPr>
          <w:kern w:val="26"/>
          <w:sz w:val="26"/>
          <w:szCs w:val="26"/>
        </w:rPr>
      </w:pPr>
      <w:r w:rsidRPr="00901A2E">
        <w:rPr>
          <w:kern w:val="26"/>
          <w:sz w:val="26"/>
          <w:szCs w:val="26"/>
        </w:rPr>
        <w:t xml:space="preserve">The Company will be responsible </w:t>
      </w:r>
      <w:r w:rsidRPr="0073769E">
        <w:rPr>
          <w:kern w:val="26"/>
          <w:sz w:val="26"/>
          <w:szCs w:val="26"/>
        </w:rPr>
        <w:t>for contacting the new customer to execute a new Application/Agreement</w:t>
      </w:r>
      <w:r w:rsidRPr="00901A2E">
        <w:rPr>
          <w:kern w:val="26"/>
          <w:sz w:val="26"/>
          <w:szCs w:val="26"/>
        </w:rPr>
        <w:t xml:space="preserve"> </w:t>
      </w:r>
      <w:r w:rsidRPr="0073769E">
        <w:rPr>
          <w:kern w:val="26"/>
          <w:sz w:val="26"/>
          <w:szCs w:val="26"/>
        </w:rPr>
        <w:t>or assignation agreement, in order for the new owner to be treated as a Net</w:t>
      </w:r>
      <w:r w:rsidRPr="00901A2E">
        <w:rPr>
          <w:kern w:val="26"/>
          <w:sz w:val="26"/>
          <w:szCs w:val="26"/>
        </w:rPr>
        <w:t xml:space="preserve"> Metering customer.</w:t>
      </w:r>
    </w:p>
    <w:p w14:paraId="7C0A4D0F" w14:textId="77777777" w:rsidR="00CA6375" w:rsidRPr="00901A2E" w:rsidRDefault="00CA6375" w:rsidP="0073769E">
      <w:pPr>
        <w:pStyle w:val="p3"/>
        <w:tabs>
          <w:tab w:val="left" w:pos="0"/>
        </w:tabs>
        <w:ind w:left="720" w:right="720"/>
        <w:rPr>
          <w:strike/>
          <w:kern w:val="26"/>
          <w:sz w:val="26"/>
          <w:szCs w:val="26"/>
        </w:rPr>
      </w:pPr>
    </w:p>
    <w:p w14:paraId="08CC4D58" w14:textId="68919DBB" w:rsidR="00473850" w:rsidRPr="00990BFD" w:rsidRDefault="001A22D2" w:rsidP="00473850">
      <w:pPr>
        <w:spacing w:line="360" w:lineRule="auto"/>
        <w:ind w:firstLine="720"/>
        <w:rPr>
          <w:kern w:val="1"/>
          <w:sz w:val="26"/>
          <w:szCs w:val="26"/>
        </w:rPr>
      </w:pPr>
      <w:r w:rsidRPr="00990BFD">
        <w:rPr>
          <w:kern w:val="1"/>
          <w:sz w:val="26"/>
          <w:szCs w:val="26"/>
        </w:rPr>
        <w:t xml:space="preserve">PECO </w:t>
      </w:r>
      <w:r w:rsidR="00D01331" w:rsidRPr="00990BFD">
        <w:rPr>
          <w:kern w:val="1"/>
          <w:sz w:val="26"/>
          <w:szCs w:val="26"/>
        </w:rPr>
        <w:t>states</w:t>
      </w:r>
      <w:r w:rsidRPr="00990BFD">
        <w:rPr>
          <w:kern w:val="1"/>
          <w:sz w:val="26"/>
          <w:szCs w:val="26"/>
        </w:rPr>
        <w:t xml:space="preserve"> that </w:t>
      </w:r>
      <w:r w:rsidR="00473850" w:rsidRPr="00990BFD">
        <w:rPr>
          <w:kern w:val="1"/>
          <w:sz w:val="26"/>
          <w:szCs w:val="26"/>
        </w:rPr>
        <w:t>DCNR has represented that these modifications</w:t>
      </w:r>
      <w:r w:rsidR="00DE71E8" w:rsidRPr="00990BFD">
        <w:rPr>
          <w:kern w:val="1"/>
          <w:sz w:val="26"/>
          <w:szCs w:val="26"/>
        </w:rPr>
        <w:t xml:space="preserve"> to Sections 9 and 10</w:t>
      </w:r>
      <w:r w:rsidR="00473850" w:rsidRPr="00990BFD">
        <w:rPr>
          <w:kern w:val="1"/>
          <w:sz w:val="26"/>
          <w:szCs w:val="26"/>
        </w:rPr>
        <w:t xml:space="preserve"> are necessary to ensure adherence to </w:t>
      </w:r>
      <w:r w:rsidR="00DD3CBE" w:rsidRPr="00990BFD">
        <w:rPr>
          <w:kern w:val="1"/>
          <w:sz w:val="26"/>
          <w:szCs w:val="26"/>
        </w:rPr>
        <w:t>the Constitution of the Commonwealth of Pennsylvania, Article I, §</w:t>
      </w:r>
      <w:r w:rsidR="00DD3CBE" w:rsidRPr="00990BFD">
        <w:rPr>
          <w:sz w:val="26"/>
          <w:szCs w:val="26"/>
        </w:rPr>
        <w:t xml:space="preserve"> </w:t>
      </w:r>
      <w:r w:rsidR="00BE3D27" w:rsidRPr="00990BFD">
        <w:rPr>
          <w:sz w:val="26"/>
          <w:szCs w:val="26"/>
        </w:rPr>
        <w:t>11 and</w:t>
      </w:r>
      <w:r w:rsidR="00BE3D27" w:rsidRPr="00990BFD">
        <w:rPr>
          <w:sz w:val="28"/>
          <w:szCs w:val="22"/>
        </w:rPr>
        <w:t xml:space="preserve"> </w:t>
      </w:r>
      <w:r w:rsidR="00473850" w:rsidRPr="00990BFD">
        <w:rPr>
          <w:kern w:val="1"/>
          <w:sz w:val="26"/>
          <w:szCs w:val="26"/>
        </w:rPr>
        <w:t xml:space="preserve">1 </w:t>
      </w:r>
      <w:proofErr w:type="spellStart"/>
      <w:r w:rsidR="00473850" w:rsidRPr="00990BFD">
        <w:rPr>
          <w:kern w:val="1"/>
          <w:sz w:val="26"/>
          <w:szCs w:val="26"/>
        </w:rPr>
        <w:t>Pa.C.S</w:t>
      </w:r>
      <w:proofErr w:type="spellEnd"/>
      <w:r w:rsidR="00473850" w:rsidRPr="00990BFD">
        <w:rPr>
          <w:kern w:val="1"/>
          <w:sz w:val="26"/>
          <w:szCs w:val="26"/>
        </w:rPr>
        <w:t>. § 2310, which states that the Commonwealth, its officers, and its employees are subject to sovereign immunity, unless such immunity is specifically waived by the General Assembly.  As an agency of the Commonwealth, this provision is applicable to DCNR.</w:t>
      </w:r>
      <w:r w:rsidR="00D14084" w:rsidRPr="00990BFD">
        <w:rPr>
          <w:rStyle w:val="FootnoteReference"/>
          <w:kern w:val="1"/>
          <w:sz w:val="26"/>
          <w:szCs w:val="26"/>
        </w:rPr>
        <w:footnoteReference w:id="6"/>
      </w:r>
      <w:r w:rsidR="00DE71E8" w:rsidRPr="00990BFD">
        <w:rPr>
          <w:kern w:val="1"/>
          <w:sz w:val="26"/>
          <w:szCs w:val="26"/>
        </w:rPr>
        <w:t xml:space="preserve">  </w:t>
      </w:r>
      <w:r w:rsidR="00AF482C" w:rsidRPr="00990BFD">
        <w:rPr>
          <w:kern w:val="1"/>
          <w:sz w:val="26"/>
          <w:szCs w:val="26"/>
        </w:rPr>
        <w:t>PECO asserts that the modifications to Section 1</w:t>
      </w:r>
      <w:r w:rsidR="00EF4B10">
        <w:rPr>
          <w:kern w:val="1"/>
          <w:sz w:val="26"/>
          <w:szCs w:val="26"/>
        </w:rPr>
        <w:t>4</w:t>
      </w:r>
      <w:r w:rsidR="00AF482C" w:rsidRPr="00990BFD">
        <w:rPr>
          <w:kern w:val="1"/>
          <w:sz w:val="26"/>
          <w:szCs w:val="26"/>
        </w:rPr>
        <w:t xml:space="preserve"> are necessary </w:t>
      </w:r>
      <w:r w:rsidR="00F95FF4" w:rsidRPr="00990BFD">
        <w:rPr>
          <w:kern w:val="1"/>
          <w:sz w:val="26"/>
          <w:szCs w:val="26"/>
        </w:rPr>
        <w:t xml:space="preserve">to protect PECO in the event that DCNR </w:t>
      </w:r>
      <w:r w:rsidR="000A638E" w:rsidRPr="00990BFD">
        <w:rPr>
          <w:kern w:val="1"/>
          <w:sz w:val="26"/>
          <w:szCs w:val="26"/>
        </w:rPr>
        <w:t xml:space="preserve">assigns or transfers ownership of the facilities </w:t>
      </w:r>
      <w:r w:rsidR="0012121F" w:rsidRPr="00990BFD">
        <w:rPr>
          <w:kern w:val="1"/>
          <w:sz w:val="26"/>
          <w:szCs w:val="26"/>
        </w:rPr>
        <w:t xml:space="preserve">to a non-Commonwealth party </w:t>
      </w:r>
      <w:r w:rsidR="00CA6375" w:rsidRPr="00990BFD">
        <w:rPr>
          <w:kern w:val="1"/>
          <w:sz w:val="26"/>
          <w:szCs w:val="26"/>
        </w:rPr>
        <w:t xml:space="preserve">by allowing the Company </w:t>
      </w:r>
      <w:r w:rsidR="00677E7E" w:rsidRPr="00990BFD">
        <w:rPr>
          <w:kern w:val="1"/>
          <w:sz w:val="26"/>
          <w:szCs w:val="26"/>
        </w:rPr>
        <w:t>to re-insert the standard interconnection agreement language that was removed for DNCR’s benefit.</w:t>
      </w:r>
      <w:r w:rsidR="00677E7E" w:rsidRPr="00990BFD">
        <w:rPr>
          <w:rStyle w:val="FootnoteReference"/>
          <w:kern w:val="1"/>
          <w:sz w:val="26"/>
          <w:szCs w:val="26"/>
        </w:rPr>
        <w:footnoteReference w:id="7"/>
      </w:r>
    </w:p>
    <w:p w14:paraId="20BFD421" w14:textId="77777777" w:rsidR="00473850" w:rsidRPr="00990BFD" w:rsidRDefault="00473850" w:rsidP="00473850">
      <w:pPr>
        <w:tabs>
          <w:tab w:val="left" w:pos="720"/>
        </w:tabs>
        <w:spacing w:line="360" w:lineRule="auto"/>
        <w:rPr>
          <w:kern w:val="1"/>
          <w:sz w:val="26"/>
          <w:szCs w:val="26"/>
        </w:rPr>
      </w:pPr>
    </w:p>
    <w:p w14:paraId="3ED40E72" w14:textId="6B31D56D" w:rsidR="00BB7581" w:rsidRPr="00A00F98" w:rsidRDefault="00473850" w:rsidP="001F1E95">
      <w:pPr>
        <w:spacing w:line="360" w:lineRule="auto"/>
        <w:ind w:firstLine="720"/>
        <w:rPr>
          <w:sz w:val="26"/>
          <w:szCs w:val="26"/>
        </w:rPr>
      </w:pPr>
      <w:r w:rsidRPr="00A00F98">
        <w:rPr>
          <w:kern w:val="1"/>
          <w:sz w:val="26"/>
          <w:szCs w:val="26"/>
        </w:rPr>
        <w:t>P</w:t>
      </w:r>
      <w:r w:rsidR="00957523" w:rsidRPr="00A00F98">
        <w:rPr>
          <w:kern w:val="1"/>
          <w:sz w:val="26"/>
          <w:szCs w:val="26"/>
        </w:rPr>
        <w:t>ECO</w:t>
      </w:r>
      <w:r w:rsidRPr="00A00F98">
        <w:rPr>
          <w:kern w:val="1"/>
          <w:sz w:val="26"/>
          <w:szCs w:val="26"/>
        </w:rPr>
        <w:t xml:space="preserve"> assert</w:t>
      </w:r>
      <w:r w:rsidR="00FF2D96" w:rsidRPr="00A00F98">
        <w:rPr>
          <w:kern w:val="1"/>
          <w:sz w:val="26"/>
          <w:szCs w:val="26"/>
        </w:rPr>
        <w:t>s</w:t>
      </w:r>
      <w:r w:rsidRPr="00A00F98">
        <w:rPr>
          <w:kern w:val="1"/>
          <w:sz w:val="26"/>
          <w:szCs w:val="26"/>
        </w:rPr>
        <w:t xml:space="preserve"> that </w:t>
      </w:r>
      <w:r w:rsidR="000F6DD6" w:rsidRPr="00A00F98">
        <w:rPr>
          <w:kern w:val="1"/>
          <w:sz w:val="26"/>
          <w:szCs w:val="26"/>
        </w:rPr>
        <w:t xml:space="preserve">the Company has </w:t>
      </w:r>
      <w:r w:rsidR="00114B6E" w:rsidRPr="00A00F98">
        <w:rPr>
          <w:kern w:val="1"/>
          <w:sz w:val="26"/>
          <w:szCs w:val="26"/>
        </w:rPr>
        <w:t>previously had</w:t>
      </w:r>
      <w:r w:rsidR="000F6DD6" w:rsidRPr="00A00F98">
        <w:rPr>
          <w:kern w:val="1"/>
          <w:sz w:val="26"/>
          <w:szCs w:val="26"/>
        </w:rPr>
        <w:t xml:space="preserve"> </w:t>
      </w:r>
      <w:r w:rsidR="004751DC" w:rsidRPr="00A00F98">
        <w:rPr>
          <w:sz w:val="26"/>
          <w:szCs w:val="26"/>
        </w:rPr>
        <w:t>similar revisions</w:t>
      </w:r>
      <w:r w:rsidR="00BB7581" w:rsidRPr="00A00F98">
        <w:rPr>
          <w:sz w:val="26"/>
          <w:szCs w:val="26"/>
        </w:rPr>
        <w:t xml:space="preserve"> to the interconnection a</w:t>
      </w:r>
      <w:r w:rsidR="00E47A70" w:rsidRPr="00A00F98">
        <w:rPr>
          <w:sz w:val="26"/>
          <w:szCs w:val="26"/>
        </w:rPr>
        <w:t>greement</w:t>
      </w:r>
      <w:r w:rsidR="00BB7581" w:rsidRPr="00A00F98">
        <w:rPr>
          <w:sz w:val="26"/>
          <w:szCs w:val="26"/>
        </w:rPr>
        <w:t xml:space="preserve"> approved</w:t>
      </w:r>
      <w:r w:rsidRPr="00A00F98">
        <w:rPr>
          <w:sz w:val="26"/>
          <w:szCs w:val="26"/>
        </w:rPr>
        <w:t xml:space="preserve"> by the Commission</w:t>
      </w:r>
      <w:r w:rsidR="005D4B42" w:rsidRPr="00A00F98">
        <w:rPr>
          <w:sz w:val="26"/>
          <w:szCs w:val="26"/>
        </w:rPr>
        <w:t>.</w:t>
      </w:r>
      <w:r w:rsidR="005D4B42" w:rsidRPr="00A00F98">
        <w:rPr>
          <w:rStyle w:val="FootnoteReference"/>
          <w:sz w:val="26"/>
          <w:szCs w:val="26"/>
        </w:rPr>
        <w:footnoteReference w:id="8"/>
      </w:r>
      <w:r w:rsidR="00D92742" w:rsidRPr="00A00F98">
        <w:rPr>
          <w:sz w:val="26"/>
          <w:szCs w:val="26"/>
        </w:rPr>
        <w:t xml:space="preserve">  </w:t>
      </w:r>
      <w:r w:rsidR="00D92742" w:rsidRPr="00A00F98">
        <w:rPr>
          <w:i/>
          <w:iCs/>
          <w:sz w:val="26"/>
          <w:szCs w:val="26"/>
        </w:rPr>
        <w:t>See</w:t>
      </w:r>
      <w:r w:rsidR="00D92742" w:rsidRPr="00A00F98">
        <w:rPr>
          <w:sz w:val="26"/>
          <w:szCs w:val="26"/>
        </w:rPr>
        <w:t xml:space="preserve"> </w:t>
      </w:r>
      <w:r w:rsidR="00D92742" w:rsidRPr="00A00F98">
        <w:rPr>
          <w:i/>
          <w:iCs/>
          <w:sz w:val="26"/>
          <w:szCs w:val="26"/>
        </w:rPr>
        <w:t>Petition of PECO Energy Company for Waiver of Standard Interconnection Application and Agreement Forms</w:t>
      </w:r>
      <w:r w:rsidR="00D92742" w:rsidRPr="00A00F98">
        <w:rPr>
          <w:sz w:val="26"/>
          <w:szCs w:val="26"/>
        </w:rPr>
        <w:t>,</w:t>
      </w:r>
      <w:r w:rsidR="005247BF" w:rsidRPr="00A00F98">
        <w:rPr>
          <w:sz w:val="26"/>
          <w:szCs w:val="26"/>
        </w:rPr>
        <w:t xml:space="preserve"> </w:t>
      </w:r>
      <w:r w:rsidR="00D92742" w:rsidRPr="00A00F98">
        <w:rPr>
          <w:sz w:val="26"/>
          <w:szCs w:val="26"/>
        </w:rPr>
        <w:t>Docket No. P-2018-3004086 (Order entered September 20, 2018)</w:t>
      </w:r>
      <w:r w:rsidR="00FE2D67" w:rsidRPr="00A00F98">
        <w:rPr>
          <w:sz w:val="26"/>
          <w:szCs w:val="26"/>
        </w:rPr>
        <w:t xml:space="preserve">.  </w:t>
      </w:r>
      <w:r w:rsidR="00C8469F" w:rsidRPr="00A00F98">
        <w:rPr>
          <w:sz w:val="26"/>
          <w:szCs w:val="26"/>
        </w:rPr>
        <w:t xml:space="preserve">PECO also </w:t>
      </w:r>
      <w:r w:rsidR="00DF0764" w:rsidRPr="00A00F98">
        <w:rPr>
          <w:sz w:val="26"/>
          <w:szCs w:val="26"/>
        </w:rPr>
        <w:t xml:space="preserve">notes that the Commission granted a similar request </w:t>
      </w:r>
      <w:r w:rsidR="00951285" w:rsidRPr="00A00F98">
        <w:rPr>
          <w:sz w:val="26"/>
          <w:szCs w:val="26"/>
        </w:rPr>
        <w:t>for the Metropolitan Edison Company in 2011.</w:t>
      </w:r>
      <w:r w:rsidR="00951285" w:rsidRPr="00A00F98">
        <w:rPr>
          <w:rStyle w:val="FootnoteReference"/>
          <w:sz w:val="26"/>
          <w:szCs w:val="26"/>
        </w:rPr>
        <w:footnoteReference w:id="9"/>
      </w:r>
      <w:r w:rsidR="00E17FC8" w:rsidRPr="00A00F98">
        <w:rPr>
          <w:sz w:val="26"/>
          <w:szCs w:val="26"/>
        </w:rPr>
        <w:t xml:space="preserve">  </w:t>
      </w:r>
      <w:r w:rsidR="001F1E95" w:rsidRPr="00A00F98">
        <w:rPr>
          <w:i/>
          <w:iCs/>
          <w:sz w:val="26"/>
          <w:szCs w:val="26"/>
        </w:rPr>
        <w:t>See</w:t>
      </w:r>
      <w:r w:rsidR="001F1E95" w:rsidRPr="00A00F98">
        <w:rPr>
          <w:sz w:val="26"/>
          <w:szCs w:val="26"/>
        </w:rPr>
        <w:t xml:space="preserve"> </w:t>
      </w:r>
      <w:r w:rsidR="001F1E95" w:rsidRPr="00A00F98">
        <w:rPr>
          <w:i/>
          <w:iCs/>
          <w:sz w:val="26"/>
          <w:szCs w:val="26"/>
        </w:rPr>
        <w:t xml:space="preserve">Petition of Metropolitan Edison Company for Waiver of Standard </w:t>
      </w:r>
      <w:r w:rsidR="001F1E95" w:rsidRPr="00A00F98">
        <w:rPr>
          <w:i/>
          <w:iCs/>
          <w:sz w:val="26"/>
          <w:szCs w:val="26"/>
        </w:rPr>
        <w:lastRenderedPageBreak/>
        <w:t>Interconnection Application and Agreement Forms</w:t>
      </w:r>
      <w:r w:rsidR="001F1E95" w:rsidRPr="00A00F98">
        <w:rPr>
          <w:sz w:val="26"/>
          <w:szCs w:val="26"/>
        </w:rPr>
        <w:t>, Docket No. P-2011-2238314 (Order entered October 28, 2011).</w:t>
      </w:r>
    </w:p>
    <w:p w14:paraId="1902AA4D" w14:textId="182A012A" w:rsidR="00692C6E" w:rsidRPr="00A00F98" w:rsidRDefault="00692C6E" w:rsidP="00A137E0">
      <w:pPr>
        <w:tabs>
          <w:tab w:val="left" w:pos="972"/>
        </w:tabs>
        <w:spacing w:line="360" w:lineRule="auto"/>
        <w:rPr>
          <w:kern w:val="1"/>
          <w:sz w:val="26"/>
          <w:szCs w:val="26"/>
        </w:rPr>
      </w:pPr>
    </w:p>
    <w:p w14:paraId="1E7B548B" w14:textId="581987DD" w:rsidR="0093181A" w:rsidRPr="00B70B08" w:rsidRDefault="00B70B08" w:rsidP="0038525B">
      <w:pPr>
        <w:keepNext/>
        <w:keepLines/>
        <w:tabs>
          <w:tab w:val="left" w:pos="972"/>
        </w:tabs>
        <w:spacing w:line="360" w:lineRule="auto"/>
        <w:rPr>
          <w:b/>
          <w:bCs/>
          <w:kern w:val="1"/>
          <w:sz w:val="26"/>
          <w:szCs w:val="26"/>
        </w:rPr>
      </w:pPr>
      <w:r w:rsidRPr="00B70B08">
        <w:rPr>
          <w:b/>
          <w:bCs/>
          <w:kern w:val="1"/>
          <w:sz w:val="26"/>
          <w:szCs w:val="26"/>
        </w:rPr>
        <w:t xml:space="preserve">PECO </w:t>
      </w:r>
      <w:r w:rsidR="0093181A" w:rsidRPr="00B70B08">
        <w:rPr>
          <w:b/>
          <w:bCs/>
          <w:kern w:val="1"/>
          <w:sz w:val="26"/>
          <w:szCs w:val="26"/>
        </w:rPr>
        <w:t>Petition</w:t>
      </w:r>
      <w:r w:rsidRPr="00B70B08">
        <w:rPr>
          <w:b/>
          <w:bCs/>
          <w:kern w:val="1"/>
          <w:sz w:val="26"/>
          <w:szCs w:val="26"/>
        </w:rPr>
        <w:t xml:space="preserve"> - DMVA</w:t>
      </w:r>
    </w:p>
    <w:p w14:paraId="6882EDA4" w14:textId="11A38B65" w:rsidR="00C55551" w:rsidRPr="00DB2A69" w:rsidRDefault="00264FD8" w:rsidP="0038525B">
      <w:pPr>
        <w:keepNext/>
        <w:keepLines/>
        <w:tabs>
          <w:tab w:val="left" w:pos="720"/>
        </w:tabs>
        <w:spacing w:line="360" w:lineRule="auto"/>
        <w:rPr>
          <w:kern w:val="1"/>
          <w:sz w:val="26"/>
          <w:szCs w:val="26"/>
        </w:rPr>
      </w:pPr>
      <w:r w:rsidRPr="00DB2A69">
        <w:rPr>
          <w:kern w:val="1"/>
          <w:sz w:val="26"/>
          <w:szCs w:val="26"/>
        </w:rPr>
        <w:tab/>
      </w:r>
      <w:r w:rsidR="0093181A" w:rsidRPr="00DB2A69">
        <w:rPr>
          <w:kern w:val="1"/>
          <w:sz w:val="26"/>
          <w:szCs w:val="26"/>
        </w:rPr>
        <w:t>P</w:t>
      </w:r>
      <w:r w:rsidR="00CA183B" w:rsidRPr="00DB2A69">
        <w:rPr>
          <w:kern w:val="1"/>
          <w:sz w:val="26"/>
          <w:szCs w:val="26"/>
        </w:rPr>
        <w:t xml:space="preserve">ECO </w:t>
      </w:r>
      <w:r w:rsidR="009251AD" w:rsidRPr="00DB2A69">
        <w:rPr>
          <w:kern w:val="1"/>
          <w:sz w:val="26"/>
          <w:szCs w:val="26"/>
        </w:rPr>
        <w:t xml:space="preserve">states that it </w:t>
      </w:r>
      <w:r w:rsidR="00CA183B" w:rsidRPr="00DB2A69">
        <w:rPr>
          <w:kern w:val="1"/>
          <w:sz w:val="26"/>
          <w:szCs w:val="26"/>
        </w:rPr>
        <w:t>also</w:t>
      </w:r>
      <w:r w:rsidR="0093181A" w:rsidRPr="00DB2A69">
        <w:rPr>
          <w:kern w:val="1"/>
          <w:sz w:val="26"/>
          <w:szCs w:val="26"/>
        </w:rPr>
        <w:t xml:space="preserve"> received an interconnection application from </w:t>
      </w:r>
      <w:r w:rsidR="00CA183B" w:rsidRPr="00DB2A69">
        <w:rPr>
          <w:kern w:val="1"/>
          <w:sz w:val="26"/>
          <w:szCs w:val="26"/>
        </w:rPr>
        <w:t>DMVA</w:t>
      </w:r>
      <w:r w:rsidR="0093181A" w:rsidRPr="00DB2A69">
        <w:rPr>
          <w:kern w:val="1"/>
          <w:sz w:val="26"/>
          <w:szCs w:val="26"/>
        </w:rPr>
        <w:t xml:space="preserve"> to interconnect a </w:t>
      </w:r>
      <w:r w:rsidR="00DD1A5E" w:rsidRPr="00DB2A69">
        <w:rPr>
          <w:kern w:val="1"/>
          <w:sz w:val="26"/>
          <w:szCs w:val="26"/>
        </w:rPr>
        <w:t>33.3 kW solar array</w:t>
      </w:r>
      <w:r w:rsidR="0093181A" w:rsidRPr="00DB2A69">
        <w:rPr>
          <w:kern w:val="1"/>
          <w:sz w:val="26"/>
          <w:szCs w:val="26"/>
        </w:rPr>
        <w:t xml:space="preserve"> system in </w:t>
      </w:r>
      <w:r w:rsidR="00775CFE" w:rsidRPr="00DB2A69">
        <w:rPr>
          <w:kern w:val="1"/>
          <w:sz w:val="26"/>
          <w:szCs w:val="26"/>
        </w:rPr>
        <w:t>Collegeville</w:t>
      </w:r>
      <w:r w:rsidR="0093181A" w:rsidRPr="00DB2A69">
        <w:rPr>
          <w:kern w:val="1"/>
          <w:sz w:val="26"/>
          <w:szCs w:val="26"/>
        </w:rPr>
        <w:t>,</w:t>
      </w:r>
      <w:r w:rsidR="00561A56" w:rsidRPr="00DB2A69">
        <w:rPr>
          <w:kern w:val="1"/>
          <w:sz w:val="26"/>
          <w:szCs w:val="26"/>
        </w:rPr>
        <w:t xml:space="preserve"> Montgomery County,</w:t>
      </w:r>
      <w:r w:rsidR="0093181A" w:rsidRPr="00DB2A69">
        <w:rPr>
          <w:kern w:val="1"/>
          <w:sz w:val="26"/>
          <w:szCs w:val="26"/>
        </w:rPr>
        <w:t xml:space="preserve"> Pennsylvania.</w:t>
      </w:r>
      <w:r w:rsidR="00970D36">
        <w:rPr>
          <w:rStyle w:val="FootnoteReference"/>
          <w:kern w:val="1"/>
          <w:sz w:val="26"/>
          <w:szCs w:val="26"/>
        </w:rPr>
        <w:footnoteReference w:id="10"/>
      </w:r>
      <w:r w:rsidR="0093181A" w:rsidRPr="00DB2A69">
        <w:rPr>
          <w:kern w:val="1"/>
          <w:sz w:val="26"/>
          <w:szCs w:val="26"/>
        </w:rPr>
        <w:t xml:space="preserve">  </w:t>
      </w:r>
      <w:r w:rsidR="00C55551" w:rsidRPr="00DB2A69">
        <w:rPr>
          <w:kern w:val="1"/>
          <w:sz w:val="26"/>
          <w:szCs w:val="26"/>
        </w:rPr>
        <w:t>PECO asserts that it uses the standard application and agreement forms adopted by the Commission for interconnection projects.</w:t>
      </w:r>
      <w:r w:rsidR="00C55551" w:rsidRPr="00DB2A69">
        <w:rPr>
          <w:kern w:val="1"/>
          <w:sz w:val="26"/>
          <w:szCs w:val="26"/>
          <w:vertAlign w:val="superscript"/>
        </w:rPr>
        <w:footnoteReference w:id="11"/>
      </w:r>
      <w:r w:rsidR="00C55551" w:rsidRPr="00DB2A69">
        <w:rPr>
          <w:kern w:val="1"/>
          <w:sz w:val="26"/>
          <w:szCs w:val="26"/>
        </w:rPr>
        <w:t xml:space="preserve">  </w:t>
      </w:r>
      <w:r w:rsidR="00C55551" w:rsidRPr="00DB2A69">
        <w:rPr>
          <w:i/>
          <w:kern w:val="1"/>
          <w:sz w:val="26"/>
          <w:szCs w:val="26"/>
        </w:rPr>
        <w:t xml:space="preserve">See </w:t>
      </w:r>
      <w:r w:rsidR="00C55551" w:rsidRPr="00DB2A69">
        <w:rPr>
          <w:i/>
          <w:iCs/>
          <w:kern w:val="1"/>
          <w:sz w:val="26"/>
          <w:szCs w:val="26"/>
        </w:rPr>
        <w:t>AEPS Act Implementation Order</w:t>
      </w:r>
      <w:r w:rsidR="00C55551" w:rsidRPr="00DB2A69">
        <w:rPr>
          <w:kern w:val="1"/>
          <w:sz w:val="26"/>
          <w:szCs w:val="26"/>
        </w:rPr>
        <w:t>.</w:t>
      </w:r>
    </w:p>
    <w:p w14:paraId="01E396AE" w14:textId="77777777" w:rsidR="00C55551" w:rsidRPr="00C55551" w:rsidRDefault="00C55551" w:rsidP="00C55551">
      <w:pPr>
        <w:tabs>
          <w:tab w:val="left" w:pos="720"/>
        </w:tabs>
        <w:spacing w:line="360" w:lineRule="auto"/>
        <w:rPr>
          <w:kern w:val="1"/>
          <w:sz w:val="26"/>
          <w:szCs w:val="26"/>
        </w:rPr>
      </w:pPr>
    </w:p>
    <w:p w14:paraId="13184C7B" w14:textId="37973829" w:rsidR="00C55551" w:rsidRPr="00C55551" w:rsidRDefault="004B5D31" w:rsidP="00C55551">
      <w:pPr>
        <w:tabs>
          <w:tab w:val="left" w:pos="720"/>
        </w:tabs>
        <w:spacing w:line="360" w:lineRule="auto"/>
        <w:rPr>
          <w:kern w:val="1"/>
          <w:sz w:val="26"/>
          <w:szCs w:val="26"/>
        </w:rPr>
      </w:pPr>
      <w:r w:rsidRPr="00D72192">
        <w:rPr>
          <w:kern w:val="1"/>
          <w:sz w:val="26"/>
          <w:szCs w:val="26"/>
        </w:rPr>
        <w:tab/>
      </w:r>
      <w:r w:rsidR="00C55551" w:rsidRPr="00C55551">
        <w:rPr>
          <w:kern w:val="1"/>
          <w:sz w:val="26"/>
          <w:szCs w:val="26"/>
        </w:rPr>
        <w:t>According to PECO, D</w:t>
      </w:r>
      <w:r w:rsidRPr="00D72192">
        <w:rPr>
          <w:kern w:val="1"/>
          <w:sz w:val="26"/>
          <w:szCs w:val="26"/>
        </w:rPr>
        <w:t>MVA</w:t>
      </w:r>
      <w:r w:rsidR="00C55551" w:rsidRPr="00C55551">
        <w:rPr>
          <w:kern w:val="1"/>
          <w:sz w:val="26"/>
          <w:szCs w:val="26"/>
        </w:rPr>
        <w:t xml:space="preserve"> requests modifications to the sections of the interconnection agreement addressing Indemnification (Section 9) and Limitation of Liability (Section 10).  Further, PECO itself requests modification to Section 14 of the Standard Interconnection Agreement, which addresses Assignment/Transfer of Ownership of the Customer-Generator Facility.  The specific modifications requested by </w:t>
      </w:r>
      <w:proofErr w:type="gramStart"/>
      <w:r w:rsidR="00C55551" w:rsidRPr="00C55551">
        <w:rPr>
          <w:kern w:val="1"/>
          <w:sz w:val="26"/>
          <w:szCs w:val="26"/>
        </w:rPr>
        <w:t>D</w:t>
      </w:r>
      <w:r w:rsidR="00D72192" w:rsidRPr="00D72192">
        <w:rPr>
          <w:kern w:val="1"/>
          <w:sz w:val="26"/>
          <w:szCs w:val="26"/>
        </w:rPr>
        <w:t>MVA</w:t>
      </w:r>
      <w:proofErr w:type="gramEnd"/>
      <w:r w:rsidR="00C55551" w:rsidRPr="00C55551">
        <w:rPr>
          <w:kern w:val="1"/>
          <w:sz w:val="26"/>
          <w:szCs w:val="26"/>
        </w:rPr>
        <w:t xml:space="preserve"> and PECO through its Petitions are as follows:</w:t>
      </w:r>
      <w:r w:rsidR="00C55551" w:rsidRPr="00C55551">
        <w:rPr>
          <w:kern w:val="1"/>
          <w:sz w:val="26"/>
          <w:szCs w:val="26"/>
          <w:vertAlign w:val="superscript"/>
        </w:rPr>
        <w:footnoteReference w:id="12"/>
      </w:r>
    </w:p>
    <w:p w14:paraId="263AD82A" w14:textId="77777777" w:rsidR="00C55551" w:rsidRPr="00C55551" w:rsidRDefault="00C55551" w:rsidP="00C55551">
      <w:pPr>
        <w:tabs>
          <w:tab w:val="left" w:pos="720"/>
        </w:tabs>
        <w:spacing w:line="360" w:lineRule="auto"/>
        <w:rPr>
          <w:kern w:val="1"/>
          <w:sz w:val="26"/>
          <w:szCs w:val="26"/>
        </w:rPr>
      </w:pPr>
    </w:p>
    <w:p w14:paraId="3A8386B2" w14:textId="77777777" w:rsidR="00C55551" w:rsidRPr="00C55551" w:rsidRDefault="00C55551" w:rsidP="00242042">
      <w:pPr>
        <w:tabs>
          <w:tab w:val="left" w:pos="720"/>
        </w:tabs>
        <w:ind w:left="1440"/>
        <w:rPr>
          <w:kern w:val="1"/>
          <w:sz w:val="26"/>
          <w:szCs w:val="26"/>
        </w:rPr>
      </w:pPr>
      <w:r w:rsidRPr="00C55551">
        <w:rPr>
          <w:kern w:val="1"/>
          <w:sz w:val="26"/>
          <w:szCs w:val="26"/>
        </w:rPr>
        <w:t>9)</w:t>
      </w:r>
      <w:r w:rsidRPr="00C55551">
        <w:rPr>
          <w:kern w:val="1"/>
          <w:sz w:val="26"/>
          <w:szCs w:val="26"/>
        </w:rPr>
        <w:tab/>
      </w:r>
      <w:r w:rsidRPr="00C55551">
        <w:rPr>
          <w:b/>
          <w:bCs/>
          <w:strike/>
          <w:kern w:val="1"/>
          <w:sz w:val="26"/>
          <w:szCs w:val="26"/>
          <w:u w:val="single"/>
        </w:rPr>
        <w:t>Indemnification</w:t>
      </w:r>
      <w:r w:rsidRPr="00C55551">
        <w:rPr>
          <w:strike/>
          <w:kern w:val="1"/>
          <w:sz w:val="26"/>
          <w:szCs w:val="26"/>
        </w:rPr>
        <w:t>.  The Parties shall at all times indemnify, defend, and save the other Party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the other Party's action or inactions of its obligations under these terms and conditions on behalf of the indemnifying Party, except in cases of gross negligence or intentional wrongdoing by the indemnified Party.</w:t>
      </w:r>
    </w:p>
    <w:p w14:paraId="62D3206C" w14:textId="77777777" w:rsidR="00C55551" w:rsidRPr="00C55551" w:rsidRDefault="00C55551" w:rsidP="00242042">
      <w:pPr>
        <w:tabs>
          <w:tab w:val="left" w:pos="720"/>
        </w:tabs>
        <w:ind w:left="1440"/>
        <w:rPr>
          <w:kern w:val="1"/>
          <w:sz w:val="26"/>
          <w:szCs w:val="26"/>
        </w:rPr>
      </w:pPr>
    </w:p>
    <w:p w14:paraId="588FAD31" w14:textId="77777777" w:rsidR="00C55551" w:rsidRPr="00C55551" w:rsidRDefault="00C55551" w:rsidP="00242042">
      <w:pPr>
        <w:tabs>
          <w:tab w:val="left" w:pos="720"/>
        </w:tabs>
        <w:ind w:left="1440"/>
        <w:rPr>
          <w:kern w:val="1"/>
          <w:sz w:val="26"/>
          <w:szCs w:val="26"/>
        </w:rPr>
      </w:pPr>
      <w:r w:rsidRPr="00C55551">
        <w:rPr>
          <w:kern w:val="1"/>
          <w:sz w:val="26"/>
          <w:szCs w:val="26"/>
        </w:rPr>
        <w:t>10)</w:t>
      </w:r>
      <w:r w:rsidRPr="00C55551">
        <w:rPr>
          <w:kern w:val="1"/>
          <w:sz w:val="26"/>
          <w:szCs w:val="26"/>
        </w:rPr>
        <w:tab/>
      </w:r>
      <w:r w:rsidRPr="00C55551">
        <w:rPr>
          <w:b/>
          <w:bCs/>
          <w:kern w:val="1"/>
          <w:sz w:val="26"/>
          <w:szCs w:val="26"/>
          <w:u w:val="single"/>
        </w:rPr>
        <w:t>Limitation of Liability</w:t>
      </w:r>
      <w:r w:rsidRPr="00C55551">
        <w:rPr>
          <w:kern w:val="1"/>
          <w:sz w:val="26"/>
          <w:szCs w:val="26"/>
        </w:rPr>
        <w:t xml:space="preserve">.  Each party’s liability to the other party for any loss, cost, claim, injury, liability, or expense, </w:t>
      </w:r>
      <w:r w:rsidRPr="00C55551">
        <w:rPr>
          <w:strike/>
          <w:kern w:val="1"/>
          <w:sz w:val="26"/>
          <w:szCs w:val="26"/>
        </w:rPr>
        <w:t>including reasonable</w:t>
      </w:r>
      <w:r w:rsidRPr="00C55551">
        <w:rPr>
          <w:kern w:val="1"/>
          <w:sz w:val="26"/>
          <w:szCs w:val="26"/>
        </w:rPr>
        <w:t xml:space="preserve"> </w:t>
      </w:r>
      <w:r w:rsidRPr="00C55551">
        <w:rPr>
          <w:kern w:val="1"/>
          <w:sz w:val="26"/>
          <w:szCs w:val="26"/>
          <w:u w:val="single"/>
        </w:rPr>
        <w:t>excluding payment of any</w:t>
      </w:r>
      <w:r w:rsidRPr="00C55551">
        <w:rPr>
          <w:kern w:val="1"/>
          <w:sz w:val="26"/>
          <w:szCs w:val="26"/>
        </w:rPr>
        <w:t xml:space="preserve"> attorney’s fees, relating </w:t>
      </w:r>
      <w:proofErr w:type="gramStart"/>
      <w:r w:rsidRPr="00C55551">
        <w:rPr>
          <w:kern w:val="1"/>
          <w:sz w:val="26"/>
          <w:szCs w:val="26"/>
        </w:rPr>
        <w:t>to</w:t>
      </w:r>
      <w:proofErr w:type="gramEnd"/>
      <w:r w:rsidRPr="00C55551">
        <w:rPr>
          <w:kern w:val="1"/>
          <w:sz w:val="26"/>
          <w:szCs w:val="26"/>
        </w:rPr>
        <w:t xml:space="preserve"> or arising from any act or omission in its performance of these terms and conditions, shall be </w:t>
      </w:r>
      <w:r w:rsidRPr="00C55551">
        <w:rPr>
          <w:kern w:val="1"/>
          <w:sz w:val="26"/>
          <w:szCs w:val="26"/>
        </w:rPr>
        <w:lastRenderedPageBreak/>
        <w:t xml:space="preserve">limited to the amount of direct damage actually incurred.  </w:t>
      </w:r>
      <w:r w:rsidRPr="00C55551">
        <w:rPr>
          <w:strike/>
          <w:kern w:val="1"/>
          <w:sz w:val="26"/>
          <w:szCs w:val="26"/>
        </w:rPr>
        <w:t xml:space="preserve">In no event shall either party be liable to the other party for any indirect, incidental, special, </w:t>
      </w:r>
      <w:proofErr w:type="gramStart"/>
      <w:r w:rsidRPr="00C55551">
        <w:rPr>
          <w:strike/>
          <w:kern w:val="1"/>
          <w:sz w:val="26"/>
          <w:szCs w:val="26"/>
        </w:rPr>
        <w:t>consequential</w:t>
      </w:r>
      <w:proofErr w:type="gramEnd"/>
      <w:r w:rsidRPr="00C55551">
        <w:rPr>
          <w:strike/>
          <w:kern w:val="1"/>
          <w:sz w:val="26"/>
          <w:szCs w:val="26"/>
        </w:rPr>
        <w:t xml:space="preserve"> or punitive damages of any kind whatsoever.</w:t>
      </w:r>
    </w:p>
    <w:p w14:paraId="1AF42877" w14:textId="77777777" w:rsidR="00C55551" w:rsidRPr="00C55551" w:rsidRDefault="00C55551" w:rsidP="00242042">
      <w:pPr>
        <w:tabs>
          <w:tab w:val="left" w:pos="720"/>
        </w:tabs>
        <w:ind w:left="1440"/>
        <w:rPr>
          <w:kern w:val="1"/>
          <w:sz w:val="26"/>
          <w:szCs w:val="26"/>
        </w:rPr>
      </w:pPr>
    </w:p>
    <w:p w14:paraId="23C113C8" w14:textId="77777777" w:rsidR="00C55551" w:rsidRPr="00C55551" w:rsidRDefault="00C55551" w:rsidP="00242042">
      <w:pPr>
        <w:tabs>
          <w:tab w:val="left" w:pos="720"/>
        </w:tabs>
        <w:ind w:left="1440"/>
        <w:rPr>
          <w:b/>
          <w:bCs/>
          <w:kern w:val="1"/>
          <w:sz w:val="26"/>
          <w:szCs w:val="26"/>
          <w:u w:val="single"/>
        </w:rPr>
      </w:pPr>
      <w:r w:rsidRPr="00C55551">
        <w:rPr>
          <w:kern w:val="1"/>
          <w:sz w:val="26"/>
          <w:szCs w:val="26"/>
        </w:rPr>
        <w:t>14)</w:t>
      </w:r>
      <w:r w:rsidRPr="00C55551">
        <w:rPr>
          <w:kern w:val="1"/>
          <w:sz w:val="26"/>
          <w:szCs w:val="26"/>
        </w:rPr>
        <w:tab/>
      </w:r>
      <w:r w:rsidRPr="00C55551">
        <w:rPr>
          <w:b/>
          <w:bCs/>
          <w:kern w:val="1"/>
          <w:sz w:val="26"/>
          <w:szCs w:val="26"/>
          <w:u w:val="single"/>
        </w:rPr>
        <w:t>Assignment/Transfer of Ownership of the Customer-Generator</w:t>
      </w:r>
    </w:p>
    <w:p w14:paraId="41209C20" w14:textId="34B02369" w:rsidR="00C55551" w:rsidRPr="00C55551" w:rsidRDefault="00C55551" w:rsidP="00242042">
      <w:pPr>
        <w:tabs>
          <w:tab w:val="left" w:pos="720"/>
        </w:tabs>
        <w:ind w:left="1440"/>
        <w:rPr>
          <w:kern w:val="1"/>
          <w:sz w:val="26"/>
          <w:szCs w:val="26"/>
        </w:rPr>
      </w:pPr>
      <w:r w:rsidRPr="00C55551">
        <w:rPr>
          <w:b/>
          <w:bCs/>
          <w:kern w:val="1"/>
          <w:sz w:val="26"/>
          <w:szCs w:val="26"/>
          <w:u w:val="single"/>
        </w:rPr>
        <w:t>Facility</w:t>
      </w:r>
      <w:r w:rsidRPr="00C55551">
        <w:rPr>
          <w:b/>
          <w:bCs/>
          <w:kern w:val="1"/>
          <w:sz w:val="26"/>
          <w:szCs w:val="26"/>
        </w:rPr>
        <w:t xml:space="preserve">.  </w:t>
      </w:r>
      <w:r w:rsidRPr="00C55551">
        <w:rPr>
          <w:strike/>
          <w:kern w:val="1"/>
          <w:sz w:val="26"/>
          <w:szCs w:val="26"/>
        </w:rPr>
        <w:t>This Application/Agreement shall survive the transfer of ownership of the Customer-Generator Facility to a new owner unless the new owner terminates this Application/Agreement and so notifies the Company in writing.</w:t>
      </w:r>
      <w:r w:rsidRPr="00C55551">
        <w:rPr>
          <w:kern w:val="1"/>
          <w:sz w:val="26"/>
          <w:szCs w:val="26"/>
        </w:rPr>
        <w:t xml:space="preserve">  </w:t>
      </w:r>
      <w:r w:rsidRPr="00C55551">
        <w:rPr>
          <w:kern w:val="1"/>
          <w:sz w:val="26"/>
          <w:szCs w:val="26"/>
          <w:u w:val="single"/>
        </w:rPr>
        <w:t xml:space="preserve">The Customer-Generator will not assign this Application/Agreement or transfer ownership of the Customer Generator Facility to a </w:t>
      </w:r>
      <w:r w:rsidR="004B6D2C" w:rsidRPr="005A6F25">
        <w:rPr>
          <w:kern w:val="1"/>
          <w:sz w:val="26"/>
          <w:szCs w:val="26"/>
          <w:u w:val="single"/>
        </w:rPr>
        <w:t>third</w:t>
      </w:r>
      <w:r w:rsidRPr="00C55551">
        <w:rPr>
          <w:kern w:val="1"/>
          <w:sz w:val="26"/>
          <w:szCs w:val="26"/>
          <w:u w:val="single"/>
        </w:rPr>
        <w:t xml:space="preserve"> party without the prior, written consent of PECO, which may require the Application/Agreement to be amended to re</w:t>
      </w:r>
      <w:r w:rsidR="0083293D" w:rsidRPr="005A6F25">
        <w:rPr>
          <w:kern w:val="1"/>
          <w:sz w:val="26"/>
          <w:szCs w:val="26"/>
          <w:u w:val="single"/>
        </w:rPr>
        <w:t>-</w:t>
      </w:r>
      <w:r w:rsidRPr="00C55551">
        <w:rPr>
          <w:kern w:val="1"/>
          <w:sz w:val="26"/>
          <w:szCs w:val="26"/>
          <w:u w:val="single"/>
        </w:rPr>
        <w:t>insert the standard Level 2, 3 or 4 Interconnection Agreement provisions altered by the Pennsylvania Public Utility Commission’s Order approving</w:t>
      </w:r>
      <w:r w:rsidRPr="00C55551">
        <w:rPr>
          <w:kern w:val="1"/>
          <w:sz w:val="26"/>
          <w:szCs w:val="26"/>
        </w:rPr>
        <w:t xml:space="preserve"> </w:t>
      </w:r>
      <w:r w:rsidRPr="00C55551">
        <w:rPr>
          <w:kern w:val="1"/>
          <w:sz w:val="26"/>
          <w:szCs w:val="26"/>
          <w:u w:val="single"/>
        </w:rPr>
        <w:t>the Waiver of such standard Agreement.</w:t>
      </w:r>
      <w:r w:rsidRPr="00C55551">
        <w:rPr>
          <w:kern w:val="1"/>
          <w:sz w:val="26"/>
          <w:szCs w:val="26"/>
        </w:rPr>
        <w:t xml:space="preserve">  The Company will be responsible for contacting the new customer to execute a new Application/Agreement or assignation agreement, in order for the new owner to be treated as a Net Metering customer.</w:t>
      </w:r>
    </w:p>
    <w:p w14:paraId="1B124182" w14:textId="77777777" w:rsidR="00C55551" w:rsidRPr="00C55551" w:rsidRDefault="00C55551" w:rsidP="00C55551">
      <w:pPr>
        <w:tabs>
          <w:tab w:val="left" w:pos="720"/>
        </w:tabs>
        <w:spacing w:line="360" w:lineRule="auto"/>
        <w:rPr>
          <w:kern w:val="1"/>
          <w:sz w:val="26"/>
          <w:szCs w:val="26"/>
        </w:rPr>
      </w:pPr>
    </w:p>
    <w:p w14:paraId="2667CF73" w14:textId="74973995" w:rsidR="00C55551" w:rsidRPr="00C55551" w:rsidRDefault="00C55551" w:rsidP="005A6F25">
      <w:pPr>
        <w:spacing w:line="360" w:lineRule="auto"/>
        <w:ind w:firstLine="720"/>
        <w:rPr>
          <w:kern w:val="1"/>
          <w:sz w:val="26"/>
          <w:szCs w:val="26"/>
        </w:rPr>
      </w:pPr>
      <w:r w:rsidRPr="00C55551">
        <w:rPr>
          <w:kern w:val="1"/>
          <w:sz w:val="26"/>
          <w:szCs w:val="26"/>
        </w:rPr>
        <w:t>PECO states that D</w:t>
      </w:r>
      <w:r w:rsidR="005A6F25" w:rsidRPr="00AA0833">
        <w:rPr>
          <w:kern w:val="1"/>
          <w:sz w:val="26"/>
          <w:szCs w:val="26"/>
        </w:rPr>
        <w:t>MVA</w:t>
      </w:r>
      <w:r w:rsidRPr="00C55551">
        <w:rPr>
          <w:kern w:val="1"/>
          <w:sz w:val="26"/>
          <w:szCs w:val="26"/>
        </w:rPr>
        <w:t xml:space="preserve"> has represented that these modifications to Sections 9 and 10 are necessary to ensure adherence to the Constitution of the Commonwealth of Pennsylvania, Article I, § 11 and 1 </w:t>
      </w:r>
      <w:proofErr w:type="spellStart"/>
      <w:r w:rsidRPr="00C55551">
        <w:rPr>
          <w:kern w:val="1"/>
          <w:sz w:val="26"/>
          <w:szCs w:val="26"/>
        </w:rPr>
        <w:t>Pa.C.S</w:t>
      </w:r>
      <w:proofErr w:type="spellEnd"/>
      <w:r w:rsidRPr="00C55551">
        <w:rPr>
          <w:kern w:val="1"/>
          <w:sz w:val="26"/>
          <w:szCs w:val="26"/>
        </w:rPr>
        <w:t>. § 2310, which states that the Commonwealth, its officers, and its employees are subject to sovereign immunity, unless such immunity is specifically waived by the General Assembly.  As an agency of the Commonwealth, this provision is applicable to D</w:t>
      </w:r>
      <w:r w:rsidR="005A6F25" w:rsidRPr="00AA0833">
        <w:rPr>
          <w:kern w:val="1"/>
          <w:sz w:val="26"/>
          <w:szCs w:val="26"/>
        </w:rPr>
        <w:t>MVA</w:t>
      </w:r>
      <w:r w:rsidRPr="00C55551">
        <w:rPr>
          <w:kern w:val="1"/>
          <w:sz w:val="26"/>
          <w:szCs w:val="26"/>
        </w:rPr>
        <w:t>.</w:t>
      </w:r>
      <w:r w:rsidRPr="00C55551">
        <w:rPr>
          <w:kern w:val="1"/>
          <w:sz w:val="26"/>
          <w:szCs w:val="26"/>
          <w:vertAlign w:val="superscript"/>
        </w:rPr>
        <w:footnoteReference w:id="13"/>
      </w:r>
      <w:r w:rsidRPr="00C55551">
        <w:rPr>
          <w:kern w:val="1"/>
          <w:sz w:val="26"/>
          <w:szCs w:val="26"/>
        </w:rPr>
        <w:t xml:space="preserve">  PECO asserts that the modifications to Section 1</w:t>
      </w:r>
      <w:r w:rsidR="00EF4B10" w:rsidRPr="00AA0833">
        <w:rPr>
          <w:kern w:val="1"/>
          <w:sz w:val="26"/>
          <w:szCs w:val="26"/>
        </w:rPr>
        <w:t>4</w:t>
      </w:r>
      <w:r w:rsidRPr="00C55551">
        <w:rPr>
          <w:kern w:val="1"/>
          <w:sz w:val="26"/>
          <w:szCs w:val="26"/>
        </w:rPr>
        <w:t xml:space="preserve"> are necessary to protect PECO in the event that D</w:t>
      </w:r>
      <w:r w:rsidR="00EF4B10" w:rsidRPr="00AA0833">
        <w:rPr>
          <w:kern w:val="1"/>
          <w:sz w:val="26"/>
          <w:szCs w:val="26"/>
        </w:rPr>
        <w:t>MVA</w:t>
      </w:r>
      <w:r w:rsidRPr="00C55551">
        <w:rPr>
          <w:kern w:val="1"/>
          <w:sz w:val="26"/>
          <w:szCs w:val="26"/>
        </w:rPr>
        <w:t xml:space="preserve"> assigns or transfers ownership of the facilities to a non-Commonwealth party by allowing the Company to re-insert the standard interconnection agreement language that was removed for D</w:t>
      </w:r>
      <w:r w:rsidR="00EF4B10" w:rsidRPr="00AA0833">
        <w:rPr>
          <w:kern w:val="1"/>
          <w:sz w:val="26"/>
          <w:szCs w:val="26"/>
        </w:rPr>
        <w:t>MVA</w:t>
      </w:r>
      <w:r w:rsidRPr="00C55551">
        <w:rPr>
          <w:kern w:val="1"/>
          <w:sz w:val="26"/>
          <w:szCs w:val="26"/>
        </w:rPr>
        <w:t>’s benefit.</w:t>
      </w:r>
      <w:r w:rsidRPr="00C55551">
        <w:rPr>
          <w:kern w:val="1"/>
          <w:sz w:val="26"/>
          <w:szCs w:val="26"/>
          <w:vertAlign w:val="superscript"/>
        </w:rPr>
        <w:footnoteReference w:id="14"/>
      </w:r>
    </w:p>
    <w:p w14:paraId="778E4398" w14:textId="77777777" w:rsidR="00C55551" w:rsidRPr="00C55551" w:rsidRDefault="00C55551" w:rsidP="00C55551">
      <w:pPr>
        <w:tabs>
          <w:tab w:val="left" w:pos="720"/>
        </w:tabs>
        <w:spacing w:line="360" w:lineRule="auto"/>
        <w:rPr>
          <w:kern w:val="1"/>
          <w:sz w:val="26"/>
          <w:szCs w:val="26"/>
        </w:rPr>
      </w:pPr>
    </w:p>
    <w:p w14:paraId="27C40FBD" w14:textId="77777777" w:rsidR="00C55551" w:rsidRPr="00C55551" w:rsidRDefault="00C55551" w:rsidP="005A6F25">
      <w:pPr>
        <w:spacing w:line="360" w:lineRule="auto"/>
        <w:ind w:firstLine="720"/>
        <w:rPr>
          <w:kern w:val="1"/>
          <w:sz w:val="26"/>
          <w:szCs w:val="26"/>
        </w:rPr>
      </w:pPr>
      <w:r w:rsidRPr="00C55551">
        <w:rPr>
          <w:kern w:val="1"/>
          <w:sz w:val="26"/>
          <w:szCs w:val="26"/>
        </w:rPr>
        <w:t>PECO asserts that the Company has previously had similar revisions to the interconnection agreement approved by the Commission.</w:t>
      </w:r>
      <w:r w:rsidRPr="00C55551">
        <w:rPr>
          <w:kern w:val="1"/>
          <w:sz w:val="26"/>
          <w:szCs w:val="26"/>
          <w:vertAlign w:val="superscript"/>
        </w:rPr>
        <w:footnoteReference w:id="15"/>
      </w:r>
      <w:r w:rsidRPr="00C55551">
        <w:rPr>
          <w:kern w:val="1"/>
          <w:sz w:val="26"/>
          <w:szCs w:val="26"/>
        </w:rPr>
        <w:t xml:space="preserve">  </w:t>
      </w:r>
      <w:r w:rsidRPr="00C55551">
        <w:rPr>
          <w:i/>
          <w:iCs/>
          <w:kern w:val="1"/>
          <w:sz w:val="26"/>
          <w:szCs w:val="26"/>
        </w:rPr>
        <w:t>See</w:t>
      </w:r>
      <w:r w:rsidRPr="00C55551">
        <w:rPr>
          <w:kern w:val="1"/>
          <w:sz w:val="26"/>
          <w:szCs w:val="26"/>
        </w:rPr>
        <w:t xml:space="preserve"> </w:t>
      </w:r>
      <w:r w:rsidRPr="00C55551">
        <w:rPr>
          <w:i/>
          <w:iCs/>
          <w:kern w:val="1"/>
          <w:sz w:val="26"/>
          <w:szCs w:val="26"/>
        </w:rPr>
        <w:t>Petition of PECO Energy Company for Waiver of Standard Interconnection Application and Agreement Forms</w:t>
      </w:r>
      <w:r w:rsidRPr="00C55551">
        <w:rPr>
          <w:kern w:val="1"/>
          <w:sz w:val="26"/>
          <w:szCs w:val="26"/>
        </w:rPr>
        <w:t xml:space="preserve">, </w:t>
      </w:r>
      <w:r w:rsidRPr="00C55551">
        <w:rPr>
          <w:kern w:val="1"/>
          <w:sz w:val="26"/>
          <w:szCs w:val="26"/>
        </w:rPr>
        <w:lastRenderedPageBreak/>
        <w:t>Docket No. P-2018-3004086 (Order entered September 20, 2018).  PECO also notes that the Commission granted a similar request for the Metropolitan Edison Company in 2011.</w:t>
      </w:r>
      <w:r w:rsidRPr="00C55551">
        <w:rPr>
          <w:kern w:val="1"/>
          <w:sz w:val="26"/>
          <w:szCs w:val="26"/>
          <w:vertAlign w:val="superscript"/>
        </w:rPr>
        <w:footnoteReference w:id="16"/>
      </w:r>
      <w:r w:rsidRPr="00C55551">
        <w:rPr>
          <w:kern w:val="1"/>
          <w:sz w:val="26"/>
          <w:szCs w:val="26"/>
        </w:rPr>
        <w:t xml:space="preserve">  </w:t>
      </w:r>
      <w:r w:rsidRPr="00C55551">
        <w:rPr>
          <w:i/>
          <w:iCs/>
          <w:kern w:val="1"/>
          <w:sz w:val="26"/>
          <w:szCs w:val="26"/>
        </w:rPr>
        <w:t>See</w:t>
      </w:r>
      <w:r w:rsidRPr="00C55551">
        <w:rPr>
          <w:kern w:val="1"/>
          <w:sz w:val="26"/>
          <w:szCs w:val="26"/>
        </w:rPr>
        <w:t xml:space="preserve"> </w:t>
      </w:r>
      <w:r w:rsidRPr="00C55551">
        <w:rPr>
          <w:i/>
          <w:iCs/>
          <w:kern w:val="1"/>
          <w:sz w:val="26"/>
          <w:szCs w:val="26"/>
        </w:rPr>
        <w:t>Petition of Metropolitan Edison Company for Waiver of Standard Interconnection Application and Agreement Forms</w:t>
      </w:r>
      <w:r w:rsidRPr="00C55551">
        <w:rPr>
          <w:kern w:val="1"/>
          <w:sz w:val="26"/>
          <w:szCs w:val="26"/>
        </w:rPr>
        <w:t>, Docket No. P-2011-2238314 (Order entered October 28, 2011).</w:t>
      </w:r>
    </w:p>
    <w:p w14:paraId="7B3C0E2D" w14:textId="279C8055" w:rsidR="00C55551" w:rsidRPr="002514F1" w:rsidRDefault="00C55551">
      <w:pPr>
        <w:tabs>
          <w:tab w:val="left" w:pos="720"/>
        </w:tabs>
        <w:spacing w:line="360" w:lineRule="auto"/>
        <w:rPr>
          <w:kern w:val="1"/>
          <w:sz w:val="26"/>
          <w:szCs w:val="26"/>
        </w:rPr>
      </w:pPr>
    </w:p>
    <w:p w14:paraId="4914E552" w14:textId="57D17DA9" w:rsidR="00621AA9" w:rsidRPr="00B70B08" w:rsidRDefault="00877F57" w:rsidP="00AF0CAF">
      <w:pPr>
        <w:spacing w:line="360" w:lineRule="auto"/>
        <w:jc w:val="center"/>
        <w:rPr>
          <w:b/>
          <w:sz w:val="26"/>
          <w:szCs w:val="26"/>
        </w:rPr>
      </w:pPr>
      <w:r w:rsidRPr="00B70B08">
        <w:rPr>
          <w:b/>
          <w:sz w:val="26"/>
          <w:szCs w:val="26"/>
        </w:rPr>
        <w:t>DISCUSSION</w:t>
      </w:r>
    </w:p>
    <w:p w14:paraId="6DFE1904" w14:textId="20FE5394" w:rsidR="00460995" w:rsidRPr="00385131" w:rsidRDefault="009A6EF1" w:rsidP="00AF0CAF">
      <w:pPr>
        <w:spacing w:line="360" w:lineRule="auto"/>
        <w:ind w:firstLine="720"/>
        <w:rPr>
          <w:kern w:val="1"/>
          <w:sz w:val="26"/>
          <w:szCs w:val="26"/>
        </w:rPr>
      </w:pPr>
      <w:r w:rsidRPr="00385131">
        <w:rPr>
          <w:kern w:val="1"/>
          <w:sz w:val="26"/>
          <w:szCs w:val="26"/>
        </w:rPr>
        <w:t>As an initial matter</w:t>
      </w:r>
      <w:r w:rsidR="00EF302C" w:rsidRPr="00385131">
        <w:rPr>
          <w:kern w:val="1"/>
          <w:sz w:val="26"/>
          <w:szCs w:val="26"/>
        </w:rPr>
        <w:t xml:space="preserve">, </w:t>
      </w:r>
      <w:r w:rsidRPr="00385131">
        <w:rPr>
          <w:kern w:val="1"/>
          <w:sz w:val="26"/>
          <w:szCs w:val="26"/>
        </w:rPr>
        <w:t>since</w:t>
      </w:r>
      <w:r w:rsidR="00EF302C" w:rsidRPr="00385131">
        <w:rPr>
          <w:kern w:val="1"/>
          <w:sz w:val="26"/>
          <w:szCs w:val="26"/>
        </w:rPr>
        <w:t xml:space="preserve"> the three Petitions inv</w:t>
      </w:r>
      <w:r w:rsidR="00B2449A" w:rsidRPr="00385131">
        <w:rPr>
          <w:kern w:val="1"/>
          <w:sz w:val="26"/>
          <w:szCs w:val="26"/>
        </w:rPr>
        <w:t>olve the Commission</w:t>
      </w:r>
      <w:r w:rsidR="00675D41" w:rsidRPr="00385131">
        <w:rPr>
          <w:kern w:val="1"/>
          <w:sz w:val="26"/>
          <w:szCs w:val="26"/>
        </w:rPr>
        <w:t>-</w:t>
      </w:r>
      <w:r w:rsidR="00B2449A" w:rsidRPr="00385131">
        <w:rPr>
          <w:kern w:val="1"/>
          <w:sz w:val="26"/>
          <w:szCs w:val="26"/>
        </w:rPr>
        <w:t xml:space="preserve">approved </w:t>
      </w:r>
      <w:r w:rsidR="007215CD" w:rsidRPr="00385131">
        <w:rPr>
          <w:kern w:val="1"/>
          <w:sz w:val="26"/>
          <w:szCs w:val="26"/>
        </w:rPr>
        <w:t xml:space="preserve">Standard Interconnection Agreement adopted </w:t>
      </w:r>
      <w:r w:rsidR="005B1F68" w:rsidRPr="00385131">
        <w:rPr>
          <w:kern w:val="1"/>
          <w:sz w:val="26"/>
          <w:szCs w:val="26"/>
        </w:rPr>
        <w:t xml:space="preserve">through the </w:t>
      </w:r>
      <w:r w:rsidR="005B1F68" w:rsidRPr="00385131">
        <w:rPr>
          <w:i/>
          <w:iCs/>
          <w:kern w:val="1"/>
          <w:sz w:val="26"/>
          <w:szCs w:val="26"/>
        </w:rPr>
        <w:t>AEPS Act Implementation Order</w:t>
      </w:r>
      <w:r w:rsidR="005B1F68" w:rsidRPr="00385131">
        <w:rPr>
          <w:kern w:val="1"/>
          <w:sz w:val="26"/>
          <w:szCs w:val="26"/>
        </w:rPr>
        <w:t xml:space="preserve"> at Docket No. M-00051865</w:t>
      </w:r>
      <w:r w:rsidR="00371370" w:rsidRPr="00385131">
        <w:rPr>
          <w:kern w:val="1"/>
          <w:sz w:val="26"/>
          <w:szCs w:val="26"/>
        </w:rPr>
        <w:t xml:space="preserve"> and the same la</w:t>
      </w:r>
      <w:r w:rsidR="001D1DB0" w:rsidRPr="00385131">
        <w:rPr>
          <w:kern w:val="1"/>
          <w:sz w:val="26"/>
          <w:szCs w:val="26"/>
        </w:rPr>
        <w:t xml:space="preserve">w and </w:t>
      </w:r>
      <w:r w:rsidR="00F16B61" w:rsidRPr="00385131">
        <w:rPr>
          <w:kern w:val="1"/>
          <w:sz w:val="26"/>
          <w:szCs w:val="26"/>
        </w:rPr>
        <w:t>issues</w:t>
      </w:r>
      <w:r w:rsidR="001D1DB0" w:rsidRPr="00385131">
        <w:rPr>
          <w:kern w:val="1"/>
          <w:sz w:val="26"/>
          <w:szCs w:val="26"/>
        </w:rPr>
        <w:t xml:space="preserve"> relating to State agency liability</w:t>
      </w:r>
      <w:r w:rsidR="00F16B61" w:rsidRPr="00385131">
        <w:rPr>
          <w:kern w:val="1"/>
          <w:sz w:val="26"/>
          <w:szCs w:val="26"/>
        </w:rPr>
        <w:t xml:space="preserve">, </w:t>
      </w:r>
      <w:r w:rsidR="000C34D3" w:rsidRPr="00385131">
        <w:rPr>
          <w:kern w:val="1"/>
          <w:sz w:val="26"/>
          <w:szCs w:val="26"/>
        </w:rPr>
        <w:t>the Commission</w:t>
      </w:r>
      <w:r w:rsidR="00F16B61" w:rsidRPr="00385131">
        <w:rPr>
          <w:kern w:val="1"/>
          <w:sz w:val="26"/>
          <w:szCs w:val="26"/>
        </w:rPr>
        <w:t xml:space="preserve"> find</w:t>
      </w:r>
      <w:r w:rsidR="000C34D3" w:rsidRPr="00385131">
        <w:rPr>
          <w:kern w:val="1"/>
          <w:sz w:val="26"/>
          <w:szCs w:val="26"/>
        </w:rPr>
        <w:t>s</w:t>
      </w:r>
      <w:r w:rsidR="00F16B61" w:rsidRPr="00385131">
        <w:rPr>
          <w:kern w:val="1"/>
          <w:sz w:val="26"/>
          <w:szCs w:val="26"/>
        </w:rPr>
        <w:t xml:space="preserve"> that </w:t>
      </w:r>
      <w:r w:rsidR="00CF4209" w:rsidRPr="00385131">
        <w:rPr>
          <w:kern w:val="1"/>
          <w:sz w:val="26"/>
          <w:szCs w:val="26"/>
        </w:rPr>
        <w:t xml:space="preserve">it is reasonable and prudent to consolidate </w:t>
      </w:r>
      <w:r w:rsidR="000F269B" w:rsidRPr="00385131">
        <w:rPr>
          <w:kern w:val="1"/>
          <w:sz w:val="26"/>
          <w:szCs w:val="26"/>
        </w:rPr>
        <w:t>the</w:t>
      </w:r>
      <w:r w:rsidR="00F02A25" w:rsidRPr="00385131">
        <w:rPr>
          <w:kern w:val="1"/>
          <w:sz w:val="26"/>
          <w:szCs w:val="26"/>
        </w:rPr>
        <w:t xml:space="preserve"> Petitions</w:t>
      </w:r>
      <w:r w:rsidR="000F269B" w:rsidRPr="00385131">
        <w:rPr>
          <w:kern w:val="1"/>
          <w:sz w:val="26"/>
          <w:szCs w:val="26"/>
        </w:rPr>
        <w:t xml:space="preserve"> in accordance with 52 Pa. Code § 5.81.  </w:t>
      </w:r>
      <w:r w:rsidR="003031B5" w:rsidRPr="00385131">
        <w:rPr>
          <w:kern w:val="1"/>
          <w:sz w:val="26"/>
          <w:szCs w:val="26"/>
        </w:rPr>
        <w:t xml:space="preserve">We also find that it is appropriate to consolidate these proceedings </w:t>
      </w:r>
      <w:r w:rsidR="00F70A2B" w:rsidRPr="00385131">
        <w:rPr>
          <w:kern w:val="1"/>
          <w:sz w:val="26"/>
          <w:szCs w:val="26"/>
        </w:rPr>
        <w:t>because, through this Order,</w:t>
      </w:r>
      <w:r w:rsidR="00BC02CA" w:rsidRPr="00385131">
        <w:rPr>
          <w:kern w:val="1"/>
          <w:sz w:val="26"/>
          <w:szCs w:val="26"/>
        </w:rPr>
        <w:t xml:space="preserve"> we are </w:t>
      </w:r>
      <w:r w:rsidR="00AD66F1" w:rsidRPr="00385131">
        <w:rPr>
          <w:kern w:val="1"/>
          <w:sz w:val="26"/>
          <w:szCs w:val="26"/>
        </w:rPr>
        <w:t xml:space="preserve">amending </w:t>
      </w:r>
      <w:r w:rsidR="004E1E31" w:rsidRPr="00385131">
        <w:rPr>
          <w:kern w:val="1"/>
          <w:sz w:val="26"/>
          <w:szCs w:val="26"/>
        </w:rPr>
        <w:t xml:space="preserve">the </w:t>
      </w:r>
      <w:r w:rsidR="004E1E31" w:rsidRPr="00385131">
        <w:rPr>
          <w:i/>
          <w:iCs/>
          <w:kern w:val="1"/>
          <w:sz w:val="26"/>
          <w:szCs w:val="26"/>
        </w:rPr>
        <w:t>AEPS Act Implementation Order</w:t>
      </w:r>
      <w:r w:rsidR="00694D6E" w:rsidRPr="00385131">
        <w:rPr>
          <w:kern w:val="1"/>
          <w:sz w:val="26"/>
          <w:szCs w:val="26"/>
        </w:rPr>
        <w:t xml:space="preserve"> th</w:t>
      </w:r>
      <w:r w:rsidR="004E1E31" w:rsidRPr="00385131">
        <w:rPr>
          <w:kern w:val="1"/>
          <w:sz w:val="26"/>
          <w:szCs w:val="26"/>
        </w:rPr>
        <w:t xml:space="preserve">rough which </w:t>
      </w:r>
      <w:r w:rsidR="00694D6E" w:rsidRPr="00385131">
        <w:rPr>
          <w:kern w:val="1"/>
          <w:sz w:val="26"/>
          <w:szCs w:val="26"/>
        </w:rPr>
        <w:t>the Standard Interconnection Agreement</w:t>
      </w:r>
      <w:r w:rsidR="004E1E31" w:rsidRPr="00385131">
        <w:rPr>
          <w:kern w:val="1"/>
          <w:sz w:val="26"/>
          <w:szCs w:val="26"/>
        </w:rPr>
        <w:t xml:space="preserve"> was adopted</w:t>
      </w:r>
      <w:r w:rsidR="00694D6E" w:rsidRPr="00385131">
        <w:rPr>
          <w:kern w:val="1"/>
          <w:sz w:val="26"/>
          <w:szCs w:val="26"/>
        </w:rPr>
        <w:t>.</w:t>
      </w:r>
    </w:p>
    <w:p w14:paraId="10390F67" w14:textId="77777777" w:rsidR="00460995" w:rsidRPr="00385131" w:rsidRDefault="00460995" w:rsidP="00AF0CAF">
      <w:pPr>
        <w:spacing w:line="360" w:lineRule="auto"/>
        <w:ind w:firstLine="720"/>
        <w:rPr>
          <w:kern w:val="1"/>
          <w:sz w:val="26"/>
          <w:szCs w:val="26"/>
        </w:rPr>
      </w:pPr>
    </w:p>
    <w:p w14:paraId="578CDAAF" w14:textId="7090C381" w:rsidR="00604FA4" w:rsidRPr="007B1E11" w:rsidRDefault="00D26A75" w:rsidP="007B1E11">
      <w:pPr>
        <w:spacing w:line="360" w:lineRule="auto"/>
        <w:ind w:firstLine="720"/>
        <w:rPr>
          <w:sz w:val="26"/>
          <w:szCs w:val="26"/>
        </w:rPr>
      </w:pPr>
      <w:r w:rsidRPr="007B1E11">
        <w:rPr>
          <w:kern w:val="1"/>
          <w:sz w:val="26"/>
          <w:szCs w:val="26"/>
        </w:rPr>
        <w:t xml:space="preserve">Regarding </w:t>
      </w:r>
      <w:r w:rsidR="008D50FC" w:rsidRPr="007B1E11">
        <w:rPr>
          <w:kern w:val="1"/>
          <w:sz w:val="26"/>
          <w:szCs w:val="26"/>
        </w:rPr>
        <w:t>PECO’s</w:t>
      </w:r>
      <w:r w:rsidRPr="007B1E11">
        <w:rPr>
          <w:kern w:val="1"/>
          <w:sz w:val="26"/>
          <w:szCs w:val="26"/>
        </w:rPr>
        <w:t xml:space="preserve"> request to revise the Standard Interconnection Agreement, </w:t>
      </w:r>
      <w:r w:rsidR="00BF60D1" w:rsidRPr="007B1E11">
        <w:rPr>
          <w:kern w:val="1"/>
          <w:sz w:val="26"/>
          <w:szCs w:val="26"/>
        </w:rPr>
        <w:t>t</w:t>
      </w:r>
      <w:r w:rsidR="00B35EBE" w:rsidRPr="007B1E11">
        <w:rPr>
          <w:kern w:val="1"/>
          <w:sz w:val="26"/>
          <w:szCs w:val="26"/>
        </w:rPr>
        <w:t xml:space="preserve">he Commission </w:t>
      </w:r>
      <w:r w:rsidR="00BF60D1" w:rsidRPr="007B1E11">
        <w:rPr>
          <w:kern w:val="1"/>
          <w:sz w:val="26"/>
          <w:szCs w:val="26"/>
        </w:rPr>
        <w:t xml:space="preserve">notes that it </w:t>
      </w:r>
      <w:r w:rsidR="00B35EBE" w:rsidRPr="007B1E11">
        <w:rPr>
          <w:kern w:val="1"/>
          <w:sz w:val="26"/>
          <w:szCs w:val="26"/>
        </w:rPr>
        <w:t xml:space="preserve">has exclusive regulatory jurisdiction over the implementation of public utilities and, where possible, </w:t>
      </w:r>
      <w:r w:rsidR="00B908EA" w:rsidRPr="007B1E11">
        <w:rPr>
          <w:kern w:val="1"/>
          <w:sz w:val="26"/>
          <w:szCs w:val="26"/>
        </w:rPr>
        <w:t xml:space="preserve">seeks </w:t>
      </w:r>
      <w:r w:rsidR="00B35EBE" w:rsidRPr="007B1E11">
        <w:rPr>
          <w:kern w:val="1"/>
          <w:sz w:val="26"/>
          <w:szCs w:val="26"/>
        </w:rPr>
        <w:t xml:space="preserve">to establish statewide standardization of all facets of </w:t>
      </w:r>
      <w:r w:rsidR="00715A9B" w:rsidRPr="007B1E11">
        <w:rPr>
          <w:kern w:val="1"/>
          <w:sz w:val="26"/>
          <w:szCs w:val="26"/>
        </w:rPr>
        <w:t>public utility operations</w:t>
      </w:r>
      <w:r w:rsidR="00B35EBE" w:rsidRPr="007B1E11">
        <w:rPr>
          <w:kern w:val="1"/>
          <w:sz w:val="26"/>
          <w:szCs w:val="26"/>
        </w:rPr>
        <w:t xml:space="preserve">.  </w:t>
      </w:r>
      <w:r w:rsidR="00C532CA" w:rsidRPr="007B1E11">
        <w:rPr>
          <w:kern w:val="1"/>
          <w:sz w:val="26"/>
          <w:szCs w:val="26"/>
        </w:rPr>
        <w:t xml:space="preserve">Through its </w:t>
      </w:r>
      <w:r w:rsidR="00C532CA" w:rsidRPr="007B1E11">
        <w:rPr>
          <w:i/>
          <w:iCs/>
          <w:kern w:val="1"/>
          <w:sz w:val="26"/>
          <w:szCs w:val="26"/>
        </w:rPr>
        <w:t>AEPS Act Implementation Order</w:t>
      </w:r>
      <w:r w:rsidR="00B35EBE" w:rsidRPr="007B1E11">
        <w:rPr>
          <w:kern w:val="1"/>
          <w:sz w:val="26"/>
          <w:szCs w:val="26"/>
        </w:rPr>
        <w:t>, t</w:t>
      </w:r>
      <w:r w:rsidR="00B35EBE" w:rsidRPr="007B1E11">
        <w:rPr>
          <w:sz w:val="26"/>
          <w:szCs w:val="26"/>
        </w:rPr>
        <w:t xml:space="preserve">he Commission established standardized interconnection application and agreement forms in accordance with the </w:t>
      </w:r>
      <w:r w:rsidR="00B35EBE" w:rsidRPr="007B1E11">
        <w:rPr>
          <w:i/>
          <w:sz w:val="26"/>
          <w:szCs w:val="26"/>
        </w:rPr>
        <w:t>Alternative Energy Portfolio Standards Act of 2004</w:t>
      </w:r>
      <w:r w:rsidR="00B35EBE" w:rsidRPr="007B1E11">
        <w:rPr>
          <w:sz w:val="26"/>
          <w:szCs w:val="26"/>
        </w:rPr>
        <w:t>,</w:t>
      </w:r>
      <w:r w:rsidR="006923AF" w:rsidRPr="007B1E11">
        <w:rPr>
          <w:sz w:val="26"/>
          <w:szCs w:val="26"/>
        </w:rPr>
        <w:t xml:space="preserve"> </w:t>
      </w:r>
      <w:r w:rsidR="00B35EBE" w:rsidRPr="007B1E11">
        <w:rPr>
          <w:sz w:val="26"/>
          <w:szCs w:val="26"/>
        </w:rPr>
        <w:t xml:space="preserve">73 P.S. §§ 1648.1-1648.8, and </w:t>
      </w:r>
      <w:r w:rsidR="00CA4963" w:rsidRPr="007B1E11">
        <w:rPr>
          <w:sz w:val="26"/>
          <w:szCs w:val="26"/>
        </w:rPr>
        <w:t xml:space="preserve">the Commission’s </w:t>
      </w:r>
      <w:r w:rsidR="005377DB" w:rsidRPr="007B1E11">
        <w:rPr>
          <w:sz w:val="26"/>
          <w:szCs w:val="26"/>
        </w:rPr>
        <w:t>corresponding r</w:t>
      </w:r>
      <w:r w:rsidR="00CA4963" w:rsidRPr="007B1E11">
        <w:rPr>
          <w:sz w:val="26"/>
          <w:szCs w:val="26"/>
        </w:rPr>
        <w:t>egulations</w:t>
      </w:r>
      <w:r w:rsidR="00B35EBE" w:rsidRPr="007B1E11">
        <w:rPr>
          <w:sz w:val="26"/>
          <w:szCs w:val="26"/>
        </w:rPr>
        <w:t xml:space="preserve"> at 52 Pa. Code</w:t>
      </w:r>
      <w:r w:rsidR="007E042F" w:rsidRPr="007B1E11">
        <w:rPr>
          <w:sz w:val="26"/>
          <w:szCs w:val="26"/>
        </w:rPr>
        <w:t xml:space="preserve"> </w:t>
      </w:r>
      <w:r w:rsidR="00B35EBE" w:rsidRPr="007B1E11">
        <w:rPr>
          <w:sz w:val="26"/>
          <w:szCs w:val="26"/>
        </w:rPr>
        <w:t>§§</w:t>
      </w:r>
      <w:r w:rsidR="00C532CA" w:rsidRPr="007B1E11">
        <w:rPr>
          <w:sz w:val="26"/>
          <w:szCs w:val="26"/>
        </w:rPr>
        <w:t> </w:t>
      </w:r>
      <w:r w:rsidR="00B35EBE" w:rsidRPr="007B1E11">
        <w:rPr>
          <w:sz w:val="26"/>
          <w:szCs w:val="26"/>
        </w:rPr>
        <w:t xml:space="preserve">75.1-75.51.  The standard application and agreement forms are intended to be used for all levels of review for proposed interconnection projects.  The Commission directed that the standard interconnection application and agreement forms be used by jurisdictional </w:t>
      </w:r>
      <w:r w:rsidR="00B35EBE" w:rsidRPr="007B1E11">
        <w:rPr>
          <w:sz w:val="26"/>
          <w:szCs w:val="26"/>
        </w:rPr>
        <w:lastRenderedPageBreak/>
        <w:t xml:space="preserve">electric distribution companies (EDCs) for processing interconnection requests brought under the Commission’s </w:t>
      </w:r>
      <w:r w:rsidR="009B1EBB" w:rsidRPr="007B1E11">
        <w:rPr>
          <w:sz w:val="26"/>
          <w:szCs w:val="26"/>
        </w:rPr>
        <w:t>r</w:t>
      </w:r>
      <w:r w:rsidR="00B35EBE" w:rsidRPr="007B1E11">
        <w:rPr>
          <w:sz w:val="26"/>
          <w:szCs w:val="26"/>
        </w:rPr>
        <w:t>eg</w:t>
      </w:r>
      <w:r w:rsidR="00074169" w:rsidRPr="007B1E11">
        <w:rPr>
          <w:sz w:val="26"/>
          <w:szCs w:val="26"/>
        </w:rPr>
        <w:t>ulations at 52 Pa. Code §§ 75.1-</w:t>
      </w:r>
      <w:r w:rsidR="00B35EBE" w:rsidRPr="007B1E11">
        <w:rPr>
          <w:sz w:val="26"/>
          <w:szCs w:val="26"/>
        </w:rPr>
        <w:t>75.51.</w:t>
      </w:r>
      <w:r w:rsidR="00201D10" w:rsidRPr="007B1E11">
        <w:rPr>
          <w:rStyle w:val="FootnoteReference"/>
          <w:sz w:val="26"/>
          <w:szCs w:val="26"/>
        </w:rPr>
        <w:footnoteReference w:id="17"/>
      </w:r>
    </w:p>
    <w:p w14:paraId="51AE621C" w14:textId="77777777" w:rsidR="00604FA4" w:rsidRPr="007B1E11" w:rsidRDefault="00604FA4" w:rsidP="00C532CA">
      <w:pPr>
        <w:spacing w:line="360" w:lineRule="auto"/>
        <w:rPr>
          <w:sz w:val="26"/>
          <w:szCs w:val="26"/>
        </w:rPr>
      </w:pPr>
    </w:p>
    <w:p w14:paraId="66F3CA59" w14:textId="3D80471E" w:rsidR="00F54B01" w:rsidRPr="0015272E" w:rsidRDefault="00604FA4" w:rsidP="009C0354">
      <w:pPr>
        <w:spacing w:line="360" w:lineRule="auto"/>
        <w:ind w:firstLine="720"/>
        <w:rPr>
          <w:kern w:val="1"/>
          <w:sz w:val="26"/>
          <w:szCs w:val="26"/>
        </w:rPr>
      </w:pPr>
      <w:r w:rsidRPr="0015272E">
        <w:rPr>
          <w:sz w:val="26"/>
          <w:szCs w:val="26"/>
        </w:rPr>
        <w:t xml:space="preserve">The </w:t>
      </w:r>
      <w:r w:rsidR="0036615B" w:rsidRPr="0015272E">
        <w:rPr>
          <w:sz w:val="26"/>
          <w:szCs w:val="26"/>
        </w:rPr>
        <w:t>i</w:t>
      </w:r>
      <w:r w:rsidRPr="0015272E">
        <w:rPr>
          <w:sz w:val="26"/>
          <w:szCs w:val="26"/>
        </w:rPr>
        <w:t xml:space="preserve">nterconnection </w:t>
      </w:r>
      <w:r w:rsidR="0036615B" w:rsidRPr="0015272E">
        <w:rPr>
          <w:sz w:val="26"/>
          <w:szCs w:val="26"/>
        </w:rPr>
        <w:t>a</w:t>
      </w:r>
      <w:r w:rsidRPr="0015272E">
        <w:rPr>
          <w:sz w:val="26"/>
          <w:szCs w:val="26"/>
        </w:rPr>
        <w:t>greements for Levels 1</w:t>
      </w:r>
      <w:r w:rsidRPr="0015272E">
        <w:rPr>
          <w:sz w:val="26"/>
          <w:szCs w:val="26"/>
        </w:rPr>
        <w:noBreakHyphen/>
        <w:t>4 contain specific limitations on indemnification</w:t>
      </w:r>
      <w:r w:rsidR="00C532CA" w:rsidRPr="0015272E">
        <w:rPr>
          <w:sz w:val="26"/>
          <w:szCs w:val="26"/>
        </w:rPr>
        <w:t xml:space="preserve"> and liability</w:t>
      </w:r>
      <w:r w:rsidRPr="0015272E">
        <w:rPr>
          <w:sz w:val="26"/>
          <w:szCs w:val="26"/>
        </w:rPr>
        <w:t>.</w:t>
      </w:r>
      <w:r w:rsidR="00C532CA" w:rsidRPr="0015272E">
        <w:rPr>
          <w:sz w:val="26"/>
          <w:szCs w:val="26"/>
        </w:rPr>
        <w:t xml:space="preserve">  In addition, the</w:t>
      </w:r>
      <w:r w:rsidR="001B4A36">
        <w:rPr>
          <w:sz w:val="26"/>
          <w:szCs w:val="26"/>
        </w:rPr>
        <w:t xml:space="preserve"> Level 1-4 </w:t>
      </w:r>
      <w:r w:rsidR="00C532CA" w:rsidRPr="0015272E">
        <w:rPr>
          <w:sz w:val="26"/>
          <w:szCs w:val="26"/>
        </w:rPr>
        <w:t xml:space="preserve">agreements contain specific terms regarding the </w:t>
      </w:r>
      <w:r w:rsidR="00F80720" w:rsidRPr="0015272E">
        <w:rPr>
          <w:sz w:val="26"/>
          <w:szCs w:val="26"/>
        </w:rPr>
        <w:t>transfer of ownership</w:t>
      </w:r>
      <w:r w:rsidR="000653B2" w:rsidRPr="0015272E">
        <w:rPr>
          <w:sz w:val="26"/>
          <w:szCs w:val="26"/>
        </w:rPr>
        <w:t xml:space="preserve"> of the customer-generator’s facility</w:t>
      </w:r>
      <w:r w:rsidR="00C532CA" w:rsidRPr="0015272E">
        <w:rPr>
          <w:sz w:val="26"/>
          <w:szCs w:val="26"/>
        </w:rPr>
        <w:t>.</w:t>
      </w:r>
      <w:r w:rsidRPr="0015272E">
        <w:rPr>
          <w:sz w:val="26"/>
          <w:szCs w:val="26"/>
        </w:rPr>
        <w:t xml:space="preserve">  </w:t>
      </w:r>
      <w:r w:rsidRPr="0015272E">
        <w:rPr>
          <w:kern w:val="1"/>
          <w:sz w:val="26"/>
          <w:szCs w:val="26"/>
        </w:rPr>
        <w:t xml:space="preserve">Since the Commission approved the provisions set within these standardized forms and directed their use by EDCs for all levels of interconnection projects, the Commission is the appropriate forum for </w:t>
      </w:r>
      <w:r w:rsidR="00CF2E74" w:rsidRPr="0015272E">
        <w:rPr>
          <w:kern w:val="1"/>
          <w:sz w:val="26"/>
          <w:szCs w:val="26"/>
        </w:rPr>
        <w:t>P</w:t>
      </w:r>
      <w:r w:rsidR="00BD0C50">
        <w:rPr>
          <w:kern w:val="1"/>
          <w:sz w:val="26"/>
          <w:szCs w:val="26"/>
        </w:rPr>
        <w:t>ECO</w:t>
      </w:r>
      <w:r w:rsidR="00CF2E74" w:rsidRPr="0015272E">
        <w:rPr>
          <w:kern w:val="1"/>
          <w:sz w:val="26"/>
          <w:szCs w:val="26"/>
        </w:rPr>
        <w:t xml:space="preserve"> </w:t>
      </w:r>
      <w:r w:rsidRPr="0015272E">
        <w:rPr>
          <w:kern w:val="1"/>
          <w:sz w:val="26"/>
          <w:szCs w:val="26"/>
        </w:rPr>
        <w:t>to seek permission to deviate from use of the standardized interconnection agreement forms.</w:t>
      </w:r>
    </w:p>
    <w:p w14:paraId="7856BB39" w14:textId="77777777" w:rsidR="00033F49" w:rsidRPr="0015272E" w:rsidRDefault="00033F49" w:rsidP="00C532CA">
      <w:pPr>
        <w:spacing w:line="360" w:lineRule="auto"/>
        <w:rPr>
          <w:kern w:val="1"/>
          <w:sz w:val="26"/>
          <w:szCs w:val="26"/>
        </w:rPr>
      </w:pPr>
    </w:p>
    <w:p w14:paraId="01668A83" w14:textId="3B9B48A1" w:rsidR="0031011C" w:rsidRDefault="00217517" w:rsidP="009E1873">
      <w:pPr>
        <w:spacing w:line="360" w:lineRule="auto"/>
        <w:ind w:firstLine="720"/>
        <w:rPr>
          <w:sz w:val="26"/>
          <w:szCs w:val="26"/>
        </w:rPr>
      </w:pPr>
      <w:r w:rsidRPr="00C954A9">
        <w:rPr>
          <w:kern w:val="1"/>
          <w:sz w:val="26"/>
        </w:rPr>
        <w:t xml:space="preserve">With respect to the </w:t>
      </w:r>
      <w:r w:rsidR="00D92A30" w:rsidRPr="00C954A9">
        <w:rPr>
          <w:kern w:val="1"/>
          <w:sz w:val="26"/>
        </w:rPr>
        <w:t xml:space="preserve">PECO’s DCNR </w:t>
      </w:r>
      <w:r w:rsidRPr="00C954A9">
        <w:rPr>
          <w:kern w:val="1"/>
          <w:sz w:val="26"/>
        </w:rPr>
        <w:t>Petitions</w:t>
      </w:r>
      <w:r w:rsidR="00D92A30" w:rsidRPr="00C954A9">
        <w:rPr>
          <w:kern w:val="1"/>
          <w:sz w:val="26"/>
        </w:rPr>
        <w:t xml:space="preserve"> and DMVA Petition, </w:t>
      </w:r>
      <w:r w:rsidR="008D7694" w:rsidRPr="00C954A9">
        <w:rPr>
          <w:kern w:val="1"/>
          <w:sz w:val="26"/>
        </w:rPr>
        <w:t>the two agencies</w:t>
      </w:r>
      <w:r w:rsidRPr="00C954A9">
        <w:rPr>
          <w:sz w:val="26"/>
          <w:szCs w:val="26"/>
        </w:rPr>
        <w:t xml:space="preserve"> made it known that </w:t>
      </w:r>
      <w:r w:rsidR="008D7694" w:rsidRPr="00C954A9">
        <w:rPr>
          <w:sz w:val="26"/>
          <w:szCs w:val="26"/>
        </w:rPr>
        <w:t>they</w:t>
      </w:r>
      <w:r w:rsidRPr="00C954A9">
        <w:rPr>
          <w:sz w:val="26"/>
          <w:szCs w:val="26"/>
        </w:rPr>
        <w:t xml:space="preserve"> requested the above modifications in an effort to comply with 1 </w:t>
      </w:r>
      <w:proofErr w:type="spellStart"/>
      <w:r w:rsidRPr="00C954A9">
        <w:rPr>
          <w:sz w:val="26"/>
          <w:szCs w:val="26"/>
        </w:rPr>
        <w:t>Pa.C.S</w:t>
      </w:r>
      <w:proofErr w:type="spellEnd"/>
      <w:r w:rsidRPr="00C954A9">
        <w:rPr>
          <w:sz w:val="26"/>
          <w:szCs w:val="26"/>
        </w:rPr>
        <w:t xml:space="preserve">. § 2310, which </w:t>
      </w:r>
      <w:r w:rsidR="00EC457A">
        <w:rPr>
          <w:sz w:val="26"/>
          <w:szCs w:val="26"/>
        </w:rPr>
        <w:t>grants</w:t>
      </w:r>
      <w:r w:rsidRPr="00C954A9">
        <w:rPr>
          <w:sz w:val="26"/>
          <w:szCs w:val="26"/>
        </w:rPr>
        <w:t xml:space="preserve"> the Commonwealth of Pennsylvania, its officials, and its agencies statutory sovereign immunity.  DCNR is a</w:t>
      </w:r>
      <w:r w:rsidR="00A71080" w:rsidRPr="00C954A9">
        <w:rPr>
          <w:sz w:val="26"/>
          <w:szCs w:val="26"/>
        </w:rPr>
        <w:t>n</w:t>
      </w:r>
      <w:r w:rsidRPr="00C954A9">
        <w:rPr>
          <w:sz w:val="26"/>
          <w:szCs w:val="26"/>
        </w:rPr>
        <w:t xml:space="preserve"> agency of the Commonwealth of Pennsylvania tasked with maintaining and preserving the </w:t>
      </w:r>
      <w:r w:rsidR="000846E8" w:rsidRPr="00F500C7">
        <w:rPr>
          <w:sz w:val="26"/>
          <w:szCs w:val="26"/>
        </w:rPr>
        <w:t>121</w:t>
      </w:r>
      <w:r w:rsidRPr="00C954A9">
        <w:rPr>
          <w:sz w:val="26"/>
          <w:szCs w:val="26"/>
        </w:rPr>
        <w:t xml:space="preserve"> state parks; managing the </w:t>
      </w:r>
      <w:r w:rsidR="000846E8" w:rsidRPr="00F500C7">
        <w:rPr>
          <w:sz w:val="26"/>
          <w:szCs w:val="26"/>
        </w:rPr>
        <w:t>2.2</w:t>
      </w:r>
      <w:r w:rsidRPr="00C954A9">
        <w:rPr>
          <w:sz w:val="26"/>
          <w:szCs w:val="26"/>
        </w:rPr>
        <w:t xml:space="preserve"> million acres of state forest land; providing information on the state’s ecological and geologic resources; and establishing community conservation partnerships with grants and technical assistance to benefit rivers, trails, greenways, local parks and recreation, regional heritage parks, open space, and natural areas under the </w:t>
      </w:r>
      <w:r w:rsidRPr="00C954A9">
        <w:rPr>
          <w:i/>
          <w:sz w:val="26"/>
          <w:szCs w:val="26"/>
        </w:rPr>
        <w:t>Conservation and Natural Resources Act</w:t>
      </w:r>
      <w:r w:rsidRPr="00C954A9">
        <w:rPr>
          <w:sz w:val="26"/>
          <w:szCs w:val="26"/>
        </w:rPr>
        <w:t xml:space="preserve">, 71 P.S. §§ 1340.101, </w:t>
      </w:r>
      <w:r w:rsidRPr="00C954A9">
        <w:rPr>
          <w:i/>
          <w:sz w:val="26"/>
          <w:szCs w:val="26"/>
        </w:rPr>
        <w:t>et. seq</w:t>
      </w:r>
      <w:r w:rsidRPr="00C954A9">
        <w:rPr>
          <w:sz w:val="26"/>
          <w:szCs w:val="26"/>
        </w:rPr>
        <w:t>.</w:t>
      </w:r>
      <w:r w:rsidR="00F500C7">
        <w:rPr>
          <w:rStyle w:val="FootnoteReference"/>
          <w:sz w:val="26"/>
          <w:szCs w:val="26"/>
        </w:rPr>
        <w:footnoteReference w:id="18"/>
      </w:r>
      <w:r w:rsidR="0031011C">
        <w:rPr>
          <w:sz w:val="26"/>
          <w:szCs w:val="26"/>
        </w:rPr>
        <w:t xml:space="preserve">  DMVA </w:t>
      </w:r>
      <w:r w:rsidR="009E1873">
        <w:rPr>
          <w:sz w:val="26"/>
          <w:szCs w:val="26"/>
        </w:rPr>
        <w:t xml:space="preserve">is an agency of </w:t>
      </w:r>
      <w:r w:rsidR="009E1873" w:rsidRPr="009E1873">
        <w:rPr>
          <w:sz w:val="26"/>
          <w:szCs w:val="26"/>
        </w:rPr>
        <w:t xml:space="preserve">the Commonwealth of Pennsylvania </w:t>
      </w:r>
      <w:r w:rsidR="007B5527">
        <w:rPr>
          <w:sz w:val="26"/>
          <w:szCs w:val="26"/>
        </w:rPr>
        <w:t>with</w:t>
      </w:r>
      <w:r w:rsidR="009E1873" w:rsidRPr="009E1873">
        <w:rPr>
          <w:sz w:val="26"/>
          <w:szCs w:val="26"/>
        </w:rPr>
        <w:t xml:space="preserve"> a dual mission: to provide quality</w:t>
      </w:r>
      <w:r w:rsidR="009E1873">
        <w:rPr>
          <w:sz w:val="26"/>
          <w:szCs w:val="26"/>
        </w:rPr>
        <w:t xml:space="preserve"> </w:t>
      </w:r>
      <w:r w:rsidR="009E1873" w:rsidRPr="009E1873">
        <w:rPr>
          <w:sz w:val="26"/>
          <w:szCs w:val="26"/>
        </w:rPr>
        <w:t>service to the Commonwealth’s veterans and their families, and to oversee and support the members of the</w:t>
      </w:r>
      <w:r w:rsidR="009E1873">
        <w:rPr>
          <w:sz w:val="26"/>
          <w:szCs w:val="26"/>
        </w:rPr>
        <w:t xml:space="preserve"> </w:t>
      </w:r>
      <w:r w:rsidR="009E1873" w:rsidRPr="009E1873">
        <w:rPr>
          <w:sz w:val="26"/>
          <w:szCs w:val="26"/>
        </w:rPr>
        <w:t xml:space="preserve">Pennsylvania National Guard. </w:t>
      </w:r>
      <w:r w:rsidR="009D2888" w:rsidRPr="00E72798">
        <w:rPr>
          <w:sz w:val="26"/>
          <w:szCs w:val="26"/>
        </w:rPr>
        <w:t xml:space="preserve"> </w:t>
      </w:r>
      <w:r w:rsidR="009E1873" w:rsidRPr="009E1873">
        <w:rPr>
          <w:sz w:val="26"/>
          <w:szCs w:val="26"/>
        </w:rPr>
        <w:t>Created by the Act of April 11, 1793, the Adjutant General Department was later</w:t>
      </w:r>
      <w:r w:rsidR="009E1873" w:rsidRPr="00E72798">
        <w:rPr>
          <w:sz w:val="26"/>
          <w:szCs w:val="26"/>
        </w:rPr>
        <w:t xml:space="preserve"> </w:t>
      </w:r>
      <w:r w:rsidR="009E1873" w:rsidRPr="009E1873">
        <w:rPr>
          <w:sz w:val="26"/>
          <w:szCs w:val="26"/>
        </w:rPr>
        <w:t xml:space="preserve">renamed the Department of Military Affairs by the </w:t>
      </w:r>
      <w:r w:rsidR="009E1873" w:rsidRPr="009E1873">
        <w:rPr>
          <w:sz w:val="26"/>
          <w:szCs w:val="26"/>
        </w:rPr>
        <w:lastRenderedPageBreak/>
        <w:t xml:space="preserve">Administrative Code of 1923. </w:t>
      </w:r>
      <w:r w:rsidR="009D2888" w:rsidRPr="00E72798">
        <w:rPr>
          <w:sz w:val="26"/>
          <w:szCs w:val="26"/>
        </w:rPr>
        <w:t xml:space="preserve"> </w:t>
      </w:r>
      <w:r w:rsidR="009E1873" w:rsidRPr="009E1873">
        <w:rPr>
          <w:sz w:val="26"/>
          <w:szCs w:val="26"/>
        </w:rPr>
        <w:t xml:space="preserve">The Act of March 21, </w:t>
      </w:r>
      <w:r w:rsidR="00902CBB" w:rsidRPr="009E1873">
        <w:rPr>
          <w:sz w:val="26"/>
          <w:szCs w:val="26"/>
        </w:rPr>
        <w:t>1996,</w:t>
      </w:r>
      <w:r w:rsidR="009E1873" w:rsidRPr="009E1873">
        <w:rPr>
          <w:sz w:val="26"/>
          <w:szCs w:val="26"/>
        </w:rPr>
        <w:t xml:space="preserve"> changed</w:t>
      </w:r>
      <w:r w:rsidR="00E72798" w:rsidRPr="00E72798">
        <w:rPr>
          <w:sz w:val="26"/>
          <w:szCs w:val="26"/>
        </w:rPr>
        <w:t xml:space="preserve"> </w:t>
      </w:r>
      <w:r w:rsidR="009E1873" w:rsidRPr="00E72798">
        <w:rPr>
          <w:sz w:val="26"/>
          <w:szCs w:val="26"/>
        </w:rPr>
        <w:t>the name, once again, to what it is known by today – the Department of Military and Veterans Affairs</w:t>
      </w:r>
      <w:r w:rsidR="009D2888" w:rsidRPr="00E72798">
        <w:rPr>
          <w:sz w:val="26"/>
          <w:szCs w:val="26"/>
        </w:rPr>
        <w:t>.</w:t>
      </w:r>
      <w:r w:rsidR="00E72798">
        <w:rPr>
          <w:rStyle w:val="FootnoteReference"/>
          <w:sz w:val="26"/>
          <w:szCs w:val="26"/>
        </w:rPr>
        <w:footnoteReference w:id="19"/>
      </w:r>
    </w:p>
    <w:p w14:paraId="0356C55F" w14:textId="77777777" w:rsidR="0031011C" w:rsidRDefault="0031011C" w:rsidP="0022053E">
      <w:pPr>
        <w:spacing w:line="360" w:lineRule="auto"/>
        <w:ind w:firstLine="720"/>
        <w:rPr>
          <w:sz w:val="26"/>
          <w:szCs w:val="26"/>
        </w:rPr>
      </w:pPr>
    </w:p>
    <w:p w14:paraId="1E3E8407" w14:textId="1E1FAE4E" w:rsidR="004470F8" w:rsidRPr="004602CD" w:rsidRDefault="00217517" w:rsidP="0022053E">
      <w:pPr>
        <w:spacing w:line="360" w:lineRule="auto"/>
        <w:ind w:firstLine="720"/>
        <w:rPr>
          <w:sz w:val="26"/>
          <w:szCs w:val="26"/>
        </w:rPr>
      </w:pPr>
      <w:r w:rsidRPr="004602CD">
        <w:rPr>
          <w:sz w:val="26"/>
          <w:szCs w:val="26"/>
        </w:rPr>
        <w:t xml:space="preserve">Thus, </w:t>
      </w:r>
      <w:r w:rsidR="00DE207C" w:rsidRPr="004602CD">
        <w:rPr>
          <w:sz w:val="26"/>
          <w:szCs w:val="26"/>
        </w:rPr>
        <w:t xml:space="preserve">both </w:t>
      </w:r>
      <w:r w:rsidRPr="004602CD">
        <w:rPr>
          <w:sz w:val="26"/>
          <w:szCs w:val="26"/>
        </w:rPr>
        <w:t xml:space="preserve">DCNR </w:t>
      </w:r>
      <w:r w:rsidR="00DE207C" w:rsidRPr="004602CD">
        <w:rPr>
          <w:sz w:val="26"/>
          <w:szCs w:val="26"/>
        </w:rPr>
        <w:t>and D</w:t>
      </w:r>
      <w:r w:rsidR="00C450DC" w:rsidRPr="004602CD">
        <w:rPr>
          <w:sz w:val="26"/>
          <w:szCs w:val="26"/>
        </w:rPr>
        <w:t>MVA are</w:t>
      </w:r>
      <w:r w:rsidRPr="004602CD">
        <w:rPr>
          <w:sz w:val="26"/>
          <w:szCs w:val="26"/>
        </w:rPr>
        <w:t xml:space="preserve"> Commonwealth agenc</w:t>
      </w:r>
      <w:r w:rsidR="00C450DC" w:rsidRPr="004602CD">
        <w:rPr>
          <w:sz w:val="26"/>
          <w:szCs w:val="26"/>
        </w:rPr>
        <w:t>ies</w:t>
      </w:r>
      <w:r w:rsidRPr="004602CD">
        <w:rPr>
          <w:sz w:val="26"/>
          <w:szCs w:val="26"/>
        </w:rPr>
        <w:t xml:space="preserve"> for purposes of the </w:t>
      </w:r>
      <w:r w:rsidRPr="004602CD">
        <w:rPr>
          <w:i/>
          <w:sz w:val="26"/>
          <w:szCs w:val="26"/>
        </w:rPr>
        <w:t>Sovereign Immunity Act</w:t>
      </w:r>
      <w:r w:rsidRPr="004602CD">
        <w:rPr>
          <w:sz w:val="26"/>
          <w:szCs w:val="26"/>
        </w:rPr>
        <w:t xml:space="preserve">.  42 </w:t>
      </w:r>
      <w:proofErr w:type="spellStart"/>
      <w:r w:rsidRPr="004602CD">
        <w:rPr>
          <w:sz w:val="26"/>
          <w:szCs w:val="26"/>
        </w:rPr>
        <w:t>Pa.C.S</w:t>
      </w:r>
      <w:proofErr w:type="spellEnd"/>
      <w:r w:rsidRPr="004602CD">
        <w:rPr>
          <w:sz w:val="26"/>
          <w:szCs w:val="26"/>
        </w:rPr>
        <w:t>. §§ 8521-8528.  As a result, DCNR</w:t>
      </w:r>
      <w:r w:rsidR="00802795" w:rsidRPr="004602CD">
        <w:rPr>
          <w:sz w:val="26"/>
          <w:szCs w:val="26"/>
        </w:rPr>
        <w:t xml:space="preserve"> and DMVA</w:t>
      </w:r>
      <w:r w:rsidRPr="004602CD">
        <w:rPr>
          <w:sz w:val="26"/>
          <w:szCs w:val="26"/>
        </w:rPr>
        <w:t xml:space="preserve"> </w:t>
      </w:r>
      <w:r w:rsidR="00802795" w:rsidRPr="004602CD">
        <w:rPr>
          <w:sz w:val="26"/>
          <w:szCs w:val="26"/>
        </w:rPr>
        <w:t>are</w:t>
      </w:r>
      <w:r w:rsidRPr="004602CD">
        <w:rPr>
          <w:sz w:val="26"/>
          <w:szCs w:val="26"/>
        </w:rPr>
        <w:t xml:space="preserve"> insulated from liability, except in certain specified circumstances where the General Assembly has waived sovereign immunity protection.  </w:t>
      </w:r>
      <w:r w:rsidRPr="004602CD">
        <w:rPr>
          <w:i/>
          <w:sz w:val="26"/>
          <w:szCs w:val="26"/>
        </w:rPr>
        <w:t>See</w:t>
      </w:r>
      <w:r w:rsidRPr="004602CD">
        <w:rPr>
          <w:sz w:val="26"/>
          <w:szCs w:val="26"/>
        </w:rPr>
        <w:t xml:space="preserve"> 42</w:t>
      </w:r>
      <w:r w:rsidR="004602CD">
        <w:rPr>
          <w:sz w:val="26"/>
          <w:szCs w:val="26"/>
        </w:rPr>
        <w:t xml:space="preserve"> </w:t>
      </w:r>
      <w:proofErr w:type="spellStart"/>
      <w:r w:rsidRPr="004602CD">
        <w:rPr>
          <w:sz w:val="26"/>
          <w:szCs w:val="26"/>
        </w:rPr>
        <w:t>Pa.C.S</w:t>
      </w:r>
      <w:proofErr w:type="spellEnd"/>
      <w:r w:rsidRPr="004602CD">
        <w:rPr>
          <w:sz w:val="26"/>
          <w:szCs w:val="26"/>
        </w:rPr>
        <w:t>.</w:t>
      </w:r>
      <w:r w:rsidR="004602CD">
        <w:rPr>
          <w:sz w:val="26"/>
          <w:szCs w:val="26"/>
        </w:rPr>
        <w:t xml:space="preserve"> </w:t>
      </w:r>
      <w:r w:rsidRPr="004602CD">
        <w:rPr>
          <w:sz w:val="26"/>
          <w:szCs w:val="26"/>
        </w:rPr>
        <w:t>§§</w:t>
      </w:r>
      <w:r w:rsidR="004602CD">
        <w:rPr>
          <w:sz w:val="26"/>
          <w:szCs w:val="26"/>
        </w:rPr>
        <w:t xml:space="preserve"> </w:t>
      </w:r>
      <w:r w:rsidRPr="004602CD">
        <w:rPr>
          <w:sz w:val="26"/>
          <w:szCs w:val="26"/>
        </w:rPr>
        <w:t>8521(a), 8522(a)-(b).</w:t>
      </w:r>
    </w:p>
    <w:p w14:paraId="0A847590" w14:textId="77777777" w:rsidR="00333F40" w:rsidRPr="004602CD" w:rsidRDefault="00333F40" w:rsidP="0022053E">
      <w:pPr>
        <w:spacing w:line="360" w:lineRule="auto"/>
        <w:ind w:firstLine="720"/>
        <w:rPr>
          <w:sz w:val="26"/>
          <w:szCs w:val="26"/>
        </w:rPr>
      </w:pPr>
    </w:p>
    <w:p w14:paraId="00A04393" w14:textId="46752D73" w:rsidR="00217517" w:rsidRPr="001B329A" w:rsidRDefault="00217517" w:rsidP="00217517">
      <w:pPr>
        <w:keepNext/>
        <w:keepLines/>
        <w:shd w:val="clear" w:color="auto" w:fill="FFFFFF"/>
        <w:overflowPunct/>
        <w:autoSpaceDE/>
        <w:autoSpaceDN/>
        <w:adjustRightInd/>
        <w:spacing w:line="360" w:lineRule="auto"/>
        <w:ind w:firstLine="720"/>
        <w:textAlignment w:val="auto"/>
        <w:rPr>
          <w:sz w:val="26"/>
          <w:szCs w:val="26"/>
        </w:rPr>
      </w:pPr>
      <w:r w:rsidRPr="001B329A">
        <w:rPr>
          <w:sz w:val="26"/>
          <w:szCs w:val="26"/>
        </w:rPr>
        <w:t xml:space="preserve">Based upon a review of this Commission’s prior approval of the above-cited similar waiver requests as well as relevant case law regarding sovereign immunity, we agree that it is appropriate </w:t>
      </w:r>
      <w:r w:rsidRPr="001B329A">
        <w:rPr>
          <w:kern w:val="1"/>
          <w:sz w:val="26"/>
          <w:szCs w:val="26"/>
        </w:rPr>
        <w:t>to remove the Indemnification provision and modify the Limitation of Liability provision of the standardized interconnection agreement as requested by DCNR</w:t>
      </w:r>
      <w:r w:rsidR="00840C7F" w:rsidRPr="001B329A">
        <w:rPr>
          <w:kern w:val="1"/>
          <w:sz w:val="26"/>
          <w:szCs w:val="26"/>
        </w:rPr>
        <w:t xml:space="preserve"> and DMVA</w:t>
      </w:r>
      <w:r w:rsidRPr="001B329A">
        <w:rPr>
          <w:kern w:val="1"/>
          <w:sz w:val="26"/>
          <w:szCs w:val="26"/>
        </w:rPr>
        <w:t>.  Retaining the indemnification clause in the standardized interconnection agreement with DCNR</w:t>
      </w:r>
      <w:r w:rsidR="00840C7F" w:rsidRPr="001B329A">
        <w:rPr>
          <w:kern w:val="1"/>
          <w:sz w:val="26"/>
          <w:szCs w:val="26"/>
        </w:rPr>
        <w:t xml:space="preserve"> and D</w:t>
      </w:r>
      <w:r w:rsidR="000975E4" w:rsidRPr="001B329A">
        <w:rPr>
          <w:kern w:val="1"/>
          <w:sz w:val="26"/>
          <w:szCs w:val="26"/>
        </w:rPr>
        <w:t>MVA</w:t>
      </w:r>
      <w:r w:rsidRPr="001B329A">
        <w:rPr>
          <w:kern w:val="1"/>
          <w:sz w:val="26"/>
          <w:szCs w:val="26"/>
        </w:rPr>
        <w:t xml:space="preserve"> </w:t>
      </w:r>
      <w:r w:rsidRPr="001B329A">
        <w:rPr>
          <w:sz w:val="26"/>
          <w:szCs w:val="26"/>
        </w:rPr>
        <w:t>would have the effect of placing the Commonwealth, its assets, and the Pennsylvania General Fund at risk, because it would</w:t>
      </w:r>
      <w:r w:rsidRPr="001B329A">
        <w:rPr>
          <w:kern w:val="1"/>
          <w:sz w:val="26"/>
          <w:szCs w:val="26"/>
        </w:rPr>
        <w:t xml:space="preserve"> expose the Commonwealth to liability for tort actions beyond what is statutorily allowed.  </w:t>
      </w:r>
      <w:r w:rsidRPr="001B329A">
        <w:rPr>
          <w:sz w:val="26"/>
          <w:szCs w:val="26"/>
        </w:rPr>
        <w:t>The purpose of sovereign immunity is to provide special protection against the loss of assets held in common for many people, specifically Pennsylvania citizens, now and in the future, for the performance of vital government functions.</w:t>
      </w:r>
    </w:p>
    <w:p w14:paraId="1F4D0F7C" w14:textId="48980B82" w:rsidR="00217517" w:rsidRPr="001B329A" w:rsidRDefault="00217517" w:rsidP="00217517">
      <w:pPr>
        <w:spacing w:line="360" w:lineRule="auto"/>
        <w:rPr>
          <w:sz w:val="26"/>
          <w:szCs w:val="26"/>
        </w:rPr>
      </w:pPr>
    </w:p>
    <w:p w14:paraId="492E203A" w14:textId="7DD78D18" w:rsidR="0061791B" w:rsidRDefault="00217517" w:rsidP="00EF694D">
      <w:pPr>
        <w:shd w:val="clear" w:color="auto" w:fill="FFFFFF"/>
        <w:overflowPunct/>
        <w:autoSpaceDE/>
        <w:autoSpaceDN/>
        <w:adjustRightInd/>
        <w:spacing w:line="360" w:lineRule="auto"/>
        <w:ind w:firstLine="720"/>
        <w:textAlignment w:val="auto"/>
        <w:rPr>
          <w:kern w:val="1"/>
          <w:sz w:val="26"/>
        </w:rPr>
      </w:pPr>
      <w:r w:rsidRPr="005D3A59">
        <w:rPr>
          <w:sz w:val="26"/>
          <w:szCs w:val="26"/>
        </w:rPr>
        <w:t xml:space="preserve">We note that, under the </w:t>
      </w:r>
      <w:r w:rsidRPr="005D3A59">
        <w:rPr>
          <w:i/>
          <w:sz w:val="26"/>
          <w:szCs w:val="26"/>
        </w:rPr>
        <w:t>Sovereign Immunity Act</w:t>
      </w:r>
      <w:r w:rsidRPr="005D3A59">
        <w:rPr>
          <w:sz w:val="26"/>
          <w:szCs w:val="26"/>
        </w:rPr>
        <w:t xml:space="preserve">, there are certain specified circumstances in which the General Assembly has waived sovereign immunity protection.  42 </w:t>
      </w:r>
      <w:proofErr w:type="spellStart"/>
      <w:r w:rsidRPr="005D3A59">
        <w:rPr>
          <w:sz w:val="26"/>
          <w:szCs w:val="26"/>
        </w:rPr>
        <w:t>Pa.C.S</w:t>
      </w:r>
      <w:proofErr w:type="spellEnd"/>
      <w:r w:rsidRPr="005D3A59">
        <w:rPr>
          <w:sz w:val="26"/>
          <w:szCs w:val="26"/>
        </w:rPr>
        <w:t xml:space="preserve">. §§ 8521(a), 8522(a)-(b).  The exceptions to sovereign immunity under the </w:t>
      </w:r>
      <w:r w:rsidRPr="005D3A59">
        <w:rPr>
          <w:i/>
          <w:sz w:val="26"/>
          <w:szCs w:val="26"/>
        </w:rPr>
        <w:t>Sovereign Immunity Act</w:t>
      </w:r>
      <w:r w:rsidRPr="005D3A59">
        <w:rPr>
          <w:sz w:val="26"/>
          <w:szCs w:val="26"/>
        </w:rPr>
        <w:t xml:space="preserve"> are to be strictly construed and are the only instances where immunization from liability for Commonwealth agencies is waived.  </w:t>
      </w:r>
      <w:r w:rsidRPr="005D3A59">
        <w:rPr>
          <w:i/>
          <w:sz w:val="26"/>
          <w:szCs w:val="26"/>
        </w:rPr>
        <w:t>See</w:t>
      </w:r>
      <w:r w:rsidRPr="005D3A59">
        <w:rPr>
          <w:sz w:val="26"/>
          <w:szCs w:val="26"/>
        </w:rPr>
        <w:t xml:space="preserve"> 42 </w:t>
      </w:r>
      <w:proofErr w:type="spellStart"/>
      <w:r w:rsidRPr="005D3A59">
        <w:rPr>
          <w:sz w:val="26"/>
          <w:szCs w:val="26"/>
        </w:rPr>
        <w:t>Pa.C.S</w:t>
      </w:r>
      <w:proofErr w:type="spellEnd"/>
      <w:r w:rsidRPr="005D3A59">
        <w:rPr>
          <w:sz w:val="26"/>
          <w:szCs w:val="26"/>
        </w:rPr>
        <w:t xml:space="preserve">. §§ 8521(a), 8522(a)-(b).  No exception enumerated in the </w:t>
      </w:r>
      <w:r w:rsidRPr="005D3A59">
        <w:rPr>
          <w:i/>
          <w:sz w:val="26"/>
          <w:szCs w:val="26"/>
        </w:rPr>
        <w:t xml:space="preserve">Sovereign Immunity </w:t>
      </w:r>
      <w:r w:rsidRPr="005D3A59">
        <w:rPr>
          <w:i/>
          <w:sz w:val="26"/>
          <w:szCs w:val="26"/>
        </w:rPr>
        <w:lastRenderedPageBreak/>
        <w:t>Act</w:t>
      </w:r>
      <w:r w:rsidRPr="005D3A59">
        <w:rPr>
          <w:sz w:val="26"/>
          <w:szCs w:val="26"/>
        </w:rPr>
        <w:t xml:space="preserve"> applies to instances where a state agency enters into an interconnection project with a public utility and, therefore, no exception applies to P</w:t>
      </w:r>
      <w:r w:rsidR="00570B83" w:rsidRPr="005D3A59">
        <w:rPr>
          <w:sz w:val="26"/>
          <w:szCs w:val="26"/>
        </w:rPr>
        <w:t>ECO</w:t>
      </w:r>
      <w:r w:rsidRPr="005D3A59">
        <w:rPr>
          <w:sz w:val="26"/>
          <w:szCs w:val="26"/>
        </w:rPr>
        <w:t>’s interconnection project agreements with DCNR</w:t>
      </w:r>
      <w:r w:rsidR="00570B83" w:rsidRPr="005D3A59">
        <w:rPr>
          <w:sz w:val="26"/>
          <w:szCs w:val="26"/>
        </w:rPr>
        <w:t xml:space="preserve"> or DM</w:t>
      </w:r>
      <w:r w:rsidR="00EC1C21">
        <w:rPr>
          <w:sz w:val="26"/>
          <w:szCs w:val="26"/>
        </w:rPr>
        <w:t>V</w:t>
      </w:r>
      <w:r w:rsidR="00570B83" w:rsidRPr="005D3A59">
        <w:rPr>
          <w:sz w:val="26"/>
          <w:szCs w:val="26"/>
        </w:rPr>
        <w:t>A</w:t>
      </w:r>
      <w:r w:rsidRPr="005D3A59">
        <w:rPr>
          <w:sz w:val="26"/>
          <w:szCs w:val="26"/>
        </w:rPr>
        <w:t>.  Moreover, n</w:t>
      </w:r>
      <w:r w:rsidRPr="005D3A59">
        <w:rPr>
          <w:kern w:val="1"/>
          <w:sz w:val="26"/>
          <w:szCs w:val="26"/>
        </w:rPr>
        <w:t>othing in the Procurement Code generally addresses tort liability and we decline to read such an exception therein.  Accordingly, we find that requiring DCNR</w:t>
      </w:r>
      <w:r w:rsidR="00570B83" w:rsidRPr="005D3A59">
        <w:rPr>
          <w:kern w:val="1"/>
          <w:sz w:val="26"/>
          <w:szCs w:val="26"/>
        </w:rPr>
        <w:t xml:space="preserve"> and DMVA</w:t>
      </w:r>
      <w:r w:rsidRPr="005D3A59">
        <w:rPr>
          <w:kern w:val="1"/>
          <w:sz w:val="26"/>
          <w:szCs w:val="26"/>
        </w:rPr>
        <w:t xml:space="preserve"> to execute the</w:t>
      </w:r>
      <w:r w:rsidRPr="005D3A59">
        <w:rPr>
          <w:kern w:val="1"/>
          <w:sz w:val="26"/>
        </w:rPr>
        <w:t xml:space="preserve"> standardized interconnection agreement form that retains the Indemnification and Limitation of Liability provisions as is would constitute an impermissible waiver of sovereign immunity.</w:t>
      </w:r>
    </w:p>
    <w:p w14:paraId="21A85E3F" w14:textId="77777777" w:rsidR="00BA3C99" w:rsidRDefault="00BA3C99" w:rsidP="00EF694D">
      <w:pPr>
        <w:shd w:val="clear" w:color="auto" w:fill="FFFFFF"/>
        <w:overflowPunct/>
        <w:autoSpaceDE/>
        <w:autoSpaceDN/>
        <w:adjustRightInd/>
        <w:spacing w:line="360" w:lineRule="auto"/>
        <w:ind w:firstLine="720"/>
        <w:textAlignment w:val="auto"/>
        <w:rPr>
          <w:kern w:val="1"/>
          <w:sz w:val="26"/>
        </w:rPr>
      </w:pPr>
    </w:p>
    <w:p w14:paraId="47E215D1" w14:textId="63A075C5" w:rsidR="00F257B4" w:rsidRPr="005D3A59" w:rsidRDefault="0061791B" w:rsidP="00EF694D">
      <w:pPr>
        <w:shd w:val="clear" w:color="auto" w:fill="FFFFFF"/>
        <w:overflowPunct/>
        <w:autoSpaceDE/>
        <w:autoSpaceDN/>
        <w:adjustRightInd/>
        <w:spacing w:line="360" w:lineRule="auto"/>
        <w:ind w:firstLine="720"/>
        <w:textAlignment w:val="auto"/>
        <w:rPr>
          <w:kern w:val="1"/>
          <w:sz w:val="26"/>
        </w:rPr>
      </w:pPr>
      <w:r w:rsidRPr="006606D7">
        <w:rPr>
          <w:kern w:val="1"/>
          <w:sz w:val="26"/>
        </w:rPr>
        <w:t xml:space="preserve">In addition, we agree that it is appropriate to modify the </w:t>
      </w:r>
      <w:r w:rsidR="006606D7" w:rsidRPr="006606D7">
        <w:rPr>
          <w:kern w:val="1"/>
          <w:sz w:val="26"/>
        </w:rPr>
        <w:t>Assignment/Transfer of Ownership of the Customer-Generator Facility</w:t>
      </w:r>
      <w:r w:rsidRPr="006606D7">
        <w:rPr>
          <w:kern w:val="1"/>
          <w:sz w:val="26"/>
        </w:rPr>
        <w:t xml:space="preserve"> provision of the standardized interconnection agreement as requested by </w:t>
      </w:r>
      <w:r w:rsidR="006606D7" w:rsidRPr="006606D7">
        <w:rPr>
          <w:kern w:val="1"/>
          <w:sz w:val="26"/>
        </w:rPr>
        <w:t>PECO</w:t>
      </w:r>
      <w:r w:rsidRPr="005E1456">
        <w:rPr>
          <w:kern w:val="1"/>
          <w:sz w:val="26"/>
        </w:rPr>
        <w:t xml:space="preserve">.  </w:t>
      </w:r>
      <w:r w:rsidR="00E817FF" w:rsidRPr="005E1456">
        <w:rPr>
          <w:kern w:val="1"/>
          <w:sz w:val="26"/>
        </w:rPr>
        <w:t>If</w:t>
      </w:r>
      <w:r w:rsidR="00A20C70" w:rsidRPr="005E1456">
        <w:rPr>
          <w:kern w:val="1"/>
          <w:sz w:val="26"/>
        </w:rPr>
        <w:t xml:space="preserve"> DCNR or </w:t>
      </w:r>
      <w:r w:rsidR="00A812D2" w:rsidRPr="005E1456">
        <w:rPr>
          <w:kern w:val="1"/>
          <w:sz w:val="26"/>
        </w:rPr>
        <w:t xml:space="preserve">DMVA </w:t>
      </w:r>
      <w:r w:rsidR="009774D8" w:rsidRPr="005E1456">
        <w:rPr>
          <w:kern w:val="1"/>
          <w:sz w:val="26"/>
        </w:rPr>
        <w:t xml:space="preserve">were to </w:t>
      </w:r>
      <w:r w:rsidR="00A812D2" w:rsidRPr="005E1456">
        <w:rPr>
          <w:kern w:val="1"/>
          <w:sz w:val="26"/>
        </w:rPr>
        <w:t xml:space="preserve">assign or transfer </w:t>
      </w:r>
      <w:r w:rsidR="0038097B">
        <w:rPr>
          <w:kern w:val="1"/>
          <w:sz w:val="26"/>
        </w:rPr>
        <w:t>their</w:t>
      </w:r>
      <w:r w:rsidR="00D76398" w:rsidRPr="005E1456">
        <w:rPr>
          <w:kern w:val="1"/>
          <w:sz w:val="26"/>
        </w:rPr>
        <w:t xml:space="preserve"> </w:t>
      </w:r>
      <w:r w:rsidR="00A812D2" w:rsidRPr="005E1456">
        <w:rPr>
          <w:kern w:val="1"/>
          <w:sz w:val="26"/>
        </w:rPr>
        <w:t>ownership</w:t>
      </w:r>
      <w:r w:rsidR="00D76398" w:rsidRPr="005E1456">
        <w:rPr>
          <w:kern w:val="1"/>
          <w:sz w:val="26"/>
        </w:rPr>
        <w:t xml:space="preserve"> interest</w:t>
      </w:r>
      <w:r w:rsidR="0038097B">
        <w:rPr>
          <w:kern w:val="1"/>
          <w:sz w:val="26"/>
        </w:rPr>
        <w:t>s</w:t>
      </w:r>
      <w:r w:rsidR="00D76398" w:rsidRPr="005E1456">
        <w:rPr>
          <w:kern w:val="1"/>
          <w:sz w:val="26"/>
        </w:rPr>
        <w:t xml:space="preserve"> in </w:t>
      </w:r>
      <w:r w:rsidR="00A812D2" w:rsidRPr="005E1456">
        <w:rPr>
          <w:kern w:val="1"/>
          <w:sz w:val="26"/>
        </w:rPr>
        <w:t>the facilities to a non-Commonwealth party</w:t>
      </w:r>
      <w:r w:rsidR="00D76398" w:rsidRPr="005E1456">
        <w:rPr>
          <w:kern w:val="1"/>
          <w:sz w:val="26"/>
        </w:rPr>
        <w:t>, this</w:t>
      </w:r>
      <w:r w:rsidR="00A43C16">
        <w:rPr>
          <w:kern w:val="1"/>
          <w:sz w:val="26"/>
        </w:rPr>
        <w:t xml:space="preserve"> modification</w:t>
      </w:r>
      <w:r w:rsidR="00D76398" w:rsidRPr="005E1456">
        <w:rPr>
          <w:kern w:val="1"/>
          <w:sz w:val="26"/>
        </w:rPr>
        <w:t xml:space="preserve"> will protect PECO</w:t>
      </w:r>
      <w:r w:rsidR="00A812D2" w:rsidRPr="005E1456">
        <w:rPr>
          <w:kern w:val="1"/>
          <w:sz w:val="26"/>
        </w:rPr>
        <w:t xml:space="preserve"> by allowing the Company to re-insert the standard interconnection agreement language that was removed for </w:t>
      </w:r>
      <w:r w:rsidR="00D76398" w:rsidRPr="005E1456">
        <w:rPr>
          <w:kern w:val="1"/>
          <w:sz w:val="26"/>
        </w:rPr>
        <w:t>the agency’</w:t>
      </w:r>
      <w:r w:rsidR="00A812D2" w:rsidRPr="005E1456">
        <w:rPr>
          <w:kern w:val="1"/>
          <w:sz w:val="26"/>
        </w:rPr>
        <w:t>s benefit</w:t>
      </w:r>
      <w:r w:rsidR="00E817FF" w:rsidRPr="005E1456">
        <w:rPr>
          <w:kern w:val="1"/>
          <w:sz w:val="26"/>
        </w:rPr>
        <w:t xml:space="preserve">.  </w:t>
      </w:r>
      <w:r w:rsidR="003E11E2" w:rsidRPr="009774D8">
        <w:rPr>
          <w:kern w:val="1"/>
          <w:sz w:val="26"/>
        </w:rPr>
        <w:t>For these reasons</w:t>
      </w:r>
      <w:r w:rsidR="008D6DC5" w:rsidRPr="009774D8">
        <w:rPr>
          <w:kern w:val="1"/>
          <w:sz w:val="26"/>
        </w:rPr>
        <w:t xml:space="preserve">, the Commission will </w:t>
      </w:r>
      <w:r w:rsidR="00A00268">
        <w:rPr>
          <w:kern w:val="1"/>
          <w:sz w:val="26"/>
        </w:rPr>
        <w:t xml:space="preserve">tentatively </w:t>
      </w:r>
      <w:r w:rsidR="008D6DC5" w:rsidRPr="009774D8">
        <w:rPr>
          <w:kern w:val="1"/>
          <w:sz w:val="26"/>
        </w:rPr>
        <w:t xml:space="preserve">approve the modifications requested by </w:t>
      </w:r>
      <w:r w:rsidR="00217517" w:rsidRPr="009774D8">
        <w:rPr>
          <w:kern w:val="1"/>
          <w:sz w:val="26"/>
        </w:rPr>
        <w:t>P</w:t>
      </w:r>
      <w:r w:rsidR="005D3A59" w:rsidRPr="009774D8">
        <w:rPr>
          <w:kern w:val="1"/>
          <w:sz w:val="26"/>
        </w:rPr>
        <w:t>ECO</w:t>
      </w:r>
      <w:r w:rsidR="008D6DC5" w:rsidRPr="009774D8">
        <w:rPr>
          <w:kern w:val="1"/>
          <w:sz w:val="26"/>
        </w:rPr>
        <w:t>.</w:t>
      </w:r>
      <w:bookmarkStart w:id="3" w:name="_Hlk46923940"/>
    </w:p>
    <w:p w14:paraId="0D8FCD65" w14:textId="77777777" w:rsidR="00F257B4" w:rsidRPr="005D3A59" w:rsidRDefault="00F257B4" w:rsidP="00EF694D">
      <w:pPr>
        <w:shd w:val="clear" w:color="auto" w:fill="FFFFFF"/>
        <w:overflowPunct/>
        <w:autoSpaceDE/>
        <w:autoSpaceDN/>
        <w:adjustRightInd/>
        <w:spacing w:line="360" w:lineRule="auto"/>
        <w:ind w:firstLine="720"/>
        <w:textAlignment w:val="auto"/>
        <w:rPr>
          <w:kern w:val="1"/>
          <w:sz w:val="26"/>
        </w:rPr>
      </w:pPr>
    </w:p>
    <w:p w14:paraId="09387842" w14:textId="06039CC4" w:rsidR="00CB263B" w:rsidRPr="00A129E6" w:rsidRDefault="00D800D8" w:rsidP="00EF694D">
      <w:pPr>
        <w:shd w:val="clear" w:color="auto" w:fill="FFFFFF"/>
        <w:overflowPunct/>
        <w:autoSpaceDE/>
        <w:autoSpaceDN/>
        <w:adjustRightInd/>
        <w:spacing w:line="360" w:lineRule="auto"/>
        <w:ind w:firstLine="720"/>
        <w:textAlignment w:val="auto"/>
        <w:rPr>
          <w:kern w:val="1"/>
          <w:sz w:val="26"/>
        </w:rPr>
      </w:pPr>
      <w:r w:rsidRPr="00A129E6">
        <w:rPr>
          <w:kern w:val="1"/>
          <w:sz w:val="26"/>
        </w:rPr>
        <w:t>As noted by P</w:t>
      </w:r>
      <w:r w:rsidR="006B786F" w:rsidRPr="00A129E6">
        <w:rPr>
          <w:kern w:val="1"/>
          <w:sz w:val="26"/>
        </w:rPr>
        <w:t>ECO</w:t>
      </w:r>
      <w:r w:rsidRPr="00A129E6">
        <w:rPr>
          <w:kern w:val="1"/>
          <w:sz w:val="26"/>
        </w:rPr>
        <w:t>, the Commission has approved these same changes to the</w:t>
      </w:r>
      <w:r w:rsidR="004B340C">
        <w:rPr>
          <w:kern w:val="1"/>
          <w:sz w:val="26"/>
        </w:rPr>
        <w:t xml:space="preserve"> Indem</w:t>
      </w:r>
      <w:r w:rsidR="00D52746">
        <w:rPr>
          <w:kern w:val="1"/>
          <w:sz w:val="26"/>
        </w:rPr>
        <w:t>nification and Limitation of Liability provisions of the</w:t>
      </w:r>
      <w:r w:rsidRPr="00A129E6">
        <w:rPr>
          <w:kern w:val="1"/>
          <w:sz w:val="26"/>
        </w:rPr>
        <w:t xml:space="preserve"> Standard Interconnection Agreements </w:t>
      </w:r>
      <w:r w:rsidR="004472B7" w:rsidRPr="00A129E6">
        <w:rPr>
          <w:kern w:val="1"/>
          <w:sz w:val="26"/>
        </w:rPr>
        <w:t xml:space="preserve">to accommodate </w:t>
      </w:r>
      <w:r w:rsidR="006625E0" w:rsidRPr="00A129E6">
        <w:rPr>
          <w:kern w:val="1"/>
          <w:sz w:val="26"/>
        </w:rPr>
        <w:t xml:space="preserve">prior requests by </w:t>
      </w:r>
      <w:r w:rsidR="004472B7" w:rsidRPr="00A129E6">
        <w:rPr>
          <w:kern w:val="1"/>
          <w:sz w:val="26"/>
        </w:rPr>
        <w:t xml:space="preserve">DCNR.  </w:t>
      </w:r>
      <w:r w:rsidR="0073450A">
        <w:rPr>
          <w:kern w:val="1"/>
          <w:sz w:val="26"/>
        </w:rPr>
        <w:t>T</w:t>
      </w:r>
      <w:r w:rsidR="00236BBB" w:rsidRPr="00A129E6">
        <w:rPr>
          <w:kern w:val="1"/>
          <w:sz w:val="26"/>
        </w:rPr>
        <w:t xml:space="preserve">he Commission also notes that no party has filed an objection to the </w:t>
      </w:r>
      <w:r w:rsidR="001508E4" w:rsidRPr="00A129E6">
        <w:rPr>
          <w:kern w:val="1"/>
          <w:sz w:val="26"/>
        </w:rPr>
        <w:t>changes proposed for the standard Interconnection Agreement in each of th</w:t>
      </w:r>
      <w:r w:rsidR="000D6695" w:rsidRPr="00A129E6">
        <w:rPr>
          <w:kern w:val="1"/>
          <w:sz w:val="26"/>
        </w:rPr>
        <w:t>e prior proceedings</w:t>
      </w:r>
      <w:r w:rsidR="0071098F">
        <w:rPr>
          <w:kern w:val="1"/>
          <w:sz w:val="26"/>
        </w:rPr>
        <w:t>.  Further,</w:t>
      </w:r>
      <w:r w:rsidR="00897B34">
        <w:rPr>
          <w:kern w:val="1"/>
          <w:sz w:val="26"/>
        </w:rPr>
        <w:t xml:space="preserve"> although </w:t>
      </w:r>
      <w:r w:rsidR="00BC5C2D">
        <w:rPr>
          <w:kern w:val="1"/>
          <w:sz w:val="26"/>
        </w:rPr>
        <w:t>PECO’s request to modify the language of the transfer of ownership provision is a novel request,</w:t>
      </w:r>
      <w:r w:rsidR="000D6695" w:rsidRPr="00A129E6">
        <w:rPr>
          <w:kern w:val="1"/>
          <w:sz w:val="26"/>
        </w:rPr>
        <w:t xml:space="preserve"> no party filed an objection in the present proceedings.  </w:t>
      </w:r>
      <w:r w:rsidR="00104A43" w:rsidRPr="00A129E6">
        <w:rPr>
          <w:kern w:val="1"/>
          <w:sz w:val="26"/>
        </w:rPr>
        <w:t xml:space="preserve">Accordingly, the Commission finds it </w:t>
      </w:r>
      <w:r w:rsidR="00D0263B" w:rsidRPr="00A129E6">
        <w:rPr>
          <w:kern w:val="1"/>
          <w:sz w:val="26"/>
        </w:rPr>
        <w:t xml:space="preserve">reasonable and </w:t>
      </w:r>
      <w:r w:rsidR="00104A43" w:rsidRPr="00A129E6">
        <w:rPr>
          <w:kern w:val="1"/>
          <w:sz w:val="26"/>
        </w:rPr>
        <w:t xml:space="preserve">appropriate to </w:t>
      </w:r>
      <w:r w:rsidR="008B3680">
        <w:rPr>
          <w:kern w:val="1"/>
          <w:sz w:val="26"/>
        </w:rPr>
        <w:t xml:space="preserve">tentatively </w:t>
      </w:r>
      <w:r w:rsidR="00753698" w:rsidRPr="00A129E6">
        <w:rPr>
          <w:kern w:val="1"/>
          <w:sz w:val="26"/>
        </w:rPr>
        <w:t xml:space="preserve">amend the Commission’s February 27, 2009, Order at </w:t>
      </w:r>
      <w:r w:rsidR="00F20A54" w:rsidRPr="00A129E6">
        <w:rPr>
          <w:kern w:val="1"/>
          <w:sz w:val="26"/>
        </w:rPr>
        <w:t>Docket No. M</w:t>
      </w:r>
      <w:r w:rsidR="00F20A54" w:rsidRPr="00A129E6">
        <w:rPr>
          <w:kern w:val="1"/>
          <w:sz w:val="26"/>
        </w:rPr>
        <w:noBreakHyphen/>
        <w:t>00051865</w:t>
      </w:r>
      <w:r w:rsidR="006025DD" w:rsidRPr="00A129E6">
        <w:rPr>
          <w:kern w:val="1"/>
          <w:sz w:val="26"/>
        </w:rPr>
        <w:t xml:space="preserve"> relating to </w:t>
      </w:r>
      <w:r w:rsidR="00DD495C" w:rsidRPr="00A129E6">
        <w:rPr>
          <w:kern w:val="1"/>
          <w:sz w:val="26"/>
        </w:rPr>
        <w:t>the Implementation of the Alternative Energy Portfolio Standa</w:t>
      </w:r>
      <w:r w:rsidR="00310E9D" w:rsidRPr="00A129E6">
        <w:rPr>
          <w:kern w:val="1"/>
          <w:sz w:val="26"/>
        </w:rPr>
        <w:t xml:space="preserve">rds Act of 2004:  </w:t>
      </w:r>
      <w:r w:rsidR="00DD495C" w:rsidRPr="00A129E6">
        <w:rPr>
          <w:kern w:val="1"/>
          <w:sz w:val="26"/>
        </w:rPr>
        <w:t>Standard Interconnection Application</w:t>
      </w:r>
      <w:r w:rsidR="00310E9D" w:rsidRPr="00A129E6">
        <w:rPr>
          <w:kern w:val="1"/>
          <w:sz w:val="26"/>
        </w:rPr>
        <w:t xml:space="preserve"> Forms</w:t>
      </w:r>
      <w:r w:rsidR="00CE62EB" w:rsidRPr="00A129E6">
        <w:rPr>
          <w:kern w:val="1"/>
          <w:sz w:val="26"/>
        </w:rPr>
        <w:t>, pursuant to our authority under Section 703(g) of the Pennsylvania Public Utility Code</w:t>
      </w:r>
      <w:r w:rsidR="003C1DA2" w:rsidRPr="00A129E6">
        <w:rPr>
          <w:kern w:val="1"/>
          <w:sz w:val="26"/>
        </w:rPr>
        <w:t>, 66 Pa. C.S. § 703(g).</w:t>
      </w:r>
    </w:p>
    <w:p w14:paraId="3726BB7C" w14:textId="06772FAD" w:rsidR="00EF694D" w:rsidRDefault="006A0B9C" w:rsidP="00B060AD">
      <w:pPr>
        <w:shd w:val="clear" w:color="auto" w:fill="FFFFFF"/>
        <w:overflowPunct/>
        <w:autoSpaceDE/>
        <w:autoSpaceDN/>
        <w:adjustRightInd/>
        <w:spacing w:line="360" w:lineRule="auto"/>
        <w:ind w:firstLine="720"/>
        <w:textAlignment w:val="auto"/>
        <w:rPr>
          <w:sz w:val="26"/>
          <w:szCs w:val="26"/>
        </w:rPr>
      </w:pPr>
      <w:r w:rsidRPr="00F11A3A">
        <w:rPr>
          <w:kern w:val="1"/>
          <w:sz w:val="26"/>
        </w:rPr>
        <w:lastRenderedPageBreak/>
        <w:t xml:space="preserve">Specifically, </w:t>
      </w:r>
      <w:bookmarkStart w:id="4" w:name="_Hlk48223429"/>
      <w:r w:rsidR="008D6DC5" w:rsidRPr="00F11A3A">
        <w:rPr>
          <w:kern w:val="1"/>
          <w:sz w:val="26"/>
        </w:rPr>
        <w:t xml:space="preserve">the Commission </w:t>
      </w:r>
      <w:r w:rsidR="008B3680">
        <w:rPr>
          <w:kern w:val="1"/>
          <w:sz w:val="26"/>
        </w:rPr>
        <w:t xml:space="preserve">tentatively </w:t>
      </w:r>
      <w:r w:rsidRPr="00F11A3A">
        <w:rPr>
          <w:kern w:val="1"/>
          <w:sz w:val="26"/>
        </w:rPr>
        <w:t>approves the</w:t>
      </w:r>
      <w:r w:rsidR="006164E7" w:rsidRPr="00F11A3A">
        <w:rPr>
          <w:kern w:val="1"/>
          <w:sz w:val="26"/>
        </w:rPr>
        <w:t xml:space="preserve"> modifications to the language of Sections 9, 10, and 1</w:t>
      </w:r>
      <w:r w:rsidR="008B73EF" w:rsidRPr="00F11A3A">
        <w:rPr>
          <w:kern w:val="1"/>
          <w:sz w:val="26"/>
        </w:rPr>
        <w:t>4</w:t>
      </w:r>
      <w:r w:rsidR="006164E7" w:rsidRPr="00F11A3A">
        <w:rPr>
          <w:kern w:val="1"/>
          <w:sz w:val="26"/>
        </w:rPr>
        <w:t xml:space="preserve"> of the standard interconnection </w:t>
      </w:r>
      <w:proofErr w:type="gramStart"/>
      <w:r w:rsidR="006164E7" w:rsidRPr="00F11A3A">
        <w:rPr>
          <w:kern w:val="1"/>
          <w:sz w:val="26"/>
        </w:rPr>
        <w:t>agreement</w:t>
      </w:r>
      <w:proofErr w:type="gramEnd"/>
      <w:r w:rsidR="009609D9" w:rsidRPr="00F11A3A">
        <w:rPr>
          <w:kern w:val="1"/>
          <w:sz w:val="26"/>
        </w:rPr>
        <w:t xml:space="preserve"> as set forth in this Order</w:t>
      </w:r>
      <w:r w:rsidR="00394DDC" w:rsidRPr="00F11A3A">
        <w:rPr>
          <w:kern w:val="1"/>
          <w:sz w:val="26"/>
        </w:rPr>
        <w:t xml:space="preserve"> </w:t>
      </w:r>
      <w:r w:rsidR="00381A6A" w:rsidRPr="00F11A3A">
        <w:rPr>
          <w:kern w:val="1"/>
          <w:sz w:val="26"/>
        </w:rPr>
        <w:t xml:space="preserve">as an approved amendment to the Standard </w:t>
      </w:r>
      <w:r w:rsidR="00E80A35" w:rsidRPr="00F11A3A">
        <w:rPr>
          <w:kern w:val="1"/>
          <w:sz w:val="26"/>
        </w:rPr>
        <w:t>Interconnection Application Forms for</w:t>
      </w:r>
      <w:r w:rsidR="00381A6A" w:rsidRPr="00F11A3A">
        <w:rPr>
          <w:kern w:val="1"/>
          <w:sz w:val="26"/>
        </w:rPr>
        <w:t xml:space="preserve"> </w:t>
      </w:r>
      <w:bookmarkEnd w:id="3"/>
      <w:bookmarkEnd w:id="4"/>
      <w:r w:rsidR="00DC2611" w:rsidRPr="00F11A3A">
        <w:rPr>
          <w:kern w:val="1"/>
          <w:sz w:val="26"/>
        </w:rPr>
        <w:t>state agencies governed by and subject to the same state laws as those at issue here</w:t>
      </w:r>
      <w:r w:rsidR="00B60A7C" w:rsidRPr="00F11A3A">
        <w:rPr>
          <w:kern w:val="1"/>
          <w:sz w:val="26"/>
        </w:rPr>
        <w:t>in</w:t>
      </w:r>
      <w:r w:rsidR="00DC2611" w:rsidRPr="00F11A3A">
        <w:rPr>
          <w:kern w:val="1"/>
          <w:sz w:val="26"/>
        </w:rPr>
        <w:t xml:space="preserve"> (the </w:t>
      </w:r>
      <w:r w:rsidR="00DC2611" w:rsidRPr="00F11A3A">
        <w:rPr>
          <w:i/>
          <w:sz w:val="26"/>
          <w:szCs w:val="26"/>
        </w:rPr>
        <w:t>Sovereign Immunity Act</w:t>
      </w:r>
      <w:r w:rsidR="00DC2611" w:rsidRPr="00F11A3A">
        <w:rPr>
          <w:sz w:val="26"/>
          <w:szCs w:val="26"/>
        </w:rPr>
        <w:t>.  42 Pa. C.S. §§</w:t>
      </w:r>
      <w:r w:rsidR="00F11A3A" w:rsidRPr="00F11A3A">
        <w:rPr>
          <w:sz w:val="26"/>
          <w:szCs w:val="26"/>
        </w:rPr>
        <w:t xml:space="preserve"> </w:t>
      </w:r>
      <w:r w:rsidR="00DC2611" w:rsidRPr="00F11A3A">
        <w:rPr>
          <w:sz w:val="26"/>
          <w:szCs w:val="26"/>
        </w:rPr>
        <w:t>8521-8528).</w:t>
      </w:r>
    </w:p>
    <w:p w14:paraId="256CBD97" w14:textId="77777777" w:rsidR="008965FF" w:rsidRPr="00F11A3A" w:rsidRDefault="008965FF" w:rsidP="00B060AD">
      <w:pPr>
        <w:shd w:val="clear" w:color="auto" w:fill="FFFFFF"/>
        <w:overflowPunct/>
        <w:autoSpaceDE/>
        <w:autoSpaceDN/>
        <w:adjustRightInd/>
        <w:spacing w:line="360" w:lineRule="auto"/>
        <w:ind w:firstLine="720"/>
        <w:textAlignment w:val="auto"/>
        <w:rPr>
          <w:sz w:val="26"/>
          <w:szCs w:val="26"/>
        </w:rPr>
      </w:pPr>
    </w:p>
    <w:p w14:paraId="28624235" w14:textId="3804706F" w:rsidR="00B60A7C" w:rsidRDefault="00296BE3" w:rsidP="00EF694D">
      <w:pPr>
        <w:shd w:val="clear" w:color="auto" w:fill="FFFFFF"/>
        <w:overflowPunct/>
        <w:autoSpaceDE/>
        <w:autoSpaceDN/>
        <w:adjustRightInd/>
        <w:spacing w:line="360" w:lineRule="auto"/>
        <w:ind w:firstLine="720"/>
        <w:textAlignment w:val="auto"/>
        <w:rPr>
          <w:sz w:val="26"/>
          <w:szCs w:val="26"/>
        </w:rPr>
      </w:pPr>
      <w:r>
        <w:rPr>
          <w:sz w:val="26"/>
          <w:szCs w:val="26"/>
        </w:rPr>
        <w:t xml:space="preserve">However, given that PECO </w:t>
      </w:r>
      <w:r w:rsidR="0002312E">
        <w:rPr>
          <w:sz w:val="26"/>
          <w:szCs w:val="26"/>
        </w:rPr>
        <w:t>amen</w:t>
      </w:r>
      <w:r w:rsidR="0089274D">
        <w:rPr>
          <w:sz w:val="26"/>
          <w:szCs w:val="26"/>
        </w:rPr>
        <w:t>d</w:t>
      </w:r>
      <w:r w:rsidR="0002312E">
        <w:rPr>
          <w:sz w:val="26"/>
          <w:szCs w:val="26"/>
        </w:rPr>
        <w:t>ed it</w:t>
      </w:r>
      <w:r w:rsidR="0089274D">
        <w:rPr>
          <w:sz w:val="26"/>
          <w:szCs w:val="26"/>
        </w:rPr>
        <w:t>s</w:t>
      </w:r>
      <w:r w:rsidR="0002312E">
        <w:rPr>
          <w:sz w:val="26"/>
          <w:szCs w:val="26"/>
        </w:rPr>
        <w:t xml:space="preserve"> original </w:t>
      </w:r>
      <w:r w:rsidR="0089274D">
        <w:rPr>
          <w:sz w:val="26"/>
          <w:szCs w:val="26"/>
        </w:rPr>
        <w:t xml:space="preserve">DCNR </w:t>
      </w:r>
      <w:r w:rsidR="0002312E">
        <w:rPr>
          <w:sz w:val="26"/>
          <w:szCs w:val="26"/>
        </w:rPr>
        <w:t>Petitions</w:t>
      </w:r>
      <w:r w:rsidR="00311DE0">
        <w:rPr>
          <w:sz w:val="26"/>
          <w:szCs w:val="26"/>
        </w:rPr>
        <w:t xml:space="preserve"> via email</w:t>
      </w:r>
      <w:r w:rsidR="001F21AB">
        <w:rPr>
          <w:rStyle w:val="FootnoteReference"/>
          <w:sz w:val="26"/>
          <w:szCs w:val="26"/>
        </w:rPr>
        <w:footnoteReference w:id="20"/>
      </w:r>
      <w:r w:rsidR="001F21AB">
        <w:rPr>
          <w:sz w:val="26"/>
          <w:szCs w:val="26"/>
        </w:rPr>
        <w:t xml:space="preserve"> </w:t>
      </w:r>
      <w:r w:rsidR="00AD0626">
        <w:rPr>
          <w:sz w:val="26"/>
          <w:szCs w:val="26"/>
        </w:rPr>
        <w:t>to include the following sentence at Section</w:t>
      </w:r>
      <w:r w:rsidR="00AC4427">
        <w:rPr>
          <w:sz w:val="26"/>
          <w:szCs w:val="26"/>
        </w:rPr>
        <w:t xml:space="preserve"> 14</w:t>
      </w:r>
      <w:proofErr w:type="gramStart"/>
      <w:r w:rsidR="00B67598">
        <w:rPr>
          <w:sz w:val="26"/>
          <w:szCs w:val="26"/>
        </w:rPr>
        <w:t>—“</w:t>
      </w:r>
      <w:proofErr w:type="gramEnd"/>
      <w:r w:rsidR="00B67598" w:rsidRPr="00B67598">
        <w:rPr>
          <w:sz w:val="26"/>
          <w:szCs w:val="26"/>
        </w:rPr>
        <w:t>Customer-Generator may assign this Application/Agreement or transfer ownership to another Commonwealth party without the prior, written consent of PECO</w:t>
      </w:r>
      <w:r w:rsidR="00AC4427">
        <w:rPr>
          <w:sz w:val="26"/>
          <w:szCs w:val="26"/>
        </w:rPr>
        <w:t>.</w:t>
      </w:r>
      <w:r w:rsidR="00B67598">
        <w:rPr>
          <w:sz w:val="26"/>
          <w:szCs w:val="26"/>
        </w:rPr>
        <w:t>”—</w:t>
      </w:r>
      <w:r w:rsidR="00AC4427" w:rsidRPr="00AC4427">
        <w:rPr>
          <w:sz w:val="26"/>
          <w:szCs w:val="26"/>
        </w:rPr>
        <w:t>we will permit interested parties to file adverse comments to the addition of th</w:t>
      </w:r>
      <w:r w:rsidR="00AF6AF6">
        <w:rPr>
          <w:sz w:val="26"/>
          <w:szCs w:val="26"/>
        </w:rPr>
        <w:t>is</w:t>
      </w:r>
      <w:r w:rsidR="00AC4427" w:rsidRPr="00AC4427">
        <w:rPr>
          <w:sz w:val="26"/>
          <w:szCs w:val="26"/>
        </w:rPr>
        <w:t xml:space="preserve"> sentence </w:t>
      </w:r>
      <w:r w:rsidR="00B67598">
        <w:rPr>
          <w:sz w:val="26"/>
          <w:szCs w:val="26"/>
        </w:rPr>
        <w:t xml:space="preserve">within 10 business days of </w:t>
      </w:r>
      <w:r w:rsidR="00AF6AF6">
        <w:rPr>
          <w:sz w:val="26"/>
          <w:szCs w:val="26"/>
        </w:rPr>
        <w:t xml:space="preserve">the </w:t>
      </w:r>
      <w:r w:rsidR="00B723ED">
        <w:rPr>
          <w:sz w:val="26"/>
          <w:szCs w:val="26"/>
        </w:rPr>
        <w:t>publication</w:t>
      </w:r>
      <w:r w:rsidR="00AF6AF6">
        <w:rPr>
          <w:sz w:val="26"/>
          <w:szCs w:val="26"/>
        </w:rPr>
        <w:t xml:space="preserve"> of this Tentative Order</w:t>
      </w:r>
      <w:r w:rsidR="005A58BC">
        <w:rPr>
          <w:sz w:val="26"/>
          <w:szCs w:val="26"/>
        </w:rPr>
        <w:t xml:space="preserve"> in the </w:t>
      </w:r>
      <w:r w:rsidR="005A58BC" w:rsidRPr="005A58BC">
        <w:rPr>
          <w:i/>
          <w:iCs/>
          <w:sz w:val="26"/>
          <w:szCs w:val="26"/>
        </w:rPr>
        <w:t>Pennsylvania Bulletin</w:t>
      </w:r>
      <w:r w:rsidR="00AF6AF6">
        <w:rPr>
          <w:sz w:val="26"/>
          <w:szCs w:val="26"/>
        </w:rPr>
        <w:t xml:space="preserve">.  </w:t>
      </w:r>
      <w:r w:rsidR="00C15BF8">
        <w:rPr>
          <w:sz w:val="26"/>
          <w:szCs w:val="26"/>
        </w:rPr>
        <w:t>Absent the filing of adverse comments within 10 business days</w:t>
      </w:r>
      <w:r w:rsidR="005A58BC">
        <w:rPr>
          <w:sz w:val="26"/>
          <w:szCs w:val="26"/>
        </w:rPr>
        <w:t xml:space="preserve"> of publication</w:t>
      </w:r>
      <w:r w:rsidR="00C15BF8">
        <w:rPr>
          <w:sz w:val="26"/>
          <w:szCs w:val="26"/>
        </w:rPr>
        <w:t xml:space="preserve">, this Tentative Order will become </w:t>
      </w:r>
      <w:r w:rsidR="00D60E22">
        <w:rPr>
          <w:sz w:val="26"/>
          <w:szCs w:val="26"/>
        </w:rPr>
        <w:t xml:space="preserve">a </w:t>
      </w:r>
      <w:r w:rsidR="00C15BF8">
        <w:rPr>
          <w:sz w:val="26"/>
          <w:szCs w:val="26"/>
        </w:rPr>
        <w:t>Final</w:t>
      </w:r>
      <w:r w:rsidR="00D60E22">
        <w:rPr>
          <w:sz w:val="26"/>
          <w:szCs w:val="26"/>
        </w:rPr>
        <w:t xml:space="preserve"> Order</w:t>
      </w:r>
      <w:r w:rsidR="00C15BF8">
        <w:rPr>
          <w:sz w:val="26"/>
          <w:szCs w:val="26"/>
        </w:rPr>
        <w:t xml:space="preserve"> by operation of law.</w:t>
      </w:r>
    </w:p>
    <w:p w14:paraId="07505E83" w14:textId="77777777" w:rsidR="00296BE3" w:rsidRPr="00F11A3A" w:rsidRDefault="00296BE3" w:rsidP="00EF694D">
      <w:pPr>
        <w:shd w:val="clear" w:color="auto" w:fill="FFFFFF"/>
        <w:overflowPunct/>
        <w:autoSpaceDE/>
        <w:autoSpaceDN/>
        <w:adjustRightInd/>
        <w:spacing w:line="360" w:lineRule="auto"/>
        <w:ind w:firstLine="720"/>
        <w:textAlignment w:val="auto"/>
        <w:rPr>
          <w:sz w:val="26"/>
          <w:szCs w:val="26"/>
        </w:rPr>
      </w:pPr>
    </w:p>
    <w:p w14:paraId="66D84AD1" w14:textId="06AD7C33" w:rsidR="00A137E0" w:rsidRPr="00B70B08" w:rsidRDefault="00877F57" w:rsidP="00AF0CAF">
      <w:pPr>
        <w:tabs>
          <w:tab w:val="left" w:pos="-1440"/>
          <w:tab w:val="left" w:pos="0"/>
        </w:tabs>
        <w:suppressAutoHyphens/>
        <w:spacing w:line="360" w:lineRule="auto"/>
        <w:jc w:val="center"/>
        <w:rPr>
          <w:b/>
          <w:kern w:val="1"/>
          <w:sz w:val="26"/>
        </w:rPr>
      </w:pPr>
      <w:r w:rsidRPr="00B70B08">
        <w:rPr>
          <w:b/>
          <w:kern w:val="1"/>
          <w:sz w:val="26"/>
        </w:rPr>
        <w:t>CONCLUSION</w:t>
      </w:r>
    </w:p>
    <w:p w14:paraId="320B1053" w14:textId="56301058" w:rsidR="00A137E0" w:rsidRPr="0055071B" w:rsidRDefault="00555DB4" w:rsidP="00DC5627">
      <w:pPr>
        <w:shd w:val="clear" w:color="auto" w:fill="FFFFFF"/>
        <w:overflowPunct/>
        <w:autoSpaceDE/>
        <w:autoSpaceDN/>
        <w:adjustRightInd/>
        <w:spacing w:line="360" w:lineRule="auto"/>
        <w:ind w:firstLine="720"/>
        <w:textAlignment w:val="auto"/>
        <w:rPr>
          <w:b/>
          <w:sz w:val="26"/>
          <w:szCs w:val="26"/>
        </w:rPr>
      </w:pPr>
      <w:r w:rsidRPr="00DC5627">
        <w:rPr>
          <w:kern w:val="1"/>
          <w:sz w:val="26"/>
        </w:rPr>
        <w:t xml:space="preserve">For the foregoing reasons, the Commission </w:t>
      </w:r>
      <w:r w:rsidR="00A137E0" w:rsidRPr="00DC5627">
        <w:rPr>
          <w:kern w:val="1"/>
          <w:sz w:val="26"/>
        </w:rPr>
        <w:t>find</w:t>
      </w:r>
      <w:r w:rsidRPr="00DC5627">
        <w:rPr>
          <w:kern w:val="1"/>
          <w:sz w:val="26"/>
        </w:rPr>
        <w:t>s</w:t>
      </w:r>
      <w:r w:rsidR="00A137E0" w:rsidRPr="00DC5627">
        <w:rPr>
          <w:kern w:val="1"/>
          <w:sz w:val="26"/>
        </w:rPr>
        <w:t xml:space="preserve"> that </w:t>
      </w:r>
      <w:r w:rsidR="00FD3073" w:rsidRPr="00DC5627">
        <w:rPr>
          <w:kern w:val="1"/>
          <w:sz w:val="26"/>
        </w:rPr>
        <w:t xml:space="preserve">the </w:t>
      </w:r>
      <w:r w:rsidR="008C5AB9" w:rsidRPr="00DC5627">
        <w:rPr>
          <w:kern w:val="1"/>
          <w:sz w:val="26"/>
        </w:rPr>
        <w:t>P</w:t>
      </w:r>
      <w:r w:rsidR="00F11A3A">
        <w:rPr>
          <w:kern w:val="1"/>
          <w:sz w:val="26"/>
        </w:rPr>
        <w:t>ECO’s</w:t>
      </w:r>
      <w:r w:rsidR="008C5AB9" w:rsidRPr="00DC5627">
        <w:rPr>
          <w:kern w:val="1"/>
          <w:sz w:val="26"/>
        </w:rPr>
        <w:t xml:space="preserve"> </w:t>
      </w:r>
      <w:r w:rsidR="00A137E0" w:rsidRPr="00DC5627">
        <w:rPr>
          <w:kern w:val="1"/>
          <w:sz w:val="26"/>
        </w:rPr>
        <w:t>reasons for seeking waiver</w:t>
      </w:r>
      <w:r w:rsidRPr="00DC5627">
        <w:rPr>
          <w:kern w:val="1"/>
          <w:sz w:val="26"/>
        </w:rPr>
        <w:t xml:space="preserve"> of the standard interconnection agreement</w:t>
      </w:r>
      <w:r w:rsidR="008C5AB9" w:rsidRPr="00DC5627">
        <w:rPr>
          <w:kern w:val="1"/>
          <w:sz w:val="26"/>
        </w:rPr>
        <w:t>s</w:t>
      </w:r>
      <w:r w:rsidR="00505807" w:rsidRPr="00DC5627">
        <w:rPr>
          <w:kern w:val="1"/>
          <w:sz w:val="26"/>
        </w:rPr>
        <w:t xml:space="preserve"> </w:t>
      </w:r>
      <w:r w:rsidR="00A137E0" w:rsidRPr="00DC5627">
        <w:rPr>
          <w:kern w:val="1"/>
          <w:sz w:val="26"/>
        </w:rPr>
        <w:t xml:space="preserve">are valid.  Accordingly, </w:t>
      </w:r>
      <w:r w:rsidR="00A137E0" w:rsidRPr="00DC5627">
        <w:rPr>
          <w:kern w:val="1"/>
          <w:sz w:val="26"/>
          <w:szCs w:val="26"/>
        </w:rPr>
        <w:t xml:space="preserve">we find it is in the public interest to </w:t>
      </w:r>
      <w:r w:rsidR="002B2566">
        <w:rPr>
          <w:kern w:val="1"/>
          <w:sz w:val="26"/>
          <w:szCs w:val="26"/>
        </w:rPr>
        <w:t xml:space="preserve">tentatively </w:t>
      </w:r>
      <w:r w:rsidR="00A137E0" w:rsidRPr="00DC5627">
        <w:rPr>
          <w:kern w:val="1"/>
          <w:sz w:val="26"/>
          <w:szCs w:val="26"/>
        </w:rPr>
        <w:t xml:space="preserve">grant </w:t>
      </w:r>
      <w:r w:rsidR="008C5AB9" w:rsidRPr="00DC5627">
        <w:rPr>
          <w:kern w:val="1"/>
          <w:sz w:val="26"/>
          <w:szCs w:val="26"/>
        </w:rPr>
        <w:t>these Petitions</w:t>
      </w:r>
      <w:r w:rsidR="00A137E0" w:rsidRPr="00DC5627">
        <w:rPr>
          <w:kern w:val="1"/>
          <w:sz w:val="26"/>
          <w:szCs w:val="26"/>
        </w:rPr>
        <w:t xml:space="preserve">.  </w:t>
      </w:r>
      <w:r w:rsidR="00505807" w:rsidRPr="00DC5627">
        <w:rPr>
          <w:kern w:val="1"/>
          <w:sz w:val="26"/>
          <w:szCs w:val="26"/>
        </w:rPr>
        <w:t xml:space="preserve">We also find that it is </w:t>
      </w:r>
      <w:r w:rsidR="00C22F95" w:rsidRPr="00DC5627">
        <w:rPr>
          <w:kern w:val="1"/>
          <w:sz w:val="26"/>
          <w:szCs w:val="26"/>
        </w:rPr>
        <w:t xml:space="preserve">reasonable and </w:t>
      </w:r>
      <w:r w:rsidR="00505807" w:rsidRPr="00DC5627">
        <w:rPr>
          <w:kern w:val="1"/>
          <w:sz w:val="26"/>
          <w:szCs w:val="26"/>
        </w:rPr>
        <w:t xml:space="preserve">appropriate to </w:t>
      </w:r>
      <w:r w:rsidR="002F60CA">
        <w:rPr>
          <w:kern w:val="1"/>
          <w:sz w:val="26"/>
          <w:szCs w:val="26"/>
        </w:rPr>
        <w:t xml:space="preserve">tentatively </w:t>
      </w:r>
      <w:r w:rsidR="00C22F95" w:rsidRPr="00DC5627">
        <w:rPr>
          <w:kern w:val="1"/>
          <w:sz w:val="26"/>
        </w:rPr>
        <w:t>amend the Commission’s February 27, 2009, Order at Docket No. M</w:t>
      </w:r>
      <w:r w:rsidR="00C22F95" w:rsidRPr="00DC5627">
        <w:rPr>
          <w:kern w:val="1"/>
          <w:sz w:val="26"/>
        </w:rPr>
        <w:noBreakHyphen/>
        <w:t>00051865 relating to the Implementation of the Alternative Energy Portfolio Standards Act of 2004:  Standard Interconnection Application Forms</w:t>
      </w:r>
      <w:r w:rsidR="00F33860" w:rsidRPr="00DC5627">
        <w:rPr>
          <w:kern w:val="1"/>
          <w:sz w:val="26"/>
        </w:rPr>
        <w:t>, by approving modifications to the Standard Interconnection Agreement Forms</w:t>
      </w:r>
      <w:r w:rsidR="007D5F21" w:rsidRPr="00DC5627">
        <w:rPr>
          <w:kern w:val="1"/>
          <w:sz w:val="26"/>
        </w:rPr>
        <w:t xml:space="preserve"> as set forth in this Order as approved amendments to said forms</w:t>
      </w:r>
      <w:r w:rsidR="00A137E0" w:rsidRPr="00DC5627">
        <w:rPr>
          <w:sz w:val="26"/>
          <w:szCs w:val="26"/>
        </w:rPr>
        <w:t>;</w:t>
      </w:r>
      <w:r w:rsidR="00DC5627">
        <w:rPr>
          <w:sz w:val="26"/>
          <w:szCs w:val="26"/>
        </w:rPr>
        <w:t xml:space="preserve"> </w:t>
      </w:r>
      <w:r w:rsidR="00A137E0" w:rsidRPr="0055071B">
        <w:rPr>
          <w:b/>
          <w:sz w:val="26"/>
          <w:szCs w:val="26"/>
        </w:rPr>
        <w:t>THEREFORE,</w:t>
      </w:r>
    </w:p>
    <w:p w14:paraId="6D7E211B" w14:textId="4AC9FBEC" w:rsidR="00A137E0" w:rsidRPr="003E0685" w:rsidRDefault="00A137E0" w:rsidP="00175035">
      <w:pPr>
        <w:tabs>
          <w:tab w:val="left" w:pos="-1440"/>
        </w:tabs>
        <w:suppressAutoHyphens/>
        <w:spacing w:line="360" w:lineRule="auto"/>
        <w:rPr>
          <w:sz w:val="26"/>
          <w:szCs w:val="26"/>
        </w:rPr>
      </w:pPr>
    </w:p>
    <w:p w14:paraId="1AC90AA9" w14:textId="57B2171B" w:rsidR="00A137E0" w:rsidRPr="0055071B" w:rsidRDefault="00A137E0" w:rsidP="008965FF">
      <w:pPr>
        <w:keepNext/>
        <w:keepLines/>
        <w:tabs>
          <w:tab w:val="left" w:pos="-1440"/>
        </w:tabs>
        <w:suppressAutoHyphens/>
        <w:spacing w:line="360" w:lineRule="auto"/>
        <w:ind w:firstLine="720"/>
        <w:rPr>
          <w:b/>
          <w:bCs/>
          <w:sz w:val="26"/>
          <w:szCs w:val="26"/>
        </w:rPr>
      </w:pPr>
      <w:r w:rsidRPr="0055071B">
        <w:rPr>
          <w:b/>
          <w:bCs/>
          <w:sz w:val="26"/>
          <w:szCs w:val="26"/>
        </w:rPr>
        <w:lastRenderedPageBreak/>
        <w:t>IT IS ORDERED:</w:t>
      </w:r>
    </w:p>
    <w:p w14:paraId="25198FEA" w14:textId="77777777" w:rsidR="00877F57" w:rsidRPr="0055071B" w:rsidRDefault="00877F57" w:rsidP="008965FF">
      <w:pPr>
        <w:keepNext/>
        <w:keepLines/>
        <w:tabs>
          <w:tab w:val="left" w:pos="-1440"/>
        </w:tabs>
        <w:suppressAutoHyphens/>
        <w:spacing w:line="360" w:lineRule="auto"/>
        <w:ind w:firstLine="720"/>
        <w:rPr>
          <w:bCs/>
          <w:kern w:val="1"/>
          <w:sz w:val="26"/>
        </w:rPr>
      </w:pPr>
    </w:p>
    <w:p w14:paraId="6FB2A7A6" w14:textId="16AA3270" w:rsidR="00987CDD" w:rsidRPr="00814A5F" w:rsidRDefault="00A137E0" w:rsidP="008965FF">
      <w:pPr>
        <w:keepNext/>
        <w:keepLines/>
        <w:tabs>
          <w:tab w:val="left" w:pos="-1440"/>
        </w:tabs>
        <w:suppressAutoHyphens/>
        <w:spacing w:line="360" w:lineRule="auto"/>
        <w:ind w:firstLine="720"/>
        <w:rPr>
          <w:kern w:val="1"/>
          <w:sz w:val="26"/>
        </w:rPr>
      </w:pPr>
      <w:r w:rsidRPr="0055071B">
        <w:rPr>
          <w:kern w:val="1"/>
          <w:sz w:val="26"/>
        </w:rPr>
        <w:t>1.</w:t>
      </w:r>
      <w:r w:rsidRPr="0055071B">
        <w:rPr>
          <w:kern w:val="1"/>
          <w:sz w:val="26"/>
        </w:rPr>
        <w:tab/>
      </w:r>
      <w:r w:rsidR="00E4707D" w:rsidRPr="00814A5F">
        <w:rPr>
          <w:kern w:val="1"/>
          <w:sz w:val="26"/>
        </w:rPr>
        <w:t xml:space="preserve">That the </w:t>
      </w:r>
      <w:r w:rsidR="00C5273F" w:rsidRPr="00814A5F">
        <w:rPr>
          <w:kern w:val="1"/>
          <w:sz w:val="26"/>
        </w:rPr>
        <w:t xml:space="preserve">proceedings at </w:t>
      </w:r>
      <w:r w:rsidR="00A87B62">
        <w:rPr>
          <w:kern w:val="1"/>
          <w:sz w:val="26"/>
        </w:rPr>
        <w:t xml:space="preserve">Docket Nos. </w:t>
      </w:r>
      <w:r w:rsidR="00C5273F" w:rsidRPr="00814A5F">
        <w:rPr>
          <w:sz w:val="26"/>
          <w:szCs w:val="26"/>
        </w:rPr>
        <w:t>P-202</w:t>
      </w:r>
      <w:r w:rsidR="009A1113" w:rsidRPr="00814A5F">
        <w:rPr>
          <w:sz w:val="26"/>
          <w:szCs w:val="26"/>
        </w:rPr>
        <w:t>1</w:t>
      </w:r>
      <w:r w:rsidR="00C5273F" w:rsidRPr="00814A5F">
        <w:rPr>
          <w:sz w:val="26"/>
          <w:szCs w:val="26"/>
        </w:rPr>
        <w:t>-302</w:t>
      </w:r>
      <w:r w:rsidR="009A1113" w:rsidRPr="00814A5F">
        <w:rPr>
          <w:sz w:val="26"/>
          <w:szCs w:val="26"/>
        </w:rPr>
        <w:t>5868</w:t>
      </w:r>
      <w:r w:rsidR="00187E34" w:rsidRPr="00814A5F">
        <w:rPr>
          <w:sz w:val="26"/>
          <w:szCs w:val="26"/>
        </w:rPr>
        <w:t>, P-202</w:t>
      </w:r>
      <w:r w:rsidR="009A1113" w:rsidRPr="00814A5F">
        <w:rPr>
          <w:sz w:val="26"/>
          <w:szCs w:val="26"/>
        </w:rPr>
        <w:t>1</w:t>
      </w:r>
      <w:r w:rsidR="00187E34" w:rsidRPr="00814A5F">
        <w:rPr>
          <w:sz w:val="26"/>
          <w:szCs w:val="26"/>
        </w:rPr>
        <w:t>-302</w:t>
      </w:r>
      <w:r w:rsidR="009A1113" w:rsidRPr="00814A5F">
        <w:rPr>
          <w:sz w:val="26"/>
          <w:szCs w:val="26"/>
        </w:rPr>
        <w:t>5</w:t>
      </w:r>
      <w:r w:rsidR="00814A5F" w:rsidRPr="00814A5F">
        <w:rPr>
          <w:sz w:val="26"/>
          <w:szCs w:val="26"/>
        </w:rPr>
        <w:t>869</w:t>
      </w:r>
      <w:r w:rsidR="00187E34" w:rsidRPr="00814A5F">
        <w:rPr>
          <w:sz w:val="26"/>
          <w:szCs w:val="26"/>
        </w:rPr>
        <w:t>, P</w:t>
      </w:r>
      <w:r w:rsidR="00187E34" w:rsidRPr="00814A5F">
        <w:rPr>
          <w:sz w:val="26"/>
          <w:szCs w:val="26"/>
        </w:rPr>
        <w:noBreakHyphen/>
        <w:t>202</w:t>
      </w:r>
      <w:r w:rsidR="00814A5F" w:rsidRPr="00814A5F">
        <w:rPr>
          <w:sz w:val="26"/>
          <w:szCs w:val="26"/>
        </w:rPr>
        <w:t>1</w:t>
      </w:r>
      <w:r w:rsidR="00187E34" w:rsidRPr="00814A5F">
        <w:rPr>
          <w:sz w:val="26"/>
          <w:szCs w:val="26"/>
        </w:rPr>
        <w:t>-302</w:t>
      </w:r>
      <w:r w:rsidR="00814A5F" w:rsidRPr="00814A5F">
        <w:rPr>
          <w:sz w:val="26"/>
          <w:szCs w:val="26"/>
        </w:rPr>
        <w:t>5957</w:t>
      </w:r>
      <w:r w:rsidR="00BB46F0">
        <w:rPr>
          <w:sz w:val="26"/>
          <w:szCs w:val="26"/>
        </w:rPr>
        <w:t>,</w:t>
      </w:r>
      <w:r w:rsidR="00187E34" w:rsidRPr="00814A5F">
        <w:rPr>
          <w:sz w:val="26"/>
          <w:szCs w:val="26"/>
        </w:rPr>
        <w:t xml:space="preserve"> and </w:t>
      </w:r>
      <w:r w:rsidR="005824BA" w:rsidRPr="00814A5F">
        <w:rPr>
          <w:sz w:val="26"/>
          <w:szCs w:val="26"/>
        </w:rPr>
        <w:t>M-00051865 shall be consolidated, pursuant to 52 Pa. Code §</w:t>
      </w:r>
      <w:r w:rsidR="00AA2D0A" w:rsidRPr="00814A5F">
        <w:rPr>
          <w:sz w:val="26"/>
          <w:szCs w:val="26"/>
        </w:rPr>
        <w:t> </w:t>
      </w:r>
      <w:r w:rsidR="005824BA" w:rsidRPr="00814A5F">
        <w:rPr>
          <w:sz w:val="26"/>
          <w:szCs w:val="26"/>
        </w:rPr>
        <w:t>5.81(a)</w:t>
      </w:r>
      <w:r w:rsidR="00AA2D0A" w:rsidRPr="00814A5F">
        <w:rPr>
          <w:sz w:val="26"/>
          <w:szCs w:val="26"/>
        </w:rPr>
        <w:t>.</w:t>
      </w:r>
    </w:p>
    <w:p w14:paraId="49878267" w14:textId="77777777" w:rsidR="00987CDD" w:rsidRPr="00814A5F" w:rsidRDefault="00987CDD" w:rsidP="00AF0CAF">
      <w:pPr>
        <w:tabs>
          <w:tab w:val="left" w:pos="-1440"/>
        </w:tabs>
        <w:suppressAutoHyphens/>
        <w:spacing w:line="360" w:lineRule="auto"/>
        <w:ind w:firstLine="720"/>
        <w:rPr>
          <w:kern w:val="1"/>
          <w:sz w:val="26"/>
        </w:rPr>
      </w:pPr>
    </w:p>
    <w:p w14:paraId="0BA0D0B3" w14:textId="67348CA0" w:rsidR="00A137E0" w:rsidRPr="00490132" w:rsidRDefault="00AA2D0A" w:rsidP="00AF0CAF">
      <w:pPr>
        <w:tabs>
          <w:tab w:val="left" w:pos="-1440"/>
        </w:tabs>
        <w:suppressAutoHyphens/>
        <w:spacing w:line="360" w:lineRule="auto"/>
        <w:ind w:firstLine="720"/>
        <w:rPr>
          <w:kern w:val="1"/>
          <w:sz w:val="26"/>
        </w:rPr>
      </w:pPr>
      <w:r w:rsidRPr="00490132">
        <w:rPr>
          <w:kern w:val="1"/>
          <w:sz w:val="26"/>
        </w:rPr>
        <w:t>2</w:t>
      </w:r>
      <w:r w:rsidRPr="00490132">
        <w:rPr>
          <w:kern w:val="1"/>
          <w:sz w:val="26"/>
        </w:rPr>
        <w:tab/>
      </w:r>
      <w:r w:rsidR="00A137E0" w:rsidRPr="00490132">
        <w:rPr>
          <w:kern w:val="1"/>
          <w:sz w:val="26"/>
        </w:rPr>
        <w:t xml:space="preserve">That </w:t>
      </w:r>
      <w:r w:rsidR="003B3D54" w:rsidRPr="00490132">
        <w:rPr>
          <w:kern w:val="1"/>
          <w:sz w:val="26"/>
        </w:rPr>
        <w:t>the Petition</w:t>
      </w:r>
      <w:r w:rsidR="00CD6A20" w:rsidRPr="00490132">
        <w:rPr>
          <w:kern w:val="1"/>
          <w:sz w:val="26"/>
        </w:rPr>
        <w:t>s</w:t>
      </w:r>
      <w:r w:rsidR="003B3D54" w:rsidRPr="00490132">
        <w:rPr>
          <w:kern w:val="1"/>
          <w:sz w:val="26"/>
        </w:rPr>
        <w:t xml:space="preserve"> of </w:t>
      </w:r>
      <w:r w:rsidR="00CD6A20" w:rsidRPr="00490132">
        <w:rPr>
          <w:kern w:val="1"/>
          <w:sz w:val="26"/>
        </w:rPr>
        <w:t>PECO Energy</w:t>
      </w:r>
      <w:r w:rsidR="00A137E0" w:rsidRPr="00490132">
        <w:rPr>
          <w:kern w:val="1"/>
          <w:sz w:val="26"/>
        </w:rPr>
        <w:t xml:space="preserve"> Company</w:t>
      </w:r>
      <w:r w:rsidR="009270C1" w:rsidRPr="00490132">
        <w:rPr>
          <w:kern w:val="1"/>
          <w:sz w:val="26"/>
        </w:rPr>
        <w:t xml:space="preserve"> at Docket Nos. P-2021-</w:t>
      </w:r>
      <w:r w:rsidR="000B293F" w:rsidRPr="00490132">
        <w:rPr>
          <w:kern w:val="1"/>
          <w:sz w:val="26"/>
        </w:rPr>
        <w:t>3025868, P-2021-3025869, and P-2021-3025</w:t>
      </w:r>
      <w:r w:rsidR="00490132" w:rsidRPr="00490132">
        <w:rPr>
          <w:kern w:val="1"/>
          <w:sz w:val="26"/>
        </w:rPr>
        <w:t>957</w:t>
      </w:r>
      <w:r w:rsidR="00E72F1A" w:rsidRPr="00490132">
        <w:rPr>
          <w:kern w:val="1"/>
          <w:sz w:val="26"/>
        </w:rPr>
        <w:t xml:space="preserve"> </w:t>
      </w:r>
      <w:bookmarkStart w:id="5" w:name="_Hlk46908128"/>
      <w:r w:rsidR="003B3D54" w:rsidRPr="00490132">
        <w:rPr>
          <w:kern w:val="1"/>
          <w:sz w:val="26"/>
        </w:rPr>
        <w:t>f</w:t>
      </w:r>
      <w:r w:rsidR="00F654F2" w:rsidRPr="00490132">
        <w:rPr>
          <w:kern w:val="1"/>
          <w:sz w:val="26"/>
        </w:rPr>
        <w:t>or</w:t>
      </w:r>
      <w:r w:rsidR="00A137E0" w:rsidRPr="00490132">
        <w:rPr>
          <w:kern w:val="1"/>
          <w:sz w:val="26"/>
        </w:rPr>
        <w:t xml:space="preserve"> </w:t>
      </w:r>
      <w:r w:rsidR="00F654F2" w:rsidRPr="00490132">
        <w:rPr>
          <w:kern w:val="1"/>
          <w:sz w:val="26"/>
        </w:rPr>
        <w:t xml:space="preserve">Waiver </w:t>
      </w:r>
      <w:r w:rsidR="00A137E0" w:rsidRPr="00490132">
        <w:rPr>
          <w:kern w:val="1"/>
          <w:sz w:val="26"/>
        </w:rPr>
        <w:t xml:space="preserve">of </w:t>
      </w:r>
      <w:r w:rsidR="00F654F2" w:rsidRPr="00490132">
        <w:rPr>
          <w:kern w:val="1"/>
          <w:sz w:val="26"/>
        </w:rPr>
        <w:t>S</w:t>
      </w:r>
      <w:r w:rsidR="00A137E0" w:rsidRPr="00490132">
        <w:rPr>
          <w:kern w:val="1"/>
          <w:sz w:val="26"/>
        </w:rPr>
        <w:t xml:space="preserve">tandardized </w:t>
      </w:r>
      <w:r w:rsidR="00F654F2" w:rsidRPr="00490132">
        <w:rPr>
          <w:kern w:val="1"/>
          <w:sz w:val="26"/>
        </w:rPr>
        <w:t xml:space="preserve">Interconnection </w:t>
      </w:r>
      <w:r w:rsidR="00323448" w:rsidRPr="00490132">
        <w:rPr>
          <w:kern w:val="1"/>
          <w:sz w:val="26"/>
        </w:rPr>
        <w:t xml:space="preserve">Application and </w:t>
      </w:r>
      <w:r w:rsidR="00F654F2" w:rsidRPr="00490132">
        <w:rPr>
          <w:kern w:val="1"/>
          <w:sz w:val="26"/>
        </w:rPr>
        <w:t>Agreement</w:t>
      </w:r>
      <w:r w:rsidR="00997ED2" w:rsidRPr="00490132">
        <w:rPr>
          <w:kern w:val="1"/>
          <w:sz w:val="26"/>
        </w:rPr>
        <w:t xml:space="preserve"> </w:t>
      </w:r>
      <w:bookmarkEnd w:id="5"/>
      <w:r w:rsidR="00997ED2" w:rsidRPr="00490132">
        <w:rPr>
          <w:kern w:val="1"/>
          <w:sz w:val="26"/>
        </w:rPr>
        <w:t>Form</w:t>
      </w:r>
      <w:r w:rsidR="00567D3C" w:rsidRPr="00490132">
        <w:rPr>
          <w:kern w:val="1"/>
          <w:sz w:val="26"/>
        </w:rPr>
        <w:t>s</w:t>
      </w:r>
      <w:r w:rsidR="00997ED2" w:rsidRPr="00490132">
        <w:rPr>
          <w:kern w:val="1"/>
          <w:sz w:val="26"/>
        </w:rPr>
        <w:t xml:space="preserve"> </w:t>
      </w:r>
      <w:r w:rsidR="00A137E0" w:rsidRPr="00490132">
        <w:rPr>
          <w:kern w:val="1"/>
          <w:sz w:val="26"/>
        </w:rPr>
        <w:t>established by the Commission in the proceeding at Docket No. M</w:t>
      </w:r>
      <w:r w:rsidR="00997ED2" w:rsidRPr="00490132">
        <w:rPr>
          <w:kern w:val="1"/>
          <w:sz w:val="26"/>
        </w:rPr>
        <w:noBreakHyphen/>
      </w:r>
      <w:r w:rsidR="00A137E0" w:rsidRPr="00490132">
        <w:rPr>
          <w:kern w:val="1"/>
          <w:sz w:val="26"/>
        </w:rPr>
        <w:t>00051865</w:t>
      </w:r>
      <w:r w:rsidR="00997ED2" w:rsidRPr="00490132">
        <w:rPr>
          <w:kern w:val="1"/>
          <w:sz w:val="26"/>
        </w:rPr>
        <w:t xml:space="preserve"> </w:t>
      </w:r>
      <w:r w:rsidR="003010A3" w:rsidRPr="00490132">
        <w:rPr>
          <w:kern w:val="1"/>
          <w:sz w:val="26"/>
        </w:rPr>
        <w:t>are</w:t>
      </w:r>
      <w:r w:rsidR="00997ED2" w:rsidRPr="00490132">
        <w:rPr>
          <w:kern w:val="1"/>
          <w:sz w:val="26"/>
        </w:rPr>
        <w:t xml:space="preserve"> </w:t>
      </w:r>
      <w:r w:rsidR="00ED5C35">
        <w:rPr>
          <w:kern w:val="1"/>
          <w:sz w:val="26"/>
        </w:rPr>
        <w:t xml:space="preserve">tentatively </w:t>
      </w:r>
      <w:r w:rsidR="00997ED2" w:rsidRPr="00490132">
        <w:rPr>
          <w:kern w:val="1"/>
          <w:sz w:val="26"/>
        </w:rPr>
        <w:t>granted in accordance with th</w:t>
      </w:r>
      <w:r w:rsidR="00ED5C35">
        <w:rPr>
          <w:kern w:val="1"/>
          <w:sz w:val="26"/>
        </w:rPr>
        <w:t xml:space="preserve">e terms of this Tentative </w:t>
      </w:r>
      <w:r w:rsidR="00997ED2" w:rsidRPr="00490132">
        <w:rPr>
          <w:kern w:val="1"/>
          <w:sz w:val="26"/>
        </w:rPr>
        <w:t>Order</w:t>
      </w:r>
      <w:r w:rsidR="00A137E0" w:rsidRPr="00490132">
        <w:rPr>
          <w:kern w:val="1"/>
          <w:sz w:val="26"/>
        </w:rPr>
        <w:t>.</w:t>
      </w:r>
    </w:p>
    <w:p w14:paraId="33730F03" w14:textId="77777777" w:rsidR="00A137E0" w:rsidRPr="00490132" w:rsidRDefault="00A137E0" w:rsidP="00AF0CAF">
      <w:pPr>
        <w:tabs>
          <w:tab w:val="left" w:pos="-1440"/>
        </w:tabs>
        <w:suppressAutoHyphens/>
        <w:spacing w:line="360" w:lineRule="auto"/>
        <w:rPr>
          <w:kern w:val="1"/>
          <w:sz w:val="26"/>
        </w:rPr>
      </w:pPr>
    </w:p>
    <w:p w14:paraId="482A63C9" w14:textId="14DCBFEC" w:rsidR="008538DC" w:rsidRPr="00026A44" w:rsidRDefault="00490132" w:rsidP="00026A44">
      <w:pPr>
        <w:tabs>
          <w:tab w:val="left" w:pos="-1440"/>
        </w:tabs>
        <w:suppressAutoHyphens/>
        <w:spacing w:line="360" w:lineRule="auto"/>
        <w:ind w:left="144" w:firstLine="576"/>
        <w:rPr>
          <w:kern w:val="1"/>
          <w:sz w:val="26"/>
          <w:szCs w:val="26"/>
        </w:rPr>
      </w:pPr>
      <w:r w:rsidRPr="00026A44">
        <w:rPr>
          <w:kern w:val="1"/>
          <w:sz w:val="26"/>
        </w:rPr>
        <w:t>3</w:t>
      </w:r>
      <w:r w:rsidR="009F26C7" w:rsidRPr="00026A44">
        <w:rPr>
          <w:kern w:val="1"/>
          <w:sz w:val="26"/>
        </w:rPr>
        <w:t>.</w:t>
      </w:r>
      <w:r w:rsidR="009F26C7" w:rsidRPr="00026A44">
        <w:rPr>
          <w:kern w:val="1"/>
          <w:sz w:val="26"/>
        </w:rPr>
        <w:tab/>
      </w:r>
      <w:r w:rsidR="00575631" w:rsidRPr="00026A44">
        <w:rPr>
          <w:kern w:val="1"/>
          <w:sz w:val="26"/>
        </w:rPr>
        <w:t xml:space="preserve">That </w:t>
      </w:r>
      <w:r w:rsidR="00EF6F2F" w:rsidRPr="00026A44">
        <w:rPr>
          <w:kern w:val="1"/>
          <w:sz w:val="26"/>
        </w:rPr>
        <w:t xml:space="preserve">the Commission </w:t>
      </w:r>
      <w:r w:rsidR="00425BA6">
        <w:rPr>
          <w:kern w:val="1"/>
          <w:sz w:val="26"/>
        </w:rPr>
        <w:t xml:space="preserve">tentatively </w:t>
      </w:r>
      <w:r w:rsidR="00EF6F2F" w:rsidRPr="00026A44">
        <w:rPr>
          <w:kern w:val="1"/>
          <w:sz w:val="26"/>
        </w:rPr>
        <w:t>approves the modifications to the language of Sections 9, 10, and 1</w:t>
      </w:r>
      <w:r w:rsidR="00026A44" w:rsidRPr="00026A44">
        <w:rPr>
          <w:kern w:val="1"/>
          <w:sz w:val="26"/>
        </w:rPr>
        <w:t>4</w:t>
      </w:r>
      <w:r w:rsidR="00EF6F2F" w:rsidRPr="00026A44">
        <w:rPr>
          <w:kern w:val="1"/>
          <w:sz w:val="26"/>
        </w:rPr>
        <w:t xml:space="preserve"> of the standard interconnection </w:t>
      </w:r>
      <w:proofErr w:type="gramStart"/>
      <w:r w:rsidR="00EF6F2F" w:rsidRPr="00026A44">
        <w:rPr>
          <w:kern w:val="1"/>
          <w:sz w:val="26"/>
        </w:rPr>
        <w:t>agreement</w:t>
      </w:r>
      <w:proofErr w:type="gramEnd"/>
      <w:r w:rsidR="00EF6F2F" w:rsidRPr="00026A44">
        <w:rPr>
          <w:kern w:val="1"/>
          <w:sz w:val="26"/>
        </w:rPr>
        <w:t xml:space="preserve"> as set forth in this </w:t>
      </w:r>
      <w:r w:rsidR="009F53E0">
        <w:rPr>
          <w:kern w:val="1"/>
          <w:sz w:val="26"/>
        </w:rPr>
        <w:t xml:space="preserve">Tentative </w:t>
      </w:r>
      <w:r w:rsidR="00EF6F2F" w:rsidRPr="00026A44">
        <w:rPr>
          <w:kern w:val="1"/>
          <w:sz w:val="26"/>
        </w:rPr>
        <w:t xml:space="preserve">Order as an approved amendment to the Standard Interconnection Application Forms for state agencies governed by and subject to the same state laws as those at issue herein (the </w:t>
      </w:r>
      <w:r w:rsidR="00EF6F2F" w:rsidRPr="00026A44">
        <w:rPr>
          <w:i/>
          <w:sz w:val="26"/>
          <w:szCs w:val="26"/>
        </w:rPr>
        <w:t>Sovereign Immunity Act</w:t>
      </w:r>
      <w:r w:rsidR="00EF6F2F" w:rsidRPr="00026A44">
        <w:rPr>
          <w:sz w:val="26"/>
          <w:szCs w:val="26"/>
        </w:rPr>
        <w:t xml:space="preserve">.  42 </w:t>
      </w:r>
      <w:proofErr w:type="spellStart"/>
      <w:r w:rsidR="00EF6F2F" w:rsidRPr="00026A44">
        <w:rPr>
          <w:sz w:val="26"/>
          <w:szCs w:val="26"/>
        </w:rPr>
        <w:t>Pa.C.S</w:t>
      </w:r>
      <w:proofErr w:type="spellEnd"/>
      <w:r w:rsidR="00EF6F2F" w:rsidRPr="00026A44">
        <w:rPr>
          <w:sz w:val="26"/>
          <w:szCs w:val="26"/>
        </w:rPr>
        <w:t>. §§</w:t>
      </w:r>
      <w:r w:rsidR="00026A44" w:rsidRPr="00026A44">
        <w:rPr>
          <w:sz w:val="26"/>
          <w:szCs w:val="26"/>
        </w:rPr>
        <w:t xml:space="preserve"> </w:t>
      </w:r>
      <w:r w:rsidR="00EF6F2F" w:rsidRPr="00026A44">
        <w:rPr>
          <w:sz w:val="26"/>
          <w:szCs w:val="26"/>
        </w:rPr>
        <w:t>8521-8528).</w:t>
      </w:r>
    </w:p>
    <w:p w14:paraId="14B8145B" w14:textId="74F1931D" w:rsidR="00FE42BE" w:rsidRPr="00026A44" w:rsidRDefault="00FE42BE" w:rsidP="00AF0CAF">
      <w:pPr>
        <w:tabs>
          <w:tab w:val="left" w:pos="-1440"/>
        </w:tabs>
        <w:suppressAutoHyphens/>
        <w:spacing w:line="360" w:lineRule="auto"/>
        <w:ind w:firstLine="720"/>
        <w:rPr>
          <w:kern w:val="1"/>
          <w:sz w:val="26"/>
          <w:szCs w:val="26"/>
        </w:rPr>
      </w:pPr>
    </w:p>
    <w:p w14:paraId="380EA4A7" w14:textId="66761CCE" w:rsidR="00992BD9" w:rsidRPr="00AB5744" w:rsidRDefault="00992BD9" w:rsidP="00FA2E44">
      <w:pPr>
        <w:overflowPunct/>
        <w:autoSpaceDE/>
        <w:autoSpaceDN/>
        <w:adjustRightInd/>
        <w:spacing w:line="360" w:lineRule="auto"/>
        <w:textAlignment w:val="auto"/>
        <w:rPr>
          <w:sz w:val="26"/>
          <w:szCs w:val="26"/>
        </w:rPr>
      </w:pPr>
      <w:r w:rsidRPr="00AB5744">
        <w:rPr>
          <w:sz w:val="26"/>
          <w:szCs w:val="26"/>
        </w:rPr>
        <w:tab/>
      </w:r>
      <w:r w:rsidR="00026A44">
        <w:rPr>
          <w:sz w:val="26"/>
          <w:szCs w:val="26"/>
        </w:rPr>
        <w:t>4</w:t>
      </w:r>
      <w:r w:rsidR="008A76D3" w:rsidRPr="00AB5744">
        <w:rPr>
          <w:sz w:val="26"/>
          <w:szCs w:val="26"/>
        </w:rPr>
        <w:t>.</w:t>
      </w:r>
      <w:r w:rsidR="008A76D3" w:rsidRPr="00AB5744">
        <w:rPr>
          <w:sz w:val="26"/>
          <w:szCs w:val="26"/>
        </w:rPr>
        <w:tab/>
        <w:t xml:space="preserve">That </w:t>
      </w:r>
      <w:r w:rsidR="00431819">
        <w:rPr>
          <w:sz w:val="26"/>
          <w:szCs w:val="26"/>
        </w:rPr>
        <w:t xml:space="preserve">the Secretary serve </w:t>
      </w:r>
      <w:r w:rsidR="008A76D3" w:rsidRPr="00AB5744">
        <w:rPr>
          <w:sz w:val="26"/>
          <w:szCs w:val="26"/>
        </w:rPr>
        <w:t xml:space="preserve">a copy of this </w:t>
      </w:r>
      <w:r w:rsidR="009F53E0">
        <w:rPr>
          <w:sz w:val="26"/>
          <w:szCs w:val="26"/>
        </w:rPr>
        <w:t xml:space="preserve">Tentative </w:t>
      </w:r>
      <w:r w:rsidR="008A76D3" w:rsidRPr="00AB5744">
        <w:rPr>
          <w:sz w:val="26"/>
          <w:szCs w:val="26"/>
        </w:rPr>
        <w:t xml:space="preserve">Order on the Commission’s Bureau of Investigation and Enforcement, </w:t>
      </w:r>
      <w:r w:rsidR="00061375" w:rsidRPr="00AB5744">
        <w:rPr>
          <w:sz w:val="26"/>
          <w:szCs w:val="26"/>
        </w:rPr>
        <w:t xml:space="preserve">the Commission’s Bureau of Technical Utility Services, </w:t>
      </w:r>
      <w:r w:rsidR="008A76D3" w:rsidRPr="00AB5744">
        <w:rPr>
          <w:sz w:val="26"/>
          <w:szCs w:val="26"/>
        </w:rPr>
        <w:t xml:space="preserve">the Office of Consumer Advocate, the Office of Small Business Advocate, </w:t>
      </w:r>
      <w:r w:rsidR="001372FA" w:rsidRPr="00AB5744">
        <w:rPr>
          <w:sz w:val="26"/>
          <w:szCs w:val="26"/>
        </w:rPr>
        <w:t xml:space="preserve">the Pennsylvania Department of Conservation and Natural Resources, </w:t>
      </w:r>
      <w:r w:rsidR="008A7526">
        <w:rPr>
          <w:sz w:val="26"/>
          <w:szCs w:val="26"/>
        </w:rPr>
        <w:t>t</w:t>
      </w:r>
      <w:r w:rsidR="00AF7CC4" w:rsidRPr="00AB5744">
        <w:rPr>
          <w:sz w:val="26"/>
          <w:szCs w:val="26"/>
        </w:rPr>
        <w:t>he Pennsylvania Department of Military and Veterans Affairs</w:t>
      </w:r>
      <w:r w:rsidR="00681EB7" w:rsidRPr="00AB5744">
        <w:rPr>
          <w:sz w:val="26"/>
          <w:szCs w:val="26"/>
        </w:rPr>
        <w:t xml:space="preserve">, and </w:t>
      </w:r>
      <w:r w:rsidR="008A76D3" w:rsidRPr="00AB5744">
        <w:rPr>
          <w:sz w:val="26"/>
          <w:szCs w:val="26"/>
        </w:rPr>
        <w:t>all jurisdictional electric distribution companies.</w:t>
      </w:r>
    </w:p>
    <w:p w14:paraId="0B305217" w14:textId="57C9EE8E" w:rsidR="008A76D3" w:rsidRPr="00AB5744" w:rsidRDefault="008A76D3" w:rsidP="00FA2E44">
      <w:pPr>
        <w:overflowPunct/>
        <w:autoSpaceDE/>
        <w:autoSpaceDN/>
        <w:adjustRightInd/>
        <w:spacing w:line="360" w:lineRule="auto"/>
        <w:textAlignment w:val="auto"/>
        <w:rPr>
          <w:sz w:val="26"/>
          <w:szCs w:val="26"/>
        </w:rPr>
      </w:pPr>
    </w:p>
    <w:p w14:paraId="2AB616D8" w14:textId="0DB48CD9" w:rsidR="00EF4E6C" w:rsidRDefault="008A76D3" w:rsidP="00FA2E44">
      <w:pPr>
        <w:overflowPunct/>
        <w:autoSpaceDE/>
        <w:autoSpaceDN/>
        <w:adjustRightInd/>
        <w:spacing w:line="360" w:lineRule="auto"/>
        <w:textAlignment w:val="auto"/>
        <w:rPr>
          <w:iCs/>
          <w:sz w:val="26"/>
          <w:szCs w:val="26"/>
        </w:rPr>
      </w:pPr>
      <w:r w:rsidRPr="00C05354">
        <w:rPr>
          <w:sz w:val="26"/>
          <w:szCs w:val="26"/>
        </w:rPr>
        <w:tab/>
      </w:r>
      <w:r w:rsidR="00026A44">
        <w:rPr>
          <w:sz w:val="26"/>
          <w:szCs w:val="26"/>
        </w:rPr>
        <w:t>5</w:t>
      </w:r>
      <w:r w:rsidRPr="00C05354">
        <w:rPr>
          <w:sz w:val="26"/>
          <w:szCs w:val="26"/>
        </w:rPr>
        <w:t>.</w:t>
      </w:r>
      <w:r w:rsidRPr="00C05354">
        <w:rPr>
          <w:sz w:val="26"/>
          <w:szCs w:val="26"/>
        </w:rPr>
        <w:tab/>
      </w:r>
      <w:r w:rsidR="003E65C2" w:rsidRPr="00C05354">
        <w:rPr>
          <w:sz w:val="26"/>
          <w:szCs w:val="26"/>
        </w:rPr>
        <w:t xml:space="preserve">That the Secretary cause a copy of this </w:t>
      </w:r>
      <w:r w:rsidR="009F53E0">
        <w:rPr>
          <w:sz w:val="26"/>
          <w:szCs w:val="26"/>
        </w:rPr>
        <w:t xml:space="preserve">Tentative </w:t>
      </w:r>
      <w:r w:rsidR="003E65C2" w:rsidRPr="00C05354">
        <w:rPr>
          <w:sz w:val="26"/>
          <w:szCs w:val="26"/>
        </w:rPr>
        <w:t xml:space="preserve">Order to be published in the </w:t>
      </w:r>
      <w:r w:rsidR="003E65C2" w:rsidRPr="00C05354">
        <w:rPr>
          <w:i/>
          <w:sz w:val="26"/>
          <w:szCs w:val="26"/>
        </w:rPr>
        <w:t>Pennsylvania Bulletin</w:t>
      </w:r>
      <w:r w:rsidR="00EB4EFC">
        <w:rPr>
          <w:iCs/>
          <w:sz w:val="26"/>
          <w:szCs w:val="26"/>
        </w:rPr>
        <w:t xml:space="preserve"> with a 10-day comment period</w:t>
      </w:r>
      <w:r w:rsidR="004E3360">
        <w:rPr>
          <w:iCs/>
          <w:sz w:val="26"/>
          <w:szCs w:val="26"/>
        </w:rPr>
        <w:t>.</w:t>
      </w:r>
    </w:p>
    <w:p w14:paraId="0FA701EC" w14:textId="77777777" w:rsidR="00EF4E6C" w:rsidRDefault="00EF4E6C" w:rsidP="00FA2E44">
      <w:pPr>
        <w:overflowPunct/>
        <w:autoSpaceDE/>
        <w:autoSpaceDN/>
        <w:adjustRightInd/>
        <w:spacing w:line="360" w:lineRule="auto"/>
        <w:textAlignment w:val="auto"/>
        <w:rPr>
          <w:iCs/>
          <w:sz w:val="26"/>
          <w:szCs w:val="26"/>
        </w:rPr>
      </w:pPr>
    </w:p>
    <w:p w14:paraId="46FB8CDB" w14:textId="7553093F" w:rsidR="00082371" w:rsidRPr="00082371" w:rsidRDefault="004E3360" w:rsidP="00082371">
      <w:pPr>
        <w:overflowPunct/>
        <w:autoSpaceDE/>
        <w:autoSpaceDN/>
        <w:adjustRightInd/>
        <w:spacing w:line="360" w:lineRule="auto"/>
        <w:textAlignment w:val="auto"/>
        <w:rPr>
          <w:sz w:val="26"/>
          <w:szCs w:val="26"/>
        </w:rPr>
      </w:pPr>
      <w:r>
        <w:rPr>
          <w:sz w:val="26"/>
          <w:szCs w:val="26"/>
        </w:rPr>
        <w:lastRenderedPageBreak/>
        <w:tab/>
        <w:t>6.</w:t>
      </w:r>
      <w:r>
        <w:rPr>
          <w:sz w:val="26"/>
          <w:szCs w:val="26"/>
        </w:rPr>
        <w:tab/>
        <w:t xml:space="preserve">That, to the extent that </w:t>
      </w:r>
      <w:r w:rsidR="00DD53B9">
        <w:rPr>
          <w:sz w:val="26"/>
          <w:szCs w:val="26"/>
        </w:rPr>
        <w:t xml:space="preserve">any interested party objects to </w:t>
      </w:r>
      <w:r w:rsidR="00500D56">
        <w:rPr>
          <w:sz w:val="26"/>
          <w:szCs w:val="26"/>
        </w:rPr>
        <w:t xml:space="preserve">the modifications </w:t>
      </w:r>
      <w:r w:rsidR="00500D56" w:rsidRPr="00500D56">
        <w:rPr>
          <w:sz w:val="26"/>
          <w:szCs w:val="26"/>
        </w:rPr>
        <w:t>to the language of Section</w:t>
      </w:r>
      <w:r w:rsidR="004B14D4">
        <w:rPr>
          <w:sz w:val="26"/>
          <w:szCs w:val="26"/>
        </w:rPr>
        <w:t xml:space="preserve"> </w:t>
      </w:r>
      <w:r w:rsidR="00500D56" w:rsidRPr="00500D56">
        <w:rPr>
          <w:sz w:val="26"/>
          <w:szCs w:val="26"/>
        </w:rPr>
        <w:t>14 of the standard interconnection agreemen</w:t>
      </w:r>
      <w:r w:rsidR="00500D56">
        <w:rPr>
          <w:sz w:val="26"/>
          <w:szCs w:val="26"/>
        </w:rPr>
        <w:t xml:space="preserve">t as set forth in this Tentative Order, </w:t>
      </w:r>
      <w:r w:rsidR="007214D7">
        <w:rPr>
          <w:sz w:val="26"/>
          <w:szCs w:val="26"/>
        </w:rPr>
        <w:t xml:space="preserve">they must file comments with 10 days after publication of this Tentative Order in the </w:t>
      </w:r>
      <w:r w:rsidR="007214D7" w:rsidRPr="00E13436">
        <w:rPr>
          <w:i/>
          <w:iCs/>
          <w:sz w:val="26"/>
          <w:szCs w:val="26"/>
        </w:rPr>
        <w:t>Pennsylvania Bulletin</w:t>
      </w:r>
      <w:r w:rsidR="00E13436">
        <w:rPr>
          <w:sz w:val="26"/>
          <w:szCs w:val="26"/>
        </w:rPr>
        <w:t xml:space="preserve">.  </w:t>
      </w:r>
      <w:r w:rsidR="00082371" w:rsidRPr="00082371">
        <w:rPr>
          <w:bCs/>
          <w:sz w:val="26"/>
          <w:szCs w:val="26"/>
        </w:rPr>
        <w:t>Written comments referencing Docket No</w:t>
      </w:r>
      <w:r w:rsidR="00082371">
        <w:rPr>
          <w:bCs/>
          <w:sz w:val="26"/>
          <w:szCs w:val="26"/>
        </w:rPr>
        <w:t>s</w:t>
      </w:r>
      <w:r w:rsidR="00082371" w:rsidRPr="00082371">
        <w:rPr>
          <w:bCs/>
          <w:sz w:val="26"/>
          <w:szCs w:val="26"/>
        </w:rPr>
        <w:t xml:space="preserve">. </w:t>
      </w:r>
      <w:r w:rsidR="00082371">
        <w:rPr>
          <w:bCs/>
          <w:sz w:val="26"/>
          <w:szCs w:val="26"/>
        </w:rPr>
        <w:t>P</w:t>
      </w:r>
      <w:r w:rsidR="00082371" w:rsidRPr="00082371">
        <w:rPr>
          <w:bCs/>
          <w:sz w:val="26"/>
          <w:szCs w:val="26"/>
        </w:rPr>
        <w:t>-2021-302</w:t>
      </w:r>
      <w:r w:rsidR="004B14D4">
        <w:rPr>
          <w:bCs/>
          <w:sz w:val="26"/>
          <w:szCs w:val="26"/>
        </w:rPr>
        <w:t>5</w:t>
      </w:r>
      <w:r w:rsidR="00FB6DCD">
        <w:rPr>
          <w:bCs/>
          <w:sz w:val="26"/>
          <w:szCs w:val="26"/>
        </w:rPr>
        <w:t>868 and P-2021-3025869</w:t>
      </w:r>
      <w:r w:rsidR="00082371" w:rsidRPr="00082371">
        <w:rPr>
          <w:bCs/>
          <w:sz w:val="26"/>
          <w:szCs w:val="26"/>
        </w:rPr>
        <w:t xml:space="preserve"> must be </w:t>
      </w:r>
      <w:proofErr w:type="spellStart"/>
      <w:r w:rsidR="00082371" w:rsidRPr="00082371">
        <w:rPr>
          <w:bCs/>
          <w:sz w:val="26"/>
          <w:szCs w:val="26"/>
        </w:rPr>
        <w:t>eFiled</w:t>
      </w:r>
      <w:proofErr w:type="spellEnd"/>
      <w:r w:rsidR="00082371" w:rsidRPr="00082371">
        <w:rPr>
          <w:bCs/>
          <w:sz w:val="26"/>
          <w:szCs w:val="26"/>
        </w:rPr>
        <w:t xml:space="preserve"> to the Pennsylvania Public Utility Commission through the Commission’s </w:t>
      </w:r>
      <w:proofErr w:type="spellStart"/>
      <w:r w:rsidR="00082371" w:rsidRPr="00082371">
        <w:rPr>
          <w:bCs/>
          <w:sz w:val="26"/>
          <w:szCs w:val="26"/>
        </w:rPr>
        <w:t>eFiling</w:t>
      </w:r>
      <w:proofErr w:type="spellEnd"/>
      <w:r w:rsidR="00082371" w:rsidRPr="00082371">
        <w:rPr>
          <w:bCs/>
          <w:sz w:val="26"/>
          <w:szCs w:val="26"/>
        </w:rPr>
        <w:t xml:space="preserve"> System per the Commission’s Emergency Order dated March 20, 2020, at Docket No. M</w:t>
      </w:r>
      <w:r w:rsidR="00082371" w:rsidRPr="00082371">
        <w:rPr>
          <w:bCs/>
          <w:sz w:val="26"/>
          <w:szCs w:val="26"/>
        </w:rPr>
        <w:noBreakHyphen/>
        <w:t>2020</w:t>
      </w:r>
      <w:r w:rsidR="00082371" w:rsidRPr="00082371">
        <w:rPr>
          <w:bCs/>
          <w:sz w:val="26"/>
          <w:szCs w:val="26"/>
        </w:rPr>
        <w:noBreakHyphen/>
        <w:t xml:space="preserve">3019262.  You may set up a free </w:t>
      </w:r>
      <w:proofErr w:type="spellStart"/>
      <w:r w:rsidR="00082371" w:rsidRPr="00082371">
        <w:rPr>
          <w:bCs/>
          <w:sz w:val="26"/>
          <w:szCs w:val="26"/>
        </w:rPr>
        <w:t>eFiling</w:t>
      </w:r>
      <w:proofErr w:type="spellEnd"/>
      <w:r w:rsidR="00082371" w:rsidRPr="00082371">
        <w:rPr>
          <w:bCs/>
          <w:sz w:val="26"/>
          <w:szCs w:val="26"/>
        </w:rPr>
        <w:t xml:space="preserve"> account with the Commission at </w:t>
      </w:r>
      <w:hyperlink r:id="rId7" w:history="1">
        <w:r w:rsidR="00082371" w:rsidRPr="00082371">
          <w:rPr>
            <w:rStyle w:val="Hyperlink"/>
            <w:bCs/>
            <w:sz w:val="26"/>
            <w:szCs w:val="26"/>
          </w:rPr>
          <w:t>https://efiling.puc.pa.gov/</w:t>
        </w:r>
      </w:hyperlink>
      <w:r w:rsidR="00082371" w:rsidRPr="00082371">
        <w:rPr>
          <w:bCs/>
          <w:sz w:val="26"/>
          <w:szCs w:val="26"/>
        </w:rPr>
        <w:t xml:space="preserve"> if you do not have one.  Filing instructions may be found on the Commission’s website at </w:t>
      </w:r>
      <w:hyperlink r:id="rId8" w:history="1">
        <w:r w:rsidR="00082371" w:rsidRPr="00082371">
          <w:rPr>
            <w:rStyle w:val="Hyperlink"/>
            <w:bCs/>
            <w:sz w:val="26"/>
            <w:szCs w:val="26"/>
          </w:rPr>
          <w:t>http://www.puc.pa.gov/filing_resources.aspx</w:t>
        </w:r>
      </w:hyperlink>
      <w:r w:rsidR="00082371" w:rsidRPr="00082371">
        <w:rPr>
          <w:bCs/>
          <w:sz w:val="26"/>
          <w:szCs w:val="26"/>
        </w:rPr>
        <w:t xml:space="preserve">.  Comments containing confidential information should be emailed to Commission Secretary Rosemary Chiavetta at </w:t>
      </w:r>
      <w:hyperlink r:id="rId9" w:history="1">
        <w:r w:rsidR="00082371" w:rsidRPr="00082371">
          <w:rPr>
            <w:rStyle w:val="Hyperlink"/>
            <w:bCs/>
            <w:sz w:val="26"/>
            <w:szCs w:val="26"/>
          </w:rPr>
          <w:t>rchiavetta@pa.gov</w:t>
        </w:r>
      </w:hyperlink>
      <w:r w:rsidR="00082371" w:rsidRPr="00082371">
        <w:rPr>
          <w:bCs/>
          <w:sz w:val="26"/>
          <w:szCs w:val="26"/>
        </w:rPr>
        <w:t xml:space="preserve"> rather than </w:t>
      </w:r>
      <w:proofErr w:type="spellStart"/>
      <w:r w:rsidR="00082371" w:rsidRPr="00082371">
        <w:rPr>
          <w:bCs/>
          <w:sz w:val="26"/>
          <w:szCs w:val="26"/>
        </w:rPr>
        <w:t>eFiled</w:t>
      </w:r>
      <w:proofErr w:type="spellEnd"/>
      <w:r w:rsidR="00082371" w:rsidRPr="00082371">
        <w:rPr>
          <w:bCs/>
          <w:sz w:val="26"/>
          <w:szCs w:val="26"/>
        </w:rPr>
        <w:t>.</w:t>
      </w:r>
    </w:p>
    <w:p w14:paraId="49480F63" w14:textId="6C832114" w:rsidR="0024378B" w:rsidRDefault="0024378B" w:rsidP="00FA2E44">
      <w:pPr>
        <w:overflowPunct/>
        <w:autoSpaceDE/>
        <w:autoSpaceDN/>
        <w:adjustRightInd/>
        <w:spacing w:line="360" w:lineRule="auto"/>
        <w:textAlignment w:val="auto"/>
        <w:rPr>
          <w:sz w:val="26"/>
          <w:szCs w:val="26"/>
        </w:rPr>
      </w:pPr>
    </w:p>
    <w:p w14:paraId="7D98ED7B" w14:textId="6BEE94C0" w:rsidR="0024378B" w:rsidRPr="00C05354" w:rsidRDefault="0024378B" w:rsidP="00FA2E44">
      <w:pPr>
        <w:overflowPunct/>
        <w:autoSpaceDE/>
        <w:autoSpaceDN/>
        <w:adjustRightInd/>
        <w:spacing w:line="360" w:lineRule="auto"/>
        <w:textAlignment w:val="auto"/>
        <w:rPr>
          <w:sz w:val="26"/>
          <w:szCs w:val="26"/>
        </w:rPr>
      </w:pPr>
      <w:r>
        <w:rPr>
          <w:sz w:val="26"/>
          <w:szCs w:val="26"/>
        </w:rPr>
        <w:tab/>
      </w:r>
      <w:r w:rsidR="00FB6DCD">
        <w:rPr>
          <w:sz w:val="26"/>
          <w:szCs w:val="26"/>
        </w:rPr>
        <w:t>7</w:t>
      </w:r>
      <w:r>
        <w:rPr>
          <w:sz w:val="26"/>
          <w:szCs w:val="26"/>
        </w:rPr>
        <w:t>.</w:t>
      </w:r>
      <w:r>
        <w:rPr>
          <w:sz w:val="26"/>
          <w:szCs w:val="26"/>
        </w:rPr>
        <w:tab/>
      </w:r>
      <w:r w:rsidR="00AB3141">
        <w:rPr>
          <w:sz w:val="26"/>
          <w:szCs w:val="26"/>
        </w:rPr>
        <w:t>That absent the filing of adverse comment</w:t>
      </w:r>
      <w:r w:rsidR="00687D8C" w:rsidRPr="00687D8C">
        <w:rPr>
          <w:sz w:val="26"/>
          <w:szCs w:val="26"/>
        </w:rPr>
        <w:t xml:space="preserve"> </w:t>
      </w:r>
      <w:r w:rsidR="00245FC5">
        <w:rPr>
          <w:sz w:val="26"/>
          <w:szCs w:val="26"/>
        </w:rPr>
        <w:t xml:space="preserve">relating </w:t>
      </w:r>
      <w:r w:rsidR="000A49E8">
        <w:rPr>
          <w:sz w:val="26"/>
          <w:szCs w:val="26"/>
        </w:rPr>
        <w:t xml:space="preserve">to </w:t>
      </w:r>
      <w:r w:rsidR="00687D8C" w:rsidRPr="00687D8C">
        <w:rPr>
          <w:sz w:val="26"/>
          <w:szCs w:val="26"/>
        </w:rPr>
        <w:t>the a</w:t>
      </w:r>
      <w:r w:rsidR="00481577">
        <w:rPr>
          <w:sz w:val="26"/>
          <w:szCs w:val="26"/>
        </w:rPr>
        <w:t>mendment via email</w:t>
      </w:r>
      <w:r w:rsidR="00687D8C" w:rsidRPr="00687D8C">
        <w:rPr>
          <w:sz w:val="26"/>
          <w:szCs w:val="26"/>
        </w:rPr>
        <w:t xml:space="preserve"> of </w:t>
      </w:r>
      <w:r w:rsidR="009F53E0">
        <w:rPr>
          <w:sz w:val="26"/>
          <w:szCs w:val="26"/>
        </w:rPr>
        <w:t>Section 14</w:t>
      </w:r>
      <w:r w:rsidR="003968DC">
        <w:rPr>
          <w:sz w:val="26"/>
          <w:szCs w:val="26"/>
        </w:rPr>
        <w:t xml:space="preserve"> </w:t>
      </w:r>
      <w:r w:rsidR="00BE1863">
        <w:rPr>
          <w:sz w:val="26"/>
          <w:szCs w:val="26"/>
        </w:rPr>
        <w:t xml:space="preserve">of the </w:t>
      </w:r>
      <w:r w:rsidR="003968DC">
        <w:rPr>
          <w:sz w:val="26"/>
          <w:szCs w:val="26"/>
        </w:rPr>
        <w:t>standard interconnection agreement</w:t>
      </w:r>
      <w:r w:rsidR="009F53E0">
        <w:rPr>
          <w:sz w:val="26"/>
          <w:szCs w:val="26"/>
        </w:rPr>
        <w:t xml:space="preserve"> of </w:t>
      </w:r>
      <w:r w:rsidR="00000A82">
        <w:rPr>
          <w:sz w:val="26"/>
          <w:szCs w:val="26"/>
        </w:rPr>
        <w:t xml:space="preserve">the </w:t>
      </w:r>
      <w:r w:rsidR="00803711">
        <w:rPr>
          <w:sz w:val="26"/>
          <w:szCs w:val="26"/>
        </w:rPr>
        <w:t xml:space="preserve">Petitions </w:t>
      </w:r>
      <w:r w:rsidR="00000A82">
        <w:rPr>
          <w:sz w:val="26"/>
          <w:szCs w:val="26"/>
        </w:rPr>
        <w:t xml:space="preserve">of PECO Energy Company </w:t>
      </w:r>
      <w:r w:rsidR="00803711">
        <w:rPr>
          <w:sz w:val="26"/>
          <w:szCs w:val="26"/>
        </w:rPr>
        <w:t>at Docket Nos. P-2021-</w:t>
      </w:r>
      <w:r w:rsidR="007618C3">
        <w:rPr>
          <w:sz w:val="26"/>
          <w:szCs w:val="26"/>
        </w:rPr>
        <w:t>3025868 and P-2021-3025869</w:t>
      </w:r>
      <w:r w:rsidR="00687D8C" w:rsidRPr="00687D8C">
        <w:rPr>
          <w:sz w:val="26"/>
          <w:szCs w:val="26"/>
        </w:rPr>
        <w:t xml:space="preserve"> within 10 business days of the publication of this Tentative Order in the </w:t>
      </w:r>
      <w:r w:rsidR="00687D8C" w:rsidRPr="00687D8C">
        <w:rPr>
          <w:i/>
          <w:iCs/>
          <w:sz w:val="26"/>
          <w:szCs w:val="26"/>
        </w:rPr>
        <w:t>Pennsylvania Bulletin</w:t>
      </w:r>
      <w:r w:rsidR="008131C5">
        <w:rPr>
          <w:sz w:val="26"/>
          <w:szCs w:val="26"/>
        </w:rPr>
        <w:t xml:space="preserve">, this Tentative Order will become </w:t>
      </w:r>
      <w:r w:rsidR="00CC38AB">
        <w:rPr>
          <w:sz w:val="26"/>
          <w:szCs w:val="26"/>
        </w:rPr>
        <w:t>a Final Order by operation of law.</w:t>
      </w:r>
    </w:p>
    <w:p w14:paraId="53AFCBFC" w14:textId="6B73DDF5" w:rsidR="008B5C62" w:rsidRDefault="008B5C62" w:rsidP="00AF0CAF">
      <w:pPr>
        <w:tabs>
          <w:tab w:val="left" w:pos="-1440"/>
        </w:tabs>
        <w:suppressAutoHyphens/>
        <w:spacing w:line="360" w:lineRule="auto"/>
        <w:ind w:firstLine="720"/>
        <w:rPr>
          <w:kern w:val="1"/>
          <w:sz w:val="26"/>
          <w:szCs w:val="26"/>
        </w:rPr>
      </w:pPr>
    </w:p>
    <w:p w14:paraId="71592327" w14:textId="45A92D8F" w:rsidR="005B4F2A" w:rsidRPr="00C0451E" w:rsidRDefault="00AD6DF1" w:rsidP="00AF0CAF">
      <w:pPr>
        <w:pStyle w:val="p17"/>
        <w:spacing w:line="360" w:lineRule="auto"/>
        <w:ind w:left="5057"/>
        <w:rPr>
          <w:b/>
          <w:bCs/>
          <w:sz w:val="26"/>
          <w:szCs w:val="26"/>
        </w:rPr>
      </w:pPr>
      <w:r w:rsidRPr="009F01BA">
        <w:rPr>
          <w:b/>
          <w:noProof/>
          <w:sz w:val="20"/>
          <w:szCs w:val="20"/>
        </w:rPr>
        <w:drawing>
          <wp:anchor distT="0" distB="0" distL="114300" distR="114300" simplePos="0" relativeHeight="251659264" behindDoc="1" locked="0" layoutInCell="1" allowOverlap="1" wp14:anchorId="61FD5C18" wp14:editId="28BBD3D8">
            <wp:simplePos x="0" y="0"/>
            <wp:positionH relativeFrom="column">
              <wp:posOffset>2933700</wp:posOffset>
            </wp:positionH>
            <wp:positionV relativeFrom="paragraph">
              <wp:posOffset>65405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5B4F2A" w:rsidRPr="00C0451E">
        <w:rPr>
          <w:b/>
          <w:bCs/>
          <w:sz w:val="26"/>
          <w:szCs w:val="26"/>
        </w:rPr>
        <w:t>BY THE COMMISSION</w:t>
      </w:r>
    </w:p>
    <w:p w14:paraId="03A68ABB" w14:textId="55700629" w:rsidR="005B4F2A" w:rsidRPr="00C0451E" w:rsidRDefault="00AD6DF1" w:rsidP="00AD6DF1">
      <w:pPr>
        <w:tabs>
          <w:tab w:val="left" w:pos="6000"/>
        </w:tabs>
        <w:spacing w:line="360" w:lineRule="auto"/>
        <w:rPr>
          <w:bCs/>
          <w:sz w:val="26"/>
          <w:szCs w:val="26"/>
        </w:rPr>
      </w:pPr>
      <w:r>
        <w:rPr>
          <w:bCs/>
          <w:sz w:val="26"/>
          <w:szCs w:val="26"/>
        </w:rPr>
        <w:tab/>
      </w:r>
    </w:p>
    <w:p w14:paraId="41854E69" w14:textId="6E0AADCE" w:rsidR="00BB385E" w:rsidRDefault="00BB385E" w:rsidP="00BB385E">
      <w:pPr>
        <w:pStyle w:val="p18"/>
        <w:ind w:left="5069"/>
        <w:rPr>
          <w:sz w:val="26"/>
          <w:szCs w:val="26"/>
        </w:rPr>
      </w:pPr>
    </w:p>
    <w:p w14:paraId="49883DC6" w14:textId="359C2006" w:rsidR="005B4F2A" w:rsidRPr="00C0451E" w:rsidRDefault="005B4F2A" w:rsidP="00AD6DF1">
      <w:pPr>
        <w:pStyle w:val="p18"/>
        <w:ind w:left="5069"/>
        <w:rPr>
          <w:sz w:val="26"/>
          <w:szCs w:val="26"/>
        </w:rPr>
      </w:pPr>
      <w:r w:rsidRPr="00C0451E">
        <w:rPr>
          <w:sz w:val="26"/>
          <w:szCs w:val="26"/>
        </w:rPr>
        <w:t>Rosemary Chiavetta</w:t>
      </w:r>
    </w:p>
    <w:p w14:paraId="0AB6BB96" w14:textId="77777777" w:rsidR="005B4F2A" w:rsidRPr="00C0451E" w:rsidRDefault="005B4F2A" w:rsidP="00AD6DF1">
      <w:pPr>
        <w:pStyle w:val="p18"/>
        <w:ind w:left="5069"/>
        <w:rPr>
          <w:sz w:val="26"/>
          <w:szCs w:val="26"/>
        </w:rPr>
      </w:pPr>
      <w:r w:rsidRPr="00C0451E">
        <w:rPr>
          <w:sz w:val="26"/>
          <w:szCs w:val="26"/>
        </w:rPr>
        <w:t>Secretary</w:t>
      </w:r>
    </w:p>
    <w:p w14:paraId="78F39E30" w14:textId="77777777" w:rsidR="006C3A7B" w:rsidRDefault="006C3A7B" w:rsidP="00AF0CAF">
      <w:pPr>
        <w:pStyle w:val="p14"/>
        <w:spacing w:line="360" w:lineRule="auto"/>
        <w:rPr>
          <w:sz w:val="26"/>
          <w:szCs w:val="26"/>
        </w:rPr>
      </w:pPr>
    </w:p>
    <w:p w14:paraId="054EF1DB" w14:textId="458E2378" w:rsidR="005B4F2A" w:rsidRDefault="005B4F2A" w:rsidP="00AF0CAF">
      <w:pPr>
        <w:pStyle w:val="p14"/>
        <w:spacing w:line="360" w:lineRule="auto"/>
        <w:rPr>
          <w:sz w:val="26"/>
          <w:szCs w:val="26"/>
        </w:rPr>
      </w:pPr>
      <w:r w:rsidRPr="00C0451E">
        <w:rPr>
          <w:sz w:val="26"/>
          <w:szCs w:val="26"/>
        </w:rPr>
        <w:t>(SEAL)</w:t>
      </w:r>
    </w:p>
    <w:p w14:paraId="40A1201F" w14:textId="2AF65E5B" w:rsidR="005B4F2A" w:rsidRPr="00C0451E" w:rsidRDefault="005B4F2A" w:rsidP="00AF0CAF">
      <w:pPr>
        <w:tabs>
          <w:tab w:val="left" w:pos="204"/>
        </w:tabs>
        <w:spacing w:line="360" w:lineRule="auto"/>
        <w:rPr>
          <w:sz w:val="26"/>
          <w:szCs w:val="26"/>
        </w:rPr>
      </w:pPr>
    </w:p>
    <w:p w14:paraId="005A1CA2" w14:textId="278B2F3A" w:rsidR="005B4F2A" w:rsidRPr="00C0451E" w:rsidRDefault="005B4F2A" w:rsidP="00F3140C">
      <w:pPr>
        <w:pStyle w:val="p14"/>
        <w:rPr>
          <w:sz w:val="26"/>
          <w:szCs w:val="26"/>
        </w:rPr>
      </w:pPr>
      <w:r w:rsidRPr="00C0451E">
        <w:rPr>
          <w:sz w:val="26"/>
          <w:szCs w:val="26"/>
        </w:rPr>
        <w:t xml:space="preserve">ORDER ADOPTED:  </w:t>
      </w:r>
      <w:r w:rsidR="003339FD" w:rsidRPr="003339FD">
        <w:rPr>
          <w:sz w:val="26"/>
          <w:szCs w:val="26"/>
        </w:rPr>
        <w:t>September 15</w:t>
      </w:r>
      <w:r w:rsidRPr="003339FD">
        <w:rPr>
          <w:sz w:val="26"/>
          <w:szCs w:val="26"/>
        </w:rPr>
        <w:t>, 20</w:t>
      </w:r>
      <w:r w:rsidR="00272B75" w:rsidRPr="003339FD">
        <w:rPr>
          <w:sz w:val="26"/>
          <w:szCs w:val="26"/>
        </w:rPr>
        <w:t>2</w:t>
      </w:r>
      <w:r w:rsidR="00282EC2" w:rsidRPr="003339FD">
        <w:rPr>
          <w:sz w:val="26"/>
          <w:szCs w:val="26"/>
        </w:rPr>
        <w:t>1</w:t>
      </w:r>
    </w:p>
    <w:p w14:paraId="1C091E63" w14:textId="04C226CF" w:rsidR="005B4F2A" w:rsidRPr="00C0451E" w:rsidRDefault="005B4F2A" w:rsidP="00F3140C">
      <w:pPr>
        <w:pStyle w:val="p14"/>
        <w:rPr>
          <w:sz w:val="26"/>
          <w:szCs w:val="26"/>
        </w:rPr>
      </w:pPr>
    </w:p>
    <w:p w14:paraId="2DD3DECE" w14:textId="3F708E69" w:rsidR="00CA0673" w:rsidRPr="00AA1411" w:rsidRDefault="005B4F2A" w:rsidP="0060403A">
      <w:pPr>
        <w:pStyle w:val="p14"/>
        <w:rPr>
          <w:sz w:val="26"/>
          <w:szCs w:val="26"/>
        </w:rPr>
      </w:pPr>
      <w:r w:rsidRPr="00C0451E">
        <w:rPr>
          <w:sz w:val="26"/>
          <w:szCs w:val="26"/>
        </w:rPr>
        <w:t xml:space="preserve">ORDER ENTERED:  </w:t>
      </w:r>
      <w:r w:rsidR="00AD6DF1">
        <w:rPr>
          <w:sz w:val="26"/>
          <w:szCs w:val="26"/>
        </w:rPr>
        <w:t>September 15, 2021</w:t>
      </w:r>
    </w:p>
    <w:sectPr w:rsidR="00CA0673" w:rsidRPr="00AA1411" w:rsidSect="002536B7">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F347" w14:textId="77777777" w:rsidR="00410B04" w:rsidRDefault="00410B04" w:rsidP="00604FA4">
      <w:r>
        <w:separator/>
      </w:r>
    </w:p>
  </w:endnote>
  <w:endnote w:type="continuationSeparator" w:id="0">
    <w:p w14:paraId="30731279" w14:textId="77777777" w:rsidR="00410B04" w:rsidRDefault="00410B04" w:rsidP="0060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343403"/>
      <w:docPartObj>
        <w:docPartGallery w:val="Page Numbers (Bottom of Page)"/>
        <w:docPartUnique/>
      </w:docPartObj>
    </w:sdtPr>
    <w:sdtEndPr>
      <w:rPr>
        <w:noProof/>
        <w:sz w:val="26"/>
        <w:szCs w:val="26"/>
      </w:rPr>
    </w:sdtEndPr>
    <w:sdtContent>
      <w:p w14:paraId="37C3949B" w14:textId="77777777" w:rsidR="00B25D53" w:rsidRPr="00604FA4" w:rsidRDefault="00B25D53">
        <w:pPr>
          <w:pStyle w:val="Footer"/>
          <w:jc w:val="center"/>
          <w:rPr>
            <w:sz w:val="26"/>
            <w:szCs w:val="26"/>
          </w:rPr>
        </w:pPr>
        <w:r w:rsidRPr="00604FA4">
          <w:rPr>
            <w:sz w:val="26"/>
            <w:szCs w:val="26"/>
          </w:rPr>
          <w:fldChar w:fldCharType="begin"/>
        </w:r>
        <w:r w:rsidRPr="00604FA4">
          <w:rPr>
            <w:sz w:val="26"/>
            <w:szCs w:val="26"/>
          </w:rPr>
          <w:instrText xml:space="preserve"> PAGE   \* MERGEFORMAT </w:instrText>
        </w:r>
        <w:r w:rsidRPr="00604FA4">
          <w:rPr>
            <w:sz w:val="26"/>
            <w:szCs w:val="26"/>
          </w:rPr>
          <w:fldChar w:fldCharType="separate"/>
        </w:r>
        <w:r w:rsidR="005B4F2A">
          <w:rPr>
            <w:noProof/>
            <w:sz w:val="26"/>
            <w:szCs w:val="26"/>
          </w:rPr>
          <w:t>5</w:t>
        </w:r>
        <w:r w:rsidRPr="00604FA4">
          <w:rPr>
            <w:noProof/>
            <w:sz w:val="26"/>
            <w:szCs w:val="26"/>
          </w:rPr>
          <w:fldChar w:fldCharType="end"/>
        </w:r>
      </w:p>
    </w:sdtContent>
  </w:sdt>
  <w:p w14:paraId="6528C6B0" w14:textId="77777777" w:rsidR="00B25D53" w:rsidRDefault="00B2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6BADF" w14:textId="77777777" w:rsidR="00410B04" w:rsidRDefault="00410B04" w:rsidP="00604FA4">
      <w:r>
        <w:separator/>
      </w:r>
    </w:p>
  </w:footnote>
  <w:footnote w:type="continuationSeparator" w:id="0">
    <w:p w14:paraId="09F29607" w14:textId="77777777" w:rsidR="00410B04" w:rsidRDefault="00410B04" w:rsidP="00604FA4">
      <w:r>
        <w:continuationSeparator/>
      </w:r>
    </w:p>
  </w:footnote>
  <w:footnote w:id="1">
    <w:p w14:paraId="599D125D" w14:textId="7B85C2C7" w:rsidR="00137E64" w:rsidRPr="00137E64" w:rsidRDefault="00137E64">
      <w:pPr>
        <w:pStyle w:val="FootnoteText"/>
        <w:rPr>
          <w:sz w:val="22"/>
          <w:szCs w:val="22"/>
        </w:rPr>
      </w:pPr>
      <w:r w:rsidRPr="00137E64">
        <w:rPr>
          <w:rStyle w:val="FootnoteReference"/>
          <w:sz w:val="22"/>
          <w:szCs w:val="22"/>
        </w:rPr>
        <w:footnoteRef/>
      </w:r>
      <w:r w:rsidRPr="00137E64">
        <w:rPr>
          <w:sz w:val="22"/>
          <w:szCs w:val="22"/>
        </w:rPr>
        <w:t xml:space="preserve"> </w:t>
      </w:r>
      <w:r w:rsidRPr="00610FB4">
        <w:rPr>
          <w:i/>
          <w:iCs/>
          <w:sz w:val="22"/>
          <w:szCs w:val="22"/>
        </w:rPr>
        <w:t>See</w:t>
      </w:r>
      <w:r>
        <w:rPr>
          <w:sz w:val="22"/>
          <w:szCs w:val="22"/>
        </w:rPr>
        <w:t xml:space="preserve"> </w:t>
      </w:r>
      <w:r w:rsidR="00E05D48">
        <w:rPr>
          <w:sz w:val="22"/>
          <w:szCs w:val="22"/>
        </w:rPr>
        <w:t>Petition at Docket No. P-2021-3025868.</w:t>
      </w:r>
    </w:p>
  </w:footnote>
  <w:footnote w:id="2">
    <w:p w14:paraId="4C451679" w14:textId="7990C334" w:rsidR="00E05D48" w:rsidRPr="00E05D48" w:rsidRDefault="00E05D48">
      <w:pPr>
        <w:pStyle w:val="FootnoteText"/>
        <w:rPr>
          <w:sz w:val="22"/>
          <w:szCs w:val="22"/>
        </w:rPr>
      </w:pPr>
      <w:r w:rsidRPr="00E05D48">
        <w:rPr>
          <w:rStyle w:val="FootnoteReference"/>
          <w:sz w:val="22"/>
          <w:szCs w:val="22"/>
        </w:rPr>
        <w:footnoteRef/>
      </w:r>
      <w:r w:rsidRPr="00E05D48">
        <w:rPr>
          <w:sz w:val="22"/>
          <w:szCs w:val="22"/>
        </w:rPr>
        <w:t xml:space="preserve"> </w:t>
      </w:r>
      <w:r w:rsidRPr="00610FB4">
        <w:rPr>
          <w:i/>
          <w:iCs/>
          <w:sz w:val="22"/>
          <w:szCs w:val="22"/>
        </w:rPr>
        <w:t>See</w:t>
      </w:r>
      <w:r>
        <w:rPr>
          <w:sz w:val="22"/>
          <w:szCs w:val="22"/>
        </w:rPr>
        <w:t xml:space="preserve"> Petition at Docket No. P-2021-3025</w:t>
      </w:r>
      <w:r w:rsidR="00610FB4">
        <w:rPr>
          <w:sz w:val="22"/>
          <w:szCs w:val="22"/>
        </w:rPr>
        <w:t>869.</w:t>
      </w:r>
    </w:p>
  </w:footnote>
  <w:footnote w:id="3">
    <w:p w14:paraId="2EF5958A" w14:textId="0F9DF3F7" w:rsidR="00692296" w:rsidRPr="00692296" w:rsidRDefault="00692296">
      <w:pPr>
        <w:pStyle w:val="FootnoteText"/>
        <w:rPr>
          <w:sz w:val="22"/>
          <w:szCs w:val="22"/>
        </w:rPr>
      </w:pPr>
      <w:r w:rsidRPr="00692296">
        <w:rPr>
          <w:rStyle w:val="FootnoteReference"/>
          <w:sz w:val="22"/>
          <w:szCs w:val="22"/>
        </w:rPr>
        <w:footnoteRef/>
      </w:r>
      <w:r w:rsidRPr="00692296">
        <w:rPr>
          <w:sz w:val="22"/>
          <w:szCs w:val="22"/>
        </w:rPr>
        <w:t xml:space="preserve"> </w:t>
      </w:r>
      <w:r w:rsidR="00CD4C13">
        <w:rPr>
          <w:sz w:val="22"/>
          <w:szCs w:val="22"/>
        </w:rPr>
        <w:t xml:space="preserve">PECO Petitions – DCNR </w:t>
      </w:r>
      <w:r w:rsidR="00563499">
        <w:rPr>
          <w:sz w:val="22"/>
          <w:szCs w:val="22"/>
        </w:rPr>
        <w:t xml:space="preserve">(Tyler State Park and </w:t>
      </w:r>
      <w:r w:rsidR="00F25EB0">
        <w:rPr>
          <w:sz w:val="22"/>
          <w:szCs w:val="22"/>
        </w:rPr>
        <w:t xml:space="preserve">Evansburg State Park) </w:t>
      </w:r>
      <w:r w:rsidR="00CD4C13">
        <w:rPr>
          <w:sz w:val="22"/>
          <w:szCs w:val="22"/>
        </w:rPr>
        <w:t>at ¶¶ 3, 5.</w:t>
      </w:r>
    </w:p>
  </w:footnote>
  <w:footnote w:id="4">
    <w:p w14:paraId="21C15ABB" w14:textId="2FE216CD" w:rsidR="000D078D" w:rsidRPr="008B29C0" w:rsidRDefault="000D078D">
      <w:pPr>
        <w:pStyle w:val="FootnoteText"/>
        <w:rPr>
          <w:sz w:val="22"/>
          <w:szCs w:val="22"/>
        </w:rPr>
      </w:pPr>
      <w:r w:rsidRPr="008B29C0">
        <w:rPr>
          <w:rStyle w:val="FootnoteReference"/>
          <w:sz w:val="22"/>
          <w:szCs w:val="22"/>
        </w:rPr>
        <w:footnoteRef/>
      </w:r>
      <w:r w:rsidRPr="008B29C0">
        <w:rPr>
          <w:sz w:val="22"/>
          <w:szCs w:val="22"/>
        </w:rPr>
        <w:t xml:space="preserve"> </w:t>
      </w:r>
      <w:r w:rsidR="00E17A86" w:rsidRPr="008B29C0">
        <w:rPr>
          <w:i/>
          <w:iCs/>
          <w:sz w:val="22"/>
          <w:szCs w:val="22"/>
        </w:rPr>
        <w:t>Id</w:t>
      </w:r>
      <w:r w:rsidR="00E17A86" w:rsidRPr="008B29C0">
        <w:rPr>
          <w:sz w:val="22"/>
          <w:szCs w:val="22"/>
        </w:rPr>
        <w:t xml:space="preserve">. at ¶¶ </w:t>
      </w:r>
      <w:r w:rsidR="008B29C0" w:rsidRPr="008B29C0">
        <w:rPr>
          <w:sz w:val="22"/>
          <w:szCs w:val="22"/>
        </w:rPr>
        <w:t>6-9, 11, 15-16</w:t>
      </w:r>
      <w:r w:rsidRPr="008B29C0">
        <w:rPr>
          <w:sz w:val="22"/>
          <w:szCs w:val="22"/>
        </w:rPr>
        <w:t>.</w:t>
      </w:r>
    </w:p>
  </w:footnote>
  <w:footnote w:id="5">
    <w:p w14:paraId="43494245" w14:textId="53667D48" w:rsidR="000210CD" w:rsidRPr="000210CD" w:rsidRDefault="000210CD">
      <w:pPr>
        <w:pStyle w:val="FootnoteText"/>
        <w:rPr>
          <w:sz w:val="22"/>
          <w:szCs w:val="22"/>
        </w:rPr>
      </w:pPr>
      <w:r w:rsidRPr="009B6893">
        <w:rPr>
          <w:rStyle w:val="FootnoteReference"/>
          <w:sz w:val="22"/>
          <w:szCs w:val="22"/>
        </w:rPr>
        <w:footnoteRef/>
      </w:r>
      <w:r w:rsidRPr="009B6893">
        <w:rPr>
          <w:sz w:val="22"/>
          <w:szCs w:val="22"/>
        </w:rPr>
        <w:t xml:space="preserve"> </w:t>
      </w:r>
      <w:r w:rsidR="0050629D" w:rsidRPr="009B6893">
        <w:rPr>
          <w:sz w:val="22"/>
          <w:szCs w:val="22"/>
        </w:rPr>
        <w:t xml:space="preserve">This sentence does not appear in either of the two PECO Petitions for DCNR.  </w:t>
      </w:r>
      <w:r w:rsidR="004C23C8" w:rsidRPr="009B6893">
        <w:rPr>
          <w:sz w:val="22"/>
          <w:szCs w:val="22"/>
        </w:rPr>
        <w:t>After Commission staff reviewed the Petitions</w:t>
      </w:r>
      <w:r w:rsidR="0072736C" w:rsidRPr="009B6893">
        <w:rPr>
          <w:sz w:val="22"/>
          <w:szCs w:val="22"/>
        </w:rPr>
        <w:t xml:space="preserve">, staff </w:t>
      </w:r>
      <w:r w:rsidR="00DD29E9" w:rsidRPr="009B6893">
        <w:rPr>
          <w:sz w:val="22"/>
          <w:szCs w:val="22"/>
        </w:rPr>
        <w:t xml:space="preserve">determined that the language of Section 14 proposed in PECO’s Petitions </w:t>
      </w:r>
      <w:r w:rsidR="00FC46FD" w:rsidRPr="009B6893">
        <w:rPr>
          <w:sz w:val="22"/>
          <w:szCs w:val="22"/>
        </w:rPr>
        <w:t xml:space="preserve">failed to account for the possibility of DCNR transferring ownership of its facilities to another Commonwealth agency.  After discussing the issue with PECO, the Company </w:t>
      </w:r>
      <w:r w:rsidR="002B74BE" w:rsidRPr="009B6893">
        <w:rPr>
          <w:sz w:val="22"/>
          <w:szCs w:val="22"/>
        </w:rPr>
        <w:t xml:space="preserve">proposed via email to </w:t>
      </w:r>
      <w:r w:rsidR="00B771E2" w:rsidRPr="009B6893">
        <w:rPr>
          <w:sz w:val="22"/>
          <w:szCs w:val="22"/>
        </w:rPr>
        <w:t xml:space="preserve">clarify the issue by adding this sentence.  </w:t>
      </w:r>
      <w:r w:rsidR="007B521A" w:rsidRPr="009B6893">
        <w:rPr>
          <w:sz w:val="22"/>
          <w:szCs w:val="22"/>
        </w:rPr>
        <w:t>PECO’s</w:t>
      </w:r>
      <w:r w:rsidR="00B771E2" w:rsidRPr="009B6893">
        <w:rPr>
          <w:sz w:val="22"/>
          <w:szCs w:val="22"/>
        </w:rPr>
        <w:t xml:space="preserve"> email was copied to all parties served with the two DCNR-related Petitions.</w:t>
      </w:r>
    </w:p>
  </w:footnote>
  <w:footnote w:id="6">
    <w:p w14:paraId="65181125" w14:textId="7ED0AF5B" w:rsidR="00D14084" w:rsidRPr="00D14084" w:rsidRDefault="00D14084">
      <w:pPr>
        <w:pStyle w:val="FootnoteText"/>
        <w:rPr>
          <w:sz w:val="22"/>
          <w:szCs w:val="22"/>
        </w:rPr>
      </w:pPr>
      <w:r w:rsidRPr="00D14084">
        <w:rPr>
          <w:rStyle w:val="FootnoteReference"/>
          <w:sz w:val="22"/>
          <w:szCs w:val="22"/>
        </w:rPr>
        <w:footnoteRef/>
      </w:r>
      <w:r w:rsidRPr="00D14084">
        <w:rPr>
          <w:sz w:val="22"/>
          <w:szCs w:val="22"/>
        </w:rPr>
        <w:t xml:space="preserve"> </w:t>
      </w:r>
      <w:r w:rsidRPr="00D14084">
        <w:rPr>
          <w:i/>
          <w:iCs/>
          <w:sz w:val="22"/>
          <w:szCs w:val="22"/>
        </w:rPr>
        <w:t>Id</w:t>
      </w:r>
      <w:r w:rsidRPr="00D14084">
        <w:rPr>
          <w:sz w:val="22"/>
          <w:szCs w:val="22"/>
        </w:rPr>
        <w:t>. at Introduction, ¶¶ 6-8, 11, 16-17.</w:t>
      </w:r>
    </w:p>
  </w:footnote>
  <w:footnote w:id="7">
    <w:p w14:paraId="3E528869" w14:textId="19DFD844" w:rsidR="00677E7E" w:rsidRPr="00677E7E" w:rsidRDefault="00677E7E">
      <w:pPr>
        <w:pStyle w:val="FootnoteText"/>
        <w:rPr>
          <w:sz w:val="22"/>
          <w:szCs w:val="22"/>
        </w:rPr>
      </w:pPr>
      <w:r w:rsidRPr="00677E7E">
        <w:rPr>
          <w:rStyle w:val="FootnoteReference"/>
          <w:sz w:val="22"/>
          <w:szCs w:val="22"/>
        </w:rPr>
        <w:footnoteRef/>
      </w:r>
      <w:r w:rsidRPr="00677E7E">
        <w:rPr>
          <w:sz w:val="22"/>
          <w:szCs w:val="22"/>
        </w:rPr>
        <w:t xml:space="preserve"> </w:t>
      </w:r>
      <w:r w:rsidRPr="00677E7E">
        <w:rPr>
          <w:i/>
          <w:iCs/>
          <w:sz w:val="22"/>
          <w:szCs w:val="22"/>
        </w:rPr>
        <w:t>Id</w:t>
      </w:r>
      <w:r w:rsidRPr="00677E7E">
        <w:rPr>
          <w:sz w:val="22"/>
          <w:szCs w:val="22"/>
        </w:rPr>
        <w:t xml:space="preserve">. at ¶¶ </w:t>
      </w:r>
      <w:r w:rsidR="00990BFD">
        <w:rPr>
          <w:sz w:val="22"/>
          <w:szCs w:val="22"/>
        </w:rPr>
        <w:t xml:space="preserve">9, </w:t>
      </w:r>
      <w:r w:rsidRPr="00677E7E">
        <w:rPr>
          <w:sz w:val="22"/>
          <w:szCs w:val="22"/>
        </w:rPr>
        <w:t>16.</w:t>
      </w:r>
    </w:p>
  </w:footnote>
  <w:footnote w:id="8">
    <w:p w14:paraId="7FF10B3B" w14:textId="1074E74A" w:rsidR="005D4B42" w:rsidRPr="005D4B42" w:rsidRDefault="005D4B42">
      <w:pPr>
        <w:pStyle w:val="FootnoteText"/>
        <w:rPr>
          <w:sz w:val="22"/>
          <w:szCs w:val="22"/>
        </w:rPr>
      </w:pPr>
      <w:r w:rsidRPr="005D4B42">
        <w:rPr>
          <w:rStyle w:val="FootnoteReference"/>
          <w:sz w:val="22"/>
          <w:szCs w:val="22"/>
        </w:rPr>
        <w:footnoteRef/>
      </w:r>
      <w:r w:rsidRPr="005D4B42">
        <w:rPr>
          <w:sz w:val="22"/>
          <w:szCs w:val="22"/>
        </w:rPr>
        <w:t xml:space="preserve"> </w:t>
      </w:r>
      <w:r w:rsidRPr="00D92742">
        <w:rPr>
          <w:i/>
          <w:iCs/>
          <w:sz w:val="22"/>
          <w:szCs w:val="22"/>
        </w:rPr>
        <w:t>Id</w:t>
      </w:r>
      <w:r>
        <w:rPr>
          <w:sz w:val="22"/>
          <w:szCs w:val="22"/>
        </w:rPr>
        <w:t xml:space="preserve">. at ¶ </w:t>
      </w:r>
      <w:r w:rsidR="00D92742">
        <w:rPr>
          <w:sz w:val="22"/>
          <w:szCs w:val="22"/>
        </w:rPr>
        <w:t>10</w:t>
      </w:r>
      <w:r w:rsidR="00F051AE">
        <w:rPr>
          <w:sz w:val="22"/>
          <w:szCs w:val="22"/>
        </w:rPr>
        <w:t>, 17-18</w:t>
      </w:r>
      <w:r w:rsidR="00D92742">
        <w:rPr>
          <w:sz w:val="22"/>
          <w:szCs w:val="22"/>
        </w:rPr>
        <w:t>.</w:t>
      </w:r>
    </w:p>
  </w:footnote>
  <w:footnote w:id="9">
    <w:p w14:paraId="5ADAE5E9" w14:textId="5305C69B" w:rsidR="00951285" w:rsidRPr="00951285" w:rsidRDefault="00951285">
      <w:pPr>
        <w:pStyle w:val="FootnoteText"/>
        <w:rPr>
          <w:sz w:val="22"/>
          <w:szCs w:val="22"/>
        </w:rPr>
      </w:pPr>
      <w:r w:rsidRPr="00951285">
        <w:rPr>
          <w:rStyle w:val="FootnoteReference"/>
          <w:sz w:val="22"/>
          <w:szCs w:val="22"/>
        </w:rPr>
        <w:footnoteRef/>
      </w:r>
      <w:r w:rsidRPr="00951285">
        <w:rPr>
          <w:sz w:val="22"/>
          <w:szCs w:val="22"/>
        </w:rPr>
        <w:t xml:space="preserve"> </w:t>
      </w:r>
      <w:r w:rsidRPr="00E17FC8">
        <w:rPr>
          <w:i/>
          <w:iCs/>
          <w:sz w:val="22"/>
          <w:szCs w:val="22"/>
        </w:rPr>
        <w:t>Id</w:t>
      </w:r>
      <w:r>
        <w:rPr>
          <w:sz w:val="22"/>
          <w:szCs w:val="22"/>
        </w:rPr>
        <w:t xml:space="preserve">. at </w:t>
      </w:r>
      <w:r w:rsidR="00E17FC8">
        <w:rPr>
          <w:sz w:val="22"/>
          <w:szCs w:val="22"/>
        </w:rPr>
        <w:t>¶ 17, FN 13.</w:t>
      </w:r>
    </w:p>
  </w:footnote>
  <w:footnote w:id="10">
    <w:p w14:paraId="4A275FA8" w14:textId="4B63443B" w:rsidR="00970D36" w:rsidRPr="00970D36" w:rsidRDefault="00970D36">
      <w:pPr>
        <w:pStyle w:val="FootnoteText"/>
        <w:rPr>
          <w:sz w:val="22"/>
          <w:szCs w:val="22"/>
        </w:rPr>
      </w:pPr>
      <w:r w:rsidRPr="00970D36">
        <w:rPr>
          <w:rStyle w:val="FootnoteReference"/>
          <w:sz w:val="22"/>
          <w:szCs w:val="22"/>
        </w:rPr>
        <w:footnoteRef/>
      </w:r>
      <w:r w:rsidRPr="00970D36">
        <w:rPr>
          <w:sz w:val="22"/>
          <w:szCs w:val="22"/>
        </w:rPr>
        <w:t xml:space="preserve"> </w:t>
      </w:r>
      <w:r>
        <w:rPr>
          <w:sz w:val="22"/>
          <w:szCs w:val="22"/>
        </w:rPr>
        <w:t>See Petition</w:t>
      </w:r>
      <w:r w:rsidR="00CE71E0">
        <w:rPr>
          <w:sz w:val="22"/>
          <w:szCs w:val="22"/>
        </w:rPr>
        <w:t xml:space="preserve"> at Docket No. P-2021-3025957.</w:t>
      </w:r>
    </w:p>
  </w:footnote>
  <w:footnote w:id="11">
    <w:p w14:paraId="39F3F8F9" w14:textId="4A760F23" w:rsidR="00C55551" w:rsidRPr="00692296" w:rsidRDefault="00C55551" w:rsidP="00C55551">
      <w:pPr>
        <w:pStyle w:val="FootnoteText"/>
        <w:rPr>
          <w:sz w:val="22"/>
          <w:szCs w:val="22"/>
        </w:rPr>
      </w:pPr>
      <w:r w:rsidRPr="00692296">
        <w:rPr>
          <w:rStyle w:val="FootnoteReference"/>
          <w:sz w:val="22"/>
          <w:szCs w:val="22"/>
        </w:rPr>
        <w:footnoteRef/>
      </w:r>
      <w:r w:rsidRPr="00692296">
        <w:rPr>
          <w:sz w:val="22"/>
          <w:szCs w:val="22"/>
        </w:rPr>
        <w:t xml:space="preserve"> </w:t>
      </w:r>
      <w:r>
        <w:rPr>
          <w:sz w:val="22"/>
          <w:szCs w:val="22"/>
        </w:rPr>
        <w:t>PECO Petition – DMVA</w:t>
      </w:r>
      <w:r w:rsidR="00E72798">
        <w:rPr>
          <w:sz w:val="22"/>
          <w:szCs w:val="22"/>
        </w:rPr>
        <w:t xml:space="preserve"> (Collegeville)</w:t>
      </w:r>
      <w:r>
        <w:rPr>
          <w:sz w:val="22"/>
          <w:szCs w:val="22"/>
        </w:rPr>
        <w:t xml:space="preserve"> at ¶¶ 3, 5.</w:t>
      </w:r>
    </w:p>
  </w:footnote>
  <w:footnote w:id="12">
    <w:p w14:paraId="5FA335DB" w14:textId="77777777" w:rsidR="00C55551" w:rsidRPr="00242042" w:rsidRDefault="00C55551" w:rsidP="00C55551">
      <w:pPr>
        <w:pStyle w:val="FootnoteText"/>
        <w:rPr>
          <w:sz w:val="22"/>
          <w:szCs w:val="22"/>
        </w:rPr>
      </w:pPr>
      <w:r w:rsidRPr="00242042">
        <w:rPr>
          <w:rStyle w:val="FootnoteReference"/>
          <w:sz w:val="22"/>
          <w:szCs w:val="22"/>
        </w:rPr>
        <w:footnoteRef/>
      </w:r>
      <w:r w:rsidRPr="00242042">
        <w:rPr>
          <w:sz w:val="22"/>
          <w:szCs w:val="22"/>
        </w:rPr>
        <w:t xml:space="preserve"> </w:t>
      </w:r>
      <w:r w:rsidRPr="00242042">
        <w:rPr>
          <w:i/>
          <w:iCs/>
          <w:sz w:val="22"/>
          <w:szCs w:val="22"/>
        </w:rPr>
        <w:t>Id</w:t>
      </w:r>
      <w:r w:rsidRPr="00242042">
        <w:rPr>
          <w:sz w:val="22"/>
          <w:szCs w:val="22"/>
        </w:rPr>
        <w:t>. at ¶¶ 6-9, 11, 15-16.</w:t>
      </w:r>
    </w:p>
  </w:footnote>
  <w:footnote w:id="13">
    <w:p w14:paraId="135604C1" w14:textId="77777777" w:rsidR="00C55551" w:rsidRPr="007D5748" w:rsidRDefault="00C55551" w:rsidP="00C55551">
      <w:pPr>
        <w:pStyle w:val="FootnoteText"/>
        <w:rPr>
          <w:sz w:val="22"/>
          <w:szCs w:val="22"/>
        </w:rPr>
      </w:pPr>
      <w:r w:rsidRPr="007D5748">
        <w:rPr>
          <w:rStyle w:val="FootnoteReference"/>
          <w:sz w:val="22"/>
          <w:szCs w:val="22"/>
        </w:rPr>
        <w:footnoteRef/>
      </w:r>
      <w:r w:rsidRPr="007D5748">
        <w:rPr>
          <w:sz w:val="22"/>
          <w:szCs w:val="22"/>
        </w:rPr>
        <w:t xml:space="preserve"> </w:t>
      </w:r>
      <w:r w:rsidRPr="007D5748">
        <w:rPr>
          <w:i/>
          <w:iCs/>
          <w:sz w:val="22"/>
          <w:szCs w:val="22"/>
        </w:rPr>
        <w:t>Id</w:t>
      </w:r>
      <w:r w:rsidRPr="007D5748">
        <w:rPr>
          <w:sz w:val="22"/>
          <w:szCs w:val="22"/>
        </w:rPr>
        <w:t>. at Introduction, ¶¶ 6-8, 11, 16-17.</w:t>
      </w:r>
    </w:p>
  </w:footnote>
  <w:footnote w:id="14">
    <w:p w14:paraId="66010CB2" w14:textId="77777777" w:rsidR="00C55551" w:rsidRPr="007D5748" w:rsidRDefault="00C55551" w:rsidP="00C55551">
      <w:pPr>
        <w:pStyle w:val="FootnoteText"/>
        <w:rPr>
          <w:sz w:val="22"/>
          <w:szCs w:val="22"/>
        </w:rPr>
      </w:pPr>
      <w:r w:rsidRPr="007D5748">
        <w:rPr>
          <w:rStyle w:val="FootnoteReference"/>
          <w:sz w:val="22"/>
          <w:szCs w:val="22"/>
        </w:rPr>
        <w:footnoteRef/>
      </w:r>
      <w:r w:rsidRPr="007D5748">
        <w:rPr>
          <w:sz w:val="22"/>
          <w:szCs w:val="22"/>
        </w:rPr>
        <w:t xml:space="preserve"> </w:t>
      </w:r>
      <w:r w:rsidRPr="007D5748">
        <w:rPr>
          <w:i/>
          <w:iCs/>
          <w:sz w:val="22"/>
          <w:szCs w:val="22"/>
        </w:rPr>
        <w:t>Id</w:t>
      </w:r>
      <w:r w:rsidRPr="007D5748">
        <w:rPr>
          <w:sz w:val="22"/>
          <w:szCs w:val="22"/>
        </w:rPr>
        <w:t>. at ¶¶ 9, 16.</w:t>
      </w:r>
    </w:p>
  </w:footnote>
  <w:footnote w:id="15">
    <w:p w14:paraId="5150E56D" w14:textId="77777777" w:rsidR="00C55551" w:rsidRPr="00623B60" w:rsidRDefault="00C55551" w:rsidP="00C55551">
      <w:pPr>
        <w:pStyle w:val="FootnoteText"/>
        <w:rPr>
          <w:sz w:val="22"/>
          <w:szCs w:val="22"/>
        </w:rPr>
      </w:pPr>
      <w:r w:rsidRPr="00623B60">
        <w:rPr>
          <w:rStyle w:val="FootnoteReference"/>
          <w:sz w:val="22"/>
          <w:szCs w:val="22"/>
        </w:rPr>
        <w:footnoteRef/>
      </w:r>
      <w:r w:rsidRPr="00623B60">
        <w:rPr>
          <w:sz w:val="22"/>
          <w:szCs w:val="22"/>
        </w:rPr>
        <w:t xml:space="preserve"> </w:t>
      </w:r>
      <w:r w:rsidRPr="00623B60">
        <w:rPr>
          <w:i/>
          <w:iCs/>
          <w:sz w:val="22"/>
          <w:szCs w:val="22"/>
        </w:rPr>
        <w:t>Id</w:t>
      </w:r>
      <w:r w:rsidRPr="00623B60">
        <w:rPr>
          <w:sz w:val="22"/>
          <w:szCs w:val="22"/>
        </w:rPr>
        <w:t>. at ¶ 10, 17-18.</w:t>
      </w:r>
    </w:p>
  </w:footnote>
  <w:footnote w:id="16">
    <w:p w14:paraId="277E5B7E" w14:textId="77777777" w:rsidR="00C55551" w:rsidRPr="00623B60" w:rsidRDefault="00C55551" w:rsidP="00C55551">
      <w:pPr>
        <w:pStyle w:val="FootnoteText"/>
        <w:rPr>
          <w:sz w:val="22"/>
          <w:szCs w:val="22"/>
        </w:rPr>
      </w:pPr>
      <w:r w:rsidRPr="00623B60">
        <w:rPr>
          <w:rStyle w:val="FootnoteReference"/>
          <w:sz w:val="22"/>
          <w:szCs w:val="22"/>
        </w:rPr>
        <w:footnoteRef/>
      </w:r>
      <w:r w:rsidRPr="00623B60">
        <w:rPr>
          <w:sz w:val="22"/>
          <w:szCs w:val="22"/>
        </w:rPr>
        <w:t xml:space="preserve"> </w:t>
      </w:r>
      <w:r w:rsidRPr="00623B60">
        <w:rPr>
          <w:i/>
          <w:iCs/>
          <w:sz w:val="22"/>
          <w:szCs w:val="22"/>
        </w:rPr>
        <w:t>Id</w:t>
      </w:r>
      <w:r w:rsidRPr="00623B60">
        <w:rPr>
          <w:sz w:val="22"/>
          <w:szCs w:val="22"/>
        </w:rPr>
        <w:t>. at ¶ 17, FN 13.</w:t>
      </w:r>
    </w:p>
  </w:footnote>
  <w:footnote w:id="17">
    <w:p w14:paraId="13457EBF" w14:textId="3C006A1E" w:rsidR="00201D10" w:rsidRPr="007B1E11" w:rsidRDefault="00201D10">
      <w:pPr>
        <w:pStyle w:val="FootnoteText"/>
        <w:rPr>
          <w:sz w:val="22"/>
          <w:szCs w:val="22"/>
        </w:rPr>
      </w:pPr>
      <w:r w:rsidRPr="007B1E11">
        <w:rPr>
          <w:rStyle w:val="FootnoteReference"/>
          <w:sz w:val="22"/>
          <w:szCs w:val="22"/>
        </w:rPr>
        <w:footnoteRef/>
      </w:r>
      <w:r w:rsidRPr="007B1E11">
        <w:rPr>
          <w:sz w:val="22"/>
          <w:szCs w:val="22"/>
        </w:rPr>
        <w:t xml:space="preserve"> </w:t>
      </w:r>
      <w:r w:rsidRPr="007B1E11">
        <w:rPr>
          <w:i/>
          <w:iCs/>
          <w:kern w:val="1"/>
          <w:sz w:val="22"/>
          <w:szCs w:val="22"/>
        </w:rPr>
        <w:t>AEPS Act Implementation Order</w:t>
      </w:r>
      <w:r w:rsidR="00CD25DC" w:rsidRPr="007B1E11">
        <w:rPr>
          <w:kern w:val="1"/>
          <w:sz w:val="22"/>
          <w:szCs w:val="22"/>
        </w:rPr>
        <w:t xml:space="preserve"> at 7-8 (Ordering Paragraph No. 5).</w:t>
      </w:r>
    </w:p>
  </w:footnote>
  <w:footnote w:id="18">
    <w:p w14:paraId="4034D24E" w14:textId="416BA0C5" w:rsidR="00F500C7" w:rsidRPr="00F500C7" w:rsidRDefault="00F500C7">
      <w:pPr>
        <w:pStyle w:val="FootnoteText"/>
        <w:rPr>
          <w:sz w:val="22"/>
          <w:szCs w:val="22"/>
        </w:rPr>
      </w:pPr>
      <w:r w:rsidRPr="00F500C7">
        <w:rPr>
          <w:rStyle w:val="FootnoteReference"/>
          <w:sz w:val="22"/>
          <w:szCs w:val="22"/>
        </w:rPr>
        <w:footnoteRef/>
      </w:r>
      <w:r w:rsidRPr="00F500C7">
        <w:rPr>
          <w:sz w:val="22"/>
          <w:szCs w:val="22"/>
        </w:rPr>
        <w:t xml:space="preserve"> PECO Petitions – DCNR (Tyler State Park and Evansburg State Park) at </w:t>
      </w:r>
      <w:r w:rsidR="007155AA">
        <w:rPr>
          <w:sz w:val="22"/>
          <w:szCs w:val="22"/>
        </w:rPr>
        <w:t>Introduction, FN 2</w:t>
      </w:r>
      <w:r w:rsidRPr="00F500C7">
        <w:rPr>
          <w:sz w:val="22"/>
          <w:szCs w:val="22"/>
        </w:rPr>
        <w:t>.</w:t>
      </w:r>
    </w:p>
  </w:footnote>
  <w:footnote w:id="19">
    <w:p w14:paraId="1ABE7BD6" w14:textId="27F3B35E" w:rsidR="00E72798" w:rsidRPr="00E72798" w:rsidRDefault="00E72798">
      <w:pPr>
        <w:pStyle w:val="FootnoteText"/>
        <w:rPr>
          <w:sz w:val="22"/>
          <w:szCs w:val="22"/>
        </w:rPr>
      </w:pPr>
      <w:r w:rsidRPr="00E72798">
        <w:rPr>
          <w:rStyle w:val="FootnoteReference"/>
          <w:sz w:val="22"/>
          <w:szCs w:val="22"/>
        </w:rPr>
        <w:footnoteRef/>
      </w:r>
      <w:r w:rsidRPr="00E72798">
        <w:rPr>
          <w:sz w:val="22"/>
          <w:szCs w:val="22"/>
        </w:rPr>
        <w:t xml:space="preserve"> </w:t>
      </w:r>
      <w:r>
        <w:rPr>
          <w:sz w:val="22"/>
          <w:szCs w:val="22"/>
        </w:rPr>
        <w:t>PECO Petition – DMVA (Collegeville) at Introduction, FN 2.</w:t>
      </w:r>
    </w:p>
  </w:footnote>
  <w:footnote w:id="20">
    <w:p w14:paraId="41B3691D" w14:textId="0AD7FD49" w:rsidR="001F21AB" w:rsidRPr="001F21AB" w:rsidRDefault="001F21AB">
      <w:pPr>
        <w:pStyle w:val="FootnoteText"/>
        <w:rPr>
          <w:sz w:val="22"/>
          <w:szCs w:val="22"/>
        </w:rPr>
      </w:pPr>
      <w:r w:rsidRPr="001F21AB">
        <w:rPr>
          <w:rStyle w:val="FootnoteReference"/>
          <w:sz w:val="22"/>
          <w:szCs w:val="22"/>
        </w:rPr>
        <w:footnoteRef/>
      </w:r>
      <w:r w:rsidRPr="001F21AB">
        <w:rPr>
          <w:sz w:val="22"/>
          <w:szCs w:val="22"/>
        </w:rPr>
        <w:t xml:space="preserve"> </w:t>
      </w:r>
      <w:r w:rsidRPr="001F21AB">
        <w:rPr>
          <w:i/>
          <w:iCs/>
          <w:sz w:val="22"/>
          <w:szCs w:val="22"/>
        </w:rPr>
        <w:t>See</w:t>
      </w:r>
      <w:r>
        <w:rPr>
          <w:sz w:val="22"/>
          <w:szCs w:val="22"/>
        </w:rPr>
        <w:t xml:space="preserve"> FN 5 above (Page 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9E"/>
    <w:rsid w:val="00000A82"/>
    <w:rsid w:val="000210CD"/>
    <w:rsid w:val="0002312E"/>
    <w:rsid w:val="00026A44"/>
    <w:rsid w:val="00033F49"/>
    <w:rsid w:val="00041F10"/>
    <w:rsid w:val="00047D77"/>
    <w:rsid w:val="0005066F"/>
    <w:rsid w:val="00053919"/>
    <w:rsid w:val="00061375"/>
    <w:rsid w:val="00064BA5"/>
    <w:rsid w:val="00064C44"/>
    <w:rsid w:val="000653B2"/>
    <w:rsid w:val="00074169"/>
    <w:rsid w:val="00075780"/>
    <w:rsid w:val="00082371"/>
    <w:rsid w:val="00083728"/>
    <w:rsid w:val="00084607"/>
    <w:rsid w:val="000846E8"/>
    <w:rsid w:val="00092AE2"/>
    <w:rsid w:val="000975E4"/>
    <w:rsid w:val="000A25D1"/>
    <w:rsid w:val="000A49E8"/>
    <w:rsid w:val="000A59C2"/>
    <w:rsid w:val="000A638E"/>
    <w:rsid w:val="000B293F"/>
    <w:rsid w:val="000C34D3"/>
    <w:rsid w:val="000C42DA"/>
    <w:rsid w:val="000C69E1"/>
    <w:rsid w:val="000D06D4"/>
    <w:rsid w:val="000D078D"/>
    <w:rsid w:val="000D1CD2"/>
    <w:rsid w:val="000D6695"/>
    <w:rsid w:val="000D6A2A"/>
    <w:rsid w:val="000E1F5F"/>
    <w:rsid w:val="000F269B"/>
    <w:rsid w:val="000F27A7"/>
    <w:rsid w:val="000F5ECA"/>
    <w:rsid w:val="000F6DD6"/>
    <w:rsid w:val="00100FCB"/>
    <w:rsid w:val="00104A43"/>
    <w:rsid w:val="00114B6E"/>
    <w:rsid w:val="0011659F"/>
    <w:rsid w:val="0012121F"/>
    <w:rsid w:val="00133079"/>
    <w:rsid w:val="001337E9"/>
    <w:rsid w:val="00135F00"/>
    <w:rsid w:val="001372FA"/>
    <w:rsid w:val="00137E64"/>
    <w:rsid w:val="00145EAD"/>
    <w:rsid w:val="001508E4"/>
    <w:rsid w:val="0015272E"/>
    <w:rsid w:val="001548C1"/>
    <w:rsid w:val="00154D7D"/>
    <w:rsid w:val="00164CEA"/>
    <w:rsid w:val="00167A57"/>
    <w:rsid w:val="00171BCD"/>
    <w:rsid w:val="00175035"/>
    <w:rsid w:val="001863D7"/>
    <w:rsid w:val="00186BCD"/>
    <w:rsid w:val="00187E34"/>
    <w:rsid w:val="00197B00"/>
    <w:rsid w:val="001A22D2"/>
    <w:rsid w:val="001A43E7"/>
    <w:rsid w:val="001B329A"/>
    <w:rsid w:val="001B4A36"/>
    <w:rsid w:val="001B7727"/>
    <w:rsid w:val="001C7789"/>
    <w:rsid w:val="001D1169"/>
    <w:rsid w:val="001D1DB0"/>
    <w:rsid w:val="001D458E"/>
    <w:rsid w:val="001D53BD"/>
    <w:rsid w:val="001E0F8D"/>
    <w:rsid w:val="001E6734"/>
    <w:rsid w:val="001F1E95"/>
    <w:rsid w:val="001F21AB"/>
    <w:rsid w:val="00201D10"/>
    <w:rsid w:val="00203310"/>
    <w:rsid w:val="0020352B"/>
    <w:rsid w:val="00203594"/>
    <w:rsid w:val="00206B06"/>
    <w:rsid w:val="0021117F"/>
    <w:rsid w:val="00212392"/>
    <w:rsid w:val="00215F74"/>
    <w:rsid w:val="00217517"/>
    <w:rsid w:val="0022053E"/>
    <w:rsid w:val="00236BBB"/>
    <w:rsid w:val="00242042"/>
    <w:rsid w:val="0024378B"/>
    <w:rsid w:val="00244F21"/>
    <w:rsid w:val="00245FC5"/>
    <w:rsid w:val="00250BA1"/>
    <w:rsid w:val="002514F1"/>
    <w:rsid w:val="00251744"/>
    <w:rsid w:val="002536B7"/>
    <w:rsid w:val="0025754D"/>
    <w:rsid w:val="0026177B"/>
    <w:rsid w:val="002627B5"/>
    <w:rsid w:val="00263F2E"/>
    <w:rsid w:val="00264FD8"/>
    <w:rsid w:val="002651A6"/>
    <w:rsid w:val="002660D2"/>
    <w:rsid w:val="00266B2D"/>
    <w:rsid w:val="00272B75"/>
    <w:rsid w:val="00272D06"/>
    <w:rsid w:val="00282EC2"/>
    <w:rsid w:val="002923BA"/>
    <w:rsid w:val="0029295F"/>
    <w:rsid w:val="00292D55"/>
    <w:rsid w:val="0029525B"/>
    <w:rsid w:val="00296BE3"/>
    <w:rsid w:val="002A15EF"/>
    <w:rsid w:val="002B16E1"/>
    <w:rsid w:val="002B2566"/>
    <w:rsid w:val="002B337A"/>
    <w:rsid w:val="002B4861"/>
    <w:rsid w:val="002B74BE"/>
    <w:rsid w:val="002E4331"/>
    <w:rsid w:val="002F60CA"/>
    <w:rsid w:val="003010A3"/>
    <w:rsid w:val="0030132C"/>
    <w:rsid w:val="003031B5"/>
    <w:rsid w:val="00305577"/>
    <w:rsid w:val="0031011C"/>
    <w:rsid w:val="00310E9D"/>
    <w:rsid w:val="00311DE0"/>
    <w:rsid w:val="003129D9"/>
    <w:rsid w:val="00313E65"/>
    <w:rsid w:val="00323448"/>
    <w:rsid w:val="003266E3"/>
    <w:rsid w:val="00331B1E"/>
    <w:rsid w:val="003339FD"/>
    <w:rsid w:val="00333A51"/>
    <w:rsid w:val="00333F40"/>
    <w:rsid w:val="0034099A"/>
    <w:rsid w:val="0036615B"/>
    <w:rsid w:val="00367597"/>
    <w:rsid w:val="00371370"/>
    <w:rsid w:val="00377DE5"/>
    <w:rsid w:val="0038097B"/>
    <w:rsid w:val="00381891"/>
    <w:rsid w:val="00381A6A"/>
    <w:rsid w:val="00385131"/>
    <w:rsid w:val="0038525B"/>
    <w:rsid w:val="00386A48"/>
    <w:rsid w:val="00390D10"/>
    <w:rsid w:val="00394DDC"/>
    <w:rsid w:val="003968DC"/>
    <w:rsid w:val="003A0855"/>
    <w:rsid w:val="003A0A8C"/>
    <w:rsid w:val="003A27AF"/>
    <w:rsid w:val="003A58B2"/>
    <w:rsid w:val="003B1AF9"/>
    <w:rsid w:val="003B3D54"/>
    <w:rsid w:val="003B58F0"/>
    <w:rsid w:val="003B69E1"/>
    <w:rsid w:val="003C1BBD"/>
    <w:rsid w:val="003C1DA2"/>
    <w:rsid w:val="003C7BE8"/>
    <w:rsid w:val="003D5EAE"/>
    <w:rsid w:val="003E0685"/>
    <w:rsid w:val="003E11E2"/>
    <w:rsid w:val="003E65C2"/>
    <w:rsid w:val="003F276A"/>
    <w:rsid w:val="003F63C9"/>
    <w:rsid w:val="003F6530"/>
    <w:rsid w:val="00400F27"/>
    <w:rsid w:val="00407E63"/>
    <w:rsid w:val="004109D2"/>
    <w:rsid w:val="00410B04"/>
    <w:rsid w:val="00425A19"/>
    <w:rsid w:val="00425BA6"/>
    <w:rsid w:val="004303E2"/>
    <w:rsid w:val="00431819"/>
    <w:rsid w:val="00434B81"/>
    <w:rsid w:val="00437FFE"/>
    <w:rsid w:val="00444547"/>
    <w:rsid w:val="004470F8"/>
    <w:rsid w:val="004472B7"/>
    <w:rsid w:val="0045707D"/>
    <w:rsid w:val="004602CD"/>
    <w:rsid w:val="00460995"/>
    <w:rsid w:val="00464B95"/>
    <w:rsid w:val="004700DC"/>
    <w:rsid w:val="00473850"/>
    <w:rsid w:val="004751DC"/>
    <w:rsid w:val="00476A16"/>
    <w:rsid w:val="00481577"/>
    <w:rsid w:val="00482E90"/>
    <w:rsid w:val="00490132"/>
    <w:rsid w:val="004A5AF9"/>
    <w:rsid w:val="004B14D4"/>
    <w:rsid w:val="004B340C"/>
    <w:rsid w:val="004B5D31"/>
    <w:rsid w:val="004B6D2C"/>
    <w:rsid w:val="004C23C8"/>
    <w:rsid w:val="004D0087"/>
    <w:rsid w:val="004D2891"/>
    <w:rsid w:val="004E1E31"/>
    <w:rsid w:val="004E259E"/>
    <w:rsid w:val="004E3360"/>
    <w:rsid w:val="004F2147"/>
    <w:rsid w:val="00500D56"/>
    <w:rsid w:val="00505807"/>
    <w:rsid w:val="00505956"/>
    <w:rsid w:val="0050629D"/>
    <w:rsid w:val="005247BF"/>
    <w:rsid w:val="0052490C"/>
    <w:rsid w:val="00536210"/>
    <w:rsid w:val="005377DB"/>
    <w:rsid w:val="005411F8"/>
    <w:rsid w:val="0055071B"/>
    <w:rsid w:val="00555DB4"/>
    <w:rsid w:val="005563B1"/>
    <w:rsid w:val="00561A56"/>
    <w:rsid w:val="00563499"/>
    <w:rsid w:val="00564D04"/>
    <w:rsid w:val="00567D3C"/>
    <w:rsid w:val="00570B83"/>
    <w:rsid w:val="00571A0D"/>
    <w:rsid w:val="005724A8"/>
    <w:rsid w:val="005738D2"/>
    <w:rsid w:val="00575631"/>
    <w:rsid w:val="0058180B"/>
    <w:rsid w:val="005824BA"/>
    <w:rsid w:val="00585A22"/>
    <w:rsid w:val="00587AF6"/>
    <w:rsid w:val="00595300"/>
    <w:rsid w:val="005A4B22"/>
    <w:rsid w:val="005A58BC"/>
    <w:rsid w:val="005A6F25"/>
    <w:rsid w:val="005B1F68"/>
    <w:rsid w:val="005B38A4"/>
    <w:rsid w:val="005B4F2A"/>
    <w:rsid w:val="005B75D0"/>
    <w:rsid w:val="005C45AA"/>
    <w:rsid w:val="005D3A59"/>
    <w:rsid w:val="005D41A0"/>
    <w:rsid w:val="005D4B42"/>
    <w:rsid w:val="005D5EB5"/>
    <w:rsid w:val="005E1456"/>
    <w:rsid w:val="006025DD"/>
    <w:rsid w:val="0060403A"/>
    <w:rsid w:val="00604FA4"/>
    <w:rsid w:val="0060519A"/>
    <w:rsid w:val="00610FB4"/>
    <w:rsid w:val="006164E7"/>
    <w:rsid w:val="0061791B"/>
    <w:rsid w:val="00621AA9"/>
    <w:rsid w:val="00623B60"/>
    <w:rsid w:val="00624DCC"/>
    <w:rsid w:val="00635B58"/>
    <w:rsid w:val="00636A08"/>
    <w:rsid w:val="006423BA"/>
    <w:rsid w:val="00655342"/>
    <w:rsid w:val="00656211"/>
    <w:rsid w:val="00656ED6"/>
    <w:rsid w:val="006606D7"/>
    <w:rsid w:val="006625E0"/>
    <w:rsid w:val="006634EC"/>
    <w:rsid w:val="006711E5"/>
    <w:rsid w:val="0067450D"/>
    <w:rsid w:val="00675D41"/>
    <w:rsid w:val="00677E7E"/>
    <w:rsid w:val="00681EB7"/>
    <w:rsid w:val="00687D8C"/>
    <w:rsid w:val="00692296"/>
    <w:rsid w:val="006923AF"/>
    <w:rsid w:val="00692C6E"/>
    <w:rsid w:val="00694950"/>
    <w:rsid w:val="00694D6E"/>
    <w:rsid w:val="006A0123"/>
    <w:rsid w:val="006A0B9C"/>
    <w:rsid w:val="006A10BF"/>
    <w:rsid w:val="006B0FBA"/>
    <w:rsid w:val="006B4E9E"/>
    <w:rsid w:val="006B786F"/>
    <w:rsid w:val="006C32C1"/>
    <w:rsid w:val="006C3913"/>
    <w:rsid w:val="006C3A7B"/>
    <w:rsid w:val="006D6D50"/>
    <w:rsid w:val="006E781B"/>
    <w:rsid w:val="007021E6"/>
    <w:rsid w:val="00702B2E"/>
    <w:rsid w:val="0071098F"/>
    <w:rsid w:val="007155AA"/>
    <w:rsid w:val="00715A9B"/>
    <w:rsid w:val="00716163"/>
    <w:rsid w:val="007214D7"/>
    <w:rsid w:val="007215CD"/>
    <w:rsid w:val="00726760"/>
    <w:rsid w:val="0072736C"/>
    <w:rsid w:val="007273A8"/>
    <w:rsid w:val="0073450A"/>
    <w:rsid w:val="00736BD8"/>
    <w:rsid w:val="00737050"/>
    <w:rsid w:val="0073769E"/>
    <w:rsid w:val="007446BF"/>
    <w:rsid w:val="007462FE"/>
    <w:rsid w:val="00746D26"/>
    <w:rsid w:val="007527FA"/>
    <w:rsid w:val="00753698"/>
    <w:rsid w:val="0075561D"/>
    <w:rsid w:val="0076181F"/>
    <w:rsid w:val="007618C3"/>
    <w:rsid w:val="00766BD5"/>
    <w:rsid w:val="00767035"/>
    <w:rsid w:val="00770DAE"/>
    <w:rsid w:val="00775CFE"/>
    <w:rsid w:val="00776CE0"/>
    <w:rsid w:val="00777412"/>
    <w:rsid w:val="00785726"/>
    <w:rsid w:val="00790273"/>
    <w:rsid w:val="007A0A0F"/>
    <w:rsid w:val="007A337A"/>
    <w:rsid w:val="007A6188"/>
    <w:rsid w:val="007A74CF"/>
    <w:rsid w:val="007B0D4D"/>
    <w:rsid w:val="007B0F0A"/>
    <w:rsid w:val="007B1E11"/>
    <w:rsid w:val="007B521A"/>
    <w:rsid w:val="007B5527"/>
    <w:rsid w:val="007C5512"/>
    <w:rsid w:val="007D5748"/>
    <w:rsid w:val="007D5F21"/>
    <w:rsid w:val="007E042F"/>
    <w:rsid w:val="007E0AEE"/>
    <w:rsid w:val="007E2423"/>
    <w:rsid w:val="007F167C"/>
    <w:rsid w:val="007F3012"/>
    <w:rsid w:val="007F473C"/>
    <w:rsid w:val="007F7B0D"/>
    <w:rsid w:val="008026E4"/>
    <w:rsid w:val="00802795"/>
    <w:rsid w:val="00803711"/>
    <w:rsid w:val="008131C5"/>
    <w:rsid w:val="00814A5F"/>
    <w:rsid w:val="0081755C"/>
    <w:rsid w:val="008227AC"/>
    <w:rsid w:val="00823422"/>
    <w:rsid w:val="0083293D"/>
    <w:rsid w:val="008331B8"/>
    <w:rsid w:val="00837C16"/>
    <w:rsid w:val="00840C7F"/>
    <w:rsid w:val="00843CA0"/>
    <w:rsid w:val="00844CBC"/>
    <w:rsid w:val="008451B0"/>
    <w:rsid w:val="00847842"/>
    <w:rsid w:val="00847994"/>
    <w:rsid w:val="00847A00"/>
    <w:rsid w:val="0085323A"/>
    <w:rsid w:val="008538DC"/>
    <w:rsid w:val="008556F3"/>
    <w:rsid w:val="00856112"/>
    <w:rsid w:val="00862B63"/>
    <w:rsid w:val="00864140"/>
    <w:rsid w:val="008702AA"/>
    <w:rsid w:val="008738B0"/>
    <w:rsid w:val="00877F57"/>
    <w:rsid w:val="0089274D"/>
    <w:rsid w:val="008965FF"/>
    <w:rsid w:val="00897B34"/>
    <w:rsid w:val="008A202A"/>
    <w:rsid w:val="008A2275"/>
    <w:rsid w:val="008A5719"/>
    <w:rsid w:val="008A7526"/>
    <w:rsid w:val="008A76D3"/>
    <w:rsid w:val="008B29C0"/>
    <w:rsid w:val="008B3680"/>
    <w:rsid w:val="008B5C62"/>
    <w:rsid w:val="008B73EF"/>
    <w:rsid w:val="008C2C65"/>
    <w:rsid w:val="008C5AB9"/>
    <w:rsid w:val="008C7DAC"/>
    <w:rsid w:val="008D4682"/>
    <w:rsid w:val="008D50FC"/>
    <w:rsid w:val="008D6DC5"/>
    <w:rsid w:val="008D7694"/>
    <w:rsid w:val="008E6CCB"/>
    <w:rsid w:val="008E7D36"/>
    <w:rsid w:val="008F05D7"/>
    <w:rsid w:val="008F2435"/>
    <w:rsid w:val="008F69B8"/>
    <w:rsid w:val="008F788B"/>
    <w:rsid w:val="008F7A91"/>
    <w:rsid w:val="00901A2E"/>
    <w:rsid w:val="00902CBB"/>
    <w:rsid w:val="0090661D"/>
    <w:rsid w:val="00906D36"/>
    <w:rsid w:val="00913436"/>
    <w:rsid w:val="00914EBC"/>
    <w:rsid w:val="009165C1"/>
    <w:rsid w:val="009251AD"/>
    <w:rsid w:val="009270C1"/>
    <w:rsid w:val="0093181A"/>
    <w:rsid w:val="00932C46"/>
    <w:rsid w:val="00937725"/>
    <w:rsid w:val="00942080"/>
    <w:rsid w:val="00951285"/>
    <w:rsid w:val="00957523"/>
    <w:rsid w:val="009609D9"/>
    <w:rsid w:val="00970D36"/>
    <w:rsid w:val="009774D8"/>
    <w:rsid w:val="0097763F"/>
    <w:rsid w:val="00987CDD"/>
    <w:rsid w:val="0099040E"/>
    <w:rsid w:val="00990BFD"/>
    <w:rsid w:val="00992BD9"/>
    <w:rsid w:val="00995A15"/>
    <w:rsid w:val="00995A2D"/>
    <w:rsid w:val="00997ED2"/>
    <w:rsid w:val="009A01C9"/>
    <w:rsid w:val="009A054E"/>
    <w:rsid w:val="009A1113"/>
    <w:rsid w:val="009A6EF1"/>
    <w:rsid w:val="009B0EA2"/>
    <w:rsid w:val="009B1EBB"/>
    <w:rsid w:val="009B6893"/>
    <w:rsid w:val="009C0354"/>
    <w:rsid w:val="009C189D"/>
    <w:rsid w:val="009D2888"/>
    <w:rsid w:val="009D34BE"/>
    <w:rsid w:val="009D5BE9"/>
    <w:rsid w:val="009E1873"/>
    <w:rsid w:val="009E4278"/>
    <w:rsid w:val="009F0E1A"/>
    <w:rsid w:val="009F26C7"/>
    <w:rsid w:val="009F53E0"/>
    <w:rsid w:val="009F5878"/>
    <w:rsid w:val="00A00268"/>
    <w:rsid w:val="00A00F98"/>
    <w:rsid w:val="00A01F57"/>
    <w:rsid w:val="00A043D6"/>
    <w:rsid w:val="00A07A6C"/>
    <w:rsid w:val="00A10A8C"/>
    <w:rsid w:val="00A119CC"/>
    <w:rsid w:val="00A129E6"/>
    <w:rsid w:val="00A137E0"/>
    <w:rsid w:val="00A20C70"/>
    <w:rsid w:val="00A22169"/>
    <w:rsid w:val="00A23FE3"/>
    <w:rsid w:val="00A30384"/>
    <w:rsid w:val="00A3291F"/>
    <w:rsid w:val="00A403FD"/>
    <w:rsid w:val="00A43C16"/>
    <w:rsid w:val="00A56551"/>
    <w:rsid w:val="00A71080"/>
    <w:rsid w:val="00A812D2"/>
    <w:rsid w:val="00A8206C"/>
    <w:rsid w:val="00A87645"/>
    <w:rsid w:val="00A87B62"/>
    <w:rsid w:val="00A94883"/>
    <w:rsid w:val="00A969B6"/>
    <w:rsid w:val="00AA0833"/>
    <w:rsid w:val="00AA1411"/>
    <w:rsid w:val="00AA2D0A"/>
    <w:rsid w:val="00AB3141"/>
    <w:rsid w:val="00AB3561"/>
    <w:rsid w:val="00AB454F"/>
    <w:rsid w:val="00AB5744"/>
    <w:rsid w:val="00AC4427"/>
    <w:rsid w:val="00AD0626"/>
    <w:rsid w:val="00AD66F1"/>
    <w:rsid w:val="00AD6DF1"/>
    <w:rsid w:val="00AE17EC"/>
    <w:rsid w:val="00AE364D"/>
    <w:rsid w:val="00AE449E"/>
    <w:rsid w:val="00AF03C0"/>
    <w:rsid w:val="00AF056D"/>
    <w:rsid w:val="00AF0CAF"/>
    <w:rsid w:val="00AF1D5B"/>
    <w:rsid w:val="00AF2C86"/>
    <w:rsid w:val="00AF482C"/>
    <w:rsid w:val="00AF6AF6"/>
    <w:rsid w:val="00AF6CB6"/>
    <w:rsid w:val="00AF7CC4"/>
    <w:rsid w:val="00B036B0"/>
    <w:rsid w:val="00B060AD"/>
    <w:rsid w:val="00B10846"/>
    <w:rsid w:val="00B22DBE"/>
    <w:rsid w:val="00B2449A"/>
    <w:rsid w:val="00B25D53"/>
    <w:rsid w:val="00B3003B"/>
    <w:rsid w:val="00B30B7B"/>
    <w:rsid w:val="00B33192"/>
    <w:rsid w:val="00B35EBE"/>
    <w:rsid w:val="00B37204"/>
    <w:rsid w:val="00B41CE5"/>
    <w:rsid w:val="00B47E98"/>
    <w:rsid w:val="00B501DD"/>
    <w:rsid w:val="00B51337"/>
    <w:rsid w:val="00B54C04"/>
    <w:rsid w:val="00B60A7C"/>
    <w:rsid w:val="00B66BA6"/>
    <w:rsid w:val="00B67598"/>
    <w:rsid w:val="00B70B08"/>
    <w:rsid w:val="00B723ED"/>
    <w:rsid w:val="00B727C9"/>
    <w:rsid w:val="00B7546A"/>
    <w:rsid w:val="00B771E2"/>
    <w:rsid w:val="00B824C8"/>
    <w:rsid w:val="00B868E5"/>
    <w:rsid w:val="00B908EA"/>
    <w:rsid w:val="00BA266F"/>
    <w:rsid w:val="00BA3C99"/>
    <w:rsid w:val="00BB385E"/>
    <w:rsid w:val="00BB46F0"/>
    <w:rsid w:val="00BB7581"/>
    <w:rsid w:val="00BC02CA"/>
    <w:rsid w:val="00BC0824"/>
    <w:rsid w:val="00BC448A"/>
    <w:rsid w:val="00BC5B33"/>
    <w:rsid w:val="00BC5C2D"/>
    <w:rsid w:val="00BC6947"/>
    <w:rsid w:val="00BD0C50"/>
    <w:rsid w:val="00BD2CE0"/>
    <w:rsid w:val="00BD2E3F"/>
    <w:rsid w:val="00BD798A"/>
    <w:rsid w:val="00BE1863"/>
    <w:rsid w:val="00BE35C9"/>
    <w:rsid w:val="00BE3D27"/>
    <w:rsid w:val="00BE5405"/>
    <w:rsid w:val="00BF53D9"/>
    <w:rsid w:val="00BF60D1"/>
    <w:rsid w:val="00C05354"/>
    <w:rsid w:val="00C12FF8"/>
    <w:rsid w:val="00C14364"/>
    <w:rsid w:val="00C15BF8"/>
    <w:rsid w:val="00C164C9"/>
    <w:rsid w:val="00C22F95"/>
    <w:rsid w:val="00C27DA3"/>
    <w:rsid w:val="00C27FAF"/>
    <w:rsid w:val="00C31FB2"/>
    <w:rsid w:val="00C32D38"/>
    <w:rsid w:val="00C37F43"/>
    <w:rsid w:val="00C42B9E"/>
    <w:rsid w:val="00C44E21"/>
    <w:rsid w:val="00C450DC"/>
    <w:rsid w:val="00C45B6E"/>
    <w:rsid w:val="00C5273F"/>
    <w:rsid w:val="00C532CA"/>
    <w:rsid w:val="00C55551"/>
    <w:rsid w:val="00C61B4F"/>
    <w:rsid w:val="00C66C5C"/>
    <w:rsid w:val="00C82871"/>
    <w:rsid w:val="00C8469F"/>
    <w:rsid w:val="00C92E06"/>
    <w:rsid w:val="00C93A62"/>
    <w:rsid w:val="00C954A9"/>
    <w:rsid w:val="00C9787A"/>
    <w:rsid w:val="00CA0673"/>
    <w:rsid w:val="00CA183B"/>
    <w:rsid w:val="00CA2594"/>
    <w:rsid w:val="00CA4963"/>
    <w:rsid w:val="00CA6375"/>
    <w:rsid w:val="00CA668B"/>
    <w:rsid w:val="00CB112C"/>
    <w:rsid w:val="00CB263B"/>
    <w:rsid w:val="00CB547D"/>
    <w:rsid w:val="00CC38AB"/>
    <w:rsid w:val="00CC4880"/>
    <w:rsid w:val="00CD224C"/>
    <w:rsid w:val="00CD25DC"/>
    <w:rsid w:val="00CD4C13"/>
    <w:rsid w:val="00CD5D6A"/>
    <w:rsid w:val="00CD6A20"/>
    <w:rsid w:val="00CD6CA5"/>
    <w:rsid w:val="00CE05EF"/>
    <w:rsid w:val="00CE143D"/>
    <w:rsid w:val="00CE2CB7"/>
    <w:rsid w:val="00CE62EB"/>
    <w:rsid w:val="00CE71E0"/>
    <w:rsid w:val="00CF2E74"/>
    <w:rsid w:val="00CF4209"/>
    <w:rsid w:val="00D01331"/>
    <w:rsid w:val="00D01A58"/>
    <w:rsid w:val="00D021C5"/>
    <w:rsid w:val="00D0263B"/>
    <w:rsid w:val="00D039BF"/>
    <w:rsid w:val="00D061DD"/>
    <w:rsid w:val="00D07A71"/>
    <w:rsid w:val="00D14084"/>
    <w:rsid w:val="00D213D3"/>
    <w:rsid w:val="00D21BA4"/>
    <w:rsid w:val="00D21F35"/>
    <w:rsid w:val="00D25882"/>
    <w:rsid w:val="00D26A75"/>
    <w:rsid w:val="00D34E8D"/>
    <w:rsid w:val="00D36035"/>
    <w:rsid w:val="00D421C3"/>
    <w:rsid w:val="00D42B2F"/>
    <w:rsid w:val="00D42CAC"/>
    <w:rsid w:val="00D47271"/>
    <w:rsid w:val="00D50528"/>
    <w:rsid w:val="00D52746"/>
    <w:rsid w:val="00D60E22"/>
    <w:rsid w:val="00D61028"/>
    <w:rsid w:val="00D61451"/>
    <w:rsid w:val="00D619CB"/>
    <w:rsid w:val="00D72192"/>
    <w:rsid w:val="00D76398"/>
    <w:rsid w:val="00D800D8"/>
    <w:rsid w:val="00D92742"/>
    <w:rsid w:val="00D92A30"/>
    <w:rsid w:val="00DA3ADB"/>
    <w:rsid w:val="00DA7CC5"/>
    <w:rsid w:val="00DB2695"/>
    <w:rsid w:val="00DB2A69"/>
    <w:rsid w:val="00DB5D9B"/>
    <w:rsid w:val="00DC2611"/>
    <w:rsid w:val="00DC3A43"/>
    <w:rsid w:val="00DC5627"/>
    <w:rsid w:val="00DD1A5E"/>
    <w:rsid w:val="00DD29E9"/>
    <w:rsid w:val="00DD2D1A"/>
    <w:rsid w:val="00DD3CBE"/>
    <w:rsid w:val="00DD41C0"/>
    <w:rsid w:val="00DD495C"/>
    <w:rsid w:val="00DD53B9"/>
    <w:rsid w:val="00DD5F5B"/>
    <w:rsid w:val="00DE0846"/>
    <w:rsid w:val="00DE207C"/>
    <w:rsid w:val="00DE3D76"/>
    <w:rsid w:val="00DE63E8"/>
    <w:rsid w:val="00DE71E8"/>
    <w:rsid w:val="00DF0764"/>
    <w:rsid w:val="00DF29CF"/>
    <w:rsid w:val="00E0586C"/>
    <w:rsid w:val="00E05D48"/>
    <w:rsid w:val="00E13436"/>
    <w:rsid w:val="00E14B31"/>
    <w:rsid w:val="00E17A86"/>
    <w:rsid w:val="00E17FC8"/>
    <w:rsid w:val="00E2626D"/>
    <w:rsid w:val="00E31047"/>
    <w:rsid w:val="00E40F16"/>
    <w:rsid w:val="00E41BBE"/>
    <w:rsid w:val="00E4707D"/>
    <w:rsid w:val="00E47A70"/>
    <w:rsid w:val="00E63F94"/>
    <w:rsid w:val="00E72798"/>
    <w:rsid w:val="00E72F1A"/>
    <w:rsid w:val="00E80A35"/>
    <w:rsid w:val="00E817FF"/>
    <w:rsid w:val="00E83ADD"/>
    <w:rsid w:val="00EA1707"/>
    <w:rsid w:val="00EA2D21"/>
    <w:rsid w:val="00EB1B79"/>
    <w:rsid w:val="00EB2397"/>
    <w:rsid w:val="00EB4EFC"/>
    <w:rsid w:val="00EB58AD"/>
    <w:rsid w:val="00EC0722"/>
    <w:rsid w:val="00EC1C21"/>
    <w:rsid w:val="00EC457A"/>
    <w:rsid w:val="00ED5C35"/>
    <w:rsid w:val="00EE04CE"/>
    <w:rsid w:val="00EE408F"/>
    <w:rsid w:val="00EF0610"/>
    <w:rsid w:val="00EF302C"/>
    <w:rsid w:val="00EF34C4"/>
    <w:rsid w:val="00EF4B10"/>
    <w:rsid w:val="00EF4E6C"/>
    <w:rsid w:val="00EF694D"/>
    <w:rsid w:val="00EF6F2F"/>
    <w:rsid w:val="00EF7052"/>
    <w:rsid w:val="00F02A25"/>
    <w:rsid w:val="00F051AE"/>
    <w:rsid w:val="00F11A3A"/>
    <w:rsid w:val="00F11BA3"/>
    <w:rsid w:val="00F16B61"/>
    <w:rsid w:val="00F16E03"/>
    <w:rsid w:val="00F2046D"/>
    <w:rsid w:val="00F20A54"/>
    <w:rsid w:val="00F21215"/>
    <w:rsid w:val="00F257B4"/>
    <w:rsid w:val="00F25EA1"/>
    <w:rsid w:val="00F25EB0"/>
    <w:rsid w:val="00F30E14"/>
    <w:rsid w:val="00F3140C"/>
    <w:rsid w:val="00F33860"/>
    <w:rsid w:val="00F33ACF"/>
    <w:rsid w:val="00F345AF"/>
    <w:rsid w:val="00F40B52"/>
    <w:rsid w:val="00F40E52"/>
    <w:rsid w:val="00F440EE"/>
    <w:rsid w:val="00F500C7"/>
    <w:rsid w:val="00F54B01"/>
    <w:rsid w:val="00F55F68"/>
    <w:rsid w:val="00F654F2"/>
    <w:rsid w:val="00F66034"/>
    <w:rsid w:val="00F70159"/>
    <w:rsid w:val="00F70A2B"/>
    <w:rsid w:val="00F80720"/>
    <w:rsid w:val="00F8608F"/>
    <w:rsid w:val="00F871DF"/>
    <w:rsid w:val="00F95FF4"/>
    <w:rsid w:val="00FA2E44"/>
    <w:rsid w:val="00FB6DCD"/>
    <w:rsid w:val="00FC1AA7"/>
    <w:rsid w:val="00FC3412"/>
    <w:rsid w:val="00FC46FD"/>
    <w:rsid w:val="00FC667D"/>
    <w:rsid w:val="00FD3073"/>
    <w:rsid w:val="00FD356F"/>
    <w:rsid w:val="00FD3AA0"/>
    <w:rsid w:val="00FE2D67"/>
    <w:rsid w:val="00FE42BE"/>
    <w:rsid w:val="00FE71B3"/>
    <w:rsid w:val="00FF2D96"/>
    <w:rsid w:val="00FF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1FF8"/>
  <w15:chartTrackingRefBased/>
  <w15:docId w15:val="{1F0C558F-6F0D-4725-A4BE-CCCA7720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85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4E25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259E"/>
    <w:rPr>
      <w:rFonts w:ascii="Arial" w:eastAsia="Times New Roman" w:hAnsi="Arial" w:cs="Arial"/>
      <w:b/>
      <w:bCs/>
      <w:sz w:val="26"/>
      <w:szCs w:val="26"/>
    </w:rPr>
  </w:style>
  <w:style w:type="paragraph" w:customStyle="1" w:styleId="p3">
    <w:name w:val="p3"/>
    <w:basedOn w:val="Normal"/>
    <w:rsid w:val="004E259E"/>
    <w:pPr>
      <w:widowControl w:val="0"/>
      <w:tabs>
        <w:tab w:val="left" w:pos="204"/>
      </w:tabs>
      <w:overflowPunct/>
      <w:textAlignment w:val="auto"/>
    </w:pPr>
    <w:rPr>
      <w:szCs w:val="24"/>
    </w:rPr>
  </w:style>
  <w:style w:type="paragraph" w:customStyle="1" w:styleId="StyleCentered">
    <w:name w:val="Style Centered"/>
    <w:basedOn w:val="Normal"/>
    <w:rsid w:val="004E259E"/>
    <w:pPr>
      <w:jc w:val="center"/>
    </w:pPr>
  </w:style>
  <w:style w:type="paragraph" w:styleId="Header">
    <w:name w:val="header"/>
    <w:basedOn w:val="Normal"/>
    <w:link w:val="HeaderChar"/>
    <w:uiPriority w:val="99"/>
    <w:unhideWhenUsed/>
    <w:rsid w:val="00604FA4"/>
    <w:pPr>
      <w:tabs>
        <w:tab w:val="center" w:pos="4680"/>
        <w:tab w:val="right" w:pos="9360"/>
      </w:tabs>
    </w:pPr>
  </w:style>
  <w:style w:type="character" w:customStyle="1" w:styleId="HeaderChar">
    <w:name w:val="Header Char"/>
    <w:basedOn w:val="DefaultParagraphFont"/>
    <w:link w:val="Header"/>
    <w:uiPriority w:val="99"/>
    <w:rsid w:val="00604FA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04FA4"/>
    <w:pPr>
      <w:tabs>
        <w:tab w:val="center" w:pos="4680"/>
        <w:tab w:val="right" w:pos="9360"/>
      </w:tabs>
    </w:pPr>
  </w:style>
  <w:style w:type="character" w:customStyle="1" w:styleId="FooterChar">
    <w:name w:val="Footer Char"/>
    <w:basedOn w:val="DefaultParagraphFont"/>
    <w:link w:val="Footer"/>
    <w:uiPriority w:val="99"/>
    <w:rsid w:val="00604FA4"/>
    <w:rPr>
      <w:rFonts w:ascii="Times New Roman" w:eastAsia="Times New Roman" w:hAnsi="Times New Roman" w:cs="Times New Roman"/>
      <w:sz w:val="24"/>
      <w:szCs w:val="20"/>
    </w:rPr>
  </w:style>
  <w:style w:type="paragraph" w:customStyle="1" w:styleId="p14">
    <w:name w:val="p14"/>
    <w:basedOn w:val="Normal"/>
    <w:rsid w:val="00A137E0"/>
    <w:pPr>
      <w:widowControl w:val="0"/>
      <w:tabs>
        <w:tab w:val="left" w:pos="204"/>
      </w:tabs>
      <w:overflowPunct/>
      <w:textAlignment w:val="auto"/>
    </w:pPr>
    <w:rPr>
      <w:szCs w:val="24"/>
    </w:rPr>
  </w:style>
  <w:style w:type="paragraph" w:customStyle="1" w:styleId="p17">
    <w:name w:val="p17"/>
    <w:basedOn w:val="Normal"/>
    <w:rsid w:val="00A137E0"/>
    <w:pPr>
      <w:widowControl w:val="0"/>
      <w:tabs>
        <w:tab w:val="left" w:pos="5057"/>
      </w:tabs>
      <w:overflowPunct/>
      <w:ind w:left="3617"/>
      <w:textAlignment w:val="auto"/>
    </w:pPr>
    <w:rPr>
      <w:szCs w:val="24"/>
    </w:rPr>
  </w:style>
  <w:style w:type="paragraph" w:customStyle="1" w:styleId="p18">
    <w:name w:val="p18"/>
    <w:basedOn w:val="Normal"/>
    <w:rsid w:val="00A137E0"/>
    <w:pPr>
      <w:widowControl w:val="0"/>
      <w:tabs>
        <w:tab w:val="left" w:pos="5062"/>
      </w:tabs>
      <w:overflowPunct/>
      <w:ind w:left="3622"/>
      <w:textAlignment w:val="auto"/>
    </w:pPr>
    <w:rPr>
      <w:szCs w:val="24"/>
    </w:rPr>
  </w:style>
  <w:style w:type="paragraph" w:styleId="FootnoteText">
    <w:name w:val="footnote text"/>
    <w:basedOn w:val="Normal"/>
    <w:link w:val="FootnoteTextChar"/>
    <w:uiPriority w:val="99"/>
    <w:semiHidden/>
    <w:unhideWhenUsed/>
    <w:rsid w:val="00BC448A"/>
    <w:rPr>
      <w:sz w:val="20"/>
    </w:rPr>
  </w:style>
  <w:style w:type="character" w:customStyle="1" w:styleId="FootnoteTextChar">
    <w:name w:val="Footnote Text Char"/>
    <w:basedOn w:val="DefaultParagraphFont"/>
    <w:link w:val="FootnoteText"/>
    <w:uiPriority w:val="99"/>
    <w:semiHidden/>
    <w:rsid w:val="00BC448A"/>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BC448A"/>
    <w:rPr>
      <w:vertAlign w:val="superscript"/>
    </w:rPr>
  </w:style>
  <w:style w:type="paragraph" w:styleId="BalloonText">
    <w:name w:val="Balloon Text"/>
    <w:basedOn w:val="Normal"/>
    <w:link w:val="BalloonTextChar"/>
    <w:uiPriority w:val="99"/>
    <w:semiHidden/>
    <w:unhideWhenUsed/>
    <w:rsid w:val="006923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AF"/>
    <w:rPr>
      <w:rFonts w:ascii="Segoe UI" w:eastAsia="Times New Roman" w:hAnsi="Segoe UI" w:cs="Segoe UI"/>
      <w:sz w:val="18"/>
      <w:szCs w:val="18"/>
    </w:rPr>
  </w:style>
  <w:style w:type="paragraph" w:styleId="Subtitle">
    <w:name w:val="Subtitle"/>
    <w:basedOn w:val="Normal"/>
    <w:next w:val="Normal"/>
    <w:link w:val="SubtitleChar"/>
    <w:uiPriority w:val="11"/>
    <w:qFormat/>
    <w:rsid w:val="00FC1AA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C1AA7"/>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8F2435"/>
    <w:rPr>
      <w:sz w:val="16"/>
      <w:szCs w:val="16"/>
    </w:rPr>
  </w:style>
  <w:style w:type="paragraph" w:styleId="CommentText">
    <w:name w:val="annotation text"/>
    <w:basedOn w:val="Normal"/>
    <w:link w:val="CommentTextChar"/>
    <w:uiPriority w:val="99"/>
    <w:semiHidden/>
    <w:unhideWhenUsed/>
    <w:rsid w:val="008F2435"/>
    <w:rPr>
      <w:sz w:val="20"/>
    </w:rPr>
  </w:style>
  <w:style w:type="character" w:customStyle="1" w:styleId="CommentTextChar">
    <w:name w:val="Comment Text Char"/>
    <w:basedOn w:val="DefaultParagraphFont"/>
    <w:link w:val="CommentText"/>
    <w:uiPriority w:val="99"/>
    <w:semiHidden/>
    <w:rsid w:val="008F24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2435"/>
    <w:rPr>
      <w:b/>
      <w:bCs/>
    </w:rPr>
  </w:style>
  <w:style w:type="character" w:customStyle="1" w:styleId="CommentSubjectChar">
    <w:name w:val="Comment Subject Char"/>
    <w:basedOn w:val="CommentTextChar"/>
    <w:link w:val="CommentSubject"/>
    <w:uiPriority w:val="99"/>
    <w:semiHidden/>
    <w:rsid w:val="008F243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82371"/>
    <w:rPr>
      <w:color w:val="0563C1" w:themeColor="hyperlink"/>
      <w:u w:val="single"/>
    </w:rPr>
  </w:style>
  <w:style w:type="character" w:styleId="UnresolvedMention">
    <w:name w:val="Unresolved Mention"/>
    <w:basedOn w:val="DefaultParagraphFont"/>
    <w:uiPriority w:val="99"/>
    <w:semiHidden/>
    <w:unhideWhenUsed/>
    <w:rsid w:val="00082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filing_resource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filing.puc.p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rchiavetta@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C40C9-3275-4B0D-9659-55241EA8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3494</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Hayley</dc:creator>
  <cp:keywords/>
  <dc:description/>
  <cp:lastModifiedBy>Sheffer, Ryan</cp:lastModifiedBy>
  <cp:revision>13</cp:revision>
  <cp:lastPrinted>2018-11-21T15:14:00Z</cp:lastPrinted>
  <dcterms:created xsi:type="dcterms:W3CDTF">2021-09-01T18:16:00Z</dcterms:created>
  <dcterms:modified xsi:type="dcterms:W3CDTF">2021-09-15T11:41:00Z</dcterms:modified>
</cp:coreProperties>
</file>