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87"/>
        <w:gridCol w:w="1440"/>
      </w:tblGrid>
      <w:tr w:rsidR="00C74A51" w14:paraId="6B82DF76" w14:textId="77777777">
        <w:tblPrEx>
          <w:tblCellMar>
            <w:top w:w="0" w:type="dxa"/>
            <w:bottom w:w="0" w:type="dxa"/>
          </w:tblCellMar>
        </w:tblPrEx>
        <w:trPr>
          <w:trHeight w:val="990"/>
        </w:trPr>
        <w:tc>
          <w:tcPr>
            <w:tcW w:w="1363" w:type="dxa"/>
          </w:tcPr>
          <w:p w14:paraId="54AB210A" w14:textId="0970DBAF" w:rsidR="00C74A51" w:rsidRDefault="00C14A13">
            <w:pPr>
              <w:rPr>
                <w:sz w:val="24"/>
              </w:rPr>
            </w:pPr>
            <w:r>
              <w:rPr>
                <w:noProof/>
                <w:spacing w:val="-2"/>
              </w:rPr>
              <w:drawing>
                <wp:inline distT="0" distB="0" distL="0" distR="0" wp14:anchorId="6343F19E" wp14:editId="57D7B613">
                  <wp:extent cx="72390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14:paraId="441F69A7" w14:textId="77777777" w:rsidR="00C74A51" w:rsidRPr="00AF02D1" w:rsidRDefault="00C74A51">
            <w:pPr>
              <w:suppressAutoHyphens/>
              <w:spacing w:line="204" w:lineRule="auto"/>
              <w:jc w:val="center"/>
              <w:rPr>
                <w:rFonts w:ascii="Arial" w:hAnsi="Arial"/>
                <w:color w:val="000080"/>
                <w:spacing w:val="-3"/>
                <w:sz w:val="8"/>
                <w:szCs w:val="8"/>
              </w:rPr>
            </w:pPr>
          </w:p>
          <w:p w14:paraId="04251087"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1CF7AAE4"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463A7DF" w14:textId="77777777" w:rsidR="00C74A51" w:rsidRPr="00AF02D1" w:rsidRDefault="002F2B8C" w:rsidP="00A61C0A">
            <w:pPr>
              <w:jc w:val="center"/>
              <w:rPr>
                <w:rFonts w:ascii="Arial" w:hAnsi="Arial"/>
                <w:color w:val="000080"/>
                <w:spacing w:val="-3"/>
                <w:sz w:val="26"/>
              </w:rPr>
            </w:pPr>
            <w:r>
              <w:rPr>
                <w:rFonts w:ascii="Arial" w:hAnsi="Arial"/>
                <w:color w:val="000080"/>
                <w:spacing w:val="-3"/>
                <w:sz w:val="26"/>
              </w:rPr>
              <w:t>P.O. BOX 3265</w:t>
            </w:r>
            <w:r w:rsidR="00A61C0A">
              <w:rPr>
                <w:rFonts w:ascii="Arial" w:hAnsi="Arial"/>
                <w:color w:val="000080"/>
                <w:spacing w:val="-3"/>
                <w:sz w:val="26"/>
              </w:rPr>
              <w:t xml:space="preserve">, </w:t>
            </w:r>
            <w:r w:rsidR="00C74A51">
              <w:rPr>
                <w:rFonts w:ascii="Arial" w:hAnsi="Arial"/>
                <w:color w:val="000080"/>
                <w:spacing w:val="-3"/>
                <w:sz w:val="26"/>
              </w:rPr>
              <w:t xml:space="preserve">HARRISBURG, PA </w:t>
            </w:r>
            <w:r w:rsidR="00AF4A0F">
              <w:rPr>
                <w:rFonts w:ascii="Arial" w:hAnsi="Arial"/>
                <w:color w:val="000080"/>
                <w:spacing w:val="-3"/>
                <w:sz w:val="26"/>
              </w:rPr>
              <w:t>171</w:t>
            </w:r>
            <w:r w:rsidR="00864070">
              <w:rPr>
                <w:rFonts w:ascii="Arial" w:hAnsi="Arial"/>
                <w:color w:val="000080"/>
                <w:spacing w:val="-3"/>
                <w:sz w:val="26"/>
              </w:rPr>
              <w:t>0</w:t>
            </w:r>
            <w:r>
              <w:rPr>
                <w:rFonts w:ascii="Arial" w:hAnsi="Arial"/>
                <w:color w:val="000080"/>
                <w:spacing w:val="-3"/>
                <w:sz w:val="26"/>
              </w:rPr>
              <w:t>5-3265</w:t>
            </w:r>
          </w:p>
        </w:tc>
        <w:tc>
          <w:tcPr>
            <w:tcW w:w="1440" w:type="dxa"/>
          </w:tcPr>
          <w:p w14:paraId="5E2BF4F2" w14:textId="77777777" w:rsidR="00C74A51" w:rsidRDefault="00C74A51">
            <w:pPr>
              <w:rPr>
                <w:rFonts w:ascii="Arial" w:hAnsi="Arial"/>
                <w:sz w:val="12"/>
              </w:rPr>
            </w:pPr>
          </w:p>
          <w:p w14:paraId="5760C712" w14:textId="77777777" w:rsidR="00C74A51" w:rsidRDefault="00C74A51">
            <w:pPr>
              <w:rPr>
                <w:rFonts w:ascii="Arial" w:hAnsi="Arial"/>
                <w:sz w:val="12"/>
              </w:rPr>
            </w:pPr>
          </w:p>
          <w:p w14:paraId="36C1F19B"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495E88A5" w14:textId="77777777" w:rsidR="004F32B3" w:rsidRDefault="004F32B3">
            <w:pPr>
              <w:jc w:val="right"/>
              <w:rPr>
                <w:sz w:val="16"/>
                <w:szCs w:val="16"/>
              </w:rPr>
            </w:pPr>
          </w:p>
          <w:p w14:paraId="4AAD0AC4" w14:textId="77777777" w:rsidR="003569E8" w:rsidRPr="00170283" w:rsidRDefault="001C167E" w:rsidP="00284E35">
            <w:pPr>
              <w:jc w:val="right"/>
              <w:rPr>
                <w:rFonts w:ascii="Arial" w:hAnsi="Arial"/>
                <w:sz w:val="16"/>
                <w:szCs w:val="16"/>
              </w:rPr>
            </w:pPr>
            <w:r w:rsidRPr="001C167E">
              <w:rPr>
                <w:sz w:val="16"/>
                <w:szCs w:val="16"/>
              </w:rPr>
              <w:t>L-2020-3019417</w:t>
            </w:r>
          </w:p>
        </w:tc>
      </w:tr>
    </w:tbl>
    <w:p w14:paraId="16C39F0A" w14:textId="77777777"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14:paraId="69B90F22" w14:textId="77777777" w:rsidR="00FA0E37" w:rsidRDefault="00FA0E37" w:rsidP="00BE575E">
      <w:pPr>
        <w:tabs>
          <w:tab w:val="left" w:pos="720"/>
          <w:tab w:val="left" w:pos="1440"/>
          <w:tab w:val="left" w:pos="2160"/>
          <w:tab w:val="left" w:pos="4680"/>
        </w:tabs>
        <w:jc w:val="center"/>
        <w:rPr>
          <w:b/>
          <w:sz w:val="26"/>
          <w:szCs w:val="26"/>
        </w:rPr>
      </w:pPr>
    </w:p>
    <w:p w14:paraId="70829C56" w14:textId="0B9C0E98" w:rsidR="00313F77" w:rsidRPr="003C56E2" w:rsidRDefault="00C14A13" w:rsidP="00C14A13">
      <w:pPr>
        <w:tabs>
          <w:tab w:val="left" w:pos="720"/>
          <w:tab w:val="left" w:pos="1440"/>
          <w:tab w:val="left" w:pos="2160"/>
          <w:tab w:val="left" w:pos="4680"/>
        </w:tabs>
        <w:jc w:val="center"/>
        <w:rPr>
          <w:b/>
          <w:sz w:val="26"/>
          <w:szCs w:val="26"/>
        </w:rPr>
      </w:pPr>
      <w:r>
        <w:rPr>
          <w:b/>
          <w:sz w:val="26"/>
          <w:szCs w:val="26"/>
        </w:rPr>
        <w:t>September 24, 2021</w:t>
      </w:r>
    </w:p>
    <w:p w14:paraId="5DB48DF2" w14:textId="77777777" w:rsidR="00FA244D" w:rsidRDefault="001C167E" w:rsidP="00BE575E">
      <w:pPr>
        <w:tabs>
          <w:tab w:val="left" w:pos="720"/>
          <w:tab w:val="left" w:pos="1440"/>
          <w:tab w:val="left" w:pos="2160"/>
          <w:tab w:val="left" w:pos="4680"/>
        </w:tabs>
        <w:ind w:right="576"/>
        <w:rPr>
          <w:sz w:val="26"/>
          <w:szCs w:val="26"/>
        </w:rPr>
      </w:pPr>
      <w:r>
        <w:rPr>
          <w:sz w:val="26"/>
          <w:szCs w:val="26"/>
        </w:rPr>
        <w:t>Donna M.J. Clark</w:t>
      </w:r>
    </w:p>
    <w:p w14:paraId="72B65CBF" w14:textId="77777777" w:rsidR="001C167E" w:rsidRDefault="001C167E" w:rsidP="00BE575E">
      <w:pPr>
        <w:tabs>
          <w:tab w:val="left" w:pos="720"/>
          <w:tab w:val="left" w:pos="1440"/>
          <w:tab w:val="left" w:pos="2160"/>
          <w:tab w:val="left" w:pos="4680"/>
        </w:tabs>
        <w:ind w:right="576"/>
        <w:rPr>
          <w:sz w:val="26"/>
          <w:szCs w:val="26"/>
        </w:rPr>
      </w:pPr>
      <w:r>
        <w:rPr>
          <w:sz w:val="26"/>
          <w:szCs w:val="26"/>
        </w:rPr>
        <w:t>Vice President and General Counsel</w:t>
      </w:r>
    </w:p>
    <w:p w14:paraId="5910F170" w14:textId="77777777" w:rsidR="001C167E" w:rsidRDefault="001C167E" w:rsidP="00BE575E">
      <w:pPr>
        <w:tabs>
          <w:tab w:val="left" w:pos="720"/>
          <w:tab w:val="left" w:pos="1440"/>
          <w:tab w:val="left" w:pos="2160"/>
          <w:tab w:val="left" w:pos="4680"/>
        </w:tabs>
        <w:ind w:right="576"/>
        <w:rPr>
          <w:sz w:val="26"/>
          <w:szCs w:val="26"/>
        </w:rPr>
      </w:pPr>
      <w:r>
        <w:rPr>
          <w:sz w:val="26"/>
          <w:szCs w:val="26"/>
        </w:rPr>
        <w:t>Energy Association of Pennsylvania</w:t>
      </w:r>
    </w:p>
    <w:p w14:paraId="7A0B3ECF" w14:textId="77777777" w:rsidR="001C167E" w:rsidRDefault="001C167E" w:rsidP="00BE575E">
      <w:pPr>
        <w:tabs>
          <w:tab w:val="left" w:pos="720"/>
          <w:tab w:val="left" w:pos="1440"/>
          <w:tab w:val="left" w:pos="2160"/>
          <w:tab w:val="left" w:pos="4680"/>
        </w:tabs>
        <w:ind w:right="576"/>
        <w:rPr>
          <w:sz w:val="26"/>
          <w:szCs w:val="26"/>
        </w:rPr>
      </w:pPr>
      <w:r>
        <w:rPr>
          <w:sz w:val="26"/>
          <w:szCs w:val="26"/>
        </w:rPr>
        <w:t>800 N. Third Street, Suite 205</w:t>
      </w:r>
    </w:p>
    <w:p w14:paraId="1C758556" w14:textId="77777777" w:rsidR="001C167E" w:rsidRDefault="001C167E" w:rsidP="00BE575E">
      <w:pPr>
        <w:tabs>
          <w:tab w:val="left" w:pos="720"/>
          <w:tab w:val="left" w:pos="1440"/>
          <w:tab w:val="left" w:pos="2160"/>
          <w:tab w:val="left" w:pos="4680"/>
        </w:tabs>
        <w:ind w:right="576"/>
        <w:rPr>
          <w:sz w:val="26"/>
          <w:szCs w:val="26"/>
        </w:rPr>
      </w:pPr>
      <w:r>
        <w:rPr>
          <w:sz w:val="26"/>
          <w:szCs w:val="26"/>
        </w:rPr>
        <w:t>Harrisburg, PA 17102-2025</w:t>
      </w:r>
    </w:p>
    <w:p w14:paraId="6388EAB7" w14:textId="77777777" w:rsidR="00930003" w:rsidRPr="003C56E2" w:rsidRDefault="00930003" w:rsidP="00BE575E">
      <w:pPr>
        <w:tabs>
          <w:tab w:val="left" w:pos="720"/>
          <w:tab w:val="left" w:pos="1440"/>
          <w:tab w:val="left" w:pos="2160"/>
          <w:tab w:val="left" w:pos="4680"/>
        </w:tabs>
        <w:ind w:right="576"/>
        <w:rPr>
          <w:sz w:val="26"/>
          <w:szCs w:val="26"/>
        </w:rPr>
      </w:pPr>
    </w:p>
    <w:p w14:paraId="16A14A58" w14:textId="77777777" w:rsidR="001F2EDC" w:rsidRPr="003C56E2" w:rsidRDefault="001F2EDC" w:rsidP="00BE575E">
      <w:pPr>
        <w:tabs>
          <w:tab w:val="left" w:pos="720"/>
          <w:tab w:val="left" w:pos="1440"/>
          <w:tab w:val="left" w:pos="2160"/>
          <w:tab w:val="left" w:pos="4680"/>
        </w:tabs>
        <w:ind w:right="576"/>
        <w:rPr>
          <w:sz w:val="26"/>
          <w:szCs w:val="26"/>
        </w:rPr>
      </w:pPr>
    </w:p>
    <w:p w14:paraId="44ADDFF8" w14:textId="77777777" w:rsidR="001C167E" w:rsidRPr="00246A04" w:rsidRDefault="00BE575E" w:rsidP="001C167E">
      <w:pPr>
        <w:tabs>
          <w:tab w:val="left" w:pos="720"/>
          <w:tab w:val="left" w:pos="1440"/>
          <w:tab w:val="left" w:pos="2160"/>
          <w:tab w:val="left" w:pos="4680"/>
        </w:tabs>
        <w:ind w:left="1440" w:hanging="1440"/>
        <w:rPr>
          <w:sz w:val="26"/>
          <w:szCs w:val="26"/>
        </w:rPr>
      </w:pPr>
      <w:r w:rsidRPr="001C167E">
        <w:rPr>
          <w:b/>
          <w:bCs/>
          <w:sz w:val="26"/>
          <w:szCs w:val="26"/>
        </w:rPr>
        <w:tab/>
      </w:r>
      <w:r w:rsidR="001C167E" w:rsidRPr="00246A04">
        <w:rPr>
          <w:sz w:val="26"/>
          <w:szCs w:val="26"/>
        </w:rPr>
        <w:t>Re:</w:t>
      </w:r>
      <w:r w:rsidR="001C167E" w:rsidRPr="00246A04">
        <w:rPr>
          <w:sz w:val="26"/>
          <w:szCs w:val="26"/>
        </w:rPr>
        <w:tab/>
        <w:t xml:space="preserve">Petition of the Energy Association of Pennsylvania for an Expedited Order Granting an Extension of Time to File Comments, </w:t>
      </w:r>
    </w:p>
    <w:p w14:paraId="5D760A4E" w14:textId="77777777" w:rsidR="001F2EDC" w:rsidRPr="001C167E" w:rsidRDefault="001C167E" w:rsidP="001C167E">
      <w:pPr>
        <w:tabs>
          <w:tab w:val="left" w:pos="720"/>
          <w:tab w:val="left" w:pos="1440"/>
          <w:tab w:val="left" w:pos="2160"/>
          <w:tab w:val="left" w:pos="4680"/>
        </w:tabs>
        <w:ind w:left="1440" w:hanging="1440"/>
        <w:rPr>
          <w:b/>
          <w:bCs/>
          <w:sz w:val="26"/>
          <w:szCs w:val="26"/>
        </w:rPr>
      </w:pPr>
      <w:r w:rsidRPr="00246A04">
        <w:rPr>
          <w:sz w:val="26"/>
          <w:szCs w:val="26"/>
        </w:rPr>
        <w:tab/>
      </w:r>
      <w:r w:rsidRPr="00246A04">
        <w:rPr>
          <w:sz w:val="26"/>
          <w:szCs w:val="26"/>
        </w:rPr>
        <w:tab/>
        <w:t>Docket L-2020-3019417</w:t>
      </w:r>
    </w:p>
    <w:p w14:paraId="14762AAE" w14:textId="77777777" w:rsidR="001C167E" w:rsidRDefault="001C167E" w:rsidP="00BE575E">
      <w:pPr>
        <w:tabs>
          <w:tab w:val="left" w:pos="720"/>
          <w:tab w:val="left" w:pos="1440"/>
          <w:tab w:val="left" w:pos="2160"/>
          <w:tab w:val="left" w:pos="4680"/>
        </w:tabs>
        <w:rPr>
          <w:sz w:val="26"/>
          <w:szCs w:val="26"/>
        </w:rPr>
      </w:pPr>
    </w:p>
    <w:p w14:paraId="14500E9C" w14:textId="77777777" w:rsidR="00930003" w:rsidRPr="003C56E2" w:rsidRDefault="00930003" w:rsidP="00BE575E">
      <w:pPr>
        <w:tabs>
          <w:tab w:val="left" w:pos="720"/>
          <w:tab w:val="left" w:pos="1440"/>
          <w:tab w:val="left" w:pos="2160"/>
          <w:tab w:val="left" w:pos="4680"/>
        </w:tabs>
        <w:rPr>
          <w:sz w:val="26"/>
          <w:szCs w:val="26"/>
        </w:rPr>
      </w:pPr>
      <w:r w:rsidRPr="003C56E2">
        <w:rPr>
          <w:sz w:val="26"/>
          <w:szCs w:val="26"/>
        </w:rPr>
        <w:t xml:space="preserve">Dear </w:t>
      </w:r>
      <w:r w:rsidR="001C167E">
        <w:rPr>
          <w:sz w:val="26"/>
          <w:szCs w:val="26"/>
        </w:rPr>
        <w:t>Ms. Clark</w:t>
      </w:r>
      <w:r w:rsidR="00246A04">
        <w:rPr>
          <w:sz w:val="26"/>
          <w:szCs w:val="26"/>
        </w:rPr>
        <w:t>,</w:t>
      </w:r>
    </w:p>
    <w:p w14:paraId="5E4D2F64" w14:textId="77777777" w:rsidR="00930003" w:rsidRDefault="00930003" w:rsidP="00BE575E">
      <w:pPr>
        <w:tabs>
          <w:tab w:val="left" w:pos="720"/>
          <w:tab w:val="left" w:pos="1440"/>
          <w:tab w:val="left" w:pos="2160"/>
          <w:tab w:val="left" w:pos="4680"/>
        </w:tabs>
        <w:rPr>
          <w:sz w:val="26"/>
          <w:szCs w:val="26"/>
        </w:rPr>
      </w:pPr>
    </w:p>
    <w:p w14:paraId="521FFC6C" w14:textId="77777777" w:rsidR="00133D25" w:rsidRDefault="00B10339" w:rsidP="00BE575E">
      <w:pPr>
        <w:tabs>
          <w:tab w:val="left" w:pos="720"/>
          <w:tab w:val="left" w:pos="1440"/>
          <w:tab w:val="left" w:pos="2160"/>
          <w:tab w:val="left" w:pos="4680"/>
        </w:tabs>
        <w:rPr>
          <w:sz w:val="26"/>
          <w:szCs w:val="26"/>
        </w:rPr>
      </w:pPr>
      <w:r>
        <w:rPr>
          <w:sz w:val="26"/>
          <w:szCs w:val="26"/>
        </w:rPr>
        <w:tab/>
      </w:r>
      <w:r w:rsidR="00133D25">
        <w:rPr>
          <w:sz w:val="26"/>
          <w:szCs w:val="26"/>
        </w:rPr>
        <w:t xml:space="preserve">With this Secretarial Letter and for the reasons expressed below, the Pennsylvania Public Utility Commission (Commission) is granting the Petition of the Energy Association of Pennsylvania (EAP) for an Extension of Time for all stakeholders to file comments in the above-referenced proceeding.  Comments are now due </w:t>
      </w:r>
      <w:r w:rsidR="00133D25" w:rsidRPr="00552478">
        <w:rPr>
          <w:sz w:val="26"/>
          <w:szCs w:val="26"/>
        </w:rPr>
        <w:t xml:space="preserve">by </w:t>
      </w:r>
      <w:r w:rsidR="00133D25">
        <w:rPr>
          <w:sz w:val="26"/>
          <w:szCs w:val="26"/>
        </w:rPr>
        <w:t>Monday</w:t>
      </w:r>
      <w:r w:rsidR="00133D25" w:rsidRPr="00552478">
        <w:rPr>
          <w:sz w:val="26"/>
          <w:szCs w:val="26"/>
        </w:rPr>
        <w:t xml:space="preserve">, </w:t>
      </w:r>
      <w:r w:rsidR="00133D25">
        <w:rPr>
          <w:sz w:val="26"/>
          <w:szCs w:val="26"/>
        </w:rPr>
        <w:t>November 1</w:t>
      </w:r>
      <w:r w:rsidR="00133D25" w:rsidRPr="00907693">
        <w:rPr>
          <w:sz w:val="26"/>
          <w:szCs w:val="26"/>
        </w:rPr>
        <w:t>, 2021</w:t>
      </w:r>
      <w:r w:rsidR="00133D25">
        <w:rPr>
          <w:sz w:val="26"/>
          <w:szCs w:val="26"/>
        </w:rPr>
        <w:t>.</w:t>
      </w:r>
    </w:p>
    <w:p w14:paraId="3023A70F" w14:textId="77777777" w:rsidR="00133D25" w:rsidRDefault="00133D25" w:rsidP="00BE575E">
      <w:pPr>
        <w:tabs>
          <w:tab w:val="left" w:pos="720"/>
          <w:tab w:val="left" w:pos="1440"/>
          <w:tab w:val="left" w:pos="2160"/>
          <w:tab w:val="left" w:pos="4680"/>
        </w:tabs>
        <w:rPr>
          <w:sz w:val="26"/>
          <w:szCs w:val="26"/>
        </w:rPr>
      </w:pPr>
    </w:p>
    <w:p w14:paraId="62CCAC89" w14:textId="77777777" w:rsidR="001C167E" w:rsidRPr="00B10339" w:rsidRDefault="00133D25" w:rsidP="00BE575E">
      <w:pPr>
        <w:tabs>
          <w:tab w:val="left" w:pos="720"/>
          <w:tab w:val="left" w:pos="1440"/>
          <w:tab w:val="left" w:pos="2160"/>
          <w:tab w:val="left" w:pos="4680"/>
        </w:tabs>
        <w:rPr>
          <w:sz w:val="26"/>
          <w:szCs w:val="26"/>
        </w:rPr>
      </w:pPr>
      <w:r>
        <w:rPr>
          <w:sz w:val="26"/>
          <w:szCs w:val="26"/>
        </w:rPr>
        <w:tab/>
      </w:r>
      <w:r w:rsidR="001C167E">
        <w:rPr>
          <w:sz w:val="26"/>
          <w:szCs w:val="26"/>
        </w:rPr>
        <w:t xml:space="preserve">On September 15, 2021, </w:t>
      </w:r>
      <w:r w:rsidR="00481D58">
        <w:rPr>
          <w:sz w:val="26"/>
          <w:szCs w:val="26"/>
        </w:rPr>
        <w:t xml:space="preserve">the </w:t>
      </w:r>
      <w:r w:rsidR="001C167E" w:rsidRPr="001C167E">
        <w:rPr>
          <w:sz w:val="26"/>
          <w:szCs w:val="26"/>
        </w:rPr>
        <w:t>EAP</w:t>
      </w:r>
      <w:r>
        <w:rPr>
          <w:sz w:val="26"/>
          <w:szCs w:val="26"/>
        </w:rPr>
        <w:t>,</w:t>
      </w:r>
      <w:r w:rsidR="001C167E" w:rsidRPr="001C167E">
        <w:rPr>
          <w:sz w:val="26"/>
          <w:szCs w:val="26"/>
        </w:rPr>
        <w:t xml:space="preserve"> acting on behalf of its natural gas distribution company members (NGDCs)</w:t>
      </w:r>
      <w:r>
        <w:rPr>
          <w:sz w:val="26"/>
          <w:szCs w:val="26"/>
        </w:rPr>
        <w:t>,</w:t>
      </w:r>
      <w:r w:rsidR="001C167E">
        <w:rPr>
          <w:rStyle w:val="FootnoteReference"/>
          <w:sz w:val="26"/>
          <w:szCs w:val="26"/>
        </w:rPr>
        <w:footnoteReference w:id="1"/>
      </w:r>
      <w:r w:rsidR="001C167E" w:rsidRPr="001C167E">
        <w:rPr>
          <w:sz w:val="26"/>
          <w:szCs w:val="26"/>
        </w:rPr>
        <w:t xml:space="preserve"> </w:t>
      </w:r>
      <w:r w:rsidR="006B42CF" w:rsidRPr="001C167E">
        <w:rPr>
          <w:sz w:val="26"/>
          <w:szCs w:val="26"/>
        </w:rPr>
        <w:t>petition</w:t>
      </w:r>
      <w:r>
        <w:rPr>
          <w:sz w:val="26"/>
          <w:szCs w:val="26"/>
        </w:rPr>
        <w:t>ed</w:t>
      </w:r>
      <w:r w:rsidR="006B42CF" w:rsidRPr="001C167E">
        <w:rPr>
          <w:sz w:val="26"/>
          <w:szCs w:val="26"/>
        </w:rPr>
        <w:t xml:space="preserve"> </w:t>
      </w:r>
      <w:r w:rsidR="001C167E" w:rsidRPr="001C167E">
        <w:rPr>
          <w:sz w:val="26"/>
          <w:szCs w:val="26"/>
        </w:rPr>
        <w:t>the Commission</w:t>
      </w:r>
      <w:r>
        <w:rPr>
          <w:sz w:val="26"/>
          <w:szCs w:val="26"/>
        </w:rPr>
        <w:t>,</w:t>
      </w:r>
      <w:r w:rsidR="001C167E" w:rsidRPr="001C167E">
        <w:rPr>
          <w:sz w:val="26"/>
          <w:szCs w:val="26"/>
        </w:rPr>
        <w:t xml:space="preserve"> pursuant to 52 Pa. Code §§1.15 and 5.41</w:t>
      </w:r>
      <w:r>
        <w:rPr>
          <w:sz w:val="26"/>
          <w:szCs w:val="26"/>
        </w:rPr>
        <w:t>,</w:t>
      </w:r>
      <w:r w:rsidR="001C167E" w:rsidRPr="001C167E">
        <w:rPr>
          <w:sz w:val="26"/>
          <w:szCs w:val="26"/>
        </w:rPr>
        <w:t xml:space="preserve"> for an Expedited Order granting an Extension of Time of thirty (30) days, </w:t>
      </w:r>
      <w:r w:rsidR="001C167E" w:rsidRPr="001C167E">
        <w:rPr>
          <w:i/>
          <w:iCs/>
          <w:sz w:val="26"/>
          <w:szCs w:val="26"/>
        </w:rPr>
        <w:t>i.e.</w:t>
      </w:r>
      <w:r w:rsidR="001C167E" w:rsidRPr="001C167E">
        <w:rPr>
          <w:sz w:val="26"/>
          <w:szCs w:val="26"/>
        </w:rPr>
        <w:t xml:space="preserve"> until </w:t>
      </w:r>
      <w:r w:rsidR="001C167E" w:rsidRPr="00B10339">
        <w:rPr>
          <w:sz w:val="26"/>
          <w:szCs w:val="26"/>
        </w:rPr>
        <w:t>October 30, 2021</w:t>
      </w:r>
      <w:r>
        <w:rPr>
          <w:sz w:val="26"/>
          <w:szCs w:val="26"/>
        </w:rPr>
        <w:t>,</w:t>
      </w:r>
      <w:r w:rsidR="001C167E" w:rsidRPr="00B10339">
        <w:rPr>
          <w:sz w:val="26"/>
          <w:szCs w:val="26"/>
        </w:rPr>
        <w:t xml:space="preserve"> </w:t>
      </w:r>
      <w:r w:rsidR="005263C0">
        <w:rPr>
          <w:sz w:val="26"/>
          <w:szCs w:val="26"/>
        </w:rPr>
        <w:t>for</w:t>
      </w:r>
      <w:r w:rsidR="005263C0" w:rsidRPr="00B10339">
        <w:rPr>
          <w:sz w:val="26"/>
          <w:szCs w:val="26"/>
        </w:rPr>
        <w:t xml:space="preserve"> </w:t>
      </w:r>
      <w:r w:rsidR="001C167E" w:rsidRPr="00B10339">
        <w:rPr>
          <w:sz w:val="26"/>
          <w:szCs w:val="26"/>
        </w:rPr>
        <w:t xml:space="preserve">all commentators to file comments to the Tentative Order Re: Request for Comments on Implementation of Potential Amendments to 52 Pa. Code § 59.34 Relating to Leakage Surveys of Customer-Owned Service Lines, (Tentative Order), Docket No. L-2020-3019417, entered on August 5, 2021. </w:t>
      </w:r>
      <w:r w:rsidR="002876AA">
        <w:rPr>
          <w:sz w:val="26"/>
          <w:szCs w:val="26"/>
        </w:rPr>
        <w:t xml:space="preserve"> </w:t>
      </w:r>
      <w:r w:rsidR="001C167E" w:rsidRPr="00B10339">
        <w:rPr>
          <w:sz w:val="26"/>
          <w:szCs w:val="26"/>
        </w:rPr>
        <w:t xml:space="preserve">In support of </w:t>
      </w:r>
      <w:r w:rsidR="00B10339">
        <w:rPr>
          <w:sz w:val="26"/>
          <w:szCs w:val="26"/>
        </w:rPr>
        <w:t>its</w:t>
      </w:r>
      <w:r w:rsidR="001C167E" w:rsidRPr="00B10339">
        <w:rPr>
          <w:sz w:val="26"/>
          <w:szCs w:val="26"/>
        </w:rPr>
        <w:t xml:space="preserve"> petition, EAP </w:t>
      </w:r>
      <w:r w:rsidR="006B42CF" w:rsidRPr="00B10339">
        <w:rPr>
          <w:sz w:val="26"/>
          <w:szCs w:val="26"/>
        </w:rPr>
        <w:t>state</w:t>
      </w:r>
      <w:r w:rsidR="006B42CF">
        <w:rPr>
          <w:sz w:val="26"/>
          <w:szCs w:val="26"/>
        </w:rPr>
        <w:t>s</w:t>
      </w:r>
      <w:r w:rsidR="006B42CF" w:rsidRPr="00B10339">
        <w:rPr>
          <w:sz w:val="26"/>
          <w:szCs w:val="26"/>
        </w:rPr>
        <w:t xml:space="preserve"> </w:t>
      </w:r>
      <w:r w:rsidR="001C167E" w:rsidRPr="00B10339">
        <w:rPr>
          <w:sz w:val="26"/>
          <w:szCs w:val="26"/>
        </w:rPr>
        <w:t>the following</w:t>
      </w:r>
      <w:r w:rsidR="00481D58">
        <w:rPr>
          <w:sz w:val="26"/>
          <w:szCs w:val="26"/>
        </w:rPr>
        <w:t>:</w:t>
      </w:r>
    </w:p>
    <w:p w14:paraId="6103E58D" w14:textId="77777777" w:rsidR="00B10339" w:rsidRPr="00B10339" w:rsidRDefault="00B10339" w:rsidP="00BE575E">
      <w:pPr>
        <w:tabs>
          <w:tab w:val="left" w:pos="720"/>
          <w:tab w:val="left" w:pos="1440"/>
          <w:tab w:val="left" w:pos="2160"/>
          <w:tab w:val="left" w:pos="4680"/>
        </w:tabs>
        <w:rPr>
          <w:sz w:val="26"/>
          <w:szCs w:val="26"/>
        </w:rPr>
      </w:pPr>
    </w:p>
    <w:p w14:paraId="6D8A2DA2" w14:textId="77777777" w:rsidR="001C167E" w:rsidRPr="00B10339" w:rsidRDefault="001C167E" w:rsidP="001027CB">
      <w:pPr>
        <w:ind w:firstLine="720"/>
        <w:rPr>
          <w:sz w:val="26"/>
          <w:szCs w:val="26"/>
        </w:rPr>
      </w:pPr>
      <w:r w:rsidRPr="00B10339">
        <w:rPr>
          <w:sz w:val="26"/>
          <w:szCs w:val="26"/>
        </w:rPr>
        <w:t>On August 5, 2020, the Commission entered a Tentative Order requesting comments on "potential implementation of amendments to 52 Pa. Code §</w:t>
      </w:r>
      <w:r w:rsidR="006B42CF">
        <w:rPr>
          <w:sz w:val="26"/>
          <w:szCs w:val="26"/>
        </w:rPr>
        <w:t> </w:t>
      </w:r>
      <w:r w:rsidRPr="00B10339">
        <w:rPr>
          <w:sz w:val="26"/>
          <w:szCs w:val="26"/>
        </w:rPr>
        <w:t xml:space="preserve">59.34 relating to leakage surveys of customer-owned service lines, to make Section 59.34 consistent with Part 192.13 (c) of the Code of Federal Regulations (CFR), 49 C.F.R. § 192.13 (c)." </w:t>
      </w:r>
      <w:r w:rsidR="006B42CF">
        <w:rPr>
          <w:sz w:val="26"/>
          <w:szCs w:val="26"/>
        </w:rPr>
        <w:t xml:space="preserve"> </w:t>
      </w:r>
      <w:r w:rsidRPr="00B10339">
        <w:rPr>
          <w:sz w:val="26"/>
          <w:szCs w:val="26"/>
        </w:rPr>
        <w:t>Tentative Order at p. 1.</w:t>
      </w:r>
      <w:r w:rsidR="00226A2B">
        <w:rPr>
          <w:sz w:val="26"/>
          <w:szCs w:val="26"/>
        </w:rPr>
        <w:t xml:space="preserve">  </w:t>
      </w:r>
      <w:r w:rsidRPr="00B10339">
        <w:rPr>
          <w:sz w:val="26"/>
          <w:szCs w:val="26"/>
        </w:rPr>
        <w:t xml:space="preserve">Pursuant to the Tentative Order, comments are now due on September 30, 2021, </w:t>
      </w:r>
      <w:r w:rsidRPr="00907693">
        <w:rPr>
          <w:i/>
          <w:iCs/>
          <w:sz w:val="26"/>
          <w:szCs w:val="26"/>
        </w:rPr>
        <w:t>i.e.</w:t>
      </w:r>
      <w:r w:rsidRPr="00B10339">
        <w:rPr>
          <w:sz w:val="26"/>
          <w:szCs w:val="26"/>
        </w:rPr>
        <w:t xml:space="preserve">, forty (40) days following publication in the </w:t>
      </w:r>
      <w:r w:rsidRPr="001027CB">
        <w:rPr>
          <w:i/>
          <w:iCs/>
          <w:sz w:val="26"/>
          <w:szCs w:val="26"/>
        </w:rPr>
        <w:t>Pennsylvania Bulletin</w:t>
      </w:r>
      <w:r w:rsidRPr="00B10339">
        <w:rPr>
          <w:sz w:val="26"/>
          <w:szCs w:val="26"/>
        </w:rPr>
        <w:t>.</w:t>
      </w:r>
      <w:r w:rsidR="00772C92">
        <w:rPr>
          <w:sz w:val="26"/>
          <w:szCs w:val="26"/>
        </w:rPr>
        <w:t xml:space="preserve">  Petition ¶¶1, 2.</w:t>
      </w:r>
    </w:p>
    <w:p w14:paraId="690590C4" w14:textId="77777777" w:rsidR="00B10339" w:rsidRDefault="001C167E" w:rsidP="001027CB">
      <w:pPr>
        <w:ind w:firstLine="720"/>
      </w:pPr>
      <w:r w:rsidRPr="00B10339">
        <w:rPr>
          <w:sz w:val="26"/>
          <w:szCs w:val="26"/>
        </w:rPr>
        <w:lastRenderedPageBreak/>
        <w:t>The proposed amendments originate from concerns raised by the Director of State Programs, Office of Pipeline Safety at the United States Department of Transportation, Pipeline and Hazardous Materials Safety Administration (PHMSA).</w:t>
      </w:r>
      <w:r w:rsidR="00226A2B">
        <w:rPr>
          <w:sz w:val="26"/>
          <w:szCs w:val="26"/>
        </w:rPr>
        <w:t xml:space="preserve">  </w:t>
      </w:r>
      <w:r w:rsidRPr="001C167E">
        <w:rPr>
          <w:color w:val="000000"/>
          <w:spacing w:val="3"/>
          <w:sz w:val="26"/>
          <w:szCs w:val="26"/>
        </w:rPr>
        <w:t xml:space="preserve">Based on those concerns, the Commission proposes "to revise its regulation to clarify that it is the responsibility of the public utility to design, construct, operate, and maintain a customer's service line upstream of the inlet of the meter serving the customer (or the connection to a customer's piping at the wall if there is no customer meter)." </w:t>
      </w:r>
      <w:r w:rsidR="006B42CF">
        <w:rPr>
          <w:color w:val="000000"/>
          <w:spacing w:val="3"/>
          <w:sz w:val="26"/>
          <w:szCs w:val="26"/>
        </w:rPr>
        <w:t xml:space="preserve"> </w:t>
      </w:r>
      <w:r w:rsidRPr="001C167E">
        <w:rPr>
          <w:color w:val="000000"/>
          <w:spacing w:val="3"/>
          <w:sz w:val="26"/>
          <w:szCs w:val="26"/>
        </w:rPr>
        <w:t xml:space="preserve">Tentative Order at p. 8. </w:t>
      </w:r>
      <w:r w:rsidR="006B42CF">
        <w:rPr>
          <w:color w:val="000000"/>
          <w:spacing w:val="3"/>
          <w:sz w:val="26"/>
          <w:szCs w:val="26"/>
        </w:rPr>
        <w:t xml:space="preserve"> </w:t>
      </w:r>
      <w:r w:rsidRPr="001C167E">
        <w:rPr>
          <w:color w:val="000000"/>
          <w:spacing w:val="3"/>
          <w:sz w:val="26"/>
          <w:szCs w:val="26"/>
        </w:rPr>
        <w:t>And, recognizing the conflict between PHMSA's concerns and Pennsylvania state law at Section 1510 of the Public Utility Code, 66 Pa. C.S. § 1510 which provides, in pertinent part, that "[a] public utility shall not be authorized or required to acquire or assume ownership of any customer's service line</w:t>
      </w:r>
      <w:r w:rsidR="006B42CF">
        <w:rPr>
          <w:color w:val="000000"/>
          <w:spacing w:val="3"/>
          <w:sz w:val="26"/>
          <w:szCs w:val="26"/>
        </w:rPr>
        <w:t>,</w:t>
      </w:r>
      <w:r w:rsidRPr="001C167E">
        <w:rPr>
          <w:color w:val="000000"/>
          <w:spacing w:val="3"/>
          <w:sz w:val="26"/>
          <w:szCs w:val="26"/>
        </w:rPr>
        <w:t>"</w:t>
      </w:r>
      <w:r w:rsidR="00B10339">
        <w:rPr>
          <w:rStyle w:val="FootnoteReference"/>
          <w:color w:val="000000"/>
          <w:spacing w:val="3"/>
          <w:sz w:val="26"/>
          <w:szCs w:val="26"/>
        </w:rPr>
        <w:footnoteReference w:id="2"/>
      </w:r>
      <w:r w:rsidRPr="001C167E">
        <w:rPr>
          <w:color w:val="000000"/>
          <w:spacing w:val="3"/>
          <w:sz w:val="26"/>
          <w:szCs w:val="26"/>
        </w:rPr>
        <w:t xml:space="preserve"> the Commission further proposes "that the utility shall require a customer to pay the public utility for all reasonable costs incurred by the public utility to repair and maintain the customer's service line upstream of the meter (or the connection to a customer's piping at the wall if there is no customer meter)."</w:t>
      </w:r>
      <w:r w:rsidR="00772C92">
        <w:rPr>
          <w:color w:val="000000"/>
          <w:spacing w:val="3"/>
          <w:sz w:val="26"/>
          <w:szCs w:val="26"/>
        </w:rPr>
        <w:t xml:space="preserve">  Petition ¶¶3, 4.</w:t>
      </w:r>
    </w:p>
    <w:p w14:paraId="158FA538" w14:textId="77777777" w:rsidR="00B10339" w:rsidRDefault="00B10339" w:rsidP="001027CB">
      <w:pPr>
        <w:pStyle w:val="ListParagraph"/>
        <w:ind w:left="0"/>
        <w:rPr>
          <w:color w:val="000000"/>
          <w:sz w:val="26"/>
          <w:szCs w:val="26"/>
        </w:rPr>
      </w:pPr>
    </w:p>
    <w:p w14:paraId="42C20C0B" w14:textId="77777777" w:rsidR="00B10339" w:rsidRDefault="001C167E" w:rsidP="001027CB">
      <w:pPr>
        <w:ind w:firstLine="720"/>
      </w:pPr>
      <w:r w:rsidRPr="001C167E">
        <w:rPr>
          <w:color w:val="000000"/>
          <w:sz w:val="26"/>
          <w:szCs w:val="26"/>
        </w:rPr>
        <w:t xml:space="preserve">The Commission is seeking comments on a solution which may meet the concerns of PHMSA to align Pennsylvania regulations with the federal regulations without violating Pennsylvania statutory law which clearly states that "maintenance of service lines shall be the responsibility of the owner of the service line." </w:t>
      </w:r>
      <w:r w:rsidR="00226A2B">
        <w:rPr>
          <w:color w:val="000000"/>
          <w:sz w:val="26"/>
          <w:szCs w:val="26"/>
        </w:rPr>
        <w:t xml:space="preserve"> </w:t>
      </w:r>
      <w:r w:rsidRPr="001C167E">
        <w:rPr>
          <w:color w:val="000000"/>
          <w:sz w:val="26"/>
          <w:szCs w:val="26"/>
        </w:rPr>
        <w:t>66 Pa. C.S. § 1510.</w:t>
      </w:r>
      <w:r w:rsidR="00226A2B">
        <w:rPr>
          <w:color w:val="000000"/>
          <w:sz w:val="26"/>
          <w:szCs w:val="26"/>
        </w:rPr>
        <w:t xml:space="preserve">  </w:t>
      </w:r>
      <w:r w:rsidRPr="00B10339">
        <w:rPr>
          <w:sz w:val="26"/>
          <w:szCs w:val="26"/>
        </w:rPr>
        <w:t>In this initial step, akin to an advanced notice of proposed rulemaking, the Commission details a number of complex questions under the general categories of "monetary issues" and</w:t>
      </w:r>
      <w:r w:rsidR="00B10339" w:rsidRPr="00B10339">
        <w:rPr>
          <w:sz w:val="26"/>
          <w:szCs w:val="26"/>
        </w:rPr>
        <w:t xml:space="preserve"> </w:t>
      </w:r>
      <w:r w:rsidRPr="00B10339">
        <w:rPr>
          <w:sz w:val="26"/>
          <w:szCs w:val="26"/>
        </w:rPr>
        <w:t>"customer-service issues" each of which will require both practical and legal consideration by commentators.</w:t>
      </w:r>
      <w:r w:rsidR="00B10339" w:rsidRPr="00B10339">
        <w:rPr>
          <w:sz w:val="26"/>
          <w:szCs w:val="26"/>
        </w:rPr>
        <w:t xml:space="preserve"> </w:t>
      </w:r>
      <w:r w:rsidR="00772C92">
        <w:rPr>
          <w:sz w:val="26"/>
          <w:szCs w:val="26"/>
        </w:rPr>
        <w:t xml:space="preserve"> Petition ¶¶5, 6.</w:t>
      </w:r>
    </w:p>
    <w:p w14:paraId="2954CC67" w14:textId="77777777" w:rsidR="00B10339" w:rsidRDefault="00B10339" w:rsidP="001027CB">
      <w:pPr>
        <w:pStyle w:val="ListParagraph"/>
        <w:ind w:left="0"/>
        <w:rPr>
          <w:sz w:val="26"/>
          <w:szCs w:val="26"/>
        </w:rPr>
      </w:pPr>
    </w:p>
    <w:p w14:paraId="35324D0E" w14:textId="77777777" w:rsidR="00B10339" w:rsidRDefault="001C167E" w:rsidP="001027CB">
      <w:pPr>
        <w:ind w:firstLine="720"/>
        <w:rPr>
          <w:sz w:val="26"/>
          <w:szCs w:val="26"/>
        </w:rPr>
      </w:pPr>
      <w:r w:rsidRPr="00B10339">
        <w:rPr>
          <w:sz w:val="26"/>
          <w:szCs w:val="26"/>
        </w:rPr>
        <w:t xml:space="preserve">In general, the questions cover issues ranging from whether the utility can recover these costs via repayment plans acting as a lender with the right to terminate service for failure to pay to whether costs can be socialized via a </w:t>
      </w:r>
      <w:r w:rsidR="00481D58">
        <w:rPr>
          <w:sz w:val="26"/>
          <w:szCs w:val="26"/>
        </w:rPr>
        <w:t>Distribution System Improvement Charge (</w:t>
      </w:r>
      <w:r w:rsidRPr="00B10339">
        <w:rPr>
          <w:sz w:val="26"/>
          <w:szCs w:val="26"/>
        </w:rPr>
        <w:t>DSIC</w:t>
      </w:r>
      <w:r w:rsidR="00481D58">
        <w:rPr>
          <w:sz w:val="26"/>
          <w:szCs w:val="26"/>
        </w:rPr>
        <w:t>)</w:t>
      </w:r>
      <w:r w:rsidRPr="00B10339">
        <w:rPr>
          <w:sz w:val="26"/>
          <w:szCs w:val="26"/>
        </w:rPr>
        <w:t xml:space="preserve"> mechanism or capitalized in the utility's base rates. </w:t>
      </w:r>
      <w:r w:rsidR="00226A2B">
        <w:rPr>
          <w:sz w:val="26"/>
          <w:szCs w:val="26"/>
        </w:rPr>
        <w:t xml:space="preserve"> </w:t>
      </w:r>
      <w:r w:rsidRPr="00B10339">
        <w:rPr>
          <w:sz w:val="26"/>
          <w:szCs w:val="26"/>
        </w:rPr>
        <w:t xml:space="preserve">Comments are sought on the usefulness of uniform tariff language and whether such language should be codified in regulations, required via an order or included in a policy statement. </w:t>
      </w:r>
      <w:r w:rsidR="00226A2B">
        <w:rPr>
          <w:sz w:val="26"/>
          <w:szCs w:val="26"/>
        </w:rPr>
        <w:t xml:space="preserve"> </w:t>
      </w:r>
      <w:r w:rsidRPr="00B10339">
        <w:rPr>
          <w:sz w:val="26"/>
          <w:szCs w:val="26"/>
        </w:rPr>
        <w:t>Recognizing the inevitable need for communication with the customer in the event the utility is tasked with maintenance of the customer-owned service line, the Commission also seeks input on how "to ensure customers are provided clear and timely communications regarding their options prior to the utility completing the work</w:t>
      </w:r>
      <w:r w:rsidR="00226A2B">
        <w:rPr>
          <w:sz w:val="26"/>
          <w:szCs w:val="26"/>
        </w:rPr>
        <w:t>.</w:t>
      </w:r>
      <w:r w:rsidRPr="00B10339">
        <w:rPr>
          <w:sz w:val="26"/>
          <w:szCs w:val="26"/>
        </w:rPr>
        <w:t>"</w:t>
      </w:r>
      <w:r w:rsidR="00226A2B">
        <w:rPr>
          <w:sz w:val="26"/>
          <w:szCs w:val="26"/>
        </w:rPr>
        <w:t xml:space="preserve"> </w:t>
      </w:r>
      <w:r w:rsidRPr="00B10339">
        <w:rPr>
          <w:sz w:val="26"/>
          <w:szCs w:val="26"/>
        </w:rPr>
        <w:t xml:space="preserve"> Tentative Order at p. 12. </w:t>
      </w:r>
      <w:r w:rsidR="00226A2B">
        <w:rPr>
          <w:sz w:val="26"/>
          <w:szCs w:val="26"/>
        </w:rPr>
        <w:t xml:space="preserve"> </w:t>
      </w:r>
      <w:r w:rsidRPr="00B10339">
        <w:rPr>
          <w:sz w:val="26"/>
          <w:szCs w:val="26"/>
        </w:rPr>
        <w:t xml:space="preserve">And finally, the Commission asks commentators to identify any concerns related to what authority the utility has to access customer property to repair and/or maintain customer-owned service lines. </w:t>
      </w:r>
      <w:r w:rsidR="00226A2B">
        <w:rPr>
          <w:sz w:val="26"/>
          <w:szCs w:val="26"/>
        </w:rPr>
        <w:t xml:space="preserve"> </w:t>
      </w:r>
      <w:r w:rsidRPr="00B10339">
        <w:rPr>
          <w:sz w:val="26"/>
          <w:szCs w:val="26"/>
        </w:rPr>
        <w:t>A complex legal issue touching on whether this new regulatory scheme proposed by the Commission may result in a "taking" of private property to ensure public safety.</w:t>
      </w:r>
      <w:r w:rsidR="00772C92">
        <w:rPr>
          <w:sz w:val="26"/>
          <w:szCs w:val="26"/>
        </w:rPr>
        <w:t xml:space="preserve">  Petition ¶7.</w:t>
      </w:r>
    </w:p>
    <w:p w14:paraId="65C2F06B" w14:textId="77777777" w:rsidR="005263C0" w:rsidRDefault="005263C0" w:rsidP="00226A2B">
      <w:pPr>
        <w:rPr>
          <w:sz w:val="26"/>
          <w:szCs w:val="26"/>
        </w:rPr>
      </w:pPr>
    </w:p>
    <w:p w14:paraId="028E2D04" w14:textId="77777777" w:rsidR="00226A2B" w:rsidRPr="001C167E" w:rsidRDefault="00481D58" w:rsidP="001027CB">
      <w:pPr>
        <w:ind w:firstLine="720"/>
        <w:rPr>
          <w:sz w:val="26"/>
          <w:szCs w:val="26"/>
        </w:rPr>
      </w:pPr>
      <w:r>
        <w:rPr>
          <w:color w:val="000000"/>
          <w:sz w:val="26"/>
          <w:szCs w:val="26"/>
        </w:rPr>
        <w:lastRenderedPageBreak/>
        <w:t xml:space="preserve">The </w:t>
      </w:r>
      <w:r w:rsidR="00226A2B" w:rsidRPr="00B10339">
        <w:rPr>
          <w:color w:val="000000"/>
          <w:sz w:val="26"/>
          <w:szCs w:val="26"/>
        </w:rPr>
        <w:t>E</w:t>
      </w:r>
      <w:r w:rsidR="00226A2B" w:rsidRPr="001C167E">
        <w:rPr>
          <w:color w:val="000000"/>
          <w:sz w:val="26"/>
          <w:szCs w:val="26"/>
        </w:rPr>
        <w:t>AP believes that the extra time sought through this request will not serve to delay the Commission's goal to issue a notice of proposed rulemaking and in fact, will benefit all potential commentators and the Commission by eliciting a more thorough and nuanced analysis of issues necessary for the Commission to proceed to draft revisions so as to potentially address both the concerns of PHMSA as well as adhere to the legislative intent as evidenced by the clear language set forth in 66 Pa. C.S. § 1510.</w:t>
      </w:r>
      <w:r w:rsidR="00772C92">
        <w:rPr>
          <w:color w:val="000000"/>
          <w:sz w:val="26"/>
          <w:szCs w:val="26"/>
        </w:rPr>
        <w:t xml:space="preserve">  Petition ¶10.</w:t>
      </w:r>
    </w:p>
    <w:p w14:paraId="23619466" w14:textId="77777777" w:rsidR="00226A2B" w:rsidRPr="00907693" w:rsidRDefault="00226A2B" w:rsidP="001027CB"/>
    <w:p w14:paraId="7186CB65" w14:textId="77777777" w:rsidR="00907693" w:rsidRDefault="00907693" w:rsidP="001027CB"/>
    <w:p w14:paraId="5B35D754" w14:textId="77777777" w:rsidR="00B10339" w:rsidRDefault="001C167E" w:rsidP="001027CB">
      <w:pPr>
        <w:ind w:firstLine="720"/>
      </w:pPr>
      <w:r w:rsidRPr="001C167E">
        <w:rPr>
          <w:color w:val="000000"/>
          <w:sz w:val="26"/>
          <w:szCs w:val="26"/>
        </w:rPr>
        <w:t>The Tentative Order provides that the responses and information gathered at this preliminary stage will benefit the Commission greatly in a contemplated future rulemaking to amend its regulations, specifically 52 Pa. Code § 59.34, to meet the concerns of PHMSA.</w:t>
      </w:r>
      <w:r w:rsidR="00226A2B">
        <w:rPr>
          <w:color w:val="000000"/>
          <w:sz w:val="26"/>
          <w:szCs w:val="26"/>
        </w:rPr>
        <w:t xml:space="preserve">  </w:t>
      </w:r>
      <w:r w:rsidRPr="001C167E">
        <w:rPr>
          <w:color w:val="000000"/>
          <w:sz w:val="26"/>
          <w:szCs w:val="26"/>
        </w:rPr>
        <w:t xml:space="preserve">Given the complex technical, legal and policy issues raised in the Tentative Order and the impact of the proposed amendments on customers who own their service lines, ratepayers of the utility in general, and long-standing utility practices and procedures developed to comply with the statute at 66 Pa. C.S. § 1510, </w:t>
      </w:r>
      <w:r w:rsidR="00481D58">
        <w:rPr>
          <w:color w:val="000000"/>
          <w:sz w:val="26"/>
          <w:szCs w:val="26"/>
        </w:rPr>
        <w:t xml:space="preserve">the </w:t>
      </w:r>
      <w:r w:rsidRPr="001C167E">
        <w:rPr>
          <w:color w:val="000000"/>
          <w:sz w:val="26"/>
          <w:szCs w:val="26"/>
        </w:rPr>
        <w:t xml:space="preserve">EAP requests an extension of time until October 30, </w:t>
      </w:r>
      <w:r w:rsidR="00D12E31" w:rsidRPr="001C167E">
        <w:rPr>
          <w:color w:val="000000"/>
          <w:sz w:val="26"/>
          <w:szCs w:val="26"/>
        </w:rPr>
        <w:t>2021,</w:t>
      </w:r>
      <w:r w:rsidRPr="001C167E">
        <w:rPr>
          <w:color w:val="000000"/>
          <w:sz w:val="26"/>
          <w:szCs w:val="26"/>
        </w:rPr>
        <w:t xml:space="preserve"> for all commentators to file comments.</w:t>
      </w:r>
      <w:r w:rsidR="00B10339" w:rsidRPr="00B10339">
        <w:rPr>
          <w:color w:val="000000"/>
          <w:sz w:val="26"/>
          <w:szCs w:val="26"/>
        </w:rPr>
        <w:t xml:space="preserve"> </w:t>
      </w:r>
      <w:r w:rsidR="00772C92">
        <w:rPr>
          <w:color w:val="000000"/>
          <w:sz w:val="26"/>
          <w:szCs w:val="26"/>
        </w:rPr>
        <w:t xml:space="preserve"> Petition ¶¶8, 9.</w:t>
      </w:r>
    </w:p>
    <w:p w14:paraId="3B929240" w14:textId="77777777" w:rsidR="00B10339" w:rsidRDefault="00B10339" w:rsidP="001027CB">
      <w:pPr>
        <w:pStyle w:val="ListParagraph"/>
        <w:ind w:left="0"/>
        <w:rPr>
          <w:color w:val="000000"/>
          <w:sz w:val="26"/>
          <w:szCs w:val="26"/>
        </w:rPr>
      </w:pPr>
    </w:p>
    <w:p w14:paraId="010167D6" w14:textId="77777777" w:rsidR="00552478" w:rsidRPr="00552478" w:rsidRDefault="00552478" w:rsidP="00552478">
      <w:pPr>
        <w:keepNext/>
        <w:ind w:firstLine="720"/>
        <w:textAlignment w:val="baseline"/>
        <w:rPr>
          <w:sz w:val="26"/>
          <w:szCs w:val="26"/>
        </w:rPr>
      </w:pPr>
      <w:r w:rsidRPr="00552478">
        <w:rPr>
          <w:sz w:val="26"/>
          <w:szCs w:val="26"/>
        </w:rPr>
        <w:t xml:space="preserve">Based on the justifications provided, we find it reasonable to grant the </w:t>
      </w:r>
      <w:r w:rsidR="00907693">
        <w:rPr>
          <w:sz w:val="26"/>
          <w:szCs w:val="26"/>
        </w:rPr>
        <w:t xml:space="preserve">EAP’s </w:t>
      </w:r>
      <w:r w:rsidRPr="00552478">
        <w:rPr>
          <w:sz w:val="26"/>
          <w:szCs w:val="26"/>
        </w:rPr>
        <w:t xml:space="preserve">request for an extension </w:t>
      </w:r>
      <w:r w:rsidR="00907693">
        <w:rPr>
          <w:sz w:val="26"/>
          <w:szCs w:val="26"/>
        </w:rPr>
        <w:t xml:space="preserve">of time for all interested parties to file comments </w:t>
      </w:r>
      <w:r w:rsidRPr="00552478">
        <w:rPr>
          <w:sz w:val="26"/>
          <w:szCs w:val="26"/>
        </w:rPr>
        <w:t>in this proceeding.</w:t>
      </w:r>
      <w:r w:rsidR="00907693">
        <w:rPr>
          <w:sz w:val="26"/>
          <w:szCs w:val="26"/>
        </w:rPr>
        <w:t xml:space="preserve">  </w:t>
      </w:r>
      <w:r w:rsidRPr="00552478">
        <w:rPr>
          <w:sz w:val="26"/>
          <w:szCs w:val="26"/>
        </w:rPr>
        <w:t xml:space="preserve">Accordingly, </w:t>
      </w:r>
      <w:r w:rsidR="00B478AC">
        <w:rPr>
          <w:sz w:val="26"/>
          <w:szCs w:val="26"/>
        </w:rPr>
        <w:t xml:space="preserve">because October 30, </w:t>
      </w:r>
      <w:r w:rsidR="00D12E31">
        <w:rPr>
          <w:sz w:val="26"/>
          <w:szCs w:val="26"/>
        </w:rPr>
        <w:t>2021,</w:t>
      </w:r>
      <w:r w:rsidR="00B478AC">
        <w:rPr>
          <w:sz w:val="26"/>
          <w:szCs w:val="26"/>
        </w:rPr>
        <w:t xml:space="preserve"> is a Saturday, all interested parties shall </w:t>
      </w:r>
      <w:r w:rsidRPr="00552478">
        <w:rPr>
          <w:sz w:val="26"/>
          <w:szCs w:val="26"/>
        </w:rPr>
        <w:t xml:space="preserve">file and serve </w:t>
      </w:r>
      <w:r w:rsidR="00907693" w:rsidRPr="00907693">
        <w:rPr>
          <w:sz w:val="26"/>
          <w:szCs w:val="26"/>
        </w:rPr>
        <w:t>their</w:t>
      </w:r>
      <w:r w:rsidRPr="00552478">
        <w:rPr>
          <w:sz w:val="26"/>
          <w:szCs w:val="26"/>
        </w:rPr>
        <w:t xml:space="preserve"> </w:t>
      </w:r>
      <w:r w:rsidR="00907693" w:rsidRPr="00907693">
        <w:rPr>
          <w:sz w:val="26"/>
          <w:szCs w:val="26"/>
        </w:rPr>
        <w:t>comments</w:t>
      </w:r>
      <w:r w:rsidRPr="00552478">
        <w:rPr>
          <w:sz w:val="26"/>
          <w:szCs w:val="26"/>
        </w:rPr>
        <w:t xml:space="preserve"> </w:t>
      </w:r>
      <w:bookmarkStart w:id="0" w:name="_Hlk83303026"/>
      <w:r w:rsidRPr="00552478">
        <w:rPr>
          <w:sz w:val="26"/>
          <w:szCs w:val="26"/>
        </w:rPr>
        <w:t xml:space="preserve">by </w:t>
      </w:r>
      <w:r w:rsidR="00907693">
        <w:rPr>
          <w:sz w:val="26"/>
          <w:szCs w:val="26"/>
        </w:rPr>
        <w:t>Monday</w:t>
      </w:r>
      <w:r w:rsidRPr="00552478">
        <w:rPr>
          <w:sz w:val="26"/>
          <w:szCs w:val="26"/>
        </w:rPr>
        <w:t xml:space="preserve">, </w:t>
      </w:r>
      <w:r w:rsidR="00907693">
        <w:rPr>
          <w:sz w:val="26"/>
          <w:szCs w:val="26"/>
        </w:rPr>
        <w:t>November 1</w:t>
      </w:r>
      <w:r w:rsidR="00907693" w:rsidRPr="00907693">
        <w:rPr>
          <w:sz w:val="26"/>
          <w:szCs w:val="26"/>
        </w:rPr>
        <w:t>, 2021</w:t>
      </w:r>
      <w:bookmarkEnd w:id="0"/>
      <w:r w:rsidRPr="00552478">
        <w:rPr>
          <w:sz w:val="26"/>
          <w:szCs w:val="26"/>
        </w:rPr>
        <w:t xml:space="preserve">.  </w:t>
      </w:r>
      <w:r w:rsidR="005263C0">
        <w:rPr>
          <w:sz w:val="26"/>
          <w:szCs w:val="26"/>
        </w:rPr>
        <w:t xml:space="preserve">A copy of this Letter shall be deposited with the Legislative Reference Bureau for publication in the </w:t>
      </w:r>
      <w:r w:rsidR="005263C0" w:rsidRPr="001027CB">
        <w:rPr>
          <w:i/>
          <w:iCs/>
          <w:sz w:val="26"/>
          <w:szCs w:val="26"/>
        </w:rPr>
        <w:t>Pennsylvania Bulletin</w:t>
      </w:r>
      <w:r w:rsidR="005263C0">
        <w:rPr>
          <w:sz w:val="26"/>
          <w:szCs w:val="26"/>
        </w:rPr>
        <w:t xml:space="preserve">.  </w:t>
      </w:r>
      <w:r w:rsidRPr="00552478">
        <w:rPr>
          <w:sz w:val="26"/>
          <w:szCs w:val="26"/>
        </w:rPr>
        <w:t xml:space="preserve">Questions may be directed to </w:t>
      </w:r>
      <w:r w:rsidR="00907693" w:rsidRPr="00907693">
        <w:rPr>
          <w:sz w:val="26"/>
          <w:szCs w:val="26"/>
        </w:rPr>
        <w:t xml:space="preserve">Adam Young, </w:t>
      </w:r>
      <w:hyperlink r:id="rId11" w:history="1">
        <w:r w:rsidR="00907693" w:rsidRPr="00907693">
          <w:rPr>
            <w:rStyle w:val="Hyperlink"/>
            <w:sz w:val="26"/>
            <w:szCs w:val="26"/>
          </w:rPr>
          <w:t>adyoung@pa.gov</w:t>
        </w:r>
      </w:hyperlink>
      <w:r w:rsidR="00907693" w:rsidRPr="00907693">
        <w:rPr>
          <w:sz w:val="26"/>
          <w:szCs w:val="26"/>
        </w:rPr>
        <w:t xml:space="preserve"> or Steven Bainbridge, </w:t>
      </w:r>
      <w:hyperlink r:id="rId12" w:history="1">
        <w:r w:rsidR="00907693" w:rsidRPr="00907693">
          <w:rPr>
            <w:rStyle w:val="Hyperlink"/>
            <w:sz w:val="26"/>
            <w:szCs w:val="26"/>
          </w:rPr>
          <w:t>sbainbridg@pa.gov</w:t>
        </w:r>
      </w:hyperlink>
      <w:r w:rsidR="00907693" w:rsidRPr="00907693">
        <w:rPr>
          <w:sz w:val="26"/>
          <w:szCs w:val="26"/>
        </w:rPr>
        <w:t>.</w:t>
      </w:r>
      <w:r w:rsidRPr="00552478">
        <w:rPr>
          <w:sz w:val="26"/>
          <w:szCs w:val="26"/>
        </w:rPr>
        <w:t xml:space="preserve">   </w:t>
      </w:r>
    </w:p>
    <w:p w14:paraId="2DF93444" w14:textId="0FBE5732" w:rsidR="00552478" w:rsidRPr="00552478" w:rsidRDefault="00552478" w:rsidP="00552478">
      <w:pPr>
        <w:keepNext/>
        <w:ind w:firstLine="720"/>
        <w:textAlignment w:val="baseline"/>
        <w:rPr>
          <w:sz w:val="26"/>
          <w:szCs w:val="26"/>
        </w:rPr>
      </w:pPr>
      <w:r w:rsidRPr="00552478">
        <w:rPr>
          <w:sz w:val="26"/>
          <w:szCs w:val="26"/>
        </w:rPr>
        <w:t xml:space="preserve">  </w:t>
      </w:r>
    </w:p>
    <w:p w14:paraId="4C56DF08" w14:textId="77777777" w:rsidR="00552478" w:rsidRPr="00552478" w:rsidRDefault="00552478" w:rsidP="00552478">
      <w:pPr>
        <w:keepNext/>
        <w:tabs>
          <w:tab w:val="left" w:pos="720"/>
          <w:tab w:val="left" w:pos="5040"/>
        </w:tabs>
        <w:rPr>
          <w:sz w:val="26"/>
          <w:szCs w:val="26"/>
        </w:rPr>
      </w:pPr>
    </w:p>
    <w:p w14:paraId="3BB72271" w14:textId="5D8EE551" w:rsidR="00552478" w:rsidRPr="00552478" w:rsidRDefault="00C14A13" w:rsidP="00552478">
      <w:pPr>
        <w:keepNext/>
        <w:tabs>
          <w:tab w:val="left" w:pos="720"/>
          <w:tab w:val="left" w:pos="5040"/>
        </w:tabs>
        <w:rPr>
          <w:sz w:val="26"/>
          <w:szCs w:val="26"/>
        </w:rPr>
      </w:pPr>
      <w:r>
        <w:rPr>
          <w:noProof/>
        </w:rPr>
        <w:drawing>
          <wp:anchor distT="0" distB="0" distL="114300" distR="114300" simplePos="0" relativeHeight="251659264" behindDoc="1" locked="0" layoutInCell="1" allowOverlap="1" wp14:anchorId="42EECE85" wp14:editId="47E5FFB0">
            <wp:simplePos x="0" y="0"/>
            <wp:positionH relativeFrom="column">
              <wp:posOffset>3228975</wp:posOffset>
            </wp:positionH>
            <wp:positionV relativeFrom="paragraph">
              <wp:posOffset>86995</wp:posOffset>
            </wp:positionV>
            <wp:extent cx="2200275" cy="838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478" w:rsidRPr="00552478">
        <w:rPr>
          <w:sz w:val="26"/>
          <w:szCs w:val="26"/>
        </w:rPr>
        <w:tab/>
      </w:r>
      <w:r w:rsidR="00552478" w:rsidRPr="00552478">
        <w:rPr>
          <w:sz w:val="26"/>
          <w:szCs w:val="26"/>
        </w:rPr>
        <w:tab/>
        <w:t>Sincerely,</w:t>
      </w:r>
    </w:p>
    <w:p w14:paraId="7BB113D3" w14:textId="77777777" w:rsidR="00552478" w:rsidRPr="00552478" w:rsidRDefault="00552478" w:rsidP="00552478">
      <w:pPr>
        <w:keepNext/>
        <w:tabs>
          <w:tab w:val="left" w:pos="720"/>
          <w:tab w:val="left" w:pos="5040"/>
        </w:tabs>
        <w:rPr>
          <w:sz w:val="26"/>
          <w:szCs w:val="26"/>
        </w:rPr>
      </w:pPr>
    </w:p>
    <w:p w14:paraId="5352907E" w14:textId="77777777" w:rsidR="00552478" w:rsidRPr="00552478" w:rsidRDefault="00552478" w:rsidP="00552478">
      <w:pPr>
        <w:keepNext/>
        <w:rPr>
          <w:sz w:val="26"/>
          <w:szCs w:val="26"/>
        </w:rPr>
      </w:pPr>
    </w:p>
    <w:p w14:paraId="217E21F1" w14:textId="77777777" w:rsidR="00552478" w:rsidRPr="00552478" w:rsidRDefault="00552478" w:rsidP="00552478">
      <w:pPr>
        <w:keepNext/>
        <w:tabs>
          <w:tab w:val="left" w:pos="720"/>
        </w:tabs>
        <w:rPr>
          <w:sz w:val="26"/>
          <w:szCs w:val="26"/>
        </w:rPr>
      </w:pPr>
    </w:p>
    <w:p w14:paraId="7EE8F12A" w14:textId="77777777" w:rsidR="00552478" w:rsidRPr="00552478" w:rsidRDefault="00552478" w:rsidP="00552478">
      <w:pPr>
        <w:keepNext/>
        <w:outlineLvl w:val="0"/>
        <w:rPr>
          <w:sz w:val="26"/>
          <w:szCs w:val="26"/>
        </w:rPr>
      </w:pPr>
      <w:r w:rsidRPr="00552478">
        <w:rPr>
          <w:sz w:val="26"/>
          <w:szCs w:val="26"/>
        </w:rPr>
        <w:tab/>
      </w:r>
      <w:r w:rsidRPr="00552478">
        <w:rPr>
          <w:sz w:val="26"/>
          <w:szCs w:val="26"/>
        </w:rPr>
        <w:tab/>
      </w:r>
      <w:r w:rsidRPr="00552478">
        <w:rPr>
          <w:sz w:val="26"/>
          <w:szCs w:val="26"/>
        </w:rPr>
        <w:tab/>
      </w:r>
      <w:r w:rsidRPr="00552478">
        <w:rPr>
          <w:sz w:val="26"/>
          <w:szCs w:val="26"/>
        </w:rPr>
        <w:tab/>
      </w:r>
      <w:r w:rsidRPr="00552478">
        <w:rPr>
          <w:sz w:val="26"/>
          <w:szCs w:val="26"/>
        </w:rPr>
        <w:tab/>
      </w:r>
      <w:r w:rsidRPr="00552478">
        <w:rPr>
          <w:sz w:val="26"/>
          <w:szCs w:val="26"/>
        </w:rPr>
        <w:tab/>
      </w:r>
      <w:r w:rsidRPr="00552478">
        <w:rPr>
          <w:sz w:val="26"/>
          <w:szCs w:val="26"/>
        </w:rPr>
        <w:tab/>
        <w:t>Rosemary Chiavetta</w:t>
      </w:r>
    </w:p>
    <w:p w14:paraId="4978D790" w14:textId="77777777" w:rsidR="00552478" w:rsidRPr="00552478" w:rsidRDefault="00552478" w:rsidP="00552478">
      <w:pPr>
        <w:tabs>
          <w:tab w:val="left" w:pos="720"/>
          <w:tab w:val="left" w:pos="5040"/>
        </w:tabs>
        <w:rPr>
          <w:sz w:val="26"/>
          <w:szCs w:val="26"/>
        </w:rPr>
      </w:pPr>
      <w:r w:rsidRPr="00552478">
        <w:rPr>
          <w:sz w:val="26"/>
          <w:szCs w:val="26"/>
        </w:rPr>
        <w:tab/>
      </w:r>
      <w:r w:rsidRPr="00552478">
        <w:rPr>
          <w:sz w:val="26"/>
          <w:szCs w:val="26"/>
        </w:rPr>
        <w:tab/>
        <w:t>Secretary</w:t>
      </w:r>
    </w:p>
    <w:p w14:paraId="3BF27A2B" w14:textId="77777777" w:rsidR="00552478" w:rsidRPr="00552478" w:rsidRDefault="00552478" w:rsidP="00552478">
      <w:pPr>
        <w:tabs>
          <w:tab w:val="left" w:pos="720"/>
          <w:tab w:val="left" w:pos="5040"/>
        </w:tabs>
        <w:rPr>
          <w:sz w:val="26"/>
          <w:szCs w:val="26"/>
        </w:rPr>
      </w:pPr>
    </w:p>
    <w:p w14:paraId="604588B4" w14:textId="77777777" w:rsidR="001027CB" w:rsidRDefault="00552478" w:rsidP="001027CB">
      <w:pPr>
        <w:tabs>
          <w:tab w:val="left" w:pos="-720"/>
        </w:tabs>
        <w:rPr>
          <w:sz w:val="26"/>
          <w:szCs w:val="26"/>
        </w:rPr>
      </w:pPr>
      <w:r w:rsidRPr="00552478">
        <w:rPr>
          <w:rFonts w:eastAsia="Calibri"/>
          <w:sz w:val="26"/>
          <w:szCs w:val="26"/>
        </w:rPr>
        <w:t>cc:</w:t>
      </w:r>
      <w:r w:rsidR="00481D58">
        <w:rPr>
          <w:rFonts w:eastAsia="Calibri"/>
          <w:sz w:val="26"/>
          <w:szCs w:val="26"/>
        </w:rPr>
        <w:tab/>
      </w:r>
      <w:r w:rsidR="001027CB">
        <w:rPr>
          <w:sz w:val="26"/>
          <w:szCs w:val="26"/>
        </w:rPr>
        <w:t>Gladys Brown Dutrieuille, Chairman</w:t>
      </w:r>
    </w:p>
    <w:p w14:paraId="669A4D5C" w14:textId="77777777" w:rsidR="00DB0FAE" w:rsidRDefault="001027CB" w:rsidP="00DB0FAE">
      <w:pPr>
        <w:kinsoku w:val="0"/>
        <w:overflowPunct w:val="0"/>
        <w:ind w:firstLine="720"/>
        <w:textAlignment w:val="baseline"/>
        <w:rPr>
          <w:sz w:val="26"/>
          <w:szCs w:val="26"/>
        </w:rPr>
      </w:pPr>
      <w:r>
        <w:rPr>
          <w:sz w:val="26"/>
          <w:szCs w:val="26"/>
        </w:rPr>
        <w:t>John F. Coleman, Jr., Commissioner</w:t>
      </w:r>
    </w:p>
    <w:p w14:paraId="4896B8CF" w14:textId="77777777" w:rsidR="004D0317" w:rsidRDefault="001027CB" w:rsidP="00DB0FAE">
      <w:pPr>
        <w:kinsoku w:val="0"/>
        <w:overflowPunct w:val="0"/>
        <w:ind w:firstLine="720"/>
        <w:textAlignment w:val="baseline"/>
        <w:rPr>
          <w:rFonts w:eastAsia="Calibri"/>
          <w:sz w:val="26"/>
          <w:szCs w:val="26"/>
        </w:rPr>
      </w:pPr>
      <w:r>
        <w:rPr>
          <w:spacing w:val="-2"/>
          <w:sz w:val="26"/>
          <w:szCs w:val="26"/>
        </w:rPr>
        <w:t>Ralph V. Yanora, Commissioner</w:t>
      </w:r>
    </w:p>
    <w:p w14:paraId="593CB6BD" w14:textId="77777777" w:rsidR="004D0317" w:rsidRDefault="005263C0" w:rsidP="00DB0FAE">
      <w:pPr>
        <w:rPr>
          <w:rFonts w:eastAsia="Calibri"/>
          <w:sz w:val="26"/>
          <w:szCs w:val="26"/>
        </w:rPr>
      </w:pPr>
      <w:r>
        <w:rPr>
          <w:rFonts w:eastAsia="Calibri"/>
          <w:sz w:val="26"/>
          <w:szCs w:val="26"/>
        </w:rPr>
        <w:tab/>
        <w:t>Seth Mendelson, Executive Director</w:t>
      </w:r>
    </w:p>
    <w:p w14:paraId="093B4CD3" w14:textId="77777777" w:rsidR="005263C0" w:rsidRDefault="005263C0" w:rsidP="00DB0FAE">
      <w:pPr>
        <w:rPr>
          <w:rFonts w:eastAsia="Calibri"/>
          <w:sz w:val="26"/>
          <w:szCs w:val="26"/>
        </w:rPr>
      </w:pPr>
      <w:r>
        <w:rPr>
          <w:rFonts w:eastAsia="Calibri"/>
          <w:sz w:val="26"/>
          <w:szCs w:val="26"/>
        </w:rPr>
        <w:tab/>
        <w:t>Renardo Hicks, Chief Counsel</w:t>
      </w:r>
    </w:p>
    <w:p w14:paraId="42FEFE2A" w14:textId="77777777" w:rsidR="005263C0" w:rsidRDefault="005263C0" w:rsidP="00DB0FAE">
      <w:pPr>
        <w:rPr>
          <w:rFonts w:eastAsia="Calibri"/>
          <w:sz w:val="26"/>
          <w:szCs w:val="26"/>
        </w:rPr>
      </w:pPr>
      <w:r>
        <w:rPr>
          <w:rFonts w:eastAsia="Calibri"/>
          <w:sz w:val="26"/>
          <w:szCs w:val="26"/>
        </w:rPr>
        <w:tab/>
        <w:t>Kriss E. Brown, Deputy Chief Counsel</w:t>
      </w:r>
    </w:p>
    <w:p w14:paraId="4B695DFC" w14:textId="77777777" w:rsidR="00552478" w:rsidRPr="00552478" w:rsidRDefault="00552478" w:rsidP="00DB0FAE">
      <w:pPr>
        <w:ind w:firstLine="720"/>
        <w:rPr>
          <w:rFonts w:eastAsia="Calibri"/>
          <w:sz w:val="26"/>
          <w:szCs w:val="26"/>
        </w:rPr>
      </w:pPr>
      <w:r w:rsidRPr="00907693">
        <w:rPr>
          <w:rFonts w:eastAsia="Calibri"/>
          <w:sz w:val="26"/>
          <w:szCs w:val="26"/>
        </w:rPr>
        <w:t>Adam D. Young</w:t>
      </w:r>
      <w:r w:rsidRPr="00552478">
        <w:rPr>
          <w:rFonts w:eastAsia="Calibri"/>
          <w:sz w:val="26"/>
          <w:szCs w:val="26"/>
        </w:rPr>
        <w:t xml:space="preserve">, </w:t>
      </w:r>
      <w:r w:rsidR="00907693" w:rsidRPr="00907693">
        <w:rPr>
          <w:rFonts w:eastAsia="Calibri"/>
          <w:sz w:val="26"/>
          <w:szCs w:val="26"/>
        </w:rPr>
        <w:t xml:space="preserve">Assistant Counsel </w:t>
      </w:r>
    </w:p>
    <w:p w14:paraId="24476663" w14:textId="77777777" w:rsidR="00C77F29" w:rsidRPr="00907693" w:rsidRDefault="00907693" w:rsidP="00DB0FAE">
      <w:pPr>
        <w:ind w:firstLine="720"/>
        <w:rPr>
          <w:sz w:val="26"/>
          <w:szCs w:val="26"/>
        </w:rPr>
      </w:pPr>
      <w:r w:rsidRPr="00907693">
        <w:rPr>
          <w:rFonts w:eastAsia="Calibri"/>
          <w:sz w:val="26"/>
          <w:szCs w:val="26"/>
        </w:rPr>
        <w:t xml:space="preserve">Steven </w:t>
      </w:r>
      <w:r w:rsidR="00D62DA2">
        <w:rPr>
          <w:rFonts w:eastAsia="Calibri"/>
          <w:sz w:val="26"/>
          <w:szCs w:val="26"/>
        </w:rPr>
        <w:t xml:space="preserve">K. </w:t>
      </w:r>
      <w:r w:rsidRPr="00907693">
        <w:rPr>
          <w:rFonts w:eastAsia="Calibri"/>
          <w:sz w:val="26"/>
          <w:szCs w:val="26"/>
        </w:rPr>
        <w:t>Bainbridge, Assistant Counsel</w:t>
      </w:r>
    </w:p>
    <w:sectPr w:rsidR="00C77F29" w:rsidRPr="00907693" w:rsidSect="0084218B">
      <w:footerReference w:type="even" r:id="rId14"/>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72A9" w14:textId="77777777" w:rsidR="00081989" w:rsidRDefault="00081989">
      <w:r>
        <w:separator/>
      </w:r>
    </w:p>
  </w:endnote>
  <w:endnote w:type="continuationSeparator" w:id="0">
    <w:p w14:paraId="68E42086" w14:textId="77777777" w:rsidR="00081989" w:rsidRDefault="0008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1B05" w14:textId="77777777" w:rsidR="0075019A" w:rsidRDefault="0075019A"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E44272" w14:textId="77777777" w:rsidR="0075019A" w:rsidRDefault="00750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CC8B" w14:textId="77777777" w:rsidR="0075019A" w:rsidRDefault="0075019A"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C167E">
      <w:rPr>
        <w:rStyle w:val="PageNumber"/>
      </w:rPr>
      <w:fldChar w:fldCharType="separate"/>
    </w:r>
    <w:r w:rsidR="001C167E">
      <w:rPr>
        <w:rStyle w:val="PageNumber"/>
        <w:noProof/>
      </w:rPr>
      <w:t>2</w:t>
    </w:r>
    <w:r>
      <w:rPr>
        <w:rStyle w:val="PageNumber"/>
      </w:rPr>
      <w:fldChar w:fldCharType="end"/>
    </w:r>
  </w:p>
  <w:p w14:paraId="3BD6BF79" w14:textId="77777777" w:rsidR="0075019A" w:rsidRDefault="00750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EE41" w14:textId="77777777" w:rsidR="0075019A" w:rsidRDefault="007501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1AF1E1" w14:textId="77777777" w:rsidR="0075019A" w:rsidRDefault="0075019A">
    <w:pPr>
      <w:pStyle w:val="Footer"/>
    </w:pPr>
  </w:p>
  <w:p w14:paraId="2ABE1C68" w14:textId="77777777" w:rsidR="0075019A" w:rsidRDefault="0075019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D43F" w14:textId="77777777" w:rsidR="0075019A" w:rsidRDefault="0075019A">
    <w:pPr>
      <w:pStyle w:val="Footer"/>
      <w:framePr w:wrap="around" w:vAnchor="text" w:hAnchor="margin" w:xAlign="center" w:y="1"/>
      <w:rPr>
        <w:rStyle w:val="PageNumber"/>
      </w:rPr>
    </w:pPr>
  </w:p>
  <w:p w14:paraId="781E5E9C" w14:textId="77777777" w:rsidR="0075019A" w:rsidRDefault="00750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B5A3" w14:textId="77777777" w:rsidR="00081989" w:rsidRDefault="00081989">
      <w:r>
        <w:separator/>
      </w:r>
    </w:p>
  </w:footnote>
  <w:footnote w:type="continuationSeparator" w:id="0">
    <w:p w14:paraId="5B289388" w14:textId="77777777" w:rsidR="00081989" w:rsidRDefault="00081989">
      <w:r>
        <w:continuationSeparator/>
      </w:r>
    </w:p>
  </w:footnote>
  <w:footnote w:id="1">
    <w:p w14:paraId="210FC9FC" w14:textId="77777777" w:rsidR="001C167E" w:rsidRPr="00DB0FAE" w:rsidRDefault="001C167E">
      <w:pPr>
        <w:pStyle w:val="FootnoteText"/>
        <w:rPr>
          <w:sz w:val="22"/>
          <w:szCs w:val="22"/>
        </w:rPr>
      </w:pPr>
      <w:r w:rsidRPr="00DB0FAE">
        <w:rPr>
          <w:rStyle w:val="FootnoteReference"/>
          <w:sz w:val="22"/>
          <w:szCs w:val="22"/>
        </w:rPr>
        <w:footnoteRef/>
      </w:r>
      <w:r w:rsidRPr="00DB0FAE">
        <w:rPr>
          <w:sz w:val="22"/>
          <w:szCs w:val="22"/>
        </w:rPr>
        <w:t xml:space="preserve"> </w:t>
      </w:r>
      <w:r w:rsidR="00481D58" w:rsidRPr="00DB0FAE">
        <w:rPr>
          <w:sz w:val="22"/>
          <w:szCs w:val="22"/>
        </w:rPr>
        <w:t xml:space="preserve">The </w:t>
      </w:r>
      <w:r w:rsidRPr="00DB0FAE">
        <w:rPr>
          <w:sz w:val="22"/>
          <w:szCs w:val="22"/>
        </w:rPr>
        <w:t>EAP's NGDC members include Columbia Gas of Pennsylvania, Inc.; Leatherstocking Gas Company, LLC; National Fuel Gas Distribution Corp.; PECO Energy Company; People's Natural Gas Company LLC; Peoples Gas Company LLC; Philadelphia Gas Works; Pike County Light &amp; Power Company; UGI Utilities, Inc.-Gas Division; and Valley Energy Inc.</w:t>
      </w:r>
    </w:p>
  </w:footnote>
  <w:footnote w:id="2">
    <w:p w14:paraId="75C47EDE" w14:textId="77777777" w:rsidR="00B10339" w:rsidRPr="00DB0FAE" w:rsidRDefault="00B10339">
      <w:pPr>
        <w:pStyle w:val="FootnoteText"/>
        <w:rPr>
          <w:sz w:val="22"/>
          <w:szCs w:val="22"/>
        </w:rPr>
      </w:pPr>
      <w:r w:rsidRPr="00DB0FAE">
        <w:rPr>
          <w:rStyle w:val="FootnoteReference"/>
          <w:sz w:val="22"/>
          <w:szCs w:val="22"/>
        </w:rPr>
        <w:footnoteRef/>
      </w:r>
      <w:r w:rsidRPr="00DB0FAE">
        <w:rPr>
          <w:sz w:val="22"/>
          <w:szCs w:val="22"/>
        </w:rPr>
        <w:t xml:space="preserve"> </w:t>
      </w:r>
      <w:r w:rsidRPr="00DB0FAE">
        <w:rPr>
          <w:color w:val="000000"/>
          <w:spacing w:val="5"/>
          <w:sz w:val="22"/>
          <w:szCs w:val="22"/>
        </w:rPr>
        <w:t>66 Pa. C.S. § 1510.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6934D5"/>
    <w:multiLevelType w:val="multilevel"/>
    <w:tmpl w:val="67E64FFE"/>
    <w:lvl w:ilvl="0">
      <w:start w:val="1"/>
      <w:numFmt w:val="decimal"/>
      <w:lvlText w:val="%1."/>
      <w:lvlJc w:val="left"/>
      <w:pPr>
        <w:tabs>
          <w:tab w:val="left" w:pos="1440"/>
        </w:tabs>
        <w:ind w:left="180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F74961"/>
    <w:multiLevelType w:val="hybridMultilevel"/>
    <w:tmpl w:val="C42A1B16"/>
    <w:lvl w:ilvl="0" w:tplc="B11858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C82785"/>
    <w:multiLevelType w:val="hybridMultilevel"/>
    <w:tmpl w:val="449C9FAC"/>
    <w:lvl w:ilvl="0" w:tplc="F474B1CC">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C30B7"/>
    <w:multiLevelType w:val="multilevel"/>
    <w:tmpl w:val="13CA69F8"/>
    <w:lvl w:ilvl="0">
      <w:start w:val="8"/>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2"/>
  </w:num>
  <w:num w:numId="4">
    <w:abstractNumId w:val="6"/>
  </w:num>
  <w:num w:numId="5">
    <w:abstractNumId w:val="12"/>
  </w:num>
  <w:num w:numId="6">
    <w:abstractNumId w:val="4"/>
  </w:num>
  <w:num w:numId="7">
    <w:abstractNumId w:val="13"/>
  </w:num>
  <w:num w:numId="8">
    <w:abstractNumId w:val="11"/>
  </w:num>
  <w:num w:numId="9">
    <w:abstractNumId w:val="0"/>
  </w:num>
  <w:num w:numId="10">
    <w:abstractNumId w:val="10"/>
  </w:num>
  <w:num w:numId="11">
    <w:abstractNumId w:val="3"/>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4796"/>
    <w:rsid w:val="0006085A"/>
    <w:rsid w:val="00067B3B"/>
    <w:rsid w:val="00067F2B"/>
    <w:rsid w:val="00075539"/>
    <w:rsid w:val="00076B03"/>
    <w:rsid w:val="00076F23"/>
    <w:rsid w:val="00081989"/>
    <w:rsid w:val="00091504"/>
    <w:rsid w:val="00094150"/>
    <w:rsid w:val="000E4C77"/>
    <w:rsid w:val="001027CB"/>
    <w:rsid w:val="001209F1"/>
    <w:rsid w:val="0012404A"/>
    <w:rsid w:val="00124DD5"/>
    <w:rsid w:val="00133D25"/>
    <w:rsid w:val="00152F72"/>
    <w:rsid w:val="00170283"/>
    <w:rsid w:val="001743D0"/>
    <w:rsid w:val="001974F6"/>
    <w:rsid w:val="001C167E"/>
    <w:rsid w:val="001D5DBB"/>
    <w:rsid w:val="001E1BF3"/>
    <w:rsid w:val="001F2EDC"/>
    <w:rsid w:val="00202276"/>
    <w:rsid w:val="00206F2B"/>
    <w:rsid w:val="002229C3"/>
    <w:rsid w:val="00226A2B"/>
    <w:rsid w:val="002364E4"/>
    <w:rsid w:val="00246A04"/>
    <w:rsid w:val="0025446A"/>
    <w:rsid w:val="00280E91"/>
    <w:rsid w:val="00284E35"/>
    <w:rsid w:val="00285461"/>
    <w:rsid w:val="002876AA"/>
    <w:rsid w:val="00292374"/>
    <w:rsid w:val="0029471C"/>
    <w:rsid w:val="002A2000"/>
    <w:rsid w:val="002A52A0"/>
    <w:rsid w:val="002B51A2"/>
    <w:rsid w:val="002C08FE"/>
    <w:rsid w:val="002F0138"/>
    <w:rsid w:val="002F2B8C"/>
    <w:rsid w:val="00303D80"/>
    <w:rsid w:val="00307FF2"/>
    <w:rsid w:val="00313F77"/>
    <w:rsid w:val="0031429F"/>
    <w:rsid w:val="0032677D"/>
    <w:rsid w:val="00335A29"/>
    <w:rsid w:val="00345522"/>
    <w:rsid w:val="00347684"/>
    <w:rsid w:val="00347A10"/>
    <w:rsid w:val="003516A6"/>
    <w:rsid w:val="00353111"/>
    <w:rsid w:val="003569E8"/>
    <w:rsid w:val="00366A65"/>
    <w:rsid w:val="003B26C3"/>
    <w:rsid w:val="003C102A"/>
    <w:rsid w:val="003C56E2"/>
    <w:rsid w:val="003E4B39"/>
    <w:rsid w:val="0042140E"/>
    <w:rsid w:val="004246D9"/>
    <w:rsid w:val="00454526"/>
    <w:rsid w:val="00455F78"/>
    <w:rsid w:val="00481D58"/>
    <w:rsid w:val="004A1767"/>
    <w:rsid w:val="004D0317"/>
    <w:rsid w:val="004D2698"/>
    <w:rsid w:val="004F32B3"/>
    <w:rsid w:val="004F5AAA"/>
    <w:rsid w:val="00513DCA"/>
    <w:rsid w:val="00514EA3"/>
    <w:rsid w:val="0051639C"/>
    <w:rsid w:val="005263C0"/>
    <w:rsid w:val="00526ADA"/>
    <w:rsid w:val="00526F31"/>
    <w:rsid w:val="00530216"/>
    <w:rsid w:val="00552478"/>
    <w:rsid w:val="00584C01"/>
    <w:rsid w:val="005A0955"/>
    <w:rsid w:val="005B3262"/>
    <w:rsid w:val="005B58B7"/>
    <w:rsid w:val="005C03C4"/>
    <w:rsid w:val="005E25C5"/>
    <w:rsid w:val="005E3690"/>
    <w:rsid w:val="005E4B6E"/>
    <w:rsid w:val="005F3D24"/>
    <w:rsid w:val="006247DE"/>
    <w:rsid w:val="00672262"/>
    <w:rsid w:val="006755C0"/>
    <w:rsid w:val="006A1D3F"/>
    <w:rsid w:val="006B42CF"/>
    <w:rsid w:val="006C5C47"/>
    <w:rsid w:val="006D6779"/>
    <w:rsid w:val="006E1A84"/>
    <w:rsid w:val="00700501"/>
    <w:rsid w:val="00701ED5"/>
    <w:rsid w:val="00721FA8"/>
    <w:rsid w:val="0075019A"/>
    <w:rsid w:val="007617B1"/>
    <w:rsid w:val="0077210F"/>
    <w:rsid w:val="00772716"/>
    <w:rsid w:val="00772C92"/>
    <w:rsid w:val="00773F47"/>
    <w:rsid w:val="00774744"/>
    <w:rsid w:val="00794208"/>
    <w:rsid w:val="00794E58"/>
    <w:rsid w:val="007A16AE"/>
    <w:rsid w:val="007D28D7"/>
    <w:rsid w:val="007E64B5"/>
    <w:rsid w:val="007F0775"/>
    <w:rsid w:val="007F55F1"/>
    <w:rsid w:val="0080792C"/>
    <w:rsid w:val="00807CAF"/>
    <w:rsid w:val="0084218B"/>
    <w:rsid w:val="008476A6"/>
    <w:rsid w:val="00864070"/>
    <w:rsid w:val="0089421A"/>
    <w:rsid w:val="008A2241"/>
    <w:rsid w:val="008C4D37"/>
    <w:rsid w:val="008E5EA0"/>
    <w:rsid w:val="008F78AA"/>
    <w:rsid w:val="00907693"/>
    <w:rsid w:val="00927022"/>
    <w:rsid w:val="00930003"/>
    <w:rsid w:val="0093258F"/>
    <w:rsid w:val="00984274"/>
    <w:rsid w:val="0099767B"/>
    <w:rsid w:val="009A1144"/>
    <w:rsid w:val="009A5A76"/>
    <w:rsid w:val="009B1956"/>
    <w:rsid w:val="009B23D8"/>
    <w:rsid w:val="009B2E39"/>
    <w:rsid w:val="009B36CB"/>
    <w:rsid w:val="009E40EC"/>
    <w:rsid w:val="009E65F6"/>
    <w:rsid w:val="009E7E5D"/>
    <w:rsid w:val="009F5F66"/>
    <w:rsid w:val="00A0792A"/>
    <w:rsid w:val="00A112E1"/>
    <w:rsid w:val="00A61C0A"/>
    <w:rsid w:val="00A66D1F"/>
    <w:rsid w:val="00A82C28"/>
    <w:rsid w:val="00A84699"/>
    <w:rsid w:val="00A93FB4"/>
    <w:rsid w:val="00A94535"/>
    <w:rsid w:val="00A955FA"/>
    <w:rsid w:val="00AA0347"/>
    <w:rsid w:val="00AA6F16"/>
    <w:rsid w:val="00AB36A9"/>
    <w:rsid w:val="00AD6503"/>
    <w:rsid w:val="00AD77EE"/>
    <w:rsid w:val="00AE792C"/>
    <w:rsid w:val="00AF02D1"/>
    <w:rsid w:val="00AF16AC"/>
    <w:rsid w:val="00AF4A0F"/>
    <w:rsid w:val="00B00393"/>
    <w:rsid w:val="00B10339"/>
    <w:rsid w:val="00B12277"/>
    <w:rsid w:val="00B31B02"/>
    <w:rsid w:val="00B3551A"/>
    <w:rsid w:val="00B42DCA"/>
    <w:rsid w:val="00B44A1E"/>
    <w:rsid w:val="00B478AC"/>
    <w:rsid w:val="00B57C6E"/>
    <w:rsid w:val="00B62D45"/>
    <w:rsid w:val="00B719AA"/>
    <w:rsid w:val="00B97014"/>
    <w:rsid w:val="00BC3A3C"/>
    <w:rsid w:val="00BC7ABE"/>
    <w:rsid w:val="00BD3A5C"/>
    <w:rsid w:val="00BD752E"/>
    <w:rsid w:val="00BE4A72"/>
    <w:rsid w:val="00BE5119"/>
    <w:rsid w:val="00BE575E"/>
    <w:rsid w:val="00BF66A8"/>
    <w:rsid w:val="00BF6D7C"/>
    <w:rsid w:val="00BF6F03"/>
    <w:rsid w:val="00C140D5"/>
    <w:rsid w:val="00C14A13"/>
    <w:rsid w:val="00C17CD5"/>
    <w:rsid w:val="00C35E20"/>
    <w:rsid w:val="00C74A51"/>
    <w:rsid w:val="00C77C13"/>
    <w:rsid w:val="00C77F29"/>
    <w:rsid w:val="00C837E6"/>
    <w:rsid w:val="00C90506"/>
    <w:rsid w:val="00C95F36"/>
    <w:rsid w:val="00C96CF9"/>
    <w:rsid w:val="00CA44B2"/>
    <w:rsid w:val="00CB129D"/>
    <w:rsid w:val="00CB5738"/>
    <w:rsid w:val="00CD42ED"/>
    <w:rsid w:val="00CE2A65"/>
    <w:rsid w:val="00CF047C"/>
    <w:rsid w:val="00D12E31"/>
    <w:rsid w:val="00D355DB"/>
    <w:rsid w:val="00D55E96"/>
    <w:rsid w:val="00D62DA2"/>
    <w:rsid w:val="00D64F9B"/>
    <w:rsid w:val="00DA4D87"/>
    <w:rsid w:val="00DB0FAE"/>
    <w:rsid w:val="00DC35C5"/>
    <w:rsid w:val="00DD1A19"/>
    <w:rsid w:val="00DD7880"/>
    <w:rsid w:val="00DE3C6A"/>
    <w:rsid w:val="00DE4076"/>
    <w:rsid w:val="00E16ACF"/>
    <w:rsid w:val="00E236E3"/>
    <w:rsid w:val="00E26FF2"/>
    <w:rsid w:val="00E349DA"/>
    <w:rsid w:val="00E93258"/>
    <w:rsid w:val="00EC0F0A"/>
    <w:rsid w:val="00EC71DD"/>
    <w:rsid w:val="00EC7A49"/>
    <w:rsid w:val="00EC7ADB"/>
    <w:rsid w:val="00ED57C8"/>
    <w:rsid w:val="00F11A81"/>
    <w:rsid w:val="00F4598D"/>
    <w:rsid w:val="00F7094C"/>
    <w:rsid w:val="00F90527"/>
    <w:rsid w:val="00FA0E37"/>
    <w:rsid w:val="00FA244D"/>
    <w:rsid w:val="00FA2FCC"/>
    <w:rsid w:val="00FB3D01"/>
    <w:rsid w:val="00FC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222E3F6D"/>
  <w15:chartTrackingRefBased/>
  <w15:docId w15:val="{E7635F5F-F057-4246-8629-46DECFA5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1C167E"/>
  </w:style>
  <w:style w:type="character" w:customStyle="1" w:styleId="FootnoteTextChar">
    <w:name w:val="Footnote Text Char"/>
    <w:basedOn w:val="DefaultParagraphFont"/>
    <w:link w:val="FootnoteText"/>
    <w:rsid w:val="001C167E"/>
  </w:style>
  <w:style w:type="character" w:styleId="FootnoteReference">
    <w:name w:val="footnote reference"/>
    <w:rsid w:val="001C167E"/>
    <w:rPr>
      <w:vertAlign w:val="superscript"/>
    </w:rPr>
  </w:style>
  <w:style w:type="paragraph" w:styleId="ListParagraph">
    <w:name w:val="List Paragraph"/>
    <w:basedOn w:val="Normal"/>
    <w:uiPriority w:val="34"/>
    <w:qFormat/>
    <w:rsid w:val="00B10339"/>
    <w:pPr>
      <w:ind w:left="720"/>
    </w:pPr>
  </w:style>
  <w:style w:type="character" w:styleId="Hyperlink">
    <w:name w:val="Hyperlink"/>
    <w:rsid w:val="00552478"/>
    <w:rPr>
      <w:color w:val="0563C1"/>
      <w:u w:val="single"/>
    </w:rPr>
  </w:style>
  <w:style w:type="character" w:styleId="UnresolvedMention">
    <w:name w:val="Unresolved Mention"/>
    <w:uiPriority w:val="99"/>
    <w:semiHidden/>
    <w:unhideWhenUsed/>
    <w:rsid w:val="00552478"/>
    <w:rPr>
      <w:color w:val="605E5C"/>
      <w:shd w:val="clear" w:color="auto" w:fill="E1DFDD"/>
    </w:rPr>
  </w:style>
  <w:style w:type="character" w:styleId="CommentReference">
    <w:name w:val="annotation reference"/>
    <w:rsid w:val="004D0317"/>
    <w:rPr>
      <w:sz w:val="16"/>
      <w:szCs w:val="16"/>
    </w:rPr>
  </w:style>
  <w:style w:type="paragraph" w:styleId="CommentText">
    <w:name w:val="annotation text"/>
    <w:basedOn w:val="Normal"/>
    <w:link w:val="CommentTextChar"/>
    <w:rsid w:val="004D0317"/>
  </w:style>
  <w:style w:type="character" w:customStyle="1" w:styleId="CommentTextChar">
    <w:name w:val="Comment Text Char"/>
    <w:basedOn w:val="DefaultParagraphFont"/>
    <w:link w:val="CommentText"/>
    <w:rsid w:val="004D0317"/>
  </w:style>
  <w:style w:type="paragraph" w:styleId="CommentSubject">
    <w:name w:val="annotation subject"/>
    <w:basedOn w:val="CommentText"/>
    <w:next w:val="CommentText"/>
    <w:link w:val="CommentSubjectChar"/>
    <w:rsid w:val="004D0317"/>
    <w:rPr>
      <w:b/>
      <w:bCs/>
    </w:rPr>
  </w:style>
  <w:style w:type="character" w:customStyle="1" w:styleId="CommentSubjectChar">
    <w:name w:val="Comment Subject Char"/>
    <w:link w:val="CommentSubject"/>
    <w:rsid w:val="004D0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ainbridg@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young@pa.go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9921-81B2-4567-AB63-1366F042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7319</CharactersWithSpaces>
  <SharedDoc>false</SharedDoc>
  <HLinks>
    <vt:vector size="12" baseType="variant">
      <vt:variant>
        <vt:i4>3670044</vt:i4>
      </vt:variant>
      <vt:variant>
        <vt:i4>3</vt:i4>
      </vt:variant>
      <vt:variant>
        <vt:i4>0</vt:i4>
      </vt:variant>
      <vt:variant>
        <vt:i4>5</vt:i4>
      </vt:variant>
      <vt:variant>
        <vt:lpwstr>mailto:sbainbridg@pa.gov</vt:lpwstr>
      </vt:variant>
      <vt:variant>
        <vt:lpwstr/>
      </vt:variant>
      <vt:variant>
        <vt:i4>5832809</vt:i4>
      </vt:variant>
      <vt:variant>
        <vt:i4>0</vt:i4>
      </vt:variant>
      <vt:variant>
        <vt:i4>0</vt:i4>
      </vt:variant>
      <vt:variant>
        <vt:i4>5</vt:i4>
      </vt:variant>
      <vt:variant>
        <vt:lpwstr>mailto:adyoung@pa.gov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cp:lastModifiedBy>Wagner, Nathan R</cp:lastModifiedBy>
  <cp:revision>2</cp:revision>
  <cp:lastPrinted>2012-02-21T16:49:00Z</cp:lastPrinted>
  <dcterms:created xsi:type="dcterms:W3CDTF">2021-09-24T17:30:00Z</dcterms:created>
  <dcterms:modified xsi:type="dcterms:W3CDTF">2021-09-24T17:30:00Z</dcterms:modified>
</cp:coreProperties>
</file>