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71E9" w14:textId="77777777" w:rsidR="00554121" w:rsidRPr="00A01023" w:rsidRDefault="00554121" w:rsidP="005754A1">
      <w:pPr>
        <w:pStyle w:val="ListParagraph"/>
        <w:spacing w:line="240" w:lineRule="auto"/>
        <w:ind w:firstLine="0"/>
        <w:jc w:val="center"/>
        <w:rPr>
          <w:rFonts w:eastAsia="Calibri"/>
          <w:b/>
          <w:sz w:val="26"/>
          <w:szCs w:val="26"/>
        </w:rPr>
      </w:pPr>
      <w:r w:rsidRPr="00A01023">
        <w:rPr>
          <w:rFonts w:eastAsia="Calibri"/>
          <w:b/>
          <w:sz w:val="26"/>
          <w:szCs w:val="26"/>
        </w:rPr>
        <w:t>PENNSYLVANIA</w:t>
      </w:r>
    </w:p>
    <w:p w14:paraId="68BFB59C" w14:textId="77777777" w:rsidR="00554121" w:rsidRPr="00094868" w:rsidRDefault="00554121" w:rsidP="00094868">
      <w:pPr>
        <w:autoSpaceDE w:val="0"/>
        <w:autoSpaceDN w:val="0"/>
        <w:adjustRightInd w:val="0"/>
        <w:spacing w:after="0" w:line="240" w:lineRule="auto"/>
        <w:jc w:val="center"/>
        <w:rPr>
          <w:rFonts w:ascii="Times New Roman" w:eastAsia="Times New Roman" w:hAnsi="Times New Roman" w:cs="Times New Roman"/>
          <w:b/>
          <w:sz w:val="26"/>
          <w:szCs w:val="26"/>
        </w:rPr>
      </w:pPr>
      <w:r w:rsidRPr="00094868">
        <w:rPr>
          <w:rFonts w:ascii="Times New Roman" w:eastAsia="Times New Roman" w:hAnsi="Times New Roman" w:cs="Times New Roman"/>
          <w:b/>
          <w:sz w:val="26"/>
          <w:szCs w:val="26"/>
        </w:rPr>
        <w:t>PUBLIC UTILITY COMMISSION</w:t>
      </w:r>
    </w:p>
    <w:p w14:paraId="1DA703D5" w14:textId="65C892B1" w:rsidR="00554121" w:rsidRPr="00094868" w:rsidRDefault="00554121" w:rsidP="00094868">
      <w:pPr>
        <w:autoSpaceDE w:val="0"/>
        <w:autoSpaceDN w:val="0"/>
        <w:adjustRightInd w:val="0"/>
        <w:spacing w:after="0" w:line="240" w:lineRule="auto"/>
        <w:jc w:val="center"/>
        <w:rPr>
          <w:rFonts w:ascii="Times New Roman" w:eastAsia="Times New Roman" w:hAnsi="Times New Roman" w:cs="Times New Roman"/>
          <w:b/>
          <w:sz w:val="26"/>
          <w:szCs w:val="26"/>
        </w:rPr>
      </w:pPr>
      <w:r w:rsidRPr="00094868">
        <w:rPr>
          <w:rFonts w:ascii="Times New Roman" w:eastAsia="Times New Roman" w:hAnsi="Times New Roman" w:cs="Times New Roman"/>
          <w:b/>
          <w:sz w:val="26"/>
          <w:szCs w:val="26"/>
        </w:rPr>
        <w:t>Harrisburg, PA  171</w:t>
      </w:r>
      <w:r w:rsidR="004F095A">
        <w:rPr>
          <w:rFonts w:ascii="Times New Roman" w:eastAsia="Times New Roman" w:hAnsi="Times New Roman" w:cs="Times New Roman"/>
          <w:b/>
          <w:sz w:val="26"/>
          <w:szCs w:val="26"/>
        </w:rPr>
        <w:t>20</w:t>
      </w:r>
    </w:p>
    <w:p w14:paraId="2B4ACAE9" w14:textId="26C7B1BB" w:rsidR="00554121" w:rsidRDefault="00554121" w:rsidP="00094868">
      <w:pPr>
        <w:autoSpaceDE w:val="0"/>
        <w:autoSpaceDN w:val="0"/>
        <w:adjustRightInd w:val="0"/>
        <w:spacing w:after="0" w:line="240" w:lineRule="auto"/>
        <w:rPr>
          <w:rFonts w:ascii="Times New Roman" w:eastAsia="Times New Roman" w:hAnsi="Times New Roman" w:cs="Times New Roman"/>
          <w:sz w:val="26"/>
          <w:szCs w:val="26"/>
        </w:rPr>
      </w:pPr>
    </w:p>
    <w:p w14:paraId="55FA16AB" w14:textId="77777777" w:rsidR="005754A1" w:rsidRPr="00094868" w:rsidRDefault="005754A1" w:rsidP="00094868">
      <w:pPr>
        <w:autoSpaceDE w:val="0"/>
        <w:autoSpaceDN w:val="0"/>
        <w:adjustRightInd w:val="0"/>
        <w:spacing w:after="0" w:line="240" w:lineRule="auto"/>
        <w:rPr>
          <w:rFonts w:ascii="Times New Roman" w:eastAsia="Times New Roman" w:hAnsi="Times New Roman" w:cs="Times New Roman"/>
          <w:sz w:val="26"/>
          <w:szCs w:val="26"/>
        </w:rPr>
      </w:pPr>
    </w:p>
    <w:p w14:paraId="6F571FE3" w14:textId="5AB08E41"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Public Meeting held </w:t>
      </w:r>
      <w:r w:rsidR="00DC37AD">
        <w:rPr>
          <w:rFonts w:ascii="Times New Roman" w:eastAsia="Times New Roman" w:hAnsi="Times New Roman" w:cs="Times New Roman"/>
          <w:sz w:val="26"/>
          <w:szCs w:val="26"/>
        </w:rPr>
        <w:t>November</w:t>
      </w:r>
      <w:r w:rsidR="009B3538">
        <w:rPr>
          <w:rFonts w:ascii="Times New Roman" w:eastAsia="Times New Roman" w:hAnsi="Times New Roman" w:cs="Times New Roman"/>
          <w:sz w:val="26"/>
          <w:szCs w:val="26"/>
        </w:rPr>
        <w:t xml:space="preserve"> 18</w:t>
      </w:r>
      <w:r w:rsidR="00DC37AD">
        <w:rPr>
          <w:rFonts w:ascii="Times New Roman" w:eastAsia="Times New Roman" w:hAnsi="Times New Roman" w:cs="Times New Roman"/>
          <w:sz w:val="26"/>
          <w:szCs w:val="26"/>
        </w:rPr>
        <w:t>, 2021</w:t>
      </w:r>
    </w:p>
    <w:p w14:paraId="7C6F4019"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sz w:val="26"/>
          <w:szCs w:val="26"/>
        </w:rPr>
      </w:pPr>
    </w:p>
    <w:p w14:paraId="52FAEA01"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sz w:val="26"/>
          <w:szCs w:val="26"/>
        </w:rPr>
      </w:pPr>
    </w:p>
    <w:p w14:paraId="7EF009FE"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Commissioners Present:</w:t>
      </w:r>
    </w:p>
    <w:p w14:paraId="59BC491D"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sz w:val="26"/>
          <w:szCs w:val="26"/>
        </w:rPr>
      </w:pPr>
    </w:p>
    <w:p w14:paraId="0CA1FC4F" w14:textId="7614BA09" w:rsidR="00B05F82" w:rsidRPr="00094868" w:rsidRDefault="00B05F82" w:rsidP="00094868">
      <w:pPr>
        <w:spacing w:after="0" w:line="240" w:lineRule="auto"/>
        <w:ind w:firstLine="72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Gladys Brown Dutrieuille, Chairman</w:t>
      </w:r>
      <w:r w:rsidR="009E4832">
        <w:rPr>
          <w:rFonts w:ascii="Times New Roman" w:eastAsia="Times New Roman" w:hAnsi="Times New Roman" w:cs="Times New Roman"/>
          <w:sz w:val="26"/>
          <w:szCs w:val="26"/>
        </w:rPr>
        <w:t>, Statement</w:t>
      </w:r>
    </w:p>
    <w:p w14:paraId="3D591F64" w14:textId="424E3A6A" w:rsidR="00B05F82" w:rsidRPr="00094868" w:rsidRDefault="00B05F82" w:rsidP="00094868">
      <w:pPr>
        <w:spacing w:after="0" w:line="240" w:lineRule="auto"/>
        <w:ind w:firstLine="72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John F. Coleman, Jr.</w:t>
      </w:r>
      <w:r w:rsidR="00EC4567">
        <w:rPr>
          <w:rFonts w:ascii="Times New Roman" w:eastAsia="Times New Roman" w:hAnsi="Times New Roman" w:cs="Times New Roman"/>
          <w:sz w:val="26"/>
          <w:szCs w:val="26"/>
        </w:rPr>
        <w:t>, Vice Chairman</w:t>
      </w:r>
    </w:p>
    <w:p w14:paraId="1F161E1D" w14:textId="77777777" w:rsidR="00B05F82" w:rsidRPr="00094868" w:rsidRDefault="00B05F82" w:rsidP="00094868">
      <w:pPr>
        <w:spacing w:after="0" w:line="240" w:lineRule="auto"/>
        <w:ind w:firstLine="72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Ralph V. Yanora</w:t>
      </w:r>
    </w:p>
    <w:p w14:paraId="51792D7D"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bCs/>
          <w:color w:val="000000"/>
          <w:sz w:val="26"/>
          <w:szCs w:val="26"/>
          <w:shd w:val="clear" w:color="auto" w:fill="FFFFFF"/>
        </w:rPr>
      </w:pPr>
    </w:p>
    <w:p w14:paraId="2544B35B" w14:textId="77777777" w:rsidR="00554121" w:rsidRPr="00094868" w:rsidRDefault="00554121" w:rsidP="00094868">
      <w:pPr>
        <w:autoSpaceDE w:val="0"/>
        <w:autoSpaceDN w:val="0"/>
        <w:adjustRightInd w:val="0"/>
        <w:spacing w:after="0" w:line="240" w:lineRule="auto"/>
        <w:rPr>
          <w:rFonts w:ascii="Times New Roman" w:eastAsia="Times New Roman" w:hAnsi="Times New Roman" w:cs="Times New Roman"/>
          <w:bCs/>
          <w:color w:val="000000"/>
          <w:sz w:val="26"/>
          <w:szCs w:val="26"/>
          <w:shd w:val="clear" w:color="auto" w:fill="FFFFFF"/>
        </w:rPr>
      </w:pPr>
    </w:p>
    <w:tbl>
      <w:tblPr>
        <w:tblW w:w="9738" w:type="dxa"/>
        <w:tblLayout w:type="fixed"/>
        <w:tblLook w:val="0000" w:firstRow="0" w:lastRow="0" w:firstColumn="0" w:lastColumn="0" w:noHBand="0" w:noVBand="0"/>
      </w:tblPr>
      <w:tblGrid>
        <w:gridCol w:w="5958"/>
        <w:gridCol w:w="3780"/>
      </w:tblGrid>
      <w:tr w:rsidR="00554121" w:rsidRPr="00094868" w14:paraId="11A89E7A" w14:textId="77777777" w:rsidTr="00CF48B2">
        <w:tc>
          <w:tcPr>
            <w:tcW w:w="5958" w:type="dxa"/>
          </w:tcPr>
          <w:p w14:paraId="57A18266"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Meghan Flynn</w:t>
            </w:r>
          </w:p>
          <w:p w14:paraId="6A1462D0"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Rosemary Fuller</w:t>
            </w:r>
          </w:p>
          <w:p w14:paraId="2B1FA4A6"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Michael Walsh</w:t>
            </w:r>
          </w:p>
          <w:p w14:paraId="77FC3B09"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Nancy Harkins</w:t>
            </w:r>
          </w:p>
          <w:p w14:paraId="2271B418"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Gerald McMullen</w:t>
            </w:r>
          </w:p>
          <w:p w14:paraId="7F16BEE0"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Caroline Hughes</w:t>
            </w:r>
          </w:p>
          <w:p w14:paraId="26A5A67D" w14:textId="1DAA5148"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Melissa Haines</w:t>
            </w:r>
          </w:p>
          <w:p w14:paraId="29FD03BC" w14:textId="1199CEEC" w:rsidR="00395D39" w:rsidRPr="00094868" w:rsidRDefault="00395D39"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Andover Homeowners Association</w:t>
            </w:r>
          </w:p>
          <w:p w14:paraId="3BF0E0DA" w14:textId="76CEDF9B" w:rsidR="00554121" w:rsidRPr="00094868" w:rsidRDefault="00395D39"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Melissa DiBernadino</w:t>
            </w:r>
          </w:p>
          <w:p w14:paraId="79653484" w14:textId="1CC96E76" w:rsidR="00395D39" w:rsidRPr="00094868" w:rsidRDefault="00395D39"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Rebecca Brittom</w:t>
            </w:r>
          </w:p>
          <w:p w14:paraId="769F7736" w14:textId="12A205E4" w:rsidR="00395D39" w:rsidRPr="00094868" w:rsidRDefault="00395D39"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Laura Obenski</w:t>
            </w:r>
          </w:p>
          <w:p w14:paraId="7F47A44B" w14:textId="77777777" w:rsidR="00E973C0" w:rsidRPr="00094868" w:rsidRDefault="00E973C0" w:rsidP="00094868">
            <w:pPr>
              <w:autoSpaceDE w:val="0"/>
              <w:autoSpaceDN w:val="0"/>
              <w:adjustRightInd w:val="0"/>
              <w:spacing w:after="0" w:line="240" w:lineRule="auto"/>
              <w:ind w:right="346"/>
              <w:rPr>
                <w:rFonts w:ascii="Times New Roman" w:eastAsia="Times New Roman" w:hAnsi="Times New Roman" w:cs="Times New Roman"/>
                <w:sz w:val="26"/>
                <w:szCs w:val="26"/>
              </w:rPr>
            </w:pPr>
          </w:p>
          <w:p w14:paraId="22EEE410" w14:textId="1B113C6B"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ab/>
              <w:t>v.</w:t>
            </w:r>
          </w:p>
          <w:p w14:paraId="41AFFD9F"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p>
          <w:p w14:paraId="17A1A55D" w14:textId="35F9D8EC"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Sunoco Pipeline, L.P.</w:t>
            </w:r>
          </w:p>
          <w:p w14:paraId="2F51AA24" w14:textId="77777777" w:rsidR="00554121" w:rsidRPr="00094868" w:rsidRDefault="00554121" w:rsidP="00094868">
            <w:pPr>
              <w:autoSpaceDE w:val="0"/>
              <w:autoSpaceDN w:val="0"/>
              <w:adjustRightInd w:val="0"/>
              <w:spacing w:after="0" w:line="240" w:lineRule="auto"/>
              <w:ind w:right="346"/>
              <w:rPr>
                <w:rFonts w:ascii="Times New Roman" w:eastAsia="Times New Roman" w:hAnsi="Times New Roman" w:cs="Times New Roman"/>
                <w:sz w:val="26"/>
                <w:szCs w:val="26"/>
              </w:rPr>
            </w:pPr>
          </w:p>
          <w:p w14:paraId="703769D6" w14:textId="77777777" w:rsidR="00A74973" w:rsidRPr="00094868" w:rsidRDefault="00A74973" w:rsidP="00094868">
            <w:pPr>
              <w:autoSpaceDE w:val="0"/>
              <w:autoSpaceDN w:val="0"/>
              <w:adjustRightInd w:val="0"/>
              <w:spacing w:after="0" w:line="240" w:lineRule="auto"/>
              <w:ind w:right="346"/>
              <w:rPr>
                <w:rFonts w:ascii="Times New Roman" w:eastAsia="Times New Roman" w:hAnsi="Times New Roman" w:cs="Times New Roman"/>
                <w:sz w:val="26"/>
                <w:szCs w:val="26"/>
              </w:rPr>
            </w:pPr>
          </w:p>
          <w:p w14:paraId="6CA5348D" w14:textId="419DDE0D" w:rsidR="00B05F82" w:rsidRPr="00094868" w:rsidRDefault="00B05F82" w:rsidP="00094868">
            <w:pPr>
              <w:autoSpaceDE w:val="0"/>
              <w:autoSpaceDN w:val="0"/>
              <w:adjustRightInd w:val="0"/>
              <w:spacing w:after="0" w:line="240" w:lineRule="auto"/>
              <w:ind w:right="346"/>
              <w:rPr>
                <w:rFonts w:ascii="Times New Roman" w:eastAsia="Times New Roman" w:hAnsi="Times New Roman" w:cs="Times New Roman"/>
                <w:sz w:val="26"/>
                <w:szCs w:val="26"/>
              </w:rPr>
            </w:pPr>
          </w:p>
        </w:tc>
        <w:tc>
          <w:tcPr>
            <w:tcW w:w="3780" w:type="dxa"/>
          </w:tcPr>
          <w:p w14:paraId="18DDF432"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C-2018-3006116</w:t>
            </w:r>
          </w:p>
          <w:p w14:paraId="15EDD618" w14:textId="70C7AB20" w:rsidR="00554121" w:rsidRPr="00094868" w:rsidRDefault="00395D39"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P-2018-3006117</w:t>
            </w:r>
          </w:p>
          <w:p w14:paraId="603B0579"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534DD9FC"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6CB06904"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46B9C1CD"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5F4CBF58"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1E558610" w14:textId="7DD0BE21" w:rsidR="00554121" w:rsidRPr="00094868" w:rsidRDefault="00395D39"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C-2018-3003605</w:t>
            </w:r>
          </w:p>
          <w:p w14:paraId="4C1AEFB9" w14:textId="2003A9FB" w:rsidR="00395D39" w:rsidRPr="00094868" w:rsidRDefault="00395D39"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C-2018-3005025</w:t>
            </w:r>
          </w:p>
          <w:p w14:paraId="479CD6C7" w14:textId="0329561F" w:rsidR="00395D39" w:rsidRPr="00094868" w:rsidRDefault="00395D39"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C-201</w:t>
            </w:r>
            <w:r w:rsidR="00E81A1D">
              <w:rPr>
                <w:rFonts w:ascii="Times New Roman" w:eastAsia="Times New Roman" w:hAnsi="Times New Roman" w:cs="Times New Roman"/>
                <w:sz w:val="26"/>
                <w:szCs w:val="26"/>
              </w:rPr>
              <w:t>9</w:t>
            </w:r>
            <w:r w:rsidRPr="00094868">
              <w:rPr>
                <w:rFonts w:ascii="Times New Roman" w:eastAsia="Times New Roman" w:hAnsi="Times New Roman" w:cs="Times New Roman"/>
                <w:sz w:val="26"/>
                <w:szCs w:val="26"/>
              </w:rPr>
              <w:t>-3006898</w:t>
            </w:r>
          </w:p>
          <w:p w14:paraId="2C034F02" w14:textId="2F8C6A69" w:rsidR="00395D39" w:rsidRPr="00094868" w:rsidRDefault="00395D39" w:rsidP="00094868">
            <w:pPr>
              <w:autoSpaceDE w:val="0"/>
              <w:autoSpaceDN w:val="0"/>
              <w:adjustRightInd w:val="0"/>
              <w:spacing w:after="0" w:line="240" w:lineRule="auto"/>
              <w:jc w:val="right"/>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C-201</w:t>
            </w:r>
            <w:r w:rsidR="00E81A1D">
              <w:rPr>
                <w:rFonts w:ascii="Times New Roman" w:eastAsia="Times New Roman" w:hAnsi="Times New Roman" w:cs="Times New Roman"/>
                <w:sz w:val="26"/>
                <w:szCs w:val="26"/>
              </w:rPr>
              <w:t>9</w:t>
            </w:r>
            <w:r w:rsidRPr="00094868">
              <w:rPr>
                <w:rFonts w:ascii="Times New Roman" w:eastAsia="Times New Roman" w:hAnsi="Times New Roman" w:cs="Times New Roman"/>
                <w:sz w:val="26"/>
                <w:szCs w:val="26"/>
              </w:rPr>
              <w:t>-3006905</w:t>
            </w:r>
          </w:p>
          <w:p w14:paraId="5204C74A"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1C5E338F"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64ECA7F9"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65F4F00B"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00A9C81E" w14:textId="77777777"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p w14:paraId="0C6ECC84" w14:textId="6389BBE3" w:rsidR="00554121" w:rsidRPr="00094868" w:rsidRDefault="00554121" w:rsidP="00094868">
            <w:pPr>
              <w:autoSpaceDE w:val="0"/>
              <w:autoSpaceDN w:val="0"/>
              <w:adjustRightInd w:val="0"/>
              <w:spacing w:after="0" w:line="240" w:lineRule="auto"/>
              <w:jc w:val="right"/>
              <w:rPr>
                <w:rFonts w:ascii="Times New Roman" w:eastAsia="Times New Roman" w:hAnsi="Times New Roman" w:cs="Times New Roman"/>
                <w:sz w:val="26"/>
                <w:szCs w:val="26"/>
              </w:rPr>
            </w:pPr>
          </w:p>
        </w:tc>
      </w:tr>
    </w:tbl>
    <w:p w14:paraId="1B28E41F" w14:textId="77777777" w:rsidR="00063C1D" w:rsidRDefault="00063C1D" w:rsidP="00094868">
      <w:pPr>
        <w:spacing w:after="0" w:line="360" w:lineRule="auto"/>
        <w:jc w:val="center"/>
        <w:rPr>
          <w:rFonts w:ascii="Times New Roman" w:eastAsia="Times New Roman" w:hAnsi="Times New Roman" w:cs="Times New Roman"/>
          <w:b/>
          <w:bCs/>
          <w:sz w:val="26"/>
          <w:szCs w:val="26"/>
        </w:rPr>
      </w:pPr>
    </w:p>
    <w:p w14:paraId="05C52D53" w14:textId="77777777" w:rsidR="00A74973" w:rsidRPr="00094868" w:rsidRDefault="00A74973" w:rsidP="00A74973">
      <w:pPr>
        <w:spacing w:after="0" w:line="360" w:lineRule="auto"/>
        <w:jc w:val="center"/>
        <w:rPr>
          <w:rFonts w:ascii="Times New Roman" w:eastAsia="Times New Roman" w:hAnsi="Times New Roman" w:cs="Times New Roman"/>
          <w:b/>
          <w:bCs/>
          <w:sz w:val="26"/>
          <w:szCs w:val="26"/>
        </w:rPr>
      </w:pPr>
      <w:r w:rsidRPr="62E3647A">
        <w:rPr>
          <w:rFonts w:ascii="Times New Roman" w:eastAsia="Times New Roman" w:hAnsi="Times New Roman" w:cs="Times New Roman"/>
          <w:b/>
          <w:bCs/>
          <w:sz w:val="26"/>
          <w:szCs w:val="26"/>
        </w:rPr>
        <w:t>OPINION AND ORDER</w:t>
      </w:r>
    </w:p>
    <w:p w14:paraId="0825DA92" w14:textId="77777777" w:rsidR="00D96D04" w:rsidRDefault="00D96D04" w:rsidP="00D96D04">
      <w:pPr>
        <w:spacing w:after="0" w:line="360" w:lineRule="auto"/>
        <w:rPr>
          <w:rFonts w:ascii="Times New Roman" w:eastAsia="Times New Roman" w:hAnsi="Times New Roman" w:cs="Times New Roman"/>
          <w:b/>
          <w:bCs/>
          <w:sz w:val="26"/>
          <w:szCs w:val="26"/>
        </w:rPr>
      </w:pPr>
    </w:p>
    <w:p w14:paraId="3A0D92B7" w14:textId="72756F26" w:rsidR="00D96D04" w:rsidRDefault="00D96D04" w:rsidP="00D96D04">
      <w:pPr>
        <w:spacing w:after="0" w:line="360" w:lineRule="auto"/>
        <w:rPr>
          <w:rFonts w:ascii="Times New Roman" w:eastAsia="Times New Roman" w:hAnsi="Times New Roman" w:cs="Times New Roman"/>
          <w:b/>
          <w:bCs/>
          <w:sz w:val="26"/>
          <w:szCs w:val="26"/>
        </w:rPr>
        <w:sectPr w:rsidR="00D96D04" w:rsidSect="00CF48B2">
          <w:footerReference w:type="first" r:id="rId8"/>
          <w:pgSz w:w="12240" w:h="15840"/>
          <w:pgMar w:top="1440" w:right="1440" w:bottom="1440" w:left="1440" w:header="720" w:footer="720" w:gutter="0"/>
          <w:cols w:space="720"/>
          <w:docGrid w:linePitch="360"/>
        </w:sectPr>
      </w:pPr>
    </w:p>
    <w:p w14:paraId="2EB1F3FD" w14:textId="41459B65" w:rsidR="00063C1D" w:rsidRPr="002668E3" w:rsidRDefault="00063C1D" w:rsidP="00094868">
      <w:pPr>
        <w:spacing w:after="0" w:line="360" w:lineRule="auto"/>
        <w:jc w:val="center"/>
        <w:rPr>
          <w:rFonts w:ascii="Times New Roman" w:eastAsia="Times New Roman" w:hAnsi="Times New Roman" w:cs="Times New Roman"/>
          <w:b/>
          <w:bCs/>
          <w:sz w:val="26"/>
          <w:szCs w:val="26"/>
        </w:rPr>
      </w:pPr>
      <w:r w:rsidRPr="002668E3">
        <w:rPr>
          <w:rFonts w:ascii="Times New Roman" w:eastAsia="Times New Roman" w:hAnsi="Times New Roman" w:cs="Times New Roman"/>
          <w:b/>
          <w:bCs/>
          <w:sz w:val="26"/>
          <w:szCs w:val="26"/>
        </w:rPr>
        <w:lastRenderedPageBreak/>
        <w:t>TABLE OF CONTENTS</w:t>
      </w:r>
    </w:p>
    <w:p w14:paraId="2667458A" w14:textId="3715BDC9" w:rsidR="00063C1D" w:rsidRPr="000E0997" w:rsidRDefault="00063C1D" w:rsidP="00063C1D">
      <w:pPr>
        <w:spacing w:after="0" w:line="360" w:lineRule="auto"/>
        <w:rPr>
          <w:rFonts w:ascii="Times New Roman" w:eastAsia="Times New Roman" w:hAnsi="Times New Roman" w:cs="Times New Roman"/>
          <w:b/>
          <w:bCs/>
          <w:sz w:val="26"/>
          <w:szCs w:val="26"/>
        </w:rPr>
      </w:pPr>
    </w:p>
    <w:p w14:paraId="6D31B069" w14:textId="3716BA7D" w:rsidR="00570776" w:rsidRPr="00570776" w:rsidRDefault="00A730E6">
      <w:pPr>
        <w:pStyle w:val="TOC1"/>
        <w:rPr>
          <w:rFonts w:ascii="Times New Roman" w:eastAsiaTheme="minorEastAsia" w:hAnsi="Times New Roman" w:cs="Times New Roman"/>
          <w:noProof/>
          <w:sz w:val="26"/>
          <w:szCs w:val="26"/>
        </w:rPr>
      </w:pPr>
      <w:r w:rsidRPr="00570776">
        <w:rPr>
          <w:rFonts w:ascii="Times New Roman" w:eastAsia="Times New Roman" w:hAnsi="Times New Roman" w:cs="Times New Roman"/>
          <w:b/>
          <w:bCs/>
          <w:sz w:val="26"/>
          <w:szCs w:val="26"/>
        </w:rPr>
        <w:fldChar w:fldCharType="begin"/>
      </w:r>
      <w:r w:rsidRPr="00570776">
        <w:rPr>
          <w:rFonts w:ascii="Times New Roman" w:eastAsia="Times New Roman" w:hAnsi="Times New Roman" w:cs="Times New Roman"/>
          <w:b/>
          <w:bCs/>
          <w:sz w:val="26"/>
          <w:szCs w:val="26"/>
        </w:rPr>
        <w:instrText xml:space="preserve"> TOC \o "1-4" \h \z \u </w:instrText>
      </w:r>
      <w:r w:rsidRPr="00570776">
        <w:rPr>
          <w:rFonts w:ascii="Times New Roman" w:eastAsia="Times New Roman" w:hAnsi="Times New Roman" w:cs="Times New Roman"/>
          <w:b/>
          <w:bCs/>
          <w:sz w:val="26"/>
          <w:szCs w:val="26"/>
        </w:rPr>
        <w:fldChar w:fldCharType="separate"/>
      </w:r>
      <w:hyperlink w:anchor="_Toc87262105" w:history="1">
        <w:r w:rsidR="00570776" w:rsidRPr="00570776">
          <w:rPr>
            <w:rStyle w:val="Hyperlink"/>
            <w:rFonts w:ascii="Times New Roman" w:hAnsi="Times New Roman" w:cs="Times New Roman"/>
            <w:noProof/>
            <w:sz w:val="26"/>
            <w:szCs w:val="26"/>
          </w:rPr>
          <w:t>I.</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Background</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_Toc87262105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w:t>
        </w:r>
        <w:r w:rsidR="00570776" w:rsidRPr="00570776">
          <w:rPr>
            <w:rFonts w:ascii="Times New Roman" w:hAnsi="Times New Roman" w:cs="Times New Roman"/>
            <w:noProof/>
            <w:webHidden/>
            <w:sz w:val="26"/>
            <w:szCs w:val="26"/>
          </w:rPr>
          <w:fldChar w:fldCharType="end"/>
        </w:r>
      </w:hyperlink>
    </w:p>
    <w:p w14:paraId="2649ADEC" w14:textId="561E1E89" w:rsidR="00570776" w:rsidRPr="00570776" w:rsidRDefault="00AD36DB">
      <w:pPr>
        <w:pStyle w:val="TOC1"/>
        <w:rPr>
          <w:rFonts w:ascii="Times New Roman" w:eastAsiaTheme="minorEastAsia" w:hAnsi="Times New Roman" w:cs="Times New Roman"/>
          <w:noProof/>
          <w:sz w:val="26"/>
          <w:szCs w:val="26"/>
        </w:rPr>
      </w:pPr>
      <w:hyperlink w:anchor="_Toc87262106" w:history="1">
        <w:r w:rsidR="00570776" w:rsidRPr="00570776">
          <w:rPr>
            <w:rStyle w:val="Hyperlink"/>
            <w:rFonts w:ascii="Times New Roman" w:hAnsi="Times New Roman" w:cs="Times New Roman"/>
            <w:noProof/>
            <w:sz w:val="26"/>
            <w:szCs w:val="26"/>
          </w:rPr>
          <w:t>II.</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History of the Proceeding</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_Toc87262106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w:t>
        </w:r>
        <w:r w:rsidR="00570776" w:rsidRPr="00570776">
          <w:rPr>
            <w:rFonts w:ascii="Times New Roman" w:hAnsi="Times New Roman" w:cs="Times New Roman"/>
            <w:noProof/>
            <w:webHidden/>
            <w:sz w:val="26"/>
            <w:szCs w:val="26"/>
          </w:rPr>
          <w:fldChar w:fldCharType="end"/>
        </w:r>
      </w:hyperlink>
    </w:p>
    <w:p w14:paraId="73A20149" w14:textId="2AB7E29F"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07"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Flynn Complainants’ Petition for Interim Emergency Relief and Second Amended Complaint</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_Toc87262107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w:t>
        </w:r>
        <w:r w:rsidR="00570776" w:rsidRPr="00570776">
          <w:rPr>
            <w:rFonts w:ascii="Times New Roman" w:hAnsi="Times New Roman" w:cs="Times New Roman"/>
            <w:noProof/>
            <w:webHidden/>
            <w:sz w:val="26"/>
            <w:szCs w:val="26"/>
          </w:rPr>
          <w:fldChar w:fldCharType="end"/>
        </w:r>
      </w:hyperlink>
    </w:p>
    <w:p w14:paraId="29184375" w14:textId="0A53F795"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08"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DiBernardino Complaint</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_Toc87262108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w:t>
        </w:r>
        <w:r w:rsidR="00570776" w:rsidRPr="00570776">
          <w:rPr>
            <w:rFonts w:ascii="Times New Roman" w:hAnsi="Times New Roman" w:cs="Times New Roman"/>
            <w:noProof/>
            <w:webHidden/>
            <w:sz w:val="26"/>
            <w:szCs w:val="26"/>
          </w:rPr>
          <w:fldChar w:fldCharType="end"/>
        </w:r>
      </w:hyperlink>
    </w:p>
    <w:p w14:paraId="22E0B5C0" w14:textId="7E75B15F"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09"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Britton Complaint</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_Toc87262109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w:t>
        </w:r>
        <w:r w:rsidR="00570776" w:rsidRPr="00570776">
          <w:rPr>
            <w:rFonts w:ascii="Times New Roman" w:hAnsi="Times New Roman" w:cs="Times New Roman"/>
            <w:noProof/>
            <w:webHidden/>
            <w:sz w:val="26"/>
            <w:szCs w:val="26"/>
          </w:rPr>
          <w:fldChar w:fldCharType="end"/>
        </w:r>
      </w:hyperlink>
    </w:p>
    <w:p w14:paraId="21A93CDA" w14:textId="0FC7074D"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0"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Obenski Complaint</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w:t>
        </w:r>
        <w:r w:rsidR="00570776" w:rsidRPr="00570776">
          <w:rPr>
            <w:rFonts w:ascii="Times New Roman" w:hAnsi="Times New Roman" w:cs="Times New Roman"/>
            <w:noProof/>
            <w:webHidden/>
            <w:sz w:val="26"/>
            <w:szCs w:val="26"/>
          </w:rPr>
          <w:fldChar w:fldCharType="end"/>
        </w:r>
      </w:hyperlink>
    </w:p>
    <w:p w14:paraId="74903036" w14:textId="47A2E552"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1" w:history="1">
        <w:r w:rsidR="00570776" w:rsidRPr="00570776">
          <w:rPr>
            <w:rStyle w:val="Hyperlink"/>
            <w:rFonts w:ascii="Times New Roman" w:hAnsi="Times New Roman" w:cs="Times New Roman"/>
            <w:noProof/>
            <w:sz w:val="26"/>
            <w:szCs w:val="26"/>
          </w:rPr>
          <w:t>E.</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Andover Homeowners’ Association, Inc. Complaint</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w:t>
        </w:r>
        <w:r w:rsidR="00570776" w:rsidRPr="00570776">
          <w:rPr>
            <w:rFonts w:ascii="Times New Roman" w:hAnsi="Times New Roman" w:cs="Times New Roman"/>
            <w:noProof/>
            <w:webHidden/>
            <w:sz w:val="26"/>
            <w:szCs w:val="26"/>
          </w:rPr>
          <w:fldChar w:fldCharType="end"/>
        </w:r>
      </w:hyperlink>
    </w:p>
    <w:p w14:paraId="5A969096" w14:textId="6C4D8A9D"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2" w:history="1">
        <w:r w:rsidR="00570776" w:rsidRPr="00570776">
          <w:rPr>
            <w:rStyle w:val="Hyperlink"/>
            <w:rFonts w:ascii="Times New Roman" w:hAnsi="Times New Roman" w:cs="Times New Roman"/>
            <w:noProof/>
            <w:sz w:val="26"/>
            <w:szCs w:val="26"/>
          </w:rPr>
          <w:t>F.</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Consolidation of Complaints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w:t>
        </w:r>
        <w:r w:rsidR="00570776" w:rsidRPr="00570776">
          <w:rPr>
            <w:rFonts w:ascii="Times New Roman" w:hAnsi="Times New Roman" w:cs="Times New Roman"/>
            <w:noProof/>
            <w:webHidden/>
            <w:sz w:val="26"/>
            <w:szCs w:val="26"/>
          </w:rPr>
          <w:fldChar w:fldCharType="end"/>
        </w:r>
      </w:hyperlink>
    </w:p>
    <w:p w14:paraId="5D35A5D4" w14:textId="6DB47B7C"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3" w:history="1">
        <w:r w:rsidR="00570776" w:rsidRPr="00570776">
          <w:rPr>
            <w:rStyle w:val="Hyperlink"/>
            <w:rFonts w:ascii="Times New Roman" w:hAnsi="Times New Roman" w:cs="Times New Roman"/>
            <w:noProof/>
            <w:sz w:val="26"/>
            <w:szCs w:val="26"/>
          </w:rPr>
          <w:t>G.</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Procedural Schedule and Evidentiary Hearings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w:t>
        </w:r>
        <w:r w:rsidR="00570776" w:rsidRPr="00570776">
          <w:rPr>
            <w:rFonts w:ascii="Times New Roman" w:hAnsi="Times New Roman" w:cs="Times New Roman"/>
            <w:noProof/>
            <w:webHidden/>
            <w:sz w:val="26"/>
            <w:szCs w:val="26"/>
          </w:rPr>
          <w:fldChar w:fldCharType="end"/>
        </w:r>
      </w:hyperlink>
    </w:p>
    <w:p w14:paraId="6E279FF6" w14:textId="541D2FF9"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4" w:history="1">
        <w:r w:rsidR="00570776" w:rsidRPr="00570776">
          <w:rPr>
            <w:rStyle w:val="Hyperlink"/>
            <w:rFonts w:ascii="Times New Roman" w:hAnsi="Times New Roman" w:cs="Times New Roman"/>
            <w:noProof/>
            <w:sz w:val="26"/>
            <w:szCs w:val="26"/>
          </w:rPr>
          <w:t>H.</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Protective Order and Joint Stipulation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w:t>
        </w:r>
        <w:r w:rsidR="00570776" w:rsidRPr="00570776">
          <w:rPr>
            <w:rFonts w:ascii="Times New Roman" w:hAnsi="Times New Roman" w:cs="Times New Roman"/>
            <w:noProof/>
            <w:webHidden/>
            <w:sz w:val="26"/>
            <w:szCs w:val="26"/>
          </w:rPr>
          <w:fldChar w:fldCharType="end"/>
        </w:r>
      </w:hyperlink>
    </w:p>
    <w:p w14:paraId="01309A6E" w14:textId="586B58CA"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15" w:history="1">
        <w:r w:rsidR="00570776" w:rsidRPr="00570776">
          <w:rPr>
            <w:rStyle w:val="Hyperlink"/>
            <w:rFonts w:ascii="Times New Roman" w:hAnsi="Times New Roman" w:cs="Times New Roman"/>
            <w:noProof/>
            <w:sz w:val="26"/>
            <w:szCs w:val="26"/>
          </w:rPr>
          <w:t>I.</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Motions for Partial Summary Judgement, Motions in Limine, and Motion</w:t>
        </w:r>
        <w:r w:rsidR="00570776">
          <w:rPr>
            <w:rStyle w:val="Hyperlink"/>
            <w:rFonts w:ascii="Times New Roman" w:hAnsi="Times New Roman" w:cs="Times New Roman"/>
            <w:noProof/>
            <w:sz w:val="26"/>
            <w:szCs w:val="26"/>
          </w:rPr>
          <w:t> </w:t>
        </w:r>
        <w:r w:rsidR="00570776" w:rsidRPr="00570776">
          <w:rPr>
            <w:rStyle w:val="Hyperlink"/>
            <w:rFonts w:ascii="Times New Roman" w:hAnsi="Times New Roman" w:cs="Times New Roman"/>
            <w:noProof/>
            <w:sz w:val="26"/>
            <w:szCs w:val="26"/>
          </w:rPr>
          <w:t>to Submit Additional Evidence</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w:t>
        </w:r>
        <w:r w:rsidR="00570776" w:rsidRPr="00570776">
          <w:rPr>
            <w:rFonts w:ascii="Times New Roman" w:hAnsi="Times New Roman" w:cs="Times New Roman"/>
            <w:noProof/>
            <w:webHidden/>
            <w:sz w:val="26"/>
            <w:szCs w:val="26"/>
          </w:rPr>
          <w:fldChar w:fldCharType="end"/>
        </w:r>
      </w:hyperlink>
    </w:p>
    <w:p w14:paraId="40A11D64" w14:textId="7258A27D"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16"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ALJ’s 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11</w:t>
        </w:r>
        <w:r w:rsidR="00570776" w:rsidRPr="00570776">
          <w:rPr>
            <w:rFonts w:ascii="Times New Roman" w:hAnsi="Times New Roman" w:cs="Times New Roman"/>
            <w:noProof/>
            <w:webHidden/>
            <w:sz w:val="26"/>
            <w:szCs w:val="26"/>
          </w:rPr>
          <w:fldChar w:fldCharType="end"/>
        </w:r>
      </w:hyperlink>
    </w:p>
    <w:p w14:paraId="7FF15E57" w14:textId="1FA74B40"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17"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Extension of Time to File Exceptions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11</w:t>
        </w:r>
        <w:r w:rsidR="00570776" w:rsidRPr="00570776">
          <w:rPr>
            <w:rFonts w:ascii="Times New Roman" w:hAnsi="Times New Roman" w:cs="Times New Roman"/>
            <w:noProof/>
            <w:webHidden/>
            <w:sz w:val="26"/>
            <w:szCs w:val="26"/>
          </w:rPr>
          <w:fldChar w:fldCharType="end"/>
        </w:r>
      </w:hyperlink>
    </w:p>
    <w:p w14:paraId="69BD332D" w14:textId="47F7B29D"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18" w:history="1">
        <w:r w:rsidR="00570776" w:rsidRPr="00570776">
          <w:rPr>
            <w:rStyle w:val="Hyperlink"/>
            <w:rFonts w:ascii="Times New Roman" w:hAnsi="Times New Roman" w:cs="Times New Roman"/>
            <w:noProof/>
            <w:sz w:val="26"/>
            <w:szCs w:val="26"/>
          </w:rPr>
          <w:t>3.</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12</w:t>
        </w:r>
        <w:r w:rsidR="00570776" w:rsidRPr="00570776">
          <w:rPr>
            <w:rFonts w:ascii="Times New Roman" w:hAnsi="Times New Roman" w:cs="Times New Roman"/>
            <w:noProof/>
            <w:webHidden/>
            <w:sz w:val="26"/>
            <w:szCs w:val="26"/>
          </w:rPr>
          <w:fldChar w:fldCharType="end"/>
        </w:r>
      </w:hyperlink>
    </w:p>
    <w:p w14:paraId="1A61440E" w14:textId="40B41F75" w:rsidR="00570776" w:rsidRPr="00570776" w:rsidRDefault="00AD36DB">
      <w:pPr>
        <w:pStyle w:val="TOC1"/>
        <w:rPr>
          <w:rFonts w:ascii="Times New Roman" w:eastAsiaTheme="minorEastAsia" w:hAnsi="Times New Roman" w:cs="Times New Roman"/>
          <w:noProof/>
          <w:sz w:val="26"/>
          <w:szCs w:val="26"/>
        </w:rPr>
      </w:pPr>
      <w:hyperlink w:anchor="_Toc87262119" w:history="1">
        <w:r w:rsidR="00570776" w:rsidRPr="00570776">
          <w:rPr>
            <w:rStyle w:val="Hyperlink"/>
            <w:rFonts w:ascii="Times New Roman" w:hAnsi="Times New Roman" w:cs="Times New Roman"/>
            <w:noProof/>
            <w:sz w:val="26"/>
            <w:szCs w:val="26"/>
          </w:rPr>
          <w:t>III.</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DISCUSSION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_Toc87262119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12</w:t>
        </w:r>
        <w:r w:rsidR="00570776" w:rsidRPr="00570776">
          <w:rPr>
            <w:rFonts w:ascii="Times New Roman" w:hAnsi="Times New Roman" w:cs="Times New Roman"/>
            <w:noProof/>
            <w:webHidden/>
            <w:sz w:val="26"/>
            <w:szCs w:val="26"/>
          </w:rPr>
          <w:fldChar w:fldCharType="end"/>
        </w:r>
      </w:hyperlink>
    </w:p>
    <w:p w14:paraId="207C867C" w14:textId="293F6E7F"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20"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Legal Standards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12</w:t>
        </w:r>
        <w:r w:rsidR="00570776" w:rsidRPr="00570776">
          <w:rPr>
            <w:rFonts w:ascii="Times New Roman" w:hAnsi="Times New Roman" w:cs="Times New Roman"/>
            <w:noProof/>
            <w:webHidden/>
            <w:sz w:val="26"/>
            <w:szCs w:val="26"/>
          </w:rPr>
          <w:fldChar w:fldCharType="end"/>
        </w:r>
      </w:hyperlink>
    </w:p>
    <w:p w14:paraId="643FFBC4" w14:textId="16076089"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21"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ALJ’s 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29</w:t>
        </w:r>
        <w:r w:rsidR="00570776" w:rsidRPr="00570776">
          <w:rPr>
            <w:rFonts w:ascii="Times New Roman" w:hAnsi="Times New Roman" w:cs="Times New Roman"/>
            <w:noProof/>
            <w:webHidden/>
            <w:sz w:val="26"/>
            <w:szCs w:val="26"/>
          </w:rPr>
          <w:fldChar w:fldCharType="end"/>
        </w:r>
      </w:hyperlink>
    </w:p>
    <w:p w14:paraId="05AA7B4D" w14:textId="6F8DEB99" w:rsidR="00570776" w:rsidRPr="00570776" w:rsidRDefault="00AD36DB">
      <w:pPr>
        <w:pStyle w:val="TOC1"/>
        <w:rPr>
          <w:rFonts w:ascii="Times New Roman" w:eastAsiaTheme="minorEastAsia" w:hAnsi="Times New Roman" w:cs="Times New Roman"/>
          <w:noProof/>
          <w:sz w:val="26"/>
          <w:szCs w:val="26"/>
        </w:rPr>
      </w:pPr>
      <w:hyperlink w:anchor="_Toc87262122" w:history="1">
        <w:r w:rsidR="00570776" w:rsidRPr="00570776">
          <w:rPr>
            <w:rStyle w:val="Hyperlink"/>
            <w:rFonts w:ascii="Times New Roman" w:hAnsi="Times New Roman" w:cs="Times New Roman"/>
            <w:noProof/>
            <w:sz w:val="26"/>
            <w:szCs w:val="26"/>
          </w:rPr>
          <w:t>IV.</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Discussion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35</w:t>
        </w:r>
        <w:r w:rsidR="00570776" w:rsidRPr="00570776">
          <w:rPr>
            <w:rFonts w:ascii="Times New Roman" w:hAnsi="Times New Roman" w:cs="Times New Roman"/>
            <w:noProof/>
            <w:webHidden/>
            <w:sz w:val="26"/>
            <w:szCs w:val="26"/>
          </w:rPr>
          <w:fldChar w:fldCharType="end"/>
        </w:r>
      </w:hyperlink>
    </w:p>
    <w:p w14:paraId="7848FE6E" w14:textId="00291951"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23"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the Andover HOA</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35</w:t>
        </w:r>
        <w:r w:rsidR="00570776" w:rsidRPr="00570776">
          <w:rPr>
            <w:rFonts w:ascii="Times New Roman" w:hAnsi="Times New Roman" w:cs="Times New Roman"/>
            <w:noProof/>
            <w:webHidden/>
            <w:sz w:val="26"/>
            <w:szCs w:val="26"/>
          </w:rPr>
          <w:fldChar w:fldCharType="end"/>
        </w:r>
      </w:hyperlink>
    </w:p>
    <w:p w14:paraId="2355AA6A" w14:textId="34F966F0"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24"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Andover HOA Exception No. 1 (Commission Jurisdiction Over Siting)</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35</w:t>
        </w:r>
        <w:r w:rsidR="00570776" w:rsidRPr="00570776">
          <w:rPr>
            <w:rFonts w:ascii="Times New Roman" w:hAnsi="Times New Roman" w:cs="Times New Roman"/>
            <w:noProof/>
            <w:webHidden/>
            <w:sz w:val="26"/>
            <w:szCs w:val="26"/>
          </w:rPr>
          <w:fldChar w:fldCharType="end"/>
        </w:r>
      </w:hyperlink>
    </w:p>
    <w:p w14:paraId="28776014" w14:textId="3DD1BE4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25"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35</w:t>
        </w:r>
        <w:r w:rsidR="00570776" w:rsidRPr="00570776">
          <w:rPr>
            <w:rFonts w:ascii="Times New Roman" w:hAnsi="Times New Roman" w:cs="Times New Roman"/>
            <w:noProof/>
            <w:webHidden/>
            <w:sz w:val="26"/>
            <w:szCs w:val="26"/>
          </w:rPr>
          <w:fldChar w:fldCharType="end"/>
        </w:r>
      </w:hyperlink>
    </w:p>
    <w:p w14:paraId="06ADA241" w14:textId="35E9296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26"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36</w:t>
        </w:r>
        <w:r w:rsidR="00570776" w:rsidRPr="00570776">
          <w:rPr>
            <w:rFonts w:ascii="Times New Roman" w:hAnsi="Times New Roman" w:cs="Times New Roman"/>
            <w:noProof/>
            <w:webHidden/>
            <w:sz w:val="26"/>
            <w:szCs w:val="26"/>
          </w:rPr>
          <w:fldChar w:fldCharType="end"/>
        </w:r>
      </w:hyperlink>
    </w:p>
    <w:p w14:paraId="4E3659ED" w14:textId="769F7E67"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27"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37</w:t>
        </w:r>
        <w:r w:rsidR="00570776" w:rsidRPr="00570776">
          <w:rPr>
            <w:rFonts w:ascii="Times New Roman" w:hAnsi="Times New Roman" w:cs="Times New Roman"/>
            <w:noProof/>
            <w:webHidden/>
            <w:sz w:val="26"/>
            <w:szCs w:val="26"/>
          </w:rPr>
          <w:fldChar w:fldCharType="end"/>
        </w:r>
      </w:hyperlink>
    </w:p>
    <w:p w14:paraId="1624A96C" w14:textId="065D8E4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28"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39</w:t>
        </w:r>
        <w:r w:rsidR="00570776" w:rsidRPr="00570776">
          <w:rPr>
            <w:rFonts w:ascii="Times New Roman" w:hAnsi="Times New Roman" w:cs="Times New Roman"/>
            <w:noProof/>
            <w:webHidden/>
            <w:sz w:val="26"/>
            <w:szCs w:val="26"/>
          </w:rPr>
          <w:fldChar w:fldCharType="end"/>
        </w:r>
      </w:hyperlink>
    </w:p>
    <w:p w14:paraId="17846349" w14:textId="15562952"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29"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Andover HOA Exception No. 2 (Commission Jurisdiction Over Operation)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_Toc87262129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40</w:t>
        </w:r>
        <w:r w:rsidR="00570776" w:rsidRPr="00570776">
          <w:rPr>
            <w:rFonts w:ascii="Times New Roman" w:hAnsi="Times New Roman" w:cs="Times New Roman"/>
            <w:noProof/>
            <w:webHidden/>
            <w:sz w:val="26"/>
            <w:szCs w:val="26"/>
          </w:rPr>
          <w:fldChar w:fldCharType="end"/>
        </w:r>
      </w:hyperlink>
    </w:p>
    <w:p w14:paraId="4CE1B332" w14:textId="390F8999"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30"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40</w:t>
        </w:r>
        <w:r w:rsidR="00570776" w:rsidRPr="00570776">
          <w:rPr>
            <w:rFonts w:ascii="Times New Roman" w:hAnsi="Times New Roman" w:cs="Times New Roman"/>
            <w:noProof/>
            <w:webHidden/>
            <w:sz w:val="26"/>
            <w:szCs w:val="26"/>
          </w:rPr>
          <w:fldChar w:fldCharType="end"/>
        </w:r>
      </w:hyperlink>
    </w:p>
    <w:p w14:paraId="09A4708A" w14:textId="189A864B"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31"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41</w:t>
        </w:r>
        <w:r w:rsidR="00570776" w:rsidRPr="00570776">
          <w:rPr>
            <w:rFonts w:ascii="Times New Roman" w:hAnsi="Times New Roman" w:cs="Times New Roman"/>
            <w:noProof/>
            <w:webHidden/>
            <w:sz w:val="26"/>
            <w:szCs w:val="26"/>
          </w:rPr>
          <w:fldChar w:fldCharType="end"/>
        </w:r>
      </w:hyperlink>
    </w:p>
    <w:p w14:paraId="047E1CC7" w14:textId="57A3632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32"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42</w:t>
        </w:r>
        <w:r w:rsidR="00570776" w:rsidRPr="00570776">
          <w:rPr>
            <w:rFonts w:ascii="Times New Roman" w:hAnsi="Times New Roman" w:cs="Times New Roman"/>
            <w:noProof/>
            <w:webHidden/>
            <w:sz w:val="26"/>
            <w:szCs w:val="26"/>
          </w:rPr>
          <w:fldChar w:fldCharType="end"/>
        </w:r>
      </w:hyperlink>
    </w:p>
    <w:p w14:paraId="7522AC12" w14:textId="1A58BAD1"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33"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44</w:t>
        </w:r>
        <w:r w:rsidR="00570776" w:rsidRPr="00570776">
          <w:rPr>
            <w:rFonts w:ascii="Times New Roman" w:hAnsi="Times New Roman" w:cs="Times New Roman"/>
            <w:noProof/>
            <w:webHidden/>
            <w:sz w:val="26"/>
            <w:szCs w:val="26"/>
          </w:rPr>
          <w:fldChar w:fldCharType="end"/>
        </w:r>
      </w:hyperlink>
    </w:p>
    <w:p w14:paraId="4E302E11" w14:textId="6E8ACCC6"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34"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Ms. DiBernardino</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45</w:t>
        </w:r>
        <w:r w:rsidR="00570776" w:rsidRPr="00570776">
          <w:rPr>
            <w:rFonts w:ascii="Times New Roman" w:hAnsi="Times New Roman" w:cs="Times New Roman"/>
            <w:noProof/>
            <w:webHidden/>
            <w:sz w:val="26"/>
            <w:szCs w:val="26"/>
          </w:rPr>
          <w:fldChar w:fldCharType="end"/>
        </w:r>
      </w:hyperlink>
    </w:p>
    <w:p w14:paraId="29642203" w14:textId="7DD1C915"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35"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45</w:t>
        </w:r>
        <w:r w:rsidR="00570776" w:rsidRPr="00570776">
          <w:rPr>
            <w:rFonts w:ascii="Times New Roman" w:hAnsi="Times New Roman" w:cs="Times New Roman"/>
            <w:noProof/>
            <w:webHidden/>
            <w:sz w:val="26"/>
            <w:szCs w:val="26"/>
          </w:rPr>
          <w:fldChar w:fldCharType="end"/>
        </w:r>
      </w:hyperlink>
    </w:p>
    <w:p w14:paraId="01798CC8" w14:textId="47F052BE"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36"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45</w:t>
        </w:r>
        <w:r w:rsidR="00570776" w:rsidRPr="00570776">
          <w:rPr>
            <w:rFonts w:ascii="Times New Roman" w:hAnsi="Times New Roman" w:cs="Times New Roman"/>
            <w:noProof/>
            <w:webHidden/>
            <w:sz w:val="26"/>
            <w:szCs w:val="26"/>
          </w:rPr>
          <w:fldChar w:fldCharType="end"/>
        </w:r>
      </w:hyperlink>
    </w:p>
    <w:p w14:paraId="2F1A9745" w14:textId="319D4104"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37" w:history="1">
        <w:r w:rsidR="00570776" w:rsidRPr="00570776">
          <w:rPr>
            <w:rStyle w:val="Hyperlink"/>
            <w:rFonts w:ascii="Times New Roman" w:hAnsi="Times New Roman" w:cs="Times New Roman"/>
            <w:noProof/>
            <w:sz w:val="26"/>
            <w:szCs w:val="26"/>
          </w:rPr>
          <w:t>3.</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46</w:t>
        </w:r>
        <w:r w:rsidR="00570776" w:rsidRPr="00570776">
          <w:rPr>
            <w:rFonts w:ascii="Times New Roman" w:hAnsi="Times New Roman" w:cs="Times New Roman"/>
            <w:noProof/>
            <w:webHidden/>
            <w:sz w:val="26"/>
            <w:szCs w:val="26"/>
          </w:rPr>
          <w:fldChar w:fldCharType="end"/>
        </w:r>
      </w:hyperlink>
    </w:p>
    <w:p w14:paraId="2A29F7E7" w14:textId="21703F05"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38" w:history="1">
        <w:r w:rsidR="00570776" w:rsidRPr="00570776">
          <w:rPr>
            <w:rStyle w:val="Hyperlink"/>
            <w:rFonts w:ascii="Times New Roman" w:hAnsi="Times New Roman" w:cs="Times New Roman"/>
            <w:noProof/>
            <w:sz w:val="26"/>
            <w:szCs w:val="26"/>
          </w:rPr>
          <w:t>4.</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47</w:t>
        </w:r>
        <w:r w:rsidR="00570776" w:rsidRPr="00570776">
          <w:rPr>
            <w:rFonts w:ascii="Times New Roman" w:hAnsi="Times New Roman" w:cs="Times New Roman"/>
            <w:noProof/>
            <w:webHidden/>
            <w:sz w:val="26"/>
            <w:szCs w:val="26"/>
          </w:rPr>
          <w:fldChar w:fldCharType="end"/>
        </w:r>
      </w:hyperlink>
    </w:p>
    <w:p w14:paraId="271822FD" w14:textId="6D135122"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39"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Chester County</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_Toc87262139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48</w:t>
        </w:r>
        <w:r w:rsidR="00570776" w:rsidRPr="00570776">
          <w:rPr>
            <w:rFonts w:ascii="Times New Roman" w:hAnsi="Times New Roman" w:cs="Times New Roman"/>
            <w:noProof/>
            <w:webHidden/>
            <w:sz w:val="26"/>
            <w:szCs w:val="26"/>
          </w:rPr>
          <w:fldChar w:fldCharType="end"/>
        </w:r>
      </w:hyperlink>
    </w:p>
    <w:p w14:paraId="6402F95F" w14:textId="13C621AB"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40"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Chester County Exception No. 1.</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48</w:t>
        </w:r>
        <w:r w:rsidR="00570776" w:rsidRPr="00570776">
          <w:rPr>
            <w:rFonts w:ascii="Times New Roman" w:hAnsi="Times New Roman" w:cs="Times New Roman"/>
            <w:noProof/>
            <w:webHidden/>
            <w:sz w:val="26"/>
            <w:szCs w:val="26"/>
          </w:rPr>
          <w:fldChar w:fldCharType="end"/>
        </w:r>
      </w:hyperlink>
    </w:p>
    <w:p w14:paraId="61258F35" w14:textId="39D124FF"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1"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48</w:t>
        </w:r>
        <w:r w:rsidR="00570776" w:rsidRPr="00570776">
          <w:rPr>
            <w:rFonts w:ascii="Times New Roman" w:hAnsi="Times New Roman" w:cs="Times New Roman"/>
            <w:noProof/>
            <w:webHidden/>
            <w:sz w:val="26"/>
            <w:szCs w:val="26"/>
          </w:rPr>
          <w:fldChar w:fldCharType="end"/>
        </w:r>
      </w:hyperlink>
    </w:p>
    <w:p w14:paraId="78F3D6BE" w14:textId="1A3E7499"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2"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48</w:t>
        </w:r>
        <w:r w:rsidR="00570776" w:rsidRPr="00570776">
          <w:rPr>
            <w:rFonts w:ascii="Times New Roman" w:hAnsi="Times New Roman" w:cs="Times New Roman"/>
            <w:noProof/>
            <w:webHidden/>
            <w:sz w:val="26"/>
            <w:szCs w:val="26"/>
          </w:rPr>
          <w:fldChar w:fldCharType="end"/>
        </w:r>
      </w:hyperlink>
    </w:p>
    <w:p w14:paraId="3D8225D8" w14:textId="5D130D8E"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3"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49</w:t>
        </w:r>
        <w:r w:rsidR="00570776" w:rsidRPr="00570776">
          <w:rPr>
            <w:rFonts w:ascii="Times New Roman" w:hAnsi="Times New Roman" w:cs="Times New Roman"/>
            <w:noProof/>
            <w:webHidden/>
            <w:sz w:val="26"/>
            <w:szCs w:val="26"/>
          </w:rPr>
          <w:fldChar w:fldCharType="end"/>
        </w:r>
      </w:hyperlink>
    </w:p>
    <w:p w14:paraId="44F29BD2" w14:textId="7C640842"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4"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51</w:t>
        </w:r>
        <w:r w:rsidR="00570776" w:rsidRPr="00570776">
          <w:rPr>
            <w:rFonts w:ascii="Times New Roman" w:hAnsi="Times New Roman" w:cs="Times New Roman"/>
            <w:noProof/>
            <w:webHidden/>
            <w:sz w:val="26"/>
            <w:szCs w:val="26"/>
          </w:rPr>
          <w:fldChar w:fldCharType="end"/>
        </w:r>
      </w:hyperlink>
    </w:p>
    <w:p w14:paraId="2A50A4A7" w14:textId="2706D800"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45"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Downingtown Area School District (Downingtown)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52</w:t>
        </w:r>
        <w:r w:rsidR="00570776" w:rsidRPr="00570776">
          <w:rPr>
            <w:rFonts w:ascii="Times New Roman" w:hAnsi="Times New Roman" w:cs="Times New Roman"/>
            <w:noProof/>
            <w:webHidden/>
            <w:sz w:val="26"/>
            <w:szCs w:val="26"/>
          </w:rPr>
          <w:fldChar w:fldCharType="end"/>
        </w:r>
      </w:hyperlink>
    </w:p>
    <w:p w14:paraId="72C95A94" w14:textId="1C07350F"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46"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Downingtown’s Exception No. 1.</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52</w:t>
        </w:r>
        <w:r w:rsidR="00570776" w:rsidRPr="00570776">
          <w:rPr>
            <w:rFonts w:ascii="Times New Roman" w:hAnsi="Times New Roman" w:cs="Times New Roman"/>
            <w:noProof/>
            <w:webHidden/>
            <w:sz w:val="26"/>
            <w:szCs w:val="26"/>
          </w:rPr>
          <w:fldChar w:fldCharType="end"/>
        </w:r>
      </w:hyperlink>
    </w:p>
    <w:p w14:paraId="31A4DDA5" w14:textId="08EE0A3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7"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52</w:t>
        </w:r>
        <w:r w:rsidR="00570776" w:rsidRPr="00570776">
          <w:rPr>
            <w:rFonts w:ascii="Times New Roman" w:hAnsi="Times New Roman" w:cs="Times New Roman"/>
            <w:noProof/>
            <w:webHidden/>
            <w:sz w:val="26"/>
            <w:szCs w:val="26"/>
          </w:rPr>
          <w:fldChar w:fldCharType="end"/>
        </w:r>
      </w:hyperlink>
    </w:p>
    <w:p w14:paraId="1CD7E2C7" w14:textId="232A946F"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8"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52</w:t>
        </w:r>
        <w:r w:rsidR="00570776" w:rsidRPr="00570776">
          <w:rPr>
            <w:rFonts w:ascii="Times New Roman" w:hAnsi="Times New Roman" w:cs="Times New Roman"/>
            <w:noProof/>
            <w:webHidden/>
            <w:sz w:val="26"/>
            <w:szCs w:val="26"/>
          </w:rPr>
          <w:fldChar w:fldCharType="end"/>
        </w:r>
      </w:hyperlink>
    </w:p>
    <w:p w14:paraId="2123ABFC" w14:textId="22D450B5"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49"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_Toc87262149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54</w:t>
        </w:r>
        <w:r w:rsidR="00570776" w:rsidRPr="00570776">
          <w:rPr>
            <w:rFonts w:ascii="Times New Roman" w:hAnsi="Times New Roman" w:cs="Times New Roman"/>
            <w:noProof/>
            <w:webHidden/>
            <w:sz w:val="26"/>
            <w:szCs w:val="26"/>
          </w:rPr>
          <w:fldChar w:fldCharType="end"/>
        </w:r>
      </w:hyperlink>
    </w:p>
    <w:p w14:paraId="7089A528" w14:textId="72E7633B"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0"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55</w:t>
        </w:r>
        <w:r w:rsidR="00570776" w:rsidRPr="00570776">
          <w:rPr>
            <w:rFonts w:ascii="Times New Roman" w:hAnsi="Times New Roman" w:cs="Times New Roman"/>
            <w:noProof/>
            <w:webHidden/>
            <w:sz w:val="26"/>
            <w:szCs w:val="26"/>
          </w:rPr>
          <w:fldChar w:fldCharType="end"/>
        </w:r>
      </w:hyperlink>
    </w:p>
    <w:p w14:paraId="6B91DBBA" w14:textId="29EB3234"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51"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Downingtown’s Exception No. 2.</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56</w:t>
        </w:r>
        <w:r w:rsidR="00570776" w:rsidRPr="00570776">
          <w:rPr>
            <w:rFonts w:ascii="Times New Roman" w:hAnsi="Times New Roman" w:cs="Times New Roman"/>
            <w:noProof/>
            <w:webHidden/>
            <w:sz w:val="26"/>
            <w:szCs w:val="26"/>
          </w:rPr>
          <w:fldChar w:fldCharType="end"/>
        </w:r>
      </w:hyperlink>
    </w:p>
    <w:p w14:paraId="55A7537F" w14:textId="429FB317"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2"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56</w:t>
        </w:r>
        <w:r w:rsidR="00570776" w:rsidRPr="00570776">
          <w:rPr>
            <w:rFonts w:ascii="Times New Roman" w:hAnsi="Times New Roman" w:cs="Times New Roman"/>
            <w:noProof/>
            <w:webHidden/>
            <w:sz w:val="26"/>
            <w:szCs w:val="26"/>
          </w:rPr>
          <w:fldChar w:fldCharType="end"/>
        </w:r>
      </w:hyperlink>
    </w:p>
    <w:p w14:paraId="0F3B22C1" w14:textId="6F958B3F"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3"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56</w:t>
        </w:r>
        <w:r w:rsidR="00570776" w:rsidRPr="00570776">
          <w:rPr>
            <w:rFonts w:ascii="Times New Roman" w:hAnsi="Times New Roman" w:cs="Times New Roman"/>
            <w:noProof/>
            <w:webHidden/>
            <w:sz w:val="26"/>
            <w:szCs w:val="26"/>
          </w:rPr>
          <w:fldChar w:fldCharType="end"/>
        </w:r>
      </w:hyperlink>
    </w:p>
    <w:p w14:paraId="6AB10400" w14:textId="06AC6EA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4"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56</w:t>
        </w:r>
        <w:r w:rsidR="00570776" w:rsidRPr="00570776">
          <w:rPr>
            <w:rFonts w:ascii="Times New Roman" w:hAnsi="Times New Roman" w:cs="Times New Roman"/>
            <w:noProof/>
            <w:webHidden/>
            <w:sz w:val="26"/>
            <w:szCs w:val="26"/>
          </w:rPr>
          <w:fldChar w:fldCharType="end"/>
        </w:r>
      </w:hyperlink>
    </w:p>
    <w:p w14:paraId="23F3758E" w14:textId="41E420E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5"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57</w:t>
        </w:r>
        <w:r w:rsidR="00570776" w:rsidRPr="00570776">
          <w:rPr>
            <w:rFonts w:ascii="Times New Roman" w:hAnsi="Times New Roman" w:cs="Times New Roman"/>
            <w:noProof/>
            <w:webHidden/>
            <w:sz w:val="26"/>
            <w:szCs w:val="26"/>
          </w:rPr>
          <w:fldChar w:fldCharType="end"/>
        </w:r>
      </w:hyperlink>
    </w:p>
    <w:p w14:paraId="4DF17E3C" w14:textId="33E15588"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56" w:history="1">
        <w:r w:rsidR="00570776" w:rsidRPr="00570776">
          <w:rPr>
            <w:rStyle w:val="Hyperlink"/>
            <w:rFonts w:ascii="Times New Roman" w:hAnsi="Times New Roman" w:cs="Times New Roman"/>
            <w:noProof/>
            <w:sz w:val="26"/>
            <w:szCs w:val="26"/>
          </w:rPr>
          <w:t>E.</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East Goshen Township (East Goshen)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58</w:t>
        </w:r>
        <w:r w:rsidR="00570776" w:rsidRPr="00570776">
          <w:rPr>
            <w:rFonts w:ascii="Times New Roman" w:hAnsi="Times New Roman" w:cs="Times New Roman"/>
            <w:noProof/>
            <w:webHidden/>
            <w:sz w:val="26"/>
            <w:szCs w:val="26"/>
          </w:rPr>
          <w:fldChar w:fldCharType="end"/>
        </w:r>
      </w:hyperlink>
    </w:p>
    <w:p w14:paraId="44849FBC" w14:textId="4B52006A"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57"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East Goshen Exception No. 1.</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58</w:t>
        </w:r>
        <w:r w:rsidR="00570776" w:rsidRPr="00570776">
          <w:rPr>
            <w:rFonts w:ascii="Times New Roman" w:hAnsi="Times New Roman" w:cs="Times New Roman"/>
            <w:noProof/>
            <w:webHidden/>
            <w:sz w:val="26"/>
            <w:szCs w:val="26"/>
          </w:rPr>
          <w:fldChar w:fldCharType="end"/>
        </w:r>
      </w:hyperlink>
    </w:p>
    <w:p w14:paraId="2EF0C444" w14:textId="587E488D"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8"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58</w:t>
        </w:r>
        <w:r w:rsidR="00570776" w:rsidRPr="00570776">
          <w:rPr>
            <w:rFonts w:ascii="Times New Roman" w:hAnsi="Times New Roman" w:cs="Times New Roman"/>
            <w:noProof/>
            <w:webHidden/>
            <w:sz w:val="26"/>
            <w:szCs w:val="26"/>
          </w:rPr>
          <w:fldChar w:fldCharType="end"/>
        </w:r>
      </w:hyperlink>
    </w:p>
    <w:p w14:paraId="65A63DCA" w14:textId="1747D1B2"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59"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_Toc87262159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58</w:t>
        </w:r>
        <w:r w:rsidR="00570776" w:rsidRPr="00570776">
          <w:rPr>
            <w:rFonts w:ascii="Times New Roman" w:hAnsi="Times New Roman" w:cs="Times New Roman"/>
            <w:noProof/>
            <w:webHidden/>
            <w:sz w:val="26"/>
            <w:szCs w:val="26"/>
          </w:rPr>
          <w:fldChar w:fldCharType="end"/>
        </w:r>
      </w:hyperlink>
    </w:p>
    <w:p w14:paraId="359D6D76" w14:textId="61AFD9EC"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0"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58</w:t>
        </w:r>
        <w:r w:rsidR="00570776" w:rsidRPr="00570776">
          <w:rPr>
            <w:rFonts w:ascii="Times New Roman" w:hAnsi="Times New Roman" w:cs="Times New Roman"/>
            <w:noProof/>
            <w:webHidden/>
            <w:sz w:val="26"/>
            <w:szCs w:val="26"/>
          </w:rPr>
          <w:fldChar w:fldCharType="end"/>
        </w:r>
      </w:hyperlink>
    </w:p>
    <w:p w14:paraId="737D241A" w14:textId="1D52F9C2"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1"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59</w:t>
        </w:r>
        <w:r w:rsidR="00570776" w:rsidRPr="00570776">
          <w:rPr>
            <w:rFonts w:ascii="Times New Roman" w:hAnsi="Times New Roman" w:cs="Times New Roman"/>
            <w:noProof/>
            <w:webHidden/>
            <w:sz w:val="26"/>
            <w:szCs w:val="26"/>
          </w:rPr>
          <w:fldChar w:fldCharType="end"/>
        </w:r>
      </w:hyperlink>
    </w:p>
    <w:p w14:paraId="22DEEA4A" w14:textId="0D23D17D"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62"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East Goshen Exception No. 2.</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59</w:t>
        </w:r>
        <w:r w:rsidR="00570776" w:rsidRPr="00570776">
          <w:rPr>
            <w:rFonts w:ascii="Times New Roman" w:hAnsi="Times New Roman" w:cs="Times New Roman"/>
            <w:noProof/>
            <w:webHidden/>
            <w:sz w:val="26"/>
            <w:szCs w:val="26"/>
          </w:rPr>
          <w:fldChar w:fldCharType="end"/>
        </w:r>
      </w:hyperlink>
    </w:p>
    <w:p w14:paraId="5CCEE1A3" w14:textId="597CF21F"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3"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59</w:t>
        </w:r>
        <w:r w:rsidR="00570776" w:rsidRPr="00570776">
          <w:rPr>
            <w:rFonts w:ascii="Times New Roman" w:hAnsi="Times New Roman" w:cs="Times New Roman"/>
            <w:noProof/>
            <w:webHidden/>
            <w:sz w:val="26"/>
            <w:szCs w:val="26"/>
          </w:rPr>
          <w:fldChar w:fldCharType="end"/>
        </w:r>
      </w:hyperlink>
    </w:p>
    <w:p w14:paraId="07B3125E" w14:textId="56F7F46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4"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59</w:t>
        </w:r>
        <w:r w:rsidR="00570776" w:rsidRPr="00570776">
          <w:rPr>
            <w:rFonts w:ascii="Times New Roman" w:hAnsi="Times New Roman" w:cs="Times New Roman"/>
            <w:noProof/>
            <w:webHidden/>
            <w:sz w:val="26"/>
            <w:szCs w:val="26"/>
          </w:rPr>
          <w:fldChar w:fldCharType="end"/>
        </w:r>
      </w:hyperlink>
    </w:p>
    <w:p w14:paraId="7BD4660E" w14:textId="4290A732"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5"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60</w:t>
        </w:r>
        <w:r w:rsidR="00570776" w:rsidRPr="00570776">
          <w:rPr>
            <w:rFonts w:ascii="Times New Roman" w:hAnsi="Times New Roman" w:cs="Times New Roman"/>
            <w:noProof/>
            <w:webHidden/>
            <w:sz w:val="26"/>
            <w:szCs w:val="26"/>
          </w:rPr>
          <w:fldChar w:fldCharType="end"/>
        </w:r>
      </w:hyperlink>
    </w:p>
    <w:p w14:paraId="1E5C12FC" w14:textId="6CE74172"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6"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60</w:t>
        </w:r>
        <w:r w:rsidR="00570776" w:rsidRPr="00570776">
          <w:rPr>
            <w:rFonts w:ascii="Times New Roman" w:hAnsi="Times New Roman" w:cs="Times New Roman"/>
            <w:noProof/>
            <w:webHidden/>
            <w:sz w:val="26"/>
            <w:szCs w:val="26"/>
          </w:rPr>
          <w:fldChar w:fldCharType="end"/>
        </w:r>
      </w:hyperlink>
    </w:p>
    <w:p w14:paraId="4D51169A" w14:textId="3757BFDC"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67" w:history="1">
        <w:r w:rsidR="00570776" w:rsidRPr="00570776">
          <w:rPr>
            <w:rStyle w:val="Hyperlink"/>
            <w:rFonts w:ascii="Times New Roman" w:hAnsi="Times New Roman" w:cs="Times New Roman"/>
            <w:noProof/>
            <w:sz w:val="26"/>
            <w:szCs w:val="26"/>
          </w:rPr>
          <w:t>3.</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East Goshen Exception No. 3.</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61</w:t>
        </w:r>
        <w:r w:rsidR="00570776" w:rsidRPr="00570776">
          <w:rPr>
            <w:rFonts w:ascii="Times New Roman" w:hAnsi="Times New Roman" w:cs="Times New Roman"/>
            <w:noProof/>
            <w:webHidden/>
            <w:sz w:val="26"/>
            <w:szCs w:val="26"/>
          </w:rPr>
          <w:fldChar w:fldCharType="end"/>
        </w:r>
      </w:hyperlink>
    </w:p>
    <w:p w14:paraId="3ADCEF9B" w14:textId="49049BE6"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8"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61</w:t>
        </w:r>
        <w:r w:rsidR="00570776" w:rsidRPr="00570776">
          <w:rPr>
            <w:rFonts w:ascii="Times New Roman" w:hAnsi="Times New Roman" w:cs="Times New Roman"/>
            <w:noProof/>
            <w:webHidden/>
            <w:sz w:val="26"/>
            <w:szCs w:val="26"/>
          </w:rPr>
          <w:fldChar w:fldCharType="end"/>
        </w:r>
      </w:hyperlink>
    </w:p>
    <w:p w14:paraId="48E0E918" w14:textId="6F08BF4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69"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_Toc87262169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61</w:t>
        </w:r>
        <w:r w:rsidR="00570776" w:rsidRPr="00570776">
          <w:rPr>
            <w:rFonts w:ascii="Times New Roman" w:hAnsi="Times New Roman" w:cs="Times New Roman"/>
            <w:noProof/>
            <w:webHidden/>
            <w:sz w:val="26"/>
            <w:szCs w:val="26"/>
          </w:rPr>
          <w:fldChar w:fldCharType="end"/>
        </w:r>
      </w:hyperlink>
    </w:p>
    <w:p w14:paraId="775B2B1C" w14:textId="26AB016E"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0"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62</w:t>
        </w:r>
        <w:r w:rsidR="00570776" w:rsidRPr="00570776">
          <w:rPr>
            <w:rFonts w:ascii="Times New Roman" w:hAnsi="Times New Roman" w:cs="Times New Roman"/>
            <w:noProof/>
            <w:webHidden/>
            <w:sz w:val="26"/>
            <w:szCs w:val="26"/>
          </w:rPr>
          <w:fldChar w:fldCharType="end"/>
        </w:r>
      </w:hyperlink>
    </w:p>
    <w:p w14:paraId="7F91D8DD" w14:textId="35FD2FC1"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1"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63</w:t>
        </w:r>
        <w:r w:rsidR="00570776" w:rsidRPr="00570776">
          <w:rPr>
            <w:rFonts w:ascii="Times New Roman" w:hAnsi="Times New Roman" w:cs="Times New Roman"/>
            <w:noProof/>
            <w:webHidden/>
            <w:sz w:val="26"/>
            <w:szCs w:val="26"/>
          </w:rPr>
          <w:fldChar w:fldCharType="end"/>
        </w:r>
      </w:hyperlink>
    </w:p>
    <w:p w14:paraId="193994B1" w14:textId="3BF0E2B1" w:rsidR="00570776" w:rsidRPr="00570776" w:rsidRDefault="00AD36DB">
      <w:pPr>
        <w:pStyle w:val="TOC2"/>
        <w:tabs>
          <w:tab w:val="left" w:pos="1440"/>
        </w:tabs>
        <w:rPr>
          <w:rFonts w:ascii="Times New Roman" w:eastAsiaTheme="minorEastAsia" w:hAnsi="Times New Roman" w:cs="Times New Roman"/>
          <w:noProof/>
          <w:sz w:val="26"/>
          <w:szCs w:val="26"/>
        </w:rPr>
      </w:pPr>
      <w:hyperlink w:anchor="_Toc87262172" w:history="1">
        <w:r w:rsidR="00570776" w:rsidRPr="00570776">
          <w:rPr>
            <w:rStyle w:val="Hyperlink"/>
            <w:rFonts w:ascii="Times New Roman" w:hAnsi="Times New Roman" w:cs="Times New Roman"/>
            <w:noProof/>
            <w:sz w:val="26"/>
            <w:szCs w:val="26"/>
          </w:rPr>
          <w:t>F.</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of Sunoco</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64</w:t>
        </w:r>
        <w:r w:rsidR="00570776" w:rsidRPr="00570776">
          <w:rPr>
            <w:rFonts w:ascii="Times New Roman" w:hAnsi="Times New Roman" w:cs="Times New Roman"/>
            <w:noProof/>
            <w:webHidden/>
            <w:sz w:val="26"/>
            <w:szCs w:val="26"/>
          </w:rPr>
          <w:fldChar w:fldCharType="end"/>
        </w:r>
      </w:hyperlink>
    </w:p>
    <w:p w14:paraId="510A0E43" w14:textId="50B84107"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73" w:history="1">
        <w:r w:rsidR="00570776" w:rsidRPr="00570776">
          <w:rPr>
            <w:rStyle w:val="Hyperlink"/>
            <w:rFonts w:ascii="Times New Roman" w:hAnsi="Times New Roman" w:cs="Times New Roman"/>
            <w:noProof/>
            <w:sz w:val="26"/>
            <w:szCs w:val="26"/>
          </w:rPr>
          <w:t>1.</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1</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64</w:t>
        </w:r>
        <w:r w:rsidR="00570776" w:rsidRPr="00570776">
          <w:rPr>
            <w:rFonts w:ascii="Times New Roman" w:hAnsi="Times New Roman" w:cs="Times New Roman"/>
            <w:noProof/>
            <w:webHidden/>
            <w:sz w:val="26"/>
            <w:szCs w:val="26"/>
          </w:rPr>
          <w:fldChar w:fldCharType="end"/>
        </w:r>
      </w:hyperlink>
    </w:p>
    <w:p w14:paraId="09D1F084" w14:textId="73DA8F06"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4"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64</w:t>
        </w:r>
        <w:r w:rsidR="00570776" w:rsidRPr="00570776">
          <w:rPr>
            <w:rFonts w:ascii="Times New Roman" w:hAnsi="Times New Roman" w:cs="Times New Roman"/>
            <w:noProof/>
            <w:webHidden/>
            <w:sz w:val="26"/>
            <w:szCs w:val="26"/>
          </w:rPr>
          <w:fldChar w:fldCharType="end"/>
        </w:r>
      </w:hyperlink>
    </w:p>
    <w:p w14:paraId="5604B911" w14:textId="020837F6"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5"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64</w:t>
        </w:r>
        <w:r w:rsidR="00570776" w:rsidRPr="00570776">
          <w:rPr>
            <w:rFonts w:ascii="Times New Roman" w:hAnsi="Times New Roman" w:cs="Times New Roman"/>
            <w:noProof/>
            <w:webHidden/>
            <w:sz w:val="26"/>
            <w:szCs w:val="26"/>
          </w:rPr>
          <w:fldChar w:fldCharType="end"/>
        </w:r>
      </w:hyperlink>
    </w:p>
    <w:p w14:paraId="0E3C9519" w14:textId="0C0E558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6"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66</w:t>
        </w:r>
        <w:r w:rsidR="00570776" w:rsidRPr="00570776">
          <w:rPr>
            <w:rFonts w:ascii="Times New Roman" w:hAnsi="Times New Roman" w:cs="Times New Roman"/>
            <w:noProof/>
            <w:webHidden/>
            <w:sz w:val="26"/>
            <w:szCs w:val="26"/>
          </w:rPr>
          <w:fldChar w:fldCharType="end"/>
        </w:r>
      </w:hyperlink>
    </w:p>
    <w:p w14:paraId="4530A457" w14:textId="2A3D4ECD"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7" w:history="1">
        <w:r w:rsidR="00570776" w:rsidRPr="00570776">
          <w:rPr>
            <w:rStyle w:val="Hyperlink"/>
            <w:rFonts w:ascii="Times New Roman" w:hAnsi="Times New Roman" w:cs="Times New Roman"/>
            <w:noProof/>
            <w:spacing w:val="-1"/>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70</w:t>
        </w:r>
        <w:r w:rsidR="00570776" w:rsidRPr="00570776">
          <w:rPr>
            <w:rFonts w:ascii="Times New Roman" w:hAnsi="Times New Roman" w:cs="Times New Roman"/>
            <w:noProof/>
            <w:webHidden/>
            <w:sz w:val="26"/>
            <w:szCs w:val="26"/>
          </w:rPr>
          <w:fldChar w:fldCharType="end"/>
        </w:r>
      </w:hyperlink>
    </w:p>
    <w:p w14:paraId="761D89A6" w14:textId="57993FB2"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78" w:history="1">
        <w:r w:rsidR="00570776" w:rsidRPr="00570776">
          <w:rPr>
            <w:rStyle w:val="Hyperlink"/>
            <w:rFonts w:ascii="Times New Roman" w:hAnsi="Times New Roman" w:cs="Times New Roman"/>
            <w:noProof/>
            <w:sz w:val="26"/>
            <w:szCs w:val="26"/>
          </w:rPr>
          <w:t>2.</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Nos. 2 and 3</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71</w:t>
        </w:r>
        <w:r w:rsidR="00570776" w:rsidRPr="00570776">
          <w:rPr>
            <w:rFonts w:ascii="Times New Roman" w:hAnsi="Times New Roman" w:cs="Times New Roman"/>
            <w:noProof/>
            <w:webHidden/>
            <w:sz w:val="26"/>
            <w:szCs w:val="26"/>
          </w:rPr>
          <w:fldChar w:fldCharType="end"/>
        </w:r>
      </w:hyperlink>
    </w:p>
    <w:p w14:paraId="6636A2A8" w14:textId="2FEAE39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79"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_Toc87262179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71</w:t>
        </w:r>
        <w:r w:rsidR="00570776" w:rsidRPr="00570776">
          <w:rPr>
            <w:rFonts w:ascii="Times New Roman" w:hAnsi="Times New Roman" w:cs="Times New Roman"/>
            <w:noProof/>
            <w:webHidden/>
            <w:sz w:val="26"/>
            <w:szCs w:val="26"/>
          </w:rPr>
          <w:fldChar w:fldCharType="end"/>
        </w:r>
      </w:hyperlink>
    </w:p>
    <w:p w14:paraId="590B02E3" w14:textId="412A4C3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0"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71</w:t>
        </w:r>
        <w:r w:rsidR="00570776" w:rsidRPr="00570776">
          <w:rPr>
            <w:rFonts w:ascii="Times New Roman" w:hAnsi="Times New Roman" w:cs="Times New Roman"/>
            <w:noProof/>
            <w:webHidden/>
            <w:sz w:val="26"/>
            <w:szCs w:val="26"/>
          </w:rPr>
          <w:fldChar w:fldCharType="end"/>
        </w:r>
      </w:hyperlink>
    </w:p>
    <w:p w14:paraId="167AA1F9" w14:textId="74C51B3E"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1"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73</w:t>
        </w:r>
        <w:r w:rsidR="00570776" w:rsidRPr="00570776">
          <w:rPr>
            <w:rFonts w:ascii="Times New Roman" w:hAnsi="Times New Roman" w:cs="Times New Roman"/>
            <w:noProof/>
            <w:webHidden/>
            <w:sz w:val="26"/>
            <w:szCs w:val="26"/>
          </w:rPr>
          <w:fldChar w:fldCharType="end"/>
        </w:r>
      </w:hyperlink>
    </w:p>
    <w:p w14:paraId="79A48952" w14:textId="6DCD7184"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2" w:history="1">
        <w:r w:rsidR="00570776" w:rsidRPr="00570776">
          <w:rPr>
            <w:rStyle w:val="Hyperlink"/>
            <w:rFonts w:ascii="Times New Roman" w:hAnsi="Times New Roman" w:cs="Times New Roman"/>
            <w:noProof/>
            <w:spacing w:val="-1"/>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78</w:t>
        </w:r>
        <w:r w:rsidR="00570776" w:rsidRPr="00570776">
          <w:rPr>
            <w:rFonts w:ascii="Times New Roman" w:hAnsi="Times New Roman" w:cs="Times New Roman"/>
            <w:noProof/>
            <w:webHidden/>
            <w:sz w:val="26"/>
            <w:szCs w:val="26"/>
          </w:rPr>
          <w:fldChar w:fldCharType="end"/>
        </w:r>
      </w:hyperlink>
    </w:p>
    <w:p w14:paraId="38351403" w14:textId="357EDAEF"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83" w:history="1">
        <w:r w:rsidR="00570776" w:rsidRPr="00570776">
          <w:rPr>
            <w:rStyle w:val="Hyperlink"/>
            <w:rFonts w:ascii="Times New Roman" w:hAnsi="Times New Roman" w:cs="Times New Roman"/>
            <w:noProof/>
            <w:sz w:val="26"/>
            <w:szCs w:val="26"/>
          </w:rPr>
          <w:t>3.</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4</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80</w:t>
        </w:r>
        <w:r w:rsidR="00570776" w:rsidRPr="00570776">
          <w:rPr>
            <w:rFonts w:ascii="Times New Roman" w:hAnsi="Times New Roman" w:cs="Times New Roman"/>
            <w:noProof/>
            <w:webHidden/>
            <w:sz w:val="26"/>
            <w:szCs w:val="26"/>
          </w:rPr>
          <w:fldChar w:fldCharType="end"/>
        </w:r>
      </w:hyperlink>
    </w:p>
    <w:p w14:paraId="674D8F6E" w14:textId="7B255804"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4"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80</w:t>
        </w:r>
        <w:r w:rsidR="00570776" w:rsidRPr="00570776">
          <w:rPr>
            <w:rFonts w:ascii="Times New Roman" w:hAnsi="Times New Roman" w:cs="Times New Roman"/>
            <w:noProof/>
            <w:webHidden/>
            <w:sz w:val="26"/>
            <w:szCs w:val="26"/>
          </w:rPr>
          <w:fldChar w:fldCharType="end"/>
        </w:r>
      </w:hyperlink>
    </w:p>
    <w:p w14:paraId="25844EB9" w14:textId="2AD15AB4"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5"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83</w:t>
        </w:r>
        <w:r w:rsidR="00570776" w:rsidRPr="00570776">
          <w:rPr>
            <w:rFonts w:ascii="Times New Roman" w:hAnsi="Times New Roman" w:cs="Times New Roman"/>
            <w:noProof/>
            <w:webHidden/>
            <w:sz w:val="26"/>
            <w:szCs w:val="26"/>
          </w:rPr>
          <w:fldChar w:fldCharType="end"/>
        </w:r>
      </w:hyperlink>
    </w:p>
    <w:p w14:paraId="5FCCC7ED" w14:textId="5B3B1A26"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6"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84</w:t>
        </w:r>
        <w:r w:rsidR="00570776" w:rsidRPr="00570776">
          <w:rPr>
            <w:rFonts w:ascii="Times New Roman" w:hAnsi="Times New Roman" w:cs="Times New Roman"/>
            <w:noProof/>
            <w:webHidden/>
            <w:sz w:val="26"/>
            <w:szCs w:val="26"/>
          </w:rPr>
          <w:fldChar w:fldCharType="end"/>
        </w:r>
      </w:hyperlink>
    </w:p>
    <w:p w14:paraId="4E1EBC31" w14:textId="7BF92B99"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7"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88</w:t>
        </w:r>
        <w:r w:rsidR="00570776" w:rsidRPr="00570776">
          <w:rPr>
            <w:rFonts w:ascii="Times New Roman" w:hAnsi="Times New Roman" w:cs="Times New Roman"/>
            <w:noProof/>
            <w:webHidden/>
            <w:sz w:val="26"/>
            <w:szCs w:val="26"/>
          </w:rPr>
          <w:fldChar w:fldCharType="end"/>
        </w:r>
      </w:hyperlink>
    </w:p>
    <w:p w14:paraId="0C268FA0" w14:textId="103A4423"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88" w:history="1">
        <w:r w:rsidR="00570776" w:rsidRPr="00570776">
          <w:rPr>
            <w:rStyle w:val="Hyperlink"/>
            <w:rFonts w:ascii="Times New Roman" w:hAnsi="Times New Roman" w:cs="Times New Roman"/>
            <w:noProof/>
            <w:sz w:val="26"/>
            <w:szCs w:val="26"/>
          </w:rPr>
          <w:t>4.</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5</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90</w:t>
        </w:r>
        <w:r w:rsidR="00570776" w:rsidRPr="00570776">
          <w:rPr>
            <w:rFonts w:ascii="Times New Roman" w:hAnsi="Times New Roman" w:cs="Times New Roman"/>
            <w:noProof/>
            <w:webHidden/>
            <w:sz w:val="26"/>
            <w:szCs w:val="26"/>
          </w:rPr>
          <w:fldChar w:fldCharType="end"/>
        </w:r>
      </w:hyperlink>
    </w:p>
    <w:p w14:paraId="3E60AF36" w14:textId="1503835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89"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_Toc87262189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90</w:t>
        </w:r>
        <w:r w:rsidR="00570776" w:rsidRPr="00570776">
          <w:rPr>
            <w:rFonts w:ascii="Times New Roman" w:hAnsi="Times New Roman" w:cs="Times New Roman"/>
            <w:noProof/>
            <w:webHidden/>
            <w:sz w:val="26"/>
            <w:szCs w:val="26"/>
          </w:rPr>
          <w:fldChar w:fldCharType="end"/>
        </w:r>
      </w:hyperlink>
    </w:p>
    <w:p w14:paraId="1E2E8C67" w14:textId="238F0B2C"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0"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92</w:t>
        </w:r>
        <w:r w:rsidR="00570776" w:rsidRPr="00570776">
          <w:rPr>
            <w:rFonts w:ascii="Times New Roman" w:hAnsi="Times New Roman" w:cs="Times New Roman"/>
            <w:noProof/>
            <w:webHidden/>
            <w:sz w:val="26"/>
            <w:szCs w:val="26"/>
          </w:rPr>
          <w:fldChar w:fldCharType="end"/>
        </w:r>
      </w:hyperlink>
    </w:p>
    <w:p w14:paraId="7ACD0077" w14:textId="08FF299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1"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93</w:t>
        </w:r>
        <w:r w:rsidR="00570776" w:rsidRPr="00570776">
          <w:rPr>
            <w:rFonts w:ascii="Times New Roman" w:hAnsi="Times New Roman" w:cs="Times New Roman"/>
            <w:noProof/>
            <w:webHidden/>
            <w:sz w:val="26"/>
            <w:szCs w:val="26"/>
          </w:rPr>
          <w:fldChar w:fldCharType="end"/>
        </w:r>
      </w:hyperlink>
    </w:p>
    <w:p w14:paraId="2597C626" w14:textId="4988157D"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2" w:history="1">
        <w:r w:rsidR="00570776" w:rsidRPr="00570776">
          <w:rPr>
            <w:rStyle w:val="Hyperlink"/>
            <w:rFonts w:ascii="Times New Roman" w:hAnsi="Times New Roman" w:cs="Times New Roman"/>
            <w:noProof/>
            <w:spacing w:val="-1"/>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95</w:t>
        </w:r>
        <w:r w:rsidR="00570776" w:rsidRPr="00570776">
          <w:rPr>
            <w:rFonts w:ascii="Times New Roman" w:hAnsi="Times New Roman" w:cs="Times New Roman"/>
            <w:noProof/>
            <w:webHidden/>
            <w:sz w:val="26"/>
            <w:szCs w:val="26"/>
          </w:rPr>
          <w:fldChar w:fldCharType="end"/>
        </w:r>
      </w:hyperlink>
    </w:p>
    <w:p w14:paraId="4A996F74" w14:textId="7C92086C"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93" w:history="1">
        <w:r w:rsidR="00570776" w:rsidRPr="00570776">
          <w:rPr>
            <w:rStyle w:val="Hyperlink"/>
            <w:rFonts w:ascii="Times New Roman" w:hAnsi="Times New Roman" w:cs="Times New Roman"/>
            <w:noProof/>
            <w:sz w:val="26"/>
            <w:szCs w:val="26"/>
          </w:rPr>
          <w:t>5.</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6</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95</w:t>
        </w:r>
        <w:r w:rsidR="00570776" w:rsidRPr="00570776">
          <w:rPr>
            <w:rFonts w:ascii="Times New Roman" w:hAnsi="Times New Roman" w:cs="Times New Roman"/>
            <w:noProof/>
            <w:webHidden/>
            <w:sz w:val="26"/>
            <w:szCs w:val="26"/>
          </w:rPr>
          <w:fldChar w:fldCharType="end"/>
        </w:r>
      </w:hyperlink>
    </w:p>
    <w:p w14:paraId="7B559233" w14:textId="65335FBE"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4"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95</w:t>
        </w:r>
        <w:r w:rsidR="00570776" w:rsidRPr="00570776">
          <w:rPr>
            <w:rFonts w:ascii="Times New Roman" w:hAnsi="Times New Roman" w:cs="Times New Roman"/>
            <w:noProof/>
            <w:webHidden/>
            <w:sz w:val="26"/>
            <w:szCs w:val="26"/>
          </w:rPr>
          <w:fldChar w:fldCharType="end"/>
        </w:r>
      </w:hyperlink>
    </w:p>
    <w:p w14:paraId="1CD69F4C" w14:textId="7DEA3644"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5"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95</w:t>
        </w:r>
        <w:r w:rsidR="00570776" w:rsidRPr="00570776">
          <w:rPr>
            <w:rFonts w:ascii="Times New Roman" w:hAnsi="Times New Roman" w:cs="Times New Roman"/>
            <w:noProof/>
            <w:webHidden/>
            <w:sz w:val="26"/>
            <w:szCs w:val="26"/>
          </w:rPr>
          <w:fldChar w:fldCharType="end"/>
        </w:r>
      </w:hyperlink>
    </w:p>
    <w:p w14:paraId="70A9E852" w14:textId="4F275A25"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6"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97</w:t>
        </w:r>
        <w:r w:rsidR="00570776" w:rsidRPr="00570776">
          <w:rPr>
            <w:rFonts w:ascii="Times New Roman" w:hAnsi="Times New Roman" w:cs="Times New Roman"/>
            <w:noProof/>
            <w:webHidden/>
            <w:sz w:val="26"/>
            <w:szCs w:val="26"/>
          </w:rPr>
          <w:fldChar w:fldCharType="end"/>
        </w:r>
      </w:hyperlink>
    </w:p>
    <w:p w14:paraId="41427718" w14:textId="62CBD70E"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7" w:history="1">
        <w:r w:rsidR="00570776" w:rsidRPr="00570776">
          <w:rPr>
            <w:rStyle w:val="Hyperlink"/>
            <w:rFonts w:ascii="Times New Roman" w:hAnsi="Times New Roman" w:cs="Times New Roman"/>
            <w:noProof/>
            <w:spacing w:val="-1"/>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100</w:t>
        </w:r>
        <w:r w:rsidR="00570776" w:rsidRPr="00570776">
          <w:rPr>
            <w:rFonts w:ascii="Times New Roman" w:hAnsi="Times New Roman" w:cs="Times New Roman"/>
            <w:noProof/>
            <w:webHidden/>
            <w:sz w:val="26"/>
            <w:szCs w:val="26"/>
          </w:rPr>
          <w:fldChar w:fldCharType="end"/>
        </w:r>
      </w:hyperlink>
    </w:p>
    <w:p w14:paraId="2DDF9D60" w14:textId="3849D0D5"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198" w:history="1">
        <w:r w:rsidR="00570776" w:rsidRPr="00570776">
          <w:rPr>
            <w:rStyle w:val="Hyperlink"/>
            <w:rFonts w:ascii="Times New Roman" w:hAnsi="Times New Roman" w:cs="Times New Roman"/>
            <w:noProof/>
            <w:sz w:val="26"/>
            <w:szCs w:val="26"/>
          </w:rPr>
          <w:t>6.</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7</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100</w:t>
        </w:r>
        <w:r w:rsidR="00570776" w:rsidRPr="00570776">
          <w:rPr>
            <w:rFonts w:ascii="Times New Roman" w:hAnsi="Times New Roman" w:cs="Times New Roman"/>
            <w:noProof/>
            <w:webHidden/>
            <w:sz w:val="26"/>
            <w:szCs w:val="26"/>
          </w:rPr>
          <w:fldChar w:fldCharType="end"/>
        </w:r>
      </w:hyperlink>
    </w:p>
    <w:p w14:paraId="76A5348D" w14:textId="48EB09F5"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199"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_Toc87262199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100</w:t>
        </w:r>
        <w:r w:rsidR="00570776" w:rsidRPr="00570776">
          <w:rPr>
            <w:rFonts w:ascii="Times New Roman" w:hAnsi="Times New Roman" w:cs="Times New Roman"/>
            <w:noProof/>
            <w:webHidden/>
            <w:sz w:val="26"/>
            <w:szCs w:val="26"/>
          </w:rPr>
          <w:fldChar w:fldCharType="end"/>
        </w:r>
      </w:hyperlink>
    </w:p>
    <w:p w14:paraId="3ADE0CC5" w14:textId="612EEBE8"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0"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_Toc87262200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100</w:t>
        </w:r>
        <w:r w:rsidR="00570776" w:rsidRPr="00570776">
          <w:rPr>
            <w:rFonts w:ascii="Times New Roman" w:hAnsi="Times New Roman" w:cs="Times New Roman"/>
            <w:noProof/>
            <w:webHidden/>
            <w:sz w:val="26"/>
            <w:szCs w:val="26"/>
          </w:rPr>
          <w:fldChar w:fldCharType="end"/>
        </w:r>
      </w:hyperlink>
    </w:p>
    <w:p w14:paraId="739CABAB" w14:textId="7E0DCC77"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1"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_Toc87262201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102</w:t>
        </w:r>
        <w:r w:rsidR="00570776" w:rsidRPr="00570776">
          <w:rPr>
            <w:rFonts w:ascii="Times New Roman" w:hAnsi="Times New Roman" w:cs="Times New Roman"/>
            <w:noProof/>
            <w:webHidden/>
            <w:sz w:val="26"/>
            <w:szCs w:val="26"/>
          </w:rPr>
          <w:fldChar w:fldCharType="end"/>
        </w:r>
      </w:hyperlink>
    </w:p>
    <w:p w14:paraId="5C72B19C" w14:textId="41D0D8D0"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2" w:history="1">
        <w:r w:rsidR="00570776" w:rsidRPr="00570776">
          <w:rPr>
            <w:rStyle w:val="Hyperlink"/>
            <w:rFonts w:ascii="Times New Roman" w:hAnsi="Times New Roman" w:cs="Times New Roman"/>
            <w:noProof/>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_Toc87262202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105</w:t>
        </w:r>
        <w:r w:rsidR="00570776" w:rsidRPr="00570776">
          <w:rPr>
            <w:rFonts w:ascii="Times New Roman" w:hAnsi="Times New Roman" w:cs="Times New Roman"/>
            <w:noProof/>
            <w:webHidden/>
            <w:sz w:val="26"/>
            <w:szCs w:val="26"/>
          </w:rPr>
          <w:fldChar w:fldCharType="end"/>
        </w:r>
      </w:hyperlink>
    </w:p>
    <w:p w14:paraId="37149C7E" w14:textId="0AF74E3A" w:rsidR="00570776" w:rsidRPr="00570776" w:rsidRDefault="00AD36DB">
      <w:pPr>
        <w:pStyle w:val="TOC3"/>
        <w:tabs>
          <w:tab w:val="left" w:pos="2160"/>
        </w:tabs>
        <w:rPr>
          <w:rFonts w:ascii="Times New Roman" w:eastAsiaTheme="minorEastAsia" w:hAnsi="Times New Roman" w:cs="Times New Roman"/>
          <w:noProof/>
          <w:sz w:val="26"/>
          <w:szCs w:val="26"/>
        </w:rPr>
      </w:pPr>
      <w:hyperlink w:anchor="_Toc87262203" w:history="1">
        <w:r w:rsidR="00570776" w:rsidRPr="00570776">
          <w:rPr>
            <w:rStyle w:val="Hyperlink"/>
            <w:rFonts w:ascii="Times New Roman" w:hAnsi="Times New Roman" w:cs="Times New Roman"/>
            <w:noProof/>
            <w:sz w:val="26"/>
            <w:szCs w:val="26"/>
          </w:rPr>
          <w:t>7.</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Sunoco Exception No. 8</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_Toc87262203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106</w:t>
        </w:r>
        <w:r w:rsidR="00570776" w:rsidRPr="00570776">
          <w:rPr>
            <w:rFonts w:ascii="Times New Roman" w:hAnsi="Times New Roman" w:cs="Times New Roman"/>
            <w:noProof/>
            <w:webHidden/>
            <w:sz w:val="26"/>
            <w:szCs w:val="26"/>
          </w:rPr>
          <w:fldChar w:fldCharType="end"/>
        </w:r>
      </w:hyperlink>
    </w:p>
    <w:p w14:paraId="2CC45A0D" w14:textId="4450E597"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4" w:history="1">
        <w:r w:rsidR="00570776" w:rsidRPr="00570776">
          <w:rPr>
            <w:rStyle w:val="Hyperlink"/>
            <w:rFonts w:ascii="Times New Roman" w:hAnsi="Times New Roman" w:cs="Times New Roman"/>
            <w:noProof/>
            <w:sz w:val="26"/>
            <w:szCs w:val="26"/>
          </w:rPr>
          <w:t>a.</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Positions of the Parties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_Toc87262204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106</w:t>
        </w:r>
        <w:r w:rsidR="00570776" w:rsidRPr="00570776">
          <w:rPr>
            <w:rFonts w:ascii="Times New Roman" w:hAnsi="Times New Roman" w:cs="Times New Roman"/>
            <w:noProof/>
            <w:webHidden/>
            <w:sz w:val="26"/>
            <w:szCs w:val="26"/>
          </w:rPr>
          <w:fldChar w:fldCharType="end"/>
        </w:r>
      </w:hyperlink>
    </w:p>
    <w:p w14:paraId="03BF7B1E" w14:textId="64453F53"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5" w:history="1">
        <w:r w:rsidR="00570776" w:rsidRPr="00570776">
          <w:rPr>
            <w:rStyle w:val="Hyperlink"/>
            <w:rFonts w:ascii="Times New Roman" w:hAnsi="Times New Roman" w:cs="Times New Roman"/>
            <w:noProof/>
            <w:sz w:val="26"/>
            <w:szCs w:val="26"/>
          </w:rPr>
          <w:t>b.</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Initial Decision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_Toc87262205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106</w:t>
        </w:r>
        <w:r w:rsidR="00570776" w:rsidRPr="00570776">
          <w:rPr>
            <w:rFonts w:ascii="Times New Roman" w:hAnsi="Times New Roman" w:cs="Times New Roman"/>
            <w:noProof/>
            <w:webHidden/>
            <w:sz w:val="26"/>
            <w:szCs w:val="26"/>
          </w:rPr>
          <w:fldChar w:fldCharType="end"/>
        </w:r>
      </w:hyperlink>
    </w:p>
    <w:p w14:paraId="63E2F1EE" w14:textId="2484DF3C"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6" w:history="1">
        <w:r w:rsidR="00570776" w:rsidRPr="00570776">
          <w:rPr>
            <w:rStyle w:val="Hyperlink"/>
            <w:rFonts w:ascii="Times New Roman" w:hAnsi="Times New Roman" w:cs="Times New Roman"/>
            <w:noProof/>
            <w:sz w:val="26"/>
            <w:szCs w:val="26"/>
          </w:rPr>
          <w:t>c.</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Exceptions and Replies</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_Toc87262206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106</w:t>
        </w:r>
        <w:r w:rsidR="00570776" w:rsidRPr="00570776">
          <w:rPr>
            <w:rFonts w:ascii="Times New Roman" w:hAnsi="Times New Roman" w:cs="Times New Roman"/>
            <w:noProof/>
            <w:webHidden/>
            <w:sz w:val="26"/>
            <w:szCs w:val="26"/>
          </w:rPr>
          <w:fldChar w:fldCharType="end"/>
        </w:r>
      </w:hyperlink>
    </w:p>
    <w:p w14:paraId="146834F8" w14:textId="12901484" w:rsidR="00570776" w:rsidRPr="00570776" w:rsidRDefault="00AD36DB">
      <w:pPr>
        <w:pStyle w:val="TOC4"/>
        <w:tabs>
          <w:tab w:val="left" w:pos="2880"/>
        </w:tabs>
        <w:rPr>
          <w:rFonts w:ascii="Times New Roman" w:eastAsiaTheme="minorEastAsia" w:hAnsi="Times New Roman" w:cs="Times New Roman"/>
          <w:noProof/>
          <w:sz w:val="26"/>
          <w:szCs w:val="26"/>
        </w:rPr>
      </w:pPr>
      <w:hyperlink w:anchor="_Toc87262207" w:history="1">
        <w:r w:rsidR="00570776" w:rsidRPr="00570776">
          <w:rPr>
            <w:rStyle w:val="Hyperlink"/>
            <w:rFonts w:ascii="Times New Roman" w:hAnsi="Times New Roman" w:cs="Times New Roman"/>
            <w:noProof/>
            <w:spacing w:val="-1"/>
            <w:sz w:val="26"/>
            <w:szCs w:val="26"/>
          </w:rPr>
          <w:t>d.</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Disposition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_Toc87262207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108</w:t>
        </w:r>
        <w:r w:rsidR="00570776" w:rsidRPr="00570776">
          <w:rPr>
            <w:rFonts w:ascii="Times New Roman" w:hAnsi="Times New Roman" w:cs="Times New Roman"/>
            <w:noProof/>
            <w:webHidden/>
            <w:sz w:val="26"/>
            <w:szCs w:val="26"/>
          </w:rPr>
          <w:fldChar w:fldCharType="end"/>
        </w:r>
      </w:hyperlink>
    </w:p>
    <w:p w14:paraId="7CC4CB15" w14:textId="0A8AB11F" w:rsidR="00570776" w:rsidRPr="00570776" w:rsidRDefault="00AD36DB">
      <w:pPr>
        <w:pStyle w:val="TOC1"/>
        <w:rPr>
          <w:rFonts w:ascii="Times New Roman" w:eastAsiaTheme="minorEastAsia" w:hAnsi="Times New Roman" w:cs="Times New Roman"/>
          <w:noProof/>
          <w:sz w:val="26"/>
          <w:szCs w:val="26"/>
        </w:rPr>
      </w:pPr>
      <w:hyperlink w:anchor="_Toc87262208" w:history="1">
        <w:r w:rsidR="00570776" w:rsidRPr="00570776">
          <w:rPr>
            <w:rStyle w:val="Hyperlink"/>
            <w:rFonts w:ascii="Times New Roman" w:hAnsi="Times New Roman" w:cs="Times New Roman"/>
            <w:noProof/>
            <w:sz w:val="26"/>
            <w:szCs w:val="26"/>
          </w:rPr>
          <w:t>V.</w:t>
        </w:r>
        <w:r w:rsidR="00570776" w:rsidRPr="00570776">
          <w:rPr>
            <w:rFonts w:ascii="Times New Roman" w:eastAsiaTheme="minorEastAsia" w:hAnsi="Times New Roman" w:cs="Times New Roman"/>
            <w:noProof/>
            <w:sz w:val="26"/>
            <w:szCs w:val="26"/>
          </w:rPr>
          <w:tab/>
        </w:r>
        <w:r w:rsidR="00570776" w:rsidRPr="00570776">
          <w:rPr>
            <w:rStyle w:val="Hyperlink"/>
            <w:rFonts w:ascii="Times New Roman" w:hAnsi="Times New Roman" w:cs="Times New Roman"/>
            <w:noProof/>
            <w:sz w:val="26"/>
            <w:szCs w:val="26"/>
          </w:rPr>
          <w:t>Conclusion</w:t>
        </w:r>
        <w:r w:rsidR="00570776" w:rsidRPr="00570776">
          <w:rPr>
            <w:rFonts w:ascii="Times New Roman" w:hAnsi="Times New Roman" w:cs="Times New Roman"/>
            <w:noProof/>
            <w:webHidden/>
            <w:sz w:val="26"/>
            <w:szCs w:val="26"/>
          </w:rPr>
          <w:tab/>
        </w:r>
        <w:r w:rsidR="00570776" w:rsidRPr="00570776">
          <w:rPr>
            <w:rFonts w:ascii="Times New Roman" w:hAnsi="Times New Roman" w:cs="Times New Roman"/>
            <w:noProof/>
            <w:webHidden/>
            <w:sz w:val="26"/>
            <w:szCs w:val="26"/>
          </w:rPr>
          <w:fldChar w:fldCharType="begin"/>
        </w:r>
        <w:r w:rsidR="00570776" w:rsidRPr="00570776">
          <w:rPr>
            <w:rFonts w:ascii="Times New Roman" w:hAnsi="Times New Roman" w:cs="Times New Roman"/>
            <w:noProof/>
            <w:webHidden/>
            <w:sz w:val="26"/>
            <w:szCs w:val="26"/>
          </w:rPr>
          <w:instrText xml:space="preserve"> PAGEREF _Toc87262208 \h </w:instrText>
        </w:r>
        <w:r w:rsidR="00570776" w:rsidRPr="00570776">
          <w:rPr>
            <w:rFonts w:ascii="Times New Roman" w:hAnsi="Times New Roman" w:cs="Times New Roman"/>
            <w:noProof/>
            <w:webHidden/>
            <w:sz w:val="26"/>
            <w:szCs w:val="26"/>
          </w:rPr>
        </w:r>
        <w:r w:rsidR="00570776" w:rsidRPr="00570776">
          <w:rPr>
            <w:rFonts w:ascii="Times New Roman" w:hAnsi="Times New Roman" w:cs="Times New Roman"/>
            <w:noProof/>
            <w:webHidden/>
            <w:sz w:val="26"/>
            <w:szCs w:val="26"/>
          </w:rPr>
          <w:fldChar w:fldCharType="separate"/>
        </w:r>
        <w:r w:rsidR="00570776" w:rsidRPr="00570776">
          <w:rPr>
            <w:rFonts w:ascii="Times New Roman" w:hAnsi="Times New Roman" w:cs="Times New Roman"/>
            <w:noProof/>
            <w:webHidden/>
            <w:sz w:val="26"/>
            <w:szCs w:val="26"/>
          </w:rPr>
          <w:t>109</w:t>
        </w:r>
        <w:r w:rsidR="00570776" w:rsidRPr="00570776">
          <w:rPr>
            <w:rFonts w:ascii="Times New Roman" w:hAnsi="Times New Roman" w:cs="Times New Roman"/>
            <w:noProof/>
            <w:webHidden/>
            <w:sz w:val="26"/>
            <w:szCs w:val="26"/>
          </w:rPr>
          <w:fldChar w:fldCharType="end"/>
        </w:r>
      </w:hyperlink>
    </w:p>
    <w:p w14:paraId="581EAAD9" w14:textId="24AFDF4A" w:rsidR="00E72758" w:rsidRPr="00A730E6" w:rsidRDefault="00A730E6" w:rsidP="00063C1D">
      <w:pPr>
        <w:spacing w:after="0" w:line="360" w:lineRule="auto"/>
        <w:rPr>
          <w:rFonts w:ascii="Times New Roman" w:eastAsia="Times New Roman" w:hAnsi="Times New Roman" w:cs="Times New Roman"/>
          <w:b/>
          <w:bCs/>
          <w:sz w:val="26"/>
          <w:szCs w:val="26"/>
        </w:rPr>
      </w:pPr>
      <w:r w:rsidRPr="00570776">
        <w:rPr>
          <w:rFonts w:ascii="Times New Roman" w:eastAsia="Times New Roman" w:hAnsi="Times New Roman" w:cs="Times New Roman"/>
          <w:b/>
          <w:bCs/>
          <w:sz w:val="26"/>
          <w:szCs w:val="26"/>
        </w:rPr>
        <w:fldChar w:fldCharType="end"/>
      </w:r>
    </w:p>
    <w:p w14:paraId="59FC3854" w14:textId="77777777" w:rsidR="00063C1D" w:rsidRDefault="00063C1D" w:rsidP="00094868">
      <w:pPr>
        <w:spacing w:after="0" w:line="360" w:lineRule="auto"/>
        <w:jc w:val="center"/>
        <w:rPr>
          <w:rFonts w:ascii="Times New Roman" w:eastAsia="Times New Roman" w:hAnsi="Times New Roman" w:cs="Times New Roman"/>
          <w:b/>
          <w:bCs/>
          <w:sz w:val="26"/>
          <w:szCs w:val="26"/>
        </w:rPr>
      </w:pPr>
    </w:p>
    <w:p w14:paraId="7BD21CF9" w14:textId="3C09E1D5" w:rsidR="00063C1D" w:rsidRDefault="00063C1D" w:rsidP="00063C1D">
      <w:pPr>
        <w:spacing w:after="0" w:line="360" w:lineRule="auto"/>
        <w:rPr>
          <w:rFonts w:ascii="Times New Roman" w:eastAsia="Times New Roman" w:hAnsi="Times New Roman" w:cs="Times New Roman"/>
          <w:b/>
          <w:bCs/>
          <w:sz w:val="26"/>
          <w:szCs w:val="26"/>
        </w:rPr>
        <w:sectPr w:rsidR="00063C1D" w:rsidSect="00063C1D">
          <w:footerReference w:type="default" r:id="rId9"/>
          <w:pgSz w:w="12240" w:h="15840"/>
          <w:pgMar w:top="1440" w:right="1440" w:bottom="1440" w:left="1440" w:header="720" w:footer="720" w:gutter="0"/>
          <w:pgNumType w:fmt="lowerRoman" w:start="1"/>
          <w:cols w:space="720"/>
          <w:docGrid w:linePitch="360"/>
        </w:sectPr>
      </w:pPr>
    </w:p>
    <w:p w14:paraId="45202A94" w14:textId="5125AC40" w:rsidR="003E3A8C" w:rsidRPr="00094868" w:rsidRDefault="003E3A8C" w:rsidP="00094868">
      <w:pPr>
        <w:spacing w:after="0" w:line="360" w:lineRule="auto"/>
        <w:rPr>
          <w:rFonts w:ascii="Times New Roman" w:eastAsia="Times New Roman" w:hAnsi="Times New Roman" w:cs="Times New Roman"/>
          <w:b/>
          <w:color w:val="000000"/>
          <w:sz w:val="26"/>
          <w:szCs w:val="26"/>
        </w:rPr>
      </w:pPr>
      <w:r w:rsidRPr="00094868">
        <w:rPr>
          <w:rFonts w:ascii="Times New Roman" w:eastAsia="Times New Roman" w:hAnsi="Times New Roman" w:cs="Times New Roman"/>
          <w:b/>
          <w:color w:val="000000"/>
          <w:sz w:val="26"/>
          <w:szCs w:val="26"/>
        </w:rPr>
        <w:lastRenderedPageBreak/>
        <w:t>BY THE COMMISSION:</w:t>
      </w:r>
    </w:p>
    <w:p w14:paraId="2D4DF0B0" w14:textId="221756D2" w:rsidR="00395D39" w:rsidRPr="00094868" w:rsidRDefault="00395D39" w:rsidP="00094868">
      <w:pPr>
        <w:spacing w:after="0" w:line="360" w:lineRule="auto"/>
        <w:rPr>
          <w:rFonts w:ascii="Times New Roman" w:eastAsia="Times New Roman" w:hAnsi="Times New Roman" w:cs="Times New Roman"/>
          <w:b/>
          <w:color w:val="000000"/>
          <w:sz w:val="26"/>
          <w:szCs w:val="26"/>
        </w:rPr>
      </w:pPr>
    </w:p>
    <w:p w14:paraId="685AFBDB" w14:textId="45AF1DC1" w:rsidR="00337B51" w:rsidRDefault="00337B51" w:rsidP="00337B51">
      <w:pPr>
        <w:autoSpaceDE w:val="0"/>
        <w:autoSpaceDN w:val="0"/>
        <w:adjustRightInd w:val="0"/>
        <w:spacing w:after="0" w:line="360" w:lineRule="auto"/>
        <w:ind w:right="346" w:firstLine="1440"/>
        <w:rPr>
          <w:rFonts w:ascii="Times New Roman" w:eastAsia="Times New Roman" w:hAnsi="Times New Roman" w:cs="Times New Roman"/>
          <w:sz w:val="26"/>
          <w:szCs w:val="26"/>
        </w:rPr>
      </w:pPr>
      <w:r w:rsidRPr="00FE4F42">
        <w:rPr>
          <w:rFonts w:ascii="Times New Roman" w:eastAsia="Times New Roman" w:hAnsi="Times New Roman" w:cs="Times New Roman"/>
          <w:bCs/>
          <w:color w:val="000000"/>
          <w:sz w:val="26"/>
          <w:szCs w:val="26"/>
        </w:rPr>
        <w:t xml:space="preserve">Before the </w:t>
      </w:r>
      <w:r w:rsidRPr="00FE4F42">
        <w:rPr>
          <w:rFonts w:ascii="Times New Roman" w:eastAsia="Times New Roman" w:hAnsi="Times New Roman" w:cs="Times New Roman"/>
          <w:sz w:val="26"/>
          <w:szCs w:val="26"/>
        </w:rPr>
        <w:t>Pennsylvania Public Utility Commission (Commission) for consideration and disposition are the Exceptions and Replies to Exceptions of various Parties to the Initial Decision (I.D. or Initial Decision) of Administrative Law Judge (ALJ) Elizabeth H. Barnes issued April 12, 2021.  Exceptions were filed by the following</w:t>
      </w:r>
      <w:r w:rsidR="009223EB">
        <w:rPr>
          <w:rFonts w:ascii="Times New Roman" w:eastAsia="Times New Roman" w:hAnsi="Times New Roman" w:cs="Times New Roman"/>
          <w:sz w:val="26"/>
          <w:szCs w:val="26"/>
        </w:rPr>
        <w:t xml:space="preserve"> Parties</w:t>
      </w:r>
      <w:r w:rsidRPr="00FE4F42">
        <w:rPr>
          <w:rFonts w:ascii="Times New Roman" w:eastAsia="Times New Roman" w:hAnsi="Times New Roman" w:cs="Times New Roman"/>
          <w:sz w:val="26"/>
          <w:szCs w:val="26"/>
        </w:rPr>
        <w:t>:</w:t>
      </w:r>
      <w:r w:rsidR="00E83875">
        <w:rPr>
          <w:rFonts w:ascii="Times New Roman" w:eastAsia="Times New Roman" w:hAnsi="Times New Roman" w:cs="Times New Roman"/>
          <w:sz w:val="26"/>
          <w:szCs w:val="26"/>
        </w:rPr>
        <w:t xml:space="preserve"> </w:t>
      </w:r>
      <w:r w:rsidRPr="00FE4F42">
        <w:rPr>
          <w:rFonts w:ascii="Times New Roman" w:eastAsia="Times New Roman" w:hAnsi="Times New Roman" w:cs="Times New Roman"/>
          <w:sz w:val="26"/>
          <w:szCs w:val="26"/>
        </w:rPr>
        <w:t xml:space="preserve"> East Goshen Township</w:t>
      </w:r>
      <w:r>
        <w:rPr>
          <w:rFonts w:ascii="Times New Roman" w:eastAsia="Times New Roman" w:hAnsi="Times New Roman" w:cs="Times New Roman"/>
          <w:sz w:val="26"/>
          <w:szCs w:val="26"/>
        </w:rPr>
        <w:t xml:space="preserve"> (</w:t>
      </w:r>
      <w:r w:rsidRPr="00FE4F42">
        <w:rPr>
          <w:rFonts w:ascii="Times New Roman" w:eastAsia="Times New Roman" w:hAnsi="Times New Roman" w:cs="Times New Roman"/>
          <w:sz w:val="26"/>
          <w:szCs w:val="26"/>
        </w:rPr>
        <w:t>East Goshen</w:t>
      </w:r>
      <w:r>
        <w:rPr>
          <w:rFonts w:ascii="Times New Roman" w:eastAsia="Times New Roman" w:hAnsi="Times New Roman" w:cs="Times New Roman"/>
          <w:sz w:val="26"/>
          <w:szCs w:val="26"/>
        </w:rPr>
        <w:t xml:space="preserve">) </w:t>
      </w:r>
      <w:r w:rsidRPr="00FE4F42">
        <w:rPr>
          <w:rFonts w:ascii="Times New Roman" w:eastAsia="Times New Roman" w:hAnsi="Times New Roman" w:cs="Times New Roman"/>
          <w:sz w:val="26"/>
          <w:szCs w:val="26"/>
        </w:rPr>
        <w:t>and Downingtown Area School District</w:t>
      </w:r>
      <w:r w:rsidR="00516A9D">
        <w:rPr>
          <w:rFonts w:ascii="Times New Roman" w:eastAsia="Times New Roman" w:hAnsi="Times New Roman" w:cs="Times New Roman"/>
          <w:sz w:val="26"/>
          <w:szCs w:val="26"/>
        </w:rPr>
        <w:t xml:space="preserve"> (Downingtown) </w:t>
      </w:r>
      <w:r w:rsidRPr="00FE4F42">
        <w:rPr>
          <w:rFonts w:ascii="Times New Roman" w:eastAsia="Times New Roman" w:hAnsi="Times New Roman" w:cs="Times New Roman"/>
          <w:sz w:val="26"/>
          <w:szCs w:val="26"/>
        </w:rPr>
        <w:t>on June 3, 2021; Sunoco Pipeline, L.P.</w:t>
      </w:r>
      <w:r>
        <w:rPr>
          <w:rFonts w:ascii="Times New Roman" w:eastAsia="Times New Roman" w:hAnsi="Times New Roman" w:cs="Times New Roman"/>
          <w:sz w:val="26"/>
          <w:szCs w:val="26"/>
        </w:rPr>
        <w:t xml:space="preserve"> (S</w:t>
      </w:r>
      <w:r w:rsidR="00531EDC">
        <w:rPr>
          <w:rFonts w:ascii="Times New Roman" w:eastAsia="Times New Roman" w:hAnsi="Times New Roman" w:cs="Times New Roman"/>
          <w:sz w:val="26"/>
          <w:szCs w:val="26"/>
        </w:rPr>
        <w:t>unoco or the Company</w:t>
      </w:r>
      <w:r>
        <w:rPr>
          <w:rFonts w:ascii="Times New Roman" w:eastAsia="Times New Roman" w:hAnsi="Times New Roman" w:cs="Times New Roman"/>
          <w:sz w:val="26"/>
          <w:szCs w:val="26"/>
        </w:rPr>
        <w:t>)</w:t>
      </w:r>
      <w:r w:rsidRPr="00FE4F42">
        <w:rPr>
          <w:rFonts w:ascii="Times New Roman" w:eastAsia="Times New Roman" w:hAnsi="Times New Roman" w:cs="Times New Roman"/>
          <w:sz w:val="26"/>
          <w:szCs w:val="26"/>
        </w:rPr>
        <w:t xml:space="preserve"> and Chester County on June 7, 2021;</w:t>
      </w:r>
      <w:r w:rsidRPr="00FE4F42">
        <w:rPr>
          <w:rStyle w:val="FootnoteReference"/>
          <w:rFonts w:ascii="Times New Roman" w:eastAsia="Times New Roman" w:hAnsi="Times New Roman" w:cs="Times New Roman"/>
          <w:sz w:val="26"/>
          <w:szCs w:val="26"/>
        </w:rPr>
        <w:footnoteReference w:id="2"/>
      </w:r>
      <w:r w:rsidRPr="00FE4F4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Melissa</w:t>
      </w:r>
      <w:r w:rsidRPr="00FE4F42">
        <w:rPr>
          <w:rFonts w:ascii="Times New Roman" w:hAnsi="Times New Roman" w:cs="Times New Roman"/>
          <w:sz w:val="26"/>
          <w:szCs w:val="26"/>
        </w:rPr>
        <w:t xml:space="preserve"> DiBernardino</w:t>
      </w:r>
      <w:r w:rsidR="002B2B78">
        <w:rPr>
          <w:rFonts w:ascii="Times New Roman" w:hAnsi="Times New Roman" w:cs="Times New Roman"/>
          <w:sz w:val="26"/>
          <w:szCs w:val="26"/>
        </w:rPr>
        <w:t xml:space="preserve"> (Ms.</w:t>
      </w:r>
      <w:r w:rsidR="005D7CB5">
        <w:rPr>
          <w:rFonts w:ascii="Times New Roman" w:hAnsi="Times New Roman" w:cs="Times New Roman"/>
          <w:sz w:val="26"/>
          <w:szCs w:val="26"/>
        </w:rPr>
        <w:t> </w:t>
      </w:r>
      <w:r w:rsidR="002B2B78" w:rsidRPr="00FE4F42">
        <w:rPr>
          <w:rFonts w:ascii="Times New Roman" w:hAnsi="Times New Roman" w:cs="Times New Roman"/>
          <w:sz w:val="26"/>
          <w:szCs w:val="26"/>
        </w:rPr>
        <w:t>DiBernardino</w:t>
      </w:r>
      <w:r w:rsidR="002B2B78">
        <w:rPr>
          <w:rFonts w:ascii="Times New Roman" w:hAnsi="Times New Roman" w:cs="Times New Roman"/>
          <w:sz w:val="26"/>
          <w:szCs w:val="26"/>
        </w:rPr>
        <w:t>)</w:t>
      </w:r>
      <w:r>
        <w:rPr>
          <w:rFonts w:ascii="Times New Roman" w:hAnsi="Times New Roman" w:cs="Times New Roman"/>
          <w:sz w:val="26"/>
          <w:szCs w:val="26"/>
        </w:rPr>
        <w:t xml:space="preserve"> on June 8, 2021; and </w:t>
      </w:r>
      <w:r w:rsidR="002B2B78">
        <w:rPr>
          <w:rFonts w:ascii="Times New Roman" w:hAnsi="Times New Roman" w:cs="Times New Roman"/>
          <w:sz w:val="26"/>
          <w:szCs w:val="26"/>
        </w:rPr>
        <w:t xml:space="preserve">the </w:t>
      </w:r>
      <w:r w:rsidRPr="00FE4F42">
        <w:rPr>
          <w:rFonts w:ascii="Times New Roman" w:eastAsia="Times New Roman" w:hAnsi="Times New Roman" w:cs="Times New Roman"/>
          <w:sz w:val="26"/>
          <w:szCs w:val="26"/>
        </w:rPr>
        <w:t>Andover Homeowners’ Association</w:t>
      </w:r>
      <w:r w:rsidR="003575CD">
        <w:rPr>
          <w:rFonts w:ascii="Times New Roman" w:eastAsia="Times New Roman" w:hAnsi="Times New Roman" w:cs="Times New Roman"/>
          <w:sz w:val="26"/>
          <w:szCs w:val="26"/>
        </w:rPr>
        <w:t>, Inc.</w:t>
      </w:r>
      <w:r w:rsidRPr="00FE4F42">
        <w:rPr>
          <w:rFonts w:ascii="Times New Roman" w:eastAsia="Times New Roman" w:hAnsi="Times New Roman" w:cs="Times New Roman"/>
          <w:sz w:val="26"/>
          <w:szCs w:val="26"/>
        </w:rPr>
        <w:t xml:space="preserve"> (A</w:t>
      </w:r>
      <w:r w:rsidR="006A0950">
        <w:rPr>
          <w:rFonts w:ascii="Times New Roman" w:eastAsia="Times New Roman" w:hAnsi="Times New Roman" w:cs="Times New Roman"/>
          <w:sz w:val="26"/>
          <w:szCs w:val="26"/>
        </w:rPr>
        <w:t>ndo</w:t>
      </w:r>
      <w:r w:rsidR="0020487B">
        <w:rPr>
          <w:rFonts w:ascii="Times New Roman" w:eastAsia="Times New Roman" w:hAnsi="Times New Roman" w:cs="Times New Roman"/>
          <w:sz w:val="26"/>
          <w:szCs w:val="26"/>
        </w:rPr>
        <w:t xml:space="preserve">ver </w:t>
      </w:r>
      <w:r w:rsidRPr="00FE4F42">
        <w:rPr>
          <w:rFonts w:ascii="Times New Roman" w:eastAsia="Times New Roman" w:hAnsi="Times New Roman" w:cs="Times New Roman"/>
          <w:sz w:val="26"/>
          <w:szCs w:val="26"/>
        </w:rPr>
        <w:t>H</w:t>
      </w:r>
      <w:r w:rsidR="0020487B">
        <w:rPr>
          <w:rFonts w:ascii="Times New Roman" w:eastAsia="Times New Roman" w:hAnsi="Times New Roman" w:cs="Times New Roman"/>
          <w:sz w:val="26"/>
          <w:szCs w:val="26"/>
        </w:rPr>
        <w:t>O</w:t>
      </w:r>
      <w:r w:rsidRPr="00FE4F42">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 xml:space="preserve">on June 14, 2021.  </w:t>
      </w:r>
      <w:r w:rsidRPr="00FE4F42">
        <w:rPr>
          <w:rFonts w:ascii="Times New Roman" w:eastAsia="Times New Roman" w:hAnsi="Times New Roman" w:cs="Times New Roman"/>
          <w:sz w:val="26"/>
          <w:szCs w:val="26"/>
        </w:rPr>
        <w:t>Replies to Exceptions were filed by the following</w:t>
      </w:r>
      <w:r w:rsidR="00D337E1">
        <w:rPr>
          <w:rFonts w:ascii="Times New Roman" w:eastAsia="Times New Roman" w:hAnsi="Times New Roman" w:cs="Times New Roman"/>
          <w:sz w:val="26"/>
          <w:szCs w:val="26"/>
        </w:rPr>
        <w:t xml:space="preserve"> Parties</w:t>
      </w:r>
      <w:r w:rsidRPr="00FE4F42">
        <w:rPr>
          <w:rFonts w:ascii="Times New Roman" w:eastAsia="Times New Roman" w:hAnsi="Times New Roman" w:cs="Times New Roman"/>
          <w:sz w:val="26"/>
          <w:szCs w:val="26"/>
        </w:rPr>
        <w:t>:</w:t>
      </w:r>
      <w:r w:rsidR="00E83875">
        <w:rPr>
          <w:rFonts w:ascii="Times New Roman" w:eastAsia="Times New Roman" w:hAnsi="Times New Roman" w:cs="Times New Roman"/>
          <w:sz w:val="26"/>
          <w:szCs w:val="26"/>
        </w:rPr>
        <w:t xml:space="preserve"> </w:t>
      </w:r>
      <w:r w:rsidRPr="00FE4F42">
        <w:rPr>
          <w:rFonts w:ascii="Times New Roman" w:eastAsia="Times New Roman" w:hAnsi="Times New Roman" w:cs="Times New Roman"/>
          <w:sz w:val="26"/>
          <w:szCs w:val="26"/>
        </w:rPr>
        <w:t xml:space="preserve"> Downingtown</w:t>
      </w:r>
      <w:r>
        <w:rPr>
          <w:rFonts w:ascii="Times New Roman" w:eastAsia="Times New Roman" w:hAnsi="Times New Roman" w:cs="Times New Roman"/>
          <w:sz w:val="26"/>
          <w:szCs w:val="26"/>
        </w:rPr>
        <w:t>, The Rose Tree Media School District</w:t>
      </w:r>
      <w:r w:rsidR="001812B0">
        <w:rPr>
          <w:rFonts w:ascii="Times New Roman" w:eastAsia="Times New Roman" w:hAnsi="Times New Roman" w:cs="Times New Roman"/>
          <w:sz w:val="26"/>
          <w:szCs w:val="26"/>
        </w:rPr>
        <w:t xml:space="preserve"> (Rose Tree)</w:t>
      </w:r>
      <w:r>
        <w:rPr>
          <w:rFonts w:ascii="Times New Roman" w:eastAsia="Times New Roman" w:hAnsi="Times New Roman" w:cs="Times New Roman"/>
          <w:sz w:val="26"/>
          <w:szCs w:val="26"/>
        </w:rPr>
        <w:t xml:space="preserve"> and </w:t>
      </w:r>
      <w:r w:rsidRPr="00FE4F42">
        <w:rPr>
          <w:rFonts w:ascii="Times New Roman" w:eastAsia="Times New Roman" w:hAnsi="Times New Roman" w:cs="Times New Roman"/>
          <w:sz w:val="26"/>
          <w:szCs w:val="26"/>
        </w:rPr>
        <w:t>East Goshen</w:t>
      </w:r>
      <w:r>
        <w:rPr>
          <w:rFonts w:ascii="Times New Roman" w:eastAsia="Times New Roman" w:hAnsi="Times New Roman" w:cs="Times New Roman"/>
          <w:sz w:val="26"/>
          <w:szCs w:val="26"/>
        </w:rPr>
        <w:t xml:space="preserve"> on July 1, 2021; and Flynn Complainants,</w:t>
      </w:r>
      <w:r>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S</w:t>
      </w:r>
      <w:r w:rsidR="001344E7">
        <w:rPr>
          <w:rFonts w:ascii="Times New Roman" w:eastAsia="Times New Roman" w:hAnsi="Times New Roman" w:cs="Times New Roman"/>
          <w:sz w:val="26"/>
          <w:szCs w:val="26"/>
        </w:rPr>
        <w:t>unoco</w:t>
      </w:r>
      <w:r>
        <w:rPr>
          <w:rFonts w:ascii="Times New Roman" w:eastAsia="Times New Roman" w:hAnsi="Times New Roman" w:cs="Times New Roman"/>
          <w:sz w:val="26"/>
          <w:szCs w:val="26"/>
        </w:rPr>
        <w:t>, Range Resources – Appalachia, LLC (Range</w:t>
      </w:r>
      <w:r w:rsidR="00CA0028">
        <w:rPr>
          <w:rFonts w:ascii="Times New Roman" w:eastAsia="Times New Roman" w:hAnsi="Times New Roman" w:cs="Times New Roman"/>
          <w:sz w:val="26"/>
          <w:szCs w:val="26"/>
        </w:rPr>
        <w:t xml:space="preserve"> Resources</w:t>
      </w:r>
      <w:r>
        <w:rPr>
          <w:rFonts w:ascii="Times New Roman" w:eastAsia="Times New Roman" w:hAnsi="Times New Roman" w:cs="Times New Roman"/>
          <w:sz w:val="26"/>
          <w:szCs w:val="26"/>
        </w:rPr>
        <w:t>) and Chester County on July 2, 2021.</w:t>
      </w:r>
      <w:r w:rsidRPr="00711EDC">
        <w:rPr>
          <w:rStyle w:val="FootnoteReference"/>
          <w:rFonts w:ascii="Times New Roman" w:eastAsia="Times New Roman" w:hAnsi="Times New Roman" w:cs="Times New Roman"/>
          <w:sz w:val="26"/>
          <w:szCs w:val="26"/>
        </w:rPr>
        <w:t xml:space="preserve"> </w:t>
      </w:r>
      <w:r w:rsidRPr="00FE4F42">
        <w:rPr>
          <w:rStyle w:val="FootnoteReference"/>
          <w:rFonts w:ascii="Times New Roman" w:eastAsia="Times New Roman" w:hAnsi="Times New Roman" w:cs="Times New Roman"/>
          <w:sz w:val="26"/>
          <w:szCs w:val="26"/>
        </w:rPr>
        <w:footnoteReference w:id="4"/>
      </w:r>
      <w:r w:rsidRPr="00FE4F4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14:paraId="304E18FB" w14:textId="77777777" w:rsidR="00050F07" w:rsidRDefault="00050F07" w:rsidP="00B91B38">
      <w:pPr>
        <w:spacing w:after="0" w:line="360" w:lineRule="auto"/>
        <w:ind w:firstLine="1440"/>
        <w:rPr>
          <w:rFonts w:ascii="Times New Roman" w:eastAsia="Times New Roman" w:hAnsi="Times New Roman" w:cs="Times New Roman"/>
          <w:sz w:val="26"/>
          <w:szCs w:val="26"/>
        </w:rPr>
      </w:pPr>
    </w:p>
    <w:p w14:paraId="2FBF99C0" w14:textId="4A3CEECF" w:rsidR="008B5189" w:rsidRPr="00094868" w:rsidRDefault="00F43F9F" w:rsidP="005D7CB5">
      <w:pPr>
        <w:spacing w:after="0" w:line="360" w:lineRule="auto"/>
        <w:ind w:firstLine="1440"/>
        <w:rPr>
          <w:rFonts w:ascii="Times New Roman" w:eastAsia="Times New Roman" w:hAnsi="Times New Roman" w:cs="Times New Roman"/>
          <w:sz w:val="26"/>
          <w:szCs w:val="26"/>
        </w:rPr>
      </w:pPr>
      <w:r w:rsidRPr="00094868">
        <w:rPr>
          <w:rFonts w:ascii="Times New Roman" w:hAnsi="Times New Roman" w:cs="Times New Roman"/>
          <w:sz w:val="26"/>
          <w:szCs w:val="26"/>
        </w:rPr>
        <w:t>On consideration of the Exceptions and Replies, we shall deny the Exceptions and adopt the Initial Decision</w:t>
      </w:r>
      <w:r w:rsidR="00BE7447" w:rsidRPr="00094868">
        <w:rPr>
          <w:rFonts w:ascii="Times New Roman" w:hAnsi="Times New Roman" w:cs="Times New Roman"/>
          <w:sz w:val="26"/>
          <w:szCs w:val="26"/>
        </w:rPr>
        <w:t xml:space="preserve">, consistent with </w:t>
      </w:r>
      <w:r w:rsidR="003D217B" w:rsidRPr="00094868">
        <w:rPr>
          <w:rFonts w:ascii="Times New Roman" w:hAnsi="Times New Roman" w:cs="Times New Roman"/>
          <w:sz w:val="26"/>
          <w:szCs w:val="26"/>
        </w:rPr>
        <w:t>this Opinion and Order</w:t>
      </w:r>
      <w:r w:rsidR="00BE7447" w:rsidRPr="00094868">
        <w:rPr>
          <w:rFonts w:ascii="Times New Roman" w:hAnsi="Times New Roman" w:cs="Times New Roman"/>
          <w:sz w:val="26"/>
          <w:szCs w:val="26"/>
        </w:rPr>
        <w:t>.</w:t>
      </w:r>
    </w:p>
    <w:p w14:paraId="575D7AE9" w14:textId="77777777" w:rsidR="003813A9" w:rsidRPr="00094868" w:rsidRDefault="003813A9" w:rsidP="005D7CB5">
      <w:pPr>
        <w:spacing w:after="0" w:line="360" w:lineRule="auto"/>
        <w:ind w:left="720"/>
        <w:rPr>
          <w:rFonts w:ascii="Times New Roman" w:hAnsi="Times New Roman" w:cs="Times New Roman"/>
          <w:sz w:val="26"/>
          <w:szCs w:val="26"/>
        </w:rPr>
      </w:pPr>
    </w:p>
    <w:p w14:paraId="5275CF48" w14:textId="66B458CD" w:rsidR="00896B35" w:rsidRPr="00094868" w:rsidRDefault="00896B35" w:rsidP="005D7CB5">
      <w:pPr>
        <w:pStyle w:val="Heading1"/>
      </w:pPr>
      <w:bookmarkStart w:id="0" w:name="_Toc87262105"/>
      <w:r w:rsidRPr="006646A8">
        <w:t>Background</w:t>
      </w:r>
      <w:bookmarkEnd w:id="0"/>
    </w:p>
    <w:p w14:paraId="4B1FB1C6" w14:textId="19F3DE63" w:rsidR="0072753D" w:rsidRPr="00094868" w:rsidRDefault="0072753D" w:rsidP="005D7CB5">
      <w:pPr>
        <w:keepNext/>
        <w:spacing w:after="0" w:line="360" w:lineRule="auto"/>
        <w:jc w:val="center"/>
        <w:rPr>
          <w:rFonts w:ascii="Times New Roman" w:hAnsi="Times New Roman" w:cs="Times New Roman"/>
          <w:b/>
          <w:bCs/>
          <w:sz w:val="26"/>
          <w:szCs w:val="26"/>
        </w:rPr>
      </w:pPr>
    </w:p>
    <w:p w14:paraId="64B5CAE6" w14:textId="66A9059E" w:rsidR="00DD29F4" w:rsidRDefault="00DD29F4" w:rsidP="005D7CB5">
      <w:pPr>
        <w:autoSpaceDE w:val="0"/>
        <w:autoSpaceDN w:val="0"/>
        <w:adjustRightInd w:val="0"/>
        <w:spacing w:after="0" w:line="360" w:lineRule="auto"/>
        <w:ind w:right="346" w:firstLine="1440"/>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This matter is the consolidated Formal Complaints</w:t>
      </w:r>
      <w:r w:rsidR="003F6606">
        <w:rPr>
          <w:rFonts w:ascii="Times New Roman" w:hAnsi="Times New Roman" w:cs="Times New Roman"/>
          <w:color w:val="000000"/>
          <w:sz w:val="26"/>
          <w:szCs w:val="26"/>
        </w:rPr>
        <w:t xml:space="preserve"> (Compla</w:t>
      </w:r>
      <w:r w:rsidRPr="00094868">
        <w:rPr>
          <w:rFonts w:ascii="Times New Roman" w:eastAsia="Times New Roman" w:hAnsi="Times New Roman" w:cs="Times New Roman"/>
          <w:sz w:val="26"/>
          <w:szCs w:val="26"/>
        </w:rPr>
        <w:t>ints) initiated by</w:t>
      </w:r>
      <w:r w:rsidR="00F807BA">
        <w:rPr>
          <w:rFonts w:ascii="Times New Roman" w:eastAsia="Times New Roman" w:hAnsi="Times New Roman" w:cs="Times New Roman"/>
          <w:sz w:val="26"/>
          <w:szCs w:val="26"/>
        </w:rPr>
        <w:t xml:space="preserve"> the</w:t>
      </w:r>
      <w:r>
        <w:rPr>
          <w:rFonts w:ascii="Times New Roman" w:eastAsia="Times New Roman" w:hAnsi="Times New Roman" w:cs="Times New Roman"/>
          <w:sz w:val="26"/>
          <w:szCs w:val="26"/>
        </w:rPr>
        <w:t xml:space="preserve"> Flynn </w:t>
      </w:r>
      <w:r w:rsidRPr="00094868">
        <w:rPr>
          <w:rFonts w:ascii="Times New Roman" w:eastAsia="Times New Roman" w:hAnsi="Times New Roman" w:cs="Times New Roman"/>
          <w:sz w:val="26"/>
          <w:szCs w:val="26"/>
        </w:rPr>
        <w:t xml:space="preserve">Complainants </w:t>
      </w:r>
      <w:r w:rsidR="003F6606">
        <w:rPr>
          <w:rFonts w:ascii="Times New Roman" w:eastAsia="Times New Roman" w:hAnsi="Times New Roman" w:cs="Times New Roman"/>
          <w:sz w:val="26"/>
          <w:szCs w:val="26"/>
        </w:rPr>
        <w:t>as well as</w:t>
      </w:r>
      <w:r w:rsidR="00E91768">
        <w:rPr>
          <w:rFonts w:ascii="Times New Roman" w:eastAsia="Times New Roman" w:hAnsi="Times New Roman" w:cs="Times New Roman"/>
          <w:sz w:val="26"/>
          <w:szCs w:val="26"/>
        </w:rPr>
        <w:t xml:space="preserve"> </w:t>
      </w:r>
      <w:r w:rsidR="00475495">
        <w:rPr>
          <w:rFonts w:ascii="Times New Roman" w:eastAsia="Times New Roman" w:hAnsi="Times New Roman" w:cs="Times New Roman"/>
          <w:sz w:val="26"/>
          <w:szCs w:val="26"/>
        </w:rPr>
        <w:t xml:space="preserve">the </w:t>
      </w:r>
      <w:r w:rsidR="00E91768">
        <w:rPr>
          <w:rFonts w:ascii="Times New Roman" w:eastAsia="Times New Roman" w:hAnsi="Times New Roman" w:cs="Times New Roman"/>
          <w:sz w:val="26"/>
          <w:szCs w:val="26"/>
        </w:rPr>
        <w:t>A</w:t>
      </w:r>
      <w:r w:rsidR="0020487B">
        <w:rPr>
          <w:rFonts w:ascii="Times New Roman" w:eastAsia="Times New Roman" w:hAnsi="Times New Roman" w:cs="Times New Roman"/>
          <w:sz w:val="26"/>
          <w:szCs w:val="26"/>
        </w:rPr>
        <w:t xml:space="preserve">ndover </w:t>
      </w:r>
      <w:r w:rsidR="00E91768">
        <w:rPr>
          <w:rFonts w:ascii="Times New Roman" w:eastAsia="Times New Roman" w:hAnsi="Times New Roman" w:cs="Times New Roman"/>
          <w:sz w:val="26"/>
          <w:szCs w:val="26"/>
        </w:rPr>
        <w:t>H</w:t>
      </w:r>
      <w:r w:rsidR="0020487B">
        <w:rPr>
          <w:rFonts w:ascii="Times New Roman" w:eastAsia="Times New Roman" w:hAnsi="Times New Roman" w:cs="Times New Roman"/>
          <w:sz w:val="26"/>
          <w:szCs w:val="26"/>
        </w:rPr>
        <w:t>O</w:t>
      </w:r>
      <w:r w:rsidR="00E91768">
        <w:rPr>
          <w:rFonts w:ascii="Times New Roman" w:eastAsia="Times New Roman" w:hAnsi="Times New Roman" w:cs="Times New Roman"/>
          <w:sz w:val="26"/>
          <w:szCs w:val="26"/>
        </w:rPr>
        <w:t>A</w:t>
      </w:r>
      <w:r w:rsidR="00C920DB">
        <w:rPr>
          <w:rFonts w:ascii="Times New Roman" w:eastAsia="Times New Roman" w:hAnsi="Times New Roman" w:cs="Times New Roman"/>
          <w:sz w:val="26"/>
          <w:szCs w:val="26"/>
        </w:rPr>
        <w:t xml:space="preserve">. </w:t>
      </w:r>
      <w:r w:rsidR="00531EDC">
        <w:rPr>
          <w:rFonts w:ascii="Times New Roman" w:eastAsia="Times New Roman" w:hAnsi="Times New Roman" w:cs="Times New Roman"/>
          <w:sz w:val="26"/>
          <w:szCs w:val="26"/>
        </w:rPr>
        <w:t xml:space="preserve"> </w:t>
      </w:r>
      <w:r w:rsidR="00C920DB" w:rsidRPr="00094868">
        <w:rPr>
          <w:rFonts w:ascii="Times New Roman" w:eastAsia="Times New Roman" w:hAnsi="Times New Roman" w:cs="Times New Roman"/>
          <w:sz w:val="26"/>
          <w:szCs w:val="26"/>
        </w:rPr>
        <w:t>Melissa DiBernadino</w:t>
      </w:r>
      <w:r w:rsidR="00C920DB">
        <w:rPr>
          <w:rFonts w:ascii="Times New Roman" w:eastAsia="Times New Roman" w:hAnsi="Times New Roman" w:cs="Times New Roman"/>
          <w:sz w:val="26"/>
          <w:szCs w:val="26"/>
        </w:rPr>
        <w:t xml:space="preserve">, </w:t>
      </w:r>
      <w:r w:rsidR="00C920DB" w:rsidRPr="00094868">
        <w:rPr>
          <w:rFonts w:ascii="Times New Roman" w:eastAsia="Times New Roman" w:hAnsi="Times New Roman" w:cs="Times New Roman"/>
          <w:sz w:val="26"/>
          <w:szCs w:val="26"/>
        </w:rPr>
        <w:t>Rebecca Brittom</w:t>
      </w:r>
      <w:r w:rsidR="00C920DB">
        <w:rPr>
          <w:rFonts w:ascii="Times New Roman" w:eastAsia="Times New Roman" w:hAnsi="Times New Roman" w:cs="Times New Roman"/>
          <w:sz w:val="26"/>
          <w:szCs w:val="26"/>
        </w:rPr>
        <w:t xml:space="preserve"> and </w:t>
      </w:r>
      <w:r w:rsidR="00C920DB" w:rsidRPr="00094868">
        <w:rPr>
          <w:rFonts w:ascii="Times New Roman" w:eastAsia="Times New Roman" w:hAnsi="Times New Roman" w:cs="Times New Roman"/>
          <w:sz w:val="26"/>
          <w:szCs w:val="26"/>
        </w:rPr>
        <w:t>Laura Obenski</w:t>
      </w:r>
      <w:r w:rsidR="00C920DB">
        <w:rPr>
          <w:rFonts w:ascii="Times New Roman" w:eastAsia="Times New Roman" w:hAnsi="Times New Roman" w:cs="Times New Roman"/>
          <w:sz w:val="26"/>
          <w:szCs w:val="26"/>
        </w:rPr>
        <w:t xml:space="preserve"> (</w:t>
      </w:r>
      <w:r w:rsidR="004335D3">
        <w:rPr>
          <w:rFonts w:ascii="Times New Roman" w:eastAsia="Times New Roman" w:hAnsi="Times New Roman" w:cs="Times New Roman"/>
          <w:sz w:val="26"/>
          <w:szCs w:val="26"/>
        </w:rPr>
        <w:t xml:space="preserve">collectively, Complainants for all </w:t>
      </w:r>
      <w:r w:rsidR="004335D3">
        <w:rPr>
          <w:rFonts w:ascii="Times New Roman" w:eastAsia="Times New Roman" w:hAnsi="Times New Roman" w:cs="Times New Roman"/>
          <w:sz w:val="26"/>
          <w:szCs w:val="26"/>
        </w:rPr>
        <w:lastRenderedPageBreak/>
        <w:t xml:space="preserve">of the consolidated complaints) </w:t>
      </w:r>
      <w:r w:rsidRPr="00094868">
        <w:rPr>
          <w:rFonts w:ascii="Times New Roman" w:eastAsia="Times New Roman" w:hAnsi="Times New Roman" w:cs="Times New Roman"/>
          <w:sz w:val="26"/>
          <w:szCs w:val="26"/>
        </w:rPr>
        <w:t xml:space="preserve">against Sunoco in opposition to Sunoco’s installation and operation of the </w:t>
      </w:r>
      <w:r w:rsidRPr="00094868">
        <w:rPr>
          <w:rFonts w:ascii="Times New Roman" w:hAnsi="Times New Roman" w:cs="Times New Roman"/>
          <w:color w:val="000000"/>
          <w:sz w:val="26"/>
          <w:szCs w:val="26"/>
        </w:rPr>
        <w:t xml:space="preserve">Mariner East Pipeline (ME1) transporting highly volatile liquids (HVL) and constructing Mariner East 2 (ME2) and Mariner East 2X (ME2X) of its Mariner East pipeline project in the Commonwealth, raising issues concerning, </w:t>
      </w:r>
      <w:r w:rsidRPr="00094868">
        <w:rPr>
          <w:rFonts w:ascii="Times New Roman" w:hAnsi="Times New Roman" w:cs="Times New Roman"/>
          <w:i/>
          <w:iCs/>
          <w:color w:val="000000"/>
          <w:sz w:val="26"/>
          <w:szCs w:val="26"/>
        </w:rPr>
        <w:t>inter alia</w:t>
      </w:r>
      <w:r w:rsidRPr="00094868">
        <w:rPr>
          <w:rFonts w:ascii="Times New Roman" w:hAnsi="Times New Roman" w:cs="Times New Roman"/>
          <w:color w:val="000000"/>
          <w:sz w:val="26"/>
          <w:szCs w:val="26"/>
        </w:rPr>
        <w:t>, the safety of the construction and location of Sunoco’s pipeline facilities, Sunoco’s pipeline integrity management, Sunoco’s public awareness and emergency responder training, and adverse economic impact due to the requested relief</w:t>
      </w:r>
      <w:r w:rsidRPr="00094868">
        <w:rPr>
          <w:rFonts w:ascii="Times New Roman" w:eastAsia="Times New Roman" w:hAnsi="Times New Roman" w:cs="Times New Roman"/>
          <w:sz w:val="26"/>
          <w:szCs w:val="26"/>
        </w:rPr>
        <w:t xml:space="preserve">.  </w:t>
      </w:r>
    </w:p>
    <w:p w14:paraId="03F8AFC9" w14:textId="77777777" w:rsidR="00DD29F4" w:rsidRDefault="00DD29F4" w:rsidP="00094868">
      <w:pPr>
        <w:keepNext/>
        <w:spacing w:after="0" w:line="360" w:lineRule="auto"/>
        <w:ind w:firstLine="1440"/>
        <w:rPr>
          <w:rFonts w:ascii="Times New Roman" w:eastAsia="Times New Roman" w:hAnsi="Times New Roman" w:cs="Times New Roman"/>
          <w:sz w:val="26"/>
          <w:szCs w:val="26"/>
        </w:rPr>
      </w:pPr>
    </w:p>
    <w:p w14:paraId="3BA72D31" w14:textId="00DD40D6" w:rsidR="0072753D" w:rsidRPr="00094868" w:rsidRDefault="003E5F40" w:rsidP="00094868">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Generally, </w:t>
      </w:r>
      <w:r w:rsidR="0029457C">
        <w:rPr>
          <w:rFonts w:ascii="Times New Roman" w:hAnsi="Times New Roman" w:cs="Times New Roman"/>
          <w:sz w:val="26"/>
          <w:szCs w:val="26"/>
        </w:rPr>
        <w:t>the</w:t>
      </w:r>
      <w:r w:rsidR="004C691E">
        <w:rPr>
          <w:rFonts w:ascii="Times New Roman" w:hAnsi="Times New Roman" w:cs="Times New Roman"/>
          <w:sz w:val="26"/>
          <w:szCs w:val="26"/>
        </w:rPr>
        <w:t xml:space="preserve"> </w:t>
      </w:r>
      <w:r w:rsidR="00DF7D71" w:rsidRPr="00094868">
        <w:rPr>
          <w:rFonts w:ascii="Times New Roman" w:hAnsi="Times New Roman" w:cs="Times New Roman"/>
          <w:sz w:val="26"/>
          <w:szCs w:val="26"/>
        </w:rPr>
        <w:t xml:space="preserve">Complainants and </w:t>
      </w:r>
      <w:r w:rsidR="003D01AB" w:rsidRPr="00094868">
        <w:rPr>
          <w:rFonts w:ascii="Times New Roman" w:hAnsi="Times New Roman" w:cs="Times New Roman"/>
          <w:sz w:val="26"/>
          <w:szCs w:val="26"/>
        </w:rPr>
        <w:t>th</w:t>
      </w:r>
      <w:r w:rsidR="00160D73" w:rsidRPr="00094868">
        <w:rPr>
          <w:rFonts w:ascii="Times New Roman" w:hAnsi="Times New Roman" w:cs="Times New Roman"/>
          <w:sz w:val="26"/>
          <w:szCs w:val="26"/>
        </w:rPr>
        <w:t>e</w:t>
      </w:r>
      <w:r w:rsidR="003D01AB" w:rsidRPr="00094868">
        <w:rPr>
          <w:rFonts w:ascii="Times New Roman" w:hAnsi="Times New Roman" w:cs="Times New Roman"/>
          <w:sz w:val="26"/>
          <w:szCs w:val="26"/>
        </w:rPr>
        <w:t xml:space="preserve"> aligned </w:t>
      </w:r>
      <w:r w:rsidR="00DF7D71" w:rsidRPr="00094868">
        <w:rPr>
          <w:rFonts w:ascii="Times New Roman" w:hAnsi="Times New Roman" w:cs="Times New Roman"/>
          <w:sz w:val="26"/>
          <w:szCs w:val="26"/>
        </w:rPr>
        <w:t>Intervenors</w:t>
      </w:r>
      <w:r w:rsidR="00760E6B">
        <w:rPr>
          <w:rFonts w:ascii="Times New Roman" w:hAnsi="Times New Roman" w:cs="Times New Roman"/>
          <w:sz w:val="26"/>
          <w:szCs w:val="26"/>
        </w:rPr>
        <w:t xml:space="preserve">, as set forth, </w:t>
      </w:r>
      <w:r w:rsidR="00760E6B" w:rsidRPr="00B91B38">
        <w:rPr>
          <w:rFonts w:ascii="Times New Roman" w:hAnsi="Times New Roman" w:cs="Times New Roman"/>
          <w:i/>
          <w:iCs/>
          <w:sz w:val="26"/>
          <w:szCs w:val="26"/>
        </w:rPr>
        <w:t>infra.</w:t>
      </w:r>
      <w:r w:rsidR="002061B0" w:rsidRPr="005D7CB5">
        <w:rPr>
          <w:rFonts w:ascii="Times New Roman" w:hAnsi="Times New Roman" w:cs="Times New Roman"/>
          <w:sz w:val="26"/>
          <w:szCs w:val="26"/>
        </w:rPr>
        <w:t>,</w:t>
      </w:r>
      <w:r w:rsidR="00760E6B" w:rsidRPr="005D7CB5">
        <w:rPr>
          <w:rStyle w:val="FootnoteReference"/>
          <w:rFonts w:ascii="Times New Roman" w:hAnsi="Times New Roman" w:cs="Times New Roman"/>
          <w:sz w:val="26"/>
          <w:szCs w:val="26"/>
        </w:rPr>
        <w:footnoteReference w:id="5"/>
      </w:r>
      <w:r w:rsidR="00DF7D71" w:rsidRPr="00094868">
        <w:rPr>
          <w:rFonts w:ascii="Times New Roman" w:hAnsi="Times New Roman" w:cs="Times New Roman"/>
          <w:sz w:val="26"/>
          <w:szCs w:val="26"/>
        </w:rPr>
        <w:t xml:space="preserve"> </w:t>
      </w:r>
      <w:r w:rsidR="0072753D" w:rsidRPr="00094868">
        <w:rPr>
          <w:rFonts w:ascii="Times New Roman" w:hAnsi="Times New Roman" w:cs="Times New Roman"/>
          <w:sz w:val="26"/>
          <w:szCs w:val="26"/>
        </w:rPr>
        <w:t>oppos</w:t>
      </w:r>
      <w:r w:rsidRPr="00094868">
        <w:rPr>
          <w:rFonts w:ascii="Times New Roman" w:hAnsi="Times New Roman" w:cs="Times New Roman"/>
          <w:sz w:val="26"/>
          <w:szCs w:val="26"/>
        </w:rPr>
        <w:t xml:space="preserve">ing </w:t>
      </w:r>
      <w:r w:rsidR="0072753D" w:rsidRPr="00094868">
        <w:rPr>
          <w:rFonts w:ascii="Times New Roman" w:hAnsi="Times New Roman" w:cs="Times New Roman"/>
          <w:sz w:val="26"/>
          <w:szCs w:val="26"/>
        </w:rPr>
        <w:t>the operation and/or construction associated with Sunoco’s ME1, ME2 and ME2X, argu</w:t>
      </w:r>
      <w:r w:rsidRPr="00094868">
        <w:rPr>
          <w:rFonts w:ascii="Times New Roman" w:hAnsi="Times New Roman" w:cs="Times New Roman"/>
          <w:sz w:val="26"/>
          <w:szCs w:val="26"/>
        </w:rPr>
        <w:t xml:space="preserve">e that </w:t>
      </w:r>
      <w:r w:rsidR="0072753D" w:rsidRPr="00094868">
        <w:rPr>
          <w:rFonts w:ascii="Times New Roman" w:hAnsi="Times New Roman" w:cs="Times New Roman"/>
          <w:sz w:val="26"/>
          <w:szCs w:val="26"/>
        </w:rPr>
        <w:t xml:space="preserve">the transport of hazardous </w:t>
      </w:r>
      <w:r w:rsidR="00160D73" w:rsidRPr="00094868">
        <w:rPr>
          <w:rFonts w:ascii="Times New Roman" w:hAnsi="Times New Roman" w:cs="Times New Roman"/>
          <w:sz w:val="26"/>
          <w:szCs w:val="26"/>
        </w:rPr>
        <w:t>HVLs</w:t>
      </w:r>
      <w:r w:rsidR="0072753D" w:rsidRPr="00094868">
        <w:rPr>
          <w:rFonts w:ascii="Times New Roman" w:hAnsi="Times New Roman" w:cs="Times New Roman"/>
          <w:sz w:val="26"/>
          <w:szCs w:val="26"/>
        </w:rPr>
        <w:t xml:space="preserve"> presents an unacceptable risk to life and property</w:t>
      </w:r>
      <w:r w:rsidR="00DF7D71" w:rsidRPr="00094868">
        <w:rPr>
          <w:rFonts w:ascii="Times New Roman" w:hAnsi="Times New Roman" w:cs="Times New Roman"/>
          <w:sz w:val="26"/>
          <w:szCs w:val="26"/>
        </w:rPr>
        <w:t xml:space="preserve"> in the Commonwealth</w:t>
      </w:r>
      <w:r w:rsidR="0072753D" w:rsidRPr="00094868">
        <w:rPr>
          <w:rFonts w:ascii="Times New Roman" w:hAnsi="Times New Roman" w:cs="Times New Roman"/>
          <w:sz w:val="26"/>
          <w:szCs w:val="26"/>
        </w:rPr>
        <w:t xml:space="preserve">.  </w:t>
      </w:r>
      <w:r w:rsidR="00437851" w:rsidRPr="00094868">
        <w:rPr>
          <w:rFonts w:ascii="Times New Roman" w:hAnsi="Times New Roman" w:cs="Times New Roman"/>
          <w:sz w:val="26"/>
          <w:szCs w:val="26"/>
        </w:rPr>
        <w:t>T</w:t>
      </w:r>
      <w:r w:rsidR="0072753D" w:rsidRPr="00094868">
        <w:rPr>
          <w:rFonts w:ascii="Times New Roman" w:hAnsi="Times New Roman" w:cs="Times New Roman"/>
          <w:sz w:val="26"/>
          <w:szCs w:val="26"/>
        </w:rPr>
        <w:t>he</w:t>
      </w:r>
      <w:r w:rsidR="00437851" w:rsidRPr="00094868">
        <w:rPr>
          <w:rFonts w:ascii="Times New Roman" w:hAnsi="Times New Roman" w:cs="Times New Roman"/>
          <w:sz w:val="26"/>
          <w:szCs w:val="26"/>
        </w:rPr>
        <w:t xml:space="preserve"> </w:t>
      </w:r>
      <w:r w:rsidR="0029457C">
        <w:rPr>
          <w:rFonts w:ascii="Times New Roman" w:hAnsi="Times New Roman" w:cs="Times New Roman"/>
          <w:sz w:val="26"/>
          <w:szCs w:val="26"/>
        </w:rPr>
        <w:t>P</w:t>
      </w:r>
      <w:r w:rsidR="00437851" w:rsidRPr="00094868">
        <w:rPr>
          <w:rFonts w:ascii="Times New Roman" w:hAnsi="Times New Roman" w:cs="Times New Roman"/>
          <w:sz w:val="26"/>
          <w:szCs w:val="26"/>
        </w:rPr>
        <w:t>arties</w:t>
      </w:r>
      <w:r w:rsidR="00A005B8" w:rsidRPr="00094868">
        <w:rPr>
          <w:rFonts w:ascii="Times New Roman" w:hAnsi="Times New Roman" w:cs="Times New Roman"/>
          <w:sz w:val="26"/>
          <w:szCs w:val="26"/>
        </w:rPr>
        <w:t xml:space="preserve"> in </w:t>
      </w:r>
      <w:r w:rsidR="00437851" w:rsidRPr="00094868">
        <w:rPr>
          <w:rFonts w:ascii="Times New Roman" w:hAnsi="Times New Roman" w:cs="Times New Roman"/>
          <w:sz w:val="26"/>
          <w:szCs w:val="26"/>
        </w:rPr>
        <w:t>oppos</w:t>
      </w:r>
      <w:r w:rsidRPr="00094868">
        <w:rPr>
          <w:rFonts w:ascii="Times New Roman" w:hAnsi="Times New Roman" w:cs="Times New Roman"/>
          <w:sz w:val="26"/>
          <w:szCs w:val="26"/>
        </w:rPr>
        <w:t xml:space="preserve">ition to the </w:t>
      </w:r>
      <w:r w:rsidR="001D4386" w:rsidRPr="00094868">
        <w:rPr>
          <w:rFonts w:ascii="Times New Roman" w:hAnsi="Times New Roman" w:cs="Times New Roman"/>
          <w:sz w:val="26"/>
          <w:szCs w:val="26"/>
        </w:rPr>
        <w:t xml:space="preserve">pipeline project </w:t>
      </w:r>
      <w:r w:rsidR="0072753D" w:rsidRPr="00094868">
        <w:rPr>
          <w:rFonts w:ascii="Times New Roman" w:hAnsi="Times New Roman" w:cs="Times New Roman"/>
          <w:sz w:val="26"/>
          <w:szCs w:val="26"/>
        </w:rPr>
        <w:t xml:space="preserve">ask the Commission to direct, </w:t>
      </w:r>
      <w:r w:rsidR="0072753D" w:rsidRPr="00094868">
        <w:rPr>
          <w:rFonts w:ascii="Times New Roman" w:hAnsi="Times New Roman" w:cs="Times New Roman"/>
          <w:i/>
          <w:sz w:val="26"/>
          <w:szCs w:val="26"/>
        </w:rPr>
        <w:t>inter alia</w:t>
      </w:r>
      <w:r w:rsidR="0072753D" w:rsidRPr="00094868">
        <w:rPr>
          <w:rFonts w:ascii="Times New Roman" w:hAnsi="Times New Roman" w:cs="Times New Roman"/>
          <w:sz w:val="26"/>
          <w:szCs w:val="26"/>
        </w:rPr>
        <w:t xml:space="preserve">, </w:t>
      </w:r>
      <w:r w:rsidR="00A005B8" w:rsidRPr="00094868">
        <w:rPr>
          <w:rFonts w:ascii="Times New Roman" w:hAnsi="Times New Roman" w:cs="Times New Roman"/>
          <w:sz w:val="26"/>
          <w:szCs w:val="26"/>
        </w:rPr>
        <w:t xml:space="preserve">that </w:t>
      </w:r>
      <w:r w:rsidR="0072753D" w:rsidRPr="00094868">
        <w:rPr>
          <w:rFonts w:ascii="Times New Roman" w:hAnsi="Times New Roman" w:cs="Times New Roman"/>
          <w:sz w:val="26"/>
          <w:szCs w:val="26"/>
        </w:rPr>
        <w:t xml:space="preserve">Sunoco cease operation of its ME1 pipeline immediately and to prohibit operation of an ME2 and ME2X “workaround pipeline,” </w:t>
      </w:r>
      <w:r w:rsidR="001D4386" w:rsidRPr="00094868">
        <w:rPr>
          <w:rFonts w:ascii="Times New Roman" w:hAnsi="Times New Roman" w:cs="Times New Roman"/>
          <w:sz w:val="26"/>
          <w:szCs w:val="26"/>
        </w:rPr>
        <w:t xml:space="preserve">or in the alternative, ask that the Commission direct </w:t>
      </w:r>
      <w:r w:rsidR="00943279" w:rsidRPr="00094868">
        <w:rPr>
          <w:rFonts w:ascii="Times New Roman" w:hAnsi="Times New Roman" w:cs="Times New Roman"/>
          <w:sz w:val="26"/>
          <w:szCs w:val="26"/>
        </w:rPr>
        <w:t xml:space="preserve">the Company to take </w:t>
      </w:r>
      <w:r w:rsidR="00AB430F" w:rsidRPr="00094868">
        <w:rPr>
          <w:rFonts w:ascii="Times New Roman" w:hAnsi="Times New Roman" w:cs="Times New Roman"/>
          <w:sz w:val="26"/>
          <w:szCs w:val="26"/>
        </w:rPr>
        <w:t xml:space="preserve">certain action </w:t>
      </w:r>
      <w:r w:rsidR="00943279" w:rsidRPr="00094868">
        <w:rPr>
          <w:rFonts w:ascii="Times New Roman" w:hAnsi="Times New Roman" w:cs="Times New Roman"/>
          <w:sz w:val="26"/>
          <w:szCs w:val="26"/>
        </w:rPr>
        <w:t>to protect public safety</w:t>
      </w:r>
      <w:r w:rsidR="0072753D" w:rsidRPr="00094868">
        <w:rPr>
          <w:rFonts w:ascii="Times New Roman" w:hAnsi="Times New Roman" w:cs="Times New Roman"/>
          <w:sz w:val="26"/>
          <w:szCs w:val="26"/>
        </w:rPr>
        <w:t>.</w:t>
      </w:r>
      <w:r w:rsidR="0095091F" w:rsidRPr="00094868">
        <w:rPr>
          <w:rFonts w:ascii="Times New Roman" w:hAnsi="Times New Roman" w:cs="Times New Roman"/>
          <w:sz w:val="26"/>
          <w:szCs w:val="26"/>
        </w:rPr>
        <w:t xml:space="preserve">  In response to the </w:t>
      </w:r>
      <w:r w:rsidR="00012F4F" w:rsidRPr="00094868">
        <w:rPr>
          <w:rFonts w:ascii="Times New Roman" w:hAnsi="Times New Roman" w:cs="Times New Roman"/>
          <w:sz w:val="26"/>
          <w:szCs w:val="26"/>
        </w:rPr>
        <w:t xml:space="preserve">opposition to ME1, ME2 and ME2X, </w:t>
      </w:r>
      <w:r w:rsidR="0095091F" w:rsidRPr="00094868">
        <w:rPr>
          <w:rFonts w:ascii="Times New Roman" w:hAnsi="Times New Roman" w:cs="Times New Roman"/>
          <w:sz w:val="26"/>
          <w:szCs w:val="26"/>
        </w:rPr>
        <w:t xml:space="preserve">Sunoco </w:t>
      </w:r>
      <w:r w:rsidR="003D01AB" w:rsidRPr="00094868">
        <w:rPr>
          <w:rFonts w:ascii="Times New Roman" w:hAnsi="Times New Roman" w:cs="Times New Roman"/>
          <w:sz w:val="26"/>
          <w:szCs w:val="26"/>
        </w:rPr>
        <w:t xml:space="preserve">and </w:t>
      </w:r>
      <w:r w:rsidR="00F962A9">
        <w:rPr>
          <w:rFonts w:ascii="Times New Roman" w:hAnsi="Times New Roman" w:cs="Times New Roman"/>
          <w:sz w:val="26"/>
          <w:szCs w:val="26"/>
        </w:rPr>
        <w:t xml:space="preserve">the </w:t>
      </w:r>
      <w:r w:rsidR="003D01AB" w:rsidRPr="00094868">
        <w:rPr>
          <w:rFonts w:ascii="Times New Roman" w:hAnsi="Times New Roman" w:cs="Times New Roman"/>
          <w:sz w:val="26"/>
          <w:szCs w:val="26"/>
        </w:rPr>
        <w:t>aligned Intervenor</w:t>
      </w:r>
      <w:r w:rsidR="00F962A9">
        <w:rPr>
          <w:rFonts w:ascii="Times New Roman" w:hAnsi="Times New Roman" w:cs="Times New Roman"/>
          <w:sz w:val="26"/>
          <w:szCs w:val="26"/>
        </w:rPr>
        <w:t>s</w:t>
      </w:r>
      <w:r w:rsidR="003D01AB" w:rsidRPr="00094868">
        <w:rPr>
          <w:rFonts w:ascii="Times New Roman" w:hAnsi="Times New Roman" w:cs="Times New Roman"/>
          <w:sz w:val="26"/>
          <w:szCs w:val="26"/>
        </w:rPr>
        <w:t xml:space="preserve"> </w:t>
      </w:r>
      <w:r w:rsidR="0095091F" w:rsidRPr="00094868">
        <w:rPr>
          <w:rFonts w:ascii="Times New Roman" w:hAnsi="Times New Roman" w:cs="Times New Roman"/>
          <w:sz w:val="26"/>
          <w:szCs w:val="26"/>
        </w:rPr>
        <w:t>maintain that</w:t>
      </w:r>
      <w:r w:rsidR="00012F4F" w:rsidRPr="00094868">
        <w:rPr>
          <w:rFonts w:ascii="Times New Roman" w:hAnsi="Times New Roman" w:cs="Times New Roman"/>
          <w:sz w:val="26"/>
          <w:szCs w:val="26"/>
        </w:rPr>
        <w:t xml:space="preserve"> the Company takes the required </w:t>
      </w:r>
      <w:r w:rsidR="0038147E" w:rsidRPr="00094868">
        <w:rPr>
          <w:rFonts w:ascii="Times New Roman" w:hAnsi="Times New Roman" w:cs="Times New Roman"/>
          <w:sz w:val="26"/>
          <w:szCs w:val="26"/>
        </w:rPr>
        <w:t xml:space="preserve">minimum </w:t>
      </w:r>
      <w:r w:rsidR="00012F4F" w:rsidRPr="00094868">
        <w:rPr>
          <w:rFonts w:ascii="Times New Roman" w:hAnsi="Times New Roman" w:cs="Times New Roman"/>
          <w:sz w:val="26"/>
          <w:szCs w:val="26"/>
        </w:rPr>
        <w:t xml:space="preserve">actions </w:t>
      </w:r>
      <w:r w:rsidR="0038147E" w:rsidRPr="00094868">
        <w:rPr>
          <w:rFonts w:ascii="Times New Roman" w:hAnsi="Times New Roman" w:cs="Times New Roman"/>
          <w:sz w:val="26"/>
          <w:szCs w:val="26"/>
        </w:rPr>
        <w:t xml:space="preserve">necessary for the safe construction and operation of the </w:t>
      </w:r>
      <w:r w:rsidR="00B5253E" w:rsidRPr="00094868">
        <w:rPr>
          <w:rFonts w:ascii="Times New Roman" w:hAnsi="Times New Roman" w:cs="Times New Roman"/>
          <w:sz w:val="26"/>
          <w:szCs w:val="26"/>
        </w:rPr>
        <w:t>Mariner East pipeline project</w:t>
      </w:r>
      <w:r w:rsidR="003D01AB" w:rsidRPr="00094868">
        <w:rPr>
          <w:rFonts w:ascii="Times New Roman" w:hAnsi="Times New Roman" w:cs="Times New Roman"/>
          <w:sz w:val="26"/>
          <w:szCs w:val="26"/>
        </w:rPr>
        <w:t xml:space="preserve">, and that </w:t>
      </w:r>
      <w:r w:rsidR="00AF01EA" w:rsidRPr="00094868">
        <w:rPr>
          <w:rFonts w:ascii="Times New Roman" w:hAnsi="Times New Roman" w:cs="Times New Roman"/>
          <w:sz w:val="26"/>
          <w:szCs w:val="26"/>
        </w:rPr>
        <w:t xml:space="preserve">the Commission </w:t>
      </w:r>
      <w:r w:rsidR="00F3799F" w:rsidRPr="00094868">
        <w:rPr>
          <w:rFonts w:ascii="Times New Roman" w:hAnsi="Times New Roman" w:cs="Times New Roman"/>
          <w:sz w:val="26"/>
          <w:szCs w:val="26"/>
        </w:rPr>
        <w:t xml:space="preserve">should direct </w:t>
      </w:r>
      <w:r w:rsidR="003D01AB" w:rsidRPr="00094868">
        <w:rPr>
          <w:rFonts w:ascii="Times New Roman" w:hAnsi="Times New Roman" w:cs="Times New Roman"/>
          <w:sz w:val="26"/>
          <w:szCs w:val="26"/>
        </w:rPr>
        <w:t xml:space="preserve">no </w:t>
      </w:r>
      <w:r w:rsidR="004A096A" w:rsidRPr="00094868">
        <w:rPr>
          <w:rFonts w:ascii="Times New Roman" w:hAnsi="Times New Roman" w:cs="Times New Roman"/>
          <w:sz w:val="26"/>
          <w:szCs w:val="26"/>
        </w:rPr>
        <w:t>further action</w:t>
      </w:r>
      <w:r w:rsidR="00FF3382" w:rsidRPr="00094868">
        <w:rPr>
          <w:rFonts w:ascii="Times New Roman" w:hAnsi="Times New Roman" w:cs="Times New Roman"/>
          <w:sz w:val="26"/>
          <w:szCs w:val="26"/>
        </w:rPr>
        <w:t xml:space="preserve"> by Sunoco</w:t>
      </w:r>
      <w:r w:rsidR="004A096A" w:rsidRPr="00094868">
        <w:rPr>
          <w:rFonts w:ascii="Times New Roman" w:hAnsi="Times New Roman" w:cs="Times New Roman"/>
          <w:sz w:val="26"/>
          <w:szCs w:val="26"/>
        </w:rPr>
        <w:t xml:space="preserve">. </w:t>
      </w:r>
    </w:p>
    <w:p w14:paraId="65723558" w14:textId="697567E1" w:rsidR="00AB430F" w:rsidRPr="00094868" w:rsidRDefault="00AB430F" w:rsidP="00094868">
      <w:pPr>
        <w:keepNext/>
        <w:spacing w:after="0" w:line="360" w:lineRule="auto"/>
        <w:ind w:firstLine="1440"/>
        <w:rPr>
          <w:rFonts w:ascii="Times New Roman" w:hAnsi="Times New Roman" w:cs="Times New Roman"/>
          <w:sz w:val="26"/>
          <w:szCs w:val="26"/>
        </w:rPr>
      </w:pPr>
    </w:p>
    <w:p w14:paraId="581F06B1" w14:textId="65D5E3C8" w:rsidR="00AB430F" w:rsidRPr="00094868" w:rsidRDefault="00AB430F" w:rsidP="00094868">
      <w:pPr>
        <w:keepNext/>
        <w:spacing w:after="0" w:line="360" w:lineRule="auto"/>
        <w:ind w:firstLine="1440"/>
        <w:rPr>
          <w:rFonts w:ascii="Times New Roman" w:hAnsi="Times New Roman" w:cs="Times New Roman"/>
          <w:b/>
          <w:bCs/>
          <w:sz w:val="26"/>
          <w:szCs w:val="26"/>
        </w:rPr>
      </w:pPr>
      <w:r w:rsidRPr="00094868">
        <w:rPr>
          <w:rFonts w:ascii="Times New Roman" w:hAnsi="Times New Roman" w:cs="Times New Roman"/>
          <w:sz w:val="26"/>
          <w:szCs w:val="26"/>
        </w:rPr>
        <w:t xml:space="preserve">The ALJ’s Initial </w:t>
      </w:r>
      <w:r w:rsidR="00F962A9">
        <w:rPr>
          <w:rFonts w:ascii="Times New Roman" w:hAnsi="Times New Roman" w:cs="Times New Roman"/>
          <w:sz w:val="26"/>
          <w:szCs w:val="26"/>
        </w:rPr>
        <w:t>D</w:t>
      </w:r>
      <w:r w:rsidRPr="00094868">
        <w:rPr>
          <w:rFonts w:ascii="Times New Roman" w:hAnsi="Times New Roman" w:cs="Times New Roman"/>
          <w:sz w:val="26"/>
          <w:szCs w:val="26"/>
        </w:rPr>
        <w:t xml:space="preserve">ecision declined to direct </w:t>
      </w:r>
      <w:r w:rsidR="00007DEA" w:rsidRPr="00094868">
        <w:rPr>
          <w:rFonts w:ascii="Times New Roman" w:hAnsi="Times New Roman" w:cs="Times New Roman"/>
          <w:sz w:val="26"/>
          <w:szCs w:val="26"/>
        </w:rPr>
        <w:t xml:space="preserve">that Sunoco cease operation of the </w:t>
      </w:r>
      <w:r w:rsidR="00C92997">
        <w:rPr>
          <w:rFonts w:ascii="Times New Roman" w:hAnsi="Times New Roman" w:cs="Times New Roman"/>
          <w:sz w:val="26"/>
          <w:szCs w:val="26"/>
        </w:rPr>
        <w:t>ME1</w:t>
      </w:r>
      <w:r w:rsidR="00FB4F02" w:rsidRPr="00094868">
        <w:rPr>
          <w:rFonts w:ascii="Times New Roman" w:hAnsi="Times New Roman" w:cs="Times New Roman"/>
          <w:sz w:val="26"/>
          <w:szCs w:val="26"/>
        </w:rPr>
        <w:t xml:space="preserve"> </w:t>
      </w:r>
      <w:r w:rsidR="00007DEA" w:rsidRPr="00094868">
        <w:rPr>
          <w:rFonts w:ascii="Times New Roman" w:hAnsi="Times New Roman" w:cs="Times New Roman"/>
          <w:sz w:val="26"/>
          <w:szCs w:val="26"/>
        </w:rPr>
        <w:t xml:space="preserve">pipeline project within the Commonwealth, however, </w:t>
      </w:r>
      <w:r w:rsidR="00C97035" w:rsidRPr="00094868">
        <w:rPr>
          <w:rFonts w:ascii="Times New Roman" w:hAnsi="Times New Roman" w:cs="Times New Roman"/>
          <w:sz w:val="26"/>
          <w:szCs w:val="26"/>
        </w:rPr>
        <w:t>pursuan</w:t>
      </w:r>
      <w:r w:rsidR="007A7E69" w:rsidRPr="00094868">
        <w:rPr>
          <w:rFonts w:ascii="Times New Roman" w:hAnsi="Times New Roman" w:cs="Times New Roman"/>
          <w:sz w:val="26"/>
          <w:szCs w:val="26"/>
        </w:rPr>
        <w:t xml:space="preserve">t to the </w:t>
      </w:r>
      <w:r w:rsidR="007051CF" w:rsidRPr="00094868">
        <w:rPr>
          <w:rFonts w:ascii="Times New Roman" w:hAnsi="Times New Roman" w:cs="Times New Roman"/>
          <w:sz w:val="26"/>
          <w:szCs w:val="26"/>
        </w:rPr>
        <w:t>utility’</w:t>
      </w:r>
      <w:r w:rsidR="00EC6DDB" w:rsidRPr="00094868">
        <w:rPr>
          <w:rFonts w:ascii="Times New Roman" w:hAnsi="Times New Roman" w:cs="Times New Roman"/>
          <w:sz w:val="26"/>
          <w:szCs w:val="26"/>
        </w:rPr>
        <w:t xml:space="preserve">s </w:t>
      </w:r>
      <w:r w:rsidR="001E4637" w:rsidRPr="00094868">
        <w:rPr>
          <w:rFonts w:ascii="Times New Roman" w:hAnsi="Times New Roman" w:cs="Times New Roman"/>
          <w:sz w:val="26"/>
          <w:szCs w:val="26"/>
        </w:rPr>
        <w:t xml:space="preserve">duty </w:t>
      </w:r>
      <w:r w:rsidR="007E3990" w:rsidRPr="00094868">
        <w:rPr>
          <w:rFonts w:ascii="Times New Roman" w:hAnsi="Times New Roman" w:cs="Times New Roman"/>
          <w:sz w:val="26"/>
          <w:szCs w:val="26"/>
        </w:rPr>
        <w:t>to provide adequate</w:t>
      </w:r>
      <w:r w:rsidR="003D16D2" w:rsidRPr="00094868">
        <w:rPr>
          <w:rFonts w:ascii="Times New Roman" w:hAnsi="Times New Roman" w:cs="Times New Roman"/>
          <w:sz w:val="26"/>
          <w:szCs w:val="26"/>
        </w:rPr>
        <w:t xml:space="preserve">, safe and reasonable service and facilities </w:t>
      </w:r>
      <w:r w:rsidR="007A7E69" w:rsidRPr="00094868">
        <w:rPr>
          <w:rFonts w:ascii="Times New Roman" w:hAnsi="Times New Roman" w:cs="Times New Roman"/>
          <w:sz w:val="26"/>
          <w:szCs w:val="26"/>
        </w:rPr>
        <w:t>under Section 1501</w:t>
      </w:r>
      <w:r w:rsidR="00C036E3">
        <w:rPr>
          <w:rFonts w:ascii="Times New Roman" w:hAnsi="Times New Roman" w:cs="Times New Roman"/>
          <w:sz w:val="26"/>
          <w:szCs w:val="26"/>
        </w:rPr>
        <w:t xml:space="preserve"> </w:t>
      </w:r>
      <w:r w:rsidR="007A7E69" w:rsidRPr="00094868">
        <w:rPr>
          <w:rFonts w:ascii="Times New Roman" w:hAnsi="Times New Roman" w:cs="Times New Roman"/>
          <w:sz w:val="26"/>
          <w:szCs w:val="26"/>
        </w:rPr>
        <w:t>of the Public Utility Code</w:t>
      </w:r>
      <w:r w:rsidR="00DB3D6C">
        <w:rPr>
          <w:rFonts w:ascii="Times New Roman" w:hAnsi="Times New Roman" w:cs="Times New Roman"/>
          <w:sz w:val="26"/>
          <w:szCs w:val="26"/>
        </w:rPr>
        <w:t xml:space="preserve"> (Code)</w:t>
      </w:r>
      <w:r w:rsidR="007A7E69" w:rsidRPr="00094868">
        <w:rPr>
          <w:rFonts w:ascii="Times New Roman" w:hAnsi="Times New Roman" w:cs="Times New Roman"/>
          <w:sz w:val="26"/>
          <w:szCs w:val="26"/>
        </w:rPr>
        <w:t xml:space="preserve">, </w:t>
      </w:r>
      <w:r w:rsidR="00007DEA" w:rsidRPr="00094868">
        <w:rPr>
          <w:rFonts w:ascii="Times New Roman" w:hAnsi="Times New Roman" w:cs="Times New Roman"/>
          <w:sz w:val="26"/>
          <w:szCs w:val="26"/>
        </w:rPr>
        <w:t xml:space="preserve">directed that Sunoco take certain reasonable actions to protect </w:t>
      </w:r>
      <w:r w:rsidR="0032423A" w:rsidRPr="00094868">
        <w:rPr>
          <w:rFonts w:ascii="Times New Roman" w:hAnsi="Times New Roman" w:cs="Times New Roman"/>
          <w:sz w:val="26"/>
          <w:szCs w:val="26"/>
        </w:rPr>
        <w:t xml:space="preserve">public safety, regarding the construction and operation of </w:t>
      </w:r>
      <w:r w:rsidR="004A1D02" w:rsidRPr="00094868">
        <w:rPr>
          <w:rFonts w:ascii="Times New Roman" w:hAnsi="Times New Roman" w:cs="Times New Roman"/>
          <w:sz w:val="26"/>
          <w:szCs w:val="26"/>
        </w:rPr>
        <w:t>ME1, ME2, and ME2X.</w:t>
      </w:r>
      <w:r w:rsidR="005B5AD1" w:rsidRPr="00094868">
        <w:rPr>
          <w:rFonts w:ascii="Times New Roman" w:hAnsi="Times New Roman" w:cs="Times New Roman"/>
          <w:sz w:val="26"/>
          <w:szCs w:val="26"/>
        </w:rPr>
        <w:t xml:space="preserve"> </w:t>
      </w:r>
      <w:r w:rsidR="004A1D02" w:rsidRPr="00094868">
        <w:rPr>
          <w:rFonts w:ascii="Times New Roman" w:hAnsi="Times New Roman" w:cs="Times New Roman"/>
          <w:sz w:val="26"/>
          <w:szCs w:val="26"/>
        </w:rPr>
        <w:t xml:space="preserve"> </w:t>
      </w:r>
    </w:p>
    <w:p w14:paraId="1E4246D4" w14:textId="77777777" w:rsidR="00896B35" w:rsidRPr="00094868" w:rsidRDefault="00896B35" w:rsidP="00094868">
      <w:pPr>
        <w:pStyle w:val="NoSpacing"/>
        <w:tabs>
          <w:tab w:val="clear" w:pos="1440"/>
        </w:tabs>
        <w:spacing w:line="360" w:lineRule="auto"/>
        <w:rPr>
          <w:b/>
          <w:bCs/>
          <w:sz w:val="26"/>
          <w:szCs w:val="26"/>
        </w:rPr>
      </w:pPr>
    </w:p>
    <w:p w14:paraId="6FA3F686" w14:textId="0F56AEC2" w:rsidR="00896B35" w:rsidRPr="00094868" w:rsidRDefault="00896B35" w:rsidP="005D7CB5">
      <w:pPr>
        <w:pStyle w:val="Heading1"/>
      </w:pPr>
      <w:bookmarkStart w:id="1" w:name="_Toc87262106"/>
      <w:r w:rsidRPr="00094868">
        <w:lastRenderedPageBreak/>
        <w:t>History of the Proceeding</w:t>
      </w:r>
      <w:bookmarkEnd w:id="1"/>
    </w:p>
    <w:p w14:paraId="60D96A34" w14:textId="3E2D53E3" w:rsidR="00122105" w:rsidRPr="00094868" w:rsidRDefault="00122105" w:rsidP="005D7CB5">
      <w:pPr>
        <w:keepNext/>
        <w:tabs>
          <w:tab w:val="center" w:pos="0"/>
        </w:tabs>
        <w:spacing w:after="0" w:line="360" w:lineRule="auto"/>
        <w:rPr>
          <w:rFonts w:ascii="Times New Roman" w:hAnsi="Times New Roman" w:cs="Times New Roman"/>
          <w:sz w:val="26"/>
          <w:szCs w:val="26"/>
        </w:rPr>
      </w:pPr>
    </w:p>
    <w:p w14:paraId="0FCC3651" w14:textId="20FA6D5C" w:rsidR="00122105" w:rsidRPr="00094868" w:rsidRDefault="00122105" w:rsidP="005D7CB5">
      <w:pPr>
        <w:pStyle w:val="Heading2"/>
      </w:pPr>
      <w:bookmarkStart w:id="2" w:name="_Toc87262107"/>
      <w:r w:rsidRPr="00A7072B">
        <w:t>F</w:t>
      </w:r>
      <w:r w:rsidR="002F235B" w:rsidRPr="00A7072B">
        <w:t>lynn</w:t>
      </w:r>
      <w:r w:rsidRPr="00A7072B">
        <w:t xml:space="preserve"> </w:t>
      </w:r>
      <w:r w:rsidRPr="00664A13">
        <w:t>C</w:t>
      </w:r>
      <w:r w:rsidR="00162991" w:rsidRPr="00664A13">
        <w:t>omplainants’</w:t>
      </w:r>
      <w:r w:rsidR="00162991" w:rsidRPr="00A7072B">
        <w:t xml:space="preserve"> Petition for Interim Emergency Re</w:t>
      </w:r>
      <w:r w:rsidR="00B52C58" w:rsidRPr="00A7072B">
        <w:t>l</w:t>
      </w:r>
      <w:r w:rsidR="00162991" w:rsidRPr="00A7072B">
        <w:t>ief and Second Amended Complaint</w:t>
      </w:r>
      <w:bookmarkEnd w:id="2"/>
      <w:r w:rsidR="005D7920" w:rsidRPr="00094868">
        <w:t xml:space="preserve"> </w:t>
      </w:r>
    </w:p>
    <w:p w14:paraId="284C8AB5" w14:textId="77777777" w:rsidR="00122105" w:rsidRPr="00094868" w:rsidRDefault="00122105" w:rsidP="005D7CB5">
      <w:pPr>
        <w:keepNext/>
        <w:spacing w:after="0" w:line="480" w:lineRule="auto"/>
        <w:ind w:left="91"/>
        <w:rPr>
          <w:rFonts w:ascii="Times New Roman" w:hAnsi="Times New Roman" w:cs="Times New Roman"/>
          <w:sz w:val="26"/>
          <w:szCs w:val="26"/>
        </w:rPr>
      </w:pPr>
    </w:p>
    <w:p w14:paraId="1B720DF5" w14:textId="2EABD54B" w:rsidR="00122105" w:rsidRPr="00094868" w:rsidRDefault="00122105" w:rsidP="005D7CB5">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November 19, 2018, </w:t>
      </w:r>
      <w:r w:rsidR="00F21D97">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filed a Petition for Interim Emergency Relief at Docket No. P-2018-3006117</w:t>
      </w:r>
      <w:r w:rsidR="00016D46">
        <w:rPr>
          <w:rFonts w:ascii="Times New Roman" w:hAnsi="Times New Roman" w:cs="Times New Roman"/>
          <w:sz w:val="26"/>
          <w:szCs w:val="26"/>
        </w:rPr>
        <w:t>,</w:t>
      </w:r>
      <w:r w:rsidRPr="00094868">
        <w:rPr>
          <w:rFonts w:ascii="Times New Roman" w:hAnsi="Times New Roman" w:cs="Times New Roman"/>
          <w:sz w:val="26"/>
          <w:szCs w:val="26"/>
        </w:rPr>
        <w:t xml:space="preserve"> concurrently with a Complaint at </w:t>
      </w:r>
      <w:r w:rsidR="00016D46">
        <w:rPr>
          <w:rFonts w:ascii="Times New Roman" w:hAnsi="Times New Roman" w:cs="Times New Roman"/>
          <w:sz w:val="26"/>
          <w:szCs w:val="26"/>
        </w:rPr>
        <w:t xml:space="preserve">Docket No. </w:t>
      </w:r>
      <w:r w:rsidRPr="00094868">
        <w:rPr>
          <w:rFonts w:ascii="Times New Roman" w:hAnsi="Times New Roman" w:cs="Times New Roman"/>
          <w:sz w:val="26"/>
          <w:szCs w:val="26"/>
        </w:rPr>
        <w:t>C</w:t>
      </w:r>
      <w:r w:rsidRPr="00094868">
        <w:rPr>
          <w:rFonts w:ascii="Times New Roman" w:hAnsi="Times New Roman" w:cs="Times New Roman"/>
          <w:sz w:val="26"/>
          <w:szCs w:val="26"/>
        </w:rPr>
        <w:noBreakHyphen/>
        <w:t>2018</w:t>
      </w:r>
      <w:r w:rsidR="00AC090A">
        <w:rPr>
          <w:rFonts w:ascii="Times New Roman" w:hAnsi="Times New Roman" w:cs="Times New Roman"/>
          <w:sz w:val="26"/>
          <w:szCs w:val="26"/>
        </w:rPr>
        <w:t>-</w:t>
      </w:r>
      <w:r w:rsidRPr="00094868">
        <w:rPr>
          <w:rFonts w:ascii="Times New Roman" w:hAnsi="Times New Roman" w:cs="Times New Roman"/>
          <w:sz w:val="26"/>
          <w:szCs w:val="26"/>
        </w:rPr>
        <w:t>3006116</w:t>
      </w:r>
      <w:r w:rsidR="00016D46">
        <w:rPr>
          <w:rFonts w:ascii="Times New Roman" w:hAnsi="Times New Roman" w:cs="Times New Roman"/>
          <w:sz w:val="26"/>
          <w:szCs w:val="26"/>
        </w:rPr>
        <w:t>,</w:t>
      </w:r>
      <w:r w:rsidRPr="00094868">
        <w:rPr>
          <w:rFonts w:ascii="Times New Roman" w:hAnsi="Times New Roman" w:cs="Times New Roman"/>
          <w:sz w:val="26"/>
          <w:szCs w:val="26"/>
        </w:rPr>
        <w:t xml:space="preserve"> against Sunoco.</w:t>
      </w:r>
      <w:r w:rsidR="00050F07">
        <w:rPr>
          <w:rFonts w:ascii="Times New Roman" w:hAnsi="Times New Roman" w:cs="Times New Roman"/>
          <w:sz w:val="26"/>
          <w:szCs w:val="26"/>
        </w:rPr>
        <w:t xml:space="preserve">  </w:t>
      </w:r>
      <w:r w:rsidR="001440A2">
        <w:rPr>
          <w:rFonts w:ascii="Times New Roman" w:hAnsi="Times New Roman" w:cs="Times New Roman"/>
          <w:sz w:val="26"/>
          <w:szCs w:val="26"/>
        </w:rPr>
        <w:t>O</w:t>
      </w:r>
      <w:r w:rsidRPr="00094868">
        <w:rPr>
          <w:rFonts w:ascii="Times New Roman" w:hAnsi="Times New Roman" w:cs="Times New Roman"/>
          <w:sz w:val="26"/>
          <w:szCs w:val="26"/>
        </w:rPr>
        <w:t xml:space="preserve">n November 26, 2018, </w:t>
      </w:r>
      <w:r w:rsidR="0012033F">
        <w:rPr>
          <w:rFonts w:ascii="Times New Roman" w:hAnsi="Times New Roman" w:cs="Times New Roman"/>
          <w:sz w:val="26"/>
          <w:szCs w:val="26"/>
        </w:rPr>
        <w:t xml:space="preserve">the </w:t>
      </w:r>
      <w:r w:rsidRPr="00094868">
        <w:rPr>
          <w:rFonts w:ascii="Times New Roman" w:hAnsi="Times New Roman" w:cs="Times New Roman"/>
          <w:sz w:val="26"/>
          <w:szCs w:val="26"/>
        </w:rPr>
        <w:t>A</w:t>
      </w:r>
      <w:r w:rsidR="0020487B">
        <w:rPr>
          <w:rFonts w:ascii="Times New Roman" w:hAnsi="Times New Roman" w:cs="Times New Roman"/>
          <w:sz w:val="26"/>
          <w:szCs w:val="26"/>
        </w:rPr>
        <w:t xml:space="preserve">ndover </w:t>
      </w:r>
      <w:r w:rsidR="009B19D1">
        <w:rPr>
          <w:rFonts w:ascii="Times New Roman" w:hAnsi="Times New Roman" w:cs="Times New Roman"/>
          <w:sz w:val="26"/>
          <w:szCs w:val="26"/>
        </w:rPr>
        <w:t>H</w:t>
      </w:r>
      <w:r w:rsidR="0020487B">
        <w:rPr>
          <w:rFonts w:ascii="Times New Roman" w:hAnsi="Times New Roman" w:cs="Times New Roman"/>
          <w:sz w:val="26"/>
          <w:szCs w:val="26"/>
        </w:rPr>
        <w:t>O</w:t>
      </w:r>
      <w:r w:rsidR="009B19D1">
        <w:rPr>
          <w:rFonts w:ascii="Times New Roman" w:hAnsi="Times New Roman" w:cs="Times New Roman"/>
          <w:sz w:val="26"/>
          <w:szCs w:val="26"/>
        </w:rPr>
        <w:t>A</w:t>
      </w:r>
      <w:r w:rsidRPr="00094868">
        <w:rPr>
          <w:rFonts w:ascii="Times New Roman" w:hAnsi="Times New Roman" w:cs="Times New Roman"/>
          <w:sz w:val="26"/>
          <w:szCs w:val="26"/>
        </w:rPr>
        <w:t xml:space="preserve"> filed a petition to intervene to be aligned with </w:t>
      </w:r>
      <w:r w:rsidR="00AC090A">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On November 2</w:t>
      </w:r>
      <w:r w:rsidR="00E05370">
        <w:rPr>
          <w:rFonts w:ascii="Times New Roman" w:hAnsi="Times New Roman" w:cs="Times New Roman"/>
          <w:sz w:val="26"/>
          <w:szCs w:val="26"/>
        </w:rPr>
        <w:t>9</w:t>
      </w:r>
      <w:r w:rsidRPr="00094868">
        <w:rPr>
          <w:rFonts w:ascii="Times New Roman" w:hAnsi="Times New Roman" w:cs="Times New Roman"/>
          <w:sz w:val="26"/>
          <w:szCs w:val="26"/>
        </w:rPr>
        <w:t xml:space="preserve">, 2018, Sunoco filed an Answer Opposing the </w:t>
      </w:r>
      <w:r w:rsidR="00234EE6">
        <w:rPr>
          <w:rFonts w:ascii="Times New Roman" w:hAnsi="Times New Roman" w:cs="Times New Roman"/>
          <w:sz w:val="26"/>
          <w:szCs w:val="26"/>
        </w:rPr>
        <w:t xml:space="preserve">Intervention of </w:t>
      </w:r>
      <w:r w:rsidR="0012033F">
        <w:rPr>
          <w:rFonts w:ascii="Times New Roman" w:hAnsi="Times New Roman" w:cs="Times New Roman"/>
          <w:sz w:val="26"/>
          <w:szCs w:val="26"/>
        </w:rPr>
        <w:t>the</w:t>
      </w:r>
      <w:r w:rsidR="00050F07">
        <w:rPr>
          <w:rFonts w:ascii="Times New Roman" w:hAnsi="Times New Roman" w:cs="Times New Roman"/>
          <w:sz w:val="26"/>
          <w:szCs w:val="26"/>
        </w:rPr>
        <w:t xml:space="preserve"> </w:t>
      </w:r>
      <w:r w:rsidR="00234EE6">
        <w:rPr>
          <w:rFonts w:ascii="Times New Roman" w:hAnsi="Times New Roman" w:cs="Times New Roman"/>
          <w:sz w:val="26"/>
          <w:szCs w:val="26"/>
        </w:rPr>
        <w:t>Andover HOA</w:t>
      </w:r>
      <w:r w:rsidRPr="00094868">
        <w:rPr>
          <w:rFonts w:ascii="Times New Roman" w:hAnsi="Times New Roman" w:cs="Times New Roman"/>
          <w:sz w:val="26"/>
          <w:szCs w:val="26"/>
        </w:rPr>
        <w:t xml:space="preserve"> and Range Resources petitioned to intervene </w:t>
      </w:r>
      <w:r w:rsidR="00AA1042">
        <w:rPr>
          <w:rFonts w:ascii="Times New Roman" w:hAnsi="Times New Roman" w:cs="Times New Roman"/>
          <w:sz w:val="26"/>
          <w:szCs w:val="26"/>
        </w:rPr>
        <w:t xml:space="preserve">that </w:t>
      </w:r>
      <w:r w:rsidRPr="00094868">
        <w:rPr>
          <w:rFonts w:ascii="Times New Roman" w:hAnsi="Times New Roman" w:cs="Times New Roman"/>
          <w:sz w:val="26"/>
          <w:szCs w:val="26"/>
        </w:rPr>
        <w:t>aligned with Sunoco</w:t>
      </w:r>
      <w:r w:rsidR="004D3FE8">
        <w:rPr>
          <w:rFonts w:ascii="Times New Roman" w:hAnsi="Times New Roman" w:cs="Times New Roman"/>
          <w:sz w:val="26"/>
          <w:szCs w:val="26"/>
        </w:rPr>
        <w:t xml:space="preserve"> on November 27, 2019</w:t>
      </w:r>
      <w:r w:rsidRPr="00094868">
        <w:rPr>
          <w:rFonts w:ascii="Times New Roman" w:hAnsi="Times New Roman" w:cs="Times New Roman"/>
          <w:sz w:val="26"/>
          <w:szCs w:val="26"/>
        </w:rPr>
        <w:t xml:space="preserve">.  </w:t>
      </w:r>
      <w:r w:rsidR="004B4244">
        <w:rPr>
          <w:rFonts w:ascii="Times New Roman" w:hAnsi="Times New Roman" w:cs="Times New Roman"/>
          <w:sz w:val="26"/>
          <w:szCs w:val="26"/>
        </w:rPr>
        <w:t>E</w:t>
      </w:r>
      <w:r w:rsidRPr="00094868">
        <w:rPr>
          <w:rFonts w:ascii="Times New Roman" w:hAnsi="Times New Roman" w:cs="Times New Roman"/>
          <w:sz w:val="26"/>
          <w:szCs w:val="26"/>
        </w:rPr>
        <w:t>mergency hearings were held as scheduled on November 29 and</w:t>
      </w:r>
      <w:r w:rsidR="001B1FE2">
        <w:rPr>
          <w:rFonts w:ascii="Times New Roman" w:hAnsi="Times New Roman" w:cs="Times New Roman"/>
          <w:sz w:val="26"/>
          <w:szCs w:val="26"/>
        </w:rPr>
        <w:t> </w:t>
      </w:r>
      <w:r w:rsidRPr="00094868">
        <w:rPr>
          <w:rFonts w:ascii="Times New Roman" w:hAnsi="Times New Roman" w:cs="Times New Roman"/>
          <w:sz w:val="26"/>
          <w:szCs w:val="26"/>
        </w:rPr>
        <w:t xml:space="preserve">30, 2018.  At the November 29, 2018 hearing, </w:t>
      </w:r>
      <w:r w:rsidR="004D2C4A">
        <w:rPr>
          <w:rFonts w:ascii="Times New Roman" w:hAnsi="Times New Roman" w:cs="Times New Roman"/>
          <w:sz w:val="26"/>
          <w:szCs w:val="26"/>
        </w:rPr>
        <w:t>the</w:t>
      </w:r>
      <w:r w:rsidR="00050F07">
        <w:rPr>
          <w:rFonts w:ascii="Times New Roman" w:hAnsi="Times New Roman" w:cs="Times New Roman"/>
          <w:sz w:val="26"/>
          <w:szCs w:val="26"/>
        </w:rPr>
        <w:t xml:space="preserve"> </w:t>
      </w:r>
      <w:r w:rsidRPr="00094868">
        <w:rPr>
          <w:rFonts w:ascii="Times New Roman" w:hAnsi="Times New Roman" w:cs="Times New Roman"/>
          <w:sz w:val="26"/>
          <w:szCs w:val="26"/>
        </w:rPr>
        <w:t xml:space="preserve">Andover HOA and Range Resources were granted intervenor status, and the Petition docket was also consolidated with the </w:t>
      </w:r>
      <w:r w:rsidR="00BD1A9D">
        <w:rPr>
          <w:rFonts w:ascii="Times New Roman" w:hAnsi="Times New Roman" w:cs="Times New Roman"/>
          <w:sz w:val="26"/>
          <w:szCs w:val="26"/>
        </w:rPr>
        <w:t xml:space="preserve">consolidated Complaints of the </w:t>
      </w:r>
      <w:r w:rsidRPr="00094868">
        <w:rPr>
          <w:rFonts w:ascii="Times New Roman" w:hAnsi="Times New Roman" w:cs="Times New Roman"/>
          <w:sz w:val="26"/>
          <w:szCs w:val="26"/>
        </w:rPr>
        <w:t>Flynn Complaint</w:t>
      </w:r>
      <w:r w:rsidR="00BD1A9D">
        <w:rPr>
          <w:rFonts w:ascii="Times New Roman" w:hAnsi="Times New Roman" w:cs="Times New Roman"/>
          <w:sz w:val="26"/>
          <w:szCs w:val="26"/>
        </w:rPr>
        <w:t>s</w:t>
      </w:r>
      <w:r w:rsidRPr="00094868">
        <w:rPr>
          <w:rFonts w:ascii="Times New Roman" w:hAnsi="Times New Roman" w:cs="Times New Roman"/>
          <w:sz w:val="26"/>
          <w:szCs w:val="26"/>
        </w:rPr>
        <w:t>.</w:t>
      </w:r>
    </w:p>
    <w:p w14:paraId="018E3F6F" w14:textId="77777777" w:rsidR="00122105" w:rsidRPr="00094868" w:rsidRDefault="00122105" w:rsidP="00094868">
      <w:pPr>
        <w:spacing w:after="0" w:line="360" w:lineRule="auto"/>
        <w:rPr>
          <w:rFonts w:ascii="Times New Roman" w:hAnsi="Times New Roman" w:cs="Times New Roman"/>
          <w:sz w:val="26"/>
          <w:szCs w:val="26"/>
        </w:rPr>
      </w:pPr>
    </w:p>
    <w:p w14:paraId="4924271E" w14:textId="7D497708" w:rsidR="00122105" w:rsidRPr="00094868"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December 11, 2018, ALJ Barnes issued an Order Denying the Flynn Complainants’ Petition for Emergency Interim Relief and certified the denial of the relief requested to the Commission as a material question requiring interlocutory review.  On December 20, 2018, the Commission issued an order extending the time for consideration of the material question to the January 17, 2019 Public Meeting.  On February 1, 2019, the Commission entered an Opinion and Order affirming the denial of interim </w:t>
      </w:r>
      <w:r w:rsidR="00BD7DE1">
        <w:rPr>
          <w:rFonts w:ascii="Times New Roman" w:hAnsi="Times New Roman" w:cs="Times New Roman"/>
          <w:sz w:val="26"/>
          <w:szCs w:val="26"/>
        </w:rPr>
        <w:t>emergency</w:t>
      </w:r>
      <w:r w:rsidRPr="00094868">
        <w:rPr>
          <w:rFonts w:ascii="Times New Roman" w:hAnsi="Times New Roman" w:cs="Times New Roman"/>
          <w:sz w:val="26"/>
          <w:szCs w:val="26"/>
        </w:rPr>
        <w:t xml:space="preserve"> relief and returning the matter for disposition. </w:t>
      </w:r>
    </w:p>
    <w:p w14:paraId="0AFD80AC" w14:textId="0704759F" w:rsidR="00122105" w:rsidRPr="00094868" w:rsidRDefault="00122105" w:rsidP="00094868">
      <w:pPr>
        <w:spacing w:after="0" w:line="360" w:lineRule="auto"/>
        <w:ind w:firstLine="1440"/>
        <w:rPr>
          <w:rFonts w:ascii="Times New Roman" w:hAnsi="Times New Roman" w:cs="Times New Roman"/>
          <w:sz w:val="26"/>
          <w:szCs w:val="26"/>
        </w:rPr>
      </w:pPr>
    </w:p>
    <w:p w14:paraId="3A3DEC19" w14:textId="0A658444" w:rsidR="00122105" w:rsidRPr="00094868"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December 11, 2018, Sunoco filed an Answer and New Matter as well as Preliminary Objections to</w:t>
      </w:r>
      <w:r w:rsidR="00BD2EC1">
        <w:rPr>
          <w:rFonts w:ascii="Times New Roman" w:hAnsi="Times New Roman" w:cs="Times New Roman"/>
          <w:sz w:val="26"/>
          <w:szCs w:val="26"/>
        </w:rPr>
        <w:t xml:space="preserve"> the consolidated Complaints of the </w:t>
      </w:r>
      <w:r w:rsidRPr="00094868">
        <w:rPr>
          <w:rFonts w:ascii="Times New Roman" w:hAnsi="Times New Roman" w:cs="Times New Roman"/>
          <w:sz w:val="26"/>
          <w:szCs w:val="26"/>
        </w:rPr>
        <w:t xml:space="preserve">Flynn </w:t>
      </w:r>
      <w:r w:rsidR="00195D2E" w:rsidRPr="00094868">
        <w:rPr>
          <w:rFonts w:ascii="Times New Roman" w:hAnsi="Times New Roman" w:cs="Times New Roman"/>
          <w:sz w:val="26"/>
          <w:szCs w:val="26"/>
        </w:rPr>
        <w:t>Complaina</w:t>
      </w:r>
      <w:r w:rsidR="00195D2E">
        <w:rPr>
          <w:rFonts w:ascii="Times New Roman" w:hAnsi="Times New Roman" w:cs="Times New Roman"/>
          <w:sz w:val="26"/>
          <w:szCs w:val="26"/>
        </w:rPr>
        <w:t>nts</w:t>
      </w:r>
      <w:r w:rsidRPr="00094868">
        <w:rPr>
          <w:rFonts w:ascii="Times New Roman" w:hAnsi="Times New Roman" w:cs="Times New Roman"/>
          <w:sz w:val="26"/>
          <w:szCs w:val="26"/>
        </w:rPr>
        <w:t xml:space="preserve">.  On December 21, 2018, </w:t>
      </w:r>
      <w:r w:rsidR="00D741B4">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filed their First Amended Complaint.  On January 7, 2019, Sunoco filed an Answer and New Matter to </w:t>
      </w:r>
      <w:r w:rsidR="00C53918">
        <w:rPr>
          <w:rFonts w:ascii="Times New Roman" w:hAnsi="Times New Roman" w:cs="Times New Roman"/>
          <w:sz w:val="26"/>
          <w:szCs w:val="26"/>
        </w:rPr>
        <w:t>the</w:t>
      </w:r>
      <w:r w:rsidRPr="00094868">
        <w:rPr>
          <w:rFonts w:ascii="Times New Roman" w:hAnsi="Times New Roman" w:cs="Times New Roman"/>
          <w:sz w:val="26"/>
          <w:szCs w:val="26"/>
        </w:rPr>
        <w:t xml:space="preserve"> Flynn Complainants’ First Amended Complaint.  On January 10, 2019, Sunoco filed Preliminary Objections to </w:t>
      </w:r>
      <w:r w:rsidR="00C53918">
        <w:rPr>
          <w:rFonts w:ascii="Times New Roman" w:hAnsi="Times New Roman" w:cs="Times New Roman"/>
          <w:sz w:val="26"/>
          <w:szCs w:val="26"/>
        </w:rPr>
        <w:lastRenderedPageBreak/>
        <w:t xml:space="preserve">the </w:t>
      </w:r>
      <w:r w:rsidRPr="00094868">
        <w:rPr>
          <w:rFonts w:ascii="Times New Roman" w:hAnsi="Times New Roman" w:cs="Times New Roman"/>
          <w:sz w:val="26"/>
          <w:szCs w:val="26"/>
        </w:rPr>
        <w:t xml:space="preserve">Flynn Complainants’ First Amended Complaint.  On January 18, 2019, </w:t>
      </w:r>
      <w:r w:rsidR="00C53918">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filed a Reply to New Matter and Response in Opposition to Preliminary Objections.  By Order entered March 12, 2019 (Second Interim Order), Sunoco’s Preliminary Objections to the First Amended Complaint were granted</w:t>
      </w:r>
      <w:r w:rsidR="00C53918">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C53918">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C53918">
        <w:rPr>
          <w:rFonts w:ascii="Times New Roman" w:hAnsi="Times New Roman" w:cs="Times New Roman"/>
          <w:sz w:val="26"/>
          <w:szCs w:val="26"/>
        </w:rPr>
        <w:t>,</w:t>
      </w:r>
      <w:r w:rsidRPr="00094868">
        <w:rPr>
          <w:rFonts w:ascii="Times New Roman" w:hAnsi="Times New Roman" w:cs="Times New Roman"/>
          <w:sz w:val="26"/>
          <w:szCs w:val="26"/>
        </w:rPr>
        <w:t xml:space="preserve"> in part.  Specifically, the Second Interim Order struck Paragraph 74 of the First Amended Complaint, which incorporated by reference the averments of the Commission’s Bureau of Investigation and Enforcement (I&amp;E) Complaint against Sunoco at Docket No. C-2018-3006534.</w:t>
      </w:r>
    </w:p>
    <w:p w14:paraId="74975BF6" w14:textId="77777777" w:rsidR="00122105" w:rsidRPr="00094868" w:rsidRDefault="00122105" w:rsidP="00094868">
      <w:pPr>
        <w:spacing w:after="0" w:line="360" w:lineRule="auto"/>
        <w:ind w:firstLine="1440"/>
        <w:rPr>
          <w:rFonts w:ascii="Times New Roman" w:hAnsi="Times New Roman" w:cs="Times New Roman"/>
          <w:sz w:val="26"/>
          <w:szCs w:val="26"/>
        </w:rPr>
      </w:pPr>
    </w:p>
    <w:p w14:paraId="6DAFE73F" w14:textId="29D7E865" w:rsidR="00122105" w:rsidRPr="00094868"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March 2</w:t>
      </w:r>
      <w:r w:rsidR="00793DE7">
        <w:rPr>
          <w:rFonts w:ascii="Times New Roman" w:hAnsi="Times New Roman" w:cs="Times New Roman"/>
          <w:sz w:val="26"/>
          <w:szCs w:val="26"/>
        </w:rPr>
        <w:t>2</w:t>
      </w:r>
      <w:r w:rsidRPr="00094868">
        <w:rPr>
          <w:rFonts w:ascii="Times New Roman" w:hAnsi="Times New Roman" w:cs="Times New Roman"/>
          <w:sz w:val="26"/>
          <w:szCs w:val="26"/>
        </w:rPr>
        <w:t xml:space="preserve">, 2019, </w:t>
      </w:r>
      <w:r w:rsidR="00620224">
        <w:rPr>
          <w:rFonts w:ascii="Times New Roman" w:hAnsi="Times New Roman" w:cs="Times New Roman"/>
          <w:sz w:val="26"/>
          <w:szCs w:val="26"/>
        </w:rPr>
        <w:t>the</w:t>
      </w:r>
      <w:r w:rsidRPr="00094868">
        <w:rPr>
          <w:rFonts w:ascii="Times New Roman" w:hAnsi="Times New Roman" w:cs="Times New Roman"/>
          <w:sz w:val="26"/>
          <w:szCs w:val="26"/>
        </w:rPr>
        <w:t xml:space="preserve"> Flynn Complainants filed a Motion for Reconsideration of Second Interim Order seeking to be allowed to include the allegations of the I&amp;E Complaint at Docket No. C-2018-3006534 in their First Amended Complaint.  On April 15, 2019, Sunoco filed an Answer Opposing Complainants’ Motion for Reconsideration of Second Interim Order.  On April 17, 2019, </w:t>
      </w:r>
      <w:r w:rsidR="00620224">
        <w:rPr>
          <w:rFonts w:ascii="Times New Roman" w:hAnsi="Times New Roman" w:cs="Times New Roman"/>
          <w:sz w:val="26"/>
          <w:szCs w:val="26"/>
        </w:rPr>
        <w:t>the</w:t>
      </w:r>
      <w:r w:rsidRPr="00094868">
        <w:rPr>
          <w:rFonts w:ascii="Times New Roman" w:hAnsi="Times New Roman" w:cs="Times New Roman"/>
          <w:sz w:val="26"/>
          <w:szCs w:val="26"/>
        </w:rPr>
        <w:t xml:space="preserve"> Flynn Complainants filed a Reply Memo in Further Support of their Motion for Reconsideration.  On May</w:t>
      </w:r>
      <w:r w:rsidR="001B1FE2">
        <w:rPr>
          <w:rFonts w:ascii="Times New Roman" w:hAnsi="Times New Roman" w:cs="Times New Roman"/>
          <w:sz w:val="26"/>
          <w:szCs w:val="26"/>
        </w:rPr>
        <w:t> </w:t>
      </w:r>
      <w:r w:rsidRPr="00094868">
        <w:rPr>
          <w:rFonts w:ascii="Times New Roman" w:hAnsi="Times New Roman" w:cs="Times New Roman"/>
          <w:sz w:val="26"/>
          <w:szCs w:val="26"/>
        </w:rPr>
        <w:t>16,</w:t>
      </w:r>
      <w:r w:rsidR="001B1FE2">
        <w:rPr>
          <w:rFonts w:ascii="Times New Roman" w:hAnsi="Times New Roman" w:cs="Times New Roman"/>
          <w:sz w:val="26"/>
          <w:szCs w:val="26"/>
        </w:rPr>
        <w:t> </w:t>
      </w:r>
      <w:r w:rsidRPr="00094868">
        <w:rPr>
          <w:rFonts w:ascii="Times New Roman" w:hAnsi="Times New Roman" w:cs="Times New Roman"/>
          <w:sz w:val="26"/>
          <w:szCs w:val="26"/>
        </w:rPr>
        <w:t xml:space="preserve">2019, Sunoco filed a Motion to Strike Filings Disallowed pursuant to the Commission’s Rules of Practice and Procedure.  On May </w:t>
      </w:r>
      <w:r w:rsidR="003B0CB6">
        <w:rPr>
          <w:rFonts w:ascii="Times New Roman" w:hAnsi="Times New Roman" w:cs="Times New Roman"/>
          <w:sz w:val="26"/>
          <w:szCs w:val="26"/>
        </w:rPr>
        <w:t>30</w:t>
      </w:r>
      <w:r w:rsidRPr="00094868">
        <w:rPr>
          <w:rFonts w:ascii="Times New Roman" w:hAnsi="Times New Roman" w:cs="Times New Roman"/>
          <w:sz w:val="26"/>
          <w:szCs w:val="26"/>
        </w:rPr>
        <w:t xml:space="preserve">, 2019, </w:t>
      </w:r>
      <w:r w:rsidR="00620224">
        <w:rPr>
          <w:rFonts w:ascii="Times New Roman" w:hAnsi="Times New Roman" w:cs="Times New Roman"/>
          <w:sz w:val="26"/>
          <w:szCs w:val="26"/>
        </w:rPr>
        <w:t>the</w:t>
      </w:r>
      <w:r w:rsidRPr="00094868">
        <w:rPr>
          <w:rFonts w:ascii="Times New Roman" w:hAnsi="Times New Roman" w:cs="Times New Roman"/>
          <w:sz w:val="26"/>
          <w:szCs w:val="26"/>
        </w:rPr>
        <w:t xml:space="preserve"> Flynn Complainants filed an Answer to Sunoco’s Motion to Strike Filings.  By Order dated June 6, 2019, </w:t>
      </w:r>
      <w:r w:rsidR="004420A5">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Motion for Reconsideration of Second Interim Order was granted</w:t>
      </w:r>
      <w:r w:rsidR="00EB4429">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EB4429">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EB4429">
        <w:rPr>
          <w:rFonts w:ascii="Times New Roman" w:hAnsi="Times New Roman" w:cs="Times New Roman"/>
          <w:sz w:val="26"/>
          <w:szCs w:val="26"/>
        </w:rPr>
        <w:t>,</w:t>
      </w:r>
      <w:r w:rsidRPr="00094868">
        <w:rPr>
          <w:rFonts w:ascii="Times New Roman" w:hAnsi="Times New Roman" w:cs="Times New Roman"/>
          <w:sz w:val="26"/>
          <w:szCs w:val="26"/>
        </w:rPr>
        <w:t xml:space="preserve"> in part.  Specifically, </w:t>
      </w:r>
      <w:r w:rsidR="004420A5">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were precluded from including the allegations of the I&amp;E Complaint at Docket No. C</w:t>
      </w:r>
      <w:r w:rsidR="001B1FE2">
        <w:rPr>
          <w:rFonts w:ascii="Times New Roman" w:hAnsi="Times New Roman" w:cs="Times New Roman"/>
          <w:sz w:val="26"/>
          <w:szCs w:val="26"/>
        </w:rPr>
        <w:noBreakHyphen/>
      </w:r>
      <w:r w:rsidRPr="00094868">
        <w:rPr>
          <w:rFonts w:ascii="Times New Roman" w:hAnsi="Times New Roman" w:cs="Times New Roman"/>
          <w:sz w:val="26"/>
          <w:szCs w:val="26"/>
        </w:rPr>
        <w:t xml:space="preserve">2018-3006534 in their First Amended Complaint but were granted leave to file a Second Amended Complaint. </w:t>
      </w:r>
    </w:p>
    <w:p w14:paraId="3AAE5ED7" w14:textId="77777777" w:rsidR="005D7920" w:rsidRPr="00094868" w:rsidRDefault="005D7920" w:rsidP="00094868">
      <w:pPr>
        <w:spacing w:after="0" w:line="360" w:lineRule="auto"/>
        <w:ind w:firstLine="1440"/>
        <w:rPr>
          <w:rFonts w:ascii="Times New Roman" w:hAnsi="Times New Roman" w:cs="Times New Roman"/>
          <w:sz w:val="26"/>
          <w:szCs w:val="26"/>
        </w:rPr>
      </w:pPr>
    </w:p>
    <w:p w14:paraId="104757E5" w14:textId="732907F6" w:rsidR="00122105"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June 18, 2019, </w:t>
      </w:r>
      <w:r w:rsidR="004420A5">
        <w:rPr>
          <w:rFonts w:ascii="Times New Roman" w:hAnsi="Times New Roman" w:cs="Times New Roman"/>
          <w:sz w:val="26"/>
          <w:szCs w:val="26"/>
        </w:rPr>
        <w:t>the</w:t>
      </w:r>
      <w:r w:rsidRPr="00094868">
        <w:rPr>
          <w:rFonts w:ascii="Times New Roman" w:hAnsi="Times New Roman" w:cs="Times New Roman"/>
          <w:sz w:val="26"/>
          <w:szCs w:val="26"/>
        </w:rPr>
        <w:t xml:space="preserve"> Flynn Complainants filed a Second Amended Complaint that included, notwithstanding the directive in the Second Interim Order, the allegations of the I&amp;E Complaint at Docket No. C-2018-3006534.  On July 9, 2019, Sunoco filed an Answer and New Matter and Preliminary Objections to the Second Amended Complaint.  On July 10, 2019, the Flynn Complainants filed a Reply to New </w:t>
      </w:r>
      <w:r w:rsidRPr="00094868">
        <w:rPr>
          <w:rFonts w:ascii="Times New Roman" w:hAnsi="Times New Roman" w:cs="Times New Roman"/>
          <w:sz w:val="26"/>
          <w:szCs w:val="26"/>
        </w:rPr>
        <w:lastRenderedPageBreak/>
        <w:t xml:space="preserve">Matter, and on July 15, 2019, they filed a Response to Preliminary Objections.  By Order dated July 31, 2019, Sunoco’s Preliminary Objections to the Second Amended Complaint were granted and </w:t>
      </w:r>
      <w:r w:rsidR="00120AA6">
        <w:rPr>
          <w:rFonts w:ascii="Times New Roman" w:hAnsi="Times New Roman" w:cs="Times New Roman"/>
          <w:sz w:val="26"/>
          <w:szCs w:val="26"/>
        </w:rPr>
        <w:t>P</w:t>
      </w:r>
      <w:r w:rsidRPr="00094868">
        <w:rPr>
          <w:rFonts w:ascii="Times New Roman" w:hAnsi="Times New Roman" w:cs="Times New Roman"/>
          <w:sz w:val="26"/>
          <w:szCs w:val="26"/>
        </w:rPr>
        <w:t xml:space="preserve">aragraphs 67-93 of the Second Amended Complaint containing the allegations of the I&amp;E Complaint at Docket No. C-2018-3006534 were stricken. </w:t>
      </w:r>
    </w:p>
    <w:p w14:paraId="64A3661D" w14:textId="6B914B50" w:rsidR="00ED2075" w:rsidRDefault="00ED2075" w:rsidP="00094868">
      <w:pPr>
        <w:spacing w:after="0" w:line="360" w:lineRule="auto"/>
        <w:ind w:firstLine="1440"/>
        <w:rPr>
          <w:rFonts w:ascii="Times New Roman" w:hAnsi="Times New Roman" w:cs="Times New Roman"/>
          <w:sz w:val="26"/>
          <w:szCs w:val="26"/>
        </w:rPr>
      </w:pPr>
    </w:p>
    <w:p w14:paraId="09104F49" w14:textId="4EE76188" w:rsidR="00055EA7" w:rsidRPr="00094868" w:rsidRDefault="00055EA7" w:rsidP="00055EA7">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As previously noted, both Range Resources and </w:t>
      </w:r>
      <w:r>
        <w:rPr>
          <w:rFonts w:ascii="Times New Roman" w:hAnsi="Times New Roman" w:cs="Times New Roman"/>
          <w:sz w:val="26"/>
          <w:szCs w:val="26"/>
        </w:rPr>
        <w:t xml:space="preserve">the </w:t>
      </w:r>
      <w:r w:rsidRPr="00094868">
        <w:rPr>
          <w:rFonts w:ascii="Times New Roman" w:hAnsi="Times New Roman" w:cs="Times New Roman"/>
          <w:sz w:val="26"/>
          <w:szCs w:val="26"/>
        </w:rPr>
        <w:t xml:space="preserve">Andover HOA were granted intervention in the Flynn Complaint proceeding by </w:t>
      </w:r>
      <w:r>
        <w:rPr>
          <w:rFonts w:ascii="Times New Roman" w:hAnsi="Times New Roman" w:cs="Times New Roman"/>
          <w:sz w:val="26"/>
          <w:szCs w:val="26"/>
        </w:rPr>
        <w:t>intervening</w:t>
      </w:r>
      <w:r w:rsidRPr="00094868">
        <w:rPr>
          <w:rFonts w:ascii="Times New Roman" w:hAnsi="Times New Roman" w:cs="Times New Roman"/>
          <w:sz w:val="26"/>
          <w:szCs w:val="26"/>
        </w:rPr>
        <w:t xml:space="preserve"> in the consolidated Petition for Interim Emergency Relief proceeding.  In addition, Downingtown, Rose Tree, Twin Valley School District</w:t>
      </w:r>
      <w:r w:rsidR="00D557E4">
        <w:rPr>
          <w:rFonts w:ascii="Times New Roman" w:hAnsi="Times New Roman" w:cs="Times New Roman"/>
          <w:sz w:val="26"/>
          <w:szCs w:val="26"/>
        </w:rPr>
        <w:t xml:space="preserve"> (T</w:t>
      </w:r>
      <w:r w:rsidR="005B52F6">
        <w:rPr>
          <w:rFonts w:ascii="Times New Roman" w:hAnsi="Times New Roman" w:cs="Times New Roman"/>
          <w:sz w:val="26"/>
          <w:szCs w:val="26"/>
        </w:rPr>
        <w:t>VSD</w:t>
      </w:r>
      <w:r w:rsidR="00D557E4">
        <w:rPr>
          <w:rFonts w:ascii="Times New Roman" w:hAnsi="Times New Roman" w:cs="Times New Roman"/>
          <w:sz w:val="26"/>
          <w:szCs w:val="26"/>
        </w:rPr>
        <w:t>)</w:t>
      </w:r>
      <w:r w:rsidRPr="00094868">
        <w:rPr>
          <w:rFonts w:ascii="Times New Roman" w:hAnsi="Times New Roman" w:cs="Times New Roman"/>
          <w:sz w:val="26"/>
          <w:szCs w:val="26"/>
        </w:rPr>
        <w:t>, East Goshen, West Whiteland Township</w:t>
      </w:r>
      <w:r w:rsidR="004D4B47">
        <w:rPr>
          <w:rFonts w:ascii="Times New Roman" w:hAnsi="Times New Roman" w:cs="Times New Roman"/>
          <w:sz w:val="26"/>
          <w:szCs w:val="26"/>
        </w:rPr>
        <w:t xml:space="preserve"> (West Whiteland)</w:t>
      </w:r>
      <w:r w:rsidRPr="00094868">
        <w:rPr>
          <w:rFonts w:ascii="Times New Roman" w:hAnsi="Times New Roman" w:cs="Times New Roman"/>
          <w:sz w:val="26"/>
          <w:szCs w:val="26"/>
        </w:rPr>
        <w:t>, Uwchlan Township, Middletown Township</w:t>
      </w:r>
      <w:r w:rsidR="00B12746">
        <w:rPr>
          <w:rFonts w:ascii="Times New Roman" w:hAnsi="Times New Roman" w:cs="Times New Roman"/>
          <w:sz w:val="26"/>
          <w:szCs w:val="26"/>
        </w:rPr>
        <w:t xml:space="preserve"> (Middletown)</w:t>
      </w:r>
      <w:r w:rsidRPr="00094868">
        <w:rPr>
          <w:rFonts w:ascii="Times New Roman" w:hAnsi="Times New Roman" w:cs="Times New Roman"/>
          <w:sz w:val="26"/>
          <w:szCs w:val="26"/>
        </w:rPr>
        <w:t>, Delaware County, West Chester Area School District</w:t>
      </w:r>
      <w:r w:rsidR="000A10D0">
        <w:rPr>
          <w:rFonts w:ascii="Times New Roman" w:hAnsi="Times New Roman" w:cs="Times New Roman"/>
          <w:sz w:val="26"/>
          <w:szCs w:val="26"/>
        </w:rPr>
        <w:t xml:space="preserve"> (WCSD)</w:t>
      </w:r>
      <w:r w:rsidRPr="00094868">
        <w:rPr>
          <w:rFonts w:ascii="Times New Roman" w:hAnsi="Times New Roman" w:cs="Times New Roman"/>
          <w:sz w:val="26"/>
          <w:szCs w:val="26"/>
        </w:rPr>
        <w:t>, Thornbury Township, Chester County, Edgmont Township, and Senator Thomas Killion</w:t>
      </w:r>
      <w:r w:rsidRPr="00094868">
        <w:rPr>
          <w:rFonts w:ascii="Times New Roman" w:hAnsi="Times New Roman" w:cs="Times New Roman"/>
          <w:sz w:val="26"/>
          <w:szCs w:val="26"/>
          <w:vertAlign w:val="superscript"/>
        </w:rPr>
        <w:footnoteReference w:id="6"/>
      </w:r>
      <w:r w:rsidRPr="00094868">
        <w:rPr>
          <w:rFonts w:ascii="Times New Roman" w:hAnsi="Times New Roman" w:cs="Times New Roman"/>
          <w:sz w:val="26"/>
          <w:szCs w:val="26"/>
        </w:rPr>
        <w:t xml:space="preserve"> </w:t>
      </w:r>
      <w:r>
        <w:rPr>
          <w:rFonts w:ascii="Times New Roman" w:hAnsi="Times New Roman" w:cs="Times New Roman"/>
          <w:sz w:val="26"/>
          <w:szCs w:val="26"/>
        </w:rPr>
        <w:t xml:space="preserve">also </w:t>
      </w:r>
      <w:r w:rsidRPr="00094868">
        <w:rPr>
          <w:rFonts w:ascii="Times New Roman" w:hAnsi="Times New Roman" w:cs="Times New Roman"/>
          <w:sz w:val="26"/>
          <w:szCs w:val="26"/>
        </w:rPr>
        <w:t>each filed Petitions to Intervene in th</w:t>
      </w:r>
      <w:r>
        <w:rPr>
          <w:rFonts w:ascii="Times New Roman" w:hAnsi="Times New Roman" w:cs="Times New Roman"/>
          <w:sz w:val="26"/>
          <w:szCs w:val="26"/>
        </w:rPr>
        <w:t>at proceeding</w:t>
      </w:r>
      <w:r w:rsidRPr="00094868">
        <w:rPr>
          <w:rFonts w:ascii="Times New Roman" w:hAnsi="Times New Roman" w:cs="Times New Roman"/>
          <w:sz w:val="26"/>
          <w:szCs w:val="26"/>
        </w:rPr>
        <w:t xml:space="preserve">, and Sunoco filed timely responses to each of the Petitions. </w:t>
      </w:r>
    </w:p>
    <w:p w14:paraId="51BE60F6" w14:textId="77777777" w:rsidR="00055EA7" w:rsidRPr="00094868" w:rsidRDefault="00055EA7" w:rsidP="00055EA7">
      <w:pPr>
        <w:spacing w:after="0" w:line="360" w:lineRule="auto"/>
        <w:ind w:firstLine="1440"/>
        <w:rPr>
          <w:rFonts w:ascii="Times New Roman" w:hAnsi="Times New Roman" w:cs="Times New Roman"/>
          <w:sz w:val="26"/>
          <w:szCs w:val="26"/>
        </w:rPr>
      </w:pPr>
    </w:p>
    <w:p w14:paraId="0F9A951D" w14:textId="32D74A03" w:rsidR="00055EA7" w:rsidRPr="00094868" w:rsidRDefault="00055EA7" w:rsidP="00055EA7">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March 12, 2019, the Second Interim Order granted intervenor status to Downingtown, Rose Tree, Twin Valley, East Goshen, West Whiteland, Uwchlan , Middletown Township, and Delaware County.  The June 6, 2019 Procedural Order granted Senator Killion’s intervention in his personal capacity</w:t>
      </w:r>
      <w:r w:rsidR="00050F07">
        <w:rPr>
          <w:rFonts w:ascii="Times New Roman" w:hAnsi="Times New Roman" w:cs="Times New Roman"/>
          <w:sz w:val="26"/>
          <w:szCs w:val="26"/>
        </w:rPr>
        <w:t>.</w:t>
      </w:r>
      <w:r w:rsidRPr="00094868">
        <w:rPr>
          <w:rFonts w:ascii="Times New Roman" w:hAnsi="Times New Roman" w:cs="Times New Roman"/>
          <w:sz w:val="26"/>
          <w:szCs w:val="26"/>
        </w:rPr>
        <w:t xml:space="preserve"> </w:t>
      </w:r>
      <w:r w:rsidR="00920CEB">
        <w:rPr>
          <w:rFonts w:ascii="Times New Roman" w:hAnsi="Times New Roman" w:cs="Times New Roman"/>
          <w:sz w:val="26"/>
          <w:szCs w:val="26"/>
        </w:rPr>
        <w:t xml:space="preserve"> </w:t>
      </w:r>
      <w:r w:rsidRPr="00094868">
        <w:rPr>
          <w:rFonts w:ascii="Times New Roman" w:hAnsi="Times New Roman" w:cs="Times New Roman"/>
          <w:sz w:val="26"/>
          <w:szCs w:val="26"/>
        </w:rPr>
        <w:t xml:space="preserve">The June 6, 2019 Procedural Order also granted intervenor status to Thornbury Township, Chester County, Edgmont Township, and </w:t>
      </w:r>
      <w:r w:rsidR="000A10D0">
        <w:rPr>
          <w:rFonts w:ascii="Times New Roman" w:hAnsi="Times New Roman" w:cs="Times New Roman"/>
          <w:sz w:val="26"/>
          <w:szCs w:val="26"/>
        </w:rPr>
        <w:t>WCSD</w:t>
      </w:r>
      <w:r w:rsidRPr="00094868">
        <w:rPr>
          <w:rFonts w:ascii="Times New Roman" w:hAnsi="Times New Roman" w:cs="Times New Roman"/>
          <w:sz w:val="26"/>
          <w:szCs w:val="26"/>
        </w:rPr>
        <w:t>.</w:t>
      </w:r>
    </w:p>
    <w:p w14:paraId="3857218C" w14:textId="77777777" w:rsidR="00055EA7" w:rsidRPr="00094868" w:rsidRDefault="00055EA7" w:rsidP="00055EA7">
      <w:pPr>
        <w:spacing w:after="0" w:line="360" w:lineRule="auto"/>
        <w:rPr>
          <w:rFonts w:ascii="Times New Roman" w:hAnsi="Times New Roman" w:cs="Times New Roman"/>
          <w:sz w:val="26"/>
          <w:szCs w:val="26"/>
        </w:rPr>
      </w:pPr>
    </w:p>
    <w:p w14:paraId="1C03B759" w14:textId="77777777" w:rsidR="00122105" w:rsidRPr="00094868" w:rsidRDefault="00122105" w:rsidP="00B16FED">
      <w:pPr>
        <w:spacing w:after="0" w:line="360" w:lineRule="auto"/>
        <w:rPr>
          <w:rFonts w:ascii="Times New Roman" w:hAnsi="Times New Roman" w:cs="Times New Roman"/>
          <w:sz w:val="26"/>
          <w:szCs w:val="26"/>
        </w:rPr>
      </w:pPr>
    </w:p>
    <w:p w14:paraId="559D8BED" w14:textId="2BFB65C2" w:rsidR="00122105" w:rsidRPr="00094868" w:rsidRDefault="00122105" w:rsidP="001B1FE2">
      <w:pPr>
        <w:pStyle w:val="Heading2"/>
        <w:spacing w:line="360" w:lineRule="auto"/>
      </w:pPr>
      <w:bookmarkStart w:id="3" w:name="_Toc87262108"/>
      <w:r w:rsidRPr="00094868">
        <w:lastRenderedPageBreak/>
        <w:t>D</w:t>
      </w:r>
      <w:r w:rsidR="0027072D" w:rsidRPr="00094868">
        <w:t>iBernardino Complaint</w:t>
      </w:r>
      <w:bookmarkEnd w:id="3"/>
    </w:p>
    <w:p w14:paraId="180DDE96" w14:textId="1217FF61" w:rsidR="00122105" w:rsidRPr="00094868" w:rsidRDefault="00122105" w:rsidP="001B1FE2">
      <w:pPr>
        <w:keepNext/>
        <w:spacing w:after="0" w:line="360" w:lineRule="auto"/>
        <w:rPr>
          <w:rFonts w:ascii="Times New Roman" w:hAnsi="Times New Roman" w:cs="Times New Roman"/>
          <w:sz w:val="26"/>
          <w:szCs w:val="26"/>
        </w:rPr>
      </w:pPr>
    </w:p>
    <w:p w14:paraId="6720F203" w14:textId="72E4ACD1" w:rsidR="00122105" w:rsidRDefault="00122105" w:rsidP="001B1FE2">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September 28, 2018, Melissa DiBernardino</w:t>
      </w:r>
      <w:r w:rsidR="0034324C" w:rsidRPr="00094868">
        <w:rPr>
          <w:rFonts w:ascii="Times New Roman" w:hAnsi="Times New Roman" w:cs="Times New Roman"/>
          <w:sz w:val="26"/>
          <w:szCs w:val="26"/>
        </w:rPr>
        <w:t xml:space="preserve"> (</w:t>
      </w:r>
      <w:r w:rsidR="001719C3">
        <w:rPr>
          <w:rFonts w:ascii="Times New Roman" w:hAnsi="Times New Roman" w:cs="Times New Roman"/>
          <w:sz w:val="26"/>
          <w:szCs w:val="26"/>
        </w:rPr>
        <w:t xml:space="preserve">Ms. </w:t>
      </w:r>
      <w:r w:rsidR="0034324C" w:rsidRPr="00094868">
        <w:rPr>
          <w:rFonts w:ascii="Times New Roman" w:hAnsi="Times New Roman" w:cs="Times New Roman"/>
          <w:sz w:val="26"/>
          <w:szCs w:val="26"/>
        </w:rPr>
        <w:t>DiBernardino</w:t>
      </w:r>
      <w:r w:rsidR="00920CEB">
        <w:rPr>
          <w:rFonts w:ascii="Times New Roman" w:hAnsi="Times New Roman" w:cs="Times New Roman"/>
          <w:sz w:val="26"/>
          <w:szCs w:val="26"/>
        </w:rPr>
        <w:t>, or DiBernard</w:t>
      </w:r>
      <w:r w:rsidR="00AA0F45">
        <w:rPr>
          <w:rFonts w:ascii="Times New Roman" w:hAnsi="Times New Roman" w:cs="Times New Roman"/>
          <w:sz w:val="26"/>
          <w:szCs w:val="26"/>
        </w:rPr>
        <w:t>ino</w:t>
      </w:r>
      <w:r w:rsidR="0034324C" w:rsidRPr="00094868">
        <w:rPr>
          <w:rFonts w:ascii="Times New Roman" w:hAnsi="Times New Roman" w:cs="Times New Roman"/>
          <w:sz w:val="26"/>
          <w:szCs w:val="26"/>
        </w:rPr>
        <w:t>)</w:t>
      </w:r>
      <w:r w:rsidRPr="00094868">
        <w:rPr>
          <w:rFonts w:ascii="Times New Roman" w:hAnsi="Times New Roman" w:cs="Times New Roman"/>
          <w:sz w:val="26"/>
          <w:szCs w:val="26"/>
        </w:rPr>
        <w:t xml:space="preserve"> filed a Complaint against Sunoco at Docket No. C-2018-3005025</w:t>
      </w:r>
      <w:r w:rsidR="006D687A">
        <w:rPr>
          <w:rFonts w:ascii="Times New Roman" w:hAnsi="Times New Roman" w:cs="Times New Roman"/>
          <w:sz w:val="26"/>
          <w:szCs w:val="26"/>
        </w:rPr>
        <w:t xml:space="preserve"> (DiBernardino Complaint)</w:t>
      </w:r>
      <w:r w:rsidRPr="00094868">
        <w:rPr>
          <w:rFonts w:ascii="Times New Roman" w:hAnsi="Times New Roman" w:cs="Times New Roman"/>
          <w:sz w:val="26"/>
          <w:szCs w:val="26"/>
        </w:rPr>
        <w:t xml:space="preserve">.  On December 3, 2018, Sunoco filed Preliminary Objections and an Answer and New Matter.  On December 18, 2018, </w:t>
      </w:r>
      <w:r w:rsidR="001719C3">
        <w:rPr>
          <w:rFonts w:ascii="Times New Roman" w:hAnsi="Times New Roman" w:cs="Times New Roman"/>
          <w:sz w:val="26"/>
          <w:szCs w:val="26"/>
        </w:rPr>
        <w:t xml:space="preserve">Ms. </w:t>
      </w:r>
      <w:r w:rsidRPr="00094868">
        <w:rPr>
          <w:rFonts w:ascii="Times New Roman" w:hAnsi="Times New Roman" w:cs="Times New Roman"/>
          <w:sz w:val="26"/>
          <w:szCs w:val="26"/>
        </w:rPr>
        <w:t>DiBernardino filed an Answer to Preliminary Objections.  By Order dated December 21, 2018, Sunoco’s Preliminary Objections were granted</w:t>
      </w:r>
      <w:r w:rsidR="00024295">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024295">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024295">
        <w:rPr>
          <w:rFonts w:ascii="Times New Roman" w:hAnsi="Times New Roman" w:cs="Times New Roman"/>
          <w:sz w:val="26"/>
          <w:szCs w:val="26"/>
        </w:rPr>
        <w:t>,</w:t>
      </w:r>
      <w:r w:rsidRPr="00094868">
        <w:rPr>
          <w:rFonts w:ascii="Times New Roman" w:hAnsi="Times New Roman" w:cs="Times New Roman"/>
          <w:sz w:val="26"/>
          <w:szCs w:val="26"/>
        </w:rPr>
        <w:t xml:space="preserve"> in part. </w:t>
      </w:r>
    </w:p>
    <w:p w14:paraId="4C210EB4" w14:textId="2B3DF7C4" w:rsidR="00ED2075" w:rsidRDefault="00ED2075" w:rsidP="00094868">
      <w:pPr>
        <w:keepNext/>
        <w:spacing w:after="0" w:line="360" w:lineRule="auto"/>
        <w:ind w:firstLine="1440"/>
        <w:rPr>
          <w:rFonts w:ascii="Times New Roman" w:hAnsi="Times New Roman" w:cs="Times New Roman"/>
          <w:sz w:val="26"/>
          <w:szCs w:val="26"/>
        </w:rPr>
      </w:pPr>
    </w:p>
    <w:p w14:paraId="0C0EA918" w14:textId="66CC2EBC" w:rsidR="00ED2075" w:rsidRPr="00094868" w:rsidRDefault="00ED2075" w:rsidP="001B1FE2">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December 19, 2019, Thomas Casey filed a Petition to Intervene in the </w:t>
      </w:r>
      <w:r w:rsidRPr="00094868">
        <w:rPr>
          <w:rFonts w:ascii="Times New Roman" w:hAnsi="Times New Roman" w:cs="Times New Roman"/>
          <w:iCs/>
          <w:sz w:val="26"/>
          <w:szCs w:val="26"/>
        </w:rPr>
        <w:t>DiBernardino</w:t>
      </w:r>
      <w:r w:rsidRPr="00094868">
        <w:rPr>
          <w:rFonts w:ascii="Times New Roman" w:hAnsi="Times New Roman" w:cs="Times New Roman"/>
          <w:sz w:val="26"/>
          <w:szCs w:val="26"/>
        </w:rPr>
        <w:t xml:space="preserve"> </w:t>
      </w:r>
      <w:r>
        <w:rPr>
          <w:rFonts w:ascii="Times New Roman" w:hAnsi="Times New Roman" w:cs="Times New Roman"/>
          <w:sz w:val="26"/>
          <w:szCs w:val="26"/>
        </w:rPr>
        <w:t>Complaint proceeding.</w:t>
      </w:r>
      <w:r w:rsidRPr="00094868">
        <w:rPr>
          <w:rFonts w:ascii="Times New Roman" w:hAnsi="Times New Roman" w:cs="Times New Roman"/>
          <w:sz w:val="26"/>
          <w:szCs w:val="26"/>
        </w:rPr>
        <w:t xml:space="preserve">  On February 8, 2019, Virginia Marcille-Kerslake also filed a Petition to Intervene.  By Order dated March 14, 2019, at Docket No. C-2018-3005025, both individuals were granted intervenor status.  </w:t>
      </w:r>
    </w:p>
    <w:p w14:paraId="75F14EE7" w14:textId="52014C3D" w:rsidR="00122105" w:rsidRPr="00094868" w:rsidRDefault="00122105" w:rsidP="001B1FE2">
      <w:pPr>
        <w:spacing w:after="0" w:line="360" w:lineRule="auto"/>
        <w:rPr>
          <w:rFonts w:ascii="Times New Roman" w:hAnsi="Times New Roman" w:cs="Times New Roman"/>
          <w:sz w:val="26"/>
          <w:szCs w:val="26"/>
        </w:rPr>
      </w:pPr>
    </w:p>
    <w:p w14:paraId="560E92AF" w14:textId="4E7A739A" w:rsidR="00E0558C" w:rsidRPr="00094868" w:rsidRDefault="00122105" w:rsidP="001B1FE2">
      <w:pPr>
        <w:pStyle w:val="Heading2"/>
        <w:spacing w:line="360" w:lineRule="auto"/>
      </w:pPr>
      <w:bookmarkStart w:id="4" w:name="_Toc87262109"/>
      <w:r w:rsidRPr="00094868">
        <w:t>B</w:t>
      </w:r>
      <w:r w:rsidR="00E0558C" w:rsidRPr="00094868">
        <w:t>ritton Complaint</w:t>
      </w:r>
      <w:bookmarkEnd w:id="4"/>
    </w:p>
    <w:p w14:paraId="7F5CC0E6" w14:textId="39065532" w:rsidR="00122105" w:rsidRPr="00094868" w:rsidRDefault="00122105" w:rsidP="001B1FE2">
      <w:pPr>
        <w:keepNext/>
        <w:spacing w:after="0" w:line="360" w:lineRule="auto"/>
        <w:rPr>
          <w:rFonts w:ascii="Times New Roman" w:hAnsi="Times New Roman" w:cs="Times New Roman"/>
          <w:sz w:val="26"/>
          <w:szCs w:val="26"/>
        </w:rPr>
      </w:pPr>
    </w:p>
    <w:p w14:paraId="24613EE1" w14:textId="0CD92236" w:rsidR="00122105" w:rsidRDefault="00122105" w:rsidP="001B1FE2">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January 2, 2019, Rebecca Britton</w:t>
      </w:r>
      <w:r w:rsidR="00AF4471" w:rsidRPr="00094868">
        <w:rPr>
          <w:rFonts w:ascii="Times New Roman" w:hAnsi="Times New Roman" w:cs="Times New Roman"/>
          <w:sz w:val="26"/>
          <w:szCs w:val="26"/>
        </w:rPr>
        <w:t xml:space="preserve"> (</w:t>
      </w:r>
      <w:r w:rsidR="001719C3">
        <w:rPr>
          <w:rFonts w:ascii="Times New Roman" w:hAnsi="Times New Roman" w:cs="Times New Roman"/>
          <w:sz w:val="26"/>
          <w:szCs w:val="26"/>
        </w:rPr>
        <w:t xml:space="preserve">Ms. </w:t>
      </w:r>
      <w:r w:rsidR="00AF4471" w:rsidRPr="00094868">
        <w:rPr>
          <w:rFonts w:ascii="Times New Roman" w:hAnsi="Times New Roman" w:cs="Times New Roman"/>
          <w:sz w:val="26"/>
          <w:szCs w:val="26"/>
        </w:rPr>
        <w:t>Britton</w:t>
      </w:r>
      <w:r w:rsidR="00AA0F45">
        <w:rPr>
          <w:rFonts w:ascii="Times New Roman" w:hAnsi="Times New Roman" w:cs="Times New Roman"/>
          <w:sz w:val="26"/>
          <w:szCs w:val="26"/>
        </w:rPr>
        <w:t>, or Britton)</w:t>
      </w:r>
      <w:r w:rsidRPr="00094868">
        <w:rPr>
          <w:rFonts w:ascii="Times New Roman" w:hAnsi="Times New Roman" w:cs="Times New Roman"/>
          <w:sz w:val="26"/>
          <w:szCs w:val="26"/>
        </w:rPr>
        <w:t xml:space="preserve"> filed a Complaint against Sunoco at Docket No. C-2019-3006898</w:t>
      </w:r>
      <w:r w:rsidR="006D687A">
        <w:rPr>
          <w:rFonts w:ascii="Times New Roman" w:hAnsi="Times New Roman" w:cs="Times New Roman"/>
          <w:sz w:val="26"/>
          <w:szCs w:val="26"/>
        </w:rPr>
        <w:t xml:space="preserve"> (Britton Complaint)</w:t>
      </w:r>
      <w:r w:rsidRPr="00094868">
        <w:rPr>
          <w:rFonts w:ascii="Times New Roman" w:hAnsi="Times New Roman" w:cs="Times New Roman"/>
          <w:sz w:val="26"/>
          <w:szCs w:val="26"/>
        </w:rPr>
        <w:t xml:space="preserve">.  On January 24, 2019, Sunoco filed Preliminary Objections and an Answer and New Matter.  Sunoco’s Preliminary Objections were denied by Order dated March 15, 2019. </w:t>
      </w:r>
    </w:p>
    <w:p w14:paraId="636789D4" w14:textId="161F8101" w:rsidR="00055EA7" w:rsidRDefault="00055EA7" w:rsidP="00094868">
      <w:pPr>
        <w:keepNext/>
        <w:spacing w:after="0" w:line="360" w:lineRule="auto"/>
        <w:ind w:firstLine="1440"/>
        <w:rPr>
          <w:rFonts w:ascii="Times New Roman" w:hAnsi="Times New Roman" w:cs="Times New Roman"/>
          <w:sz w:val="26"/>
          <w:szCs w:val="26"/>
        </w:rPr>
      </w:pPr>
    </w:p>
    <w:p w14:paraId="39968A4B" w14:textId="2FA68AF6" w:rsidR="00055EA7" w:rsidRPr="00094868" w:rsidRDefault="00055EA7" w:rsidP="001B1FE2">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February 8, 2019, Josh Maxwell </w:t>
      </w:r>
      <w:r w:rsidR="008F75F2">
        <w:rPr>
          <w:rFonts w:ascii="Times New Roman" w:hAnsi="Times New Roman" w:cs="Times New Roman"/>
          <w:sz w:val="26"/>
          <w:szCs w:val="26"/>
        </w:rPr>
        <w:t xml:space="preserve">(Mr. Maxwell or Maxwell) </w:t>
      </w:r>
      <w:r w:rsidRPr="00094868">
        <w:rPr>
          <w:rFonts w:ascii="Times New Roman" w:hAnsi="Times New Roman" w:cs="Times New Roman"/>
          <w:sz w:val="26"/>
          <w:szCs w:val="26"/>
        </w:rPr>
        <w:t xml:space="preserve">filed a Petition to Intervene in the </w:t>
      </w:r>
      <w:r w:rsidRPr="00094868">
        <w:rPr>
          <w:rFonts w:ascii="Times New Roman" w:hAnsi="Times New Roman" w:cs="Times New Roman"/>
          <w:iCs/>
          <w:sz w:val="26"/>
          <w:szCs w:val="26"/>
        </w:rPr>
        <w:t>Britton</w:t>
      </w:r>
      <w:r w:rsidRPr="00094868">
        <w:rPr>
          <w:rFonts w:ascii="Times New Roman" w:hAnsi="Times New Roman" w:cs="Times New Roman"/>
          <w:sz w:val="26"/>
          <w:szCs w:val="26"/>
        </w:rPr>
        <w:t xml:space="preserve"> </w:t>
      </w:r>
      <w:r>
        <w:rPr>
          <w:rFonts w:ascii="Times New Roman" w:hAnsi="Times New Roman" w:cs="Times New Roman"/>
          <w:sz w:val="26"/>
          <w:szCs w:val="26"/>
        </w:rPr>
        <w:t>Complaint proceeding</w:t>
      </w:r>
      <w:r w:rsidRPr="00094868">
        <w:rPr>
          <w:rFonts w:ascii="Times New Roman" w:hAnsi="Times New Roman" w:cs="Times New Roman"/>
          <w:sz w:val="26"/>
          <w:szCs w:val="26"/>
        </w:rPr>
        <w:t xml:space="preserve">.  </w:t>
      </w:r>
      <w:r w:rsidR="00A706A0">
        <w:rPr>
          <w:rFonts w:ascii="Times New Roman" w:hAnsi="Times New Roman" w:cs="Times New Roman"/>
          <w:sz w:val="26"/>
          <w:szCs w:val="26"/>
        </w:rPr>
        <w:t xml:space="preserve">Mr. </w:t>
      </w:r>
      <w:r w:rsidRPr="00094868">
        <w:rPr>
          <w:rFonts w:ascii="Times New Roman" w:hAnsi="Times New Roman" w:cs="Times New Roman"/>
          <w:sz w:val="26"/>
          <w:szCs w:val="26"/>
        </w:rPr>
        <w:t xml:space="preserve">Maxwell was granted intervenor status by Order dated March 15, 2019, at Docket No. C-2019-3006898.  However, by Order dated September 25, 2020, </w:t>
      </w:r>
      <w:r w:rsidR="00A706A0">
        <w:rPr>
          <w:rFonts w:ascii="Times New Roman" w:hAnsi="Times New Roman" w:cs="Times New Roman"/>
          <w:sz w:val="26"/>
          <w:szCs w:val="26"/>
        </w:rPr>
        <w:t xml:space="preserve">Mr. </w:t>
      </w:r>
      <w:r w:rsidRPr="00094868">
        <w:rPr>
          <w:rFonts w:ascii="Times New Roman" w:hAnsi="Times New Roman" w:cs="Times New Roman"/>
          <w:sz w:val="26"/>
          <w:szCs w:val="26"/>
        </w:rPr>
        <w:t xml:space="preserve">Maxwell’s intervention was </w:t>
      </w:r>
      <w:r w:rsidR="008F75F2" w:rsidRPr="00094868">
        <w:rPr>
          <w:rFonts w:ascii="Times New Roman" w:hAnsi="Times New Roman" w:cs="Times New Roman"/>
          <w:sz w:val="26"/>
          <w:szCs w:val="26"/>
        </w:rPr>
        <w:t>rescinded,</w:t>
      </w:r>
      <w:r w:rsidRPr="00094868">
        <w:rPr>
          <w:rFonts w:ascii="Times New Roman" w:hAnsi="Times New Roman" w:cs="Times New Roman"/>
          <w:sz w:val="26"/>
          <w:szCs w:val="26"/>
        </w:rPr>
        <w:t xml:space="preserve"> and his name </w:t>
      </w:r>
      <w:r w:rsidR="00A32BFE">
        <w:rPr>
          <w:rFonts w:ascii="Times New Roman" w:hAnsi="Times New Roman" w:cs="Times New Roman"/>
          <w:sz w:val="26"/>
          <w:szCs w:val="26"/>
        </w:rPr>
        <w:t xml:space="preserve">was </w:t>
      </w:r>
      <w:r w:rsidRPr="00094868">
        <w:rPr>
          <w:rFonts w:ascii="Times New Roman" w:hAnsi="Times New Roman" w:cs="Times New Roman"/>
          <w:sz w:val="26"/>
          <w:szCs w:val="26"/>
        </w:rPr>
        <w:t xml:space="preserve">removed from the parties of record because of his withdrawal from the case as a newly-elected Commissioner of Chester County, which had already been granted status as an intervenor. </w:t>
      </w:r>
    </w:p>
    <w:p w14:paraId="41B5F303" w14:textId="42FF3482" w:rsidR="00122105" w:rsidRPr="00094868" w:rsidRDefault="00122105" w:rsidP="001B1FE2">
      <w:pPr>
        <w:spacing w:after="0" w:line="360" w:lineRule="auto"/>
        <w:rPr>
          <w:rFonts w:ascii="Times New Roman" w:hAnsi="Times New Roman" w:cs="Times New Roman"/>
          <w:sz w:val="26"/>
          <w:szCs w:val="26"/>
        </w:rPr>
      </w:pPr>
    </w:p>
    <w:p w14:paraId="6A625E6B" w14:textId="3BB8548D" w:rsidR="00B55E15" w:rsidRPr="00094868" w:rsidRDefault="00122105" w:rsidP="001B1FE2">
      <w:pPr>
        <w:pStyle w:val="Heading2"/>
        <w:spacing w:line="360" w:lineRule="auto"/>
      </w:pPr>
      <w:bookmarkStart w:id="5" w:name="_Toc87262110"/>
      <w:r w:rsidRPr="00094868">
        <w:lastRenderedPageBreak/>
        <w:t>O</w:t>
      </w:r>
      <w:r w:rsidR="00B55E15" w:rsidRPr="00094868">
        <w:t>be</w:t>
      </w:r>
      <w:r w:rsidR="00642B0C" w:rsidRPr="00094868">
        <w:t>n</w:t>
      </w:r>
      <w:r w:rsidR="00B55E15" w:rsidRPr="00094868">
        <w:t>ski Complaint</w:t>
      </w:r>
      <w:bookmarkEnd w:id="5"/>
    </w:p>
    <w:p w14:paraId="2267796F" w14:textId="55A8ECD5" w:rsidR="00122105" w:rsidRPr="00094868" w:rsidRDefault="00122105" w:rsidP="001B1FE2">
      <w:pPr>
        <w:keepNext/>
        <w:spacing w:after="0" w:line="360" w:lineRule="auto"/>
        <w:rPr>
          <w:rFonts w:ascii="Times New Roman" w:hAnsi="Times New Roman" w:cs="Times New Roman"/>
          <w:sz w:val="26"/>
          <w:szCs w:val="26"/>
        </w:rPr>
      </w:pPr>
    </w:p>
    <w:p w14:paraId="76AA6E9D" w14:textId="6BEE1B43" w:rsidR="00122105" w:rsidRPr="00094868" w:rsidRDefault="00122105" w:rsidP="003076F9">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January 2, 2019, Laura Obenski</w:t>
      </w:r>
      <w:r w:rsidR="00AF4471" w:rsidRPr="00094868">
        <w:rPr>
          <w:rFonts w:ascii="Times New Roman" w:hAnsi="Times New Roman" w:cs="Times New Roman"/>
          <w:sz w:val="26"/>
          <w:szCs w:val="26"/>
        </w:rPr>
        <w:t xml:space="preserve"> (</w:t>
      </w:r>
      <w:r w:rsidR="001719C3">
        <w:rPr>
          <w:rFonts w:ascii="Times New Roman" w:hAnsi="Times New Roman" w:cs="Times New Roman"/>
          <w:sz w:val="26"/>
          <w:szCs w:val="26"/>
        </w:rPr>
        <w:t xml:space="preserve">Ms. </w:t>
      </w:r>
      <w:r w:rsidR="00AF4471" w:rsidRPr="00094868">
        <w:rPr>
          <w:rFonts w:ascii="Times New Roman" w:hAnsi="Times New Roman" w:cs="Times New Roman"/>
          <w:sz w:val="26"/>
          <w:szCs w:val="26"/>
        </w:rPr>
        <w:t>Obenski</w:t>
      </w:r>
      <w:r w:rsidR="008F75F2">
        <w:rPr>
          <w:rFonts w:ascii="Times New Roman" w:hAnsi="Times New Roman" w:cs="Times New Roman"/>
          <w:sz w:val="26"/>
          <w:szCs w:val="26"/>
        </w:rPr>
        <w:t xml:space="preserve"> or Ob</w:t>
      </w:r>
      <w:r w:rsidR="00B405D2">
        <w:rPr>
          <w:rFonts w:ascii="Times New Roman" w:hAnsi="Times New Roman" w:cs="Times New Roman"/>
          <w:sz w:val="26"/>
          <w:szCs w:val="26"/>
        </w:rPr>
        <w:t>enski</w:t>
      </w:r>
      <w:r w:rsidR="00AF4471" w:rsidRPr="00094868">
        <w:rPr>
          <w:rFonts w:ascii="Times New Roman" w:hAnsi="Times New Roman" w:cs="Times New Roman"/>
          <w:sz w:val="26"/>
          <w:szCs w:val="26"/>
        </w:rPr>
        <w:t>)</w:t>
      </w:r>
      <w:r w:rsidR="00771560">
        <w:rPr>
          <w:rFonts w:ascii="Times New Roman" w:hAnsi="Times New Roman" w:cs="Times New Roman"/>
          <w:sz w:val="26"/>
          <w:szCs w:val="26"/>
        </w:rPr>
        <w:t xml:space="preserve"> </w:t>
      </w:r>
      <w:r w:rsidRPr="00094868">
        <w:rPr>
          <w:rFonts w:ascii="Times New Roman" w:hAnsi="Times New Roman" w:cs="Times New Roman"/>
          <w:sz w:val="26"/>
          <w:szCs w:val="26"/>
        </w:rPr>
        <w:t>filed a Complaint against Sunoco at Docket No. C-2019-3006905</w:t>
      </w:r>
      <w:r w:rsidR="006D687A">
        <w:rPr>
          <w:rFonts w:ascii="Times New Roman" w:hAnsi="Times New Roman" w:cs="Times New Roman"/>
          <w:sz w:val="26"/>
          <w:szCs w:val="26"/>
        </w:rPr>
        <w:t xml:space="preserve"> (Obenski Complaint)</w:t>
      </w:r>
      <w:r w:rsidRPr="00094868">
        <w:rPr>
          <w:rFonts w:ascii="Times New Roman" w:hAnsi="Times New Roman" w:cs="Times New Roman"/>
          <w:sz w:val="26"/>
          <w:szCs w:val="26"/>
        </w:rPr>
        <w:t xml:space="preserve">.  Sunoco filed Preliminary Objections and an Answer and New Matter on January 24, 2019.  By Order dated March 15, 2019, Sunoco’s Preliminary Objections were denied. </w:t>
      </w:r>
    </w:p>
    <w:p w14:paraId="03626E55" w14:textId="77777777" w:rsidR="00122105" w:rsidRPr="00094868" w:rsidRDefault="00122105" w:rsidP="003076F9">
      <w:pPr>
        <w:spacing w:after="0" w:line="360" w:lineRule="auto"/>
        <w:rPr>
          <w:rFonts w:ascii="Times New Roman" w:hAnsi="Times New Roman" w:cs="Times New Roman"/>
          <w:sz w:val="26"/>
          <w:szCs w:val="26"/>
        </w:rPr>
      </w:pPr>
    </w:p>
    <w:p w14:paraId="28C9047B" w14:textId="09B6221C" w:rsidR="00642B0C" w:rsidRPr="00094868" w:rsidRDefault="00122105" w:rsidP="003076F9">
      <w:pPr>
        <w:pStyle w:val="Heading2"/>
        <w:spacing w:line="360" w:lineRule="auto"/>
      </w:pPr>
      <w:bookmarkStart w:id="6" w:name="_Toc87262111"/>
      <w:r w:rsidRPr="00094868">
        <w:t>A</w:t>
      </w:r>
      <w:r w:rsidR="00642B0C" w:rsidRPr="00094868">
        <w:t>ndover Ho</w:t>
      </w:r>
      <w:r w:rsidR="00296996" w:rsidRPr="00094868">
        <w:t>meowners’</w:t>
      </w:r>
      <w:r w:rsidR="00DB52EE" w:rsidRPr="00094868">
        <w:t xml:space="preserve"> </w:t>
      </w:r>
      <w:r w:rsidR="00DB52EE" w:rsidRPr="002C387E">
        <w:t>Association</w:t>
      </w:r>
      <w:r w:rsidR="00846061">
        <w:t>, Inc.</w:t>
      </w:r>
      <w:r w:rsidR="00642B0C" w:rsidRPr="00094868">
        <w:t xml:space="preserve"> Complaint</w:t>
      </w:r>
      <w:bookmarkEnd w:id="6"/>
    </w:p>
    <w:p w14:paraId="1D659A87" w14:textId="42BDA9A4" w:rsidR="00122105" w:rsidRPr="00094868" w:rsidRDefault="00122105" w:rsidP="003076F9">
      <w:pPr>
        <w:keepNext/>
        <w:spacing w:after="0" w:line="360" w:lineRule="auto"/>
        <w:rPr>
          <w:rFonts w:ascii="Times New Roman" w:hAnsi="Times New Roman" w:cs="Times New Roman"/>
          <w:sz w:val="26"/>
          <w:szCs w:val="26"/>
        </w:rPr>
      </w:pPr>
    </w:p>
    <w:p w14:paraId="5DE5FD97" w14:textId="083F2724" w:rsidR="00122105" w:rsidRPr="00094868" w:rsidRDefault="00122105" w:rsidP="003076F9">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July 24, 2018, </w:t>
      </w:r>
      <w:r w:rsidR="00944446">
        <w:rPr>
          <w:rFonts w:ascii="Times New Roman" w:hAnsi="Times New Roman" w:cs="Times New Roman"/>
          <w:sz w:val="26"/>
          <w:szCs w:val="26"/>
        </w:rPr>
        <w:t xml:space="preserve">the </w:t>
      </w:r>
      <w:r w:rsidR="00884CE8" w:rsidRPr="00094868">
        <w:rPr>
          <w:rFonts w:ascii="Times New Roman" w:hAnsi="Times New Roman" w:cs="Times New Roman"/>
          <w:sz w:val="26"/>
          <w:szCs w:val="26"/>
        </w:rPr>
        <w:t xml:space="preserve">Andover </w:t>
      </w:r>
      <w:r w:rsidRPr="00094868">
        <w:rPr>
          <w:rFonts w:ascii="Times New Roman" w:hAnsi="Times New Roman" w:cs="Times New Roman"/>
          <w:sz w:val="26"/>
          <w:szCs w:val="26"/>
        </w:rPr>
        <w:t>HOA filed a Complaint against Sunoco at Docket No. C-2018-3003605</w:t>
      </w:r>
      <w:r w:rsidR="00720986">
        <w:rPr>
          <w:rFonts w:ascii="Times New Roman" w:hAnsi="Times New Roman" w:cs="Times New Roman"/>
          <w:sz w:val="26"/>
          <w:szCs w:val="26"/>
        </w:rPr>
        <w:t xml:space="preserve"> (Andover</w:t>
      </w:r>
      <w:r w:rsidR="007C019D">
        <w:rPr>
          <w:rFonts w:ascii="Times New Roman" w:hAnsi="Times New Roman" w:cs="Times New Roman"/>
          <w:sz w:val="26"/>
          <w:szCs w:val="26"/>
        </w:rPr>
        <w:t xml:space="preserve"> HOA Complaint)</w:t>
      </w:r>
      <w:r w:rsidRPr="00094868">
        <w:rPr>
          <w:rFonts w:ascii="Times New Roman" w:hAnsi="Times New Roman" w:cs="Times New Roman"/>
          <w:sz w:val="26"/>
          <w:szCs w:val="26"/>
        </w:rPr>
        <w:t xml:space="preserve">.  On August 22, 2018, Sunoco filed Preliminary Objections and an Answer and New Matter to the </w:t>
      </w:r>
      <w:r w:rsidR="007C019D">
        <w:rPr>
          <w:rFonts w:ascii="Times New Roman" w:hAnsi="Times New Roman" w:cs="Times New Roman"/>
          <w:sz w:val="26"/>
          <w:szCs w:val="26"/>
        </w:rPr>
        <w:t xml:space="preserve">Andover HOA </w:t>
      </w:r>
      <w:r w:rsidRPr="00094868">
        <w:rPr>
          <w:rFonts w:ascii="Times New Roman" w:hAnsi="Times New Roman" w:cs="Times New Roman"/>
          <w:sz w:val="26"/>
          <w:szCs w:val="26"/>
        </w:rPr>
        <w:t xml:space="preserve">Complaint.  On September 10, 2018, </w:t>
      </w:r>
      <w:r w:rsidR="00F32EA5">
        <w:rPr>
          <w:rFonts w:ascii="Times New Roman" w:hAnsi="Times New Roman" w:cs="Times New Roman"/>
          <w:sz w:val="26"/>
          <w:szCs w:val="26"/>
        </w:rPr>
        <w:t xml:space="preserve">the </w:t>
      </w:r>
      <w:r w:rsidRPr="00094868">
        <w:rPr>
          <w:rFonts w:ascii="Times New Roman" w:hAnsi="Times New Roman" w:cs="Times New Roman"/>
          <w:sz w:val="26"/>
          <w:szCs w:val="26"/>
        </w:rPr>
        <w:t xml:space="preserve">Andover HOA filed a Reply to Answer and New Matter and Preliminary Objections to Sunoco’s Answer.  On September 17, 2018, </w:t>
      </w:r>
      <w:r w:rsidR="00944446">
        <w:rPr>
          <w:rFonts w:ascii="Times New Roman" w:hAnsi="Times New Roman" w:cs="Times New Roman"/>
          <w:sz w:val="26"/>
          <w:szCs w:val="26"/>
        </w:rPr>
        <w:t xml:space="preserve">the </w:t>
      </w:r>
      <w:r w:rsidRPr="00094868">
        <w:rPr>
          <w:rFonts w:ascii="Times New Roman" w:hAnsi="Times New Roman" w:cs="Times New Roman"/>
          <w:sz w:val="26"/>
          <w:szCs w:val="26"/>
        </w:rPr>
        <w:t xml:space="preserve">Andover HOA filed an Answer to Preliminary Objections. </w:t>
      </w:r>
    </w:p>
    <w:p w14:paraId="5B3E6DCF" w14:textId="68745AE6" w:rsidR="00122105" w:rsidRPr="00094868" w:rsidRDefault="00122105" w:rsidP="00094868">
      <w:pPr>
        <w:spacing w:after="0" w:line="360" w:lineRule="auto"/>
        <w:ind w:firstLine="1440"/>
        <w:rPr>
          <w:rFonts w:ascii="Times New Roman" w:hAnsi="Times New Roman" w:cs="Times New Roman"/>
          <w:sz w:val="26"/>
          <w:szCs w:val="26"/>
        </w:rPr>
      </w:pPr>
    </w:p>
    <w:p w14:paraId="050783E1" w14:textId="4A6C9DDA" w:rsidR="00122105" w:rsidRPr="00094868"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The Andover HOA Complaint was consolidated with Pennsylvania State Senator Andrew E. Dinniman’s Complaint and Petition proceedings against Sunoco at Docket Nos. C-2018-3001451 and P-2018-3001453, respectively</w:t>
      </w:r>
      <w:r w:rsidR="007C019D">
        <w:rPr>
          <w:rFonts w:ascii="Times New Roman" w:hAnsi="Times New Roman" w:cs="Times New Roman"/>
          <w:sz w:val="26"/>
          <w:szCs w:val="26"/>
        </w:rPr>
        <w:t>,</w:t>
      </w:r>
      <w:r w:rsidRPr="00094868">
        <w:rPr>
          <w:rFonts w:ascii="Times New Roman" w:hAnsi="Times New Roman" w:cs="Times New Roman"/>
          <w:sz w:val="26"/>
          <w:szCs w:val="26"/>
        </w:rPr>
        <w:t xml:space="preserve"> (collectively</w:t>
      </w:r>
      <w:r w:rsidR="00F159A3">
        <w:rPr>
          <w:rFonts w:ascii="Times New Roman" w:hAnsi="Times New Roman" w:cs="Times New Roman"/>
          <w:sz w:val="26"/>
          <w:szCs w:val="26"/>
        </w:rPr>
        <w:t>,</w:t>
      </w:r>
      <w:r w:rsidRPr="00094868">
        <w:rPr>
          <w:rFonts w:ascii="Times New Roman" w:hAnsi="Times New Roman" w:cs="Times New Roman"/>
          <w:sz w:val="26"/>
          <w:szCs w:val="26"/>
        </w:rPr>
        <w:t xml:space="preserve"> </w:t>
      </w:r>
      <w:r w:rsidRPr="00094868">
        <w:rPr>
          <w:rFonts w:ascii="Times New Roman" w:hAnsi="Times New Roman" w:cs="Times New Roman"/>
          <w:i/>
          <w:iCs/>
          <w:sz w:val="26"/>
          <w:szCs w:val="26"/>
        </w:rPr>
        <w:t>Dinniman Proceeding</w:t>
      </w:r>
      <w:r w:rsidRPr="00094868">
        <w:rPr>
          <w:rFonts w:ascii="Times New Roman" w:hAnsi="Times New Roman" w:cs="Times New Roman"/>
          <w:sz w:val="26"/>
          <w:szCs w:val="26"/>
        </w:rPr>
        <w:t xml:space="preserve">).  The </w:t>
      </w:r>
      <w:r w:rsidRPr="00094868">
        <w:rPr>
          <w:rFonts w:ascii="Times New Roman" w:hAnsi="Times New Roman" w:cs="Times New Roman"/>
          <w:i/>
          <w:iCs/>
          <w:sz w:val="26"/>
          <w:szCs w:val="26"/>
        </w:rPr>
        <w:t>Dinniman Proceeding</w:t>
      </w:r>
      <w:r w:rsidRPr="00094868">
        <w:rPr>
          <w:rFonts w:ascii="Times New Roman" w:hAnsi="Times New Roman" w:cs="Times New Roman"/>
          <w:sz w:val="26"/>
          <w:szCs w:val="26"/>
        </w:rPr>
        <w:t xml:space="preserve"> was stayed as directed by the Pennsylvania Commonwealth Court at </w:t>
      </w:r>
      <w:r w:rsidRPr="00094868">
        <w:rPr>
          <w:rFonts w:ascii="Times New Roman" w:hAnsi="Times New Roman" w:cs="Times New Roman"/>
          <w:i/>
          <w:sz w:val="26"/>
          <w:szCs w:val="26"/>
        </w:rPr>
        <w:t>Sunoco Pipeline L.P. v. Pa. State Senator Andrew</w:t>
      </w:r>
      <w:r w:rsidR="003076F9">
        <w:rPr>
          <w:rFonts w:ascii="Times New Roman" w:hAnsi="Times New Roman" w:cs="Times New Roman"/>
          <w:i/>
          <w:sz w:val="26"/>
          <w:szCs w:val="26"/>
        </w:rPr>
        <w:t> </w:t>
      </w:r>
      <w:r w:rsidRPr="00094868">
        <w:rPr>
          <w:rFonts w:ascii="Times New Roman" w:hAnsi="Times New Roman" w:cs="Times New Roman"/>
          <w:i/>
          <w:sz w:val="26"/>
          <w:szCs w:val="26"/>
        </w:rPr>
        <w:t>E. Dinniman and Pa. Pub. Util. Comm’n</w:t>
      </w:r>
      <w:r w:rsidRPr="00094868">
        <w:rPr>
          <w:rFonts w:ascii="Times New Roman" w:hAnsi="Times New Roman" w:cs="Times New Roman"/>
          <w:iCs/>
          <w:sz w:val="26"/>
          <w:szCs w:val="26"/>
        </w:rPr>
        <w:t>,</w:t>
      </w:r>
      <w:r w:rsidRPr="00094868">
        <w:rPr>
          <w:rFonts w:ascii="Times New Roman" w:hAnsi="Times New Roman" w:cs="Times New Roman"/>
          <w:i/>
          <w:sz w:val="26"/>
          <w:szCs w:val="26"/>
        </w:rPr>
        <w:t xml:space="preserve"> </w:t>
      </w:r>
      <w:r w:rsidRPr="00094868">
        <w:rPr>
          <w:rFonts w:ascii="Times New Roman" w:hAnsi="Times New Roman" w:cs="Times New Roman"/>
          <w:sz w:val="26"/>
          <w:szCs w:val="26"/>
        </w:rPr>
        <w:t xml:space="preserve">Docket No. 1169 C.D. 2018 (Stay Order entered September 27, 2018).  On September 9, 2019, the Commonwealth Court entered an Opinion and Order reversing the Commission’s June 15, 2019 Order in the </w:t>
      </w:r>
      <w:r w:rsidRPr="00094868">
        <w:rPr>
          <w:rFonts w:ascii="Times New Roman" w:hAnsi="Times New Roman" w:cs="Times New Roman"/>
          <w:i/>
          <w:sz w:val="26"/>
          <w:szCs w:val="26"/>
        </w:rPr>
        <w:t>Dinniman Proceeding</w:t>
      </w:r>
      <w:r w:rsidRPr="00094868">
        <w:rPr>
          <w:rFonts w:ascii="Times New Roman" w:hAnsi="Times New Roman" w:cs="Times New Roman"/>
          <w:sz w:val="26"/>
          <w:szCs w:val="26"/>
        </w:rPr>
        <w:t xml:space="preserve"> and remanding the matter to the Commission with instructions to dissolve the interim emergency injunction and dismiss the </w:t>
      </w:r>
      <w:r w:rsidRPr="00094868">
        <w:rPr>
          <w:rFonts w:ascii="Times New Roman" w:hAnsi="Times New Roman" w:cs="Times New Roman"/>
          <w:iCs/>
          <w:sz w:val="26"/>
          <w:szCs w:val="26"/>
        </w:rPr>
        <w:t>Dinniman</w:t>
      </w:r>
      <w:r w:rsidRPr="00094868">
        <w:rPr>
          <w:rFonts w:ascii="Times New Roman" w:hAnsi="Times New Roman" w:cs="Times New Roman"/>
          <w:i/>
          <w:sz w:val="26"/>
          <w:szCs w:val="26"/>
        </w:rPr>
        <w:t xml:space="preserve"> </w:t>
      </w:r>
      <w:r w:rsidRPr="00094868">
        <w:rPr>
          <w:rFonts w:ascii="Times New Roman" w:hAnsi="Times New Roman" w:cs="Times New Roman"/>
          <w:sz w:val="26"/>
          <w:szCs w:val="26"/>
        </w:rPr>
        <w:t>Complaint for lack of legislative standing to have filed the complaint</w:t>
      </w:r>
      <w:r w:rsidRPr="00094868">
        <w:rPr>
          <w:rFonts w:ascii="Times New Roman" w:hAnsi="Times New Roman" w:cs="Times New Roman"/>
          <w:i/>
          <w:sz w:val="26"/>
          <w:szCs w:val="26"/>
        </w:rPr>
        <w:t xml:space="preserve">.  </w:t>
      </w:r>
      <w:r w:rsidRPr="00094868">
        <w:rPr>
          <w:rFonts w:ascii="Times New Roman" w:hAnsi="Times New Roman" w:cs="Times New Roman"/>
          <w:sz w:val="26"/>
          <w:szCs w:val="26"/>
        </w:rPr>
        <w:t>By Secretarial Letter issued on September 19, 2019, the Commission dissolved its interim emergency injunction of June</w:t>
      </w:r>
      <w:r w:rsidR="003076F9">
        <w:rPr>
          <w:rFonts w:ascii="Times New Roman" w:hAnsi="Times New Roman" w:cs="Times New Roman"/>
          <w:sz w:val="26"/>
          <w:szCs w:val="26"/>
        </w:rPr>
        <w:t> </w:t>
      </w:r>
      <w:r w:rsidRPr="00094868">
        <w:rPr>
          <w:rFonts w:ascii="Times New Roman" w:hAnsi="Times New Roman" w:cs="Times New Roman"/>
          <w:sz w:val="26"/>
          <w:szCs w:val="26"/>
        </w:rPr>
        <w:t xml:space="preserve">15, 2018, dismissed the </w:t>
      </w:r>
      <w:r w:rsidRPr="00094868">
        <w:rPr>
          <w:rFonts w:ascii="Times New Roman" w:hAnsi="Times New Roman" w:cs="Times New Roman"/>
          <w:iCs/>
          <w:sz w:val="26"/>
          <w:szCs w:val="26"/>
        </w:rPr>
        <w:t>Dinniman</w:t>
      </w:r>
      <w:r w:rsidRPr="00094868">
        <w:rPr>
          <w:rFonts w:ascii="Times New Roman" w:hAnsi="Times New Roman" w:cs="Times New Roman"/>
          <w:sz w:val="26"/>
          <w:szCs w:val="26"/>
        </w:rPr>
        <w:t xml:space="preserve"> Complaint and Petition at Docket Nos. </w:t>
      </w:r>
      <w:r w:rsidRPr="00094868">
        <w:rPr>
          <w:rFonts w:ascii="Times New Roman" w:hAnsi="Times New Roman" w:cs="Times New Roman"/>
          <w:sz w:val="26"/>
          <w:szCs w:val="26"/>
        </w:rPr>
        <w:lastRenderedPageBreak/>
        <w:t>C</w:t>
      </w:r>
      <w:r w:rsidR="003076F9">
        <w:rPr>
          <w:rFonts w:ascii="Times New Roman" w:hAnsi="Times New Roman" w:cs="Times New Roman"/>
          <w:sz w:val="26"/>
          <w:szCs w:val="26"/>
        </w:rPr>
        <w:noBreakHyphen/>
      </w:r>
      <w:r w:rsidRPr="00094868">
        <w:rPr>
          <w:rFonts w:ascii="Times New Roman" w:hAnsi="Times New Roman" w:cs="Times New Roman"/>
          <w:sz w:val="26"/>
          <w:szCs w:val="26"/>
        </w:rPr>
        <w:t>2018</w:t>
      </w:r>
      <w:r w:rsidR="003076F9">
        <w:rPr>
          <w:rFonts w:ascii="Times New Roman" w:hAnsi="Times New Roman" w:cs="Times New Roman"/>
          <w:sz w:val="26"/>
          <w:szCs w:val="26"/>
        </w:rPr>
        <w:noBreakHyphen/>
      </w:r>
      <w:r w:rsidRPr="00094868">
        <w:rPr>
          <w:rFonts w:ascii="Times New Roman" w:hAnsi="Times New Roman" w:cs="Times New Roman"/>
          <w:sz w:val="26"/>
          <w:szCs w:val="26"/>
        </w:rPr>
        <w:t>3001451 and P-2018-3001453, and bifurcated and reassigned the Andover HOA Complaint at Docket No. C</w:t>
      </w:r>
      <w:r w:rsidRPr="00094868">
        <w:rPr>
          <w:rFonts w:ascii="Times New Roman" w:hAnsi="Times New Roman" w:cs="Times New Roman"/>
          <w:sz w:val="26"/>
          <w:szCs w:val="26"/>
        </w:rPr>
        <w:noBreakHyphen/>
      </w:r>
      <w:r w:rsidR="00B153DD">
        <w:rPr>
          <w:rFonts w:ascii="Times New Roman" w:hAnsi="Times New Roman" w:cs="Times New Roman"/>
          <w:sz w:val="26"/>
          <w:szCs w:val="26"/>
        </w:rPr>
        <w:t>2</w:t>
      </w:r>
      <w:r w:rsidRPr="00094868">
        <w:rPr>
          <w:rFonts w:ascii="Times New Roman" w:hAnsi="Times New Roman" w:cs="Times New Roman"/>
          <w:sz w:val="26"/>
          <w:szCs w:val="26"/>
        </w:rPr>
        <w:t xml:space="preserve">018-3003605 to the Office of Administrative Law Judge (OALJ) for further proceedings.  </w:t>
      </w:r>
    </w:p>
    <w:p w14:paraId="0C5B14E0" w14:textId="77777777" w:rsidR="00122105" w:rsidRPr="00094868" w:rsidRDefault="00122105" w:rsidP="00094868">
      <w:pPr>
        <w:spacing w:after="0" w:line="360" w:lineRule="auto"/>
        <w:rPr>
          <w:rFonts w:ascii="Times New Roman" w:hAnsi="Times New Roman" w:cs="Times New Roman"/>
          <w:sz w:val="26"/>
          <w:szCs w:val="26"/>
        </w:rPr>
      </w:pPr>
    </w:p>
    <w:p w14:paraId="1D3C8974" w14:textId="24C4EAD2" w:rsidR="00122105"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By Order dated October 21, 2019, Sunoco’s Preliminary Objections were </w:t>
      </w:r>
      <w:r w:rsidR="001A344A" w:rsidRPr="00094868">
        <w:rPr>
          <w:rFonts w:ascii="Times New Roman" w:hAnsi="Times New Roman" w:cs="Times New Roman"/>
          <w:sz w:val="26"/>
          <w:szCs w:val="26"/>
        </w:rPr>
        <w:t>granted</w:t>
      </w:r>
      <w:r w:rsidR="001A344A">
        <w:rPr>
          <w:rFonts w:ascii="Times New Roman" w:hAnsi="Times New Roman" w:cs="Times New Roman"/>
          <w:sz w:val="26"/>
          <w:szCs w:val="26"/>
        </w:rPr>
        <w:t>,</w:t>
      </w:r>
      <w:r w:rsidR="001A344A" w:rsidRPr="00094868">
        <w:rPr>
          <w:rFonts w:ascii="Times New Roman" w:hAnsi="Times New Roman" w:cs="Times New Roman"/>
          <w:sz w:val="26"/>
          <w:szCs w:val="26"/>
        </w:rPr>
        <w:t xml:space="preserve"> in</w:t>
      </w:r>
      <w:r w:rsidRPr="00094868">
        <w:rPr>
          <w:rFonts w:ascii="Times New Roman" w:hAnsi="Times New Roman" w:cs="Times New Roman"/>
          <w:sz w:val="26"/>
          <w:szCs w:val="26"/>
        </w:rPr>
        <w:t xml:space="preserve"> part</w:t>
      </w:r>
      <w:r w:rsidR="001A344A">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1A344A">
        <w:rPr>
          <w:rFonts w:ascii="Times New Roman" w:hAnsi="Times New Roman" w:cs="Times New Roman"/>
          <w:sz w:val="26"/>
          <w:szCs w:val="26"/>
        </w:rPr>
        <w:t>,</w:t>
      </w:r>
      <w:r w:rsidRPr="00094868">
        <w:rPr>
          <w:rFonts w:ascii="Times New Roman" w:hAnsi="Times New Roman" w:cs="Times New Roman"/>
          <w:sz w:val="26"/>
          <w:szCs w:val="26"/>
        </w:rPr>
        <w:t xml:space="preserve"> in part and </w:t>
      </w:r>
      <w:r w:rsidR="00EA2892">
        <w:rPr>
          <w:rFonts w:ascii="Times New Roman" w:hAnsi="Times New Roman" w:cs="Times New Roman"/>
          <w:sz w:val="26"/>
          <w:szCs w:val="26"/>
        </w:rPr>
        <w:t>P</w:t>
      </w:r>
      <w:r w:rsidRPr="00094868">
        <w:rPr>
          <w:rFonts w:ascii="Times New Roman" w:hAnsi="Times New Roman" w:cs="Times New Roman"/>
          <w:sz w:val="26"/>
          <w:szCs w:val="26"/>
        </w:rPr>
        <w:t>aragraphs 39(h), (i), 51-62, 65, 68, and 80 were stricken from the Andover HOA Complaint.</w:t>
      </w:r>
    </w:p>
    <w:p w14:paraId="2B2BF95F" w14:textId="3D3BF8D9" w:rsidR="00A41555" w:rsidRDefault="00A41555" w:rsidP="00094868">
      <w:pPr>
        <w:spacing w:after="0" w:line="360" w:lineRule="auto"/>
        <w:ind w:firstLine="1440"/>
        <w:rPr>
          <w:rFonts w:ascii="Times New Roman" w:hAnsi="Times New Roman" w:cs="Times New Roman"/>
          <w:sz w:val="26"/>
          <w:szCs w:val="26"/>
        </w:rPr>
      </w:pPr>
    </w:p>
    <w:p w14:paraId="18815922" w14:textId="19E9FBEB" w:rsidR="00A41555" w:rsidRPr="00094868" w:rsidRDefault="00A41555" w:rsidP="003076F9">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September 24, 2018, the following individuals/entities filed Petitions to Intervene in the </w:t>
      </w:r>
      <w:r w:rsidRPr="00094868">
        <w:rPr>
          <w:rFonts w:ascii="Times New Roman" w:hAnsi="Times New Roman" w:cs="Times New Roman"/>
          <w:iCs/>
          <w:sz w:val="26"/>
          <w:szCs w:val="26"/>
        </w:rPr>
        <w:t>Andover HOA</w:t>
      </w:r>
      <w:r w:rsidRPr="00094868">
        <w:rPr>
          <w:rFonts w:ascii="Times New Roman" w:hAnsi="Times New Roman" w:cs="Times New Roman"/>
          <w:sz w:val="26"/>
          <w:szCs w:val="26"/>
        </w:rPr>
        <w:t xml:space="preserve"> action: </w:t>
      </w:r>
      <w:r w:rsidR="007E46DC">
        <w:rPr>
          <w:rFonts w:ascii="Times New Roman" w:hAnsi="Times New Roman" w:cs="Times New Roman"/>
          <w:sz w:val="26"/>
          <w:szCs w:val="26"/>
        </w:rPr>
        <w:t xml:space="preserve"> </w:t>
      </w:r>
      <w:r w:rsidRPr="00094868">
        <w:rPr>
          <w:rFonts w:ascii="Times New Roman" w:hAnsi="Times New Roman" w:cs="Times New Roman"/>
          <w:sz w:val="26"/>
          <w:szCs w:val="26"/>
        </w:rPr>
        <w:t xml:space="preserve">Rosemary Fuller, Clean Air Council, Melissa DiBernardino, and East Goshen.  On October 9, 2019, Sunoco filed an Answer opposing the Petitions to Intervene.  By Order dated October 21, 2019, the Petitions to Intervene of </w:t>
      </w:r>
      <w:r w:rsidR="00A65E50">
        <w:rPr>
          <w:rFonts w:ascii="Times New Roman" w:hAnsi="Times New Roman" w:cs="Times New Roman"/>
          <w:sz w:val="26"/>
          <w:szCs w:val="26"/>
        </w:rPr>
        <w:t xml:space="preserve">Ms. </w:t>
      </w:r>
      <w:r w:rsidRPr="00094868">
        <w:rPr>
          <w:rFonts w:ascii="Times New Roman" w:hAnsi="Times New Roman" w:cs="Times New Roman"/>
          <w:sz w:val="26"/>
          <w:szCs w:val="26"/>
        </w:rPr>
        <w:t xml:space="preserve">Fuller, </w:t>
      </w:r>
      <w:r w:rsidR="00A65E50">
        <w:rPr>
          <w:rFonts w:ascii="Times New Roman" w:hAnsi="Times New Roman" w:cs="Times New Roman"/>
          <w:sz w:val="26"/>
          <w:szCs w:val="26"/>
        </w:rPr>
        <w:t xml:space="preserve">Ms. </w:t>
      </w:r>
      <w:r w:rsidRPr="00094868">
        <w:rPr>
          <w:rFonts w:ascii="Times New Roman" w:hAnsi="Times New Roman" w:cs="Times New Roman"/>
          <w:sz w:val="26"/>
          <w:szCs w:val="26"/>
        </w:rPr>
        <w:t xml:space="preserve">DiBernardino and East Goshen were denied as moot due to the consolidation of complaints listed below, while the Petition to Intervene of the Clean Air Council was granted. </w:t>
      </w:r>
    </w:p>
    <w:p w14:paraId="11477D29" w14:textId="30351104" w:rsidR="00122105" w:rsidRPr="00094868" w:rsidRDefault="00122105" w:rsidP="003076F9">
      <w:pPr>
        <w:keepNext/>
        <w:spacing w:after="0" w:line="360" w:lineRule="auto"/>
        <w:rPr>
          <w:rFonts w:ascii="Times New Roman" w:hAnsi="Times New Roman" w:cs="Times New Roman"/>
          <w:sz w:val="26"/>
          <w:szCs w:val="26"/>
        </w:rPr>
      </w:pPr>
    </w:p>
    <w:p w14:paraId="75FFB624" w14:textId="46615F7D" w:rsidR="00A664BC" w:rsidRPr="0095633F" w:rsidRDefault="00122105" w:rsidP="003076F9">
      <w:pPr>
        <w:pStyle w:val="Heading2"/>
        <w:spacing w:line="360" w:lineRule="auto"/>
      </w:pPr>
      <w:bookmarkStart w:id="7" w:name="_Toc87262112"/>
      <w:r w:rsidRPr="0095633F">
        <w:t>C</w:t>
      </w:r>
      <w:r w:rsidR="00124F15" w:rsidRPr="0095633F">
        <w:t>onsolidation of</w:t>
      </w:r>
      <w:r w:rsidRPr="0095633F">
        <w:t xml:space="preserve"> </w:t>
      </w:r>
      <w:r w:rsidR="00226056" w:rsidRPr="0095633F">
        <w:t>Complaints</w:t>
      </w:r>
      <w:bookmarkEnd w:id="7"/>
      <w:r w:rsidR="00981AC4">
        <w:t xml:space="preserve"> </w:t>
      </w:r>
    </w:p>
    <w:p w14:paraId="7B552D7A" w14:textId="77777777" w:rsidR="00F91EB6" w:rsidRDefault="00F91EB6" w:rsidP="003076F9">
      <w:pPr>
        <w:spacing w:line="360" w:lineRule="auto"/>
        <w:rPr>
          <w:rFonts w:ascii="Times New Roman" w:hAnsi="Times New Roman" w:cs="Times New Roman"/>
          <w:sz w:val="26"/>
          <w:szCs w:val="26"/>
        </w:rPr>
      </w:pPr>
    </w:p>
    <w:p w14:paraId="0E454DC8" w14:textId="5AC76460" w:rsidR="00F91EB6" w:rsidRPr="00F91EB6" w:rsidRDefault="00F91EB6" w:rsidP="003076F9">
      <w:pPr>
        <w:spacing w:after="0" w:line="360" w:lineRule="auto"/>
        <w:ind w:firstLine="1440"/>
        <w:rPr>
          <w:rFonts w:ascii="Times New Roman" w:hAnsi="Times New Roman" w:cs="Times New Roman"/>
          <w:sz w:val="26"/>
          <w:szCs w:val="26"/>
        </w:rPr>
      </w:pPr>
      <w:r w:rsidRPr="00F91EB6">
        <w:rPr>
          <w:rFonts w:ascii="Times New Roman" w:hAnsi="Times New Roman" w:cs="Times New Roman"/>
          <w:sz w:val="26"/>
          <w:szCs w:val="26"/>
        </w:rPr>
        <w:t>The June 6, 2019 Procedural Order granted consolidation of the Complaints of Ms.Obenski, Ms. Britton and Ms. DiBernardino, with the Flynn Complainants at Docket No. C-2018-3006116.  By Order dated October 21, 2019, the Andover HOA Complaint was also consolidated with the complaint proceeding at Docket No. C</w:t>
      </w:r>
      <w:r w:rsidR="003076F9">
        <w:rPr>
          <w:rFonts w:ascii="Times New Roman" w:hAnsi="Times New Roman" w:cs="Times New Roman"/>
          <w:sz w:val="26"/>
          <w:szCs w:val="26"/>
        </w:rPr>
        <w:noBreakHyphen/>
      </w:r>
      <w:r w:rsidRPr="00F91EB6">
        <w:rPr>
          <w:rFonts w:ascii="Times New Roman" w:hAnsi="Times New Roman" w:cs="Times New Roman"/>
          <w:sz w:val="26"/>
          <w:szCs w:val="26"/>
        </w:rPr>
        <w:t>2018</w:t>
      </w:r>
      <w:r w:rsidR="003076F9">
        <w:rPr>
          <w:rFonts w:ascii="Times New Roman" w:hAnsi="Times New Roman" w:cs="Times New Roman"/>
          <w:sz w:val="26"/>
          <w:szCs w:val="26"/>
        </w:rPr>
        <w:noBreakHyphen/>
      </w:r>
      <w:r w:rsidRPr="00F91EB6">
        <w:rPr>
          <w:rFonts w:ascii="Times New Roman" w:hAnsi="Times New Roman" w:cs="Times New Roman"/>
          <w:sz w:val="26"/>
          <w:szCs w:val="26"/>
        </w:rPr>
        <w:t>3006116.</w:t>
      </w:r>
    </w:p>
    <w:p w14:paraId="02EDBA19" w14:textId="77777777" w:rsidR="00F91EB6" w:rsidRPr="00950DA9" w:rsidRDefault="00F91EB6" w:rsidP="002D0D93">
      <w:pPr>
        <w:keepNext/>
        <w:spacing w:after="0" w:line="360" w:lineRule="auto"/>
        <w:ind w:left="1800"/>
        <w:rPr>
          <w:rFonts w:ascii="Times New Roman" w:hAnsi="Times New Roman" w:cs="Times New Roman"/>
          <w:sz w:val="26"/>
          <w:szCs w:val="26"/>
          <w:highlight w:val="yellow"/>
        </w:rPr>
      </w:pPr>
    </w:p>
    <w:p w14:paraId="7953E386" w14:textId="235A4E96" w:rsidR="00122105" w:rsidRPr="00094868" w:rsidRDefault="00122105" w:rsidP="00861C8C">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On November 27, 2018, Sunoco moved for a Protective Order, which was granted by Order dated November 28, 2018.  On April 17, 2019, Sunoco moved for an Amended Protective Order, which was granted</w:t>
      </w:r>
      <w:r w:rsidR="002C01CE">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2C01CE">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2C01CE">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2C01CE">
        <w:rPr>
          <w:rFonts w:ascii="Times New Roman" w:hAnsi="Times New Roman" w:cs="Times New Roman"/>
          <w:sz w:val="26"/>
          <w:szCs w:val="26"/>
        </w:rPr>
        <w:t>,</w:t>
      </w:r>
      <w:r w:rsidRPr="00094868">
        <w:rPr>
          <w:rFonts w:ascii="Times New Roman" w:hAnsi="Times New Roman" w:cs="Times New Roman"/>
          <w:sz w:val="26"/>
          <w:szCs w:val="26"/>
        </w:rPr>
        <w:t xml:space="preserve"> by Order dated June 6, 2019.  On December 30, 2019, </w:t>
      </w:r>
      <w:r w:rsidR="002C23A3">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and Sunoco entered </w:t>
      </w:r>
      <w:r w:rsidRPr="00094868">
        <w:rPr>
          <w:rFonts w:ascii="Times New Roman" w:hAnsi="Times New Roman" w:cs="Times New Roman"/>
          <w:sz w:val="26"/>
          <w:szCs w:val="26"/>
        </w:rPr>
        <w:lastRenderedPageBreak/>
        <w:t>into a Joint Stipulation to the Amended Protective Order, which was admitted into the record by Order dated January 2, 2020.</w:t>
      </w:r>
    </w:p>
    <w:p w14:paraId="224C8896" w14:textId="77777777" w:rsidR="00122105" w:rsidRPr="00094868" w:rsidRDefault="00122105" w:rsidP="00861C8C">
      <w:pPr>
        <w:spacing w:after="0" w:line="360" w:lineRule="auto"/>
        <w:rPr>
          <w:rFonts w:ascii="Times New Roman" w:hAnsi="Times New Roman" w:cs="Times New Roman"/>
          <w:sz w:val="26"/>
          <w:szCs w:val="26"/>
        </w:rPr>
      </w:pPr>
    </w:p>
    <w:p w14:paraId="1ABAE801" w14:textId="3AE69962" w:rsidR="00122105" w:rsidRPr="00094868" w:rsidRDefault="00122105" w:rsidP="00861C8C">
      <w:pPr>
        <w:pStyle w:val="Heading2"/>
        <w:spacing w:line="360" w:lineRule="auto"/>
      </w:pPr>
      <w:bookmarkStart w:id="8" w:name="_Toc87262113"/>
      <w:r w:rsidRPr="00094868">
        <w:t>P</w:t>
      </w:r>
      <w:r w:rsidR="00304E88" w:rsidRPr="00094868">
        <w:t xml:space="preserve">rocedural Schedule </w:t>
      </w:r>
      <w:r w:rsidR="00304E88" w:rsidRPr="00045561">
        <w:t>and</w:t>
      </w:r>
      <w:r w:rsidR="00304E88" w:rsidRPr="00094868">
        <w:t xml:space="preserve"> Evidentiary Hearings</w:t>
      </w:r>
      <w:bookmarkEnd w:id="8"/>
      <w:r w:rsidR="00304E88" w:rsidRPr="00094868">
        <w:t xml:space="preserve"> </w:t>
      </w:r>
    </w:p>
    <w:p w14:paraId="637E8584" w14:textId="77777777" w:rsidR="00443FE1" w:rsidRPr="00094868" w:rsidRDefault="00443FE1" w:rsidP="00861C8C">
      <w:pPr>
        <w:keepNext/>
        <w:spacing w:after="0" w:line="360" w:lineRule="auto"/>
        <w:rPr>
          <w:rFonts w:ascii="Times New Roman" w:hAnsi="Times New Roman" w:cs="Times New Roman"/>
          <w:sz w:val="26"/>
          <w:szCs w:val="26"/>
        </w:rPr>
      </w:pPr>
    </w:p>
    <w:p w14:paraId="0F632823" w14:textId="533262FD" w:rsidR="00122105" w:rsidRPr="00094868" w:rsidRDefault="00FD4EE6" w:rsidP="00861C8C">
      <w:pPr>
        <w:keepN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Procedural schedules were issued</w:t>
      </w:r>
      <w:r w:rsidR="00BF5F72">
        <w:rPr>
          <w:rFonts w:ascii="Times New Roman" w:hAnsi="Times New Roman" w:cs="Times New Roman"/>
          <w:sz w:val="26"/>
          <w:szCs w:val="26"/>
        </w:rPr>
        <w:t xml:space="preserve"> </w:t>
      </w:r>
      <w:r w:rsidR="00122105" w:rsidRPr="00094868">
        <w:rPr>
          <w:rFonts w:ascii="Times New Roman" w:hAnsi="Times New Roman" w:cs="Times New Roman"/>
          <w:sz w:val="26"/>
          <w:szCs w:val="26"/>
        </w:rPr>
        <w:t>for the consolidated proceeding at Docket No. C-2018-3006116</w:t>
      </w:r>
      <w:r w:rsidR="00BF5F72">
        <w:rPr>
          <w:rFonts w:ascii="Times New Roman" w:hAnsi="Times New Roman" w:cs="Times New Roman"/>
          <w:sz w:val="26"/>
          <w:szCs w:val="26"/>
        </w:rPr>
        <w:t>.</w:t>
      </w:r>
    </w:p>
    <w:p w14:paraId="3E92F29F" w14:textId="77777777" w:rsidR="008860B6" w:rsidRPr="00094868" w:rsidRDefault="008860B6" w:rsidP="002D0D93">
      <w:pPr>
        <w:spacing w:after="0" w:line="360" w:lineRule="auto"/>
        <w:rPr>
          <w:rFonts w:ascii="Times New Roman" w:hAnsi="Times New Roman" w:cs="Times New Roman"/>
          <w:sz w:val="26"/>
          <w:szCs w:val="26"/>
        </w:rPr>
      </w:pPr>
    </w:p>
    <w:p w14:paraId="6A077BE9" w14:textId="5E9BC7B6" w:rsidR="00122105" w:rsidRPr="00094868" w:rsidRDefault="00B7112E" w:rsidP="00094868">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w:t>
      </w:r>
      <w:r w:rsidR="006608FB">
        <w:rPr>
          <w:rFonts w:ascii="Times New Roman" w:hAnsi="Times New Roman" w:cs="Times New Roman"/>
          <w:sz w:val="26"/>
          <w:szCs w:val="26"/>
        </w:rPr>
        <w:t xml:space="preserve">in-person </w:t>
      </w:r>
      <w:r>
        <w:rPr>
          <w:rFonts w:ascii="Times New Roman" w:hAnsi="Times New Roman" w:cs="Times New Roman"/>
          <w:sz w:val="26"/>
          <w:szCs w:val="26"/>
        </w:rPr>
        <w:t xml:space="preserve">hearings </w:t>
      </w:r>
      <w:r w:rsidR="006608FB">
        <w:rPr>
          <w:rFonts w:ascii="Times New Roman" w:hAnsi="Times New Roman" w:cs="Times New Roman"/>
          <w:sz w:val="26"/>
          <w:szCs w:val="26"/>
        </w:rPr>
        <w:t xml:space="preserve">for lay witnesses </w:t>
      </w:r>
      <w:r w:rsidR="00AC2122">
        <w:rPr>
          <w:rFonts w:ascii="Times New Roman" w:hAnsi="Times New Roman" w:cs="Times New Roman"/>
          <w:sz w:val="26"/>
          <w:szCs w:val="26"/>
        </w:rPr>
        <w:t xml:space="preserve">took place on October 23, 24, and </w:t>
      </w:r>
      <w:r w:rsidR="006F03C5">
        <w:rPr>
          <w:rFonts w:ascii="Times New Roman" w:hAnsi="Times New Roman" w:cs="Times New Roman"/>
          <w:sz w:val="26"/>
          <w:szCs w:val="26"/>
        </w:rPr>
        <w:t xml:space="preserve">November 20, 2019.  </w:t>
      </w:r>
    </w:p>
    <w:p w14:paraId="3C299880" w14:textId="77777777" w:rsidR="00122105" w:rsidRPr="00094868" w:rsidRDefault="00122105" w:rsidP="00094868">
      <w:pPr>
        <w:spacing w:after="0" w:line="360" w:lineRule="auto"/>
        <w:rPr>
          <w:rFonts w:ascii="Times New Roman" w:hAnsi="Times New Roman" w:cs="Times New Roman"/>
          <w:sz w:val="26"/>
          <w:szCs w:val="26"/>
        </w:rPr>
      </w:pPr>
    </w:p>
    <w:p w14:paraId="22CC2DD5" w14:textId="4F0C57D4" w:rsidR="00122105" w:rsidRPr="00094868" w:rsidRDefault="006E0D4D" w:rsidP="006D158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w:t>
      </w:r>
      <w:r w:rsidR="00122105" w:rsidRPr="00094868">
        <w:rPr>
          <w:rFonts w:ascii="Times New Roman" w:hAnsi="Times New Roman" w:cs="Times New Roman"/>
          <w:sz w:val="26"/>
          <w:szCs w:val="26"/>
        </w:rPr>
        <w:t xml:space="preserve">Complainants and aligned Intervenors served written direct testimony on or about January 15, 2020, consistent with the Joint Stipulation of Record.  </w:t>
      </w:r>
    </w:p>
    <w:p w14:paraId="0E071B39" w14:textId="4A5B8F3D" w:rsidR="00122105" w:rsidRDefault="00122105" w:rsidP="006D1582">
      <w:pPr>
        <w:spacing w:after="0" w:line="360" w:lineRule="auto"/>
        <w:rPr>
          <w:rFonts w:ascii="Times New Roman" w:hAnsi="Times New Roman" w:cs="Times New Roman"/>
          <w:sz w:val="26"/>
          <w:szCs w:val="26"/>
        </w:rPr>
      </w:pPr>
    </w:p>
    <w:p w14:paraId="3592FB1E" w14:textId="42D84008" w:rsidR="00353D8B" w:rsidRDefault="00353D8B" w:rsidP="006D1582">
      <w:pPr>
        <w:pStyle w:val="Heading2"/>
        <w:spacing w:line="360" w:lineRule="auto"/>
      </w:pPr>
      <w:bookmarkStart w:id="9" w:name="_Toc87262114"/>
      <w:r>
        <w:t>Protective Order and Joint Stipulation</w:t>
      </w:r>
      <w:bookmarkEnd w:id="9"/>
    </w:p>
    <w:p w14:paraId="7D1D3A76" w14:textId="77777777" w:rsidR="00353D8B" w:rsidRPr="00353D8B" w:rsidRDefault="00353D8B" w:rsidP="006D1582">
      <w:pPr>
        <w:spacing w:line="360" w:lineRule="auto"/>
      </w:pPr>
    </w:p>
    <w:p w14:paraId="06399A98" w14:textId="4072290F" w:rsidR="00122105" w:rsidRDefault="00122105" w:rsidP="006D1582">
      <w:pPr>
        <w:tabs>
          <w:tab w:val="center" w:pos="360"/>
          <w:tab w:val="center" w:pos="1080"/>
          <w:tab w:val="center" w:pos="5170"/>
        </w:tabs>
        <w:spacing w:after="0" w:line="360" w:lineRule="auto"/>
        <w:ind w:firstLine="1440"/>
        <w:rPr>
          <w:rFonts w:ascii="Times New Roman" w:hAnsi="Times New Roman" w:cs="Times New Roman"/>
          <w:sz w:val="26"/>
          <w:szCs w:val="26"/>
        </w:rPr>
      </w:pPr>
      <w:r w:rsidRPr="00094868">
        <w:rPr>
          <w:rFonts w:ascii="Times New Roman" w:eastAsia="Calibri" w:hAnsi="Times New Roman" w:cs="Times New Roman"/>
          <w:sz w:val="26"/>
          <w:szCs w:val="26"/>
        </w:rPr>
        <w:tab/>
      </w:r>
      <w:r w:rsidRPr="00094868">
        <w:rPr>
          <w:rFonts w:ascii="Times New Roman" w:hAnsi="Times New Roman" w:cs="Times New Roman"/>
          <w:sz w:val="26"/>
          <w:szCs w:val="26"/>
        </w:rPr>
        <w:t xml:space="preserve">On March 18, 2020, Sunoco filed a Partially Unopposed Motion to Stay Proceedings and Request for Expedited Response and Ruling for a </w:t>
      </w:r>
      <w:r w:rsidR="007830AB">
        <w:rPr>
          <w:rFonts w:ascii="Times New Roman" w:hAnsi="Times New Roman" w:cs="Times New Roman"/>
          <w:sz w:val="26"/>
          <w:szCs w:val="26"/>
        </w:rPr>
        <w:t>sixty</w:t>
      </w:r>
      <w:r w:rsidRPr="00094868">
        <w:rPr>
          <w:rFonts w:ascii="Times New Roman" w:hAnsi="Times New Roman" w:cs="Times New Roman"/>
          <w:sz w:val="26"/>
          <w:szCs w:val="26"/>
        </w:rPr>
        <w:t xml:space="preserve">-day stay of proceedings due to the COVID-19 pandemic, which motion was granted by Order dated March 26, 2020.  The March 26, 2020 Order </w:t>
      </w:r>
      <w:r w:rsidR="00237AF1">
        <w:rPr>
          <w:rFonts w:ascii="Times New Roman" w:hAnsi="Times New Roman" w:cs="Times New Roman"/>
          <w:sz w:val="26"/>
          <w:szCs w:val="26"/>
        </w:rPr>
        <w:t xml:space="preserve">also </w:t>
      </w:r>
      <w:r w:rsidRPr="00094868">
        <w:rPr>
          <w:rFonts w:ascii="Times New Roman" w:hAnsi="Times New Roman" w:cs="Times New Roman"/>
          <w:sz w:val="26"/>
          <w:szCs w:val="26"/>
        </w:rPr>
        <w:t xml:space="preserve">suspended the </w:t>
      </w:r>
      <w:r w:rsidR="00BF5F72">
        <w:rPr>
          <w:rFonts w:ascii="Times New Roman" w:hAnsi="Times New Roman" w:cs="Times New Roman"/>
          <w:sz w:val="26"/>
          <w:szCs w:val="26"/>
        </w:rPr>
        <w:t xml:space="preserve">prior </w:t>
      </w:r>
      <w:r w:rsidRPr="00094868">
        <w:rPr>
          <w:rFonts w:ascii="Times New Roman" w:hAnsi="Times New Roman" w:cs="Times New Roman"/>
          <w:sz w:val="26"/>
          <w:szCs w:val="26"/>
        </w:rPr>
        <w:t xml:space="preserve">procedural schedule for </w:t>
      </w:r>
      <w:r w:rsidR="007830AB">
        <w:rPr>
          <w:rFonts w:ascii="Times New Roman" w:hAnsi="Times New Roman" w:cs="Times New Roman"/>
          <w:sz w:val="26"/>
          <w:szCs w:val="26"/>
        </w:rPr>
        <w:t>sixty</w:t>
      </w:r>
      <w:r w:rsidRPr="00094868">
        <w:rPr>
          <w:rFonts w:ascii="Times New Roman" w:hAnsi="Times New Roman" w:cs="Times New Roman"/>
          <w:sz w:val="26"/>
          <w:szCs w:val="26"/>
        </w:rPr>
        <w:t xml:space="preserve"> days and required Sunoco to confer with the </w:t>
      </w:r>
      <w:r w:rsidR="0062784C">
        <w:rPr>
          <w:rFonts w:ascii="Times New Roman" w:hAnsi="Times New Roman" w:cs="Times New Roman"/>
          <w:sz w:val="26"/>
          <w:szCs w:val="26"/>
        </w:rPr>
        <w:t>P</w:t>
      </w:r>
      <w:r w:rsidRPr="00094868">
        <w:rPr>
          <w:rFonts w:ascii="Times New Roman" w:hAnsi="Times New Roman" w:cs="Times New Roman"/>
          <w:sz w:val="26"/>
          <w:szCs w:val="26"/>
        </w:rPr>
        <w:t xml:space="preserve">arties within </w:t>
      </w:r>
      <w:r w:rsidR="007830AB">
        <w:rPr>
          <w:rFonts w:ascii="Times New Roman" w:hAnsi="Times New Roman" w:cs="Times New Roman"/>
          <w:sz w:val="26"/>
          <w:szCs w:val="26"/>
        </w:rPr>
        <w:t>thirty</w:t>
      </w:r>
      <w:r w:rsidRPr="00094868">
        <w:rPr>
          <w:rFonts w:ascii="Times New Roman" w:hAnsi="Times New Roman" w:cs="Times New Roman"/>
          <w:sz w:val="26"/>
          <w:szCs w:val="26"/>
        </w:rPr>
        <w:t xml:space="preserve"> days and submit a status report that included a proposed revised procedural schedule.  On April 28, 2020, Sunoco submitted the required status report containing a proposed, revised procedural schedule to which no party objected.  By Order dated May 28, 2020, the revised procedural schedule was adopted</w:t>
      </w:r>
      <w:r w:rsidR="00DD76D2">
        <w:rPr>
          <w:rFonts w:ascii="Times New Roman" w:hAnsi="Times New Roman" w:cs="Times New Roman"/>
          <w:sz w:val="26"/>
          <w:szCs w:val="26"/>
        </w:rPr>
        <w:t>.</w:t>
      </w:r>
      <w:r w:rsidRPr="00094868">
        <w:rPr>
          <w:rFonts w:ascii="Times New Roman" w:hAnsi="Times New Roman" w:cs="Times New Roman"/>
          <w:sz w:val="26"/>
          <w:szCs w:val="26"/>
        </w:rPr>
        <w:t xml:space="preserve">  The Parties complied with the procedural schedule as set forth in the May 28, 2020 Order and the hearings took place as scheduled. </w:t>
      </w:r>
    </w:p>
    <w:p w14:paraId="7367EFEB" w14:textId="756C0CBE" w:rsidR="005B1F0D" w:rsidRDefault="005B1F0D" w:rsidP="00727E8F">
      <w:pPr>
        <w:spacing w:after="0" w:line="360" w:lineRule="auto"/>
        <w:rPr>
          <w:rFonts w:ascii="Times New Roman" w:hAnsi="Times New Roman" w:cs="Times New Roman"/>
          <w:sz w:val="26"/>
          <w:szCs w:val="26"/>
        </w:rPr>
      </w:pPr>
    </w:p>
    <w:p w14:paraId="7DE16C81" w14:textId="3A7F6CC7" w:rsidR="005B1F0D" w:rsidRPr="00094868" w:rsidRDefault="005B1F0D" w:rsidP="005B1F0D">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lastRenderedPageBreak/>
        <w:t>Evidentiary hearings were held on September 29, 2020, through October</w:t>
      </w:r>
      <w:r w:rsidR="006D1582">
        <w:rPr>
          <w:rFonts w:ascii="Times New Roman" w:hAnsi="Times New Roman" w:cs="Times New Roman"/>
          <w:sz w:val="26"/>
          <w:szCs w:val="26"/>
        </w:rPr>
        <w:t> </w:t>
      </w:r>
      <w:r w:rsidRPr="00094868">
        <w:rPr>
          <w:rFonts w:ascii="Times New Roman" w:hAnsi="Times New Roman" w:cs="Times New Roman"/>
          <w:sz w:val="26"/>
          <w:szCs w:val="26"/>
        </w:rPr>
        <w:t>9,</w:t>
      </w:r>
      <w:r w:rsidR="006D1582">
        <w:rPr>
          <w:rFonts w:ascii="Times New Roman" w:hAnsi="Times New Roman" w:cs="Times New Roman"/>
          <w:sz w:val="26"/>
          <w:szCs w:val="26"/>
        </w:rPr>
        <w:t> </w:t>
      </w:r>
      <w:r w:rsidRPr="00094868">
        <w:rPr>
          <w:rFonts w:ascii="Times New Roman" w:hAnsi="Times New Roman" w:cs="Times New Roman"/>
          <w:sz w:val="26"/>
          <w:szCs w:val="26"/>
        </w:rPr>
        <w:t xml:space="preserve">2020, and October 13-14, 2020, as previously scheduled.  All of the </w:t>
      </w:r>
      <w:r>
        <w:rPr>
          <w:rFonts w:ascii="Times New Roman" w:hAnsi="Times New Roman" w:cs="Times New Roman"/>
          <w:sz w:val="26"/>
          <w:szCs w:val="26"/>
        </w:rPr>
        <w:t>P</w:t>
      </w:r>
      <w:r w:rsidRPr="00094868">
        <w:rPr>
          <w:rFonts w:ascii="Times New Roman" w:hAnsi="Times New Roman" w:cs="Times New Roman"/>
          <w:sz w:val="26"/>
          <w:szCs w:val="26"/>
        </w:rPr>
        <w:t xml:space="preserve">arties appeared and </w:t>
      </w:r>
      <w:r>
        <w:rPr>
          <w:rFonts w:ascii="Times New Roman" w:hAnsi="Times New Roman" w:cs="Times New Roman"/>
          <w:sz w:val="26"/>
          <w:szCs w:val="26"/>
        </w:rPr>
        <w:t>several</w:t>
      </w:r>
      <w:r w:rsidRPr="00094868">
        <w:rPr>
          <w:rFonts w:ascii="Times New Roman" w:hAnsi="Times New Roman" w:cs="Times New Roman"/>
          <w:sz w:val="26"/>
          <w:szCs w:val="26"/>
        </w:rPr>
        <w:t xml:space="preserve"> witnesses testified.  On September 28, 2020, Sunoco filed its Answer Opposing Flynn Complainants’ Motion to Submit Additional Evidence.  The Motion was granted at hearing and Sunoco was given until October 28, 2020, to submit responsive evidence, by </w:t>
      </w:r>
      <w:r>
        <w:rPr>
          <w:rFonts w:ascii="Times New Roman" w:hAnsi="Times New Roman" w:cs="Times New Roman"/>
          <w:sz w:val="26"/>
          <w:szCs w:val="26"/>
        </w:rPr>
        <w:t xml:space="preserve">a </w:t>
      </w:r>
      <w:r w:rsidRPr="00094868">
        <w:rPr>
          <w:rFonts w:ascii="Times New Roman" w:hAnsi="Times New Roman" w:cs="Times New Roman"/>
          <w:sz w:val="26"/>
          <w:szCs w:val="26"/>
        </w:rPr>
        <w:t>Briefing Order dated October 23, 2020.  Sunoco filed its responsive evidence on October 28, 2020, as Sunoco Exhibit No. 53</w:t>
      </w:r>
      <w:r>
        <w:rPr>
          <w:rFonts w:ascii="Times New Roman" w:hAnsi="Times New Roman" w:cs="Times New Roman"/>
          <w:sz w:val="26"/>
          <w:szCs w:val="26"/>
        </w:rPr>
        <w:t>.</w:t>
      </w:r>
      <w:r w:rsidRPr="00094868">
        <w:rPr>
          <w:rFonts w:ascii="Times New Roman" w:hAnsi="Times New Roman" w:cs="Times New Roman"/>
          <w:sz w:val="26"/>
          <w:szCs w:val="26"/>
        </w:rPr>
        <w:t xml:space="preserve"> </w:t>
      </w:r>
      <w:r w:rsidR="007E46DC">
        <w:rPr>
          <w:rFonts w:ascii="Times New Roman" w:hAnsi="Times New Roman" w:cs="Times New Roman"/>
          <w:sz w:val="26"/>
          <w:szCs w:val="26"/>
        </w:rPr>
        <w:t xml:space="preserve"> </w:t>
      </w:r>
      <w:r>
        <w:rPr>
          <w:rFonts w:ascii="Times New Roman" w:hAnsi="Times New Roman" w:cs="Times New Roman"/>
          <w:sz w:val="26"/>
          <w:szCs w:val="26"/>
        </w:rPr>
        <w:t>By</w:t>
      </w:r>
      <w:r w:rsidRPr="00094868">
        <w:rPr>
          <w:rFonts w:ascii="Times New Roman" w:hAnsi="Times New Roman" w:cs="Times New Roman"/>
          <w:sz w:val="26"/>
          <w:szCs w:val="26"/>
        </w:rPr>
        <w:t xml:space="preserve"> Order dated November 16, 2020, </w:t>
      </w:r>
      <w:r>
        <w:rPr>
          <w:rFonts w:ascii="Times New Roman" w:hAnsi="Times New Roman" w:cs="Times New Roman"/>
          <w:sz w:val="26"/>
          <w:szCs w:val="26"/>
        </w:rPr>
        <w:t xml:space="preserve">the responsive evidence was admitted into the record </w:t>
      </w:r>
      <w:r w:rsidRPr="00094868">
        <w:rPr>
          <w:rFonts w:ascii="Times New Roman" w:hAnsi="Times New Roman" w:cs="Times New Roman"/>
          <w:sz w:val="26"/>
          <w:szCs w:val="26"/>
        </w:rPr>
        <w:t xml:space="preserve">and the evidentiary record closed on November 16, 2020.  </w:t>
      </w:r>
    </w:p>
    <w:p w14:paraId="51F53AB6" w14:textId="77777777" w:rsidR="00045561" w:rsidRPr="00094868" w:rsidRDefault="00045561" w:rsidP="00045561">
      <w:pPr>
        <w:spacing w:after="0" w:line="360" w:lineRule="auto"/>
        <w:ind w:firstLine="1440"/>
        <w:rPr>
          <w:rFonts w:ascii="Times New Roman" w:hAnsi="Times New Roman" w:cs="Times New Roman"/>
          <w:sz w:val="26"/>
          <w:szCs w:val="26"/>
        </w:rPr>
      </w:pPr>
    </w:p>
    <w:p w14:paraId="0C65EB14" w14:textId="4CEFFB27" w:rsidR="00122105" w:rsidRDefault="00122105" w:rsidP="000E0997">
      <w:pPr>
        <w:pStyle w:val="Heading2"/>
      </w:pPr>
      <w:bookmarkStart w:id="10" w:name="_Toc87262115"/>
      <w:r w:rsidRPr="00045561">
        <w:t>M</w:t>
      </w:r>
      <w:r w:rsidR="00C44EF2" w:rsidRPr="00045561">
        <w:t>otions</w:t>
      </w:r>
      <w:r w:rsidR="00C44EF2" w:rsidRPr="00094868">
        <w:t xml:space="preserve"> </w:t>
      </w:r>
      <w:r w:rsidR="00C44EF2" w:rsidRPr="00045561">
        <w:t>for</w:t>
      </w:r>
      <w:r w:rsidR="00C44EF2" w:rsidRPr="00094868">
        <w:t xml:space="preserve"> Partial Summary Judgement, Motions in Limine, and Motion to</w:t>
      </w:r>
      <w:r w:rsidR="006D1582">
        <w:t> </w:t>
      </w:r>
      <w:r w:rsidR="00C44EF2" w:rsidRPr="00094868">
        <w:t>Submit Additional Evidence</w:t>
      </w:r>
      <w:bookmarkEnd w:id="10"/>
      <w:r w:rsidR="00C44EF2" w:rsidRPr="00094868">
        <w:t xml:space="preserve"> </w:t>
      </w:r>
    </w:p>
    <w:p w14:paraId="75994425" w14:textId="77777777" w:rsidR="00C44EF2" w:rsidRPr="00094868" w:rsidRDefault="00C44EF2" w:rsidP="006D1582">
      <w:pPr>
        <w:pStyle w:val="ListParagraph"/>
        <w:keepNext/>
        <w:spacing w:line="480" w:lineRule="auto"/>
        <w:ind w:right="50" w:firstLine="0"/>
        <w:contextualSpacing/>
        <w:rPr>
          <w:sz w:val="26"/>
          <w:szCs w:val="26"/>
        </w:rPr>
      </w:pPr>
    </w:p>
    <w:p w14:paraId="3CF81DBB" w14:textId="1A479E1A" w:rsidR="00122105" w:rsidRPr="00094868" w:rsidRDefault="00122105" w:rsidP="006D1582">
      <w:pPr>
        <w:keepNext/>
        <w:spacing w:after="0" w:line="360" w:lineRule="auto"/>
        <w:ind w:right="15" w:firstLine="1440"/>
        <w:rPr>
          <w:rFonts w:ascii="Times New Roman" w:hAnsi="Times New Roman" w:cs="Times New Roman"/>
          <w:sz w:val="26"/>
          <w:szCs w:val="26"/>
        </w:rPr>
      </w:pPr>
      <w:r w:rsidRPr="00094868">
        <w:rPr>
          <w:rFonts w:ascii="Times New Roman" w:hAnsi="Times New Roman" w:cs="Times New Roman"/>
          <w:sz w:val="26"/>
          <w:szCs w:val="26"/>
        </w:rPr>
        <w:t>On July 28, 2020, Sunoco filed a Motion for Partial Summary Judgment Regarding Integrity Management, Corrosion Control and Cathodic Protection.  On July</w:t>
      </w:r>
      <w:r w:rsidR="006D1582">
        <w:rPr>
          <w:rFonts w:ascii="Times New Roman" w:hAnsi="Times New Roman" w:cs="Times New Roman"/>
          <w:sz w:val="26"/>
          <w:szCs w:val="26"/>
        </w:rPr>
        <w:t> </w:t>
      </w:r>
      <w:r w:rsidRPr="00094868">
        <w:rPr>
          <w:rFonts w:ascii="Times New Roman" w:hAnsi="Times New Roman" w:cs="Times New Roman"/>
          <w:sz w:val="26"/>
          <w:szCs w:val="26"/>
        </w:rPr>
        <w:t>2</w:t>
      </w:r>
      <w:r w:rsidR="00287D1E">
        <w:rPr>
          <w:rFonts w:ascii="Times New Roman" w:hAnsi="Times New Roman" w:cs="Times New Roman"/>
          <w:sz w:val="26"/>
          <w:szCs w:val="26"/>
        </w:rPr>
        <w:t>8</w:t>
      </w:r>
      <w:r w:rsidRPr="00094868">
        <w:rPr>
          <w:rFonts w:ascii="Times New Roman" w:hAnsi="Times New Roman" w:cs="Times New Roman"/>
          <w:sz w:val="26"/>
          <w:szCs w:val="26"/>
        </w:rPr>
        <w:t xml:space="preserve">, 2020, Sunoco </w:t>
      </w:r>
      <w:r w:rsidR="006E6488">
        <w:rPr>
          <w:rFonts w:ascii="Times New Roman" w:hAnsi="Times New Roman" w:cs="Times New Roman"/>
          <w:sz w:val="26"/>
          <w:szCs w:val="26"/>
        </w:rPr>
        <w:t xml:space="preserve">also </w:t>
      </w:r>
      <w:r w:rsidRPr="00094868">
        <w:rPr>
          <w:rFonts w:ascii="Times New Roman" w:hAnsi="Times New Roman" w:cs="Times New Roman"/>
          <w:sz w:val="26"/>
          <w:szCs w:val="26"/>
        </w:rPr>
        <w:t xml:space="preserve">filed a Motion for Partial Summary Judgment Regarding Consequence Without Probability.  The Flynn Complainants, </w:t>
      </w:r>
      <w:r w:rsidR="00197F3A">
        <w:rPr>
          <w:rFonts w:ascii="Times New Roman" w:hAnsi="Times New Roman" w:cs="Times New Roman"/>
          <w:sz w:val="26"/>
          <w:szCs w:val="26"/>
        </w:rPr>
        <w:t xml:space="preserve">the </w:t>
      </w:r>
      <w:r w:rsidRPr="00094868">
        <w:rPr>
          <w:rFonts w:ascii="Times New Roman" w:hAnsi="Times New Roman" w:cs="Times New Roman"/>
          <w:sz w:val="26"/>
          <w:szCs w:val="26"/>
        </w:rPr>
        <w:t xml:space="preserve">Andover HOA, and </w:t>
      </w:r>
      <w:r w:rsidR="00197F3A">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Britton, DiBernardino, and Obenski filed Answers in response to these motions.  </w:t>
      </w:r>
    </w:p>
    <w:p w14:paraId="15996302" w14:textId="77777777" w:rsidR="00122105" w:rsidRPr="00094868" w:rsidRDefault="00122105" w:rsidP="006D1582">
      <w:pPr>
        <w:spacing w:after="0" w:line="360" w:lineRule="auto"/>
        <w:rPr>
          <w:rFonts w:ascii="Times New Roman" w:hAnsi="Times New Roman" w:cs="Times New Roman"/>
          <w:sz w:val="26"/>
          <w:szCs w:val="26"/>
        </w:rPr>
      </w:pPr>
    </w:p>
    <w:p w14:paraId="3877EF8F" w14:textId="120A2F60" w:rsidR="00122105" w:rsidRPr="00094868" w:rsidRDefault="00122105" w:rsidP="006D1582">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Subsequently, on August 21, 2020, Sunoco filed two Motions for Leave to Reply to Answers to its Motions for Partial Summary Judgment.  </w:t>
      </w:r>
      <w:r w:rsidR="000A41E3">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filed responses to Sunoco’s two motions on August 26, 2020.  On August</w:t>
      </w:r>
      <w:r w:rsidR="006D1582">
        <w:rPr>
          <w:rFonts w:ascii="Times New Roman" w:hAnsi="Times New Roman" w:cs="Times New Roman"/>
          <w:sz w:val="26"/>
          <w:szCs w:val="26"/>
        </w:rPr>
        <w:t> </w:t>
      </w:r>
      <w:r w:rsidRPr="00094868">
        <w:rPr>
          <w:rFonts w:ascii="Times New Roman" w:hAnsi="Times New Roman" w:cs="Times New Roman"/>
          <w:sz w:val="26"/>
          <w:szCs w:val="26"/>
        </w:rPr>
        <w:t xml:space="preserve">27, 2020, </w:t>
      </w:r>
      <w:r w:rsidR="002C320B">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filed a Motion for Partial Summary Judgment.  On September 1, 2020, </w:t>
      </w:r>
      <w:r w:rsidR="002C320B">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filed an Amended Motion for Partial Summary Judgment.  On September 16, 2020, Sunoco filed an Answer to the Flynn Complainants’ Amended Motion for Partial Summary Judgment.  On the same date, Sunoco filed a Motion in Limine to Narrow Issues.  On September 22, 2020, </w:t>
      </w:r>
      <w:r w:rsidR="002C320B">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filed a Motion to Submit Additional Evidence.  On September 23, 2020, </w:t>
      </w:r>
      <w:r w:rsidR="002C320B">
        <w:rPr>
          <w:rFonts w:ascii="Times New Roman" w:hAnsi="Times New Roman" w:cs="Times New Roman"/>
          <w:sz w:val="26"/>
          <w:szCs w:val="26"/>
        </w:rPr>
        <w:lastRenderedPageBreak/>
        <w:t xml:space="preserve">the </w:t>
      </w:r>
      <w:r w:rsidRPr="00094868">
        <w:rPr>
          <w:rFonts w:ascii="Times New Roman" w:hAnsi="Times New Roman" w:cs="Times New Roman"/>
          <w:sz w:val="26"/>
          <w:szCs w:val="26"/>
        </w:rPr>
        <w:t xml:space="preserve">Flynn Complainants filed an Answer to Sunoco’s Motion in Limine, and the next day they filed a Reply to Sunoco’s Answer to Motion for Partial Summary Judgment.  </w:t>
      </w:r>
    </w:p>
    <w:p w14:paraId="691A19C1" w14:textId="77777777" w:rsidR="00C44EF2" w:rsidRPr="00094868" w:rsidRDefault="00C44EF2" w:rsidP="00094868">
      <w:pPr>
        <w:spacing w:after="0" w:line="360" w:lineRule="auto"/>
        <w:ind w:firstLine="1440"/>
        <w:rPr>
          <w:rFonts w:ascii="Times New Roman" w:hAnsi="Times New Roman" w:cs="Times New Roman"/>
          <w:sz w:val="26"/>
          <w:szCs w:val="26"/>
        </w:rPr>
      </w:pPr>
    </w:p>
    <w:p w14:paraId="6C2E24C0" w14:textId="7312F607" w:rsidR="00122105" w:rsidRPr="00094868" w:rsidRDefault="0012210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By Order dated September 25, 2020, </w:t>
      </w:r>
      <w:r w:rsidR="00580024">
        <w:rPr>
          <w:rFonts w:ascii="Times New Roman" w:hAnsi="Times New Roman" w:cs="Times New Roman"/>
          <w:sz w:val="26"/>
          <w:szCs w:val="26"/>
        </w:rPr>
        <w:t>“</w:t>
      </w:r>
      <w:r w:rsidRPr="00094868">
        <w:rPr>
          <w:rFonts w:ascii="Times New Roman" w:hAnsi="Times New Roman" w:cs="Times New Roman"/>
          <w:sz w:val="26"/>
          <w:szCs w:val="26"/>
        </w:rPr>
        <w:t>all motions for partial summary judgment were denied</w:t>
      </w:r>
      <w:r w:rsidR="00D51417">
        <w:rPr>
          <w:rFonts w:ascii="Times New Roman" w:hAnsi="Times New Roman" w:cs="Times New Roman"/>
          <w:sz w:val="26"/>
          <w:szCs w:val="26"/>
        </w:rPr>
        <w:t>;</w:t>
      </w:r>
      <w:r w:rsidRPr="00094868">
        <w:rPr>
          <w:rFonts w:ascii="Times New Roman" w:hAnsi="Times New Roman" w:cs="Times New Roman"/>
          <w:sz w:val="26"/>
          <w:szCs w:val="26"/>
        </w:rPr>
        <w:t xml:space="preserve"> Sunoco’s Motion in Limine to Limit Testimony of Rosemary Fuller was denied</w:t>
      </w:r>
      <w:r w:rsidR="00D51417">
        <w:rPr>
          <w:rFonts w:ascii="Times New Roman" w:hAnsi="Times New Roman" w:cs="Times New Roman"/>
          <w:sz w:val="26"/>
          <w:szCs w:val="26"/>
        </w:rPr>
        <w:t>;</w:t>
      </w:r>
      <w:r w:rsidRPr="00094868">
        <w:rPr>
          <w:rFonts w:ascii="Times New Roman" w:hAnsi="Times New Roman" w:cs="Times New Roman"/>
          <w:sz w:val="26"/>
          <w:szCs w:val="26"/>
        </w:rPr>
        <w:t xml:space="preserve"> </w:t>
      </w:r>
      <w:r w:rsidR="00F15228">
        <w:rPr>
          <w:rFonts w:ascii="Times New Roman" w:hAnsi="Times New Roman" w:cs="Times New Roman"/>
          <w:sz w:val="26"/>
          <w:szCs w:val="26"/>
        </w:rPr>
        <w:t xml:space="preserve">the </w:t>
      </w:r>
      <w:r w:rsidRPr="00094868">
        <w:rPr>
          <w:rFonts w:ascii="Times New Roman" w:hAnsi="Times New Roman" w:cs="Times New Roman"/>
          <w:sz w:val="26"/>
          <w:szCs w:val="26"/>
        </w:rPr>
        <w:t>Flynn Complainants’ Motion for Finding of Spoliation was deemed withdrawn and Sunoco’s Motion in Limine to Narrow Issues was granted</w:t>
      </w:r>
      <w:r w:rsidR="002C320B">
        <w:rPr>
          <w:rFonts w:ascii="Times New Roman" w:hAnsi="Times New Roman" w:cs="Times New Roman"/>
          <w:sz w:val="26"/>
          <w:szCs w:val="26"/>
        </w:rPr>
        <w:t>,</w:t>
      </w:r>
      <w:r w:rsidRPr="00094868">
        <w:rPr>
          <w:rFonts w:ascii="Times New Roman" w:hAnsi="Times New Roman" w:cs="Times New Roman"/>
          <w:sz w:val="26"/>
          <w:szCs w:val="26"/>
        </w:rPr>
        <w:t xml:space="preserve"> in part</w:t>
      </w:r>
      <w:r w:rsidR="002C320B">
        <w:rPr>
          <w:rFonts w:ascii="Times New Roman" w:hAnsi="Times New Roman" w:cs="Times New Roman"/>
          <w:sz w:val="26"/>
          <w:szCs w:val="26"/>
        </w:rPr>
        <w:t>,</w:t>
      </w:r>
      <w:r w:rsidRPr="00094868">
        <w:rPr>
          <w:rFonts w:ascii="Times New Roman" w:hAnsi="Times New Roman" w:cs="Times New Roman"/>
          <w:sz w:val="26"/>
          <w:szCs w:val="26"/>
        </w:rPr>
        <w:t xml:space="preserve"> and denied</w:t>
      </w:r>
      <w:r w:rsidR="002C320B">
        <w:rPr>
          <w:rFonts w:ascii="Times New Roman" w:hAnsi="Times New Roman" w:cs="Times New Roman"/>
          <w:sz w:val="26"/>
          <w:szCs w:val="26"/>
        </w:rPr>
        <w:t>,</w:t>
      </w:r>
      <w:r w:rsidRPr="00094868">
        <w:rPr>
          <w:rFonts w:ascii="Times New Roman" w:hAnsi="Times New Roman" w:cs="Times New Roman"/>
          <w:sz w:val="26"/>
          <w:szCs w:val="26"/>
        </w:rPr>
        <w:t xml:space="preserve"> in part, holding that “the relief requested of an independent consultant conducting a remaining life study on Mariner East 1 is stricken as moot.”  </w:t>
      </w:r>
    </w:p>
    <w:p w14:paraId="4144D7DB" w14:textId="4981B5C4" w:rsidR="00122105" w:rsidRPr="00094868" w:rsidRDefault="00122105" w:rsidP="00094868">
      <w:pPr>
        <w:spacing w:after="0" w:line="360" w:lineRule="auto"/>
        <w:rPr>
          <w:rFonts w:ascii="Times New Roman" w:hAnsi="Times New Roman" w:cs="Times New Roman"/>
          <w:sz w:val="26"/>
          <w:szCs w:val="26"/>
        </w:rPr>
      </w:pPr>
    </w:p>
    <w:p w14:paraId="0919BB03" w14:textId="607AAB27" w:rsidR="00122105" w:rsidRPr="00094868" w:rsidRDefault="00122105" w:rsidP="00A95C51">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December 14, 2020, </w:t>
      </w:r>
      <w:r w:rsidR="00A136DD">
        <w:rPr>
          <w:rFonts w:ascii="Times New Roman" w:hAnsi="Times New Roman" w:cs="Times New Roman"/>
          <w:sz w:val="26"/>
          <w:szCs w:val="26"/>
        </w:rPr>
        <w:t xml:space="preserve">the </w:t>
      </w:r>
      <w:r w:rsidRPr="00094868">
        <w:rPr>
          <w:rFonts w:ascii="Times New Roman" w:hAnsi="Times New Roman" w:cs="Times New Roman"/>
          <w:sz w:val="26"/>
          <w:szCs w:val="26"/>
        </w:rPr>
        <w:t xml:space="preserve">Flynn Complainants, Clean Air Council, and </w:t>
      </w:r>
      <w:r w:rsidR="00C23F5A">
        <w:rPr>
          <w:rFonts w:ascii="Times New Roman" w:hAnsi="Times New Roman" w:cs="Times New Roman"/>
          <w:sz w:val="26"/>
          <w:szCs w:val="26"/>
        </w:rPr>
        <w:t xml:space="preserve">the </w:t>
      </w:r>
      <w:r w:rsidRPr="00094868">
        <w:rPr>
          <w:rFonts w:ascii="Times New Roman" w:hAnsi="Times New Roman" w:cs="Times New Roman"/>
          <w:sz w:val="26"/>
          <w:szCs w:val="26"/>
        </w:rPr>
        <w:t xml:space="preserve">Andover HOA filed a Joint Motion for Leave to Supplement Record.  Timely answers opposing the joint motion were filed by Sunoco and Intervenor Range Resources.  This joint motion was denied by Order on January 12, 2021.  Main Briefs </w:t>
      </w:r>
      <w:r w:rsidR="00C23F5A">
        <w:rPr>
          <w:rFonts w:ascii="Times New Roman" w:hAnsi="Times New Roman" w:cs="Times New Roman"/>
          <w:sz w:val="26"/>
          <w:szCs w:val="26"/>
        </w:rPr>
        <w:t xml:space="preserve">and Reply Briefs </w:t>
      </w:r>
      <w:r w:rsidRPr="00094868">
        <w:rPr>
          <w:rFonts w:ascii="Times New Roman" w:hAnsi="Times New Roman" w:cs="Times New Roman"/>
          <w:sz w:val="26"/>
          <w:szCs w:val="26"/>
        </w:rPr>
        <w:t>were filed on December 16, 2020, and January 19, 2021</w:t>
      </w:r>
      <w:r w:rsidR="00C23F5A">
        <w:rPr>
          <w:rFonts w:ascii="Times New Roman" w:hAnsi="Times New Roman" w:cs="Times New Roman"/>
          <w:sz w:val="26"/>
          <w:szCs w:val="26"/>
        </w:rPr>
        <w:t xml:space="preserve">, respectively. </w:t>
      </w:r>
      <w:r w:rsidRPr="00094868">
        <w:rPr>
          <w:rFonts w:ascii="Times New Roman" w:hAnsi="Times New Roman" w:cs="Times New Roman"/>
          <w:sz w:val="26"/>
          <w:szCs w:val="26"/>
        </w:rPr>
        <w:t xml:space="preserve"> </w:t>
      </w:r>
    </w:p>
    <w:p w14:paraId="3B281C62" w14:textId="77777777" w:rsidR="00122105" w:rsidRPr="00094868" w:rsidRDefault="00122105" w:rsidP="00A95C51">
      <w:pPr>
        <w:spacing w:after="0" w:line="360" w:lineRule="auto"/>
        <w:rPr>
          <w:rFonts w:ascii="Times New Roman" w:hAnsi="Times New Roman" w:cs="Times New Roman"/>
          <w:sz w:val="26"/>
          <w:szCs w:val="26"/>
        </w:rPr>
      </w:pPr>
    </w:p>
    <w:p w14:paraId="0CD5C195" w14:textId="70F04406" w:rsidR="00122105" w:rsidRPr="00094868" w:rsidRDefault="00122105" w:rsidP="00A95C51">
      <w:pPr>
        <w:pStyle w:val="Heading3"/>
        <w:numPr>
          <w:ilvl w:val="0"/>
          <w:numId w:val="17"/>
        </w:numPr>
        <w:spacing w:line="360" w:lineRule="auto"/>
        <w:ind w:left="1440" w:hanging="720"/>
      </w:pPr>
      <w:bookmarkStart w:id="11" w:name="_Toc87262116"/>
      <w:r w:rsidRPr="00094868">
        <w:t xml:space="preserve">ALJ’s </w:t>
      </w:r>
      <w:r w:rsidRPr="00A546D9">
        <w:t>Initial</w:t>
      </w:r>
      <w:r w:rsidRPr="00094868">
        <w:t xml:space="preserve"> Decision</w:t>
      </w:r>
      <w:bookmarkEnd w:id="11"/>
    </w:p>
    <w:p w14:paraId="09B0D21F" w14:textId="56521BC7" w:rsidR="00EA7192" w:rsidRPr="00094868" w:rsidRDefault="00EA7192" w:rsidP="00A95C51">
      <w:pPr>
        <w:pStyle w:val="ListParagraph"/>
        <w:keepNext/>
        <w:ind w:firstLine="0"/>
        <w:contextualSpacing/>
        <w:rPr>
          <w:b/>
          <w:bCs/>
          <w:sz w:val="26"/>
          <w:szCs w:val="26"/>
          <w:u w:val="single"/>
        </w:rPr>
      </w:pPr>
    </w:p>
    <w:p w14:paraId="5C0A1049" w14:textId="5306D14C" w:rsidR="00EA7192" w:rsidRPr="00094868" w:rsidRDefault="00EA7192" w:rsidP="00A95C51">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On April </w:t>
      </w:r>
      <w:r w:rsidR="0059146E" w:rsidRPr="00094868">
        <w:rPr>
          <w:rFonts w:ascii="Times New Roman" w:hAnsi="Times New Roman" w:cs="Times New Roman"/>
          <w:sz w:val="26"/>
          <w:szCs w:val="26"/>
        </w:rPr>
        <w:t>12</w:t>
      </w:r>
      <w:r w:rsidRPr="00094868">
        <w:rPr>
          <w:rFonts w:ascii="Times New Roman" w:hAnsi="Times New Roman" w:cs="Times New Roman"/>
          <w:sz w:val="26"/>
          <w:szCs w:val="26"/>
        </w:rPr>
        <w:t>, 2021, ALJ Barnes issued her Initial Decision</w:t>
      </w:r>
      <w:r w:rsidR="00DE3906" w:rsidRPr="00094868">
        <w:rPr>
          <w:rFonts w:ascii="Times New Roman" w:hAnsi="Times New Roman" w:cs="Times New Roman"/>
          <w:sz w:val="26"/>
          <w:szCs w:val="26"/>
        </w:rPr>
        <w:t>, declining to direct that Sunoco cease construction and operation of the Mariner East project within the Commonwealt</w:t>
      </w:r>
      <w:r w:rsidR="002408E0" w:rsidRPr="00094868">
        <w:rPr>
          <w:rFonts w:ascii="Times New Roman" w:hAnsi="Times New Roman" w:cs="Times New Roman"/>
          <w:sz w:val="26"/>
          <w:szCs w:val="26"/>
        </w:rPr>
        <w:t>h, however</w:t>
      </w:r>
      <w:r w:rsidR="00D11507">
        <w:rPr>
          <w:rFonts w:ascii="Times New Roman" w:hAnsi="Times New Roman" w:cs="Times New Roman"/>
          <w:sz w:val="26"/>
          <w:szCs w:val="26"/>
        </w:rPr>
        <w:t>,</w:t>
      </w:r>
      <w:r w:rsidR="002408E0" w:rsidRPr="00094868">
        <w:rPr>
          <w:rFonts w:ascii="Times New Roman" w:hAnsi="Times New Roman" w:cs="Times New Roman"/>
          <w:sz w:val="26"/>
          <w:szCs w:val="26"/>
        </w:rPr>
        <w:t xml:space="preserve"> </w:t>
      </w:r>
      <w:r w:rsidR="00D11507">
        <w:rPr>
          <w:rFonts w:ascii="Times New Roman" w:hAnsi="Times New Roman" w:cs="Times New Roman"/>
          <w:sz w:val="26"/>
          <w:szCs w:val="26"/>
        </w:rPr>
        <w:t>ALJ Barnes directed</w:t>
      </w:r>
      <w:r w:rsidR="002408E0" w:rsidRPr="00094868">
        <w:rPr>
          <w:rFonts w:ascii="Times New Roman" w:hAnsi="Times New Roman" w:cs="Times New Roman"/>
          <w:sz w:val="26"/>
          <w:szCs w:val="26"/>
        </w:rPr>
        <w:t xml:space="preserve"> that the Company take certain actions to ensure public safety in the construction and operation of the Mariner East Pipeline </w:t>
      </w:r>
      <w:r w:rsidR="007C45AF" w:rsidRPr="00094868">
        <w:rPr>
          <w:rFonts w:ascii="Times New Roman" w:hAnsi="Times New Roman" w:cs="Times New Roman"/>
          <w:sz w:val="26"/>
          <w:szCs w:val="26"/>
        </w:rPr>
        <w:t>project.</w:t>
      </w:r>
      <w:r w:rsidRPr="00094868">
        <w:rPr>
          <w:rFonts w:ascii="Times New Roman" w:hAnsi="Times New Roman" w:cs="Times New Roman"/>
          <w:sz w:val="26"/>
          <w:szCs w:val="26"/>
        </w:rPr>
        <w:t xml:space="preserve">  </w:t>
      </w:r>
    </w:p>
    <w:p w14:paraId="270092BC" w14:textId="77777777" w:rsidR="00EA7192" w:rsidRPr="00094868" w:rsidRDefault="00EA7192" w:rsidP="00A95C51">
      <w:pPr>
        <w:pStyle w:val="ListParagraph"/>
        <w:ind w:firstLine="0"/>
        <w:contextualSpacing/>
        <w:rPr>
          <w:b/>
          <w:bCs/>
          <w:sz w:val="26"/>
          <w:szCs w:val="26"/>
          <w:u w:val="single"/>
        </w:rPr>
      </w:pPr>
    </w:p>
    <w:p w14:paraId="30D4CC1E" w14:textId="1BF57529" w:rsidR="008A4B5A" w:rsidRPr="00094868" w:rsidRDefault="00EA7192" w:rsidP="00A95C51">
      <w:pPr>
        <w:pStyle w:val="Heading3"/>
        <w:spacing w:line="360" w:lineRule="auto"/>
      </w:pPr>
      <w:bookmarkStart w:id="12" w:name="_Toc87262117"/>
      <w:r w:rsidRPr="00126123">
        <w:t>Extension</w:t>
      </w:r>
      <w:r w:rsidRPr="00094868">
        <w:t xml:space="preserve"> of Time to File Exceptions</w:t>
      </w:r>
      <w:bookmarkEnd w:id="12"/>
      <w:r w:rsidRPr="00094868">
        <w:t xml:space="preserve"> </w:t>
      </w:r>
    </w:p>
    <w:p w14:paraId="4B022B4C" w14:textId="38B848DC" w:rsidR="00EA7192" w:rsidRPr="00094868" w:rsidRDefault="00EA7192" w:rsidP="00A95C51">
      <w:pPr>
        <w:pStyle w:val="ListParagraph"/>
        <w:keepNext/>
        <w:ind w:firstLine="0"/>
        <w:contextualSpacing/>
        <w:rPr>
          <w:b/>
          <w:bCs/>
          <w:sz w:val="26"/>
          <w:szCs w:val="26"/>
          <w:u w:val="single"/>
        </w:rPr>
      </w:pPr>
    </w:p>
    <w:p w14:paraId="12690526" w14:textId="27924AA4" w:rsidR="00EA7192" w:rsidRPr="00094868" w:rsidRDefault="00EA7192" w:rsidP="004222AB">
      <w:pPr>
        <w:keepNext/>
        <w:spacing w:after="0" w:line="360" w:lineRule="auto"/>
        <w:ind w:firstLine="1440"/>
        <w:contextualSpacing/>
        <w:rPr>
          <w:rFonts w:ascii="Times New Roman" w:eastAsia="Calibri" w:hAnsi="Times New Roman" w:cs="Times New Roman"/>
          <w:sz w:val="26"/>
          <w:szCs w:val="26"/>
        </w:rPr>
      </w:pPr>
      <w:r w:rsidRPr="00094868">
        <w:rPr>
          <w:rFonts w:ascii="Times New Roman" w:hAnsi="Times New Roman" w:cs="Times New Roman"/>
          <w:sz w:val="26"/>
          <w:szCs w:val="26"/>
        </w:rPr>
        <w:t>By Secretarial Letter issued April 23, 2021, the Parties’ joint request for an extension of time to file Exceptions and Repl</w:t>
      </w:r>
      <w:r w:rsidR="00B839DF">
        <w:rPr>
          <w:rFonts w:ascii="Times New Roman" w:hAnsi="Times New Roman" w:cs="Times New Roman"/>
          <w:sz w:val="26"/>
          <w:szCs w:val="26"/>
        </w:rPr>
        <w:t>ies to</w:t>
      </w:r>
      <w:r w:rsidRPr="00094868">
        <w:rPr>
          <w:rFonts w:ascii="Times New Roman" w:hAnsi="Times New Roman" w:cs="Times New Roman"/>
          <w:sz w:val="26"/>
          <w:szCs w:val="26"/>
        </w:rPr>
        <w:t xml:space="preserve"> Exceptions was granted, wherein, </w:t>
      </w:r>
      <w:r w:rsidR="0025320C">
        <w:rPr>
          <w:rFonts w:ascii="Times New Roman" w:hAnsi="Times New Roman" w:cs="Times New Roman"/>
          <w:sz w:val="26"/>
          <w:szCs w:val="26"/>
        </w:rPr>
        <w:t xml:space="preserve">the Flynn </w:t>
      </w:r>
      <w:r w:rsidRPr="00094868">
        <w:rPr>
          <w:rFonts w:ascii="Times New Roman" w:eastAsia="Calibri" w:hAnsi="Times New Roman" w:cs="Times New Roman"/>
          <w:sz w:val="26"/>
          <w:szCs w:val="26"/>
        </w:rPr>
        <w:t xml:space="preserve">Complainants were granted </w:t>
      </w:r>
      <w:r w:rsidR="00B839DF">
        <w:rPr>
          <w:rFonts w:ascii="Times New Roman" w:eastAsia="Calibri" w:hAnsi="Times New Roman" w:cs="Times New Roman"/>
          <w:sz w:val="26"/>
          <w:szCs w:val="26"/>
        </w:rPr>
        <w:t>sixty</w:t>
      </w:r>
      <w:r w:rsidRPr="00094868">
        <w:rPr>
          <w:rFonts w:ascii="Times New Roman" w:eastAsia="Calibri" w:hAnsi="Times New Roman" w:cs="Times New Roman"/>
          <w:sz w:val="26"/>
          <w:szCs w:val="26"/>
        </w:rPr>
        <w:t xml:space="preserve"> days for Exceptions and </w:t>
      </w:r>
      <w:r w:rsidR="00B839DF">
        <w:rPr>
          <w:rFonts w:ascii="Times New Roman" w:eastAsia="Calibri" w:hAnsi="Times New Roman" w:cs="Times New Roman"/>
          <w:sz w:val="26"/>
          <w:szCs w:val="26"/>
        </w:rPr>
        <w:t>thirty</w:t>
      </w:r>
      <w:r w:rsidRPr="00094868">
        <w:rPr>
          <w:rFonts w:ascii="Times New Roman" w:eastAsia="Calibri" w:hAnsi="Times New Roman" w:cs="Times New Roman"/>
          <w:sz w:val="26"/>
          <w:szCs w:val="26"/>
        </w:rPr>
        <w:t xml:space="preserve"> days for Repl</w:t>
      </w:r>
      <w:r w:rsidR="00B839DF">
        <w:rPr>
          <w:rFonts w:ascii="Times New Roman" w:eastAsia="Calibri" w:hAnsi="Times New Roman" w:cs="Times New Roman"/>
          <w:sz w:val="26"/>
          <w:szCs w:val="26"/>
        </w:rPr>
        <w:t>ies to</w:t>
      </w:r>
      <w:r w:rsidRPr="00094868">
        <w:rPr>
          <w:rFonts w:ascii="Times New Roman" w:eastAsia="Calibri" w:hAnsi="Times New Roman" w:cs="Times New Roman"/>
          <w:sz w:val="26"/>
          <w:szCs w:val="26"/>
        </w:rPr>
        <w:t xml:space="preserve"> </w:t>
      </w:r>
      <w:r w:rsidRPr="00094868">
        <w:rPr>
          <w:rFonts w:ascii="Times New Roman" w:eastAsia="Calibri" w:hAnsi="Times New Roman" w:cs="Times New Roman"/>
          <w:sz w:val="26"/>
          <w:szCs w:val="26"/>
        </w:rPr>
        <w:lastRenderedPageBreak/>
        <w:t xml:space="preserve">Exceptions, and all other Parties were granted </w:t>
      </w:r>
      <w:r w:rsidR="00B839DF">
        <w:rPr>
          <w:rFonts w:ascii="Times New Roman" w:eastAsia="Calibri" w:hAnsi="Times New Roman" w:cs="Times New Roman"/>
          <w:sz w:val="26"/>
          <w:szCs w:val="26"/>
        </w:rPr>
        <w:t>fifty-five</w:t>
      </w:r>
      <w:r w:rsidRPr="00094868">
        <w:rPr>
          <w:rFonts w:ascii="Times New Roman" w:eastAsia="Calibri" w:hAnsi="Times New Roman" w:cs="Times New Roman"/>
          <w:sz w:val="26"/>
          <w:szCs w:val="26"/>
        </w:rPr>
        <w:t> days for Exceptions and</w:t>
      </w:r>
      <w:r w:rsidR="00446868">
        <w:rPr>
          <w:rFonts w:ascii="Times New Roman" w:eastAsia="Calibri" w:hAnsi="Times New Roman" w:cs="Times New Roman"/>
          <w:sz w:val="26"/>
          <w:szCs w:val="26"/>
        </w:rPr>
        <w:t xml:space="preserve"> </w:t>
      </w:r>
      <w:r w:rsidR="00B839DF">
        <w:rPr>
          <w:rFonts w:ascii="Times New Roman" w:eastAsia="Calibri" w:hAnsi="Times New Roman" w:cs="Times New Roman"/>
          <w:sz w:val="26"/>
          <w:szCs w:val="26"/>
        </w:rPr>
        <w:t>twenty-five</w:t>
      </w:r>
      <w:r w:rsidRPr="00094868">
        <w:rPr>
          <w:rFonts w:ascii="Times New Roman" w:eastAsia="Calibri" w:hAnsi="Times New Roman" w:cs="Times New Roman"/>
          <w:sz w:val="26"/>
          <w:szCs w:val="26"/>
        </w:rPr>
        <w:t xml:space="preserve"> days for Repl</w:t>
      </w:r>
      <w:r w:rsidR="00B839DF">
        <w:rPr>
          <w:rFonts w:ascii="Times New Roman" w:eastAsia="Calibri" w:hAnsi="Times New Roman" w:cs="Times New Roman"/>
          <w:sz w:val="26"/>
          <w:szCs w:val="26"/>
        </w:rPr>
        <w:t>ies to</w:t>
      </w:r>
      <w:r w:rsidRPr="00094868">
        <w:rPr>
          <w:rFonts w:ascii="Times New Roman" w:eastAsia="Calibri" w:hAnsi="Times New Roman" w:cs="Times New Roman"/>
          <w:sz w:val="26"/>
          <w:szCs w:val="26"/>
        </w:rPr>
        <w:t xml:space="preserve"> Exceptions. </w:t>
      </w:r>
    </w:p>
    <w:p w14:paraId="10CFE3F6" w14:textId="77777777" w:rsidR="00EA7192" w:rsidRPr="00094868" w:rsidRDefault="00EA7192" w:rsidP="004222AB">
      <w:pPr>
        <w:pStyle w:val="ListParagraph"/>
        <w:ind w:firstLine="0"/>
        <w:contextualSpacing/>
        <w:rPr>
          <w:b/>
          <w:bCs/>
          <w:sz w:val="26"/>
          <w:szCs w:val="26"/>
          <w:u w:val="single"/>
        </w:rPr>
      </w:pPr>
    </w:p>
    <w:p w14:paraId="00E85CDE" w14:textId="790497E1" w:rsidR="008A4B5A" w:rsidRPr="00094868" w:rsidRDefault="00EA7192" w:rsidP="004222AB">
      <w:pPr>
        <w:pStyle w:val="Heading3"/>
        <w:spacing w:line="360" w:lineRule="auto"/>
      </w:pPr>
      <w:bookmarkStart w:id="13" w:name="_Toc87262118"/>
      <w:r w:rsidRPr="00094868">
        <w:t>Exceptions and Replies</w:t>
      </w:r>
      <w:bookmarkEnd w:id="13"/>
    </w:p>
    <w:p w14:paraId="7F702CC5" w14:textId="77777777" w:rsidR="00122105" w:rsidRPr="00094868" w:rsidRDefault="00122105" w:rsidP="004222AB">
      <w:pPr>
        <w:keepNext/>
        <w:spacing w:after="0" w:line="360" w:lineRule="auto"/>
        <w:ind w:firstLine="1440"/>
        <w:rPr>
          <w:rFonts w:ascii="Times New Roman" w:hAnsi="Times New Roman" w:cs="Times New Roman"/>
          <w:sz w:val="26"/>
          <w:szCs w:val="26"/>
        </w:rPr>
      </w:pPr>
    </w:p>
    <w:p w14:paraId="0AFFC049" w14:textId="38F181BC" w:rsidR="001709F2" w:rsidRPr="00094868" w:rsidRDefault="00122105" w:rsidP="004222AB">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Exceptions were </w:t>
      </w:r>
      <w:r w:rsidR="007C0B2F" w:rsidRPr="00094868">
        <w:rPr>
          <w:rFonts w:ascii="Times New Roman" w:hAnsi="Times New Roman" w:cs="Times New Roman"/>
          <w:sz w:val="26"/>
          <w:szCs w:val="26"/>
        </w:rPr>
        <w:t xml:space="preserve">filed </w:t>
      </w:r>
      <w:r w:rsidR="001110EE" w:rsidRPr="00094868">
        <w:rPr>
          <w:rFonts w:ascii="Times New Roman" w:hAnsi="Times New Roman" w:cs="Times New Roman"/>
          <w:sz w:val="26"/>
          <w:szCs w:val="26"/>
        </w:rPr>
        <w:t xml:space="preserve">by </w:t>
      </w:r>
      <w:r w:rsidR="00DC32E6" w:rsidRPr="00094868">
        <w:rPr>
          <w:rFonts w:ascii="Times New Roman" w:hAnsi="Times New Roman" w:cs="Times New Roman"/>
          <w:sz w:val="26"/>
          <w:szCs w:val="26"/>
        </w:rPr>
        <w:t xml:space="preserve">East Goshen and Downingtown </w:t>
      </w:r>
      <w:r w:rsidR="007A1BF6" w:rsidRPr="00094868">
        <w:rPr>
          <w:rFonts w:ascii="Times New Roman" w:hAnsi="Times New Roman" w:cs="Times New Roman"/>
          <w:sz w:val="26"/>
          <w:szCs w:val="26"/>
        </w:rPr>
        <w:t>on June 3, 2021, by Chester</w:t>
      </w:r>
      <w:r w:rsidRPr="00094868">
        <w:rPr>
          <w:rFonts w:ascii="Times New Roman" w:hAnsi="Times New Roman" w:cs="Times New Roman"/>
          <w:sz w:val="26"/>
          <w:szCs w:val="26"/>
        </w:rPr>
        <w:t xml:space="preserve">, </w:t>
      </w:r>
      <w:r w:rsidR="00F76923" w:rsidRPr="00094868">
        <w:rPr>
          <w:rFonts w:ascii="Times New Roman" w:hAnsi="Times New Roman" w:cs="Times New Roman"/>
          <w:sz w:val="26"/>
          <w:szCs w:val="26"/>
        </w:rPr>
        <w:t>Uwc</w:t>
      </w:r>
      <w:r w:rsidR="000F43D4" w:rsidRPr="00094868">
        <w:rPr>
          <w:rFonts w:ascii="Times New Roman" w:hAnsi="Times New Roman" w:cs="Times New Roman"/>
          <w:sz w:val="26"/>
          <w:szCs w:val="26"/>
        </w:rPr>
        <w:t>h</w:t>
      </w:r>
      <w:r w:rsidR="00F76923" w:rsidRPr="00094868">
        <w:rPr>
          <w:rFonts w:ascii="Times New Roman" w:hAnsi="Times New Roman" w:cs="Times New Roman"/>
          <w:sz w:val="26"/>
          <w:szCs w:val="26"/>
        </w:rPr>
        <w:t xml:space="preserve">lan </w:t>
      </w:r>
      <w:r w:rsidR="000F43D4" w:rsidRPr="00094868">
        <w:rPr>
          <w:rFonts w:ascii="Times New Roman" w:hAnsi="Times New Roman" w:cs="Times New Roman"/>
          <w:sz w:val="26"/>
          <w:szCs w:val="26"/>
        </w:rPr>
        <w:t>(joining and adopting the Exceptions of Chester County)</w:t>
      </w:r>
      <w:r w:rsidR="00FB09C3" w:rsidRPr="00094868">
        <w:rPr>
          <w:rFonts w:ascii="Times New Roman" w:hAnsi="Times New Roman" w:cs="Times New Roman"/>
          <w:sz w:val="26"/>
          <w:szCs w:val="26"/>
        </w:rPr>
        <w:t xml:space="preserve">, and </w:t>
      </w:r>
      <w:r w:rsidR="007521A6" w:rsidRPr="00094868">
        <w:rPr>
          <w:rFonts w:ascii="Times New Roman" w:hAnsi="Times New Roman" w:cs="Times New Roman"/>
          <w:sz w:val="26"/>
          <w:szCs w:val="26"/>
        </w:rPr>
        <w:t xml:space="preserve">Sunoco </w:t>
      </w:r>
      <w:r w:rsidR="00EC4A56" w:rsidRPr="00094868">
        <w:rPr>
          <w:rFonts w:ascii="Times New Roman" w:hAnsi="Times New Roman" w:cs="Times New Roman"/>
          <w:sz w:val="26"/>
          <w:szCs w:val="26"/>
        </w:rPr>
        <w:t>on June 7, 202</w:t>
      </w:r>
      <w:r w:rsidR="00AC21ED">
        <w:rPr>
          <w:rFonts w:ascii="Times New Roman" w:hAnsi="Times New Roman" w:cs="Times New Roman"/>
          <w:sz w:val="26"/>
          <w:szCs w:val="26"/>
        </w:rPr>
        <w:t>1</w:t>
      </w:r>
      <w:r w:rsidR="00EC4A56" w:rsidRPr="00094868">
        <w:rPr>
          <w:rFonts w:ascii="Times New Roman" w:hAnsi="Times New Roman" w:cs="Times New Roman"/>
          <w:sz w:val="26"/>
          <w:szCs w:val="26"/>
        </w:rPr>
        <w:t xml:space="preserve">, </w:t>
      </w:r>
      <w:r w:rsidR="00F42402">
        <w:rPr>
          <w:rFonts w:ascii="Times New Roman" w:hAnsi="Times New Roman" w:cs="Times New Roman"/>
          <w:sz w:val="26"/>
          <w:szCs w:val="26"/>
        </w:rPr>
        <w:t xml:space="preserve">by </w:t>
      </w:r>
      <w:r w:rsidR="009323C1">
        <w:rPr>
          <w:rFonts w:ascii="Times New Roman" w:hAnsi="Times New Roman" w:cs="Times New Roman"/>
          <w:sz w:val="26"/>
          <w:szCs w:val="26"/>
        </w:rPr>
        <w:t xml:space="preserve">Ms. </w:t>
      </w:r>
      <w:r w:rsidR="00DE3906" w:rsidRPr="00094868">
        <w:rPr>
          <w:rFonts w:ascii="Times New Roman" w:hAnsi="Times New Roman" w:cs="Times New Roman"/>
          <w:sz w:val="26"/>
          <w:szCs w:val="26"/>
        </w:rPr>
        <w:t>DiBernardino</w:t>
      </w:r>
      <w:r w:rsidR="00715E81" w:rsidRPr="00094868">
        <w:rPr>
          <w:rFonts w:ascii="Times New Roman" w:hAnsi="Times New Roman" w:cs="Times New Roman"/>
          <w:sz w:val="26"/>
          <w:szCs w:val="26"/>
        </w:rPr>
        <w:t xml:space="preserve"> on June 8, 2021, </w:t>
      </w:r>
      <w:r w:rsidR="00F42402">
        <w:rPr>
          <w:rFonts w:ascii="Times New Roman" w:hAnsi="Times New Roman" w:cs="Times New Roman"/>
          <w:sz w:val="26"/>
          <w:szCs w:val="26"/>
        </w:rPr>
        <w:t xml:space="preserve">and by </w:t>
      </w:r>
      <w:r w:rsidR="00E0529B">
        <w:rPr>
          <w:rFonts w:ascii="Times New Roman" w:hAnsi="Times New Roman" w:cs="Times New Roman"/>
          <w:sz w:val="26"/>
          <w:szCs w:val="26"/>
        </w:rPr>
        <w:t xml:space="preserve">the </w:t>
      </w:r>
      <w:r w:rsidR="00715E81" w:rsidRPr="00094868">
        <w:rPr>
          <w:rFonts w:ascii="Times New Roman" w:hAnsi="Times New Roman" w:cs="Times New Roman"/>
          <w:sz w:val="26"/>
          <w:szCs w:val="26"/>
        </w:rPr>
        <w:t xml:space="preserve">Andover HOA on </w:t>
      </w:r>
      <w:r w:rsidR="001709F2" w:rsidRPr="00094868">
        <w:rPr>
          <w:rFonts w:ascii="Times New Roman" w:hAnsi="Times New Roman" w:cs="Times New Roman"/>
          <w:sz w:val="26"/>
          <w:szCs w:val="26"/>
        </w:rPr>
        <w:t xml:space="preserve">June 14, 2021.  </w:t>
      </w:r>
    </w:p>
    <w:p w14:paraId="6E0BFE02" w14:textId="77777777" w:rsidR="007C0B2F" w:rsidRPr="00094868" w:rsidRDefault="007C0B2F" w:rsidP="004222AB">
      <w:pPr>
        <w:spacing w:after="0" w:line="360" w:lineRule="auto"/>
        <w:ind w:firstLine="1440"/>
        <w:rPr>
          <w:rFonts w:ascii="Times New Roman" w:hAnsi="Times New Roman" w:cs="Times New Roman"/>
          <w:sz w:val="26"/>
          <w:szCs w:val="26"/>
        </w:rPr>
      </w:pPr>
    </w:p>
    <w:p w14:paraId="4AF0B4C5" w14:textId="658E4CE8" w:rsidR="007C45AF" w:rsidRPr="00094868" w:rsidRDefault="00122105" w:rsidP="004222AB">
      <w:pPr>
        <w:spacing w:after="0" w:line="360" w:lineRule="auto"/>
        <w:ind w:firstLine="1440"/>
        <w:rPr>
          <w:rFonts w:ascii="Times New Roman" w:hAnsi="Times New Roman" w:cs="Times New Roman"/>
          <w:sz w:val="26"/>
          <w:szCs w:val="26"/>
        </w:rPr>
      </w:pPr>
      <w:r w:rsidRPr="001C1E63">
        <w:rPr>
          <w:rFonts w:ascii="Times New Roman" w:hAnsi="Times New Roman" w:cs="Times New Roman"/>
          <w:sz w:val="26"/>
          <w:szCs w:val="26"/>
        </w:rPr>
        <w:t>Repl</w:t>
      </w:r>
      <w:r w:rsidR="00D561BD" w:rsidRPr="001C1E63">
        <w:rPr>
          <w:rFonts w:ascii="Times New Roman" w:hAnsi="Times New Roman" w:cs="Times New Roman"/>
          <w:sz w:val="26"/>
          <w:szCs w:val="26"/>
        </w:rPr>
        <w:t>ies to</w:t>
      </w:r>
      <w:r w:rsidRPr="001C1E63">
        <w:rPr>
          <w:rFonts w:ascii="Times New Roman" w:hAnsi="Times New Roman" w:cs="Times New Roman"/>
          <w:sz w:val="26"/>
          <w:szCs w:val="26"/>
        </w:rPr>
        <w:t xml:space="preserve"> Exceptions were filed </w:t>
      </w:r>
      <w:r w:rsidR="001709F2" w:rsidRPr="001C1E63">
        <w:rPr>
          <w:rFonts w:ascii="Times New Roman" w:hAnsi="Times New Roman" w:cs="Times New Roman"/>
          <w:sz w:val="26"/>
          <w:szCs w:val="26"/>
        </w:rPr>
        <w:t>by</w:t>
      </w:r>
      <w:r w:rsidR="008428CE" w:rsidRPr="001C1E63">
        <w:rPr>
          <w:rFonts w:ascii="Times New Roman" w:hAnsi="Times New Roman" w:cs="Times New Roman"/>
          <w:sz w:val="26"/>
          <w:szCs w:val="26"/>
        </w:rPr>
        <w:t>:</w:t>
      </w:r>
      <w:r w:rsidR="001709F2" w:rsidRPr="001C1E63">
        <w:rPr>
          <w:rFonts w:ascii="Times New Roman" w:hAnsi="Times New Roman" w:cs="Times New Roman"/>
          <w:sz w:val="26"/>
          <w:szCs w:val="26"/>
        </w:rPr>
        <w:t xml:space="preserve"> </w:t>
      </w:r>
      <w:r w:rsidR="007E46DC">
        <w:rPr>
          <w:rFonts w:ascii="Times New Roman" w:hAnsi="Times New Roman" w:cs="Times New Roman"/>
          <w:sz w:val="26"/>
          <w:szCs w:val="26"/>
        </w:rPr>
        <w:t xml:space="preserve"> </w:t>
      </w:r>
      <w:r w:rsidR="001709F2" w:rsidRPr="001C1E63">
        <w:rPr>
          <w:rFonts w:ascii="Times New Roman" w:hAnsi="Times New Roman" w:cs="Times New Roman"/>
          <w:sz w:val="26"/>
          <w:szCs w:val="26"/>
        </w:rPr>
        <w:t>Downingto</w:t>
      </w:r>
      <w:r w:rsidR="00DC5006" w:rsidRPr="001C1E63">
        <w:rPr>
          <w:rFonts w:ascii="Times New Roman" w:hAnsi="Times New Roman" w:cs="Times New Roman"/>
          <w:sz w:val="26"/>
          <w:szCs w:val="26"/>
        </w:rPr>
        <w:t>wn</w:t>
      </w:r>
      <w:r w:rsidR="00B206DD" w:rsidRPr="001C1E63">
        <w:rPr>
          <w:rFonts w:ascii="Times New Roman" w:hAnsi="Times New Roman" w:cs="Times New Roman"/>
          <w:sz w:val="26"/>
          <w:szCs w:val="26"/>
        </w:rPr>
        <w:t>, Rose Tree</w:t>
      </w:r>
      <w:r w:rsidR="001C1E63" w:rsidRPr="001C1E63">
        <w:rPr>
          <w:rFonts w:ascii="Times New Roman" w:hAnsi="Times New Roman" w:cs="Times New Roman"/>
          <w:sz w:val="26"/>
          <w:szCs w:val="26"/>
        </w:rPr>
        <w:t>, Media and East Goshen School Districts</w:t>
      </w:r>
      <w:r w:rsidR="00DC5006" w:rsidRPr="001C1E63">
        <w:rPr>
          <w:rFonts w:ascii="Times New Roman" w:hAnsi="Times New Roman" w:cs="Times New Roman"/>
          <w:sz w:val="26"/>
          <w:szCs w:val="26"/>
        </w:rPr>
        <w:t xml:space="preserve">, </w:t>
      </w:r>
      <w:r w:rsidRPr="001C1E63">
        <w:rPr>
          <w:rFonts w:ascii="Times New Roman" w:hAnsi="Times New Roman" w:cs="Times New Roman"/>
          <w:sz w:val="26"/>
          <w:szCs w:val="26"/>
        </w:rPr>
        <w:t xml:space="preserve">on July </w:t>
      </w:r>
      <w:r w:rsidR="00DC5006" w:rsidRPr="001C1E63">
        <w:rPr>
          <w:rFonts w:ascii="Times New Roman" w:hAnsi="Times New Roman" w:cs="Times New Roman"/>
          <w:sz w:val="26"/>
          <w:szCs w:val="26"/>
        </w:rPr>
        <w:t>1, 2021</w:t>
      </w:r>
      <w:r w:rsidR="008428CE" w:rsidRPr="001C1E63">
        <w:rPr>
          <w:rFonts w:ascii="Times New Roman" w:hAnsi="Times New Roman" w:cs="Times New Roman"/>
          <w:sz w:val="26"/>
          <w:szCs w:val="26"/>
        </w:rPr>
        <w:t>;</w:t>
      </w:r>
      <w:r w:rsidR="00DC5006" w:rsidRPr="001C1E63">
        <w:rPr>
          <w:rFonts w:ascii="Times New Roman" w:hAnsi="Times New Roman" w:cs="Times New Roman"/>
          <w:sz w:val="26"/>
          <w:szCs w:val="26"/>
        </w:rPr>
        <w:t xml:space="preserve"> </w:t>
      </w:r>
      <w:r w:rsidR="00E90D7C" w:rsidRPr="001C1E63">
        <w:rPr>
          <w:rFonts w:ascii="Times New Roman" w:hAnsi="Times New Roman" w:cs="Times New Roman"/>
          <w:sz w:val="26"/>
          <w:szCs w:val="26"/>
        </w:rPr>
        <w:t xml:space="preserve">the </w:t>
      </w:r>
      <w:r w:rsidR="00DC5006" w:rsidRPr="001C1E63">
        <w:rPr>
          <w:rFonts w:ascii="Times New Roman" w:hAnsi="Times New Roman" w:cs="Times New Roman"/>
          <w:sz w:val="26"/>
          <w:szCs w:val="26"/>
        </w:rPr>
        <w:t xml:space="preserve">Flynn Complainants </w:t>
      </w:r>
      <w:r w:rsidR="00A14479" w:rsidRPr="001C1E63">
        <w:rPr>
          <w:rFonts w:ascii="Times New Roman" w:hAnsi="Times New Roman" w:cs="Times New Roman"/>
          <w:sz w:val="26"/>
          <w:szCs w:val="26"/>
        </w:rPr>
        <w:t>on July 2, 2021</w:t>
      </w:r>
      <w:r w:rsidR="008428CE" w:rsidRPr="001C1E63">
        <w:rPr>
          <w:rFonts w:ascii="Times New Roman" w:hAnsi="Times New Roman" w:cs="Times New Roman"/>
          <w:sz w:val="26"/>
          <w:szCs w:val="26"/>
        </w:rPr>
        <w:t>;</w:t>
      </w:r>
      <w:r w:rsidR="00A14479" w:rsidRPr="001C1E63">
        <w:rPr>
          <w:rFonts w:ascii="Times New Roman" w:hAnsi="Times New Roman" w:cs="Times New Roman"/>
          <w:sz w:val="26"/>
          <w:szCs w:val="26"/>
        </w:rPr>
        <w:t xml:space="preserve"> Sunoco on July 2, 2021</w:t>
      </w:r>
      <w:r w:rsidR="008428CE" w:rsidRPr="001C1E63">
        <w:rPr>
          <w:rFonts w:ascii="Times New Roman" w:hAnsi="Times New Roman" w:cs="Times New Roman"/>
          <w:sz w:val="26"/>
          <w:szCs w:val="26"/>
        </w:rPr>
        <w:t>;</w:t>
      </w:r>
      <w:r w:rsidR="00A14479" w:rsidRPr="001C1E63">
        <w:rPr>
          <w:rFonts w:ascii="Times New Roman" w:hAnsi="Times New Roman" w:cs="Times New Roman"/>
          <w:sz w:val="26"/>
          <w:szCs w:val="26"/>
        </w:rPr>
        <w:t xml:space="preserve"> Range Resources, Ju</w:t>
      </w:r>
      <w:r w:rsidR="00BA1ECE" w:rsidRPr="001C1E63">
        <w:rPr>
          <w:rFonts w:ascii="Times New Roman" w:hAnsi="Times New Roman" w:cs="Times New Roman"/>
          <w:sz w:val="26"/>
          <w:szCs w:val="26"/>
        </w:rPr>
        <w:t>l</w:t>
      </w:r>
      <w:r w:rsidR="00A14479" w:rsidRPr="001C1E63">
        <w:rPr>
          <w:rFonts w:ascii="Times New Roman" w:hAnsi="Times New Roman" w:cs="Times New Roman"/>
          <w:sz w:val="26"/>
          <w:szCs w:val="26"/>
        </w:rPr>
        <w:t>y 2, 2021</w:t>
      </w:r>
      <w:r w:rsidR="008428CE" w:rsidRPr="001C1E63">
        <w:rPr>
          <w:rFonts w:ascii="Times New Roman" w:hAnsi="Times New Roman" w:cs="Times New Roman"/>
          <w:sz w:val="26"/>
          <w:szCs w:val="26"/>
        </w:rPr>
        <w:t>;</w:t>
      </w:r>
      <w:r w:rsidR="00A14479" w:rsidRPr="001C1E63">
        <w:rPr>
          <w:rFonts w:ascii="Times New Roman" w:hAnsi="Times New Roman" w:cs="Times New Roman"/>
          <w:sz w:val="26"/>
          <w:szCs w:val="26"/>
        </w:rPr>
        <w:t xml:space="preserve"> </w:t>
      </w:r>
      <w:r w:rsidR="000122B7" w:rsidRPr="001C1E63">
        <w:rPr>
          <w:rFonts w:ascii="Times New Roman" w:hAnsi="Times New Roman" w:cs="Times New Roman"/>
          <w:sz w:val="26"/>
          <w:szCs w:val="26"/>
        </w:rPr>
        <w:t>Chester County, July 2,</w:t>
      </w:r>
      <w:r w:rsidR="00E52EB0" w:rsidRPr="001C1E63">
        <w:rPr>
          <w:rFonts w:ascii="Times New Roman" w:hAnsi="Times New Roman" w:cs="Times New Roman"/>
          <w:sz w:val="26"/>
          <w:szCs w:val="26"/>
        </w:rPr>
        <w:t xml:space="preserve"> </w:t>
      </w:r>
      <w:r w:rsidR="000122B7" w:rsidRPr="001C1E63">
        <w:rPr>
          <w:rFonts w:ascii="Times New Roman" w:hAnsi="Times New Roman" w:cs="Times New Roman"/>
          <w:sz w:val="26"/>
          <w:szCs w:val="26"/>
        </w:rPr>
        <w:t>2021</w:t>
      </w:r>
      <w:r w:rsidR="008428CE" w:rsidRPr="001C1E63">
        <w:rPr>
          <w:rFonts w:ascii="Times New Roman" w:hAnsi="Times New Roman" w:cs="Times New Roman"/>
          <w:sz w:val="26"/>
          <w:szCs w:val="26"/>
        </w:rPr>
        <w:t>;</w:t>
      </w:r>
      <w:r w:rsidR="000122B7" w:rsidRPr="001C1E63">
        <w:rPr>
          <w:rFonts w:ascii="Times New Roman" w:hAnsi="Times New Roman" w:cs="Times New Roman"/>
          <w:sz w:val="26"/>
          <w:szCs w:val="26"/>
        </w:rPr>
        <w:t xml:space="preserve"> </w:t>
      </w:r>
      <w:r w:rsidR="008428CE" w:rsidRPr="001C1E63">
        <w:rPr>
          <w:rFonts w:ascii="Times New Roman" w:hAnsi="Times New Roman" w:cs="Times New Roman"/>
          <w:sz w:val="26"/>
          <w:szCs w:val="26"/>
        </w:rPr>
        <w:t xml:space="preserve">and </w:t>
      </w:r>
      <w:r w:rsidR="000122B7" w:rsidRPr="001C1E63">
        <w:rPr>
          <w:rFonts w:ascii="Times New Roman" w:hAnsi="Times New Roman" w:cs="Times New Roman"/>
          <w:sz w:val="26"/>
          <w:szCs w:val="26"/>
        </w:rPr>
        <w:t>Uwchlan (</w:t>
      </w:r>
      <w:r w:rsidR="00BA1ECE" w:rsidRPr="001C1E63">
        <w:rPr>
          <w:rFonts w:ascii="Times New Roman" w:hAnsi="Times New Roman" w:cs="Times New Roman"/>
          <w:sz w:val="26"/>
          <w:szCs w:val="26"/>
        </w:rPr>
        <w:t>j</w:t>
      </w:r>
      <w:r w:rsidR="000122B7" w:rsidRPr="001C1E63">
        <w:rPr>
          <w:rFonts w:ascii="Times New Roman" w:hAnsi="Times New Roman" w:cs="Times New Roman"/>
          <w:sz w:val="26"/>
          <w:szCs w:val="26"/>
        </w:rPr>
        <w:t>oining and adopting the Reply Exceptions of Chester) on July 2, 2021</w:t>
      </w:r>
      <w:r w:rsidRPr="001C1E63">
        <w:rPr>
          <w:rFonts w:ascii="Times New Roman" w:hAnsi="Times New Roman" w:cs="Times New Roman"/>
          <w:sz w:val="26"/>
          <w:szCs w:val="26"/>
        </w:rPr>
        <w:t>.</w:t>
      </w:r>
    </w:p>
    <w:p w14:paraId="613D16C1" w14:textId="77777777" w:rsidR="001C1E63" w:rsidRPr="00094868" w:rsidRDefault="001C1E63" w:rsidP="004222AB">
      <w:pPr>
        <w:spacing w:after="0" w:line="360" w:lineRule="auto"/>
        <w:ind w:firstLine="1440"/>
        <w:rPr>
          <w:rFonts w:ascii="Times New Roman" w:hAnsi="Times New Roman" w:cs="Times New Roman"/>
          <w:sz w:val="26"/>
          <w:szCs w:val="26"/>
        </w:rPr>
      </w:pPr>
    </w:p>
    <w:p w14:paraId="0253DE15" w14:textId="78D6CBB7" w:rsidR="00523426" w:rsidRDefault="00044612" w:rsidP="004222AB">
      <w:pPr>
        <w:pStyle w:val="Heading1"/>
      </w:pPr>
      <w:bookmarkStart w:id="14" w:name="_Toc87262119"/>
      <w:r>
        <w:t>DISCUSSION</w:t>
      </w:r>
      <w:bookmarkEnd w:id="14"/>
    </w:p>
    <w:p w14:paraId="63521BF2" w14:textId="77777777" w:rsidR="008B4248" w:rsidRPr="008B4248" w:rsidRDefault="008B4248" w:rsidP="004222AB">
      <w:pPr>
        <w:spacing w:line="360" w:lineRule="auto"/>
      </w:pPr>
    </w:p>
    <w:p w14:paraId="65B49FEA" w14:textId="3602DDE1" w:rsidR="00415DC3" w:rsidRPr="00094868" w:rsidRDefault="00523426" w:rsidP="0025536C">
      <w:pPr>
        <w:pStyle w:val="Heading2"/>
        <w:numPr>
          <w:ilvl w:val="0"/>
          <w:numId w:val="0"/>
        </w:numPr>
        <w:ind w:left="720" w:hanging="720"/>
      </w:pPr>
      <w:bookmarkStart w:id="15" w:name="_Toc87262120"/>
      <w:r>
        <w:t>A.</w:t>
      </w:r>
      <w:r>
        <w:tab/>
      </w:r>
      <w:r w:rsidR="00415DC3" w:rsidRPr="00094868">
        <w:t>Legal Standards</w:t>
      </w:r>
      <w:bookmarkEnd w:id="15"/>
    </w:p>
    <w:p w14:paraId="1B6B22D6" w14:textId="38ABE63E" w:rsidR="007C45AF" w:rsidRDefault="007C45AF" w:rsidP="004222AB">
      <w:pPr>
        <w:keepNext/>
        <w:spacing w:after="0" w:line="360" w:lineRule="auto"/>
        <w:ind w:firstLine="1440"/>
        <w:contextualSpacing/>
        <w:rPr>
          <w:rFonts w:ascii="Times New Roman" w:eastAsia="Times New Roman" w:hAnsi="Times New Roman" w:cs="Times New Roman"/>
          <w:color w:val="000000" w:themeColor="text1"/>
          <w:sz w:val="26"/>
          <w:szCs w:val="26"/>
        </w:rPr>
      </w:pPr>
      <w:bookmarkStart w:id="16" w:name="_Hlk39487795"/>
      <w:bookmarkStart w:id="17" w:name="_Hlk39482196"/>
    </w:p>
    <w:p w14:paraId="35ACBA15" w14:textId="38EA1260" w:rsidR="00F81181" w:rsidRPr="004222AB" w:rsidRDefault="00F81181" w:rsidP="004222AB">
      <w:pPr>
        <w:keepNext/>
        <w:spacing w:after="0" w:line="360" w:lineRule="auto"/>
        <w:ind w:firstLine="1440"/>
        <w:contextualSpacing/>
        <w:rPr>
          <w:rFonts w:ascii="Times New Roman" w:eastAsia="Times New Roman" w:hAnsi="Times New Roman" w:cs="Times New Roman"/>
          <w:b/>
          <w:bCs/>
          <w:color w:val="000000" w:themeColor="text1"/>
          <w:sz w:val="26"/>
          <w:szCs w:val="26"/>
        </w:rPr>
      </w:pPr>
      <w:r w:rsidRPr="004222AB">
        <w:rPr>
          <w:rFonts w:ascii="Times New Roman" w:eastAsia="Times New Roman" w:hAnsi="Times New Roman" w:cs="Times New Roman"/>
          <w:b/>
          <w:bCs/>
          <w:color w:val="000000" w:themeColor="text1"/>
          <w:sz w:val="26"/>
          <w:szCs w:val="26"/>
        </w:rPr>
        <w:t>1.</w:t>
      </w:r>
      <w:r w:rsidRPr="004222AB">
        <w:rPr>
          <w:rFonts w:ascii="Times New Roman" w:eastAsia="Times New Roman" w:hAnsi="Times New Roman" w:cs="Times New Roman"/>
          <w:b/>
          <w:bCs/>
          <w:color w:val="000000" w:themeColor="text1"/>
          <w:sz w:val="26"/>
          <w:szCs w:val="26"/>
        </w:rPr>
        <w:tab/>
        <w:t>Burden of Proof</w:t>
      </w:r>
    </w:p>
    <w:p w14:paraId="06CFB3E9" w14:textId="77777777" w:rsidR="00F81181" w:rsidRPr="00094868" w:rsidRDefault="00F81181" w:rsidP="004222AB">
      <w:pPr>
        <w:keepNext/>
        <w:spacing w:after="0" w:line="360" w:lineRule="auto"/>
        <w:ind w:firstLine="1440"/>
        <w:contextualSpacing/>
        <w:rPr>
          <w:rFonts w:ascii="Times New Roman" w:eastAsia="Times New Roman" w:hAnsi="Times New Roman" w:cs="Times New Roman"/>
          <w:color w:val="000000" w:themeColor="text1"/>
          <w:sz w:val="26"/>
          <w:szCs w:val="26"/>
        </w:rPr>
      </w:pPr>
    </w:p>
    <w:p w14:paraId="7D32130A" w14:textId="5B21E25B" w:rsidR="008A44C6" w:rsidRPr="00094868" w:rsidRDefault="00F46796" w:rsidP="004222AB">
      <w:pPr>
        <w:keepNext/>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In the present proceeding, t</w:t>
      </w:r>
      <w:r w:rsidR="00D105E6" w:rsidRPr="00094868">
        <w:rPr>
          <w:rFonts w:ascii="Times New Roman" w:eastAsia="Times New Roman" w:hAnsi="Times New Roman" w:cs="Times New Roman"/>
          <w:color w:val="000000"/>
          <w:sz w:val="26"/>
          <w:szCs w:val="26"/>
        </w:rPr>
        <w:t>he Commission’s juris</w:t>
      </w:r>
      <w:r w:rsidRPr="00094868">
        <w:rPr>
          <w:rFonts w:ascii="Times New Roman" w:eastAsia="Times New Roman" w:hAnsi="Times New Roman" w:cs="Times New Roman"/>
          <w:color w:val="000000"/>
          <w:sz w:val="26"/>
          <w:szCs w:val="26"/>
        </w:rPr>
        <w:t xml:space="preserve">diction </w:t>
      </w:r>
      <w:r w:rsidR="00517492" w:rsidRPr="00094868">
        <w:rPr>
          <w:rFonts w:ascii="Times New Roman" w:eastAsia="Times New Roman" w:hAnsi="Times New Roman" w:cs="Times New Roman"/>
          <w:color w:val="000000"/>
          <w:sz w:val="26"/>
          <w:szCs w:val="26"/>
        </w:rPr>
        <w:t xml:space="preserve">over the </w:t>
      </w:r>
      <w:r w:rsidR="0077437C">
        <w:rPr>
          <w:rFonts w:ascii="Times New Roman" w:eastAsia="Times New Roman" w:hAnsi="Times New Roman" w:cs="Times New Roman"/>
          <w:color w:val="000000"/>
          <w:sz w:val="26"/>
          <w:szCs w:val="26"/>
        </w:rPr>
        <w:t>P</w:t>
      </w:r>
      <w:r w:rsidR="00517492" w:rsidRPr="00094868">
        <w:rPr>
          <w:rFonts w:ascii="Times New Roman" w:eastAsia="Times New Roman" w:hAnsi="Times New Roman" w:cs="Times New Roman"/>
          <w:color w:val="000000"/>
          <w:sz w:val="26"/>
          <w:szCs w:val="26"/>
        </w:rPr>
        <w:t xml:space="preserve">arties </w:t>
      </w:r>
      <w:r w:rsidRPr="00094868">
        <w:rPr>
          <w:rFonts w:ascii="Times New Roman" w:eastAsia="Times New Roman" w:hAnsi="Times New Roman" w:cs="Times New Roman"/>
          <w:color w:val="000000"/>
          <w:sz w:val="26"/>
          <w:szCs w:val="26"/>
        </w:rPr>
        <w:t xml:space="preserve">is established under </w:t>
      </w:r>
      <w:r w:rsidR="008A44C6" w:rsidRPr="00094868">
        <w:rPr>
          <w:rFonts w:ascii="Times New Roman" w:eastAsia="Times New Roman" w:hAnsi="Times New Roman" w:cs="Times New Roman"/>
          <w:color w:val="000000"/>
          <w:sz w:val="26"/>
          <w:szCs w:val="26"/>
        </w:rPr>
        <w:t xml:space="preserve">Section 701 of the Code </w:t>
      </w:r>
      <w:r w:rsidRPr="00094868">
        <w:rPr>
          <w:rFonts w:ascii="Times New Roman" w:eastAsia="Times New Roman" w:hAnsi="Times New Roman" w:cs="Times New Roman"/>
          <w:color w:val="000000"/>
          <w:sz w:val="26"/>
          <w:szCs w:val="26"/>
        </w:rPr>
        <w:t xml:space="preserve">which </w:t>
      </w:r>
      <w:r w:rsidR="008A44C6" w:rsidRPr="00094868">
        <w:rPr>
          <w:rFonts w:ascii="Times New Roman" w:eastAsia="Times New Roman" w:hAnsi="Times New Roman" w:cs="Times New Roman"/>
          <w:color w:val="000000"/>
          <w:sz w:val="26"/>
          <w:szCs w:val="26"/>
        </w:rPr>
        <w:t xml:space="preserve">authorizes any person, corporation or municipal corporation to file a written complaint regarding any act by a public utility in violation of the Code.  66 Pa. C.S. § 701.  As </w:t>
      </w:r>
      <w:r w:rsidR="00AE5A6B" w:rsidRPr="00094868">
        <w:rPr>
          <w:rFonts w:ascii="Times New Roman" w:eastAsia="Times New Roman" w:hAnsi="Times New Roman" w:cs="Times New Roman"/>
          <w:color w:val="000000"/>
          <w:sz w:val="26"/>
          <w:szCs w:val="26"/>
        </w:rPr>
        <w:t>S</w:t>
      </w:r>
      <w:r w:rsidR="00517492" w:rsidRPr="00094868">
        <w:rPr>
          <w:rFonts w:ascii="Times New Roman" w:eastAsia="Times New Roman" w:hAnsi="Times New Roman" w:cs="Times New Roman"/>
          <w:color w:val="000000"/>
          <w:sz w:val="26"/>
          <w:szCs w:val="26"/>
        </w:rPr>
        <w:t xml:space="preserve">unoco </w:t>
      </w:r>
      <w:r w:rsidR="008A44C6" w:rsidRPr="00094868">
        <w:rPr>
          <w:rFonts w:ascii="Times New Roman" w:eastAsia="Times New Roman" w:hAnsi="Times New Roman" w:cs="Times New Roman"/>
          <w:color w:val="000000"/>
          <w:sz w:val="26"/>
          <w:szCs w:val="26"/>
        </w:rPr>
        <w:t xml:space="preserve">is a certificated public utility pursuant to 66 Pa. C.S. § 102 (providing that a “public utility” includes </w:t>
      </w:r>
      <w:r w:rsidR="00C866A1">
        <w:rPr>
          <w:rFonts w:ascii="Times New Roman" w:eastAsia="Times New Roman" w:hAnsi="Times New Roman" w:cs="Times New Roman"/>
          <w:color w:val="000000"/>
          <w:sz w:val="26"/>
          <w:szCs w:val="26"/>
        </w:rPr>
        <w:t xml:space="preserve">an entity </w:t>
      </w:r>
      <w:r w:rsidR="008A44C6" w:rsidRPr="00094868">
        <w:rPr>
          <w:rFonts w:ascii="Times New Roman" w:eastAsia="Times New Roman" w:hAnsi="Times New Roman" w:cs="Times New Roman"/>
          <w:color w:val="000000"/>
          <w:sz w:val="26"/>
          <w:szCs w:val="26"/>
        </w:rPr>
        <w:t>providing intrastate transmission services of petroleum refined products and HVLs for shipper(s) to points with</w:t>
      </w:r>
      <w:r w:rsidR="00C54532">
        <w:rPr>
          <w:rFonts w:ascii="Times New Roman" w:eastAsia="Times New Roman" w:hAnsi="Times New Roman" w:cs="Times New Roman"/>
          <w:color w:val="000000"/>
          <w:sz w:val="26"/>
          <w:szCs w:val="26"/>
        </w:rPr>
        <w:t>in</w:t>
      </w:r>
      <w:r w:rsidR="008A44C6" w:rsidRPr="00094868">
        <w:rPr>
          <w:rFonts w:ascii="Times New Roman" w:eastAsia="Times New Roman" w:hAnsi="Times New Roman" w:cs="Times New Roman"/>
          <w:color w:val="000000"/>
          <w:sz w:val="26"/>
          <w:szCs w:val="26"/>
        </w:rPr>
        <w:t xml:space="preserve"> the state), </w:t>
      </w:r>
      <w:r w:rsidR="00C866A1">
        <w:rPr>
          <w:rFonts w:ascii="Times New Roman" w:eastAsia="Times New Roman" w:hAnsi="Times New Roman" w:cs="Times New Roman"/>
          <w:color w:val="000000"/>
          <w:sz w:val="26"/>
          <w:szCs w:val="26"/>
        </w:rPr>
        <w:t xml:space="preserve">the </w:t>
      </w:r>
      <w:r w:rsidR="008A44C6" w:rsidRPr="00094868">
        <w:rPr>
          <w:rFonts w:ascii="Times New Roman" w:eastAsia="Times New Roman" w:hAnsi="Times New Roman" w:cs="Times New Roman"/>
          <w:color w:val="000000"/>
          <w:sz w:val="26"/>
          <w:szCs w:val="26"/>
        </w:rPr>
        <w:t xml:space="preserve">Complainants in the instant case are authorized to file the formal complaints regarding acts of </w:t>
      </w:r>
      <w:r w:rsidR="00AE5A6B" w:rsidRPr="00094868">
        <w:rPr>
          <w:rFonts w:ascii="Times New Roman" w:eastAsia="Times New Roman" w:hAnsi="Times New Roman" w:cs="Times New Roman"/>
          <w:color w:val="000000"/>
          <w:sz w:val="26"/>
          <w:szCs w:val="26"/>
        </w:rPr>
        <w:t>S</w:t>
      </w:r>
      <w:r w:rsidR="004B3F7A">
        <w:rPr>
          <w:rFonts w:ascii="Times New Roman" w:eastAsia="Times New Roman" w:hAnsi="Times New Roman" w:cs="Times New Roman"/>
          <w:color w:val="000000"/>
          <w:sz w:val="26"/>
          <w:szCs w:val="26"/>
        </w:rPr>
        <w:t>unoco</w:t>
      </w:r>
      <w:r w:rsidR="008A44C6" w:rsidRPr="00094868">
        <w:rPr>
          <w:rFonts w:ascii="Times New Roman" w:eastAsia="Times New Roman" w:hAnsi="Times New Roman" w:cs="Times New Roman"/>
          <w:color w:val="000000"/>
          <w:sz w:val="26"/>
          <w:szCs w:val="26"/>
        </w:rPr>
        <w:t xml:space="preserve"> alleged to be in violation of the </w:t>
      </w:r>
      <w:r w:rsidR="008A44C6" w:rsidRPr="00094868">
        <w:rPr>
          <w:rFonts w:ascii="Times New Roman" w:eastAsia="Times New Roman" w:hAnsi="Times New Roman" w:cs="Times New Roman"/>
          <w:color w:val="000000"/>
          <w:sz w:val="26"/>
          <w:szCs w:val="26"/>
        </w:rPr>
        <w:lastRenderedPageBreak/>
        <w:t xml:space="preserve">Code and </w:t>
      </w:r>
      <w:r w:rsidR="00A7648A">
        <w:rPr>
          <w:rFonts w:ascii="Times New Roman" w:eastAsia="Times New Roman" w:hAnsi="Times New Roman" w:cs="Times New Roman"/>
          <w:color w:val="000000"/>
          <w:sz w:val="26"/>
          <w:szCs w:val="26"/>
        </w:rPr>
        <w:t xml:space="preserve">Commission </w:t>
      </w:r>
      <w:r w:rsidR="004B3F7A">
        <w:rPr>
          <w:rFonts w:ascii="Times New Roman" w:eastAsia="Times New Roman" w:hAnsi="Times New Roman" w:cs="Times New Roman"/>
          <w:color w:val="000000"/>
          <w:sz w:val="26"/>
          <w:szCs w:val="26"/>
        </w:rPr>
        <w:t>R</w:t>
      </w:r>
      <w:r w:rsidR="008A44C6" w:rsidRPr="00094868">
        <w:rPr>
          <w:rFonts w:ascii="Times New Roman" w:eastAsia="Times New Roman" w:hAnsi="Times New Roman" w:cs="Times New Roman"/>
          <w:color w:val="000000"/>
          <w:sz w:val="26"/>
          <w:szCs w:val="26"/>
        </w:rPr>
        <w:t xml:space="preserve">egulations.  </w:t>
      </w:r>
      <w:r w:rsidR="008A44C6" w:rsidRPr="00094868">
        <w:rPr>
          <w:rFonts w:ascii="Times New Roman" w:eastAsia="Times New Roman" w:hAnsi="Times New Roman" w:cs="Times New Roman"/>
          <w:i/>
          <w:color w:val="000000"/>
          <w:sz w:val="26"/>
          <w:szCs w:val="26"/>
        </w:rPr>
        <w:t xml:space="preserve">See Paul v. Alliance Petroleum Corp. a/k/a Diversified Prod. LLC, </w:t>
      </w:r>
      <w:r w:rsidR="008A44C6" w:rsidRPr="00094868">
        <w:rPr>
          <w:rFonts w:ascii="Times New Roman" w:eastAsia="Times New Roman" w:hAnsi="Times New Roman" w:cs="Times New Roman"/>
          <w:color w:val="000000"/>
          <w:sz w:val="26"/>
          <w:szCs w:val="26"/>
        </w:rPr>
        <w:t>C-2020-3021361 (Initial Decision issued January 8, 2021, Final</w:t>
      </w:r>
      <w:r w:rsidR="004222AB">
        <w:rPr>
          <w:rFonts w:ascii="Times New Roman" w:eastAsia="Times New Roman" w:hAnsi="Times New Roman" w:cs="Times New Roman"/>
          <w:color w:val="000000"/>
          <w:sz w:val="26"/>
          <w:szCs w:val="26"/>
        </w:rPr>
        <w:t> </w:t>
      </w:r>
      <w:r w:rsidR="008A44C6" w:rsidRPr="00094868">
        <w:rPr>
          <w:rFonts w:ascii="Times New Roman" w:eastAsia="Times New Roman" w:hAnsi="Times New Roman" w:cs="Times New Roman"/>
          <w:color w:val="000000"/>
          <w:sz w:val="26"/>
          <w:szCs w:val="26"/>
        </w:rPr>
        <w:t>Order entered February</w:t>
      </w:r>
      <w:r w:rsidR="00CE2B65" w:rsidRPr="00094868">
        <w:rPr>
          <w:rFonts w:ascii="Times New Roman" w:eastAsia="Times New Roman" w:hAnsi="Times New Roman" w:cs="Times New Roman"/>
          <w:color w:val="000000"/>
          <w:sz w:val="26"/>
          <w:szCs w:val="26"/>
        </w:rPr>
        <w:t> </w:t>
      </w:r>
      <w:r w:rsidR="008A44C6" w:rsidRPr="00094868">
        <w:rPr>
          <w:rFonts w:ascii="Times New Roman" w:eastAsia="Times New Roman" w:hAnsi="Times New Roman" w:cs="Times New Roman"/>
          <w:color w:val="000000"/>
          <w:sz w:val="26"/>
          <w:szCs w:val="26"/>
        </w:rPr>
        <w:t>9,</w:t>
      </w:r>
      <w:r w:rsidR="00CE2B65" w:rsidRPr="00094868">
        <w:rPr>
          <w:rFonts w:ascii="Times New Roman" w:eastAsia="Times New Roman" w:hAnsi="Times New Roman" w:cs="Times New Roman"/>
          <w:color w:val="000000"/>
          <w:sz w:val="26"/>
          <w:szCs w:val="26"/>
        </w:rPr>
        <w:t> </w:t>
      </w:r>
      <w:r w:rsidR="008A44C6" w:rsidRPr="00094868">
        <w:rPr>
          <w:rFonts w:ascii="Times New Roman" w:eastAsia="Times New Roman" w:hAnsi="Times New Roman" w:cs="Times New Roman"/>
          <w:color w:val="000000"/>
          <w:sz w:val="26"/>
          <w:szCs w:val="26"/>
        </w:rPr>
        <w:t xml:space="preserve">2021). </w:t>
      </w:r>
    </w:p>
    <w:p w14:paraId="05115455" w14:textId="77777777" w:rsidR="008A44C6" w:rsidRPr="00094868" w:rsidRDefault="008A44C6" w:rsidP="00094868">
      <w:pPr>
        <w:spacing w:after="0" w:line="360" w:lineRule="auto"/>
        <w:ind w:firstLine="1440"/>
        <w:rPr>
          <w:rFonts w:ascii="Times New Roman" w:eastAsia="Times New Roman" w:hAnsi="Times New Roman" w:cs="Times New Roman"/>
          <w:color w:val="000000"/>
          <w:sz w:val="26"/>
          <w:szCs w:val="26"/>
        </w:rPr>
      </w:pPr>
    </w:p>
    <w:p w14:paraId="4A016C73" w14:textId="2888993B" w:rsidR="006F3321" w:rsidRPr="00094868" w:rsidRDefault="006F3321" w:rsidP="00094868">
      <w:pPr>
        <w:spacing w:after="0" w:line="360" w:lineRule="auto"/>
        <w:ind w:firstLine="1440"/>
        <w:contextualSpacing/>
        <w:rPr>
          <w:rFonts w:ascii="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 xml:space="preserve">As the party seeking affirmative relief from the Commission, the complainant in a formal complaint proceeding has the burden of proof.  66 Pa. C.S. § 332(a).  </w:t>
      </w:r>
      <w:r w:rsidRPr="00094868">
        <w:rPr>
          <w:rFonts w:ascii="Times New Roman" w:hAnsi="Times New Roman" w:cs="Times New Roman"/>
          <w:color w:val="000000" w:themeColor="text1"/>
          <w:sz w:val="26"/>
          <w:szCs w:val="26"/>
        </w:rPr>
        <w:t>The evidence necessary to meet that burden must be substantial.</w:t>
      </w:r>
      <w:r w:rsidRPr="00094868">
        <w:rPr>
          <w:rFonts w:ascii="Times New Roman" w:eastAsia="Times New Roman" w:hAnsi="Times New Roman" w:cs="Times New Roman"/>
          <w:color w:val="000000" w:themeColor="text1"/>
          <w:sz w:val="26"/>
          <w:szCs w:val="26"/>
        </w:rPr>
        <w:t xml:space="preserve">  2 Pa. C.S. § 704.  “Substantial evidence” is such relevant evidence that a reasonable mind might accept as adequate to support a conclusion.  </w:t>
      </w:r>
      <w:r w:rsidRPr="00094868">
        <w:rPr>
          <w:rFonts w:ascii="Times New Roman" w:eastAsia="Times New Roman" w:hAnsi="Times New Roman" w:cs="Times New Roman"/>
          <w:i/>
          <w:color w:val="000000" w:themeColor="text1"/>
          <w:sz w:val="26"/>
          <w:szCs w:val="26"/>
        </w:rPr>
        <w:t>Consolidated Edison Company of New York v. National Labor Relations Board</w:t>
      </w:r>
      <w:r w:rsidRPr="00094868">
        <w:rPr>
          <w:rFonts w:ascii="Times New Roman" w:eastAsia="Times New Roman" w:hAnsi="Times New Roman" w:cs="Times New Roman"/>
          <w:color w:val="000000" w:themeColor="text1"/>
          <w:sz w:val="26"/>
          <w:szCs w:val="26"/>
        </w:rPr>
        <w:t xml:space="preserve">, 305 U.S. 197, 229, 59 S.Ct. 206, 217 (1938).  </w:t>
      </w:r>
      <w:r w:rsidRPr="00094868">
        <w:rPr>
          <w:rFonts w:ascii="Times New Roman" w:hAnsi="Times New Roman" w:cs="Times New Roman"/>
          <w:color w:val="000000" w:themeColor="text1"/>
          <w:sz w:val="26"/>
          <w:szCs w:val="26"/>
        </w:rPr>
        <w:t xml:space="preserve">More is required than a mere trace of evidence or a suspicion of the existence of a fact sought to be established.  </w:t>
      </w:r>
      <w:r w:rsidRPr="00094868">
        <w:rPr>
          <w:rFonts w:ascii="Times New Roman" w:hAnsi="Times New Roman" w:cs="Times New Roman"/>
          <w:i/>
          <w:color w:val="000000" w:themeColor="text1"/>
          <w:sz w:val="26"/>
          <w:szCs w:val="26"/>
        </w:rPr>
        <w:t>Norfolk &amp; Western Ry. Co. v. Pa. PUC</w:t>
      </w:r>
      <w:r w:rsidRPr="00094868">
        <w:rPr>
          <w:rFonts w:ascii="Times New Roman" w:hAnsi="Times New Roman" w:cs="Times New Roman"/>
          <w:iCs/>
          <w:color w:val="000000" w:themeColor="text1"/>
          <w:sz w:val="26"/>
          <w:szCs w:val="26"/>
        </w:rPr>
        <w:t>,</w:t>
      </w:r>
      <w:r w:rsidRPr="00094868">
        <w:rPr>
          <w:rFonts w:ascii="Times New Roman" w:hAnsi="Times New Roman" w:cs="Times New Roman"/>
          <w:color w:val="000000" w:themeColor="text1"/>
          <w:sz w:val="26"/>
          <w:szCs w:val="26"/>
        </w:rPr>
        <w:t xml:space="preserve"> 489 Pa. 109, 413 A.2d 1037 (1980).</w:t>
      </w:r>
    </w:p>
    <w:p w14:paraId="33AA5D9B" w14:textId="77777777" w:rsidR="006F3321" w:rsidRPr="00094868" w:rsidRDefault="006F3321" w:rsidP="00094868">
      <w:pPr>
        <w:spacing w:after="0" w:line="360" w:lineRule="auto"/>
        <w:ind w:firstLine="1440"/>
        <w:contextualSpacing/>
        <w:rPr>
          <w:rFonts w:ascii="Times New Roman" w:hAnsi="Times New Roman" w:cs="Times New Roman"/>
          <w:color w:val="000000" w:themeColor="text1"/>
          <w:sz w:val="26"/>
          <w:szCs w:val="26"/>
        </w:rPr>
      </w:pPr>
    </w:p>
    <w:p w14:paraId="29D5D761" w14:textId="46D4193F" w:rsidR="006F3321" w:rsidRPr="00094868" w:rsidRDefault="006F3321" w:rsidP="00094868">
      <w:pPr>
        <w:spacing w:after="0" w:line="360" w:lineRule="auto"/>
        <w:ind w:firstLine="1440"/>
        <w:contextualSpacing/>
        <w:rPr>
          <w:rFonts w:ascii="Times New Roman" w:hAnsi="Times New Roman" w:cs="Times New Roman"/>
          <w:color w:val="000000" w:themeColor="text1"/>
          <w:sz w:val="26"/>
          <w:szCs w:val="26"/>
        </w:rPr>
      </w:pPr>
      <w:r w:rsidRPr="00094868">
        <w:rPr>
          <w:rFonts w:ascii="Times New Roman" w:hAnsi="Times New Roman" w:cs="Times New Roman"/>
          <w:color w:val="000000" w:themeColor="text1"/>
          <w:sz w:val="26"/>
          <w:szCs w:val="26"/>
        </w:rPr>
        <w:t xml:space="preserve">To establish a sufficient case and satisfy the burden of proof, the Complainant must show that the respondent utility is responsible or accountable for the problem described in the Complaint.  </w:t>
      </w:r>
      <w:r w:rsidRPr="00094868">
        <w:rPr>
          <w:rFonts w:ascii="Times New Roman" w:hAnsi="Times New Roman" w:cs="Times New Roman"/>
          <w:i/>
          <w:color w:val="000000" w:themeColor="text1"/>
          <w:sz w:val="26"/>
          <w:szCs w:val="26"/>
        </w:rPr>
        <w:t>Patterson v. The Bell Telephone Company of Pennsylvania</w:t>
      </w:r>
      <w:r w:rsidRPr="00094868">
        <w:rPr>
          <w:rFonts w:ascii="Times New Roman" w:hAnsi="Times New Roman" w:cs="Times New Roman"/>
          <w:color w:val="000000" w:themeColor="text1"/>
          <w:sz w:val="26"/>
          <w:szCs w:val="26"/>
        </w:rPr>
        <w:t xml:space="preserve">, 72 Pa. P.U.C. 196 (1990).  </w:t>
      </w:r>
      <w:r w:rsidRPr="00094868">
        <w:rPr>
          <w:rFonts w:ascii="Times New Roman" w:eastAsia="Times New Roman" w:hAnsi="Times New Roman" w:cs="Times New Roman"/>
          <w:color w:val="000000" w:themeColor="text1"/>
          <w:sz w:val="26"/>
          <w:szCs w:val="26"/>
        </w:rPr>
        <w:t>The offense must be a violation of the Code, a Commission Regulation or Order or a violation of a Commission-approved tariff.  66</w:t>
      </w:r>
      <w:r w:rsidR="004222AB">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color w:val="000000" w:themeColor="text1"/>
          <w:sz w:val="26"/>
          <w:szCs w:val="26"/>
        </w:rPr>
        <w:t>Pa.</w:t>
      </w:r>
      <w:r w:rsidR="004222AB">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color w:val="000000" w:themeColor="text1"/>
          <w:sz w:val="26"/>
          <w:szCs w:val="26"/>
        </w:rPr>
        <w:t xml:space="preserve">C.S. § 701.  </w:t>
      </w:r>
      <w:r w:rsidRPr="00094868">
        <w:rPr>
          <w:rFonts w:ascii="Times New Roman" w:hAnsi="Times New Roman" w:cs="Times New Roman"/>
          <w:color w:val="000000" w:themeColor="text1"/>
          <w:sz w:val="26"/>
          <w:szCs w:val="26"/>
        </w:rPr>
        <w:t xml:space="preserve">Such a showing must be by a “preponderance of the evidence.”  </w:t>
      </w:r>
      <w:r w:rsidRPr="00094868">
        <w:rPr>
          <w:rFonts w:ascii="Times New Roman" w:hAnsi="Times New Roman" w:cs="Times New Roman"/>
          <w:i/>
          <w:iCs/>
          <w:color w:val="000000" w:themeColor="text1"/>
          <w:sz w:val="26"/>
          <w:szCs w:val="26"/>
        </w:rPr>
        <w:t>Samuel J. Lansberry, Inc. v. Pa. PUC</w:t>
      </w:r>
      <w:r w:rsidRPr="00094868">
        <w:rPr>
          <w:rFonts w:ascii="Times New Roman" w:hAnsi="Times New Roman" w:cs="Times New Roman"/>
          <w:color w:val="000000" w:themeColor="text1"/>
          <w:sz w:val="26"/>
          <w:szCs w:val="26"/>
        </w:rPr>
        <w:t xml:space="preserve">, 578 A.2d 600 (Pa. Cmwlth. 1990), </w:t>
      </w:r>
      <w:r w:rsidRPr="00094868">
        <w:rPr>
          <w:rFonts w:ascii="Times New Roman" w:hAnsi="Times New Roman" w:cs="Times New Roman"/>
          <w:i/>
          <w:color w:val="000000" w:themeColor="text1"/>
          <w:sz w:val="26"/>
          <w:szCs w:val="26"/>
        </w:rPr>
        <w:t>alloc. denied</w:t>
      </w:r>
      <w:r w:rsidRPr="00094868">
        <w:rPr>
          <w:rFonts w:ascii="Times New Roman" w:hAnsi="Times New Roman" w:cs="Times New Roman"/>
          <w:iCs/>
          <w:color w:val="000000" w:themeColor="text1"/>
          <w:sz w:val="26"/>
          <w:szCs w:val="26"/>
        </w:rPr>
        <w:t>,</w:t>
      </w:r>
      <w:r w:rsidRPr="00094868">
        <w:rPr>
          <w:rFonts w:ascii="Times New Roman" w:hAnsi="Times New Roman" w:cs="Times New Roman"/>
          <w:color w:val="000000" w:themeColor="text1"/>
          <w:sz w:val="26"/>
          <w:szCs w:val="26"/>
        </w:rPr>
        <w:t xml:space="preserve"> 529 Pa. 654, 602 A.2d 863 (1992).  That is, the Complainant’s evidence must be more convincing, by even the smallest amount, than that presented by the respondent.  </w:t>
      </w:r>
      <w:r w:rsidRPr="00094868">
        <w:rPr>
          <w:rFonts w:ascii="Times New Roman" w:hAnsi="Times New Roman" w:cs="Times New Roman"/>
          <w:i/>
          <w:color w:val="000000" w:themeColor="text1"/>
          <w:sz w:val="26"/>
          <w:szCs w:val="26"/>
        </w:rPr>
        <w:t>Se-Ling Hosiery, Inc. v. Margulies</w:t>
      </w:r>
      <w:r w:rsidRPr="00094868">
        <w:rPr>
          <w:rFonts w:ascii="Times New Roman" w:hAnsi="Times New Roman" w:cs="Times New Roman"/>
          <w:color w:val="000000" w:themeColor="text1"/>
          <w:sz w:val="26"/>
          <w:szCs w:val="26"/>
        </w:rPr>
        <w:t xml:space="preserve">, 364 Pa. 45, 70 A.2d 854 (1950).  </w:t>
      </w:r>
    </w:p>
    <w:p w14:paraId="0BB47670" w14:textId="77777777" w:rsidR="006F3321" w:rsidRPr="00094868" w:rsidRDefault="006F3321" w:rsidP="00094868">
      <w:pPr>
        <w:spacing w:after="0" w:line="360" w:lineRule="auto"/>
        <w:ind w:firstLine="1440"/>
        <w:contextualSpacing/>
        <w:rPr>
          <w:rFonts w:ascii="Times New Roman" w:eastAsia="Times New Roman" w:hAnsi="Times New Roman" w:cs="Times New Roman"/>
          <w:color w:val="000000" w:themeColor="text1"/>
          <w:sz w:val="26"/>
          <w:szCs w:val="26"/>
        </w:rPr>
      </w:pPr>
    </w:p>
    <w:p w14:paraId="25306421" w14:textId="2204AF0C" w:rsidR="006F3321" w:rsidRPr="00094868" w:rsidRDefault="006F3321" w:rsidP="004222AB">
      <w:pPr>
        <w:spacing w:after="0" w:line="360" w:lineRule="auto"/>
        <w:ind w:firstLine="1440"/>
        <w:contextualSpacing/>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The burden of proof is comprised of two distinct burdens:</w:t>
      </w:r>
      <w:r w:rsidR="008838D9">
        <w:rPr>
          <w:rFonts w:ascii="Times New Roman" w:eastAsia="Times New Roman" w:hAnsi="Times New Roman" w:cs="Times New Roman"/>
          <w:color w:val="000000" w:themeColor="text1"/>
          <w:sz w:val="26"/>
          <w:szCs w:val="26"/>
        </w:rPr>
        <w:t xml:space="preserve"> </w:t>
      </w:r>
      <w:r w:rsidRPr="00094868">
        <w:rPr>
          <w:rFonts w:ascii="Times New Roman" w:eastAsia="Times New Roman" w:hAnsi="Times New Roman" w:cs="Times New Roman"/>
          <w:color w:val="000000" w:themeColor="text1"/>
          <w:sz w:val="26"/>
          <w:szCs w:val="26"/>
        </w:rPr>
        <w:t xml:space="preserve"> (1) the burden of production; and (2) the burden of persuasion.  </w:t>
      </w:r>
      <w:r w:rsidRPr="00094868">
        <w:rPr>
          <w:rFonts w:ascii="Times New Roman" w:eastAsia="Times New Roman" w:hAnsi="Times New Roman" w:cs="Times New Roman"/>
          <w:i/>
          <w:color w:val="000000" w:themeColor="text1"/>
          <w:sz w:val="26"/>
          <w:szCs w:val="26"/>
        </w:rPr>
        <w:t>Hurley v. Hurley</w:t>
      </w:r>
      <w:r w:rsidRPr="00094868">
        <w:rPr>
          <w:rFonts w:ascii="Times New Roman" w:eastAsia="Times New Roman" w:hAnsi="Times New Roman" w:cs="Times New Roman"/>
          <w:color w:val="000000" w:themeColor="text1"/>
          <w:sz w:val="26"/>
          <w:szCs w:val="26"/>
        </w:rPr>
        <w:t xml:space="preserve">, 2000 Pa. Super. 178, 754 A.2d 1283 (2000).  The burden of production, also called the burden of going forward with the evidence, determines which party must come forward with evidence to </w:t>
      </w:r>
      <w:r w:rsidRPr="00094868">
        <w:rPr>
          <w:rFonts w:ascii="Times New Roman" w:eastAsia="Times New Roman" w:hAnsi="Times New Roman" w:cs="Times New Roman"/>
          <w:color w:val="000000" w:themeColor="text1"/>
          <w:sz w:val="26"/>
          <w:szCs w:val="26"/>
        </w:rPr>
        <w:lastRenderedPageBreak/>
        <w:t xml:space="preserve">support a particular claim or defense.  </w:t>
      </w:r>
      <w:r w:rsidRPr="00094868">
        <w:rPr>
          <w:rFonts w:ascii="Times New Roman" w:eastAsia="Times New Roman" w:hAnsi="Times New Roman" w:cs="Times New Roman"/>
          <w:i/>
          <w:color w:val="000000" w:themeColor="text1"/>
          <w:sz w:val="26"/>
          <w:szCs w:val="26"/>
        </w:rPr>
        <w:t>Scott and Linda Moore v. National Fuel Gas Distribution</w:t>
      </w:r>
      <w:r w:rsidRPr="00094868">
        <w:rPr>
          <w:rFonts w:ascii="Times New Roman" w:eastAsia="Times New Roman" w:hAnsi="Times New Roman" w:cs="Times New Roman"/>
          <w:color w:val="000000" w:themeColor="text1"/>
          <w:sz w:val="26"/>
          <w:szCs w:val="26"/>
        </w:rPr>
        <w:t>, Docket No. C-2014-2458555 (Initial Decision issued May 11, 2015</w:t>
      </w:r>
      <w:r w:rsidR="00177437">
        <w:rPr>
          <w:rFonts w:ascii="Times New Roman" w:eastAsia="Times New Roman" w:hAnsi="Times New Roman" w:cs="Times New Roman"/>
          <w:color w:val="000000" w:themeColor="text1"/>
          <w:sz w:val="26"/>
          <w:szCs w:val="26"/>
        </w:rPr>
        <w:t>;</w:t>
      </w:r>
      <w:r w:rsidR="006C6EEC">
        <w:rPr>
          <w:rFonts w:ascii="Times New Roman" w:eastAsia="Times New Roman" w:hAnsi="Times New Roman" w:cs="Times New Roman"/>
          <w:color w:val="000000" w:themeColor="text1"/>
          <w:sz w:val="26"/>
          <w:szCs w:val="26"/>
        </w:rPr>
        <w:t xml:space="preserve"> Final Order entered August </w:t>
      </w:r>
      <w:r w:rsidR="002E1727">
        <w:rPr>
          <w:rFonts w:ascii="Times New Roman" w:eastAsia="Times New Roman" w:hAnsi="Times New Roman" w:cs="Times New Roman"/>
          <w:color w:val="000000" w:themeColor="text1"/>
          <w:sz w:val="26"/>
          <w:szCs w:val="26"/>
        </w:rPr>
        <w:t>25, 2015</w:t>
      </w:r>
      <w:r w:rsidRPr="00094868">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i/>
          <w:color w:val="000000" w:themeColor="text1"/>
          <w:sz w:val="26"/>
          <w:szCs w:val="26"/>
        </w:rPr>
        <w:t>Moore</w:t>
      </w:r>
      <w:r w:rsidRPr="00094868">
        <w:rPr>
          <w:rFonts w:ascii="Times New Roman" w:eastAsia="Times New Roman" w:hAnsi="Times New Roman" w:cs="Times New Roman"/>
          <w:color w:val="000000" w:themeColor="text1"/>
          <w:sz w:val="26"/>
          <w:szCs w:val="26"/>
        </w:rPr>
        <w:t xml:space="preserve">).  The burden of production goes to the legal sufficiency of a party’s claim or affirmative defense.  </w:t>
      </w:r>
      <w:r w:rsidRPr="00094868">
        <w:rPr>
          <w:rFonts w:ascii="Times New Roman" w:eastAsia="Times New Roman" w:hAnsi="Times New Roman" w:cs="Times New Roman"/>
          <w:i/>
          <w:color w:val="000000" w:themeColor="text1"/>
          <w:sz w:val="26"/>
          <w:szCs w:val="26"/>
        </w:rPr>
        <w:t>See Id</w:t>
      </w:r>
      <w:r w:rsidRPr="00094868">
        <w:rPr>
          <w:rFonts w:ascii="Times New Roman" w:eastAsia="Times New Roman" w:hAnsi="Times New Roman" w:cs="Times New Roman"/>
          <w:color w:val="000000" w:themeColor="text1"/>
          <w:sz w:val="26"/>
          <w:szCs w:val="26"/>
        </w:rPr>
        <w:t xml:space="preserve">.  It may shift between the parties during a hearing.  A complainant may establish a </w:t>
      </w:r>
      <w:r w:rsidRPr="00094868">
        <w:rPr>
          <w:rFonts w:ascii="Times New Roman" w:eastAsia="Times New Roman" w:hAnsi="Times New Roman" w:cs="Times New Roman"/>
          <w:i/>
          <w:iCs/>
          <w:color w:val="000000" w:themeColor="text1"/>
          <w:sz w:val="26"/>
          <w:szCs w:val="26"/>
        </w:rPr>
        <w:t xml:space="preserve">prima facie </w:t>
      </w:r>
      <w:r w:rsidRPr="00094868">
        <w:rPr>
          <w:rFonts w:ascii="Times New Roman" w:eastAsia="Times New Roman" w:hAnsi="Times New Roman" w:cs="Times New Roman"/>
          <w:color w:val="000000" w:themeColor="text1"/>
          <w:sz w:val="26"/>
          <w:szCs w:val="26"/>
        </w:rPr>
        <w:t xml:space="preserve">case with circumstantial evidence.  </w:t>
      </w:r>
      <w:r w:rsidRPr="00094868">
        <w:rPr>
          <w:rFonts w:ascii="Times New Roman" w:eastAsia="Times New Roman" w:hAnsi="Times New Roman" w:cs="Times New Roman"/>
          <w:i/>
          <w:color w:val="000000" w:themeColor="text1"/>
          <w:sz w:val="26"/>
          <w:szCs w:val="26"/>
        </w:rPr>
        <w:t>See</w:t>
      </w:r>
      <w:r w:rsidRPr="00094868">
        <w:rPr>
          <w:rFonts w:ascii="Times New Roman" w:eastAsia="Times New Roman" w:hAnsi="Times New Roman" w:cs="Times New Roman"/>
          <w:color w:val="000000" w:themeColor="text1"/>
          <w:sz w:val="26"/>
          <w:szCs w:val="26"/>
        </w:rPr>
        <w:t xml:space="preserve"> </w:t>
      </w:r>
      <w:r w:rsidRPr="00094868">
        <w:rPr>
          <w:rFonts w:ascii="Times New Roman" w:eastAsia="Times New Roman" w:hAnsi="Times New Roman" w:cs="Times New Roman"/>
          <w:i/>
          <w:iCs/>
          <w:color w:val="000000" w:themeColor="text1"/>
          <w:sz w:val="26"/>
          <w:szCs w:val="26"/>
        </w:rPr>
        <w:t>Milkie v. Pa. PUC</w:t>
      </w:r>
      <w:r w:rsidRPr="00094868">
        <w:rPr>
          <w:rFonts w:ascii="Times New Roman" w:eastAsia="Times New Roman" w:hAnsi="Times New Roman" w:cs="Times New Roman"/>
          <w:color w:val="000000" w:themeColor="text1"/>
          <w:sz w:val="26"/>
          <w:szCs w:val="26"/>
        </w:rPr>
        <w:t>, 768 A.2d 1217, 1220 (Pa.</w:t>
      </w:r>
      <w:r w:rsidR="004222AB">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color w:val="000000" w:themeColor="text1"/>
          <w:sz w:val="26"/>
          <w:szCs w:val="26"/>
        </w:rPr>
        <w:t>Cmwlth.</w:t>
      </w:r>
      <w:r w:rsidR="004222AB">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color w:val="000000" w:themeColor="text1"/>
          <w:sz w:val="26"/>
          <w:szCs w:val="26"/>
        </w:rPr>
        <w:t>2001) (</w:t>
      </w:r>
      <w:r w:rsidRPr="00094868">
        <w:rPr>
          <w:rFonts w:ascii="Times New Roman" w:eastAsia="Times New Roman" w:hAnsi="Times New Roman" w:cs="Times New Roman"/>
          <w:i/>
          <w:color w:val="000000" w:themeColor="text1"/>
          <w:sz w:val="26"/>
          <w:szCs w:val="26"/>
        </w:rPr>
        <w:t>Milkie</w:t>
      </w:r>
      <w:r w:rsidRPr="00094868">
        <w:rPr>
          <w:rFonts w:ascii="Times New Roman" w:eastAsia="Times New Roman" w:hAnsi="Times New Roman" w:cs="Times New Roman"/>
          <w:color w:val="000000" w:themeColor="text1"/>
          <w:sz w:val="26"/>
          <w:szCs w:val="26"/>
        </w:rPr>
        <w:t xml:space="preserve">).  If a complainant introduces sufficient evidence to establish legal sufficiency of the claim, also called a </w:t>
      </w:r>
      <w:r w:rsidRPr="00094868">
        <w:rPr>
          <w:rFonts w:ascii="Times New Roman" w:eastAsia="Times New Roman" w:hAnsi="Times New Roman" w:cs="Times New Roman"/>
          <w:i/>
          <w:color w:val="000000" w:themeColor="text1"/>
          <w:sz w:val="26"/>
          <w:szCs w:val="26"/>
        </w:rPr>
        <w:t>prima facie</w:t>
      </w:r>
      <w:r w:rsidRPr="00094868">
        <w:rPr>
          <w:rFonts w:ascii="Times New Roman" w:eastAsia="Times New Roman" w:hAnsi="Times New Roman" w:cs="Times New Roman"/>
          <w:color w:val="000000" w:themeColor="text1"/>
          <w:sz w:val="26"/>
          <w:szCs w:val="26"/>
        </w:rPr>
        <w:t xml:space="preserve"> case, the burden of production shifts to the utility to rebut the complainant’s evidence.  </w:t>
      </w:r>
      <w:r w:rsidRPr="00094868">
        <w:rPr>
          <w:rFonts w:ascii="Times New Roman" w:eastAsia="Times New Roman" w:hAnsi="Times New Roman" w:cs="Times New Roman"/>
          <w:i/>
          <w:color w:val="000000" w:themeColor="text1"/>
          <w:sz w:val="26"/>
          <w:szCs w:val="26"/>
        </w:rPr>
        <w:t>See Moore</w:t>
      </w:r>
      <w:r w:rsidRPr="00094868">
        <w:rPr>
          <w:rFonts w:ascii="Times New Roman" w:eastAsia="Times New Roman" w:hAnsi="Times New Roman" w:cs="Times New Roman"/>
          <w:color w:val="000000" w:themeColor="text1"/>
          <w:sz w:val="26"/>
          <w:szCs w:val="26"/>
        </w:rPr>
        <w:t>.</w:t>
      </w:r>
    </w:p>
    <w:p w14:paraId="4C7E1DBB" w14:textId="77777777" w:rsidR="006F3321" w:rsidRPr="00094868" w:rsidRDefault="006F3321" w:rsidP="004222AB">
      <w:pPr>
        <w:spacing w:after="0" w:line="360" w:lineRule="auto"/>
        <w:ind w:firstLine="1440"/>
        <w:contextualSpacing/>
        <w:rPr>
          <w:rFonts w:ascii="Times New Roman" w:eastAsia="Times New Roman" w:hAnsi="Times New Roman" w:cs="Times New Roman"/>
          <w:color w:val="000000" w:themeColor="text1"/>
          <w:sz w:val="26"/>
          <w:szCs w:val="26"/>
        </w:rPr>
      </w:pPr>
    </w:p>
    <w:p w14:paraId="1D475D50" w14:textId="2BCAC641" w:rsidR="006F3321" w:rsidRPr="00094868" w:rsidRDefault="006F3321" w:rsidP="004222AB">
      <w:pPr>
        <w:spacing w:after="0" w:line="360" w:lineRule="auto"/>
        <w:ind w:firstLine="1440"/>
        <w:contextualSpacing/>
        <w:rPr>
          <w:rFonts w:ascii="Times New Roman" w:eastAsia="Times New Roman" w:hAnsi="Times New Roman" w:cs="Times New Roman"/>
          <w:iCs/>
          <w:color w:val="000000" w:themeColor="text1"/>
          <w:sz w:val="26"/>
          <w:szCs w:val="26"/>
        </w:rPr>
      </w:pPr>
      <w:r w:rsidRPr="00094868">
        <w:rPr>
          <w:rFonts w:ascii="Times New Roman" w:eastAsia="Times New Roman" w:hAnsi="Times New Roman" w:cs="Times New Roman"/>
          <w:color w:val="000000" w:themeColor="text1"/>
          <w:sz w:val="26"/>
          <w:szCs w:val="26"/>
        </w:rPr>
        <w:t xml:space="preserve">If the utility introduces evidence sufficient to balance the evidence introduced by the complainant, that is, evidence of co-equal value or weight, the complainant’s burden of proof has not been satisfied and the burden of going forward with the evidence shifts back to the complainant, who must provide some additional evidence favorable to the complainant’s claim.  </w:t>
      </w:r>
      <w:r w:rsidRPr="00094868">
        <w:rPr>
          <w:rFonts w:ascii="Times New Roman" w:eastAsia="Times New Roman" w:hAnsi="Times New Roman" w:cs="Times New Roman"/>
          <w:i/>
          <w:color w:val="000000" w:themeColor="text1"/>
          <w:sz w:val="26"/>
          <w:szCs w:val="26"/>
        </w:rPr>
        <w:t>See Milkie</w:t>
      </w:r>
      <w:r w:rsidRPr="00094868">
        <w:rPr>
          <w:rFonts w:ascii="Times New Roman" w:eastAsia="Times New Roman" w:hAnsi="Times New Roman" w:cs="Times New Roman"/>
          <w:iCs/>
          <w:color w:val="000000" w:themeColor="text1"/>
          <w:sz w:val="26"/>
          <w:szCs w:val="26"/>
        </w:rPr>
        <w:t>,</w:t>
      </w:r>
      <w:r w:rsidRPr="00094868">
        <w:rPr>
          <w:rFonts w:ascii="Times New Roman" w:eastAsia="Times New Roman" w:hAnsi="Times New Roman" w:cs="Times New Roman"/>
          <w:i/>
          <w:color w:val="000000" w:themeColor="text1"/>
          <w:sz w:val="26"/>
          <w:szCs w:val="26"/>
        </w:rPr>
        <w:t xml:space="preserve"> </w:t>
      </w:r>
      <w:r w:rsidRPr="00094868">
        <w:rPr>
          <w:rFonts w:ascii="Times New Roman" w:eastAsia="Times New Roman" w:hAnsi="Times New Roman" w:cs="Times New Roman"/>
          <w:color w:val="000000" w:themeColor="text1"/>
          <w:sz w:val="26"/>
          <w:szCs w:val="26"/>
        </w:rPr>
        <w:t>768 A.2d at 1220</w:t>
      </w:r>
      <w:r w:rsidR="007819CC">
        <w:rPr>
          <w:rFonts w:ascii="Times New Roman" w:eastAsia="Times New Roman" w:hAnsi="Times New Roman" w:cs="Times New Roman"/>
          <w:color w:val="000000" w:themeColor="text1"/>
          <w:sz w:val="26"/>
          <w:szCs w:val="26"/>
        </w:rPr>
        <w:t>.</w:t>
      </w:r>
    </w:p>
    <w:p w14:paraId="55D37963" w14:textId="77777777" w:rsidR="006F3321" w:rsidRPr="00094868" w:rsidRDefault="006F3321" w:rsidP="004222AB">
      <w:pPr>
        <w:spacing w:after="0" w:line="360" w:lineRule="auto"/>
        <w:ind w:firstLine="1440"/>
        <w:contextualSpacing/>
        <w:rPr>
          <w:rFonts w:ascii="Times New Roman" w:eastAsia="Times New Roman" w:hAnsi="Times New Roman" w:cs="Times New Roman"/>
          <w:iCs/>
          <w:color w:val="000000" w:themeColor="text1"/>
          <w:sz w:val="26"/>
          <w:szCs w:val="26"/>
        </w:rPr>
      </w:pPr>
    </w:p>
    <w:p w14:paraId="2CE4B511" w14:textId="1650BE77" w:rsidR="006F3321" w:rsidRPr="00094868" w:rsidRDefault="006F3321" w:rsidP="004222AB">
      <w:pPr>
        <w:spacing w:after="0" w:line="360" w:lineRule="auto"/>
        <w:ind w:firstLine="1440"/>
        <w:contextualSpacing/>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 xml:space="preserve">Having produced sufficient evidence to establish legal sufficiency of a claim, the party with the burden of proof must also carry the burden of persuasion to be entitled to a favorable ruling.  </w:t>
      </w:r>
      <w:r w:rsidRPr="00094868">
        <w:rPr>
          <w:rFonts w:ascii="Times New Roman" w:eastAsia="Times New Roman" w:hAnsi="Times New Roman" w:cs="Times New Roman"/>
          <w:i/>
          <w:color w:val="000000" w:themeColor="text1"/>
          <w:sz w:val="26"/>
          <w:szCs w:val="26"/>
        </w:rPr>
        <w:t>See Moore</w:t>
      </w:r>
      <w:r w:rsidRPr="00094868">
        <w:rPr>
          <w:rFonts w:ascii="Times New Roman" w:eastAsia="Times New Roman" w:hAnsi="Times New Roman" w:cs="Times New Roman"/>
          <w:color w:val="000000" w:themeColor="text1"/>
          <w:sz w:val="26"/>
          <w:szCs w:val="26"/>
        </w:rPr>
        <w:t xml:space="preserve">.  While the burden of production may shift back and forth during a proceeding, the burden of persuasion never shifts; it always remains on a complainant as the party seeking affirmative relief from the Commission.  </w:t>
      </w:r>
      <w:r w:rsidRPr="00094868">
        <w:rPr>
          <w:rFonts w:ascii="Times New Roman" w:eastAsia="Times New Roman" w:hAnsi="Times New Roman" w:cs="Times New Roman"/>
          <w:i/>
          <w:color w:val="000000" w:themeColor="text1"/>
          <w:sz w:val="26"/>
          <w:szCs w:val="26"/>
        </w:rPr>
        <w:t xml:space="preserve">See </w:t>
      </w:r>
      <w:bookmarkStart w:id="18" w:name="_Hlk1639687"/>
      <w:r w:rsidRPr="00094868">
        <w:rPr>
          <w:rFonts w:ascii="Times New Roman" w:eastAsia="Times New Roman" w:hAnsi="Times New Roman" w:cs="Times New Roman"/>
          <w:i/>
          <w:color w:val="000000" w:themeColor="text1"/>
          <w:sz w:val="26"/>
          <w:szCs w:val="26"/>
        </w:rPr>
        <w:t>Milkie</w:t>
      </w:r>
      <w:r w:rsidRPr="00094868">
        <w:rPr>
          <w:rFonts w:ascii="Times New Roman" w:eastAsia="Times New Roman" w:hAnsi="Times New Roman" w:cs="Times New Roman"/>
          <w:iCs/>
          <w:color w:val="000000" w:themeColor="text1"/>
          <w:sz w:val="26"/>
          <w:szCs w:val="26"/>
        </w:rPr>
        <w:t>,</w:t>
      </w:r>
      <w:r w:rsidRPr="00094868">
        <w:rPr>
          <w:rFonts w:ascii="Times New Roman" w:eastAsia="Times New Roman" w:hAnsi="Times New Roman" w:cs="Times New Roman"/>
          <w:i/>
          <w:color w:val="000000" w:themeColor="text1"/>
          <w:sz w:val="26"/>
          <w:szCs w:val="26"/>
        </w:rPr>
        <w:t xml:space="preserve"> </w:t>
      </w:r>
      <w:r w:rsidRPr="00094868">
        <w:rPr>
          <w:rFonts w:ascii="Times New Roman" w:eastAsia="Times New Roman" w:hAnsi="Times New Roman" w:cs="Times New Roman"/>
          <w:color w:val="000000" w:themeColor="text1"/>
          <w:sz w:val="26"/>
          <w:szCs w:val="26"/>
        </w:rPr>
        <w:t>768 A.2d at 1220</w:t>
      </w:r>
      <w:bookmarkEnd w:id="18"/>
      <w:r w:rsidRPr="00094868">
        <w:rPr>
          <w:rFonts w:ascii="Times New Roman" w:eastAsia="Times New Roman" w:hAnsi="Times New Roman" w:cs="Times New Roman"/>
          <w:color w:val="000000" w:themeColor="text1"/>
          <w:sz w:val="26"/>
          <w:szCs w:val="26"/>
        </w:rPr>
        <w:t xml:space="preserve">; </w:t>
      </w:r>
      <w:r w:rsidRPr="00094868">
        <w:rPr>
          <w:rFonts w:ascii="Times New Roman" w:eastAsia="Times New Roman" w:hAnsi="Times New Roman" w:cs="Times New Roman"/>
          <w:i/>
          <w:color w:val="000000" w:themeColor="text1"/>
          <w:sz w:val="26"/>
          <w:szCs w:val="26"/>
        </w:rPr>
        <w:t>see also, Riedel v. County of Allegheny</w:t>
      </w:r>
      <w:r w:rsidRPr="00094868">
        <w:rPr>
          <w:rFonts w:ascii="Times New Roman" w:eastAsia="Times New Roman" w:hAnsi="Times New Roman" w:cs="Times New Roman"/>
          <w:color w:val="000000" w:themeColor="text1"/>
          <w:sz w:val="26"/>
          <w:szCs w:val="26"/>
        </w:rPr>
        <w:t xml:space="preserve">, 633 A.2d 1325, 1328, n. 11 (Pa. Cmwlth. 1993); </w:t>
      </w:r>
      <w:r w:rsidRPr="00094868">
        <w:rPr>
          <w:rFonts w:ascii="Times New Roman" w:eastAsia="Times New Roman" w:hAnsi="Times New Roman" w:cs="Times New Roman"/>
          <w:i/>
          <w:color w:val="000000" w:themeColor="text1"/>
          <w:sz w:val="26"/>
          <w:szCs w:val="26"/>
        </w:rPr>
        <w:t>see also</w:t>
      </w:r>
      <w:r w:rsidRPr="00094868">
        <w:rPr>
          <w:rFonts w:ascii="Times New Roman" w:eastAsia="Times New Roman" w:hAnsi="Times New Roman" w:cs="Times New Roman"/>
          <w:color w:val="000000" w:themeColor="text1"/>
          <w:sz w:val="26"/>
          <w:szCs w:val="26"/>
        </w:rPr>
        <w:t>,</w:t>
      </w:r>
      <w:r w:rsidRPr="00094868">
        <w:rPr>
          <w:rFonts w:ascii="Times New Roman" w:eastAsia="Times New Roman" w:hAnsi="Times New Roman" w:cs="Times New Roman"/>
          <w:i/>
          <w:color w:val="000000" w:themeColor="text1"/>
          <w:sz w:val="26"/>
          <w:szCs w:val="26"/>
        </w:rPr>
        <w:t xml:space="preserve"> Burleson</w:t>
      </w:r>
      <w:r w:rsidRPr="00094868">
        <w:rPr>
          <w:rFonts w:ascii="Times New Roman" w:eastAsia="Times New Roman" w:hAnsi="Times New Roman" w:cs="Times New Roman"/>
          <w:color w:val="000000" w:themeColor="text1"/>
          <w:sz w:val="26"/>
          <w:szCs w:val="26"/>
        </w:rPr>
        <w:t>, 443 A.2d at 1375</w:t>
      </w:r>
      <w:r w:rsidR="008838D9">
        <w:rPr>
          <w:rFonts w:ascii="Times New Roman" w:eastAsia="Times New Roman" w:hAnsi="Times New Roman" w:cs="Times New Roman"/>
          <w:color w:val="000000" w:themeColor="text1"/>
          <w:sz w:val="26"/>
          <w:szCs w:val="26"/>
        </w:rPr>
        <w:t>.</w:t>
      </w:r>
      <w:r w:rsidRPr="00094868">
        <w:rPr>
          <w:rFonts w:ascii="Times New Roman" w:eastAsia="Times New Roman" w:hAnsi="Times New Roman" w:cs="Times New Roman"/>
          <w:color w:val="000000" w:themeColor="text1"/>
          <w:sz w:val="26"/>
          <w:szCs w:val="26"/>
        </w:rPr>
        <w:t xml:space="preserve">  It is entirely possible for a party to carry the burden of production but not be entitled to a favorable ruling because the party did not carry the burden of persuasion.  </w:t>
      </w:r>
      <w:r w:rsidRPr="00094868">
        <w:rPr>
          <w:rFonts w:ascii="Times New Roman" w:eastAsia="Times New Roman" w:hAnsi="Times New Roman" w:cs="Times New Roman"/>
          <w:i/>
          <w:color w:val="000000" w:themeColor="text1"/>
          <w:sz w:val="26"/>
          <w:szCs w:val="26"/>
        </w:rPr>
        <w:t>See Moore.</w:t>
      </w:r>
      <w:r w:rsidRPr="00094868">
        <w:rPr>
          <w:rFonts w:ascii="Times New Roman" w:eastAsia="Times New Roman" w:hAnsi="Times New Roman" w:cs="Times New Roman"/>
          <w:color w:val="000000" w:themeColor="text1"/>
          <w:sz w:val="26"/>
          <w:szCs w:val="26"/>
        </w:rPr>
        <w:t xml:space="preserve">  In determining whether a </w:t>
      </w:r>
      <w:r w:rsidRPr="00094868">
        <w:rPr>
          <w:rFonts w:ascii="Times New Roman" w:eastAsia="Times New Roman" w:hAnsi="Times New Roman" w:cs="Times New Roman"/>
          <w:color w:val="000000" w:themeColor="text1"/>
          <w:sz w:val="26"/>
          <w:szCs w:val="26"/>
        </w:rPr>
        <w:lastRenderedPageBreak/>
        <w:t xml:space="preserve">complainant has met the burden of persuasion, the </w:t>
      </w:r>
      <w:r w:rsidR="00794017" w:rsidRPr="00094868">
        <w:rPr>
          <w:rFonts w:ascii="Times New Roman" w:eastAsia="Times New Roman" w:hAnsi="Times New Roman" w:cs="Times New Roman"/>
          <w:color w:val="000000" w:themeColor="text1"/>
          <w:sz w:val="26"/>
          <w:szCs w:val="26"/>
        </w:rPr>
        <w:t>factfinder</w:t>
      </w:r>
      <w:r w:rsidRPr="00094868">
        <w:rPr>
          <w:rFonts w:ascii="Times New Roman" w:eastAsia="Times New Roman" w:hAnsi="Times New Roman" w:cs="Times New Roman"/>
          <w:color w:val="000000" w:themeColor="text1"/>
          <w:sz w:val="26"/>
          <w:szCs w:val="26"/>
          <w:vertAlign w:val="superscript"/>
        </w:rPr>
        <w:footnoteReference w:id="7"/>
      </w:r>
      <w:r w:rsidRPr="00094868">
        <w:rPr>
          <w:rFonts w:ascii="Times New Roman" w:eastAsia="Times New Roman" w:hAnsi="Times New Roman" w:cs="Times New Roman"/>
          <w:color w:val="000000" w:themeColor="text1"/>
          <w:sz w:val="26"/>
          <w:szCs w:val="26"/>
        </w:rPr>
        <w:t xml:space="preserve"> may engage in determinations of credibility, may accept or reject testimony of any witness in whole or in part, and may accept or reject inferences from the evidence.</w:t>
      </w:r>
      <w:r w:rsidRPr="00094868">
        <w:rPr>
          <w:rFonts w:ascii="Times New Roman" w:eastAsia="Times New Roman" w:hAnsi="Times New Roman" w:cs="Times New Roman"/>
          <w:i/>
          <w:color w:val="000000" w:themeColor="text1"/>
          <w:sz w:val="26"/>
          <w:szCs w:val="26"/>
        </w:rPr>
        <w:t xml:space="preserve">  See Moore</w:t>
      </w:r>
      <w:r w:rsidRPr="00094868">
        <w:rPr>
          <w:rFonts w:ascii="Times New Roman" w:eastAsia="Times New Roman" w:hAnsi="Times New Roman" w:cs="Times New Roman"/>
          <w:color w:val="000000" w:themeColor="text1"/>
          <w:sz w:val="26"/>
          <w:szCs w:val="26"/>
        </w:rPr>
        <w:t>,</w:t>
      </w:r>
      <w:r w:rsidRPr="00094868">
        <w:rPr>
          <w:rFonts w:ascii="Times New Roman" w:eastAsia="Times New Roman" w:hAnsi="Times New Roman" w:cs="Times New Roman"/>
          <w:i/>
          <w:color w:val="000000" w:themeColor="text1"/>
          <w:sz w:val="26"/>
          <w:szCs w:val="26"/>
        </w:rPr>
        <w:t xml:space="preserve"> </w:t>
      </w:r>
      <w:r w:rsidRPr="00094868">
        <w:rPr>
          <w:rFonts w:ascii="Times New Roman" w:eastAsia="Times New Roman" w:hAnsi="Times New Roman" w:cs="Times New Roman"/>
          <w:color w:val="000000" w:themeColor="text1"/>
          <w:sz w:val="26"/>
          <w:szCs w:val="26"/>
        </w:rPr>
        <w:t xml:space="preserve">citing </w:t>
      </w:r>
      <w:r w:rsidRPr="00094868">
        <w:rPr>
          <w:rFonts w:ascii="Times New Roman" w:eastAsia="Calibri" w:hAnsi="Times New Roman" w:cs="Times New Roman"/>
          <w:i/>
          <w:spacing w:val="-3"/>
          <w:sz w:val="26"/>
          <w:szCs w:val="26"/>
        </w:rPr>
        <w:t>Suber v. Pa. Comm’n on Crime and Delinquency</w:t>
      </w:r>
      <w:r w:rsidRPr="00094868">
        <w:rPr>
          <w:rFonts w:ascii="Times New Roman" w:eastAsia="Calibri" w:hAnsi="Times New Roman" w:cs="Times New Roman"/>
          <w:spacing w:val="-3"/>
          <w:sz w:val="26"/>
          <w:szCs w:val="26"/>
        </w:rPr>
        <w:t xml:space="preserve">, 885 A.2d 678 (Pa. Cmwlth. 2005), </w:t>
      </w:r>
      <w:r w:rsidRPr="00094868">
        <w:rPr>
          <w:rFonts w:ascii="Times New Roman" w:eastAsia="Calibri" w:hAnsi="Times New Roman" w:cs="Times New Roman"/>
          <w:i/>
          <w:iCs/>
          <w:spacing w:val="-3"/>
          <w:sz w:val="26"/>
          <w:szCs w:val="26"/>
        </w:rPr>
        <w:t>appeal denied</w:t>
      </w:r>
      <w:r w:rsidRPr="00094868">
        <w:rPr>
          <w:rFonts w:ascii="Times New Roman" w:eastAsia="Calibri" w:hAnsi="Times New Roman" w:cs="Times New Roman"/>
          <w:spacing w:val="-3"/>
          <w:sz w:val="26"/>
          <w:szCs w:val="26"/>
        </w:rPr>
        <w:t>, 586 Pa. 776, 895 A.2d 1264 (2006).</w:t>
      </w:r>
    </w:p>
    <w:bookmarkEnd w:id="16"/>
    <w:bookmarkEnd w:id="17"/>
    <w:p w14:paraId="5D030871" w14:textId="77777777" w:rsidR="006F3321" w:rsidRPr="00094868" w:rsidRDefault="006F3321" w:rsidP="00094868">
      <w:pPr>
        <w:spacing w:after="0" w:line="360" w:lineRule="auto"/>
        <w:ind w:firstLine="1440"/>
        <w:contextualSpacing/>
        <w:rPr>
          <w:rFonts w:ascii="Times New Roman" w:eastAsia="Times New Roman" w:hAnsi="Times New Roman" w:cs="Times New Roman"/>
          <w:color w:val="000000" w:themeColor="text1"/>
          <w:sz w:val="26"/>
          <w:szCs w:val="26"/>
        </w:rPr>
      </w:pPr>
    </w:p>
    <w:p w14:paraId="5867CAE4" w14:textId="4485A39C" w:rsidR="006F3321" w:rsidRPr="00094868" w:rsidRDefault="006F3321" w:rsidP="00094868">
      <w:pPr>
        <w:spacing w:after="0" w:line="360" w:lineRule="auto"/>
        <w:ind w:firstLine="1440"/>
        <w:contextualSpacing/>
        <w:rPr>
          <w:rFonts w:ascii="Times New Roman" w:eastAsia="Times New Roman" w:hAnsi="Times New Roman" w:cs="Times New Roman"/>
          <w:color w:val="000000" w:themeColor="text1"/>
          <w:sz w:val="26"/>
          <w:szCs w:val="26"/>
        </w:rPr>
      </w:pPr>
      <w:bookmarkStart w:id="19" w:name="_Hlk24718624"/>
      <w:r w:rsidRPr="00094868">
        <w:rPr>
          <w:rFonts w:ascii="Times New Roman" w:eastAsia="Times New Roman" w:hAnsi="Times New Roman" w:cs="Times New Roman"/>
          <w:color w:val="000000" w:themeColor="text1"/>
          <w:sz w:val="26"/>
          <w:szCs w:val="26"/>
        </w:rPr>
        <w:t xml:space="preserve">At the hearing, a complainant may prove his/her claim through the complainant’s own personal testimony and/or “the testimony of others as well as other evidence that goes to that issue.”  </w:t>
      </w:r>
      <w:r w:rsidRPr="00094868">
        <w:rPr>
          <w:rFonts w:ascii="Times New Roman" w:eastAsia="Times New Roman" w:hAnsi="Times New Roman" w:cs="Times New Roman"/>
          <w:i/>
          <w:color w:val="000000" w:themeColor="text1"/>
          <w:sz w:val="26"/>
          <w:szCs w:val="26"/>
        </w:rPr>
        <w:t>Romeo v. Pa. PUC</w:t>
      </w:r>
      <w:r w:rsidRPr="00094868">
        <w:rPr>
          <w:rFonts w:ascii="Times New Roman" w:eastAsia="Times New Roman" w:hAnsi="Times New Roman" w:cs="Times New Roman"/>
          <w:color w:val="000000" w:themeColor="text1"/>
          <w:sz w:val="26"/>
          <w:szCs w:val="26"/>
        </w:rPr>
        <w:t>, 154 A.3d 422, 430 (Pa. Cmwlth. 2017) (</w:t>
      </w:r>
      <w:r w:rsidRPr="00094868">
        <w:rPr>
          <w:rFonts w:ascii="Times New Roman" w:eastAsia="Times New Roman" w:hAnsi="Times New Roman" w:cs="Times New Roman"/>
          <w:i/>
          <w:iCs/>
          <w:color w:val="000000" w:themeColor="text1"/>
          <w:sz w:val="26"/>
          <w:szCs w:val="26"/>
        </w:rPr>
        <w:t>Romeo</w:t>
      </w:r>
      <w:r w:rsidRPr="00094868">
        <w:rPr>
          <w:rFonts w:ascii="Times New Roman" w:eastAsia="Times New Roman" w:hAnsi="Times New Roman" w:cs="Times New Roman"/>
          <w:color w:val="000000" w:themeColor="text1"/>
          <w:sz w:val="26"/>
          <w:szCs w:val="26"/>
        </w:rPr>
        <w:t>).</w:t>
      </w:r>
    </w:p>
    <w:p w14:paraId="55E281D8" w14:textId="41FF2547" w:rsidR="00FE7FF1" w:rsidRDefault="00FE7FF1" w:rsidP="00094868">
      <w:pPr>
        <w:spacing w:after="0" w:line="360" w:lineRule="auto"/>
        <w:ind w:firstLine="1440"/>
        <w:contextualSpacing/>
        <w:rPr>
          <w:rFonts w:ascii="Times New Roman" w:eastAsia="Times New Roman" w:hAnsi="Times New Roman" w:cs="Times New Roman"/>
          <w:color w:val="000000" w:themeColor="text1"/>
          <w:sz w:val="26"/>
          <w:szCs w:val="26"/>
        </w:rPr>
      </w:pPr>
    </w:p>
    <w:p w14:paraId="7445DF32" w14:textId="17D8F522" w:rsidR="00413B8D" w:rsidRPr="004222AB" w:rsidRDefault="00413B8D" w:rsidP="00094868">
      <w:pPr>
        <w:spacing w:after="0" w:line="360" w:lineRule="auto"/>
        <w:ind w:firstLine="1440"/>
        <w:contextualSpacing/>
        <w:rPr>
          <w:rFonts w:ascii="Times New Roman" w:eastAsia="Times New Roman" w:hAnsi="Times New Roman" w:cs="Times New Roman"/>
          <w:b/>
          <w:bCs/>
          <w:color w:val="000000" w:themeColor="text1"/>
          <w:sz w:val="26"/>
          <w:szCs w:val="26"/>
        </w:rPr>
      </w:pPr>
      <w:r w:rsidRPr="004222AB">
        <w:rPr>
          <w:rFonts w:ascii="Times New Roman" w:eastAsia="Times New Roman" w:hAnsi="Times New Roman" w:cs="Times New Roman"/>
          <w:b/>
          <w:bCs/>
          <w:color w:val="000000" w:themeColor="text1"/>
          <w:sz w:val="26"/>
          <w:szCs w:val="26"/>
        </w:rPr>
        <w:t>2.</w:t>
      </w:r>
      <w:r w:rsidRPr="004222AB">
        <w:rPr>
          <w:rFonts w:ascii="Times New Roman" w:eastAsia="Times New Roman" w:hAnsi="Times New Roman" w:cs="Times New Roman"/>
          <w:b/>
          <w:bCs/>
          <w:color w:val="000000" w:themeColor="text1"/>
          <w:sz w:val="26"/>
          <w:szCs w:val="26"/>
        </w:rPr>
        <w:tab/>
      </w:r>
      <w:r w:rsidR="003A43C4" w:rsidRPr="004222AB">
        <w:rPr>
          <w:rFonts w:ascii="Times New Roman" w:eastAsia="Times New Roman" w:hAnsi="Times New Roman" w:cs="Times New Roman"/>
          <w:b/>
          <w:bCs/>
          <w:color w:val="000000" w:themeColor="text1"/>
          <w:sz w:val="26"/>
          <w:szCs w:val="26"/>
        </w:rPr>
        <w:t>Section 501</w:t>
      </w:r>
    </w:p>
    <w:p w14:paraId="0DB36079" w14:textId="77777777" w:rsidR="00BB2E6B" w:rsidRPr="00094868" w:rsidRDefault="00BB2E6B" w:rsidP="00094868">
      <w:pPr>
        <w:spacing w:after="0" w:line="360" w:lineRule="auto"/>
        <w:ind w:firstLine="1440"/>
        <w:contextualSpacing/>
        <w:rPr>
          <w:rFonts w:ascii="Times New Roman" w:eastAsia="Times New Roman" w:hAnsi="Times New Roman" w:cs="Times New Roman"/>
          <w:color w:val="000000" w:themeColor="text1"/>
          <w:sz w:val="26"/>
          <w:szCs w:val="26"/>
        </w:rPr>
      </w:pPr>
    </w:p>
    <w:p w14:paraId="6E3D176F" w14:textId="473542FE" w:rsidR="00FE7FF1" w:rsidRPr="00094868" w:rsidRDefault="00D375FC"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Commission’s </w:t>
      </w:r>
      <w:r w:rsidR="00A03B39" w:rsidRPr="00094868">
        <w:rPr>
          <w:rFonts w:ascii="Times New Roman" w:eastAsia="Times New Roman" w:hAnsi="Times New Roman" w:cs="Times New Roman"/>
          <w:color w:val="000000"/>
          <w:sz w:val="26"/>
          <w:szCs w:val="26"/>
        </w:rPr>
        <w:t xml:space="preserve">general power to regulate and oversee the operations of </w:t>
      </w:r>
      <w:r w:rsidR="002C35F0" w:rsidRPr="00094868">
        <w:rPr>
          <w:rFonts w:ascii="Times New Roman" w:eastAsia="Times New Roman" w:hAnsi="Times New Roman" w:cs="Times New Roman"/>
          <w:color w:val="000000"/>
          <w:sz w:val="26"/>
          <w:szCs w:val="26"/>
        </w:rPr>
        <w:t xml:space="preserve">public utilities, including Sunoco, </w:t>
      </w:r>
      <w:r w:rsidR="00FE7FF1" w:rsidRPr="00094868">
        <w:rPr>
          <w:rFonts w:ascii="Times New Roman" w:eastAsia="Times New Roman" w:hAnsi="Times New Roman" w:cs="Times New Roman"/>
          <w:color w:val="000000"/>
          <w:sz w:val="26"/>
          <w:szCs w:val="26"/>
        </w:rPr>
        <w:t xml:space="preserve">are set forth in 66 Pa. C.S. § 501, which provides in pertinent part: </w:t>
      </w:r>
    </w:p>
    <w:p w14:paraId="38B8F5F6" w14:textId="77777777" w:rsidR="00FE7FF1" w:rsidRPr="00094868" w:rsidRDefault="00FE7FF1" w:rsidP="00094868">
      <w:pPr>
        <w:spacing w:after="0"/>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2AC0A2EE" w14:textId="77777777" w:rsidR="00FE7FF1" w:rsidRPr="00094868" w:rsidRDefault="00FE7FF1" w:rsidP="0097640E">
      <w:pPr>
        <w:numPr>
          <w:ilvl w:val="0"/>
          <w:numId w:val="9"/>
        </w:numPr>
        <w:spacing w:after="0" w:line="249"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Enforcement of provisions of part.--In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and shall have the power to rescind or modify any such regulations or orders. </w:t>
      </w:r>
    </w:p>
    <w:p w14:paraId="3B373FA8" w14:textId="77777777" w:rsidR="00FE7FF1" w:rsidRPr="00094868" w:rsidRDefault="00FE7FF1" w:rsidP="00094868">
      <w:pPr>
        <w:spacing w:after="0"/>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5191D68A" w14:textId="77777777" w:rsidR="00FE7FF1" w:rsidRPr="00094868" w:rsidRDefault="00FE7FF1" w:rsidP="0097640E">
      <w:pPr>
        <w:numPr>
          <w:ilvl w:val="0"/>
          <w:numId w:val="9"/>
        </w:numPr>
        <w:spacing w:after="0" w:line="249"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Administrative authority and regulations.--The commission shall have general administrative power and </w:t>
      </w:r>
      <w:r w:rsidRPr="00094868">
        <w:rPr>
          <w:rFonts w:ascii="Times New Roman" w:eastAsia="Times New Roman" w:hAnsi="Times New Roman" w:cs="Times New Roman"/>
          <w:color w:val="000000"/>
          <w:sz w:val="26"/>
          <w:szCs w:val="26"/>
        </w:rPr>
        <w:lastRenderedPageBreak/>
        <w:t xml:space="preserve">authority to supervise and regulate all public utilities doing business within this Commonwealth.  .  .  . </w:t>
      </w:r>
    </w:p>
    <w:p w14:paraId="62E0430C" w14:textId="77777777" w:rsidR="00FE7FF1" w:rsidRPr="00094868" w:rsidRDefault="00FE7FF1" w:rsidP="00094868">
      <w:pPr>
        <w:spacing w:after="0"/>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5079182C" w14:textId="77777777" w:rsidR="00FE7FF1" w:rsidRPr="00094868" w:rsidRDefault="00FE7FF1" w:rsidP="0097640E">
      <w:pPr>
        <w:numPr>
          <w:ilvl w:val="0"/>
          <w:numId w:val="9"/>
        </w:numPr>
        <w:spacing w:after="0" w:line="249"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Compliance.--Every public utility, its officers, agents, and employees, and every other person or corporation subject to the provisions of this part, affected by or subject to any regulations or orders of the commission or of any court, made, issued, or entered under the provisions of this part, shall observe, obey, and comply with such regulations or orders, and the terms and conditions thereof. </w:t>
      </w:r>
    </w:p>
    <w:p w14:paraId="50A130A4" w14:textId="77777777" w:rsidR="00FE7FF1" w:rsidRPr="00094868" w:rsidRDefault="00FE7FF1" w:rsidP="004222AB">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52D3E98E" w14:textId="3588B62F" w:rsidR="00FE7FF1" w:rsidRDefault="00FE7FF1" w:rsidP="004222AB">
      <w:pPr>
        <w:spacing w:after="0" w:line="360" w:lineRule="auto"/>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66 Pa. C.S. § 501.  Thus, the Commission is vested with authority to supervise and regulate Sunoco and to create or amend regulations.</w:t>
      </w:r>
      <w:r w:rsidR="008B28AF" w:rsidRPr="00094868">
        <w:rPr>
          <w:rFonts w:ascii="Times New Roman" w:eastAsia="Times New Roman" w:hAnsi="Times New Roman" w:cs="Times New Roman"/>
          <w:color w:val="000000"/>
          <w:sz w:val="26"/>
          <w:szCs w:val="26"/>
        </w:rPr>
        <w:t xml:space="preserve">  </w:t>
      </w:r>
    </w:p>
    <w:p w14:paraId="58C1F3B4" w14:textId="23AF16EF" w:rsidR="00BB2E6B" w:rsidRDefault="00BB2E6B" w:rsidP="004222AB">
      <w:pPr>
        <w:spacing w:after="0" w:line="360" w:lineRule="auto"/>
        <w:rPr>
          <w:rFonts w:ascii="Times New Roman" w:eastAsia="Times New Roman" w:hAnsi="Times New Roman" w:cs="Times New Roman"/>
          <w:color w:val="000000"/>
          <w:sz w:val="26"/>
          <w:szCs w:val="26"/>
        </w:rPr>
      </w:pPr>
    </w:p>
    <w:p w14:paraId="0F0FA0CD" w14:textId="42599561" w:rsidR="00BB2E6B" w:rsidRPr="004222AB" w:rsidRDefault="00BB2E6B" w:rsidP="004222AB">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4222AB">
        <w:rPr>
          <w:rFonts w:ascii="Times New Roman" w:eastAsia="Times New Roman" w:hAnsi="Times New Roman" w:cs="Times New Roman"/>
          <w:b/>
          <w:bCs/>
          <w:color w:val="000000"/>
          <w:sz w:val="26"/>
          <w:szCs w:val="26"/>
        </w:rPr>
        <w:t>3.</w:t>
      </w:r>
      <w:r w:rsidRPr="004222AB">
        <w:rPr>
          <w:rFonts w:ascii="Times New Roman" w:eastAsia="Times New Roman" w:hAnsi="Times New Roman" w:cs="Times New Roman"/>
          <w:b/>
          <w:bCs/>
          <w:color w:val="000000"/>
          <w:sz w:val="26"/>
          <w:szCs w:val="26"/>
        </w:rPr>
        <w:tab/>
      </w:r>
      <w:r w:rsidR="003A43C4" w:rsidRPr="004222AB">
        <w:rPr>
          <w:rFonts w:ascii="Times New Roman" w:eastAsia="Times New Roman" w:hAnsi="Times New Roman" w:cs="Times New Roman"/>
          <w:b/>
          <w:bCs/>
          <w:color w:val="000000"/>
          <w:sz w:val="26"/>
          <w:szCs w:val="26"/>
        </w:rPr>
        <w:t xml:space="preserve">Section 101 </w:t>
      </w:r>
    </w:p>
    <w:p w14:paraId="26B3CE98" w14:textId="56AE834E" w:rsidR="00FE7FF1" w:rsidRPr="00094868" w:rsidRDefault="00FE7FF1" w:rsidP="004222AB">
      <w:pPr>
        <w:spacing w:after="0" w:line="360" w:lineRule="auto"/>
        <w:rPr>
          <w:rFonts w:ascii="Times New Roman" w:eastAsia="Times New Roman" w:hAnsi="Times New Roman" w:cs="Times New Roman"/>
          <w:color w:val="000000"/>
          <w:sz w:val="26"/>
          <w:szCs w:val="26"/>
        </w:rPr>
      </w:pPr>
    </w:p>
    <w:p w14:paraId="1A208FE6" w14:textId="2B9E4665" w:rsidR="00FE7FF1" w:rsidRPr="00094868" w:rsidRDefault="00FE7FF1" w:rsidP="004222AB">
      <w:pPr>
        <w:spacing w:after="0" w:line="360" w:lineRule="auto"/>
        <w:ind w:firstLine="1440"/>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sz w:val="26"/>
          <w:szCs w:val="26"/>
        </w:rPr>
        <w:t>The Commission</w:t>
      </w:r>
      <w:r w:rsidR="00A362C4" w:rsidRPr="00094868">
        <w:rPr>
          <w:rFonts w:ascii="Times New Roman" w:eastAsia="Times New Roman" w:hAnsi="Times New Roman" w:cs="Times New Roman"/>
          <w:color w:val="000000"/>
          <w:sz w:val="26"/>
          <w:szCs w:val="26"/>
        </w:rPr>
        <w:t xml:space="preserve">’s authority extends </w:t>
      </w:r>
      <w:r w:rsidRPr="00094868">
        <w:rPr>
          <w:rFonts w:ascii="Times New Roman" w:eastAsia="Times New Roman" w:hAnsi="Times New Roman" w:cs="Times New Roman"/>
          <w:color w:val="000000"/>
          <w:sz w:val="26"/>
          <w:szCs w:val="26"/>
        </w:rPr>
        <w:t xml:space="preserve">only </w:t>
      </w:r>
      <w:r w:rsidR="001E6672">
        <w:rPr>
          <w:rFonts w:ascii="Times New Roman" w:eastAsia="Times New Roman" w:hAnsi="Times New Roman" w:cs="Times New Roman"/>
          <w:color w:val="000000"/>
          <w:sz w:val="26"/>
          <w:szCs w:val="26"/>
        </w:rPr>
        <w:t xml:space="preserve">to </w:t>
      </w:r>
      <w:r w:rsidRPr="00094868">
        <w:rPr>
          <w:rFonts w:ascii="Times New Roman" w:eastAsia="Times New Roman" w:hAnsi="Times New Roman" w:cs="Times New Roman"/>
          <w:color w:val="000000"/>
          <w:sz w:val="26"/>
          <w:szCs w:val="26"/>
        </w:rPr>
        <w:t>th</w:t>
      </w:r>
      <w:r w:rsidR="00A362C4" w:rsidRPr="00094868">
        <w:rPr>
          <w:rFonts w:ascii="Times New Roman" w:eastAsia="Times New Roman" w:hAnsi="Times New Roman" w:cs="Times New Roman"/>
          <w:color w:val="000000"/>
          <w:sz w:val="26"/>
          <w:szCs w:val="26"/>
        </w:rPr>
        <w:t xml:space="preserve">ose matters </w:t>
      </w:r>
      <w:r w:rsidRPr="00094868">
        <w:rPr>
          <w:rFonts w:ascii="Times New Roman" w:eastAsia="Times New Roman" w:hAnsi="Times New Roman" w:cs="Times New Roman"/>
          <w:color w:val="000000"/>
          <w:sz w:val="26"/>
          <w:szCs w:val="26"/>
        </w:rPr>
        <w:t xml:space="preserve">that the state legislature has specifically </w:t>
      </w:r>
      <w:r w:rsidR="00784800" w:rsidRPr="00094868">
        <w:rPr>
          <w:rFonts w:ascii="Times New Roman" w:eastAsia="Times New Roman" w:hAnsi="Times New Roman" w:cs="Times New Roman"/>
          <w:color w:val="000000"/>
          <w:sz w:val="26"/>
          <w:szCs w:val="26"/>
        </w:rPr>
        <w:t xml:space="preserve">delegated </w:t>
      </w:r>
      <w:r w:rsidRPr="00094868">
        <w:rPr>
          <w:rFonts w:ascii="Times New Roman" w:eastAsia="Times New Roman" w:hAnsi="Times New Roman" w:cs="Times New Roman"/>
          <w:color w:val="000000"/>
          <w:sz w:val="26"/>
          <w:szCs w:val="26"/>
        </w:rPr>
        <w:t>to it in the Code.  66 Pa.</w:t>
      </w:r>
      <w:r w:rsidR="0091729D">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C.S. § 101 </w:t>
      </w:r>
      <w:r w:rsidRPr="00094868">
        <w:rPr>
          <w:rFonts w:ascii="Times New Roman" w:eastAsia="Times New Roman" w:hAnsi="Times New Roman" w:cs="Times New Roman"/>
          <w:i/>
          <w:color w:val="000000"/>
          <w:sz w:val="26"/>
          <w:szCs w:val="26"/>
        </w:rPr>
        <w:t>et seq.</w:t>
      </w:r>
      <w:r w:rsidRPr="00094868">
        <w:rPr>
          <w:rFonts w:ascii="Times New Roman" w:eastAsia="Times New Roman" w:hAnsi="Times New Roman" w:cs="Times New Roman"/>
          <w:color w:val="000000"/>
          <w:sz w:val="26"/>
          <w:szCs w:val="26"/>
        </w:rPr>
        <w:t xml:space="preserve">  </w:t>
      </w:r>
      <w:r w:rsidR="0081258C" w:rsidRPr="00094868">
        <w:rPr>
          <w:rFonts w:ascii="Times New Roman" w:eastAsia="Times New Roman" w:hAnsi="Times New Roman" w:cs="Times New Roman"/>
          <w:color w:val="000000"/>
          <w:sz w:val="26"/>
          <w:szCs w:val="26"/>
        </w:rPr>
        <w:t>Therefore, t</w:t>
      </w:r>
      <w:r w:rsidRPr="00094868">
        <w:rPr>
          <w:rFonts w:ascii="Times New Roman" w:eastAsia="Times New Roman" w:hAnsi="Times New Roman" w:cs="Times New Roman"/>
          <w:color w:val="000000"/>
          <w:sz w:val="26"/>
          <w:szCs w:val="26"/>
        </w:rPr>
        <w:t xml:space="preserve">he Commission generally lacks jurisdiction to adjudicate claims regarding violations of Municipal law or environmental regulations that are beyond the scope of the Code or a Commission order or </w:t>
      </w:r>
      <w:r w:rsidR="0091729D">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  </w:t>
      </w:r>
      <w:r w:rsidRPr="00094868">
        <w:rPr>
          <w:rFonts w:ascii="Times New Roman" w:eastAsia="Times New Roman" w:hAnsi="Times New Roman" w:cs="Times New Roman"/>
          <w:i/>
          <w:color w:val="000000"/>
          <w:sz w:val="26"/>
          <w:szCs w:val="26"/>
        </w:rPr>
        <w:t xml:space="preserve">Rovin, D.D.S. v. Pa. </w:t>
      </w:r>
      <w:r w:rsidR="00BD2A14">
        <w:rPr>
          <w:rFonts w:ascii="Times New Roman" w:eastAsia="Times New Roman" w:hAnsi="Times New Roman" w:cs="Times New Roman"/>
          <w:i/>
          <w:color w:val="000000"/>
          <w:sz w:val="26"/>
          <w:szCs w:val="26"/>
        </w:rPr>
        <w:t>PUC</w:t>
      </w:r>
      <w:r w:rsidRPr="00094868">
        <w:rPr>
          <w:rFonts w:ascii="Times New Roman" w:eastAsia="Times New Roman" w:hAnsi="Times New Roman" w:cs="Times New Roman"/>
          <w:color w:val="000000"/>
          <w:sz w:val="26"/>
          <w:szCs w:val="26"/>
        </w:rPr>
        <w:t>, 502 A.2d 785 (Pa. Cmwlth. 1986) (</w:t>
      </w:r>
      <w:r w:rsidRPr="00094868">
        <w:rPr>
          <w:rFonts w:ascii="Times New Roman" w:eastAsia="Times New Roman" w:hAnsi="Times New Roman" w:cs="Times New Roman"/>
          <w:i/>
          <w:color w:val="000000"/>
          <w:sz w:val="26"/>
          <w:szCs w:val="26"/>
        </w:rPr>
        <w:t>Rovin</w:t>
      </w:r>
      <w:r w:rsidRPr="00094868">
        <w:rPr>
          <w:rFonts w:ascii="Times New Roman" w:eastAsia="Times New Roman" w:hAnsi="Times New Roman" w:cs="Times New Roman"/>
          <w:color w:val="000000"/>
          <w:sz w:val="26"/>
          <w:szCs w:val="26"/>
        </w:rPr>
        <w:t xml:space="preserve">) and </w:t>
      </w:r>
      <w:r w:rsidRPr="00094868">
        <w:rPr>
          <w:rFonts w:ascii="Times New Roman" w:eastAsia="Times New Roman" w:hAnsi="Times New Roman" w:cs="Times New Roman"/>
          <w:i/>
          <w:color w:val="000000"/>
          <w:sz w:val="26"/>
          <w:szCs w:val="26"/>
        </w:rPr>
        <w:t>Country Place Waste Treatment Co., Inc. v. Pa. PUC</w:t>
      </w:r>
      <w:r w:rsidRPr="00094868">
        <w:rPr>
          <w:rFonts w:ascii="Times New Roman" w:eastAsia="Times New Roman" w:hAnsi="Times New Roman" w:cs="Times New Roman"/>
          <w:color w:val="000000"/>
          <w:sz w:val="26"/>
          <w:szCs w:val="26"/>
        </w:rPr>
        <w:t>, 654 A.2d 72 (Pa. Cmwlth. 1995)</w:t>
      </w:r>
      <w:r w:rsidR="008876DD">
        <w:rPr>
          <w:rFonts w:ascii="Times New Roman" w:eastAsia="Times New Roman" w:hAnsi="Times New Roman" w:cs="Times New Roman"/>
          <w:color w:val="000000"/>
          <w:sz w:val="26"/>
          <w:szCs w:val="26"/>
        </w:rPr>
        <w:t xml:space="preserve"> (</w:t>
      </w:r>
      <w:r w:rsidR="008876DD" w:rsidRPr="00B91B38">
        <w:rPr>
          <w:rFonts w:ascii="Times New Roman" w:eastAsia="Times New Roman" w:hAnsi="Times New Roman" w:cs="Times New Roman"/>
          <w:i/>
          <w:iCs/>
          <w:color w:val="000000"/>
          <w:sz w:val="26"/>
          <w:szCs w:val="26"/>
        </w:rPr>
        <w:t>Country Place</w:t>
      </w:r>
      <w:r w:rsidR="008876DD">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r w:rsidR="00BC2B9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In these cases, the Commonwealth Court held the Commission lacked jurisdiction over issues involving air and water quality, which are environmental matters specifically regulated by statutes administered by state and federal agencies, not the Commission.  In </w:t>
      </w:r>
      <w:r w:rsidRPr="00094868">
        <w:rPr>
          <w:rFonts w:ascii="Times New Roman" w:eastAsia="Times New Roman" w:hAnsi="Times New Roman" w:cs="Times New Roman"/>
          <w:i/>
          <w:color w:val="000000"/>
          <w:sz w:val="26"/>
          <w:szCs w:val="26"/>
        </w:rPr>
        <w:t>Rovin</w:t>
      </w:r>
      <w:r w:rsidRPr="00094868">
        <w:rPr>
          <w:rFonts w:ascii="Times New Roman" w:eastAsia="Times New Roman" w:hAnsi="Times New Roman" w:cs="Times New Roman"/>
          <w:color w:val="000000"/>
          <w:sz w:val="26"/>
          <w:szCs w:val="26"/>
        </w:rPr>
        <w:t xml:space="preserve">, the Court held that matters </w:t>
      </w:r>
      <w:r w:rsidR="00D43DDB" w:rsidRPr="00094868">
        <w:rPr>
          <w:rFonts w:ascii="Times New Roman" w:eastAsia="Times New Roman" w:hAnsi="Times New Roman" w:cs="Times New Roman"/>
          <w:color w:val="000000"/>
          <w:sz w:val="26"/>
          <w:szCs w:val="26"/>
        </w:rPr>
        <w:t xml:space="preserve">such as </w:t>
      </w:r>
      <w:r w:rsidRPr="00094868">
        <w:rPr>
          <w:rFonts w:ascii="Times New Roman" w:eastAsia="Times New Roman" w:hAnsi="Times New Roman" w:cs="Times New Roman"/>
          <w:color w:val="000000"/>
          <w:sz w:val="26"/>
          <w:szCs w:val="26"/>
        </w:rPr>
        <w:t xml:space="preserve">the quality or purity of water, </w:t>
      </w:r>
      <w:r w:rsidR="00CD1385" w:rsidRPr="00094868">
        <w:rPr>
          <w:rFonts w:ascii="Times New Roman" w:eastAsia="Times New Roman" w:hAnsi="Times New Roman" w:cs="Times New Roman"/>
          <w:color w:val="000000"/>
          <w:sz w:val="26"/>
          <w:szCs w:val="26"/>
        </w:rPr>
        <w:t xml:space="preserve">did not fall under the Commission’s jurisdiction to regulate </w:t>
      </w:r>
      <w:r w:rsidRPr="00094868">
        <w:rPr>
          <w:rFonts w:ascii="Times New Roman" w:eastAsia="Times New Roman" w:hAnsi="Times New Roman" w:cs="Times New Roman"/>
          <w:color w:val="000000"/>
          <w:sz w:val="26"/>
          <w:szCs w:val="26"/>
        </w:rPr>
        <w:t>the quality or character of water service provided by a public utility per the meaning of 66 Pa. C.S. §</w:t>
      </w:r>
      <w:r w:rsidR="00B9057D">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1501</w:t>
      </w:r>
      <w:r w:rsidR="00F33743" w:rsidRPr="00094868">
        <w:rPr>
          <w:rFonts w:ascii="Times New Roman" w:eastAsia="Times New Roman" w:hAnsi="Times New Roman" w:cs="Times New Roman"/>
          <w:color w:val="000000"/>
          <w:sz w:val="26"/>
          <w:szCs w:val="26"/>
        </w:rPr>
        <w:t xml:space="preserve">. </w:t>
      </w:r>
    </w:p>
    <w:p w14:paraId="20DF5FA0" w14:textId="006B5D6A" w:rsidR="006F3321" w:rsidRDefault="006F3321" w:rsidP="00094868">
      <w:pPr>
        <w:spacing w:after="0" w:line="360" w:lineRule="auto"/>
        <w:ind w:firstLine="1440"/>
        <w:contextualSpacing/>
        <w:rPr>
          <w:rFonts w:ascii="Times New Roman" w:eastAsia="Times New Roman" w:hAnsi="Times New Roman" w:cs="Times New Roman"/>
          <w:color w:val="000000" w:themeColor="text1"/>
          <w:sz w:val="26"/>
          <w:szCs w:val="26"/>
        </w:rPr>
      </w:pPr>
    </w:p>
    <w:p w14:paraId="31EB5ACA" w14:textId="0E6D6277" w:rsidR="003B2C6A" w:rsidRPr="004222AB" w:rsidRDefault="003B2C6A" w:rsidP="004222AB">
      <w:pPr>
        <w:keepNext/>
        <w:spacing w:after="0" w:line="360" w:lineRule="auto"/>
        <w:ind w:firstLine="1440"/>
        <w:contextualSpacing/>
        <w:rPr>
          <w:rFonts w:ascii="Times New Roman" w:eastAsia="Times New Roman" w:hAnsi="Times New Roman" w:cs="Times New Roman"/>
          <w:b/>
          <w:bCs/>
          <w:color w:val="000000" w:themeColor="text1"/>
          <w:sz w:val="26"/>
          <w:szCs w:val="26"/>
        </w:rPr>
      </w:pPr>
      <w:r w:rsidRPr="004222AB">
        <w:rPr>
          <w:rFonts w:ascii="Times New Roman" w:eastAsia="Times New Roman" w:hAnsi="Times New Roman" w:cs="Times New Roman"/>
          <w:b/>
          <w:bCs/>
          <w:color w:val="000000" w:themeColor="text1"/>
          <w:sz w:val="26"/>
          <w:szCs w:val="26"/>
        </w:rPr>
        <w:lastRenderedPageBreak/>
        <w:t>4.</w:t>
      </w:r>
      <w:r w:rsidRPr="004222AB">
        <w:rPr>
          <w:rFonts w:ascii="Times New Roman" w:eastAsia="Times New Roman" w:hAnsi="Times New Roman" w:cs="Times New Roman"/>
          <w:b/>
          <w:bCs/>
          <w:color w:val="000000" w:themeColor="text1"/>
          <w:sz w:val="26"/>
          <w:szCs w:val="26"/>
        </w:rPr>
        <w:tab/>
      </w:r>
      <w:r w:rsidR="003A43C4" w:rsidRPr="004222AB">
        <w:rPr>
          <w:rFonts w:ascii="Times New Roman" w:eastAsia="Times New Roman" w:hAnsi="Times New Roman" w:cs="Times New Roman"/>
          <w:b/>
          <w:bCs/>
          <w:color w:val="000000" w:themeColor="text1"/>
          <w:sz w:val="26"/>
          <w:szCs w:val="26"/>
        </w:rPr>
        <w:t>Section 1501</w:t>
      </w:r>
      <w:r w:rsidR="008F6FFA" w:rsidRPr="004222AB">
        <w:rPr>
          <w:rFonts w:ascii="Times New Roman" w:eastAsia="Times New Roman" w:hAnsi="Times New Roman" w:cs="Times New Roman"/>
          <w:b/>
          <w:bCs/>
          <w:color w:val="000000" w:themeColor="text1"/>
          <w:sz w:val="26"/>
          <w:szCs w:val="26"/>
        </w:rPr>
        <w:t xml:space="preserve"> </w:t>
      </w:r>
      <w:r w:rsidR="00505F16" w:rsidRPr="004222AB">
        <w:rPr>
          <w:rFonts w:ascii="Times New Roman" w:eastAsia="Times New Roman" w:hAnsi="Times New Roman" w:cs="Times New Roman"/>
          <w:b/>
          <w:bCs/>
          <w:color w:val="000000" w:themeColor="text1"/>
          <w:sz w:val="26"/>
          <w:szCs w:val="26"/>
        </w:rPr>
        <w:t xml:space="preserve">of Title 66 </w:t>
      </w:r>
      <w:r w:rsidR="008F6FFA" w:rsidRPr="004222AB">
        <w:rPr>
          <w:rFonts w:ascii="Times New Roman" w:eastAsia="Times New Roman" w:hAnsi="Times New Roman" w:cs="Times New Roman"/>
          <w:b/>
          <w:bCs/>
          <w:color w:val="000000" w:themeColor="text1"/>
          <w:sz w:val="26"/>
          <w:szCs w:val="26"/>
        </w:rPr>
        <w:t>and Section 59.33</w:t>
      </w:r>
      <w:r w:rsidR="00505F16" w:rsidRPr="004222AB">
        <w:rPr>
          <w:rFonts w:ascii="Times New Roman" w:eastAsia="Times New Roman" w:hAnsi="Times New Roman" w:cs="Times New Roman"/>
          <w:b/>
          <w:bCs/>
          <w:color w:val="000000" w:themeColor="text1"/>
          <w:sz w:val="26"/>
          <w:szCs w:val="26"/>
        </w:rPr>
        <w:t xml:space="preserve"> of Title 52</w:t>
      </w:r>
    </w:p>
    <w:p w14:paraId="49D4835B" w14:textId="77777777" w:rsidR="003A43C4" w:rsidRPr="00094868" w:rsidRDefault="003A43C4" w:rsidP="004222AB">
      <w:pPr>
        <w:keepNext/>
        <w:spacing w:after="0" w:line="360" w:lineRule="auto"/>
        <w:ind w:firstLine="1440"/>
        <w:contextualSpacing/>
        <w:rPr>
          <w:rFonts w:ascii="Times New Roman" w:eastAsia="Times New Roman" w:hAnsi="Times New Roman" w:cs="Times New Roman"/>
          <w:color w:val="000000" w:themeColor="text1"/>
          <w:sz w:val="26"/>
          <w:szCs w:val="26"/>
        </w:rPr>
      </w:pPr>
    </w:p>
    <w:p w14:paraId="34644BF3" w14:textId="6F575038" w:rsidR="006F3321" w:rsidRPr="00094868" w:rsidRDefault="00EC2A8A" w:rsidP="004222AB">
      <w:pPr>
        <w:keepNext/>
        <w:spacing w:after="0" w:line="360" w:lineRule="auto"/>
        <w:ind w:firstLine="1440"/>
        <w:contextualSpacing/>
        <w:rPr>
          <w:rFonts w:ascii="Times New Roman" w:eastAsia="Times New Roman" w:hAnsi="Times New Roman" w:cs="Times New Roman"/>
          <w:color w:val="000000" w:themeColor="text1"/>
          <w:sz w:val="26"/>
          <w:szCs w:val="26"/>
        </w:rPr>
      </w:pPr>
      <w:bookmarkStart w:id="20" w:name="_Hlk39487845"/>
      <w:bookmarkEnd w:id="19"/>
      <w:r w:rsidRPr="00094868">
        <w:rPr>
          <w:rFonts w:ascii="Times New Roman" w:eastAsia="Times New Roman" w:hAnsi="Times New Roman" w:cs="Times New Roman"/>
          <w:color w:val="000000" w:themeColor="text1"/>
          <w:sz w:val="26"/>
          <w:szCs w:val="26"/>
        </w:rPr>
        <w:t>The duties of a public utility, including Sunoco, are established p</w:t>
      </w:r>
      <w:r w:rsidR="006F3321" w:rsidRPr="00094868">
        <w:rPr>
          <w:rFonts w:ascii="Times New Roman" w:eastAsia="Times New Roman" w:hAnsi="Times New Roman" w:cs="Times New Roman"/>
          <w:color w:val="000000" w:themeColor="text1"/>
          <w:sz w:val="26"/>
          <w:szCs w:val="26"/>
        </w:rPr>
        <w:t xml:space="preserve">ursuant to Section 1501 of the Code, </w:t>
      </w:r>
      <w:r w:rsidR="00B8767D" w:rsidRPr="00094868">
        <w:rPr>
          <w:rFonts w:ascii="Times New Roman" w:eastAsia="Times New Roman" w:hAnsi="Times New Roman" w:cs="Times New Roman"/>
          <w:color w:val="000000" w:themeColor="text1"/>
          <w:sz w:val="26"/>
          <w:szCs w:val="26"/>
        </w:rPr>
        <w:t xml:space="preserve">which provides that </w:t>
      </w:r>
      <w:r w:rsidR="006F3321" w:rsidRPr="00094868">
        <w:rPr>
          <w:rFonts w:ascii="Times New Roman" w:eastAsia="Times New Roman" w:hAnsi="Times New Roman" w:cs="Times New Roman"/>
          <w:color w:val="000000" w:themeColor="text1"/>
          <w:sz w:val="26"/>
          <w:szCs w:val="26"/>
        </w:rPr>
        <w:t xml:space="preserve">a public utility has a duty to maintain “adequate, efficient, safe, and reasonable service and facilities” and to make repairs, changes, and improvements that are necessary or proper for the accommodation, convenience, and safety of its patrons, employees, and the public.  </w:t>
      </w:r>
      <w:r w:rsidR="006F3321" w:rsidRPr="00094868">
        <w:rPr>
          <w:rFonts w:ascii="Times New Roman" w:eastAsia="Times New Roman" w:hAnsi="Times New Roman" w:cs="Times New Roman"/>
          <w:i/>
          <w:color w:val="000000" w:themeColor="text1"/>
          <w:sz w:val="26"/>
          <w:szCs w:val="26"/>
        </w:rPr>
        <w:t>See,</w:t>
      </w:r>
      <w:r w:rsidR="006F3321" w:rsidRPr="00094868">
        <w:rPr>
          <w:rFonts w:ascii="Times New Roman" w:eastAsia="Times New Roman" w:hAnsi="Times New Roman" w:cs="Times New Roman"/>
          <w:color w:val="000000" w:themeColor="text1"/>
          <w:sz w:val="26"/>
          <w:szCs w:val="26"/>
        </w:rPr>
        <w:t xml:space="preserve"> 66 Pa. C.S. § 1501.  Section 1501 of the Code, 66 Pa. C.S. § 1501, provides, in pertinent part, as follows:</w:t>
      </w:r>
    </w:p>
    <w:p w14:paraId="06C2866B" w14:textId="77777777" w:rsidR="006F3321" w:rsidRPr="00094868" w:rsidRDefault="006F3321" w:rsidP="00094868">
      <w:pPr>
        <w:spacing w:after="0" w:line="240" w:lineRule="auto"/>
        <w:ind w:firstLine="1440"/>
        <w:rPr>
          <w:rFonts w:ascii="Times New Roman" w:eastAsia="Times New Roman" w:hAnsi="Times New Roman" w:cs="Times New Roman"/>
          <w:color w:val="000000" w:themeColor="text1"/>
          <w:sz w:val="26"/>
          <w:szCs w:val="26"/>
        </w:rPr>
      </w:pPr>
    </w:p>
    <w:p w14:paraId="6FAB61E1" w14:textId="77777777" w:rsidR="006F3321" w:rsidRPr="00094868" w:rsidRDefault="006F3321" w:rsidP="00094868">
      <w:pPr>
        <w:spacing w:after="0" w:line="240" w:lineRule="auto"/>
        <w:ind w:left="1440" w:right="1440"/>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 . . Such service and facilities shall be in conformity with the regulations and orders of the commission.</w:t>
      </w:r>
    </w:p>
    <w:p w14:paraId="1CD6D89F" w14:textId="77777777" w:rsidR="006F3321" w:rsidRPr="00094868" w:rsidRDefault="006F3321" w:rsidP="005F58C9">
      <w:pPr>
        <w:spacing w:after="0" w:line="480" w:lineRule="auto"/>
        <w:ind w:right="1440"/>
        <w:rPr>
          <w:rFonts w:ascii="Times New Roman" w:eastAsia="Times New Roman" w:hAnsi="Times New Roman" w:cs="Times New Roman"/>
          <w:color w:val="000000" w:themeColor="text1"/>
          <w:sz w:val="26"/>
          <w:szCs w:val="26"/>
        </w:rPr>
      </w:pPr>
    </w:p>
    <w:p w14:paraId="7941042E" w14:textId="2B32D764" w:rsidR="006F3321" w:rsidRPr="00094868" w:rsidRDefault="006F3321" w:rsidP="00094868">
      <w:pPr>
        <w:kinsoku w:val="0"/>
        <w:overflowPunct w:val="0"/>
        <w:spacing w:after="0" w:line="360" w:lineRule="auto"/>
        <w:ind w:firstLine="1440"/>
        <w:contextualSpacing/>
        <w:textAlignment w:val="baseline"/>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 xml:space="preserve">The term “service” is defined broadly under Section 102 of the Code to include any and all acts done or </w:t>
      </w:r>
      <w:r w:rsidR="00921B1E" w:rsidRPr="00094868">
        <w:rPr>
          <w:rFonts w:ascii="Times New Roman" w:eastAsia="Times New Roman" w:hAnsi="Times New Roman" w:cs="Times New Roman"/>
          <w:color w:val="000000" w:themeColor="text1"/>
          <w:sz w:val="26"/>
          <w:szCs w:val="26"/>
        </w:rPr>
        <w:t>rendered or</w:t>
      </w:r>
      <w:r w:rsidRPr="00094868">
        <w:rPr>
          <w:rFonts w:ascii="Times New Roman" w:eastAsia="Times New Roman" w:hAnsi="Times New Roman" w:cs="Times New Roman"/>
          <w:color w:val="000000" w:themeColor="text1"/>
          <w:sz w:val="26"/>
          <w:szCs w:val="26"/>
        </w:rPr>
        <w:t xml:space="preserve"> performed and any and all things furnished or supplied and any and all facilities, used, furnished or supplied by public utilities.  </w:t>
      </w:r>
    </w:p>
    <w:p w14:paraId="4E4A504C" w14:textId="77777777" w:rsidR="006F3321" w:rsidRPr="00094868" w:rsidRDefault="006F3321" w:rsidP="00094868">
      <w:pPr>
        <w:kinsoku w:val="0"/>
        <w:overflowPunct w:val="0"/>
        <w:spacing w:after="0" w:line="360" w:lineRule="auto"/>
        <w:ind w:firstLine="1440"/>
        <w:contextualSpacing/>
        <w:textAlignment w:val="baseline"/>
        <w:rPr>
          <w:rFonts w:ascii="Times New Roman" w:eastAsia="Times New Roman" w:hAnsi="Times New Roman" w:cs="Times New Roman"/>
          <w:color w:val="000000" w:themeColor="text1"/>
          <w:sz w:val="26"/>
          <w:szCs w:val="26"/>
        </w:rPr>
      </w:pPr>
    </w:p>
    <w:p w14:paraId="5BC10F98" w14:textId="35C22DFE" w:rsidR="005C364C" w:rsidRPr="00094868" w:rsidRDefault="00894154" w:rsidP="00B91B38">
      <w:pPr>
        <w:spacing w:after="0" w:line="358" w:lineRule="auto"/>
        <w:ind w:right="14" w:firstLine="180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Specifically pertaining to Sunoco’s operation, t</w:t>
      </w:r>
      <w:r w:rsidR="006F3321" w:rsidRPr="00094868">
        <w:rPr>
          <w:rFonts w:ascii="Times New Roman" w:eastAsia="Times New Roman" w:hAnsi="Times New Roman" w:cs="Times New Roman"/>
          <w:color w:val="000000"/>
          <w:sz w:val="26"/>
          <w:szCs w:val="26"/>
        </w:rPr>
        <w:t>he Commission Regulations at 52 Pa. Code § 59.33, promulgated pursuant to 66 Pa. C.S. § 1501, require that hazardous liquid utilities shall have minimum safety standards consistent with the pipeline safety laws at 49 U.S.C. §§ 60101-60503 and the regulations at 49 C</w:t>
      </w:r>
      <w:r w:rsidR="00FA114D">
        <w:rPr>
          <w:rFonts w:ascii="Times New Roman" w:eastAsia="Times New Roman" w:hAnsi="Times New Roman" w:cs="Times New Roman"/>
          <w:color w:val="000000"/>
          <w:sz w:val="26"/>
          <w:szCs w:val="26"/>
        </w:rPr>
        <w:t>.</w:t>
      </w:r>
      <w:r w:rsidR="006F3321" w:rsidRPr="00094868">
        <w:rPr>
          <w:rFonts w:ascii="Times New Roman" w:eastAsia="Times New Roman" w:hAnsi="Times New Roman" w:cs="Times New Roman"/>
          <w:color w:val="000000"/>
          <w:sz w:val="26"/>
          <w:szCs w:val="26"/>
        </w:rPr>
        <w:t>F</w:t>
      </w:r>
      <w:r w:rsidR="00FA114D">
        <w:rPr>
          <w:rFonts w:ascii="Times New Roman" w:eastAsia="Times New Roman" w:hAnsi="Times New Roman" w:cs="Times New Roman"/>
          <w:color w:val="000000"/>
          <w:sz w:val="26"/>
          <w:szCs w:val="26"/>
        </w:rPr>
        <w:t>.</w:t>
      </w:r>
      <w:r w:rsidR="006F3321" w:rsidRPr="00094868">
        <w:rPr>
          <w:rFonts w:ascii="Times New Roman" w:eastAsia="Times New Roman" w:hAnsi="Times New Roman" w:cs="Times New Roman"/>
          <w:color w:val="000000"/>
          <w:sz w:val="26"/>
          <w:szCs w:val="26"/>
        </w:rPr>
        <w:t>R</w:t>
      </w:r>
      <w:r w:rsidR="00FA114D">
        <w:rPr>
          <w:rFonts w:ascii="Times New Roman" w:eastAsia="Times New Roman" w:hAnsi="Times New Roman" w:cs="Times New Roman"/>
          <w:color w:val="000000"/>
          <w:sz w:val="26"/>
          <w:szCs w:val="26"/>
        </w:rPr>
        <w:t>.</w:t>
      </w:r>
      <w:r w:rsidR="006F3321" w:rsidRPr="00094868">
        <w:rPr>
          <w:rFonts w:ascii="Times New Roman" w:eastAsia="Times New Roman" w:hAnsi="Times New Roman" w:cs="Times New Roman"/>
          <w:color w:val="000000"/>
          <w:sz w:val="26"/>
          <w:szCs w:val="26"/>
        </w:rPr>
        <w:t xml:space="preserve"> Parts</w:t>
      </w:r>
      <w:r w:rsidR="005F58C9">
        <w:rPr>
          <w:rFonts w:ascii="Times New Roman" w:eastAsia="Times New Roman" w:hAnsi="Times New Roman" w:cs="Times New Roman"/>
          <w:color w:val="000000"/>
          <w:sz w:val="26"/>
          <w:szCs w:val="26"/>
        </w:rPr>
        <w:t> </w:t>
      </w:r>
      <w:r w:rsidR="006F3321" w:rsidRPr="00094868">
        <w:rPr>
          <w:rFonts w:ascii="Times New Roman" w:eastAsia="Times New Roman" w:hAnsi="Times New Roman" w:cs="Times New Roman"/>
          <w:color w:val="000000"/>
          <w:sz w:val="26"/>
          <w:szCs w:val="26"/>
        </w:rPr>
        <w:t xml:space="preserve">191-193, 195 and 199.  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The </w:t>
      </w:r>
      <w:r w:rsidR="006F3321" w:rsidRPr="00094868">
        <w:rPr>
          <w:rFonts w:ascii="Times New Roman" w:eastAsia="Times New Roman" w:hAnsi="Times New Roman" w:cs="Times New Roman"/>
          <w:color w:val="000000"/>
          <w:sz w:val="26"/>
          <w:szCs w:val="26"/>
        </w:rPr>
        <w:lastRenderedPageBreak/>
        <w:t>standards also address emergency preparedness and public awareness plans.  49 CFR §</w:t>
      </w:r>
      <w:r w:rsidR="00E41819">
        <w:rPr>
          <w:rFonts w:ascii="Times New Roman" w:eastAsia="Times New Roman" w:hAnsi="Times New Roman" w:cs="Times New Roman"/>
          <w:color w:val="000000"/>
          <w:sz w:val="26"/>
          <w:szCs w:val="26"/>
        </w:rPr>
        <w:t> </w:t>
      </w:r>
      <w:r w:rsidR="006F3321" w:rsidRPr="00094868">
        <w:rPr>
          <w:rFonts w:ascii="Times New Roman" w:eastAsia="Times New Roman" w:hAnsi="Times New Roman" w:cs="Times New Roman"/>
          <w:color w:val="000000"/>
          <w:sz w:val="26"/>
          <w:szCs w:val="26"/>
        </w:rPr>
        <w:t xml:space="preserve">195.440 (relating to public awareness).  </w:t>
      </w:r>
      <w:r w:rsidR="009816D7" w:rsidRPr="00094868">
        <w:rPr>
          <w:rFonts w:ascii="Times New Roman" w:eastAsia="Times New Roman" w:hAnsi="Times New Roman" w:cs="Times New Roman"/>
          <w:color w:val="000000"/>
          <w:sz w:val="26"/>
          <w:szCs w:val="26"/>
        </w:rPr>
        <w:t>Further, a</w:t>
      </w:r>
      <w:r w:rsidR="006F3321" w:rsidRPr="00094868">
        <w:rPr>
          <w:rFonts w:ascii="Times New Roman" w:eastAsia="Times New Roman" w:hAnsi="Times New Roman" w:cs="Times New Roman"/>
          <w:color w:val="000000"/>
          <w:sz w:val="26"/>
          <w:szCs w:val="26"/>
        </w:rPr>
        <w:t xml:space="preserve"> pipeline operator utility should use every reasonable effort to properly warn and protect the public from danger and shall exercise reasonable care to reduce the hazards to which employees, customers and others may be subjected to by reason of its equipment and facilities.  52 Pa. Code § 59.33(a).</w:t>
      </w:r>
      <w:r w:rsidR="00DA06EA" w:rsidRPr="00094868">
        <w:rPr>
          <w:rFonts w:ascii="Times New Roman" w:eastAsia="Times New Roman" w:hAnsi="Times New Roman" w:cs="Times New Roman"/>
          <w:color w:val="000000"/>
          <w:sz w:val="26"/>
          <w:szCs w:val="26"/>
        </w:rPr>
        <w:t xml:space="preserve">  </w:t>
      </w:r>
      <w:r w:rsidR="005C364C" w:rsidRPr="00094868">
        <w:rPr>
          <w:rFonts w:ascii="Times New Roman" w:eastAsia="Times New Roman" w:hAnsi="Times New Roman" w:cs="Times New Roman"/>
          <w:color w:val="000000"/>
          <w:sz w:val="26"/>
          <w:szCs w:val="26"/>
        </w:rPr>
        <w:t>Further, 52 Pa. Code § 59.33(b)</w:t>
      </w:r>
      <w:r w:rsidR="00FD773D">
        <w:rPr>
          <w:rFonts w:ascii="Times New Roman" w:eastAsia="Times New Roman" w:hAnsi="Times New Roman" w:cs="Times New Roman"/>
          <w:color w:val="000000"/>
          <w:sz w:val="26"/>
          <w:szCs w:val="26"/>
        </w:rPr>
        <w:t xml:space="preserve"> provides the following</w:t>
      </w:r>
      <w:r w:rsidR="005C364C" w:rsidRPr="00094868">
        <w:rPr>
          <w:rFonts w:ascii="Times New Roman" w:eastAsia="Times New Roman" w:hAnsi="Times New Roman" w:cs="Times New Roman"/>
          <w:color w:val="000000"/>
          <w:sz w:val="26"/>
          <w:szCs w:val="26"/>
        </w:rPr>
        <w:t xml:space="preserve">: </w:t>
      </w:r>
    </w:p>
    <w:p w14:paraId="188010C3" w14:textId="77777777" w:rsidR="005C364C" w:rsidRPr="00094868" w:rsidRDefault="005C364C" w:rsidP="005F58C9">
      <w:pPr>
        <w:spacing w:after="0" w:line="240" w:lineRule="auto"/>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040FDAD1" w14:textId="77777777" w:rsidR="005C364C" w:rsidRPr="00094868" w:rsidRDefault="005C364C" w:rsidP="00094868">
      <w:pPr>
        <w:spacing w:after="0" w:line="250" w:lineRule="auto"/>
        <w:ind w:left="1454" w:right="1440" w:hanging="14"/>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(b) Safety code.  The minimum safety standards for all natural gas and hazardous liquid public utilities in this Commonwealth shall be those issued under the pipeline safety laws as found in 49 U.S.C.A. §§ 6010160503 and as implemented at 49 CFR Parts 191-193, 195 and 199, including all subsequent amendments thereto. . . . </w:t>
      </w:r>
    </w:p>
    <w:p w14:paraId="6F4A2C76" w14:textId="77777777" w:rsidR="005C364C" w:rsidRPr="00094868" w:rsidRDefault="005C364C" w:rsidP="002310EA">
      <w:pPr>
        <w:spacing w:after="0" w:line="360" w:lineRule="auto"/>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0B988EFA" w14:textId="77777777" w:rsidR="005C364C" w:rsidRPr="00094868" w:rsidRDefault="005C364C" w:rsidP="002310EA">
      <w:pPr>
        <w:spacing w:after="0" w:line="360" w:lineRule="auto"/>
        <w:ind w:left="355" w:right="15" w:hanging="355"/>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52 Pa. Code § 59.33(b). </w:t>
      </w:r>
    </w:p>
    <w:p w14:paraId="76B1B3B5" w14:textId="77777777" w:rsidR="005C364C" w:rsidRPr="00094868" w:rsidRDefault="005C364C" w:rsidP="002310EA">
      <w:pPr>
        <w:spacing w:after="0" w:line="360" w:lineRule="auto"/>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1A480B03" w14:textId="7A566A73" w:rsidR="005C364C" w:rsidRPr="00094868" w:rsidRDefault="005C364C" w:rsidP="002310EA">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General Assembly delegated to the Commission authority to enforce federal minimum safety regulations for all natural gas and hazardous liquid public utilities in this Commonwealth under the pipeline safety laws as found in 49 U.S.C. §§</w:t>
      </w:r>
      <w:r w:rsidR="00AA3BF1">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60101-60503 and as implemented at 49 C</w:t>
      </w:r>
      <w:r w:rsidR="00FA114D">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F</w:t>
      </w:r>
      <w:r w:rsidR="00FA114D">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R</w:t>
      </w:r>
      <w:r w:rsidR="00FA114D">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Parts 191-193, 195 and 199, including all subsequent amendments thereto.  The General Assembly’s intent is unambiguous that as the Code of Federal Regulations, </w:t>
      </w:r>
      <w:r w:rsidR="00B1482B">
        <w:rPr>
          <w:rFonts w:ascii="Times New Roman" w:eastAsia="Times New Roman" w:hAnsi="Times New Roman" w:cs="Times New Roman"/>
          <w:color w:val="000000"/>
          <w:sz w:val="26"/>
          <w:szCs w:val="26"/>
        </w:rPr>
        <w:t>T</w:t>
      </w:r>
      <w:r w:rsidRPr="00094868">
        <w:rPr>
          <w:rFonts w:ascii="Times New Roman" w:eastAsia="Times New Roman" w:hAnsi="Times New Roman" w:cs="Times New Roman"/>
          <w:color w:val="000000"/>
          <w:sz w:val="26"/>
          <w:szCs w:val="26"/>
        </w:rPr>
        <w:t>itle 49 Transportation is amended, so too will the Commission be vested with authority to enforce those amended standards.</w:t>
      </w:r>
      <w:r w:rsidR="008B28AF" w:rsidRPr="00094868">
        <w:rPr>
          <w:rFonts w:ascii="Times New Roman" w:eastAsia="Times New Roman" w:hAnsi="Times New Roman" w:cs="Times New Roman"/>
          <w:color w:val="000000"/>
          <w:sz w:val="26"/>
          <w:szCs w:val="26"/>
        </w:rPr>
        <w:t xml:space="preserve">  </w:t>
      </w:r>
    </w:p>
    <w:p w14:paraId="58DB2710" w14:textId="77777777" w:rsidR="005C364C" w:rsidRPr="00094868" w:rsidRDefault="005C364C" w:rsidP="002310EA">
      <w:pPr>
        <w:spacing w:after="0" w:line="360" w:lineRule="auto"/>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6A767AC2" w14:textId="5F8AED6C" w:rsidR="005C364C" w:rsidRDefault="005C364C" w:rsidP="002310EA">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Commonwealth Court has consistently recognized that legislatures cannot foresee every problem incidental to an agency’s effort to implement a statutory scheme.</w:t>
      </w:r>
      <w:r w:rsidR="00CE2B65"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Dep’t of Envtl. Res. v. Butler Cty. Mushroom Farm</w:t>
      </w:r>
      <w:r w:rsidRPr="002310EA">
        <w:rPr>
          <w:rFonts w:ascii="Times New Roman" w:eastAsia="Times New Roman" w:hAnsi="Times New Roman" w:cs="Times New Roman"/>
          <w:iCs/>
          <w:color w:val="000000"/>
          <w:sz w:val="26"/>
          <w:szCs w:val="26"/>
        </w:rPr>
        <w:t>,</w:t>
      </w:r>
      <w:r w:rsidRPr="00094868">
        <w:rPr>
          <w:rFonts w:ascii="Times New Roman" w:eastAsia="Times New Roman" w:hAnsi="Times New Roman" w:cs="Times New Roman"/>
          <w:i/>
          <w:color w:val="000000"/>
          <w:sz w:val="26"/>
          <w:szCs w:val="26"/>
        </w:rPr>
        <w:t xml:space="preserve"> </w:t>
      </w:r>
      <w:r w:rsidRPr="00094868">
        <w:rPr>
          <w:rFonts w:ascii="Times New Roman" w:eastAsia="Times New Roman" w:hAnsi="Times New Roman" w:cs="Times New Roman"/>
          <w:color w:val="000000"/>
          <w:sz w:val="26"/>
          <w:szCs w:val="26"/>
        </w:rPr>
        <w:t xml:space="preserve">454 A.2d 1 (Pa. 1982).  For example, the Commonwealth Court affirmed the Office of Open Record’s decision to hold an </w:t>
      </w:r>
      <w:r w:rsidR="0001382B" w:rsidRPr="00094868">
        <w:rPr>
          <w:rFonts w:ascii="Times New Roman" w:eastAsia="Times New Roman" w:hAnsi="Times New Roman" w:cs="Times New Roman"/>
          <w:i/>
          <w:color w:val="000000"/>
          <w:sz w:val="26"/>
          <w:szCs w:val="26"/>
        </w:rPr>
        <w:t>in-camera</w:t>
      </w:r>
      <w:r w:rsidRPr="00094868">
        <w:rPr>
          <w:rFonts w:ascii="Times New Roman" w:eastAsia="Times New Roman" w:hAnsi="Times New Roman" w:cs="Times New Roman"/>
          <w:color w:val="000000"/>
          <w:sz w:val="26"/>
          <w:szCs w:val="26"/>
        </w:rPr>
        <w:t xml:space="preserve"> review of documents in dispute even though that was not expressly permitted by statute.  </w:t>
      </w:r>
      <w:r w:rsidRPr="00094868">
        <w:rPr>
          <w:rFonts w:ascii="Times New Roman" w:eastAsia="Times New Roman" w:hAnsi="Times New Roman" w:cs="Times New Roman"/>
          <w:i/>
          <w:color w:val="000000"/>
          <w:sz w:val="26"/>
          <w:szCs w:val="26"/>
        </w:rPr>
        <w:t>Office of Open Records v. Cntr. Twp.</w:t>
      </w:r>
      <w:r w:rsidRPr="002310EA">
        <w:rPr>
          <w:rFonts w:ascii="Times New Roman" w:eastAsia="Times New Roman" w:hAnsi="Times New Roman" w:cs="Times New Roman"/>
          <w:iCs/>
          <w:color w:val="000000"/>
          <w:sz w:val="26"/>
          <w:szCs w:val="26"/>
        </w:rPr>
        <w:t>,</w:t>
      </w:r>
      <w:r w:rsidRPr="00094868">
        <w:rPr>
          <w:rFonts w:ascii="Times New Roman" w:eastAsia="Times New Roman" w:hAnsi="Times New Roman" w:cs="Times New Roman"/>
          <w:color w:val="000000"/>
          <w:sz w:val="26"/>
          <w:szCs w:val="26"/>
        </w:rPr>
        <w:t xml:space="preserve"> 95 A.3d 354, 369 </w:t>
      </w:r>
      <w:r w:rsidRPr="00094868">
        <w:rPr>
          <w:rFonts w:ascii="Times New Roman" w:eastAsia="Times New Roman" w:hAnsi="Times New Roman" w:cs="Times New Roman"/>
          <w:color w:val="000000"/>
          <w:sz w:val="26"/>
          <w:szCs w:val="26"/>
        </w:rPr>
        <w:lastRenderedPageBreak/>
        <w:t>(Pa.</w:t>
      </w:r>
      <w:r w:rsidR="002310EA">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Cmwlth. 2014) (</w:t>
      </w:r>
      <w:r w:rsidRPr="00094868">
        <w:rPr>
          <w:rFonts w:ascii="Times New Roman" w:eastAsia="Times New Roman" w:hAnsi="Times New Roman" w:cs="Times New Roman"/>
          <w:i/>
          <w:color w:val="000000"/>
          <w:sz w:val="26"/>
          <w:szCs w:val="26"/>
        </w:rPr>
        <w:t>en banc</w:t>
      </w:r>
      <w:r w:rsidRPr="00094868">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i/>
          <w:color w:val="000000"/>
          <w:sz w:val="26"/>
          <w:szCs w:val="26"/>
        </w:rPr>
        <w:t>Center Twp</w:t>
      </w:r>
      <w:r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 xml:space="preserve">Sewer Auth. </w:t>
      </w:r>
      <w:r w:rsidR="002310EA">
        <w:rPr>
          <w:rFonts w:ascii="Times New Roman" w:eastAsia="Times New Roman" w:hAnsi="Times New Roman" w:cs="Times New Roman"/>
          <w:i/>
          <w:color w:val="000000"/>
          <w:sz w:val="26"/>
          <w:szCs w:val="26"/>
        </w:rPr>
        <w:t>o</w:t>
      </w:r>
      <w:r w:rsidRPr="00094868">
        <w:rPr>
          <w:rFonts w:ascii="Times New Roman" w:eastAsia="Times New Roman" w:hAnsi="Times New Roman" w:cs="Times New Roman"/>
          <w:i/>
          <w:color w:val="000000"/>
          <w:sz w:val="26"/>
          <w:szCs w:val="26"/>
        </w:rPr>
        <w:t>f Scranton v. Pa.</w:t>
      </w:r>
      <w:r w:rsidR="002310EA">
        <w:rPr>
          <w:rFonts w:ascii="Times New Roman" w:eastAsia="Times New Roman" w:hAnsi="Times New Roman" w:cs="Times New Roman"/>
          <w:i/>
          <w:color w:val="000000"/>
          <w:sz w:val="26"/>
          <w:szCs w:val="26"/>
        </w:rPr>
        <w:t> </w:t>
      </w:r>
      <w:r w:rsidRPr="00094868">
        <w:rPr>
          <w:rFonts w:ascii="Times New Roman" w:eastAsia="Times New Roman" w:hAnsi="Times New Roman" w:cs="Times New Roman"/>
          <w:i/>
          <w:color w:val="000000"/>
          <w:sz w:val="26"/>
          <w:szCs w:val="26"/>
        </w:rPr>
        <w:t>Infrastructure Inv. Auth</w:t>
      </w:r>
      <w:r w:rsidRPr="00094868">
        <w:rPr>
          <w:rFonts w:ascii="Times New Roman" w:eastAsia="Times New Roman" w:hAnsi="Times New Roman" w:cs="Times New Roman"/>
          <w:color w:val="000000"/>
          <w:sz w:val="26"/>
          <w:szCs w:val="26"/>
        </w:rPr>
        <w:t xml:space="preserve">., 81 A.3d 1031, 1039 (Pa. Cmwlth. 2013).  </w:t>
      </w:r>
    </w:p>
    <w:p w14:paraId="6D5F03D2" w14:textId="77777777" w:rsidR="001E6672" w:rsidRPr="00094868" w:rsidRDefault="001E6672" w:rsidP="002310EA">
      <w:pPr>
        <w:spacing w:after="0" w:line="360" w:lineRule="auto"/>
        <w:ind w:firstLine="1440"/>
        <w:rPr>
          <w:rFonts w:ascii="Times New Roman" w:eastAsia="Times New Roman" w:hAnsi="Times New Roman" w:cs="Times New Roman"/>
          <w:color w:val="000000"/>
          <w:sz w:val="26"/>
          <w:szCs w:val="26"/>
        </w:rPr>
      </w:pPr>
    </w:p>
    <w:p w14:paraId="5E505E89" w14:textId="2F768237" w:rsidR="005C364C" w:rsidRPr="002310EA" w:rsidRDefault="004C1524" w:rsidP="002310EA">
      <w:pPr>
        <w:spacing w:after="0" w:line="360" w:lineRule="auto"/>
        <w:ind w:left="360"/>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2310EA">
        <w:rPr>
          <w:rFonts w:ascii="Times New Roman" w:eastAsia="Times New Roman" w:hAnsi="Times New Roman" w:cs="Times New Roman"/>
          <w:b/>
          <w:bCs/>
          <w:color w:val="000000"/>
          <w:sz w:val="26"/>
          <w:szCs w:val="26"/>
        </w:rPr>
        <w:t>5.</w:t>
      </w:r>
      <w:r w:rsidRPr="002310EA">
        <w:rPr>
          <w:rFonts w:ascii="Times New Roman" w:eastAsia="Times New Roman" w:hAnsi="Times New Roman" w:cs="Times New Roman"/>
          <w:b/>
          <w:bCs/>
          <w:color w:val="000000"/>
          <w:sz w:val="26"/>
          <w:szCs w:val="26"/>
        </w:rPr>
        <w:tab/>
      </w:r>
      <w:r w:rsidR="00E10F1D" w:rsidRPr="002310EA">
        <w:rPr>
          <w:rFonts w:ascii="Times New Roman" w:eastAsia="Times New Roman" w:hAnsi="Times New Roman" w:cs="Times New Roman"/>
          <w:b/>
          <w:bCs/>
          <w:color w:val="000000"/>
          <w:sz w:val="26"/>
          <w:szCs w:val="26"/>
        </w:rPr>
        <w:t>Limits to an Agency’s Authority</w:t>
      </w:r>
      <w:r w:rsidR="005C364C" w:rsidRPr="002310EA">
        <w:rPr>
          <w:rFonts w:ascii="Times New Roman" w:eastAsia="Times New Roman" w:hAnsi="Times New Roman" w:cs="Times New Roman"/>
          <w:b/>
          <w:bCs/>
          <w:color w:val="000000"/>
          <w:sz w:val="26"/>
          <w:szCs w:val="26"/>
        </w:rPr>
        <w:t xml:space="preserve"> </w:t>
      </w:r>
    </w:p>
    <w:p w14:paraId="564613F6" w14:textId="77777777" w:rsidR="004C1524" w:rsidRPr="00094868" w:rsidRDefault="004C1524" w:rsidP="002310EA">
      <w:pPr>
        <w:spacing w:after="0" w:line="360" w:lineRule="auto"/>
        <w:ind w:left="360"/>
        <w:rPr>
          <w:rFonts w:ascii="Times New Roman" w:eastAsia="Times New Roman" w:hAnsi="Times New Roman" w:cs="Times New Roman"/>
          <w:color w:val="000000"/>
          <w:sz w:val="26"/>
          <w:szCs w:val="26"/>
        </w:rPr>
      </w:pPr>
    </w:p>
    <w:p w14:paraId="4C47837D" w14:textId="7E9E4EF0" w:rsidR="005C364C" w:rsidRPr="00094868" w:rsidRDefault="005C364C" w:rsidP="002310EA">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There must be necessity shown in order to relax the general rule that limits an agency’s authority to only that which is expressly conferred upon it by the General Assembly.  The requisite necessity must derive from the agency’s express statutory duties and responsibilities and bear directly on the agency’s ability to carry out those duties and responsibilities.  </w:t>
      </w:r>
      <w:r w:rsidRPr="00094868">
        <w:rPr>
          <w:rFonts w:ascii="Times New Roman" w:eastAsia="Times New Roman" w:hAnsi="Times New Roman" w:cs="Times New Roman"/>
          <w:i/>
          <w:color w:val="000000"/>
          <w:sz w:val="26"/>
          <w:szCs w:val="26"/>
        </w:rPr>
        <w:t>See Dep’t of Transp. v. Beam</w:t>
      </w:r>
      <w:r w:rsidRPr="00094868">
        <w:rPr>
          <w:rFonts w:ascii="Times New Roman" w:eastAsia="Times New Roman" w:hAnsi="Times New Roman" w:cs="Times New Roman"/>
          <w:color w:val="000000"/>
          <w:sz w:val="26"/>
          <w:szCs w:val="26"/>
        </w:rPr>
        <w:t xml:space="preserve">, 788 A.2d 357, 360 (Pa. 2002) (“[T]he rule requiring express legislative delegation is tempered by the recognition that an administrative agency is invested with the implied authority necessary to the effectuation of its express mandates.”).  </w:t>
      </w:r>
    </w:p>
    <w:p w14:paraId="6E8C2474" w14:textId="77777777" w:rsidR="005C364C" w:rsidRPr="00094868" w:rsidRDefault="005C364C"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115F7260" w14:textId="56A8E7DE" w:rsidR="005C364C" w:rsidRPr="00094868" w:rsidRDefault="005C364C"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An agency “may not escape . . . notice and comment requirements by labeling a major substantive legal addition to a rule a mere interpretation.”  </w:t>
      </w:r>
      <w:r w:rsidRPr="00094868">
        <w:rPr>
          <w:rFonts w:ascii="Times New Roman" w:eastAsia="Times New Roman" w:hAnsi="Times New Roman" w:cs="Times New Roman"/>
          <w:i/>
          <w:color w:val="000000"/>
          <w:sz w:val="26"/>
          <w:szCs w:val="26"/>
        </w:rPr>
        <w:t>Appalachian Power Co. v. Envtl. Prot. Agency,</w:t>
      </w:r>
      <w:r w:rsidRPr="00094868">
        <w:rPr>
          <w:rFonts w:ascii="Times New Roman" w:eastAsia="Times New Roman" w:hAnsi="Times New Roman" w:cs="Times New Roman"/>
          <w:color w:val="000000"/>
          <w:sz w:val="26"/>
          <w:szCs w:val="26"/>
        </w:rPr>
        <w:t xml:space="preserve"> 208 F.3d 1015, 1024-25 (D.C. Cir. 2000).</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However, “incorporation by reference is used primarily to make privately developed technical standards Federally enforceable.”</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Code of Federal Regulations: Incorporation by Reference, National Archives,</w:t>
      </w:r>
      <w:r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u w:val="single" w:color="000000"/>
        </w:rPr>
        <w:t>https://www.archives.gov/federal-register/cfr/ibr-locations.html#why</w:t>
      </w:r>
      <w:r w:rsidRPr="00094868">
        <w:rPr>
          <w:rFonts w:ascii="Times New Roman" w:eastAsia="Times New Roman" w:hAnsi="Times New Roman" w:cs="Times New Roman"/>
          <w:color w:val="000000"/>
          <w:sz w:val="26"/>
          <w:szCs w:val="26"/>
        </w:rPr>
        <w:t>.</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An agency that takes affirmative steps to rely upon a document outside the Federal Register sometimes adopts the outside document as law.  </w:t>
      </w:r>
      <w:r w:rsidRPr="00094868">
        <w:rPr>
          <w:rFonts w:ascii="Times New Roman" w:eastAsia="Times New Roman" w:hAnsi="Times New Roman" w:cs="Times New Roman"/>
          <w:i/>
          <w:color w:val="000000"/>
          <w:sz w:val="26"/>
          <w:szCs w:val="26"/>
        </w:rPr>
        <w:t>Brennan Ctr. For Justice at New York U. Sch. Of Law v. U.S. Dep’t. of Justice</w:t>
      </w:r>
      <w:r w:rsidRPr="00094868">
        <w:rPr>
          <w:rFonts w:ascii="Times New Roman" w:eastAsia="Times New Roman" w:hAnsi="Times New Roman" w:cs="Times New Roman"/>
          <w:color w:val="000000"/>
          <w:sz w:val="26"/>
          <w:szCs w:val="26"/>
        </w:rPr>
        <w:t xml:space="preserve">, 697 F.3d 184, 198 (2d Cir. 2012); </w:t>
      </w:r>
      <w:r w:rsidRPr="00094868">
        <w:rPr>
          <w:rFonts w:ascii="Times New Roman" w:eastAsia="Times New Roman" w:hAnsi="Times New Roman" w:cs="Times New Roman"/>
          <w:i/>
          <w:color w:val="000000"/>
          <w:sz w:val="26"/>
          <w:szCs w:val="26"/>
        </w:rPr>
        <w:t>citing, Nat’l. Council of La Raza v. Dep’t of Justice</w:t>
      </w:r>
      <w:r w:rsidRPr="00094868">
        <w:rPr>
          <w:rFonts w:ascii="Times New Roman" w:eastAsia="Times New Roman" w:hAnsi="Times New Roman" w:cs="Times New Roman"/>
          <w:color w:val="000000"/>
          <w:sz w:val="26"/>
          <w:szCs w:val="26"/>
        </w:rPr>
        <w:t>, 411 F.3d 350, 356 (2d Cir. 2005).</w:t>
      </w:r>
      <w:r w:rsidR="008B28AF" w:rsidRPr="00094868">
        <w:rPr>
          <w:rFonts w:ascii="Times New Roman" w:eastAsia="Times New Roman" w:hAnsi="Times New Roman" w:cs="Times New Roman"/>
          <w:color w:val="000000"/>
          <w:sz w:val="26"/>
          <w:szCs w:val="26"/>
        </w:rPr>
        <w:t xml:space="preserve">  </w:t>
      </w:r>
    </w:p>
    <w:p w14:paraId="15B386A6" w14:textId="706E37BE" w:rsidR="005C364C" w:rsidRDefault="005C364C" w:rsidP="00094868">
      <w:pPr>
        <w:spacing w:after="0" w:line="360" w:lineRule="auto"/>
        <w:ind w:firstLine="1440"/>
        <w:rPr>
          <w:rFonts w:ascii="Times New Roman" w:eastAsia="Times New Roman" w:hAnsi="Times New Roman" w:cs="Times New Roman"/>
          <w:color w:val="000000"/>
          <w:sz w:val="26"/>
          <w:szCs w:val="26"/>
        </w:rPr>
      </w:pPr>
    </w:p>
    <w:p w14:paraId="4F5D63F7" w14:textId="1B48B344" w:rsidR="00E10F1D" w:rsidRPr="002310EA" w:rsidRDefault="00E10F1D" w:rsidP="002310EA">
      <w:pPr>
        <w:keepNext/>
        <w:spacing w:after="0" w:line="240" w:lineRule="auto"/>
        <w:ind w:left="2160" w:hanging="720"/>
        <w:rPr>
          <w:rFonts w:ascii="Times New Roman" w:eastAsia="Times New Roman" w:hAnsi="Times New Roman" w:cs="Times New Roman"/>
          <w:b/>
          <w:bCs/>
          <w:color w:val="000000"/>
          <w:sz w:val="26"/>
          <w:szCs w:val="26"/>
        </w:rPr>
      </w:pPr>
      <w:r w:rsidRPr="002310EA">
        <w:rPr>
          <w:rFonts w:ascii="Times New Roman" w:eastAsia="Times New Roman" w:hAnsi="Times New Roman" w:cs="Times New Roman"/>
          <w:b/>
          <w:bCs/>
          <w:color w:val="000000"/>
          <w:sz w:val="26"/>
          <w:szCs w:val="26"/>
        </w:rPr>
        <w:lastRenderedPageBreak/>
        <w:t>6.</w:t>
      </w:r>
      <w:r w:rsidRPr="002310EA">
        <w:rPr>
          <w:rFonts w:ascii="Times New Roman" w:eastAsia="Times New Roman" w:hAnsi="Times New Roman" w:cs="Times New Roman"/>
          <w:b/>
          <w:bCs/>
          <w:color w:val="000000"/>
          <w:sz w:val="26"/>
          <w:szCs w:val="26"/>
        </w:rPr>
        <w:tab/>
        <w:t xml:space="preserve">49 U.S.C. § 60102(a)(1) and </w:t>
      </w:r>
      <w:r w:rsidR="007A19F2" w:rsidRPr="002310EA">
        <w:rPr>
          <w:rFonts w:ascii="Times New Roman" w:eastAsia="Times New Roman" w:hAnsi="Times New Roman" w:cs="Times New Roman"/>
          <w:b/>
          <w:bCs/>
          <w:color w:val="000000"/>
          <w:sz w:val="26"/>
          <w:szCs w:val="26"/>
        </w:rPr>
        <w:t>The Pipeline Safety Act</w:t>
      </w:r>
      <w:r w:rsidR="00586F90" w:rsidRPr="002310EA">
        <w:rPr>
          <w:rFonts w:ascii="Times New Roman" w:eastAsia="Times New Roman" w:hAnsi="Times New Roman" w:cs="Times New Roman"/>
          <w:b/>
          <w:bCs/>
          <w:color w:val="000000"/>
          <w:sz w:val="26"/>
          <w:szCs w:val="26"/>
        </w:rPr>
        <w:t xml:space="preserve"> - </w:t>
      </w:r>
      <w:r w:rsidR="00057318" w:rsidRPr="002310EA">
        <w:rPr>
          <w:rFonts w:ascii="Times New Roman" w:eastAsia="Times New Roman" w:hAnsi="Times New Roman" w:cs="Times New Roman"/>
          <w:b/>
          <w:bCs/>
          <w:color w:val="000000"/>
          <w:sz w:val="26"/>
          <w:szCs w:val="26"/>
        </w:rPr>
        <w:t>Part 195 of the Code of Federal Regulations</w:t>
      </w:r>
    </w:p>
    <w:p w14:paraId="25B9D37D" w14:textId="77777777" w:rsidR="00F62FD6" w:rsidRPr="00094868" w:rsidRDefault="00F62FD6" w:rsidP="002310EA">
      <w:pPr>
        <w:keepNext/>
        <w:spacing w:after="0" w:line="480" w:lineRule="auto"/>
        <w:ind w:left="2160" w:hanging="720"/>
        <w:rPr>
          <w:rFonts w:ascii="Times New Roman" w:eastAsia="Times New Roman" w:hAnsi="Times New Roman" w:cs="Times New Roman"/>
          <w:color w:val="000000"/>
          <w:sz w:val="26"/>
          <w:szCs w:val="26"/>
        </w:rPr>
      </w:pPr>
    </w:p>
    <w:p w14:paraId="23414381" w14:textId="7122721E" w:rsidR="005C364C" w:rsidRPr="00094868" w:rsidRDefault="005C364C" w:rsidP="002310EA">
      <w:pPr>
        <w:keepNext/>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chapter on pipeline safety in the United States Code provides that “[t]he purpose of this chapter is to provide adequate protection against risks to life and property posed by pipeline transportation and pipeline facilities by improving the regulatory and enforcement authority of the Secretary of Transportation.” </w:t>
      </w:r>
      <w:r w:rsidR="0010323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49 U.S.C. §</w:t>
      </w:r>
      <w:r w:rsidR="00F819BC">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60102(a)(1)</w:t>
      </w:r>
      <w:r w:rsidR="009500B2"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The Secretary of Transportation is tasked with providing “minimum safety standards for pipeline transportation and for pipeline facilities.” 49 U.S.C. §</w:t>
      </w:r>
      <w:r w:rsidR="00A0042E">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60102(a)(2)(emphasis added).  Part 195 of the Code of Federal </w:t>
      </w:r>
      <w:r w:rsidR="000E6157" w:rsidRPr="00094868">
        <w:rPr>
          <w:rFonts w:ascii="Times New Roman" w:eastAsia="Times New Roman" w:hAnsi="Times New Roman" w:cs="Times New Roman"/>
          <w:color w:val="000000"/>
          <w:sz w:val="26"/>
          <w:szCs w:val="26"/>
        </w:rPr>
        <w:t>Regulations provides</w:t>
      </w:r>
      <w:r w:rsidRPr="00094868">
        <w:rPr>
          <w:rFonts w:ascii="Times New Roman" w:eastAsia="Times New Roman" w:hAnsi="Times New Roman" w:cs="Times New Roman"/>
          <w:color w:val="000000"/>
          <w:sz w:val="26"/>
          <w:szCs w:val="26"/>
        </w:rPr>
        <w:t xml:space="preserve"> those safety standards for pipeline facilities.</w:t>
      </w:r>
      <w:r w:rsidR="001E6672">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 49 CFR Part § 195.440.  The public awareness program requirements in Section 195.440 are as follows, in pertinent part: </w:t>
      </w:r>
    </w:p>
    <w:p w14:paraId="13F7498E" w14:textId="19C7845B" w:rsidR="006F3321" w:rsidRPr="00094868" w:rsidRDefault="006F3321" w:rsidP="002310EA">
      <w:pPr>
        <w:spacing w:after="0" w:line="240" w:lineRule="auto"/>
        <w:ind w:firstLine="1440"/>
        <w:rPr>
          <w:rFonts w:ascii="Times New Roman" w:eastAsia="Times New Roman" w:hAnsi="Times New Roman" w:cs="Times New Roman"/>
          <w:color w:val="000000"/>
          <w:sz w:val="26"/>
          <w:szCs w:val="26"/>
        </w:rPr>
      </w:pPr>
    </w:p>
    <w:p w14:paraId="01B96FA2" w14:textId="77777777"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Each pipeline operator must develop and implement a written continuing public education program that follows the guidance provided in the American Petroleum Institute’s (API) Recommended Practice (RP) 1162 (incorporated by reference, see § 195.3)  </w:t>
      </w:r>
    </w:p>
    <w:p w14:paraId="41FC4DB4" w14:textId="0F0072A3"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073DC08C" w14:textId="77777777"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operator’s program must follow the general program recommendations of API RP 1162 and assess the unique attributes and characteristics of the operator’s pipeline and facilities.  </w:t>
      </w:r>
    </w:p>
    <w:p w14:paraId="67107048" w14:textId="1F3A9A5A"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7CB0678C" w14:textId="77777777"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operator must follow the general program recommendations, including baseline and supplemental requirements of API RP 1162, unless the operator provides justification in its program or procedural manual as to why compliance with all or certain provisions of the recommended practice is not practicable and not necessary for safety. </w:t>
      </w:r>
    </w:p>
    <w:p w14:paraId="16816D8F" w14:textId="26403EF2"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133BBC60" w14:textId="597ABC7B" w:rsidR="00721155" w:rsidRPr="007E50E2" w:rsidRDefault="00721155" w:rsidP="00B23894">
      <w:pPr>
        <w:numPr>
          <w:ilvl w:val="0"/>
          <w:numId w:val="10"/>
        </w:numPr>
        <w:spacing w:after="0" w:line="240" w:lineRule="auto"/>
        <w:ind w:left="1440" w:right="1440"/>
        <w:rPr>
          <w:rFonts w:ascii="Times New Roman" w:eastAsia="Times New Roman" w:hAnsi="Times New Roman" w:cs="Times New Roman"/>
          <w:color w:val="000000"/>
          <w:sz w:val="26"/>
          <w:szCs w:val="26"/>
        </w:rPr>
      </w:pPr>
      <w:r w:rsidRPr="007E50E2">
        <w:rPr>
          <w:rFonts w:ascii="Times New Roman" w:eastAsia="Times New Roman" w:hAnsi="Times New Roman" w:cs="Times New Roman"/>
          <w:color w:val="000000"/>
          <w:sz w:val="26"/>
          <w:szCs w:val="26"/>
        </w:rPr>
        <w:t xml:space="preserve">The operator’s program must specifically include provisions to educate the public, appropriate government organizations, and persons engaged in excavation related activities on: </w:t>
      </w:r>
      <w:r w:rsidR="007E50E2" w:rsidRPr="007E50E2">
        <w:rPr>
          <w:rFonts w:ascii="Times New Roman" w:eastAsia="Times New Roman" w:hAnsi="Times New Roman" w:cs="Times New Roman"/>
          <w:color w:val="000000"/>
          <w:sz w:val="26"/>
          <w:szCs w:val="26"/>
        </w:rPr>
        <w:t xml:space="preserve"> </w:t>
      </w:r>
      <w:r w:rsidRPr="007E50E2">
        <w:rPr>
          <w:rFonts w:ascii="Times New Roman" w:eastAsia="Times New Roman" w:hAnsi="Times New Roman" w:cs="Times New Roman"/>
          <w:color w:val="000000"/>
          <w:sz w:val="26"/>
          <w:szCs w:val="26"/>
        </w:rPr>
        <w:t xml:space="preserve">Use of one-call notification system prior to excavation and other damage prevention activities; Possible hazards associated with the unintended releases from a </w:t>
      </w:r>
      <w:r w:rsidRPr="007E50E2">
        <w:rPr>
          <w:rFonts w:ascii="Times New Roman" w:eastAsia="Times New Roman" w:hAnsi="Times New Roman" w:cs="Times New Roman"/>
          <w:color w:val="000000"/>
          <w:sz w:val="26"/>
          <w:szCs w:val="26"/>
        </w:rPr>
        <w:lastRenderedPageBreak/>
        <w:t xml:space="preserve">hazardous liquid or carbon dioxide pipeline facility; Physical indications that such a release may have occurred; </w:t>
      </w:r>
    </w:p>
    <w:p w14:paraId="75B6783A" w14:textId="77777777"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Steps that should be taken for public safety in the event of a hazardous liquid or carbon dioxide pipeline release; and  Procedures to report such an event . . .  </w:t>
      </w:r>
    </w:p>
    <w:p w14:paraId="742F429A" w14:textId="09BB9200"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541AFFC3" w14:textId="7BDCB36F"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program must include activities to advise affected municipalities, school districts, businesses, and residents of pipeline facility locations. </w:t>
      </w:r>
    </w:p>
    <w:p w14:paraId="5CDC9452" w14:textId="77777777" w:rsidR="00CE2B65" w:rsidRPr="00094868" w:rsidRDefault="00CE2B65" w:rsidP="00094868">
      <w:pPr>
        <w:spacing w:after="0" w:line="240" w:lineRule="auto"/>
        <w:ind w:left="1440" w:right="1440"/>
        <w:rPr>
          <w:rFonts w:ascii="Times New Roman" w:eastAsia="Times New Roman" w:hAnsi="Times New Roman" w:cs="Times New Roman"/>
          <w:color w:val="000000"/>
          <w:sz w:val="26"/>
          <w:szCs w:val="26"/>
        </w:rPr>
      </w:pPr>
    </w:p>
    <w:p w14:paraId="2AD2B262" w14:textId="77777777"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program and the media used must be as comprehensive as necessary to reach all areas in which the operator transports hazardous liquid or carbon dioxide. </w:t>
      </w:r>
    </w:p>
    <w:p w14:paraId="70122B92" w14:textId="1532F651"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041E754E" w14:textId="77777777" w:rsidR="00721155" w:rsidRPr="00094868" w:rsidRDefault="00721155" w:rsidP="0097640E">
      <w:pPr>
        <w:numPr>
          <w:ilvl w:val="0"/>
          <w:numId w:val="10"/>
        </w:num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program must be conducted in English and in other languages commonly understood by a significant number and concentration of the non-English speaking population in the operator’s area.  </w:t>
      </w:r>
    </w:p>
    <w:p w14:paraId="1F86EF27" w14:textId="6C3472C8" w:rsidR="00721155" w:rsidRPr="00094868" w:rsidRDefault="00721155" w:rsidP="00094868">
      <w:pPr>
        <w:spacing w:after="0"/>
        <w:rPr>
          <w:rFonts w:ascii="Times New Roman" w:eastAsia="Times New Roman" w:hAnsi="Times New Roman" w:cs="Times New Roman"/>
          <w:color w:val="000000"/>
          <w:sz w:val="26"/>
          <w:szCs w:val="26"/>
        </w:rPr>
      </w:pPr>
    </w:p>
    <w:p w14:paraId="16917F64" w14:textId="5F2043D0" w:rsidR="00721155" w:rsidRPr="00094868" w:rsidRDefault="00721155" w:rsidP="00094868">
      <w:pPr>
        <w:spacing w:after="0" w:line="249" w:lineRule="auto"/>
        <w:ind w:left="1810" w:right="15"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w:t>
      </w:r>
    </w:p>
    <w:p w14:paraId="66D0D919" w14:textId="15E5E430" w:rsidR="00721155" w:rsidRPr="00094868" w:rsidRDefault="00721155" w:rsidP="007E50E2">
      <w:pPr>
        <w:spacing w:after="0" w:line="360" w:lineRule="auto"/>
        <w:rPr>
          <w:rFonts w:ascii="Times New Roman" w:eastAsia="Times New Roman" w:hAnsi="Times New Roman" w:cs="Times New Roman"/>
          <w:color w:val="000000"/>
          <w:sz w:val="26"/>
          <w:szCs w:val="26"/>
        </w:rPr>
      </w:pPr>
    </w:p>
    <w:p w14:paraId="75256FA4" w14:textId="3459E3E3" w:rsidR="00721155" w:rsidRDefault="00721155" w:rsidP="007E50E2">
      <w:pPr>
        <w:spacing w:after="0" w:line="360" w:lineRule="auto"/>
        <w:ind w:left="10"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49 C.F.R. §§ 195.440 (a), (b), (c), (d), (e), (f) and (g). </w:t>
      </w:r>
    </w:p>
    <w:p w14:paraId="77885201" w14:textId="43BEE8B3" w:rsidR="00B45E98" w:rsidRDefault="00B45E98" w:rsidP="007E50E2">
      <w:pPr>
        <w:spacing w:after="0" w:line="360" w:lineRule="auto"/>
        <w:ind w:left="10" w:hanging="10"/>
        <w:rPr>
          <w:rFonts w:ascii="Times New Roman" w:eastAsia="Times New Roman" w:hAnsi="Times New Roman" w:cs="Times New Roman"/>
          <w:color w:val="000000"/>
          <w:sz w:val="26"/>
          <w:szCs w:val="26"/>
        </w:rPr>
      </w:pPr>
    </w:p>
    <w:p w14:paraId="14ADCCF2" w14:textId="77777777" w:rsidR="00B45E98" w:rsidRDefault="00B45E98" w:rsidP="007E50E2">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Pipeline Safety Act, 49 C.F.R. Part 195, applies to the Mariner East pipelines, which carry natural gas liquids. </w:t>
      </w:r>
      <w:r>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The regulations and safety standards found in 49 C</w:t>
      </w:r>
      <w:r>
        <w:rPr>
          <w:rFonts w:ascii="Times New Roman" w:eastAsia="Times New Roman" w:hAnsi="Times New Roman" w:cs="Times New Roman"/>
          <w:color w:val="000000"/>
          <w:sz w:val="26"/>
          <w:szCs w:val="26"/>
        </w:rPr>
        <w:t>F</w:t>
      </w:r>
      <w:r w:rsidRPr="00094868">
        <w:rPr>
          <w:rFonts w:ascii="Times New Roman" w:eastAsia="Times New Roman" w:hAnsi="Times New Roman" w:cs="Times New Roman"/>
          <w:color w:val="000000"/>
          <w:sz w:val="26"/>
          <w:szCs w:val="26"/>
        </w:rPr>
        <w:t xml:space="preserve">R Part 195 and the Commission’s </w:t>
      </w:r>
      <w:r>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egulation at 52 Pa. Code §</w:t>
      </w:r>
      <w:r>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59.33(b), are applicable to the ME1, ME2, </w:t>
      </w:r>
      <w:r>
        <w:rPr>
          <w:rFonts w:ascii="Times New Roman" w:eastAsia="Times New Roman" w:hAnsi="Times New Roman" w:cs="Times New Roman"/>
          <w:color w:val="000000"/>
          <w:sz w:val="26"/>
          <w:szCs w:val="26"/>
        </w:rPr>
        <w:t>twelve-</w:t>
      </w:r>
      <w:r w:rsidRPr="00094868">
        <w:rPr>
          <w:rFonts w:ascii="Times New Roman" w:eastAsia="Times New Roman" w:hAnsi="Times New Roman" w:cs="Times New Roman"/>
          <w:color w:val="000000"/>
          <w:sz w:val="26"/>
          <w:szCs w:val="26"/>
        </w:rPr>
        <w:t xml:space="preserve">inch workaround pipeline, and will apply to the ME2X when completed and operable even though some of ME1 and the </w:t>
      </w:r>
      <w:r>
        <w:rPr>
          <w:rFonts w:ascii="Times New Roman" w:eastAsia="Times New Roman" w:hAnsi="Times New Roman" w:cs="Times New Roman"/>
          <w:color w:val="000000"/>
          <w:sz w:val="26"/>
          <w:szCs w:val="26"/>
        </w:rPr>
        <w:t>twelve</w:t>
      </w:r>
      <w:r w:rsidRPr="00094868">
        <w:rPr>
          <w:rFonts w:ascii="Times New Roman" w:eastAsia="Times New Roman" w:hAnsi="Times New Roman" w:cs="Times New Roman"/>
          <w:color w:val="000000"/>
          <w:sz w:val="26"/>
          <w:szCs w:val="26"/>
        </w:rPr>
        <w:t xml:space="preserve">-inch workaround use old pipes originally built before 1968, the year the Pipeline Safety Act became law, codifying at Title 49, Chapter 601 of the U.S. Code.  Part 195.303 addresses risk-based alternatives to pressure testing older hazardous liquid and carbon dioxide pipelines whereby risk classifications are assigned to each pipeline segment according to indicators.  Part 195.303(d) states:  </w:t>
      </w:r>
    </w:p>
    <w:p w14:paraId="6A9C24EC" w14:textId="77777777" w:rsidR="00B45E98" w:rsidRDefault="00B45E98" w:rsidP="007E50E2">
      <w:pPr>
        <w:spacing w:after="0" w:line="240" w:lineRule="auto"/>
        <w:ind w:firstLine="1440"/>
        <w:rPr>
          <w:rFonts w:ascii="Times New Roman" w:eastAsia="Times New Roman" w:hAnsi="Times New Roman" w:cs="Times New Roman"/>
          <w:color w:val="000000"/>
          <w:sz w:val="26"/>
          <w:szCs w:val="26"/>
        </w:rPr>
      </w:pPr>
    </w:p>
    <w:p w14:paraId="034156BE" w14:textId="77777777" w:rsidR="00B45E98" w:rsidRDefault="00B45E98" w:rsidP="00B45E98">
      <w:pPr>
        <w:spacing w:after="0" w:line="240" w:lineRule="auto"/>
        <w:ind w:left="144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All pre-1970 electric resistance-welded (ERW) pipe and lap welded pipe is deemed susceptible to longitudinal seam failures unless an </w:t>
      </w:r>
      <w:r w:rsidRPr="00094868">
        <w:rPr>
          <w:rFonts w:ascii="Times New Roman" w:eastAsia="Times New Roman" w:hAnsi="Times New Roman" w:cs="Times New Roman"/>
          <w:color w:val="000000"/>
          <w:sz w:val="26"/>
          <w:szCs w:val="26"/>
        </w:rPr>
        <w:lastRenderedPageBreak/>
        <w:t xml:space="preserve">engineering analysis shows otherwise.  In conducting an engineering analysis an operator must consider the seam-related leak history of the pipe and pipe manufacturing information as available, which may include the pipe steel’s mechanical properties, including fracture toughness; the manufacturing process and controls related to seam properties, including whether the ERW process was high-frequency or low-frequency, whether the weld seam was heat treated, whether the seam was inspected, the test pressure and duration during mill hydrotest; the quality control of the steel-making process; and other factors pertinent to seam properties and quality.  </w:t>
      </w:r>
    </w:p>
    <w:p w14:paraId="7CA964CD" w14:textId="77777777" w:rsidR="00B45E98" w:rsidRDefault="00B45E98" w:rsidP="007E50E2">
      <w:pPr>
        <w:spacing w:after="0" w:line="360" w:lineRule="auto"/>
        <w:ind w:right="720"/>
        <w:rPr>
          <w:rFonts w:ascii="Times New Roman" w:eastAsia="Times New Roman" w:hAnsi="Times New Roman" w:cs="Times New Roman"/>
          <w:color w:val="000000"/>
          <w:sz w:val="26"/>
          <w:szCs w:val="26"/>
        </w:rPr>
      </w:pPr>
    </w:p>
    <w:p w14:paraId="098D0C02" w14:textId="77777777" w:rsidR="00B45E98" w:rsidRDefault="00B45E98" w:rsidP="00B45E98">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49 C.F.R. § 195.303(d).  </w:t>
      </w:r>
      <w:r w:rsidRPr="00094868">
        <w:rPr>
          <w:rFonts w:ascii="Times New Roman" w:eastAsia="Times New Roman" w:hAnsi="Times New Roman" w:cs="Times New Roman"/>
          <w:color w:val="000000"/>
          <w:sz w:val="26"/>
          <w:szCs w:val="26"/>
        </w:rPr>
        <w:t xml:space="preserve">Also, an operator must establish the maximum operating pressure under Part 195.406(a)(5). </w:t>
      </w:r>
      <w:r>
        <w:rPr>
          <w:rFonts w:ascii="Times New Roman" w:eastAsia="Times New Roman" w:hAnsi="Times New Roman" w:cs="Times New Roman"/>
          <w:color w:val="000000"/>
          <w:sz w:val="26"/>
          <w:szCs w:val="26"/>
        </w:rPr>
        <w:t xml:space="preserve"> 49 C.F.R. </w:t>
      </w:r>
      <w:r w:rsidRPr="00094868">
        <w:rPr>
          <w:rFonts w:ascii="Times New Roman" w:eastAsia="Times New Roman" w:hAnsi="Times New Roman" w:cs="Times New Roman"/>
          <w:color w:val="000000"/>
          <w:sz w:val="26"/>
          <w:szCs w:val="26"/>
        </w:rPr>
        <w:t xml:space="preserve">§ 195.8 (Transportation of hazardous liquid or carbon dioxide in pipelines constructed with other than steel pipe).  </w:t>
      </w:r>
    </w:p>
    <w:p w14:paraId="031252C4" w14:textId="77777777" w:rsidR="00B45E98" w:rsidRPr="00094868" w:rsidRDefault="00B45E98" w:rsidP="00B45E98">
      <w:pPr>
        <w:spacing w:after="0" w:line="360" w:lineRule="auto"/>
        <w:rPr>
          <w:rFonts w:ascii="Times New Roman" w:eastAsia="Times New Roman" w:hAnsi="Times New Roman" w:cs="Times New Roman"/>
          <w:color w:val="000000"/>
          <w:sz w:val="26"/>
          <w:szCs w:val="26"/>
        </w:rPr>
      </w:pPr>
    </w:p>
    <w:p w14:paraId="70FDD8DB" w14:textId="588E8F4B" w:rsidR="00B45E98" w:rsidRPr="00094868" w:rsidRDefault="00B45E98" w:rsidP="00B45E9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Part 195.114 (Used Pipe) provides that any used pipe installed in a pipeline system must comply with Part 195.112(a) and (b) and the pipe must be of known specification and the seam joint factor must be determined in accordance with Part</w:t>
      </w:r>
      <w:r w:rsidR="007E50E2">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195.106(c).  If the specified minimum yield strength or the wall thickness is not known, it is determined in accordance with Part 195.106(b) or (c) as appropriate.  There may not be any buckles, cracks, grooves, gouges, dents or other surface defects that exceed a maximum depth of such a defect permitted by the manufacturer’s specification or corroded areas where the remaining wall thickness is less than the minimum thickness required by the tolerances in the specification to which the pipe was manufactured.  </w:t>
      </w:r>
      <w:r>
        <w:rPr>
          <w:rFonts w:ascii="Times New Roman" w:eastAsia="Times New Roman" w:hAnsi="Times New Roman" w:cs="Times New Roman"/>
          <w:color w:val="000000"/>
          <w:sz w:val="26"/>
          <w:szCs w:val="26"/>
        </w:rPr>
        <w:t xml:space="preserve">49 C.F.R. </w:t>
      </w:r>
      <w:r w:rsidRPr="00094868">
        <w:rPr>
          <w:rFonts w:ascii="Times New Roman" w:eastAsia="Times New Roman" w:hAnsi="Times New Roman" w:cs="Times New Roman"/>
          <w:color w:val="000000"/>
          <w:sz w:val="26"/>
          <w:szCs w:val="26"/>
        </w:rPr>
        <w:t xml:space="preserve">§ 195.114 (a),(b). </w:t>
      </w:r>
    </w:p>
    <w:p w14:paraId="5575377B" w14:textId="77777777" w:rsidR="00B45E98" w:rsidRPr="00094868" w:rsidRDefault="00B45E98" w:rsidP="00B45E98">
      <w:pPr>
        <w:spacing w:after="0" w:line="360" w:lineRule="auto"/>
        <w:rPr>
          <w:rFonts w:ascii="Times New Roman" w:eastAsia="Times New Roman" w:hAnsi="Times New Roman" w:cs="Times New Roman"/>
          <w:color w:val="000000"/>
          <w:sz w:val="26"/>
          <w:szCs w:val="26"/>
        </w:rPr>
      </w:pPr>
    </w:p>
    <w:p w14:paraId="0CDE4613" w14:textId="77777777" w:rsidR="00B45E98" w:rsidRPr="00094868" w:rsidRDefault="00B45E98" w:rsidP="00B45E9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ME1, originally built in 1931, is not an existing pipeline within the meaning of 49 U.S.C. </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60104(b), but rather a newly repurposed pipeline system using some old pipe to now transport HVLs.  The federal regulations account for repurposing of old pipe to carry HVLs, </w:t>
      </w:r>
      <w:r w:rsidRPr="00094868">
        <w:rPr>
          <w:rFonts w:ascii="Times New Roman" w:eastAsia="Times New Roman" w:hAnsi="Times New Roman" w:cs="Times New Roman"/>
          <w:i/>
          <w:color w:val="000000"/>
          <w:sz w:val="26"/>
          <w:szCs w:val="26"/>
        </w:rPr>
        <w:t>see</w:t>
      </w:r>
      <w:r w:rsidRPr="00094868">
        <w:rPr>
          <w:rFonts w:ascii="Times New Roman" w:eastAsia="Times New Roman" w:hAnsi="Times New Roman" w:cs="Times New Roman"/>
          <w:color w:val="000000"/>
          <w:sz w:val="26"/>
          <w:szCs w:val="26"/>
        </w:rPr>
        <w:t xml:space="preserve"> 49 C</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R</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195.200 (Scope) which prescribes minimum requirements for constructing new pipeline systems with steel pipe and for relocating, </w:t>
      </w:r>
      <w:r w:rsidRPr="00094868">
        <w:rPr>
          <w:rFonts w:ascii="Times New Roman" w:eastAsia="Times New Roman" w:hAnsi="Times New Roman" w:cs="Times New Roman"/>
          <w:color w:val="000000"/>
          <w:sz w:val="26"/>
          <w:szCs w:val="26"/>
        </w:rPr>
        <w:lastRenderedPageBreak/>
        <w:t xml:space="preserve">replacing or otherwise changing existing pipeline systems that are constructed with steel pipe.  </w:t>
      </w:r>
      <w:r w:rsidRPr="00B91B38">
        <w:rPr>
          <w:rFonts w:ascii="Times New Roman" w:hAnsi="Times New Roman"/>
          <w:i/>
          <w:color w:val="000000"/>
          <w:sz w:val="26"/>
        </w:rPr>
        <w:t>See also</w:t>
      </w:r>
      <w:r w:rsidRPr="00094868">
        <w:rPr>
          <w:rFonts w:ascii="Times New Roman" w:eastAsia="Times New Roman" w:hAnsi="Times New Roman" w:cs="Times New Roman"/>
          <w:color w:val="000000"/>
          <w:sz w:val="26"/>
          <w:szCs w:val="26"/>
        </w:rPr>
        <w:t>, 49 C</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R</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Subpart C – Design Requirements.  Part 195.1(a) and (b) show no express exception to the application of Part 195 to any pipeline facilities in existence on the date Part 195 in general was adopted.  Words to that effect would constitute a “grandfather clause.”  If any pipeline installed prior to 1968 was exempt from Part 195, there would be an express exemption listed in the </w:t>
      </w:r>
      <w:r>
        <w:rPr>
          <w:rFonts w:ascii="Times New Roman" w:eastAsia="Times New Roman" w:hAnsi="Times New Roman" w:cs="Times New Roman"/>
          <w:color w:val="000000"/>
          <w:sz w:val="26"/>
          <w:szCs w:val="26"/>
        </w:rPr>
        <w:t>C</w:t>
      </w:r>
      <w:r w:rsidRPr="00094868">
        <w:rPr>
          <w:rFonts w:ascii="Times New Roman" w:eastAsia="Times New Roman" w:hAnsi="Times New Roman" w:cs="Times New Roman"/>
          <w:color w:val="000000"/>
          <w:sz w:val="26"/>
          <w:szCs w:val="26"/>
        </w:rPr>
        <w:t xml:space="preserve">ode, or at least there might be Enforcement Policy Directives.  </w:t>
      </w:r>
      <w:r w:rsidRPr="00094868">
        <w:rPr>
          <w:rFonts w:ascii="Times New Roman" w:eastAsia="Times New Roman" w:hAnsi="Times New Roman" w:cs="Times New Roman"/>
          <w:i/>
          <w:color w:val="000000"/>
          <w:sz w:val="26"/>
          <w:szCs w:val="26"/>
        </w:rPr>
        <w:t xml:space="preserve">Baker v. Sunoco Pipeline, L.P., </w:t>
      </w:r>
      <w:r w:rsidRPr="00094868">
        <w:rPr>
          <w:rFonts w:ascii="Times New Roman" w:eastAsia="Times New Roman" w:hAnsi="Times New Roman" w:cs="Times New Roman"/>
          <w:color w:val="000000"/>
          <w:sz w:val="26"/>
          <w:szCs w:val="26"/>
        </w:rPr>
        <w:t>C-2018-3004299 (Order entered September 23, 2020)</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iCs/>
          <w:color w:val="000000"/>
          <w:sz w:val="26"/>
          <w:szCs w:val="26"/>
        </w:rPr>
        <w:t>Baker</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p>
    <w:p w14:paraId="3838E56F" w14:textId="3324628F" w:rsidR="00721155" w:rsidRPr="00094868" w:rsidRDefault="00721155" w:rsidP="00094868">
      <w:pPr>
        <w:spacing w:after="0" w:line="360" w:lineRule="auto"/>
        <w:rPr>
          <w:rFonts w:ascii="Times New Roman" w:eastAsia="Times New Roman" w:hAnsi="Times New Roman" w:cs="Times New Roman"/>
          <w:color w:val="000000"/>
          <w:sz w:val="26"/>
          <w:szCs w:val="26"/>
        </w:rPr>
      </w:pPr>
    </w:p>
    <w:p w14:paraId="12BF53EA" w14:textId="51984F57" w:rsidR="00D125C7"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American Petroleum Institute’s Recommended Practice 1162, First Edition (API RP 1162) is incorporated by reference into Part 195.440.  </w:t>
      </w:r>
      <w:r w:rsidRPr="00B91B38">
        <w:rPr>
          <w:rFonts w:ascii="Times New Roman" w:eastAsia="Times New Roman" w:hAnsi="Times New Roman" w:cs="Times New Roman"/>
          <w:i/>
          <w:iCs/>
          <w:color w:val="000000"/>
          <w:sz w:val="26"/>
          <w:szCs w:val="26"/>
        </w:rPr>
        <w:t>See</w:t>
      </w:r>
      <w:r w:rsidRPr="00094868">
        <w:rPr>
          <w:rFonts w:ascii="Times New Roman" w:eastAsia="Times New Roman" w:hAnsi="Times New Roman" w:cs="Times New Roman"/>
          <w:color w:val="000000"/>
          <w:sz w:val="26"/>
          <w:szCs w:val="26"/>
        </w:rPr>
        <w:t xml:space="preserve"> Part 195.3.  API RP 1162 recognizes that there cannot be a “one-size-fits-all” public awareness program. </w:t>
      </w:r>
      <w:r w:rsidR="003D197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“[S]ome geographic areas have a low population, low turnover in residents, and little development or excavation activity; whereas other areas have very high population, high turnover, and extensive development and excavation activity.” </w:t>
      </w:r>
      <w:r w:rsidR="0023526A">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API</w:t>
      </w:r>
      <w:r w:rsidR="007E50E2">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RP</w:t>
      </w:r>
      <w:r w:rsidR="007E50E2">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1162 at §2.6.</w:t>
      </w:r>
      <w:r w:rsidR="00312F7F">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Hence, API RP 1162 provides that there are situations where it is appropriate to enhance or supplement the baseline public awareness program. </w:t>
      </w:r>
      <w:r w:rsidR="00312F7F">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API</w:t>
      </w:r>
      <w:r w:rsidR="007E50E2">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RP</w:t>
      </w:r>
      <w:r w:rsidR="007E50E2">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1162 at §1.3.5</w:t>
      </w:r>
      <w:r w:rsidR="00D125C7">
        <w:rPr>
          <w:rFonts w:ascii="Times New Roman" w:eastAsia="Times New Roman" w:hAnsi="Times New Roman" w:cs="Times New Roman"/>
          <w:color w:val="000000"/>
          <w:sz w:val="26"/>
          <w:szCs w:val="26"/>
        </w:rPr>
        <w:t>.</w:t>
      </w:r>
      <w:r w:rsidR="00FC5ED5">
        <w:rPr>
          <w:rFonts w:ascii="Times New Roman" w:eastAsia="Times New Roman" w:hAnsi="Times New Roman" w:cs="Times New Roman"/>
          <w:color w:val="000000"/>
          <w:sz w:val="26"/>
          <w:szCs w:val="26"/>
        </w:rPr>
        <w:t xml:space="preserve"> </w:t>
      </w:r>
      <w:r w:rsidR="00FC5ED5">
        <w:rPr>
          <w:rStyle w:val="FootnoteReference"/>
          <w:rFonts w:ascii="Times New Roman" w:eastAsia="Times New Roman" w:hAnsi="Times New Roman" w:cs="Times New Roman"/>
          <w:color w:val="000000"/>
          <w:sz w:val="26"/>
          <w:szCs w:val="26"/>
        </w:rPr>
        <w:footnoteReference w:id="8"/>
      </w:r>
    </w:p>
    <w:p w14:paraId="74A05B89" w14:textId="58DB09B9" w:rsidR="00721155" w:rsidRPr="007E50E2" w:rsidRDefault="00662A32" w:rsidP="007E50E2">
      <w:pPr>
        <w:spacing w:after="0" w:line="240" w:lineRule="auto"/>
        <w:ind w:left="2160" w:hanging="720"/>
        <w:rPr>
          <w:rFonts w:ascii="Times New Roman" w:eastAsia="Times New Roman" w:hAnsi="Times New Roman" w:cs="Times New Roman"/>
          <w:b/>
          <w:bCs/>
          <w:color w:val="000000"/>
          <w:sz w:val="26"/>
          <w:szCs w:val="26"/>
        </w:rPr>
      </w:pPr>
      <w:r w:rsidRPr="007E50E2">
        <w:rPr>
          <w:rFonts w:ascii="Times New Roman" w:eastAsia="Times New Roman" w:hAnsi="Times New Roman" w:cs="Times New Roman"/>
          <w:b/>
          <w:bCs/>
          <w:color w:val="000000"/>
          <w:sz w:val="26"/>
          <w:szCs w:val="26"/>
        </w:rPr>
        <w:lastRenderedPageBreak/>
        <w:t>7.</w:t>
      </w:r>
      <w:r w:rsidRPr="007E50E2">
        <w:rPr>
          <w:rFonts w:ascii="Times New Roman" w:eastAsia="Times New Roman" w:hAnsi="Times New Roman" w:cs="Times New Roman"/>
          <w:b/>
          <w:bCs/>
          <w:color w:val="000000"/>
          <w:sz w:val="26"/>
          <w:szCs w:val="26"/>
        </w:rPr>
        <w:tab/>
      </w:r>
      <w:r w:rsidR="00F27277" w:rsidRPr="007E50E2">
        <w:rPr>
          <w:rFonts w:ascii="Times New Roman" w:eastAsia="Calibri" w:hAnsi="Times New Roman" w:cs="Times New Roman"/>
          <w:b/>
          <w:bCs/>
          <w:color w:val="000000"/>
          <w:sz w:val="26"/>
          <w:szCs w:val="26"/>
        </w:rPr>
        <w:t xml:space="preserve">Pennsylvania’s </w:t>
      </w:r>
      <w:r w:rsidR="00F27277" w:rsidRPr="007E50E2">
        <w:rPr>
          <w:rFonts w:ascii="Times New Roman" w:eastAsia="Times New Roman" w:hAnsi="Times New Roman" w:cs="Times New Roman"/>
          <w:b/>
          <w:bCs/>
          <w:color w:val="000000"/>
          <w:sz w:val="26"/>
          <w:szCs w:val="26"/>
        </w:rPr>
        <w:t>Hazardous Material Emergency Planning and Response Act</w:t>
      </w:r>
    </w:p>
    <w:p w14:paraId="42F6AD8F" w14:textId="77777777" w:rsidR="00B51880" w:rsidRPr="00094868" w:rsidRDefault="00B51880" w:rsidP="007E50E2">
      <w:pPr>
        <w:spacing w:after="0" w:line="480" w:lineRule="auto"/>
        <w:ind w:firstLine="1440"/>
        <w:rPr>
          <w:rFonts w:ascii="Times New Roman" w:eastAsia="Times New Roman" w:hAnsi="Times New Roman" w:cs="Times New Roman"/>
          <w:color w:val="000000"/>
          <w:sz w:val="26"/>
          <w:szCs w:val="26"/>
        </w:rPr>
      </w:pPr>
    </w:p>
    <w:p w14:paraId="46E49F37" w14:textId="30B029BD" w:rsidR="00721155" w:rsidRPr="00094868" w:rsidRDefault="009E534C" w:rsidP="00094868">
      <w:pPr>
        <w:tabs>
          <w:tab w:val="center" w:pos="360"/>
          <w:tab w:val="center" w:pos="5564"/>
        </w:tabs>
        <w:spacing w:after="0" w:line="360" w:lineRule="auto"/>
        <w:ind w:firstLine="1440"/>
        <w:rPr>
          <w:rFonts w:ascii="Times New Roman" w:eastAsia="Times New Roman" w:hAnsi="Times New Roman" w:cs="Times New Roman"/>
          <w:color w:val="000000"/>
          <w:sz w:val="26"/>
          <w:szCs w:val="26"/>
        </w:rPr>
      </w:pPr>
      <w:r w:rsidRPr="00094868">
        <w:rPr>
          <w:rFonts w:ascii="Times New Roman" w:eastAsia="Calibri" w:hAnsi="Times New Roman" w:cs="Times New Roman"/>
          <w:color w:val="000000"/>
          <w:sz w:val="26"/>
          <w:szCs w:val="26"/>
        </w:rPr>
        <w:t xml:space="preserve">Pennsylvania’s </w:t>
      </w:r>
      <w:r w:rsidR="00721155" w:rsidRPr="00094868">
        <w:rPr>
          <w:rFonts w:ascii="Times New Roman" w:eastAsia="Times New Roman" w:hAnsi="Times New Roman" w:cs="Times New Roman"/>
          <w:color w:val="000000"/>
          <w:sz w:val="26"/>
          <w:szCs w:val="26"/>
        </w:rPr>
        <w:t xml:space="preserve">Hazardous Material Emergency Planning and Response Act (“Emergency Planning Act”) provides in pertinent part: </w:t>
      </w:r>
    </w:p>
    <w:p w14:paraId="4BBCD1FA" w14:textId="73082B12" w:rsidR="00721155" w:rsidRPr="00094868" w:rsidRDefault="00721155" w:rsidP="00094868">
      <w:pPr>
        <w:spacing w:after="0" w:line="240" w:lineRule="auto"/>
        <w:ind w:left="1440" w:right="1440"/>
        <w:rPr>
          <w:rFonts w:ascii="Times New Roman" w:eastAsia="Times New Roman" w:hAnsi="Times New Roman" w:cs="Times New Roman"/>
          <w:color w:val="000000"/>
          <w:sz w:val="26"/>
          <w:szCs w:val="26"/>
        </w:rPr>
      </w:pPr>
    </w:p>
    <w:p w14:paraId="25D04B39" w14:textId="77777777" w:rsidR="00721155" w:rsidRPr="00094868" w:rsidRDefault="00721155" w:rsidP="00094868">
      <w:pPr>
        <w:keepNext/>
        <w:spacing w:after="0" w:line="240" w:lineRule="auto"/>
        <w:ind w:left="1440" w:right="1440"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General Assembly hereby determines, declares and finds that exposure to hazardous materials has the potential for causing undesirable health and environmental effects and poses a threat to the health, safety and welfare of the citizens of this Commonwealth, and that the citizens of this Commonwealth and emergency service personnel who respond to emergency situations should be protected from health hazards and harmful exposures resulting from hazardous material releases at facilities and from transportation-related accidents.  </w:t>
      </w:r>
    </w:p>
    <w:p w14:paraId="42E296A9" w14:textId="1B693798" w:rsidR="00721155" w:rsidRPr="00094868" w:rsidRDefault="00721155" w:rsidP="007E50E2">
      <w:pPr>
        <w:keepNext/>
        <w:spacing w:after="0" w:line="360" w:lineRule="auto"/>
        <w:ind w:left="1800"/>
        <w:rPr>
          <w:rFonts w:ascii="Times New Roman" w:eastAsia="Times New Roman" w:hAnsi="Times New Roman" w:cs="Times New Roman"/>
          <w:color w:val="000000"/>
          <w:sz w:val="26"/>
          <w:szCs w:val="26"/>
        </w:rPr>
      </w:pPr>
    </w:p>
    <w:p w14:paraId="09BA99C7" w14:textId="073C3204" w:rsidR="00721155" w:rsidRPr="00094868" w:rsidRDefault="00721155" w:rsidP="00B91B38">
      <w:pPr>
        <w:keepNext/>
        <w:spacing w:after="0" w:line="249" w:lineRule="auto"/>
        <w:ind w:right="15"/>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35 P.S. § 6022.102</w:t>
      </w:r>
      <w:r w:rsidR="00DC23D7">
        <w:rPr>
          <w:rFonts w:ascii="Times New Roman" w:eastAsia="Times New Roman" w:hAnsi="Times New Roman" w:cs="Times New Roman"/>
          <w:color w:val="000000"/>
          <w:sz w:val="26"/>
          <w:szCs w:val="26"/>
        </w:rPr>
        <w:t>.</w:t>
      </w:r>
      <w:r w:rsidR="00FD646B">
        <w:rPr>
          <w:rStyle w:val="FootnoteReference"/>
          <w:rFonts w:ascii="Times New Roman" w:eastAsia="Times New Roman" w:hAnsi="Times New Roman" w:cs="Times New Roman"/>
          <w:color w:val="000000"/>
          <w:sz w:val="26"/>
          <w:szCs w:val="26"/>
        </w:rPr>
        <w:footnoteReference w:id="9"/>
      </w:r>
      <w:r w:rsidR="008B28AF" w:rsidRPr="00094868">
        <w:rPr>
          <w:rFonts w:ascii="Times New Roman" w:eastAsia="Times New Roman" w:hAnsi="Times New Roman" w:cs="Times New Roman"/>
          <w:color w:val="000000"/>
          <w:sz w:val="26"/>
          <w:szCs w:val="26"/>
        </w:rPr>
        <w:t xml:space="preserve">  </w:t>
      </w:r>
    </w:p>
    <w:p w14:paraId="56AA2C9A" w14:textId="77777777" w:rsidR="00721155" w:rsidRPr="00094868" w:rsidRDefault="00721155" w:rsidP="00094868">
      <w:pPr>
        <w:spacing w:after="0"/>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49BB39B5" w14:textId="56203B39" w:rsidR="00721155" w:rsidRPr="00727DD8" w:rsidRDefault="000C130A" w:rsidP="00727DD8">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lastRenderedPageBreak/>
        <w:tab/>
      </w:r>
      <w:r>
        <w:rPr>
          <w:rFonts w:ascii="Times New Roman" w:eastAsia="Times New Roman" w:hAnsi="Times New Roman" w:cs="Times New Roman"/>
          <w:color w:val="000000"/>
          <w:sz w:val="26"/>
          <w:szCs w:val="26"/>
        </w:rPr>
        <w:tab/>
      </w:r>
      <w:r w:rsidRPr="00727DD8">
        <w:rPr>
          <w:rFonts w:ascii="Times New Roman" w:eastAsia="Times New Roman" w:hAnsi="Times New Roman" w:cs="Times New Roman"/>
          <w:b/>
          <w:bCs/>
          <w:color w:val="000000"/>
          <w:sz w:val="26"/>
          <w:szCs w:val="26"/>
        </w:rPr>
        <w:t>8.</w:t>
      </w:r>
      <w:r w:rsidRPr="00727DD8">
        <w:rPr>
          <w:rFonts w:ascii="Times New Roman" w:eastAsia="Times New Roman" w:hAnsi="Times New Roman" w:cs="Times New Roman"/>
          <w:b/>
          <w:bCs/>
          <w:color w:val="000000"/>
          <w:sz w:val="26"/>
          <w:szCs w:val="26"/>
        </w:rPr>
        <w:tab/>
        <w:t xml:space="preserve">Construction </w:t>
      </w:r>
      <w:r w:rsidR="00727DD8">
        <w:rPr>
          <w:rFonts w:ascii="Times New Roman" w:eastAsia="Times New Roman" w:hAnsi="Times New Roman" w:cs="Times New Roman"/>
          <w:b/>
          <w:bCs/>
          <w:color w:val="000000"/>
          <w:sz w:val="26"/>
          <w:szCs w:val="26"/>
        </w:rPr>
        <w:t>R</w:t>
      </w:r>
      <w:r w:rsidRPr="00727DD8">
        <w:rPr>
          <w:rFonts w:ascii="Times New Roman" w:eastAsia="Times New Roman" w:hAnsi="Times New Roman" w:cs="Times New Roman"/>
          <w:b/>
          <w:bCs/>
          <w:color w:val="000000"/>
          <w:sz w:val="26"/>
          <w:szCs w:val="26"/>
        </w:rPr>
        <w:t xml:space="preserve">elated to Public </w:t>
      </w:r>
      <w:r w:rsidR="00211CB5" w:rsidRPr="00727DD8">
        <w:rPr>
          <w:rFonts w:ascii="Times New Roman" w:eastAsia="Times New Roman" w:hAnsi="Times New Roman" w:cs="Times New Roman"/>
          <w:b/>
          <w:bCs/>
          <w:color w:val="000000"/>
          <w:sz w:val="26"/>
          <w:szCs w:val="26"/>
        </w:rPr>
        <w:t>U</w:t>
      </w:r>
      <w:r w:rsidRPr="00727DD8">
        <w:rPr>
          <w:rFonts w:ascii="Times New Roman" w:eastAsia="Times New Roman" w:hAnsi="Times New Roman" w:cs="Times New Roman"/>
          <w:b/>
          <w:bCs/>
          <w:color w:val="000000"/>
          <w:sz w:val="26"/>
          <w:szCs w:val="26"/>
        </w:rPr>
        <w:t>tilities</w:t>
      </w:r>
    </w:p>
    <w:p w14:paraId="09C7D2A4" w14:textId="77777777" w:rsidR="000C130A" w:rsidRPr="00094868" w:rsidRDefault="000C130A" w:rsidP="00727DD8">
      <w:pPr>
        <w:spacing w:after="0" w:line="360" w:lineRule="auto"/>
        <w:rPr>
          <w:rFonts w:ascii="Times New Roman" w:eastAsia="Times New Roman" w:hAnsi="Times New Roman" w:cs="Times New Roman"/>
          <w:color w:val="000000"/>
          <w:sz w:val="26"/>
          <w:szCs w:val="26"/>
        </w:rPr>
      </w:pPr>
    </w:p>
    <w:p w14:paraId="2EA1A65A" w14:textId="7DDF59BD" w:rsidR="00721155" w:rsidRPr="00094868" w:rsidRDefault="00721155" w:rsidP="00727DD8">
      <w:pPr>
        <w:tabs>
          <w:tab w:val="center" w:pos="360"/>
          <w:tab w:val="center" w:pos="5495"/>
        </w:tabs>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General Assembly has expressly prohibited certain types of construction related to public utilities without prior approval of the Commission. </w:t>
      </w:r>
      <w:r w:rsidR="00C04AF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See</w:t>
      </w:r>
      <w:r w:rsidRPr="00094868">
        <w:rPr>
          <w:rFonts w:ascii="Times New Roman" w:eastAsia="Times New Roman" w:hAnsi="Times New Roman" w:cs="Times New Roman"/>
          <w:color w:val="000000"/>
          <w:sz w:val="26"/>
          <w:szCs w:val="26"/>
        </w:rPr>
        <w:t xml:space="preserve"> 66</w:t>
      </w:r>
      <w:r w:rsidR="00727DD8">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Pa. C.S. §§ 515, 518, 519, 520 (electric generating units), 2702 (railroad crossings); </w:t>
      </w:r>
      <w:r w:rsidRPr="00094868">
        <w:rPr>
          <w:rFonts w:ascii="Times New Roman" w:eastAsia="Times New Roman" w:hAnsi="Times New Roman" w:cs="Times New Roman"/>
          <w:i/>
          <w:color w:val="000000"/>
          <w:sz w:val="26"/>
          <w:szCs w:val="26"/>
        </w:rPr>
        <w:t>see also</w:t>
      </w:r>
      <w:r w:rsidR="00B51880">
        <w:rPr>
          <w:rFonts w:ascii="Times New Roman" w:eastAsia="Times New Roman" w:hAnsi="Times New Roman" w:cs="Times New Roman"/>
          <w:i/>
          <w:color w:val="000000"/>
          <w:sz w:val="26"/>
          <w:szCs w:val="26"/>
        </w:rPr>
        <w:t>,</w:t>
      </w:r>
      <w:r w:rsidRPr="00094868">
        <w:rPr>
          <w:rFonts w:ascii="Times New Roman" w:eastAsia="Times New Roman" w:hAnsi="Times New Roman" w:cs="Times New Roman"/>
          <w:color w:val="000000"/>
          <w:sz w:val="26"/>
          <w:szCs w:val="26"/>
        </w:rPr>
        <w:t xml:space="preserve"> 66 Pa. C.S. § 2804 (transmission facilities), 52 Pa. Code § 57.71-57.77 (electric high voltage transmission lines/facilities). </w:t>
      </w:r>
      <w:r w:rsidR="00C04AF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However, there is no such statutory provision applicable to petroleum pipeline utilities.  The Commission’s authority is statutory</w:t>
      </w:r>
      <w:r w:rsidR="009A7E6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and management decisions are generally vested in the corporation, not the Commission. </w:t>
      </w:r>
      <w:r w:rsidR="00C04AF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Pa.</w:t>
      </w:r>
      <w:r w:rsidR="00727DD8">
        <w:rPr>
          <w:rFonts w:ascii="Times New Roman" w:eastAsia="Times New Roman" w:hAnsi="Times New Roman" w:cs="Times New Roman"/>
          <w:i/>
          <w:color w:val="000000"/>
          <w:sz w:val="26"/>
          <w:szCs w:val="26"/>
        </w:rPr>
        <w:t> </w:t>
      </w:r>
      <w:r w:rsidRPr="00094868">
        <w:rPr>
          <w:rFonts w:ascii="Times New Roman" w:eastAsia="Times New Roman" w:hAnsi="Times New Roman" w:cs="Times New Roman"/>
          <w:i/>
          <w:color w:val="000000"/>
          <w:sz w:val="26"/>
          <w:szCs w:val="26"/>
        </w:rPr>
        <w:t>R.R. Co. v. Pa. PUC</w:t>
      </w:r>
      <w:r w:rsidRPr="00727DD8">
        <w:rPr>
          <w:rFonts w:ascii="Times New Roman" w:eastAsia="Times New Roman" w:hAnsi="Times New Roman" w:cs="Times New Roman"/>
          <w:b/>
          <w:bCs/>
          <w:i/>
          <w:color w:val="000000"/>
          <w:sz w:val="26"/>
          <w:szCs w:val="26"/>
        </w:rPr>
        <w:t>,</w:t>
      </w:r>
      <w:r w:rsidRPr="00094868">
        <w:rPr>
          <w:rFonts w:ascii="Times New Roman" w:eastAsia="Times New Roman" w:hAnsi="Times New Roman" w:cs="Times New Roman"/>
          <w:color w:val="000000"/>
          <w:sz w:val="26"/>
          <w:szCs w:val="26"/>
        </w:rPr>
        <w:t xml:space="preserve"> 146 A.2d 352 (Pa. Super. 1958), v</w:t>
      </w:r>
      <w:r w:rsidRPr="00094868">
        <w:rPr>
          <w:rFonts w:ascii="Times New Roman" w:eastAsia="Times New Roman" w:hAnsi="Times New Roman" w:cs="Times New Roman"/>
          <w:i/>
          <w:color w:val="000000"/>
          <w:sz w:val="26"/>
          <w:szCs w:val="26"/>
        </w:rPr>
        <w:t>acated</w:t>
      </w:r>
      <w:r w:rsidRPr="00094868">
        <w:rPr>
          <w:rFonts w:ascii="Times New Roman" w:eastAsia="Times New Roman" w:hAnsi="Times New Roman" w:cs="Times New Roman"/>
          <w:color w:val="000000"/>
          <w:sz w:val="26"/>
          <w:szCs w:val="26"/>
        </w:rPr>
        <w:t>, 396 Pa. 34, 152 A.2d 422 (1959).</w:t>
      </w:r>
      <w:r w:rsidR="008B28AF" w:rsidRPr="00094868">
        <w:rPr>
          <w:rFonts w:ascii="Times New Roman" w:eastAsia="Times New Roman" w:hAnsi="Times New Roman" w:cs="Times New Roman"/>
          <w:color w:val="000000"/>
          <w:sz w:val="26"/>
          <w:szCs w:val="26"/>
        </w:rPr>
        <w:t xml:space="preserve">  </w:t>
      </w:r>
    </w:p>
    <w:p w14:paraId="0A779D1F" w14:textId="51E8873D" w:rsidR="00721155" w:rsidRDefault="00721155" w:rsidP="00727DD8">
      <w:pPr>
        <w:spacing w:after="0" w:line="360" w:lineRule="auto"/>
        <w:rPr>
          <w:rFonts w:ascii="Times New Roman" w:eastAsia="Times New Roman" w:hAnsi="Times New Roman" w:cs="Times New Roman"/>
          <w:color w:val="000000"/>
          <w:sz w:val="26"/>
          <w:szCs w:val="26"/>
        </w:rPr>
      </w:pPr>
    </w:p>
    <w:p w14:paraId="609908B3" w14:textId="270683EC" w:rsidR="000C130A" w:rsidRPr="00727DD8" w:rsidRDefault="000C130A" w:rsidP="00727DD8">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727DD8">
        <w:rPr>
          <w:rFonts w:ascii="Times New Roman" w:eastAsia="Times New Roman" w:hAnsi="Times New Roman" w:cs="Times New Roman"/>
          <w:b/>
          <w:bCs/>
          <w:color w:val="000000"/>
          <w:sz w:val="26"/>
          <w:szCs w:val="26"/>
        </w:rPr>
        <w:t>9.</w:t>
      </w:r>
      <w:r w:rsidRPr="00727DD8">
        <w:rPr>
          <w:rFonts w:ascii="Times New Roman" w:eastAsia="Times New Roman" w:hAnsi="Times New Roman" w:cs="Times New Roman"/>
          <w:b/>
          <w:bCs/>
          <w:color w:val="000000"/>
          <w:sz w:val="26"/>
          <w:szCs w:val="26"/>
        </w:rPr>
        <w:tab/>
      </w:r>
      <w:r w:rsidR="0009632C" w:rsidRPr="00727DD8">
        <w:rPr>
          <w:rFonts w:ascii="Times New Roman" w:eastAsia="Times New Roman" w:hAnsi="Times New Roman" w:cs="Times New Roman"/>
          <w:b/>
          <w:bCs/>
          <w:color w:val="000000"/>
          <w:sz w:val="26"/>
          <w:szCs w:val="26"/>
        </w:rPr>
        <w:t>Department of Environmental Protection</w:t>
      </w:r>
    </w:p>
    <w:p w14:paraId="2787F650" w14:textId="77777777" w:rsidR="000C130A" w:rsidRPr="00094868" w:rsidRDefault="000C130A" w:rsidP="00727DD8">
      <w:pPr>
        <w:spacing w:after="0" w:line="360" w:lineRule="auto"/>
        <w:rPr>
          <w:rFonts w:ascii="Times New Roman" w:eastAsia="Times New Roman" w:hAnsi="Times New Roman" w:cs="Times New Roman"/>
          <w:color w:val="000000"/>
          <w:sz w:val="26"/>
          <w:szCs w:val="26"/>
        </w:rPr>
      </w:pPr>
    </w:p>
    <w:p w14:paraId="29D35A3F" w14:textId="1ABE0B21" w:rsidR="00721155" w:rsidRPr="00094868" w:rsidRDefault="00721155" w:rsidP="00727DD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Pennsylvania Department of Environmental Protection (DEP) reviews a pipeline operator’s construction permits to protect waterways, aquifers, and private wells, and DEP determinations of unsafe drinking water and accommodations</w:t>
      </w:r>
      <w:r w:rsidR="00B51880">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for example</w:t>
      </w:r>
      <w:r w:rsidR="00B51880">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may be considered by the Commission in evaluating reasonableness and safety of service of a utility.</w:t>
      </w:r>
      <w:r w:rsidR="00CE2B65"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 Clean Stream Laws P.L 1987, Act 394 of 1937, as amended (35</w:t>
      </w:r>
      <w:r w:rsidR="00727DD8">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P.S. § 691.1 </w:t>
      </w:r>
      <w:r w:rsidRPr="00094868">
        <w:rPr>
          <w:rFonts w:ascii="Times New Roman" w:eastAsia="Times New Roman" w:hAnsi="Times New Roman" w:cs="Times New Roman"/>
          <w:i/>
          <w:color w:val="000000"/>
          <w:sz w:val="26"/>
          <w:szCs w:val="26"/>
        </w:rPr>
        <w:t>et seq</w:t>
      </w:r>
      <w:r w:rsidRPr="00094868">
        <w:rPr>
          <w:rFonts w:ascii="Times New Roman" w:eastAsia="Times New Roman" w:hAnsi="Times New Roman" w:cs="Times New Roman"/>
          <w:color w:val="000000"/>
          <w:sz w:val="26"/>
          <w:szCs w:val="26"/>
        </w:rPr>
        <w:t xml:space="preserve">.).  Other than the authority to review plans to build shelters/buildings covering a pipeline operator’s facilities for determinations whether the Municipal Planning Code (MPC) and zoning ordinances regarding the building of shelters protecting a utilities’ facilities apply, current law neither charges the Commission with the duty nor does it expressly authorize the Commission to review and approve siting applications regarding the proposed siting of HVL pipelines before they are </w:t>
      </w:r>
      <w:r w:rsidRPr="00094868">
        <w:rPr>
          <w:rFonts w:ascii="Times New Roman" w:eastAsia="Times New Roman" w:hAnsi="Times New Roman" w:cs="Times New Roman"/>
          <w:color w:val="000000"/>
          <w:sz w:val="26"/>
          <w:szCs w:val="26"/>
        </w:rPr>
        <w:lastRenderedPageBreak/>
        <w:t xml:space="preserve">constructed and/or being repurposed from transporting petroleum/refined product to natural gas liquids a/k/a highly volatile liquids.  </w:t>
      </w:r>
    </w:p>
    <w:p w14:paraId="09F73848" w14:textId="77777777" w:rsidR="00E75877" w:rsidRPr="00727DD8" w:rsidRDefault="00E75877" w:rsidP="00094868">
      <w:pPr>
        <w:spacing w:after="0" w:line="360" w:lineRule="auto"/>
        <w:rPr>
          <w:rFonts w:ascii="Times New Roman" w:eastAsia="Times New Roman" w:hAnsi="Times New Roman" w:cs="Times New Roman"/>
          <w:b/>
          <w:bCs/>
          <w:color w:val="000000"/>
          <w:sz w:val="26"/>
          <w:szCs w:val="26"/>
        </w:rPr>
      </w:pPr>
    </w:p>
    <w:p w14:paraId="4EF0C8A6" w14:textId="53B66579" w:rsidR="00BF6329" w:rsidRPr="00727DD8" w:rsidRDefault="00BF6329" w:rsidP="00094868">
      <w:pPr>
        <w:spacing w:after="0" w:line="360" w:lineRule="auto"/>
        <w:rPr>
          <w:rFonts w:ascii="Times New Roman" w:eastAsia="Times New Roman" w:hAnsi="Times New Roman" w:cs="Times New Roman"/>
          <w:b/>
          <w:bCs/>
          <w:color w:val="000000"/>
          <w:sz w:val="26"/>
          <w:szCs w:val="26"/>
        </w:rPr>
      </w:pPr>
      <w:r w:rsidRPr="00727DD8">
        <w:rPr>
          <w:rFonts w:ascii="Times New Roman" w:eastAsia="Times New Roman" w:hAnsi="Times New Roman" w:cs="Times New Roman"/>
          <w:b/>
          <w:bCs/>
          <w:color w:val="000000"/>
          <w:sz w:val="26"/>
          <w:szCs w:val="26"/>
        </w:rPr>
        <w:tab/>
      </w:r>
      <w:r w:rsidRPr="00727DD8">
        <w:rPr>
          <w:rFonts w:ascii="Times New Roman" w:eastAsia="Times New Roman" w:hAnsi="Times New Roman" w:cs="Times New Roman"/>
          <w:b/>
          <w:bCs/>
          <w:color w:val="000000"/>
          <w:sz w:val="26"/>
          <w:szCs w:val="26"/>
        </w:rPr>
        <w:tab/>
        <w:t>10.</w:t>
      </w:r>
      <w:r w:rsidRPr="00727DD8">
        <w:rPr>
          <w:rFonts w:ascii="Times New Roman" w:eastAsia="Times New Roman" w:hAnsi="Times New Roman" w:cs="Times New Roman"/>
          <w:b/>
          <w:bCs/>
          <w:color w:val="000000"/>
          <w:sz w:val="26"/>
          <w:szCs w:val="26"/>
        </w:rPr>
        <w:tab/>
        <w:t>Financial/technical</w:t>
      </w:r>
      <w:r w:rsidR="00914D08" w:rsidRPr="00727DD8">
        <w:rPr>
          <w:rFonts w:ascii="Times New Roman" w:eastAsia="Times New Roman" w:hAnsi="Times New Roman" w:cs="Times New Roman"/>
          <w:b/>
          <w:bCs/>
          <w:color w:val="000000"/>
          <w:sz w:val="26"/>
          <w:szCs w:val="26"/>
        </w:rPr>
        <w:t>,</w:t>
      </w:r>
      <w:r w:rsidRPr="00727DD8">
        <w:rPr>
          <w:rFonts w:ascii="Times New Roman" w:eastAsia="Times New Roman" w:hAnsi="Times New Roman" w:cs="Times New Roman"/>
          <w:b/>
          <w:bCs/>
          <w:color w:val="000000"/>
          <w:sz w:val="26"/>
          <w:szCs w:val="26"/>
        </w:rPr>
        <w:t xml:space="preserve"> </w:t>
      </w:r>
      <w:r w:rsidR="00914D08" w:rsidRPr="00727DD8">
        <w:rPr>
          <w:rFonts w:ascii="Times New Roman" w:eastAsia="Times New Roman" w:hAnsi="Times New Roman" w:cs="Times New Roman"/>
          <w:b/>
          <w:bCs/>
          <w:color w:val="000000"/>
          <w:sz w:val="26"/>
          <w:szCs w:val="26"/>
        </w:rPr>
        <w:t xml:space="preserve">Need and Tariff Rates </w:t>
      </w:r>
    </w:p>
    <w:p w14:paraId="447C0E03" w14:textId="77777777" w:rsidR="00914D08" w:rsidRPr="00727DD8" w:rsidRDefault="00914D08" w:rsidP="00094868">
      <w:pPr>
        <w:spacing w:after="0" w:line="360" w:lineRule="auto"/>
        <w:rPr>
          <w:rFonts w:ascii="Times New Roman" w:eastAsia="Times New Roman" w:hAnsi="Times New Roman" w:cs="Times New Roman"/>
          <w:b/>
          <w:bCs/>
          <w:color w:val="000000"/>
          <w:sz w:val="26"/>
          <w:szCs w:val="26"/>
        </w:rPr>
      </w:pPr>
    </w:p>
    <w:p w14:paraId="45767634" w14:textId="53CF438E"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Commission has the authority to determine financial/technical fitness and need for proposed transportation of petroleum products service on a county-by-county basis prior to its issuance of a certificate of public convenience authorizing an applicant the authority to transport petroleum products and refined petroleum products intrastate pursuant to Sections 1101 and 2102 of the Code.  However, once that authority and certificate are obtained, absent a showing of abuse, the utility generally has managerial discretion to decide where the need is for its product/service within the prescribed authority boundaries and may locate its facilities to meet that public need. </w:t>
      </w:r>
      <w:r w:rsidR="0059587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66</w:t>
      </w:r>
      <w:r w:rsidR="00727DD8">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Pa. C.S. §§ 1101 and 2102.  Pipeline utilities generally attempt to negotiate with landowners for easements/</w:t>
      </w:r>
      <w:r w:rsidR="00230A31">
        <w:rPr>
          <w:rFonts w:ascii="Times New Roman" w:eastAsia="Times New Roman" w:hAnsi="Times New Roman" w:cs="Times New Roman"/>
          <w:color w:val="000000"/>
          <w:sz w:val="26"/>
          <w:szCs w:val="26"/>
        </w:rPr>
        <w:t>public rights-of-ways (</w:t>
      </w:r>
      <w:r w:rsidRPr="00094868">
        <w:rPr>
          <w:rFonts w:ascii="Times New Roman" w:eastAsia="Times New Roman" w:hAnsi="Times New Roman" w:cs="Times New Roman"/>
          <w:color w:val="000000"/>
          <w:sz w:val="26"/>
          <w:szCs w:val="26"/>
        </w:rPr>
        <w:t>ROWs</w:t>
      </w:r>
      <w:r w:rsidR="00004D81">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on their properties; however, the utility is ultimately empowered under Chapter 15 of the Eminent Domain Code with the ability to make declarations of taking, subject to a review process in the Courts of Common Pleas on a county-by-county basis.</w:t>
      </w:r>
      <w:r w:rsidR="008B28AF" w:rsidRPr="00094868">
        <w:rPr>
          <w:rFonts w:ascii="Times New Roman" w:eastAsia="Times New Roman" w:hAnsi="Times New Roman" w:cs="Times New Roman"/>
          <w:color w:val="000000"/>
          <w:sz w:val="26"/>
          <w:szCs w:val="26"/>
        </w:rPr>
        <w:t xml:space="preserve">  </w:t>
      </w:r>
    </w:p>
    <w:p w14:paraId="6CA17803" w14:textId="7AFEF732" w:rsidR="00721155" w:rsidRPr="00094868" w:rsidRDefault="00721155" w:rsidP="00094868">
      <w:pPr>
        <w:spacing w:after="0" w:line="360" w:lineRule="auto"/>
        <w:rPr>
          <w:rFonts w:ascii="Times New Roman" w:eastAsia="Times New Roman" w:hAnsi="Times New Roman" w:cs="Times New Roman"/>
          <w:color w:val="000000"/>
          <w:sz w:val="26"/>
          <w:szCs w:val="26"/>
        </w:rPr>
      </w:pPr>
    </w:p>
    <w:p w14:paraId="0986041A" w14:textId="353C6017"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Commission has the authority to approve the tariffed rates for the intrastate transport of petroleum products (</w:t>
      </w:r>
      <w:r w:rsidRPr="00094868">
        <w:rPr>
          <w:rFonts w:ascii="Times New Roman" w:eastAsia="Times New Roman" w:hAnsi="Times New Roman" w:cs="Times New Roman"/>
          <w:i/>
          <w:color w:val="000000"/>
          <w:sz w:val="26"/>
          <w:szCs w:val="26"/>
        </w:rPr>
        <w:t>i.e</w:t>
      </w:r>
      <w:r w:rsidRPr="00094868">
        <w:rPr>
          <w:rFonts w:ascii="Times New Roman" w:eastAsia="Times New Roman" w:hAnsi="Times New Roman" w:cs="Times New Roman"/>
          <w:color w:val="000000"/>
          <w:sz w:val="26"/>
          <w:szCs w:val="26"/>
        </w:rPr>
        <w:t>. propane) but interstate rates and private contracts for shipping rates are not generally subject to the Commission’s approval prior to execution or effectiveness.</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The Commission can suspend/revoke and amend a certificate of public convenience and/or assess civil penalties for violations of Commission </w:t>
      </w:r>
      <w:r w:rsidR="00004D81">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egulations, the Code or Commission </w:t>
      </w:r>
      <w:r w:rsidR="00CE1D08">
        <w:rPr>
          <w:rFonts w:ascii="Times New Roman" w:eastAsia="Times New Roman" w:hAnsi="Times New Roman" w:cs="Times New Roman"/>
          <w:color w:val="000000"/>
          <w:sz w:val="26"/>
          <w:szCs w:val="26"/>
        </w:rPr>
        <w:t>O</w:t>
      </w:r>
      <w:r w:rsidRPr="00094868">
        <w:rPr>
          <w:rFonts w:ascii="Times New Roman" w:eastAsia="Times New Roman" w:hAnsi="Times New Roman" w:cs="Times New Roman"/>
          <w:color w:val="000000"/>
          <w:sz w:val="26"/>
          <w:szCs w:val="26"/>
        </w:rPr>
        <w:t>rders.  The Commission has the authority to review, vary, reform and revise agreements between public utilities and persons, municipal corporations and corporations.  66 Pa. C.S. § 508 (Power of commission to vary, reform and revise contracts).</w:t>
      </w:r>
      <w:r w:rsidR="005D6705">
        <w:rPr>
          <w:rFonts w:ascii="Times New Roman" w:eastAsia="Times New Roman" w:hAnsi="Times New Roman" w:cs="Times New Roman"/>
          <w:color w:val="000000"/>
          <w:sz w:val="26"/>
          <w:szCs w:val="26"/>
        </w:rPr>
        <w:t xml:space="preserve">  </w:t>
      </w:r>
      <w:r w:rsidR="00FE5C7D" w:rsidRPr="00FB565C">
        <w:rPr>
          <w:rFonts w:ascii="Times New Roman" w:eastAsia="Times New Roman" w:hAnsi="Times New Roman" w:cs="Times New Roman"/>
          <w:i/>
          <w:iCs/>
          <w:color w:val="000000"/>
          <w:sz w:val="26"/>
          <w:szCs w:val="26"/>
        </w:rPr>
        <w:t>See</w:t>
      </w:r>
      <w:r w:rsidR="00FE5C7D">
        <w:rPr>
          <w:rFonts w:ascii="Times New Roman" w:eastAsia="Times New Roman" w:hAnsi="Times New Roman" w:cs="Times New Roman"/>
          <w:color w:val="000000"/>
          <w:sz w:val="26"/>
          <w:szCs w:val="26"/>
        </w:rPr>
        <w:t xml:space="preserve">, e.g., </w:t>
      </w:r>
      <w:r w:rsidR="005D6705" w:rsidRPr="00094868">
        <w:rPr>
          <w:rFonts w:ascii="Times New Roman" w:eastAsia="Times New Roman" w:hAnsi="Times New Roman" w:cs="Times New Roman"/>
          <w:i/>
          <w:color w:val="000000"/>
          <w:sz w:val="26"/>
          <w:szCs w:val="26"/>
        </w:rPr>
        <w:t>W. Goshen Twp. v. Sunoco Pipeline L.P.</w:t>
      </w:r>
      <w:r w:rsidR="005D6705" w:rsidRPr="00094868">
        <w:rPr>
          <w:rFonts w:ascii="Times New Roman" w:eastAsia="Times New Roman" w:hAnsi="Times New Roman" w:cs="Times New Roman"/>
          <w:color w:val="000000"/>
          <w:sz w:val="26"/>
          <w:szCs w:val="26"/>
        </w:rPr>
        <w:t>, Docket No. C-2017-2589346, at 10-11 (Order entered October 1, 2018)</w:t>
      </w:r>
      <w:r w:rsidR="002F0F83">
        <w:rPr>
          <w:rFonts w:ascii="Times New Roman" w:eastAsia="Times New Roman" w:hAnsi="Times New Roman" w:cs="Times New Roman"/>
          <w:color w:val="000000"/>
          <w:sz w:val="26"/>
          <w:szCs w:val="26"/>
        </w:rPr>
        <w:t xml:space="preserve"> </w:t>
      </w:r>
      <w:r w:rsidR="002F0F83">
        <w:rPr>
          <w:rFonts w:ascii="Times New Roman" w:eastAsia="Times New Roman" w:hAnsi="Times New Roman" w:cs="Times New Roman"/>
          <w:color w:val="000000"/>
          <w:sz w:val="26"/>
          <w:szCs w:val="26"/>
        </w:rPr>
        <w:lastRenderedPageBreak/>
        <w:t>(</w:t>
      </w:r>
      <w:r w:rsidR="00163EB1">
        <w:rPr>
          <w:rFonts w:ascii="Times New Roman" w:eastAsia="Times New Roman" w:hAnsi="Times New Roman" w:cs="Times New Roman"/>
          <w:color w:val="000000"/>
          <w:sz w:val="26"/>
          <w:szCs w:val="26"/>
        </w:rPr>
        <w:t xml:space="preserve">Commission </w:t>
      </w:r>
      <w:r w:rsidR="002F0F83" w:rsidRPr="00FB565C">
        <w:rPr>
          <w:rFonts w:ascii="Times New Roman" w:hAnsi="Times New Roman"/>
          <w:color w:val="000000"/>
          <w:sz w:val="26"/>
        </w:rPr>
        <w:t>exercis</w:t>
      </w:r>
      <w:r w:rsidR="00FB565C">
        <w:rPr>
          <w:rFonts w:ascii="Times New Roman" w:hAnsi="Times New Roman"/>
          <w:color w:val="000000"/>
          <w:sz w:val="26"/>
        </w:rPr>
        <w:t xml:space="preserve">e of </w:t>
      </w:r>
      <w:r w:rsidR="00631CA4" w:rsidRPr="00FB565C">
        <w:rPr>
          <w:rFonts w:ascii="Times New Roman" w:hAnsi="Times New Roman"/>
          <w:color w:val="000000"/>
          <w:sz w:val="26"/>
        </w:rPr>
        <w:t xml:space="preserve">its </w:t>
      </w:r>
      <w:r w:rsidR="002F0F83" w:rsidRPr="00FB565C">
        <w:rPr>
          <w:rFonts w:ascii="Times New Roman" w:hAnsi="Times New Roman"/>
          <w:color w:val="000000"/>
          <w:sz w:val="26"/>
        </w:rPr>
        <w:t xml:space="preserve">authority to interpret and rule upon the terms of an agreement between </w:t>
      </w:r>
      <w:r w:rsidR="00631CA4" w:rsidRPr="00FB565C">
        <w:rPr>
          <w:rFonts w:ascii="Times New Roman" w:hAnsi="Times New Roman"/>
          <w:color w:val="000000"/>
          <w:sz w:val="26"/>
        </w:rPr>
        <w:t xml:space="preserve">the </w:t>
      </w:r>
      <w:r w:rsidR="002F0F83" w:rsidRPr="00FB565C">
        <w:rPr>
          <w:rFonts w:ascii="Times New Roman" w:hAnsi="Times New Roman"/>
          <w:color w:val="000000"/>
          <w:sz w:val="26"/>
        </w:rPr>
        <w:t>municipality and a pipeline operator</w:t>
      </w:r>
      <w:r w:rsidR="00631CA4" w:rsidRPr="00FB565C">
        <w:rPr>
          <w:rFonts w:ascii="Times New Roman" w:hAnsi="Times New Roman"/>
          <w:color w:val="000000"/>
          <w:sz w:val="26"/>
        </w:rPr>
        <w:t xml:space="preserve">, pertaining to </w:t>
      </w:r>
      <w:r w:rsidR="002F0F83" w:rsidRPr="00FB565C">
        <w:rPr>
          <w:rFonts w:ascii="Times New Roman" w:hAnsi="Times New Roman"/>
          <w:color w:val="000000"/>
          <w:sz w:val="26"/>
        </w:rPr>
        <w:t>siting of the operators’ facilities and imprint in the township within which it operates</w:t>
      </w:r>
      <w:r w:rsidR="00163EB1" w:rsidRPr="00163EB1">
        <w:rPr>
          <w:rFonts w:ascii="Times New Roman" w:hAnsi="Times New Roman"/>
          <w:color w:val="000000"/>
          <w:sz w:val="26"/>
        </w:rPr>
        <w:t>).</w:t>
      </w:r>
    </w:p>
    <w:p w14:paraId="75581A68" w14:textId="225E254A" w:rsidR="00721155" w:rsidRPr="00094868" w:rsidRDefault="00721155" w:rsidP="00094868">
      <w:pPr>
        <w:spacing w:after="0" w:line="360" w:lineRule="auto"/>
        <w:rPr>
          <w:rFonts w:ascii="Times New Roman" w:eastAsia="Times New Roman" w:hAnsi="Times New Roman" w:cs="Times New Roman"/>
          <w:color w:val="000000"/>
          <w:sz w:val="26"/>
          <w:szCs w:val="26"/>
        </w:rPr>
      </w:pPr>
    </w:p>
    <w:p w14:paraId="73300072" w14:textId="4AA41F4C"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Code creates a uniform, statewide regulatory scheme for utilities.  To avoid overlaying a statewide scheme with a “crazy quilt of local regulations” municipalities are generally preempted from regulating public utilities.  </w:t>
      </w:r>
      <w:r w:rsidRPr="00094868">
        <w:rPr>
          <w:rFonts w:ascii="Times New Roman" w:eastAsia="Times New Roman" w:hAnsi="Times New Roman" w:cs="Times New Roman"/>
          <w:i/>
          <w:color w:val="000000"/>
          <w:sz w:val="26"/>
          <w:szCs w:val="26"/>
        </w:rPr>
        <w:t>See PPL Elect. Util. Corp. v. City of Lancaster</w:t>
      </w:r>
      <w:r w:rsidRPr="002E0700">
        <w:rPr>
          <w:rFonts w:ascii="Times New Roman" w:eastAsia="Times New Roman" w:hAnsi="Times New Roman" w:cs="Times New Roman"/>
          <w:iCs/>
          <w:color w:val="000000"/>
          <w:sz w:val="26"/>
          <w:szCs w:val="26"/>
        </w:rPr>
        <w:t>,</w:t>
      </w:r>
      <w:r w:rsidRPr="00094868">
        <w:rPr>
          <w:rFonts w:ascii="Times New Roman" w:eastAsia="Times New Roman" w:hAnsi="Times New Roman" w:cs="Times New Roman"/>
          <w:color w:val="000000"/>
          <w:sz w:val="26"/>
          <w:szCs w:val="26"/>
        </w:rPr>
        <w:t xml:space="preserve"> 214 A.3d 639 (Pa. 2019).</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Disputes arise between utilities and municipalities over the authority of the municipality to regulate facilities in public ROWs.  This is because the Pennsylvania Business Corporations Law of 1988 states that public utilities have the right to enter into and occupy ROWs but before entering upon any street, highway or other public way, the public utility corporation shall obtain such permits as may be required by law and shall comply with the lawful and reasonable regulations of the governmental authority having responsibility for the maintenance thereof</w:t>
      </w:r>
      <w:r w:rsidR="00283D21"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15 Pa. C.S. § 1511(c).  Recently, the Commission held that it does not have the jurisdiction to determine the reasonableness of a municipal permitting fee, which lies with a court of competent jurisdiction.</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See Armstrong Telecomms. Inc. Petition for Declaratory Order</w:t>
      </w:r>
      <w:r w:rsidRPr="00094868">
        <w:rPr>
          <w:rFonts w:ascii="Times New Roman" w:eastAsia="Times New Roman" w:hAnsi="Times New Roman" w:cs="Times New Roman"/>
          <w:color w:val="000000"/>
          <w:sz w:val="26"/>
          <w:szCs w:val="26"/>
        </w:rPr>
        <w:t xml:space="preserve">, Docket No. P-2019-3014239 (Opinion and Order entered February 21, 2021) (Commission refused to address Waterford’s application fee).  Therefore, the facts of the case determine whether the Commission has jurisdictional authority to grant the relief requested. </w:t>
      </w:r>
    </w:p>
    <w:p w14:paraId="75EB014E" w14:textId="77777777" w:rsidR="008A4FD5" w:rsidRDefault="008A4FD5" w:rsidP="00094868">
      <w:pPr>
        <w:spacing w:after="0" w:line="360" w:lineRule="auto"/>
        <w:ind w:firstLine="1440"/>
        <w:rPr>
          <w:rFonts w:ascii="Times New Roman" w:eastAsia="Times New Roman" w:hAnsi="Times New Roman" w:cs="Times New Roman"/>
          <w:color w:val="000000"/>
          <w:sz w:val="26"/>
          <w:szCs w:val="26"/>
        </w:rPr>
      </w:pPr>
    </w:p>
    <w:p w14:paraId="41C0D39E" w14:textId="3316954E" w:rsidR="008A4FD5" w:rsidRPr="002E0700" w:rsidRDefault="008A4FD5" w:rsidP="002E0700">
      <w:pPr>
        <w:spacing w:after="0" w:line="240" w:lineRule="auto"/>
        <w:ind w:left="2160" w:hanging="720"/>
        <w:rPr>
          <w:rFonts w:ascii="Times New Roman" w:eastAsia="Times New Roman" w:hAnsi="Times New Roman" w:cs="Times New Roman"/>
          <w:b/>
          <w:bCs/>
          <w:color w:val="000000"/>
          <w:sz w:val="26"/>
          <w:szCs w:val="26"/>
        </w:rPr>
      </w:pPr>
      <w:r w:rsidRPr="002E0700">
        <w:rPr>
          <w:rFonts w:ascii="Times New Roman" w:eastAsia="Times New Roman" w:hAnsi="Times New Roman" w:cs="Times New Roman"/>
          <w:b/>
          <w:bCs/>
          <w:color w:val="000000"/>
          <w:sz w:val="26"/>
          <w:szCs w:val="26"/>
        </w:rPr>
        <w:t>11.</w:t>
      </w:r>
      <w:r w:rsidRPr="002E0700">
        <w:rPr>
          <w:rFonts w:ascii="Times New Roman" w:eastAsia="Times New Roman" w:hAnsi="Times New Roman" w:cs="Times New Roman"/>
          <w:b/>
          <w:bCs/>
          <w:color w:val="000000"/>
          <w:sz w:val="26"/>
          <w:szCs w:val="26"/>
        </w:rPr>
        <w:tab/>
        <w:t>Gas and Hazardous Liquids Pipelines Act (Pipeline Act or Act</w:t>
      </w:r>
      <w:r w:rsidR="002E0700">
        <w:rPr>
          <w:rFonts w:ascii="Times New Roman" w:eastAsia="Times New Roman" w:hAnsi="Times New Roman" w:cs="Times New Roman"/>
          <w:b/>
          <w:bCs/>
          <w:color w:val="000000"/>
          <w:sz w:val="26"/>
          <w:szCs w:val="26"/>
        </w:rPr>
        <w:t> </w:t>
      </w:r>
      <w:r w:rsidRPr="002E0700">
        <w:rPr>
          <w:rFonts w:ascii="Times New Roman" w:eastAsia="Times New Roman" w:hAnsi="Times New Roman" w:cs="Times New Roman"/>
          <w:b/>
          <w:bCs/>
          <w:color w:val="000000"/>
          <w:sz w:val="26"/>
          <w:szCs w:val="26"/>
        </w:rPr>
        <w:t xml:space="preserve">127) </w:t>
      </w:r>
    </w:p>
    <w:p w14:paraId="138E1193" w14:textId="109F13A1" w:rsidR="00721155" w:rsidRPr="002E0700" w:rsidRDefault="00721155" w:rsidP="002E0700">
      <w:pPr>
        <w:spacing w:after="0" w:line="480" w:lineRule="auto"/>
        <w:ind w:left="2160" w:hanging="720"/>
        <w:rPr>
          <w:rFonts w:ascii="Times New Roman" w:eastAsia="Times New Roman" w:hAnsi="Times New Roman" w:cs="Times New Roman"/>
          <w:b/>
          <w:bCs/>
          <w:color w:val="000000"/>
          <w:sz w:val="26"/>
          <w:szCs w:val="26"/>
        </w:rPr>
      </w:pPr>
      <w:r w:rsidRPr="002E0700">
        <w:rPr>
          <w:rFonts w:ascii="Times New Roman" w:eastAsia="Times New Roman" w:hAnsi="Times New Roman" w:cs="Times New Roman"/>
          <w:b/>
          <w:bCs/>
          <w:color w:val="000000"/>
          <w:sz w:val="26"/>
          <w:szCs w:val="26"/>
        </w:rPr>
        <w:t xml:space="preserve"> </w:t>
      </w:r>
    </w:p>
    <w:p w14:paraId="4C44E721" w14:textId="1AC60985"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Commission, in addition to having authority over “public utilities” as defined in Section 102, also has limited authority over pipeline operators pursuant to the Gas and Hazardous Liquids Pipelines Act (Pipeline Act or Act 127), Act of Dec.</w:t>
      </w:r>
      <w:r w:rsidR="002E0700">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22,</w:t>
      </w:r>
      <w:r w:rsidR="002E0700">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2011, P.L. 856, No. 127.9.  Act 127 delegates to the Commission the “general </w:t>
      </w:r>
      <w:r w:rsidRPr="00094868">
        <w:rPr>
          <w:rFonts w:ascii="Times New Roman" w:eastAsia="Times New Roman" w:hAnsi="Times New Roman" w:cs="Times New Roman"/>
          <w:color w:val="000000"/>
          <w:sz w:val="26"/>
          <w:szCs w:val="26"/>
        </w:rPr>
        <w:lastRenderedPageBreak/>
        <w:t xml:space="preserve">administrative authority to supervise and regulate pipeline operators within this Commonwealth consistent with Federal pipeline safety laws.”  The Commission has the power to investigate, hold hearings and grant declaratory relief to terminate a controversy or remove uncertainty. </w:t>
      </w:r>
      <w:r w:rsidR="00096C29">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66 Pa. C.S. § 331.  </w:t>
      </w:r>
    </w:p>
    <w:p w14:paraId="0A63B5B5" w14:textId="5E8E34FB"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p>
    <w:p w14:paraId="322568F8" w14:textId="63A91CE6" w:rsidR="00721155" w:rsidRPr="00094868" w:rsidRDefault="0072115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Commission is the appropriate forum for complaints related to </w:t>
      </w:r>
      <w:r w:rsidR="00AE5A6B" w:rsidRPr="00094868">
        <w:rPr>
          <w:rFonts w:ascii="Times New Roman" w:eastAsia="Times New Roman" w:hAnsi="Times New Roman" w:cs="Times New Roman"/>
          <w:color w:val="000000"/>
          <w:sz w:val="26"/>
          <w:szCs w:val="26"/>
        </w:rPr>
        <w:t>Sunoco</w:t>
      </w:r>
      <w:r w:rsidRPr="00094868">
        <w:rPr>
          <w:rFonts w:ascii="Times New Roman" w:eastAsia="Times New Roman" w:hAnsi="Times New Roman" w:cs="Times New Roman"/>
          <w:color w:val="000000"/>
          <w:sz w:val="26"/>
          <w:szCs w:val="26"/>
        </w:rPr>
        <w:t xml:space="preserve">’s location of the Mariner East Pipeline Facilities if they are alleged to be in violation of the U.S. Department of Transportation’s Title 49 of the Code of Federal Regulations or a Commission Order, </w:t>
      </w:r>
      <w:r w:rsidR="00BF3CB8">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egulations or the Code.  </w:t>
      </w:r>
      <w:r w:rsidRPr="00094868">
        <w:rPr>
          <w:rFonts w:ascii="Times New Roman" w:eastAsia="Times New Roman" w:hAnsi="Times New Roman" w:cs="Times New Roman"/>
          <w:i/>
          <w:color w:val="000000"/>
          <w:sz w:val="26"/>
          <w:szCs w:val="26"/>
        </w:rPr>
        <w:t>W. Penn Power v. Pa.</w:t>
      </w:r>
      <w:r w:rsidR="002E0700">
        <w:rPr>
          <w:rFonts w:ascii="Times New Roman" w:eastAsia="Times New Roman" w:hAnsi="Times New Roman" w:cs="Times New Roman"/>
          <w:i/>
          <w:color w:val="000000"/>
          <w:sz w:val="26"/>
          <w:szCs w:val="26"/>
        </w:rPr>
        <w:t> </w:t>
      </w:r>
      <w:r w:rsidR="00971850">
        <w:rPr>
          <w:rFonts w:ascii="Times New Roman" w:eastAsia="Times New Roman" w:hAnsi="Times New Roman" w:cs="Times New Roman"/>
          <w:i/>
          <w:color w:val="000000"/>
          <w:sz w:val="26"/>
          <w:szCs w:val="26"/>
        </w:rPr>
        <w:t>PUC</w:t>
      </w:r>
      <w:r w:rsidRPr="00094868">
        <w:rPr>
          <w:rFonts w:ascii="Times New Roman" w:eastAsia="Times New Roman" w:hAnsi="Times New Roman" w:cs="Times New Roman"/>
          <w:color w:val="000000"/>
          <w:sz w:val="26"/>
          <w:szCs w:val="26"/>
        </w:rPr>
        <w:t>, 578 A.2d 75 (Pa. Cmwlth. 1990) (electric utility “service” is not confined to the distribution of electrical energy; it includes any and all acts related to that function, including vegetation management/tree trimming or removal)</w:t>
      </w:r>
      <w:r w:rsidR="009500B2"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See also Popowsky v. Pa.</w:t>
      </w:r>
      <w:r w:rsidR="002E0700">
        <w:rPr>
          <w:rFonts w:ascii="Times New Roman" w:eastAsia="Times New Roman" w:hAnsi="Times New Roman" w:cs="Times New Roman"/>
          <w:i/>
          <w:color w:val="000000"/>
          <w:sz w:val="26"/>
          <w:szCs w:val="26"/>
        </w:rPr>
        <w:t> </w:t>
      </w:r>
      <w:r w:rsidRPr="00094868">
        <w:rPr>
          <w:rFonts w:ascii="Times New Roman" w:eastAsia="Times New Roman" w:hAnsi="Times New Roman" w:cs="Times New Roman"/>
          <w:i/>
          <w:color w:val="000000"/>
          <w:sz w:val="26"/>
          <w:szCs w:val="26"/>
        </w:rPr>
        <w:t>PUC</w:t>
      </w:r>
      <w:r w:rsidRPr="00094868">
        <w:rPr>
          <w:rFonts w:ascii="Times New Roman" w:eastAsia="Times New Roman" w:hAnsi="Times New Roman" w:cs="Times New Roman"/>
          <w:color w:val="000000"/>
          <w:sz w:val="26"/>
          <w:szCs w:val="26"/>
        </w:rPr>
        <w:t xml:space="preserve">, 653 A.2d 1385 (Pa. Cmwlth. 1995) (vegetation maintenance constitutes a utility service and must be performed in a safe, adequate, reasonable and efficient manner). </w:t>
      </w:r>
    </w:p>
    <w:p w14:paraId="0F0AC4B1" w14:textId="77777777" w:rsidR="005C42C1" w:rsidRDefault="005C42C1" w:rsidP="00094868">
      <w:pPr>
        <w:spacing w:after="0" w:line="360" w:lineRule="auto"/>
        <w:ind w:firstLine="1440"/>
        <w:rPr>
          <w:rFonts w:ascii="Times New Roman" w:eastAsia="Times New Roman" w:hAnsi="Times New Roman" w:cs="Times New Roman"/>
          <w:color w:val="000000"/>
          <w:sz w:val="26"/>
          <w:szCs w:val="26"/>
        </w:rPr>
      </w:pPr>
    </w:p>
    <w:p w14:paraId="1A9603F1" w14:textId="7F0FCC23" w:rsidR="00721155" w:rsidRPr="00094868" w:rsidRDefault="0014534B"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Code</w:t>
      </w:r>
      <w:r w:rsidR="00721155" w:rsidRPr="00094868">
        <w:rPr>
          <w:rFonts w:ascii="Times New Roman" w:eastAsia="Times New Roman" w:hAnsi="Times New Roman" w:cs="Times New Roman"/>
          <w:color w:val="000000"/>
          <w:sz w:val="26"/>
          <w:szCs w:val="26"/>
        </w:rPr>
        <w:t xml:space="preserve"> is intended to be the supreme law of the Commonwealth in the regulation and supervision of public utilities. </w:t>
      </w:r>
      <w:r w:rsidR="00E50791">
        <w:rPr>
          <w:rFonts w:ascii="Times New Roman" w:eastAsia="Times New Roman" w:hAnsi="Times New Roman" w:cs="Times New Roman"/>
          <w:color w:val="000000"/>
          <w:sz w:val="26"/>
          <w:szCs w:val="26"/>
        </w:rPr>
        <w:t xml:space="preserve"> </w:t>
      </w:r>
      <w:r w:rsidR="00721155" w:rsidRPr="00094868">
        <w:rPr>
          <w:rFonts w:ascii="Times New Roman" w:eastAsia="Times New Roman" w:hAnsi="Times New Roman" w:cs="Times New Roman"/>
          <w:i/>
          <w:color w:val="000000"/>
          <w:sz w:val="26"/>
          <w:szCs w:val="26"/>
        </w:rPr>
        <w:t>Newton Twp. v. Phila. Elec. Co.</w:t>
      </w:r>
      <w:r w:rsidR="00721155" w:rsidRPr="002E0700">
        <w:rPr>
          <w:rFonts w:ascii="Times New Roman" w:eastAsia="Times New Roman" w:hAnsi="Times New Roman" w:cs="Times New Roman"/>
          <w:iCs/>
          <w:color w:val="000000"/>
          <w:sz w:val="26"/>
          <w:szCs w:val="26"/>
        </w:rPr>
        <w:t>,</w:t>
      </w:r>
      <w:r w:rsidR="00721155" w:rsidRPr="00094868">
        <w:rPr>
          <w:rFonts w:ascii="Times New Roman" w:eastAsia="Times New Roman" w:hAnsi="Times New Roman" w:cs="Times New Roman"/>
          <w:color w:val="000000"/>
          <w:sz w:val="26"/>
          <w:szCs w:val="26"/>
        </w:rPr>
        <w:t xml:space="preserve"> 594</w:t>
      </w:r>
      <w:r w:rsidR="002E0700">
        <w:rPr>
          <w:rFonts w:ascii="Times New Roman" w:eastAsia="Times New Roman" w:hAnsi="Times New Roman" w:cs="Times New Roman"/>
          <w:color w:val="000000"/>
          <w:sz w:val="26"/>
          <w:szCs w:val="26"/>
        </w:rPr>
        <w:t> </w:t>
      </w:r>
      <w:r w:rsidR="00721155" w:rsidRPr="00094868">
        <w:rPr>
          <w:rFonts w:ascii="Times New Roman" w:eastAsia="Times New Roman" w:hAnsi="Times New Roman" w:cs="Times New Roman"/>
          <w:color w:val="000000"/>
          <w:sz w:val="26"/>
          <w:szCs w:val="26"/>
        </w:rPr>
        <w:t>A.2d</w:t>
      </w:r>
      <w:r w:rsidR="002E0700">
        <w:rPr>
          <w:rFonts w:ascii="Times New Roman" w:eastAsia="Times New Roman" w:hAnsi="Times New Roman" w:cs="Times New Roman"/>
          <w:color w:val="000000"/>
          <w:sz w:val="26"/>
          <w:szCs w:val="26"/>
        </w:rPr>
        <w:t> </w:t>
      </w:r>
      <w:r w:rsidR="00721155" w:rsidRPr="00094868">
        <w:rPr>
          <w:rFonts w:ascii="Times New Roman" w:eastAsia="Times New Roman" w:hAnsi="Times New Roman" w:cs="Times New Roman"/>
          <w:color w:val="000000"/>
          <w:sz w:val="26"/>
          <w:szCs w:val="26"/>
        </w:rPr>
        <w:t xml:space="preserve">834 (Pa. Cmwlth. 1991) citing the following language in </w:t>
      </w:r>
      <w:r w:rsidR="00721155" w:rsidRPr="00094868">
        <w:rPr>
          <w:rFonts w:ascii="Times New Roman" w:eastAsia="Times New Roman" w:hAnsi="Times New Roman" w:cs="Times New Roman"/>
          <w:i/>
          <w:color w:val="000000"/>
          <w:sz w:val="26"/>
          <w:szCs w:val="26"/>
        </w:rPr>
        <w:t>County of Chester v. Phila. Elec. Co.</w:t>
      </w:r>
      <w:r w:rsidR="00721155" w:rsidRPr="00094868">
        <w:rPr>
          <w:rFonts w:ascii="Times New Roman" w:eastAsia="Times New Roman" w:hAnsi="Times New Roman" w:cs="Times New Roman"/>
          <w:color w:val="000000"/>
          <w:sz w:val="26"/>
          <w:szCs w:val="26"/>
        </w:rPr>
        <w:t xml:space="preserve">, 420 Pa. 422, 425-26, 218 A.2d 331, 333 (1966), confirming the Commission’s role as sole regulator of public utilities: </w:t>
      </w:r>
    </w:p>
    <w:p w14:paraId="0821E508" w14:textId="77777777" w:rsidR="00721155" w:rsidRPr="00094868" w:rsidRDefault="00721155" w:rsidP="00094868">
      <w:pPr>
        <w:spacing w:after="0"/>
        <w:ind w:left="36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175C2B64" w14:textId="77777777" w:rsidR="00721155" w:rsidRPr="00094868" w:rsidRDefault="00721155" w:rsidP="00094868">
      <w:pPr>
        <w:spacing w:after="0" w:line="240" w:lineRule="auto"/>
        <w:ind w:left="1440" w:right="1440"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necessity for conformity in the regulation and control of public utilities is as apparent as the electric lines which one views traversing the Commonwealth. If each county were to pronounce its own regulation and control over electric wires, pipelines and oil lines, the conveyors of power and fuel could become so twisted as to affect adversely the welfare of the entire state. It is for that reason that the Legislature has vested in the [PUC] exclusive authority over the complex and technical service and engineering questions arising in the </w:t>
      </w:r>
      <w:r w:rsidRPr="00094868">
        <w:rPr>
          <w:rFonts w:ascii="Times New Roman" w:eastAsia="Times New Roman" w:hAnsi="Times New Roman" w:cs="Times New Roman"/>
          <w:color w:val="000000"/>
          <w:sz w:val="26"/>
          <w:szCs w:val="26"/>
        </w:rPr>
        <w:lastRenderedPageBreak/>
        <w:t xml:space="preserve">location, construction and maintenance of all public utilities facilities. </w:t>
      </w:r>
    </w:p>
    <w:p w14:paraId="45F959BE" w14:textId="77777777" w:rsidR="00721155" w:rsidRPr="00094868" w:rsidRDefault="00721155" w:rsidP="002E0700">
      <w:pPr>
        <w:spacing w:after="0" w:line="36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09F4B3A1" w14:textId="5074B9A9" w:rsidR="00721155" w:rsidRPr="00094868" w:rsidRDefault="00721155" w:rsidP="00B91B38">
      <w:pPr>
        <w:spacing w:after="0" w:line="240" w:lineRule="auto"/>
        <w:rPr>
          <w:rFonts w:ascii="Times New Roman" w:eastAsia="Times New Roman" w:hAnsi="Times New Roman" w:cs="Times New Roman"/>
          <w:i/>
          <w:color w:val="000000"/>
          <w:sz w:val="26"/>
          <w:szCs w:val="26"/>
        </w:rPr>
      </w:pPr>
      <w:r w:rsidRPr="00094868">
        <w:rPr>
          <w:rFonts w:ascii="Times New Roman" w:eastAsia="Times New Roman" w:hAnsi="Times New Roman" w:cs="Times New Roman"/>
          <w:i/>
          <w:color w:val="000000"/>
          <w:sz w:val="26"/>
          <w:szCs w:val="26"/>
        </w:rPr>
        <w:t>Id.</w:t>
      </w:r>
    </w:p>
    <w:p w14:paraId="290356EC" w14:textId="77777777" w:rsidR="00A93387" w:rsidRPr="00094868" w:rsidRDefault="00A93387" w:rsidP="00094868">
      <w:pPr>
        <w:spacing w:after="0" w:line="240" w:lineRule="auto"/>
        <w:ind w:left="355" w:hanging="10"/>
        <w:rPr>
          <w:rFonts w:ascii="Times New Roman" w:eastAsia="Times New Roman" w:hAnsi="Times New Roman" w:cs="Times New Roman"/>
          <w:color w:val="000000"/>
          <w:sz w:val="26"/>
          <w:szCs w:val="26"/>
        </w:rPr>
      </w:pPr>
    </w:p>
    <w:p w14:paraId="76EC7339" w14:textId="6F38058A" w:rsidR="00721155" w:rsidRPr="00094868" w:rsidRDefault="00721155" w:rsidP="00B91B3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w:t>
      </w:r>
      <w:r w:rsidRPr="00094868">
        <w:rPr>
          <w:rFonts w:ascii="Times New Roman" w:eastAsia="Times New Roman" w:hAnsi="Times New Roman" w:cs="Times New Roman"/>
          <w:i/>
          <w:color w:val="000000"/>
          <w:sz w:val="26"/>
          <w:szCs w:val="26"/>
        </w:rPr>
        <w:t>Delaware Riverkeeper Network v. Sunoco Pipeline L.P.</w:t>
      </w:r>
      <w:r w:rsidRPr="002E0700">
        <w:rPr>
          <w:rFonts w:ascii="Times New Roman" w:eastAsia="Times New Roman" w:hAnsi="Times New Roman" w:cs="Times New Roman"/>
          <w:iCs/>
          <w:color w:val="000000"/>
          <w:sz w:val="26"/>
          <w:szCs w:val="26"/>
        </w:rPr>
        <w:t>,</w:t>
      </w:r>
      <w:r w:rsidRPr="00094868">
        <w:rPr>
          <w:rFonts w:ascii="Times New Roman" w:eastAsia="Times New Roman" w:hAnsi="Times New Roman" w:cs="Times New Roman"/>
          <w:color w:val="000000"/>
          <w:sz w:val="26"/>
          <w:szCs w:val="26"/>
        </w:rPr>
        <w:t xml:space="preserve"> 179 A.3d 670 (Pa. Cmwlth. 2018) (</w:t>
      </w:r>
      <w:r w:rsidRPr="00094868">
        <w:rPr>
          <w:rFonts w:ascii="Times New Roman" w:eastAsia="Times New Roman" w:hAnsi="Times New Roman" w:cs="Times New Roman"/>
          <w:i/>
          <w:color w:val="000000"/>
          <w:sz w:val="26"/>
          <w:szCs w:val="26"/>
        </w:rPr>
        <w:t>en banc)</w:t>
      </w:r>
      <w:r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color w:val="000000"/>
          <w:sz w:val="26"/>
          <w:szCs w:val="26"/>
        </w:rPr>
        <w:t>app. denied</w:t>
      </w:r>
      <w:r w:rsidRPr="00094868">
        <w:rPr>
          <w:rFonts w:ascii="Times New Roman" w:eastAsia="Times New Roman" w:hAnsi="Times New Roman" w:cs="Times New Roman"/>
          <w:color w:val="000000"/>
          <w:sz w:val="26"/>
          <w:szCs w:val="26"/>
        </w:rPr>
        <w:t>, 192 A.3d 1106 (Pa. 2018)</w:t>
      </w:r>
      <w:r w:rsidR="00846EA7">
        <w:rPr>
          <w:rFonts w:ascii="Times New Roman" w:eastAsia="Times New Roman" w:hAnsi="Times New Roman" w:cs="Times New Roman"/>
          <w:color w:val="000000"/>
          <w:sz w:val="26"/>
          <w:szCs w:val="26"/>
        </w:rPr>
        <w:t xml:space="preserve"> (</w:t>
      </w:r>
      <w:r w:rsidR="00846EA7" w:rsidRPr="00B91B38">
        <w:rPr>
          <w:rFonts w:ascii="Times New Roman" w:eastAsia="Times New Roman" w:hAnsi="Times New Roman" w:cs="Times New Roman"/>
          <w:i/>
          <w:iCs/>
          <w:color w:val="000000"/>
          <w:sz w:val="26"/>
          <w:szCs w:val="26"/>
        </w:rPr>
        <w:t>Delaware</w:t>
      </w:r>
      <w:r w:rsidR="00121B64" w:rsidRPr="00B91B38">
        <w:rPr>
          <w:rFonts w:ascii="Times New Roman" w:eastAsia="Times New Roman" w:hAnsi="Times New Roman" w:cs="Times New Roman"/>
          <w:i/>
          <w:iCs/>
          <w:color w:val="000000"/>
          <w:sz w:val="26"/>
          <w:szCs w:val="26"/>
        </w:rPr>
        <w:t xml:space="preserve"> Riverkeeper</w:t>
      </w:r>
      <w:r w:rsidR="00121B64">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the Court held: </w:t>
      </w:r>
    </w:p>
    <w:p w14:paraId="680D5AC0" w14:textId="5C9FB6CA" w:rsidR="00721155" w:rsidRPr="00094868" w:rsidRDefault="00721155" w:rsidP="00096C29">
      <w:pPr>
        <w:spacing w:after="0"/>
        <w:rPr>
          <w:rFonts w:ascii="Times New Roman" w:eastAsia="Times New Roman" w:hAnsi="Times New Roman" w:cs="Times New Roman"/>
          <w:color w:val="000000"/>
          <w:sz w:val="26"/>
          <w:szCs w:val="26"/>
        </w:rPr>
      </w:pPr>
    </w:p>
    <w:p w14:paraId="635F5A21" w14:textId="77777777" w:rsidR="00721155" w:rsidRPr="00094868" w:rsidRDefault="00721155" w:rsidP="00094868">
      <w:pPr>
        <w:keepNext/>
        <w:spacing w:after="0" w:line="240" w:lineRule="auto"/>
        <w:ind w:left="1440" w:right="1440"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Public Utility Code’s provisions afford Plaintiffs a forum for their rights, and reasonable notice and hearing, on complaint that the location of Sunoco’s utility facilities are [sic] unreasonable, unsafe, inadequate, insufficient, or unreasonably discriminatory, or otherwise in violation of the Public Utility Code. 66 Pa. C.S. §§ 701(entitled “Complaints”), 1505(a) (entitled “Proper service and facilities established on complaint”)  </w:t>
      </w:r>
    </w:p>
    <w:p w14:paraId="5C1190C8" w14:textId="506F65C2" w:rsidR="00721155" w:rsidRPr="00094868" w:rsidRDefault="00721155" w:rsidP="00094868">
      <w:pPr>
        <w:keepNext/>
        <w:spacing w:after="0" w:line="240" w:lineRule="auto"/>
        <w:ind w:left="1440" w:right="1440"/>
        <w:rPr>
          <w:rFonts w:ascii="Times New Roman" w:eastAsia="Times New Roman" w:hAnsi="Times New Roman" w:cs="Times New Roman"/>
          <w:color w:val="000000"/>
          <w:sz w:val="26"/>
          <w:szCs w:val="26"/>
        </w:rPr>
      </w:pPr>
    </w:p>
    <w:p w14:paraId="28EC3EF8" w14:textId="77777777" w:rsidR="00721155" w:rsidRPr="00094868" w:rsidRDefault="00721155" w:rsidP="00094868">
      <w:pPr>
        <w:keepNext/>
        <w:spacing w:after="0" w:line="249" w:lineRule="auto"/>
        <w:ind w:left="1810" w:right="15"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0A3882AB" w14:textId="01345A0D" w:rsidR="00721155" w:rsidRPr="00094868" w:rsidRDefault="00721155" w:rsidP="002E0700">
      <w:pPr>
        <w:keepNext/>
        <w:spacing w:after="0" w:line="360" w:lineRule="auto"/>
        <w:ind w:left="360"/>
        <w:rPr>
          <w:rFonts w:ascii="Times New Roman" w:eastAsia="Times New Roman" w:hAnsi="Times New Roman" w:cs="Times New Roman"/>
          <w:color w:val="000000"/>
          <w:sz w:val="26"/>
          <w:szCs w:val="26"/>
        </w:rPr>
      </w:pPr>
    </w:p>
    <w:p w14:paraId="34F9940B" w14:textId="77777777" w:rsidR="00721155" w:rsidRPr="00094868" w:rsidRDefault="00721155" w:rsidP="002E0700">
      <w:pPr>
        <w:keepNext/>
        <w:spacing w:after="0" w:line="360" w:lineRule="auto"/>
        <w:ind w:right="15"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179 A.2d at 693-94 (citing 66 Pa. C.S. § 1505). </w:t>
      </w:r>
    </w:p>
    <w:p w14:paraId="65B12D21" w14:textId="77777777" w:rsidR="00721155" w:rsidRPr="00094868" w:rsidRDefault="00721155" w:rsidP="002E0700">
      <w:pPr>
        <w:spacing w:after="0" w:line="360" w:lineRule="auto"/>
        <w:ind w:firstLine="1440"/>
        <w:rPr>
          <w:rFonts w:ascii="Times New Roman" w:eastAsia="Times New Roman" w:hAnsi="Times New Roman" w:cs="Times New Roman"/>
          <w:color w:val="000000"/>
          <w:sz w:val="26"/>
          <w:szCs w:val="26"/>
        </w:rPr>
      </w:pPr>
    </w:p>
    <w:p w14:paraId="38ADC0DA" w14:textId="78D29D54" w:rsidR="006F3321" w:rsidRPr="00094868" w:rsidRDefault="006F3321" w:rsidP="00E66D63">
      <w:pPr>
        <w:spacing w:after="0" w:line="360" w:lineRule="auto"/>
        <w:ind w:firstLine="1440"/>
        <w:contextualSpacing/>
        <w:rPr>
          <w:rFonts w:ascii="Times New Roman" w:eastAsia="Times New Roman" w:hAnsi="Times New Roman" w:cs="Times New Roman"/>
          <w:color w:val="000000" w:themeColor="text1"/>
          <w:sz w:val="26"/>
          <w:szCs w:val="26"/>
        </w:rPr>
      </w:pPr>
      <w:bookmarkStart w:id="21" w:name="_Hlk39479873"/>
      <w:bookmarkEnd w:id="20"/>
      <w:r w:rsidRPr="00094868">
        <w:rPr>
          <w:rFonts w:ascii="Times New Roman" w:eastAsia="Times New Roman" w:hAnsi="Times New Roman" w:cs="Times New Roman"/>
          <w:color w:val="000000" w:themeColor="text1"/>
          <w:sz w:val="26"/>
          <w:szCs w:val="26"/>
        </w:rPr>
        <w:t xml:space="preserve">Finally, we note that any argument or Exception that we do not specifically delineate shall be deemed to have been duly considered and denied without further discussion.  The Commission is not required to consider expressly or at length each contention or argument raised by the parties. </w:t>
      </w:r>
      <w:r w:rsidR="003737E0" w:rsidRPr="006B2EB3">
        <w:rPr>
          <w:rFonts w:ascii="Times New Roman" w:eastAsia="Times New Roman" w:hAnsi="Times New Roman" w:cs="Times New Roman"/>
          <w:i/>
          <w:iCs/>
          <w:color w:val="000000" w:themeColor="text1"/>
          <w:sz w:val="26"/>
          <w:szCs w:val="26"/>
        </w:rPr>
        <w:t>Consolidated Rail Corp. v. Pa. PUC</w:t>
      </w:r>
      <w:r w:rsidR="003737E0" w:rsidRPr="003737E0">
        <w:rPr>
          <w:rFonts w:ascii="Times New Roman" w:eastAsia="Times New Roman" w:hAnsi="Times New Roman" w:cs="Times New Roman"/>
          <w:color w:val="000000" w:themeColor="text1"/>
          <w:sz w:val="26"/>
          <w:szCs w:val="26"/>
        </w:rPr>
        <w:t>, 625</w:t>
      </w:r>
      <w:r w:rsidR="002E0700">
        <w:rPr>
          <w:rFonts w:ascii="Times New Roman" w:eastAsia="Times New Roman" w:hAnsi="Times New Roman" w:cs="Times New Roman"/>
          <w:color w:val="000000" w:themeColor="text1"/>
          <w:sz w:val="26"/>
          <w:szCs w:val="26"/>
        </w:rPr>
        <w:t> </w:t>
      </w:r>
      <w:r w:rsidR="003737E0" w:rsidRPr="003737E0">
        <w:rPr>
          <w:rFonts w:ascii="Times New Roman" w:eastAsia="Times New Roman" w:hAnsi="Times New Roman" w:cs="Times New Roman"/>
          <w:color w:val="000000" w:themeColor="text1"/>
          <w:sz w:val="26"/>
          <w:szCs w:val="26"/>
        </w:rPr>
        <w:t xml:space="preserve">A.2d 741 (Pa. Cmwlth. 1993); also see, generally, </w:t>
      </w:r>
      <w:r w:rsidR="003737E0" w:rsidRPr="006B2EB3">
        <w:rPr>
          <w:rFonts w:ascii="Times New Roman" w:eastAsia="Times New Roman" w:hAnsi="Times New Roman" w:cs="Times New Roman"/>
          <w:i/>
          <w:iCs/>
          <w:color w:val="000000" w:themeColor="text1"/>
          <w:sz w:val="26"/>
          <w:szCs w:val="26"/>
        </w:rPr>
        <w:t>University of Pennsylvania v. Pa.</w:t>
      </w:r>
      <w:r w:rsidR="002E0700">
        <w:rPr>
          <w:rFonts w:ascii="Times New Roman" w:eastAsia="Times New Roman" w:hAnsi="Times New Roman" w:cs="Times New Roman"/>
          <w:i/>
          <w:iCs/>
          <w:color w:val="000000" w:themeColor="text1"/>
          <w:sz w:val="26"/>
          <w:szCs w:val="26"/>
        </w:rPr>
        <w:t> </w:t>
      </w:r>
      <w:r w:rsidR="003737E0" w:rsidRPr="006B2EB3">
        <w:rPr>
          <w:rFonts w:ascii="Times New Roman" w:eastAsia="Times New Roman" w:hAnsi="Times New Roman" w:cs="Times New Roman"/>
          <w:i/>
          <w:iCs/>
          <w:color w:val="000000" w:themeColor="text1"/>
          <w:sz w:val="26"/>
          <w:szCs w:val="26"/>
        </w:rPr>
        <w:t>PUC</w:t>
      </w:r>
      <w:r w:rsidR="003737E0" w:rsidRPr="003737E0">
        <w:rPr>
          <w:rFonts w:ascii="Times New Roman" w:eastAsia="Times New Roman" w:hAnsi="Times New Roman" w:cs="Times New Roman"/>
          <w:color w:val="000000" w:themeColor="text1"/>
          <w:sz w:val="26"/>
          <w:szCs w:val="26"/>
        </w:rPr>
        <w:t>, 485 A.2d 1217 (Pa. Cmwlth. 1984).</w:t>
      </w:r>
      <w:r w:rsidRPr="00A506BD">
        <w:rPr>
          <w:rFonts w:ascii="Times New Roman" w:eastAsia="Times New Roman" w:hAnsi="Times New Roman" w:cs="Times New Roman"/>
          <w:i/>
          <w:iCs/>
          <w:color w:val="000000" w:themeColor="text1"/>
          <w:sz w:val="26"/>
          <w:szCs w:val="26"/>
        </w:rPr>
        <w:t xml:space="preserve"> </w:t>
      </w:r>
    </w:p>
    <w:bookmarkEnd w:id="21"/>
    <w:p w14:paraId="7CCC4C4D" w14:textId="77777777" w:rsidR="006F3321" w:rsidRPr="00094868" w:rsidRDefault="006F3321" w:rsidP="00E66D63">
      <w:pPr>
        <w:spacing w:after="0" w:line="360" w:lineRule="auto"/>
        <w:ind w:firstLine="1440"/>
        <w:rPr>
          <w:rFonts w:ascii="Times New Roman" w:eastAsia="Times New Roman" w:hAnsi="Times New Roman" w:cs="Times New Roman"/>
          <w:color w:val="000000" w:themeColor="text1"/>
          <w:sz w:val="26"/>
          <w:szCs w:val="26"/>
        </w:rPr>
      </w:pPr>
    </w:p>
    <w:p w14:paraId="44980F66" w14:textId="6BFA4265" w:rsidR="006F3321" w:rsidRPr="00094868" w:rsidRDefault="00E14724" w:rsidP="00E66D63">
      <w:pPr>
        <w:pStyle w:val="Heading2"/>
        <w:numPr>
          <w:ilvl w:val="0"/>
          <w:numId w:val="0"/>
        </w:numPr>
        <w:tabs>
          <w:tab w:val="clear" w:pos="9733"/>
          <w:tab w:val="right" w:pos="2250"/>
        </w:tabs>
        <w:spacing w:line="360" w:lineRule="auto"/>
        <w:ind w:left="1440" w:hanging="720"/>
      </w:pPr>
      <w:bookmarkStart w:id="22" w:name="_Toc87262121"/>
      <w:bookmarkStart w:id="23" w:name="_Hlk45106054"/>
      <w:r>
        <w:t>B</w:t>
      </w:r>
      <w:r w:rsidR="009E6F91">
        <w:t>.</w:t>
      </w:r>
      <w:r w:rsidR="00670FD2">
        <w:tab/>
      </w:r>
      <w:r w:rsidR="006F3321" w:rsidRPr="00094868">
        <w:t xml:space="preserve">ALJ’s </w:t>
      </w:r>
      <w:r w:rsidR="006F3321" w:rsidRPr="007311D4">
        <w:t>Initial</w:t>
      </w:r>
      <w:r w:rsidR="006F3321" w:rsidRPr="00094868">
        <w:t xml:space="preserve"> Decision</w:t>
      </w:r>
      <w:bookmarkEnd w:id="22"/>
    </w:p>
    <w:bookmarkEnd w:id="23"/>
    <w:p w14:paraId="1893856A" w14:textId="77777777" w:rsidR="006F3321" w:rsidRPr="00094868" w:rsidRDefault="006F3321" w:rsidP="00E66D63">
      <w:pPr>
        <w:keepNext/>
        <w:keepLines/>
        <w:spacing w:after="0" w:line="360" w:lineRule="auto"/>
        <w:ind w:right="7100" w:firstLine="1440"/>
        <w:contextualSpacing/>
        <w:rPr>
          <w:rFonts w:ascii="Times New Roman" w:eastAsia="Times New Roman" w:hAnsi="Times New Roman" w:cs="Times New Roman"/>
          <w:color w:val="000000" w:themeColor="text1"/>
          <w:sz w:val="26"/>
          <w:szCs w:val="26"/>
        </w:rPr>
      </w:pPr>
    </w:p>
    <w:p w14:paraId="5692D03F" w14:textId="20CC358E" w:rsidR="00524FAD" w:rsidRPr="00094868" w:rsidRDefault="00524FAD" w:rsidP="00E66D63">
      <w:pPr>
        <w:keepNext/>
        <w:spacing w:after="0" w:line="360" w:lineRule="auto"/>
        <w:ind w:firstLine="1440"/>
        <w:rPr>
          <w:rFonts w:ascii="Times New Roman" w:eastAsia="Times New Roman" w:hAnsi="Times New Roman" w:cs="Times New Roman"/>
          <w:color w:val="000000" w:themeColor="text1"/>
          <w:sz w:val="26"/>
          <w:szCs w:val="26"/>
        </w:rPr>
      </w:pPr>
      <w:r w:rsidRPr="00094868">
        <w:rPr>
          <w:rFonts w:ascii="Times New Roman" w:eastAsia="Times New Roman" w:hAnsi="Times New Roman" w:cs="Times New Roman"/>
          <w:color w:val="000000" w:themeColor="text1"/>
          <w:sz w:val="26"/>
          <w:szCs w:val="26"/>
        </w:rPr>
        <w:t xml:space="preserve">In the Initial Decision, ALJ Barnes made </w:t>
      </w:r>
      <w:r w:rsidR="007216B0" w:rsidRPr="00094868">
        <w:rPr>
          <w:rFonts w:ascii="Times New Roman" w:eastAsia="Times New Roman" w:hAnsi="Times New Roman" w:cs="Times New Roman"/>
          <w:color w:val="000000" w:themeColor="text1"/>
          <w:sz w:val="26"/>
          <w:szCs w:val="26"/>
        </w:rPr>
        <w:t>three</w:t>
      </w:r>
      <w:r w:rsidRPr="00094868">
        <w:rPr>
          <w:rFonts w:ascii="Times New Roman" w:eastAsia="Times New Roman" w:hAnsi="Times New Roman" w:cs="Times New Roman"/>
          <w:color w:val="000000" w:themeColor="text1"/>
          <w:sz w:val="26"/>
          <w:szCs w:val="26"/>
        </w:rPr>
        <w:t xml:space="preserve"> hundred and </w:t>
      </w:r>
      <w:r w:rsidR="007216B0" w:rsidRPr="00094868">
        <w:rPr>
          <w:rFonts w:ascii="Times New Roman" w:eastAsia="Times New Roman" w:hAnsi="Times New Roman" w:cs="Times New Roman"/>
          <w:color w:val="000000" w:themeColor="text1"/>
          <w:sz w:val="26"/>
          <w:szCs w:val="26"/>
        </w:rPr>
        <w:t>eighty</w:t>
      </w:r>
      <w:r w:rsidRPr="00094868">
        <w:rPr>
          <w:rFonts w:ascii="Times New Roman" w:eastAsia="Times New Roman" w:hAnsi="Times New Roman" w:cs="Times New Roman"/>
          <w:color w:val="000000" w:themeColor="text1"/>
          <w:sz w:val="26"/>
          <w:szCs w:val="26"/>
        </w:rPr>
        <w:t>-</w:t>
      </w:r>
      <w:r w:rsidR="007216B0" w:rsidRPr="00094868">
        <w:rPr>
          <w:rFonts w:ascii="Times New Roman" w:eastAsia="Times New Roman" w:hAnsi="Times New Roman" w:cs="Times New Roman"/>
          <w:color w:val="000000" w:themeColor="text1"/>
          <w:sz w:val="26"/>
          <w:szCs w:val="26"/>
        </w:rPr>
        <w:t>two</w:t>
      </w:r>
      <w:r w:rsidRPr="00094868">
        <w:rPr>
          <w:rFonts w:ascii="Times New Roman" w:eastAsia="Times New Roman" w:hAnsi="Times New Roman" w:cs="Times New Roman"/>
          <w:color w:val="000000" w:themeColor="text1"/>
          <w:sz w:val="26"/>
          <w:szCs w:val="26"/>
        </w:rPr>
        <w:t xml:space="preserve"> Findings of Fact (FOF) and reached </w:t>
      </w:r>
      <w:r w:rsidR="004D1654" w:rsidRPr="00094868">
        <w:rPr>
          <w:rFonts w:ascii="Times New Roman" w:eastAsia="Times New Roman" w:hAnsi="Times New Roman" w:cs="Times New Roman"/>
          <w:color w:val="000000" w:themeColor="text1"/>
          <w:sz w:val="26"/>
          <w:szCs w:val="26"/>
        </w:rPr>
        <w:t>seventy</w:t>
      </w:r>
      <w:r w:rsidRPr="00094868">
        <w:rPr>
          <w:rFonts w:ascii="Times New Roman" w:eastAsia="Times New Roman" w:hAnsi="Times New Roman" w:cs="Times New Roman"/>
          <w:color w:val="000000" w:themeColor="text1"/>
          <w:sz w:val="26"/>
          <w:szCs w:val="26"/>
        </w:rPr>
        <w:t>-</w:t>
      </w:r>
      <w:r w:rsidR="004D1654" w:rsidRPr="00094868">
        <w:rPr>
          <w:rFonts w:ascii="Times New Roman" w:eastAsia="Times New Roman" w:hAnsi="Times New Roman" w:cs="Times New Roman"/>
          <w:color w:val="000000" w:themeColor="text1"/>
          <w:sz w:val="26"/>
          <w:szCs w:val="26"/>
        </w:rPr>
        <w:t>one</w:t>
      </w:r>
      <w:r w:rsidRPr="00094868">
        <w:rPr>
          <w:rFonts w:ascii="Times New Roman" w:eastAsia="Times New Roman" w:hAnsi="Times New Roman" w:cs="Times New Roman"/>
          <w:color w:val="000000" w:themeColor="text1"/>
          <w:sz w:val="26"/>
          <w:szCs w:val="26"/>
        </w:rPr>
        <w:t xml:space="preserve"> Conclusions of Law (COL).  I.D.</w:t>
      </w:r>
      <w:r w:rsidR="00E66D63">
        <w:rPr>
          <w:rFonts w:ascii="Times New Roman" w:eastAsia="Times New Roman" w:hAnsi="Times New Roman" w:cs="Times New Roman"/>
          <w:color w:val="000000" w:themeColor="text1"/>
          <w:sz w:val="26"/>
          <w:szCs w:val="26"/>
        </w:rPr>
        <w:t> </w:t>
      </w:r>
      <w:r w:rsidRPr="00094868">
        <w:rPr>
          <w:rFonts w:ascii="Times New Roman" w:eastAsia="Times New Roman" w:hAnsi="Times New Roman" w:cs="Times New Roman"/>
          <w:color w:val="000000" w:themeColor="text1"/>
          <w:sz w:val="26"/>
          <w:szCs w:val="26"/>
        </w:rPr>
        <w:t>at</w:t>
      </w:r>
      <w:r w:rsidR="00E66D63">
        <w:rPr>
          <w:rFonts w:ascii="Times New Roman" w:eastAsia="Times New Roman" w:hAnsi="Times New Roman" w:cs="Times New Roman"/>
          <w:color w:val="000000" w:themeColor="text1"/>
          <w:sz w:val="26"/>
          <w:szCs w:val="26"/>
        </w:rPr>
        <w:t> </w:t>
      </w:r>
      <w:r w:rsidR="008A75F0" w:rsidRPr="00094868">
        <w:rPr>
          <w:rFonts w:ascii="Times New Roman" w:eastAsia="Times New Roman" w:hAnsi="Times New Roman" w:cs="Times New Roman"/>
          <w:color w:val="000000" w:themeColor="text1"/>
          <w:sz w:val="26"/>
          <w:szCs w:val="26"/>
        </w:rPr>
        <w:t>15</w:t>
      </w:r>
      <w:r w:rsidR="000A31CF">
        <w:rPr>
          <w:rFonts w:ascii="Times New Roman" w:eastAsia="Times New Roman" w:hAnsi="Times New Roman" w:cs="Times New Roman"/>
          <w:color w:val="000000" w:themeColor="text1"/>
          <w:sz w:val="26"/>
          <w:szCs w:val="26"/>
        </w:rPr>
        <w:noBreakHyphen/>
      </w:r>
      <w:r w:rsidR="008A75F0" w:rsidRPr="00094868">
        <w:rPr>
          <w:rFonts w:ascii="Times New Roman" w:eastAsia="Times New Roman" w:hAnsi="Times New Roman" w:cs="Times New Roman"/>
          <w:color w:val="000000" w:themeColor="text1"/>
          <w:sz w:val="26"/>
          <w:szCs w:val="26"/>
        </w:rPr>
        <w:t>69</w:t>
      </w:r>
      <w:r w:rsidRPr="00094868">
        <w:rPr>
          <w:rFonts w:ascii="Times New Roman" w:eastAsia="Times New Roman" w:hAnsi="Times New Roman" w:cs="Times New Roman"/>
          <w:color w:val="000000" w:themeColor="text1"/>
          <w:sz w:val="26"/>
          <w:szCs w:val="26"/>
        </w:rPr>
        <w:t xml:space="preserve">, </w:t>
      </w:r>
      <w:r w:rsidR="004D1654" w:rsidRPr="00094868">
        <w:rPr>
          <w:rFonts w:ascii="Times New Roman" w:eastAsia="Times New Roman" w:hAnsi="Times New Roman" w:cs="Times New Roman"/>
          <w:color w:val="000000" w:themeColor="text1"/>
          <w:sz w:val="26"/>
          <w:szCs w:val="26"/>
        </w:rPr>
        <w:t>184-197</w:t>
      </w:r>
      <w:r w:rsidRPr="00094868">
        <w:rPr>
          <w:rFonts w:ascii="Times New Roman" w:eastAsia="Times New Roman" w:hAnsi="Times New Roman" w:cs="Times New Roman"/>
          <w:color w:val="000000" w:themeColor="text1"/>
          <w:sz w:val="26"/>
          <w:szCs w:val="26"/>
        </w:rPr>
        <w:t xml:space="preserve">.  The Findings of Fact and Conclusions of Law are incorporated </w:t>
      </w:r>
      <w:r w:rsidRPr="00094868">
        <w:rPr>
          <w:rFonts w:ascii="Times New Roman" w:eastAsia="Times New Roman" w:hAnsi="Times New Roman" w:cs="Times New Roman"/>
          <w:color w:val="000000" w:themeColor="text1"/>
          <w:sz w:val="26"/>
          <w:szCs w:val="26"/>
        </w:rPr>
        <w:lastRenderedPageBreak/>
        <w:t>herein by reference and are adopted without comment unless they are either expressly</w:t>
      </w:r>
      <w:r w:rsidR="00D62A5B">
        <w:rPr>
          <w:rFonts w:ascii="Times New Roman" w:eastAsia="Times New Roman" w:hAnsi="Times New Roman" w:cs="Times New Roman"/>
          <w:color w:val="000000" w:themeColor="text1"/>
          <w:sz w:val="26"/>
          <w:szCs w:val="26"/>
        </w:rPr>
        <w:t>,</w:t>
      </w:r>
      <w:r w:rsidRPr="00094868">
        <w:rPr>
          <w:rFonts w:ascii="Times New Roman" w:eastAsia="Times New Roman" w:hAnsi="Times New Roman" w:cs="Times New Roman"/>
          <w:color w:val="000000" w:themeColor="text1"/>
          <w:sz w:val="26"/>
          <w:szCs w:val="26"/>
        </w:rPr>
        <w:t xml:space="preserve"> or by necessary implication rejected or modified</w:t>
      </w:r>
      <w:r w:rsidR="00D62A5B">
        <w:rPr>
          <w:rFonts w:ascii="Times New Roman" w:eastAsia="Times New Roman" w:hAnsi="Times New Roman" w:cs="Times New Roman"/>
          <w:color w:val="000000" w:themeColor="text1"/>
          <w:sz w:val="26"/>
          <w:szCs w:val="26"/>
        </w:rPr>
        <w:t>,</w:t>
      </w:r>
      <w:r w:rsidRPr="00094868">
        <w:rPr>
          <w:rFonts w:ascii="Times New Roman" w:eastAsia="Times New Roman" w:hAnsi="Times New Roman" w:cs="Times New Roman"/>
          <w:color w:val="000000" w:themeColor="text1"/>
          <w:sz w:val="26"/>
          <w:szCs w:val="26"/>
        </w:rPr>
        <w:t xml:space="preserve"> by this Opinion and Order</w:t>
      </w:r>
      <w:r w:rsidR="00D62A5B">
        <w:rPr>
          <w:rFonts w:ascii="Times New Roman" w:eastAsia="Times New Roman" w:hAnsi="Times New Roman" w:cs="Times New Roman"/>
          <w:color w:val="000000" w:themeColor="text1"/>
          <w:sz w:val="26"/>
          <w:szCs w:val="26"/>
        </w:rPr>
        <w:t>.</w:t>
      </w:r>
      <w:r w:rsidR="00CB5781" w:rsidRPr="00094868">
        <w:rPr>
          <w:rStyle w:val="FootnoteReference"/>
          <w:rFonts w:ascii="Times New Roman" w:eastAsia="Times New Roman" w:hAnsi="Times New Roman" w:cs="Times New Roman"/>
          <w:color w:val="000000" w:themeColor="text1"/>
          <w:sz w:val="26"/>
          <w:szCs w:val="26"/>
        </w:rPr>
        <w:footnoteReference w:id="10"/>
      </w:r>
      <w:r w:rsidR="00F12D0F" w:rsidRPr="00094868">
        <w:rPr>
          <w:rFonts w:ascii="Times New Roman" w:eastAsia="Times New Roman" w:hAnsi="Times New Roman" w:cs="Times New Roman"/>
          <w:color w:val="000000" w:themeColor="text1"/>
          <w:sz w:val="26"/>
          <w:szCs w:val="26"/>
        </w:rPr>
        <w:t xml:space="preserve"> </w:t>
      </w:r>
    </w:p>
    <w:p w14:paraId="1AC1E326" w14:textId="77777777" w:rsidR="00DE1E95" w:rsidRPr="00094868" w:rsidRDefault="00DE1E95" w:rsidP="00094868">
      <w:pPr>
        <w:spacing w:after="0" w:line="360" w:lineRule="auto"/>
        <w:ind w:firstLine="1440"/>
        <w:rPr>
          <w:rFonts w:ascii="Times New Roman" w:hAnsi="Times New Roman" w:cs="Times New Roman"/>
          <w:sz w:val="26"/>
          <w:szCs w:val="26"/>
        </w:rPr>
      </w:pPr>
    </w:p>
    <w:p w14:paraId="1B33D8D6" w14:textId="25AA5A14" w:rsidR="00DE1E95" w:rsidRPr="00094868" w:rsidRDefault="00D62A5B" w:rsidP="00094868">
      <w:pPr>
        <w:spacing w:after="0" w:line="360" w:lineRule="auto"/>
        <w:ind w:firstLine="1440"/>
        <w:rPr>
          <w:rFonts w:ascii="Times New Roman" w:eastAsia="Times New Roman" w:hAnsi="Times New Roman" w:cs="Times New Roman"/>
          <w:color w:val="000000"/>
          <w:sz w:val="26"/>
          <w:szCs w:val="26"/>
        </w:rPr>
      </w:pPr>
      <w:r>
        <w:rPr>
          <w:rFonts w:ascii="Times New Roman" w:hAnsi="Times New Roman" w:cs="Times New Roman"/>
          <w:sz w:val="26"/>
          <w:szCs w:val="26"/>
        </w:rPr>
        <w:t>ALJ Barnes</w:t>
      </w:r>
      <w:r w:rsidR="00D74770" w:rsidRPr="00094868">
        <w:rPr>
          <w:rFonts w:ascii="Times New Roman" w:hAnsi="Times New Roman" w:cs="Times New Roman"/>
          <w:sz w:val="26"/>
          <w:szCs w:val="26"/>
        </w:rPr>
        <w:t xml:space="preserve"> </w:t>
      </w:r>
      <w:r w:rsidR="00DE1E95" w:rsidRPr="00094868">
        <w:rPr>
          <w:rFonts w:ascii="Times New Roman" w:hAnsi="Times New Roman" w:cs="Times New Roman"/>
          <w:sz w:val="26"/>
          <w:szCs w:val="26"/>
        </w:rPr>
        <w:t>granted</w:t>
      </w:r>
      <w:r>
        <w:rPr>
          <w:rFonts w:ascii="Times New Roman" w:hAnsi="Times New Roman" w:cs="Times New Roman"/>
          <w:sz w:val="26"/>
          <w:szCs w:val="26"/>
        </w:rPr>
        <w:t>,</w:t>
      </w:r>
      <w:r w:rsidR="00DE1E95" w:rsidRPr="00094868">
        <w:rPr>
          <w:rFonts w:ascii="Times New Roman" w:hAnsi="Times New Roman" w:cs="Times New Roman"/>
          <w:sz w:val="26"/>
          <w:szCs w:val="26"/>
        </w:rPr>
        <w:t xml:space="preserve"> in part</w:t>
      </w:r>
      <w:r>
        <w:rPr>
          <w:rFonts w:ascii="Times New Roman" w:hAnsi="Times New Roman" w:cs="Times New Roman"/>
          <w:sz w:val="26"/>
          <w:szCs w:val="26"/>
        </w:rPr>
        <w:t>,</w:t>
      </w:r>
      <w:r w:rsidR="00DE1E95" w:rsidRPr="00094868">
        <w:rPr>
          <w:rFonts w:ascii="Times New Roman" w:hAnsi="Times New Roman" w:cs="Times New Roman"/>
          <w:sz w:val="26"/>
          <w:szCs w:val="26"/>
        </w:rPr>
        <w:t xml:space="preserve"> and denied</w:t>
      </w:r>
      <w:r>
        <w:rPr>
          <w:rFonts w:ascii="Times New Roman" w:hAnsi="Times New Roman" w:cs="Times New Roman"/>
          <w:sz w:val="26"/>
          <w:szCs w:val="26"/>
        </w:rPr>
        <w:t>,</w:t>
      </w:r>
      <w:r w:rsidR="00DE1E95" w:rsidRPr="00094868">
        <w:rPr>
          <w:rFonts w:ascii="Times New Roman" w:hAnsi="Times New Roman" w:cs="Times New Roman"/>
          <w:sz w:val="26"/>
          <w:szCs w:val="26"/>
        </w:rPr>
        <w:t xml:space="preserve"> in part</w:t>
      </w:r>
      <w:r>
        <w:rPr>
          <w:rFonts w:ascii="Times New Roman" w:hAnsi="Times New Roman" w:cs="Times New Roman"/>
          <w:sz w:val="26"/>
          <w:szCs w:val="26"/>
        </w:rPr>
        <w:t>,</w:t>
      </w:r>
      <w:r w:rsidR="00DE1E95" w:rsidRPr="00094868">
        <w:rPr>
          <w:rFonts w:ascii="Times New Roman" w:hAnsi="Times New Roman" w:cs="Times New Roman"/>
          <w:sz w:val="26"/>
          <w:szCs w:val="26"/>
        </w:rPr>
        <w:t xml:space="preserve"> the consolidated Complaints filed </w:t>
      </w:r>
      <w:r w:rsidR="004F1ECD">
        <w:rPr>
          <w:rFonts w:ascii="Times New Roman" w:hAnsi="Times New Roman" w:cs="Times New Roman"/>
          <w:sz w:val="26"/>
          <w:szCs w:val="26"/>
        </w:rPr>
        <w:t xml:space="preserve">against Sunoco </w:t>
      </w:r>
      <w:r w:rsidR="00DE1E95" w:rsidRPr="00094868">
        <w:rPr>
          <w:rFonts w:ascii="Times New Roman" w:hAnsi="Times New Roman" w:cs="Times New Roman"/>
          <w:sz w:val="26"/>
          <w:szCs w:val="26"/>
        </w:rPr>
        <w:t xml:space="preserve">by the Andover HOA and the several individuals residing in close proximity to </w:t>
      </w:r>
      <w:r w:rsidR="003361CD">
        <w:rPr>
          <w:rFonts w:ascii="Times New Roman" w:hAnsi="Times New Roman" w:cs="Times New Roman"/>
          <w:sz w:val="26"/>
          <w:szCs w:val="26"/>
        </w:rPr>
        <w:t xml:space="preserve">the </w:t>
      </w:r>
      <w:r w:rsidR="00DE1E95" w:rsidRPr="00094868">
        <w:rPr>
          <w:rFonts w:ascii="Times New Roman" w:hAnsi="Times New Roman" w:cs="Times New Roman"/>
          <w:sz w:val="26"/>
          <w:szCs w:val="26"/>
        </w:rPr>
        <w:t>hazardous liquids pipelines</w:t>
      </w:r>
      <w:r w:rsidR="003361CD">
        <w:rPr>
          <w:rFonts w:ascii="Times New Roman" w:hAnsi="Times New Roman" w:cs="Times New Roman"/>
          <w:sz w:val="26"/>
          <w:szCs w:val="26"/>
        </w:rPr>
        <w:t>.</w:t>
      </w:r>
      <w:r w:rsidR="00412A32" w:rsidRPr="00094868">
        <w:rPr>
          <w:rFonts w:ascii="Times New Roman" w:hAnsi="Times New Roman" w:cs="Times New Roman"/>
          <w:sz w:val="26"/>
          <w:szCs w:val="26"/>
        </w:rPr>
        <w:t xml:space="preserve">  </w:t>
      </w:r>
      <w:r w:rsidR="00DE1E95" w:rsidRPr="00094868">
        <w:rPr>
          <w:rFonts w:ascii="Times New Roman" w:hAnsi="Times New Roman" w:cs="Times New Roman"/>
          <w:sz w:val="26"/>
          <w:szCs w:val="26"/>
        </w:rPr>
        <w:t>Specifically, the I</w:t>
      </w:r>
      <w:r w:rsidR="00E30E8B">
        <w:rPr>
          <w:rFonts w:ascii="Times New Roman" w:hAnsi="Times New Roman" w:cs="Times New Roman"/>
          <w:sz w:val="26"/>
          <w:szCs w:val="26"/>
        </w:rPr>
        <w:t xml:space="preserve">nitial </w:t>
      </w:r>
      <w:r w:rsidR="00DE1E95" w:rsidRPr="00094868">
        <w:rPr>
          <w:rFonts w:ascii="Times New Roman" w:hAnsi="Times New Roman" w:cs="Times New Roman"/>
          <w:sz w:val="26"/>
          <w:szCs w:val="26"/>
        </w:rPr>
        <w:t>D</w:t>
      </w:r>
      <w:r w:rsidR="00E30E8B">
        <w:rPr>
          <w:rFonts w:ascii="Times New Roman" w:hAnsi="Times New Roman" w:cs="Times New Roman"/>
          <w:sz w:val="26"/>
          <w:szCs w:val="26"/>
        </w:rPr>
        <w:t>ecision</w:t>
      </w:r>
      <w:r w:rsidR="00DE1E95" w:rsidRPr="00094868">
        <w:rPr>
          <w:rFonts w:ascii="Times New Roman" w:hAnsi="Times New Roman" w:cs="Times New Roman"/>
          <w:sz w:val="26"/>
          <w:szCs w:val="26"/>
        </w:rPr>
        <w:t xml:space="preserve"> directed Sunoco to: </w:t>
      </w:r>
      <w:r w:rsidR="001A4F96">
        <w:rPr>
          <w:rFonts w:ascii="Times New Roman" w:hAnsi="Times New Roman" w:cs="Times New Roman"/>
          <w:sz w:val="26"/>
          <w:szCs w:val="26"/>
        </w:rPr>
        <w:t xml:space="preserve"> </w:t>
      </w:r>
      <w:r w:rsidR="00DE1E95" w:rsidRPr="00094868">
        <w:rPr>
          <w:rFonts w:ascii="Times New Roman" w:hAnsi="Times New Roman" w:cs="Times New Roman"/>
          <w:sz w:val="26"/>
          <w:szCs w:val="26"/>
        </w:rPr>
        <w:t>(1)</w:t>
      </w:r>
      <w:r w:rsidR="000A31CF">
        <w:rPr>
          <w:rFonts w:ascii="Times New Roman" w:hAnsi="Times New Roman" w:cs="Times New Roman"/>
          <w:sz w:val="26"/>
          <w:szCs w:val="26"/>
        </w:rPr>
        <w:t> </w:t>
      </w:r>
      <w:r w:rsidR="00DE1E95" w:rsidRPr="00094868">
        <w:rPr>
          <w:rFonts w:ascii="Times New Roman" w:hAnsi="Times New Roman" w:cs="Times New Roman"/>
          <w:sz w:val="26"/>
          <w:szCs w:val="26"/>
        </w:rPr>
        <w:t>pay a civil penalty in the amount of $2,000; (2)</w:t>
      </w:r>
      <w:r w:rsidR="00E66D63">
        <w:rPr>
          <w:rFonts w:ascii="Times New Roman" w:hAnsi="Times New Roman" w:cs="Times New Roman"/>
          <w:sz w:val="26"/>
          <w:szCs w:val="26"/>
        </w:rPr>
        <w:t> </w:t>
      </w:r>
      <w:r w:rsidR="00DE1E95" w:rsidRPr="00094868">
        <w:rPr>
          <w:rFonts w:ascii="Times New Roman" w:hAnsi="Times New Roman" w:cs="Times New Roman"/>
          <w:sz w:val="26"/>
          <w:szCs w:val="26"/>
        </w:rPr>
        <w:t>supplement the material content of its public awareness, public official, and emergency responder safety pamphlets/mailers in Delaware and Chester Counties to include information regarding potential hazards/adverse consequences associated with a release of HVLs from its pipeline facilities, including but not limited to incorporating the following terms in its materials:</w:t>
      </w:r>
      <w:r w:rsidR="001A4F96">
        <w:rPr>
          <w:rFonts w:ascii="Times New Roman" w:hAnsi="Times New Roman" w:cs="Times New Roman"/>
          <w:sz w:val="26"/>
          <w:szCs w:val="26"/>
        </w:rPr>
        <w:t xml:space="preserve"> </w:t>
      </w:r>
      <w:r w:rsidR="00DE1E95" w:rsidRPr="00094868">
        <w:rPr>
          <w:rFonts w:ascii="Times New Roman" w:hAnsi="Times New Roman" w:cs="Times New Roman"/>
          <w:sz w:val="26"/>
          <w:szCs w:val="26"/>
        </w:rPr>
        <w:t xml:space="preserve"> property damage, personal injury, burns, asphyxiation, and death (or fatality); and (3) supplement its controller’s emergency contact list for Delaware and Chester Counties such that if a telephone call/text or email notification is warranted to the Lead Emergency Responder for the Counties due to possible leak and/or rupture on its pipeline facilities in these Counties, so too will the police departments of municipalities and designees of school districts be directly notified by Sunoco, its controller, or other operator designee/county liaison.  The </w:t>
      </w:r>
      <w:r w:rsidR="00D74770" w:rsidRPr="00094868">
        <w:rPr>
          <w:rFonts w:ascii="Times New Roman" w:hAnsi="Times New Roman" w:cs="Times New Roman"/>
          <w:sz w:val="26"/>
          <w:szCs w:val="26"/>
        </w:rPr>
        <w:t>ALJ</w:t>
      </w:r>
      <w:r w:rsidR="00DE1E95" w:rsidRPr="00094868">
        <w:rPr>
          <w:rFonts w:ascii="Times New Roman" w:hAnsi="Times New Roman" w:cs="Times New Roman"/>
          <w:sz w:val="26"/>
          <w:szCs w:val="26"/>
        </w:rPr>
        <w:t xml:space="preserve"> further directed that: </w:t>
      </w:r>
      <w:r w:rsidR="001A4F96">
        <w:rPr>
          <w:rFonts w:ascii="Times New Roman" w:hAnsi="Times New Roman" w:cs="Times New Roman"/>
          <w:sz w:val="26"/>
          <w:szCs w:val="26"/>
        </w:rPr>
        <w:t xml:space="preserve"> </w:t>
      </w:r>
      <w:r w:rsidR="00DE1E95" w:rsidRPr="00094868">
        <w:rPr>
          <w:rFonts w:ascii="Times New Roman" w:hAnsi="Times New Roman" w:cs="Times New Roman"/>
          <w:sz w:val="26"/>
          <w:szCs w:val="26"/>
        </w:rPr>
        <w:t>(1)</w:t>
      </w:r>
      <w:r w:rsidR="00E66D63">
        <w:rPr>
          <w:rFonts w:ascii="Times New Roman" w:hAnsi="Times New Roman" w:cs="Times New Roman"/>
          <w:sz w:val="26"/>
          <w:szCs w:val="26"/>
        </w:rPr>
        <w:t> </w:t>
      </w:r>
      <w:r w:rsidR="00DE1E95" w:rsidRPr="00094868">
        <w:rPr>
          <w:rFonts w:ascii="Times New Roman" w:hAnsi="Times New Roman" w:cs="Times New Roman"/>
          <w:sz w:val="26"/>
          <w:szCs w:val="26"/>
        </w:rPr>
        <w:t xml:space="preserve">in Delaware County, additional emergency contact phone numbers/email addresses shall include the Principal of Glenwood Elementary; and (2) it shall be the responsibility of the municipalities, counties and school districts to provide and update their respective </w:t>
      </w:r>
      <w:r w:rsidR="00DE1E95" w:rsidRPr="00094868">
        <w:rPr>
          <w:rFonts w:ascii="Times New Roman" w:hAnsi="Times New Roman" w:cs="Times New Roman"/>
          <w:sz w:val="26"/>
          <w:szCs w:val="26"/>
        </w:rPr>
        <w:lastRenderedPageBreak/>
        <w:t xml:space="preserve">contact’s name and phone number to Sunoco.  </w:t>
      </w:r>
      <w:r w:rsidR="00EB261C" w:rsidRPr="00094868">
        <w:rPr>
          <w:rFonts w:ascii="Times New Roman" w:eastAsia="Calibri" w:hAnsi="Times New Roman" w:cs="Times New Roman"/>
          <w:color w:val="000000"/>
          <w:sz w:val="26"/>
          <w:szCs w:val="26"/>
        </w:rPr>
        <w:t xml:space="preserve">I.D. at </w:t>
      </w:r>
      <w:r w:rsidR="00EB261C" w:rsidRPr="00094868">
        <w:rPr>
          <w:rFonts w:ascii="Times New Roman" w:eastAsia="Calibri" w:hAnsi="Times New Roman" w:cs="Times New Roman"/>
          <w:sz w:val="26"/>
          <w:szCs w:val="26"/>
        </w:rPr>
        <w:t>1 &amp; 199 (Ordering Paragraph No.</w:t>
      </w:r>
      <w:r w:rsidR="00E66D63">
        <w:rPr>
          <w:rFonts w:ascii="Times New Roman" w:eastAsia="Calibri" w:hAnsi="Times New Roman" w:cs="Times New Roman"/>
          <w:sz w:val="26"/>
          <w:szCs w:val="26"/>
        </w:rPr>
        <w:t> </w:t>
      </w:r>
      <w:r w:rsidR="00EB261C" w:rsidRPr="00094868">
        <w:rPr>
          <w:rFonts w:ascii="Times New Roman" w:eastAsia="Calibri" w:hAnsi="Times New Roman" w:cs="Times New Roman"/>
          <w:sz w:val="26"/>
          <w:szCs w:val="26"/>
        </w:rPr>
        <w:t>14).</w:t>
      </w:r>
    </w:p>
    <w:p w14:paraId="2F124DC7" w14:textId="222860B4" w:rsidR="00DE1E95" w:rsidRPr="00094868" w:rsidRDefault="00DE1E95" w:rsidP="00094868">
      <w:pPr>
        <w:spacing w:after="0" w:line="360" w:lineRule="auto"/>
        <w:ind w:firstLine="1440"/>
        <w:rPr>
          <w:rFonts w:ascii="Times New Roman" w:hAnsi="Times New Roman" w:cs="Times New Roman"/>
          <w:sz w:val="26"/>
          <w:szCs w:val="26"/>
        </w:rPr>
      </w:pPr>
    </w:p>
    <w:p w14:paraId="4A57BB3D" w14:textId="2FA7BEED" w:rsidR="001E7769" w:rsidRPr="00094868" w:rsidRDefault="00DE1E9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The </w:t>
      </w:r>
      <w:r w:rsidR="00B23A66" w:rsidRPr="00094868">
        <w:rPr>
          <w:rFonts w:ascii="Times New Roman" w:hAnsi="Times New Roman" w:cs="Times New Roman"/>
          <w:sz w:val="26"/>
          <w:szCs w:val="26"/>
        </w:rPr>
        <w:t xml:space="preserve">ALJ </w:t>
      </w:r>
      <w:r w:rsidRPr="00094868">
        <w:rPr>
          <w:rFonts w:ascii="Times New Roman" w:hAnsi="Times New Roman" w:cs="Times New Roman"/>
          <w:sz w:val="26"/>
          <w:szCs w:val="26"/>
        </w:rPr>
        <w:t>also denied the Andover HOA’s request that the communication buffer of public mailers be expanded to a minimum distance of 2,800 feet from the center line of Mariner East’s operational pipelines as moot because Sunoco and its parent company in 2019 had already expanded their buffer beyond 2,800 feet and they intended to continue using the new buffer distance going forward.  The I</w:t>
      </w:r>
      <w:r w:rsidR="00593ABE" w:rsidRPr="00094868">
        <w:rPr>
          <w:rFonts w:ascii="Times New Roman" w:hAnsi="Times New Roman" w:cs="Times New Roman"/>
          <w:sz w:val="26"/>
          <w:szCs w:val="26"/>
        </w:rPr>
        <w:t xml:space="preserve">nitial Decision </w:t>
      </w:r>
      <w:r w:rsidRPr="00094868">
        <w:rPr>
          <w:rFonts w:ascii="Times New Roman" w:hAnsi="Times New Roman" w:cs="Times New Roman"/>
          <w:sz w:val="26"/>
          <w:szCs w:val="26"/>
        </w:rPr>
        <w:t>referred this issue to the Commission’s Rulemaking Proceeding pending at Docket No. L</w:t>
      </w:r>
      <w:r w:rsidR="00E66D63">
        <w:rPr>
          <w:rFonts w:ascii="Times New Roman" w:hAnsi="Times New Roman" w:cs="Times New Roman"/>
          <w:sz w:val="26"/>
          <w:szCs w:val="26"/>
        </w:rPr>
        <w:noBreakHyphen/>
      </w:r>
      <w:r w:rsidRPr="00094868">
        <w:rPr>
          <w:rFonts w:ascii="Times New Roman" w:hAnsi="Times New Roman" w:cs="Times New Roman"/>
          <w:sz w:val="26"/>
          <w:szCs w:val="26"/>
        </w:rPr>
        <w:t>2019</w:t>
      </w:r>
      <w:r w:rsidR="00E66D63">
        <w:rPr>
          <w:rFonts w:ascii="Times New Roman" w:hAnsi="Times New Roman" w:cs="Times New Roman"/>
          <w:sz w:val="26"/>
          <w:szCs w:val="26"/>
        </w:rPr>
        <w:noBreakHyphen/>
      </w:r>
      <w:r w:rsidRPr="00094868">
        <w:rPr>
          <w:rFonts w:ascii="Times New Roman" w:hAnsi="Times New Roman" w:cs="Times New Roman"/>
          <w:sz w:val="26"/>
          <w:szCs w:val="26"/>
        </w:rPr>
        <w:t>3010267.</w:t>
      </w:r>
      <w:r w:rsidR="00880A07" w:rsidRPr="00094868">
        <w:rPr>
          <w:rFonts w:ascii="Times New Roman" w:hAnsi="Times New Roman" w:cs="Times New Roman"/>
          <w:sz w:val="26"/>
          <w:szCs w:val="26"/>
        </w:rPr>
        <w:t xml:space="preserve">  </w:t>
      </w:r>
      <w:r w:rsidR="00880A07" w:rsidRPr="00094868">
        <w:rPr>
          <w:rFonts w:ascii="Times New Roman" w:eastAsia="Calibri" w:hAnsi="Times New Roman" w:cs="Times New Roman"/>
          <w:color w:val="000000"/>
          <w:sz w:val="26"/>
          <w:szCs w:val="26"/>
        </w:rPr>
        <w:t xml:space="preserve">I.D. at </w:t>
      </w:r>
      <w:r w:rsidR="00880A07" w:rsidRPr="00094868">
        <w:rPr>
          <w:rFonts w:ascii="Times New Roman" w:eastAsia="Calibri" w:hAnsi="Times New Roman" w:cs="Times New Roman"/>
          <w:sz w:val="26"/>
          <w:szCs w:val="26"/>
        </w:rPr>
        <w:t>1, 142 &amp; 199 (Ordering Paragraph No. 12)</w:t>
      </w:r>
      <w:r w:rsidR="00880A07" w:rsidRPr="00094868">
        <w:rPr>
          <w:rFonts w:ascii="Times New Roman" w:eastAsia="Calibri" w:hAnsi="Times New Roman" w:cs="Times New Roman"/>
          <w:color w:val="000000"/>
          <w:sz w:val="26"/>
          <w:szCs w:val="26"/>
        </w:rPr>
        <w:t>.</w:t>
      </w:r>
      <w:r w:rsidR="00A93387" w:rsidRPr="00094868">
        <w:rPr>
          <w:rFonts w:ascii="Times New Roman" w:eastAsia="Calibri" w:hAnsi="Times New Roman" w:cs="Times New Roman"/>
          <w:color w:val="000000"/>
          <w:sz w:val="26"/>
          <w:szCs w:val="26"/>
        </w:rPr>
        <w:t xml:space="preserve">  </w:t>
      </w:r>
    </w:p>
    <w:p w14:paraId="6C3EA26F" w14:textId="22B6EC7A" w:rsidR="00DE1E95" w:rsidRPr="00094868" w:rsidRDefault="00DE1E95" w:rsidP="00094868">
      <w:pPr>
        <w:spacing w:after="0" w:line="360" w:lineRule="auto"/>
        <w:rPr>
          <w:rFonts w:ascii="Times New Roman" w:hAnsi="Times New Roman" w:cs="Times New Roman"/>
          <w:sz w:val="26"/>
          <w:szCs w:val="26"/>
        </w:rPr>
      </w:pPr>
    </w:p>
    <w:p w14:paraId="20B97DB5" w14:textId="1F84A40B" w:rsidR="00DE1E95" w:rsidRPr="00094868" w:rsidRDefault="00DE1E95" w:rsidP="00473AB1">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Pursuant to any non-disclosure agreements Sunoco deems necessary to protect its confidential security information, the </w:t>
      </w:r>
      <w:r w:rsidR="00B23A66" w:rsidRPr="00094868">
        <w:rPr>
          <w:rFonts w:ascii="Times New Roman" w:hAnsi="Times New Roman" w:cs="Times New Roman"/>
          <w:sz w:val="26"/>
          <w:szCs w:val="26"/>
        </w:rPr>
        <w:t xml:space="preserve">ALJ </w:t>
      </w:r>
      <w:r w:rsidRPr="00094868">
        <w:rPr>
          <w:rFonts w:ascii="Times New Roman" w:hAnsi="Times New Roman" w:cs="Times New Roman"/>
          <w:sz w:val="26"/>
          <w:szCs w:val="26"/>
        </w:rPr>
        <w:t>directed Sunoco to share the results of any geophysical test reports, inspection and evaluation reports assessing the condition of its pipelines located in East Goshen or Middletown Township to Township Solicitors or their designated engineering consultants at least on an annual basis and more frequently while construction is ongoing along Sunoco’s right</w:t>
      </w:r>
      <w:r w:rsidR="002F2A13">
        <w:rPr>
          <w:rFonts w:ascii="Times New Roman" w:hAnsi="Times New Roman" w:cs="Times New Roman"/>
          <w:sz w:val="26"/>
          <w:szCs w:val="26"/>
        </w:rPr>
        <w:t>-</w:t>
      </w:r>
      <w:r w:rsidRPr="00094868">
        <w:rPr>
          <w:rFonts w:ascii="Times New Roman" w:hAnsi="Times New Roman" w:cs="Times New Roman"/>
          <w:sz w:val="26"/>
          <w:szCs w:val="26"/>
        </w:rPr>
        <w:t>of</w:t>
      </w:r>
      <w:r w:rsidR="002F2A13">
        <w:rPr>
          <w:rFonts w:ascii="Times New Roman" w:hAnsi="Times New Roman" w:cs="Times New Roman"/>
          <w:sz w:val="26"/>
          <w:szCs w:val="26"/>
        </w:rPr>
        <w:t>-</w:t>
      </w:r>
      <w:r w:rsidRPr="00094868">
        <w:rPr>
          <w:rFonts w:ascii="Times New Roman" w:hAnsi="Times New Roman" w:cs="Times New Roman"/>
          <w:sz w:val="26"/>
          <w:szCs w:val="26"/>
        </w:rPr>
        <w:t>way in these townships.</w:t>
      </w:r>
      <w:r w:rsidR="008B28AF" w:rsidRPr="00094868">
        <w:rPr>
          <w:rFonts w:ascii="Times New Roman" w:hAnsi="Times New Roman" w:cs="Times New Roman"/>
          <w:sz w:val="26"/>
          <w:szCs w:val="26"/>
        </w:rPr>
        <w:t xml:space="preserve">  </w:t>
      </w:r>
      <w:r w:rsidR="00C42C17" w:rsidRPr="00094868">
        <w:rPr>
          <w:rFonts w:ascii="Times New Roman" w:eastAsia="Calibri" w:hAnsi="Times New Roman" w:cs="Times New Roman"/>
          <w:color w:val="000000"/>
          <w:sz w:val="26"/>
          <w:szCs w:val="26"/>
        </w:rPr>
        <w:t xml:space="preserve">I.D. at </w:t>
      </w:r>
      <w:r w:rsidR="00C42C17" w:rsidRPr="00094868">
        <w:rPr>
          <w:rFonts w:ascii="Times New Roman" w:eastAsia="Calibri" w:hAnsi="Times New Roman" w:cs="Times New Roman"/>
          <w:sz w:val="26"/>
          <w:szCs w:val="26"/>
        </w:rPr>
        <w:t>1-2 &amp; 199 (Ordering Paragraph No. 13)</w:t>
      </w:r>
      <w:r w:rsidR="00C42C17" w:rsidRPr="00094868">
        <w:rPr>
          <w:rFonts w:ascii="Times New Roman" w:eastAsia="Calibri" w:hAnsi="Times New Roman" w:cs="Times New Roman"/>
          <w:color w:val="000000"/>
          <w:sz w:val="26"/>
          <w:szCs w:val="26"/>
        </w:rPr>
        <w:t>.</w:t>
      </w:r>
    </w:p>
    <w:p w14:paraId="0718581B" w14:textId="77777777" w:rsidR="00DE1E95" w:rsidRPr="00094868" w:rsidRDefault="00DE1E95" w:rsidP="00094868">
      <w:pPr>
        <w:spacing w:after="0" w:line="360" w:lineRule="auto"/>
        <w:rPr>
          <w:rFonts w:ascii="Times New Roman" w:hAnsi="Times New Roman" w:cs="Times New Roman"/>
          <w:sz w:val="26"/>
          <w:szCs w:val="26"/>
        </w:rPr>
      </w:pPr>
    </w:p>
    <w:p w14:paraId="31EEC715" w14:textId="3DFFEEE5" w:rsidR="00593ABE" w:rsidRPr="00094868" w:rsidRDefault="00D945A8"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The ALJ also directed that </w:t>
      </w:r>
      <w:r w:rsidR="00DE1E95" w:rsidRPr="00094868">
        <w:rPr>
          <w:rFonts w:ascii="Times New Roman" w:hAnsi="Times New Roman" w:cs="Times New Roman"/>
          <w:sz w:val="26"/>
          <w:szCs w:val="26"/>
        </w:rPr>
        <w:t>Sunoco give advance-notification prior to proposed excavation on the pipeline system in all municipalities of Delaware and Chester Counties to both the municipality directly affected as well as the county of the municipality and their specific emergency contact designees.  It is the responsibility of the townships and counties to apprise Sunoco of their respective contact information and any changes to this information.</w:t>
      </w:r>
      <w:r w:rsidR="008B28AF" w:rsidRPr="00094868">
        <w:rPr>
          <w:rFonts w:ascii="Times New Roman" w:hAnsi="Times New Roman" w:cs="Times New Roman"/>
          <w:sz w:val="26"/>
          <w:szCs w:val="26"/>
        </w:rPr>
        <w:t xml:space="preserve">  </w:t>
      </w:r>
      <w:r w:rsidR="00F53BF9" w:rsidRPr="00094868">
        <w:rPr>
          <w:rFonts w:ascii="Times New Roman" w:eastAsia="Calibri" w:hAnsi="Times New Roman" w:cs="Times New Roman"/>
          <w:color w:val="000000"/>
          <w:sz w:val="26"/>
          <w:szCs w:val="26"/>
        </w:rPr>
        <w:t xml:space="preserve">I.D. at </w:t>
      </w:r>
      <w:r w:rsidR="00F53BF9" w:rsidRPr="00094868">
        <w:rPr>
          <w:rFonts w:ascii="Times New Roman" w:eastAsia="Calibri" w:hAnsi="Times New Roman" w:cs="Times New Roman"/>
          <w:sz w:val="26"/>
          <w:szCs w:val="26"/>
        </w:rPr>
        <w:t>2 &amp; 200 (Ordering Paragraph No. 15)</w:t>
      </w:r>
      <w:r w:rsidR="00F53BF9" w:rsidRPr="00094868">
        <w:rPr>
          <w:rFonts w:ascii="Times New Roman" w:eastAsia="Calibri" w:hAnsi="Times New Roman" w:cs="Times New Roman"/>
          <w:color w:val="000000"/>
          <w:sz w:val="26"/>
          <w:szCs w:val="26"/>
        </w:rPr>
        <w:t>.</w:t>
      </w:r>
    </w:p>
    <w:p w14:paraId="21AA4587" w14:textId="55E0789F" w:rsidR="00DE1E95" w:rsidRPr="00094868" w:rsidRDefault="00DE1E95" w:rsidP="00094868">
      <w:pPr>
        <w:spacing w:after="0" w:line="360" w:lineRule="auto"/>
        <w:rPr>
          <w:rFonts w:ascii="Times New Roman" w:hAnsi="Times New Roman" w:cs="Times New Roman"/>
          <w:sz w:val="26"/>
          <w:szCs w:val="26"/>
        </w:rPr>
      </w:pPr>
    </w:p>
    <w:p w14:paraId="2C39200E" w14:textId="3E95F1F8" w:rsidR="00F12D0F" w:rsidRPr="00094868" w:rsidRDefault="00DE1E9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Additionally, the </w:t>
      </w:r>
      <w:r w:rsidR="00D945A8" w:rsidRPr="00094868">
        <w:rPr>
          <w:rFonts w:ascii="Times New Roman" w:hAnsi="Times New Roman" w:cs="Times New Roman"/>
          <w:sz w:val="26"/>
          <w:szCs w:val="26"/>
        </w:rPr>
        <w:t xml:space="preserve">ALJ </w:t>
      </w:r>
      <w:r w:rsidRPr="00094868">
        <w:rPr>
          <w:rFonts w:ascii="Times New Roman" w:hAnsi="Times New Roman" w:cs="Times New Roman"/>
          <w:sz w:val="26"/>
          <w:szCs w:val="26"/>
        </w:rPr>
        <w:t xml:space="preserve">directed Sunoco to contact the Delaware and Chester County Commissioners and all municipalities’ supervisors therein within thirty days of the date of entry of a Final Order in this consolidated proceeding to arrange for </w:t>
      </w:r>
      <w:r w:rsidRPr="00094868">
        <w:rPr>
          <w:rFonts w:ascii="Times New Roman" w:hAnsi="Times New Roman" w:cs="Times New Roman"/>
          <w:sz w:val="26"/>
          <w:szCs w:val="26"/>
        </w:rPr>
        <w:lastRenderedPageBreak/>
        <w:t>meeting(s) (either remotely or in-person or a combination thereof as mutually agreeable) to, among other things:</w:t>
      </w:r>
      <w:r w:rsidR="00473AB1">
        <w:rPr>
          <w:rFonts w:ascii="Times New Roman" w:hAnsi="Times New Roman" w:cs="Times New Roman"/>
          <w:sz w:val="26"/>
          <w:szCs w:val="26"/>
        </w:rPr>
        <w:t xml:space="preserve"> </w:t>
      </w:r>
      <w:r w:rsidRPr="00094868">
        <w:rPr>
          <w:rFonts w:ascii="Times New Roman" w:hAnsi="Times New Roman" w:cs="Times New Roman"/>
          <w:sz w:val="26"/>
          <w:szCs w:val="26"/>
        </w:rPr>
        <w:t xml:space="preserve"> (a) create a public outreach and education program; (b) develop evacuation plans; (c) provide notifications of any work or other pipeline activity to be initiated or done in the affected county; and (d) develop proper and effective disaster prevention and response programs and public warning systems.  Similarly, Sunoco is directed to contact the W</w:t>
      </w:r>
      <w:r w:rsidR="000A10D0">
        <w:rPr>
          <w:rFonts w:ascii="Times New Roman" w:hAnsi="Times New Roman" w:cs="Times New Roman"/>
          <w:sz w:val="26"/>
          <w:szCs w:val="26"/>
        </w:rPr>
        <w:t>C</w:t>
      </w:r>
      <w:r w:rsidR="00DB0CA7">
        <w:rPr>
          <w:rFonts w:ascii="Times New Roman" w:hAnsi="Times New Roman" w:cs="Times New Roman"/>
          <w:sz w:val="26"/>
          <w:szCs w:val="26"/>
        </w:rPr>
        <w:t>SD</w:t>
      </w:r>
      <w:r w:rsidRPr="00094868">
        <w:rPr>
          <w:rFonts w:ascii="Times New Roman" w:hAnsi="Times New Roman" w:cs="Times New Roman"/>
          <w:sz w:val="26"/>
          <w:szCs w:val="26"/>
        </w:rPr>
        <w:t xml:space="preserve">, </w:t>
      </w:r>
      <w:r w:rsidR="00E47188">
        <w:rPr>
          <w:rFonts w:ascii="Times New Roman" w:hAnsi="Times New Roman" w:cs="Times New Roman"/>
          <w:sz w:val="26"/>
          <w:szCs w:val="26"/>
        </w:rPr>
        <w:t>TVSD</w:t>
      </w:r>
      <w:r w:rsidRPr="00094868">
        <w:rPr>
          <w:rFonts w:ascii="Times New Roman" w:hAnsi="Times New Roman" w:cs="Times New Roman"/>
          <w:sz w:val="26"/>
          <w:szCs w:val="26"/>
        </w:rPr>
        <w:t>, Downingtown, and Rose Tree, within thirty days of the date of entry of a Final Order for the purpose of scheduling public awareness/education meetings to be held in each school district.</w:t>
      </w:r>
      <w:r w:rsidR="00F72B25" w:rsidRPr="00094868">
        <w:rPr>
          <w:rFonts w:ascii="Times New Roman" w:hAnsi="Times New Roman" w:cs="Times New Roman"/>
          <w:sz w:val="26"/>
          <w:szCs w:val="26"/>
        </w:rPr>
        <w:t xml:space="preserve"> </w:t>
      </w:r>
      <w:r w:rsidR="00B308C4">
        <w:rPr>
          <w:rFonts w:ascii="Times New Roman" w:hAnsi="Times New Roman" w:cs="Times New Roman"/>
          <w:sz w:val="26"/>
          <w:szCs w:val="26"/>
        </w:rPr>
        <w:t xml:space="preserve"> </w:t>
      </w:r>
      <w:r w:rsidR="00F72B25" w:rsidRPr="00094868">
        <w:rPr>
          <w:rFonts w:ascii="Times New Roman" w:eastAsia="Calibri" w:hAnsi="Times New Roman" w:cs="Times New Roman"/>
          <w:color w:val="000000"/>
          <w:sz w:val="26"/>
          <w:szCs w:val="26"/>
        </w:rPr>
        <w:t xml:space="preserve">I.D. at </w:t>
      </w:r>
      <w:r w:rsidR="00F72B25" w:rsidRPr="00094868">
        <w:rPr>
          <w:rFonts w:ascii="Times New Roman" w:eastAsia="Calibri" w:hAnsi="Times New Roman" w:cs="Times New Roman"/>
          <w:sz w:val="26"/>
          <w:szCs w:val="26"/>
        </w:rPr>
        <w:t>2 &amp; 200-01 (Ordering Paragraph Nos. 16-17).</w:t>
      </w:r>
    </w:p>
    <w:p w14:paraId="1C3A0C2F" w14:textId="268F770E" w:rsidR="00DE1E95" w:rsidRPr="00094868" w:rsidRDefault="00DE1E95" w:rsidP="00094868">
      <w:pPr>
        <w:spacing w:after="0" w:line="360" w:lineRule="auto"/>
        <w:ind w:firstLine="1440"/>
        <w:rPr>
          <w:rFonts w:ascii="Times New Roman" w:hAnsi="Times New Roman" w:cs="Times New Roman"/>
          <w:sz w:val="26"/>
          <w:szCs w:val="26"/>
        </w:rPr>
      </w:pPr>
    </w:p>
    <w:p w14:paraId="2AC71674" w14:textId="74350F2E" w:rsidR="00F12D0F" w:rsidRPr="00094868" w:rsidRDefault="00D945A8"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The ALJ also directed that, a</w:t>
      </w:r>
      <w:r w:rsidR="00DE1E95" w:rsidRPr="00094868">
        <w:rPr>
          <w:rFonts w:ascii="Times New Roman" w:hAnsi="Times New Roman" w:cs="Times New Roman"/>
          <w:sz w:val="26"/>
          <w:szCs w:val="26"/>
        </w:rPr>
        <w:t>bsent exigent circumstances, Sunoco is to appear at the scheduled meetings and discuss additional communications and training including establishment of procedures for immediate, direct notifications to municipalities and school districts of any leak or breach of the Mariner East pipelines and to provide such training and institute such emergency notification procedures as reasonably requested.</w:t>
      </w:r>
      <w:r w:rsidR="009C084E" w:rsidRPr="00094868">
        <w:rPr>
          <w:rFonts w:ascii="Times New Roman" w:hAnsi="Times New Roman" w:cs="Times New Roman"/>
          <w:sz w:val="26"/>
          <w:szCs w:val="26"/>
        </w:rPr>
        <w:t xml:space="preserve">  </w:t>
      </w:r>
      <w:r w:rsidR="009C084E" w:rsidRPr="00094868">
        <w:rPr>
          <w:rFonts w:ascii="Times New Roman" w:eastAsia="Calibri" w:hAnsi="Times New Roman" w:cs="Times New Roman"/>
          <w:color w:val="000000"/>
          <w:sz w:val="26"/>
          <w:szCs w:val="26"/>
        </w:rPr>
        <w:t xml:space="preserve">I.D. at </w:t>
      </w:r>
      <w:r w:rsidR="009C084E" w:rsidRPr="00094868">
        <w:rPr>
          <w:rFonts w:ascii="Times New Roman" w:eastAsia="Calibri" w:hAnsi="Times New Roman" w:cs="Times New Roman"/>
          <w:sz w:val="26"/>
          <w:szCs w:val="26"/>
        </w:rPr>
        <w:t>2 &amp; 201 (Ordering Paragraph No. 18)</w:t>
      </w:r>
      <w:r w:rsidR="009C084E" w:rsidRPr="00094868">
        <w:rPr>
          <w:rFonts w:ascii="Times New Roman" w:eastAsia="Calibri" w:hAnsi="Times New Roman" w:cs="Times New Roman"/>
          <w:color w:val="000000"/>
          <w:sz w:val="26"/>
          <w:szCs w:val="26"/>
        </w:rPr>
        <w:t>.</w:t>
      </w:r>
    </w:p>
    <w:p w14:paraId="36EF139E" w14:textId="77777777" w:rsidR="00DE1E95" w:rsidRPr="00094868" w:rsidRDefault="00DE1E95"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 </w:t>
      </w:r>
    </w:p>
    <w:p w14:paraId="49E6C39F" w14:textId="6572D289" w:rsidR="000170AC" w:rsidRPr="00094868" w:rsidRDefault="000B166B" w:rsidP="00094868">
      <w:pPr>
        <w:spacing w:after="0" w:line="360" w:lineRule="auto"/>
        <w:ind w:firstLine="1440"/>
        <w:rPr>
          <w:rFonts w:ascii="Times New Roman" w:eastAsia="Times New Roman" w:hAnsi="Times New Roman" w:cs="Times New Roman"/>
          <w:color w:val="000000"/>
          <w:sz w:val="26"/>
          <w:szCs w:val="26"/>
        </w:rPr>
      </w:pPr>
      <w:r>
        <w:rPr>
          <w:rFonts w:ascii="Times New Roman" w:hAnsi="Times New Roman" w:cs="Times New Roman"/>
          <w:sz w:val="26"/>
          <w:szCs w:val="26"/>
        </w:rPr>
        <w:t>The ALJ further direc</w:t>
      </w:r>
      <w:r w:rsidR="00E47B66">
        <w:rPr>
          <w:rFonts w:ascii="Times New Roman" w:hAnsi="Times New Roman" w:cs="Times New Roman"/>
          <w:sz w:val="26"/>
          <w:szCs w:val="26"/>
        </w:rPr>
        <w:t>ted that, w</w:t>
      </w:r>
      <w:r w:rsidR="00DE1E95" w:rsidRPr="00094868">
        <w:rPr>
          <w:rFonts w:ascii="Times New Roman" w:hAnsi="Times New Roman" w:cs="Times New Roman"/>
          <w:sz w:val="26"/>
          <w:szCs w:val="26"/>
        </w:rPr>
        <w:t xml:space="preserve">ithin </w:t>
      </w:r>
      <w:r w:rsidR="00B308C4">
        <w:rPr>
          <w:rFonts w:ascii="Times New Roman" w:hAnsi="Times New Roman" w:cs="Times New Roman"/>
          <w:sz w:val="26"/>
          <w:szCs w:val="26"/>
        </w:rPr>
        <w:t>120</w:t>
      </w:r>
      <w:r w:rsidR="00DE1E95" w:rsidRPr="00094868">
        <w:rPr>
          <w:rFonts w:ascii="Times New Roman" w:hAnsi="Times New Roman" w:cs="Times New Roman"/>
          <w:sz w:val="26"/>
          <w:szCs w:val="26"/>
        </w:rPr>
        <w:t xml:space="preserve"> days of the </w:t>
      </w:r>
      <w:r w:rsidR="00F85327">
        <w:rPr>
          <w:rFonts w:ascii="Times New Roman" w:hAnsi="Times New Roman" w:cs="Times New Roman"/>
          <w:sz w:val="26"/>
          <w:szCs w:val="26"/>
        </w:rPr>
        <w:t>entry of th</w:t>
      </w:r>
      <w:r w:rsidR="00DD38AA">
        <w:rPr>
          <w:rFonts w:ascii="Times New Roman" w:hAnsi="Times New Roman" w:cs="Times New Roman"/>
          <w:sz w:val="26"/>
          <w:szCs w:val="26"/>
        </w:rPr>
        <w:t xml:space="preserve">e </w:t>
      </w:r>
      <w:r w:rsidR="00DE1E95" w:rsidRPr="00094868">
        <w:rPr>
          <w:rFonts w:ascii="Times New Roman" w:hAnsi="Times New Roman" w:cs="Times New Roman"/>
          <w:sz w:val="26"/>
          <w:szCs w:val="26"/>
        </w:rPr>
        <w:t xml:space="preserve">Final </w:t>
      </w:r>
      <w:r>
        <w:rPr>
          <w:rFonts w:ascii="Times New Roman" w:hAnsi="Times New Roman" w:cs="Times New Roman"/>
          <w:sz w:val="26"/>
          <w:szCs w:val="26"/>
        </w:rPr>
        <w:t xml:space="preserve">Opinion and </w:t>
      </w:r>
      <w:r w:rsidR="00DE1E95" w:rsidRPr="00094868">
        <w:rPr>
          <w:rFonts w:ascii="Times New Roman" w:hAnsi="Times New Roman" w:cs="Times New Roman"/>
          <w:sz w:val="26"/>
          <w:szCs w:val="26"/>
        </w:rPr>
        <w:t>Order in this proceeding, Sunoco shall file for review with the Commission, with copies served on the Bureau of Technical Utility Services (TUS) and I&amp;E, a written plan to enhance its public awareness and emergency notification plans, including, but not limited to, addressing:</w:t>
      </w:r>
      <w:r w:rsidR="00473AB1">
        <w:rPr>
          <w:rFonts w:ascii="Times New Roman" w:hAnsi="Times New Roman" w:cs="Times New Roman"/>
          <w:sz w:val="26"/>
          <w:szCs w:val="26"/>
        </w:rPr>
        <w:t xml:space="preserve"> </w:t>
      </w:r>
      <w:r w:rsidR="00DE1E95" w:rsidRPr="00094868">
        <w:rPr>
          <w:rFonts w:ascii="Times New Roman" w:hAnsi="Times New Roman" w:cs="Times New Roman"/>
          <w:sz w:val="26"/>
          <w:szCs w:val="26"/>
        </w:rPr>
        <w:t xml:space="preserve"> (a) direct notifications to municipalities, counties, and school districts in high consequence areas of any leak, breach or other pipeline emergency; (b)</w:t>
      </w:r>
      <w:r w:rsidR="008738CB">
        <w:rPr>
          <w:rFonts w:ascii="Times New Roman" w:hAnsi="Times New Roman" w:cs="Times New Roman"/>
          <w:sz w:val="26"/>
          <w:szCs w:val="26"/>
        </w:rPr>
        <w:t> </w:t>
      </w:r>
      <w:r w:rsidR="00DE1E95" w:rsidRPr="00094868">
        <w:rPr>
          <w:rFonts w:ascii="Times New Roman" w:hAnsi="Times New Roman" w:cs="Times New Roman"/>
          <w:sz w:val="26"/>
          <w:szCs w:val="26"/>
        </w:rPr>
        <w:t xml:space="preserve">supplemental program enhancements to emergency training programs; (c) internal or external audits to evaluate the effectiveness of its programs; and (d) corrective action plans to address any insufficiencies or weaknesses revealed through its evaluations and audits. </w:t>
      </w:r>
      <w:r w:rsidR="00F72C39">
        <w:rPr>
          <w:rFonts w:ascii="Times New Roman" w:hAnsi="Times New Roman" w:cs="Times New Roman"/>
          <w:sz w:val="26"/>
          <w:szCs w:val="26"/>
        </w:rPr>
        <w:t xml:space="preserve"> </w:t>
      </w:r>
      <w:r w:rsidR="00DE1E95" w:rsidRPr="00094868">
        <w:rPr>
          <w:rFonts w:ascii="Times New Roman" w:hAnsi="Times New Roman" w:cs="Times New Roman"/>
          <w:sz w:val="26"/>
          <w:szCs w:val="26"/>
        </w:rPr>
        <w:t>Absent action by the Commission within ninety days of the enhanced public awareness plan’s submission to the Commission, the plan will be deemed accepted and approved.</w:t>
      </w:r>
      <w:r w:rsidR="00743358" w:rsidRPr="00094868">
        <w:rPr>
          <w:rFonts w:ascii="Times New Roman" w:hAnsi="Times New Roman" w:cs="Times New Roman"/>
          <w:sz w:val="26"/>
          <w:szCs w:val="26"/>
        </w:rPr>
        <w:t xml:space="preserve">  </w:t>
      </w:r>
      <w:r w:rsidR="00743358" w:rsidRPr="00094868">
        <w:rPr>
          <w:rFonts w:ascii="Times New Roman" w:eastAsia="Calibri" w:hAnsi="Times New Roman" w:cs="Times New Roman"/>
          <w:color w:val="000000"/>
          <w:sz w:val="26"/>
          <w:szCs w:val="26"/>
        </w:rPr>
        <w:t>I.D. at</w:t>
      </w:r>
      <w:r w:rsidR="00743358" w:rsidRPr="00094868">
        <w:rPr>
          <w:rFonts w:ascii="Times New Roman" w:eastAsia="Calibri" w:hAnsi="Times New Roman" w:cs="Times New Roman"/>
          <w:sz w:val="26"/>
          <w:szCs w:val="26"/>
        </w:rPr>
        <w:t xml:space="preserve"> 2-3 &amp; 202 (Ordering Paragraph No. 19)</w:t>
      </w:r>
      <w:r w:rsidR="00743358" w:rsidRPr="00094868">
        <w:rPr>
          <w:rFonts w:ascii="Times New Roman" w:eastAsia="Calibri" w:hAnsi="Times New Roman" w:cs="Times New Roman"/>
          <w:color w:val="000000"/>
          <w:sz w:val="26"/>
          <w:szCs w:val="26"/>
        </w:rPr>
        <w:t>.</w:t>
      </w:r>
    </w:p>
    <w:p w14:paraId="688761A4" w14:textId="416D5DAA" w:rsidR="000170AC" w:rsidRPr="00094868" w:rsidRDefault="00DE1E9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lastRenderedPageBreak/>
        <w:t xml:space="preserve">The </w:t>
      </w:r>
      <w:r w:rsidR="00D945A8" w:rsidRPr="00094868">
        <w:rPr>
          <w:rFonts w:ascii="Times New Roman" w:hAnsi="Times New Roman" w:cs="Times New Roman"/>
          <w:sz w:val="26"/>
          <w:szCs w:val="26"/>
        </w:rPr>
        <w:t xml:space="preserve">ALJ </w:t>
      </w:r>
      <w:r w:rsidRPr="00094868">
        <w:rPr>
          <w:rFonts w:ascii="Times New Roman" w:hAnsi="Times New Roman" w:cs="Times New Roman"/>
          <w:sz w:val="26"/>
          <w:szCs w:val="26"/>
        </w:rPr>
        <w:t>found that Sunoco must</w:t>
      </w:r>
      <w:r w:rsidR="00D945A8" w:rsidRPr="00094868">
        <w:rPr>
          <w:rFonts w:ascii="Times New Roman" w:hAnsi="Times New Roman" w:cs="Times New Roman"/>
          <w:sz w:val="26"/>
          <w:szCs w:val="26"/>
        </w:rPr>
        <w:t>,</w:t>
      </w:r>
      <w:r w:rsidRPr="00094868">
        <w:rPr>
          <w:rFonts w:ascii="Times New Roman" w:hAnsi="Times New Roman" w:cs="Times New Roman"/>
          <w:sz w:val="26"/>
          <w:szCs w:val="26"/>
        </w:rPr>
        <w:t xml:space="preserve"> at minimum</w:t>
      </w:r>
      <w:r w:rsidR="00D945A8" w:rsidRPr="00094868">
        <w:rPr>
          <w:rFonts w:ascii="Times New Roman" w:hAnsi="Times New Roman" w:cs="Times New Roman"/>
          <w:sz w:val="26"/>
          <w:szCs w:val="26"/>
        </w:rPr>
        <w:t>,</w:t>
      </w:r>
      <w:r w:rsidRPr="00094868">
        <w:rPr>
          <w:rFonts w:ascii="Times New Roman" w:hAnsi="Times New Roman" w:cs="Times New Roman"/>
          <w:sz w:val="26"/>
          <w:szCs w:val="26"/>
        </w:rPr>
        <w:t xml:space="preserve"> complete or plan to complete in a timely manner a comprehensive review of its public awareness program through either an internal self-assessment using an internal working group or through third-party auditors where the evaluation is undertaken by a third-party engaged at Sunoco’s cost; and that within six months from the date of entry of </w:t>
      </w:r>
      <w:r w:rsidR="000E1CAC">
        <w:rPr>
          <w:rFonts w:ascii="Times New Roman" w:hAnsi="Times New Roman" w:cs="Times New Roman"/>
          <w:sz w:val="26"/>
          <w:szCs w:val="26"/>
        </w:rPr>
        <w:t xml:space="preserve">the Final </w:t>
      </w:r>
      <w:r w:rsidR="00A67801">
        <w:rPr>
          <w:rFonts w:ascii="Times New Roman" w:hAnsi="Times New Roman" w:cs="Times New Roman"/>
          <w:sz w:val="26"/>
          <w:szCs w:val="26"/>
        </w:rPr>
        <w:t>Opinion and Order</w:t>
      </w:r>
      <w:r w:rsidR="000E1CAC">
        <w:rPr>
          <w:rFonts w:ascii="Times New Roman" w:hAnsi="Times New Roman" w:cs="Times New Roman"/>
          <w:sz w:val="26"/>
          <w:szCs w:val="26"/>
        </w:rPr>
        <w:t xml:space="preserve"> in this proceeding</w:t>
      </w:r>
      <w:r w:rsidRPr="00094868">
        <w:rPr>
          <w:rFonts w:ascii="Times New Roman" w:hAnsi="Times New Roman" w:cs="Times New Roman"/>
          <w:sz w:val="26"/>
          <w:szCs w:val="26"/>
        </w:rPr>
        <w:t>, Sunoco shall file with the Commission a copy of the completed review, or if the review is not completed, a status update on the review, with copies served on TUS and I&amp;E.</w:t>
      </w:r>
      <w:r w:rsidR="0074033B" w:rsidRPr="00094868">
        <w:rPr>
          <w:rFonts w:ascii="Times New Roman" w:hAnsi="Times New Roman" w:cs="Times New Roman"/>
          <w:sz w:val="26"/>
          <w:szCs w:val="26"/>
        </w:rPr>
        <w:t xml:space="preserve">  </w:t>
      </w:r>
      <w:r w:rsidR="0074033B" w:rsidRPr="00094868">
        <w:rPr>
          <w:rFonts w:ascii="Times New Roman" w:eastAsia="Calibri" w:hAnsi="Times New Roman" w:cs="Times New Roman"/>
          <w:color w:val="000000"/>
          <w:sz w:val="26"/>
          <w:szCs w:val="26"/>
        </w:rPr>
        <w:t xml:space="preserve">I.D. at </w:t>
      </w:r>
      <w:r w:rsidR="0074033B" w:rsidRPr="00094868">
        <w:rPr>
          <w:rFonts w:ascii="Times New Roman" w:eastAsia="Calibri" w:hAnsi="Times New Roman" w:cs="Times New Roman"/>
          <w:sz w:val="26"/>
          <w:szCs w:val="26"/>
        </w:rPr>
        <w:t>3 &amp; 202 (Ordering Paragraph No. 21)</w:t>
      </w:r>
      <w:r w:rsidR="0074033B" w:rsidRPr="00094868">
        <w:rPr>
          <w:rFonts w:ascii="Times New Roman" w:eastAsia="Calibri" w:hAnsi="Times New Roman" w:cs="Times New Roman"/>
          <w:color w:val="000000"/>
          <w:sz w:val="26"/>
          <w:szCs w:val="26"/>
        </w:rPr>
        <w:t>.</w:t>
      </w:r>
    </w:p>
    <w:p w14:paraId="3AA7050F" w14:textId="2949AB28" w:rsidR="00DE1E95" w:rsidRPr="00094868" w:rsidRDefault="00DE1E95" w:rsidP="00094868">
      <w:pPr>
        <w:spacing w:after="0" w:line="360" w:lineRule="auto"/>
        <w:ind w:firstLine="1440"/>
        <w:rPr>
          <w:rFonts w:ascii="Times New Roman" w:hAnsi="Times New Roman" w:cs="Times New Roman"/>
          <w:sz w:val="26"/>
          <w:szCs w:val="26"/>
        </w:rPr>
      </w:pPr>
    </w:p>
    <w:p w14:paraId="74AFB44A" w14:textId="20AF7BBE" w:rsidR="007D3EF5" w:rsidRDefault="00DE1E95" w:rsidP="00094868">
      <w:pPr>
        <w:spacing w:after="0" w:line="360" w:lineRule="auto"/>
        <w:ind w:firstLine="1440"/>
        <w:rPr>
          <w:rFonts w:ascii="Times New Roman" w:eastAsia="Calibri" w:hAnsi="Times New Roman" w:cs="Times New Roman"/>
          <w:color w:val="000000"/>
          <w:sz w:val="26"/>
          <w:szCs w:val="26"/>
        </w:rPr>
      </w:pPr>
      <w:r w:rsidRPr="00094868">
        <w:rPr>
          <w:rFonts w:ascii="Times New Roman" w:hAnsi="Times New Roman" w:cs="Times New Roman"/>
          <w:sz w:val="26"/>
          <w:szCs w:val="26"/>
        </w:rPr>
        <w:t xml:space="preserve">The </w:t>
      </w:r>
      <w:r w:rsidR="00793957" w:rsidRPr="00094868">
        <w:rPr>
          <w:rFonts w:ascii="Times New Roman" w:hAnsi="Times New Roman" w:cs="Times New Roman"/>
          <w:sz w:val="26"/>
          <w:szCs w:val="26"/>
        </w:rPr>
        <w:t xml:space="preserve">ALJ </w:t>
      </w:r>
      <w:r w:rsidRPr="00094868">
        <w:rPr>
          <w:rFonts w:ascii="Times New Roman" w:hAnsi="Times New Roman" w:cs="Times New Roman"/>
          <w:sz w:val="26"/>
          <w:szCs w:val="26"/>
        </w:rPr>
        <w:t xml:space="preserve">also directed Sunoco to conduct a depth of cover and distance between other underground pipelines/structures survey pursuant to its Management of Depth of Cover and Evaluation Standards of Procedures No. HLI.24, (Sunoco Exhibits MG-11 and MG-12) regarding Mariner East </w:t>
      </w:r>
      <w:r w:rsidR="00656FF0">
        <w:rPr>
          <w:rFonts w:ascii="Times New Roman" w:hAnsi="Times New Roman" w:cs="Times New Roman"/>
          <w:sz w:val="26"/>
          <w:szCs w:val="26"/>
        </w:rPr>
        <w:t>pipeline</w:t>
      </w:r>
      <w:r w:rsidR="00520504">
        <w:rPr>
          <w:rFonts w:ascii="Times New Roman" w:hAnsi="Times New Roman" w:cs="Times New Roman"/>
          <w:sz w:val="26"/>
          <w:szCs w:val="26"/>
        </w:rPr>
        <w:t>s</w:t>
      </w:r>
      <w:r w:rsidR="00656FF0">
        <w:rPr>
          <w:rFonts w:ascii="Times New Roman" w:hAnsi="Times New Roman" w:cs="Times New Roman"/>
          <w:sz w:val="26"/>
          <w:szCs w:val="26"/>
        </w:rPr>
        <w:t xml:space="preserve"> </w:t>
      </w:r>
      <w:r w:rsidRPr="00094868">
        <w:rPr>
          <w:rFonts w:ascii="Times New Roman" w:hAnsi="Times New Roman" w:cs="Times New Roman"/>
          <w:sz w:val="26"/>
          <w:szCs w:val="26"/>
        </w:rPr>
        <w:t>as long as they are purposed for carrying HVLs a/k/a natural gas liquids.  Sunoco is further directed to bury its</w:t>
      </w:r>
      <w:r w:rsidR="00616ED8">
        <w:rPr>
          <w:rFonts w:ascii="Times New Roman" w:hAnsi="Times New Roman" w:cs="Times New Roman"/>
          <w:sz w:val="26"/>
          <w:szCs w:val="26"/>
        </w:rPr>
        <w:t xml:space="preserve"> </w:t>
      </w:r>
      <w:r w:rsidR="00A42E47">
        <w:rPr>
          <w:rFonts w:ascii="Times New Roman" w:hAnsi="Times New Roman" w:cs="Times New Roman"/>
          <w:sz w:val="26"/>
          <w:szCs w:val="26"/>
        </w:rPr>
        <w:t>ME1</w:t>
      </w:r>
      <w:r w:rsidRPr="00094868">
        <w:rPr>
          <w:rFonts w:ascii="Times New Roman" w:hAnsi="Times New Roman" w:cs="Times New Roman"/>
          <w:sz w:val="26"/>
          <w:szCs w:val="26"/>
        </w:rPr>
        <w:t xml:space="preserve"> and </w:t>
      </w:r>
      <w:r w:rsidR="00DF501E">
        <w:rPr>
          <w:rFonts w:ascii="Times New Roman" w:hAnsi="Times New Roman" w:cs="Times New Roman"/>
          <w:sz w:val="26"/>
          <w:szCs w:val="26"/>
        </w:rPr>
        <w:t>twelve</w:t>
      </w:r>
      <w:r w:rsidRPr="00094868">
        <w:rPr>
          <w:rFonts w:ascii="Times New Roman" w:hAnsi="Times New Roman" w:cs="Times New Roman"/>
          <w:sz w:val="26"/>
          <w:szCs w:val="26"/>
        </w:rPr>
        <w:t xml:space="preserve">-inch pipelines following its Standard Operating Procedure (SOP) HLI.08 (Lowering or Raising In-Service Pipelines) (Sunoco Exhibit MG-11) such that the depth of cover is appropriate and such that spacing is in conformity with at least </w:t>
      </w:r>
      <w:r w:rsidR="00870A60">
        <w:rPr>
          <w:rFonts w:ascii="Times New Roman" w:hAnsi="Times New Roman" w:cs="Times New Roman"/>
          <w:sz w:val="26"/>
          <w:szCs w:val="26"/>
        </w:rPr>
        <w:t>twelve</w:t>
      </w:r>
      <w:r w:rsidRPr="00094868">
        <w:rPr>
          <w:rFonts w:ascii="Times New Roman" w:hAnsi="Times New Roman" w:cs="Times New Roman"/>
          <w:sz w:val="26"/>
          <w:szCs w:val="26"/>
        </w:rPr>
        <w:t xml:space="preserve"> inches separation from other underground pipes or utility structures unless Sunoco can show it is providing adequate corrosion control in these areas where the pipes are less than </w:t>
      </w:r>
      <w:r w:rsidR="00870A60">
        <w:rPr>
          <w:rFonts w:ascii="Times New Roman" w:hAnsi="Times New Roman" w:cs="Times New Roman"/>
          <w:sz w:val="26"/>
          <w:szCs w:val="26"/>
        </w:rPr>
        <w:t>twelve</w:t>
      </w:r>
      <w:r w:rsidRPr="00094868">
        <w:rPr>
          <w:rFonts w:ascii="Times New Roman" w:hAnsi="Times New Roman" w:cs="Times New Roman"/>
          <w:sz w:val="26"/>
          <w:szCs w:val="26"/>
        </w:rPr>
        <w:t xml:space="preserve"> inches apart.  These requirements last as long as these pipelines are purposed for transporting HVLs.</w:t>
      </w:r>
      <w:r w:rsidR="00DB09EA" w:rsidRPr="00094868">
        <w:rPr>
          <w:rFonts w:ascii="Times New Roman" w:hAnsi="Times New Roman" w:cs="Times New Roman"/>
          <w:sz w:val="26"/>
          <w:szCs w:val="26"/>
        </w:rPr>
        <w:t xml:space="preserve">  </w:t>
      </w:r>
      <w:r w:rsidR="00DB09EA" w:rsidRPr="00094868">
        <w:rPr>
          <w:rFonts w:ascii="Times New Roman" w:eastAsia="Calibri" w:hAnsi="Times New Roman" w:cs="Times New Roman"/>
          <w:color w:val="000000"/>
          <w:sz w:val="26"/>
          <w:szCs w:val="26"/>
        </w:rPr>
        <w:t xml:space="preserve">I.D. at </w:t>
      </w:r>
      <w:r w:rsidR="00DB09EA" w:rsidRPr="00094868">
        <w:rPr>
          <w:rFonts w:ascii="Times New Roman" w:eastAsia="Calibri" w:hAnsi="Times New Roman" w:cs="Times New Roman"/>
          <w:sz w:val="26"/>
          <w:szCs w:val="26"/>
        </w:rPr>
        <w:t>3 &amp; 202-03 (Ordering Paragraph Nos. 22</w:t>
      </w:r>
      <w:r w:rsidR="00A93387" w:rsidRPr="00094868">
        <w:rPr>
          <w:rFonts w:ascii="Times New Roman" w:eastAsia="Calibri" w:hAnsi="Times New Roman" w:cs="Times New Roman"/>
          <w:sz w:val="26"/>
          <w:szCs w:val="26"/>
        </w:rPr>
        <w:noBreakHyphen/>
      </w:r>
      <w:r w:rsidR="00DB09EA" w:rsidRPr="00094868">
        <w:rPr>
          <w:rFonts w:ascii="Times New Roman" w:eastAsia="Calibri" w:hAnsi="Times New Roman" w:cs="Times New Roman"/>
          <w:sz w:val="26"/>
          <w:szCs w:val="26"/>
        </w:rPr>
        <w:t>23)</w:t>
      </w:r>
      <w:r w:rsidR="00DB09EA" w:rsidRPr="00094868">
        <w:rPr>
          <w:rFonts w:ascii="Times New Roman" w:eastAsia="Calibri" w:hAnsi="Times New Roman" w:cs="Times New Roman"/>
          <w:color w:val="000000"/>
          <w:sz w:val="26"/>
          <w:szCs w:val="26"/>
        </w:rPr>
        <w:t>.</w:t>
      </w:r>
    </w:p>
    <w:p w14:paraId="5C44AB10" w14:textId="77777777" w:rsidR="00DF501E" w:rsidRPr="00094868" w:rsidRDefault="00DF501E" w:rsidP="00094868">
      <w:pPr>
        <w:spacing w:after="0" w:line="360" w:lineRule="auto"/>
        <w:ind w:firstLine="1440"/>
        <w:rPr>
          <w:rFonts w:ascii="Times New Roman" w:eastAsia="Calibri" w:hAnsi="Times New Roman" w:cs="Times New Roman"/>
          <w:color w:val="000000"/>
          <w:sz w:val="26"/>
          <w:szCs w:val="26"/>
        </w:rPr>
      </w:pPr>
    </w:p>
    <w:p w14:paraId="2F69C485" w14:textId="0F3BCEA6" w:rsidR="007D3EF5" w:rsidRPr="00094868" w:rsidRDefault="00D74770"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The Initial Decision </w:t>
      </w:r>
      <w:r w:rsidR="00DE1E95" w:rsidRPr="00094868">
        <w:rPr>
          <w:rFonts w:ascii="Times New Roman" w:hAnsi="Times New Roman" w:cs="Times New Roman"/>
          <w:sz w:val="26"/>
          <w:szCs w:val="26"/>
        </w:rPr>
        <w:t xml:space="preserve">further directed </w:t>
      </w:r>
      <w:r w:rsidR="00236CCB">
        <w:rPr>
          <w:rFonts w:ascii="Times New Roman" w:hAnsi="Times New Roman" w:cs="Times New Roman"/>
          <w:sz w:val="26"/>
          <w:szCs w:val="26"/>
        </w:rPr>
        <w:t xml:space="preserve">Sunoco </w:t>
      </w:r>
      <w:r w:rsidR="00DE1E95" w:rsidRPr="00094868">
        <w:rPr>
          <w:rFonts w:ascii="Times New Roman" w:hAnsi="Times New Roman" w:cs="Times New Roman"/>
          <w:sz w:val="26"/>
          <w:szCs w:val="26"/>
        </w:rPr>
        <w:t xml:space="preserve">to file a report with the Commission and send copies to TUS and I&amp;E within </w:t>
      </w:r>
      <w:r w:rsidR="00236CCB">
        <w:rPr>
          <w:rFonts w:ascii="Times New Roman" w:hAnsi="Times New Roman" w:cs="Times New Roman"/>
          <w:sz w:val="26"/>
          <w:szCs w:val="26"/>
        </w:rPr>
        <w:t>120</w:t>
      </w:r>
      <w:r w:rsidR="00DE1E95" w:rsidRPr="00094868">
        <w:rPr>
          <w:rFonts w:ascii="Times New Roman" w:hAnsi="Times New Roman" w:cs="Times New Roman"/>
          <w:sz w:val="26"/>
          <w:szCs w:val="26"/>
        </w:rPr>
        <w:t xml:space="preserve"> days of the date of entry of the Final Order.  The report shall certify whether </w:t>
      </w:r>
      <w:r w:rsidR="007370C4">
        <w:rPr>
          <w:rFonts w:ascii="Times New Roman" w:hAnsi="Times New Roman" w:cs="Times New Roman"/>
          <w:sz w:val="26"/>
          <w:szCs w:val="26"/>
        </w:rPr>
        <w:t>ME1</w:t>
      </w:r>
      <w:r w:rsidR="00DE1E95" w:rsidRPr="00094868">
        <w:rPr>
          <w:rFonts w:ascii="Times New Roman" w:hAnsi="Times New Roman" w:cs="Times New Roman"/>
          <w:sz w:val="26"/>
          <w:szCs w:val="26"/>
        </w:rPr>
        <w:t xml:space="preserve"> and the 12-inch workaround pipeline that are transporting HVLs within Delaware and Chester Counties are buried so that they are below the level of cultivation and so the cover between top of pipe and ground level, road bed, river bottom or underwater natural bottom is in compliance with minimum regulatory requirements and the distance between pipeline exteriors and the exteriors of </w:t>
      </w:r>
      <w:r w:rsidR="00DE1E95" w:rsidRPr="00094868">
        <w:rPr>
          <w:rFonts w:ascii="Times New Roman" w:hAnsi="Times New Roman" w:cs="Times New Roman"/>
          <w:sz w:val="26"/>
          <w:szCs w:val="26"/>
        </w:rPr>
        <w:lastRenderedPageBreak/>
        <w:t xml:space="preserve">other underground pipelines/utility structures is at least </w:t>
      </w:r>
      <w:r w:rsidR="00827621">
        <w:rPr>
          <w:rFonts w:ascii="Times New Roman" w:hAnsi="Times New Roman" w:cs="Times New Roman"/>
          <w:sz w:val="26"/>
          <w:szCs w:val="26"/>
        </w:rPr>
        <w:t xml:space="preserve">twelve </w:t>
      </w:r>
      <w:r w:rsidR="00DE1E95" w:rsidRPr="00094868">
        <w:rPr>
          <w:rFonts w:ascii="Times New Roman" w:hAnsi="Times New Roman" w:cs="Times New Roman"/>
          <w:sz w:val="26"/>
          <w:szCs w:val="26"/>
        </w:rPr>
        <w:t>inches apart unless adequate corrosive control action can be shown.  The report shall contain a corrective action plan regarding any areas of operating pipelines (including</w:t>
      </w:r>
      <w:r w:rsidR="00EF3E5C">
        <w:rPr>
          <w:rFonts w:ascii="Times New Roman" w:hAnsi="Times New Roman" w:cs="Times New Roman"/>
          <w:sz w:val="26"/>
          <w:szCs w:val="26"/>
        </w:rPr>
        <w:t xml:space="preserve"> </w:t>
      </w:r>
      <w:r w:rsidR="008F6748">
        <w:rPr>
          <w:rFonts w:ascii="Times New Roman" w:hAnsi="Times New Roman" w:cs="Times New Roman"/>
          <w:sz w:val="26"/>
          <w:szCs w:val="26"/>
        </w:rPr>
        <w:t>ME1</w:t>
      </w:r>
      <w:r w:rsidR="00DE1E95" w:rsidRPr="00094868">
        <w:rPr>
          <w:rFonts w:ascii="Times New Roman" w:hAnsi="Times New Roman" w:cs="Times New Roman"/>
          <w:sz w:val="26"/>
          <w:szCs w:val="26"/>
        </w:rPr>
        <w:t xml:space="preserve"> 8-inch pipeline, and the 12-inch workaround pipeline) carrying HVLs in Delaware and Chester Counties to remedy any situations where there is lack of required cover and/or proper distance between other structures/pipelines in order to bring these pipelines up to federal minimum codified requirements.  The I</w:t>
      </w:r>
      <w:r w:rsidR="00FE0C15">
        <w:rPr>
          <w:rFonts w:ascii="Times New Roman" w:hAnsi="Times New Roman" w:cs="Times New Roman"/>
          <w:sz w:val="26"/>
          <w:szCs w:val="26"/>
        </w:rPr>
        <w:t xml:space="preserve">nitial </w:t>
      </w:r>
      <w:r w:rsidR="00DE1E95" w:rsidRPr="00094868">
        <w:rPr>
          <w:rFonts w:ascii="Times New Roman" w:hAnsi="Times New Roman" w:cs="Times New Roman"/>
          <w:sz w:val="26"/>
          <w:szCs w:val="26"/>
        </w:rPr>
        <w:t>D</w:t>
      </w:r>
      <w:r w:rsidR="00FE0C15">
        <w:rPr>
          <w:rFonts w:ascii="Times New Roman" w:hAnsi="Times New Roman" w:cs="Times New Roman"/>
          <w:sz w:val="26"/>
          <w:szCs w:val="26"/>
        </w:rPr>
        <w:t>ecision</w:t>
      </w:r>
      <w:r w:rsidR="00DE1E95" w:rsidRPr="00094868">
        <w:rPr>
          <w:rFonts w:ascii="Times New Roman" w:hAnsi="Times New Roman" w:cs="Times New Roman"/>
          <w:sz w:val="26"/>
          <w:szCs w:val="26"/>
        </w:rPr>
        <w:t xml:space="preserve"> directed that this report be filed annually for a period of three years.</w:t>
      </w:r>
      <w:r w:rsidR="00353A70" w:rsidRPr="00094868">
        <w:rPr>
          <w:rFonts w:ascii="Times New Roman" w:hAnsi="Times New Roman" w:cs="Times New Roman"/>
          <w:sz w:val="26"/>
          <w:szCs w:val="26"/>
        </w:rPr>
        <w:t xml:space="preserve">  </w:t>
      </w:r>
      <w:r w:rsidR="00353A70" w:rsidRPr="00094868">
        <w:rPr>
          <w:rFonts w:ascii="Times New Roman" w:eastAsia="Calibri" w:hAnsi="Times New Roman" w:cs="Times New Roman"/>
          <w:color w:val="000000"/>
          <w:sz w:val="26"/>
          <w:szCs w:val="26"/>
        </w:rPr>
        <w:t xml:space="preserve">I.D. at </w:t>
      </w:r>
      <w:r w:rsidR="00353A70" w:rsidRPr="00094868">
        <w:rPr>
          <w:rFonts w:ascii="Times New Roman" w:eastAsia="Calibri" w:hAnsi="Times New Roman" w:cs="Times New Roman"/>
          <w:sz w:val="26"/>
          <w:szCs w:val="26"/>
        </w:rPr>
        <w:t>3-4 &amp; 203 (Ordering Paragraph No.</w:t>
      </w:r>
      <w:r w:rsidR="00A93387" w:rsidRPr="00094868">
        <w:rPr>
          <w:rFonts w:ascii="Times New Roman" w:eastAsia="Calibri" w:hAnsi="Times New Roman" w:cs="Times New Roman"/>
          <w:sz w:val="26"/>
          <w:szCs w:val="26"/>
        </w:rPr>
        <w:t> </w:t>
      </w:r>
      <w:r w:rsidR="00353A70" w:rsidRPr="00094868">
        <w:rPr>
          <w:rFonts w:ascii="Times New Roman" w:eastAsia="Calibri" w:hAnsi="Times New Roman" w:cs="Times New Roman"/>
          <w:sz w:val="26"/>
          <w:szCs w:val="26"/>
        </w:rPr>
        <w:t>24)</w:t>
      </w:r>
      <w:r w:rsidR="00353A70" w:rsidRPr="00094868">
        <w:rPr>
          <w:rFonts w:ascii="Times New Roman" w:eastAsia="Calibri" w:hAnsi="Times New Roman" w:cs="Times New Roman"/>
          <w:color w:val="000000"/>
          <w:sz w:val="26"/>
          <w:szCs w:val="26"/>
        </w:rPr>
        <w:t>.</w:t>
      </w:r>
    </w:p>
    <w:p w14:paraId="69540AC9" w14:textId="4E5D95F5" w:rsidR="00DE1E95" w:rsidRPr="00094868" w:rsidRDefault="00DE1E95" w:rsidP="00094868">
      <w:pPr>
        <w:spacing w:after="0" w:line="360" w:lineRule="auto"/>
        <w:rPr>
          <w:rFonts w:ascii="Times New Roman" w:hAnsi="Times New Roman" w:cs="Times New Roman"/>
          <w:sz w:val="26"/>
          <w:szCs w:val="26"/>
        </w:rPr>
      </w:pPr>
    </w:p>
    <w:p w14:paraId="50F97673" w14:textId="4B30346A" w:rsidR="00197BFE" w:rsidRPr="00094868" w:rsidRDefault="00DE1E95"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The I</w:t>
      </w:r>
      <w:r w:rsidR="00793957" w:rsidRPr="00094868">
        <w:rPr>
          <w:rFonts w:ascii="Times New Roman" w:hAnsi="Times New Roman" w:cs="Times New Roman"/>
          <w:sz w:val="26"/>
          <w:szCs w:val="26"/>
        </w:rPr>
        <w:t xml:space="preserve">nitial Decision </w:t>
      </w:r>
      <w:r w:rsidRPr="00094868">
        <w:rPr>
          <w:rFonts w:ascii="Times New Roman" w:hAnsi="Times New Roman" w:cs="Times New Roman"/>
          <w:sz w:val="26"/>
          <w:szCs w:val="26"/>
        </w:rPr>
        <w:t xml:space="preserve">also found that </w:t>
      </w:r>
      <w:r w:rsidR="002129D1">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and </w:t>
      </w:r>
      <w:r w:rsidR="00A506BD">
        <w:rPr>
          <w:rFonts w:ascii="Times New Roman" w:hAnsi="Times New Roman" w:cs="Times New Roman"/>
          <w:sz w:val="26"/>
          <w:szCs w:val="26"/>
        </w:rPr>
        <w:t>a</w:t>
      </w:r>
      <w:r w:rsidRPr="00094868">
        <w:rPr>
          <w:rFonts w:ascii="Times New Roman" w:hAnsi="Times New Roman" w:cs="Times New Roman"/>
          <w:sz w:val="26"/>
          <w:szCs w:val="26"/>
        </w:rPr>
        <w:t xml:space="preserve">ligned Intervenors’ request for a Commission-directed remaining life study of </w:t>
      </w:r>
      <w:r w:rsidR="00BB2BAC">
        <w:rPr>
          <w:rFonts w:ascii="Times New Roman" w:hAnsi="Times New Roman" w:cs="Times New Roman"/>
          <w:sz w:val="26"/>
          <w:szCs w:val="26"/>
        </w:rPr>
        <w:t>ME1</w:t>
      </w:r>
      <w:r w:rsidRPr="00094868">
        <w:rPr>
          <w:rFonts w:ascii="Times New Roman" w:hAnsi="Times New Roman" w:cs="Times New Roman"/>
          <w:sz w:val="26"/>
          <w:szCs w:val="26"/>
        </w:rPr>
        <w:t xml:space="preserve"> is deemed withdrawn by Flynn Complainants and denied as moot.  </w:t>
      </w:r>
      <w:r w:rsidR="002129D1">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and </w:t>
      </w:r>
      <w:r w:rsidR="00A506BD">
        <w:rPr>
          <w:rFonts w:ascii="Times New Roman" w:hAnsi="Times New Roman" w:cs="Times New Roman"/>
          <w:sz w:val="26"/>
          <w:szCs w:val="26"/>
        </w:rPr>
        <w:t>a</w:t>
      </w:r>
      <w:r w:rsidRPr="00094868">
        <w:rPr>
          <w:rFonts w:ascii="Times New Roman" w:hAnsi="Times New Roman" w:cs="Times New Roman"/>
          <w:sz w:val="26"/>
          <w:szCs w:val="26"/>
        </w:rPr>
        <w:t xml:space="preserve">ligned Intervenors’ request for a Commission-directed remaining life study of the 12-inch workaround pipeline </w:t>
      </w:r>
      <w:r w:rsidR="002129D1">
        <w:rPr>
          <w:rFonts w:ascii="Times New Roman" w:hAnsi="Times New Roman" w:cs="Times New Roman"/>
          <w:sz w:val="26"/>
          <w:szCs w:val="26"/>
        </w:rPr>
        <w:t>wa</w:t>
      </w:r>
      <w:r w:rsidRPr="00094868">
        <w:rPr>
          <w:rFonts w:ascii="Times New Roman" w:hAnsi="Times New Roman" w:cs="Times New Roman"/>
          <w:sz w:val="26"/>
          <w:szCs w:val="26"/>
        </w:rPr>
        <w:t>s also denied.</w:t>
      </w:r>
      <w:r w:rsidR="003101B3" w:rsidRPr="00094868">
        <w:rPr>
          <w:rFonts w:ascii="Times New Roman" w:hAnsi="Times New Roman" w:cs="Times New Roman"/>
          <w:sz w:val="26"/>
          <w:szCs w:val="26"/>
        </w:rPr>
        <w:t xml:space="preserve">  </w:t>
      </w:r>
      <w:r w:rsidR="003101B3" w:rsidRPr="00094868">
        <w:rPr>
          <w:rFonts w:ascii="Times New Roman" w:eastAsia="Calibri" w:hAnsi="Times New Roman" w:cs="Times New Roman"/>
          <w:color w:val="000000"/>
          <w:sz w:val="26"/>
          <w:szCs w:val="26"/>
        </w:rPr>
        <w:t>I.D. at</w:t>
      </w:r>
      <w:r w:rsidR="003101B3" w:rsidRPr="00094868">
        <w:rPr>
          <w:rFonts w:ascii="Times New Roman" w:eastAsia="Calibri" w:hAnsi="Times New Roman" w:cs="Times New Roman"/>
          <w:sz w:val="26"/>
          <w:szCs w:val="26"/>
        </w:rPr>
        <w:t xml:space="preserve"> 4, 189 (Conclusion of Law No. 28) &amp;</w:t>
      </w:r>
      <w:r w:rsidR="003101B3" w:rsidRPr="00094868">
        <w:rPr>
          <w:rFonts w:ascii="Times New Roman" w:eastAsia="Calibri" w:hAnsi="Times New Roman" w:cs="Times New Roman"/>
          <w:color w:val="000000"/>
          <w:sz w:val="26"/>
          <w:szCs w:val="26"/>
        </w:rPr>
        <w:t xml:space="preserve"> </w:t>
      </w:r>
      <w:r w:rsidR="003101B3" w:rsidRPr="00094868">
        <w:rPr>
          <w:rFonts w:ascii="Times New Roman" w:eastAsia="Calibri" w:hAnsi="Times New Roman" w:cs="Times New Roman"/>
          <w:sz w:val="26"/>
          <w:szCs w:val="26"/>
        </w:rPr>
        <w:t>203 (Ordering Paragraph No. 27)</w:t>
      </w:r>
      <w:r w:rsidR="003101B3" w:rsidRPr="00094868">
        <w:rPr>
          <w:rFonts w:ascii="Times New Roman" w:eastAsia="Calibri" w:hAnsi="Times New Roman" w:cs="Times New Roman"/>
          <w:color w:val="000000"/>
          <w:sz w:val="26"/>
          <w:szCs w:val="26"/>
        </w:rPr>
        <w:t>.</w:t>
      </w:r>
    </w:p>
    <w:p w14:paraId="582EB05D" w14:textId="1B31A1B4" w:rsidR="00DE1E95" w:rsidRPr="00094868" w:rsidRDefault="00DE1E95" w:rsidP="00094868">
      <w:pPr>
        <w:spacing w:after="0" w:line="360" w:lineRule="auto"/>
        <w:rPr>
          <w:rFonts w:ascii="Times New Roman" w:hAnsi="Times New Roman" w:cs="Times New Roman"/>
          <w:sz w:val="26"/>
          <w:szCs w:val="26"/>
        </w:rPr>
      </w:pPr>
    </w:p>
    <w:p w14:paraId="0E77487E" w14:textId="24D47AD1" w:rsidR="00197BFE" w:rsidRPr="00094868" w:rsidRDefault="00DE1E95" w:rsidP="00094868">
      <w:pPr>
        <w:spacing w:after="0" w:line="360" w:lineRule="auto"/>
        <w:ind w:firstLine="1440"/>
        <w:rPr>
          <w:rFonts w:ascii="Times New Roman" w:eastAsia="Calibri" w:hAnsi="Times New Roman" w:cs="Times New Roman"/>
          <w:color w:val="000000"/>
          <w:sz w:val="26"/>
          <w:szCs w:val="26"/>
        </w:rPr>
      </w:pPr>
      <w:r w:rsidRPr="00094868">
        <w:rPr>
          <w:rFonts w:ascii="Times New Roman" w:hAnsi="Times New Roman" w:cs="Times New Roman"/>
          <w:sz w:val="26"/>
          <w:szCs w:val="26"/>
        </w:rPr>
        <w:t xml:space="preserve">The </w:t>
      </w:r>
      <w:r w:rsidR="00793957" w:rsidRPr="00094868">
        <w:rPr>
          <w:rFonts w:ascii="Times New Roman" w:hAnsi="Times New Roman" w:cs="Times New Roman"/>
          <w:sz w:val="26"/>
          <w:szCs w:val="26"/>
        </w:rPr>
        <w:t>ALJ</w:t>
      </w:r>
      <w:r w:rsidRPr="00094868">
        <w:rPr>
          <w:rFonts w:ascii="Times New Roman" w:hAnsi="Times New Roman" w:cs="Times New Roman"/>
          <w:sz w:val="26"/>
          <w:szCs w:val="26"/>
        </w:rPr>
        <w:t xml:space="preserve"> </w:t>
      </w:r>
      <w:r w:rsidR="000872C8">
        <w:rPr>
          <w:rFonts w:ascii="Times New Roman" w:hAnsi="Times New Roman" w:cs="Times New Roman"/>
          <w:sz w:val="26"/>
          <w:szCs w:val="26"/>
        </w:rPr>
        <w:t>further</w:t>
      </w:r>
      <w:r w:rsidRPr="00094868">
        <w:rPr>
          <w:rFonts w:ascii="Times New Roman" w:hAnsi="Times New Roman" w:cs="Times New Roman"/>
          <w:sz w:val="26"/>
          <w:szCs w:val="26"/>
        </w:rPr>
        <w:t xml:space="preserve"> denied Complainant Obenski’s and </w:t>
      </w:r>
      <w:r w:rsidR="00A506BD">
        <w:rPr>
          <w:rFonts w:ascii="Times New Roman" w:hAnsi="Times New Roman" w:cs="Times New Roman"/>
          <w:sz w:val="26"/>
          <w:szCs w:val="26"/>
        </w:rPr>
        <w:t>a</w:t>
      </w:r>
      <w:r w:rsidRPr="00094868">
        <w:rPr>
          <w:rFonts w:ascii="Times New Roman" w:hAnsi="Times New Roman" w:cs="Times New Roman"/>
          <w:sz w:val="26"/>
          <w:szCs w:val="26"/>
        </w:rPr>
        <w:t xml:space="preserve">ligned Intervenors’ request that the Commission direct Sunoco </w:t>
      </w:r>
      <w:r w:rsidR="000872C8">
        <w:rPr>
          <w:rFonts w:ascii="Times New Roman" w:hAnsi="Times New Roman" w:cs="Times New Roman"/>
          <w:sz w:val="26"/>
          <w:szCs w:val="26"/>
        </w:rPr>
        <w:t xml:space="preserve">to </w:t>
      </w:r>
      <w:r w:rsidRPr="00094868">
        <w:rPr>
          <w:rFonts w:ascii="Times New Roman" w:hAnsi="Times New Roman" w:cs="Times New Roman"/>
          <w:sz w:val="26"/>
          <w:szCs w:val="26"/>
        </w:rPr>
        <w:t xml:space="preserve">relocate a valve station currently on Dorlan Mill Road near Glenwood Elementary School.  </w:t>
      </w:r>
      <w:r w:rsidR="000872C8">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and </w:t>
      </w:r>
      <w:r w:rsidR="00E77AD3">
        <w:rPr>
          <w:rFonts w:ascii="Times New Roman" w:hAnsi="Times New Roman" w:cs="Times New Roman"/>
          <w:sz w:val="26"/>
          <w:szCs w:val="26"/>
        </w:rPr>
        <w:t>a</w:t>
      </w:r>
      <w:r w:rsidRPr="00094868">
        <w:rPr>
          <w:rFonts w:ascii="Times New Roman" w:hAnsi="Times New Roman" w:cs="Times New Roman"/>
          <w:sz w:val="26"/>
          <w:szCs w:val="26"/>
        </w:rPr>
        <w:t xml:space="preserve">ligned Intervenors’ requests that the Commission amend/restrict Sunoco’s certificates of public convenience at </w:t>
      </w:r>
      <w:r w:rsidR="00CA0785">
        <w:rPr>
          <w:rFonts w:ascii="Times New Roman" w:hAnsi="Times New Roman" w:cs="Times New Roman"/>
          <w:sz w:val="26"/>
          <w:szCs w:val="26"/>
        </w:rPr>
        <w:t xml:space="preserve">Docket No. </w:t>
      </w:r>
      <w:r w:rsidRPr="00094868">
        <w:rPr>
          <w:rFonts w:ascii="Times New Roman" w:hAnsi="Times New Roman" w:cs="Times New Roman"/>
          <w:sz w:val="26"/>
          <w:szCs w:val="26"/>
        </w:rPr>
        <w:t>A-140001 within Delaware and Chester Counties</w:t>
      </w:r>
      <w:r w:rsidR="000872C8">
        <w:rPr>
          <w:rFonts w:ascii="Times New Roman" w:hAnsi="Times New Roman" w:cs="Times New Roman"/>
          <w:sz w:val="26"/>
          <w:szCs w:val="26"/>
        </w:rPr>
        <w:t>,</w:t>
      </w:r>
      <w:r w:rsidRPr="00094868">
        <w:rPr>
          <w:rFonts w:ascii="Times New Roman" w:hAnsi="Times New Roman" w:cs="Times New Roman"/>
          <w:sz w:val="26"/>
          <w:szCs w:val="26"/>
        </w:rPr>
        <w:t xml:space="preserve"> such that Sunoco’s authority is restricted from providing transportation service of natural gas liquids, or any mixture thereof, in those counties was denied as well.</w:t>
      </w:r>
      <w:r w:rsidR="00197BFE" w:rsidRPr="00094868">
        <w:rPr>
          <w:rFonts w:ascii="Times New Roman" w:hAnsi="Times New Roman" w:cs="Times New Roman"/>
          <w:sz w:val="26"/>
          <w:szCs w:val="26"/>
        </w:rPr>
        <w:t xml:space="preserve"> </w:t>
      </w:r>
      <w:r w:rsidRPr="00094868">
        <w:rPr>
          <w:rFonts w:ascii="Times New Roman" w:hAnsi="Times New Roman" w:cs="Times New Roman"/>
          <w:sz w:val="26"/>
          <w:szCs w:val="26"/>
        </w:rPr>
        <w:t xml:space="preserve"> </w:t>
      </w:r>
      <w:r w:rsidR="00B11307" w:rsidRPr="00094868">
        <w:rPr>
          <w:rFonts w:ascii="Times New Roman" w:eastAsia="Calibri" w:hAnsi="Times New Roman" w:cs="Times New Roman"/>
          <w:color w:val="000000"/>
          <w:sz w:val="26"/>
          <w:szCs w:val="26"/>
        </w:rPr>
        <w:t xml:space="preserve">I.D. at </w:t>
      </w:r>
      <w:r w:rsidR="00B11307" w:rsidRPr="00094868">
        <w:rPr>
          <w:rFonts w:ascii="Times New Roman" w:eastAsia="Calibri" w:hAnsi="Times New Roman" w:cs="Times New Roman"/>
          <w:sz w:val="26"/>
          <w:szCs w:val="26"/>
        </w:rPr>
        <w:t>4 &amp; 204 (Ordering Paragraph No.</w:t>
      </w:r>
      <w:r w:rsidR="008B28AF" w:rsidRPr="00094868">
        <w:rPr>
          <w:rFonts w:ascii="Times New Roman" w:eastAsia="Calibri" w:hAnsi="Times New Roman" w:cs="Times New Roman"/>
          <w:sz w:val="26"/>
          <w:szCs w:val="26"/>
        </w:rPr>
        <w:t> </w:t>
      </w:r>
      <w:r w:rsidR="00B11307" w:rsidRPr="00094868">
        <w:rPr>
          <w:rFonts w:ascii="Times New Roman" w:eastAsia="Calibri" w:hAnsi="Times New Roman" w:cs="Times New Roman"/>
          <w:sz w:val="26"/>
          <w:szCs w:val="26"/>
        </w:rPr>
        <w:t>29)</w:t>
      </w:r>
      <w:r w:rsidR="00B11307" w:rsidRPr="00094868">
        <w:rPr>
          <w:rFonts w:ascii="Times New Roman" w:eastAsia="Calibri" w:hAnsi="Times New Roman" w:cs="Times New Roman"/>
          <w:color w:val="000000"/>
          <w:sz w:val="26"/>
          <w:szCs w:val="26"/>
        </w:rPr>
        <w:t>.</w:t>
      </w:r>
    </w:p>
    <w:p w14:paraId="1DF40C18" w14:textId="774EC09A" w:rsidR="00DE1E95" w:rsidRPr="00094868" w:rsidRDefault="00DE1E95" w:rsidP="00094868">
      <w:pPr>
        <w:spacing w:after="0" w:line="360" w:lineRule="auto"/>
        <w:rPr>
          <w:rFonts w:ascii="Times New Roman" w:hAnsi="Times New Roman" w:cs="Times New Roman"/>
          <w:sz w:val="26"/>
          <w:szCs w:val="26"/>
        </w:rPr>
      </w:pPr>
    </w:p>
    <w:p w14:paraId="63CF2B66" w14:textId="0678589B" w:rsidR="00197BFE" w:rsidRPr="00094868" w:rsidRDefault="00DE1E95" w:rsidP="008738CB">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Finally, </w:t>
      </w:r>
      <w:r w:rsidR="00FF5506" w:rsidRPr="00094868">
        <w:rPr>
          <w:rFonts w:ascii="Times New Roman" w:hAnsi="Times New Roman" w:cs="Times New Roman"/>
          <w:sz w:val="26"/>
          <w:szCs w:val="26"/>
        </w:rPr>
        <w:t xml:space="preserve">the ALJ denied </w:t>
      </w:r>
      <w:r w:rsidR="000872C8">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and </w:t>
      </w:r>
      <w:r w:rsidR="00E77AD3">
        <w:rPr>
          <w:rFonts w:ascii="Times New Roman" w:hAnsi="Times New Roman" w:cs="Times New Roman"/>
          <w:sz w:val="26"/>
          <w:szCs w:val="26"/>
        </w:rPr>
        <w:t>a</w:t>
      </w:r>
      <w:r w:rsidRPr="00094868">
        <w:rPr>
          <w:rFonts w:ascii="Times New Roman" w:hAnsi="Times New Roman" w:cs="Times New Roman"/>
          <w:sz w:val="26"/>
          <w:szCs w:val="26"/>
        </w:rPr>
        <w:t xml:space="preserve">ligned Intervenors’ requested relief for an early public audible warning alarm system for residents and places of congregation along the rights of way of the Mariner East pipeline facilities that would audibly notify the public of a leak, emergency, or other potential danger along these </w:t>
      </w:r>
      <w:r w:rsidRPr="00094868">
        <w:rPr>
          <w:rFonts w:ascii="Times New Roman" w:hAnsi="Times New Roman" w:cs="Times New Roman"/>
          <w:sz w:val="26"/>
          <w:szCs w:val="26"/>
        </w:rPr>
        <w:lastRenderedPageBreak/>
        <w:t>pipelines and a directive that an odorant and/or dye be added to the HVLs of ethane, butane, and propane being transported</w:t>
      </w:r>
      <w:r w:rsidR="00CC39B7" w:rsidRPr="00094868">
        <w:rPr>
          <w:rFonts w:ascii="Times New Roman" w:hAnsi="Times New Roman" w:cs="Times New Roman"/>
          <w:sz w:val="26"/>
          <w:szCs w:val="26"/>
        </w:rPr>
        <w:t>,</w:t>
      </w:r>
      <w:r w:rsidRPr="00094868">
        <w:rPr>
          <w:rFonts w:ascii="Times New Roman" w:hAnsi="Times New Roman" w:cs="Times New Roman"/>
          <w:sz w:val="26"/>
          <w:szCs w:val="26"/>
        </w:rPr>
        <w:t xml:space="preserve"> as relief that cannot be granted through this complaint proceeding.  The </w:t>
      </w:r>
      <w:r w:rsidR="00CC39B7" w:rsidRPr="00094868">
        <w:rPr>
          <w:rFonts w:ascii="Times New Roman" w:hAnsi="Times New Roman" w:cs="Times New Roman"/>
          <w:sz w:val="26"/>
          <w:szCs w:val="26"/>
        </w:rPr>
        <w:t xml:space="preserve">ALJ </w:t>
      </w:r>
      <w:r w:rsidRPr="00094868">
        <w:rPr>
          <w:rFonts w:ascii="Times New Roman" w:hAnsi="Times New Roman" w:cs="Times New Roman"/>
          <w:sz w:val="26"/>
          <w:szCs w:val="26"/>
        </w:rPr>
        <w:t xml:space="preserve">concluded that these requests should be vetted through </w:t>
      </w:r>
      <w:r w:rsidR="00874E2E">
        <w:rPr>
          <w:rFonts w:ascii="Times New Roman" w:hAnsi="Times New Roman" w:cs="Times New Roman"/>
          <w:sz w:val="26"/>
          <w:szCs w:val="26"/>
        </w:rPr>
        <w:t xml:space="preserve">the </w:t>
      </w:r>
      <w:r w:rsidR="00A40A76" w:rsidRPr="005D1956">
        <w:rPr>
          <w:rFonts w:ascii="Times New Roman" w:hAnsi="Times New Roman" w:cs="Times New Roman"/>
          <w:i/>
          <w:iCs/>
          <w:sz w:val="26"/>
          <w:szCs w:val="26"/>
        </w:rPr>
        <w:t>ANOPR</w:t>
      </w:r>
      <w:r w:rsidR="00A40A76">
        <w:rPr>
          <w:rFonts w:ascii="Times New Roman" w:hAnsi="Times New Roman" w:cs="Times New Roman"/>
          <w:sz w:val="26"/>
          <w:szCs w:val="26"/>
        </w:rPr>
        <w:t xml:space="preserve"> (</w:t>
      </w:r>
      <w:r w:rsidRPr="00094868">
        <w:rPr>
          <w:rFonts w:ascii="Times New Roman" w:hAnsi="Times New Roman" w:cs="Times New Roman"/>
          <w:sz w:val="26"/>
          <w:szCs w:val="26"/>
        </w:rPr>
        <w:t>rulemaking proceeding currently pending at Docket No. L-2019-3010267</w:t>
      </w:r>
      <w:r w:rsidR="0055637A">
        <w:rPr>
          <w:rFonts w:ascii="Times New Roman" w:hAnsi="Times New Roman" w:cs="Times New Roman"/>
          <w:sz w:val="26"/>
          <w:szCs w:val="26"/>
        </w:rPr>
        <w:t>, pertaining to</w:t>
      </w:r>
      <w:r w:rsidR="00EC0267">
        <w:rPr>
          <w:rFonts w:ascii="Times New Roman" w:hAnsi="Times New Roman" w:cs="Times New Roman"/>
          <w:sz w:val="26"/>
          <w:szCs w:val="26"/>
        </w:rPr>
        <w:t xml:space="preserve"> HVL safety standards)</w:t>
      </w:r>
      <w:r w:rsidRPr="00094868">
        <w:rPr>
          <w:rFonts w:ascii="Times New Roman" w:hAnsi="Times New Roman" w:cs="Times New Roman"/>
          <w:i/>
          <w:sz w:val="26"/>
          <w:szCs w:val="26"/>
        </w:rPr>
        <w:t>,</w:t>
      </w:r>
      <w:r w:rsidRPr="00094868">
        <w:rPr>
          <w:rFonts w:ascii="Times New Roman" w:hAnsi="Times New Roman" w:cs="Times New Roman"/>
          <w:sz w:val="26"/>
          <w:szCs w:val="26"/>
        </w:rPr>
        <w:t xml:space="preserve"> </w:t>
      </w:r>
      <w:r w:rsidR="005D1956" w:rsidRPr="00094868">
        <w:rPr>
          <w:rFonts w:ascii="Times New Roman" w:hAnsi="Times New Roman" w:cs="Times New Roman"/>
          <w:sz w:val="26"/>
          <w:szCs w:val="26"/>
        </w:rPr>
        <w:t>to</w:t>
      </w:r>
      <w:r w:rsidRPr="00094868">
        <w:rPr>
          <w:rFonts w:ascii="Times New Roman" w:hAnsi="Times New Roman" w:cs="Times New Roman"/>
          <w:sz w:val="26"/>
          <w:szCs w:val="26"/>
        </w:rPr>
        <w:t xml:space="preserve"> not deprive Sunoco and other interest groups their due process rights.  Likewise, the request for an alarm and odorant as an accommodation under the federal Americans With Disabilities Act </w:t>
      </w:r>
      <w:r w:rsidR="00F56DBA">
        <w:rPr>
          <w:rFonts w:ascii="Times New Roman" w:hAnsi="Times New Roman" w:cs="Times New Roman"/>
          <w:sz w:val="26"/>
          <w:szCs w:val="26"/>
        </w:rPr>
        <w:t xml:space="preserve">(ADA) </w:t>
      </w:r>
      <w:r w:rsidRPr="00094868">
        <w:rPr>
          <w:rFonts w:ascii="Times New Roman" w:hAnsi="Times New Roman" w:cs="Times New Roman"/>
          <w:sz w:val="26"/>
          <w:szCs w:val="26"/>
        </w:rPr>
        <w:t>was denied for lack of jurisdiction to grant such an accommodation.  Instead, the I</w:t>
      </w:r>
      <w:r w:rsidR="00C90E6F">
        <w:rPr>
          <w:rFonts w:ascii="Times New Roman" w:hAnsi="Times New Roman" w:cs="Times New Roman"/>
          <w:sz w:val="26"/>
          <w:szCs w:val="26"/>
        </w:rPr>
        <w:t xml:space="preserve">nitial </w:t>
      </w:r>
      <w:r w:rsidRPr="00094868">
        <w:rPr>
          <w:rFonts w:ascii="Times New Roman" w:hAnsi="Times New Roman" w:cs="Times New Roman"/>
          <w:sz w:val="26"/>
          <w:szCs w:val="26"/>
        </w:rPr>
        <w:t>D</w:t>
      </w:r>
      <w:r w:rsidR="00C90E6F">
        <w:rPr>
          <w:rFonts w:ascii="Times New Roman" w:hAnsi="Times New Roman" w:cs="Times New Roman"/>
          <w:sz w:val="26"/>
          <w:szCs w:val="26"/>
        </w:rPr>
        <w:t>ecision</w:t>
      </w:r>
      <w:r w:rsidRPr="00094868">
        <w:rPr>
          <w:rFonts w:ascii="Times New Roman" w:hAnsi="Times New Roman" w:cs="Times New Roman"/>
          <w:sz w:val="26"/>
          <w:szCs w:val="26"/>
        </w:rPr>
        <w:t xml:space="preserve"> directed that such issues pertaining to public audible warning alarm systems and odorant additives be referred to Docket No. L-2019-3010267.</w:t>
      </w:r>
      <w:r w:rsidR="008A7101" w:rsidRPr="00094868">
        <w:rPr>
          <w:rFonts w:ascii="Times New Roman" w:hAnsi="Times New Roman" w:cs="Times New Roman"/>
          <w:sz w:val="26"/>
          <w:szCs w:val="26"/>
        </w:rPr>
        <w:t xml:space="preserve">  </w:t>
      </w:r>
      <w:r w:rsidR="008A7101" w:rsidRPr="00094868">
        <w:rPr>
          <w:rFonts w:ascii="Times New Roman" w:eastAsia="Calibri" w:hAnsi="Times New Roman" w:cs="Times New Roman"/>
          <w:color w:val="000000"/>
          <w:sz w:val="26"/>
          <w:szCs w:val="26"/>
        </w:rPr>
        <w:t xml:space="preserve">I.D. at </w:t>
      </w:r>
      <w:r w:rsidR="008A7101" w:rsidRPr="00094868">
        <w:rPr>
          <w:rFonts w:ascii="Times New Roman" w:eastAsia="Calibri" w:hAnsi="Times New Roman" w:cs="Times New Roman"/>
          <w:sz w:val="26"/>
          <w:szCs w:val="26"/>
        </w:rPr>
        <w:t>4-5 &amp; 204 (Ordering Paragraph No. 30)</w:t>
      </w:r>
      <w:r w:rsidR="008A7101" w:rsidRPr="00094868">
        <w:rPr>
          <w:rFonts w:ascii="Times New Roman" w:eastAsia="Calibri" w:hAnsi="Times New Roman" w:cs="Times New Roman"/>
          <w:color w:val="000000"/>
          <w:sz w:val="26"/>
          <w:szCs w:val="26"/>
        </w:rPr>
        <w:t>.</w:t>
      </w:r>
    </w:p>
    <w:p w14:paraId="3CE76F81" w14:textId="77777777" w:rsidR="00197BFE" w:rsidRPr="00094868" w:rsidRDefault="00197BFE" w:rsidP="008738CB">
      <w:pPr>
        <w:spacing w:after="0" w:line="360" w:lineRule="auto"/>
        <w:ind w:firstLine="1440"/>
        <w:rPr>
          <w:rFonts w:ascii="Times New Roman" w:hAnsi="Times New Roman" w:cs="Times New Roman"/>
          <w:sz w:val="26"/>
          <w:szCs w:val="26"/>
        </w:rPr>
      </w:pPr>
    </w:p>
    <w:p w14:paraId="73D30A7F" w14:textId="673629F9" w:rsidR="00415DC3" w:rsidRPr="00094868" w:rsidRDefault="00415DC3" w:rsidP="008738CB">
      <w:pPr>
        <w:pStyle w:val="Heading1"/>
      </w:pPr>
      <w:bookmarkStart w:id="24" w:name="_Toc87262122"/>
      <w:r w:rsidRPr="00094868">
        <w:t>Discussion</w:t>
      </w:r>
      <w:bookmarkEnd w:id="24"/>
      <w:r w:rsidRPr="00094868">
        <w:t xml:space="preserve"> </w:t>
      </w:r>
    </w:p>
    <w:p w14:paraId="2FC2EE17" w14:textId="77777777" w:rsidR="0053405F" w:rsidRPr="00094868" w:rsidRDefault="0053405F" w:rsidP="008738CB">
      <w:pPr>
        <w:keepNext/>
        <w:keepLines/>
        <w:spacing w:after="0" w:line="360" w:lineRule="auto"/>
        <w:rPr>
          <w:rFonts w:ascii="Times New Roman" w:hAnsi="Times New Roman" w:cs="Times New Roman"/>
          <w:b/>
          <w:bCs/>
          <w:sz w:val="26"/>
          <w:szCs w:val="26"/>
        </w:rPr>
      </w:pPr>
    </w:p>
    <w:p w14:paraId="392B2B9E" w14:textId="730714A5" w:rsidR="00415DC3" w:rsidRPr="00094868" w:rsidRDefault="00BA127D" w:rsidP="008738CB">
      <w:pPr>
        <w:pStyle w:val="Heading2"/>
        <w:numPr>
          <w:ilvl w:val="0"/>
          <w:numId w:val="14"/>
        </w:numPr>
        <w:spacing w:line="360" w:lineRule="auto"/>
        <w:ind w:hanging="720"/>
      </w:pPr>
      <w:bookmarkStart w:id="25" w:name="_Toc87262123"/>
      <w:r w:rsidRPr="000A31CF">
        <w:t>Exceptions</w:t>
      </w:r>
      <w:r w:rsidRPr="00094868">
        <w:t xml:space="preserve"> of </w:t>
      </w:r>
      <w:r w:rsidR="00E0529B">
        <w:t xml:space="preserve">the </w:t>
      </w:r>
      <w:r w:rsidR="005F70CF" w:rsidRPr="00094868">
        <w:t xml:space="preserve">Andover </w:t>
      </w:r>
      <w:r w:rsidR="005F70CF" w:rsidRPr="007311D4">
        <w:t>HOA</w:t>
      </w:r>
      <w:r w:rsidR="009631E5" w:rsidRPr="00094868">
        <w:rPr>
          <w:rStyle w:val="FootnoteReference"/>
        </w:rPr>
        <w:footnoteReference w:id="11"/>
      </w:r>
      <w:bookmarkEnd w:id="25"/>
      <w:r w:rsidR="005F70CF" w:rsidRPr="00094868">
        <w:t xml:space="preserve"> </w:t>
      </w:r>
    </w:p>
    <w:p w14:paraId="48352F14" w14:textId="77777777" w:rsidR="00415DC3" w:rsidRPr="00094868" w:rsidRDefault="00415DC3" w:rsidP="008738CB">
      <w:pPr>
        <w:keepNext/>
        <w:spacing w:after="0" w:line="360" w:lineRule="auto"/>
        <w:rPr>
          <w:rFonts w:ascii="Times New Roman" w:hAnsi="Times New Roman" w:cs="Times New Roman"/>
          <w:b/>
          <w:bCs/>
          <w:sz w:val="26"/>
          <w:szCs w:val="26"/>
        </w:rPr>
      </w:pPr>
    </w:p>
    <w:p w14:paraId="3B5BF492" w14:textId="234543DB" w:rsidR="00415DC3" w:rsidRPr="00094868" w:rsidRDefault="008D30F6" w:rsidP="008738CB">
      <w:pPr>
        <w:pStyle w:val="Heading3"/>
        <w:numPr>
          <w:ilvl w:val="0"/>
          <w:numId w:val="18"/>
        </w:numPr>
        <w:spacing w:line="360" w:lineRule="auto"/>
        <w:ind w:left="1440" w:hanging="720"/>
      </w:pPr>
      <w:bookmarkStart w:id="26" w:name="_Toc87262124"/>
      <w:r w:rsidRPr="00094868">
        <w:t xml:space="preserve">Andover HOA Exception No. 1 </w:t>
      </w:r>
      <w:r w:rsidR="00041352" w:rsidRPr="00094868">
        <w:t>(</w:t>
      </w:r>
      <w:r w:rsidR="005D6A09" w:rsidRPr="00094868">
        <w:t xml:space="preserve">Commission </w:t>
      </w:r>
      <w:r w:rsidR="00BE5B35">
        <w:t>J</w:t>
      </w:r>
      <w:r w:rsidR="005D5C49" w:rsidRPr="00094868">
        <w:t xml:space="preserve">urisdiction </w:t>
      </w:r>
      <w:r w:rsidR="00BE5B35">
        <w:t>O</w:t>
      </w:r>
      <w:r w:rsidR="005D5C49" w:rsidRPr="00094868">
        <w:t xml:space="preserve">ver </w:t>
      </w:r>
      <w:r w:rsidR="00BE5B35">
        <w:t>S</w:t>
      </w:r>
      <w:r w:rsidR="005D55AB" w:rsidRPr="00094868">
        <w:t>iting</w:t>
      </w:r>
      <w:r w:rsidR="005D5C49" w:rsidRPr="00094868">
        <w:t>)</w:t>
      </w:r>
      <w:bookmarkEnd w:id="26"/>
    </w:p>
    <w:p w14:paraId="7F5A63AC" w14:textId="0966D515" w:rsidR="009E073E" w:rsidRPr="00094868" w:rsidRDefault="009E073E" w:rsidP="008738CB">
      <w:pPr>
        <w:keepNext/>
        <w:spacing w:after="0" w:line="360" w:lineRule="auto"/>
        <w:ind w:firstLine="1440"/>
        <w:rPr>
          <w:rFonts w:ascii="Times New Roman" w:hAnsi="Times New Roman" w:cs="Times New Roman"/>
          <w:b/>
          <w:bCs/>
          <w:sz w:val="26"/>
          <w:szCs w:val="26"/>
        </w:rPr>
      </w:pPr>
    </w:p>
    <w:p w14:paraId="5ED218B9" w14:textId="335C3CC9" w:rsidR="006910E0" w:rsidRPr="00094868" w:rsidRDefault="006910E0" w:rsidP="008738CB">
      <w:pPr>
        <w:pStyle w:val="Heading4"/>
      </w:pPr>
      <w:bookmarkStart w:id="27" w:name="_Toc87262125"/>
      <w:r w:rsidRPr="00094868">
        <w:t>Position</w:t>
      </w:r>
      <w:r w:rsidR="0090438C">
        <w:t>s</w:t>
      </w:r>
      <w:r w:rsidRPr="00094868">
        <w:t xml:space="preserve"> of the Parties</w:t>
      </w:r>
      <w:bookmarkEnd w:id="27"/>
    </w:p>
    <w:p w14:paraId="1E24275E" w14:textId="77777777" w:rsidR="00093666" w:rsidRPr="00094868" w:rsidRDefault="00093666" w:rsidP="008738CB">
      <w:pPr>
        <w:pStyle w:val="ListParagraph"/>
        <w:keepNext/>
        <w:ind w:left="0"/>
        <w:rPr>
          <w:sz w:val="26"/>
          <w:szCs w:val="26"/>
        </w:rPr>
      </w:pPr>
    </w:p>
    <w:p w14:paraId="142B7CFE" w14:textId="49953755" w:rsidR="00FD139B" w:rsidRPr="00094868" w:rsidRDefault="0015637E" w:rsidP="008738CB">
      <w:pPr>
        <w:pStyle w:val="ListParagraph"/>
        <w:keepNext/>
        <w:ind w:left="0"/>
        <w:rPr>
          <w:sz w:val="26"/>
          <w:szCs w:val="26"/>
        </w:rPr>
      </w:pPr>
      <w:r>
        <w:rPr>
          <w:sz w:val="26"/>
          <w:szCs w:val="26"/>
        </w:rPr>
        <w:t xml:space="preserve">The </w:t>
      </w:r>
      <w:r w:rsidR="00ED7D41" w:rsidRPr="00094868">
        <w:rPr>
          <w:sz w:val="26"/>
          <w:szCs w:val="26"/>
        </w:rPr>
        <w:t>Andover HOA</w:t>
      </w:r>
      <w:r w:rsidR="00B44EB8">
        <w:rPr>
          <w:sz w:val="26"/>
          <w:szCs w:val="26"/>
        </w:rPr>
        <w:t xml:space="preserve">, as consolidated with </w:t>
      </w:r>
      <w:r w:rsidR="00B31071">
        <w:rPr>
          <w:sz w:val="26"/>
          <w:szCs w:val="26"/>
        </w:rPr>
        <w:t>the Flynn</w:t>
      </w:r>
      <w:r w:rsidR="00C851E2">
        <w:rPr>
          <w:sz w:val="26"/>
          <w:szCs w:val="26"/>
        </w:rPr>
        <w:t xml:space="preserve"> </w:t>
      </w:r>
      <w:r w:rsidR="00AB1B5E" w:rsidRPr="00094868">
        <w:rPr>
          <w:sz w:val="26"/>
          <w:szCs w:val="26"/>
        </w:rPr>
        <w:t xml:space="preserve">Complainants and </w:t>
      </w:r>
      <w:r w:rsidR="00C851E2">
        <w:rPr>
          <w:sz w:val="26"/>
          <w:szCs w:val="26"/>
        </w:rPr>
        <w:t xml:space="preserve">the </w:t>
      </w:r>
      <w:r w:rsidR="00A64EF8">
        <w:rPr>
          <w:sz w:val="26"/>
          <w:szCs w:val="26"/>
        </w:rPr>
        <w:t xml:space="preserve">aligned </w:t>
      </w:r>
      <w:r w:rsidR="00AB1B5E" w:rsidRPr="00094868">
        <w:rPr>
          <w:sz w:val="26"/>
          <w:szCs w:val="26"/>
        </w:rPr>
        <w:t>Intervenors argued that the Commission had juris</w:t>
      </w:r>
      <w:r w:rsidR="0035455D" w:rsidRPr="00094868">
        <w:rPr>
          <w:sz w:val="26"/>
          <w:szCs w:val="26"/>
        </w:rPr>
        <w:t xml:space="preserve">diction to determine whether Sunoco’s </w:t>
      </w:r>
      <w:r w:rsidR="003A63E7" w:rsidRPr="00094868">
        <w:rPr>
          <w:sz w:val="26"/>
          <w:szCs w:val="26"/>
        </w:rPr>
        <w:t xml:space="preserve">location and operation of the Mariner East pipeline facilities </w:t>
      </w:r>
      <w:r w:rsidR="006E3E36" w:rsidRPr="00094868">
        <w:rPr>
          <w:sz w:val="26"/>
          <w:szCs w:val="26"/>
        </w:rPr>
        <w:t xml:space="preserve">in high </w:t>
      </w:r>
      <w:r w:rsidR="006E3E36" w:rsidRPr="00094868">
        <w:rPr>
          <w:sz w:val="26"/>
          <w:szCs w:val="26"/>
        </w:rPr>
        <w:lastRenderedPageBreak/>
        <w:t xml:space="preserve">consequence areas of Chester and Delaware Counties contravened </w:t>
      </w:r>
      <w:r w:rsidR="0081036E" w:rsidRPr="00094868">
        <w:rPr>
          <w:sz w:val="26"/>
          <w:szCs w:val="26"/>
        </w:rPr>
        <w:t>49 C.F. R. Parts</w:t>
      </w:r>
      <w:r w:rsidR="009C52B5">
        <w:rPr>
          <w:sz w:val="26"/>
          <w:szCs w:val="26"/>
        </w:rPr>
        <w:t> </w:t>
      </w:r>
      <w:r w:rsidR="0081036E" w:rsidRPr="00094868">
        <w:rPr>
          <w:sz w:val="26"/>
          <w:szCs w:val="26"/>
        </w:rPr>
        <w:t>195.210, 195.248, 195.250, 195.258</w:t>
      </w:r>
      <w:r w:rsidR="004F7206" w:rsidRPr="00094868">
        <w:rPr>
          <w:sz w:val="26"/>
          <w:szCs w:val="26"/>
        </w:rPr>
        <w:t xml:space="preserve">, 195.260; 66 Pa. C.S. §§ 1501;1505 and/or </w:t>
      </w:r>
      <w:r w:rsidR="00DD557A" w:rsidRPr="00094868">
        <w:rPr>
          <w:sz w:val="26"/>
          <w:szCs w:val="26"/>
        </w:rPr>
        <w:t>52</w:t>
      </w:r>
      <w:r w:rsidR="009C52B5">
        <w:rPr>
          <w:sz w:val="26"/>
          <w:szCs w:val="26"/>
        </w:rPr>
        <w:t> </w:t>
      </w:r>
      <w:r w:rsidR="00DD557A" w:rsidRPr="00094868">
        <w:rPr>
          <w:sz w:val="26"/>
          <w:szCs w:val="26"/>
        </w:rPr>
        <w:t>Pa.</w:t>
      </w:r>
      <w:r w:rsidR="009C52B5">
        <w:rPr>
          <w:sz w:val="26"/>
          <w:szCs w:val="26"/>
        </w:rPr>
        <w:t> </w:t>
      </w:r>
      <w:r w:rsidR="00DD557A" w:rsidRPr="00094868">
        <w:rPr>
          <w:sz w:val="26"/>
          <w:szCs w:val="26"/>
        </w:rPr>
        <w:t>Code §</w:t>
      </w:r>
      <w:r w:rsidR="00612FE8">
        <w:rPr>
          <w:sz w:val="26"/>
          <w:szCs w:val="26"/>
        </w:rPr>
        <w:t xml:space="preserve"> </w:t>
      </w:r>
      <w:r w:rsidR="00DD557A" w:rsidRPr="00094868">
        <w:rPr>
          <w:sz w:val="26"/>
          <w:szCs w:val="26"/>
        </w:rPr>
        <w:t>59.33</w:t>
      </w:r>
      <w:r w:rsidR="00B0789A" w:rsidRPr="00094868">
        <w:rPr>
          <w:sz w:val="26"/>
          <w:szCs w:val="26"/>
        </w:rPr>
        <w:t xml:space="preserve">, based upon the </w:t>
      </w:r>
      <w:r w:rsidR="00F04B6C" w:rsidRPr="00094868">
        <w:rPr>
          <w:sz w:val="26"/>
          <w:szCs w:val="26"/>
        </w:rPr>
        <w:t xml:space="preserve">history of pipeline accidents </w:t>
      </w:r>
      <w:r w:rsidR="00F00406" w:rsidRPr="00094868">
        <w:rPr>
          <w:sz w:val="26"/>
          <w:szCs w:val="26"/>
        </w:rPr>
        <w:t>and demonstrated risks to public safety.</w:t>
      </w:r>
      <w:r w:rsidR="00F050DB" w:rsidRPr="00094868">
        <w:rPr>
          <w:sz w:val="26"/>
          <w:szCs w:val="26"/>
        </w:rPr>
        <w:t xml:space="preserve"> </w:t>
      </w:r>
      <w:r w:rsidR="00B34157" w:rsidRPr="00094868">
        <w:rPr>
          <w:sz w:val="26"/>
          <w:szCs w:val="26"/>
        </w:rPr>
        <w:t xml:space="preserve"> The </w:t>
      </w:r>
      <w:r w:rsidR="00CF183D">
        <w:rPr>
          <w:sz w:val="26"/>
          <w:szCs w:val="26"/>
        </w:rPr>
        <w:t xml:space="preserve">Flynn </w:t>
      </w:r>
      <w:r w:rsidR="00B34157" w:rsidRPr="00094868">
        <w:rPr>
          <w:sz w:val="26"/>
          <w:szCs w:val="26"/>
        </w:rPr>
        <w:t xml:space="preserve">Complainants and </w:t>
      </w:r>
      <w:r w:rsidR="00CF183D">
        <w:rPr>
          <w:sz w:val="26"/>
          <w:szCs w:val="26"/>
        </w:rPr>
        <w:t xml:space="preserve">the </w:t>
      </w:r>
      <w:r w:rsidR="001E323B">
        <w:rPr>
          <w:sz w:val="26"/>
          <w:szCs w:val="26"/>
        </w:rPr>
        <w:t>a</w:t>
      </w:r>
      <w:r w:rsidR="00CF183D">
        <w:rPr>
          <w:sz w:val="26"/>
          <w:szCs w:val="26"/>
        </w:rPr>
        <w:t xml:space="preserve">ligned </w:t>
      </w:r>
      <w:r w:rsidR="00B34157" w:rsidRPr="00094868">
        <w:rPr>
          <w:sz w:val="26"/>
          <w:szCs w:val="26"/>
        </w:rPr>
        <w:t>Intervenors asserted that</w:t>
      </w:r>
      <w:r w:rsidR="00AF3736" w:rsidRPr="00094868">
        <w:rPr>
          <w:sz w:val="26"/>
          <w:szCs w:val="26"/>
        </w:rPr>
        <w:t>, based upon the Commission’s finding of violation</w:t>
      </w:r>
      <w:r w:rsidR="00CD4A79">
        <w:rPr>
          <w:sz w:val="26"/>
          <w:szCs w:val="26"/>
        </w:rPr>
        <w:t>s</w:t>
      </w:r>
      <w:r w:rsidR="00AF3736" w:rsidRPr="00094868">
        <w:rPr>
          <w:sz w:val="26"/>
          <w:szCs w:val="26"/>
        </w:rPr>
        <w:t xml:space="preserve"> of the above-referenced provisions, the Commission</w:t>
      </w:r>
      <w:r w:rsidR="00CD4A79">
        <w:rPr>
          <w:sz w:val="26"/>
          <w:szCs w:val="26"/>
        </w:rPr>
        <w:t>’s</w:t>
      </w:r>
      <w:r w:rsidR="00AF3736" w:rsidRPr="00094868">
        <w:rPr>
          <w:sz w:val="26"/>
          <w:szCs w:val="26"/>
        </w:rPr>
        <w:t xml:space="preserve"> authority extended to </w:t>
      </w:r>
      <w:r w:rsidR="00E24845" w:rsidRPr="00094868">
        <w:rPr>
          <w:sz w:val="26"/>
          <w:szCs w:val="26"/>
        </w:rPr>
        <w:t xml:space="preserve">directing relocation of valve stations, and/or restriction of Sunoco’s </w:t>
      </w:r>
      <w:r w:rsidR="0063325A" w:rsidRPr="00094868">
        <w:rPr>
          <w:sz w:val="26"/>
          <w:szCs w:val="26"/>
        </w:rPr>
        <w:t xml:space="preserve">Certificate of Public Convenience to prohibit transport of HVLs in </w:t>
      </w:r>
      <w:r w:rsidR="00B46492">
        <w:rPr>
          <w:sz w:val="26"/>
          <w:szCs w:val="26"/>
        </w:rPr>
        <w:t xml:space="preserve">Delaware and </w:t>
      </w:r>
      <w:r w:rsidR="0063325A" w:rsidRPr="00094868">
        <w:rPr>
          <w:sz w:val="26"/>
          <w:szCs w:val="26"/>
        </w:rPr>
        <w:t>Chester Counties.</w:t>
      </w:r>
      <w:r w:rsidR="00B0577C" w:rsidRPr="00094868">
        <w:rPr>
          <w:sz w:val="26"/>
          <w:szCs w:val="26"/>
        </w:rPr>
        <w:t xml:space="preserve">  </w:t>
      </w:r>
      <w:r w:rsidR="007047EC">
        <w:rPr>
          <w:sz w:val="26"/>
          <w:szCs w:val="26"/>
        </w:rPr>
        <w:t xml:space="preserve">Andover </w:t>
      </w:r>
      <w:r w:rsidR="00081E61">
        <w:rPr>
          <w:sz w:val="26"/>
          <w:szCs w:val="26"/>
        </w:rPr>
        <w:t xml:space="preserve">HOA M.B. at </w:t>
      </w:r>
      <w:r w:rsidR="00BD4E06">
        <w:rPr>
          <w:sz w:val="26"/>
          <w:szCs w:val="26"/>
        </w:rPr>
        <w:t>9-31</w:t>
      </w:r>
      <w:r w:rsidR="00081E61">
        <w:rPr>
          <w:sz w:val="26"/>
          <w:szCs w:val="26"/>
        </w:rPr>
        <w:t xml:space="preserve">; </w:t>
      </w:r>
      <w:r w:rsidR="007047EC">
        <w:rPr>
          <w:sz w:val="26"/>
          <w:szCs w:val="26"/>
        </w:rPr>
        <w:t>See</w:t>
      </w:r>
      <w:r w:rsidR="00BD4E06">
        <w:rPr>
          <w:sz w:val="26"/>
          <w:szCs w:val="26"/>
        </w:rPr>
        <w:t>,</w:t>
      </w:r>
      <w:r w:rsidR="007047EC">
        <w:rPr>
          <w:sz w:val="26"/>
          <w:szCs w:val="26"/>
        </w:rPr>
        <w:t xml:space="preserve"> </w:t>
      </w:r>
      <w:r w:rsidR="00B0577C" w:rsidRPr="00094868">
        <w:rPr>
          <w:sz w:val="26"/>
          <w:szCs w:val="26"/>
        </w:rPr>
        <w:t>I.D. 84-88</w:t>
      </w:r>
      <w:r w:rsidR="007B2407">
        <w:rPr>
          <w:sz w:val="26"/>
          <w:szCs w:val="26"/>
        </w:rPr>
        <w:t>.</w:t>
      </w:r>
    </w:p>
    <w:p w14:paraId="7CEBCB82" w14:textId="77777777" w:rsidR="00FD139B" w:rsidRPr="00094868" w:rsidRDefault="00FD139B" w:rsidP="00094868">
      <w:pPr>
        <w:pStyle w:val="ListParagraph"/>
        <w:ind w:left="0"/>
        <w:rPr>
          <w:sz w:val="26"/>
          <w:szCs w:val="26"/>
        </w:rPr>
      </w:pPr>
    </w:p>
    <w:p w14:paraId="28F51520" w14:textId="0732C6E6" w:rsidR="005D55AB" w:rsidRPr="00094868" w:rsidRDefault="00FD139B" w:rsidP="002D0D93">
      <w:pPr>
        <w:pStyle w:val="ListParagraph"/>
        <w:ind w:left="0"/>
        <w:rPr>
          <w:sz w:val="26"/>
          <w:szCs w:val="26"/>
        </w:rPr>
      </w:pPr>
      <w:r w:rsidRPr="00094868">
        <w:rPr>
          <w:sz w:val="26"/>
          <w:szCs w:val="26"/>
        </w:rPr>
        <w:t xml:space="preserve">Sunoco and </w:t>
      </w:r>
      <w:r w:rsidR="001E07A7" w:rsidRPr="00094868">
        <w:rPr>
          <w:sz w:val="26"/>
          <w:szCs w:val="26"/>
        </w:rPr>
        <w:t xml:space="preserve">its </w:t>
      </w:r>
      <w:r w:rsidRPr="00094868">
        <w:rPr>
          <w:sz w:val="26"/>
          <w:szCs w:val="26"/>
        </w:rPr>
        <w:t>aligned Intervenor</w:t>
      </w:r>
      <w:r w:rsidR="003B373F" w:rsidRPr="00094868">
        <w:rPr>
          <w:sz w:val="26"/>
          <w:szCs w:val="26"/>
        </w:rPr>
        <w:t xml:space="preserve"> asserted that the siting, </w:t>
      </w:r>
      <w:r w:rsidR="007D1BCD" w:rsidRPr="00094868">
        <w:rPr>
          <w:sz w:val="26"/>
          <w:szCs w:val="26"/>
        </w:rPr>
        <w:t>construction,</w:t>
      </w:r>
      <w:r w:rsidR="003B373F" w:rsidRPr="00094868">
        <w:rPr>
          <w:sz w:val="26"/>
          <w:szCs w:val="26"/>
        </w:rPr>
        <w:t xml:space="preserve"> and environmental issues raised by the </w:t>
      </w:r>
      <w:r w:rsidR="00AA4156">
        <w:rPr>
          <w:sz w:val="26"/>
          <w:szCs w:val="26"/>
        </w:rPr>
        <w:t xml:space="preserve">Flynn </w:t>
      </w:r>
      <w:r w:rsidR="00051678" w:rsidRPr="00094868">
        <w:rPr>
          <w:sz w:val="26"/>
          <w:szCs w:val="26"/>
        </w:rPr>
        <w:t xml:space="preserve">Complainants and </w:t>
      </w:r>
      <w:r w:rsidR="00917281" w:rsidRPr="00094868">
        <w:rPr>
          <w:sz w:val="26"/>
          <w:szCs w:val="26"/>
        </w:rPr>
        <w:t xml:space="preserve">their </w:t>
      </w:r>
      <w:r w:rsidR="00051678" w:rsidRPr="00094868">
        <w:rPr>
          <w:sz w:val="26"/>
          <w:szCs w:val="26"/>
        </w:rPr>
        <w:t>aligned Intervenors are beyond the scope of the Commission</w:t>
      </w:r>
      <w:r w:rsidR="00016D4E">
        <w:rPr>
          <w:sz w:val="26"/>
          <w:szCs w:val="26"/>
        </w:rPr>
        <w:t>’</w:t>
      </w:r>
      <w:r w:rsidR="00051678" w:rsidRPr="00094868">
        <w:rPr>
          <w:sz w:val="26"/>
          <w:szCs w:val="26"/>
        </w:rPr>
        <w:t xml:space="preserve">s jurisdiction and </w:t>
      </w:r>
      <w:r w:rsidR="00D9183C" w:rsidRPr="00094868">
        <w:rPr>
          <w:sz w:val="26"/>
          <w:szCs w:val="26"/>
        </w:rPr>
        <w:t xml:space="preserve">do not allege a colorable violation of </w:t>
      </w:r>
      <w:r w:rsidR="00337B28" w:rsidRPr="00094868">
        <w:rPr>
          <w:sz w:val="26"/>
          <w:szCs w:val="26"/>
        </w:rPr>
        <w:t>66 Pa. C. S. § 1501.</w:t>
      </w:r>
      <w:r w:rsidR="00B0577C" w:rsidRPr="00094868">
        <w:rPr>
          <w:sz w:val="26"/>
          <w:szCs w:val="26"/>
        </w:rPr>
        <w:t xml:space="preserve">  </w:t>
      </w:r>
      <w:r w:rsidR="00A96C11" w:rsidRPr="00094868">
        <w:rPr>
          <w:sz w:val="26"/>
          <w:szCs w:val="26"/>
        </w:rPr>
        <w:t xml:space="preserve">Sunoco contended that the location of the </w:t>
      </w:r>
      <w:r w:rsidR="003E7803" w:rsidRPr="00094868">
        <w:rPr>
          <w:sz w:val="26"/>
          <w:szCs w:val="26"/>
        </w:rPr>
        <w:t>Mariner</w:t>
      </w:r>
      <w:r w:rsidR="00A96C11" w:rsidRPr="00094868">
        <w:rPr>
          <w:sz w:val="26"/>
          <w:szCs w:val="26"/>
        </w:rPr>
        <w:t xml:space="preserve"> East Pip</w:t>
      </w:r>
      <w:r w:rsidR="001A1FB4" w:rsidRPr="00094868">
        <w:rPr>
          <w:sz w:val="26"/>
          <w:szCs w:val="26"/>
        </w:rPr>
        <w:t xml:space="preserve">eline project in high consequence areas </w:t>
      </w:r>
      <w:r w:rsidR="008A5AC8" w:rsidRPr="00094868">
        <w:rPr>
          <w:sz w:val="26"/>
          <w:szCs w:val="26"/>
        </w:rPr>
        <w:t xml:space="preserve">throughout Delaware and Chester counties </w:t>
      </w:r>
      <w:r w:rsidR="003E7803" w:rsidRPr="00094868">
        <w:rPr>
          <w:sz w:val="26"/>
          <w:szCs w:val="26"/>
        </w:rPr>
        <w:t xml:space="preserve">is expressly authorized by law.  </w:t>
      </w:r>
      <w:r w:rsidR="00773F7E">
        <w:rPr>
          <w:sz w:val="26"/>
          <w:szCs w:val="26"/>
        </w:rPr>
        <w:t>Sunoco M.B. at 29-36</w:t>
      </w:r>
      <w:r w:rsidR="007B2407">
        <w:rPr>
          <w:sz w:val="26"/>
          <w:szCs w:val="26"/>
        </w:rPr>
        <w:t xml:space="preserve">; </w:t>
      </w:r>
      <w:r w:rsidR="007B2407" w:rsidRPr="00950DA9">
        <w:rPr>
          <w:i/>
          <w:iCs/>
          <w:sz w:val="26"/>
          <w:szCs w:val="26"/>
        </w:rPr>
        <w:t>See</w:t>
      </w:r>
      <w:r w:rsidR="007B2407">
        <w:rPr>
          <w:sz w:val="26"/>
          <w:szCs w:val="26"/>
        </w:rPr>
        <w:t xml:space="preserve"> </w:t>
      </w:r>
      <w:r w:rsidR="00B0577C" w:rsidRPr="00094868">
        <w:rPr>
          <w:sz w:val="26"/>
          <w:szCs w:val="26"/>
        </w:rPr>
        <w:t xml:space="preserve">I.D. at </w:t>
      </w:r>
      <w:r w:rsidR="00C13BA8" w:rsidRPr="00094868">
        <w:rPr>
          <w:sz w:val="26"/>
          <w:szCs w:val="26"/>
        </w:rPr>
        <w:t>89-90</w:t>
      </w:r>
      <w:r w:rsidR="00465E79" w:rsidRPr="00094868">
        <w:rPr>
          <w:sz w:val="26"/>
          <w:szCs w:val="26"/>
        </w:rPr>
        <w:t xml:space="preserve"> (citing </w:t>
      </w:r>
      <w:r w:rsidR="005D5BCA" w:rsidRPr="00485DD4">
        <w:rPr>
          <w:sz w:val="26"/>
          <w:szCs w:val="26"/>
        </w:rPr>
        <w:t>P</w:t>
      </w:r>
      <w:r w:rsidR="00485DD4" w:rsidRPr="00950DA9">
        <w:rPr>
          <w:sz w:val="26"/>
          <w:szCs w:val="26"/>
        </w:rPr>
        <w:t>ip</w:t>
      </w:r>
      <w:r w:rsidR="00964137">
        <w:rPr>
          <w:sz w:val="26"/>
          <w:szCs w:val="26"/>
        </w:rPr>
        <w:t>e</w:t>
      </w:r>
      <w:r w:rsidR="00485DD4" w:rsidRPr="00950DA9">
        <w:rPr>
          <w:sz w:val="26"/>
          <w:szCs w:val="26"/>
        </w:rPr>
        <w:t xml:space="preserve">lines and </w:t>
      </w:r>
      <w:r w:rsidR="005D5BCA" w:rsidRPr="00485DD4">
        <w:rPr>
          <w:sz w:val="26"/>
          <w:szCs w:val="26"/>
        </w:rPr>
        <w:t>H</w:t>
      </w:r>
      <w:r w:rsidR="00485DD4" w:rsidRPr="00950DA9">
        <w:rPr>
          <w:sz w:val="26"/>
          <w:szCs w:val="26"/>
        </w:rPr>
        <w:t xml:space="preserve">azardous </w:t>
      </w:r>
      <w:r w:rsidR="005D5BCA" w:rsidRPr="00485DD4">
        <w:rPr>
          <w:sz w:val="26"/>
          <w:szCs w:val="26"/>
        </w:rPr>
        <w:t>M</w:t>
      </w:r>
      <w:r w:rsidR="00485DD4" w:rsidRPr="00950DA9">
        <w:rPr>
          <w:sz w:val="26"/>
          <w:szCs w:val="26"/>
        </w:rPr>
        <w:t xml:space="preserve">aterials </w:t>
      </w:r>
      <w:r w:rsidR="005D5BCA" w:rsidRPr="00485DD4">
        <w:rPr>
          <w:sz w:val="26"/>
          <w:szCs w:val="26"/>
        </w:rPr>
        <w:t>S</w:t>
      </w:r>
      <w:r w:rsidR="00485DD4" w:rsidRPr="00950DA9">
        <w:rPr>
          <w:sz w:val="26"/>
          <w:szCs w:val="26"/>
        </w:rPr>
        <w:t xml:space="preserve">afety </w:t>
      </w:r>
      <w:r w:rsidR="005D5BCA" w:rsidRPr="00485DD4">
        <w:rPr>
          <w:sz w:val="26"/>
          <w:szCs w:val="26"/>
        </w:rPr>
        <w:t>A</w:t>
      </w:r>
      <w:r w:rsidR="00485DD4" w:rsidRPr="00485DD4">
        <w:rPr>
          <w:sz w:val="26"/>
          <w:szCs w:val="26"/>
        </w:rPr>
        <w:t>dministration (PHSMA)</w:t>
      </w:r>
      <w:r w:rsidR="005D5BCA" w:rsidRPr="00485DD4">
        <w:rPr>
          <w:sz w:val="26"/>
          <w:szCs w:val="26"/>
        </w:rPr>
        <w:t xml:space="preserve"> regulatory</w:t>
      </w:r>
      <w:r w:rsidR="005D5BCA" w:rsidRPr="00094868">
        <w:rPr>
          <w:sz w:val="26"/>
          <w:szCs w:val="26"/>
        </w:rPr>
        <w:t xml:space="preserve"> requirements).  </w:t>
      </w:r>
    </w:p>
    <w:p w14:paraId="4F0EA1C7" w14:textId="77777777" w:rsidR="005D55AB" w:rsidRPr="00094868" w:rsidRDefault="005D55AB" w:rsidP="002D0D93">
      <w:pPr>
        <w:pStyle w:val="ListParagraph"/>
        <w:ind w:left="1800" w:firstLine="0"/>
        <w:rPr>
          <w:b/>
          <w:bCs/>
          <w:sz w:val="26"/>
          <w:szCs w:val="26"/>
        </w:rPr>
      </w:pPr>
    </w:p>
    <w:p w14:paraId="6DE41296" w14:textId="77777777" w:rsidR="00C43FE9" w:rsidRPr="00094868" w:rsidRDefault="00D73290" w:rsidP="00664A13">
      <w:pPr>
        <w:pStyle w:val="Heading4"/>
      </w:pPr>
      <w:bookmarkStart w:id="28" w:name="_Toc87262126"/>
      <w:r w:rsidRPr="00094868">
        <w:t>Initial Decision</w:t>
      </w:r>
      <w:bookmarkEnd w:id="28"/>
    </w:p>
    <w:p w14:paraId="04BBEAAE" w14:textId="162FC5BD" w:rsidR="00527DFA" w:rsidRPr="00094868" w:rsidRDefault="00527DFA" w:rsidP="002D0D93">
      <w:pPr>
        <w:pStyle w:val="ListParagraph"/>
        <w:keepNext/>
        <w:ind w:left="1800" w:firstLine="0"/>
        <w:rPr>
          <w:b/>
          <w:bCs/>
          <w:sz w:val="26"/>
          <w:szCs w:val="26"/>
        </w:rPr>
      </w:pPr>
    </w:p>
    <w:p w14:paraId="778CB24C" w14:textId="611129D3" w:rsidR="00BE56A3" w:rsidRPr="00094868" w:rsidRDefault="00527DFA" w:rsidP="00A231B8">
      <w:pPr>
        <w:pStyle w:val="ListParagraph"/>
        <w:keepNext/>
        <w:ind w:left="0"/>
        <w:rPr>
          <w:sz w:val="26"/>
          <w:szCs w:val="26"/>
        </w:rPr>
      </w:pPr>
      <w:r w:rsidRPr="00094868">
        <w:rPr>
          <w:sz w:val="26"/>
          <w:szCs w:val="26"/>
        </w:rPr>
        <w:t xml:space="preserve">The ALJ analyzed the question of whether </w:t>
      </w:r>
      <w:r w:rsidR="003A5869" w:rsidRPr="00094868">
        <w:rPr>
          <w:sz w:val="26"/>
          <w:szCs w:val="26"/>
        </w:rPr>
        <w:t xml:space="preserve">the </w:t>
      </w:r>
      <w:r w:rsidR="00062A05">
        <w:rPr>
          <w:sz w:val="26"/>
          <w:szCs w:val="26"/>
        </w:rPr>
        <w:t xml:space="preserve">Flynn </w:t>
      </w:r>
      <w:r w:rsidR="003A5869" w:rsidRPr="00094868">
        <w:rPr>
          <w:sz w:val="26"/>
          <w:szCs w:val="26"/>
        </w:rPr>
        <w:t>Complainants</w:t>
      </w:r>
      <w:r w:rsidR="00A231B8">
        <w:rPr>
          <w:sz w:val="26"/>
          <w:szCs w:val="26"/>
        </w:rPr>
        <w:t xml:space="preserve"> </w:t>
      </w:r>
      <w:r w:rsidR="005E3F91" w:rsidRPr="00094868">
        <w:rPr>
          <w:sz w:val="26"/>
          <w:szCs w:val="26"/>
        </w:rPr>
        <w:t>a</w:t>
      </w:r>
      <w:r w:rsidR="003A5869" w:rsidRPr="00094868">
        <w:rPr>
          <w:sz w:val="26"/>
          <w:szCs w:val="26"/>
        </w:rPr>
        <w:t xml:space="preserve">nd their aligned </w:t>
      </w:r>
      <w:r w:rsidR="005B5C7B" w:rsidRPr="00094868">
        <w:rPr>
          <w:sz w:val="26"/>
          <w:szCs w:val="26"/>
        </w:rPr>
        <w:t>I</w:t>
      </w:r>
      <w:r w:rsidR="003A5869" w:rsidRPr="00094868">
        <w:rPr>
          <w:sz w:val="26"/>
          <w:szCs w:val="26"/>
        </w:rPr>
        <w:t>nterv</w:t>
      </w:r>
      <w:r w:rsidR="005B5C7B" w:rsidRPr="00094868">
        <w:rPr>
          <w:sz w:val="26"/>
          <w:szCs w:val="26"/>
        </w:rPr>
        <w:t>enors had established any violation of law, under any applicable statutory or regulatory provision and</w:t>
      </w:r>
      <w:r w:rsidR="005E3F91" w:rsidRPr="00094868">
        <w:rPr>
          <w:sz w:val="26"/>
          <w:szCs w:val="26"/>
        </w:rPr>
        <w:t>,</w:t>
      </w:r>
      <w:r w:rsidR="005B5C7B" w:rsidRPr="00094868">
        <w:rPr>
          <w:sz w:val="26"/>
          <w:szCs w:val="26"/>
        </w:rPr>
        <w:t xml:space="preserve"> if so</w:t>
      </w:r>
      <w:r w:rsidR="0001416A" w:rsidRPr="00094868">
        <w:rPr>
          <w:sz w:val="26"/>
          <w:szCs w:val="26"/>
        </w:rPr>
        <w:t>,</w:t>
      </w:r>
      <w:r w:rsidR="005B5C7B" w:rsidRPr="00094868">
        <w:rPr>
          <w:sz w:val="26"/>
          <w:szCs w:val="26"/>
        </w:rPr>
        <w:t xml:space="preserve"> whether</w:t>
      </w:r>
      <w:r w:rsidR="0001416A" w:rsidRPr="00094868">
        <w:rPr>
          <w:sz w:val="26"/>
          <w:szCs w:val="26"/>
        </w:rPr>
        <w:t xml:space="preserve"> Commission jurisdiction extended to </w:t>
      </w:r>
      <w:r w:rsidR="009056BA" w:rsidRPr="00094868">
        <w:rPr>
          <w:sz w:val="26"/>
          <w:szCs w:val="26"/>
        </w:rPr>
        <w:t xml:space="preserve">direct </w:t>
      </w:r>
      <w:r w:rsidR="0001416A" w:rsidRPr="00094868">
        <w:rPr>
          <w:sz w:val="26"/>
          <w:szCs w:val="26"/>
        </w:rPr>
        <w:t>Sunoco’s</w:t>
      </w:r>
      <w:r w:rsidR="009056BA" w:rsidRPr="00094868">
        <w:rPr>
          <w:sz w:val="26"/>
          <w:szCs w:val="26"/>
        </w:rPr>
        <w:t xml:space="preserve"> location and operation of the Mariner East pipelines.</w:t>
      </w:r>
      <w:r w:rsidR="005E3F91" w:rsidRPr="00094868">
        <w:rPr>
          <w:sz w:val="26"/>
          <w:szCs w:val="26"/>
        </w:rPr>
        <w:t xml:space="preserve">  </w:t>
      </w:r>
      <w:r w:rsidR="000419CF" w:rsidRPr="00094868">
        <w:rPr>
          <w:sz w:val="26"/>
          <w:szCs w:val="26"/>
        </w:rPr>
        <w:t xml:space="preserve">The ALJ </w:t>
      </w:r>
      <w:r w:rsidR="002C036D" w:rsidRPr="00094868">
        <w:rPr>
          <w:sz w:val="26"/>
          <w:szCs w:val="26"/>
        </w:rPr>
        <w:t xml:space="preserve">concluded that certain violations had occurred, related to </w:t>
      </w:r>
      <w:r w:rsidR="000E44C4" w:rsidRPr="00094868">
        <w:rPr>
          <w:sz w:val="26"/>
          <w:szCs w:val="26"/>
        </w:rPr>
        <w:t>pipeline</w:t>
      </w:r>
      <w:r w:rsidR="0017229E" w:rsidRPr="00094868">
        <w:rPr>
          <w:sz w:val="26"/>
          <w:szCs w:val="26"/>
        </w:rPr>
        <w:t xml:space="preserve"> depth/separation and directed that </w:t>
      </w:r>
      <w:r w:rsidR="000E44C4" w:rsidRPr="00094868">
        <w:rPr>
          <w:sz w:val="26"/>
          <w:szCs w:val="26"/>
        </w:rPr>
        <w:t>the Commission mon</w:t>
      </w:r>
      <w:r w:rsidR="00A123FD" w:rsidRPr="00094868">
        <w:rPr>
          <w:sz w:val="26"/>
          <w:szCs w:val="26"/>
        </w:rPr>
        <w:t xml:space="preserve">itor Sunoco’s compliance with 49 C.F. R. Parts </w:t>
      </w:r>
      <w:r w:rsidR="002E75EC" w:rsidRPr="00094868">
        <w:rPr>
          <w:sz w:val="26"/>
          <w:szCs w:val="26"/>
        </w:rPr>
        <w:t>195.210, 195.248, and 195.250</w:t>
      </w:r>
      <w:r w:rsidR="00814E01" w:rsidRPr="00094868">
        <w:rPr>
          <w:sz w:val="26"/>
          <w:szCs w:val="26"/>
        </w:rPr>
        <w:t xml:space="preserve"> (pertaining to minimum standards for operation of HVL pipeline).  </w:t>
      </w:r>
      <w:r w:rsidR="007F3466" w:rsidRPr="00094868">
        <w:rPr>
          <w:sz w:val="26"/>
          <w:szCs w:val="26"/>
        </w:rPr>
        <w:t xml:space="preserve">With respect to the </w:t>
      </w:r>
      <w:r w:rsidR="00011987" w:rsidRPr="00094868">
        <w:rPr>
          <w:sz w:val="26"/>
          <w:szCs w:val="26"/>
        </w:rPr>
        <w:t xml:space="preserve">authority to direct Sunoco’s siting </w:t>
      </w:r>
      <w:r w:rsidR="00D033A9" w:rsidRPr="00094868">
        <w:rPr>
          <w:sz w:val="26"/>
          <w:szCs w:val="26"/>
        </w:rPr>
        <w:t xml:space="preserve">location of pipeline facilities, including </w:t>
      </w:r>
      <w:r w:rsidR="00C42CDB" w:rsidRPr="00094868">
        <w:rPr>
          <w:sz w:val="26"/>
          <w:szCs w:val="26"/>
        </w:rPr>
        <w:t>location of valves, t</w:t>
      </w:r>
      <w:r w:rsidR="005E3F91" w:rsidRPr="00094868">
        <w:rPr>
          <w:sz w:val="26"/>
          <w:szCs w:val="26"/>
        </w:rPr>
        <w:t>he ALJ concluded that</w:t>
      </w:r>
      <w:r w:rsidR="00C42CDB" w:rsidRPr="00094868">
        <w:rPr>
          <w:sz w:val="26"/>
          <w:szCs w:val="26"/>
        </w:rPr>
        <w:t xml:space="preserve"> </w:t>
      </w:r>
      <w:r w:rsidR="000419CF" w:rsidRPr="00094868">
        <w:rPr>
          <w:sz w:val="26"/>
          <w:szCs w:val="26"/>
        </w:rPr>
        <w:t xml:space="preserve">no violation of any statute or regulation had </w:t>
      </w:r>
      <w:r w:rsidR="000419CF" w:rsidRPr="00094868">
        <w:rPr>
          <w:sz w:val="26"/>
          <w:szCs w:val="26"/>
        </w:rPr>
        <w:lastRenderedPageBreak/>
        <w:t>been established</w:t>
      </w:r>
      <w:r w:rsidR="00BE56A3" w:rsidRPr="00094868">
        <w:rPr>
          <w:sz w:val="26"/>
          <w:szCs w:val="26"/>
        </w:rPr>
        <w:t xml:space="preserve"> which might warrant consideration of the question of siting and location, and specifically valve location.  </w:t>
      </w:r>
    </w:p>
    <w:p w14:paraId="1C765811" w14:textId="77777777" w:rsidR="00BE56A3" w:rsidRPr="00094868" w:rsidRDefault="00BE56A3" w:rsidP="00094868">
      <w:pPr>
        <w:pStyle w:val="ListParagraph"/>
        <w:ind w:left="0" w:firstLine="0"/>
        <w:rPr>
          <w:sz w:val="26"/>
          <w:szCs w:val="26"/>
        </w:rPr>
      </w:pPr>
    </w:p>
    <w:p w14:paraId="0B0C334C" w14:textId="0D796BDC" w:rsidR="00844C17" w:rsidRDefault="00BE56A3" w:rsidP="00094868">
      <w:pPr>
        <w:pStyle w:val="ListParagraph"/>
        <w:ind w:left="0"/>
        <w:rPr>
          <w:sz w:val="26"/>
          <w:szCs w:val="26"/>
        </w:rPr>
      </w:pPr>
      <w:r w:rsidRPr="00094868">
        <w:rPr>
          <w:sz w:val="26"/>
          <w:szCs w:val="26"/>
        </w:rPr>
        <w:t xml:space="preserve">The ALJ </w:t>
      </w:r>
      <w:r w:rsidR="00DC1CFD" w:rsidRPr="00094868">
        <w:rPr>
          <w:sz w:val="26"/>
          <w:szCs w:val="26"/>
        </w:rPr>
        <w:t xml:space="preserve">denied the relief requested regarding siting of </w:t>
      </w:r>
      <w:r w:rsidR="00A66C69" w:rsidRPr="00094868">
        <w:rPr>
          <w:sz w:val="26"/>
          <w:szCs w:val="26"/>
        </w:rPr>
        <w:t xml:space="preserve">pipelines and facilities and </w:t>
      </w:r>
      <w:r w:rsidR="00307052" w:rsidRPr="00094868">
        <w:rPr>
          <w:sz w:val="26"/>
          <w:szCs w:val="26"/>
        </w:rPr>
        <w:t>opined that the Commission’s authority regarding siting of the HVL pipeline is limited</w:t>
      </w:r>
      <w:r w:rsidR="00D809C5" w:rsidRPr="00094868">
        <w:rPr>
          <w:sz w:val="26"/>
          <w:szCs w:val="26"/>
        </w:rPr>
        <w:t xml:space="preserve">, citing </w:t>
      </w:r>
      <w:r w:rsidR="00CD3CDB" w:rsidRPr="00B91B38">
        <w:rPr>
          <w:i/>
          <w:iCs/>
          <w:sz w:val="26"/>
          <w:szCs w:val="26"/>
        </w:rPr>
        <w:t xml:space="preserve">W. Goshen </w:t>
      </w:r>
      <w:r w:rsidR="005D1589" w:rsidRPr="00B91B38">
        <w:rPr>
          <w:i/>
          <w:iCs/>
          <w:sz w:val="26"/>
          <w:szCs w:val="26"/>
        </w:rPr>
        <w:t>Twp</w:t>
      </w:r>
      <w:r w:rsidR="005D1589">
        <w:rPr>
          <w:sz w:val="26"/>
          <w:szCs w:val="26"/>
        </w:rPr>
        <w:t>.</w:t>
      </w:r>
      <w:r w:rsidR="00881CBA">
        <w:rPr>
          <w:sz w:val="26"/>
          <w:szCs w:val="26"/>
        </w:rPr>
        <w:t>,</w:t>
      </w:r>
      <w:r w:rsidR="005D1589">
        <w:rPr>
          <w:sz w:val="26"/>
          <w:szCs w:val="26"/>
        </w:rPr>
        <w:t xml:space="preserve"> </w:t>
      </w:r>
      <w:r w:rsidR="0037028B" w:rsidRPr="00094868">
        <w:rPr>
          <w:sz w:val="26"/>
          <w:szCs w:val="26"/>
        </w:rPr>
        <w:t>at 10-11</w:t>
      </w:r>
      <w:r w:rsidR="001B2E41" w:rsidRPr="00094868">
        <w:rPr>
          <w:sz w:val="26"/>
          <w:szCs w:val="26"/>
        </w:rPr>
        <w:t xml:space="preserve"> </w:t>
      </w:r>
      <w:r w:rsidR="00A90DDB" w:rsidRPr="00094868">
        <w:rPr>
          <w:sz w:val="26"/>
          <w:szCs w:val="26"/>
        </w:rPr>
        <w:t>(</w:t>
      </w:r>
      <w:r w:rsidR="008718CC" w:rsidRPr="00094868">
        <w:rPr>
          <w:sz w:val="26"/>
          <w:szCs w:val="26"/>
        </w:rPr>
        <w:t xml:space="preserve">Commission acknowledged lack of statutory authority to require </w:t>
      </w:r>
      <w:r w:rsidR="001B2E41" w:rsidRPr="00094868">
        <w:rPr>
          <w:sz w:val="26"/>
          <w:szCs w:val="26"/>
        </w:rPr>
        <w:t>specific location of valves generally).</w:t>
      </w:r>
      <w:r w:rsidR="008B28AF" w:rsidRPr="00094868">
        <w:rPr>
          <w:sz w:val="26"/>
          <w:szCs w:val="26"/>
        </w:rPr>
        <w:t xml:space="preserve">  </w:t>
      </w:r>
      <w:r w:rsidR="002C6B6C" w:rsidRPr="00094868">
        <w:rPr>
          <w:sz w:val="26"/>
          <w:szCs w:val="26"/>
        </w:rPr>
        <w:t xml:space="preserve">The ALJ </w:t>
      </w:r>
      <w:r w:rsidR="00750AB0" w:rsidRPr="00094868">
        <w:rPr>
          <w:sz w:val="26"/>
          <w:szCs w:val="26"/>
        </w:rPr>
        <w:t xml:space="preserve">rejected the </w:t>
      </w:r>
      <w:r w:rsidR="00062A05">
        <w:rPr>
          <w:sz w:val="26"/>
          <w:szCs w:val="26"/>
        </w:rPr>
        <w:t xml:space="preserve">Flynn </w:t>
      </w:r>
      <w:r w:rsidR="00750AB0" w:rsidRPr="00094868">
        <w:rPr>
          <w:sz w:val="26"/>
          <w:szCs w:val="26"/>
        </w:rPr>
        <w:t xml:space="preserve">Complainants’ arguments that </w:t>
      </w:r>
      <w:r w:rsidR="002D7341" w:rsidRPr="00094868">
        <w:rPr>
          <w:sz w:val="26"/>
          <w:szCs w:val="26"/>
        </w:rPr>
        <w:t xml:space="preserve">pipelines should be precluded from operation in high consequence areas, and therefore be </w:t>
      </w:r>
      <w:r w:rsidR="00D04487" w:rsidRPr="00094868">
        <w:rPr>
          <w:sz w:val="26"/>
          <w:szCs w:val="26"/>
        </w:rPr>
        <w:t>prohibited from operation within high consequence areas within Delaware and Chester Count</w:t>
      </w:r>
      <w:r w:rsidR="006F1534">
        <w:rPr>
          <w:sz w:val="26"/>
          <w:szCs w:val="26"/>
        </w:rPr>
        <w:t>ies</w:t>
      </w:r>
      <w:r w:rsidR="00D04487" w:rsidRPr="00094868">
        <w:rPr>
          <w:sz w:val="26"/>
          <w:szCs w:val="26"/>
        </w:rPr>
        <w:t xml:space="preserve">.  The ALJ </w:t>
      </w:r>
      <w:r w:rsidR="002C6B6C" w:rsidRPr="00094868">
        <w:rPr>
          <w:sz w:val="26"/>
          <w:szCs w:val="26"/>
        </w:rPr>
        <w:t xml:space="preserve">noted that </w:t>
      </w:r>
      <w:r w:rsidR="00554FB8" w:rsidRPr="00094868">
        <w:rPr>
          <w:sz w:val="26"/>
          <w:szCs w:val="26"/>
        </w:rPr>
        <w:t xml:space="preserve">even if the Commission did have authority </w:t>
      </w:r>
      <w:r w:rsidR="00750AB0" w:rsidRPr="00094868">
        <w:rPr>
          <w:sz w:val="26"/>
          <w:szCs w:val="26"/>
        </w:rPr>
        <w:t xml:space="preserve">over the siting of pipeline and associated </w:t>
      </w:r>
      <w:r w:rsidR="00570B6D" w:rsidRPr="00094868">
        <w:rPr>
          <w:sz w:val="26"/>
          <w:szCs w:val="26"/>
        </w:rPr>
        <w:t>facilities</w:t>
      </w:r>
      <w:r w:rsidR="00750AB0" w:rsidRPr="00094868">
        <w:rPr>
          <w:sz w:val="26"/>
          <w:szCs w:val="26"/>
        </w:rPr>
        <w:t xml:space="preserve">, both state and federal law </w:t>
      </w:r>
      <w:r w:rsidR="00570B6D" w:rsidRPr="00094868">
        <w:rPr>
          <w:sz w:val="26"/>
          <w:szCs w:val="26"/>
        </w:rPr>
        <w:t xml:space="preserve">expressly allow HVL pipelines in high consequence areas, citing </w:t>
      </w:r>
      <w:r w:rsidR="00844C17" w:rsidRPr="00094868">
        <w:rPr>
          <w:sz w:val="26"/>
          <w:szCs w:val="26"/>
        </w:rPr>
        <w:t>52 Pa. Code §</w:t>
      </w:r>
      <w:r w:rsidR="000E3779">
        <w:rPr>
          <w:sz w:val="26"/>
          <w:szCs w:val="26"/>
        </w:rPr>
        <w:t xml:space="preserve"> </w:t>
      </w:r>
      <w:r w:rsidR="00844C17" w:rsidRPr="00094868">
        <w:rPr>
          <w:sz w:val="26"/>
          <w:szCs w:val="26"/>
        </w:rPr>
        <w:t xml:space="preserve">59.33(b).  </w:t>
      </w:r>
    </w:p>
    <w:p w14:paraId="014160A2" w14:textId="77777777" w:rsidR="00062A05" w:rsidRPr="00094868" w:rsidRDefault="00062A05" w:rsidP="00094868">
      <w:pPr>
        <w:pStyle w:val="ListParagraph"/>
        <w:ind w:left="0"/>
        <w:rPr>
          <w:sz w:val="26"/>
          <w:szCs w:val="26"/>
        </w:rPr>
      </w:pPr>
    </w:p>
    <w:p w14:paraId="4F07DA80" w14:textId="7F869F02" w:rsidR="00C43FE9" w:rsidRPr="00094868" w:rsidRDefault="00307052" w:rsidP="002D0D93">
      <w:pPr>
        <w:pStyle w:val="ListParagraph"/>
        <w:ind w:left="0"/>
        <w:rPr>
          <w:sz w:val="26"/>
          <w:szCs w:val="26"/>
        </w:rPr>
      </w:pPr>
      <w:r w:rsidRPr="00094868">
        <w:rPr>
          <w:sz w:val="26"/>
          <w:szCs w:val="26"/>
        </w:rPr>
        <w:t xml:space="preserve">The ALJ drew a contrast </w:t>
      </w:r>
      <w:r w:rsidR="00C9558E" w:rsidRPr="00094868">
        <w:rPr>
          <w:sz w:val="26"/>
          <w:szCs w:val="26"/>
        </w:rPr>
        <w:t xml:space="preserve">between the Commission’s limited jurisdiction over siting of HVL pipeline with </w:t>
      </w:r>
      <w:r w:rsidR="0076111F" w:rsidRPr="00094868">
        <w:rPr>
          <w:sz w:val="26"/>
          <w:szCs w:val="26"/>
        </w:rPr>
        <w:t xml:space="preserve">Commission jurisdiction over siting of </w:t>
      </w:r>
      <w:r w:rsidR="00EB2B12" w:rsidRPr="00094868">
        <w:rPr>
          <w:sz w:val="26"/>
          <w:szCs w:val="26"/>
        </w:rPr>
        <w:t xml:space="preserve">electric transmission </w:t>
      </w:r>
      <w:r w:rsidR="0076111F" w:rsidRPr="00094868">
        <w:rPr>
          <w:sz w:val="26"/>
          <w:szCs w:val="26"/>
        </w:rPr>
        <w:t xml:space="preserve">lines, which </w:t>
      </w:r>
      <w:r w:rsidR="00E43E95" w:rsidRPr="00094868">
        <w:rPr>
          <w:sz w:val="26"/>
          <w:szCs w:val="26"/>
        </w:rPr>
        <w:t>is governed by specific regulations establishing applicable standards for Commission juris</w:t>
      </w:r>
      <w:r w:rsidR="00557C8C" w:rsidRPr="00094868">
        <w:rPr>
          <w:sz w:val="26"/>
          <w:szCs w:val="26"/>
        </w:rPr>
        <w:t>diction over siting of such utility facilities.</w:t>
      </w:r>
      <w:r w:rsidR="008B28AF" w:rsidRPr="00094868">
        <w:rPr>
          <w:sz w:val="26"/>
          <w:szCs w:val="26"/>
        </w:rPr>
        <w:t xml:space="preserve">  </w:t>
      </w:r>
      <w:r w:rsidR="0030627E" w:rsidRPr="00094868">
        <w:rPr>
          <w:sz w:val="26"/>
          <w:szCs w:val="26"/>
        </w:rPr>
        <w:t xml:space="preserve">The ALJ </w:t>
      </w:r>
      <w:r w:rsidR="00256540" w:rsidRPr="00094868">
        <w:rPr>
          <w:sz w:val="26"/>
          <w:szCs w:val="26"/>
        </w:rPr>
        <w:t xml:space="preserve">rejected any argument that the Commission should apply </w:t>
      </w:r>
      <w:r w:rsidR="004A6C03" w:rsidRPr="00094868">
        <w:rPr>
          <w:sz w:val="26"/>
          <w:szCs w:val="26"/>
        </w:rPr>
        <w:t xml:space="preserve">certain formulas for approval of siting of HVL </w:t>
      </w:r>
      <w:r w:rsidR="00026E11" w:rsidRPr="00094868">
        <w:rPr>
          <w:sz w:val="26"/>
          <w:szCs w:val="26"/>
        </w:rPr>
        <w:t>pipelines and</w:t>
      </w:r>
      <w:r w:rsidR="004A6C03" w:rsidRPr="00094868">
        <w:rPr>
          <w:sz w:val="26"/>
          <w:szCs w:val="26"/>
        </w:rPr>
        <w:t xml:space="preserve"> </w:t>
      </w:r>
      <w:r w:rsidR="0030627E" w:rsidRPr="00094868">
        <w:rPr>
          <w:sz w:val="26"/>
          <w:szCs w:val="26"/>
        </w:rPr>
        <w:t>concluded that</w:t>
      </w:r>
      <w:r w:rsidR="00051D91" w:rsidRPr="00094868">
        <w:rPr>
          <w:sz w:val="26"/>
          <w:szCs w:val="26"/>
        </w:rPr>
        <w:t xml:space="preserve"> such arguments should be directed to the PUC’s </w:t>
      </w:r>
      <w:r w:rsidR="00DC1CFD" w:rsidRPr="00094868">
        <w:rPr>
          <w:sz w:val="26"/>
          <w:szCs w:val="26"/>
        </w:rPr>
        <w:t>pending rulemaking proceeding on the subject</w:t>
      </w:r>
      <w:r w:rsidR="002B1333" w:rsidRPr="00094868">
        <w:rPr>
          <w:sz w:val="26"/>
          <w:szCs w:val="26"/>
        </w:rPr>
        <w:t xml:space="preserve"> at </w:t>
      </w:r>
      <w:r w:rsidR="002B1333" w:rsidRPr="00950DA9">
        <w:rPr>
          <w:i/>
          <w:iCs/>
          <w:sz w:val="26"/>
          <w:szCs w:val="26"/>
        </w:rPr>
        <w:t>ANOPR</w:t>
      </w:r>
      <w:r w:rsidR="00DC1CFD" w:rsidRPr="00094868">
        <w:rPr>
          <w:sz w:val="26"/>
          <w:szCs w:val="26"/>
        </w:rPr>
        <w:t>.</w:t>
      </w:r>
      <w:r w:rsidR="0037028B" w:rsidRPr="00094868">
        <w:rPr>
          <w:sz w:val="26"/>
          <w:szCs w:val="26"/>
        </w:rPr>
        <w:t xml:space="preserve">  </w:t>
      </w:r>
      <w:r w:rsidR="005D5BCA" w:rsidRPr="00094868">
        <w:rPr>
          <w:sz w:val="26"/>
          <w:szCs w:val="26"/>
        </w:rPr>
        <w:t xml:space="preserve">I.D. at </w:t>
      </w:r>
      <w:r w:rsidR="001D7C22" w:rsidRPr="00094868">
        <w:rPr>
          <w:sz w:val="26"/>
          <w:szCs w:val="26"/>
        </w:rPr>
        <w:t>90-106</w:t>
      </w:r>
    </w:p>
    <w:p w14:paraId="195D409A" w14:textId="61A9ED77" w:rsidR="00D73290" w:rsidRPr="00094868" w:rsidRDefault="00D73290" w:rsidP="002D0D93">
      <w:pPr>
        <w:pStyle w:val="ListParagraph"/>
        <w:ind w:left="1800" w:firstLine="0"/>
        <w:rPr>
          <w:b/>
          <w:bCs/>
          <w:sz w:val="26"/>
          <w:szCs w:val="26"/>
        </w:rPr>
      </w:pPr>
      <w:r w:rsidRPr="00094868">
        <w:rPr>
          <w:b/>
          <w:bCs/>
          <w:sz w:val="26"/>
          <w:szCs w:val="26"/>
        </w:rPr>
        <w:t xml:space="preserve"> </w:t>
      </w:r>
    </w:p>
    <w:p w14:paraId="4BD42169" w14:textId="5E152178" w:rsidR="00F034B3" w:rsidRPr="00094868" w:rsidRDefault="00D73290" w:rsidP="00664A13">
      <w:pPr>
        <w:pStyle w:val="Heading4"/>
      </w:pPr>
      <w:bookmarkStart w:id="29" w:name="_Toc87262127"/>
      <w:r w:rsidRPr="00094868">
        <w:t>Exceptions and Replies</w:t>
      </w:r>
      <w:bookmarkEnd w:id="29"/>
      <w:r w:rsidRPr="00094868">
        <w:t xml:space="preserve"> </w:t>
      </w:r>
    </w:p>
    <w:p w14:paraId="577B67F3" w14:textId="77777777" w:rsidR="00C13BA8" w:rsidRPr="00094868" w:rsidRDefault="00C13BA8" w:rsidP="002D0D93">
      <w:pPr>
        <w:pStyle w:val="ListParagraph"/>
        <w:keepNext/>
        <w:ind w:left="0"/>
        <w:rPr>
          <w:sz w:val="26"/>
          <w:szCs w:val="26"/>
        </w:rPr>
      </w:pPr>
    </w:p>
    <w:p w14:paraId="2CEA3A82" w14:textId="7F9042AA" w:rsidR="00A81A2B" w:rsidRDefault="00F034B3" w:rsidP="002D0D93">
      <w:pPr>
        <w:pStyle w:val="ListParagraph"/>
        <w:keepNext/>
        <w:ind w:left="0"/>
        <w:rPr>
          <w:sz w:val="26"/>
          <w:szCs w:val="26"/>
        </w:rPr>
      </w:pPr>
      <w:r w:rsidRPr="00094868">
        <w:rPr>
          <w:sz w:val="26"/>
          <w:szCs w:val="26"/>
        </w:rPr>
        <w:t xml:space="preserve">In its Exception </w:t>
      </w:r>
      <w:r w:rsidR="00F64DC1" w:rsidRPr="00094868">
        <w:rPr>
          <w:sz w:val="26"/>
          <w:szCs w:val="26"/>
        </w:rPr>
        <w:t xml:space="preserve">No. </w:t>
      </w:r>
      <w:r w:rsidRPr="00094868">
        <w:rPr>
          <w:sz w:val="26"/>
          <w:szCs w:val="26"/>
        </w:rPr>
        <w:t xml:space="preserve">1, </w:t>
      </w:r>
      <w:r w:rsidR="00911BB7">
        <w:rPr>
          <w:sz w:val="26"/>
          <w:szCs w:val="26"/>
        </w:rPr>
        <w:t xml:space="preserve">the </w:t>
      </w:r>
      <w:r w:rsidRPr="00094868">
        <w:rPr>
          <w:sz w:val="26"/>
          <w:szCs w:val="26"/>
        </w:rPr>
        <w:t>Andover HOA asserts that the Commission has</w:t>
      </w:r>
      <w:r w:rsidR="002C1C61">
        <w:rPr>
          <w:sz w:val="26"/>
          <w:szCs w:val="26"/>
        </w:rPr>
        <w:t xml:space="preserve"> the authority</w:t>
      </w:r>
      <w:r w:rsidRPr="00094868">
        <w:rPr>
          <w:sz w:val="26"/>
          <w:szCs w:val="26"/>
        </w:rPr>
        <w:t xml:space="preserve">, but failed to </w:t>
      </w:r>
      <w:r w:rsidR="00404493" w:rsidRPr="00094868">
        <w:rPr>
          <w:sz w:val="26"/>
          <w:szCs w:val="26"/>
        </w:rPr>
        <w:t xml:space="preserve">exercise </w:t>
      </w:r>
      <w:r w:rsidRPr="00094868">
        <w:rPr>
          <w:sz w:val="26"/>
          <w:szCs w:val="26"/>
        </w:rPr>
        <w:t xml:space="preserve">its </w:t>
      </w:r>
      <w:r w:rsidR="00404493" w:rsidRPr="00094868">
        <w:rPr>
          <w:sz w:val="26"/>
          <w:szCs w:val="26"/>
        </w:rPr>
        <w:t xml:space="preserve">authority to </w:t>
      </w:r>
      <w:r w:rsidRPr="00094868">
        <w:rPr>
          <w:sz w:val="26"/>
          <w:szCs w:val="26"/>
        </w:rPr>
        <w:t>regulate routing of natural gas liquids pipelines</w:t>
      </w:r>
      <w:r w:rsidR="00A81A2B" w:rsidRPr="00094868">
        <w:rPr>
          <w:sz w:val="26"/>
          <w:szCs w:val="26"/>
        </w:rPr>
        <w:t xml:space="preserve">, where the record establishes safety concerns.  </w:t>
      </w:r>
      <w:r w:rsidR="00000EE5" w:rsidRPr="00094868">
        <w:rPr>
          <w:sz w:val="26"/>
          <w:szCs w:val="26"/>
        </w:rPr>
        <w:t xml:space="preserve">Specifically, </w:t>
      </w:r>
      <w:r w:rsidR="00911BB7">
        <w:rPr>
          <w:sz w:val="26"/>
          <w:szCs w:val="26"/>
        </w:rPr>
        <w:t xml:space="preserve">the </w:t>
      </w:r>
      <w:r w:rsidR="00000EE5" w:rsidRPr="00094868">
        <w:rPr>
          <w:sz w:val="26"/>
          <w:szCs w:val="26"/>
        </w:rPr>
        <w:t xml:space="preserve">Andover HOA </w:t>
      </w:r>
      <w:r w:rsidR="00000EE5" w:rsidRPr="00094868">
        <w:rPr>
          <w:sz w:val="26"/>
          <w:szCs w:val="26"/>
        </w:rPr>
        <w:lastRenderedPageBreak/>
        <w:t xml:space="preserve">asserts that the Commission failed to use its authority under </w:t>
      </w:r>
      <w:r w:rsidR="0088030B" w:rsidRPr="00094868">
        <w:rPr>
          <w:i/>
          <w:iCs/>
          <w:sz w:val="26"/>
          <w:szCs w:val="26"/>
        </w:rPr>
        <w:t>Delaware</w:t>
      </w:r>
      <w:r w:rsidR="007E6918" w:rsidRPr="00094868">
        <w:rPr>
          <w:i/>
          <w:iCs/>
          <w:sz w:val="26"/>
          <w:szCs w:val="26"/>
        </w:rPr>
        <w:t xml:space="preserve"> Riverkeeper</w:t>
      </w:r>
      <w:r w:rsidR="0088030B" w:rsidRPr="00094868">
        <w:rPr>
          <w:sz w:val="26"/>
          <w:szCs w:val="26"/>
        </w:rPr>
        <w:t xml:space="preserve">.  </w:t>
      </w:r>
      <w:r w:rsidR="00B357FB" w:rsidRPr="00094868">
        <w:rPr>
          <w:sz w:val="26"/>
          <w:szCs w:val="26"/>
        </w:rPr>
        <w:t xml:space="preserve">Andover HOA </w:t>
      </w:r>
      <w:r w:rsidR="00A81A2B" w:rsidRPr="00094868">
        <w:rPr>
          <w:sz w:val="26"/>
          <w:szCs w:val="26"/>
        </w:rPr>
        <w:t>Exc.</w:t>
      </w:r>
      <w:r w:rsidR="0037327A">
        <w:rPr>
          <w:sz w:val="26"/>
          <w:szCs w:val="26"/>
        </w:rPr>
        <w:t xml:space="preserve"> </w:t>
      </w:r>
      <w:r w:rsidR="00B357FB" w:rsidRPr="00094868">
        <w:rPr>
          <w:sz w:val="26"/>
          <w:szCs w:val="26"/>
        </w:rPr>
        <w:t xml:space="preserve">at </w:t>
      </w:r>
      <w:r w:rsidR="00A9715A" w:rsidRPr="00094868">
        <w:rPr>
          <w:sz w:val="26"/>
          <w:szCs w:val="26"/>
        </w:rPr>
        <w:t>3-6.</w:t>
      </w:r>
      <w:r w:rsidR="008B28AF" w:rsidRPr="00094868">
        <w:rPr>
          <w:sz w:val="26"/>
          <w:szCs w:val="26"/>
        </w:rPr>
        <w:t xml:space="preserve">  </w:t>
      </w:r>
    </w:p>
    <w:p w14:paraId="283DF100" w14:textId="6B535574" w:rsidR="000E22AD" w:rsidRDefault="000E22AD" w:rsidP="002D0D93">
      <w:pPr>
        <w:pStyle w:val="ListParagraph"/>
        <w:keepNext/>
        <w:ind w:left="0"/>
        <w:rPr>
          <w:sz w:val="26"/>
          <w:szCs w:val="26"/>
        </w:rPr>
      </w:pPr>
    </w:p>
    <w:p w14:paraId="2AD61033" w14:textId="69E49836" w:rsidR="000E22AD" w:rsidRDefault="000E22AD" w:rsidP="00950DA9">
      <w:pPr>
        <w:spacing w:after="0" w:line="360" w:lineRule="auto"/>
        <w:ind w:firstLine="1530"/>
        <w:rPr>
          <w:rFonts w:ascii="Times New Roman" w:hAnsi="Times New Roman" w:cs="Times New Roman"/>
          <w:sz w:val="26"/>
          <w:szCs w:val="26"/>
        </w:rPr>
      </w:pPr>
      <w:r>
        <w:rPr>
          <w:rFonts w:ascii="Times New Roman" w:hAnsi="Times New Roman" w:cs="Times New Roman"/>
          <w:sz w:val="26"/>
          <w:szCs w:val="26"/>
        </w:rPr>
        <w:t xml:space="preserve">Specifically, Andover HOA asserts, that the Commission should have prohibited Sunoco from any location within </w:t>
      </w:r>
      <w:r w:rsidRPr="0090617D">
        <w:rPr>
          <w:rFonts w:ascii="Times New Roman" w:hAnsi="Times New Roman" w:cs="Times New Roman"/>
          <w:sz w:val="26"/>
          <w:szCs w:val="26"/>
        </w:rPr>
        <w:t>100 meters of a dwelling pursuant to 15</w:t>
      </w:r>
      <w:r w:rsidR="009C52B5">
        <w:rPr>
          <w:rFonts w:ascii="Times New Roman" w:hAnsi="Times New Roman" w:cs="Times New Roman"/>
          <w:sz w:val="26"/>
          <w:szCs w:val="26"/>
        </w:rPr>
        <w:t> </w:t>
      </w:r>
      <w:r w:rsidRPr="0090617D">
        <w:rPr>
          <w:rFonts w:ascii="Times New Roman" w:hAnsi="Times New Roman" w:cs="Times New Roman"/>
          <w:sz w:val="26"/>
          <w:szCs w:val="26"/>
        </w:rPr>
        <w:t>Pa.</w:t>
      </w:r>
      <w:r w:rsidR="009C52B5">
        <w:rPr>
          <w:rFonts w:ascii="Times New Roman" w:hAnsi="Times New Roman" w:cs="Times New Roman"/>
          <w:sz w:val="26"/>
          <w:szCs w:val="26"/>
        </w:rPr>
        <w:t> </w:t>
      </w:r>
      <w:r w:rsidRPr="0090617D">
        <w:rPr>
          <w:rFonts w:ascii="Times New Roman" w:hAnsi="Times New Roman" w:cs="Times New Roman"/>
          <w:sz w:val="26"/>
          <w:szCs w:val="26"/>
        </w:rPr>
        <w:t>C.S. § 1511(b), which does not allow taking of property within that distance of any pipeline.</w:t>
      </w:r>
      <w:r w:rsidR="00A231B8">
        <w:rPr>
          <w:rFonts w:ascii="Times New Roman" w:hAnsi="Times New Roman" w:cs="Times New Roman"/>
          <w:sz w:val="26"/>
          <w:szCs w:val="26"/>
        </w:rPr>
        <w:t xml:space="preserve"> </w:t>
      </w:r>
      <w:r w:rsidRPr="0090617D">
        <w:rPr>
          <w:rFonts w:ascii="Times New Roman" w:hAnsi="Times New Roman" w:cs="Times New Roman"/>
          <w:sz w:val="26"/>
          <w:szCs w:val="26"/>
        </w:rPr>
        <w:t xml:space="preserve"> </w:t>
      </w:r>
      <w:r>
        <w:rPr>
          <w:rFonts w:ascii="Times New Roman" w:hAnsi="Times New Roman" w:cs="Times New Roman"/>
          <w:sz w:val="26"/>
          <w:szCs w:val="26"/>
        </w:rPr>
        <w:t>Andover HOA Exc</w:t>
      </w:r>
      <w:r w:rsidRPr="00D64F46">
        <w:rPr>
          <w:rFonts w:ascii="Times New Roman" w:hAnsi="Times New Roman" w:cs="Times New Roman"/>
          <w:sz w:val="26"/>
          <w:szCs w:val="26"/>
        </w:rPr>
        <w:t xml:space="preserve">. at 3, citing, </w:t>
      </w:r>
      <w:r w:rsidRPr="00D64F46">
        <w:rPr>
          <w:rFonts w:ascii="Times New Roman" w:hAnsi="Times New Roman" w:cs="Times New Roman"/>
          <w:i/>
          <w:iCs/>
          <w:sz w:val="26"/>
          <w:szCs w:val="26"/>
        </w:rPr>
        <w:t>In</w:t>
      </w:r>
      <w:r w:rsidRPr="0090617D">
        <w:rPr>
          <w:rFonts w:ascii="Times New Roman" w:hAnsi="Times New Roman" w:cs="Times New Roman"/>
          <w:i/>
          <w:iCs/>
          <w:sz w:val="26"/>
          <w:szCs w:val="26"/>
        </w:rPr>
        <w:t xml:space="preserve"> re Sunoco Pipeline (Katz)</w:t>
      </w:r>
      <w:r w:rsidRPr="009C52B5">
        <w:rPr>
          <w:rFonts w:ascii="Times New Roman" w:hAnsi="Times New Roman" w:cs="Times New Roman"/>
          <w:sz w:val="26"/>
          <w:szCs w:val="26"/>
        </w:rPr>
        <w:t>,</w:t>
      </w:r>
      <w:r w:rsidRPr="0090617D">
        <w:rPr>
          <w:rFonts w:ascii="Times New Roman" w:hAnsi="Times New Roman" w:cs="Times New Roman"/>
          <w:sz w:val="26"/>
          <w:szCs w:val="26"/>
        </w:rPr>
        <w:t xml:space="preserve"> 165 A.3d 1044, 1047 </w:t>
      </w:r>
      <w:r>
        <w:rPr>
          <w:rFonts w:ascii="Times New Roman" w:hAnsi="Times New Roman" w:cs="Times New Roman"/>
          <w:sz w:val="26"/>
          <w:szCs w:val="26"/>
        </w:rPr>
        <w:t xml:space="preserve">at </w:t>
      </w:r>
      <w:r w:rsidRPr="0090617D">
        <w:rPr>
          <w:rFonts w:ascii="Times New Roman" w:hAnsi="Times New Roman" w:cs="Times New Roman"/>
          <w:sz w:val="26"/>
          <w:szCs w:val="26"/>
        </w:rPr>
        <w:t>fn</w:t>
      </w:r>
      <w:r>
        <w:rPr>
          <w:rFonts w:ascii="Times New Roman" w:hAnsi="Times New Roman" w:cs="Times New Roman"/>
          <w:sz w:val="26"/>
          <w:szCs w:val="26"/>
        </w:rPr>
        <w:t xml:space="preserve">. </w:t>
      </w:r>
      <w:r w:rsidRPr="0090617D">
        <w:rPr>
          <w:rFonts w:ascii="Times New Roman" w:hAnsi="Times New Roman" w:cs="Times New Roman"/>
          <w:sz w:val="26"/>
          <w:szCs w:val="26"/>
        </w:rPr>
        <w:t>6 (Pa. Cmwlth. 2017).</w:t>
      </w:r>
      <w:r>
        <w:rPr>
          <w:rFonts w:ascii="Times New Roman" w:hAnsi="Times New Roman" w:cs="Times New Roman"/>
          <w:sz w:val="26"/>
          <w:szCs w:val="26"/>
        </w:rPr>
        <w:t xml:space="preserve">  In addition, Andover HOA asserts that </w:t>
      </w:r>
      <w:r w:rsidR="00A231B8">
        <w:rPr>
          <w:rFonts w:ascii="Times New Roman" w:hAnsi="Times New Roman" w:cs="Times New Roman"/>
          <w:sz w:val="26"/>
          <w:szCs w:val="26"/>
        </w:rPr>
        <w:t>t</w:t>
      </w:r>
      <w:r w:rsidRPr="007D56AB">
        <w:rPr>
          <w:rFonts w:ascii="Times New Roman" w:hAnsi="Times New Roman" w:cs="Times New Roman"/>
          <w:sz w:val="26"/>
          <w:szCs w:val="26"/>
        </w:rPr>
        <w:t xml:space="preserve">he Commission has oversight authority to regulate condemnations on land subject to conservation easements. </w:t>
      </w:r>
      <w:r w:rsidR="00E06987">
        <w:rPr>
          <w:rFonts w:ascii="Times New Roman" w:hAnsi="Times New Roman" w:cs="Times New Roman"/>
          <w:sz w:val="26"/>
          <w:szCs w:val="26"/>
        </w:rPr>
        <w:t xml:space="preserve"> </w:t>
      </w:r>
      <w:r w:rsidRPr="00950DA9">
        <w:rPr>
          <w:rFonts w:ascii="Times New Roman" w:hAnsi="Times New Roman" w:cs="Times New Roman"/>
          <w:i/>
          <w:iCs/>
          <w:sz w:val="26"/>
          <w:szCs w:val="26"/>
        </w:rPr>
        <w:t>See</w:t>
      </w:r>
      <w:r w:rsidRPr="007D56AB">
        <w:rPr>
          <w:rFonts w:ascii="Times New Roman" w:hAnsi="Times New Roman" w:cs="Times New Roman"/>
          <w:sz w:val="26"/>
          <w:szCs w:val="26"/>
        </w:rPr>
        <w:t xml:space="preserve"> 26 Pa. C.S. § 208</w:t>
      </w:r>
      <w:r>
        <w:rPr>
          <w:rFonts w:ascii="Times New Roman" w:hAnsi="Times New Roman" w:cs="Times New Roman"/>
          <w:sz w:val="26"/>
          <w:szCs w:val="26"/>
        </w:rPr>
        <w:t xml:space="preserve"> (providing that </w:t>
      </w:r>
      <w:r w:rsidRPr="007D56AB">
        <w:rPr>
          <w:rFonts w:ascii="Times New Roman" w:hAnsi="Times New Roman" w:cs="Times New Roman"/>
          <w:sz w:val="26"/>
          <w:szCs w:val="26"/>
        </w:rPr>
        <w:t>a condemnor must seek Orphans’ Court approval to disturb lands protected by a conservation easement unless the Commission or the Federal Energy Regulatory Commission reviews the proposed condemnation</w:t>
      </w:r>
      <w:r>
        <w:rPr>
          <w:rFonts w:ascii="Times New Roman" w:hAnsi="Times New Roman" w:cs="Times New Roman"/>
          <w:sz w:val="26"/>
          <w:szCs w:val="26"/>
        </w:rPr>
        <w:t>)</w:t>
      </w:r>
      <w:r w:rsidRPr="007D56AB">
        <w:rPr>
          <w:rFonts w:ascii="Times New Roman" w:hAnsi="Times New Roman" w:cs="Times New Roman"/>
          <w:sz w:val="26"/>
          <w:szCs w:val="26"/>
        </w:rPr>
        <w:t>.</w:t>
      </w:r>
      <w:r>
        <w:rPr>
          <w:rFonts w:ascii="Times New Roman" w:hAnsi="Times New Roman" w:cs="Times New Roman"/>
          <w:sz w:val="26"/>
          <w:szCs w:val="26"/>
        </w:rPr>
        <w:t xml:space="preserve">  Thus, Andover HOA argues, that t</w:t>
      </w:r>
      <w:r w:rsidRPr="007D56AB">
        <w:rPr>
          <w:rFonts w:ascii="Times New Roman" w:hAnsi="Times New Roman" w:cs="Times New Roman"/>
          <w:sz w:val="26"/>
          <w:szCs w:val="26"/>
        </w:rPr>
        <w:t>he General Assembly anticipated that the Commission, in conjunction with the Orphans’ Court, had at least some oversight authority</w:t>
      </w:r>
      <w:r>
        <w:rPr>
          <w:rFonts w:ascii="Times New Roman" w:hAnsi="Times New Roman" w:cs="Times New Roman"/>
          <w:sz w:val="26"/>
          <w:szCs w:val="26"/>
        </w:rPr>
        <w:t xml:space="preserve">.  </w:t>
      </w:r>
      <w:r w:rsidRPr="00D64F46">
        <w:rPr>
          <w:rFonts w:ascii="Times New Roman" w:hAnsi="Times New Roman" w:cs="Times New Roman"/>
          <w:i/>
          <w:iCs/>
          <w:sz w:val="26"/>
          <w:szCs w:val="26"/>
        </w:rPr>
        <w:t>Id</w:t>
      </w:r>
      <w:r>
        <w:rPr>
          <w:rFonts w:ascii="Times New Roman" w:hAnsi="Times New Roman" w:cs="Times New Roman"/>
          <w:sz w:val="26"/>
          <w:szCs w:val="26"/>
        </w:rPr>
        <w:t>. at 4</w:t>
      </w:r>
    </w:p>
    <w:p w14:paraId="100C469F" w14:textId="77777777" w:rsidR="00A81A2B" w:rsidRPr="00094868" w:rsidRDefault="00A81A2B" w:rsidP="00094868">
      <w:pPr>
        <w:pStyle w:val="ListParagraph"/>
        <w:ind w:left="0"/>
        <w:rPr>
          <w:sz w:val="26"/>
          <w:szCs w:val="26"/>
        </w:rPr>
      </w:pPr>
    </w:p>
    <w:p w14:paraId="202FAE11" w14:textId="38475E2B" w:rsidR="00C140A9" w:rsidRPr="00094868" w:rsidRDefault="00A81A2B"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its </w:t>
      </w:r>
      <w:r w:rsidR="00F034B3" w:rsidRPr="00094868">
        <w:rPr>
          <w:rFonts w:ascii="Times New Roman" w:hAnsi="Times New Roman" w:cs="Times New Roman"/>
          <w:sz w:val="26"/>
          <w:szCs w:val="26"/>
        </w:rPr>
        <w:t xml:space="preserve">Replies, </w:t>
      </w:r>
      <w:r w:rsidR="00236DBA" w:rsidRPr="00094868">
        <w:rPr>
          <w:rFonts w:ascii="Times New Roman" w:hAnsi="Times New Roman" w:cs="Times New Roman"/>
          <w:sz w:val="26"/>
          <w:szCs w:val="26"/>
        </w:rPr>
        <w:t>as a prelim</w:t>
      </w:r>
      <w:r w:rsidR="00C140A9" w:rsidRPr="00094868">
        <w:rPr>
          <w:rFonts w:ascii="Times New Roman" w:hAnsi="Times New Roman" w:cs="Times New Roman"/>
          <w:sz w:val="26"/>
          <w:szCs w:val="26"/>
        </w:rPr>
        <w:t xml:space="preserve">inary procedural matter, Sunoco asserts that </w:t>
      </w:r>
      <w:r w:rsidR="006D0C7C">
        <w:rPr>
          <w:rFonts w:ascii="Times New Roman" w:hAnsi="Times New Roman" w:cs="Times New Roman"/>
          <w:sz w:val="26"/>
          <w:szCs w:val="26"/>
        </w:rPr>
        <w:t xml:space="preserve">the </w:t>
      </w:r>
      <w:r w:rsidR="00C140A9" w:rsidRPr="00094868">
        <w:rPr>
          <w:rFonts w:ascii="Times New Roman" w:eastAsia="Times New Roman" w:hAnsi="Times New Roman" w:cs="Times New Roman"/>
          <w:color w:val="000000"/>
          <w:sz w:val="26"/>
          <w:szCs w:val="26"/>
        </w:rPr>
        <w:t xml:space="preserve">Andover HOA, who is represented by counsel in this consolidated proceeding, filed and served its Exceptions on June 13, 2021, six days late.  Sunoco asserts that the late-filed </w:t>
      </w:r>
      <w:r w:rsidR="003855F5" w:rsidRPr="00094868">
        <w:rPr>
          <w:rFonts w:ascii="Times New Roman" w:eastAsia="Times New Roman" w:hAnsi="Times New Roman" w:cs="Times New Roman"/>
          <w:color w:val="000000"/>
          <w:sz w:val="26"/>
          <w:szCs w:val="26"/>
        </w:rPr>
        <w:t xml:space="preserve">Exceptions should not be considered.  </w:t>
      </w:r>
    </w:p>
    <w:p w14:paraId="40F2B7EE" w14:textId="77777777" w:rsidR="003855F5" w:rsidRPr="00094868" w:rsidRDefault="003855F5" w:rsidP="00094868">
      <w:pPr>
        <w:pStyle w:val="ListParagraph"/>
        <w:ind w:left="0"/>
        <w:rPr>
          <w:sz w:val="26"/>
          <w:szCs w:val="26"/>
        </w:rPr>
      </w:pPr>
    </w:p>
    <w:p w14:paraId="46F8C1CB" w14:textId="6B1600F7" w:rsidR="00B357FB" w:rsidRPr="00094868" w:rsidRDefault="003855F5" w:rsidP="001B237C">
      <w:pPr>
        <w:pStyle w:val="ListParagraph"/>
        <w:ind w:left="0"/>
        <w:rPr>
          <w:sz w:val="26"/>
          <w:szCs w:val="26"/>
        </w:rPr>
      </w:pPr>
      <w:r w:rsidRPr="00094868">
        <w:rPr>
          <w:sz w:val="26"/>
          <w:szCs w:val="26"/>
        </w:rPr>
        <w:t xml:space="preserve">Should the Commission consider the Exceptions, </w:t>
      </w:r>
      <w:r w:rsidR="00F034B3" w:rsidRPr="00094868">
        <w:rPr>
          <w:sz w:val="26"/>
          <w:szCs w:val="26"/>
        </w:rPr>
        <w:t>Sunoco</w:t>
      </w:r>
      <w:r w:rsidR="000C2C67" w:rsidRPr="00094868">
        <w:rPr>
          <w:sz w:val="26"/>
          <w:szCs w:val="26"/>
        </w:rPr>
        <w:t xml:space="preserve"> reiterates its position in the proceeding below and asserts that </w:t>
      </w:r>
      <w:r w:rsidR="0019644B" w:rsidRPr="00094868">
        <w:rPr>
          <w:sz w:val="26"/>
          <w:szCs w:val="26"/>
        </w:rPr>
        <w:t xml:space="preserve">the ALJ properly concluded that Commission jurisdiction does not extend to the siting and location </w:t>
      </w:r>
      <w:r w:rsidR="000068DC">
        <w:rPr>
          <w:sz w:val="26"/>
          <w:szCs w:val="26"/>
        </w:rPr>
        <w:t xml:space="preserve">of </w:t>
      </w:r>
      <w:r w:rsidR="00CA5ADA" w:rsidRPr="00094868">
        <w:rPr>
          <w:sz w:val="26"/>
          <w:szCs w:val="26"/>
        </w:rPr>
        <w:t xml:space="preserve">HVL pipelines and related facilities, including valves. </w:t>
      </w:r>
      <w:r w:rsidR="00F034B3" w:rsidRPr="00094868">
        <w:rPr>
          <w:sz w:val="26"/>
          <w:szCs w:val="26"/>
        </w:rPr>
        <w:t xml:space="preserve"> </w:t>
      </w:r>
      <w:r w:rsidR="00D554CB" w:rsidRPr="00094868">
        <w:rPr>
          <w:sz w:val="26"/>
          <w:szCs w:val="26"/>
        </w:rPr>
        <w:t xml:space="preserve">Sunoco further asserts that </w:t>
      </w:r>
      <w:r w:rsidR="00551E43">
        <w:rPr>
          <w:sz w:val="26"/>
          <w:szCs w:val="26"/>
        </w:rPr>
        <w:t xml:space="preserve">the </w:t>
      </w:r>
      <w:r w:rsidR="00D554CB" w:rsidRPr="00094868">
        <w:rPr>
          <w:color w:val="000000"/>
          <w:sz w:val="26"/>
          <w:szCs w:val="26"/>
        </w:rPr>
        <w:t>Andover HOA misconstrues 15 Pa. C.S. § 1511(b)</w:t>
      </w:r>
      <w:r w:rsidR="002F4B9E">
        <w:rPr>
          <w:color w:val="000000"/>
          <w:sz w:val="26"/>
          <w:szCs w:val="26"/>
        </w:rPr>
        <w:t xml:space="preserve"> (per</w:t>
      </w:r>
      <w:r w:rsidR="005F0B91">
        <w:rPr>
          <w:color w:val="000000"/>
          <w:sz w:val="26"/>
          <w:szCs w:val="26"/>
        </w:rPr>
        <w:t xml:space="preserve">taining </w:t>
      </w:r>
      <w:r w:rsidR="002F4B9E">
        <w:rPr>
          <w:color w:val="000000"/>
          <w:sz w:val="26"/>
          <w:szCs w:val="26"/>
        </w:rPr>
        <w:t xml:space="preserve">to prohibition on condemnation of land </w:t>
      </w:r>
      <w:r w:rsidR="004D7561">
        <w:rPr>
          <w:color w:val="000000"/>
          <w:sz w:val="26"/>
          <w:szCs w:val="26"/>
        </w:rPr>
        <w:t xml:space="preserve">within 100 meters of dwelling) </w:t>
      </w:r>
      <w:r w:rsidR="00D554CB" w:rsidRPr="00094868">
        <w:rPr>
          <w:color w:val="000000"/>
          <w:sz w:val="26"/>
          <w:szCs w:val="26"/>
        </w:rPr>
        <w:t xml:space="preserve">to conclude that the General Assembly disfavors condemnation of land for placement of pipelines within 100 feet of a home.  Sunoco notes that Section 1511(b) contains </w:t>
      </w:r>
      <w:r w:rsidR="00D554CB" w:rsidRPr="005F0B91">
        <w:rPr>
          <w:i/>
          <w:iCs/>
          <w:color w:val="000000"/>
          <w:sz w:val="26"/>
          <w:szCs w:val="26"/>
        </w:rPr>
        <w:t xml:space="preserve">an express </w:t>
      </w:r>
      <w:r w:rsidR="00CF5D41" w:rsidRPr="005F0B91">
        <w:rPr>
          <w:i/>
          <w:iCs/>
          <w:color w:val="000000"/>
          <w:sz w:val="26"/>
          <w:szCs w:val="26"/>
        </w:rPr>
        <w:t>exemption</w:t>
      </w:r>
      <w:r w:rsidR="00CF5D41" w:rsidRPr="00094868">
        <w:rPr>
          <w:color w:val="000000"/>
          <w:sz w:val="26"/>
          <w:szCs w:val="26"/>
        </w:rPr>
        <w:t xml:space="preserve"> for pipelines carrying </w:t>
      </w:r>
      <w:r w:rsidR="006A1E8B" w:rsidRPr="00094868">
        <w:rPr>
          <w:color w:val="000000"/>
          <w:sz w:val="26"/>
          <w:szCs w:val="26"/>
        </w:rPr>
        <w:lastRenderedPageBreak/>
        <w:t>petroleum</w:t>
      </w:r>
      <w:r w:rsidR="00CF5D41" w:rsidRPr="00094868">
        <w:rPr>
          <w:color w:val="000000"/>
          <w:sz w:val="26"/>
          <w:szCs w:val="26"/>
        </w:rPr>
        <w:t xml:space="preserve"> </w:t>
      </w:r>
      <w:r w:rsidR="002D74FC" w:rsidRPr="00094868">
        <w:rPr>
          <w:color w:val="000000"/>
          <w:sz w:val="26"/>
          <w:szCs w:val="26"/>
        </w:rPr>
        <w:t xml:space="preserve">products, such as Mariner East, which carries </w:t>
      </w:r>
      <w:r w:rsidR="00F6437B" w:rsidRPr="00094868">
        <w:rPr>
          <w:color w:val="000000"/>
          <w:sz w:val="26"/>
          <w:szCs w:val="26"/>
        </w:rPr>
        <w:t>propane</w:t>
      </w:r>
      <w:r w:rsidR="002A707B">
        <w:rPr>
          <w:color w:val="000000"/>
          <w:sz w:val="26"/>
          <w:szCs w:val="26"/>
        </w:rPr>
        <w:t>,</w:t>
      </w:r>
      <w:r w:rsidR="00F6437B" w:rsidRPr="00094868">
        <w:rPr>
          <w:color w:val="000000"/>
          <w:sz w:val="26"/>
          <w:szCs w:val="26"/>
        </w:rPr>
        <w:t xml:space="preserve"> ethane and butane.</w:t>
      </w:r>
      <w:r w:rsidR="006A1E8B" w:rsidRPr="00094868">
        <w:rPr>
          <w:color w:val="000000"/>
          <w:sz w:val="26"/>
          <w:szCs w:val="26"/>
        </w:rPr>
        <w:t xml:space="preserve">  </w:t>
      </w:r>
      <w:r w:rsidR="001B237C">
        <w:rPr>
          <w:color w:val="000000"/>
          <w:sz w:val="26"/>
          <w:szCs w:val="26"/>
        </w:rPr>
        <w:t xml:space="preserve">Sunoco further asserts that </w:t>
      </w:r>
      <w:r w:rsidR="00590FDF">
        <w:rPr>
          <w:color w:val="000000"/>
          <w:sz w:val="26"/>
          <w:szCs w:val="26"/>
        </w:rPr>
        <w:t>26 Pa. C.S. §</w:t>
      </w:r>
      <w:r w:rsidR="009955FE">
        <w:rPr>
          <w:color w:val="000000"/>
          <w:sz w:val="26"/>
          <w:szCs w:val="26"/>
        </w:rPr>
        <w:t xml:space="preserve"> </w:t>
      </w:r>
      <w:r w:rsidR="00590FDF">
        <w:rPr>
          <w:color w:val="000000"/>
          <w:sz w:val="26"/>
          <w:szCs w:val="26"/>
        </w:rPr>
        <w:t xml:space="preserve">208 (pertaining to </w:t>
      </w:r>
      <w:r w:rsidR="000C1B8B">
        <w:rPr>
          <w:color w:val="000000"/>
          <w:sz w:val="26"/>
          <w:szCs w:val="26"/>
        </w:rPr>
        <w:t xml:space="preserve">Commission review of </w:t>
      </w:r>
      <w:r w:rsidR="00755811">
        <w:rPr>
          <w:color w:val="000000"/>
          <w:sz w:val="26"/>
          <w:szCs w:val="26"/>
        </w:rPr>
        <w:t xml:space="preserve">proposed condemnation of land subject to conservation easement) </w:t>
      </w:r>
      <w:r w:rsidR="000D14B3">
        <w:rPr>
          <w:color w:val="000000"/>
          <w:sz w:val="26"/>
          <w:szCs w:val="26"/>
        </w:rPr>
        <w:t>is irrelevant in the present case, given the express exemption of</w:t>
      </w:r>
      <w:r w:rsidR="00500B80">
        <w:rPr>
          <w:color w:val="000000"/>
          <w:sz w:val="26"/>
          <w:szCs w:val="26"/>
        </w:rPr>
        <w:t xml:space="preserve"> petroleum products from </w:t>
      </w:r>
      <w:r w:rsidR="00FA6AA4" w:rsidRPr="00094868">
        <w:rPr>
          <w:color w:val="000000"/>
          <w:sz w:val="26"/>
          <w:szCs w:val="26"/>
        </w:rPr>
        <w:t>15 Pa. C.S. §</w:t>
      </w:r>
      <w:r w:rsidR="009955FE">
        <w:rPr>
          <w:color w:val="000000"/>
          <w:sz w:val="26"/>
          <w:szCs w:val="26"/>
        </w:rPr>
        <w:t> </w:t>
      </w:r>
      <w:r w:rsidR="00FA6AA4" w:rsidRPr="00094868">
        <w:rPr>
          <w:color w:val="000000"/>
          <w:sz w:val="26"/>
          <w:szCs w:val="26"/>
        </w:rPr>
        <w:t>1511(b)</w:t>
      </w:r>
      <w:r w:rsidR="003503BE">
        <w:rPr>
          <w:color w:val="000000"/>
          <w:sz w:val="26"/>
          <w:szCs w:val="26"/>
        </w:rPr>
        <w:t>.</w:t>
      </w:r>
      <w:r w:rsidR="001B237C">
        <w:rPr>
          <w:sz w:val="26"/>
          <w:szCs w:val="26"/>
        </w:rPr>
        <w:t xml:space="preserve">  </w:t>
      </w:r>
      <w:r w:rsidR="00B357FB" w:rsidRPr="00094868">
        <w:rPr>
          <w:sz w:val="26"/>
          <w:szCs w:val="26"/>
        </w:rPr>
        <w:t xml:space="preserve">Sunoco R. Exc. at </w:t>
      </w:r>
      <w:r w:rsidR="00F26A41" w:rsidRPr="00094868">
        <w:rPr>
          <w:sz w:val="26"/>
          <w:szCs w:val="26"/>
        </w:rPr>
        <w:t>13-15</w:t>
      </w:r>
      <w:r w:rsidR="00B357FB" w:rsidRPr="00094868">
        <w:rPr>
          <w:sz w:val="26"/>
          <w:szCs w:val="26"/>
        </w:rPr>
        <w:t xml:space="preserve">. </w:t>
      </w:r>
    </w:p>
    <w:p w14:paraId="299DA16A" w14:textId="77777777" w:rsidR="00F034B3" w:rsidRPr="00094868" w:rsidRDefault="00F034B3" w:rsidP="002D0D93">
      <w:pPr>
        <w:spacing w:after="0" w:line="360" w:lineRule="auto"/>
        <w:rPr>
          <w:rFonts w:ascii="Times New Roman" w:hAnsi="Times New Roman" w:cs="Times New Roman"/>
          <w:sz w:val="26"/>
          <w:szCs w:val="26"/>
        </w:rPr>
      </w:pPr>
    </w:p>
    <w:p w14:paraId="51C26ADE" w14:textId="49065B0E" w:rsidR="00415DC3" w:rsidRDefault="00F034B3" w:rsidP="00664A13">
      <w:pPr>
        <w:pStyle w:val="Heading4"/>
      </w:pPr>
      <w:bookmarkStart w:id="30" w:name="_Toc87262128"/>
      <w:r w:rsidRPr="00094868">
        <w:t>Disposition</w:t>
      </w:r>
      <w:bookmarkEnd w:id="30"/>
      <w:r w:rsidRPr="00094868">
        <w:t xml:space="preserve"> </w:t>
      </w:r>
    </w:p>
    <w:p w14:paraId="13E00DFE" w14:textId="77777777" w:rsidR="009955FE" w:rsidRPr="009955FE" w:rsidRDefault="009955FE" w:rsidP="00950DA9"/>
    <w:p w14:paraId="1BF9022F" w14:textId="3A727345" w:rsidR="00771368" w:rsidRPr="00094868" w:rsidRDefault="00F955B6" w:rsidP="002D0D93">
      <w:pPr>
        <w:keepNext/>
        <w:spacing w:after="0" w:line="360" w:lineRule="auto"/>
        <w:ind w:firstLine="1440"/>
        <w:textAlignment w:val="baseline"/>
        <w:rPr>
          <w:rFonts w:ascii="Times New Roman" w:eastAsia="Times New Roman" w:hAnsi="Times New Roman" w:cs="Times New Roman"/>
          <w:color w:val="000000"/>
          <w:spacing w:val="-1"/>
          <w:sz w:val="26"/>
          <w:szCs w:val="26"/>
        </w:rPr>
      </w:pPr>
      <w:bookmarkStart w:id="31" w:name="_Hlk84764519"/>
      <w:r w:rsidRPr="00094868">
        <w:rPr>
          <w:rFonts w:ascii="Times New Roman" w:eastAsia="Times New Roman" w:hAnsi="Times New Roman" w:cs="Times New Roman"/>
          <w:color w:val="000000"/>
          <w:spacing w:val="-1"/>
          <w:sz w:val="26"/>
          <w:szCs w:val="26"/>
        </w:rPr>
        <w:t xml:space="preserve">As a procedural matter, noted </w:t>
      </w:r>
      <w:r w:rsidRPr="00094868">
        <w:rPr>
          <w:rFonts w:ascii="Times New Roman" w:eastAsia="Times New Roman" w:hAnsi="Times New Roman" w:cs="Times New Roman"/>
          <w:i/>
          <w:iCs/>
          <w:color w:val="000000"/>
          <w:spacing w:val="-1"/>
          <w:sz w:val="26"/>
          <w:szCs w:val="26"/>
        </w:rPr>
        <w:t>supra.</w:t>
      </w:r>
      <w:r w:rsidR="00292897" w:rsidRPr="00094868">
        <w:rPr>
          <w:rFonts w:ascii="Times New Roman" w:eastAsia="Times New Roman" w:hAnsi="Times New Roman" w:cs="Times New Roman"/>
          <w:i/>
          <w:iCs/>
          <w:color w:val="000000"/>
          <w:spacing w:val="-1"/>
          <w:sz w:val="26"/>
          <w:szCs w:val="26"/>
        </w:rPr>
        <w:t xml:space="preserve"> </w:t>
      </w:r>
      <w:r w:rsidR="00292897" w:rsidRPr="00094868">
        <w:rPr>
          <w:rFonts w:ascii="Times New Roman" w:eastAsia="Times New Roman" w:hAnsi="Times New Roman" w:cs="Times New Roman"/>
          <w:color w:val="000000"/>
          <w:spacing w:val="-1"/>
          <w:sz w:val="26"/>
          <w:szCs w:val="26"/>
        </w:rPr>
        <w:t>at fn</w:t>
      </w:r>
      <w:r w:rsidR="00292897" w:rsidRPr="00094868">
        <w:rPr>
          <w:rFonts w:ascii="Times New Roman" w:eastAsia="Times New Roman" w:hAnsi="Times New Roman" w:cs="Times New Roman"/>
          <w:i/>
          <w:iCs/>
          <w:color w:val="000000"/>
          <w:spacing w:val="-1"/>
          <w:sz w:val="26"/>
          <w:szCs w:val="26"/>
        </w:rPr>
        <w:t xml:space="preserve">. </w:t>
      </w:r>
      <w:r w:rsidR="00292897" w:rsidRPr="00094868">
        <w:rPr>
          <w:rFonts w:ascii="Times New Roman" w:eastAsia="Times New Roman" w:hAnsi="Times New Roman" w:cs="Times New Roman"/>
          <w:color w:val="000000"/>
          <w:spacing w:val="-1"/>
          <w:sz w:val="26"/>
          <w:szCs w:val="26"/>
        </w:rPr>
        <w:t>6</w:t>
      </w:r>
      <w:r w:rsidRPr="00094868">
        <w:rPr>
          <w:rFonts w:ascii="Times New Roman" w:eastAsia="Times New Roman" w:hAnsi="Times New Roman" w:cs="Times New Roman"/>
          <w:color w:val="000000"/>
          <w:spacing w:val="-1"/>
          <w:sz w:val="26"/>
          <w:szCs w:val="26"/>
        </w:rPr>
        <w:t xml:space="preserve">, we shall consider the Exceptions of </w:t>
      </w:r>
      <w:r w:rsidR="00A31283">
        <w:rPr>
          <w:rFonts w:ascii="Times New Roman" w:eastAsia="Times New Roman" w:hAnsi="Times New Roman" w:cs="Times New Roman"/>
          <w:color w:val="000000"/>
          <w:spacing w:val="-1"/>
          <w:sz w:val="26"/>
          <w:szCs w:val="26"/>
        </w:rPr>
        <w:t xml:space="preserve">the </w:t>
      </w:r>
      <w:r w:rsidRPr="00094868">
        <w:rPr>
          <w:rFonts w:ascii="Times New Roman" w:eastAsia="Times New Roman" w:hAnsi="Times New Roman" w:cs="Times New Roman"/>
          <w:color w:val="000000"/>
          <w:spacing w:val="-1"/>
          <w:sz w:val="26"/>
          <w:szCs w:val="26"/>
        </w:rPr>
        <w:t xml:space="preserve">Andover HOA.  </w:t>
      </w:r>
      <w:r w:rsidR="00771368" w:rsidRPr="00094868">
        <w:rPr>
          <w:rFonts w:ascii="Times New Roman" w:eastAsia="Times New Roman" w:hAnsi="Times New Roman" w:cs="Times New Roman"/>
          <w:color w:val="000000"/>
          <w:spacing w:val="-1"/>
          <w:sz w:val="26"/>
          <w:szCs w:val="26"/>
        </w:rPr>
        <w:t>Upon review of the Exception</w:t>
      </w:r>
      <w:r w:rsidR="00F447A6">
        <w:rPr>
          <w:rFonts w:ascii="Times New Roman" w:eastAsia="Times New Roman" w:hAnsi="Times New Roman" w:cs="Times New Roman"/>
          <w:color w:val="000000"/>
          <w:spacing w:val="-1"/>
          <w:sz w:val="26"/>
          <w:szCs w:val="26"/>
        </w:rPr>
        <w:t>s</w:t>
      </w:r>
      <w:r w:rsidR="00771368" w:rsidRPr="00094868">
        <w:rPr>
          <w:rFonts w:ascii="Times New Roman" w:eastAsia="Times New Roman" w:hAnsi="Times New Roman" w:cs="Times New Roman"/>
          <w:color w:val="000000"/>
          <w:spacing w:val="-1"/>
          <w:sz w:val="26"/>
          <w:szCs w:val="26"/>
        </w:rPr>
        <w:t xml:space="preserve"> and Replies thereto, the record in the proceeding and the ALJ’s analysis and disposition of the issue, we shall deny </w:t>
      </w:r>
      <w:r w:rsidR="00A31283">
        <w:rPr>
          <w:rFonts w:ascii="Times New Roman" w:eastAsia="Times New Roman" w:hAnsi="Times New Roman" w:cs="Times New Roman"/>
          <w:color w:val="000000"/>
          <w:spacing w:val="-1"/>
          <w:sz w:val="26"/>
          <w:szCs w:val="26"/>
        </w:rPr>
        <w:t xml:space="preserve">the </w:t>
      </w:r>
      <w:r w:rsidR="002A3AC7">
        <w:rPr>
          <w:rFonts w:ascii="Times New Roman" w:eastAsia="Times New Roman" w:hAnsi="Times New Roman" w:cs="Times New Roman"/>
          <w:color w:val="000000"/>
          <w:spacing w:val="-1"/>
          <w:sz w:val="26"/>
          <w:szCs w:val="26"/>
        </w:rPr>
        <w:t xml:space="preserve">Andover </w:t>
      </w:r>
      <w:r w:rsidR="007B2407">
        <w:rPr>
          <w:rFonts w:ascii="Times New Roman" w:eastAsia="Times New Roman" w:hAnsi="Times New Roman" w:cs="Times New Roman"/>
          <w:color w:val="000000"/>
          <w:spacing w:val="-1"/>
          <w:sz w:val="26"/>
          <w:szCs w:val="26"/>
        </w:rPr>
        <w:t xml:space="preserve">HOA’s </w:t>
      </w:r>
      <w:r w:rsidR="007B2407" w:rsidRPr="00094868">
        <w:rPr>
          <w:rFonts w:ascii="Times New Roman" w:eastAsia="Times New Roman" w:hAnsi="Times New Roman" w:cs="Times New Roman"/>
          <w:color w:val="000000"/>
          <w:spacing w:val="-1"/>
          <w:sz w:val="26"/>
          <w:szCs w:val="26"/>
        </w:rPr>
        <w:t>Exception</w:t>
      </w:r>
      <w:r w:rsidR="002A3AC7">
        <w:rPr>
          <w:rFonts w:ascii="Times New Roman" w:eastAsia="Times New Roman" w:hAnsi="Times New Roman" w:cs="Times New Roman"/>
          <w:color w:val="000000"/>
          <w:spacing w:val="-1"/>
          <w:sz w:val="26"/>
          <w:szCs w:val="26"/>
        </w:rPr>
        <w:t xml:space="preserve"> No. 1</w:t>
      </w:r>
      <w:r w:rsidR="00771368" w:rsidRPr="00094868">
        <w:rPr>
          <w:rFonts w:ascii="Times New Roman" w:eastAsia="Times New Roman" w:hAnsi="Times New Roman" w:cs="Times New Roman"/>
          <w:color w:val="000000"/>
          <w:spacing w:val="-1"/>
          <w:sz w:val="26"/>
          <w:szCs w:val="26"/>
        </w:rPr>
        <w:t>.</w:t>
      </w:r>
      <w:r w:rsidR="00E562C6" w:rsidRPr="00094868">
        <w:rPr>
          <w:rFonts w:ascii="Times New Roman" w:eastAsia="Times New Roman" w:hAnsi="Times New Roman" w:cs="Times New Roman"/>
          <w:color w:val="000000"/>
          <w:spacing w:val="-1"/>
          <w:sz w:val="26"/>
          <w:szCs w:val="26"/>
        </w:rPr>
        <w:t xml:space="preserve">  </w:t>
      </w:r>
    </w:p>
    <w:p w14:paraId="29A7437C" w14:textId="77777777" w:rsidR="00671302" w:rsidRPr="00094868" w:rsidRDefault="00671302" w:rsidP="00094868">
      <w:pPr>
        <w:pStyle w:val="ListParagraph"/>
        <w:tabs>
          <w:tab w:val="left" w:pos="1950"/>
        </w:tabs>
        <w:ind w:left="0"/>
        <w:rPr>
          <w:sz w:val="26"/>
          <w:szCs w:val="26"/>
        </w:rPr>
      </w:pPr>
    </w:p>
    <w:p w14:paraId="7821812B" w14:textId="38537955" w:rsidR="00F20395" w:rsidRDefault="00CD0FC6" w:rsidP="001C4A18">
      <w:pPr>
        <w:pStyle w:val="ListParagraph"/>
        <w:tabs>
          <w:tab w:val="left" w:pos="1950"/>
        </w:tabs>
        <w:ind w:left="0"/>
        <w:rPr>
          <w:sz w:val="26"/>
          <w:szCs w:val="26"/>
        </w:rPr>
      </w:pPr>
      <w:r w:rsidRPr="00094868">
        <w:rPr>
          <w:sz w:val="26"/>
          <w:szCs w:val="26"/>
        </w:rPr>
        <w:t xml:space="preserve">We </w:t>
      </w:r>
      <w:r w:rsidR="00771368" w:rsidRPr="00094868">
        <w:rPr>
          <w:sz w:val="26"/>
          <w:szCs w:val="26"/>
        </w:rPr>
        <w:t>agree with the ALJ</w:t>
      </w:r>
      <w:r w:rsidRPr="00094868">
        <w:rPr>
          <w:sz w:val="26"/>
          <w:szCs w:val="26"/>
        </w:rPr>
        <w:t>’s conclusion that</w:t>
      </w:r>
      <w:r w:rsidR="00671302" w:rsidRPr="00094868">
        <w:rPr>
          <w:sz w:val="26"/>
          <w:szCs w:val="26"/>
        </w:rPr>
        <w:t>, in the circumstances,</w:t>
      </w:r>
      <w:r w:rsidRPr="00094868">
        <w:rPr>
          <w:sz w:val="26"/>
          <w:szCs w:val="26"/>
        </w:rPr>
        <w:t xml:space="preserve"> </w:t>
      </w:r>
      <w:r w:rsidR="002D2C1E" w:rsidRPr="00094868">
        <w:rPr>
          <w:sz w:val="26"/>
          <w:szCs w:val="26"/>
        </w:rPr>
        <w:t xml:space="preserve">the Commission’s </w:t>
      </w:r>
      <w:r w:rsidR="00CA5ADA" w:rsidRPr="00094868">
        <w:rPr>
          <w:sz w:val="26"/>
          <w:szCs w:val="26"/>
        </w:rPr>
        <w:t>jurisdiction</w:t>
      </w:r>
      <w:r w:rsidR="002D2C1E" w:rsidRPr="00094868">
        <w:rPr>
          <w:sz w:val="26"/>
          <w:szCs w:val="26"/>
        </w:rPr>
        <w:t xml:space="preserve"> with respect to the specific location of HVL pipelines and </w:t>
      </w:r>
      <w:r w:rsidR="003C4B19" w:rsidRPr="00094868">
        <w:rPr>
          <w:sz w:val="26"/>
          <w:szCs w:val="26"/>
        </w:rPr>
        <w:t xml:space="preserve">facilities, including valves, is limited, consistent with </w:t>
      </w:r>
      <w:r w:rsidR="003C4B19" w:rsidRPr="00094868">
        <w:rPr>
          <w:i/>
          <w:iCs/>
          <w:sz w:val="26"/>
          <w:szCs w:val="26"/>
        </w:rPr>
        <w:t>W. Goshen Twp.</w:t>
      </w:r>
      <w:r w:rsidR="006E7C7B" w:rsidRPr="00094868">
        <w:rPr>
          <w:i/>
          <w:iCs/>
          <w:sz w:val="26"/>
          <w:szCs w:val="26"/>
        </w:rPr>
        <w:t xml:space="preserve"> </w:t>
      </w:r>
      <w:bookmarkStart w:id="32" w:name="_Hlk84943443"/>
      <w:r w:rsidR="00671302" w:rsidRPr="00094868">
        <w:rPr>
          <w:sz w:val="26"/>
          <w:szCs w:val="26"/>
        </w:rPr>
        <w:t xml:space="preserve"> </w:t>
      </w:r>
    </w:p>
    <w:p w14:paraId="1D82F4F5" w14:textId="69FFE41F" w:rsidR="00F20395" w:rsidRDefault="00F20395" w:rsidP="001C4A18">
      <w:pPr>
        <w:pStyle w:val="ListParagraph"/>
        <w:tabs>
          <w:tab w:val="left" w:pos="1950"/>
        </w:tabs>
        <w:ind w:left="0"/>
        <w:rPr>
          <w:sz w:val="26"/>
          <w:szCs w:val="26"/>
        </w:rPr>
      </w:pPr>
    </w:p>
    <w:p w14:paraId="43C15559" w14:textId="5EB1195F" w:rsidR="003D0EC2" w:rsidRDefault="007520F4" w:rsidP="001C4A18">
      <w:pPr>
        <w:pStyle w:val="ListParagraph"/>
        <w:tabs>
          <w:tab w:val="left" w:pos="1950"/>
        </w:tabs>
        <w:ind w:left="0"/>
        <w:rPr>
          <w:color w:val="000000"/>
          <w:sz w:val="26"/>
          <w:szCs w:val="26"/>
        </w:rPr>
      </w:pPr>
      <w:r>
        <w:rPr>
          <w:sz w:val="26"/>
          <w:szCs w:val="26"/>
        </w:rPr>
        <w:t xml:space="preserve">As noted </w:t>
      </w:r>
      <w:r w:rsidRPr="00950DA9">
        <w:rPr>
          <w:i/>
          <w:iCs/>
          <w:sz w:val="26"/>
          <w:szCs w:val="26"/>
        </w:rPr>
        <w:t>supra</w:t>
      </w:r>
      <w:r>
        <w:rPr>
          <w:sz w:val="26"/>
          <w:szCs w:val="26"/>
        </w:rPr>
        <w:t xml:space="preserve">., </w:t>
      </w:r>
      <w:r w:rsidR="005D284C" w:rsidRPr="00094868">
        <w:rPr>
          <w:color w:val="000000"/>
          <w:sz w:val="26"/>
          <w:szCs w:val="26"/>
        </w:rPr>
        <w:t xml:space="preserve">Pennsylvania has adopted the minimum federal pipeline safety standards and participates in the pipeline safety program administered </w:t>
      </w:r>
      <w:r w:rsidR="005D284C">
        <w:rPr>
          <w:color w:val="000000"/>
          <w:sz w:val="26"/>
          <w:szCs w:val="26"/>
        </w:rPr>
        <w:t xml:space="preserve">by </w:t>
      </w:r>
      <w:r w:rsidR="005D284C" w:rsidRPr="003F4AD0">
        <w:rPr>
          <w:color w:val="000000"/>
          <w:sz w:val="26"/>
          <w:szCs w:val="26"/>
        </w:rPr>
        <w:t>PHMSA</w:t>
      </w:r>
      <w:r w:rsidR="005D284C" w:rsidRPr="00094868">
        <w:rPr>
          <w:color w:val="000000"/>
          <w:sz w:val="26"/>
          <w:szCs w:val="26"/>
        </w:rPr>
        <w:t xml:space="preserve">. </w:t>
      </w:r>
      <w:r w:rsidR="00C8437C">
        <w:rPr>
          <w:color w:val="000000"/>
          <w:sz w:val="26"/>
          <w:szCs w:val="26"/>
        </w:rPr>
        <w:t xml:space="preserve">Under </w:t>
      </w:r>
      <w:r w:rsidR="005D284C" w:rsidRPr="00094868">
        <w:rPr>
          <w:color w:val="000000"/>
          <w:sz w:val="26"/>
          <w:szCs w:val="26"/>
        </w:rPr>
        <w:t>PHMSA</w:t>
      </w:r>
      <w:r w:rsidR="00C8437C">
        <w:rPr>
          <w:color w:val="000000"/>
          <w:sz w:val="26"/>
          <w:szCs w:val="26"/>
        </w:rPr>
        <w:t xml:space="preserve">’s standards, </w:t>
      </w:r>
      <w:r w:rsidR="005D284C" w:rsidRPr="00094868">
        <w:rPr>
          <w:color w:val="000000"/>
          <w:sz w:val="26"/>
          <w:szCs w:val="26"/>
        </w:rPr>
        <w:t xml:space="preserve">HCAs identify specific locales and areas where a failure could have the most significant adverse consequences. </w:t>
      </w:r>
      <w:r w:rsidR="005D284C">
        <w:rPr>
          <w:color w:val="000000"/>
          <w:sz w:val="26"/>
          <w:szCs w:val="26"/>
        </w:rPr>
        <w:t xml:space="preserve"> </w:t>
      </w:r>
      <w:r w:rsidR="005D284C" w:rsidRPr="00094868">
        <w:rPr>
          <w:color w:val="000000"/>
          <w:sz w:val="26"/>
          <w:szCs w:val="26"/>
        </w:rPr>
        <w:t xml:space="preserve">Operators </w:t>
      </w:r>
      <w:r w:rsidR="00FC7FF4">
        <w:rPr>
          <w:color w:val="000000"/>
          <w:sz w:val="26"/>
          <w:szCs w:val="26"/>
        </w:rPr>
        <w:t xml:space="preserve">such as Sunoco </w:t>
      </w:r>
      <w:r w:rsidR="005D284C" w:rsidRPr="00094868">
        <w:rPr>
          <w:color w:val="000000"/>
          <w:sz w:val="26"/>
          <w:szCs w:val="26"/>
        </w:rPr>
        <w:t>are required to devote additional resources to preventing and mitigating hazards to pipeline safety within HCAs</w:t>
      </w:r>
      <w:r w:rsidR="007C2132">
        <w:rPr>
          <w:color w:val="000000"/>
          <w:sz w:val="26"/>
          <w:szCs w:val="26"/>
        </w:rPr>
        <w:t>.</w:t>
      </w:r>
      <w:r w:rsidR="005D284C" w:rsidRPr="00094868">
        <w:rPr>
          <w:color w:val="000000"/>
          <w:sz w:val="26"/>
          <w:szCs w:val="26"/>
        </w:rPr>
        <w:t xml:space="preserve">  </w:t>
      </w:r>
      <w:r w:rsidR="00D72AEF">
        <w:rPr>
          <w:color w:val="000000"/>
          <w:sz w:val="26"/>
          <w:szCs w:val="26"/>
        </w:rPr>
        <w:t xml:space="preserve">However, </w:t>
      </w:r>
      <w:r w:rsidR="003D0EC2">
        <w:rPr>
          <w:color w:val="000000"/>
          <w:sz w:val="26"/>
          <w:szCs w:val="26"/>
        </w:rPr>
        <w:t>c</w:t>
      </w:r>
      <w:r w:rsidR="005D284C" w:rsidRPr="00094868">
        <w:rPr>
          <w:color w:val="000000"/>
          <w:sz w:val="26"/>
          <w:szCs w:val="26"/>
        </w:rPr>
        <w:t xml:space="preserve">urrently, </w:t>
      </w:r>
      <w:r w:rsidR="008F0132">
        <w:rPr>
          <w:color w:val="000000"/>
          <w:sz w:val="26"/>
          <w:szCs w:val="26"/>
        </w:rPr>
        <w:t>as noted in</w:t>
      </w:r>
      <w:r w:rsidR="008F0132" w:rsidRPr="008F0132">
        <w:rPr>
          <w:i/>
          <w:color w:val="000000"/>
          <w:sz w:val="26"/>
          <w:szCs w:val="26"/>
        </w:rPr>
        <w:t xml:space="preserve"> </w:t>
      </w:r>
      <w:r w:rsidR="008F0132" w:rsidRPr="00094868">
        <w:rPr>
          <w:i/>
          <w:color w:val="000000"/>
          <w:sz w:val="26"/>
          <w:szCs w:val="26"/>
        </w:rPr>
        <w:t>W. Goshen Twp.</w:t>
      </w:r>
      <w:r w:rsidR="008F0132">
        <w:rPr>
          <w:i/>
          <w:color w:val="000000"/>
          <w:sz w:val="26"/>
          <w:szCs w:val="26"/>
        </w:rPr>
        <w:t xml:space="preserve">, </w:t>
      </w:r>
      <w:r w:rsidR="005D284C" w:rsidRPr="00094868">
        <w:rPr>
          <w:color w:val="000000"/>
          <w:sz w:val="26"/>
          <w:szCs w:val="26"/>
        </w:rPr>
        <w:t xml:space="preserve">the Commission’s jurisdiction over the siting and location of public utilities, including pipelines and related equipment such as valve stations and pumping stations is limited.  </w:t>
      </w:r>
      <w:r w:rsidR="008F0132" w:rsidRPr="00950DA9">
        <w:rPr>
          <w:i/>
          <w:iCs/>
          <w:color w:val="000000"/>
          <w:sz w:val="26"/>
          <w:szCs w:val="26"/>
        </w:rPr>
        <w:t>See</w:t>
      </w:r>
      <w:r w:rsidR="008F0132">
        <w:rPr>
          <w:color w:val="000000"/>
          <w:sz w:val="26"/>
          <w:szCs w:val="26"/>
        </w:rPr>
        <w:t xml:space="preserve"> </w:t>
      </w:r>
      <w:r w:rsidR="005D284C" w:rsidRPr="00094868">
        <w:rPr>
          <w:i/>
          <w:color w:val="000000"/>
          <w:sz w:val="26"/>
          <w:szCs w:val="26"/>
        </w:rPr>
        <w:t>W. Goshen Twp. v. Sunoco Pipeline L.P.</w:t>
      </w:r>
      <w:r w:rsidR="005D284C" w:rsidRPr="00094868">
        <w:rPr>
          <w:color w:val="000000"/>
          <w:sz w:val="26"/>
          <w:szCs w:val="26"/>
        </w:rPr>
        <w:t>, Docket No. C-2017-2589346 at 10-11</w:t>
      </w:r>
      <w:r w:rsidR="005D284C" w:rsidRPr="002209B7">
        <w:rPr>
          <w:color w:val="000000"/>
          <w:sz w:val="26"/>
          <w:szCs w:val="26"/>
        </w:rPr>
        <w:t>.</w:t>
      </w:r>
    </w:p>
    <w:p w14:paraId="3EDD0D32" w14:textId="41501520" w:rsidR="001D7CF9" w:rsidRDefault="001D7CF9" w:rsidP="001C4A18">
      <w:pPr>
        <w:pStyle w:val="ListParagraph"/>
        <w:tabs>
          <w:tab w:val="left" w:pos="1950"/>
        </w:tabs>
        <w:ind w:left="0"/>
        <w:rPr>
          <w:color w:val="000000"/>
          <w:sz w:val="26"/>
          <w:szCs w:val="26"/>
        </w:rPr>
      </w:pPr>
    </w:p>
    <w:p w14:paraId="38473DEC" w14:textId="1831AA70" w:rsidR="001D7CF9" w:rsidRDefault="00D432FA" w:rsidP="001C4A18">
      <w:pPr>
        <w:pStyle w:val="ListParagraph"/>
        <w:tabs>
          <w:tab w:val="left" w:pos="1950"/>
        </w:tabs>
        <w:ind w:left="0"/>
        <w:rPr>
          <w:color w:val="000000"/>
          <w:sz w:val="26"/>
          <w:szCs w:val="26"/>
        </w:rPr>
      </w:pPr>
      <w:r>
        <w:rPr>
          <w:color w:val="000000"/>
          <w:sz w:val="26"/>
          <w:szCs w:val="26"/>
        </w:rPr>
        <w:t>The ALJ reasoned that u</w:t>
      </w:r>
      <w:r w:rsidR="001D7CF9">
        <w:rPr>
          <w:color w:val="000000"/>
          <w:sz w:val="26"/>
          <w:szCs w:val="26"/>
        </w:rPr>
        <w:t xml:space="preserve">nless a party can show a violation </w:t>
      </w:r>
      <w:r w:rsidR="00133D2D">
        <w:rPr>
          <w:color w:val="000000"/>
          <w:sz w:val="26"/>
          <w:szCs w:val="26"/>
        </w:rPr>
        <w:t xml:space="preserve">of 49 C.F.R. </w:t>
      </w:r>
      <w:r w:rsidR="00E20B6B">
        <w:rPr>
          <w:color w:val="000000"/>
          <w:sz w:val="26"/>
          <w:szCs w:val="26"/>
        </w:rPr>
        <w:t>§</w:t>
      </w:r>
      <w:r w:rsidR="005D1C79">
        <w:rPr>
          <w:color w:val="000000"/>
          <w:sz w:val="26"/>
          <w:szCs w:val="26"/>
        </w:rPr>
        <w:t> </w:t>
      </w:r>
      <w:r w:rsidR="00E20B6B">
        <w:rPr>
          <w:color w:val="000000"/>
          <w:sz w:val="26"/>
          <w:szCs w:val="26"/>
        </w:rPr>
        <w:t>195.260(</w:t>
      </w:r>
      <w:r w:rsidR="00977FFD">
        <w:rPr>
          <w:color w:val="000000"/>
          <w:sz w:val="26"/>
          <w:szCs w:val="26"/>
        </w:rPr>
        <w:t>c)</w:t>
      </w:r>
      <w:r w:rsidR="00E20B6B">
        <w:rPr>
          <w:color w:val="000000"/>
          <w:sz w:val="26"/>
          <w:szCs w:val="26"/>
        </w:rPr>
        <w:t xml:space="preserve">, Section </w:t>
      </w:r>
      <w:r w:rsidR="00977FFD">
        <w:rPr>
          <w:color w:val="000000"/>
          <w:sz w:val="26"/>
          <w:szCs w:val="26"/>
        </w:rPr>
        <w:t>59.33 of Commission Regulation</w:t>
      </w:r>
      <w:r w:rsidR="0008376C">
        <w:rPr>
          <w:color w:val="000000"/>
          <w:sz w:val="26"/>
          <w:szCs w:val="26"/>
        </w:rPr>
        <w:t>s</w:t>
      </w:r>
      <w:r w:rsidR="001C1F97">
        <w:rPr>
          <w:color w:val="000000"/>
          <w:sz w:val="26"/>
          <w:szCs w:val="26"/>
        </w:rPr>
        <w:t xml:space="preserve"> (pertaining to</w:t>
      </w:r>
      <w:r w:rsidR="00E459B7">
        <w:rPr>
          <w:color w:val="000000"/>
          <w:sz w:val="26"/>
          <w:szCs w:val="26"/>
        </w:rPr>
        <w:t xml:space="preserve"> minimum </w:t>
      </w:r>
      <w:r w:rsidR="00FA4961">
        <w:rPr>
          <w:color w:val="000000"/>
          <w:sz w:val="26"/>
          <w:szCs w:val="26"/>
        </w:rPr>
        <w:t xml:space="preserve">safety </w:t>
      </w:r>
      <w:r w:rsidR="00E459B7">
        <w:rPr>
          <w:color w:val="000000"/>
          <w:sz w:val="26"/>
          <w:szCs w:val="26"/>
        </w:rPr>
        <w:lastRenderedPageBreak/>
        <w:t>standards)</w:t>
      </w:r>
      <w:r w:rsidR="00E25B7E">
        <w:rPr>
          <w:color w:val="000000"/>
          <w:sz w:val="26"/>
          <w:szCs w:val="26"/>
        </w:rPr>
        <w:t xml:space="preserve">, Section 1501 </w:t>
      </w:r>
      <w:r w:rsidR="00E25B7E" w:rsidRPr="00950DA9">
        <w:rPr>
          <w:i/>
          <w:iCs/>
          <w:color w:val="000000"/>
          <w:sz w:val="26"/>
          <w:szCs w:val="26"/>
        </w:rPr>
        <w:t>et seq</w:t>
      </w:r>
      <w:r w:rsidR="00E25B7E">
        <w:rPr>
          <w:color w:val="000000"/>
          <w:sz w:val="26"/>
          <w:szCs w:val="26"/>
        </w:rPr>
        <w:t>, of the Code</w:t>
      </w:r>
      <w:r w:rsidR="0008376C">
        <w:rPr>
          <w:color w:val="000000"/>
          <w:sz w:val="26"/>
          <w:szCs w:val="26"/>
        </w:rPr>
        <w:t>,</w:t>
      </w:r>
      <w:r w:rsidR="00E25B7E">
        <w:rPr>
          <w:color w:val="000000"/>
          <w:sz w:val="26"/>
          <w:szCs w:val="26"/>
        </w:rPr>
        <w:t xml:space="preserve"> or </w:t>
      </w:r>
      <w:r>
        <w:rPr>
          <w:color w:val="000000"/>
          <w:sz w:val="26"/>
          <w:szCs w:val="26"/>
        </w:rPr>
        <w:t xml:space="preserve">other applicable provision, </w:t>
      </w:r>
      <w:r w:rsidR="002F1868">
        <w:rPr>
          <w:color w:val="000000"/>
          <w:sz w:val="26"/>
          <w:szCs w:val="26"/>
        </w:rPr>
        <w:t xml:space="preserve">the party fails to satisfy the burden of proof to establish a claim related to </w:t>
      </w:r>
      <w:r w:rsidR="00940990">
        <w:rPr>
          <w:color w:val="000000"/>
          <w:sz w:val="26"/>
          <w:szCs w:val="26"/>
        </w:rPr>
        <w:t>s</w:t>
      </w:r>
      <w:r w:rsidR="002F1868">
        <w:rPr>
          <w:color w:val="000000"/>
          <w:sz w:val="26"/>
          <w:szCs w:val="26"/>
        </w:rPr>
        <w:t>iting</w:t>
      </w:r>
      <w:r w:rsidR="00236EED">
        <w:rPr>
          <w:color w:val="000000"/>
          <w:sz w:val="26"/>
          <w:szCs w:val="26"/>
        </w:rPr>
        <w:t xml:space="preserve"> and location of pipelines, including valves.  I.D. at </w:t>
      </w:r>
      <w:r w:rsidR="00704207">
        <w:rPr>
          <w:color w:val="000000"/>
          <w:sz w:val="26"/>
          <w:szCs w:val="26"/>
        </w:rPr>
        <w:t xml:space="preserve">99-100.  We agree. </w:t>
      </w:r>
      <w:r w:rsidR="002F1868">
        <w:rPr>
          <w:color w:val="000000"/>
          <w:sz w:val="26"/>
          <w:szCs w:val="26"/>
        </w:rPr>
        <w:t xml:space="preserve"> </w:t>
      </w:r>
      <w:r>
        <w:rPr>
          <w:color w:val="000000"/>
          <w:sz w:val="26"/>
          <w:szCs w:val="26"/>
        </w:rPr>
        <w:t xml:space="preserve"> </w:t>
      </w:r>
      <w:r w:rsidR="0008376C">
        <w:rPr>
          <w:color w:val="000000"/>
          <w:sz w:val="26"/>
          <w:szCs w:val="26"/>
        </w:rPr>
        <w:t xml:space="preserve"> </w:t>
      </w:r>
    </w:p>
    <w:p w14:paraId="32F8577D" w14:textId="77777777" w:rsidR="003D0EC2" w:rsidRDefault="003D0EC2" w:rsidP="001C4A18">
      <w:pPr>
        <w:pStyle w:val="ListParagraph"/>
        <w:tabs>
          <w:tab w:val="left" w:pos="1950"/>
        </w:tabs>
        <w:ind w:left="0"/>
        <w:rPr>
          <w:color w:val="000000"/>
          <w:sz w:val="26"/>
          <w:szCs w:val="26"/>
        </w:rPr>
      </w:pPr>
    </w:p>
    <w:p w14:paraId="18DF5AD2" w14:textId="557DB9BF" w:rsidR="007520F4" w:rsidRDefault="003D0EC2" w:rsidP="001C4A18">
      <w:pPr>
        <w:pStyle w:val="ListParagraph"/>
        <w:tabs>
          <w:tab w:val="left" w:pos="1950"/>
        </w:tabs>
        <w:ind w:left="0"/>
        <w:rPr>
          <w:sz w:val="26"/>
          <w:szCs w:val="26"/>
        </w:rPr>
      </w:pPr>
      <w:r>
        <w:rPr>
          <w:color w:val="000000"/>
          <w:sz w:val="26"/>
          <w:szCs w:val="26"/>
        </w:rPr>
        <w:t xml:space="preserve">Upon review of the relevant </w:t>
      </w:r>
      <w:r w:rsidR="00C85EE1">
        <w:rPr>
          <w:color w:val="000000"/>
          <w:sz w:val="26"/>
          <w:szCs w:val="26"/>
        </w:rPr>
        <w:t xml:space="preserve">state </w:t>
      </w:r>
      <w:r w:rsidR="00257AC8">
        <w:rPr>
          <w:color w:val="000000"/>
          <w:sz w:val="26"/>
          <w:szCs w:val="26"/>
        </w:rPr>
        <w:t xml:space="preserve">legal authority, including, </w:t>
      </w:r>
      <w:r w:rsidR="007C6183">
        <w:rPr>
          <w:color w:val="000000"/>
          <w:sz w:val="26"/>
          <w:szCs w:val="26"/>
        </w:rPr>
        <w:t>the Code, which,</w:t>
      </w:r>
      <w:r w:rsidR="00FD0A40">
        <w:rPr>
          <w:color w:val="000000"/>
          <w:sz w:val="26"/>
          <w:szCs w:val="26"/>
        </w:rPr>
        <w:t xml:space="preserve"> </w:t>
      </w:r>
      <w:r w:rsidR="007C6183">
        <w:rPr>
          <w:color w:val="000000"/>
          <w:sz w:val="26"/>
          <w:szCs w:val="26"/>
        </w:rPr>
        <w:t>as the ALJ noted</w:t>
      </w:r>
      <w:r w:rsidR="008222C7">
        <w:rPr>
          <w:color w:val="000000"/>
          <w:sz w:val="26"/>
          <w:szCs w:val="26"/>
        </w:rPr>
        <w:t>,</w:t>
      </w:r>
      <w:r w:rsidR="007C6183">
        <w:rPr>
          <w:color w:val="000000"/>
          <w:sz w:val="26"/>
          <w:szCs w:val="26"/>
        </w:rPr>
        <w:t xml:space="preserve"> does not c</w:t>
      </w:r>
      <w:r w:rsidR="00FD0A40">
        <w:rPr>
          <w:color w:val="000000"/>
          <w:sz w:val="26"/>
          <w:szCs w:val="26"/>
        </w:rPr>
        <w:t xml:space="preserve">urrently delegate </w:t>
      </w:r>
      <w:r w:rsidR="00940990">
        <w:rPr>
          <w:color w:val="000000"/>
          <w:sz w:val="26"/>
          <w:szCs w:val="26"/>
        </w:rPr>
        <w:t>s</w:t>
      </w:r>
      <w:r w:rsidR="00FD0A40">
        <w:rPr>
          <w:color w:val="000000"/>
          <w:sz w:val="26"/>
          <w:szCs w:val="26"/>
        </w:rPr>
        <w:t xml:space="preserve">iting authority for pipelines to the Commission, </w:t>
      </w:r>
      <w:r w:rsidR="00165D43">
        <w:rPr>
          <w:color w:val="000000"/>
          <w:sz w:val="26"/>
          <w:szCs w:val="26"/>
        </w:rPr>
        <w:t xml:space="preserve">and </w:t>
      </w:r>
      <w:r w:rsidR="00257AC8">
        <w:rPr>
          <w:color w:val="000000"/>
          <w:sz w:val="26"/>
          <w:szCs w:val="26"/>
        </w:rPr>
        <w:t xml:space="preserve">52 Pa. Code Chapter 59, </w:t>
      </w:r>
      <w:r w:rsidR="007C6183">
        <w:rPr>
          <w:color w:val="000000"/>
          <w:sz w:val="26"/>
          <w:szCs w:val="26"/>
        </w:rPr>
        <w:t>which as the ALJ noted</w:t>
      </w:r>
      <w:r w:rsidR="00C85EE1">
        <w:rPr>
          <w:color w:val="000000"/>
          <w:sz w:val="26"/>
          <w:szCs w:val="26"/>
        </w:rPr>
        <w:t xml:space="preserve">, </w:t>
      </w:r>
      <w:r w:rsidR="007C6183">
        <w:rPr>
          <w:color w:val="000000"/>
          <w:sz w:val="26"/>
          <w:szCs w:val="26"/>
        </w:rPr>
        <w:t xml:space="preserve">contains no </w:t>
      </w:r>
      <w:r w:rsidR="00C85EE1">
        <w:rPr>
          <w:color w:val="000000"/>
          <w:sz w:val="26"/>
          <w:szCs w:val="26"/>
        </w:rPr>
        <w:t xml:space="preserve">specific provisions for valve spacing, </w:t>
      </w:r>
      <w:r w:rsidR="00165D43">
        <w:rPr>
          <w:color w:val="000000"/>
          <w:sz w:val="26"/>
          <w:szCs w:val="26"/>
        </w:rPr>
        <w:t>the ALJ properly concluded that question</w:t>
      </w:r>
      <w:r w:rsidR="00A55316">
        <w:rPr>
          <w:color w:val="000000"/>
          <w:sz w:val="26"/>
          <w:szCs w:val="26"/>
        </w:rPr>
        <w:t>s</w:t>
      </w:r>
      <w:r w:rsidR="00165D43">
        <w:rPr>
          <w:color w:val="000000"/>
          <w:sz w:val="26"/>
          <w:szCs w:val="26"/>
        </w:rPr>
        <w:t xml:space="preserve"> of </w:t>
      </w:r>
      <w:r w:rsidR="00A55316">
        <w:rPr>
          <w:color w:val="000000"/>
          <w:sz w:val="26"/>
          <w:szCs w:val="26"/>
        </w:rPr>
        <w:t xml:space="preserve">pipeline </w:t>
      </w:r>
      <w:r w:rsidR="00165D43">
        <w:rPr>
          <w:color w:val="000000"/>
          <w:sz w:val="26"/>
          <w:szCs w:val="26"/>
        </w:rPr>
        <w:t xml:space="preserve">siting and valve </w:t>
      </w:r>
      <w:r w:rsidR="00A55316">
        <w:rPr>
          <w:color w:val="000000"/>
          <w:sz w:val="26"/>
          <w:szCs w:val="26"/>
        </w:rPr>
        <w:t xml:space="preserve">location </w:t>
      </w:r>
      <w:r w:rsidR="0099497C">
        <w:rPr>
          <w:color w:val="000000"/>
          <w:sz w:val="26"/>
          <w:szCs w:val="26"/>
        </w:rPr>
        <w:t xml:space="preserve">is limited </w:t>
      </w:r>
      <w:r w:rsidR="00A645DA">
        <w:rPr>
          <w:color w:val="000000"/>
          <w:sz w:val="26"/>
          <w:szCs w:val="26"/>
        </w:rPr>
        <w:t>under</w:t>
      </w:r>
      <w:r w:rsidR="00C85EE1">
        <w:rPr>
          <w:color w:val="000000"/>
          <w:sz w:val="26"/>
          <w:szCs w:val="26"/>
        </w:rPr>
        <w:t xml:space="preserve"> </w:t>
      </w:r>
      <w:r w:rsidR="001F6705">
        <w:rPr>
          <w:color w:val="000000"/>
          <w:sz w:val="26"/>
          <w:szCs w:val="26"/>
        </w:rPr>
        <w:t>49 C.F.R.</w:t>
      </w:r>
      <w:r w:rsidR="00265DCC">
        <w:rPr>
          <w:color w:val="000000"/>
          <w:sz w:val="26"/>
          <w:szCs w:val="26"/>
        </w:rPr>
        <w:t xml:space="preserve"> 195.260(c)</w:t>
      </w:r>
      <w:r w:rsidR="00A645DA">
        <w:rPr>
          <w:color w:val="000000"/>
          <w:sz w:val="26"/>
          <w:szCs w:val="26"/>
        </w:rPr>
        <w:t xml:space="preserve"> (pertaining to general standard for </w:t>
      </w:r>
      <w:r w:rsidR="0068796A">
        <w:rPr>
          <w:color w:val="000000"/>
          <w:sz w:val="26"/>
          <w:szCs w:val="26"/>
        </w:rPr>
        <w:t>valve installation).</w:t>
      </w:r>
      <w:r w:rsidR="00704207">
        <w:rPr>
          <w:color w:val="000000"/>
          <w:sz w:val="26"/>
          <w:szCs w:val="26"/>
        </w:rPr>
        <w:t xml:space="preserve"> </w:t>
      </w:r>
      <w:r w:rsidR="00704207" w:rsidRPr="00950DA9">
        <w:rPr>
          <w:i/>
          <w:iCs/>
          <w:color w:val="000000"/>
          <w:sz w:val="26"/>
          <w:szCs w:val="26"/>
        </w:rPr>
        <w:t>See</w:t>
      </w:r>
      <w:r w:rsidR="00704207">
        <w:rPr>
          <w:color w:val="000000"/>
          <w:sz w:val="26"/>
          <w:szCs w:val="26"/>
        </w:rPr>
        <w:t xml:space="preserve"> </w:t>
      </w:r>
      <w:r w:rsidR="00704207" w:rsidRPr="00950DA9">
        <w:rPr>
          <w:i/>
          <w:iCs/>
          <w:color w:val="000000"/>
          <w:sz w:val="26"/>
          <w:szCs w:val="26"/>
        </w:rPr>
        <w:t>Id.</w:t>
      </w:r>
      <w:r w:rsidR="00704207">
        <w:rPr>
          <w:color w:val="000000"/>
          <w:sz w:val="26"/>
          <w:szCs w:val="26"/>
        </w:rPr>
        <w:t xml:space="preserve"> </w:t>
      </w:r>
      <w:r w:rsidR="0068796A">
        <w:rPr>
          <w:color w:val="000000"/>
          <w:sz w:val="26"/>
          <w:szCs w:val="26"/>
        </w:rPr>
        <w:t xml:space="preserve">  </w:t>
      </w:r>
    </w:p>
    <w:p w14:paraId="5645A365" w14:textId="77777777" w:rsidR="00F20395" w:rsidRDefault="00F20395" w:rsidP="001C4A18">
      <w:pPr>
        <w:pStyle w:val="ListParagraph"/>
        <w:tabs>
          <w:tab w:val="left" w:pos="1950"/>
        </w:tabs>
        <w:ind w:left="0"/>
        <w:rPr>
          <w:sz w:val="26"/>
          <w:szCs w:val="26"/>
        </w:rPr>
      </w:pPr>
    </w:p>
    <w:p w14:paraId="1C6338A0" w14:textId="04DCCBA5" w:rsidR="00771368" w:rsidRPr="00094868" w:rsidRDefault="004332B0" w:rsidP="001C4A18">
      <w:pPr>
        <w:pStyle w:val="ListParagraph"/>
        <w:tabs>
          <w:tab w:val="left" w:pos="1950"/>
        </w:tabs>
        <w:ind w:left="0"/>
        <w:rPr>
          <w:sz w:val="26"/>
          <w:szCs w:val="26"/>
        </w:rPr>
      </w:pPr>
      <w:r w:rsidRPr="00094868">
        <w:rPr>
          <w:sz w:val="26"/>
          <w:szCs w:val="26"/>
        </w:rPr>
        <w:t xml:space="preserve">Based upon the facts of this proceeding, finding no violation of any </w:t>
      </w:r>
      <w:r w:rsidR="00AD08AA">
        <w:rPr>
          <w:sz w:val="26"/>
          <w:szCs w:val="26"/>
        </w:rPr>
        <w:t xml:space="preserve">applicable </w:t>
      </w:r>
      <w:r w:rsidRPr="00094868">
        <w:rPr>
          <w:sz w:val="26"/>
          <w:szCs w:val="26"/>
        </w:rPr>
        <w:t xml:space="preserve">statutory or regulatory provision related to the siting of </w:t>
      </w:r>
      <w:r w:rsidR="00614A1C" w:rsidRPr="00094868">
        <w:rPr>
          <w:sz w:val="26"/>
          <w:szCs w:val="26"/>
        </w:rPr>
        <w:t xml:space="preserve">the Mariner East pipelines and related facilities, </w:t>
      </w:r>
      <w:r w:rsidR="00292897" w:rsidRPr="00094868">
        <w:rPr>
          <w:sz w:val="26"/>
          <w:szCs w:val="26"/>
        </w:rPr>
        <w:t xml:space="preserve">specifically as it pertains to </w:t>
      </w:r>
      <w:r w:rsidR="00614A1C" w:rsidRPr="00094868">
        <w:rPr>
          <w:sz w:val="26"/>
          <w:szCs w:val="26"/>
        </w:rPr>
        <w:t>valves, we</w:t>
      </w:r>
      <w:r w:rsidR="00B265CA" w:rsidRPr="00094868">
        <w:rPr>
          <w:sz w:val="26"/>
          <w:szCs w:val="26"/>
        </w:rPr>
        <w:t xml:space="preserve"> shall deny </w:t>
      </w:r>
      <w:r w:rsidR="00584708">
        <w:rPr>
          <w:sz w:val="26"/>
          <w:szCs w:val="26"/>
        </w:rPr>
        <w:t xml:space="preserve">the </w:t>
      </w:r>
      <w:r w:rsidR="002967EB" w:rsidRPr="00094868">
        <w:rPr>
          <w:sz w:val="26"/>
          <w:szCs w:val="26"/>
        </w:rPr>
        <w:t xml:space="preserve">Andover HOA’s Exception No. 1. </w:t>
      </w:r>
      <w:r w:rsidR="00614A1C" w:rsidRPr="00094868">
        <w:rPr>
          <w:sz w:val="26"/>
          <w:szCs w:val="26"/>
        </w:rPr>
        <w:t xml:space="preserve"> </w:t>
      </w:r>
    </w:p>
    <w:bookmarkEnd w:id="31"/>
    <w:bookmarkEnd w:id="32"/>
    <w:p w14:paraId="2A8A9AB8" w14:textId="77777777" w:rsidR="00415DC3" w:rsidRPr="00094868" w:rsidRDefault="00415DC3" w:rsidP="001C4A18">
      <w:pPr>
        <w:pStyle w:val="ListParagraph"/>
        <w:ind w:left="0" w:firstLine="0"/>
        <w:rPr>
          <w:b/>
          <w:bCs/>
          <w:sz w:val="26"/>
          <w:szCs w:val="26"/>
        </w:rPr>
      </w:pPr>
    </w:p>
    <w:p w14:paraId="225E570B" w14:textId="0CD7C86B" w:rsidR="00415DC3" w:rsidRPr="00094868" w:rsidRDefault="008D30F6" w:rsidP="002362F2">
      <w:pPr>
        <w:pStyle w:val="Heading3"/>
        <w:numPr>
          <w:ilvl w:val="0"/>
          <w:numId w:val="19"/>
        </w:numPr>
        <w:ind w:left="1440" w:hanging="720"/>
      </w:pPr>
      <w:bookmarkStart w:id="33" w:name="_Toc87262129"/>
      <w:r w:rsidRPr="00094868">
        <w:t xml:space="preserve">Andover </w:t>
      </w:r>
      <w:r w:rsidRPr="0064547C">
        <w:t>HOA</w:t>
      </w:r>
      <w:r w:rsidRPr="00094868">
        <w:t xml:space="preserve"> Exception No. 2 </w:t>
      </w:r>
      <w:r w:rsidR="005D6A09" w:rsidRPr="00094868">
        <w:t>(</w:t>
      </w:r>
      <w:r w:rsidR="005D5C49" w:rsidRPr="00094868">
        <w:t xml:space="preserve">Commission </w:t>
      </w:r>
      <w:r w:rsidR="002362F2">
        <w:t>J</w:t>
      </w:r>
      <w:r w:rsidR="005D5C49" w:rsidRPr="00094868">
        <w:t xml:space="preserve">urisdiction </w:t>
      </w:r>
      <w:r w:rsidR="002362F2">
        <w:t>O</w:t>
      </w:r>
      <w:r w:rsidR="005D5C49" w:rsidRPr="00094868">
        <w:t xml:space="preserve">ver </w:t>
      </w:r>
      <w:r w:rsidR="002362F2">
        <w:t>O</w:t>
      </w:r>
      <w:r w:rsidR="000F3765" w:rsidRPr="00094868">
        <w:t>peration</w:t>
      </w:r>
      <w:r w:rsidR="005D5C49" w:rsidRPr="00094868">
        <w:t>)</w:t>
      </w:r>
      <w:bookmarkEnd w:id="33"/>
      <w:r w:rsidR="005D5C49" w:rsidRPr="00094868">
        <w:t xml:space="preserve"> </w:t>
      </w:r>
    </w:p>
    <w:p w14:paraId="0609F7E4" w14:textId="06D19541" w:rsidR="00FB51A2" w:rsidRPr="00094868" w:rsidRDefault="00FB51A2" w:rsidP="002362F2">
      <w:pPr>
        <w:keepNext/>
        <w:spacing w:after="0" w:line="480" w:lineRule="auto"/>
        <w:rPr>
          <w:rFonts w:ascii="Times New Roman" w:hAnsi="Times New Roman" w:cs="Times New Roman"/>
          <w:sz w:val="26"/>
          <w:szCs w:val="26"/>
        </w:rPr>
      </w:pPr>
    </w:p>
    <w:p w14:paraId="1958C657" w14:textId="3E30B222" w:rsidR="003E734E" w:rsidRPr="00094868" w:rsidRDefault="003E734E" w:rsidP="0097640E">
      <w:pPr>
        <w:pStyle w:val="Heading4"/>
        <w:numPr>
          <w:ilvl w:val="0"/>
          <w:numId w:val="15"/>
        </w:numPr>
        <w:ind w:hanging="720"/>
      </w:pPr>
      <w:bookmarkStart w:id="34" w:name="_Toc87262130"/>
      <w:r w:rsidRPr="00094868">
        <w:t>Position</w:t>
      </w:r>
      <w:r w:rsidR="00286191">
        <w:t>s</w:t>
      </w:r>
      <w:r w:rsidRPr="00094868">
        <w:t xml:space="preserve"> of the Parties</w:t>
      </w:r>
      <w:bookmarkEnd w:id="34"/>
    </w:p>
    <w:p w14:paraId="22DF3CA0" w14:textId="7F0F65DD" w:rsidR="00992592" w:rsidRPr="00094868" w:rsidRDefault="00992592" w:rsidP="001C4A18">
      <w:pPr>
        <w:pStyle w:val="ListParagraph"/>
        <w:keepNext/>
        <w:ind w:left="2160" w:firstLine="0"/>
        <w:rPr>
          <w:b/>
          <w:bCs/>
          <w:sz w:val="26"/>
          <w:szCs w:val="26"/>
        </w:rPr>
      </w:pPr>
    </w:p>
    <w:p w14:paraId="0CC3C141" w14:textId="6E9D965E" w:rsidR="00992592" w:rsidRPr="00094868" w:rsidRDefault="00992592" w:rsidP="001C4A18">
      <w:pPr>
        <w:pStyle w:val="ListParagraph"/>
        <w:keepNext/>
        <w:ind w:left="0"/>
        <w:rPr>
          <w:sz w:val="26"/>
          <w:szCs w:val="26"/>
        </w:rPr>
      </w:pPr>
      <w:r w:rsidRPr="00094868">
        <w:rPr>
          <w:sz w:val="26"/>
          <w:szCs w:val="26"/>
        </w:rPr>
        <w:t>The position</w:t>
      </w:r>
      <w:r w:rsidR="00494752">
        <w:rPr>
          <w:sz w:val="26"/>
          <w:szCs w:val="26"/>
        </w:rPr>
        <w:t>s</w:t>
      </w:r>
      <w:r w:rsidRPr="00094868">
        <w:rPr>
          <w:sz w:val="26"/>
          <w:szCs w:val="26"/>
        </w:rPr>
        <w:t xml:space="preserve"> of the Parties pertaining to Commission jurisdiction of </w:t>
      </w:r>
      <w:r w:rsidR="00992843" w:rsidRPr="00094868">
        <w:rPr>
          <w:sz w:val="26"/>
          <w:szCs w:val="26"/>
        </w:rPr>
        <w:t xml:space="preserve">siting and location of HVL pipelines as discussed </w:t>
      </w:r>
      <w:r w:rsidR="00992843" w:rsidRPr="00094868">
        <w:rPr>
          <w:i/>
          <w:iCs/>
          <w:sz w:val="26"/>
          <w:szCs w:val="26"/>
        </w:rPr>
        <w:t>supra</w:t>
      </w:r>
      <w:r w:rsidR="00992843" w:rsidRPr="00094868">
        <w:rPr>
          <w:sz w:val="26"/>
          <w:szCs w:val="26"/>
        </w:rPr>
        <w:t xml:space="preserve">., at </w:t>
      </w:r>
      <w:r w:rsidR="00DD59A6">
        <w:rPr>
          <w:sz w:val="26"/>
          <w:szCs w:val="26"/>
        </w:rPr>
        <w:t xml:space="preserve">the </w:t>
      </w:r>
      <w:r w:rsidR="008B5B2C" w:rsidRPr="00094868">
        <w:rPr>
          <w:sz w:val="26"/>
          <w:szCs w:val="26"/>
        </w:rPr>
        <w:t xml:space="preserve">Andover HOA Exception No. 1, a., is adopted and incorporated </w:t>
      </w:r>
      <w:r w:rsidR="005B48A6" w:rsidRPr="00094868">
        <w:rPr>
          <w:sz w:val="26"/>
          <w:szCs w:val="26"/>
        </w:rPr>
        <w:t>herein</w:t>
      </w:r>
      <w:r w:rsidR="008B5B2C" w:rsidRPr="00094868">
        <w:rPr>
          <w:sz w:val="26"/>
          <w:szCs w:val="26"/>
        </w:rPr>
        <w:t xml:space="preserve"> by reference. </w:t>
      </w:r>
    </w:p>
    <w:p w14:paraId="2033D216" w14:textId="77777777" w:rsidR="00992592" w:rsidRPr="00094868" w:rsidRDefault="00992592" w:rsidP="00094868">
      <w:pPr>
        <w:pStyle w:val="ListParagraph"/>
        <w:ind w:left="2160" w:firstLine="0"/>
        <w:rPr>
          <w:b/>
          <w:bCs/>
          <w:sz w:val="26"/>
          <w:szCs w:val="26"/>
        </w:rPr>
      </w:pPr>
    </w:p>
    <w:p w14:paraId="7DBDB5A5" w14:textId="764E8AB7" w:rsidR="003E734E" w:rsidRPr="00094868" w:rsidRDefault="003E734E" w:rsidP="00950DA9">
      <w:pPr>
        <w:pStyle w:val="Heading4"/>
        <w:keepNext/>
        <w:keepLines/>
      </w:pPr>
      <w:bookmarkStart w:id="35" w:name="_Toc87262131"/>
      <w:r w:rsidRPr="00094868">
        <w:lastRenderedPageBreak/>
        <w:t>Initial Decision</w:t>
      </w:r>
      <w:bookmarkEnd w:id="35"/>
      <w:r w:rsidRPr="00094868">
        <w:t xml:space="preserve"> </w:t>
      </w:r>
    </w:p>
    <w:p w14:paraId="11E0C0BB" w14:textId="0A7CAE28" w:rsidR="005B48A6" w:rsidRPr="00094868" w:rsidRDefault="005B48A6" w:rsidP="00950DA9">
      <w:pPr>
        <w:pStyle w:val="ListParagraph"/>
        <w:keepNext/>
        <w:keepLines/>
        <w:ind w:left="2160" w:firstLine="0"/>
        <w:rPr>
          <w:b/>
          <w:bCs/>
          <w:sz w:val="26"/>
          <w:szCs w:val="26"/>
        </w:rPr>
      </w:pPr>
    </w:p>
    <w:p w14:paraId="2A37E1C5" w14:textId="60E96694" w:rsidR="005019F5" w:rsidRPr="00094868" w:rsidRDefault="005B48A6" w:rsidP="00950DA9">
      <w:pPr>
        <w:pStyle w:val="ListParagraph"/>
        <w:keepNext/>
        <w:keepLines/>
        <w:ind w:left="0"/>
        <w:rPr>
          <w:sz w:val="26"/>
          <w:szCs w:val="26"/>
        </w:rPr>
      </w:pPr>
      <w:r w:rsidRPr="00094868">
        <w:rPr>
          <w:sz w:val="26"/>
          <w:szCs w:val="26"/>
        </w:rPr>
        <w:t xml:space="preserve">The </w:t>
      </w:r>
      <w:r w:rsidR="00B224D3" w:rsidRPr="00094868">
        <w:rPr>
          <w:sz w:val="26"/>
          <w:szCs w:val="26"/>
        </w:rPr>
        <w:t xml:space="preserve">summary of the Initial Decision pertaining to Commission jurisdiction </w:t>
      </w:r>
      <w:r w:rsidR="00BC7D20" w:rsidRPr="00094868">
        <w:rPr>
          <w:sz w:val="26"/>
          <w:szCs w:val="26"/>
        </w:rPr>
        <w:t xml:space="preserve">over </w:t>
      </w:r>
      <w:r w:rsidR="00095AB3" w:rsidRPr="00094868">
        <w:rPr>
          <w:sz w:val="26"/>
          <w:szCs w:val="26"/>
        </w:rPr>
        <w:t>operation and</w:t>
      </w:r>
      <w:r w:rsidR="004A7BF0" w:rsidRPr="00094868">
        <w:rPr>
          <w:sz w:val="26"/>
          <w:szCs w:val="26"/>
        </w:rPr>
        <w:t xml:space="preserve"> location </w:t>
      </w:r>
      <w:r w:rsidR="005019F5" w:rsidRPr="00094868">
        <w:rPr>
          <w:sz w:val="26"/>
          <w:szCs w:val="26"/>
        </w:rPr>
        <w:t xml:space="preserve">of HVL pipelines as discussed </w:t>
      </w:r>
      <w:r w:rsidR="005019F5" w:rsidRPr="00094868">
        <w:rPr>
          <w:i/>
          <w:iCs/>
          <w:sz w:val="26"/>
          <w:szCs w:val="26"/>
        </w:rPr>
        <w:t>supra</w:t>
      </w:r>
      <w:r w:rsidR="005019F5" w:rsidRPr="00094868">
        <w:rPr>
          <w:sz w:val="26"/>
          <w:szCs w:val="26"/>
        </w:rPr>
        <w:t xml:space="preserve">., at Andover HOA Exception No. 1, </w:t>
      </w:r>
      <w:r w:rsidR="00BC7D20" w:rsidRPr="00094868">
        <w:rPr>
          <w:sz w:val="26"/>
          <w:szCs w:val="26"/>
        </w:rPr>
        <w:t>b.</w:t>
      </w:r>
      <w:r w:rsidR="005019F5" w:rsidRPr="00094868">
        <w:rPr>
          <w:sz w:val="26"/>
          <w:szCs w:val="26"/>
        </w:rPr>
        <w:t>, is adopted and incorporated herein by reference.</w:t>
      </w:r>
      <w:r w:rsidR="00423E0D" w:rsidRPr="00094868">
        <w:rPr>
          <w:sz w:val="26"/>
          <w:szCs w:val="26"/>
        </w:rPr>
        <w:t xml:space="preserve">  In considering the Complainants’ request that </w:t>
      </w:r>
      <w:r w:rsidR="00620FA4" w:rsidRPr="00094868">
        <w:rPr>
          <w:sz w:val="26"/>
          <w:szCs w:val="26"/>
        </w:rPr>
        <w:t xml:space="preserve">the ALJ recommend enjoining the operation of the Mariner East pipelines as “unsafe,” the ALJ applied the </w:t>
      </w:r>
      <w:r w:rsidR="00585B1E" w:rsidRPr="00094868">
        <w:rPr>
          <w:sz w:val="26"/>
          <w:szCs w:val="26"/>
        </w:rPr>
        <w:t xml:space="preserve">legal standard for injunctive relief in the present circumstances and concluded the standard was not satisfied.  </w:t>
      </w:r>
    </w:p>
    <w:p w14:paraId="30126DE1" w14:textId="4E0E1898" w:rsidR="0066020D" w:rsidRPr="00094868" w:rsidRDefault="0066020D" w:rsidP="00094868">
      <w:pPr>
        <w:pStyle w:val="ListParagraph"/>
        <w:ind w:left="0"/>
        <w:rPr>
          <w:sz w:val="26"/>
          <w:szCs w:val="26"/>
        </w:rPr>
      </w:pPr>
    </w:p>
    <w:p w14:paraId="5ACBF951" w14:textId="6B45AAE0" w:rsidR="0066020D" w:rsidRPr="00094868" w:rsidRDefault="0066020D"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ALJ’s analysis of the Complainant</w:t>
      </w:r>
      <w:r w:rsidR="00493CF5">
        <w:rPr>
          <w:rFonts w:ascii="Times New Roman" w:eastAsia="Times New Roman" w:hAnsi="Times New Roman" w:cs="Times New Roman"/>
          <w:color w:val="000000"/>
          <w:sz w:val="26"/>
          <w:szCs w:val="26"/>
        </w:rPr>
        <w:t>s</w:t>
      </w:r>
      <w:r w:rsidRPr="00094868">
        <w:rPr>
          <w:rFonts w:ascii="Times New Roman" w:eastAsia="Times New Roman" w:hAnsi="Times New Roman" w:cs="Times New Roman"/>
          <w:color w:val="000000"/>
          <w:sz w:val="26"/>
          <w:szCs w:val="26"/>
        </w:rPr>
        <w:t xml:space="preserve">’ requested injunctive relief for cessation of operations of the Mariner East pipelines, applied legal standards that the Complainants must satisfy under Pennsylvania law and the Commission’s </w:t>
      </w:r>
      <w:r w:rsidR="00077926">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egulations to be entitled to the relief requested. The ALJ explained that: </w:t>
      </w:r>
    </w:p>
    <w:p w14:paraId="5E287FD3" w14:textId="77777777" w:rsidR="0066020D" w:rsidRPr="00094868" w:rsidRDefault="0066020D" w:rsidP="002362F2">
      <w:pPr>
        <w:spacing w:after="0" w:line="240" w:lineRule="auto"/>
        <w:ind w:firstLine="1440"/>
        <w:rPr>
          <w:rFonts w:ascii="Times New Roman" w:eastAsia="Times New Roman" w:hAnsi="Times New Roman" w:cs="Times New Roman"/>
          <w:color w:val="000000"/>
          <w:sz w:val="26"/>
          <w:szCs w:val="26"/>
        </w:rPr>
      </w:pPr>
    </w:p>
    <w:p w14:paraId="52BCB4F7" w14:textId="376E2861" w:rsidR="0066020D" w:rsidRPr="00094868" w:rsidRDefault="00D449D3" w:rsidP="00094868">
      <w:pPr>
        <w:keepNext/>
        <w:spacing w:after="0" w:line="240" w:lineRule="auto"/>
        <w:ind w:left="1440" w:righ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66020D" w:rsidRPr="00094868">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z w:val="26"/>
          <w:szCs w:val="26"/>
        </w:rPr>
        <w:t>]</w:t>
      </w:r>
      <w:r w:rsidR="0066020D" w:rsidRPr="00094868">
        <w:rPr>
          <w:rFonts w:ascii="Times New Roman" w:eastAsia="Times New Roman" w:hAnsi="Times New Roman" w:cs="Times New Roman"/>
          <w:color w:val="000000"/>
          <w:sz w:val="26"/>
          <w:szCs w:val="26"/>
        </w:rPr>
        <w:t>n order to obtain permanent injunctive relief, a party must establish that his or her right to relief is clear and that the relief is necessary to prevent a legal wrong for which there is no adequate redress at law</w:t>
      </w:r>
      <w:r w:rsidR="00283D21" w:rsidRPr="00094868">
        <w:rPr>
          <w:rFonts w:ascii="Times New Roman" w:eastAsia="Times New Roman" w:hAnsi="Times New Roman" w:cs="Times New Roman"/>
          <w:color w:val="000000"/>
          <w:sz w:val="26"/>
          <w:szCs w:val="26"/>
        </w:rPr>
        <w:t xml:space="preserve">.  </w:t>
      </w:r>
      <w:r w:rsidR="0066020D" w:rsidRPr="00B91B38">
        <w:rPr>
          <w:rFonts w:ascii="Times New Roman" w:eastAsia="Times New Roman" w:hAnsi="Times New Roman" w:cs="Times New Roman"/>
          <w:i/>
          <w:iCs/>
          <w:color w:val="000000"/>
          <w:sz w:val="26"/>
          <w:szCs w:val="26"/>
        </w:rPr>
        <w:t>See Buffalo Twp. v. Jones</w:t>
      </w:r>
      <w:r w:rsidR="0066020D" w:rsidRPr="00094868">
        <w:rPr>
          <w:rFonts w:ascii="Times New Roman" w:eastAsia="Times New Roman" w:hAnsi="Times New Roman" w:cs="Times New Roman"/>
          <w:color w:val="000000"/>
          <w:sz w:val="26"/>
          <w:szCs w:val="26"/>
        </w:rPr>
        <w:t>, 571</w:t>
      </w:r>
      <w:r w:rsidR="00FA6E1C">
        <w:rPr>
          <w:rFonts w:ascii="Times New Roman" w:eastAsia="Times New Roman" w:hAnsi="Times New Roman" w:cs="Times New Roman"/>
          <w:color w:val="000000"/>
          <w:sz w:val="26"/>
          <w:szCs w:val="26"/>
        </w:rPr>
        <w:t> </w:t>
      </w:r>
      <w:r w:rsidR="0066020D" w:rsidRPr="00094868">
        <w:rPr>
          <w:rFonts w:ascii="Times New Roman" w:eastAsia="Times New Roman" w:hAnsi="Times New Roman" w:cs="Times New Roman"/>
          <w:color w:val="000000"/>
          <w:sz w:val="26"/>
          <w:szCs w:val="26"/>
        </w:rPr>
        <w:t>Pa. 637, 644, 813 A.2d 659, 663 (2002), cert. denied, 540</w:t>
      </w:r>
      <w:r w:rsidR="00FA6E1C">
        <w:rPr>
          <w:rFonts w:ascii="Times New Roman" w:eastAsia="Times New Roman" w:hAnsi="Times New Roman" w:cs="Times New Roman"/>
          <w:color w:val="000000"/>
          <w:sz w:val="26"/>
          <w:szCs w:val="26"/>
        </w:rPr>
        <w:t> </w:t>
      </w:r>
      <w:r w:rsidR="0066020D" w:rsidRPr="00094868">
        <w:rPr>
          <w:rFonts w:ascii="Times New Roman" w:eastAsia="Times New Roman" w:hAnsi="Times New Roman" w:cs="Times New Roman"/>
          <w:color w:val="000000"/>
          <w:sz w:val="26"/>
          <w:szCs w:val="26"/>
        </w:rPr>
        <w:t>U.S. 821 (2003)). Where a complainant seeks temporary injunctive relief, however, they must also demonstrate that (1)</w:t>
      </w:r>
      <w:r w:rsidR="00FA6E1C">
        <w:rPr>
          <w:rFonts w:ascii="Times New Roman" w:eastAsia="Times New Roman" w:hAnsi="Times New Roman" w:cs="Times New Roman"/>
          <w:color w:val="000000"/>
          <w:sz w:val="26"/>
          <w:szCs w:val="26"/>
        </w:rPr>
        <w:t> </w:t>
      </w:r>
      <w:r w:rsidR="0066020D" w:rsidRPr="00094868">
        <w:rPr>
          <w:rFonts w:ascii="Times New Roman" w:eastAsia="Times New Roman" w:hAnsi="Times New Roman" w:cs="Times New Roman"/>
          <w:color w:val="000000"/>
          <w:sz w:val="26"/>
          <w:szCs w:val="26"/>
        </w:rPr>
        <w:t xml:space="preserve">the need for relief is immediate; and (2) injury would be irreparable if relief is not granted. </w:t>
      </w:r>
      <w:r w:rsidR="0066020D" w:rsidRPr="00B91B38">
        <w:rPr>
          <w:rFonts w:ascii="Times New Roman" w:eastAsia="Times New Roman" w:hAnsi="Times New Roman" w:cs="Times New Roman"/>
          <w:i/>
          <w:iCs/>
          <w:color w:val="000000"/>
          <w:sz w:val="26"/>
          <w:szCs w:val="26"/>
        </w:rPr>
        <w:t>See Buffalo Twp</w:t>
      </w:r>
      <w:r w:rsidR="0066020D" w:rsidRPr="00094868">
        <w:rPr>
          <w:rFonts w:ascii="Times New Roman" w:eastAsia="Times New Roman" w:hAnsi="Times New Roman" w:cs="Times New Roman"/>
          <w:color w:val="000000"/>
          <w:sz w:val="26"/>
          <w:szCs w:val="26"/>
        </w:rPr>
        <w:t>.</w:t>
      </w:r>
      <w:r w:rsidR="00FA6E1C">
        <w:rPr>
          <w:rFonts w:ascii="Times New Roman" w:eastAsia="Times New Roman" w:hAnsi="Times New Roman" w:cs="Times New Roman"/>
          <w:color w:val="000000"/>
          <w:sz w:val="26"/>
          <w:szCs w:val="26"/>
        </w:rPr>
        <w:t xml:space="preserve">, </w:t>
      </w:r>
      <w:r w:rsidR="0066020D" w:rsidRPr="00094868">
        <w:rPr>
          <w:rFonts w:ascii="Times New Roman" w:eastAsia="Times New Roman" w:hAnsi="Times New Roman" w:cs="Times New Roman"/>
          <w:color w:val="000000"/>
          <w:sz w:val="26"/>
          <w:szCs w:val="26"/>
        </w:rPr>
        <w:t>813</w:t>
      </w:r>
      <w:r w:rsidR="00FA6E1C">
        <w:rPr>
          <w:rFonts w:ascii="Times New Roman" w:eastAsia="Times New Roman" w:hAnsi="Times New Roman" w:cs="Times New Roman"/>
          <w:color w:val="000000"/>
          <w:sz w:val="26"/>
          <w:szCs w:val="26"/>
        </w:rPr>
        <w:t> </w:t>
      </w:r>
      <w:r w:rsidR="0066020D" w:rsidRPr="00094868">
        <w:rPr>
          <w:rFonts w:ascii="Times New Roman" w:eastAsia="Times New Roman" w:hAnsi="Times New Roman" w:cs="Times New Roman"/>
          <w:color w:val="000000"/>
          <w:sz w:val="26"/>
          <w:szCs w:val="26"/>
        </w:rPr>
        <w:t>A.2d</w:t>
      </w:r>
      <w:r w:rsidR="00FA6E1C">
        <w:rPr>
          <w:rFonts w:ascii="Times New Roman" w:eastAsia="Times New Roman" w:hAnsi="Times New Roman" w:cs="Times New Roman"/>
          <w:color w:val="000000"/>
          <w:sz w:val="26"/>
          <w:szCs w:val="26"/>
        </w:rPr>
        <w:t> </w:t>
      </w:r>
      <w:r w:rsidR="0066020D" w:rsidRPr="00094868">
        <w:rPr>
          <w:rFonts w:ascii="Times New Roman" w:eastAsia="Times New Roman" w:hAnsi="Times New Roman" w:cs="Times New Roman"/>
          <w:color w:val="000000"/>
          <w:sz w:val="26"/>
          <w:szCs w:val="26"/>
        </w:rPr>
        <w:t xml:space="preserve">at 663 (citing Soja v. Factoryville Sportsmen’s Club, 361 Pa. Super. 473, 522 A.2d 1129, 1131 (1987)). In addition, the Commission’s regulations contemplate a party seeking a temporary injunction must also demonstrate that the requested relief is not injurious to the public interest. </w:t>
      </w:r>
      <w:r w:rsidR="0066020D" w:rsidRPr="00B91B38">
        <w:rPr>
          <w:rFonts w:ascii="Times New Roman" w:eastAsia="Times New Roman" w:hAnsi="Times New Roman" w:cs="Times New Roman"/>
          <w:i/>
          <w:iCs/>
          <w:color w:val="000000"/>
          <w:sz w:val="26"/>
          <w:szCs w:val="26"/>
        </w:rPr>
        <w:t>Peoples Natural Gas Co. v. Pa. Pub. Util. Comm’n</w:t>
      </w:r>
      <w:r w:rsidR="0066020D" w:rsidRPr="00094868">
        <w:rPr>
          <w:rFonts w:ascii="Times New Roman" w:eastAsia="Times New Roman" w:hAnsi="Times New Roman" w:cs="Times New Roman"/>
          <w:color w:val="000000"/>
          <w:sz w:val="26"/>
          <w:szCs w:val="26"/>
        </w:rPr>
        <w:t xml:space="preserve">, 555 A.2d 288, 291 (Pa. Cmwlth. 1989). If any one of these essential pre-requisites is not proved by a complainant, the Commission will deny the relief requested. </w:t>
      </w:r>
      <w:r w:rsidR="0066020D" w:rsidRPr="00B91B38">
        <w:rPr>
          <w:rFonts w:ascii="Times New Roman" w:eastAsia="Times New Roman" w:hAnsi="Times New Roman" w:cs="Times New Roman"/>
          <w:i/>
          <w:iCs/>
          <w:color w:val="000000"/>
          <w:sz w:val="26"/>
          <w:szCs w:val="26"/>
        </w:rPr>
        <w:t>See Crums Mill Assoc. v. Dauphin Consolidated Water Supply Co.</w:t>
      </w:r>
      <w:r w:rsidR="0066020D" w:rsidRPr="00094868">
        <w:rPr>
          <w:rFonts w:ascii="Times New Roman" w:eastAsia="Times New Roman" w:hAnsi="Times New Roman" w:cs="Times New Roman"/>
          <w:color w:val="000000"/>
          <w:sz w:val="26"/>
          <w:szCs w:val="26"/>
        </w:rPr>
        <w:t xml:space="preserve">, 1993 Pa. PUC LEXIS 90 (Order dated April 16, 1993); </w:t>
      </w:r>
      <w:r w:rsidR="0066020D" w:rsidRPr="00B91B38">
        <w:rPr>
          <w:rFonts w:ascii="Times New Roman" w:eastAsia="Times New Roman" w:hAnsi="Times New Roman" w:cs="Times New Roman"/>
          <w:i/>
          <w:iCs/>
          <w:color w:val="000000"/>
          <w:sz w:val="26"/>
          <w:szCs w:val="26"/>
        </w:rPr>
        <w:t xml:space="preserve">see also Cnty. of </w:t>
      </w:r>
      <w:r w:rsidR="0066020D" w:rsidRPr="00B91B38">
        <w:rPr>
          <w:rFonts w:ascii="Times New Roman" w:eastAsia="Times New Roman" w:hAnsi="Times New Roman" w:cs="Times New Roman"/>
          <w:i/>
          <w:iCs/>
          <w:color w:val="000000"/>
          <w:sz w:val="26"/>
          <w:szCs w:val="26"/>
        </w:rPr>
        <w:lastRenderedPageBreak/>
        <w:t>Allegheny v. Commonwealth</w:t>
      </w:r>
      <w:r w:rsidR="0066020D" w:rsidRPr="00094868">
        <w:rPr>
          <w:rFonts w:ascii="Times New Roman" w:eastAsia="Times New Roman" w:hAnsi="Times New Roman" w:cs="Times New Roman"/>
          <w:color w:val="000000"/>
          <w:sz w:val="26"/>
          <w:szCs w:val="26"/>
        </w:rPr>
        <w:t xml:space="preserve">, 518 Pa. 556, 544 A.2d 1305, 1307 (1988). </w:t>
      </w:r>
    </w:p>
    <w:p w14:paraId="2C77567A" w14:textId="77777777" w:rsidR="0066020D" w:rsidRPr="00094868" w:rsidRDefault="0066020D" w:rsidP="00FA6E1C">
      <w:pPr>
        <w:keepNext/>
        <w:spacing w:after="0" w:line="360" w:lineRule="auto"/>
        <w:ind w:left="1440" w:right="1440"/>
        <w:rPr>
          <w:rFonts w:ascii="Times New Roman" w:eastAsia="Times New Roman" w:hAnsi="Times New Roman" w:cs="Times New Roman"/>
          <w:color w:val="000000"/>
          <w:sz w:val="26"/>
          <w:szCs w:val="26"/>
        </w:rPr>
      </w:pPr>
    </w:p>
    <w:p w14:paraId="793D4BA0" w14:textId="77777777" w:rsidR="0066020D" w:rsidRPr="00094868" w:rsidRDefault="0066020D" w:rsidP="00AC4899">
      <w:pPr>
        <w:keepNext/>
        <w:spacing w:after="0" w:line="360" w:lineRule="auto"/>
        <w:ind w:left="10" w:right="1440" w:hanging="1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I.D. at 170-171. </w:t>
      </w:r>
    </w:p>
    <w:p w14:paraId="3F8B3A01" w14:textId="77777777" w:rsidR="0066020D" w:rsidRPr="00094868" w:rsidRDefault="0066020D" w:rsidP="00AC4899">
      <w:pPr>
        <w:spacing w:after="0" w:line="360" w:lineRule="auto"/>
        <w:ind w:left="1440" w:right="1440"/>
        <w:rPr>
          <w:rFonts w:ascii="Times New Roman" w:eastAsia="Times New Roman" w:hAnsi="Times New Roman" w:cs="Times New Roman"/>
          <w:color w:val="000000"/>
          <w:sz w:val="26"/>
          <w:szCs w:val="26"/>
        </w:rPr>
      </w:pPr>
    </w:p>
    <w:p w14:paraId="5B3CFC06" w14:textId="4D5060E5" w:rsidR="0066020D" w:rsidRPr="00094868" w:rsidRDefault="0066020D"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 ALJ concluded that the unrebutted evidence submitted by Range </w:t>
      </w:r>
      <w:r w:rsidR="005D076C">
        <w:rPr>
          <w:rFonts w:ascii="Times New Roman" w:eastAsia="Times New Roman" w:hAnsi="Times New Roman" w:cs="Times New Roman"/>
          <w:color w:val="000000"/>
          <w:sz w:val="26"/>
          <w:szCs w:val="26"/>
        </w:rPr>
        <w:t xml:space="preserve">Resources </w:t>
      </w:r>
      <w:r w:rsidRPr="00094868">
        <w:rPr>
          <w:rFonts w:ascii="Times New Roman" w:eastAsia="Times New Roman" w:hAnsi="Times New Roman" w:cs="Times New Roman"/>
          <w:color w:val="000000"/>
          <w:sz w:val="26"/>
          <w:szCs w:val="26"/>
        </w:rPr>
        <w:t>demonstrated that a shutdown of the Mariner East pipelines would harm the public interest</w:t>
      </w:r>
      <w:r w:rsidR="00955D47" w:rsidRPr="00094868">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r w:rsidR="006B2514">
        <w:rPr>
          <w:rFonts w:ascii="Times New Roman" w:eastAsia="Times New Roman" w:hAnsi="Times New Roman" w:cs="Times New Roman"/>
          <w:color w:val="000000"/>
          <w:sz w:val="26"/>
          <w:szCs w:val="26"/>
        </w:rPr>
        <w:t xml:space="preserve"> </w:t>
      </w:r>
      <w:r w:rsidRPr="00B91B38">
        <w:rPr>
          <w:rFonts w:ascii="Times New Roman" w:hAnsi="Times New Roman"/>
          <w:i/>
          <w:color w:val="000000"/>
          <w:sz w:val="26"/>
        </w:rPr>
        <w:t>See</w:t>
      </w:r>
      <w:r w:rsidRPr="00094868">
        <w:rPr>
          <w:rFonts w:ascii="Times New Roman" w:eastAsia="Times New Roman" w:hAnsi="Times New Roman" w:cs="Times New Roman"/>
          <w:color w:val="000000"/>
          <w:sz w:val="26"/>
          <w:szCs w:val="26"/>
        </w:rPr>
        <w:t xml:space="preserve"> I.D. at 171-175.</w:t>
      </w:r>
      <w:r w:rsidR="00A5406E" w:rsidRPr="00094868">
        <w:rPr>
          <w:rFonts w:ascii="Times New Roman" w:eastAsia="Times New Roman" w:hAnsi="Times New Roman" w:cs="Times New Roman"/>
          <w:color w:val="000000"/>
          <w:sz w:val="26"/>
          <w:szCs w:val="26"/>
        </w:rPr>
        <w:t xml:space="preserve"> </w:t>
      </w:r>
      <w:r w:rsidR="006B2514">
        <w:rPr>
          <w:rFonts w:ascii="Times New Roman" w:eastAsia="Times New Roman" w:hAnsi="Times New Roman" w:cs="Times New Roman"/>
          <w:color w:val="000000"/>
          <w:sz w:val="26"/>
          <w:szCs w:val="26"/>
        </w:rPr>
        <w:t xml:space="preserve"> </w:t>
      </w:r>
      <w:r w:rsidR="00A5406E" w:rsidRPr="00094868">
        <w:rPr>
          <w:rFonts w:ascii="Times New Roman" w:eastAsia="Times New Roman" w:hAnsi="Times New Roman" w:cs="Times New Roman"/>
          <w:color w:val="000000"/>
          <w:sz w:val="26"/>
          <w:szCs w:val="26"/>
        </w:rPr>
        <w:t>Accordingly, the ALJ declined to direct that Sunoco cease operation of the Mariner East pipel</w:t>
      </w:r>
      <w:r w:rsidR="00546451" w:rsidRPr="00094868">
        <w:rPr>
          <w:rFonts w:ascii="Times New Roman" w:eastAsia="Times New Roman" w:hAnsi="Times New Roman" w:cs="Times New Roman"/>
          <w:color w:val="000000"/>
          <w:sz w:val="26"/>
          <w:szCs w:val="26"/>
        </w:rPr>
        <w:t xml:space="preserve">ines. </w:t>
      </w:r>
      <w:r w:rsidRPr="00094868">
        <w:rPr>
          <w:rFonts w:ascii="Times New Roman" w:eastAsia="Times New Roman" w:hAnsi="Times New Roman" w:cs="Times New Roman"/>
          <w:color w:val="000000"/>
          <w:sz w:val="26"/>
          <w:szCs w:val="26"/>
        </w:rPr>
        <w:t xml:space="preserve"> </w:t>
      </w:r>
    </w:p>
    <w:p w14:paraId="36197A7C" w14:textId="77777777" w:rsidR="005B48A6" w:rsidRPr="00094868" w:rsidRDefault="005B48A6" w:rsidP="00094868">
      <w:pPr>
        <w:pStyle w:val="ListParagraph"/>
        <w:ind w:left="2160" w:firstLine="0"/>
        <w:rPr>
          <w:sz w:val="26"/>
          <w:szCs w:val="26"/>
        </w:rPr>
      </w:pPr>
    </w:p>
    <w:p w14:paraId="7EC25758" w14:textId="3A75274B" w:rsidR="003E734E" w:rsidRPr="00094868" w:rsidRDefault="003E734E" w:rsidP="00664A13">
      <w:pPr>
        <w:pStyle w:val="Heading4"/>
      </w:pPr>
      <w:bookmarkStart w:id="36" w:name="_Toc87262132"/>
      <w:r w:rsidRPr="00094868">
        <w:t>Exceptions and Replies</w:t>
      </w:r>
      <w:bookmarkEnd w:id="36"/>
    </w:p>
    <w:p w14:paraId="75E9F8F8" w14:textId="2C012706" w:rsidR="005D6A09" w:rsidRPr="00094868" w:rsidRDefault="005D6A09" w:rsidP="00094868">
      <w:pPr>
        <w:keepNext/>
        <w:spacing w:after="0" w:line="360" w:lineRule="auto"/>
        <w:ind w:firstLine="1440"/>
        <w:rPr>
          <w:rFonts w:ascii="Times New Roman" w:hAnsi="Times New Roman" w:cs="Times New Roman"/>
          <w:b/>
          <w:bCs/>
          <w:sz w:val="26"/>
          <w:szCs w:val="26"/>
        </w:rPr>
      </w:pPr>
    </w:p>
    <w:p w14:paraId="775C0636" w14:textId="0EF5F85A" w:rsidR="005D6A09" w:rsidRPr="00094868" w:rsidRDefault="005D6A09" w:rsidP="00094868">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In its Exception No. 2, </w:t>
      </w:r>
      <w:r w:rsidR="00E9228A">
        <w:rPr>
          <w:rFonts w:ascii="Times New Roman" w:hAnsi="Times New Roman" w:cs="Times New Roman"/>
          <w:sz w:val="26"/>
          <w:szCs w:val="26"/>
        </w:rPr>
        <w:t xml:space="preserve">the </w:t>
      </w:r>
      <w:r w:rsidRPr="00094868">
        <w:rPr>
          <w:rFonts w:ascii="Times New Roman" w:hAnsi="Times New Roman" w:cs="Times New Roman"/>
          <w:sz w:val="26"/>
          <w:szCs w:val="26"/>
        </w:rPr>
        <w:t>Andover HOA asserts</w:t>
      </w:r>
      <w:r w:rsidRPr="00094868">
        <w:rPr>
          <w:rFonts w:ascii="Times New Roman" w:hAnsi="Times New Roman" w:cs="Times New Roman"/>
          <w:b/>
          <w:bCs/>
          <w:sz w:val="26"/>
          <w:szCs w:val="26"/>
        </w:rPr>
        <w:t xml:space="preserve"> </w:t>
      </w:r>
      <w:r w:rsidRPr="00A01023">
        <w:rPr>
          <w:rFonts w:ascii="Times New Roman" w:hAnsi="Times New Roman" w:cs="Times New Roman"/>
          <w:sz w:val="26"/>
          <w:szCs w:val="26"/>
        </w:rPr>
        <w:t>t</w:t>
      </w:r>
      <w:r w:rsidRPr="00094868">
        <w:rPr>
          <w:rFonts w:ascii="Times New Roman" w:hAnsi="Times New Roman" w:cs="Times New Roman"/>
          <w:sz w:val="26"/>
          <w:szCs w:val="26"/>
        </w:rPr>
        <w:t xml:space="preserve">he Commission has, but failed to </w:t>
      </w:r>
      <w:r w:rsidR="005E4EFA" w:rsidRPr="00094868">
        <w:rPr>
          <w:rFonts w:ascii="Times New Roman" w:hAnsi="Times New Roman" w:cs="Times New Roman"/>
          <w:sz w:val="26"/>
          <w:szCs w:val="26"/>
        </w:rPr>
        <w:t xml:space="preserve">exercise </w:t>
      </w:r>
      <w:r w:rsidRPr="00094868">
        <w:rPr>
          <w:rFonts w:ascii="Times New Roman" w:hAnsi="Times New Roman" w:cs="Times New Roman"/>
          <w:sz w:val="26"/>
          <w:szCs w:val="26"/>
        </w:rPr>
        <w:t xml:space="preserve">its </w:t>
      </w:r>
      <w:r w:rsidR="005E4EFA" w:rsidRPr="00094868">
        <w:rPr>
          <w:rFonts w:ascii="Times New Roman" w:hAnsi="Times New Roman" w:cs="Times New Roman"/>
          <w:sz w:val="26"/>
          <w:szCs w:val="26"/>
        </w:rPr>
        <w:t xml:space="preserve">siting authority over HVL pipelines </w:t>
      </w:r>
      <w:r w:rsidR="000F3765" w:rsidRPr="00094868">
        <w:rPr>
          <w:rFonts w:ascii="Times New Roman" w:hAnsi="Times New Roman" w:cs="Times New Roman"/>
          <w:sz w:val="26"/>
          <w:szCs w:val="26"/>
        </w:rPr>
        <w:t xml:space="preserve">to enjoin operation of </w:t>
      </w:r>
      <w:r w:rsidR="009A10C7" w:rsidRPr="00094868">
        <w:rPr>
          <w:rFonts w:ascii="Times New Roman" w:hAnsi="Times New Roman" w:cs="Times New Roman"/>
          <w:sz w:val="26"/>
          <w:szCs w:val="26"/>
        </w:rPr>
        <w:t xml:space="preserve">the pipelines where </w:t>
      </w:r>
      <w:r w:rsidR="00F245D6" w:rsidRPr="00094868">
        <w:rPr>
          <w:rFonts w:ascii="Times New Roman" w:hAnsi="Times New Roman" w:cs="Times New Roman"/>
          <w:sz w:val="26"/>
          <w:szCs w:val="26"/>
        </w:rPr>
        <w:t>the pipelines cannot be made adequately safe</w:t>
      </w:r>
      <w:r w:rsidR="005019F5" w:rsidRPr="00094868">
        <w:rPr>
          <w:rFonts w:ascii="Times New Roman" w:hAnsi="Times New Roman" w:cs="Times New Roman"/>
          <w:sz w:val="26"/>
          <w:szCs w:val="26"/>
        </w:rPr>
        <w:t xml:space="preserve">.  </w:t>
      </w:r>
      <w:r w:rsidR="00E9228A">
        <w:rPr>
          <w:rFonts w:ascii="Times New Roman" w:hAnsi="Times New Roman" w:cs="Times New Roman"/>
          <w:sz w:val="26"/>
          <w:szCs w:val="26"/>
        </w:rPr>
        <w:t xml:space="preserve">The </w:t>
      </w:r>
      <w:r w:rsidR="00AA5976" w:rsidRPr="00094868">
        <w:rPr>
          <w:rFonts w:ascii="Times New Roman" w:hAnsi="Times New Roman" w:cs="Times New Roman"/>
          <w:sz w:val="26"/>
          <w:szCs w:val="26"/>
        </w:rPr>
        <w:t>Andover HOA alleges “the Commission utterly refuses to accept its duty to protect the citizens of the Commonwealth” because the ALJ did not recommend enjoining the operation of S</w:t>
      </w:r>
      <w:r w:rsidR="000412A6" w:rsidRPr="00094868">
        <w:rPr>
          <w:rFonts w:ascii="Times New Roman" w:hAnsi="Times New Roman" w:cs="Times New Roman"/>
          <w:sz w:val="26"/>
          <w:szCs w:val="26"/>
        </w:rPr>
        <w:t xml:space="preserve">unoco’s </w:t>
      </w:r>
      <w:r w:rsidR="00AA5976" w:rsidRPr="00094868">
        <w:rPr>
          <w:rFonts w:ascii="Times New Roman" w:hAnsi="Times New Roman" w:cs="Times New Roman"/>
          <w:sz w:val="26"/>
          <w:szCs w:val="26"/>
        </w:rPr>
        <w:t xml:space="preserve">pipelines. </w:t>
      </w:r>
      <w:r w:rsidR="00F22CB8">
        <w:rPr>
          <w:rFonts w:ascii="Times New Roman" w:hAnsi="Times New Roman" w:cs="Times New Roman"/>
          <w:sz w:val="26"/>
          <w:szCs w:val="26"/>
        </w:rPr>
        <w:t xml:space="preserve"> </w:t>
      </w:r>
      <w:r w:rsidR="00AA5976" w:rsidRPr="00094868">
        <w:rPr>
          <w:rFonts w:ascii="Times New Roman" w:hAnsi="Times New Roman" w:cs="Times New Roman"/>
          <w:sz w:val="26"/>
          <w:szCs w:val="26"/>
        </w:rPr>
        <w:t>Andover HOA Exceptions at 6-8.</w:t>
      </w:r>
    </w:p>
    <w:p w14:paraId="32099DF4" w14:textId="1D26E6E3" w:rsidR="00760D7C" w:rsidRPr="00094868" w:rsidRDefault="00760D7C" w:rsidP="00094868">
      <w:pPr>
        <w:spacing w:after="0" w:line="360" w:lineRule="auto"/>
        <w:ind w:firstLine="1440"/>
        <w:rPr>
          <w:rFonts w:ascii="Times New Roman" w:hAnsi="Times New Roman" w:cs="Times New Roman"/>
          <w:sz w:val="26"/>
          <w:szCs w:val="26"/>
        </w:rPr>
      </w:pPr>
    </w:p>
    <w:p w14:paraId="34975B56" w14:textId="4AF491B8" w:rsidR="00C0248E" w:rsidRPr="00094868" w:rsidRDefault="00760D7C"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w:t>
      </w:r>
      <w:r w:rsidR="00B53DBB" w:rsidRPr="00094868">
        <w:rPr>
          <w:rFonts w:ascii="Times New Roman" w:hAnsi="Times New Roman" w:cs="Times New Roman"/>
          <w:sz w:val="26"/>
          <w:szCs w:val="26"/>
        </w:rPr>
        <w:t xml:space="preserve">its Replies, </w:t>
      </w:r>
      <w:r w:rsidR="000412A6" w:rsidRPr="00094868">
        <w:rPr>
          <w:rFonts w:ascii="Times New Roman" w:hAnsi="Times New Roman" w:cs="Times New Roman"/>
          <w:sz w:val="26"/>
          <w:szCs w:val="26"/>
        </w:rPr>
        <w:t xml:space="preserve">Sunoco </w:t>
      </w:r>
      <w:r w:rsidRPr="00094868">
        <w:rPr>
          <w:rFonts w:ascii="Times New Roman" w:hAnsi="Times New Roman" w:cs="Times New Roman"/>
          <w:sz w:val="26"/>
          <w:szCs w:val="26"/>
        </w:rPr>
        <w:t>assert</w:t>
      </w:r>
      <w:r w:rsidR="00B53DBB" w:rsidRPr="00094868">
        <w:rPr>
          <w:rFonts w:ascii="Times New Roman" w:hAnsi="Times New Roman" w:cs="Times New Roman"/>
          <w:sz w:val="26"/>
          <w:szCs w:val="26"/>
        </w:rPr>
        <w:t>s</w:t>
      </w:r>
      <w:r w:rsidRPr="00094868">
        <w:rPr>
          <w:rFonts w:ascii="Times New Roman" w:hAnsi="Times New Roman" w:cs="Times New Roman"/>
          <w:sz w:val="26"/>
          <w:szCs w:val="26"/>
        </w:rPr>
        <w:t xml:space="preserve"> that </w:t>
      </w:r>
      <w:r w:rsidR="001272B9">
        <w:rPr>
          <w:rFonts w:ascii="Times New Roman" w:hAnsi="Times New Roman" w:cs="Times New Roman"/>
          <w:sz w:val="26"/>
          <w:szCs w:val="26"/>
        </w:rPr>
        <w:t xml:space="preserve">the </w:t>
      </w:r>
      <w:r w:rsidR="00F94542" w:rsidRPr="00094868">
        <w:rPr>
          <w:rFonts w:ascii="Times New Roman" w:hAnsi="Times New Roman" w:cs="Times New Roman"/>
          <w:sz w:val="26"/>
          <w:szCs w:val="26"/>
        </w:rPr>
        <w:t xml:space="preserve">Andover HOA’s Exception should be denied because there has been no </w:t>
      </w:r>
      <w:r w:rsidR="003D770E" w:rsidRPr="00094868">
        <w:rPr>
          <w:rFonts w:ascii="Times New Roman" w:hAnsi="Times New Roman" w:cs="Times New Roman"/>
          <w:sz w:val="26"/>
          <w:szCs w:val="26"/>
        </w:rPr>
        <w:t xml:space="preserve">record establishing that the Mariner East pipelines </w:t>
      </w:r>
      <w:r w:rsidR="00914F0C" w:rsidRPr="00094868">
        <w:rPr>
          <w:rFonts w:ascii="Times New Roman" w:hAnsi="Times New Roman" w:cs="Times New Roman"/>
          <w:sz w:val="26"/>
          <w:szCs w:val="26"/>
        </w:rPr>
        <w:t>are unsafe.</w:t>
      </w:r>
      <w:r w:rsidR="008B28AF" w:rsidRPr="00094868">
        <w:rPr>
          <w:rFonts w:ascii="Times New Roman" w:hAnsi="Times New Roman" w:cs="Times New Roman"/>
          <w:sz w:val="26"/>
          <w:szCs w:val="26"/>
        </w:rPr>
        <w:t xml:space="preserve">  </w:t>
      </w:r>
      <w:r w:rsidR="00914F0C" w:rsidRPr="00094868">
        <w:rPr>
          <w:rFonts w:ascii="Times New Roman" w:hAnsi="Times New Roman" w:cs="Times New Roman"/>
          <w:sz w:val="26"/>
          <w:szCs w:val="26"/>
        </w:rPr>
        <w:t xml:space="preserve">Sunoco </w:t>
      </w:r>
      <w:r w:rsidR="002A5E9C" w:rsidRPr="00094868">
        <w:rPr>
          <w:rFonts w:ascii="Times New Roman" w:hAnsi="Times New Roman" w:cs="Times New Roman"/>
          <w:sz w:val="26"/>
          <w:szCs w:val="26"/>
        </w:rPr>
        <w:t xml:space="preserve">notes that </w:t>
      </w:r>
      <w:r w:rsidR="001272B9">
        <w:rPr>
          <w:rFonts w:ascii="Times New Roman" w:hAnsi="Times New Roman" w:cs="Times New Roman"/>
          <w:sz w:val="26"/>
          <w:szCs w:val="26"/>
        </w:rPr>
        <w:t xml:space="preserve">the </w:t>
      </w:r>
      <w:r w:rsidR="00914F0C" w:rsidRPr="00094868">
        <w:rPr>
          <w:rFonts w:ascii="Times New Roman" w:eastAsia="Times New Roman" w:hAnsi="Times New Roman" w:cs="Times New Roman"/>
          <w:color w:val="000000"/>
          <w:sz w:val="26"/>
          <w:szCs w:val="26"/>
        </w:rPr>
        <w:t xml:space="preserve">Andover HOA cites no </w:t>
      </w:r>
      <w:r w:rsidR="002A5E9C" w:rsidRPr="00094868">
        <w:rPr>
          <w:rFonts w:ascii="Times New Roman" w:eastAsia="Times New Roman" w:hAnsi="Times New Roman" w:cs="Times New Roman"/>
          <w:color w:val="000000"/>
          <w:sz w:val="26"/>
          <w:szCs w:val="26"/>
        </w:rPr>
        <w:t xml:space="preserve">record </w:t>
      </w:r>
      <w:r w:rsidR="00914F0C" w:rsidRPr="00094868">
        <w:rPr>
          <w:rFonts w:ascii="Times New Roman" w:eastAsia="Times New Roman" w:hAnsi="Times New Roman" w:cs="Times New Roman"/>
          <w:color w:val="000000"/>
          <w:sz w:val="26"/>
          <w:szCs w:val="26"/>
        </w:rPr>
        <w:t xml:space="preserve">evidence in support of its allegations that the Mariner East pipelines are </w:t>
      </w:r>
      <w:r w:rsidR="00691755" w:rsidRPr="00094868">
        <w:rPr>
          <w:rFonts w:ascii="Times New Roman" w:eastAsia="Times New Roman" w:hAnsi="Times New Roman" w:cs="Times New Roman"/>
          <w:color w:val="000000"/>
          <w:sz w:val="26"/>
          <w:szCs w:val="26"/>
        </w:rPr>
        <w:t>“</w:t>
      </w:r>
      <w:r w:rsidR="00914F0C" w:rsidRPr="00094868">
        <w:rPr>
          <w:rFonts w:ascii="Times New Roman" w:eastAsia="Times New Roman" w:hAnsi="Times New Roman" w:cs="Times New Roman"/>
          <w:color w:val="000000"/>
          <w:sz w:val="26"/>
          <w:szCs w:val="26"/>
        </w:rPr>
        <w:t>too risky or dangerous</w:t>
      </w:r>
      <w:r w:rsidR="00691755" w:rsidRPr="00094868">
        <w:rPr>
          <w:rFonts w:ascii="Times New Roman" w:eastAsia="Times New Roman" w:hAnsi="Times New Roman" w:cs="Times New Roman"/>
          <w:color w:val="000000"/>
          <w:sz w:val="26"/>
          <w:szCs w:val="26"/>
        </w:rPr>
        <w:t>”</w:t>
      </w:r>
      <w:r w:rsidR="00914F0C" w:rsidRPr="00094868">
        <w:rPr>
          <w:rFonts w:ascii="Times New Roman" w:eastAsia="Times New Roman" w:hAnsi="Times New Roman" w:cs="Times New Roman"/>
          <w:color w:val="000000"/>
          <w:sz w:val="26"/>
          <w:szCs w:val="26"/>
        </w:rPr>
        <w:t xml:space="preserve"> to be allowed to operate. </w:t>
      </w:r>
    </w:p>
    <w:p w14:paraId="3194694A" w14:textId="77777777" w:rsidR="00C0248E" w:rsidRPr="00094868" w:rsidRDefault="00C0248E" w:rsidP="00AC4899">
      <w:pPr>
        <w:spacing w:after="0" w:line="360" w:lineRule="auto"/>
        <w:ind w:firstLine="1440"/>
        <w:rPr>
          <w:rFonts w:ascii="Times New Roman" w:eastAsia="Times New Roman" w:hAnsi="Times New Roman" w:cs="Times New Roman"/>
          <w:color w:val="000000"/>
          <w:sz w:val="26"/>
          <w:szCs w:val="26"/>
        </w:rPr>
      </w:pPr>
    </w:p>
    <w:p w14:paraId="5FD6D0F8" w14:textId="6AB9311C" w:rsidR="00FB5942" w:rsidRPr="00094868" w:rsidRDefault="00C0248E"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Sunoco assert</w:t>
      </w:r>
      <w:r w:rsidR="00691755" w:rsidRPr="00094868">
        <w:rPr>
          <w:rFonts w:ascii="Times New Roman" w:eastAsia="Times New Roman" w:hAnsi="Times New Roman" w:cs="Times New Roman"/>
          <w:color w:val="000000"/>
          <w:sz w:val="26"/>
          <w:szCs w:val="26"/>
        </w:rPr>
        <w:t>s</w:t>
      </w:r>
      <w:r w:rsidRPr="00094868">
        <w:rPr>
          <w:rFonts w:ascii="Times New Roman" w:eastAsia="Times New Roman" w:hAnsi="Times New Roman" w:cs="Times New Roman"/>
          <w:color w:val="000000"/>
          <w:sz w:val="26"/>
          <w:szCs w:val="26"/>
        </w:rPr>
        <w:t xml:space="preserve"> that </w:t>
      </w:r>
      <w:r w:rsidR="001272B9">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Andover</w:t>
      </w:r>
      <w:r w:rsidR="00D15933">
        <w:rPr>
          <w:rFonts w:ascii="Times New Roman" w:eastAsia="Times New Roman" w:hAnsi="Times New Roman" w:cs="Times New Roman"/>
          <w:color w:val="000000"/>
          <w:sz w:val="26"/>
          <w:szCs w:val="26"/>
        </w:rPr>
        <w:t xml:space="preserve"> HOA</w:t>
      </w:r>
      <w:r w:rsidRPr="00094868">
        <w:rPr>
          <w:rFonts w:ascii="Times New Roman" w:eastAsia="Times New Roman" w:hAnsi="Times New Roman" w:cs="Times New Roman"/>
          <w:color w:val="000000"/>
          <w:sz w:val="26"/>
          <w:szCs w:val="26"/>
        </w:rPr>
        <w:t xml:space="preserve">’s bald </w:t>
      </w:r>
      <w:r w:rsidR="00FF4592" w:rsidRPr="00094868">
        <w:rPr>
          <w:rFonts w:ascii="Times New Roman" w:eastAsia="Times New Roman" w:hAnsi="Times New Roman" w:cs="Times New Roman"/>
          <w:color w:val="000000"/>
          <w:sz w:val="26"/>
          <w:szCs w:val="26"/>
        </w:rPr>
        <w:t>allegations are unsupported b</w:t>
      </w:r>
      <w:r w:rsidR="00993706" w:rsidRPr="00094868">
        <w:rPr>
          <w:rFonts w:ascii="Times New Roman" w:eastAsia="Times New Roman" w:hAnsi="Times New Roman" w:cs="Times New Roman"/>
          <w:color w:val="000000"/>
          <w:sz w:val="26"/>
          <w:szCs w:val="26"/>
        </w:rPr>
        <w:t xml:space="preserve">y </w:t>
      </w:r>
      <w:r w:rsidR="00294E7C" w:rsidRPr="00094868">
        <w:rPr>
          <w:rFonts w:ascii="Times New Roman" w:eastAsia="Times New Roman" w:hAnsi="Times New Roman" w:cs="Times New Roman"/>
          <w:color w:val="000000"/>
          <w:sz w:val="26"/>
          <w:szCs w:val="26"/>
        </w:rPr>
        <w:t xml:space="preserve">the </w:t>
      </w:r>
      <w:r w:rsidR="00993706" w:rsidRPr="00094868">
        <w:rPr>
          <w:rFonts w:ascii="Times New Roman" w:eastAsia="Times New Roman" w:hAnsi="Times New Roman" w:cs="Times New Roman"/>
          <w:color w:val="000000"/>
          <w:sz w:val="26"/>
          <w:szCs w:val="26"/>
        </w:rPr>
        <w:t xml:space="preserve">evidence of record and should be rejected.  </w:t>
      </w:r>
      <w:r w:rsidR="0057293B" w:rsidRPr="00094868">
        <w:rPr>
          <w:rFonts w:ascii="Times New Roman" w:eastAsia="Times New Roman" w:hAnsi="Times New Roman" w:cs="Times New Roman"/>
          <w:color w:val="000000"/>
          <w:sz w:val="26"/>
          <w:szCs w:val="26"/>
        </w:rPr>
        <w:t xml:space="preserve">To the contrary, Sunoco asserts that its </w:t>
      </w:r>
      <w:r w:rsidR="00914F0C" w:rsidRPr="00094868">
        <w:rPr>
          <w:rFonts w:ascii="Times New Roman" w:eastAsia="Times New Roman" w:hAnsi="Times New Roman" w:cs="Times New Roman"/>
          <w:color w:val="000000"/>
          <w:sz w:val="26"/>
          <w:szCs w:val="26"/>
        </w:rPr>
        <w:t xml:space="preserve">construction, maintenance, </w:t>
      </w:r>
      <w:r w:rsidR="0057293B" w:rsidRPr="00094868">
        <w:rPr>
          <w:rFonts w:ascii="Times New Roman" w:eastAsia="Times New Roman" w:hAnsi="Times New Roman" w:cs="Times New Roman"/>
          <w:color w:val="000000"/>
          <w:sz w:val="26"/>
          <w:szCs w:val="26"/>
        </w:rPr>
        <w:t xml:space="preserve">and </w:t>
      </w:r>
      <w:r w:rsidR="00914F0C" w:rsidRPr="00094868">
        <w:rPr>
          <w:rFonts w:ascii="Times New Roman" w:eastAsia="Times New Roman" w:hAnsi="Times New Roman" w:cs="Times New Roman"/>
          <w:color w:val="000000"/>
          <w:sz w:val="26"/>
          <w:szCs w:val="26"/>
        </w:rPr>
        <w:t xml:space="preserve">operation of its pipelines meets or exceeds all applicable safety standards. </w:t>
      </w:r>
      <w:r w:rsidR="00E9331F">
        <w:rPr>
          <w:rFonts w:ascii="Times New Roman" w:eastAsia="Times New Roman" w:hAnsi="Times New Roman" w:cs="Times New Roman"/>
          <w:color w:val="000000"/>
          <w:sz w:val="26"/>
          <w:szCs w:val="26"/>
        </w:rPr>
        <w:t xml:space="preserve"> </w:t>
      </w:r>
      <w:r w:rsidR="00E92107" w:rsidRPr="00094868">
        <w:rPr>
          <w:rFonts w:ascii="Times New Roman" w:eastAsia="Times New Roman" w:hAnsi="Times New Roman" w:cs="Times New Roman"/>
          <w:color w:val="000000"/>
          <w:sz w:val="26"/>
          <w:szCs w:val="26"/>
        </w:rPr>
        <w:t xml:space="preserve">Sunoco notes that </w:t>
      </w:r>
      <w:r w:rsidR="001272B9">
        <w:rPr>
          <w:rFonts w:ascii="Times New Roman" w:eastAsia="Times New Roman" w:hAnsi="Times New Roman" w:cs="Times New Roman"/>
          <w:color w:val="000000"/>
          <w:sz w:val="26"/>
          <w:szCs w:val="26"/>
        </w:rPr>
        <w:t xml:space="preserve">the </w:t>
      </w:r>
      <w:r w:rsidR="00914F0C" w:rsidRPr="00094868">
        <w:rPr>
          <w:rFonts w:ascii="Times New Roman" w:eastAsia="Times New Roman" w:hAnsi="Times New Roman" w:cs="Times New Roman"/>
          <w:color w:val="000000"/>
          <w:sz w:val="26"/>
          <w:szCs w:val="26"/>
        </w:rPr>
        <w:t xml:space="preserve">Andover HOA did not </w:t>
      </w:r>
      <w:r w:rsidR="00E92107" w:rsidRPr="00094868">
        <w:rPr>
          <w:rFonts w:ascii="Times New Roman" w:eastAsia="Times New Roman" w:hAnsi="Times New Roman" w:cs="Times New Roman"/>
          <w:color w:val="000000"/>
          <w:sz w:val="26"/>
          <w:szCs w:val="26"/>
        </w:rPr>
        <w:t xml:space="preserve">challenge the ALJ’s </w:t>
      </w:r>
      <w:r w:rsidR="00E92107" w:rsidRPr="00094868">
        <w:rPr>
          <w:rFonts w:ascii="Times New Roman" w:eastAsia="Times New Roman" w:hAnsi="Times New Roman" w:cs="Times New Roman"/>
          <w:color w:val="000000"/>
          <w:sz w:val="26"/>
          <w:szCs w:val="26"/>
        </w:rPr>
        <w:lastRenderedPageBreak/>
        <w:t xml:space="preserve">findings </w:t>
      </w:r>
      <w:r w:rsidR="00FB5942" w:rsidRPr="00094868">
        <w:rPr>
          <w:rFonts w:ascii="Times New Roman" w:eastAsia="Times New Roman" w:hAnsi="Times New Roman" w:cs="Times New Roman"/>
          <w:color w:val="000000"/>
          <w:sz w:val="26"/>
          <w:szCs w:val="26"/>
        </w:rPr>
        <w:t xml:space="preserve">that Sunoco’s </w:t>
      </w:r>
      <w:r w:rsidR="00914F0C" w:rsidRPr="00094868">
        <w:rPr>
          <w:rFonts w:ascii="Times New Roman" w:eastAsia="Times New Roman" w:hAnsi="Times New Roman" w:cs="Times New Roman"/>
          <w:color w:val="000000"/>
          <w:sz w:val="26"/>
          <w:szCs w:val="26"/>
        </w:rPr>
        <w:t>construction, operation, and maintenance of its pipelines are not unsafe.</w:t>
      </w:r>
      <w:r w:rsidR="008B28AF" w:rsidRPr="00094868">
        <w:rPr>
          <w:rFonts w:ascii="Times New Roman" w:eastAsia="Times New Roman" w:hAnsi="Times New Roman" w:cs="Times New Roman"/>
          <w:color w:val="000000"/>
          <w:sz w:val="26"/>
          <w:szCs w:val="26"/>
        </w:rPr>
        <w:t xml:space="preserve">  </w:t>
      </w:r>
    </w:p>
    <w:p w14:paraId="0D84FA30" w14:textId="77777777" w:rsidR="00B53DBB" w:rsidRPr="00094868" w:rsidRDefault="00B53DBB" w:rsidP="00094868">
      <w:pPr>
        <w:spacing w:after="0" w:line="360" w:lineRule="auto"/>
        <w:ind w:firstLine="1440"/>
        <w:rPr>
          <w:rFonts w:ascii="Times New Roman" w:eastAsia="Times New Roman" w:hAnsi="Times New Roman" w:cs="Times New Roman"/>
          <w:color w:val="000000"/>
          <w:sz w:val="26"/>
          <w:szCs w:val="26"/>
        </w:rPr>
      </w:pPr>
    </w:p>
    <w:p w14:paraId="37136B79" w14:textId="047B92EC" w:rsidR="00B53DBB" w:rsidRPr="00094868" w:rsidRDefault="00FB5942"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Sunoco further argues that </w:t>
      </w:r>
      <w:r w:rsidR="00294E7C" w:rsidRPr="00094868">
        <w:rPr>
          <w:rFonts w:ascii="Times New Roman" w:eastAsia="Times New Roman" w:hAnsi="Times New Roman" w:cs="Times New Roman"/>
          <w:color w:val="000000"/>
          <w:sz w:val="26"/>
          <w:szCs w:val="26"/>
        </w:rPr>
        <w:t>t</w:t>
      </w:r>
      <w:r w:rsidRPr="00094868">
        <w:rPr>
          <w:rFonts w:ascii="Times New Roman" w:eastAsia="Times New Roman" w:hAnsi="Times New Roman" w:cs="Times New Roman"/>
          <w:color w:val="000000"/>
          <w:sz w:val="26"/>
          <w:szCs w:val="26"/>
        </w:rPr>
        <w:t xml:space="preserve">he ALJ </w:t>
      </w:r>
      <w:r w:rsidR="00914F0C" w:rsidRPr="00094868">
        <w:rPr>
          <w:rFonts w:ascii="Times New Roman" w:eastAsia="Times New Roman" w:hAnsi="Times New Roman" w:cs="Times New Roman"/>
          <w:color w:val="000000"/>
          <w:sz w:val="26"/>
          <w:szCs w:val="26"/>
        </w:rPr>
        <w:t xml:space="preserve">correctly </w:t>
      </w:r>
      <w:r w:rsidR="0080775D" w:rsidRPr="00094868">
        <w:rPr>
          <w:rFonts w:ascii="Times New Roman" w:eastAsia="Times New Roman" w:hAnsi="Times New Roman" w:cs="Times New Roman"/>
          <w:color w:val="000000"/>
          <w:sz w:val="26"/>
          <w:szCs w:val="26"/>
        </w:rPr>
        <w:t xml:space="preserve">concluded </w:t>
      </w:r>
      <w:r w:rsidR="00914F0C" w:rsidRPr="00094868">
        <w:rPr>
          <w:rFonts w:ascii="Times New Roman" w:eastAsia="Times New Roman" w:hAnsi="Times New Roman" w:cs="Times New Roman"/>
          <w:color w:val="000000"/>
          <w:sz w:val="26"/>
          <w:szCs w:val="26"/>
        </w:rPr>
        <w:t xml:space="preserve">there is no basis under the facts or law to order any relief on this basis, </w:t>
      </w:r>
      <w:r w:rsidR="007115A6" w:rsidRPr="00094868">
        <w:rPr>
          <w:rFonts w:ascii="Times New Roman" w:eastAsia="Times New Roman" w:hAnsi="Times New Roman" w:cs="Times New Roman"/>
          <w:color w:val="000000"/>
          <w:sz w:val="26"/>
          <w:szCs w:val="26"/>
        </w:rPr>
        <w:t xml:space="preserve">in particular </w:t>
      </w:r>
      <w:r w:rsidR="00914F0C" w:rsidRPr="00094868">
        <w:rPr>
          <w:rFonts w:ascii="Times New Roman" w:eastAsia="Times New Roman" w:hAnsi="Times New Roman" w:cs="Times New Roman"/>
          <w:color w:val="000000"/>
          <w:sz w:val="26"/>
          <w:szCs w:val="26"/>
        </w:rPr>
        <w:t>the extreme relief of enjoining operation of a public utility</w:t>
      </w:r>
      <w:r w:rsidR="006E70E2" w:rsidRPr="00094868">
        <w:rPr>
          <w:rFonts w:ascii="Times New Roman" w:eastAsia="Times New Roman" w:hAnsi="Times New Roman" w:cs="Times New Roman"/>
          <w:color w:val="000000"/>
          <w:sz w:val="26"/>
          <w:szCs w:val="26"/>
        </w:rPr>
        <w:t xml:space="preserve">, citing the </w:t>
      </w:r>
      <w:r w:rsidR="00914F0C" w:rsidRPr="00094868">
        <w:rPr>
          <w:rFonts w:ascii="Times New Roman" w:eastAsia="Times New Roman" w:hAnsi="Times New Roman" w:cs="Times New Roman"/>
          <w:color w:val="000000"/>
          <w:sz w:val="26"/>
          <w:szCs w:val="26"/>
        </w:rPr>
        <w:t>I</w:t>
      </w:r>
      <w:r w:rsidR="006E70E2" w:rsidRPr="00094868">
        <w:rPr>
          <w:rFonts w:ascii="Times New Roman" w:eastAsia="Times New Roman" w:hAnsi="Times New Roman" w:cs="Times New Roman"/>
          <w:color w:val="000000"/>
          <w:sz w:val="26"/>
          <w:szCs w:val="26"/>
        </w:rPr>
        <w:t xml:space="preserve">nitial Decision at </w:t>
      </w:r>
      <w:r w:rsidR="00914F0C" w:rsidRPr="00094868">
        <w:rPr>
          <w:rFonts w:ascii="Times New Roman" w:eastAsia="Times New Roman" w:hAnsi="Times New Roman" w:cs="Times New Roman"/>
          <w:color w:val="000000"/>
          <w:sz w:val="26"/>
          <w:szCs w:val="26"/>
        </w:rPr>
        <w:t>23, 25.</w:t>
      </w:r>
      <w:r w:rsidR="008B28AF" w:rsidRPr="00094868">
        <w:rPr>
          <w:rFonts w:ascii="Times New Roman" w:eastAsia="Times New Roman" w:hAnsi="Times New Roman" w:cs="Times New Roman"/>
          <w:color w:val="000000"/>
          <w:sz w:val="26"/>
          <w:szCs w:val="26"/>
        </w:rPr>
        <w:t xml:space="preserve">  </w:t>
      </w:r>
      <w:r w:rsidR="00362E9A" w:rsidRPr="00094868">
        <w:rPr>
          <w:rFonts w:ascii="Times New Roman" w:eastAsia="Times New Roman" w:hAnsi="Times New Roman" w:cs="Times New Roman"/>
          <w:color w:val="000000"/>
          <w:sz w:val="26"/>
          <w:szCs w:val="26"/>
        </w:rPr>
        <w:t xml:space="preserve">Sunoco argues that </w:t>
      </w:r>
      <w:r w:rsidR="00E9228A">
        <w:rPr>
          <w:rFonts w:ascii="Times New Roman" w:eastAsia="Times New Roman" w:hAnsi="Times New Roman" w:cs="Times New Roman"/>
          <w:color w:val="000000"/>
          <w:sz w:val="26"/>
          <w:szCs w:val="26"/>
        </w:rPr>
        <w:t xml:space="preserve">the </w:t>
      </w:r>
      <w:r w:rsidR="00914F0C" w:rsidRPr="00094868">
        <w:rPr>
          <w:rFonts w:ascii="Times New Roman" w:eastAsia="Times New Roman" w:hAnsi="Times New Roman" w:cs="Times New Roman"/>
          <w:color w:val="000000"/>
          <w:sz w:val="26"/>
          <w:szCs w:val="26"/>
        </w:rPr>
        <w:t xml:space="preserve">Andover HOA </w:t>
      </w:r>
      <w:r w:rsidR="00130B59" w:rsidRPr="00094868">
        <w:rPr>
          <w:rFonts w:ascii="Times New Roman" w:eastAsia="Times New Roman" w:hAnsi="Times New Roman" w:cs="Times New Roman"/>
          <w:color w:val="000000"/>
          <w:sz w:val="26"/>
          <w:szCs w:val="26"/>
        </w:rPr>
        <w:t xml:space="preserve">misconstrues the term </w:t>
      </w:r>
      <w:r w:rsidR="00914F0C" w:rsidRPr="00094868">
        <w:rPr>
          <w:rFonts w:ascii="Times New Roman" w:eastAsia="Times New Roman" w:hAnsi="Times New Roman" w:cs="Times New Roman"/>
          <w:color w:val="000000"/>
          <w:sz w:val="26"/>
          <w:szCs w:val="26"/>
        </w:rPr>
        <w:t xml:space="preserve">“safety” pursuant to 66 Pa. C.S. § 1501 </w:t>
      </w:r>
      <w:r w:rsidR="00130B59" w:rsidRPr="00094868">
        <w:rPr>
          <w:rFonts w:ascii="Times New Roman" w:eastAsia="Times New Roman" w:hAnsi="Times New Roman" w:cs="Times New Roman"/>
          <w:color w:val="000000"/>
          <w:sz w:val="26"/>
          <w:szCs w:val="26"/>
        </w:rPr>
        <w:t xml:space="preserve">to mean </w:t>
      </w:r>
      <w:r w:rsidR="00914F0C" w:rsidRPr="00094868">
        <w:rPr>
          <w:rFonts w:ascii="Times New Roman" w:eastAsia="Times New Roman" w:hAnsi="Times New Roman" w:cs="Times New Roman"/>
          <w:color w:val="000000"/>
          <w:sz w:val="26"/>
          <w:szCs w:val="26"/>
        </w:rPr>
        <w:t>“the absence of harm</w:t>
      </w:r>
      <w:r w:rsidR="006D5BF1" w:rsidRPr="00094868">
        <w:rPr>
          <w:rFonts w:ascii="Times New Roman" w:eastAsia="Times New Roman" w:hAnsi="Times New Roman" w:cs="Times New Roman"/>
          <w:color w:val="000000"/>
          <w:sz w:val="26"/>
          <w:szCs w:val="26"/>
        </w:rPr>
        <w:t>.</w:t>
      </w:r>
      <w:r w:rsidR="00914F0C" w:rsidRPr="00094868">
        <w:rPr>
          <w:rFonts w:ascii="Times New Roman" w:eastAsia="Times New Roman" w:hAnsi="Times New Roman" w:cs="Times New Roman"/>
          <w:color w:val="000000"/>
          <w:sz w:val="26"/>
          <w:szCs w:val="26"/>
        </w:rPr>
        <w:t xml:space="preserve">” </w:t>
      </w:r>
      <w:r w:rsidR="00C810E9" w:rsidRPr="00094868">
        <w:rPr>
          <w:rFonts w:ascii="Times New Roman" w:eastAsia="Times New Roman" w:hAnsi="Times New Roman" w:cs="Times New Roman"/>
          <w:color w:val="000000"/>
          <w:sz w:val="26"/>
          <w:szCs w:val="26"/>
        </w:rPr>
        <w:t xml:space="preserve"> </w:t>
      </w:r>
      <w:r w:rsidR="00856858" w:rsidRPr="00094868">
        <w:rPr>
          <w:rFonts w:ascii="Times New Roman" w:eastAsia="Times New Roman" w:hAnsi="Times New Roman" w:cs="Times New Roman"/>
          <w:color w:val="000000"/>
          <w:sz w:val="26"/>
          <w:szCs w:val="26"/>
        </w:rPr>
        <w:t xml:space="preserve">Sunoco concludes that the ALJ </w:t>
      </w:r>
      <w:r w:rsidR="00914F0C" w:rsidRPr="00094868">
        <w:rPr>
          <w:rFonts w:ascii="Times New Roman" w:eastAsia="Times New Roman" w:hAnsi="Times New Roman" w:cs="Times New Roman"/>
          <w:color w:val="000000"/>
          <w:sz w:val="26"/>
          <w:szCs w:val="26"/>
        </w:rPr>
        <w:t xml:space="preserve">correctly recognized that to </w:t>
      </w:r>
      <w:r w:rsidR="00856858" w:rsidRPr="00094868">
        <w:rPr>
          <w:rFonts w:ascii="Times New Roman" w:eastAsia="Times New Roman" w:hAnsi="Times New Roman" w:cs="Times New Roman"/>
          <w:color w:val="000000"/>
          <w:sz w:val="26"/>
          <w:szCs w:val="26"/>
        </w:rPr>
        <w:t xml:space="preserve">establish that </w:t>
      </w:r>
      <w:r w:rsidR="00914F0C" w:rsidRPr="00094868">
        <w:rPr>
          <w:rFonts w:ascii="Times New Roman" w:eastAsia="Times New Roman" w:hAnsi="Times New Roman" w:cs="Times New Roman"/>
          <w:color w:val="000000"/>
          <w:sz w:val="26"/>
          <w:szCs w:val="26"/>
        </w:rPr>
        <w:t>utility operations are unsafe, the law requires both a showing of consequence and likelihood</w:t>
      </w:r>
      <w:r w:rsidR="00727C8E" w:rsidRPr="00094868">
        <w:rPr>
          <w:rFonts w:ascii="Times New Roman" w:eastAsia="Times New Roman" w:hAnsi="Times New Roman" w:cs="Times New Roman"/>
          <w:color w:val="000000"/>
          <w:sz w:val="26"/>
          <w:szCs w:val="26"/>
        </w:rPr>
        <w:t xml:space="preserve"> of harm, which all Complainants, and specifically,</w:t>
      </w:r>
      <w:r w:rsidR="00915733">
        <w:rPr>
          <w:rFonts w:ascii="Times New Roman" w:eastAsia="Times New Roman" w:hAnsi="Times New Roman" w:cs="Times New Roman"/>
          <w:color w:val="000000"/>
          <w:sz w:val="26"/>
          <w:szCs w:val="26"/>
        </w:rPr>
        <w:t xml:space="preserve"> </w:t>
      </w:r>
      <w:r w:rsidR="00E9228A">
        <w:rPr>
          <w:rFonts w:ascii="Times New Roman" w:eastAsia="Times New Roman" w:hAnsi="Times New Roman" w:cs="Times New Roman"/>
          <w:color w:val="000000"/>
          <w:sz w:val="26"/>
          <w:szCs w:val="26"/>
        </w:rPr>
        <w:t xml:space="preserve">the </w:t>
      </w:r>
      <w:r w:rsidR="00727C8E" w:rsidRPr="00094868">
        <w:rPr>
          <w:rFonts w:ascii="Times New Roman" w:eastAsia="Times New Roman" w:hAnsi="Times New Roman" w:cs="Times New Roman"/>
          <w:color w:val="000000"/>
          <w:sz w:val="26"/>
          <w:szCs w:val="26"/>
        </w:rPr>
        <w:t>Andover HOA, fails to do.  Sunoco R. Exc. at</w:t>
      </w:r>
      <w:r w:rsidR="00BF07A6" w:rsidRPr="00094868">
        <w:rPr>
          <w:rFonts w:ascii="Times New Roman" w:eastAsia="Times New Roman" w:hAnsi="Times New Roman" w:cs="Times New Roman"/>
          <w:color w:val="000000"/>
          <w:sz w:val="26"/>
          <w:szCs w:val="26"/>
        </w:rPr>
        <w:t xml:space="preserve"> 15-16</w:t>
      </w:r>
      <w:r w:rsidR="00727C8E" w:rsidRPr="00094868">
        <w:rPr>
          <w:rFonts w:ascii="Times New Roman" w:eastAsia="Times New Roman" w:hAnsi="Times New Roman" w:cs="Times New Roman"/>
          <w:color w:val="000000"/>
          <w:sz w:val="26"/>
          <w:szCs w:val="26"/>
        </w:rPr>
        <w:t xml:space="preserve"> (citing </w:t>
      </w:r>
      <w:r w:rsidR="00914F0C" w:rsidRPr="00094868">
        <w:rPr>
          <w:rFonts w:ascii="Times New Roman" w:eastAsia="Times New Roman" w:hAnsi="Times New Roman" w:cs="Times New Roman"/>
          <w:color w:val="000000"/>
          <w:sz w:val="26"/>
          <w:szCs w:val="26"/>
        </w:rPr>
        <w:t>I</w:t>
      </w:r>
      <w:r w:rsidR="00727C8E" w:rsidRPr="00094868">
        <w:rPr>
          <w:rFonts w:ascii="Times New Roman" w:eastAsia="Times New Roman" w:hAnsi="Times New Roman" w:cs="Times New Roman"/>
          <w:color w:val="000000"/>
          <w:sz w:val="26"/>
          <w:szCs w:val="26"/>
        </w:rPr>
        <w:t>.</w:t>
      </w:r>
      <w:r w:rsidR="00914F0C" w:rsidRPr="00094868">
        <w:rPr>
          <w:rFonts w:ascii="Times New Roman" w:eastAsia="Times New Roman" w:hAnsi="Times New Roman" w:cs="Times New Roman"/>
          <w:color w:val="000000"/>
          <w:sz w:val="26"/>
          <w:szCs w:val="26"/>
        </w:rPr>
        <w:t>D</w:t>
      </w:r>
      <w:r w:rsidR="00727C8E" w:rsidRPr="00094868">
        <w:rPr>
          <w:rFonts w:ascii="Times New Roman" w:eastAsia="Times New Roman" w:hAnsi="Times New Roman" w:cs="Times New Roman"/>
          <w:color w:val="000000"/>
          <w:sz w:val="26"/>
          <w:szCs w:val="26"/>
        </w:rPr>
        <w:t>.</w:t>
      </w:r>
      <w:r w:rsidR="00914F0C" w:rsidRPr="00094868">
        <w:rPr>
          <w:rFonts w:ascii="Times New Roman" w:eastAsia="Times New Roman" w:hAnsi="Times New Roman" w:cs="Times New Roman"/>
          <w:color w:val="000000"/>
          <w:sz w:val="26"/>
          <w:szCs w:val="26"/>
        </w:rPr>
        <w:t xml:space="preserve"> at 23, 25-26, 188-189.</w:t>
      </w:r>
      <w:r w:rsidR="00727C8E" w:rsidRPr="00094868">
        <w:rPr>
          <w:rFonts w:ascii="Times New Roman" w:eastAsia="Times New Roman" w:hAnsi="Times New Roman" w:cs="Times New Roman"/>
          <w:color w:val="000000"/>
          <w:sz w:val="26"/>
          <w:szCs w:val="26"/>
        </w:rPr>
        <w:t xml:space="preserve">)  </w:t>
      </w:r>
    </w:p>
    <w:p w14:paraId="744EFF6C" w14:textId="05139DED" w:rsidR="00B53DBB" w:rsidRPr="00094868" w:rsidRDefault="00B53DBB" w:rsidP="00AC4899">
      <w:pPr>
        <w:spacing w:after="0" w:line="360" w:lineRule="auto"/>
        <w:ind w:firstLine="1440"/>
        <w:rPr>
          <w:rFonts w:ascii="Times New Roman" w:eastAsia="Times New Roman" w:hAnsi="Times New Roman" w:cs="Times New Roman"/>
          <w:color w:val="000000"/>
          <w:sz w:val="26"/>
          <w:szCs w:val="26"/>
        </w:rPr>
      </w:pPr>
    </w:p>
    <w:p w14:paraId="046FD006" w14:textId="1E23C9DA" w:rsidR="00B53DBB" w:rsidRPr="00094868" w:rsidRDefault="00B53DBB"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its Replies, Range </w:t>
      </w:r>
      <w:r w:rsidR="00710CAA">
        <w:rPr>
          <w:rFonts w:ascii="Times New Roman" w:eastAsia="Times New Roman" w:hAnsi="Times New Roman" w:cs="Times New Roman"/>
          <w:color w:val="000000"/>
          <w:sz w:val="26"/>
          <w:szCs w:val="26"/>
        </w:rPr>
        <w:t xml:space="preserve">Resources </w:t>
      </w:r>
      <w:r w:rsidRPr="00094868">
        <w:rPr>
          <w:rFonts w:ascii="Times New Roman" w:eastAsia="Times New Roman" w:hAnsi="Times New Roman" w:cs="Times New Roman"/>
          <w:color w:val="000000"/>
          <w:sz w:val="26"/>
          <w:szCs w:val="26"/>
        </w:rPr>
        <w:t>asserts that the ALJ properly denied the</w:t>
      </w:r>
      <w:r w:rsidR="00915733">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Complainants</w:t>
      </w:r>
      <w:r w:rsidR="00C95E0C">
        <w:rPr>
          <w:rFonts w:ascii="Times New Roman" w:eastAsia="Times New Roman" w:hAnsi="Times New Roman" w:cs="Times New Roman"/>
          <w:color w:val="000000"/>
          <w:sz w:val="26"/>
          <w:szCs w:val="26"/>
        </w:rPr>
        <w:t>’</w:t>
      </w:r>
      <w:r w:rsidR="00915733">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including </w:t>
      </w:r>
      <w:r w:rsidR="00915733">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Andover HOA’s</w:t>
      </w:r>
      <w:r w:rsidR="001E1B85">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request for injunctive relief, </w:t>
      </w:r>
      <w:r w:rsidRPr="00094868">
        <w:rPr>
          <w:rFonts w:ascii="Times New Roman" w:eastAsia="Times New Roman" w:hAnsi="Times New Roman" w:cs="Times New Roman"/>
          <w:i/>
          <w:iCs/>
          <w:color w:val="000000"/>
          <w:sz w:val="26"/>
          <w:szCs w:val="26"/>
        </w:rPr>
        <w:t>i.e.</w:t>
      </w:r>
      <w:r w:rsidRPr="00094868">
        <w:rPr>
          <w:rFonts w:ascii="Times New Roman" w:eastAsia="Times New Roman" w:hAnsi="Times New Roman" w:cs="Times New Roman"/>
          <w:color w:val="000000"/>
          <w:sz w:val="26"/>
          <w:szCs w:val="26"/>
        </w:rPr>
        <w:t xml:space="preserve">, a cessation of operation of the Mariner East pipelines.  Range Resources asserts that the ALJ correctly applied the legal standard applicable for injunctive relief and concluded that </w:t>
      </w:r>
      <w:r w:rsidR="00D16365">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 xml:space="preserve">Complainants had not satisfied the standard. </w:t>
      </w:r>
      <w:r w:rsidR="00D1636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Specifically, Range Resources asserts that </w:t>
      </w:r>
      <w:r w:rsidR="007032A7">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Andover</w:t>
      </w:r>
      <w:r w:rsidR="007032A7">
        <w:rPr>
          <w:rFonts w:ascii="Times New Roman" w:eastAsia="Times New Roman" w:hAnsi="Times New Roman" w:cs="Times New Roman"/>
          <w:color w:val="000000"/>
          <w:sz w:val="26"/>
          <w:szCs w:val="26"/>
        </w:rPr>
        <w:t xml:space="preserve"> HOA</w:t>
      </w:r>
      <w:r w:rsidRPr="00094868">
        <w:rPr>
          <w:rFonts w:ascii="Times New Roman" w:eastAsia="Times New Roman" w:hAnsi="Times New Roman" w:cs="Times New Roman"/>
          <w:color w:val="000000"/>
          <w:sz w:val="26"/>
          <w:szCs w:val="26"/>
        </w:rPr>
        <w:t>’s Late Exception No. 2 should be denied on the merits because the unrebutted record evidence presented by Range</w:t>
      </w:r>
      <w:r w:rsidR="00AF0D44">
        <w:rPr>
          <w:rFonts w:ascii="Times New Roman" w:eastAsia="Times New Roman" w:hAnsi="Times New Roman" w:cs="Times New Roman"/>
          <w:color w:val="000000"/>
          <w:sz w:val="26"/>
          <w:szCs w:val="26"/>
        </w:rPr>
        <w:t xml:space="preserve"> Resources</w:t>
      </w:r>
      <w:r w:rsidRPr="00094868">
        <w:rPr>
          <w:rFonts w:ascii="Times New Roman" w:eastAsia="Times New Roman" w:hAnsi="Times New Roman" w:cs="Times New Roman"/>
          <w:color w:val="000000"/>
          <w:sz w:val="26"/>
          <w:szCs w:val="26"/>
        </w:rPr>
        <w:t xml:space="preserve"> and Sunoco demonstrated that a shutdown of the Mariner East pipelines would cause substantial public harm and is not in the public interest.</w:t>
      </w:r>
      <w:r w:rsidR="005B3578" w:rsidRPr="00094868">
        <w:rPr>
          <w:rFonts w:ascii="Times New Roman" w:eastAsia="Times New Roman" w:hAnsi="Times New Roman" w:cs="Times New Roman"/>
          <w:color w:val="000000"/>
          <w:sz w:val="26"/>
          <w:szCs w:val="26"/>
        </w:rPr>
        <w:t xml:space="preserve">  Range R. Exc. at 3-7 (citing I.D. at 98, 175</w:t>
      </w:r>
      <w:r w:rsidR="00FC65E2">
        <w:rPr>
          <w:rFonts w:ascii="Times New Roman" w:eastAsia="Times New Roman" w:hAnsi="Times New Roman" w:cs="Times New Roman"/>
          <w:color w:val="000000"/>
          <w:sz w:val="26"/>
          <w:szCs w:val="26"/>
        </w:rPr>
        <w:noBreakHyphen/>
      </w:r>
      <w:r w:rsidR="005B3578" w:rsidRPr="00094868">
        <w:rPr>
          <w:rFonts w:ascii="Times New Roman" w:eastAsia="Times New Roman" w:hAnsi="Times New Roman" w:cs="Times New Roman"/>
          <w:color w:val="000000"/>
          <w:sz w:val="26"/>
          <w:szCs w:val="26"/>
        </w:rPr>
        <w:t>176).</w:t>
      </w:r>
    </w:p>
    <w:p w14:paraId="5C9E4A03" w14:textId="77777777" w:rsidR="00B53DBB" w:rsidRPr="00094868" w:rsidRDefault="00B53DBB" w:rsidP="00AC4899">
      <w:pPr>
        <w:spacing w:after="0" w:line="360" w:lineRule="auto"/>
        <w:ind w:firstLine="1440"/>
        <w:rPr>
          <w:rFonts w:ascii="Times New Roman" w:eastAsia="Times New Roman" w:hAnsi="Times New Roman" w:cs="Times New Roman"/>
          <w:color w:val="000000"/>
          <w:sz w:val="26"/>
          <w:szCs w:val="26"/>
        </w:rPr>
      </w:pPr>
    </w:p>
    <w:p w14:paraId="1B4C8087" w14:textId="54AC5F0E" w:rsidR="00914F0C" w:rsidRPr="00094868" w:rsidRDefault="00727C8E"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Accordingly, </w:t>
      </w:r>
      <w:r w:rsidR="00C02F4E" w:rsidRPr="00094868">
        <w:rPr>
          <w:rFonts w:ascii="Times New Roman" w:eastAsia="Times New Roman" w:hAnsi="Times New Roman" w:cs="Times New Roman"/>
          <w:color w:val="000000"/>
          <w:sz w:val="26"/>
          <w:szCs w:val="26"/>
        </w:rPr>
        <w:t xml:space="preserve">Sunoco and Range </w:t>
      </w:r>
      <w:r w:rsidR="00AF0D44">
        <w:rPr>
          <w:rFonts w:ascii="Times New Roman" w:eastAsia="Times New Roman" w:hAnsi="Times New Roman" w:cs="Times New Roman"/>
          <w:color w:val="000000"/>
          <w:sz w:val="26"/>
          <w:szCs w:val="26"/>
        </w:rPr>
        <w:t xml:space="preserve">Resources </w:t>
      </w:r>
      <w:r w:rsidR="00C02F4E" w:rsidRPr="00094868">
        <w:rPr>
          <w:rFonts w:ascii="Times New Roman" w:eastAsia="Times New Roman" w:hAnsi="Times New Roman" w:cs="Times New Roman"/>
          <w:color w:val="000000"/>
          <w:sz w:val="26"/>
          <w:szCs w:val="26"/>
        </w:rPr>
        <w:t>assert that</w:t>
      </w:r>
      <w:r w:rsidR="00914F0C" w:rsidRPr="00094868">
        <w:rPr>
          <w:rFonts w:ascii="Times New Roman" w:eastAsia="Times New Roman" w:hAnsi="Times New Roman" w:cs="Times New Roman"/>
          <w:color w:val="000000"/>
          <w:sz w:val="26"/>
          <w:szCs w:val="26"/>
        </w:rPr>
        <w:t xml:space="preserve"> </w:t>
      </w:r>
      <w:r w:rsidR="00F34255">
        <w:rPr>
          <w:rFonts w:ascii="Times New Roman" w:eastAsia="Times New Roman" w:hAnsi="Times New Roman" w:cs="Times New Roman"/>
          <w:color w:val="000000"/>
          <w:sz w:val="26"/>
          <w:szCs w:val="26"/>
        </w:rPr>
        <w:t xml:space="preserve">the </w:t>
      </w:r>
      <w:r w:rsidR="00914F0C" w:rsidRPr="00094868">
        <w:rPr>
          <w:rFonts w:ascii="Times New Roman" w:eastAsia="Times New Roman" w:hAnsi="Times New Roman" w:cs="Times New Roman"/>
          <w:color w:val="000000"/>
          <w:sz w:val="26"/>
          <w:szCs w:val="26"/>
        </w:rPr>
        <w:t>Andover</w:t>
      </w:r>
      <w:r w:rsidR="00F34255">
        <w:rPr>
          <w:rFonts w:ascii="Times New Roman" w:eastAsia="Times New Roman" w:hAnsi="Times New Roman" w:cs="Times New Roman"/>
          <w:color w:val="000000"/>
          <w:sz w:val="26"/>
          <w:szCs w:val="26"/>
        </w:rPr>
        <w:t xml:space="preserve"> HOA</w:t>
      </w:r>
      <w:r w:rsidR="00914F0C" w:rsidRPr="00094868">
        <w:rPr>
          <w:rFonts w:ascii="Times New Roman" w:eastAsia="Times New Roman" w:hAnsi="Times New Roman" w:cs="Times New Roman"/>
          <w:color w:val="000000"/>
          <w:sz w:val="26"/>
          <w:szCs w:val="26"/>
        </w:rPr>
        <w:t xml:space="preserve">’s </w:t>
      </w:r>
      <w:r w:rsidR="005B3578" w:rsidRPr="00094868">
        <w:rPr>
          <w:rFonts w:ascii="Times New Roman" w:eastAsia="Times New Roman" w:hAnsi="Times New Roman" w:cs="Times New Roman"/>
          <w:color w:val="000000"/>
          <w:sz w:val="26"/>
          <w:szCs w:val="26"/>
        </w:rPr>
        <w:t>E</w:t>
      </w:r>
      <w:r w:rsidR="00914F0C" w:rsidRPr="00094868">
        <w:rPr>
          <w:rFonts w:ascii="Times New Roman" w:eastAsia="Times New Roman" w:hAnsi="Times New Roman" w:cs="Times New Roman"/>
          <w:color w:val="000000"/>
          <w:sz w:val="26"/>
          <w:szCs w:val="26"/>
        </w:rPr>
        <w:t>xception</w:t>
      </w:r>
      <w:r w:rsidR="005B3578" w:rsidRPr="00094868">
        <w:rPr>
          <w:rFonts w:ascii="Times New Roman" w:eastAsia="Times New Roman" w:hAnsi="Times New Roman" w:cs="Times New Roman"/>
          <w:color w:val="000000"/>
          <w:sz w:val="26"/>
          <w:szCs w:val="26"/>
        </w:rPr>
        <w:t xml:space="preserve"> No. 2</w:t>
      </w:r>
      <w:r w:rsidR="00914F0C" w:rsidRPr="00094868">
        <w:rPr>
          <w:rFonts w:ascii="Times New Roman" w:eastAsia="Times New Roman" w:hAnsi="Times New Roman" w:cs="Times New Roman"/>
          <w:color w:val="000000"/>
          <w:sz w:val="26"/>
          <w:szCs w:val="26"/>
        </w:rPr>
        <w:t xml:space="preserve"> must be denie</w:t>
      </w:r>
      <w:r w:rsidR="00C02F4E" w:rsidRPr="00094868">
        <w:rPr>
          <w:rFonts w:ascii="Times New Roman" w:eastAsia="Times New Roman" w:hAnsi="Times New Roman" w:cs="Times New Roman"/>
          <w:color w:val="000000"/>
          <w:sz w:val="26"/>
          <w:szCs w:val="26"/>
        </w:rPr>
        <w:t xml:space="preserve">d. </w:t>
      </w:r>
    </w:p>
    <w:p w14:paraId="1FDCDE07" w14:textId="60EB8405" w:rsidR="00760D7C" w:rsidRPr="00094868" w:rsidRDefault="00760D7C" w:rsidP="001C4A18">
      <w:pPr>
        <w:spacing w:after="0" w:line="360" w:lineRule="auto"/>
        <w:ind w:firstLine="1440"/>
        <w:rPr>
          <w:rFonts w:ascii="Times New Roman" w:hAnsi="Times New Roman" w:cs="Times New Roman"/>
          <w:sz w:val="26"/>
          <w:szCs w:val="26"/>
        </w:rPr>
      </w:pPr>
    </w:p>
    <w:p w14:paraId="47E4078C" w14:textId="0923D335" w:rsidR="003E734E" w:rsidRPr="00094868" w:rsidRDefault="003E734E" w:rsidP="00AC4899">
      <w:pPr>
        <w:pStyle w:val="Heading4"/>
        <w:keepNext/>
        <w:keepLines/>
      </w:pPr>
      <w:bookmarkStart w:id="37" w:name="_Toc87262133"/>
      <w:r w:rsidRPr="00094868">
        <w:lastRenderedPageBreak/>
        <w:t>Disposition</w:t>
      </w:r>
      <w:bookmarkEnd w:id="37"/>
    </w:p>
    <w:p w14:paraId="25733BB8" w14:textId="50C6D038" w:rsidR="00D7291D" w:rsidRPr="00094868" w:rsidRDefault="00D7291D" w:rsidP="00AC4899">
      <w:pPr>
        <w:keepNext/>
        <w:keepLines/>
        <w:spacing w:after="0" w:line="360" w:lineRule="auto"/>
        <w:ind w:firstLine="1440"/>
        <w:rPr>
          <w:rFonts w:ascii="Times New Roman" w:hAnsi="Times New Roman" w:cs="Times New Roman"/>
          <w:sz w:val="26"/>
          <w:szCs w:val="26"/>
        </w:rPr>
      </w:pPr>
    </w:p>
    <w:p w14:paraId="182CF270" w14:textId="77777777" w:rsidR="00FC71F2" w:rsidRPr="00094868" w:rsidRDefault="00FC71F2" w:rsidP="00AC4899">
      <w:pPr>
        <w:keepNext/>
        <w:keepLines/>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7A9D2C85" w14:textId="7C218D71" w:rsidR="00FC71F2" w:rsidRPr="00094868" w:rsidRDefault="00FC71F2" w:rsidP="00AC4899">
      <w:pPr>
        <w:pStyle w:val="ListParagraph"/>
        <w:tabs>
          <w:tab w:val="left" w:pos="1950"/>
        </w:tabs>
        <w:ind w:left="0" w:firstLine="0"/>
        <w:rPr>
          <w:b/>
          <w:bCs/>
          <w:sz w:val="26"/>
          <w:szCs w:val="26"/>
        </w:rPr>
      </w:pPr>
    </w:p>
    <w:p w14:paraId="3ABF084E" w14:textId="47749CB8" w:rsidR="007D3F96" w:rsidRPr="00094868" w:rsidRDefault="00FC71F2" w:rsidP="00AC4899">
      <w:pPr>
        <w:pStyle w:val="ListParagraph"/>
        <w:tabs>
          <w:tab w:val="left" w:pos="1950"/>
        </w:tabs>
        <w:ind w:left="0"/>
        <w:rPr>
          <w:sz w:val="26"/>
          <w:szCs w:val="26"/>
        </w:rPr>
      </w:pPr>
      <w:r w:rsidRPr="00094868">
        <w:rPr>
          <w:sz w:val="26"/>
          <w:szCs w:val="26"/>
        </w:rPr>
        <w:t xml:space="preserve">Upon review, </w:t>
      </w:r>
      <w:r w:rsidR="00F038FF" w:rsidRPr="00094868">
        <w:rPr>
          <w:sz w:val="26"/>
          <w:szCs w:val="26"/>
        </w:rPr>
        <w:t xml:space="preserve">and as discussed </w:t>
      </w:r>
      <w:r w:rsidR="00F038FF" w:rsidRPr="00094868">
        <w:rPr>
          <w:i/>
          <w:iCs/>
          <w:sz w:val="26"/>
          <w:szCs w:val="26"/>
        </w:rPr>
        <w:t>supra,</w:t>
      </w:r>
      <w:r w:rsidR="00F038FF" w:rsidRPr="00094868">
        <w:rPr>
          <w:sz w:val="26"/>
          <w:szCs w:val="26"/>
        </w:rPr>
        <w:t xml:space="preserve"> </w:t>
      </w:r>
      <w:r w:rsidR="001603BD" w:rsidRPr="00094868">
        <w:rPr>
          <w:sz w:val="26"/>
          <w:szCs w:val="26"/>
        </w:rPr>
        <w:t xml:space="preserve">at </w:t>
      </w:r>
      <w:r w:rsidR="00DA6089">
        <w:rPr>
          <w:sz w:val="26"/>
          <w:szCs w:val="26"/>
        </w:rPr>
        <w:t xml:space="preserve">the </w:t>
      </w:r>
      <w:r w:rsidR="001603BD" w:rsidRPr="00094868">
        <w:rPr>
          <w:sz w:val="26"/>
          <w:szCs w:val="26"/>
        </w:rPr>
        <w:t>Andover HOA Exception No.</w:t>
      </w:r>
      <w:r w:rsidR="00FC65E2">
        <w:rPr>
          <w:sz w:val="26"/>
          <w:szCs w:val="26"/>
        </w:rPr>
        <w:t> </w:t>
      </w:r>
      <w:r w:rsidR="001603BD" w:rsidRPr="00094868">
        <w:rPr>
          <w:sz w:val="26"/>
          <w:szCs w:val="26"/>
        </w:rPr>
        <w:t xml:space="preserve">1, c., and </w:t>
      </w:r>
      <w:r w:rsidR="00B07484" w:rsidRPr="00094868">
        <w:rPr>
          <w:sz w:val="26"/>
          <w:szCs w:val="26"/>
        </w:rPr>
        <w:t>incorporated</w:t>
      </w:r>
      <w:r w:rsidR="001603BD" w:rsidRPr="00094868">
        <w:rPr>
          <w:sz w:val="26"/>
          <w:szCs w:val="26"/>
        </w:rPr>
        <w:t xml:space="preserve"> herein by reference, </w:t>
      </w:r>
      <w:r w:rsidRPr="00094868">
        <w:rPr>
          <w:sz w:val="26"/>
          <w:szCs w:val="26"/>
        </w:rPr>
        <w:t xml:space="preserve">we agree with the ALJ </w:t>
      </w:r>
      <w:r w:rsidR="00444A72" w:rsidRPr="00094868">
        <w:rPr>
          <w:sz w:val="26"/>
          <w:szCs w:val="26"/>
        </w:rPr>
        <w:t xml:space="preserve">that the Commission’s jurisdiction </w:t>
      </w:r>
      <w:r w:rsidR="00F038FF" w:rsidRPr="00094868">
        <w:rPr>
          <w:sz w:val="26"/>
          <w:szCs w:val="26"/>
        </w:rPr>
        <w:t xml:space="preserve">over operation and </w:t>
      </w:r>
      <w:r w:rsidR="00B07484" w:rsidRPr="00094868">
        <w:rPr>
          <w:sz w:val="26"/>
          <w:szCs w:val="26"/>
        </w:rPr>
        <w:t>s</w:t>
      </w:r>
      <w:r w:rsidR="00F038FF" w:rsidRPr="00094868">
        <w:rPr>
          <w:sz w:val="26"/>
          <w:szCs w:val="26"/>
        </w:rPr>
        <w:t xml:space="preserve">iting of HVL pipelines is limited. </w:t>
      </w:r>
      <w:r w:rsidR="003A3F33">
        <w:rPr>
          <w:sz w:val="26"/>
          <w:szCs w:val="26"/>
        </w:rPr>
        <w:t xml:space="preserve"> </w:t>
      </w:r>
      <w:r w:rsidR="00B07484" w:rsidRPr="00094868">
        <w:rPr>
          <w:sz w:val="26"/>
          <w:szCs w:val="26"/>
        </w:rPr>
        <w:t xml:space="preserve">Further, to the extent the Andover HOA raises an exception based upon the allegation that </w:t>
      </w:r>
      <w:r w:rsidR="009E2749" w:rsidRPr="00094868">
        <w:rPr>
          <w:sz w:val="26"/>
          <w:szCs w:val="26"/>
        </w:rPr>
        <w:t xml:space="preserve">Sunoco’s operation of the Mariner East pipeline is “unsafe” pursuant to Section 1501, we </w:t>
      </w:r>
      <w:r w:rsidR="00B77241" w:rsidRPr="00094868">
        <w:rPr>
          <w:sz w:val="26"/>
          <w:szCs w:val="26"/>
        </w:rPr>
        <w:t>agree with the Replies of Sunoco and Range</w:t>
      </w:r>
      <w:r w:rsidR="00950A5F">
        <w:rPr>
          <w:sz w:val="26"/>
          <w:szCs w:val="26"/>
        </w:rPr>
        <w:t xml:space="preserve"> Resources</w:t>
      </w:r>
      <w:r w:rsidR="00B77241" w:rsidRPr="00094868">
        <w:rPr>
          <w:sz w:val="26"/>
          <w:szCs w:val="26"/>
        </w:rPr>
        <w:t xml:space="preserve"> that </w:t>
      </w:r>
      <w:r w:rsidR="009E2749" w:rsidRPr="00094868">
        <w:rPr>
          <w:sz w:val="26"/>
          <w:szCs w:val="26"/>
        </w:rPr>
        <w:t xml:space="preserve">the </w:t>
      </w:r>
      <w:r w:rsidR="007D3F96" w:rsidRPr="00094868">
        <w:rPr>
          <w:sz w:val="26"/>
          <w:szCs w:val="26"/>
        </w:rPr>
        <w:t xml:space="preserve">assertion </w:t>
      </w:r>
      <w:r w:rsidR="00E85442" w:rsidRPr="00094868">
        <w:rPr>
          <w:sz w:val="26"/>
          <w:szCs w:val="26"/>
        </w:rPr>
        <w:t xml:space="preserve">misconstrues the language of Section 1501, </w:t>
      </w:r>
      <w:r w:rsidR="007D3F96" w:rsidRPr="00094868">
        <w:rPr>
          <w:sz w:val="26"/>
          <w:szCs w:val="26"/>
        </w:rPr>
        <w:t>is unsupported by the record evidence</w:t>
      </w:r>
      <w:r w:rsidR="00E85442" w:rsidRPr="00094868">
        <w:rPr>
          <w:sz w:val="26"/>
          <w:szCs w:val="26"/>
        </w:rPr>
        <w:t>,</w:t>
      </w:r>
      <w:r w:rsidR="007D3F96" w:rsidRPr="00094868">
        <w:rPr>
          <w:sz w:val="26"/>
          <w:szCs w:val="26"/>
        </w:rPr>
        <w:t xml:space="preserve"> and must be rejected.</w:t>
      </w:r>
      <w:r w:rsidR="006C3EA8">
        <w:rPr>
          <w:sz w:val="26"/>
          <w:szCs w:val="26"/>
        </w:rPr>
        <w:t xml:space="preserve">  While </w:t>
      </w:r>
      <w:r w:rsidR="009D74B7">
        <w:rPr>
          <w:sz w:val="26"/>
          <w:szCs w:val="26"/>
        </w:rPr>
        <w:t xml:space="preserve">Section 1501 prohibits the utilities unreasonable conduct in the provision of </w:t>
      </w:r>
      <w:r w:rsidR="0063322D">
        <w:rPr>
          <w:sz w:val="26"/>
          <w:szCs w:val="26"/>
        </w:rPr>
        <w:t xml:space="preserve">service in a safe manner, the standard is not applied to require the </w:t>
      </w:r>
      <w:r w:rsidR="00FA2E8A">
        <w:rPr>
          <w:sz w:val="26"/>
          <w:szCs w:val="26"/>
        </w:rPr>
        <w:t xml:space="preserve">“absence of harm.” </w:t>
      </w:r>
      <w:r w:rsidR="009D74B7">
        <w:rPr>
          <w:sz w:val="26"/>
          <w:szCs w:val="26"/>
        </w:rPr>
        <w:t xml:space="preserve"> </w:t>
      </w:r>
      <w:r w:rsidR="007D3F96" w:rsidRPr="00094868">
        <w:rPr>
          <w:sz w:val="26"/>
          <w:szCs w:val="26"/>
        </w:rPr>
        <w:t xml:space="preserve">  </w:t>
      </w:r>
    </w:p>
    <w:p w14:paraId="4A54381C" w14:textId="311EEE8D" w:rsidR="008910DD" w:rsidRPr="00094868" w:rsidRDefault="008910DD" w:rsidP="00AC4899">
      <w:pPr>
        <w:pStyle w:val="ListParagraph"/>
        <w:tabs>
          <w:tab w:val="left" w:pos="1950"/>
        </w:tabs>
        <w:ind w:left="0"/>
        <w:rPr>
          <w:sz w:val="26"/>
          <w:szCs w:val="26"/>
        </w:rPr>
      </w:pPr>
    </w:p>
    <w:p w14:paraId="241F6BB4" w14:textId="0F22BD0B" w:rsidR="008910DD" w:rsidRPr="00094868" w:rsidRDefault="007E7F3E" w:rsidP="00AC4899">
      <w:pPr>
        <w:pStyle w:val="ListParagraph"/>
        <w:tabs>
          <w:tab w:val="left" w:pos="1950"/>
        </w:tabs>
        <w:ind w:left="0"/>
        <w:rPr>
          <w:sz w:val="26"/>
          <w:szCs w:val="26"/>
        </w:rPr>
      </w:pPr>
      <w:r w:rsidRPr="00094868">
        <w:rPr>
          <w:sz w:val="26"/>
          <w:szCs w:val="26"/>
        </w:rPr>
        <w:t xml:space="preserve">We further agree with the ALJ that the applicable legal standard for imposing injunctive relief such as cessation of the pipeline’s operation is not </w:t>
      </w:r>
      <w:r w:rsidR="00E03D6B" w:rsidRPr="00094868">
        <w:rPr>
          <w:sz w:val="26"/>
          <w:szCs w:val="26"/>
        </w:rPr>
        <w:t>satisfied</w:t>
      </w:r>
      <w:r w:rsidRPr="00094868">
        <w:rPr>
          <w:sz w:val="26"/>
          <w:szCs w:val="26"/>
        </w:rPr>
        <w:t xml:space="preserve"> in the present ci</w:t>
      </w:r>
      <w:r w:rsidR="00E03D6B" w:rsidRPr="00094868">
        <w:rPr>
          <w:sz w:val="26"/>
          <w:szCs w:val="26"/>
        </w:rPr>
        <w:t xml:space="preserve">rcumstances.  </w:t>
      </w:r>
      <w:r w:rsidR="007D5AD2">
        <w:rPr>
          <w:sz w:val="26"/>
          <w:szCs w:val="26"/>
        </w:rPr>
        <w:t xml:space="preserve">Specifically, the record reflects that </w:t>
      </w:r>
      <w:r w:rsidR="001A0BE8">
        <w:rPr>
          <w:sz w:val="26"/>
          <w:szCs w:val="26"/>
        </w:rPr>
        <w:t xml:space="preserve">substantial public harm would result from the cessation of </w:t>
      </w:r>
      <w:r w:rsidR="000C3F6A">
        <w:rPr>
          <w:sz w:val="26"/>
          <w:szCs w:val="26"/>
        </w:rPr>
        <w:t xml:space="preserve">the Mariner East Pipelines where the ethane </w:t>
      </w:r>
      <w:r w:rsidR="004F0858">
        <w:rPr>
          <w:sz w:val="26"/>
          <w:szCs w:val="26"/>
        </w:rPr>
        <w:t>that normally flows on ME1 would either be sold into an alternate market or be rejected into the gas stream</w:t>
      </w:r>
      <w:r w:rsidR="008B772C">
        <w:rPr>
          <w:sz w:val="26"/>
          <w:szCs w:val="26"/>
        </w:rPr>
        <w:t>, resulting in significant fin</w:t>
      </w:r>
      <w:r w:rsidR="00B941A0">
        <w:rPr>
          <w:sz w:val="26"/>
          <w:szCs w:val="26"/>
        </w:rPr>
        <w:t xml:space="preserve">ancial losses </w:t>
      </w:r>
      <w:r w:rsidR="00931CA0">
        <w:rPr>
          <w:sz w:val="26"/>
          <w:szCs w:val="26"/>
        </w:rPr>
        <w:t>f</w:t>
      </w:r>
      <w:r w:rsidR="00B941A0">
        <w:rPr>
          <w:sz w:val="26"/>
          <w:szCs w:val="26"/>
        </w:rPr>
        <w:t xml:space="preserve">or Range Resources.  </w:t>
      </w:r>
      <w:r w:rsidR="00B941A0" w:rsidRPr="00312DFC">
        <w:rPr>
          <w:i/>
          <w:iCs/>
          <w:sz w:val="26"/>
          <w:szCs w:val="26"/>
        </w:rPr>
        <w:t>See</w:t>
      </w:r>
      <w:r w:rsidR="00B941A0">
        <w:rPr>
          <w:sz w:val="26"/>
          <w:szCs w:val="26"/>
        </w:rPr>
        <w:t xml:space="preserve"> Range St. 1</w:t>
      </w:r>
      <w:r w:rsidR="0093022B">
        <w:rPr>
          <w:sz w:val="26"/>
          <w:szCs w:val="26"/>
        </w:rPr>
        <w:t xml:space="preserve">-R at 12-13.  In addition, </w:t>
      </w:r>
      <w:r w:rsidR="00A11A73">
        <w:rPr>
          <w:sz w:val="26"/>
          <w:szCs w:val="26"/>
        </w:rPr>
        <w:t xml:space="preserve">a decrease in </w:t>
      </w:r>
      <w:r w:rsidR="00AA34E0">
        <w:rPr>
          <w:sz w:val="26"/>
          <w:szCs w:val="26"/>
        </w:rPr>
        <w:t xml:space="preserve">ethane, propane, butane and natural gas supply resulting from </w:t>
      </w:r>
      <w:r w:rsidR="00F5092B">
        <w:rPr>
          <w:sz w:val="26"/>
          <w:szCs w:val="26"/>
        </w:rPr>
        <w:t>a shut-in of ME1 and ME2 would cause a likely increase</w:t>
      </w:r>
      <w:r w:rsidR="00D357B7">
        <w:rPr>
          <w:sz w:val="26"/>
          <w:szCs w:val="26"/>
        </w:rPr>
        <w:t xml:space="preserve"> in the price of NGLs and natural gas to consumers in the Commonwealth.  </w:t>
      </w:r>
      <w:r w:rsidR="00AF4A1A">
        <w:rPr>
          <w:sz w:val="26"/>
          <w:szCs w:val="26"/>
        </w:rPr>
        <w:t>Range Statement 1</w:t>
      </w:r>
      <w:r w:rsidR="00FC65E2">
        <w:rPr>
          <w:sz w:val="26"/>
          <w:szCs w:val="26"/>
        </w:rPr>
        <w:noBreakHyphen/>
      </w:r>
      <w:r w:rsidR="00AF4A1A">
        <w:rPr>
          <w:sz w:val="26"/>
          <w:szCs w:val="26"/>
        </w:rPr>
        <w:t xml:space="preserve">R at 14-15.  </w:t>
      </w:r>
      <w:r w:rsidR="00E03D6B" w:rsidRPr="00094868">
        <w:rPr>
          <w:sz w:val="26"/>
          <w:szCs w:val="26"/>
        </w:rPr>
        <w:t>Therefore, b</w:t>
      </w:r>
      <w:r w:rsidR="008910DD" w:rsidRPr="00094868">
        <w:rPr>
          <w:sz w:val="26"/>
          <w:szCs w:val="26"/>
        </w:rPr>
        <w:t xml:space="preserve">ased upon the facts of this proceeding, finding </w:t>
      </w:r>
      <w:r w:rsidR="00833CE8" w:rsidRPr="00094868">
        <w:rPr>
          <w:sz w:val="26"/>
          <w:szCs w:val="26"/>
        </w:rPr>
        <w:t xml:space="preserve">that the Andover HOA’s allegation that the Mariner East </w:t>
      </w:r>
      <w:r w:rsidR="004F242B">
        <w:rPr>
          <w:sz w:val="26"/>
          <w:szCs w:val="26"/>
        </w:rPr>
        <w:t>p</w:t>
      </w:r>
      <w:r w:rsidR="00833CE8" w:rsidRPr="00094868">
        <w:rPr>
          <w:sz w:val="26"/>
          <w:szCs w:val="26"/>
        </w:rPr>
        <w:t xml:space="preserve">ipelines are “unsafe” </w:t>
      </w:r>
      <w:r w:rsidR="00073C0E" w:rsidRPr="00094868">
        <w:rPr>
          <w:sz w:val="26"/>
          <w:szCs w:val="26"/>
        </w:rPr>
        <w:t xml:space="preserve">pursuant to Section 1501 </w:t>
      </w:r>
      <w:r w:rsidR="00EE2A39" w:rsidRPr="00094868">
        <w:rPr>
          <w:sz w:val="26"/>
          <w:szCs w:val="26"/>
        </w:rPr>
        <w:t xml:space="preserve">is unsupported by the record evidence, </w:t>
      </w:r>
      <w:r w:rsidR="00AF4A1A">
        <w:rPr>
          <w:sz w:val="26"/>
          <w:szCs w:val="26"/>
        </w:rPr>
        <w:t>and based upon our conclusion that the public interest would be harmed by a cess</w:t>
      </w:r>
      <w:r w:rsidR="00416119">
        <w:rPr>
          <w:sz w:val="26"/>
          <w:szCs w:val="26"/>
        </w:rPr>
        <w:t xml:space="preserve">ation of the Mariner East Pipelines, </w:t>
      </w:r>
      <w:r w:rsidR="0083704F">
        <w:rPr>
          <w:sz w:val="26"/>
          <w:szCs w:val="26"/>
        </w:rPr>
        <w:t xml:space="preserve">in the </w:t>
      </w:r>
      <w:r w:rsidR="0083704F">
        <w:rPr>
          <w:sz w:val="26"/>
          <w:szCs w:val="26"/>
        </w:rPr>
        <w:lastRenderedPageBreak/>
        <w:t xml:space="preserve">circumstances, </w:t>
      </w:r>
      <w:r w:rsidR="00CA5699">
        <w:rPr>
          <w:sz w:val="26"/>
          <w:szCs w:val="26"/>
        </w:rPr>
        <w:t>we conclude that standard for injunctive relief is not satisfie</w:t>
      </w:r>
      <w:r w:rsidR="00462E34">
        <w:rPr>
          <w:sz w:val="26"/>
          <w:szCs w:val="26"/>
        </w:rPr>
        <w:t xml:space="preserve">d.  Accordingly, </w:t>
      </w:r>
      <w:r w:rsidR="008910DD" w:rsidRPr="00094868">
        <w:rPr>
          <w:sz w:val="26"/>
          <w:szCs w:val="26"/>
        </w:rPr>
        <w:t xml:space="preserve">we shall deny </w:t>
      </w:r>
      <w:r w:rsidR="009B5216">
        <w:rPr>
          <w:sz w:val="26"/>
          <w:szCs w:val="26"/>
        </w:rPr>
        <w:t xml:space="preserve">the </w:t>
      </w:r>
      <w:r w:rsidR="008910DD" w:rsidRPr="00094868">
        <w:rPr>
          <w:sz w:val="26"/>
          <w:szCs w:val="26"/>
        </w:rPr>
        <w:t xml:space="preserve">Andover HOA’s Exception No. 2.  </w:t>
      </w:r>
    </w:p>
    <w:p w14:paraId="223B8394" w14:textId="7052086F" w:rsidR="00E33FF2" w:rsidRPr="00094868" w:rsidRDefault="00E33FF2" w:rsidP="00AC4899">
      <w:pPr>
        <w:tabs>
          <w:tab w:val="left" w:pos="1950"/>
        </w:tabs>
        <w:spacing w:after="0" w:line="360" w:lineRule="auto"/>
        <w:rPr>
          <w:rFonts w:ascii="Times New Roman" w:hAnsi="Times New Roman" w:cs="Times New Roman"/>
          <w:sz w:val="26"/>
          <w:szCs w:val="26"/>
        </w:rPr>
      </w:pPr>
    </w:p>
    <w:p w14:paraId="2EE26986" w14:textId="5A43B41C" w:rsidR="00415DC3" w:rsidRPr="00094868" w:rsidRDefault="00F50AE9" w:rsidP="00AC4899">
      <w:pPr>
        <w:pStyle w:val="Heading2"/>
        <w:spacing w:line="360" w:lineRule="auto"/>
      </w:pPr>
      <w:bookmarkStart w:id="38" w:name="_Toc87262134"/>
      <w:r w:rsidRPr="00094868">
        <w:t>Exception</w:t>
      </w:r>
      <w:r w:rsidR="00760D7C" w:rsidRPr="00094868">
        <w:t>s</w:t>
      </w:r>
      <w:r w:rsidRPr="00094868">
        <w:t xml:space="preserve"> of </w:t>
      </w:r>
      <w:r w:rsidR="00B84D22">
        <w:t xml:space="preserve">Ms. </w:t>
      </w:r>
      <w:r w:rsidR="00BB020D" w:rsidRPr="00094868">
        <w:t>DiBernardino</w:t>
      </w:r>
      <w:bookmarkEnd w:id="38"/>
      <w:r w:rsidR="00BB020D" w:rsidRPr="00094868">
        <w:t xml:space="preserve"> </w:t>
      </w:r>
    </w:p>
    <w:p w14:paraId="2188F9E7" w14:textId="77777777" w:rsidR="00CA50C7" w:rsidRPr="00094868" w:rsidRDefault="00CA50C7" w:rsidP="00AC4899">
      <w:pPr>
        <w:keepNext/>
        <w:spacing w:after="0" w:line="360" w:lineRule="auto"/>
        <w:rPr>
          <w:rFonts w:ascii="Times New Roman" w:hAnsi="Times New Roman" w:cs="Times New Roman"/>
          <w:b/>
          <w:bCs/>
          <w:sz w:val="26"/>
          <w:szCs w:val="26"/>
        </w:rPr>
      </w:pPr>
    </w:p>
    <w:p w14:paraId="7039EAF1" w14:textId="27029A04" w:rsidR="003E734E" w:rsidRPr="00094868" w:rsidRDefault="003E734E" w:rsidP="00AC4899">
      <w:pPr>
        <w:pStyle w:val="Heading3"/>
        <w:numPr>
          <w:ilvl w:val="0"/>
          <w:numId w:val="20"/>
        </w:numPr>
        <w:spacing w:line="360" w:lineRule="auto"/>
        <w:ind w:left="1440" w:hanging="720"/>
      </w:pPr>
      <w:bookmarkStart w:id="39" w:name="_Toc87262135"/>
      <w:r w:rsidRPr="00094868">
        <w:t>Position</w:t>
      </w:r>
      <w:r w:rsidR="00594384">
        <w:t>s</w:t>
      </w:r>
      <w:r w:rsidRPr="00094868">
        <w:t xml:space="preserve"> of the Parties</w:t>
      </w:r>
      <w:bookmarkEnd w:id="39"/>
    </w:p>
    <w:p w14:paraId="48B0FC63" w14:textId="77777777" w:rsidR="00A93387" w:rsidRPr="00094868" w:rsidRDefault="00A93387" w:rsidP="00AC4899">
      <w:pPr>
        <w:keepNext/>
        <w:spacing w:after="0" w:line="360" w:lineRule="auto"/>
        <w:rPr>
          <w:rFonts w:ascii="Times New Roman" w:hAnsi="Times New Roman" w:cs="Times New Roman"/>
          <w:b/>
          <w:bCs/>
          <w:sz w:val="26"/>
          <w:szCs w:val="26"/>
        </w:rPr>
      </w:pPr>
    </w:p>
    <w:p w14:paraId="6442A7CF" w14:textId="26CBD822" w:rsidR="00517D61" w:rsidRPr="00094868" w:rsidRDefault="008B0A7F" w:rsidP="00AC4899">
      <w:pPr>
        <w:pStyle w:val="ListParagraph"/>
        <w:keepNext/>
        <w:ind w:left="0"/>
        <w:rPr>
          <w:sz w:val="26"/>
          <w:szCs w:val="26"/>
        </w:rPr>
      </w:pPr>
      <w:r>
        <w:rPr>
          <w:sz w:val="26"/>
          <w:szCs w:val="26"/>
        </w:rPr>
        <w:t xml:space="preserve">The </w:t>
      </w:r>
      <w:r w:rsidR="00E14D6F" w:rsidRPr="00094868">
        <w:rPr>
          <w:sz w:val="26"/>
          <w:szCs w:val="26"/>
        </w:rPr>
        <w:t>Complainants</w:t>
      </w:r>
      <w:r w:rsidR="008D4541" w:rsidRPr="00094868">
        <w:rPr>
          <w:sz w:val="26"/>
          <w:szCs w:val="26"/>
        </w:rPr>
        <w:t xml:space="preserve"> and their aligned Intervenors</w:t>
      </w:r>
      <w:r w:rsidR="00E14D6F" w:rsidRPr="00094868">
        <w:rPr>
          <w:sz w:val="26"/>
          <w:szCs w:val="26"/>
        </w:rPr>
        <w:t xml:space="preserve">, including </w:t>
      </w:r>
      <w:r w:rsidR="00B84D22">
        <w:rPr>
          <w:sz w:val="26"/>
          <w:szCs w:val="26"/>
        </w:rPr>
        <w:t xml:space="preserve">Ms. </w:t>
      </w:r>
      <w:r w:rsidR="00E14D6F" w:rsidRPr="00094868">
        <w:rPr>
          <w:sz w:val="26"/>
          <w:szCs w:val="26"/>
        </w:rPr>
        <w:t xml:space="preserve">DiBernardino, </w:t>
      </w:r>
      <w:r w:rsidR="008D4541" w:rsidRPr="00094868">
        <w:rPr>
          <w:sz w:val="26"/>
          <w:szCs w:val="26"/>
        </w:rPr>
        <w:t xml:space="preserve">generally </w:t>
      </w:r>
      <w:r w:rsidR="000E720F" w:rsidRPr="00094868">
        <w:rPr>
          <w:sz w:val="26"/>
          <w:szCs w:val="26"/>
        </w:rPr>
        <w:t xml:space="preserve">argued that the ALJ should impose certain </w:t>
      </w:r>
      <w:r w:rsidR="008D4541" w:rsidRPr="00094868">
        <w:rPr>
          <w:sz w:val="26"/>
          <w:szCs w:val="26"/>
        </w:rPr>
        <w:t xml:space="preserve">proposed </w:t>
      </w:r>
      <w:r w:rsidR="00194020" w:rsidRPr="00094868">
        <w:rPr>
          <w:sz w:val="26"/>
          <w:szCs w:val="26"/>
        </w:rPr>
        <w:t>relief</w:t>
      </w:r>
      <w:r w:rsidR="000E720F" w:rsidRPr="00094868">
        <w:rPr>
          <w:sz w:val="26"/>
          <w:szCs w:val="26"/>
        </w:rPr>
        <w:t xml:space="preserve"> which </w:t>
      </w:r>
      <w:r w:rsidR="00234824" w:rsidRPr="00094868">
        <w:rPr>
          <w:sz w:val="26"/>
          <w:szCs w:val="26"/>
        </w:rPr>
        <w:t xml:space="preserve">are </w:t>
      </w:r>
      <w:r w:rsidR="000E720F" w:rsidRPr="00094868">
        <w:rPr>
          <w:sz w:val="26"/>
          <w:szCs w:val="26"/>
        </w:rPr>
        <w:t>not addressed by current statutory or regulatory provisions</w:t>
      </w:r>
      <w:r w:rsidR="009D2B17" w:rsidRPr="00094868">
        <w:rPr>
          <w:sz w:val="26"/>
          <w:szCs w:val="26"/>
        </w:rPr>
        <w:t xml:space="preserve">.  Specifically, </w:t>
      </w:r>
      <w:r w:rsidR="00B84D22">
        <w:rPr>
          <w:sz w:val="26"/>
          <w:szCs w:val="26"/>
        </w:rPr>
        <w:t>Ms.</w:t>
      </w:r>
      <w:r w:rsidR="00FC65E2">
        <w:rPr>
          <w:sz w:val="26"/>
          <w:szCs w:val="26"/>
        </w:rPr>
        <w:t> </w:t>
      </w:r>
      <w:r w:rsidR="009D2B17" w:rsidRPr="00094868">
        <w:rPr>
          <w:sz w:val="26"/>
          <w:szCs w:val="26"/>
        </w:rPr>
        <w:t xml:space="preserve">DiBernardino </w:t>
      </w:r>
      <w:r w:rsidR="0074314C" w:rsidRPr="00094868">
        <w:rPr>
          <w:sz w:val="26"/>
          <w:szCs w:val="26"/>
        </w:rPr>
        <w:t xml:space="preserve">requested a mass warning system be placed near the pipelines and that </w:t>
      </w:r>
      <w:r w:rsidR="00B34621" w:rsidRPr="00094868">
        <w:rPr>
          <w:sz w:val="26"/>
          <w:szCs w:val="26"/>
        </w:rPr>
        <w:t>odorant</w:t>
      </w:r>
      <w:r w:rsidR="0074314C" w:rsidRPr="00094868">
        <w:rPr>
          <w:sz w:val="26"/>
          <w:szCs w:val="26"/>
        </w:rPr>
        <w:t xml:space="preserve"> be placed in the pipeline</w:t>
      </w:r>
      <w:r w:rsidR="00B34621" w:rsidRPr="00094868">
        <w:rPr>
          <w:sz w:val="26"/>
          <w:szCs w:val="26"/>
        </w:rPr>
        <w:t>s</w:t>
      </w:r>
      <w:r w:rsidR="000E720F" w:rsidRPr="00094868">
        <w:rPr>
          <w:sz w:val="26"/>
          <w:szCs w:val="26"/>
        </w:rPr>
        <w:t>.</w:t>
      </w:r>
      <w:r w:rsidR="00B34621" w:rsidRPr="00094868">
        <w:rPr>
          <w:sz w:val="26"/>
          <w:szCs w:val="26"/>
        </w:rPr>
        <w:t xml:space="preserve">  I.D. at 12</w:t>
      </w:r>
      <w:r w:rsidR="00AB1E9C" w:rsidRPr="00094868">
        <w:rPr>
          <w:sz w:val="26"/>
          <w:szCs w:val="26"/>
        </w:rPr>
        <w:t>0.</w:t>
      </w:r>
    </w:p>
    <w:p w14:paraId="325B3313" w14:textId="6FC334B8" w:rsidR="008D4541" w:rsidRPr="00094868" w:rsidRDefault="008D4541" w:rsidP="00094868">
      <w:pPr>
        <w:pStyle w:val="ListParagraph"/>
        <w:ind w:left="0"/>
        <w:rPr>
          <w:sz w:val="26"/>
          <w:szCs w:val="26"/>
        </w:rPr>
      </w:pPr>
    </w:p>
    <w:p w14:paraId="2ECA685D" w14:textId="0F6C20F7" w:rsidR="008D4541" w:rsidRPr="00094868" w:rsidRDefault="008D4541" w:rsidP="00FC65E2">
      <w:pPr>
        <w:pStyle w:val="ListParagraph"/>
        <w:ind w:left="0"/>
        <w:rPr>
          <w:sz w:val="26"/>
          <w:szCs w:val="26"/>
        </w:rPr>
      </w:pPr>
      <w:r w:rsidRPr="00094868">
        <w:rPr>
          <w:sz w:val="26"/>
          <w:szCs w:val="26"/>
        </w:rPr>
        <w:t>Suno</w:t>
      </w:r>
      <w:r w:rsidR="00234824" w:rsidRPr="00094868">
        <w:rPr>
          <w:sz w:val="26"/>
          <w:szCs w:val="26"/>
        </w:rPr>
        <w:t xml:space="preserve">co maintained that </w:t>
      </w:r>
      <w:r w:rsidR="00467E9E" w:rsidRPr="00094868">
        <w:rPr>
          <w:sz w:val="26"/>
          <w:szCs w:val="26"/>
        </w:rPr>
        <w:t xml:space="preserve">its present </w:t>
      </w:r>
      <w:r w:rsidR="00693DBE" w:rsidRPr="00094868">
        <w:rPr>
          <w:sz w:val="26"/>
          <w:szCs w:val="26"/>
        </w:rPr>
        <w:t xml:space="preserve">public awareness program satisfies applicable safety standards.  Sunoco further argued that </w:t>
      </w:r>
      <w:r w:rsidR="00B772CD">
        <w:rPr>
          <w:sz w:val="26"/>
          <w:szCs w:val="26"/>
        </w:rPr>
        <w:t xml:space="preserve">the </w:t>
      </w:r>
      <w:r w:rsidR="00234824" w:rsidRPr="00094868">
        <w:rPr>
          <w:sz w:val="26"/>
          <w:szCs w:val="26"/>
        </w:rPr>
        <w:t>relief requested</w:t>
      </w:r>
      <w:r w:rsidR="00693DBE" w:rsidRPr="00094868">
        <w:rPr>
          <w:i/>
          <w:iCs/>
          <w:sz w:val="26"/>
          <w:szCs w:val="26"/>
        </w:rPr>
        <w:t xml:space="preserve">, </w:t>
      </w:r>
      <w:r w:rsidR="005261A4" w:rsidRPr="00094868">
        <w:rPr>
          <w:i/>
          <w:iCs/>
          <w:sz w:val="26"/>
          <w:szCs w:val="26"/>
        </w:rPr>
        <w:t>i.e.</w:t>
      </w:r>
      <w:r w:rsidR="00693DBE" w:rsidRPr="00094868">
        <w:rPr>
          <w:sz w:val="26"/>
          <w:szCs w:val="26"/>
        </w:rPr>
        <w:t xml:space="preserve">, </w:t>
      </w:r>
      <w:r w:rsidR="006C7831" w:rsidRPr="00094868">
        <w:rPr>
          <w:sz w:val="26"/>
          <w:szCs w:val="26"/>
        </w:rPr>
        <w:t>a mass warning system and odorant,</w:t>
      </w:r>
      <w:r w:rsidR="00234824" w:rsidRPr="00094868">
        <w:rPr>
          <w:sz w:val="26"/>
          <w:szCs w:val="26"/>
        </w:rPr>
        <w:t xml:space="preserve"> which was beyond the scope of existing </w:t>
      </w:r>
      <w:r w:rsidR="005B3B35" w:rsidRPr="00094868">
        <w:rPr>
          <w:sz w:val="26"/>
          <w:szCs w:val="26"/>
        </w:rPr>
        <w:t>statutory and regulatory requirements is prohibited as retroactive rulemaking, in violation of Sunoco’s due process rights</w:t>
      </w:r>
      <w:r w:rsidR="00283D21" w:rsidRPr="00094868">
        <w:rPr>
          <w:sz w:val="26"/>
          <w:szCs w:val="26"/>
        </w:rPr>
        <w:t xml:space="preserve">.  </w:t>
      </w:r>
      <w:r w:rsidR="00EF76DA" w:rsidRPr="00094868">
        <w:rPr>
          <w:sz w:val="26"/>
          <w:szCs w:val="26"/>
        </w:rPr>
        <w:t xml:space="preserve">I.D. at </w:t>
      </w:r>
      <w:r w:rsidR="009C3145" w:rsidRPr="00094868">
        <w:rPr>
          <w:sz w:val="26"/>
          <w:szCs w:val="26"/>
        </w:rPr>
        <w:t>133.</w:t>
      </w:r>
      <w:r w:rsidR="005B3B35" w:rsidRPr="00094868">
        <w:rPr>
          <w:sz w:val="26"/>
          <w:szCs w:val="26"/>
        </w:rPr>
        <w:t xml:space="preserve">  </w:t>
      </w:r>
    </w:p>
    <w:p w14:paraId="46008626" w14:textId="77777777" w:rsidR="000E720F" w:rsidRPr="00094868" w:rsidRDefault="000E720F" w:rsidP="00FC65E2">
      <w:pPr>
        <w:pStyle w:val="ListParagraph"/>
        <w:ind w:left="0"/>
        <w:rPr>
          <w:sz w:val="26"/>
          <w:szCs w:val="26"/>
        </w:rPr>
      </w:pPr>
    </w:p>
    <w:p w14:paraId="78F70740" w14:textId="07BAFB08" w:rsidR="003E734E" w:rsidRPr="00094868" w:rsidRDefault="003E734E" w:rsidP="00FC65E2">
      <w:pPr>
        <w:pStyle w:val="Heading3"/>
        <w:spacing w:line="360" w:lineRule="auto"/>
      </w:pPr>
      <w:bookmarkStart w:id="40" w:name="_Toc87262136"/>
      <w:r w:rsidRPr="00094868">
        <w:t>Initial Decision</w:t>
      </w:r>
      <w:bookmarkEnd w:id="40"/>
      <w:r w:rsidRPr="00094868">
        <w:t xml:space="preserve"> </w:t>
      </w:r>
    </w:p>
    <w:p w14:paraId="2B3D14DC" w14:textId="77777777" w:rsidR="00A93387" w:rsidRPr="00094868" w:rsidRDefault="00A93387" w:rsidP="00FC65E2">
      <w:pPr>
        <w:keepNext/>
        <w:spacing w:after="0" w:line="360" w:lineRule="auto"/>
        <w:rPr>
          <w:rFonts w:ascii="Times New Roman" w:hAnsi="Times New Roman" w:cs="Times New Roman"/>
          <w:b/>
          <w:bCs/>
          <w:sz w:val="26"/>
          <w:szCs w:val="26"/>
        </w:rPr>
      </w:pPr>
    </w:p>
    <w:p w14:paraId="70D1D602" w14:textId="31C24189" w:rsidR="00772391" w:rsidRPr="00094868" w:rsidRDefault="00796A32" w:rsidP="00FC65E2">
      <w:pPr>
        <w:pStyle w:val="ListParagraph"/>
        <w:keepNext/>
        <w:ind w:left="0"/>
        <w:rPr>
          <w:sz w:val="26"/>
          <w:szCs w:val="26"/>
        </w:rPr>
      </w:pPr>
      <w:r w:rsidRPr="00094868">
        <w:rPr>
          <w:sz w:val="26"/>
          <w:szCs w:val="26"/>
        </w:rPr>
        <w:t>The ALJ analyzed the Complainants’ requests for relief</w:t>
      </w:r>
      <w:r w:rsidR="008F6A03" w:rsidRPr="00094868">
        <w:rPr>
          <w:sz w:val="26"/>
          <w:szCs w:val="26"/>
        </w:rPr>
        <w:t xml:space="preserve">, </w:t>
      </w:r>
      <w:r w:rsidR="008F6A03" w:rsidRPr="00094868">
        <w:rPr>
          <w:i/>
          <w:iCs/>
          <w:sz w:val="26"/>
          <w:szCs w:val="26"/>
        </w:rPr>
        <w:t>i.e.</w:t>
      </w:r>
      <w:r w:rsidR="008F6A03" w:rsidRPr="00094868">
        <w:rPr>
          <w:sz w:val="26"/>
          <w:szCs w:val="26"/>
        </w:rPr>
        <w:t>, requirement for mass warning system and odorant</w:t>
      </w:r>
      <w:r w:rsidR="00D6684A" w:rsidRPr="00094868">
        <w:rPr>
          <w:sz w:val="26"/>
          <w:szCs w:val="26"/>
        </w:rPr>
        <w:t xml:space="preserve"> added to the HVL pipelines</w:t>
      </w:r>
      <w:r w:rsidR="008F6A03" w:rsidRPr="00094868">
        <w:rPr>
          <w:sz w:val="26"/>
          <w:szCs w:val="26"/>
        </w:rPr>
        <w:t xml:space="preserve">, </w:t>
      </w:r>
      <w:r w:rsidR="00A64C7F" w:rsidRPr="00094868">
        <w:rPr>
          <w:sz w:val="26"/>
          <w:szCs w:val="26"/>
        </w:rPr>
        <w:t>and d</w:t>
      </w:r>
      <w:r w:rsidRPr="00094868">
        <w:rPr>
          <w:sz w:val="26"/>
          <w:szCs w:val="26"/>
        </w:rPr>
        <w:t xml:space="preserve">etermined </w:t>
      </w:r>
      <w:r w:rsidR="00A64C7F" w:rsidRPr="00094868">
        <w:rPr>
          <w:sz w:val="26"/>
          <w:szCs w:val="26"/>
        </w:rPr>
        <w:t>the relief sought was based</w:t>
      </w:r>
      <w:r w:rsidRPr="00094868">
        <w:rPr>
          <w:sz w:val="26"/>
          <w:szCs w:val="26"/>
        </w:rPr>
        <w:t xml:space="preserve"> upon allegation</w:t>
      </w:r>
      <w:r w:rsidR="00A64C7F" w:rsidRPr="00094868">
        <w:rPr>
          <w:sz w:val="26"/>
          <w:szCs w:val="26"/>
        </w:rPr>
        <w:t>s</w:t>
      </w:r>
      <w:r w:rsidRPr="00094868">
        <w:rPr>
          <w:sz w:val="26"/>
          <w:szCs w:val="26"/>
        </w:rPr>
        <w:t xml:space="preserve"> of violations by Sunoco that are </w:t>
      </w:r>
      <w:r w:rsidR="001B721D" w:rsidRPr="00094868">
        <w:rPr>
          <w:sz w:val="26"/>
          <w:szCs w:val="26"/>
        </w:rPr>
        <w:t xml:space="preserve">actions which are </w:t>
      </w:r>
      <w:r w:rsidRPr="00094868">
        <w:rPr>
          <w:sz w:val="26"/>
          <w:szCs w:val="26"/>
        </w:rPr>
        <w:t xml:space="preserve">not required by </w:t>
      </w:r>
      <w:r w:rsidR="006F7CAC" w:rsidRPr="00094868">
        <w:rPr>
          <w:sz w:val="26"/>
          <w:szCs w:val="26"/>
        </w:rPr>
        <w:t xml:space="preserve">applicable </w:t>
      </w:r>
      <w:r w:rsidRPr="00094868">
        <w:rPr>
          <w:sz w:val="26"/>
          <w:szCs w:val="26"/>
        </w:rPr>
        <w:t xml:space="preserve">federal pipeline safety regulations, or </w:t>
      </w:r>
      <w:r w:rsidR="006F7CAC" w:rsidRPr="00094868">
        <w:rPr>
          <w:sz w:val="26"/>
          <w:szCs w:val="26"/>
        </w:rPr>
        <w:t>stat</w:t>
      </w:r>
      <w:r w:rsidR="005568A5" w:rsidRPr="00094868">
        <w:rPr>
          <w:sz w:val="26"/>
          <w:szCs w:val="26"/>
        </w:rPr>
        <w:t>utory provisions.</w:t>
      </w:r>
      <w:r w:rsidR="008B28AF" w:rsidRPr="00094868">
        <w:rPr>
          <w:sz w:val="26"/>
          <w:szCs w:val="26"/>
        </w:rPr>
        <w:t xml:space="preserve">  </w:t>
      </w:r>
      <w:r w:rsidRPr="00094868">
        <w:rPr>
          <w:sz w:val="26"/>
          <w:szCs w:val="26"/>
        </w:rPr>
        <w:t xml:space="preserve">To the extent the ALJ concluded the </w:t>
      </w:r>
      <w:r w:rsidR="00F46C30" w:rsidRPr="00094868">
        <w:rPr>
          <w:sz w:val="26"/>
          <w:szCs w:val="26"/>
        </w:rPr>
        <w:t xml:space="preserve">relief requested </w:t>
      </w:r>
      <w:r w:rsidRPr="00094868">
        <w:rPr>
          <w:sz w:val="26"/>
          <w:szCs w:val="26"/>
        </w:rPr>
        <w:t xml:space="preserve">are the subject of the Commission’s proposed rulemaking docket relating to pipeline safety, the ALJ determined that the </w:t>
      </w:r>
      <w:r w:rsidR="005568A5" w:rsidRPr="00094868">
        <w:rPr>
          <w:sz w:val="26"/>
          <w:szCs w:val="26"/>
        </w:rPr>
        <w:t>proposed stand</w:t>
      </w:r>
      <w:r w:rsidR="003867FB" w:rsidRPr="00094868">
        <w:rPr>
          <w:sz w:val="26"/>
          <w:szCs w:val="26"/>
        </w:rPr>
        <w:t xml:space="preserve">ards </w:t>
      </w:r>
      <w:r w:rsidRPr="00094868">
        <w:rPr>
          <w:sz w:val="26"/>
          <w:szCs w:val="26"/>
        </w:rPr>
        <w:t>should be referred for consideration at that</w:t>
      </w:r>
      <w:r w:rsidR="007C325E" w:rsidRPr="00094868">
        <w:rPr>
          <w:sz w:val="26"/>
          <w:szCs w:val="26"/>
        </w:rPr>
        <w:t xml:space="preserve"> </w:t>
      </w:r>
      <w:r w:rsidR="007C325E" w:rsidRPr="00094868">
        <w:rPr>
          <w:i/>
          <w:iCs/>
          <w:sz w:val="26"/>
          <w:szCs w:val="26"/>
        </w:rPr>
        <w:t>A</w:t>
      </w:r>
      <w:r w:rsidRPr="00094868">
        <w:rPr>
          <w:i/>
          <w:iCs/>
          <w:sz w:val="26"/>
          <w:szCs w:val="26"/>
        </w:rPr>
        <w:t>NOPR</w:t>
      </w:r>
      <w:r w:rsidRPr="00094868">
        <w:rPr>
          <w:sz w:val="26"/>
          <w:szCs w:val="26"/>
        </w:rPr>
        <w:t xml:space="preserve">.  </w:t>
      </w:r>
    </w:p>
    <w:p w14:paraId="12625A55" w14:textId="77777777" w:rsidR="00772391" w:rsidRPr="00094868" w:rsidRDefault="00772391" w:rsidP="00094868">
      <w:pPr>
        <w:pStyle w:val="ListParagraph"/>
        <w:ind w:left="0"/>
        <w:rPr>
          <w:sz w:val="26"/>
          <w:szCs w:val="26"/>
        </w:rPr>
      </w:pPr>
    </w:p>
    <w:p w14:paraId="53C62090" w14:textId="67CB0197" w:rsidR="00796A32" w:rsidRPr="00094868" w:rsidRDefault="00796A32" w:rsidP="00FC65E2">
      <w:pPr>
        <w:pStyle w:val="ListParagraph"/>
        <w:ind w:left="0"/>
        <w:rPr>
          <w:sz w:val="26"/>
          <w:szCs w:val="26"/>
        </w:rPr>
      </w:pPr>
      <w:r w:rsidRPr="00094868">
        <w:rPr>
          <w:sz w:val="26"/>
          <w:szCs w:val="26"/>
        </w:rPr>
        <w:lastRenderedPageBreak/>
        <w:t>The ALJ further concluded that such allegations, which are beyond the scope of existing statutory or regulatory requirements, cannot satisfy the requirement to demonstrate a violation of applicable law or regulation.</w:t>
      </w:r>
      <w:r w:rsidR="00DA26BA" w:rsidRPr="00094868">
        <w:rPr>
          <w:sz w:val="26"/>
          <w:szCs w:val="26"/>
        </w:rPr>
        <w:t xml:space="preserve">  The ALJ declined to impose the requested relief</w:t>
      </w:r>
      <w:r w:rsidR="003E591E" w:rsidRPr="00094868">
        <w:rPr>
          <w:sz w:val="26"/>
          <w:szCs w:val="26"/>
        </w:rPr>
        <w:t>.</w:t>
      </w:r>
      <w:r w:rsidR="00772391" w:rsidRPr="00094868">
        <w:rPr>
          <w:sz w:val="26"/>
          <w:szCs w:val="26"/>
        </w:rPr>
        <w:t xml:space="preserve">  </w:t>
      </w:r>
      <w:r w:rsidRPr="00094868">
        <w:rPr>
          <w:sz w:val="26"/>
          <w:szCs w:val="26"/>
        </w:rPr>
        <w:t>I.D. at 167-69, 190 (Conclusions of Law 36), 192 (Conclusions of Law</w:t>
      </w:r>
      <w:r w:rsidR="00FC65E2">
        <w:rPr>
          <w:sz w:val="26"/>
          <w:szCs w:val="26"/>
        </w:rPr>
        <w:t> </w:t>
      </w:r>
      <w:r w:rsidRPr="00094868">
        <w:rPr>
          <w:sz w:val="26"/>
          <w:szCs w:val="26"/>
        </w:rPr>
        <w:t>48</w:t>
      </w:r>
      <w:r w:rsidR="004D40F5" w:rsidRPr="00094868">
        <w:rPr>
          <w:sz w:val="26"/>
          <w:szCs w:val="26"/>
        </w:rPr>
        <w:t>)</w:t>
      </w:r>
      <w:r w:rsidR="00016CC4">
        <w:rPr>
          <w:sz w:val="26"/>
          <w:szCs w:val="26"/>
        </w:rPr>
        <w:t xml:space="preserve"> </w:t>
      </w:r>
      <w:r w:rsidR="00CA2B56" w:rsidRPr="00094868">
        <w:rPr>
          <w:sz w:val="26"/>
          <w:szCs w:val="26"/>
        </w:rPr>
        <w:t xml:space="preserve">(citing </w:t>
      </w:r>
      <w:r w:rsidR="00CA2B56" w:rsidRPr="00B91B38">
        <w:rPr>
          <w:i/>
          <w:sz w:val="26"/>
        </w:rPr>
        <w:t>Baker</w:t>
      </w:r>
      <w:r w:rsidR="00CA2B56" w:rsidRPr="00094868">
        <w:rPr>
          <w:sz w:val="26"/>
          <w:szCs w:val="26"/>
        </w:rPr>
        <w:t xml:space="preserve"> at 11</w:t>
      </w:r>
      <w:r w:rsidR="007B6228">
        <w:rPr>
          <w:sz w:val="26"/>
          <w:szCs w:val="26"/>
        </w:rPr>
        <w:t>)</w:t>
      </w:r>
      <w:r w:rsidR="00535C11">
        <w:rPr>
          <w:sz w:val="26"/>
          <w:szCs w:val="26"/>
        </w:rPr>
        <w:t>.</w:t>
      </w:r>
    </w:p>
    <w:p w14:paraId="614F1AD8" w14:textId="77777777" w:rsidR="00796A32" w:rsidRPr="00094868" w:rsidRDefault="00796A32" w:rsidP="00FC65E2">
      <w:pPr>
        <w:pStyle w:val="ListParagraph"/>
        <w:ind w:left="1440" w:firstLine="0"/>
        <w:rPr>
          <w:b/>
          <w:bCs/>
          <w:sz w:val="26"/>
          <w:szCs w:val="26"/>
        </w:rPr>
      </w:pPr>
    </w:p>
    <w:p w14:paraId="37DE0B13" w14:textId="701E7AD9" w:rsidR="003E734E" w:rsidRPr="00094868" w:rsidRDefault="003E734E" w:rsidP="00FC65E2">
      <w:pPr>
        <w:pStyle w:val="Heading3"/>
        <w:spacing w:line="360" w:lineRule="auto"/>
      </w:pPr>
      <w:bookmarkStart w:id="41" w:name="_Toc87262137"/>
      <w:r w:rsidRPr="00094868">
        <w:t>Exceptions and Replies</w:t>
      </w:r>
      <w:bookmarkEnd w:id="41"/>
    </w:p>
    <w:p w14:paraId="56A4174B" w14:textId="77777777" w:rsidR="00A93387" w:rsidRPr="00094868" w:rsidRDefault="00A93387" w:rsidP="00FC65E2">
      <w:pPr>
        <w:keepNext/>
        <w:spacing w:after="0" w:line="360" w:lineRule="auto"/>
        <w:rPr>
          <w:rFonts w:ascii="Times New Roman" w:hAnsi="Times New Roman" w:cs="Times New Roman"/>
          <w:b/>
          <w:bCs/>
          <w:sz w:val="26"/>
          <w:szCs w:val="26"/>
        </w:rPr>
      </w:pPr>
    </w:p>
    <w:p w14:paraId="3982E99C" w14:textId="5B902F23" w:rsidR="00EE75B6" w:rsidRPr="00094868" w:rsidRDefault="00CA50C7" w:rsidP="00FC65E2">
      <w:pPr>
        <w:keepNext/>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In</w:t>
      </w:r>
      <w:r w:rsidR="00BF4D12" w:rsidRPr="00094868">
        <w:rPr>
          <w:rFonts w:ascii="Times New Roman" w:hAnsi="Times New Roman" w:cs="Times New Roman"/>
          <w:b/>
          <w:bCs/>
          <w:sz w:val="26"/>
          <w:szCs w:val="26"/>
        </w:rPr>
        <w:t xml:space="preserve"> </w:t>
      </w:r>
      <w:r w:rsidR="00D35933">
        <w:rPr>
          <w:rFonts w:ascii="Times New Roman" w:hAnsi="Times New Roman" w:cs="Times New Roman"/>
          <w:sz w:val="26"/>
          <w:szCs w:val="26"/>
        </w:rPr>
        <w:t>her</w:t>
      </w:r>
      <w:r w:rsidRPr="00094868">
        <w:rPr>
          <w:rFonts w:ascii="Times New Roman" w:hAnsi="Times New Roman" w:cs="Times New Roman"/>
          <w:sz w:val="26"/>
          <w:szCs w:val="26"/>
        </w:rPr>
        <w:t xml:space="preserve"> Exception</w:t>
      </w:r>
      <w:r w:rsidR="00BF4D12" w:rsidRPr="00094868">
        <w:rPr>
          <w:rFonts w:ascii="Times New Roman" w:hAnsi="Times New Roman" w:cs="Times New Roman"/>
          <w:sz w:val="26"/>
          <w:szCs w:val="26"/>
        </w:rPr>
        <w:t xml:space="preserve">, </w:t>
      </w:r>
      <w:r w:rsidR="00201BA7">
        <w:rPr>
          <w:rFonts w:ascii="Times New Roman" w:hAnsi="Times New Roman" w:cs="Times New Roman"/>
          <w:sz w:val="26"/>
          <w:szCs w:val="26"/>
        </w:rPr>
        <w:t xml:space="preserve">Ms. </w:t>
      </w:r>
      <w:r w:rsidRPr="00094868">
        <w:rPr>
          <w:rFonts w:ascii="Times New Roman" w:hAnsi="Times New Roman" w:cs="Times New Roman"/>
          <w:sz w:val="26"/>
          <w:szCs w:val="26"/>
        </w:rPr>
        <w:t>DiBernardino</w:t>
      </w:r>
      <w:r w:rsidR="00BF4D12" w:rsidRPr="00A01023">
        <w:rPr>
          <w:rFonts w:ascii="Times New Roman" w:hAnsi="Times New Roman" w:cs="Times New Roman"/>
          <w:sz w:val="26"/>
          <w:szCs w:val="26"/>
        </w:rPr>
        <w:t xml:space="preserve">, </w:t>
      </w:r>
      <w:r w:rsidR="00BF4D12" w:rsidRPr="00094868">
        <w:rPr>
          <w:rFonts w:ascii="Times New Roman" w:hAnsi="Times New Roman" w:cs="Times New Roman"/>
          <w:sz w:val="26"/>
          <w:szCs w:val="26"/>
        </w:rPr>
        <w:t xml:space="preserve">acting </w:t>
      </w:r>
      <w:r w:rsidR="00BF4D12" w:rsidRPr="00094868">
        <w:rPr>
          <w:rFonts w:ascii="Times New Roman" w:hAnsi="Times New Roman" w:cs="Times New Roman"/>
          <w:i/>
          <w:iCs/>
          <w:sz w:val="26"/>
          <w:szCs w:val="26"/>
        </w:rPr>
        <w:t>pro se</w:t>
      </w:r>
      <w:r w:rsidR="00BF4D12" w:rsidRPr="00A01023">
        <w:rPr>
          <w:rFonts w:ascii="Times New Roman" w:hAnsi="Times New Roman" w:cs="Times New Roman"/>
          <w:sz w:val="26"/>
          <w:szCs w:val="26"/>
        </w:rPr>
        <w:t xml:space="preserve">, </w:t>
      </w:r>
      <w:r w:rsidR="00BF4D12" w:rsidRPr="00094868">
        <w:rPr>
          <w:rFonts w:ascii="Times New Roman" w:eastAsia="Times New Roman" w:hAnsi="Times New Roman" w:cs="Times New Roman"/>
          <w:color w:val="000000"/>
          <w:sz w:val="26"/>
          <w:szCs w:val="26"/>
        </w:rPr>
        <w:t xml:space="preserve">generally challenges the ALJ’s determination </w:t>
      </w:r>
      <w:r w:rsidR="00451D46" w:rsidRPr="00094868">
        <w:rPr>
          <w:rFonts w:ascii="Times New Roman" w:eastAsia="Times New Roman" w:hAnsi="Times New Roman" w:cs="Times New Roman"/>
          <w:color w:val="000000"/>
          <w:sz w:val="26"/>
          <w:szCs w:val="26"/>
        </w:rPr>
        <w:t>that certain relief requested must be referred to the Commission’s pending</w:t>
      </w:r>
      <w:r w:rsidR="00BF4D12" w:rsidRPr="00094868">
        <w:rPr>
          <w:rFonts w:ascii="Times New Roman" w:eastAsia="Times New Roman" w:hAnsi="Times New Roman" w:cs="Times New Roman"/>
          <w:color w:val="000000"/>
          <w:sz w:val="26"/>
          <w:szCs w:val="26"/>
        </w:rPr>
        <w:t xml:space="preserve"> </w:t>
      </w:r>
      <w:r w:rsidR="0084000B" w:rsidRPr="00B91B38">
        <w:rPr>
          <w:rFonts w:ascii="Times New Roman" w:eastAsia="Times New Roman" w:hAnsi="Times New Roman" w:cs="Times New Roman"/>
          <w:i/>
          <w:iCs/>
          <w:color w:val="000000"/>
          <w:sz w:val="26"/>
          <w:szCs w:val="26"/>
        </w:rPr>
        <w:t>ANOPR</w:t>
      </w:r>
      <w:r w:rsidR="0084000B" w:rsidRPr="00094868">
        <w:rPr>
          <w:rFonts w:ascii="Times New Roman" w:eastAsia="Times New Roman" w:hAnsi="Times New Roman" w:cs="Times New Roman"/>
          <w:color w:val="000000"/>
          <w:sz w:val="26"/>
          <w:szCs w:val="26"/>
        </w:rPr>
        <w:t xml:space="preserve"> regarding pip</w:t>
      </w:r>
      <w:r w:rsidR="00EE75B6" w:rsidRPr="00094868">
        <w:rPr>
          <w:rFonts w:ascii="Times New Roman" w:eastAsia="Times New Roman" w:hAnsi="Times New Roman" w:cs="Times New Roman"/>
          <w:color w:val="000000"/>
          <w:sz w:val="26"/>
          <w:szCs w:val="26"/>
        </w:rPr>
        <w:t>e</w:t>
      </w:r>
      <w:r w:rsidR="0084000B" w:rsidRPr="00094868">
        <w:rPr>
          <w:rFonts w:ascii="Times New Roman" w:eastAsia="Times New Roman" w:hAnsi="Times New Roman" w:cs="Times New Roman"/>
          <w:color w:val="000000"/>
          <w:sz w:val="26"/>
          <w:szCs w:val="26"/>
        </w:rPr>
        <w:t>line</w:t>
      </w:r>
      <w:r w:rsidR="00EE75B6" w:rsidRPr="00094868">
        <w:rPr>
          <w:rFonts w:ascii="Times New Roman" w:eastAsia="Times New Roman" w:hAnsi="Times New Roman" w:cs="Times New Roman"/>
          <w:color w:val="000000"/>
          <w:sz w:val="26"/>
          <w:szCs w:val="26"/>
        </w:rPr>
        <w:t xml:space="preserve"> operation.  Specifically, </w:t>
      </w:r>
      <w:r w:rsidR="004112CD">
        <w:rPr>
          <w:rFonts w:ascii="Times New Roman" w:eastAsia="Times New Roman" w:hAnsi="Times New Roman" w:cs="Times New Roman"/>
          <w:color w:val="000000"/>
          <w:sz w:val="26"/>
          <w:szCs w:val="26"/>
        </w:rPr>
        <w:t xml:space="preserve">Ms. </w:t>
      </w:r>
      <w:r w:rsidR="00EE75B6" w:rsidRPr="00094868">
        <w:rPr>
          <w:rFonts w:ascii="Times New Roman" w:eastAsia="Times New Roman" w:hAnsi="Times New Roman" w:cs="Times New Roman"/>
          <w:color w:val="000000"/>
          <w:sz w:val="26"/>
          <w:szCs w:val="26"/>
        </w:rPr>
        <w:t xml:space="preserve">DiBernardino asserts that </w:t>
      </w:r>
      <w:r w:rsidR="00822C2E" w:rsidRPr="00094868">
        <w:rPr>
          <w:rFonts w:ascii="Times New Roman" w:eastAsia="Times New Roman" w:hAnsi="Times New Roman" w:cs="Times New Roman"/>
          <w:color w:val="000000"/>
          <w:sz w:val="26"/>
          <w:szCs w:val="26"/>
        </w:rPr>
        <w:t>“pushing off” the relief requested</w:t>
      </w:r>
      <w:r w:rsidR="00622C84" w:rsidRPr="00094868">
        <w:rPr>
          <w:rFonts w:ascii="Times New Roman" w:eastAsia="Times New Roman" w:hAnsi="Times New Roman" w:cs="Times New Roman"/>
          <w:color w:val="000000"/>
          <w:sz w:val="26"/>
          <w:szCs w:val="26"/>
        </w:rPr>
        <w:t>, including a requirement that Sunoco add an odorant to the HVL pipelines</w:t>
      </w:r>
      <w:r w:rsidR="00297FB6" w:rsidRPr="00094868">
        <w:rPr>
          <w:rFonts w:ascii="Times New Roman" w:eastAsia="Times New Roman" w:hAnsi="Times New Roman" w:cs="Times New Roman"/>
          <w:color w:val="000000"/>
          <w:sz w:val="26"/>
          <w:szCs w:val="26"/>
        </w:rPr>
        <w:t>,</w:t>
      </w:r>
      <w:r w:rsidR="00622C84" w:rsidRPr="00094868">
        <w:rPr>
          <w:rFonts w:ascii="Times New Roman" w:eastAsia="Times New Roman" w:hAnsi="Times New Roman" w:cs="Times New Roman"/>
          <w:color w:val="000000"/>
          <w:sz w:val="26"/>
          <w:szCs w:val="26"/>
        </w:rPr>
        <w:t xml:space="preserve"> </w:t>
      </w:r>
      <w:r w:rsidR="000C7D31" w:rsidRPr="00094868">
        <w:rPr>
          <w:rFonts w:ascii="Times New Roman" w:eastAsia="Times New Roman" w:hAnsi="Times New Roman" w:cs="Times New Roman"/>
          <w:color w:val="000000"/>
          <w:sz w:val="26"/>
          <w:szCs w:val="26"/>
        </w:rPr>
        <w:t>for consideration at the rule</w:t>
      </w:r>
      <w:r w:rsidR="00DE51CF" w:rsidRPr="00094868">
        <w:rPr>
          <w:rFonts w:ascii="Times New Roman" w:eastAsia="Times New Roman" w:hAnsi="Times New Roman" w:cs="Times New Roman"/>
          <w:color w:val="000000"/>
          <w:sz w:val="26"/>
          <w:szCs w:val="26"/>
        </w:rPr>
        <w:t>making docket</w:t>
      </w:r>
      <w:r w:rsidR="003C7825" w:rsidRPr="00094868">
        <w:rPr>
          <w:rFonts w:ascii="Times New Roman" w:eastAsia="Times New Roman" w:hAnsi="Times New Roman" w:cs="Times New Roman"/>
          <w:color w:val="000000"/>
          <w:sz w:val="26"/>
          <w:szCs w:val="26"/>
        </w:rPr>
        <w:t>,</w:t>
      </w:r>
      <w:r w:rsidR="00822C2E" w:rsidRPr="00094868">
        <w:rPr>
          <w:rFonts w:ascii="Times New Roman" w:eastAsia="Times New Roman" w:hAnsi="Times New Roman" w:cs="Times New Roman"/>
          <w:color w:val="000000"/>
          <w:sz w:val="26"/>
          <w:szCs w:val="26"/>
        </w:rPr>
        <w:t xml:space="preserve"> will be inadequate to address the</w:t>
      </w:r>
      <w:r w:rsidR="003C7825" w:rsidRPr="00094868">
        <w:rPr>
          <w:rFonts w:ascii="Times New Roman" w:eastAsia="Times New Roman" w:hAnsi="Times New Roman" w:cs="Times New Roman"/>
          <w:color w:val="000000"/>
          <w:sz w:val="26"/>
          <w:szCs w:val="26"/>
        </w:rPr>
        <w:t xml:space="preserve"> </w:t>
      </w:r>
      <w:r w:rsidR="007F4A9A" w:rsidRPr="00094868">
        <w:rPr>
          <w:rFonts w:ascii="Times New Roman" w:eastAsia="Times New Roman" w:hAnsi="Times New Roman" w:cs="Times New Roman"/>
          <w:color w:val="000000"/>
          <w:sz w:val="26"/>
          <w:szCs w:val="26"/>
        </w:rPr>
        <w:t xml:space="preserve">immediate safety issues.  DiBernardino Exc. at </w:t>
      </w:r>
      <w:r w:rsidR="00EF686E" w:rsidRPr="00094868">
        <w:rPr>
          <w:rFonts w:ascii="Times New Roman" w:eastAsia="Times New Roman" w:hAnsi="Times New Roman" w:cs="Times New Roman"/>
          <w:color w:val="000000"/>
          <w:sz w:val="26"/>
          <w:szCs w:val="26"/>
        </w:rPr>
        <w:t xml:space="preserve">1-4. </w:t>
      </w:r>
      <w:r w:rsidR="00822C2E" w:rsidRPr="00094868">
        <w:rPr>
          <w:rFonts w:ascii="Times New Roman" w:eastAsia="Times New Roman" w:hAnsi="Times New Roman" w:cs="Times New Roman"/>
          <w:color w:val="000000"/>
          <w:sz w:val="26"/>
          <w:szCs w:val="26"/>
        </w:rPr>
        <w:t xml:space="preserve"> </w:t>
      </w:r>
    </w:p>
    <w:p w14:paraId="7CE4540F" w14:textId="77777777" w:rsidR="00EE75B6" w:rsidRPr="00094868" w:rsidRDefault="00EE75B6" w:rsidP="00FC65E2">
      <w:pPr>
        <w:spacing w:after="0" w:line="360" w:lineRule="auto"/>
        <w:ind w:firstLine="1440"/>
        <w:rPr>
          <w:rFonts w:ascii="Times New Roman" w:eastAsia="Times New Roman" w:hAnsi="Times New Roman" w:cs="Times New Roman"/>
          <w:color w:val="000000"/>
          <w:sz w:val="26"/>
          <w:szCs w:val="26"/>
        </w:rPr>
      </w:pPr>
    </w:p>
    <w:p w14:paraId="625D57B1" w14:textId="73B9D64D" w:rsidR="0084000B" w:rsidRPr="00094868" w:rsidRDefault="00EF686E" w:rsidP="00FC65E2">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In its Replies, Sunoco asserts tha</w:t>
      </w:r>
      <w:r w:rsidR="00A23E6E" w:rsidRPr="00094868">
        <w:rPr>
          <w:rFonts w:ascii="Times New Roman" w:eastAsia="Times New Roman" w:hAnsi="Times New Roman" w:cs="Times New Roman"/>
          <w:color w:val="000000"/>
          <w:sz w:val="26"/>
          <w:szCs w:val="26"/>
        </w:rPr>
        <w:t xml:space="preserve">t the ALJ properly concluded that </w:t>
      </w:r>
      <w:r w:rsidR="009358EC">
        <w:rPr>
          <w:rFonts w:ascii="Times New Roman" w:eastAsia="Times New Roman" w:hAnsi="Times New Roman" w:cs="Times New Roman"/>
          <w:color w:val="000000"/>
          <w:sz w:val="26"/>
          <w:szCs w:val="26"/>
        </w:rPr>
        <w:t xml:space="preserve">the </w:t>
      </w:r>
      <w:r w:rsidR="00A23E6E" w:rsidRPr="00094868">
        <w:rPr>
          <w:rFonts w:ascii="Times New Roman" w:eastAsia="Times New Roman" w:hAnsi="Times New Roman" w:cs="Times New Roman"/>
          <w:color w:val="000000"/>
          <w:sz w:val="26"/>
          <w:szCs w:val="26"/>
        </w:rPr>
        <w:t>requested relief which is beyond the scope of existing statutory and regulatory p</w:t>
      </w:r>
      <w:r w:rsidR="005D5D23" w:rsidRPr="00094868">
        <w:rPr>
          <w:rFonts w:ascii="Times New Roman" w:eastAsia="Times New Roman" w:hAnsi="Times New Roman" w:cs="Times New Roman"/>
          <w:color w:val="000000"/>
          <w:sz w:val="26"/>
          <w:szCs w:val="26"/>
        </w:rPr>
        <w:t xml:space="preserve">rovisions should be </w:t>
      </w:r>
      <w:r w:rsidR="0084000B" w:rsidRPr="00094868">
        <w:rPr>
          <w:rFonts w:ascii="Times New Roman" w:eastAsia="Times New Roman" w:hAnsi="Times New Roman" w:cs="Times New Roman"/>
          <w:color w:val="000000"/>
          <w:sz w:val="26"/>
          <w:szCs w:val="26"/>
        </w:rPr>
        <w:t xml:space="preserve">addressed in </w:t>
      </w:r>
      <w:r w:rsidR="005D5D23" w:rsidRPr="00094868">
        <w:rPr>
          <w:rFonts w:ascii="Times New Roman" w:eastAsia="Times New Roman" w:hAnsi="Times New Roman" w:cs="Times New Roman"/>
          <w:color w:val="000000"/>
          <w:sz w:val="26"/>
          <w:szCs w:val="26"/>
        </w:rPr>
        <w:t xml:space="preserve">the Commission’s </w:t>
      </w:r>
      <w:r w:rsidR="005D5D23" w:rsidRPr="00094868">
        <w:rPr>
          <w:rFonts w:ascii="Times New Roman" w:eastAsia="Times New Roman" w:hAnsi="Times New Roman" w:cs="Times New Roman"/>
          <w:i/>
          <w:iCs/>
          <w:color w:val="000000"/>
          <w:sz w:val="26"/>
          <w:szCs w:val="26"/>
        </w:rPr>
        <w:t>ANOPR</w:t>
      </w:r>
      <w:r w:rsidR="005D5D23" w:rsidRPr="00094868">
        <w:rPr>
          <w:rFonts w:ascii="Times New Roman" w:eastAsia="Times New Roman" w:hAnsi="Times New Roman" w:cs="Times New Roman"/>
          <w:color w:val="000000"/>
          <w:sz w:val="26"/>
          <w:szCs w:val="26"/>
        </w:rPr>
        <w:t xml:space="preserve"> pertaining to </w:t>
      </w:r>
      <w:r w:rsidR="003B06A2" w:rsidRPr="00094868">
        <w:rPr>
          <w:rFonts w:ascii="Times New Roman" w:eastAsia="Times New Roman" w:hAnsi="Times New Roman" w:cs="Times New Roman"/>
          <w:color w:val="000000"/>
          <w:sz w:val="26"/>
          <w:szCs w:val="26"/>
        </w:rPr>
        <w:t xml:space="preserve">pipeline operation, to ensure the input of </w:t>
      </w:r>
      <w:r w:rsidR="0084000B" w:rsidRPr="00094868">
        <w:rPr>
          <w:rFonts w:ascii="Times New Roman" w:eastAsia="Times New Roman" w:hAnsi="Times New Roman" w:cs="Times New Roman"/>
          <w:color w:val="000000"/>
          <w:sz w:val="26"/>
          <w:szCs w:val="26"/>
        </w:rPr>
        <w:t xml:space="preserve">the wide variety of </w:t>
      </w:r>
      <w:r w:rsidR="003B06A2" w:rsidRPr="00094868">
        <w:rPr>
          <w:rFonts w:ascii="Times New Roman" w:eastAsia="Times New Roman" w:hAnsi="Times New Roman" w:cs="Times New Roman"/>
          <w:color w:val="000000"/>
          <w:sz w:val="26"/>
          <w:szCs w:val="26"/>
        </w:rPr>
        <w:t xml:space="preserve">impacted </w:t>
      </w:r>
      <w:r w:rsidR="0084000B" w:rsidRPr="00094868">
        <w:rPr>
          <w:rFonts w:ascii="Times New Roman" w:eastAsia="Times New Roman" w:hAnsi="Times New Roman" w:cs="Times New Roman"/>
          <w:color w:val="000000"/>
          <w:sz w:val="26"/>
          <w:szCs w:val="26"/>
        </w:rPr>
        <w:t>stakeholders and commentators</w:t>
      </w:r>
      <w:r w:rsidR="00ED2F00" w:rsidRPr="00094868">
        <w:rPr>
          <w:rFonts w:ascii="Times New Roman" w:eastAsia="Times New Roman" w:hAnsi="Times New Roman" w:cs="Times New Roman"/>
          <w:color w:val="000000"/>
          <w:sz w:val="26"/>
          <w:szCs w:val="26"/>
        </w:rPr>
        <w:t xml:space="preserve">.  Sunoco asserts that the ALJ correctly found that </w:t>
      </w:r>
      <w:r w:rsidR="00174DC5" w:rsidRPr="00094868">
        <w:rPr>
          <w:rFonts w:ascii="Times New Roman" w:eastAsia="Times New Roman" w:hAnsi="Times New Roman" w:cs="Times New Roman"/>
          <w:color w:val="000000"/>
          <w:sz w:val="26"/>
          <w:szCs w:val="26"/>
        </w:rPr>
        <w:t xml:space="preserve">addressing such issues in the present proceeding would impose </w:t>
      </w:r>
      <w:r w:rsidR="0084000B" w:rsidRPr="00094868">
        <w:rPr>
          <w:rFonts w:ascii="Times New Roman" w:eastAsia="Times New Roman" w:hAnsi="Times New Roman" w:cs="Times New Roman"/>
          <w:color w:val="000000"/>
          <w:sz w:val="26"/>
          <w:szCs w:val="26"/>
        </w:rPr>
        <w:t xml:space="preserve">retroactive legal or regulatory obligations, </w:t>
      </w:r>
      <w:r w:rsidR="001C52E2" w:rsidRPr="00094868">
        <w:rPr>
          <w:rFonts w:ascii="Times New Roman" w:eastAsia="Times New Roman" w:hAnsi="Times New Roman" w:cs="Times New Roman"/>
          <w:color w:val="000000"/>
          <w:sz w:val="26"/>
          <w:szCs w:val="26"/>
        </w:rPr>
        <w:t>in violation of Sunoco’s due process rights.</w:t>
      </w:r>
      <w:r w:rsidR="00374234" w:rsidRPr="00094868">
        <w:rPr>
          <w:rFonts w:ascii="Times New Roman" w:eastAsia="Times New Roman" w:hAnsi="Times New Roman" w:cs="Times New Roman"/>
          <w:color w:val="000000"/>
          <w:sz w:val="26"/>
          <w:szCs w:val="26"/>
        </w:rPr>
        <w:t xml:space="preserve">  Accordingly</w:t>
      </w:r>
      <w:r w:rsidR="004F7FD7" w:rsidRPr="00094868">
        <w:rPr>
          <w:rFonts w:ascii="Times New Roman" w:eastAsia="Times New Roman" w:hAnsi="Times New Roman" w:cs="Times New Roman"/>
          <w:color w:val="000000"/>
          <w:sz w:val="26"/>
          <w:szCs w:val="26"/>
        </w:rPr>
        <w:t>,</w:t>
      </w:r>
      <w:r w:rsidR="00374234" w:rsidRPr="00094868">
        <w:rPr>
          <w:rFonts w:ascii="Times New Roman" w:eastAsia="Times New Roman" w:hAnsi="Times New Roman" w:cs="Times New Roman"/>
          <w:color w:val="000000"/>
          <w:sz w:val="26"/>
          <w:szCs w:val="26"/>
        </w:rPr>
        <w:t xml:space="preserve"> Sunoco asserts the Excep</w:t>
      </w:r>
      <w:r w:rsidR="004F7FD7" w:rsidRPr="00094868">
        <w:rPr>
          <w:rFonts w:ascii="Times New Roman" w:eastAsia="Times New Roman" w:hAnsi="Times New Roman" w:cs="Times New Roman"/>
          <w:color w:val="000000"/>
          <w:sz w:val="26"/>
          <w:szCs w:val="26"/>
        </w:rPr>
        <w:t>t</w:t>
      </w:r>
      <w:r w:rsidR="00374234" w:rsidRPr="00094868">
        <w:rPr>
          <w:rFonts w:ascii="Times New Roman" w:eastAsia="Times New Roman" w:hAnsi="Times New Roman" w:cs="Times New Roman"/>
          <w:color w:val="000000"/>
          <w:sz w:val="26"/>
          <w:szCs w:val="26"/>
        </w:rPr>
        <w:t xml:space="preserve">ions of </w:t>
      </w:r>
      <w:r w:rsidR="004112CD">
        <w:rPr>
          <w:rFonts w:ascii="Times New Roman" w:eastAsia="Times New Roman" w:hAnsi="Times New Roman" w:cs="Times New Roman"/>
          <w:color w:val="000000"/>
          <w:sz w:val="26"/>
          <w:szCs w:val="26"/>
        </w:rPr>
        <w:t xml:space="preserve">Ms. </w:t>
      </w:r>
      <w:r w:rsidR="004F7FD7" w:rsidRPr="00094868">
        <w:rPr>
          <w:rFonts w:ascii="Times New Roman" w:eastAsia="Times New Roman" w:hAnsi="Times New Roman" w:cs="Times New Roman"/>
          <w:color w:val="000000"/>
          <w:sz w:val="26"/>
          <w:szCs w:val="26"/>
        </w:rPr>
        <w:t>DiBernardino should be denied.</w:t>
      </w:r>
      <w:r w:rsidR="00DD1F29">
        <w:rPr>
          <w:rFonts w:ascii="Times New Roman" w:eastAsia="Times New Roman" w:hAnsi="Times New Roman" w:cs="Times New Roman"/>
          <w:color w:val="000000"/>
          <w:sz w:val="26"/>
          <w:szCs w:val="26"/>
        </w:rPr>
        <w:t xml:space="preserve">  Sunoco R. Exc. at 11.  </w:t>
      </w:r>
      <w:r w:rsidR="004F7FD7" w:rsidRPr="00094868">
        <w:rPr>
          <w:rFonts w:ascii="Times New Roman" w:eastAsia="Times New Roman" w:hAnsi="Times New Roman" w:cs="Times New Roman"/>
          <w:color w:val="000000"/>
          <w:sz w:val="26"/>
          <w:szCs w:val="26"/>
        </w:rPr>
        <w:t xml:space="preserve"> </w:t>
      </w:r>
      <w:r w:rsidR="001C52E2" w:rsidRPr="00094868">
        <w:rPr>
          <w:rFonts w:ascii="Times New Roman" w:eastAsia="Times New Roman" w:hAnsi="Times New Roman" w:cs="Times New Roman"/>
          <w:color w:val="000000"/>
          <w:sz w:val="26"/>
          <w:szCs w:val="26"/>
        </w:rPr>
        <w:t xml:space="preserve"> </w:t>
      </w:r>
    </w:p>
    <w:p w14:paraId="36314222" w14:textId="77777777" w:rsidR="00BF4D12" w:rsidRPr="00094868" w:rsidRDefault="00BF4D12" w:rsidP="00094868">
      <w:pPr>
        <w:spacing w:after="0" w:line="360" w:lineRule="auto"/>
        <w:rPr>
          <w:rFonts w:ascii="Times New Roman" w:hAnsi="Times New Roman" w:cs="Times New Roman"/>
          <w:sz w:val="26"/>
          <w:szCs w:val="26"/>
        </w:rPr>
      </w:pPr>
    </w:p>
    <w:p w14:paraId="1AAC6B4C" w14:textId="75BA2451" w:rsidR="00537FD0" w:rsidRPr="00094868" w:rsidRDefault="003E734E" w:rsidP="00AC4899">
      <w:pPr>
        <w:pStyle w:val="Heading3"/>
        <w:spacing w:line="360" w:lineRule="auto"/>
      </w:pPr>
      <w:bookmarkStart w:id="42" w:name="_Toc87262138"/>
      <w:r w:rsidRPr="00094868">
        <w:lastRenderedPageBreak/>
        <w:t>Disposition</w:t>
      </w:r>
      <w:bookmarkEnd w:id="42"/>
    </w:p>
    <w:p w14:paraId="70BF4B56" w14:textId="77777777" w:rsidR="00A93387" w:rsidRPr="00094868" w:rsidRDefault="00A93387" w:rsidP="00AC4899">
      <w:pPr>
        <w:keepNext/>
        <w:spacing w:after="0" w:line="360" w:lineRule="auto"/>
        <w:rPr>
          <w:rFonts w:ascii="Times New Roman" w:hAnsi="Times New Roman" w:cs="Times New Roman"/>
          <w:b/>
          <w:bCs/>
          <w:sz w:val="26"/>
          <w:szCs w:val="26"/>
        </w:rPr>
      </w:pPr>
    </w:p>
    <w:p w14:paraId="21A6DD27" w14:textId="77777777" w:rsidR="00FC71F2" w:rsidRPr="00094868" w:rsidRDefault="00FC71F2" w:rsidP="00AC4899">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53BA702B" w14:textId="0D00F48C" w:rsidR="00FC71F2" w:rsidRPr="00094868" w:rsidRDefault="00FC71F2" w:rsidP="00AC4899">
      <w:pPr>
        <w:pStyle w:val="ListParagraph"/>
        <w:tabs>
          <w:tab w:val="left" w:pos="1950"/>
        </w:tabs>
        <w:ind w:left="0" w:firstLine="0"/>
        <w:rPr>
          <w:b/>
          <w:bCs/>
          <w:sz w:val="26"/>
          <w:szCs w:val="26"/>
        </w:rPr>
      </w:pPr>
    </w:p>
    <w:p w14:paraId="721B9722" w14:textId="2DE9A628" w:rsidR="009A5557" w:rsidRPr="00094868" w:rsidRDefault="000E2C6D"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W</w:t>
      </w:r>
      <w:r w:rsidR="00FC71F2" w:rsidRPr="00094868">
        <w:rPr>
          <w:rFonts w:ascii="Times New Roman" w:hAnsi="Times New Roman" w:cs="Times New Roman"/>
          <w:sz w:val="26"/>
          <w:szCs w:val="26"/>
        </w:rPr>
        <w:t>e agree with the ALJ</w:t>
      </w:r>
      <w:r w:rsidR="00C52262" w:rsidRPr="00094868">
        <w:rPr>
          <w:rFonts w:ascii="Times New Roman" w:hAnsi="Times New Roman" w:cs="Times New Roman"/>
          <w:sz w:val="26"/>
          <w:szCs w:val="26"/>
        </w:rPr>
        <w:t xml:space="preserve">’s analysis and conclusions, as set forth in the </w:t>
      </w:r>
      <w:r w:rsidR="004523DC" w:rsidRPr="00094868">
        <w:rPr>
          <w:rFonts w:ascii="Times New Roman" w:hAnsi="Times New Roman" w:cs="Times New Roman"/>
          <w:sz w:val="26"/>
          <w:szCs w:val="26"/>
        </w:rPr>
        <w:t>Conclusions of Law,</w:t>
      </w:r>
      <w:r w:rsidR="000A444B" w:rsidRPr="00094868">
        <w:rPr>
          <w:rFonts w:ascii="Times New Roman" w:hAnsi="Times New Roman" w:cs="Times New Roman"/>
          <w:sz w:val="26"/>
          <w:szCs w:val="26"/>
        </w:rPr>
        <w:t xml:space="preserve"> that to impose the requested relief, </w:t>
      </w:r>
      <w:r w:rsidR="000A444B" w:rsidRPr="00094868">
        <w:rPr>
          <w:rFonts w:ascii="Times New Roman" w:hAnsi="Times New Roman" w:cs="Times New Roman"/>
          <w:i/>
          <w:iCs/>
          <w:sz w:val="26"/>
          <w:szCs w:val="26"/>
        </w:rPr>
        <w:t>i.e.</w:t>
      </w:r>
      <w:r w:rsidR="000A444B" w:rsidRPr="00094868">
        <w:rPr>
          <w:rFonts w:ascii="Times New Roman" w:hAnsi="Times New Roman" w:cs="Times New Roman"/>
          <w:sz w:val="26"/>
          <w:szCs w:val="26"/>
        </w:rPr>
        <w:t xml:space="preserve">, a requirement for a mass warning system and </w:t>
      </w:r>
      <w:r w:rsidR="00971850">
        <w:rPr>
          <w:rFonts w:ascii="Times New Roman" w:hAnsi="Times New Roman" w:cs="Times New Roman"/>
          <w:sz w:val="26"/>
          <w:szCs w:val="26"/>
        </w:rPr>
        <w:t xml:space="preserve">the </w:t>
      </w:r>
      <w:r w:rsidR="000A444B" w:rsidRPr="00094868">
        <w:rPr>
          <w:rFonts w:ascii="Times New Roman" w:hAnsi="Times New Roman" w:cs="Times New Roman"/>
          <w:sz w:val="26"/>
          <w:szCs w:val="26"/>
        </w:rPr>
        <w:t>add</w:t>
      </w:r>
      <w:r w:rsidR="005C3BC4">
        <w:rPr>
          <w:rFonts w:ascii="Times New Roman" w:hAnsi="Times New Roman" w:cs="Times New Roman"/>
          <w:sz w:val="26"/>
          <w:szCs w:val="26"/>
        </w:rPr>
        <w:t>ition of</w:t>
      </w:r>
      <w:r w:rsidR="000A444B" w:rsidRPr="00094868">
        <w:rPr>
          <w:rFonts w:ascii="Times New Roman" w:hAnsi="Times New Roman" w:cs="Times New Roman"/>
          <w:sz w:val="26"/>
          <w:szCs w:val="26"/>
        </w:rPr>
        <w:t xml:space="preserve"> </w:t>
      </w:r>
      <w:r w:rsidR="001D4038" w:rsidRPr="00094868">
        <w:rPr>
          <w:rFonts w:ascii="Times New Roman" w:hAnsi="Times New Roman" w:cs="Times New Roman"/>
          <w:sz w:val="26"/>
          <w:szCs w:val="26"/>
        </w:rPr>
        <w:t>odorant</w:t>
      </w:r>
      <w:r w:rsidR="000A444B" w:rsidRPr="00094868">
        <w:rPr>
          <w:rFonts w:ascii="Times New Roman" w:hAnsi="Times New Roman" w:cs="Times New Roman"/>
          <w:sz w:val="26"/>
          <w:szCs w:val="26"/>
        </w:rPr>
        <w:t xml:space="preserve"> to</w:t>
      </w:r>
      <w:r w:rsidR="001D4038" w:rsidRPr="00094868">
        <w:rPr>
          <w:rFonts w:ascii="Times New Roman" w:hAnsi="Times New Roman" w:cs="Times New Roman"/>
          <w:sz w:val="26"/>
          <w:szCs w:val="26"/>
        </w:rPr>
        <w:t xml:space="preserve"> </w:t>
      </w:r>
      <w:r w:rsidR="000A444B" w:rsidRPr="00094868">
        <w:rPr>
          <w:rFonts w:ascii="Times New Roman" w:hAnsi="Times New Roman" w:cs="Times New Roman"/>
          <w:sz w:val="26"/>
          <w:szCs w:val="26"/>
        </w:rPr>
        <w:t>the</w:t>
      </w:r>
      <w:r w:rsidR="001D4038" w:rsidRPr="00094868">
        <w:rPr>
          <w:rFonts w:ascii="Times New Roman" w:hAnsi="Times New Roman" w:cs="Times New Roman"/>
          <w:sz w:val="26"/>
          <w:szCs w:val="26"/>
        </w:rPr>
        <w:t xml:space="preserve"> </w:t>
      </w:r>
      <w:r w:rsidR="000A444B" w:rsidRPr="00094868">
        <w:rPr>
          <w:rFonts w:ascii="Times New Roman" w:hAnsi="Times New Roman" w:cs="Times New Roman"/>
          <w:sz w:val="26"/>
          <w:szCs w:val="26"/>
        </w:rPr>
        <w:t>HVL pipelines</w:t>
      </w:r>
      <w:r w:rsidR="00B6778B" w:rsidRPr="00094868">
        <w:rPr>
          <w:rFonts w:ascii="Times New Roman" w:hAnsi="Times New Roman" w:cs="Times New Roman"/>
          <w:sz w:val="26"/>
          <w:szCs w:val="26"/>
        </w:rPr>
        <w:t xml:space="preserve">, would </w:t>
      </w:r>
      <w:r w:rsidR="001D4038" w:rsidRPr="00094868">
        <w:rPr>
          <w:rFonts w:ascii="Times New Roman" w:hAnsi="Times New Roman" w:cs="Times New Roman"/>
          <w:sz w:val="26"/>
          <w:szCs w:val="26"/>
        </w:rPr>
        <w:t>effectively</w:t>
      </w:r>
      <w:r w:rsidR="00B6778B" w:rsidRPr="00094868">
        <w:rPr>
          <w:rFonts w:ascii="Times New Roman" w:hAnsi="Times New Roman" w:cs="Times New Roman"/>
          <w:sz w:val="26"/>
          <w:szCs w:val="26"/>
        </w:rPr>
        <w:t xml:space="preserve"> find Sunoco </w:t>
      </w:r>
      <w:r w:rsidR="004523DC" w:rsidRPr="00094868">
        <w:rPr>
          <w:rFonts w:ascii="Times New Roman" w:eastAsia="Times New Roman" w:hAnsi="Times New Roman" w:cs="Times New Roman"/>
          <w:color w:val="000000"/>
          <w:sz w:val="26"/>
          <w:szCs w:val="26"/>
        </w:rPr>
        <w:t>in violation of standards of which S</w:t>
      </w:r>
      <w:r w:rsidR="00B6778B" w:rsidRPr="00094868">
        <w:rPr>
          <w:rFonts w:ascii="Times New Roman" w:eastAsia="Times New Roman" w:hAnsi="Times New Roman" w:cs="Times New Roman"/>
          <w:color w:val="000000"/>
          <w:sz w:val="26"/>
          <w:szCs w:val="26"/>
        </w:rPr>
        <w:t xml:space="preserve">unoco </w:t>
      </w:r>
      <w:r w:rsidR="004523DC" w:rsidRPr="00094868">
        <w:rPr>
          <w:rFonts w:ascii="Times New Roman" w:eastAsia="Times New Roman" w:hAnsi="Times New Roman" w:cs="Times New Roman"/>
          <w:color w:val="000000"/>
          <w:sz w:val="26"/>
          <w:szCs w:val="26"/>
        </w:rPr>
        <w:t xml:space="preserve">had no notice – </w:t>
      </w:r>
      <w:r w:rsidR="004523DC" w:rsidRPr="00094868">
        <w:rPr>
          <w:rFonts w:ascii="Times New Roman" w:eastAsia="Times New Roman" w:hAnsi="Times New Roman" w:cs="Times New Roman"/>
          <w:i/>
          <w:iCs/>
          <w:color w:val="000000"/>
          <w:sz w:val="26"/>
          <w:szCs w:val="26"/>
        </w:rPr>
        <w:t>i.e</w:t>
      </w:r>
      <w:r w:rsidR="004523DC" w:rsidRPr="00094868">
        <w:rPr>
          <w:rFonts w:ascii="Times New Roman" w:eastAsia="Times New Roman" w:hAnsi="Times New Roman" w:cs="Times New Roman"/>
          <w:color w:val="000000"/>
          <w:sz w:val="26"/>
          <w:szCs w:val="26"/>
        </w:rPr>
        <w:t xml:space="preserve">., to create new regulations through the adjudicatory process and retroactively apply them to </w:t>
      </w:r>
      <w:r w:rsidR="00B0363E" w:rsidRPr="00094868">
        <w:rPr>
          <w:rFonts w:ascii="Times New Roman" w:eastAsia="Times New Roman" w:hAnsi="Times New Roman" w:cs="Times New Roman"/>
          <w:color w:val="000000"/>
          <w:sz w:val="26"/>
          <w:szCs w:val="26"/>
        </w:rPr>
        <w:t>Sunoco</w:t>
      </w:r>
      <w:r w:rsidR="004523DC" w:rsidRPr="00094868">
        <w:rPr>
          <w:rFonts w:ascii="Times New Roman" w:eastAsia="Times New Roman" w:hAnsi="Times New Roman" w:cs="Times New Roman"/>
          <w:color w:val="000000"/>
          <w:sz w:val="26"/>
          <w:szCs w:val="26"/>
        </w:rPr>
        <w:t>.</w:t>
      </w:r>
      <w:r w:rsidR="00B0363E" w:rsidRPr="00094868">
        <w:rPr>
          <w:rFonts w:ascii="Times New Roman" w:eastAsia="Times New Roman" w:hAnsi="Times New Roman" w:cs="Times New Roman"/>
          <w:color w:val="000000"/>
          <w:sz w:val="26"/>
          <w:szCs w:val="26"/>
        </w:rPr>
        <w:t xml:space="preserve">  </w:t>
      </w:r>
      <w:r w:rsidR="00D0648E" w:rsidRPr="00094868">
        <w:rPr>
          <w:rFonts w:ascii="Times New Roman" w:eastAsia="Times New Roman" w:hAnsi="Times New Roman" w:cs="Times New Roman"/>
          <w:color w:val="000000"/>
          <w:sz w:val="26"/>
          <w:szCs w:val="26"/>
        </w:rPr>
        <w:t>We note that, i</w:t>
      </w:r>
      <w:r w:rsidR="00E106B5" w:rsidRPr="00094868">
        <w:rPr>
          <w:rFonts w:ascii="Times New Roman" w:eastAsia="Times New Roman" w:hAnsi="Times New Roman" w:cs="Times New Roman"/>
          <w:color w:val="000000"/>
          <w:sz w:val="26"/>
          <w:szCs w:val="26"/>
        </w:rPr>
        <w:t xml:space="preserve">n </w:t>
      </w:r>
      <w:r w:rsidR="00CA02A2" w:rsidRPr="00094868">
        <w:rPr>
          <w:rFonts w:ascii="Times New Roman" w:eastAsia="Times New Roman" w:hAnsi="Times New Roman" w:cs="Times New Roman"/>
          <w:color w:val="000000"/>
          <w:sz w:val="26"/>
          <w:szCs w:val="26"/>
        </w:rPr>
        <w:t>contrast with</w:t>
      </w:r>
      <w:r w:rsidR="00172E14" w:rsidRPr="00094868">
        <w:rPr>
          <w:rFonts w:ascii="Times New Roman" w:eastAsia="Times New Roman" w:hAnsi="Times New Roman" w:cs="Times New Roman"/>
          <w:color w:val="000000"/>
          <w:sz w:val="26"/>
          <w:szCs w:val="26"/>
        </w:rPr>
        <w:t xml:space="preserve"> the circumstances under which </w:t>
      </w:r>
      <w:r w:rsidR="00D0648E" w:rsidRPr="00094868">
        <w:rPr>
          <w:rFonts w:ascii="Times New Roman" w:eastAsia="Times New Roman" w:hAnsi="Times New Roman" w:cs="Times New Roman"/>
          <w:color w:val="000000"/>
          <w:sz w:val="26"/>
          <w:szCs w:val="26"/>
        </w:rPr>
        <w:t xml:space="preserve">relief </w:t>
      </w:r>
      <w:r w:rsidR="00172E14" w:rsidRPr="00094868">
        <w:rPr>
          <w:rFonts w:ascii="Times New Roman" w:eastAsia="Times New Roman" w:hAnsi="Times New Roman" w:cs="Times New Roman"/>
          <w:color w:val="000000"/>
          <w:sz w:val="26"/>
          <w:szCs w:val="26"/>
        </w:rPr>
        <w:t xml:space="preserve">was </w:t>
      </w:r>
      <w:r w:rsidR="00D0648E" w:rsidRPr="00094868">
        <w:rPr>
          <w:rFonts w:ascii="Times New Roman" w:eastAsia="Times New Roman" w:hAnsi="Times New Roman" w:cs="Times New Roman"/>
          <w:color w:val="000000"/>
          <w:sz w:val="26"/>
          <w:szCs w:val="26"/>
        </w:rPr>
        <w:t xml:space="preserve">granted in the present proceeding, </w:t>
      </w:r>
      <w:r w:rsidR="007E5159" w:rsidRPr="00094868">
        <w:rPr>
          <w:rFonts w:ascii="Times New Roman" w:eastAsia="Times New Roman" w:hAnsi="Times New Roman" w:cs="Times New Roman"/>
          <w:color w:val="000000"/>
          <w:sz w:val="26"/>
          <w:szCs w:val="26"/>
        </w:rPr>
        <w:t xml:space="preserve">the ALJ denied the relief here, for a mass warning system and odorant added to the HVL pipelines, </w:t>
      </w:r>
      <w:r w:rsidR="00E106B5" w:rsidRPr="00094868">
        <w:rPr>
          <w:rFonts w:ascii="Times New Roman" w:eastAsia="Times New Roman" w:hAnsi="Times New Roman" w:cs="Times New Roman"/>
          <w:color w:val="000000"/>
          <w:sz w:val="26"/>
          <w:szCs w:val="26"/>
        </w:rPr>
        <w:t xml:space="preserve">where the ALJ did not find that the lack of a mass warning system </w:t>
      </w:r>
      <w:r w:rsidR="00A60816" w:rsidRPr="00094868">
        <w:rPr>
          <w:rFonts w:ascii="Times New Roman" w:eastAsia="Times New Roman" w:hAnsi="Times New Roman" w:cs="Times New Roman"/>
          <w:color w:val="000000"/>
          <w:sz w:val="26"/>
          <w:szCs w:val="26"/>
        </w:rPr>
        <w:t xml:space="preserve">or odorant added to the HVL pipelines constituted a violation of </w:t>
      </w:r>
      <w:r w:rsidR="00CA02A2" w:rsidRPr="00094868">
        <w:rPr>
          <w:rFonts w:ascii="Times New Roman" w:eastAsia="Times New Roman" w:hAnsi="Times New Roman" w:cs="Times New Roman"/>
          <w:color w:val="000000"/>
          <w:sz w:val="26"/>
          <w:szCs w:val="26"/>
        </w:rPr>
        <w:t>Sun</w:t>
      </w:r>
      <w:r w:rsidR="00FF3EA3" w:rsidRPr="00094868">
        <w:rPr>
          <w:rFonts w:ascii="Times New Roman" w:eastAsia="Times New Roman" w:hAnsi="Times New Roman" w:cs="Times New Roman"/>
          <w:color w:val="000000"/>
          <w:sz w:val="26"/>
          <w:szCs w:val="26"/>
        </w:rPr>
        <w:t xml:space="preserve">oco’s duty under Section 1501 of the Code, to provide adequate and safe service and </w:t>
      </w:r>
      <w:r w:rsidR="00172E14" w:rsidRPr="00094868">
        <w:rPr>
          <w:rFonts w:ascii="Times New Roman" w:eastAsia="Times New Roman" w:hAnsi="Times New Roman" w:cs="Times New Roman"/>
          <w:color w:val="000000"/>
          <w:sz w:val="26"/>
          <w:szCs w:val="26"/>
        </w:rPr>
        <w:t xml:space="preserve">facilities.  </w:t>
      </w:r>
    </w:p>
    <w:p w14:paraId="3C5B8383" w14:textId="77777777" w:rsidR="009A5557" w:rsidRPr="00094868" w:rsidRDefault="009A5557" w:rsidP="00AC4899">
      <w:pPr>
        <w:spacing w:after="0" w:line="360" w:lineRule="auto"/>
        <w:ind w:firstLine="1440"/>
        <w:rPr>
          <w:rFonts w:ascii="Times New Roman" w:eastAsia="Times New Roman" w:hAnsi="Times New Roman" w:cs="Times New Roman"/>
          <w:color w:val="000000"/>
          <w:sz w:val="26"/>
          <w:szCs w:val="26"/>
        </w:rPr>
      </w:pPr>
    </w:p>
    <w:p w14:paraId="6CA744F1" w14:textId="76DABB4D" w:rsidR="00FD4950" w:rsidRPr="00094868" w:rsidRDefault="00B0363E" w:rsidP="00AC4899">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Therefore, we agree with the ALJ’s recommendation that </w:t>
      </w:r>
      <w:r w:rsidR="007169BA" w:rsidRPr="00094868">
        <w:rPr>
          <w:rFonts w:ascii="Times New Roman" w:eastAsia="Times New Roman" w:hAnsi="Times New Roman" w:cs="Times New Roman"/>
          <w:color w:val="000000"/>
          <w:sz w:val="26"/>
          <w:szCs w:val="26"/>
        </w:rPr>
        <w:t xml:space="preserve">such requested relief should be treated as “proposed standards” more appropriately considered </w:t>
      </w:r>
      <w:r w:rsidR="00907471">
        <w:rPr>
          <w:rFonts w:ascii="Times New Roman" w:eastAsia="Times New Roman" w:hAnsi="Times New Roman" w:cs="Times New Roman"/>
          <w:color w:val="000000"/>
          <w:sz w:val="26"/>
          <w:szCs w:val="26"/>
        </w:rPr>
        <w:t>in</w:t>
      </w:r>
      <w:r w:rsidR="007169BA" w:rsidRPr="00094868">
        <w:rPr>
          <w:rFonts w:ascii="Times New Roman" w:eastAsia="Times New Roman" w:hAnsi="Times New Roman" w:cs="Times New Roman"/>
          <w:color w:val="000000"/>
          <w:sz w:val="26"/>
          <w:szCs w:val="26"/>
        </w:rPr>
        <w:t xml:space="preserve"> the Commission’s </w:t>
      </w:r>
      <w:r w:rsidR="008E17BB" w:rsidRPr="00094868">
        <w:rPr>
          <w:rFonts w:ascii="Times New Roman" w:eastAsia="Times New Roman" w:hAnsi="Times New Roman" w:cs="Times New Roman"/>
          <w:i/>
          <w:iCs/>
          <w:color w:val="000000"/>
          <w:sz w:val="26"/>
          <w:szCs w:val="26"/>
        </w:rPr>
        <w:t>A</w:t>
      </w:r>
      <w:r w:rsidR="007169BA" w:rsidRPr="00094868">
        <w:rPr>
          <w:rFonts w:ascii="Times New Roman" w:eastAsia="Times New Roman" w:hAnsi="Times New Roman" w:cs="Times New Roman"/>
          <w:i/>
          <w:iCs/>
          <w:color w:val="000000"/>
          <w:sz w:val="26"/>
          <w:szCs w:val="26"/>
        </w:rPr>
        <w:t>NOPR</w:t>
      </w:r>
      <w:r w:rsidR="007169BA" w:rsidRPr="00094868">
        <w:rPr>
          <w:rFonts w:ascii="Times New Roman" w:eastAsia="Times New Roman" w:hAnsi="Times New Roman" w:cs="Times New Roman"/>
          <w:color w:val="000000"/>
          <w:sz w:val="26"/>
          <w:szCs w:val="26"/>
        </w:rPr>
        <w:t xml:space="preserve"> concerning pipeline operations.</w:t>
      </w:r>
      <w:r w:rsidR="000D64B7" w:rsidRPr="00094868">
        <w:rPr>
          <w:rFonts w:ascii="Times New Roman" w:eastAsia="Times New Roman" w:hAnsi="Times New Roman" w:cs="Times New Roman"/>
          <w:color w:val="000000"/>
          <w:sz w:val="26"/>
          <w:szCs w:val="26"/>
        </w:rPr>
        <w:t xml:space="preserve"> </w:t>
      </w:r>
      <w:r w:rsidR="00907471">
        <w:rPr>
          <w:rFonts w:ascii="Times New Roman" w:eastAsia="Times New Roman" w:hAnsi="Times New Roman" w:cs="Times New Roman"/>
          <w:color w:val="000000"/>
          <w:sz w:val="26"/>
          <w:szCs w:val="26"/>
        </w:rPr>
        <w:t xml:space="preserve"> </w:t>
      </w:r>
      <w:r w:rsidR="000D64B7" w:rsidRPr="00094868">
        <w:rPr>
          <w:rFonts w:ascii="Times New Roman" w:eastAsia="Times New Roman" w:hAnsi="Times New Roman" w:cs="Times New Roman"/>
          <w:i/>
          <w:iCs/>
          <w:color w:val="000000"/>
          <w:sz w:val="26"/>
          <w:szCs w:val="26"/>
        </w:rPr>
        <w:t>See</w:t>
      </w:r>
      <w:r w:rsidR="000D64B7" w:rsidRPr="00094868">
        <w:rPr>
          <w:rFonts w:ascii="Times New Roman" w:eastAsia="Times New Roman" w:hAnsi="Times New Roman" w:cs="Times New Roman"/>
          <w:color w:val="000000"/>
          <w:sz w:val="26"/>
          <w:szCs w:val="26"/>
        </w:rPr>
        <w:t xml:space="preserve"> COL</w:t>
      </w:r>
      <w:r w:rsidR="007169BA" w:rsidRPr="00094868">
        <w:rPr>
          <w:rFonts w:ascii="Times New Roman" w:eastAsia="Times New Roman" w:hAnsi="Times New Roman" w:cs="Times New Roman"/>
          <w:color w:val="000000"/>
          <w:sz w:val="26"/>
          <w:szCs w:val="26"/>
        </w:rPr>
        <w:t xml:space="preserve"> </w:t>
      </w:r>
      <w:r w:rsidR="004D40F5" w:rsidRPr="00094868">
        <w:rPr>
          <w:rFonts w:ascii="Times New Roman" w:eastAsia="Times New Roman" w:hAnsi="Times New Roman" w:cs="Times New Roman"/>
          <w:color w:val="000000"/>
          <w:sz w:val="26"/>
          <w:szCs w:val="26"/>
        </w:rPr>
        <w:t xml:space="preserve">36 and </w:t>
      </w:r>
      <w:r w:rsidR="000E5466" w:rsidRPr="00094868">
        <w:rPr>
          <w:rFonts w:ascii="Times New Roman" w:eastAsia="Times New Roman" w:hAnsi="Times New Roman" w:cs="Times New Roman"/>
          <w:color w:val="000000"/>
          <w:sz w:val="26"/>
          <w:szCs w:val="26"/>
        </w:rPr>
        <w:t xml:space="preserve">COL </w:t>
      </w:r>
      <w:r w:rsidR="004D40F5" w:rsidRPr="00094868">
        <w:rPr>
          <w:rFonts w:ascii="Times New Roman" w:eastAsia="Times New Roman" w:hAnsi="Times New Roman" w:cs="Times New Roman"/>
          <w:color w:val="000000"/>
          <w:sz w:val="26"/>
          <w:szCs w:val="26"/>
        </w:rPr>
        <w:t>48.</w:t>
      </w:r>
      <w:r w:rsidR="001E0B6E" w:rsidRPr="00094868">
        <w:rPr>
          <w:rFonts w:ascii="Times New Roman" w:eastAsia="Times New Roman" w:hAnsi="Times New Roman" w:cs="Times New Roman"/>
          <w:color w:val="000000"/>
          <w:sz w:val="26"/>
          <w:szCs w:val="26"/>
        </w:rPr>
        <w:t xml:space="preserve">  </w:t>
      </w:r>
      <w:r w:rsidR="004523DC" w:rsidRPr="00094868">
        <w:rPr>
          <w:rFonts w:ascii="Times New Roman" w:eastAsia="Times New Roman" w:hAnsi="Times New Roman" w:cs="Times New Roman"/>
          <w:color w:val="000000"/>
          <w:sz w:val="26"/>
          <w:szCs w:val="26"/>
        </w:rPr>
        <w:t>Accordingly</w:t>
      </w:r>
      <w:r w:rsidR="007169BA" w:rsidRPr="00094868">
        <w:rPr>
          <w:rFonts w:ascii="Times New Roman" w:eastAsia="Times New Roman" w:hAnsi="Times New Roman" w:cs="Times New Roman"/>
          <w:color w:val="000000"/>
          <w:sz w:val="26"/>
          <w:szCs w:val="26"/>
        </w:rPr>
        <w:t xml:space="preserve">, we </w:t>
      </w:r>
      <w:r w:rsidR="00B01CDC" w:rsidRPr="00094868">
        <w:rPr>
          <w:rFonts w:ascii="Times New Roman" w:eastAsia="Times New Roman" w:hAnsi="Times New Roman" w:cs="Times New Roman"/>
          <w:color w:val="000000"/>
          <w:sz w:val="26"/>
          <w:szCs w:val="26"/>
        </w:rPr>
        <w:t xml:space="preserve">shall deny </w:t>
      </w:r>
      <w:r w:rsidR="002A1113">
        <w:rPr>
          <w:rFonts w:ascii="Times New Roman" w:eastAsia="Times New Roman" w:hAnsi="Times New Roman" w:cs="Times New Roman"/>
          <w:color w:val="000000"/>
          <w:sz w:val="26"/>
          <w:szCs w:val="26"/>
        </w:rPr>
        <w:t xml:space="preserve">Ms. </w:t>
      </w:r>
      <w:r w:rsidR="004523DC" w:rsidRPr="00094868">
        <w:rPr>
          <w:rFonts w:ascii="Times New Roman" w:eastAsia="Times New Roman" w:hAnsi="Times New Roman" w:cs="Times New Roman"/>
          <w:color w:val="000000"/>
          <w:sz w:val="26"/>
          <w:szCs w:val="26"/>
        </w:rPr>
        <w:t>DiBernardino</w:t>
      </w:r>
      <w:r w:rsidR="00B01CDC" w:rsidRPr="00094868">
        <w:rPr>
          <w:rFonts w:ascii="Times New Roman" w:eastAsia="Times New Roman" w:hAnsi="Times New Roman" w:cs="Times New Roman"/>
          <w:color w:val="000000"/>
          <w:sz w:val="26"/>
          <w:szCs w:val="26"/>
        </w:rPr>
        <w:t>’s</w:t>
      </w:r>
      <w:r w:rsidR="004523DC" w:rsidRPr="00094868">
        <w:rPr>
          <w:rFonts w:ascii="Times New Roman" w:eastAsia="Times New Roman" w:hAnsi="Times New Roman" w:cs="Times New Roman"/>
          <w:color w:val="000000"/>
          <w:sz w:val="26"/>
          <w:szCs w:val="26"/>
        </w:rPr>
        <w:t xml:space="preserve"> Exceptions. </w:t>
      </w:r>
      <w:r w:rsidR="00FD4950" w:rsidRPr="00094868">
        <w:rPr>
          <w:rFonts w:ascii="Times New Roman" w:hAnsi="Times New Roman" w:cs="Times New Roman"/>
          <w:sz w:val="26"/>
          <w:szCs w:val="26"/>
        </w:rPr>
        <w:t xml:space="preserve"> </w:t>
      </w:r>
    </w:p>
    <w:p w14:paraId="0C7ADF23" w14:textId="77777777" w:rsidR="00415DC3" w:rsidRPr="00094868" w:rsidRDefault="00415DC3" w:rsidP="00094868">
      <w:pPr>
        <w:pStyle w:val="ListParagraph"/>
        <w:ind w:left="1440" w:hanging="720"/>
        <w:rPr>
          <w:b/>
          <w:bCs/>
          <w:sz w:val="26"/>
          <w:szCs w:val="26"/>
        </w:rPr>
      </w:pPr>
    </w:p>
    <w:p w14:paraId="2375624A" w14:textId="31A07BBE" w:rsidR="00415DC3" w:rsidRPr="001C4A18" w:rsidRDefault="00F50AE9" w:rsidP="00FC65E2">
      <w:pPr>
        <w:pStyle w:val="Heading2"/>
        <w:spacing w:line="360" w:lineRule="auto"/>
      </w:pPr>
      <w:bookmarkStart w:id="43" w:name="_Toc87262139"/>
      <w:r w:rsidRPr="00094868">
        <w:lastRenderedPageBreak/>
        <w:t>Exc</w:t>
      </w:r>
      <w:r w:rsidR="00A30852" w:rsidRPr="00094868">
        <w:t xml:space="preserve">eptions of </w:t>
      </w:r>
      <w:r w:rsidR="00A30852" w:rsidRPr="001C4A18">
        <w:t>Chester County</w:t>
      </w:r>
      <w:bookmarkEnd w:id="43"/>
    </w:p>
    <w:p w14:paraId="68828EED" w14:textId="77777777" w:rsidR="00BC70C6" w:rsidRPr="001C4A18" w:rsidRDefault="00BC70C6" w:rsidP="00FC65E2">
      <w:pPr>
        <w:keepNext/>
        <w:spacing w:after="0" w:line="360" w:lineRule="auto"/>
        <w:rPr>
          <w:sz w:val="26"/>
          <w:szCs w:val="26"/>
        </w:rPr>
      </w:pPr>
    </w:p>
    <w:p w14:paraId="0DF8D043" w14:textId="35084259" w:rsidR="006A0768" w:rsidRPr="001C4A18" w:rsidRDefault="00A0767F" w:rsidP="00FC65E2">
      <w:pPr>
        <w:pStyle w:val="Heading3"/>
        <w:numPr>
          <w:ilvl w:val="0"/>
          <w:numId w:val="21"/>
        </w:numPr>
        <w:spacing w:line="360" w:lineRule="auto"/>
        <w:ind w:left="1440" w:hanging="720"/>
      </w:pPr>
      <w:bookmarkStart w:id="44" w:name="_Toc87262140"/>
      <w:r w:rsidRPr="001C4A18">
        <w:t xml:space="preserve">Chester </w:t>
      </w:r>
      <w:r w:rsidR="00A81955" w:rsidRPr="001C4A18">
        <w:t>C</w:t>
      </w:r>
      <w:r w:rsidRPr="001C4A18">
        <w:t>ounty Exception No. 1.</w:t>
      </w:r>
      <w:bookmarkEnd w:id="44"/>
    </w:p>
    <w:p w14:paraId="50894AD4" w14:textId="77777777" w:rsidR="00B10871" w:rsidRPr="001C4A18" w:rsidRDefault="00B10871" w:rsidP="00FC65E2">
      <w:pPr>
        <w:keepNext/>
        <w:spacing w:after="0" w:line="360" w:lineRule="auto"/>
        <w:rPr>
          <w:rFonts w:ascii="Times New Roman" w:hAnsi="Times New Roman" w:cs="Times New Roman"/>
          <w:sz w:val="26"/>
          <w:szCs w:val="26"/>
        </w:rPr>
      </w:pPr>
    </w:p>
    <w:p w14:paraId="06B3DF0A" w14:textId="07FBDA76" w:rsidR="00997090" w:rsidRPr="001C4A18" w:rsidRDefault="00997090" w:rsidP="00FC65E2">
      <w:pPr>
        <w:pStyle w:val="Heading4"/>
        <w:keepNext/>
        <w:numPr>
          <w:ilvl w:val="0"/>
          <w:numId w:val="22"/>
        </w:numPr>
        <w:ind w:hanging="720"/>
      </w:pPr>
      <w:bookmarkStart w:id="45" w:name="_Toc87262141"/>
      <w:r w:rsidRPr="001C4A18">
        <w:t>Position</w:t>
      </w:r>
      <w:r w:rsidR="00631F1B">
        <w:t>s</w:t>
      </w:r>
      <w:r w:rsidRPr="001C4A18">
        <w:t xml:space="preserve"> of the Parties</w:t>
      </w:r>
      <w:bookmarkEnd w:id="45"/>
    </w:p>
    <w:p w14:paraId="72F46F9E" w14:textId="77777777" w:rsidR="002C204F" w:rsidRPr="001C4A18" w:rsidRDefault="002C204F" w:rsidP="00FC65E2">
      <w:pPr>
        <w:pStyle w:val="ListParagraph"/>
        <w:keepNext/>
        <w:ind w:left="0"/>
        <w:rPr>
          <w:sz w:val="26"/>
          <w:szCs w:val="26"/>
        </w:rPr>
      </w:pPr>
    </w:p>
    <w:p w14:paraId="6E415DF5" w14:textId="1E0C0074" w:rsidR="00060E95" w:rsidRPr="00094868" w:rsidRDefault="002A1113" w:rsidP="00D73225">
      <w:pPr>
        <w:pStyle w:val="ListParagraph"/>
        <w:keepNext/>
        <w:ind w:left="0"/>
        <w:rPr>
          <w:sz w:val="26"/>
          <w:szCs w:val="26"/>
        </w:rPr>
      </w:pPr>
      <w:r>
        <w:rPr>
          <w:sz w:val="26"/>
          <w:szCs w:val="26"/>
        </w:rPr>
        <w:t xml:space="preserve">The </w:t>
      </w:r>
      <w:r w:rsidR="006D7CC9" w:rsidRPr="001C4A18">
        <w:rPr>
          <w:sz w:val="26"/>
          <w:szCs w:val="26"/>
        </w:rPr>
        <w:t>Complainants</w:t>
      </w:r>
      <w:r w:rsidR="006D7CC9" w:rsidRPr="00094868">
        <w:rPr>
          <w:sz w:val="26"/>
          <w:szCs w:val="26"/>
        </w:rPr>
        <w:t xml:space="preserve"> and their aligned Intervenors asserted that Sunoco’s public</w:t>
      </w:r>
      <w:r w:rsidR="00FF2215" w:rsidRPr="00094868">
        <w:rPr>
          <w:sz w:val="26"/>
          <w:szCs w:val="26"/>
        </w:rPr>
        <w:t xml:space="preserve"> awareness </w:t>
      </w:r>
      <w:r w:rsidR="0079685B" w:rsidRPr="00094868">
        <w:rPr>
          <w:sz w:val="26"/>
          <w:szCs w:val="26"/>
        </w:rPr>
        <w:t xml:space="preserve">and outreach was insufficient to meet </w:t>
      </w:r>
      <w:r w:rsidR="00060E95" w:rsidRPr="00094868">
        <w:rPr>
          <w:sz w:val="26"/>
          <w:szCs w:val="26"/>
        </w:rPr>
        <w:t>a</w:t>
      </w:r>
      <w:r w:rsidR="0079685B" w:rsidRPr="00094868">
        <w:rPr>
          <w:sz w:val="26"/>
          <w:szCs w:val="26"/>
        </w:rPr>
        <w:t xml:space="preserve"> reasonable standard for public safety.</w:t>
      </w:r>
    </w:p>
    <w:p w14:paraId="135D622C" w14:textId="7423075E" w:rsidR="00060E95" w:rsidRPr="00094868" w:rsidRDefault="00060E95" w:rsidP="00D73225">
      <w:pPr>
        <w:pStyle w:val="ListParagraph"/>
        <w:ind w:left="0"/>
        <w:rPr>
          <w:sz w:val="26"/>
          <w:szCs w:val="26"/>
        </w:rPr>
      </w:pPr>
    </w:p>
    <w:p w14:paraId="3EEA7350" w14:textId="4D7A1ED5" w:rsidR="001766B6" w:rsidRPr="00094868" w:rsidRDefault="002A1113" w:rsidP="00D73225">
      <w:pPr>
        <w:pStyle w:val="ListParagraph"/>
        <w:ind w:left="0"/>
        <w:rPr>
          <w:sz w:val="26"/>
          <w:szCs w:val="26"/>
        </w:rPr>
      </w:pPr>
      <w:r>
        <w:rPr>
          <w:sz w:val="26"/>
          <w:szCs w:val="26"/>
        </w:rPr>
        <w:t xml:space="preserve">The </w:t>
      </w:r>
      <w:r w:rsidR="00060E95" w:rsidRPr="00094868">
        <w:rPr>
          <w:sz w:val="26"/>
          <w:szCs w:val="26"/>
        </w:rPr>
        <w:t>Complainants</w:t>
      </w:r>
      <w:r w:rsidR="00C039DF" w:rsidRPr="00094868">
        <w:rPr>
          <w:sz w:val="26"/>
          <w:szCs w:val="26"/>
        </w:rPr>
        <w:t xml:space="preserve"> and their aligned Intervenors</w:t>
      </w:r>
      <w:r w:rsidR="00A81955" w:rsidRPr="00094868">
        <w:rPr>
          <w:sz w:val="26"/>
          <w:szCs w:val="26"/>
        </w:rPr>
        <w:t xml:space="preserve"> </w:t>
      </w:r>
      <w:r w:rsidR="00C039DF" w:rsidRPr="00094868">
        <w:rPr>
          <w:sz w:val="26"/>
          <w:szCs w:val="26"/>
        </w:rPr>
        <w:t xml:space="preserve">raised challenges based on the lack of meaningful communication of essential safety-related information which would </w:t>
      </w:r>
      <w:r w:rsidR="004D2173" w:rsidRPr="00094868">
        <w:rPr>
          <w:sz w:val="26"/>
          <w:szCs w:val="26"/>
        </w:rPr>
        <w:t>enable local officials to be adequately informed of Sunoco’s pipeline operation</w:t>
      </w:r>
      <w:r w:rsidR="00252016" w:rsidRPr="00094868">
        <w:rPr>
          <w:sz w:val="26"/>
          <w:szCs w:val="26"/>
        </w:rPr>
        <w:t>s</w:t>
      </w:r>
      <w:r w:rsidR="004D2173" w:rsidRPr="00094868">
        <w:rPr>
          <w:sz w:val="26"/>
          <w:szCs w:val="26"/>
        </w:rPr>
        <w:t xml:space="preserve"> and </w:t>
      </w:r>
      <w:r w:rsidR="001766B6" w:rsidRPr="00094868">
        <w:rPr>
          <w:sz w:val="26"/>
          <w:szCs w:val="26"/>
        </w:rPr>
        <w:t>prepare for any pipeline emergency which might arise.</w:t>
      </w:r>
      <w:r w:rsidR="00D12C09" w:rsidRPr="00094868">
        <w:rPr>
          <w:sz w:val="26"/>
          <w:szCs w:val="26"/>
        </w:rPr>
        <w:t xml:space="preserve">  Specifically, </w:t>
      </w:r>
      <w:r w:rsidR="00080395" w:rsidRPr="00094868">
        <w:rPr>
          <w:sz w:val="26"/>
          <w:szCs w:val="26"/>
        </w:rPr>
        <w:t>Middletown</w:t>
      </w:r>
      <w:r w:rsidR="00EC0784" w:rsidRPr="00094868">
        <w:rPr>
          <w:sz w:val="26"/>
          <w:szCs w:val="26"/>
        </w:rPr>
        <w:t xml:space="preserve"> and East Goshen </w:t>
      </w:r>
      <w:r w:rsidR="00EE40B4" w:rsidRPr="00094868">
        <w:rPr>
          <w:sz w:val="26"/>
          <w:szCs w:val="26"/>
        </w:rPr>
        <w:t xml:space="preserve">requested, </w:t>
      </w:r>
      <w:r w:rsidR="00EE40B4" w:rsidRPr="00094868">
        <w:rPr>
          <w:i/>
          <w:iCs/>
          <w:sz w:val="26"/>
          <w:szCs w:val="26"/>
        </w:rPr>
        <w:t>inter alia</w:t>
      </w:r>
      <w:r w:rsidR="00EE40B4" w:rsidRPr="00094868">
        <w:rPr>
          <w:sz w:val="26"/>
          <w:szCs w:val="26"/>
        </w:rPr>
        <w:t xml:space="preserve">, that Sunoco be directed to perform and share </w:t>
      </w:r>
      <w:r w:rsidR="000F7C59" w:rsidRPr="00094868">
        <w:rPr>
          <w:sz w:val="26"/>
          <w:szCs w:val="26"/>
        </w:rPr>
        <w:t>the results of geophysical testing</w:t>
      </w:r>
      <w:r w:rsidR="00D60357" w:rsidRPr="00094868">
        <w:rPr>
          <w:sz w:val="26"/>
          <w:szCs w:val="26"/>
        </w:rPr>
        <w:t xml:space="preserve">, inspection and evaluation to </w:t>
      </w:r>
      <w:r w:rsidR="008B1D23" w:rsidRPr="00094868">
        <w:rPr>
          <w:sz w:val="26"/>
          <w:szCs w:val="26"/>
        </w:rPr>
        <w:t xml:space="preserve">assess the condition of the pipelines and report such results and findings to the </w:t>
      </w:r>
      <w:r w:rsidR="001E3EC0" w:rsidRPr="00094868">
        <w:rPr>
          <w:sz w:val="26"/>
          <w:szCs w:val="26"/>
        </w:rPr>
        <w:t>Middletown</w:t>
      </w:r>
      <w:r w:rsidR="00252016" w:rsidRPr="00094868">
        <w:rPr>
          <w:sz w:val="26"/>
          <w:szCs w:val="26"/>
        </w:rPr>
        <w:t xml:space="preserve">, </w:t>
      </w:r>
      <w:r w:rsidR="00200B7A" w:rsidRPr="00094868">
        <w:rPr>
          <w:sz w:val="26"/>
          <w:szCs w:val="26"/>
        </w:rPr>
        <w:t xml:space="preserve">Delaware County </w:t>
      </w:r>
      <w:r w:rsidR="00252016" w:rsidRPr="00094868">
        <w:rPr>
          <w:sz w:val="26"/>
          <w:szCs w:val="26"/>
        </w:rPr>
        <w:t xml:space="preserve">and East Goshen </w:t>
      </w:r>
      <w:r w:rsidR="00200B7A" w:rsidRPr="00094868">
        <w:rPr>
          <w:sz w:val="26"/>
          <w:szCs w:val="26"/>
        </w:rPr>
        <w:t>officials</w:t>
      </w:r>
      <w:r w:rsidR="00283D21" w:rsidRPr="00094868">
        <w:rPr>
          <w:sz w:val="26"/>
          <w:szCs w:val="26"/>
        </w:rPr>
        <w:t xml:space="preserve">.  </w:t>
      </w:r>
      <w:r w:rsidR="001D2072" w:rsidRPr="00094868">
        <w:rPr>
          <w:sz w:val="26"/>
          <w:szCs w:val="26"/>
        </w:rPr>
        <w:t xml:space="preserve">I.D. at </w:t>
      </w:r>
      <w:r w:rsidR="00733168" w:rsidRPr="00094868">
        <w:rPr>
          <w:sz w:val="26"/>
          <w:szCs w:val="26"/>
        </w:rPr>
        <w:t>121-123</w:t>
      </w:r>
      <w:r w:rsidR="002C204F" w:rsidRPr="00094868">
        <w:rPr>
          <w:sz w:val="26"/>
          <w:szCs w:val="26"/>
        </w:rPr>
        <w:t xml:space="preserve">, </w:t>
      </w:r>
      <w:r w:rsidR="00733168" w:rsidRPr="00094868">
        <w:rPr>
          <w:sz w:val="26"/>
          <w:szCs w:val="26"/>
        </w:rPr>
        <w:t>132</w:t>
      </w:r>
      <w:r w:rsidR="00815EF5" w:rsidRPr="00094868">
        <w:rPr>
          <w:sz w:val="26"/>
          <w:szCs w:val="26"/>
        </w:rPr>
        <w:t xml:space="preserve">.  </w:t>
      </w:r>
      <w:r w:rsidR="00815EF5" w:rsidRPr="00094868">
        <w:rPr>
          <w:i/>
          <w:iCs/>
          <w:sz w:val="26"/>
          <w:szCs w:val="26"/>
        </w:rPr>
        <w:t xml:space="preserve">See, </w:t>
      </w:r>
      <w:r w:rsidR="009C1A75" w:rsidRPr="00094868">
        <w:rPr>
          <w:i/>
          <w:iCs/>
          <w:sz w:val="26"/>
          <w:szCs w:val="26"/>
        </w:rPr>
        <w:t>generally</w:t>
      </w:r>
      <w:r w:rsidR="009C1A75" w:rsidRPr="00094868">
        <w:rPr>
          <w:sz w:val="26"/>
          <w:szCs w:val="26"/>
        </w:rPr>
        <w:t xml:space="preserve">, </w:t>
      </w:r>
      <w:r w:rsidR="00815EF5" w:rsidRPr="00094868">
        <w:rPr>
          <w:sz w:val="26"/>
          <w:szCs w:val="26"/>
        </w:rPr>
        <w:t>I.D. at 42-45 (</w:t>
      </w:r>
      <w:r w:rsidR="009C1A75" w:rsidRPr="00094868">
        <w:rPr>
          <w:sz w:val="26"/>
          <w:szCs w:val="26"/>
        </w:rPr>
        <w:t>FOF</w:t>
      </w:r>
      <w:r w:rsidR="003E3F09">
        <w:rPr>
          <w:sz w:val="26"/>
          <w:szCs w:val="26"/>
        </w:rPr>
        <w:t>s</w:t>
      </w:r>
      <w:r w:rsidR="009C1A75" w:rsidRPr="00094868">
        <w:rPr>
          <w:sz w:val="26"/>
          <w:szCs w:val="26"/>
        </w:rPr>
        <w:t xml:space="preserve"> </w:t>
      </w:r>
      <w:r w:rsidR="00815EF5" w:rsidRPr="00094868">
        <w:rPr>
          <w:sz w:val="26"/>
          <w:szCs w:val="26"/>
        </w:rPr>
        <w:t xml:space="preserve">pertaining to geophysical testing). </w:t>
      </w:r>
    </w:p>
    <w:p w14:paraId="7EDE9A9B" w14:textId="798F36AF" w:rsidR="00060E95" w:rsidRPr="00094868" w:rsidRDefault="00060E95" w:rsidP="00D73225">
      <w:pPr>
        <w:spacing w:after="0" w:line="360" w:lineRule="auto"/>
        <w:rPr>
          <w:rFonts w:ascii="Times New Roman" w:hAnsi="Times New Roman" w:cs="Times New Roman"/>
          <w:sz w:val="26"/>
          <w:szCs w:val="26"/>
        </w:rPr>
      </w:pPr>
    </w:p>
    <w:p w14:paraId="4FFBA82A" w14:textId="3498DE5B" w:rsidR="004423CF" w:rsidRPr="00094868" w:rsidRDefault="00060E95" w:rsidP="00D73225">
      <w:pPr>
        <w:pStyle w:val="ListParagraph"/>
        <w:ind w:left="0"/>
        <w:rPr>
          <w:sz w:val="26"/>
          <w:szCs w:val="26"/>
        </w:rPr>
      </w:pPr>
      <w:r w:rsidRPr="00094868">
        <w:rPr>
          <w:sz w:val="26"/>
          <w:szCs w:val="26"/>
        </w:rPr>
        <w:t xml:space="preserve">Sunoco maintained </w:t>
      </w:r>
      <w:r w:rsidR="001766B6" w:rsidRPr="00094868">
        <w:rPr>
          <w:sz w:val="26"/>
          <w:szCs w:val="26"/>
        </w:rPr>
        <w:t xml:space="preserve">that its </w:t>
      </w:r>
      <w:r w:rsidR="00786C6C" w:rsidRPr="00094868">
        <w:rPr>
          <w:sz w:val="26"/>
          <w:szCs w:val="26"/>
        </w:rPr>
        <w:t xml:space="preserve">public </w:t>
      </w:r>
      <w:r w:rsidR="00905131" w:rsidRPr="00094868">
        <w:rPr>
          <w:sz w:val="26"/>
          <w:szCs w:val="26"/>
        </w:rPr>
        <w:t xml:space="preserve">awareness plan </w:t>
      </w:r>
      <w:r w:rsidR="00EB307F" w:rsidRPr="00094868">
        <w:rPr>
          <w:sz w:val="26"/>
          <w:szCs w:val="26"/>
        </w:rPr>
        <w:t xml:space="preserve">meets and exceeds </w:t>
      </w:r>
      <w:r w:rsidR="00905131" w:rsidRPr="00094868">
        <w:rPr>
          <w:sz w:val="26"/>
          <w:szCs w:val="26"/>
        </w:rPr>
        <w:t xml:space="preserve">the minimum requirements of 49 C.F. R. </w:t>
      </w:r>
      <w:r w:rsidR="00EB307F" w:rsidRPr="00094868">
        <w:rPr>
          <w:sz w:val="26"/>
          <w:szCs w:val="26"/>
        </w:rPr>
        <w:t>§</w:t>
      </w:r>
      <w:r w:rsidR="00C85A70">
        <w:rPr>
          <w:sz w:val="26"/>
          <w:szCs w:val="26"/>
        </w:rPr>
        <w:t xml:space="preserve"> </w:t>
      </w:r>
      <w:r w:rsidR="00EB307F" w:rsidRPr="00094868">
        <w:rPr>
          <w:sz w:val="26"/>
          <w:szCs w:val="26"/>
        </w:rPr>
        <w:t>195.440.  On that basis, Sunoco</w:t>
      </w:r>
      <w:r w:rsidR="002D7BE5" w:rsidRPr="00094868">
        <w:rPr>
          <w:sz w:val="26"/>
          <w:szCs w:val="26"/>
        </w:rPr>
        <w:t xml:space="preserve"> assert</w:t>
      </w:r>
      <w:r w:rsidR="001E0B6E" w:rsidRPr="00094868">
        <w:rPr>
          <w:sz w:val="26"/>
          <w:szCs w:val="26"/>
        </w:rPr>
        <w:t>ed</w:t>
      </w:r>
      <w:r w:rsidR="002D7BE5" w:rsidRPr="00094868">
        <w:rPr>
          <w:sz w:val="26"/>
          <w:szCs w:val="26"/>
        </w:rPr>
        <w:t xml:space="preserve"> that there can be no finding of a violation of Section 195.440</w:t>
      </w:r>
      <w:r w:rsidR="00D569C6" w:rsidRPr="00094868">
        <w:rPr>
          <w:sz w:val="26"/>
          <w:szCs w:val="26"/>
        </w:rPr>
        <w:t xml:space="preserve">, and no additional requirements </w:t>
      </w:r>
      <w:r w:rsidR="000F4B6B" w:rsidRPr="00094868">
        <w:rPr>
          <w:sz w:val="26"/>
          <w:szCs w:val="26"/>
        </w:rPr>
        <w:t>may</w:t>
      </w:r>
      <w:r w:rsidR="00D569C6" w:rsidRPr="00094868">
        <w:rPr>
          <w:sz w:val="26"/>
          <w:szCs w:val="26"/>
        </w:rPr>
        <w:t xml:space="preserve"> be imposed</w:t>
      </w:r>
      <w:r w:rsidR="002D7BE5" w:rsidRPr="00094868">
        <w:rPr>
          <w:sz w:val="26"/>
          <w:szCs w:val="26"/>
        </w:rPr>
        <w:t xml:space="preserve">.  </w:t>
      </w:r>
    </w:p>
    <w:p w14:paraId="3CFF52EB" w14:textId="77777777" w:rsidR="006201F6" w:rsidRPr="00094868" w:rsidRDefault="006201F6" w:rsidP="0030503F">
      <w:pPr>
        <w:spacing w:after="0" w:line="360" w:lineRule="auto"/>
        <w:rPr>
          <w:rFonts w:ascii="Times New Roman" w:hAnsi="Times New Roman" w:cs="Times New Roman"/>
          <w:b/>
          <w:bCs/>
          <w:sz w:val="26"/>
          <w:szCs w:val="26"/>
        </w:rPr>
      </w:pPr>
    </w:p>
    <w:p w14:paraId="3D802E64" w14:textId="446AB68F" w:rsidR="00997090" w:rsidRPr="00094868" w:rsidRDefault="00997090" w:rsidP="0030503F">
      <w:pPr>
        <w:pStyle w:val="Heading4"/>
        <w:keepNext/>
      </w:pPr>
      <w:bookmarkStart w:id="46" w:name="_Toc87262142"/>
      <w:r w:rsidRPr="00094868">
        <w:t>Initial Decision</w:t>
      </w:r>
      <w:bookmarkEnd w:id="46"/>
      <w:r w:rsidRPr="00094868">
        <w:t xml:space="preserve"> </w:t>
      </w:r>
    </w:p>
    <w:p w14:paraId="6B44453C" w14:textId="7DB7A6F0" w:rsidR="004423CF" w:rsidRPr="00094868" w:rsidRDefault="004423CF" w:rsidP="0030503F">
      <w:pPr>
        <w:keepNext/>
        <w:spacing w:after="0" w:line="360" w:lineRule="auto"/>
        <w:ind w:firstLine="1440"/>
        <w:rPr>
          <w:rFonts w:ascii="Times New Roman" w:hAnsi="Times New Roman" w:cs="Times New Roman"/>
          <w:b/>
          <w:bCs/>
          <w:sz w:val="26"/>
          <w:szCs w:val="26"/>
        </w:rPr>
      </w:pPr>
    </w:p>
    <w:p w14:paraId="7D9C0687" w14:textId="5E977FE6" w:rsidR="001E004B" w:rsidRPr="00094868" w:rsidRDefault="00E27999" w:rsidP="0030503F">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In the Initial Decision</w:t>
      </w:r>
      <w:r w:rsidR="00071DD9" w:rsidRPr="00094868">
        <w:rPr>
          <w:rFonts w:ascii="Times New Roman" w:hAnsi="Times New Roman" w:cs="Times New Roman"/>
          <w:sz w:val="26"/>
          <w:szCs w:val="26"/>
        </w:rPr>
        <w:t xml:space="preserve">, the ALJ </w:t>
      </w:r>
      <w:r w:rsidR="00A57D38" w:rsidRPr="00094868">
        <w:rPr>
          <w:rFonts w:ascii="Times New Roman" w:hAnsi="Times New Roman" w:cs="Times New Roman"/>
          <w:sz w:val="26"/>
          <w:szCs w:val="26"/>
        </w:rPr>
        <w:t xml:space="preserve">concluded that the deficiencies </w:t>
      </w:r>
      <w:r w:rsidR="00071AB3" w:rsidRPr="00094868">
        <w:rPr>
          <w:rFonts w:ascii="Times New Roman" w:hAnsi="Times New Roman" w:cs="Times New Roman"/>
          <w:sz w:val="26"/>
          <w:szCs w:val="26"/>
        </w:rPr>
        <w:t xml:space="preserve">in Sunoco’s public awareness program constituted a violation under Section </w:t>
      </w:r>
      <w:r w:rsidR="00DC61D1" w:rsidRPr="00094868">
        <w:rPr>
          <w:rFonts w:ascii="Times New Roman" w:hAnsi="Times New Roman" w:cs="Times New Roman"/>
          <w:sz w:val="26"/>
          <w:szCs w:val="26"/>
        </w:rPr>
        <w:t xml:space="preserve">1501 of the Code.  </w:t>
      </w:r>
      <w:r w:rsidR="005432F8" w:rsidRPr="00094868">
        <w:rPr>
          <w:rFonts w:ascii="Times New Roman" w:hAnsi="Times New Roman" w:cs="Times New Roman"/>
          <w:sz w:val="26"/>
          <w:szCs w:val="26"/>
        </w:rPr>
        <w:t xml:space="preserve">In the </w:t>
      </w:r>
      <w:r w:rsidR="005432F8" w:rsidRPr="00094868">
        <w:rPr>
          <w:rFonts w:ascii="Times New Roman" w:hAnsi="Times New Roman" w:cs="Times New Roman"/>
          <w:sz w:val="26"/>
          <w:szCs w:val="26"/>
        </w:rPr>
        <w:lastRenderedPageBreak/>
        <w:t xml:space="preserve">circumstances, the ALJ agreed with the </w:t>
      </w:r>
      <w:r w:rsidR="00064BD8" w:rsidRPr="00094868">
        <w:rPr>
          <w:rFonts w:ascii="Times New Roman" w:hAnsi="Times New Roman" w:cs="Times New Roman"/>
          <w:sz w:val="26"/>
          <w:szCs w:val="26"/>
        </w:rPr>
        <w:t xml:space="preserve">Complainants that it would be unreasonable </w:t>
      </w:r>
      <w:r w:rsidR="00FF1E7B" w:rsidRPr="00094868">
        <w:rPr>
          <w:rFonts w:ascii="Times New Roman" w:hAnsi="Times New Roman" w:cs="Times New Roman"/>
          <w:sz w:val="26"/>
          <w:szCs w:val="26"/>
        </w:rPr>
        <w:t xml:space="preserve">for Sunoco to </w:t>
      </w:r>
      <w:r w:rsidR="00736A9B" w:rsidRPr="00094868">
        <w:rPr>
          <w:rFonts w:ascii="Times New Roman" w:hAnsi="Times New Roman" w:cs="Times New Roman"/>
          <w:sz w:val="26"/>
          <w:szCs w:val="26"/>
        </w:rPr>
        <w:t xml:space="preserve">construct and operate the </w:t>
      </w:r>
      <w:r w:rsidR="00A937D0" w:rsidRPr="00094868">
        <w:rPr>
          <w:rFonts w:ascii="Times New Roman" w:hAnsi="Times New Roman" w:cs="Times New Roman"/>
          <w:sz w:val="26"/>
          <w:szCs w:val="26"/>
        </w:rPr>
        <w:t xml:space="preserve">HVL pipelines without adequate information concerning geophysical </w:t>
      </w:r>
      <w:r w:rsidR="0040226A" w:rsidRPr="00094868">
        <w:rPr>
          <w:rFonts w:ascii="Times New Roman" w:hAnsi="Times New Roman" w:cs="Times New Roman"/>
          <w:sz w:val="26"/>
          <w:szCs w:val="26"/>
        </w:rPr>
        <w:t xml:space="preserve">testing, </w:t>
      </w:r>
      <w:r w:rsidR="00031EAB" w:rsidRPr="00094868">
        <w:rPr>
          <w:rFonts w:ascii="Times New Roman" w:hAnsi="Times New Roman" w:cs="Times New Roman"/>
          <w:sz w:val="26"/>
          <w:szCs w:val="26"/>
        </w:rPr>
        <w:t xml:space="preserve">given the importance of such testing in evaluating safety issues, </w:t>
      </w:r>
      <w:r w:rsidR="0040226A" w:rsidRPr="00094868">
        <w:rPr>
          <w:rFonts w:ascii="Times New Roman" w:hAnsi="Times New Roman" w:cs="Times New Roman"/>
          <w:sz w:val="26"/>
          <w:szCs w:val="26"/>
        </w:rPr>
        <w:t xml:space="preserve">and </w:t>
      </w:r>
      <w:r w:rsidR="006B0F18" w:rsidRPr="00094868">
        <w:rPr>
          <w:rFonts w:ascii="Times New Roman" w:hAnsi="Times New Roman" w:cs="Times New Roman"/>
          <w:sz w:val="26"/>
          <w:szCs w:val="26"/>
        </w:rPr>
        <w:t>where that information was not shared with the responsible local officials, as a matter of public safety.</w:t>
      </w:r>
      <w:r w:rsidR="00D437CA" w:rsidRPr="00094868">
        <w:rPr>
          <w:rFonts w:ascii="Times New Roman" w:hAnsi="Times New Roman" w:cs="Times New Roman"/>
          <w:sz w:val="26"/>
          <w:szCs w:val="26"/>
        </w:rPr>
        <w:t xml:space="preserve">  </w:t>
      </w:r>
      <w:r w:rsidR="00DC61D1" w:rsidRPr="00094868">
        <w:rPr>
          <w:rFonts w:ascii="Times New Roman" w:hAnsi="Times New Roman" w:cs="Times New Roman"/>
          <w:sz w:val="26"/>
          <w:szCs w:val="26"/>
        </w:rPr>
        <w:t xml:space="preserve">The ALJ </w:t>
      </w:r>
      <w:r w:rsidR="00C07474" w:rsidRPr="00094868">
        <w:rPr>
          <w:rFonts w:ascii="Times New Roman" w:hAnsi="Times New Roman" w:cs="Times New Roman"/>
          <w:sz w:val="26"/>
          <w:szCs w:val="26"/>
        </w:rPr>
        <w:t>directed that</w:t>
      </w:r>
      <w:r w:rsidR="00B15CEE" w:rsidRPr="00094868">
        <w:rPr>
          <w:rFonts w:ascii="Times New Roman" w:hAnsi="Times New Roman" w:cs="Times New Roman"/>
          <w:sz w:val="26"/>
          <w:szCs w:val="26"/>
        </w:rPr>
        <w:t>,</w:t>
      </w:r>
      <w:r w:rsidR="00A40298" w:rsidRPr="00094868">
        <w:rPr>
          <w:rFonts w:ascii="Times New Roman" w:hAnsi="Times New Roman" w:cs="Times New Roman"/>
          <w:sz w:val="26"/>
          <w:szCs w:val="26"/>
        </w:rPr>
        <w:t xml:space="preserve"> </w:t>
      </w:r>
      <w:r w:rsidR="00DC61D1" w:rsidRPr="00094868">
        <w:rPr>
          <w:rFonts w:ascii="Times New Roman" w:hAnsi="Times New Roman" w:cs="Times New Roman"/>
          <w:sz w:val="26"/>
          <w:szCs w:val="26"/>
        </w:rPr>
        <w:t>as a reasonable measure to ensure public safety</w:t>
      </w:r>
      <w:r w:rsidR="00C57940" w:rsidRPr="00094868">
        <w:rPr>
          <w:rFonts w:ascii="Times New Roman" w:hAnsi="Times New Roman" w:cs="Times New Roman"/>
          <w:sz w:val="26"/>
          <w:szCs w:val="26"/>
        </w:rPr>
        <w:t xml:space="preserve">, and </w:t>
      </w:r>
      <w:r w:rsidR="00A40298" w:rsidRPr="00094868">
        <w:rPr>
          <w:rFonts w:ascii="Times New Roman" w:hAnsi="Times New Roman" w:cs="Times New Roman"/>
          <w:sz w:val="26"/>
          <w:szCs w:val="26"/>
        </w:rPr>
        <w:t xml:space="preserve">pursuant to </w:t>
      </w:r>
      <w:r w:rsidR="00B15CEE" w:rsidRPr="00094868">
        <w:rPr>
          <w:rFonts w:ascii="Times New Roman" w:hAnsi="Times New Roman" w:cs="Times New Roman"/>
          <w:sz w:val="26"/>
          <w:szCs w:val="26"/>
        </w:rPr>
        <w:t xml:space="preserve">applicable </w:t>
      </w:r>
      <w:r w:rsidR="00A40298" w:rsidRPr="00094868">
        <w:rPr>
          <w:rFonts w:ascii="Times New Roman" w:hAnsi="Times New Roman" w:cs="Times New Roman"/>
          <w:sz w:val="26"/>
          <w:szCs w:val="26"/>
        </w:rPr>
        <w:t>non-disclosure agreements</w:t>
      </w:r>
      <w:r w:rsidR="00B15CEE" w:rsidRPr="00094868">
        <w:rPr>
          <w:rFonts w:ascii="Times New Roman" w:hAnsi="Times New Roman" w:cs="Times New Roman"/>
          <w:sz w:val="26"/>
          <w:szCs w:val="26"/>
        </w:rPr>
        <w:t>, Sunoco was</w:t>
      </w:r>
      <w:r w:rsidR="00A40298" w:rsidRPr="00094868">
        <w:rPr>
          <w:rFonts w:ascii="Times New Roman" w:hAnsi="Times New Roman" w:cs="Times New Roman"/>
          <w:sz w:val="26"/>
          <w:szCs w:val="26"/>
        </w:rPr>
        <w:t xml:space="preserve"> “to share geophysical testing inspection and evaluation reports assessing the condition of its pipelines to . . . Township Supervisors or their designee engineering consultants</w:t>
      </w:r>
      <w:r w:rsidR="00B661CB" w:rsidRPr="00094868">
        <w:rPr>
          <w:rFonts w:ascii="Times New Roman" w:hAnsi="Times New Roman" w:cs="Times New Roman"/>
          <w:sz w:val="26"/>
          <w:szCs w:val="26"/>
        </w:rPr>
        <w:t>[.]</w:t>
      </w:r>
      <w:r w:rsidR="00A40298" w:rsidRPr="00094868">
        <w:rPr>
          <w:rFonts w:ascii="Times New Roman" w:hAnsi="Times New Roman" w:cs="Times New Roman"/>
          <w:sz w:val="26"/>
          <w:szCs w:val="26"/>
        </w:rPr>
        <w:t>”</w:t>
      </w:r>
      <w:r w:rsidR="008B28AF" w:rsidRPr="00094868">
        <w:rPr>
          <w:rFonts w:ascii="Times New Roman" w:hAnsi="Times New Roman" w:cs="Times New Roman"/>
          <w:sz w:val="26"/>
          <w:szCs w:val="26"/>
        </w:rPr>
        <w:t xml:space="preserve">  </w:t>
      </w:r>
      <w:r w:rsidR="00B164B2" w:rsidRPr="00094868">
        <w:rPr>
          <w:rFonts w:ascii="Times New Roman" w:hAnsi="Times New Roman" w:cs="Times New Roman"/>
          <w:sz w:val="26"/>
          <w:szCs w:val="26"/>
        </w:rPr>
        <w:t xml:space="preserve">Specifically, the ALJ provided </w:t>
      </w:r>
      <w:r w:rsidR="004611E0">
        <w:rPr>
          <w:rFonts w:ascii="Times New Roman" w:hAnsi="Times New Roman" w:cs="Times New Roman"/>
          <w:sz w:val="26"/>
          <w:szCs w:val="26"/>
        </w:rPr>
        <w:t>the following</w:t>
      </w:r>
      <w:r w:rsidR="00B164B2" w:rsidRPr="00094868">
        <w:rPr>
          <w:rFonts w:ascii="Times New Roman" w:hAnsi="Times New Roman" w:cs="Times New Roman"/>
          <w:sz w:val="26"/>
          <w:szCs w:val="26"/>
        </w:rPr>
        <w:t xml:space="preserve">: </w:t>
      </w:r>
    </w:p>
    <w:p w14:paraId="1D56917D" w14:textId="1D181A04" w:rsidR="00B164B2" w:rsidRPr="00094868" w:rsidRDefault="00B164B2" w:rsidP="0030503F">
      <w:pPr>
        <w:spacing w:after="0" w:line="240" w:lineRule="auto"/>
        <w:ind w:firstLine="1440"/>
        <w:rPr>
          <w:rFonts w:ascii="Times New Roman" w:hAnsi="Times New Roman" w:cs="Times New Roman"/>
          <w:sz w:val="26"/>
          <w:szCs w:val="26"/>
        </w:rPr>
      </w:pPr>
    </w:p>
    <w:p w14:paraId="72D5B1D6" w14:textId="751290D3" w:rsidR="00B164B2" w:rsidRPr="00094868" w:rsidRDefault="00B164B2" w:rsidP="00094868">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That pursuant to any non-disclosure agreements Sunoco Pipeline, L.P. deems necessary to protect its confidential security information, Sunoco Pipeline, L.P. is directed to share the results of any geophysical test reports, inspection and evaluation reports assessing the condition of its pipelines located in East Goshen Township or Middletown Township to Township Supervisors or their designee engineering consultants at least on an annual basis and more frequently while construction is ongoing.  </w:t>
      </w:r>
    </w:p>
    <w:p w14:paraId="40AAC85F" w14:textId="77777777" w:rsidR="00B164B2" w:rsidRPr="00094868" w:rsidRDefault="00B164B2" w:rsidP="00094868">
      <w:pPr>
        <w:keepNext/>
        <w:spacing w:after="0" w:line="360" w:lineRule="auto"/>
        <w:ind w:firstLine="1440"/>
        <w:rPr>
          <w:rFonts w:ascii="Times New Roman" w:hAnsi="Times New Roman" w:cs="Times New Roman"/>
          <w:sz w:val="26"/>
          <w:szCs w:val="26"/>
        </w:rPr>
      </w:pPr>
    </w:p>
    <w:p w14:paraId="098C4FA9" w14:textId="40506AF0" w:rsidR="00A23669" w:rsidRPr="00094868" w:rsidRDefault="00B661CB" w:rsidP="00094868">
      <w:pPr>
        <w:keepNext/>
        <w:spacing w:after="0" w:line="360" w:lineRule="auto"/>
        <w:rPr>
          <w:rFonts w:ascii="Times New Roman" w:hAnsi="Times New Roman" w:cs="Times New Roman"/>
          <w:b/>
          <w:bCs/>
          <w:sz w:val="26"/>
          <w:szCs w:val="26"/>
        </w:rPr>
      </w:pPr>
      <w:r w:rsidRPr="00094868">
        <w:rPr>
          <w:rFonts w:ascii="Times New Roman" w:hAnsi="Times New Roman" w:cs="Times New Roman"/>
          <w:sz w:val="26"/>
          <w:szCs w:val="26"/>
        </w:rPr>
        <w:t xml:space="preserve">I.D. at 199 (Ordering paragraph </w:t>
      </w:r>
      <w:r w:rsidR="004B137D" w:rsidRPr="00094868">
        <w:rPr>
          <w:rFonts w:ascii="Times New Roman" w:hAnsi="Times New Roman" w:cs="Times New Roman"/>
          <w:sz w:val="26"/>
          <w:szCs w:val="26"/>
        </w:rPr>
        <w:t>13)</w:t>
      </w:r>
      <w:r w:rsidR="003330CF">
        <w:rPr>
          <w:rFonts w:ascii="Times New Roman" w:hAnsi="Times New Roman" w:cs="Times New Roman"/>
          <w:sz w:val="26"/>
          <w:szCs w:val="26"/>
        </w:rPr>
        <w:t>.</w:t>
      </w:r>
      <w:r w:rsidR="008B28AF" w:rsidRPr="00094868">
        <w:rPr>
          <w:rFonts w:ascii="Times New Roman" w:hAnsi="Times New Roman" w:cs="Times New Roman"/>
          <w:sz w:val="26"/>
          <w:szCs w:val="26"/>
        </w:rPr>
        <w:t xml:space="preserve">  </w:t>
      </w:r>
    </w:p>
    <w:p w14:paraId="68BE524D" w14:textId="68684FE7" w:rsidR="006A0963" w:rsidRPr="00094868" w:rsidRDefault="006A0963" w:rsidP="00094868">
      <w:pPr>
        <w:spacing w:after="0" w:line="360" w:lineRule="auto"/>
        <w:rPr>
          <w:rFonts w:ascii="Times New Roman" w:hAnsi="Times New Roman" w:cs="Times New Roman"/>
          <w:b/>
          <w:bCs/>
          <w:sz w:val="26"/>
          <w:szCs w:val="26"/>
        </w:rPr>
      </w:pPr>
    </w:p>
    <w:p w14:paraId="04CE3B65" w14:textId="68235DAA" w:rsidR="006A0963" w:rsidRPr="00094868" w:rsidRDefault="006A0963"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The </w:t>
      </w:r>
      <w:r w:rsidR="00FC572B" w:rsidRPr="00094868">
        <w:rPr>
          <w:rFonts w:ascii="Times New Roman" w:hAnsi="Times New Roman" w:cs="Times New Roman"/>
          <w:sz w:val="26"/>
          <w:szCs w:val="26"/>
        </w:rPr>
        <w:t xml:space="preserve">ALJ </w:t>
      </w:r>
      <w:r w:rsidR="00FD00F3" w:rsidRPr="00094868">
        <w:rPr>
          <w:rFonts w:ascii="Times New Roman" w:hAnsi="Times New Roman" w:cs="Times New Roman"/>
          <w:sz w:val="26"/>
          <w:szCs w:val="26"/>
        </w:rPr>
        <w:t xml:space="preserve">declined to order public disclosure of the results, </w:t>
      </w:r>
      <w:r w:rsidR="00FC572B" w:rsidRPr="00094868">
        <w:rPr>
          <w:rFonts w:ascii="Times New Roman" w:hAnsi="Times New Roman" w:cs="Times New Roman"/>
          <w:sz w:val="26"/>
          <w:szCs w:val="26"/>
        </w:rPr>
        <w:t>conclud</w:t>
      </w:r>
      <w:r w:rsidR="00FD00F3" w:rsidRPr="00094868">
        <w:rPr>
          <w:rFonts w:ascii="Times New Roman" w:hAnsi="Times New Roman" w:cs="Times New Roman"/>
          <w:sz w:val="26"/>
          <w:szCs w:val="26"/>
        </w:rPr>
        <w:t xml:space="preserve">ing that </w:t>
      </w:r>
      <w:r w:rsidRPr="00094868">
        <w:rPr>
          <w:rFonts w:ascii="Times New Roman" w:eastAsia="Times New Roman" w:hAnsi="Times New Roman" w:cs="Times New Roman"/>
          <w:color w:val="000000"/>
          <w:sz w:val="26"/>
          <w:szCs w:val="26"/>
        </w:rPr>
        <w:t xml:space="preserve">ordering the geophysical results to be public is contrary to the Public Utility Confidential Security Information Disclosure Protection Act, 35 P.S. §§ 2141.1-2141.6 (CSI Act). </w:t>
      </w:r>
      <w:r w:rsidR="003330CF">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I</w:t>
      </w:r>
      <w:r w:rsidR="003330C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D</w:t>
      </w:r>
      <w:r w:rsidR="003330C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at 8</w:t>
      </w:r>
      <w:r w:rsidR="003034F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199, Ordering Paragraph 13.</w:t>
      </w:r>
    </w:p>
    <w:p w14:paraId="5CAD4186" w14:textId="77777777" w:rsidR="00A23669" w:rsidRPr="00094868" w:rsidRDefault="00A23669" w:rsidP="00094868">
      <w:pPr>
        <w:spacing w:after="0" w:line="360" w:lineRule="auto"/>
        <w:rPr>
          <w:rFonts w:ascii="Times New Roman" w:hAnsi="Times New Roman" w:cs="Times New Roman"/>
          <w:b/>
          <w:bCs/>
          <w:sz w:val="26"/>
          <w:szCs w:val="26"/>
        </w:rPr>
      </w:pPr>
    </w:p>
    <w:p w14:paraId="79808F29" w14:textId="17ABBAF5" w:rsidR="00997090" w:rsidRPr="00094868" w:rsidRDefault="00997090" w:rsidP="00D928C4">
      <w:pPr>
        <w:pStyle w:val="Heading4"/>
        <w:keepNext/>
      </w:pPr>
      <w:bookmarkStart w:id="47" w:name="_Toc87262143"/>
      <w:r w:rsidRPr="00094868">
        <w:t>Exceptions and Replies</w:t>
      </w:r>
      <w:bookmarkEnd w:id="47"/>
    </w:p>
    <w:p w14:paraId="55FC9B13" w14:textId="633B34CA" w:rsidR="004423CF" w:rsidRPr="00094868" w:rsidRDefault="004423CF" w:rsidP="00094868">
      <w:pPr>
        <w:keepNext/>
        <w:spacing w:after="0" w:line="360" w:lineRule="auto"/>
        <w:ind w:left="720" w:firstLine="720"/>
        <w:rPr>
          <w:rFonts w:ascii="Times New Roman" w:hAnsi="Times New Roman" w:cs="Times New Roman"/>
          <w:sz w:val="26"/>
          <w:szCs w:val="26"/>
        </w:rPr>
      </w:pPr>
    </w:p>
    <w:p w14:paraId="4ED149FE" w14:textId="657A7D2F" w:rsidR="00EF4E7B" w:rsidRPr="00094868" w:rsidRDefault="00EF4E7B" w:rsidP="00094868">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In its Exception No. 1, Chester County</w:t>
      </w:r>
      <w:r w:rsidR="00B164B2" w:rsidRPr="00094868">
        <w:rPr>
          <w:rFonts w:ascii="Times New Roman" w:hAnsi="Times New Roman" w:cs="Times New Roman"/>
          <w:sz w:val="26"/>
          <w:szCs w:val="26"/>
        </w:rPr>
        <w:t xml:space="preserve"> challenges the ALJ’s directive at </w:t>
      </w:r>
      <w:r w:rsidR="001E2F90" w:rsidRPr="00094868">
        <w:rPr>
          <w:rFonts w:ascii="Times New Roman" w:hAnsi="Times New Roman" w:cs="Times New Roman"/>
          <w:sz w:val="26"/>
          <w:szCs w:val="26"/>
        </w:rPr>
        <w:t xml:space="preserve">Ordering Paragraph </w:t>
      </w:r>
      <w:r w:rsidR="0081484F" w:rsidRPr="00094868">
        <w:rPr>
          <w:rFonts w:ascii="Times New Roman" w:hAnsi="Times New Roman" w:cs="Times New Roman"/>
          <w:sz w:val="26"/>
          <w:szCs w:val="26"/>
        </w:rPr>
        <w:t>13 and</w:t>
      </w:r>
      <w:r w:rsidR="001E2F90" w:rsidRPr="00094868">
        <w:rPr>
          <w:rFonts w:ascii="Times New Roman" w:hAnsi="Times New Roman" w:cs="Times New Roman"/>
          <w:sz w:val="26"/>
          <w:szCs w:val="26"/>
        </w:rPr>
        <w:t xml:space="preserve"> </w:t>
      </w:r>
      <w:r w:rsidRPr="00094868">
        <w:rPr>
          <w:rFonts w:ascii="Times New Roman" w:hAnsi="Times New Roman" w:cs="Times New Roman"/>
          <w:sz w:val="26"/>
          <w:szCs w:val="26"/>
        </w:rPr>
        <w:t>asserts that the geophysical test reports should be made public as they reflect the characteristics of the land and not the pipeline infrast</w:t>
      </w:r>
      <w:r w:rsidR="004B137D" w:rsidRPr="00094868">
        <w:rPr>
          <w:rFonts w:ascii="Times New Roman" w:hAnsi="Times New Roman" w:cs="Times New Roman"/>
          <w:sz w:val="26"/>
          <w:szCs w:val="26"/>
        </w:rPr>
        <w:t>ructure.</w:t>
      </w:r>
      <w:r w:rsidR="001E2F90" w:rsidRPr="00094868">
        <w:rPr>
          <w:rFonts w:ascii="Times New Roman" w:hAnsi="Times New Roman" w:cs="Times New Roman"/>
          <w:sz w:val="26"/>
          <w:szCs w:val="26"/>
        </w:rPr>
        <w:t xml:space="preserve">  </w:t>
      </w:r>
      <w:r w:rsidR="009E18DA" w:rsidRPr="00094868">
        <w:rPr>
          <w:rFonts w:ascii="Times New Roman" w:hAnsi="Times New Roman" w:cs="Times New Roman"/>
          <w:sz w:val="26"/>
          <w:szCs w:val="26"/>
        </w:rPr>
        <w:t xml:space="preserve">Chester </w:t>
      </w:r>
      <w:r w:rsidR="009E18DA" w:rsidRPr="00094868">
        <w:rPr>
          <w:rFonts w:ascii="Times New Roman" w:hAnsi="Times New Roman" w:cs="Times New Roman"/>
          <w:sz w:val="26"/>
          <w:szCs w:val="26"/>
        </w:rPr>
        <w:lastRenderedPageBreak/>
        <w:t xml:space="preserve">County asserts there is no claim for confidentiality of the geographic profile of the </w:t>
      </w:r>
      <w:r w:rsidR="00D35275" w:rsidRPr="00094868">
        <w:rPr>
          <w:rFonts w:ascii="Times New Roman" w:hAnsi="Times New Roman" w:cs="Times New Roman"/>
          <w:sz w:val="26"/>
          <w:szCs w:val="26"/>
        </w:rPr>
        <w:t xml:space="preserve">county’s terrain.  </w:t>
      </w:r>
      <w:r w:rsidR="00C66A24" w:rsidRPr="00094868">
        <w:rPr>
          <w:rFonts w:ascii="Times New Roman" w:hAnsi="Times New Roman" w:cs="Times New Roman"/>
          <w:sz w:val="26"/>
          <w:szCs w:val="26"/>
        </w:rPr>
        <w:t xml:space="preserve">Chester </w:t>
      </w:r>
      <w:r w:rsidR="001902BF">
        <w:rPr>
          <w:rFonts w:ascii="Times New Roman" w:hAnsi="Times New Roman" w:cs="Times New Roman"/>
          <w:sz w:val="26"/>
          <w:szCs w:val="26"/>
        </w:rPr>
        <w:t xml:space="preserve">County </w:t>
      </w:r>
      <w:r w:rsidR="00F51095" w:rsidRPr="00094868">
        <w:rPr>
          <w:rFonts w:ascii="Times New Roman" w:hAnsi="Times New Roman" w:cs="Times New Roman"/>
          <w:sz w:val="26"/>
          <w:szCs w:val="26"/>
        </w:rPr>
        <w:t xml:space="preserve">further asserts that there is no reason to restrict </w:t>
      </w:r>
      <w:r w:rsidR="00F036F2" w:rsidRPr="00094868">
        <w:rPr>
          <w:rFonts w:ascii="Times New Roman" w:hAnsi="Times New Roman" w:cs="Times New Roman"/>
          <w:sz w:val="26"/>
          <w:szCs w:val="26"/>
        </w:rPr>
        <w:t xml:space="preserve">Sunoco’s sharing of the reports to the two </w:t>
      </w:r>
      <w:r w:rsidR="00EE702C" w:rsidRPr="00094868">
        <w:rPr>
          <w:rFonts w:ascii="Times New Roman" w:hAnsi="Times New Roman" w:cs="Times New Roman"/>
          <w:sz w:val="26"/>
          <w:szCs w:val="26"/>
        </w:rPr>
        <w:t xml:space="preserve">specified townships.  Rather, Chester </w:t>
      </w:r>
      <w:r w:rsidR="00A35F6F">
        <w:rPr>
          <w:rFonts w:ascii="Times New Roman" w:hAnsi="Times New Roman" w:cs="Times New Roman"/>
          <w:sz w:val="26"/>
          <w:szCs w:val="26"/>
        </w:rPr>
        <w:t xml:space="preserve">County </w:t>
      </w:r>
      <w:r w:rsidR="00C66A24" w:rsidRPr="00094868">
        <w:rPr>
          <w:rFonts w:ascii="Times New Roman" w:hAnsi="Times New Roman" w:cs="Times New Roman"/>
          <w:sz w:val="26"/>
          <w:szCs w:val="26"/>
        </w:rPr>
        <w:t xml:space="preserve">asserts that the public interest </w:t>
      </w:r>
      <w:r w:rsidR="00F62487" w:rsidRPr="00094868">
        <w:rPr>
          <w:rFonts w:ascii="Times New Roman" w:hAnsi="Times New Roman" w:cs="Times New Roman"/>
          <w:sz w:val="26"/>
          <w:szCs w:val="26"/>
        </w:rPr>
        <w:t>rational for sharing the geo</w:t>
      </w:r>
      <w:r w:rsidR="00CA0EDC" w:rsidRPr="00094868">
        <w:rPr>
          <w:rFonts w:ascii="Times New Roman" w:hAnsi="Times New Roman" w:cs="Times New Roman"/>
          <w:sz w:val="26"/>
          <w:szCs w:val="26"/>
        </w:rPr>
        <w:t xml:space="preserve">physical testing is equally </w:t>
      </w:r>
      <w:r w:rsidR="00EE702C" w:rsidRPr="00094868">
        <w:rPr>
          <w:rFonts w:ascii="Times New Roman" w:hAnsi="Times New Roman" w:cs="Times New Roman"/>
          <w:sz w:val="26"/>
          <w:szCs w:val="26"/>
        </w:rPr>
        <w:t xml:space="preserve">applicable to the county and </w:t>
      </w:r>
      <w:r w:rsidR="00FF2215" w:rsidRPr="00094868">
        <w:rPr>
          <w:rFonts w:ascii="Times New Roman" w:hAnsi="Times New Roman" w:cs="Times New Roman"/>
          <w:sz w:val="26"/>
          <w:szCs w:val="26"/>
        </w:rPr>
        <w:t xml:space="preserve">other impacted municipalities. </w:t>
      </w:r>
      <w:r w:rsidR="00787990">
        <w:rPr>
          <w:rFonts w:ascii="Times New Roman" w:hAnsi="Times New Roman" w:cs="Times New Roman"/>
          <w:sz w:val="26"/>
          <w:szCs w:val="26"/>
        </w:rPr>
        <w:t xml:space="preserve"> </w:t>
      </w:r>
      <w:r w:rsidR="00D35275" w:rsidRPr="00094868">
        <w:rPr>
          <w:rFonts w:ascii="Times New Roman" w:hAnsi="Times New Roman" w:cs="Times New Roman"/>
          <w:sz w:val="26"/>
          <w:szCs w:val="26"/>
        </w:rPr>
        <w:t xml:space="preserve">Chester Exc. at </w:t>
      </w:r>
      <w:r w:rsidR="00FF2215" w:rsidRPr="00094868">
        <w:rPr>
          <w:rFonts w:ascii="Times New Roman" w:hAnsi="Times New Roman" w:cs="Times New Roman"/>
          <w:sz w:val="26"/>
          <w:szCs w:val="26"/>
        </w:rPr>
        <w:t>1</w:t>
      </w:r>
      <w:r w:rsidR="007C7E44" w:rsidRPr="00094868">
        <w:rPr>
          <w:rFonts w:ascii="Times New Roman" w:hAnsi="Times New Roman" w:cs="Times New Roman"/>
          <w:sz w:val="26"/>
          <w:szCs w:val="26"/>
        </w:rPr>
        <w:t>-3.</w:t>
      </w:r>
    </w:p>
    <w:p w14:paraId="39290B90" w14:textId="77777777" w:rsidR="00EA3CF9" w:rsidRPr="00094868" w:rsidRDefault="00EA3CF9" w:rsidP="00094868">
      <w:pPr>
        <w:spacing w:after="0" w:line="360" w:lineRule="auto"/>
        <w:ind w:firstLine="1440"/>
        <w:rPr>
          <w:rFonts w:ascii="Times New Roman" w:hAnsi="Times New Roman" w:cs="Times New Roman"/>
          <w:sz w:val="26"/>
          <w:szCs w:val="26"/>
        </w:rPr>
      </w:pPr>
    </w:p>
    <w:p w14:paraId="370D7E80" w14:textId="2391DA74" w:rsidR="004423CF" w:rsidRPr="00094868" w:rsidRDefault="004423CF"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its Replies, Sunoco asserts </w:t>
      </w:r>
      <w:r w:rsidR="00922EB8" w:rsidRPr="00094868">
        <w:rPr>
          <w:rFonts w:ascii="Times New Roman" w:eastAsia="Times New Roman" w:hAnsi="Times New Roman" w:cs="Times New Roman"/>
          <w:color w:val="000000"/>
          <w:sz w:val="26"/>
          <w:szCs w:val="26"/>
        </w:rPr>
        <w:t xml:space="preserve">that the disclosure of its geographic test reports </w:t>
      </w:r>
      <w:r w:rsidR="001900C7" w:rsidRPr="00094868">
        <w:rPr>
          <w:rFonts w:ascii="Times New Roman" w:eastAsia="Times New Roman" w:hAnsi="Times New Roman" w:cs="Times New Roman"/>
          <w:color w:val="000000"/>
          <w:sz w:val="26"/>
          <w:szCs w:val="26"/>
        </w:rPr>
        <w:t xml:space="preserve">may not be ordered, since the disclosure of such records is </w:t>
      </w:r>
      <w:r w:rsidR="00922EB8" w:rsidRPr="00094868">
        <w:rPr>
          <w:rFonts w:ascii="Times New Roman" w:eastAsia="Times New Roman" w:hAnsi="Times New Roman" w:cs="Times New Roman"/>
          <w:color w:val="000000"/>
          <w:sz w:val="26"/>
          <w:szCs w:val="26"/>
        </w:rPr>
        <w:t xml:space="preserve">contrary to law, unsupported by the record, and </w:t>
      </w:r>
      <w:r w:rsidR="001900C7" w:rsidRPr="00094868">
        <w:rPr>
          <w:rFonts w:ascii="Times New Roman" w:eastAsia="Times New Roman" w:hAnsi="Times New Roman" w:cs="Times New Roman"/>
          <w:color w:val="000000"/>
          <w:sz w:val="26"/>
          <w:szCs w:val="26"/>
        </w:rPr>
        <w:t xml:space="preserve">the issue has been </w:t>
      </w:r>
      <w:r w:rsidR="00910D9B" w:rsidRPr="00094868">
        <w:rPr>
          <w:rFonts w:ascii="Times New Roman" w:eastAsia="Times New Roman" w:hAnsi="Times New Roman" w:cs="Times New Roman"/>
          <w:color w:val="000000"/>
          <w:sz w:val="26"/>
          <w:szCs w:val="26"/>
        </w:rPr>
        <w:t xml:space="preserve">waived by </w:t>
      </w:r>
      <w:r w:rsidR="00922EB8" w:rsidRPr="00094868">
        <w:rPr>
          <w:rFonts w:ascii="Times New Roman" w:eastAsia="Times New Roman" w:hAnsi="Times New Roman" w:cs="Times New Roman"/>
          <w:color w:val="000000"/>
          <w:sz w:val="26"/>
          <w:szCs w:val="26"/>
        </w:rPr>
        <w:t xml:space="preserve">Chester County </w:t>
      </w:r>
      <w:r w:rsidR="00910D9B" w:rsidRPr="00094868">
        <w:rPr>
          <w:rFonts w:ascii="Times New Roman" w:eastAsia="Times New Roman" w:hAnsi="Times New Roman" w:cs="Times New Roman"/>
          <w:color w:val="000000"/>
          <w:sz w:val="26"/>
          <w:szCs w:val="26"/>
        </w:rPr>
        <w:t xml:space="preserve">and East Goshen. </w:t>
      </w:r>
    </w:p>
    <w:p w14:paraId="1F493AD7" w14:textId="77777777" w:rsidR="00A93387" w:rsidRPr="00094868" w:rsidRDefault="00A93387" w:rsidP="00094868">
      <w:pPr>
        <w:spacing w:after="0" w:line="360" w:lineRule="auto"/>
        <w:ind w:firstLine="1440"/>
        <w:rPr>
          <w:rFonts w:ascii="Times New Roman" w:eastAsia="Times New Roman" w:hAnsi="Times New Roman" w:cs="Times New Roman"/>
          <w:color w:val="000000"/>
          <w:sz w:val="26"/>
          <w:szCs w:val="26"/>
        </w:rPr>
      </w:pPr>
    </w:p>
    <w:p w14:paraId="340F641E" w14:textId="498B174E" w:rsidR="006A0963" w:rsidRPr="00094868" w:rsidRDefault="00581161"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Sunoco asserts that the ALJ properly protected the results of geophysical testing from disclosure </w:t>
      </w:r>
      <w:r w:rsidR="00ED6C97" w:rsidRPr="00094868">
        <w:rPr>
          <w:rFonts w:ascii="Times New Roman" w:eastAsia="Times New Roman" w:hAnsi="Times New Roman" w:cs="Times New Roman"/>
          <w:color w:val="000000"/>
          <w:sz w:val="26"/>
          <w:szCs w:val="26"/>
        </w:rPr>
        <w:t xml:space="preserve">consistent with the CSI Act. </w:t>
      </w:r>
      <w:r w:rsidR="006D6EA9">
        <w:rPr>
          <w:rFonts w:ascii="Times New Roman" w:eastAsia="Times New Roman" w:hAnsi="Times New Roman" w:cs="Times New Roman"/>
          <w:color w:val="000000"/>
          <w:sz w:val="26"/>
          <w:szCs w:val="26"/>
        </w:rPr>
        <w:t xml:space="preserve"> </w:t>
      </w:r>
      <w:r w:rsidR="00ED6C97" w:rsidRPr="00094868">
        <w:rPr>
          <w:rFonts w:ascii="Times New Roman" w:eastAsia="Times New Roman" w:hAnsi="Times New Roman" w:cs="Times New Roman"/>
          <w:color w:val="000000"/>
          <w:sz w:val="26"/>
          <w:szCs w:val="26"/>
        </w:rPr>
        <w:t>Sunoco noted that t</w:t>
      </w:r>
      <w:r w:rsidR="006A0963" w:rsidRPr="00094868">
        <w:rPr>
          <w:rFonts w:ascii="Times New Roman" w:eastAsia="Times New Roman" w:hAnsi="Times New Roman" w:cs="Times New Roman"/>
          <w:color w:val="000000"/>
          <w:sz w:val="26"/>
          <w:szCs w:val="26"/>
        </w:rPr>
        <w:t xml:space="preserve">he CSI Act puts the responsibility on the public utility to identify whether a document contains Confidential Security Information and to treat it according to the Act if it does. </w:t>
      </w:r>
      <w:r w:rsidR="006D6EA9">
        <w:rPr>
          <w:rFonts w:ascii="Times New Roman" w:eastAsia="Times New Roman" w:hAnsi="Times New Roman" w:cs="Times New Roman"/>
          <w:color w:val="000000"/>
          <w:sz w:val="26"/>
          <w:szCs w:val="26"/>
        </w:rPr>
        <w:t xml:space="preserve"> </w:t>
      </w:r>
      <w:r w:rsidR="004407D6" w:rsidRPr="00094868">
        <w:rPr>
          <w:rFonts w:ascii="Times New Roman" w:eastAsia="Times New Roman" w:hAnsi="Times New Roman" w:cs="Times New Roman"/>
          <w:color w:val="000000"/>
          <w:sz w:val="26"/>
          <w:szCs w:val="26"/>
        </w:rPr>
        <w:t>Sunoco maintains that o</w:t>
      </w:r>
      <w:r w:rsidR="006A0963" w:rsidRPr="00094868">
        <w:rPr>
          <w:rFonts w:ascii="Times New Roman" w:eastAsia="Times New Roman" w:hAnsi="Times New Roman" w:cs="Times New Roman"/>
          <w:color w:val="000000"/>
          <w:sz w:val="26"/>
          <w:szCs w:val="26"/>
        </w:rPr>
        <w:t xml:space="preserve">rdering </w:t>
      </w:r>
      <w:r w:rsidR="008F1525">
        <w:rPr>
          <w:rFonts w:ascii="Times New Roman" w:eastAsia="Times New Roman" w:hAnsi="Times New Roman" w:cs="Times New Roman"/>
          <w:color w:val="000000"/>
          <w:sz w:val="26"/>
          <w:szCs w:val="26"/>
        </w:rPr>
        <w:t>it</w:t>
      </w:r>
      <w:r w:rsidR="006A0963" w:rsidRPr="00094868">
        <w:rPr>
          <w:rFonts w:ascii="Times New Roman" w:eastAsia="Times New Roman" w:hAnsi="Times New Roman" w:cs="Times New Roman"/>
          <w:color w:val="000000"/>
          <w:sz w:val="26"/>
          <w:szCs w:val="26"/>
        </w:rPr>
        <w:t xml:space="preserve"> to publicly disclose documents regardless of whether those documents contain Confidential Security Information is directly contrary to the CSI Ac</w:t>
      </w:r>
      <w:r w:rsidR="004407D6" w:rsidRPr="00094868">
        <w:rPr>
          <w:rFonts w:ascii="Times New Roman" w:eastAsia="Times New Roman" w:hAnsi="Times New Roman" w:cs="Times New Roman"/>
          <w:color w:val="000000"/>
          <w:sz w:val="26"/>
          <w:szCs w:val="26"/>
        </w:rPr>
        <w:t>t</w:t>
      </w:r>
      <w:r w:rsidR="005C3BC4">
        <w:rPr>
          <w:rFonts w:ascii="Times New Roman" w:eastAsia="Times New Roman" w:hAnsi="Times New Roman" w:cs="Times New Roman"/>
          <w:color w:val="000000"/>
          <w:sz w:val="26"/>
          <w:szCs w:val="26"/>
        </w:rPr>
        <w:t>.</w:t>
      </w:r>
    </w:p>
    <w:p w14:paraId="2452545E" w14:textId="057B598B" w:rsidR="006A0963" w:rsidRPr="00094868" w:rsidRDefault="006A0963" w:rsidP="00094868">
      <w:pPr>
        <w:spacing w:after="0" w:line="360" w:lineRule="auto"/>
        <w:ind w:firstLine="1440"/>
        <w:rPr>
          <w:rFonts w:ascii="Times New Roman" w:eastAsia="Times New Roman" w:hAnsi="Times New Roman" w:cs="Times New Roman"/>
          <w:color w:val="000000"/>
          <w:sz w:val="26"/>
          <w:szCs w:val="26"/>
        </w:rPr>
      </w:pPr>
    </w:p>
    <w:p w14:paraId="0EDEE9D6" w14:textId="13C01991" w:rsidR="00934C3F" w:rsidRPr="00094868" w:rsidRDefault="00934C3F"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Sunoco further argues that no evidence </w:t>
      </w:r>
      <w:r w:rsidR="006D6EA9">
        <w:rPr>
          <w:rFonts w:ascii="Times New Roman" w:eastAsia="Times New Roman" w:hAnsi="Times New Roman" w:cs="Times New Roman"/>
          <w:color w:val="000000"/>
          <w:sz w:val="26"/>
          <w:szCs w:val="26"/>
        </w:rPr>
        <w:t>o</w:t>
      </w:r>
      <w:r w:rsidRPr="00094868">
        <w:rPr>
          <w:rFonts w:ascii="Times New Roman" w:eastAsia="Times New Roman" w:hAnsi="Times New Roman" w:cs="Times New Roman"/>
          <w:color w:val="000000"/>
          <w:sz w:val="26"/>
          <w:szCs w:val="26"/>
        </w:rPr>
        <w:t xml:space="preserve">f record supports </w:t>
      </w:r>
      <w:r w:rsidR="003A74CE">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 xml:space="preserve">allegation that “these geophysical reports deal only with the characteristics of the land and not the pipelines themselves,” or that geophysical reports “were a matter of public record until February 26, 2020.” </w:t>
      </w:r>
      <w:r w:rsidR="003A74CE">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Sunoco R. Exc. at </w:t>
      </w:r>
      <w:r w:rsidR="00961F35" w:rsidRPr="00094868">
        <w:rPr>
          <w:rFonts w:ascii="Times New Roman" w:eastAsia="Times New Roman" w:hAnsi="Times New Roman" w:cs="Times New Roman"/>
          <w:color w:val="000000"/>
          <w:sz w:val="26"/>
          <w:szCs w:val="26"/>
        </w:rPr>
        <w:t>7-8</w:t>
      </w:r>
      <w:r w:rsidRPr="00094868">
        <w:rPr>
          <w:rFonts w:ascii="Times New Roman" w:eastAsia="Times New Roman" w:hAnsi="Times New Roman" w:cs="Times New Roman"/>
          <w:color w:val="000000"/>
          <w:sz w:val="26"/>
          <w:szCs w:val="26"/>
        </w:rPr>
        <w:t>, citing East Goshen Exceptions at</w:t>
      </w:r>
      <w:r w:rsidR="00A93387" w:rsidRPr="00094868">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 xml:space="preserve">5; Chester Exceptions at 3.  Sunoco maintains that such allegations should not be considered where they are facts alleged for the first time in exceptions. </w:t>
      </w:r>
      <w:r w:rsidR="00AB5B1E">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i/>
          <w:iCs/>
          <w:color w:val="000000"/>
          <w:sz w:val="26"/>
          <w:szCs w:val="26"/>
        </w:rPr>
        <w:t>Id</w:t>
      </w:r>
      <w:r w:rsidRPr="00094868">
        <w:rPr>
          <w:rFonts w:ascii="Times New Roman" w:eastAsia="Times New Roman" w:hAnsi="Times New Roman" w:cs="Times New Roman"/>
          <w:color w:val="000000"/>
          <w:sz w:val="26"/>
          <w:szCs w:val="26"/>
        </w:rPr>
        <w:t>.</w:t>
      </w:r>
      <w:r w:rsidR="000D16B7">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citing </w:t>
      </w:r>
      <w:r w:rsidRPr="00B91B38">
        <w:rPr>
          <w:rFonts w:ascii="Times New Roman" w:hAnsi="Times New Roman"/>
          <w:i/>
          <w:color w:val="000000"/>
          <w:sz w:val="26"/>
        </w:rPr>
        <w:t>Application of Apollo Gas Co</w:t>
      </w:r>
      <w:r w:rsidRPr="00094868">
        <w:rPr>
          <w:rFonts w:ascii="Times New Roman" w:eastAsia="Times New Roman" w:hAnsi="Times New Roman" w:cs="Times New Roman"/>
          <w:color w:val="000000"/>
          <w:sz w:val="26"/>
          <w:szCs w:val="26"/>
        </w:rPr>
        <w:t>., 1994 Pa. P.U.C. Lexis, at *8-14 (Order entered February 10, 1994) (“It is well</w:t>
      </w:r>
      <w:r w:rsidR="0088494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established that parties cannot introduce new evidence at the exceptions stage.”).</w:t>
      </w:r>
    </w:p>
    <w:p w14:paraId="0029ADBB" w14:textId="77777777" w:rsidR="00862B59" w:rsidRPr="00094868" w:rsidRDefault="00862B59" w:rsidP="00094868">
      <w:pPr>
        <w:spacing w:after="0" w:line="360" w:lineRule="auto"/>
        <w:ind w:firstLine="1440"/>
        <w:rPr>
          <w:rFonts w:ascii="Times New Roman" w:eastAsia="Times New Roman" w:hAnsi="Times New Roman" w:cs="Times New Roman"/>
          <w:color w:val="000000"/>
          <w:sz w:val="26"/>
          <w:szCs w:val="26"/>
        </w:rPr>
      </w:pPr>
    </w:p>
    <w:p w14:paraId="37B76D1A" w14:textId="42322150" w:rsidR="00862B59" w:rsidRPr="00094868" w:rsidRDefault="00862B59"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Finally, Sunoco avers that the </w:t>
      </w:r>
      <w:r w:rsidR="00F5643C" w:rsidRPr="00094868">
        <w:rPr>
          <w:rFonts w:ascii="Times New Roman" w:eastAsia="Times New Roman" w:hAnsi="Times New Roman" w:cs="Times New Roman"/>
          <w:color w:val="000000"/>
          <w:sz w:val="26"/>
          <w:szCs w:val="26"/>
        </w:rPr>
        <w:t>Complainants and aligned Intervenors</w:t>
      </w:r>
      <w:r w:rsidRPr="00094868">
        <w:rPr>
          <w:rFonts w:ascii="Times New Roman" w:eastAsia="Times New Roman" w:hAnsi="Times New Roman" w:cs="Times New Roman"/>
          <w:color w:val="000000"/>
          <w:sz w:val="26"/>
          <w:szCs w:val="26"/>
        </w:rPr>
        <w:t>, including Cheste</w:t>
      </w:r>
      <w:r w:rsidR="00765C5B" w:rsidRPr="00094868">
        <w:rPr>
          <w:rFonts w:ascii="Times New Roman" w:eastAsia="Times New Roman" w:hAnsi="Times New Roman" w:cs="Times New Roman"/>
          <w:color w:val="000000"/>
          <w:sz w:val="26"/>
          <w:szCs w:val="26"/>
        </w:rPr>
        <w:t xml:space="preserve">r </w:t>
      </w:r>
      <w:r w:rsidR="00477701">
        <w:rPr>
          <w:rFonts w:ascii="Times New Roman" w:eastAsia="Times New Roman" w:hAnsi="Times New Roman" w:cs="Times New Roman"/>
          <w:color w:val="000000"/>
          <w:sz w:val="26"/>
          <w:szCs w:val="26"/>
        </w:rPr>
        <w:t xml:space="preserve">County </w:t>
      </w:r>
      <w:r w:rsidR="00765C5B" w:rsidRPr="00094868">
        <w:rPr>
          <w:rFonts w:ascii="Times New Roman" w:eastAsia="Times New Roman" w:hAnsi="Times New Roman" w:cs="Times New Roman"/>
          <w:color w:val="000000"/>
          <w:sz w:val="26"/>
          <w:szCs w:val="26"/>
        </w:rPr>
        <w:t>and East Goshen,</w:t>
      </w:r>
      <w:r w:rsidRPr="00094868">
        <w:rPr>
          <w:rFonts w:ascii="Times New Roman" w:eastAsia="Times New Roman" w:hAnsi="Times New Roman" w:cs="Times New Roman"/>
          <w:color w:val="000000"/>
          <w:sz w:val="26"/>
          <w:szCs w:val="26"/>
        </w:rPr>
        <w:t xml:space="preserve"> </w:t>
      </w:r>
      <w:r w:rsidR="00F5643C" w:rsidRPr="00094868">
        <w:rPr>
          <w:rFonts w:ascii="Times New Roman" w:eastAsia="Times New Roman" w:hAnsi="Times New Roman" w:cs="Times New Roman"/>
          <w:color w:val="000000"/>
          <w:sz w:val="26"/>
          <w:szCs w:val="26"/>
        </w:rPr>
        <w:t>have</w:t>
      </w:r>
      <w:r w:rsidRPr="00094868">
        <w:rPr>
          <w:rFonts w:ascii="Times New Roman" w:eastAsia="Times New Roman" w:hAnsi="Times New Roman" w:cs="Times New Roman"/>
          <w:color w:val="000000"/>
          <w:sz w:val="26"/>
          <w:szCs w:val="26"/>
        </w:rPr>
        <w:t xml:space="preserve"> waived the issue of public disclosure of </w:t>
      </w:r>
      <w:r w:rsidRPr="00094868">
        <w:rPr>
          <w:rFonts w:ascii="Times New Roman" w:eastAsia="Times New Roman" w:hAnsi="Times New Roman" w:cs="Times New Roman"/>
          <w:color w:val="000000"/>
          <w:sz w:val="26"/>
          <w:szCs w:val="26"/>
        </w:rPr>
        <w:lastRenderedPageBreak/>
        <w:t>the geophysical testing by not raising it before the ALJ, and therefore may not raise it now for the first time on Exception.</w:t>
      </w:r>
      <w:r w:rsidR="008B28AF"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Sunoco notes that no party challenged the confidential status of Sunoco’s submission of a similar report, </w:t>
      </w:r>
      <w:r w:rsidRPr="00094868">
        <w:rPr>
          <w:rFonts w:ascii="Times New Roman" w:eastAsia="Times New Roman" w:hAnsi="Times New Roman" w:cs="Times New Roman"/>
          <w:i/>
          <w:iCs/>
          <w:color w:val="000000"/>
          <w:sz w:val="26"/>
          <w:szCs w:val="26"/>
        </w:rPr>
        <w:t>i.e</w:t>
      </w:r>
      <w:r w:rsidRPr="00094868">
        <w:rPr>
          <w:rFonts w:ascii="Times New Roman" w:eastAsia="Times New Roman" w:hAnsi="Times New Roman" w:cs="Times New Roman"/>
          <w:color w:val="000000"/>
          <w:sz w:val="26"/>
          <w:szCs w:val="26"/>
        </w:rPr>
        <w:t>., S</w:t>
      </w:r>
      <w:r w:rsidR="0024405B">
        <w:rPr>
          <w:rFonts w:ascii="Times New Roman" w:eastAsia="Times New Roman" w:hAnsi="Times New Roman" w:cs="Times New Roman"/>
          <w:color w:val="000000"/>
          <w:sz w:val="26"/>
          <w:szCs w:val="26"/>
        </w:rPr>
        <w:t>unoco</w:t>
      </w:r>
      <w:r w:rsidRPr="00094868">
        <w:rPr>
          <w:rFonts w:ascii="Times New Roman" w:eastAsia="Times New Roman" w:hAnsi="Times New Roman" w:cs="Times New Roman"/>
          <w:color w:val="000000"/>
          <w:sz w:val="26"/>
          <w:szCs w:val="26"/>
        </w:rPr>
        <w:t xml:space="preserve"> Exh</w:t>
      </w:r>
      <w:r w:rsidR="005C6A8B">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RK-8. </w:t>
      </w:r>
      <w:r w:rsidR="005C6A8B">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Instead, East Goshen and Chester County raise the issue for the first time in exceptions.  Sunoco R. Exc. at 9, citing </w:t>
      </w:r>
      <w:r w:rsidRPr="00094868">
        <w:rPr>
          <w:rFonts w:ascii="Times New Roman" w:eastAsia="Times New Roman" w:hAnsi="Times New Roman" w:cs="Times New Roman"/>
          <w:i/>
          <w:iCs/>
          <w:color w:val="000000"/>
          <w:sz w:val="26"/>
          <w:szCs w:val="26"/>
        </w:rPr>
        <w:t>Cynthia Young-Nelson v. PECO</w:t>
      </w:r>
      <w:r w:rsidRPr="0030503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Docket No. F</w:t>
      </w:r>
      <w:r w:rsidR="0030503F">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2019</w:t>
      </w:r>
      <w:r w:rsidR="0030503F">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3009953, 2020 WL 7239799, Opinion and Order at 5 (Order entered Dec.</w:t>
      </w:r>
      <w:r w:rsidR="00D73225">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3,</w:t>
      </w:r>
      <w:r w:rsidR="00D73225">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2020) (holding allegation not raised by Complainant in Complaint and raised in exception untimely and disregarding issue from consideration of exceptions).</w:t>
      </w:r>
      <w:r w:rsidR="00307E9F" w:rsidRPr="00094868">
        <w:rPr>
          <w:rFonts w:ascii="Times New Roman" w:eastAsia="Times New Roman" w:hAnsi="Times New Roman" w:cs="Times New Roman"/>
          <w:color w:val="000000"/>
          <w:sz w:val="26"/>
          <w:szCs w:val="26"/>
        </w:rPr>
        <w:t xml:space="preserve">  Sunoco maintains that the issue is, therefore, waived. </w:t>
      </w:r>
    </w:p>
    <w:p w14:paraId="27976FC7" w14:textId="77777777" w:rsidR="00910D9B" w:rsidRPr="00094868" w:rsidRDefault="00910D9B" w:rsidP="00094868">
      <w:pPr>
        <w:spacing w:after="0" w:line="360" w:lineRule="auto"/>
        <w:ind w:firstLine="1440"/>
        <w:rPr>
          <w:rFonts w:ascii="Times New Roman" w:hAnsi="Times New Roman" w:cs="Times New Roman"/>
          <w:b/>
          <w:bCs/>
          <w:sz w:val="26"/>
          <w:szCs w:val="26"/>
        </w:rPr>
      </w:pPr>
    </w:p>
    <w:p w14:paraId="54011A1E" w14:textId="2DF14729" w:rsidR="00997090" w:rsidRPr="00094868" w:rsidRDefault="00997090" w:rsidP="00D928C4">
      <w:pPr>
        <w:pStyle w:val="Heading4"/>
        <w:keepNext/>
      </w:pPr>
      <w:bookmarkStart w:id="48" w:name="_Toc87262144"/>
      <w:r w:rsidRPr="00094868">
        <w:t>Disposition</w:t>
      </w:r>
      <w:bookmarkEnd w:id="48"/>
    </w:p>
    <w:p w14:paraId="5F9BB52F" w14:textId="77777777" w:rsidR="004C0B46" w:rsidRPr="00094868" w:rsidRDefault="004C0B46"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p>
    <w:p w14:paraId="30F5CE1D" w14:textId="45797574" w:rsidR="00FC71F2" w:rsidRPr="00094868" w:rsidRDefault="00FC71F2"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74A5263F" w14:textId="3E087671" w:rsidR="00FC71F2" w:rsidRPr="00094868" w:rsidRDefault="00FC71F2" w:rsidP="00094868">
      <w:pPr>
        <w:pStyle w:val="ListParagraph"/>
        <w:tabs>
          <w:tab w:val="left" w:pos="1950"/>
        </w:tabs>
        <w:ind w:left="0" w:firstLine="0"/>
        <w:rPr>
          <w:b/>
          <w:bCs/>
          <w:sz w:val="26"/>
          <w:szCs w:val="26"/>
        </w:rPr>
      </w:pPr>
    </w:p>
    <w:p w14:paraId="37B02D0C" w14:textId="5D8E2D0E" w:rsidR="00F16055" w:rsidRPr="00094868" w:rsidRDefault="009975FA" w:rsidP="00094868">
      <w:pPr>
        <w:pStyle w:val="ListParagraph"/>
        <w:tabs>
          <w:tab w:val="left" w:pos="1950"/>
        </w:tabs>
        <w:ind w:left="0"/>
        <w:rPr>
          <w:sz w:val="26"/>
          <w:szCs w:val="26"/>
        </w:rPr>
      </w:pPr>
      <w:r w:rsidRPr="00094868">
        <w:rPr>
          <w:sz w:val="26"/>
          <w:szCs w:val="26"/>
        </w:rPr>
        <w:t>We agree with the ALJ’s analysis and conclusion directing Sunoco to perform and share the results of geo</w:t>
      </w:r>
      <w:r w:rsidR="001136D4" w:rsidRPr="00094868">
        <w:rPr>
          <w:sz w:val="26"/>
          <w:szCs w:val="26"/>
        </w:rPr>
        <w:t xml:space="preserve">physical testing with the responsible local authorities pursuant to Sunoco’s duty to provide adequate and safe service and </w:t>
      </w:r>
      <w:r w:rsidR="00FD7504" w:rsidRPr="00094868">
        <w:rPr>
          <w:sz w:val="26"/>
          <w:szCs w:val="26"/>
        </w:rPr>
        <w:t>facilities</w:t>
      </w:r>
      <w:r w:rsidR="001136D4" w:rsidRPr="00094868">
        <w:rPr>
          <w:sz w:val="26"/>
          <w:szCs w:val="26"/>
        </w:rPr>
        <w:t xml:space="preserve"> </w:t>
      </w:r>
      <w:r w:rsidR="00FD7504" w:rsidRPr="00094868">
        <w:rPr>
          <w:sz w:val="26"/>
          <w:szCs w:val="26"/>
        </w:rPr>
        <w:t>under Section 1501 of the Code.</w:t>
      </w:r>
      <w:r w:rsidR="008B28AF" w:rsidRPr="00094868">
        <w:rPr>
          <w:sz w:val="26"/>
          <w:szCs w:val="26"/>
        </w:rPr>
        <w:t xml:space="preserve">  </w:t>
      </w:r>
      <w:r w:rsidR="00FD7504" w:rsidRPr="00094868">
        <w:rPr>
          <w:sz w:val="26"/>
          <w:szCs w:val="26"/>
        </w:rPr>
        <w:t xml:space="preserve">We are not persuaded that the results </w:t>
      </w:r>
      <w:r w:rsidR="00703C10" w:rsidRPr="00094868">
        <w:rPr>
          <w:sz w:val="26"/>
          <w:szCs w:val="26"/>
        </w:rPr>
        <w:t xml:space="preserve">of the geophysical testing conducted </w:t>
      </w:r>
      <w:r w:rsidR="00617985">
        <w:rPr>
          <w:sz w:val="26"/>
          <w:szCs w:val="26"/>
        </w:rPr>
        <w:t xml:space="preserve">by </w:t>
      </w:r>
      <w:r w:rsidR="00703C10" w:rsidRPr="00094868">
        <w:rPr>
          <w:sz w:val="26"/>
          <w:szCs w:val="26"/>
        </w:rPr>
        <w:t xml:space="preserve">Sunoco should be made public.  We disagree with </w:t>
      </w:r>
      <w:r w:rsidR="00117744" w:rsidRPr="00094868">
        <w:rPr>
          <w:sz w:val="26"/>
          <w:szCs w:val="26"/>
        </w:rPr>
        <w:t xml:space="preserve">Chester </w:t>
      </w:r>
      <w:r w:rsidR="006D5F7B">
        <w:rPr>
          <w:sz w:val="26"/>
          <w:szCs w:val="26"/>
        </w:rPr>
        <w:t xml:space="preserve">County </w:t>
      </w:r>
      <w:r w:rsidR="00117744" w:rsidRPr="00094868">
        <w:rPr>
          <w:sz w:val="26"/>
          <w:szCs w:val="26"/>
        </w:rPr>
        <w:t xml:space="preserve">that the reports </w:t>
      </w:r>
      <w:r w:rsidR="0002029B" w:rsidRPr="00094868">
        <w:rPr>
          <w:sz w:val="26"/>
          <w:szCs w:val="26"/>
        </w:rPr>
        <w:t>should be released because they regard the terrain rather than Sunoco’s infrastructure.</w:t>
      </w:r>
      <w:r w:rsidR="00F16055" w:rsidRPr="00094868">
        <w:rPr>
          <w:sz w:val="26"/>
          <w:szCs w:val="26"/>
        </w:rPr>
        <w:t xml:space="preserve">  </w:t>
      </w:r>
    </w:p>
    <w:p w14:paraId="5618789B" w14:textId="03D7BB70" w:rsidR="00307E9F" w:rsidRPr="00094868" w:rsidRDefault="00307E9F" w:rsidP="00094868">
      <w:pPr>
        <w:pStyle w:val="ListParagraph"/>
        <w:tabs>
          <w:tab w:val="left" w:pos="1950"/>
        </w:tabs>
        <w:ind w:left="0"/>
        <w:rPr>
          <w:sz w:val="26"/>
          <w:szCs w:val="26"/>
        </w:rPr>
      </w:pPr>
    </w:p>
    <w:p w14:paraId="04453202" w14:textId="15ED7543" w:rsidR="00527DB1" w:rsidRPr="00094868" w:rsidRDefault="00E54566" w:rsidP="00D73225">
      <w:pPr>
        <w:pStyle w:val="ListParagraph"/>
        <w:tabs>
          <w:tab w:val="left" w:pos="1950"/>
        </w:tabs>
        <w:ind w:left="0"/>
        <w:rPr>
          <w:sz w:val="26"/>
          <w:szCs w:val="26"/>
        </w:rPr>
      </w:pPr>
      <w:r w:rsidRPr="00094868">
        <w:rPr>
          <w:sz w:val="26"/>
          <w:szCs w:val="26"/>
        </w:rPr>
        <w:t xml:space="preserve">We further agree with the ALJ’s conclusion that it would be improper to order </w:t>
      </w:r>
      <w:r w:rsidR="00FD5B6C" w:rsidRPr="00094868">
        <w:rPr>
          <w:sz w:val="26"/>
          <w:szCs w:val="26"/>
        </w:rPr>
        <w:t>disclosure</w:t>
      </w:r>
      <w:r w:rsidRPr="00094868">
        <w:rPr>
          <w:sz w:val="26"/>
          <w:szCs w:val="26"/>
        </w:rPr>
        <w:t xml:space="preserve"> of such testing given that, under the CSI Act, the utility is charged with the </w:t>
      </w:r>
      <w:r w:rsidR="00FD5B6C" w:rsidRPr="00094868">
        <w:rPr>
          <w:sz w:val="26"/>
          <w:szCs w:val="26"/>
        </w:rPr>
        <w:t>duty of the initial determination whether to classify the record as CSI.</w:t>
      </w:r>
      <w:r w:rsidR="005724EB">
        <w:rPr>
          <w:sz w:val="26"/>
          <w:szCs w:val="26"/>
        </w:rPr>
        <w:t xml:space="preserve">  </w:t>
      </w:r>
      <w:r w:rsidR="005724EB" w:rsidRPr="00950DA9">
        <w:rPr>
          <w:i/>
          <w:iCs/>
          <w:sz w:val="26"/>
          <w:szCs w:val="26"/>
        </w:rPr>
        <w:t>See</w:t>
      </w:r>
      <w:r w:rsidR="005724EB">
        <w:rPr>
          <w:sz w:val="26"/>
          <w:szCs w:val="26"/>
        </w:rPr>
        <w:t xml:space="preserve"> </w:t>
      </w:r>
      <w:r w:rsidR="005724EB" w:rsidRPr="00094868">
        <w:rPr>
          <w:color w:val="000000"/>
          <w:sz w:val="26"/>
          <w:szCs w:val="26"/>
        </w:rPr>
        <w:t>35 P.S. §§</w:t>
      </w:r>
      <w:r w:rsidR="0030503F">
        <w:rPr>
          <w:color w:val="000000"/>
          <w:sz w:val="26"/>
          <w:szCs w:val="26"/>
        </w:rPr>
        <w:t> </w:t>
      </w:r>
      <w:r w:rsidR="005724EB" w:rsidRPr="00094868">
        <w:rPr>
          <w:color w:val="000000"/>
          <w:sz w:val="26"/>
          <w:szCs w:val="26"/>
        </w:rPr>
        <w:t>2141.1-2141.6</w:t>
      </w:r>
      <w:r w:rsidR="005724EB">
        <w:rPr>
          <w:color w:val="000000"/>
          <w:sz w:val="26"/>
          <w:szCs w:val="26"/>
        </w:rPr>
        <w:t xml:space="preserve"> (providing that the </w:t>
      </w:r>
      <w:r w:rsidR="0052049D">
        <w:rPr>
          <w:color w:val="000000"/>
          <w:sz w:val="26"/>
          <w:szCs w:val="26"/>
        </w:rPr>
        <w:t>utility</w:t>
      </w:r>
      <w:r w:rsidR="00DC7C91">
        <w:rPr>
          <w:color w:val="000000"/>
          <w:sz w:val="26"/>
          <w:szCs w:val="26"/>
        </w:rPr>
        <w:t xml:space="preserve"> initially determines classification of CSI)</w:t>
      </w:r>
      <w:r w:rsidR="00D0417A">
        <w:rPr>
          <w:color w:val="000000"/>
          <w:sz w:val="26"/>
          <w:szCs w:val="26"/>
        </w:rPr>
        <w:t>.</w:t>
      </w:r>
      <w:r w:rsidR="005724EB" w:rsidRPr="00094868">
        <w:rPr>
          <w:color w:val="000000"/>
          <w:sz w:val="26"/>
          <w:szCs w:val="26"/>
        </w:rPr>
        <w:t xml:space="preserve"> </w:t>
      </w:r>
      <w:r w:rsidR="00FD5B6C" w:rsidRPr="00094868">
        <w:rPr>
          <w:sz w:val="26"/>
          <w:szCs w:val="26"/>
        </w:rPr>
        <w:t xml:space="preserve"> We are also persuaded by Sunoco’s argument that, for purposes of this proceeding, the </w:t>
      </w:r>
      <w:r w:rsidR="00FD5B6C" w:rsidRPr="00094868">
        <w:rPr>
          <w:sz w:val="26"/>
          <w:szCs w:val="26"/>
        </w:rPr>
        <w:lastRenderedPageBreak/>
        <w:t>issue is waived</w:t>
      </w:r>
      <w:r w:rsidR="00D9426A" w:rsidRPr="00094868">
        <w:rPr>
          <w:sz w:val="26"/>
          <w:szCs w:val="26"/>
        </w:rPr>
        <w:t xml:space="preserve"> where the parties did not raise it before the ALJ and did not challenge Sunoco’s classification of </w:t>
      </w:r>
      <w:r w:rsidR="008A5DDA" w:rsidRPr="00094868">
        <w:rPr>
          <w:sz w:val="26"/>
          <w:szCs w:val="26"/>
        </w:rPr>
        <w:t xml:space="preserve">similar exhibits as </w:t>
      </w:r>
      <w:r w:rsidR="00527DB1" w:rsidRPr="00094868">
        <w:rPr>
          <w:sz w:val="26"/>
          <w:szCs w:val="26"/>
        </w:rPr>
        <w:t>confidential</w:t>
      </w:r>
      <w:r w:rsidR="004D28D4">
        <w:rPr>
          <w:sz w:val="26"/>
          <w:szCs w:val="26"/>
        </w:rPr>
        <w:t>, consistent with</w:t>
      </w:r>
      <w:r w:rsidR="004D28D4" w:rsidRPr="004D28D4">
        <w:rPr>
          <w:i/>
          <w:iCs/>
          <w:color w:val="000000"/>
          <w:sz w:val="26"/>
          <w:szCs w:val="26"/>
        </w:rPr>
        <w:t xml:space="preserve"> </w:t>
      </w:r>
      <w:r w:rsidR="004D28D4" w:rsidRPr="00094868">
        <w:rPr>
          <w:i/>
          <w:iCs/>
          <w:color w:val="000000"/>
          <w:sz w:val="26"/>
          <w:szCs w:val="26"/>
        </w:rPr>
        <w:t>Cynthia Young-Nelson v. PECO,</w:t>
      </w:r>
      <w:r w:rsidR="004D28D4" w:rsidRPr="00094868">
        <w:rPr>
          <w:color w:val="000000"/>
          <w:sz w:val="26"/>
          <w:szCs w:val="26"/>
        </w:rPr>
        <w:t xml:space="preserve"> Docket No. F-2019-3009953, 2020 WL 7239799, Opinion and Order at</w:t>
      </w:r>
      <w:r w:rsidR="0030503F">
        <w:rPr>
          <w:color w:val="000000"/>
          <w:sz w:val="26"/>
          <w:szCs w:val="26"/>
        </w:rPr>
        <w:t> </w:t>
      </w:r>
      <w:r w:rsidR="004D28D4" w:rsidRPr="00094868">
        <w:rPr>
          <w:color w:val="000000"/>
          <w:sz w:val="26"/>
          <w:szCs w:val="26"/>
        </w:rPr>
        <w:t>5 (Order entered Dec. 3, 2020)</w:t>
      </w:r>
      <w:r w:rsidR="00D0417A">
        <w:rPr>
          <w:color w:val="000000"/>
          <w:sz w:val="26"/>
          <w:szCs w:val="26"/>
        </w:rPr>
        <w:t>.</w:t>
      </w:r>
      <w:r w:rsidR="008A5DDA" w:rsidRPr="00094868">
        <w:rPr>
          <w:sz w:val="26"/>
          <w:szCs w:val="26"/>
        </w:rPr>
        <w:t xml:space="preserve">  Therefore, we will not consider the issue now on Exception.  </w:t>
      </w:r>
    </w:p>
    <w:p w14:paraId="1A624632" w14:textId="77777777" w:rsidR="00527DB1" w:rsidRPr="00094868" w:rsidRDefault="00527DB1" w:rsidP="00D73225">
      <w:pPr>
        <w:pStyle w:val="ListParagraph"/>
        <w:tabs>
          <w:tab w:val="left" w:pos="1950"/>
        </w:tabs>
        <w:ind w:left="0"/>
        <w:rPr>
          <w:sz w:val="26"/>
          <w:szCs w:val="26"/>
        </w:rPr>
      </w:pPr>
    </w:p>
    <w:p w14:paraId="7EB9363E" w14:textId="6A990E81" w:rsidR="00FC71F2" w:rsidRPr="00094868" w:rsidRDefault="00F16055" w:rsidP="00D73225">
      <w:pPr>
        <w:pStyle w:val="ListParagraph"/>
        <w:tabs>
          <w:tab w:val="left" w:pos="1950"/>
        </w:tabs>
        <w:ind w:left="0"/>
        <w:rPr>
          <w:sz w:val="26"/>
          <w:szCs w:val="26"/>
        </w:rPr>
      </w:pPr>
      <w:r w:rsidRPr="00094868">
        <w:rPr>
          <w:sz w:val="26"/>
          <w:szCs w:val="26"/>
        </w:rPr>
        <w:t>Accordingly, we shall deny Chester</w:t>
      </w:r>
      <w:r w:rsidR="00412359">
        <w:rPr>
          <w:sz w:val="26"/>
          <w:szCs w:val="26"/>
        </w:rPr>
        <w:t xml:space="preserve"> County</w:t>
      </w:r>
      <w:r w:rsidRPr="00094868">
        <w:rPr>
          <w:sz w:val="26"/>
          <w:szCs w:val="26"/>
        </w:rPr>
        <w:t xml:space="preserve">’s Exception No. 1. </w:t>
      </w:r>
    </w:p>
    <w:p w14:paraId="1B0B0852" w14:textId="77777777" w:rsidR="00415DC3" w:rsidRPr="00094868" w:rsidRDefault="00415DC3" w:rsidP="00D73225">
      <w:pPr>
        <w:tabs>
          <w:tab w:val="center" w:pos="0"/>
        </w:tabs>
        <w:spacing w:after="0" w:line="360" w:lineRule="auto"/>
        <w:rPr>
          <w:rFonts w:ascii="Times New Roman" w:hAnsi="Times New Roman" w:cs="Times New Roman"/>
          <w:b/>
          <w:bCs/>
          <w:sz w:val="26"/>
          <w:szCs w:val="26"/>
        </w:rPr>
      </w:pPr>
    </w:p>
    <w:p w14:paraId="114B045D" w14:textId="17CE8383" w:rsidR="00415DC3" w:rsidRPr="00094868" w:rsidRDefault="007611CA" w:rsidP="00D73225">
      <w:pPr>
        <w:pStyle w:val="Heading2"/>
        <w:spacing w:line="360" w:lineRule="auto"/>
      </w:pPr>
      <w:bookmarkStart w:id="49" w:name="_Toc87262145"/>
      <w:r w:rsidRPr="00094868">
        <w:t>Exceptions of Downin</w:t>
      </w:r>
      <w:r w:rsidR="00A65573" w:rsidRPr="00094868">
        <w:t>gtown Area School District (Downingtown)</w:t>
      </w:r>
      <w:bookmarkEnd w:id="49"/>
    </w:p>
    <w:p w14:paraId="5AC76BE3" w14:textId="77777777" w:rsidR="00415DC3" w:rsidRPr="00094868" w:rsidRDefault="00415DC3" w:rsidP="00D73225">
      <w:pPr>
        <w:keepNext/>
        <w:spacing w:after="0" w:line="360" w:lineRule="auto"/>
        <w:rPr>
          <w:rFonts w:ascii="Times New Roman" w:hAnsi="Times New Roman" w:cs="Times New Roman"/>
          <w:b/>
          <w:bCs/>
          <w:sz w:val="26"/>
          <w:szCs w:val="26"/>
        </w:rPr>
      </w:pPr>
    </w:p>
    <w:p w14:paraId="2F82DA14" w14:textId="41BD69F0" w:rsidR="00415DC3" w:rsidRPr="00094868" w:rsidRDefault="002A0534" w:rsidP="00D73225">
      <w:pPr>
        <w:pStyle w:val="Heading3"/>
        <w:numPr>
          <w:ilvl w:val="0"/>
          <w:numId w:val="38"/>
        </w:numPr>
        <w:spacing w:line="360" w:lineRule="auto"/>
        <w:ind w:left="1440" w:hanging="720"/>
      </w:pPr>
      <w:bookmarkStart w:id="50" w:name="_Toc87262146"/>
      <w:r w:rsidRPr="00094868">
        <w:t>Downingtown’s Exception No. 1.</w:t>
      </w:r>
      <w:bookmarkEnd w:id="50"/>
      <w:r w:rsidRPr="00094868">
        <w:t xml:space="preserve"> </w:t>
      </w:r>
    </w:p>
    <w:p w14:paraId="49F4F959" w14:textId="11F43110" w:rsidR="00415DC3" w:rsidRPr="00094868" w:rsidRDefault="00415DC3" w:rsidP="00D73225">
      <w:pPr>
        <w:pStyle w:val="ListParagraph"/>
        <w:keepNext/>
        <w:ind w:left="1440" w:hanging="720"/>
        <w:rPr>
          <w:b/>
          <w:bCs/>
          <w:sz w:val="26"/>
          <w:szCs w:val="26"/>
        </w:rPr>
      </w:pPr>
    </w:p>
    <w:p w14:paraId="6997294E" w14:textId="1D2ADA3E" w:rsidR="005A7EC6" w:rsidRPr="00094868" w:rsidRDefault="005A7EC6" w:rsidP="00D73225">
      <w:pPr>
        <w:pStyle w:val="Heading4"/>
        <w:keepNext/>
        <w:numPr>
          <w:ilvl w:val="0"/>
          <w:numId w:val="23"/>
        </w:numPr>
        <w:ind w:hanging="720"/>
      </w:pPr>
      <w:bookmarkStart w:id="51" w:name="_Toc87262147"/>
      <w:r w:rsidRPr="00094868">
        <w:t>Position of the Parties</w:t>
      </w:r>
      <w:bookmarkEnd w:id="51"/>
    </w:p>
    <w:p w14:paraId="4A82F62C" w14:textId="1A18BAD0" w:rsidR="0020096A" w:rsidRPr="00094868" w:rsidRDefault="0020096A" w:rsidP="00D73225">
      <w:pPr>
        <w:keepNext/>
        <w:spacing w:after="0" w:line="360" w:lineRule="auto"/>
        <w:ind w:left="1440"/>
        <w:rPr>
          <w:rFonts w:ascii="Times New Roman" w:hAnsi="Times New Roman" w:cs="Times New Roman"/>
          <w:b/>
          <w:bCs/>
          <w:sz w:val="26"/>
          <w:szCs w:val="26"/>
        </w:rPr>
      </w:pPr>
    </w:p>
    <w:p w14:paraId="46F20FF9" w14:textId="2B704ACA" w:rsidR="00D25A44" w:rsidRPr="00094868" w:rsidRDefault="00CD74FC" w:rsidP="00D73225">
      <w:pPr>
        <w:pStyle w:val="ListParagraph"/>
        <w:keepNext/>
        <w:ind w:left="0"/>
        <w:rPr>
          <w:sz w:val="26"/>
          <w:szCs w:val="26"/>
        </w:rPr>
      </w:pPr>
      <w:r w:rsidRPr="00094868">
        <w:rPr>
          <w:sz w:val="26"/>
          <w:szCs w:val="26"/>
        </w:rPr>
        <w:t xml:space="preserve">The Complainants, </w:t>
      </w:r>
      <w:r w:rsidR="008B3F24">
        <w:rPr>
          <w:sz w:val="26"/>
          <w:szCs w:val="26"/>
        </w:rPr>
        <w:t xml:space="preserve">and </w:t>
      </w:r>
      <w:r w:rsidR="00A01855">
        <w:rPr>
          <w:sz w:val="26"/>
          <w:szCs w:val="26"/>
        </w:rPr>
        <w:t>Intervenors</w:t>
      </w:r>
      <w:r w:rsidR="0039474A">
        <w:rPr>
          <w:sz w:val="26"/>
          <w:szCs w:val="26"/>
        </w:rPr>
        <w:t xml:space="preserve"> including</w:t>
      </w:r>
      <w:r w:rsidRPr="00094868">
        <w:rPr>
          <w:sz w:val="26"/>
          <w:szCs w:val="26"/>
        </w:rPr>
        <w:t xml:space="preserve"> Downingtown and East Gos</w:t>
      </w:r>
      <w:r w:rsidR="00F6054F" w:rsidRPr="00094868">
        <w:rPr>
          <w:sz w:val="26"/>
          <w:szCs w:val="26"/>
        </w:rPr>
        <w:t>hen</w:t>
      </w:r>
      <w:r w:rsidR="00AF53D3" w:rsidRPr="00094868">
        <w:rPr>
          <w:sz w:val="26"/>
          <w:szCs w:val="26"/>
        </w:rPr>
        <w:t xml:space="preserve">, </w:t>
      </w:r>
      <w:r w:rsidR="00F6054F" w:rsidRPr="00094868">
        <w:rPr>
          <w:sz w:val="26"/>
          <w:szCs w:val="26"/>
        </w:rPr>
        <w:t>sought relief pertaining</w:t>
      </w:r>
      <w:r w:rsidR="00550CA5" w:rsidRPr="00094868">
        <w:rPr>
          <w:sz w:val="26"/>
          <w:szCs w:val="26"/>
        </w:rPr>
        <w:t xml:space="preserve"> </w:t>
      </w:r>
      <w:r w:rsidR="00D135F1" w:rsidRPr="00094868">
        <w:rPr>
          <w:sz w:val="26"/>
          <w:szCs w:val="26"/>
        </w:rPr>
        <w:t xml:space="preserve">to </w:t>
      </w:r>
      <w:r w:rsidR="00550CA5" w:rsidRPr="00094868">
        <w:rPr>
          <w:sz w:val="26"/>
          <w:szCs w:val="26"/>
        </w:rPr>
        <w:t xml:space="preserve">public safety requiring </w:t>
      </w:r>
      <w:r w:rsidR="00AF53D3" w:rsidRPr="00094868">
        <w:rPr>
          <w:sz w:val="26"/>
          <w:szCs w:val="26"/>
        </w:rPr>
        <w:t xml:space="preserve">certain </w:t>
      </w:r>
      <w:r w:rsidR="00D25A44" w:rsidRPr="00094868">
        <w:rPr>
          <w:sz w:val="26"/>
          <w:szCs w:val="26"/>
        </w:rPr>
        <w:t xml:space="preserve">obligations for </w:t>
      </w:r>
      <w:r w:rsidR="00550CA5" w:rsidRPr="00094868">
        <w:rPr>
          <w:sz w:val="26"/>
          <w:szCs w:val="26"/>
        </w:rPr>
        <w:t xml:space="preserve">communication by Sunoco with </w:t>
      </w:r>
      <w:r w:rsidR="009237BE" w:rsidRPr="00094868">
        <w:rPr>
          <w:sz w:val="26"/>
          <w:szCs w:val="26"/>
        </w:rPr>
        <w:t>Downingtown, East Goshen and other similarly situated municipalities.</w:t>
      </w:r>
    </w:p>
    <w:p w14:paraId="0888DFF7" w14:textId="77777777" w:rsidR="00D25A44" w:rsidRPr="00094868" w:rsidRDefault="00D25A44" w:rsidP="00094868">
      <w:pPr>
        <w:pStyle w:val="ListParagraph"/>
        <w:ind w:left="0"/>
        <w:rPr>
          <w:sz w:val="26"/>
          <w:szCs w:val="26"/>
        </w:rPr>
      </w:pPr>
    </w:p>
    <w:p w14:paraId="4FA064AE" w14:textId="63BC7E23" w:rsidR="0020096A" w:rsidRPr="00094868" w:rsidRDefault="00D25A44" w:rsidP="00094868">
      <w:pPr>
        <w:pStyle w:val="ListParagraph"/>
        <w:ind w:left="0"/>
        <w:rPr>
          <w:sz w:val="26"/>
          <w:szCs w:val="26"/>
        </w:rPr>
      </w:pPr>
      <w:r w:rsidRPr="00094868">
        <w:rPr>
          <w:sz w:val="26"/>
          <w:szCs w:val="26"/>
        </w:rPr>
        <w:t xml:space="preserve">Sunoco asserted that </w:t>
      </w:r>
      <w:r w:rsidR="00B76101" w:rsidRPr="00094868">
        <w:rPr>
          <w:sz w:val="26"/>
          <w:szCs w:val="26"/>
        </w:rPr>
        <w:t xml:space="preserve">the Commission is without authority to direct </w:t>
      </w:r>
      <w:r w:rsidRPr="00094868">
        <w:rPr>
          <w:sz w:val="26"/>
          <w:szCs w:val="26"/>
        </w:rPr>
        <w:t>any addition</w:t>
      </w:r>
      <w:r w:rsidR="00B76101" w:rsidRPr="00094868">
        <w:rPr>
          <w:sz w:val="26"/>
          <w:szCs w:val="26"/>
        </w:rPr>
        <w:t>al</w:t>
      </w:r>
      <w:r w:rsidRPr="00094868">
        <w:rPr>
          <w:sz w:val="26"/>
          <w:szCs w:val="26"/>
        </w:rPr>
        <w:t xml:space="preserve"> requirements beyond the Company’s existing </w:t>
      </w:r>
      <w:r w:rsidR="00206A53" w:rsidRPr="00094868">
        <w:rPr>
          <w:sz w:val="26"/>
          <w:szCs w:val="26"/>
        </w:rPr>
        <w:t>public awareness and emergency re</w:t>
      </w:r>
      <w:r w:rsidR="00B76101" w:rsidRPr="00094868">
        <w:rPr>
          <w:sz w:val="26"/>
          <w:szCs w:val="26"/>
        </w:rPr>
        <w:t>s</w:t>
      </w:r>
      <w:r w:rsidR="00206A53" w:rsidRPr="00094868">
        <w:rPr>
          <w:sz w:val="26"/>
          <w:szCs w:val="26"/>
        </w:rPr>
        <w:t>ponder training</w:t>
      </w:r>
      <w:r w:rsidR="00B76101" w:rsidRPr="00094868">
        <w:rPr>
          <w:sz w:val="26"/>
          <w:szCs w:val="26"/>
        </w:rPr>
        <w:t xml:space="preserve">, which meet the standards set forth under the applicable state and federal rules.  </w:t>
      </w:r>
      <w:r w:rsidR="00EB1712">
        <w:rPr>
          <w:sz w:val="26"/>
          <w:szCs w:val="26"/>
        </w:rPr>
        <w:t>I.D. at 132-134</w:t>
      </w:r>
      <w:r w:rsidR="00E04FB3">
        <w:rPr>
          <w:sz w:val="26"/>
          <w:szCs w:val="26"/>
        </w:rPr>
        <w:t>.</w:t>
      </w:r>
    </w:p>
    <w:p w14:paraId="5EE621BA" w14:textId="77777777" w:rsidR="00B76101" w:rsidRPr="00094868" w:rsidRDefault="00B76101" w:rsidP="00094868">
      <w:pPr>
        <w:pStyle w:val="ListParagraph"/>
        <w:ind w:left="0"/>
        <w:rPr>
          <w:b/>
          <w:bCs/>
          <w:sz w:val="26"/>
          <w:szCs w:val="26"/>
        </w:rPr>
      </w:pPr>
    </w:p>
    <w:p w14:paraId="4CAA244C" w14:textId="363F4A7B" w:rsidR="0020096A" w:rsidRPr="00094868" w:rsidRDefault="005A7EC6" w:rsidP="00D928C4">
      <w:pPr>
        <w:pStyle w:val="Heading4"/>
        <w:keepNext/>
      </w:pPr>
      <w:bookmarkStart w:id="52" w:name="_Toc87262148"/>
      <w:r w:rsidRPr="00094868">
        <w:t>Initial Decision</w:t>
      </w:r>
      <w:bookmarkEnd w:id="52"/>
    </w:p>
    <w:p w14:paraId="560CE396" w14:textId="02D2DE54" w:rsidR="0020096A" w:rsidRPr="00094868" w:rsidRDefault="0020096A" w:rsidP="00094868">
      <w:pPr>
        <w:pStyle w:val="ListParagraph"/>
        <w:keepNext/>
        <w:ind w:left="2160" w:firstLine="0"/>
        <w:rPr>
          <w:b/>
          <w:bCs/>
          <w:sz w:val="26"/>
          <w:szCs w:val="26"/>
        </w:rPr>
      </w:pPr>
    </w:p>
    <w:p w14:paraId="67972863" w14:textId="441B9027" w:rsidR="000F1ADB" w:rsidRPr="00094868" w:rsidRDefault="000F1ADB" w:rsidP="00094868">
      <w:pPr>
        <w:keepNext/>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the ALJ’s Initial Decision, certain duties were identified by the ALJ as necessary for Sunoco </w:t>
      </w:r>
      <w:r w:rsidR="0098598A">
        <w:rPr>
          <w:rFonts w:ascii="Times New Roman" w:eastAsia="Times New Roman" w:hAnsi="Times New Roman" w:cs="Times New Roman"/>
          <w:color w:val="000000"/>
          <w:sz w:val="26"/>
          <w:szCs w:val="26"/>
        </w:rPr>
        <w:t xml:space="preserve">to </w:t>
      </w:r>
      <w:r w:rsidRPr="00094868">
        <w:rPr>
          <w:rFonts w:ascii="Times New Roman" w:eastAsia="Times New Roman" w:hAnsi="Times New Roman" w:cs="Times New Roman"/>
          <w:color w:val="000000"/>
          <w:sz w:val="26"/>
          <w:szCs w:val="26"/>
        </w:rPr>
        <w:t xml:space="preserve">meet its obligation to provide adequate and safe service and facilities, where pipeline safety issues directly involved Downingtown, East Goshen and </w:t>
      </w:r>
      <w:r w:rsidRPr="00094868">
        <w:rPr>
          <w:rFonts w:ascii="Times New Roman" w:eastAsia="Times New Roman" w:hAnsi="Times New Roman" w:cs="Times New Roman"/>
          <w:color w:val="000000"/>
          <w:sz w:val="26"/>
          <w:szCs w:val="26"/>
        </w:rPr>
        <w:lastRenderedPageBreak/>
        <w:t>other similarly situated municipalities, pursuant to Section 1501 of the Code.  Specifically, the ALJ determined that in the interest of public safety it was reasonable to require that:</w:t>
      </w:r>
    </w:p>
    <w:p w14:paraId="2CF55B06" w14:textId="77777777" w:rsidR="000F1ADB" w:rsidRPr="00094868" w:rsidRDefault="000F1ADB"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5BB1AEB9" w14:textId="3D162FE4" w:rsidR="000F1ADB" w:rsidRPr="00094868" w:rsidRDefault="000F1ADB" w:rsidP="00094868">
      <w:pPr>
        <w:spacing w:after="0" w:line="240"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17.</w:t>
      </w:r>
      <w:r w:rsidR="00A93387" w:rsidRPr="00094868">
        <w:rPr>
          <w:rFonts w:ascii="Times New Roman" w:eastAsia="Times New Roman" w:hAnsi="Times New Roman" w:cs="Times New Roman"/>
          <w:color w:val="000000"/>
          <w:sz w:val="26"/>
          <w:szCs w:val="26"/>
        </w:rPr>
        <w:tab/>
      </w:r>
      <w:r w:rsidRPr="00094868">
        <w:rPr>
          <w:rFonts w:ascii="Times New Roman" w:eastAsia="Times New Roman" w:hAnsi="Times New Roman" w:cs="Times New Roman"/>
          <w:color w:val="000000"/>
          <w:sz w:val="26"/>
          <w:szCs w:val="26"/>
        </w:rPr>
        <w:t xml:space="preserve">That Sunoco Pipeline, L.P. is directed to contact the West Chester Area School District, Twin Valley School District, Downingtown Area School District, and Rose Tree Media School District, within thirty (30) days of the date of entry of a Final Order for the purpose of scheduling public awareness/education meetings to be held in each School District. </w:t>
      </w:r>
    </w:p>
    <w:p w14:paraId="4A88DC3A" w14:textId="77777777" w:rsidR="000F1ADB" w:rsidRPr="00094868" w:rsidRDefault="000F1ADB" w:rsidP="00094868">
      <w:pPr>
        <w:spacing w:after="0" w:line="240" w:lineRule="auto"/>
        <w:ind w:left="1440" w:right="1440" w:firstLine="1440"/>
        <w:rPr>
          <w:rFonts w:ascii="Times New Roman" w:eastAsia="Times New Roman" w:hAnsi="Times New Roman" w:cs="Times New Roman"/>
          <w:color w:val="000000"/>
          <w:sz w:val="26"/>
          <w:szCs w:val="26"/>
        </w:rPr>
      </w:pPr>
    </w:p>
    <w:p w14:paraId="7F7581EC" w14:textId="45232685" w:rsidR="000F1ADB" w:rsidRPr="00094868" w:rsidRDefault="000F1ADB" w:rsidP="00094868">
      <w:pPr>
        <w:spacing w:after="0" w:line="240"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18.</w:t>
      </w:r>
      <w:r w:rsidR="00A93387" w:rsidRPr="00094868">
        <w:rPr>
          <w:rFonts w:ascii="Times New Roman" w:eastAsia="Times New Roman" w:hAnsi="Times New Roman" w:cs="Times New Roman"/>
          <w:color w:val="000000"/>
          <w:sz w:val="26"/>
          <w:szCs w:val="26"/>
        </w:rPr>
        <w:tab/>
      </w:r>
      <w:r w:rsidRPr="00094868">
        <w:rPr>
          <w:rFonts w:ascii="Times New Roman" w:eastAsia="Times New Roman" w:hAnsi="Times New Roman" w:cs="Times New Roman"/>
          <w:color w:val="000000"/>
          <w:sz w:val="26"/>
          <w:szCs w:val="26"/>
        </w:rPr>
        <w:t xml:space="preserve">That absent exigent circumstances, Sunoco Pipeline, L.P. is directed to appear at the scheduled meetings referenced in Ordering Paragraph Nos. 15 and 16, and discuss additional communications and training (including establishment of procedures for immediate, direct notifications to municipalities and school districts of any leak or breach of the Mariner East Pipelines) and that Sunoco is directed to provide such training as reasonably requested by those parties and institute such emergency notification procedures. </w:t>
      </w:r>
    </w:p>
    <w:p w14:paraId="5A06274E" w14:textId="77777777" w:rsidR="000F1ADB" w:rsidRPr="00094868" w:rsidRDefault="000F1ADB" w:rsidP="00094868">
      <w:pPr>
        <w:spacing w:after="0" w:line="240" w:lineRule="auto"/>
        <w:ind w:left="1440" w:right="1440" w:firstLine="1440"/>
        <w:rPr>
          <w:rFonts w:ascii="Times New Roman" w:eastAsia="Times New Roman" w:hAnsi="Times New Roman" w:cs="Times New Roman"/>
          <w:color w:val="000000"/>
          <w:sz w:val="26"/>
          <w:szCs w:val="26"/>
        </w:rPr>
      </w:pPr>
    </w:p>
    <w:p w14:paraId="391EBCD2" w14:textId="5C904760" w:rsidR="000F1ADB" w:rsidRPr="00094868" w:rsidRDefault="000F1ADB" w:rsidP="00094868">
      <w:pPr>
        <w:keepNext/>
        <w:spacing w:after="0" w:line="240"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19.</w:t>
      </w:r>
      <w:r w:rsidR="00A93387" w:rsidRPr="00094868">
        <w:rPr>
          <w:rFonts w:ascii="Times New Roman" w:eastAsia="Times New Roman" w:hAnsi="Times New Roman" w:cs="Times New Roman"/>
          <w:color w:val="000000"/>
          <w:sz w:val="26"/>
          <w:szCs w:val="26"/>
        </w:rPr>
        <w:tab/>
      </w:r>
      <w:r w:rsidRPr="00094868">
        <w:rPr>
          <w:rFonts w:ascii="Times New Roman" w:eastAsia="Times New Roman" w:hAnsi="Times New Roman" w:cs="Times New Roman"/>
          <w:color w:val="000000"/>
          <w:sz w:val="26"/>
          <w:szCs w:val="26"/>
        </w:rPr>
        <w:t xml:space="preserve">That within one hundred twenty (120) days of the Final Order in this proceeding, Sunoco Pipeline, L.P. shall file with the Commission with a copy to the Bureau of Technical Utility Services for review a written plan to enhance its public awareness and emergency notification plans, including but not limited to addressing: a) direct notifications to municipalities, counties, and School Districts in high consequence areas of any leak, breach or other pipeline emergency; b) supplemental program enhancements to emergency training programs; c) plan to internal or external audits to evaluate the effectiveness of its programs; and d) corrective action plans to address any insufficiencies or weaknesses revealed through its evaluations and audits, and that a copy of the plan shall be served upon the </w:t>
      </w:r>
      <w:r w:rsidRPr="00094868">
        <w:rPr>
          <w:rFonts w:ascii="Times New Roman" w:eastAsia="Times New Roman" w:hAnsi="Times New Roman" w:cs="Times New Roman"/>
          <w:color w:val="000000"/>
          <w:sz w:val="26"/>
          <w:szCs w:val="26"/>
        </w:rPr>
        <w:lastRenderedPageBreak/>
        <w:t xml:space="preserve">Commission’s Bureau of Technical Utility Services and Bureau of Investigation and Enforcement. </w:t>
      </w:r>
    </w:p>
    <w:p w14:paraId="6B3E83D3" w14:textId="77777777" w:rsidR="000F1ADB" w:rsidRPr="00094868" w:rsidRDefault="000F1ADB" w:rsidP="00094868">
      <w:pPr>
        <w:keepNext/>
        <w:spacing w:after="0" w:line="360" w:lineRule="auto"/>
        <w:ind w:firstLine="1440"/>
        <w:rPr>
          <w:rFonts w:ascii="Times New Roman" w:eastAsia="Times New Roman" w:hAnsi="Times New Roman" w:cs="Times New Roman"/>
          <w:color w:val="000000"/>
          <w:sz w:val="26"/>
          <w:szCs w:val="26"/>
        </w:rPr>
      </w:pPr>
    </w:p>
    <w:p w14:paraId="6EA7E426" w14:textId="0273B986" w:rsidR="00B76101" w:rsidRPr="00094868" w:rsidRDefault="000F1ADB" w:rsidP="0030503F">
      <w:pPr>
        <w:keepNext/>
        <w:spacing w:after="0" w:line="360" w:lineRule="auto"/>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I.D. at 201-202, Ordering Paragraphs 17-19 (the Relief Provisions)</w:t>
      </w:r>
      <w:r w:rsidR="00D3407E">
        <w:rPr>
          <w:rFonts w:ascii="Times New Roman" w:eastAsia="Times New Roman" w:hAnsi="Times New Roman" w:cs="Times New Roman"/>
          <w:color w:val="000000"/>
          <w:sz w:val="26"/>
          <w:szCs w:val="26"/>
        </w:rPr>
        <w:t xml:space="preserve"> </w:t>
      </w:r>
      <w:r w:rsidR="00E444D4">
        <w:rPr>
          <w:rFonts w:ascii="Times New Roman" w:eastAsia="Times New Roman" w:hAnsi="Times New Roman" w:cs="Times New Roman"/>
          <w:color w:val="000000"/>
          <w:sz w:val="26"/>
          <w:szCs w:val="26"/>
        </w:rPr>
        <w:t>(</w:t>
      </w:r>
      <w:r w:rsidR="00D3407E">
        <w:rPr>
          <w:rFonts w:ascii="Times New Roman" w:eastAsia="Times New Roman" w:hAnsi="Times New Roman" w:cs="Times New Roman"/>
          <w:color w:val="000000"/>
          <w:sz w:val="26"/>
          <w:szCs w:val="26"/>
        </w:rPr>
        <w:t xml:space="preserve">expressly </w:t>
      </w:r>
      <w:r w:rsidR="00E444D4">
        <w:rPr>
          <w:rFonts w:ascii="Times New Roman" w:eastAsia="Times New Roman" w:hAnsi="Times New Roman" w:cs="Times New Roman"/>
          <w:color w:val="000000"/>
          <w:sz w:val="26"/>
          <w:szCs w:val="26"/>
        </w:rPr>
        <w:t>referencing nonprop</w:t>
      </w:r>
      <w:r w:rsidR="00D3407E">
        <w:rPr>
          <w:rFonts w:ascii="Times New Roman" w:eastAsia="Times New Roman" w:hAnsi="Times New Roman" w:cs="Times New Roman"/>
          <w:color w:val="000000"/>
          <w:sz w:val="26"/>
          <w:szCs w:val="26"/>
        </w:rPr>
        <w:t>rietary versions)</w:t>
      </w:r>
      <w:r w:rsidRPr="00094868">
        <w:rPr>
          <w:rFonts w:ascii="Times New Roman" w:eastAsia="Times New Roman" w:hAnsi="Times New Roman" w:cs="Times New Roman"/>
          <w:color w:val="000000"/>
          <w:sz w:val="26"/>
          <w:szCs w:val="26"/>
        </w:rPr>
        <w:t>.</w:t>
      </w:r>
    </w:p>
    <w:p w14:paraId="67187E62" w14:textId="32A0F9D3" w:rsidR="005A7EC6" w:rsidRPr="00094868" w:rsidRDefault="005A7EC6" w:rsidP="0030503F">
      <w:pPr>
        <w:spacing w:after="0" w:line="360" w:lineRule="auto"/>
        <w:rPr>
          <w:rFonts w:ascii="Times New Roman" w:hAnsi="Times New Roman" w:cs="Times New Roman"/>
          <w:b/>
          <w:bCs/>
          <w:sz w:val="26"/>
          <w:szCs w:val="26"/>
        </w:rPr>
      </w:pPr>
    </w:p>
    <w:p w14:paraId="31B568C4" w14:textId="2D263217" w:rsidR="005A7EC6" w:rsidRPr="00094868" w:rsidRDefault="005A7EC6" w:rsidP="0030503F">
      <w:pPr>
        <w:pStyle w:val="Heading4"/>
        <w:keepNext/>
      </w:pPr>
      <w:bookmarkStart w:id="53" w:name="_Toc87262149"/>
      <w:r w:rsidRPr="00094868">
        <w:t>Exceptions and Replies</w:t>
      </w:r>
      <w:bookmarkEnd w:id="53"/>
    </w:p>
    <w:p w14:paraId="4424277B" w14:textId="79E94969" w:rsidR="00BD51B1" w:rsidRPr="00094868" w:rsidRDefault="00BD51B1" w:rsidP="0030503F">
      <w:pPr>
        <w:keepNext/>
        <w:spacing w:after="0" w:line="360" w:lineRule="auto"/>
        <w:ind w:firstLine="1440"/>
        <w:rPr>
          <w:rFonts w:ascii="Times New Roman" w:hAnsi="Times New Roman" w:cs="Times New Roman"/>
          <w:b/>
          <w:bCs/>
          <w:sz w:val="26"/>
          <w:szCs w:val="26"/>
        </w:rPr>
      </w:pPr>
    </w:p>
    <w:p w14:paraId="208D9B95" w14:textId="747E4453" w:rsidR="00527DB1" w:rsidRPr="00094868" w:rsidRDefault="00527DB1" w:rsidP="0030503F">
      <w:pPr>
        <w:pStyle w:val="ListParagraph"/>
        <w:keepNext/>
        <w:ind w:left="0"/>
        <w:rPr>
          <w:sz w:val="26"/>
          <w:szCs w:val="26"/>
        </w:rPr>
      </w:pPr>
      <w:r w:rsidRPr="00094868">
        <w:rPr>
          <w:sz w:val="26"/>
          <w:szCs w:val="26"/>
        </w:rPr>
        <w:t xml:space="preserve">In its Exception No. 1, Downingtown </w:t>
      </w:r>
      <w:r w:rsidR="003F6EED" w:rsidRPr="00094868">
        <w:rPr>
          <w:sz w:val="26"/>
          <w:szCs w:val="26"/>
        </w:rPr>
        <w:t xml:space="preserve">does not challenge the ALJ’s Initial Decision and Relief Provisions.  Rather, Downingtown </w:t>
      </w:r>
      <w:r w:rsidR="00AF53D3" w:rsidRPr="00094868">
        <w:rPr>
          <w:sz w:val="26"/>
          <w:szCs w:val="26"/>
        </w:rPr>
        <w:t xml:space="preserve">seeks </w:t>
      </w:r>
      <w:r w:rsidR="0024259F" w:rsidRPr="00094868">
        <w:rPr>
          <w:sz w:val="26"/>
          <w:szCs w:val="26"/>
        </w:rPr>
        <w:t xml:space="preserve">Commission </w:t>
      </w:r>
      <w:r w:rsidR="00AF53D3" w:rsidRPr="00094868">
        <w:rPr>
          <w:sz w:val="26"/>
          <w:szCs w:val="26"/>
        </w:rPr>
        <w:t xml:space="preserve">clarification and modification of the relief granted by Ordering Paragraphs </w:t>
      </w:r>
      <w:r w:rsidR="00F929C7" w:rsidRPr="00094868">
        <w:rPr>
          <w:sz w:val="26"/>
          <w:szCs w:val="26"/>
        </w:rPr>
        <w:t xml:space="preserve">17-19 </w:t>
      </w:r>
      <w:r w:rsidR="00AF53D3" w:rsidRPr="00094868">
        <w:rPr>
          <w:sz w:val="26"/>
          <w:szCs w:val="26"/>
        </w:rPr>
        <w:t>sought by the Complainants, including Downingtown and East Goshen,</w:t>
      </w:r>
      <w:r w:rsidR="00F929C7" w:rsidRPr="00094868">
        <w:rPr>
          <w:sz w:val="26"/>
          <w:szCs w:val="26"/>
        </w:rPr>
        <w:t xml:space="preserve"> to include an express requirement that </w:t>
      </w:r>
      <w:r w:rsidR="008A03BA" w:rsidRPr="00094868">
        <w:rPr>
          <w:sz w:val="26"/>
          <w:szCs w:val="26"/>
        </w:rPr>
        <w:t xml:space="preserve">any </w:t>
      </w:r>
      <w:r w:rsidRPr="00094868">
        <w:rPr>
          <w:sz w:val="26"/>
          <w:szCs w:val="26"/>
        </w:rPr>
        <w:t xml:space="preserve">financial responsibilities </w:t>
      </w:r>
      <w:r w:rsidR="008A03BA" w:rsidRPr="00094868">
        <w:rPr>
          <w:sz w:val="26"/>
          <w:szCs w:val="26"/>
        </w:rPr>
        <w:t xml:space="preserve">or </w:t>
      </w:r>
      <w:r w:rsidRPr="00094868">
        <w:rPr>
          <w:sz w:val="26"/>
          <w:szCs w:val="26"/>
        </w:rPr>
        <w:t xml:space="preserve">expenses incurred </w:t>
      </w:r>
      <w:r w:rsidR="00DE7139" w:rsidRPr="00094868">
        <w:rPr>
          <w:sz w:val="26"/>
          <w:szCs w:val="26"/>
        </w:rPr>
        <w:t xml:space="preserve">pursuant to the Relief Provisions </w:t>
      </w:r>
      <w:r w:rsidR="008A03BA" w:rsidRPr="00094868">
        <w:rPr>
          <w:sz w:val="26"/>
          <w:szCs w:val="26"/>
        </w:rPr>
        <w:t xml:space="preserve">be borne by </w:t>
      </w:r>
      <w:r w:rsidRPr="00094868">
        <w:rPr>
          <w:sz w:val="26"/>
          <w:szCs w:val="26"/>
        </w:rPr>
        <w:t>Sunoco</w:t>
      </w:r>
      <w:r w:rsidR="00F929C7" w:rsidRPr="00094868">
        <w:rPr>
          <w:sz w:val="26"/>
          <w:szCs w:val="26"/>
        </w:rPr>
        <w:t>.</w:t>
      </w:r>
      <w:r w:rsidR="008B28AF" w:rsidRPr="00094868">
        <w:rPr>
          <w:sz w:val="26"/>
          <w:szCs w:val="26"/>
        </w:rPr>
        <w:t xml:space="preserve">  </w:t>
      </w:r>
      <w:r w:rsidR="005E7F24">
        <w:rPr>
          <w:sz w:val="26"/>
          <w:szCs w:val="26"/>
        </w:rPr>
        <w:t xml:space="preserve">Downingtown Exc. </w:t>
      </w:r>
      <w:r w:rsidR="00612DBC">
        <w:rPr>
          <w:sz w:val="26"/>
          <w:szCs w:val="26"/>
        </w:rPr>
        <w:t>at 4-5</w:t>
      </w:r>
      <w:r w:rsidR="00106CE4">
        <w:rPr>
          <w:sz w:val="26"/>
          <w:szCs w:val="26"/>
        </w:rPr>
        <w:t>.</w:t>
      </w:r>
    </w:p>
    <w:p w14:paraId="739677A5" w14:textId="77777777" w:rsidR="00527DB1" w:rsidRPr="00094868" w:rsidRDefault="00527DB1" w:rsidP="00094868">
      <w:pPr>
        <w:spacing w:after="0" w:line="360" w:lineRule="auto"/>
        <w:ind w:firstLine="1440"/>
        <w:rPr>
          <w:rFonts w:ascii="Times New Roman" w:hAnsi="Times New Roman" w:cs="Times New Roman"/>
          <w:sz w:val="26"/>
          <w:szCs w:val="26"/>
        </w:rPr>
      </w:pPr>
    </w:p>
    <w:p w14:paraId="229E82C3" w14:textId="2C45A4CA" w:rsidR="00BE38C4" w:rsidRPr="00094868" w:rsidRDefault="00BD51B1"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its Replies, Sunoco asserts that </w:t>
      </w:r>
      <w:r w:rsidR="00BE38C4" w:rsidRPr="00094868">
        <w:rPr>
          <w:rFonts w:ascii="Times New Roman" w:eastAsia="Times New Roman" w:hAnsi="Times New Roman" w:cs="Times New Roman"/>
          <w:color w:val="000000"/>
          <w:sz w:val="26"/>
          <w:szCs w:val="26"/>
        </w:rPr>
        <w:t xml:space="preserve">neither the record nor the applicable regulations provide a basis to order any of the relief in the Initial </w:t>
      </w:r>
      <w:r w:rsidR="00943834" w:rsidRPr="00094868">
        <w:rPr>
          <w:rFonts w:ascii="Times New Roman" w:eastAsia="Times New Roman" w:hAnsi="Times New Roman" w:cs="Times New Roman"/>
          <w:color w:val="000000"/>
          <w:sz w:val="26"/>
          <w:szCs w:val="26"/>
        </w:rPr>
        <w:t>Decision’s</w:t>
      </w:r>
      <w:r w:rsidR="00BE38C4" w:rsidRPr="00094868">
        <w:rPr>
          <w:rFonts w:ascii="Times New Roman" w:eastAsia="Times New Roman" w:hAnsi="Times New Roman" w:cs="Times New Roman"/>
          <w:color w:val="000000"/>
          <w:sz w:val="26"/>
          <w:szCs w:val="26"/>
        </w:rPr>
        <w:t xml:space="preserve"> Ordering Paragraphs 16-19, including the clarification and modifications sought by Downingtown’s </w:t>
      </w:r>
      <w:r w:rsidR="00943834" w:rsidRPr="00094868">
        <w:rPr>
          <w:rFonts w:ascii="Times New Roman" w:eastAsia="Times New Roman" w:hAnsi="Times New Roman" w:cs="Times New Roman"/>
          <w:color w:val="000000"/>
          <w:sz w:val="26"/>
          <w:szCs w:val="26"/>
        </w:rPr>
        <w:t>Exception No</w:t>
      </w:r>
      <w:r w:rsidR="002D666E">
        <w:rPr>
          <w:rFonts w:ascii="Times New Roman" w:eastAsia="Times New Roman" w:hAnsi="Times New Roman" w:cs="Times New Roman"/>
          <w:color w:val="000000"/>
          <w:sz w:val="26"/>
          <w:szCs w:val="26"/>
        </w:rPr>
        <w:t>.</w:t>
      </w:r>
      <w:r w:rsidR="00943834" w:rsidRPr="00094868">
        <w:rPr>
          <w:rFonts w:ascii="Times New Roman" w:eastAsia="Times New Roman" w:hAnsi="Times New Roman" w:cs="Times New Roman"/>
          <w:color w:val="000000"/>
          <w:sz w:val="26"/>
          <w:szCs w:val="26"/>
        </w:rPr>
        <w:t xml:space="preserve"> 1 (</w:t>
      </w:r>
      <w:r w:rsidR="00BE38C4" w:rsidRPr="00094868">
        <w:rPr>
          <w:rFonts w:ascii="Times New Roman" w:eastAsia="Times New Roman" w:hAnsi="Times New Roman" w:cs="Times New Roman"/>
          <w:color w:val="000000"/>
          <w:sz w:val="26"/>
          <w:szCs w:val="26"/>
        </w:rPr>
        <w:t>and East Goshen’s Exception</w:t>
      </w:r>
      <w:r w:rsidR="00943834" w:rsidRPr="00094868">
        <w:rPr>
          <w:rFonts w:ascii="Times New Roman" w:eastAsia="Times New Roman" w:hAnsi="Times New Roman" w:cs="Times New Roman"/>
          <w:color w:val="000000"/>
          <w:sz w:val="26"/>
          <w:szCs w:val="26"/>
        </w:rPr>
        <w:t xml:space="preserve"> No. 3)</w:t>
      </w:r>
      <w:r w:rsidR="00BE38C4" w:rsidRPr="00094868">
        <w:rPr>
          <w:rFonts w:ascii="Times New Roman" w:eastAsia="Times New Roman" w:hAnsi="Times New Roman" w:cs="Times New Roman"/>
          <w:color w:val="000000"/>
          <w:sz w:val="26"/>
          <w:szCs w:val="26"/>
        </w:rPr>
        <w:t>.  Sunoco R. Exc. at 9-10, citing Sunoco Exception Nos.</w:t>
      </w:r>
      <w:r w:rsidR="00996B84">
        <w:rPr>
          <w:rFonts w:ascii="Times New Roman" w:eastAsia="Times New Roman" w:hAnsi="Times New Roman" w:cs="Times New Roman"/>
          <w:color w:val="000000"/>
          <w:sz w:val="26"/>
          <w:szCs w:val="26"/>
        </w:rPr>
        <w:t xml:space="preserve"> </w:t>
      </w:r>
      <w:r w:rsidR="00BE38C4" w:rsidRPr="00094868">
        <w:rPr>
          <w:rFonts w:ascii="Times New Roman" w:eastAsia="Times New Roman" w:hAnsi="Times New Roman" w:cs="Times New Roman"/>
          <w:color w:val="000000"/>
          <w:sz w:val="26"/>
          <w:szCs w:val="26"/>
        </w:rPr>
        <w:t>4, 5, 7, 8.</w:t>
      </w:r>
      <w:r w:rsidR="00943834" w:rsidRPr="00094868">
        <w:rPr>
          <w:rFonts w:ascii="Times New Roman" w:eastAsia="Times New Roman" w:hAnsi="Times New Roman" w:cs="Times New Roman"/>
          <w:color w:val="000000"/>
          <w:sz w:val="26"/>
          <w:szCs w:val="26"/>
        </w:rPr>
        <w:t xml:space="preserve">  </w:t>
      </w:r>
      <w:r w:rsidR="00BE38C4" w:rsidRPr="00094868">
        <w:rPr>
          <w:rFonts w:ascii="Times New Roman" w:eastAsia="Times New Roman" w:hAnsi="Times New Roman" w:cs="Times New Roman"/>
          <w:color w:val="000000"/>
          <w:sz w:val="26"/>
          <w:szCs w:val="26"/>
        </w:rPr>
        <w:t xml:space="preserve">Sunoco further asserts that the requests for additional relief or modification of the relief granted would be improper, since the Relief Provisions are in error.  </w:t>
      </w:r>
      <w:r w:rsidR="00704940" w:rsidRPr="00094868">
        <w:rPr>
          <w:rFonts w:ascii="Times New Roman" w:eastAsia="Times New Roman" w:hAnsi="Times New Roman" w:cs="Times New Roman"/>
          <w:sz w:val="26"/>
          <w:szCs w:val="26"/>
        </w:rPr>
        <w:t>Sunoco argues that its satisfaction of the §</w:t>
      </w:r>
      <w:r w:rsidR="00232894">
        <w:rPr>
          <w:rFonts w:ascii="Times New Roman" w:eastAsia="Times New Roman" w:hAnsi="Times New Roman" w:cs="Times New Roman"/>
          <w:sz w:val="26"/>
          <w:szCs w:val="26"/>
        </w:rPr>
        <w:t xml:space="preserve"> </w:t>
      </w:r>
      <w:r w:rsidR="00704940" w:rsidRPr="00094868">
        <w:rPr>
          <w:rFonts w:ascii="Times New Roman" w:eastAsia="Times New Roman" w:hAnsi="Times New Roman" w:cs="Times New Roman"/>
          <w:sz w:val="26"/>
          <w:szCs w:val="26"/>
        </w:rPr>
        <w:t xml:space="preserve">195.440 minimum public awareness requirements should have ended the challenges to the company’s compliance with 49 C.F.R. § 195.440 and </w:t>
      </w:r>
      <w:r w:rsidR="00B8787D">
        <w:rPr>
          <w:rFonts w:ascii="Times New Roman" w:eastAsia="Times New Roman" w:hAnsi="Times New Roman" w:cs="Times New Roman"/>
          <w:sz w:val="26"/>
          <w:szCs w:val="26"/>
        </w:rPr>
        <w:t xml:space="preserve">API </w:t>
      </w:r>
      <w:r w:rsidR="00704940" w:rsidRPr="00094868">
        <w:rPr>
          <w:rFonts w:ascii="Times New Roman" w:eastAsia="Times New Roman" w:hAnsi="Times New Roman" w:cs="Times New Roman"/>
          <w:sz w:val="26"/>
          <w:szCs w:val="26"/>
        </w:rPr>
        <w:t>RP 1162.  S</w:t>
      </w:r>
      <w:r w:rsidR="00BE38C4" w:rsidRPr="00094868">
        <w:rPr>
          <w:rFonts w:ascii="Times New Roman" w:eastAsia="Times New Roman" w:hAnsi="Times New Roman" w:cs="Times New Roman"/>
          <w:color w:val="000000"/>
          <w:sz w:val="26"/>
          <w:szCs w:val="26"/>
        </w:rPr>
        <w:t xml:space="preserve">unoco maintains that where meetings with public and school officials are expressly part of the Commission’s </w:t>
      </w:r>
      <w:r w:rsidR="00BE38C4" w:rsidRPr="00094868">
        <w:rPr>
          <w:rFonts w:ascii="Times New Roman" w:eastAsia="Times New Roman" w:hAnsi="Times New Roman" w:cs="Times New Roman"/>
          <w:i/>
          <w:iCs/>
          <w:color w:val="000000"/>
          <w:sz w:val="26"/>
          <w:szCs w:val="26"/>
        </w:rPr>
        <w:t xml:space="preserve">ANOPR, </w:t>
      </w:r>
      <w:r w:rsidR="00BE38C4" w:rsidRPr="00094868">
        <w:rPr>
          <w:rFonts w:ascii="Times New Roman" w:eastAsia="Times New Roman" w:hAnsi="Times New Roman" w:cs="Times New Roman"/>
          <w:color w:val="000000"/>
          <w:sz w:val="26"/>
          <w:szCs w:val="26"/>
        </w:rPr>
        <w:t>such relief may not be the subject of this Complaint proceeding.</w:t>
      </w:r>
    </w:p>
    <w:p w14:paraId="4C853399" w14:textId="360B2977" w:rsidR="00BD51B1" w:rsidRPr="00094868" w:rsidRDefault="00BD51B1" w:rsidP="00094868">
      <w:pPr>
        <w:spacing w:after="0" w:line="360" w:lineRule="auto"/>
        <w:ind w:firstLine="1440"/>
        <w:rPr>
          <w:rFonts w:ascii="Times New Roman" w:hAnsi="Times New Roman" w:cs="Times New Roman"/>
          <w:sz w:val="26"/>
          <w:szCs w:val="26"/>
        </w:rPr>
      </w:pPr>
    </w:p>
    <w:p w14:paraId="17810803" w14:textId="04152505" w:rsidR="005A7EC6" w:rsidRPr="00094868" w:rsidRDefault="005A7EC6" w:rsidP="00D928C4">
      <w:pPr>
        <w:pStyle w:val="Heading4"/>
        <w:keepNext/>
      </w:pPr>
      <w:bookmarkStart w:id="54" w:name="_Toc87262150"/>
      <w:r w:rsidRPr="00094868">
        <w:lastRenderedPageBreak/>
        <w:t>Disposition</w:t>
      </w:r>
      <w:bookmarkEnd w:id="54"/>
    </w:p>
    <w:p w14:paraId="55CAD407" w14:textId="1C9C91E9" w:rsidR="00CD27F0" w:rsidRPr="00094868" w:rsidRDefault="00CD27F0" w:rsidP="00094868">
      <w:pPr>
        <w:keepNext/>
        <w:spacing w:after="0" w:line="360" w:lineRule="auto"/>
        <w:ind w:firstLine="1440"/>
        <w:rPr>
          <w:rFonts w:ascii="Times New Roman" w:hAnsi="Times New Roman" w:cs="Times New Roman"/>
          <w:sz w:val="26"/>
          <w:szCs w:val="26"/>
        </w:rPr>
      </w:pPr>
    </w:p>
    <w:p w14:paraId="4E5BC16D" w14:textId="77777777" w:rsidR="00FC71F2" w:rsidRPr="00094868" w:rsidRDefault="00FC71F2"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00EA60B9" w14:textId="39F2AFFE" w:rsidR="00FC71F2" w:rsidRPr="00094868" w:rsidRDefault="00FC71F2" w:rsidP="00094868">
      <w:pPr>
        <w:pStyle w:val="ListParagraph"/>
        <w:tabs>
          <w:tab w:val="left" w:pos="1950"/>
        </w:tabs>
        <w:ind w:left="0" w:firstLine="0"/>
        <w:rPr>
          <w:b/>
          <w:bCs/>
          <w:sz w:val="26"/>
          <w:szCs w:val="26"/>
        </w:rPr>
      </w:pPr>
    </w:p>
    <w:p w14:paraId="221D384E" w14:textId="42122891" w:rsidR="00F4728A" w:rsidRPr="00094868" w:rsidRDefault="00EA7CD5"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We agree with the ALJ’s decision to require Sunoco to implement </w:t>
      </w:r>
      <w:r w:rsidR="007A4774" w:rsidRPr="00094868">
        <w:rPr>
          <w:rFonts w:ascii="Times New Roman" w:eastAsia="Times New Roman" w:hAnsi="Times New Roman" w:cs="Times New Roman"/>
          <w:sz w:val="26"/>
          <w:szCs w:val="26"/>
        </w:rPr>
        <w:t xml:space="preserve">the Relief Provisions specified in Downingtown’s Exception No. 1.  </w:t>
      </w:r>
      <w:r w:rsidR="004B1231" w:rsidRPr="00094868">
        <w:rPr>
          <w:rFonts w:ascii="Times New Roman" w:eastAsia="Times New Roman" w:hAnsi="Times New Roman" w:cs="Times New Roman"/>
          <w:sz w:val="26"/>
          <w:szCs w:val="26"/>
        </w:rPr>
        <w:t xml:space="preserve">However, we do not find that the clarification or modification </w:t>
      </w:r>
      <w:r w:rsidR="00777157" w:rsidRPr="00094868">
        <w:rPr>
          <w:rFonts w:ascii="Times New Roman" w:eastAsia="Times New Roman" w:hAnsi="Times New Roman" w:cs="Times New Roman"/>
          <w:sz w:val="26"/>
          <w:szCs w:val="26"/>
        </w:rPr>
        <w:t>sought by Downingto</w:t>
      </w:r>
      <w:r w:rsidR="0080744D" w:rsidRPr="00094868">
        <w:rPr>
          <w:rFonts w:ascii="Times New Roman" w:eastAsia="Times New Roman" w:hAnsi="Times New Roman" w:cs="Times New Roman"/>
          <w:sz w:val="26"/>
          <w:szCs w:val="26"/>
        </w:rPr>
        <w:t xml:space="preserve">wn’s Exception No. 1, is </w:t>
      </w:r>
      <w:r w:rsidR="004B1231" w:rsidRPr="00094868">
        <w:rPr>
          <w:rFonts w:ascii="Times New Roman" w:eastAsia="Times New Roman" w:hAnsi="Times New Roman" w:cs="Times New Roman"/>
          <w:sz w:val="26"/>
          <w:szCs w:val="26"/>
        </w:rPr>
        <w:t xml:space="preserve">warranted in the circumstances.  </w:t>
      </w:r>
      <w:r w:rsidR="00413681" w:rsidRPr="00094868">
        <w:rPr>
          <w:rFonts w:ascii="Times New Roman" w:eastAsia="Times New Roman" w:hAnsi="Times New Roman" w:cs="Times New Roman"/>
          <w:sz w:val="26"/>
          <w:szCs w:val="26"/>
        </w:rPr>
        <w:t>Sunoco is required to comply with the specified Relief Provisions</w:t>
      </w:r>
      <w:r w:rsidRPr="00094868">
        <w:rPr>
          <w:rFonts w:ascii="Times New Roman" w:eastAsia="Times New Roman" w:hAnsi="Times New Roman" w:cs="Times New Roman"/>
          <w:sz w:val="26"/>
          <w:szCs w:val="26"/>
        </w:rPr>
        <w:t xml:space="preserve">, </w:t>
      </w:r>
      <w:r w:rsidR="00F96091" w:rsidRPr="00094868">
        <w:rPr>
          <w:rFonts w:ascii="Times New Roman" w:eastAsia="Times New Roman" w:hAnsi="Times New Roman" w:cs="Times New Roman"/>
          <w:sz w:val="26"/>
          <w:szCs w:val="26"/>
        </w:rPr>
        <w:t xml:space="preserve">as </w:t>
      </w:r>
      <w:r w:rsidRPr="00094868">
        <w:rPr>
          <w:rFonts w:ascii="Times New Roman" w:eastAsia="Times New Roman" w:hAnsi="Times New Roman" w:cs="Times New Roman"/>
          <w:sz w:val="26"/>
          <w:szCs w:val="26"/>
        </w:rPr>
        <w:t>every public utility is required to maintain safe and reasonable service and facilities.  66 Pa. C.S. § 1501.</w:t>
      </w:r>
      <w:r w:rsidR="0080744D" w:rsidRPr="00094868">
        <w:rPr>
          <w:rFonts w:ascii="Times New Roman" w:eastAsia="Times New Roman" w:hAnsi="Times New Roman" w:cs="Times New Roman"/>
          <w:sz w:val="26"/>
          <w:szCs w:val="26"/>
        </w:rPr>
        <w:t xml:space="preserve">  Such compliance should be conducted in a reasonable manner.  </w:t>
      </w:r>
      <w:r w:rsidR="007077A6" w:rsidRPr="00094868">
        <w:rPr>
          <w:rFonts w:ascii="Times New Roman" w:eastAsia="Times New Roman" w:hAnsi="Times New Roman" w:cs="Times New Roman"/>
          <w:sz w:val="26"/>
          <w:szCs w:val="26"/>
        </w:rPr>
        <w:t xml:space="preserve">However, nothing on the record supports the conclusion that Sunoco should be required </w:t>
      </w:r>
      <w:r w:rsidR="00B07C5B" w:rsidRPr="00094868">
        <w:rPr>
          <w:rFonts w:ascii="Times New Roman" w:eastAsia="Times New Roman" w:hAnsi="Times New Roman" w:cs="Times New Roman"/>
          <w:sz w:val="26"/>
          <w:szCs w:val="26"/>
        </w:rPr>
        <w:t>to burden any associated costs.</w:t>
      </w:r>
      <w:r w:rsidR="008B28AF" w:rsidRPr="00094868">
        <w:rPr>
          <w:rFonts w:ascii="Times New Roman" w:eastAsia="Times New Roman" w:hAnsi="Times New Roman" w:cs="Times New Roman"/>
          <w:sz w:val="26"/>
          <w:szCs w:val="26"/>
        </w:rPr>
        <w:t xml:space="preserve">  </w:t>
      </w:r>
    </w:p>
    <w:p w14:paraId="3A49EF74" w14:textId="46C4B439" w:rsidR="00F4728A" w:rsidRPr="00094868" w:rsidRDefault="00F4728A" w:rsidP="00094868">
      <w:pPr>
        <w:spacing w:after="0" w:line="360" w:lineRule="auto"/>
        <w:ind w:firstLine="1440"/>
        <w:rPr>
          <w:rFonts w:ascii="Times New Roman" w:eastAsia="Times New Roman" w:hAnsi="Times New Roman" w:cs="Times New Roman"/>
          <w:sz w:val="26"/>
          <w:szCs w:val="26"/>
        </w:rPr>
      </w:pPr>
    </w:p>
    <w:p w14:paraId="4E7A8EEF" w14:textId="7BE96909" w:rsidR="00022FB0" w:rsidRPr="00094868" w:rsidRDefault="00B07C5B"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With respect to Sunoco’s recurring argument that Sunoco’s satisfaction of the §</w:t>
      </w:r>
      <w:r w:rsidR="00A02779">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195.440 minimum public awareness requirements should have ended the challenges to the company’s compliance with 49 C.F.R. §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RP 1162, and/or Section</w:t>
      </w:r>
      <w:r w:rsidR="0030503F">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1501</w:t>
      </w:r>
      <w:r w:rsidR="00BB66E9" w:rsidRPr="00094868">
        <w:rPr>
          <w:rFonts w:ascii="Times New Roman" w:eastAsia="Times New Roman" w:hAnsi="Times New Roman" w:cs="Times New Roman"/>
          <w:sz w:val="26"/>
          <w:szCs w:val="26"/>
        </w:rPr>
        <w:t xml:space="preserve"> of the Code, we disagree.  There is no requirement that where the Commission has initiated a</w:t>
      </w:r>
      <w:r w:rsidR="00016925" w:rsidRPr="00094868">
        <w:rPr>
          <w:rFonts w:ascii="Times New Roman" w:eastAsia="Times New Roman" w:hAnsi="Times New Roman" w:cs="Times New Roman"/>
          <w:sz w:val="26"/>
          <w:szCs w:val="26"/>
        </w:rPr>
        <w:t>n</w:t>
      </w:r>
      <w:r w:rsidR="00BB66E9" w:rsidRPr="00094868">
        <w:rPr>
          <w:rFonts w:ascii="Times New Roman" w:eastAsia="Times New Roman" w:hAnsi="Times New Roman" w:cs="Times New Roman"/>
          <w:sz w:val="26"/>
          <w:szCs w:val="26"/>
        </w:rPr>
        <w:t xml:space="preserve"> </w:t>
      </w:r>
      <w:r w:rsidR="00016925"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w:t>
      </w:r>
      <w:r w:rsidR="00016925" w:rsidRPr="00094868">
        <w:rPr>
          <w:rFonts w:ascii="Times New Roman" w:eastAsia="Times New Roman" w:hAnsi="Times New Roman" w:cs="Times New Roman"/>
          <w:sz w:val="26"/>
          <w:szCs w:val="26"/>
        </w:rPr>
        <w:t xml:space="preserve">on related issues, that the Commission’s authority to address </w:t>
      </w:r>
      <w:r w:rsidR="001E2C95" w:rsidRPr="00094868">
        <w:rPr>
          <w:rFonts w:ascii="Times New Roman" w:eastAsia="Times New Roman" w:hAnsi="Times New Roman" w:cs="Times New Roman"/>
          <w:sz w:val="26"/>
          <w:szCs w:val="26"/>
        </w:rPr>
        <w:t>questions pertaining to a utility’s reas</w:t>
      </w:r>
      <w:r w:rsidR="00E603CF" w:rsidRPr="00094868">
        <w:rPr>
          <w:rFonts w:ascii="Times New Roman" w:eastAsia="Times New Roman" w:hAnsi="Times New Roman" w:cs="Times New Roman"/>
          <w:sz w:val="26"/>
          <w:szCs w:val="26"/>
        </w:rPr>
        <w:t>onable provision of safe and adequate service and facilities</w:t>
      </w:r>
      <w:r w:rsidR="005C6E41">
        <w:rPr>
          <w:rFonts w:ascii="Times New Roman" w:eastAsia="Times New Roman" w:hAnsi="Times New Roman" w:cs="Times New Roman"/>
          <w:sz w:val="26"/>
          <w:szCs w:val="26"/>
        </w:rPr>
        <w:t xml:space="preserve"> is </w:t>
      </w:r>
      <w:r w:rsidR="004D23F5">
        <w:rPr>
          <w:rFonts w:ascii="Times New Roman" w:eastAsia="Times New Roman" w:hAnsi="Times New Roman" w:cs="Times New Roman"/>
          <w:sz w:val="26"/>
          <w:szCs w:val="26"/>
        </w:rPr>
        <w:t>somehow diminished in any respect</w:t>
      </w:r>
      <w:r w:rsidR="00E603CF" w:rsidRPr="00094868">
        <w:rPr>
          <w:rFonts w:ascii="Times New Roman" w:eastAsia="Times New Roman" w:hAnsi="Times New Roman" w:cs="Times New Roman"/>
          <w:sz w:val="26"/>
          <w:szCs w:val="26"/>
        </w:rPr>
        <w:t xml:space="preserve">.  While the ALJ found it prudent to refer certain matters to the </w:t>
      </w:r>
      <w:r w:rsidR="0042279F" w:rsidRPr="00094868">
        <w:rPr>
          <w:rFonts w:ascii="Times New Roman" w:eastAsia="Times New Roman" w:hAnsi="Times New Roman" w:cs="Times New Roman"/>
          <w:sz w:val="26"/>
          <w:szCs w:val="26"/>
        </w:rPr>
        <w:t xml:space="preserve">existing </w:t>
      </w:r>
      <w:r w:rsidR="0042279F" w:rsidRPr="00094868">
        <w:rPr>
          <w:rFonts w:ascii="Times New Roman" w:eastAsia="Times New Roman" w:hAnsi="Times New Roman" w:cs="Times New Roman"/>
          <w:i/>
          <w:iCs/>
          <w:sz w:val="26"/>
          <w:szCs w:val="26"/>
        </w:rPr>
        <w:t>ANOPR</w:t>
      </w:r>
      <w:r w:rsidR="0042279F" w:rsidRPr="00094868">
        <w:rPr>
          <w:rFonts w:ascii="Times New Roman" w:eastAsia="Times New Roman" w:hAnsi="Times New Roman" w:cs="Times New Roman"/>
          <w:sz w:val="26"/>
          <w:szCs w:val="26"/>
        </w:rPr>
        <w:t xml:space="preserve">, the ALJ was neither required to do so, nor obligated </w:t>
      </w:r>
      <w:r w:rsidR="00022FB0" w:rsidRPr="00094868">
        <w:rPr>
          <w:rFonts w:ascii="Times New Roman" w:eastAsia="Times New Roman" w:hAnsi="Times New Roman" w:cs="Times New Roman"/>
          <w:sz w:val="26"/>
          <w:szCs w:val="26"/>
        </w:rPr>
        <w:t xml:space="preserve">thereby </w:t>
      </w:r>
      <w:r w:rsidR="0042279F" w:rsidRPr="00094868">
        <w:rPr>
          <w:rFonts w:ascii="Times New Roman" w:eastAsia="Times New Roman" w:hAnsi="Times New Roman" w:cs="Times New Roman"/>
          <w:sz w:val="26"/>
          <w:szCs w:val="26"/>
        </w:rPr>
        <w:t>to refrain from ruling on other related</w:t>
      </w:r>
      <w:r w:rsidR="00022FB0" w:rsidRPr="00094868">
        <w:rPr>
          <w:rFonts w:ascii="Times New Roman" w:eastAsia="Times New Roman" w:hAnsi="Times New Roman" w:cs="Times New Roman"/>
          <w:sz w:val="26"/>
          <w:szCs w:val="26"/>
        </w:rPr>
        <w:t xml:space="preserve"> safety concerns. </w:t>
      </w:r>
    </w:p>
    <w:p w14:paraId="672EFBED" w14:textId="77777777" w:rsidR="008B28AF" w:rsidRPr="00094868" w:rsidRDefault="008B28AF" w:rsidP="00094868">
      <w:pPr>
        <w:spacing w:after="0" w:line="360" w:lineRule="auto"/>
        <w:ind w:firstLine="1440"/>
        <w:rPr>
          <w:rFonts w:ascii="Times New Roman" w:eastAsia="Times New Roman" w:hAnsi="Times New Roman" w:cs="Times New Roman"/>
          <w:sz w:val="26"/>
          <w:szCs w:val="26"/>
        </w:rPr>
      </w:pPr>
    </w:p>
    <w:p w14:paraId="19B800B0" w14:textId="443D88A8" w:rsidR="00CD27F0" w:rsidRPr="00094868" w:rsidRDefault="00EA7CD5" w:rsidP="00D73225">
      <w:pPr>
        <w:spacing w:after="0" w:line="360" w:lineRule="auto"/>
        <w:ind w:firstLine="1440"/>
        <w:rPr>
          <w:rFonts w:ascii="Times New Roman" w:hAnsi="Times New Roman" w:cs="Times New Roman"/>
          <w:sz w:val="26"/>
          <w:szCs w:val="26"/>
        </w:rPr>
      </w:pPr>
      <w:r w:rsidRPr="00094868">
        <w:rPr>
          <w:rFonts w:ascii="Times New Roman" w:eastAsia="Times New Roman" w:hAnsi="Times New Roman" w:cs="Times New Roman"/>
          <w:sz w:val="26"/>
          <w:szCs w:val="26"/>
        </w:rPr>
        <w:t xml:space="preserve">The Commission has the power and duty under the Code to enter such orders to assure that public utility service and facilities are safe and reasonable. </w:t>
      </w:r>
      <w:r w:rsidR="003F0D9E">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66</w:t>
      </w:r>
      <w:r w:rsidR="0030503F">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Pa.</w:t>
      </w:r>
      <w:r w:rsidR="0030503F">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 xml:space="preserve">C.S. § 1505(a).  </w:t>
      </w:r>
      <w:r w:rsidR="00CB51B5" w:rsidRPr="00094868">
        <w:rPr>
          <w:rFonts w:ascii="Times New Roman" w:eastAsia="Times New Roman" w:hAnsi="Times New Roman" w:cs="Times New Roman"/>
          <w:sz w:val="26"/>
          <w:szCs w:val="26"/>
        </w:rPr>
        <w:t xml:space="preserve">In this instance, the ALJ set forth specific Relief Provisions which </w:t>
      </w:r>
      <w:r w:rsidR="00FD56EC" w:rsidRPr="00094868">
        <w:rPr>
          <w:rFonts w:ascii="Times New Roman" w:eastAsia="Times New Roman" w:hAnsi="Times New Roman" w:cs="Times New Roman"/>
          <w:sz w:val="26"/>
          <w:szCs w:val="26"/>
        </w:rPr>
        <w:t>adequately</w:t>
      </w:r>
      <w:r w:rsidR="00CB51B5" w:rsidRPr="00094868">
        <w:rPr>
          <w:rFonts w:ascii="Times New Roman" w:eastAsia="Times New Roman" w:hAnsi="Times New Roman" w:cs="Times New Roman"/>
          <w:sz w:val="26"/>
          <w:szCs w:val="26"/>
        </w:rPr>
        <w:t xml:space="preserve"> address the reasonable safety concerns </w:t>
      </w:r>
      <w:r w:rsidR="00FD56EC" w:rsidRPr="00094868">
        <w:rPr>
          <w:rFonts w:ascii="Times New Roman" w:eastAsia="Times New Roman" w:hAnsi="Times New Roman" w:cs="Times New Roman"/>
          <w:sz w:val="26"/>
          <w:szCs w:val="26"/>
        </w:rPr>
        <w:t xml:space="preserve">at issue.  We are not persuaded that </w:t>
      </w:r>
      <w:r w:rsidR="00FD56EC" w:rsidRPr="00094868">
        <w:rPr>
          <w:rFonts w:ascii="Times New Roman" w:eastAsia="Times New Roman" w:hAnsi="Times New Roman" w:cs="Times New Roman"/>
          <w:sz w:val="26"/>
          <w:szCs w:val="26"/>
        </w:rPr>
        <w:lastRenderedPageBreak/>
        <w:t xml:space="preserve">Sunoco’s obligations under the </w:t>
      </w:r>
      <w:r w:rsidR="00C0076B" w:rsidRPr="00094868">
        <w:rPr>
          <w:rFonts w:ascii="Times New Roman" w:eastAsia="Times New Roman" w:hAnsi="Times New Roman" w:cs="Times New Roman"/>
          <w:sz w:val="26"/>
          <w:szCs w:val="26"/>
        </w:rPr>
        <w:t>Relief Provisions includes a requirement that any costs shall be borne by Sunoc</w:t>
      </w:r>
      <w:r w:rsidR="0074433C" w:rsidRPr="00094868">
        <w:rPr>
          <w:rFonts w:ascii="Times New Roman" w:eastAsia="Times New Roman" w:hAnsi="Times New Roman" w:cs="Times New Roman"/>
          <w:sz w:val="26"/>
          <w:szCs w:val="26"/>
        </w:rPr>
        <w:t xml:space="preserve">o, incident to the </w:t>
      </w:r>
      <w:r w:rsidR="00F4728A" w:rsidRPr="00094868">
        <w:rPr>
          <w:rFonts w:ascii="Times New Roman" w:eastAsia="Times New Roman" w:hAnsi="Times New Roman" w:cs="Times New Roman"/>
          <w:sz w:val="26"/>
          <w:szCs w:val="26"/>
        </w:rPr>
        <w:t xml:space="preserve">obligation to provide </w:t>
      </w:r>
      <w:r w:rsidRPr="00094868">
        <w:rPr>
          <w:rFonts w:ascii="Times New Roman" w:eastAsia="Times New Roman" w:hAnsi="Times New Roman" w:cs="Times New Roman"/>
          <w:sz w:val="26"/>
          <w:szCs w:val="26"/>
        </w:rPr>
        <w:t>reasonable service under Section 1501</w:t>
      </w:r>
      <w:r w:rsidR="00F4728A" w:rsidRPr="00094868">
        <w:rPr>
          <w:rFonts w:ascii="Times New Roman" w:eastAsia="Times New Roman" w:hAnsi="Times New Roman" w:cs="Times New Roman"/>
          <w:sz w:val="26"/>
          <w:szCs w:val="26"/>
        </w:rPr>
        <w:t>.</w:t>
      </w:r>
      <w:r w:rsidR="00DB5E52" w:rsidRPr="00094868">
        <w:rPr>
          <w:rFonts w:ascii="Times New Roman" w:eastAsia="Times New Roman" w:hAnsi="Times New Roman" w:cs="Times New Roman"/>
          <w:sz w:val="26"/>
          <w:szCs w:val="26"/>
        </w:rPr>
        <w:t xml:space="preserve">  Accordingly, we shall deny Downingtown’s Exception No.</w:t>
      </w:r>
      <w:r w:rsidR="008B28AF" w:rsidRPr="00094868">
        <w:rPr>
          <w:rFonts w:ascii="Times New Roman" w:eastAsia="Times New Roman" w:hAnsi="Times New Roman" w:cs="Times New Roman"/>
          <w:sz w:val="26"/>
          <w:szCs w:val="26"/>
        </w:rPr>
        <w:t> </w:t>
      </w:r>
      <w:r w:rsidR="00DB5E52" w:rsidRPr="00094868">
        <w:rPr>
          <w:rFonts w:ascii="Times New Roman" w:eastAsia="Times New Roman" w:hAnsi="Times New Roman" w:cs="Times New Roman"/>
          <w:sz w:val="26"/>
          <w:szCs w:val="26"/>
        </w:rPr>
        <w:t xml:space="preserve">1. </w:t>
      </w:r>
    </w:p>
    <w:p w14:paraId="560E9B21" w14:textId="77777777" w:rsidR="00415DC3" w:rsidRPr="00094868" w:rsidRDefault="00415DC3" w:rsidP="00D73225">
      <w:pPr>
        <w:pStyle w:val="ListParagraph"/>
        <w:ind w:left="1440" w:hanging="720"/>
        <w:rPr>
          <w:b/>
          <w:bCs/>
          <w:sz w:val="26"/>
          <w:szCs w:val="26"/>
        </w:rPr>
      </w:pPr>
    </w:p>
    <w:p w14:paraId="09622BFD" w14:textId="4C2FEA96" w:rsidR="00415DC3" w:rsidRPr="00094868" w:rsidRDefault="00936515" w:rsidP="00D73225">
      <w:pPr>
        <w:pStyle w:val="Heading3"/>
        <w:numPr>
          <w:ilvl w:val="0"/>
          <w:numId w:val="37"/>
        </w:numPr>
        <w:spacing w:line="360" w:lineRule="auto"/>
        <w:ind w:left="1440" w:hanging="720"/>
      </w:pPr>
      <w:bookmarkStart w:id="55" w:name="_Toc87262151"/>
      <w:r w:rsidRPr="00094868">
        <w:t>Downingtown’s</w:t>
      </w:r>
      <w:r w:rsidR="002A0534" w:rsidRPr="00094868">
        <w:t xml:space="preserve"> Exception No. 2.</w:t>
      </w:r>
      <w:bookmarkEnd w:id="55"/>
    </w:p>
    <w:p w14:paraId="56E3862B" w14:textId="77777777" w:rsidR="00E30BDC" w:rsidRPr="00094868" w:rsidRDefault="00E30BDC" w:rsidP="00D73225">
      <w:pPr>
        <w:keepNext/>
        <w:spacing w:after="0" w:line="360" w:lineRule="auto"/>
        <w:rPr>
          <w:rFonts w:ascii="Times New Roman" w:hAnsi="Times New Roman" w:cs="Times New Roman"/>
          <w:b/>
          <w:bCs/>
          <w:sz w:val="26"/>
          <w:szCs w:val="26"/>
        </w:rPr>
      </w:pPr>
    </w:p>
    <w:p w14:paraId="719EFBDB" w14:textId="5DFB3913" w:rsidR="00E30BDC" w:rsidRPr="00094868" w:rsidRDefault="00E30BDC" w:rsidP="00D73225">
      <w:pPr>
        <w:pStyle w:val="Heading4"/>
        <w:keepNext/>
        <w:numPr>
          <w:ilvl w:val="0"/>
          <w:numId w:val="39"/>
        </w:numPr>
        <w:ind w:hanging="720"/>
      </w:pPr>
      <w:bookmarkStart w:id="56" w:name="_Toc87262152"/>
      <w:r w:rsidRPr="00094868">
        <w:t>Position</w:t>
      </w:r>
      <w:r w:rsidR="006973F0">
        <w:t>s</w:t>
      </w:r>
      <w:r w:rsidRPr="00094868">
        <w:t xml:space="preserve"> of the Parties</w:t>
      </w:r>
      <w:bookmarkEnd w:id="56"/>
    </w:p>
    <w:p w14:paraId="19F8E4FA" w14:textId="47197DD9" w:rsidR="00D135F1" w:rsidRPr="00094868" w:rsidRDefault="00D135F1" w:rsidP="00D73225">
      <w:pPr>
        <w:pStyle w:val="ListParagraph"/>
        <w:keepNext/>
        <w:ind w:left="2160" w:firstLine="0"/>
        <w:rPr>
          <w:b/>
          <w:bCs/>
          <w:sz w:val="26"/>
          <w:szCs w:val="26"/>
        </w:rPr>
      </w:pPr>
    </w:p>
    <w:p w14:paraId="1ECD988E" w14:textId="4E7F4C16" w:rsidR="00D135F1" w:rsidRPr="00094868" w:rsidRDefault="00D135F1" w:rsidP="00D73225">
      <w:pPr>
        <w:pStyle w:val="ListParagraph"/>
        <w:keepNext/>
        <w:ind w:left="0"/>
        <w:rPr>
          <w:sz w:val="26"/>
          <w:szCs w:val="26"/>
        </w:rPr>
      </w:pPr>
      <w:bookmarkStart w:id="57" w:name="_Hlk85022399"/>
      <w:r w:rsidRPr="00094868">
        <w:rPr>
          <w:sz w:val="26"/>
          <w:szCs w:val="26"/>
        </w:rPr>
        <w:t>The position</w:t>
      </w:r>
      <w:r w:rsidR="006973F0">
        <w:rPr>
          <w:sz w:val="26"/>
          <w:szCs w:val="26"/>
        </w:rPr>
        <w:t>s</w:t>
      </w:r>
      <w:r w:rsidRPr="00094868">
        <w:rPr>
          <w:sz w:val="26"/>
          <w:szCs w:val="26"/>
        </w:rPr>
        <w:t xml:space="preserve"> of the Parties pertaining to </w:t>
      </w:r>
      <w:bookmarkStart w:id="58" w:name="_Hlk85019626"/>
      <w:r w:rsidRPr="00094868">
        <w:rPr>
          <w:sz w:val="26"/>
          <w:szCs w:val="26"/>
        </w:rPr>
        <w:t>public safety requiring certain obligations for communication by Sunoco with Downingtown, East Goshen and other similarly situated municipalities</w:t>
      </w:r>
      <w:bookmarkEnd w:id="58"/>
      <w:r w:rsidRPr="00094868">
        <w:rPr>
          <w:sz w:val="26"/>
          <w:szCs w:val="26"/>
        </w:rPr>
        <w:t xml:space="preserve">, as discussed </w:t>
      </w:r>
      <w:r w:rsidRPr="00094868">
        <w:rPr>
          <w:i/>
          <w:iCs/>
          <w:sz w:val="26"/>
          <w:szCs w:val="26"/>
        </w:rPr>
        <w:t>supra</w:t>
      </w:r>
      <w:r w:rsidRPr="00094868">
        <w:rPr>
          <w:sz w:val="26"/>
          <w:szCs w:val="26"/>
        </w:rPr>
        <w:t xml:space="preserve">., at Downingtown Exception No. 1, a., is adopted and incorporated herein by reference. </w:t>
      </w:r>
    </w:p>
    <w:bookmarkEnd w:id="57"/>
    <w:p w14:paraId="76918147" w14:textId="77777777" w:rsidR="00D135F1" w:rsidRPr="00094868" w:rsidRDefault="00D135F1" w:rsidP="0030503F">
      <w:pPr>
        <w:pStyle w:val="ListParagraph"/>
        <w:ind w:left="2160" w:firstLine="0"/>
        <w:rPr>
          <w:b/>
          <w:bCs/>
          <w:sz w:val="26"/>
          <w:szCs w:val="26"/>
        </w:rPr>
      </w:pPr>
    </w:p>
    <w:p w14:paraId="7B30F166" w14:textId="0AD3A6BA" w:rsidR="00E30BDC" w:rsidRPr="00094868" w:rsidRDefault="00E30BDC" w:rsidP="0030503F">
      <w:pPr>
        <w:pStyle w:val="Heading4"/>
        <w:keepNext/>
        <w:numPr>
          <w:ilvl w:val="0"/>
          <w:numId w:val="24"/>
        </w:numPr>
        <w:ind w:hanging="720"/>
      </w:pPr>
      <w:bookmarkStart w:id="59" w:name="_Toc87262153"/>
      <w:r w:rsidRPr="00094868">
        <w:t>Initial Decision</w:t>
      </w:r>
      <w:bookmarkEnd w:id="59"/>
      <w:r w:rsidRPr="00094868">
        <w:t xml:space="preserve"> </w:t>
      </w:r>
    </w:p>
    <w:p w14:paraId="74AFE6F6" w14:textId="1B3C70D1" w:rsidR="006F438F" w:rsidRPr="00094868" w:rsidRDefault="006F438F" w:rsidP="0030503F">
      <w:pPr>
        <w:pStyle w:val="ListParagraph"/>
        <w:keepNext/>
        <w:ind w:left="2160" w:firstLine="0"/>
        <w:rPr>
          <w:b/>
          <w:bCs/>
          <w:sz w:val="26"/>
          <w:szCs w:val="26"/>
        </w:rPr>
      </w:pPr>
    </w:p>
    <w:p w14:paraId="6A7712EC" w14:textId="543A14CC" w:rsidR="006F438F" w:rsidRPr="00094868" w:rsidRDefault="006F438F" w:rsidP="0030503F">
      <w:pPr>
        <w:pStyle w:val="ListParagraph"/>
        <w:keepNext/>
        <w:ind w:left="0"/>
        <w:rPr>
          <w:sz w:val="26"/>
          <w:szCs w:val="26"/>
        </w:rPr>
      </w:pPr>
      <w:bookmarkStart w:id="60" w:name="_Hlk85022432"/>
      <w:r w:rsidRPr="00094868">
        <w:rPr>
          <w:sz w:val="26"/>
          <w:szCs w:val="26"/>
        </w:rPr>
        <w:t xml:space="preserve">The summary of the Initial Decision pertaining </w:t>
      </w:r>
      <w:r w:rsidR="00D0417A">
        <w:rPr>
          <w:sz w:val="26"/>
          <w:szCs w:val="26"/>
        </w:rPr>
        <w:t xml:space="preserve">to </w:t>
      </w:r>
      <w:r w:rsidRPr="00094868">
        <w:rPr>
          <w:sz w:val="26"/>
          <w:szCs w:val="26"/>
        </w:rPr>
        <w:t xml:space="preserve">public safety requiring certain obligations for communication by Sunoco with Downingtown, East Goshen and other similarly situated municipalities, as discussed </w:t>
      </w:r>
      <w:r w:rsidRPr="00094868">
        <w:rPr>
          <w:i/>
          <w:iCs/>
          <w:sz w:val="26"/>
          <w:szCs w:val="26"/>
        </w:rPr>
        <w:t>supra</w:t>
      </w:r>
      <w:r w:rsidRPr="00094868">
        <w:rPr>
          <w:sz w:val="26"/>
          <w:szCs w:val="26"/>
        </w:rPr>
        <w:t xml:space="preserve">., at </w:t>
      </w:r>
      <w:r w:rsidR="00260D6F" w:rsidRPr="00094868">
        <w:rPr>
          <w:sz w:val="26"/>
          <w:szCs w:val="26"/>
        </w:rPr>
        <w:t xml:space="preserve">Downingtown </w:t>
      </w:r>
      <w:r w:rsidRPr="00094868">
        <w:rPr>
          <w:sz w:val="26"/>
          <w:szCs w:val="26"/>
        </w:rPr>
        <w:t xml:space="preserve">Exception No. 1, b., is adopted and incorporated herein by reference.  </w:t>
      </w:r>
    </w:p>
    <w:bookmarkEnd w:id="60"/>
    <w:p w14:paraId="4BBC8FAA" w14:textId="77777777" w:rsidR="00D135F1" w:rsidRPr="00094868" w:rsidRDefault="00D135F1" w:rsidP="0030503F">
      <w:pPr>
        <w:pStyle w:val="ListParagraph"/>
        <w:ind w:left="2160" w:firstLine="0"/>
        <w:rPr>
          <w:b/>
          <w:bCs/>
          <w:sz w:val="26"/>
          <w:szCs w:val="26"/>
        </w:rPr>
      </w:pPr>
    </w:p>
    <w:p w14:paraId="1FA9C52D" w14:textId="12C0B707" w:rsidR="00E30BDC" w:rsidRPr="00094868" w:rsidRDefault="00E30BDC" w:rsidP="0030503F">
      <w:pPr>
        <w:pStyle w:val="Heading4"/>
        <w:keepNext/>
      </w:pPr>
      <w:bookmarkStart w:id="61" w:name="_Toc87262154"/>
      <w:r w:rsidRPr="00094868">
        <w:t>Exceptions and Replies</w:t>
      </w:r>
      <w:bookmarkEnd w:id="61"/>
    </w:p>
    <w:p w14:paraId="10C4E7B3" w14:textId="75623CFD" w:rsidR="005B0E10" w:rsidRPr="00094868" w:rsidRDefault="005B0E10" w:rsidP="0030503F">
      <w:pPr>
        <w:keepNext/>
        <w:spacing w:after="0" w:line="360" w:lineRule="auto"/>
        <w:ind w:firstLine="1440"/>
        <w:rPr>
          <w:rFonts w:ascii="Times New Roman" w:hAnsi="Times New Roman" w:cs="Times New Roman"/>
          <w:b/>
          <w:bCs/>
          <w:sz w:val="26"/>
          <w:szCs w:val="26"/>
        </w:rPr>
      </w:pPr>
    </w:p>
    <w:p w14:paraId="19078459" w14:textId="74664AC9" w:rsidR="00260D6F" w:rsidRPr="00094868" w:rsidRDefault="00260D6F" w:rsidP="0030503F">
      <w:pPr>
        <w:keepNext/>
        <w:spacing w:after="0" w:line="360" w:lineRule="auto"/>
        <w:ind w:firstLine="1440"/>
        <w:rPr>
          <w:rFonts w:ascii="Times New Roman" w:hAnsi="Times New Roman" w:cs="Times New Roman"/>
          <w:i/>
          <w:iCs/>
          <w:sz w:val="26"/>
          <w:szCs w:val="26"/>
        </w:rPr>
      </w:pPr>
      <w:r w:rsidRPr="00094868">
        <w:rPr>
          <w:rFonts w:ascii="Times New Roman" w:hAnsi="Times New Roman" w:cs="Times New Roman"/>
          <w:sz w:val="26"/>
          <w:szCs w:val="26"/>
        </w:rPr>
        <w:t xml:space="preserve">In its Exception No. 2, </w:t>
      </w:r>
      <w:r w:rsidR="00BE6B02" w:rsidRPr="00094868">
        <w:rPr>
          <w:rFonts w:ascii="Times New Roman" w:hAnsi="Times New Roman" w:cs="Times New Roman"/>
          <w:sz w:val="26"/>
          <w:szCs w:val="26"/>
        </w:rPr>
        <w:t xml:space="preserve">Downingtown does not challenge the ALJ’s Initial Decision and Relief Provisions.  Rather, Downingtown seeks Commission clarification and modification of the relief granted by Ordering Paragraphs 17-19 sought by </w:t>
      </w:r>
      <w:r w:rsidR="00BE6B02" w:rsidRPr="00704ED5">
        <w:rPr>
          <w:rFonts w:ascii="Times New Roman" w:hAnsi="Times New Roman" w:cs="Times New Roman"/>
          <w:sz w:val="26"/>
          <w:szCs w:val="26"/>
        </w:rPr>
        <w:t xml:space="preserve">the </w:t>
      </w:r>
      <w:r w:rsidR="00576C50" w:rsidRPr="00704ED5">
        <w:rPr>
          <w:rFonts w:ascii="Times New Roman" w:hAnsi="Times New Roman" w:cs="Times New Roman"/>
          <w:sz w:val="26"/>
          <w:szCs w:val="26"/>
        </w:rPr>
        <w:t xml:space="preserve">Flynn </w:t>
      </w:r>
      <w:r w:rsidR="00BE6B02" w:rsidRPr="00704ED5">
        <w:rPr>
          <w:rFonts w:ascii="Times New Roman" w:hAnsi="Times New Roman" w:cs="Times New Roman"/>
          <w:sz w:val="26"/>
          <w:szCs w:val="26"/>
        </w:rPr>
        <w:t>Complainants,</w:t>
      </w:r>
      <w:r w:rsidR="00BE6B02" w:rsidRPr="00094868">
        <w:rPr>
          <w:rFonts w:ascii="Times New Roman" w:hAnsi="Times New Roman" w:cs="Times New Roman"/>
          <w:sz w:val="26"/>
          <w:szCs w:val="26"/>
        </w:rPr>
        <w:t xml:space="preserve"> including Downingtown and East Goshen, to include an express requirement </w:t>
      </w:r>
      <w:r w:rsidR="000325B2" w:rsidRPr="00094868">
        <w:rPr>
          <w:rFonts w:ascii="Times New Roman" w:hAnsi="Times New Roman" w:cs="Times New Roman"/>
          <w:sz w:val="26"/>
          <w:szCs w:val="26"/>
        </w:rPr>
        <w:t xml:space="preserve">for </w:t>
      </w:r>
      <w:r w:rsidRPr="00094868">
        <w:rPr>
          <w:rFonts w:ascii="Times New Roman" w:hAnsi="Times New Roman" w:cs="Times New Roman"/>
          <w:sz w:val="26"/>
          <w:szCs w:val="26"/>
        </w:rPr>
        <w:t>clear and identifiable benchmarks for compliance</w:t>
      </w:r>
      <w:r w:rsidRPr="00094868">
        <w:rPr>
          <w:rFonts w:ascii="Times New Roman" w:hAnsi="Times New Roman" w:cs="Times New Roman"/>
          <w:i/>
          <w:iCs/>
          <w:sz w:val="26"/>
          <w:szCs w:val="26"/>
        </w:rPr>
        <w:t xml:space="preserve">. </w:t>
      </w:r>
    </w:p>
    <w:p w14:paraId="17A110A0" w14:textId="77777777" w:rsidR="00260D6F" w:rsidRPr="00094868" w:rsidRDefault="00260D6F" w:rsidP="00094868">
      <w:pPr>
        <w:spacing w:after="0" w:line="360" w:lineRule="auto"/>
        <w:ind w:firstLine="1440"/>
        <w:rPr>
          <w:rFonts w:ascii="Times New Roman" w:hAnsi="Times New Roman" w:cs="Times New Roman"/>
          <w:b/>
          <w:bCs/>
          <w:sz w:val="26"/>
          <w:szCs w:val="26"/>
        </w:rPr>
      </w:pPr>
    </w:p>
    <w:p w14:paraId="043821C9" w14:textId="6F3381E2" w:rsidR="0053315D" w:rsidRPr="00094868" w:rsidRDefault="005B0E10"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lastRenderedPageBreak/>
        <w:t xml:space="preserve">In its Replies, Sunoco </w:t>
      </w:r>
      <w:r w:rsidR="0053315D" w:rsidRPr="00094868">
        <w:rPr>
          <w:rFonts w:ascii="Times New Roman" w:hAnsi="Times New Roman" w:cs="Times New Roman"/>
          <w:sz w:val="26"/>
          <w:szCs w:val="26"/>
        </w:rPr>
        <w:t xml:space="preserve">asserts that </w:t>
      </w:r>
      <w:r w:rsidR="0053315D" w:rsidRPr="00094868">
        <w:rPr>
          <w:rFonts w:ascii="Times New Roman" w:eastAsia="Times New Roman" w:hAnsi="Times New Roman" w:cs="Times New Roman"/>
          <w:color w:val="000000"/>
          <w:sz w:val="26"/>
          <w:szCs w:val="26"/>
        </w:rPr>
        <w:t xml:space="preserve">neither the record nor the applicable regulations provide a basis to order any of the relief in the Initial Decision’s Ordering Paragraphs 16-19, including </w:t>
      </w:r>
      <w:r w:rsidR="00EF1A7A" w:rsidRPr="00094868">
        <w:rPr>
          <w:rFonts w:ascii="Times New Roman" w:eastAsia="Times New Roman" w:hAnsi="Times New Roman" w:cs="Times New Roman"/>
          <w:color w:val="000000"/>
          <w:sz w:val="26"/>
          <w:szCs w:val="26"/>
        </w:rPr>
        <w:t xml:space="preserve">any </w:t>
      </w:r>
      <w:r w:rsidR="0053315D" w:rsidRPr="00094868">
        <w:rPr>
          <w:rFonts w:ascii="Times New Roman" w:eastAsia="Times New Roman" w:hAnsi="Times New Roman" w:cs="Times New Roman"/>
          <w:color w:val="000000"/>
          <w:sz w:val="26"/>
          <w:szCs w:val="26"/>
        </w:rPr>
        <w:t xml:space="preserve">modifications </w:t>
      </w:r>
      <w:r w:rsidR="00EF1A7A" w:rsidRPr="00094868">
        <w:rPr>
          <w:rFonts w:ascii="Times New Roman" w:eastAsia="Times New Roman" w:hAnsi="Times New Roman" w:cs="Times New Roman"/>
          <w:color w:val="000000"/>
          <w:sz w:val="26"/>
          <w:szCs w:val="26"/>
        </w:rPr>
        <w:t xml:space="preserve">to include compliance </w:t>
      </w:r>
      <w:r w:rsidR="00ED6FF4" w:rsidRPr="00094868">
        <w:rPr>
          <w:rFonts w:ascii="Times New Roman" w:eastAsia="Times New Roman" w:hAnsi="Times New Roman" w:cs="Times New Roman"/>
          <w:color w:val="000000"/>
          <w:sz w:val="26"/>
          <w:szCs w:val="26"/>
        </w:rPr>
        <w:t>benchmarks</w:t>
      </w:r>
      <w:r w:rsidR="00EF1A7A" w:rsidRPr="00094868">
        <w:rPr>
          <w:rFonts w:ascii="Times New Roman" w:eastAsia="Times New Roman" w:hAnsi="Times New Roman" w:cs="Times New Roman"/>
          <w:color w:val="000000"/>
          <w:sz w:val="26"/>
          <w:szCs w:val="26"/>
        </w:rPr>
        <w:t xml:space="preserve"> </w:t>
      </w:r>
      <w:r w:rsidR="0053315D" w:rsidRPr="00094868">
        <w:rPr>
          <w:rFonts w:ascii="Times New Roman" w:eastAsia="Times New Roman" w:hAnsi="Times New Roman" w:cs="Times New Roman"/>
          <w:color w:val="000000"/>
          <w:sz w:val="26"/>
          <w:szCs w:val="26"/>
        </w:rPr>
        <w:t>sought by Downingtown’s Exception No</w:t>
      </w:r>
      <w:r w:rsidR="00EF1A7A" w:rsidRPr="00094868">
        <w:rPr>
          <w:rFonts w:ascii="Times New Roman" w:eastAsia="Times New Roman" w:hAnsi="Times New Roman" w:cs="Times New Roman"/>
          <w:color w:val="000000"/>
          <w:sz w:val="26"/>
          <w:szCs w:val="26"/>
        </w:rPr>
        <w:t>.</w:t>
      </w:r>
      <w:r w:rsidR="0053315D" w:rsidRPr="00094868">
        <w:rPr>
          <w:rFonts w:ascii="Times New Roman" w:eastAsia="Times New Roman" w:hAnsi="Times New Roman" w:cs="Times New Roman"/>
          <w:color w:val="000000"/>
          <w:sz w:val="26"/>
          <w:szCs w:val="26"/>
        </w:rPr>
        <w:t xml:space="preserve"> </w:t>
      </w:r>
      <w:r w:rsidR="00EF1A7A" w:rsidRPr="00094868">
        <w:rPr>
          <w:rFonts w:ascii="Times New Roman" w:eastAsia="Times New Roman" w:hAnsi="Times New Roman" w:cs="Times New Roman"/>
          <w:color w:val="000000"/>
          <w:sz w:val="26"/>
          <w:szCs w:val="26"/>
        </w:rPr>
        <w:t>2</w:t>
      </w:r>
      <w:r w:rsidR="0053315D" w:rsidRPr="00094868">
        <w:rPr>
          <w:rFonts w:ascii="Times New Roman" w:eastAsia="Times New Roman" w:hAnsi="Times New Roman" w:cs="Times New Roman"/>
          <w:color w:val="000000"/>
          <w:sz w:val="26"/>
          <w:szCs w:val="26"/>
        </w:rPr>
        <w:t xml:space="preserve">.  Sunoco R. Exc. at 9-10, citing Sunoco Exception Nos. 4, 5, 7, 8.  </w:t>
      </w:r>
      <w:r w:rsidR="00EF1A7A" w:rsidRPr="00094868">
        <w:rPr>
          <w:rFonts w:ascii="Times New Roman" w:eastAsia="Times New Roman" w:hAnsi="Times New Roman" w:cs="Times New Roman"/>
          <w:color w:val="000000"/>
          <w:sz w:val="26"/>
          <w:szCs w:val="26"/>
        </w:rPr>
        <w:t xml:space="preserve">In addition, </w:t>
      </w:r>
      <w:r w:rsidR="0053315D" w:rsidRPr="00094868">
        <w:rPr>
          <w:rFonts w:ascii="Times New Roman" w:eastAsia="Times New Roman" w:hAnsi="Times New Roman" w:cs="Times New Roman"/>
          <w:color w:val="000000"/>
          <w:sz w:val="26"/>
          <w:szCs w:val="26"/>
        </w:rPr>
        <w:t xml:space="preserve">Sunoco </w:t>
      </w:r>
      <w:r w:rsidR="00EF1A7A" w:rsidRPr="00094868">
        <w:rPr>
          <w:rFonts w:ascii="Times New Roman" w:eastAsia="Times New Roman" w:hAnsi="Times New Roman" w:cs="Times New Roman"/>
          <w:color w:val="000000"/>
          <w:sz w:val="26"/>
          <w:szCs w:val="26"/>
        </w:rPr>
        <w:t xml:space="preserve">argues </w:t>
      </w:r>
      <w:r w:rsidR="00F66431" w:rsidRPr="00094868">
        <w:rPr>
          <w:rFonts w:ascii="Times New Roman" w:eastAsia="Times New Roman" w:hAnsi="Times New Roman" w:cs="Times New Roman"/>
          <w:color w:val="000000"/>
          <w:sz w:val="26"/>
          <w:szCs w:val="26"/>
        </w:rPr>
        <w:t xml:space="preserve">any </w:t>
      </w:r>
      <w:r w:rsidR="0053315D" w:rsidRPr="00094868">
        <w:rPr>
          <w:rFonts w:ascii="Times New Roman" w:eastAsia="Times New Roman" w:hAnsi="Times New Roman" w:cs="Times New Roman"/>
          <w:color w:val="000000"/>
          <w:sz w:val="26"/>
          <w:szCs w:val="26"/>
        </w:rPr>
        <w:t xml:space="preserve">requests for additional relief or modification of the relief granted would be improper, since the Relief Provisions are in error.  </w:t>
      </w:r>
      <w:r w:rsidR="0053315D" w:rsidRPr="00094868">
        <w:rPr>
          <w:rFonts w:ascii="Times New Roman" w:eastAsia="Times New Roman" w:hAnsi="Times New Roman" w:cs="Times New Roman"/>
          <w:sz w:val="26"/>
          <w:szCs w:val="26"/>
        </w:rPr>
        <w:t>Sunoco argues that its satisfaction of the §</w:t>
      </w:r>
      <w:r w:rsidR="009136DD">
        <w:rPr>
          <w:rFonts w:ascii="Times New Roman" w:eastAsia="Times New Roman" w:hAnsi="Times New Roman" w:cs="Times New Roman"/>
          <w:sz w:val="26"/>
          <w:szCs w:val="26"/>
        </w:rPr>
        <w:t xml:space="preserve"> </w:t>
      </w:r>
      <w:r w:rsidR="0053315D" w:rsidRPr="00094868">
        <w:rPr>
          <w:rFonts w:ascii="Times New Roman" w:eastAsia="Times New Roman" w:hAnsi="Times New Roman" w:cs="Times New Roman"/>
          <w:sz w:val="26"/>
          <w:szCs w:val="26"/>
        </w:rPr>
        <w:t>195.440 minimum public awareness requirements should have ended the challenges to the company’s compliance with 49</w:t>
      </w:r>
      <w:r w:rsidR="0030503F">
        <w:rPr>
          <w:rFonts w:ascii="Times New Roman" w:eastAsia="Times New Roman" w:hAnsi="Times New Roman" w:cs="Times New Roman"/>
          <w:sz w:val="26"/>
          <w:szCs w:val="26"/>
        </w:rPr>
        <w:t> </w:t>
      </w:r>
      <w:r w:rsidR="0053315D" w:rsidRPr="00094868">
        <w:rPr>
          <w:rFonts w:ascii="Times New Roman" w:eastAsia="Times New Roman" w:hAnsi="Times New Roman" w:cs="Times New Roman"/>
          <w:sz w:val="26"/>
          <w:szCs w:val="26"/>
        </w:rPr>
        <w:t xml:space="preserve">C.F.R. § 195.440 and </w:t>
      </w:r>
      <w:r w:rsidR="00B8787D">
        <w:rPr>
          <w:rFonts w:ascii="Times New Roman" w:eastAsia="Times New Roman" w:hAnsi="Times New Roman" w:cs="Times New Roman"/>
          <w:sz w:val="26"/>
          <w:szCs w:val="26"/>
        </w:rPr>
        <w:t xml:space="preserve">API </w:t>
      </w:r>
      <w:r w:rsidR="0053315D" w:rsidRPr="00094868">
        <w:rPr>
          <w:rFonts w:ascii="Times New Roman" w:eastAsia="Times New Roman" w:hAnsi="Times New Roman" w:cs="Times New Roman"/>
          <w:sz w:val="26"/>
          <w:szCs w:val="26"/>
        </w:rPr>
        <w:t>RP 1162.  S</w:t>
      </w:r>
      <w:r w:rsidR="0053315D" w:rsidRPr="00094868">
        <w:rPr>
          <w:rFonts w:ascii="Times New Roman" w:eastAsia="Times New Roman" w:hAnsi="Times New Roman" w:cs="Times New Roman"/>
          <w:color w:val="000000"/>
          <w:sz w:val="26"/>
          <w:szCs w:val="26"/>
        </w:rPr>
        <w:t xml:space="preserve">unoco maintains that where meetings with public and school officials are expressly part of the Commission’s </w:t>
      </w:r>
      <w:r w:rsidR="0053315D" w:rsidRPr="00094868">
        <w:rPr>
          <w:rFonts w:ascii="Times New Roman" w:eastAsia="Times New Roman" w:hAnsi="Times New Roman" w:cs="Times New Roman"/>
          <w:i/>
          <w:iCs/>
          <w:color w:val="000000"/>
          <w:sz w:val="26"/>
          <w:szCs w:val="26"/>
        </w:rPr>
        <w:t xml:space="preserve">ANOPR, </w:t>
      </w:r>
      <w:r w:rsidR="0053315D" w:rsidRPr="00094868">
        <w:rPr>
          <w:rFonts w:ascii="Times New Roman" w:eastAsia="Times New Roman" w:hAnsi="Times New Roman" w:cs="Times New Roman"/>
          <w:color w:val="000000"/>
          <w:sz w:val="26"/>
          <w:szCs w:val="26"/>
        </w:rPr>
        <w:t>such relief may not be the subject of this Complaint proceeding.</w:t>
      </w:r>
    </w:p>
    <w:p w14:paraId="4E8097F0" w14:textId="7874D4E3" w:rsidR="005B0E10" w:rsidRPr="00094868" w:rsidRDefault="005B0E10" w:rsidP="00094868">
      <w:pPr>
        <w:spacing w:after="0" w:line="360" w:lineRule="auto"/>
        <w:ind w:firstLine="1440"/>
        <w:rPr>
          <w:rFonts w:ascii="Times New Roman" w:hAnsi="Times New Roman" w:cs="Times New Roman"/>
          <w:sz w:val="26"/>
          <w:szCs w:val="26"/>
        </w:rPr>
      </w:pPr>
    </w:p>
    <w:p w14:paraId="4EFE1136" w14:textId="16D810A4" w:rsidR="00E30BDC" w:rsidRPr="00094868" w:rsidRDefault="00E30BDC" w:rsidP="00D928C4">
      <w:pPr>
        <w:pStyle w:val="Heading4"/>
        <w:keepNext/>
      </w:pPr>
      <w:bookmarkStart w:id="62" w:name="_Toc87262155"/>
      <w:r w:rsidRPr="00094868">
        <w:t>Disposition</w:t>
      </w:r>
      <w:bookmarkEnd w:id="62"/>
    </w:p>
    <w:p w14:paraId="0271EF87" w14:textId="77777777" w:rsidR="005B0E10" w:rsidRPr="00094868" w:rsidRDefault="005B0E10"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p>
    <w:p w14:paraId="37F71176" w14:textId="5EBE6ACE" w:rsidR="005B0E10" w:rsidRPr="00094868" w:rsidRDefault="005B0E10"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4A144311" w14:textId="77777777" w:rsidR="00A93387" w:rsidRPr="00094868" w:rsidRDefault="00A93387" w:rsidP="00094868">
      <w:pPr>
        <w:spacing w:after="0" w:line="360" w:lineRule="auto"/>
        <w:ind w:firstLine="1440"/>
        <w:textAlignment w:val="baseline"/>
        <w:rPr>
          <w:rFonts w:ascii="Times New Roman" w:eastAsia="Times New Roman" w:hAnsi="Times New Roman" w:cs="Times New Roman"/>
          <w:color w:val="000000"/>
          <w:spacing w:val="-1"/>
          <w:sz w:val="26"/>
          <w:szCs w:val="26"/>
        </w:rPr>
      </w:pPr>
    </w:p>
    <w:p w14:paraId="4671AB15" w14:textId="06D852BE" w:rsidR="00861EFC" w:rsidRPr="00094868" w:rsidRDefault="00845601" w:rsidP="00094868">
      <w:pPr>
        <w:pStyle w:val="ListParagraph"/>
        <w:ind w:left="0"/>
        <w:rPr>
          <w:sz w:val="26"/>
          <w:szCs w:val="26"/>
        </w:rPr>
      </w:pPr>
      <w:r w:rsidRPr="00094868">
        <w:rPr>
          <w:sz w:val="26"/>
          <w:szCs w:val="26"/>
        </w:rPr>
        <w:t xml:space="preserve">Our discussion and analysis of the clarification and </w:t>
      </w:r>
      <w:r w:rsidR="00ED631F" w:rsidRPr="00094868">
        <w:rPr>
          <w:sz w:val="26"/>
          <w:szCs w:val="26"/>
        </w:rPr>
        <w:t xml:space="preserve">modification of the Relief Provisions at issue, </w:t>
      </w:r>
      <w:r w:rsidR="00ED631F" w:rsidRPr="00094868">
        <w:rPr>
          <w:i/>
          <w:iCs/>
          <w:sz w:val="26"/>
          <w:szCs w:val="26"/>
        </w:rPr>
        <w:t>supra</w:t>
      </w:r>
      <w:r w:rsidR="00ED631F" w:rsidRPr="00094868">
        <w:rPr>
          <w:sz w:val="26"/>
          <w:szCs w:val="26"/>
        </w:rPr>
        <w:t>.</w:t>
      </w:r>
      <w:r w:rsidR="009D665C">
        <w:rPr>
          <w:sz w:val="26"/>
          <w:szCs w:val="26"/>
        </w:rPr>
        <w:t>,</w:t>
      </w:r>
      <w:r w:rsidR="00ED631F" w:rsidRPr="00094868">
        <w:rPr>
          <w:sz w:val="26"/>
          <w:szCs w:val="26"/>
        </w:rPr>
        <w:t xml:space="preserve"> at </w:t>
      </w:r>
      <w:r w:rsidR="00CF2341" w:rsidRPr="00094868">
        <w:rPr>
          <w:sz w:val="26"/>
          <w:szCs w:val="26"/>
        </w:rPr>
        <w:t>Downingtown Exception No. 1</w:t>
      </w:r>
      <w:r w:rsidR="00576C50">
        <w:rPr>
          <w:sz w:val="26"/>
          <w:szCs w:val="26"/>
        </w:rPr>
        <w:t>.</w:t>
      </w:r>
      <w:r w:rsidR="00CF2341" w:rsidRPr="00094868">
        <w:rPr>
          <w:sz w:val="26"/>
          <w:szCs w:val="26"/>
        </w:rPr>
        <w:t>d., is adopted and incorp</w:t>
      </w:r>
      <w:r w:rsidR="007C634E" w:rsidRPr="00094868">
        <w:rPr>
          <w:sz w:val="26"/>
          <w:szCs w:val="26"/>
        </w:rPr>
        <w:t xml:space="preserve">orated </w:t>
      </w:r>
      <w:r w:rsidR="00CF2341" w:rsidRPr="00094868">
        <w:rPr>
          <w:sz w:val="26"/>
          <w:szCs w:val="26"/>
        </w:rPr>
        <w:t>herein by reference</w:t>
      </w:r>
      <w:r w:rsidR="007C634E" w:rsidRPr="00094868">
        <w:rPr>
          <w:sz w:val="26"/>
          <w:szCs w:val="26"/>
        </w:rPr>
        <w:t>.</w:t>
      </w:r>
      <w:r w:rsidR="008B28AF" w:rsidRPr="00094868">
        <w:rPr>
          <w:sz w:val="26"/>
          <w:szCs w:val="26"/>
        </w:rPr>
        <w:t xml:space="preserve">  </w:t>
      </w:r>
      <w:r w:rsidR="007C634E" w:rsidRPr="00094868">
        <w:rPr>
          <w:sz w:val="26"/>
          <w:szCs w:val="26"/>
        </w:rPr>
        <w:t xml:space="preserve">For the same reasons stated above at Downingtown’s Exception No. 1, we </w:t>
      </w:r>
      <w:r w:rsidR="00861EFC" w:rsidRPr="00094868">
        <w:rPr>
          <w:sz w:val="26"/>
          <w:szCs w:val="26"/>
        </w:rPr>
        <w:t xml:space="preserve">find that Downingtown’s Exception No. 2, is without merit.  </w:t>
      </w:r>
    </w:p>
    <w:p w14:paraId="20E4A0A5" w14:textId="77777777" w:rsidR="00861EFC" w:rsidRPr="00094868" w:rsidRDefault="00861EFC" w:rsidP="00094868">
      <w:pPr>
        <w:pStyle w:val="ListParagraph"/>
        <w:ind w:left="0"/>
        <w:rPr>
          <w:sz w:val="26"/>
          <w:szCs w:val="26"/>
        </w:rPr>
      </w:pPr>
    </w:p>
    <w:p w14:paraId="79F508DE" w14:textId="33EAFB25" w:rsidR="00845601" w:rsidRPr="00094868" w:rsidRDefault="00676924" w:rsidP="0030503F">
      <w:pPr>
        <w:pStyle w:val="ListParagraph"/>
        <w:ind w:left="0"/>
        <w:rPr>
          <w:sz w:val="26"/>
          <w:szCs w:val="26"/>
        </w:rPr>
      </w:pPr>
      <w:r w:rsidRPr="00094868">
        <w:rPr>
          <w:sz w:val="26"/>
          <w:szCs w:val="26"/>
        </w:rPr>
        <w:t>Sunoco’s compliance with the specified Relief Provisions is subject to Commission oversight and is expected to be carried out in a reasonable manner.</w:t>
      </w:r>
      <w:r w:rsidR="008B28AF" w:rsidRPr="00094868">
        <w:rPr>
          <w:sz w:val="26"/>
          <w:szCs w:val="26"/>
        </w:rPr>
        <w:t xml:space="preserve">  </w:t>
      </w:r>
      <w:r w:rsidRPr="00094868">
        <w:rPr>
          <w:sz w:val="26"/>
          <w:szCs w:val="26"/>
        </w:rPr>
        <w:t xml:space="preserve">We do not find it is necessary at this time to set forth specific compliance </w:t>
      </w:r>
      <w:r w:rsidR="004C0F65" w:rsidRPr="00094868">
        <w:rPr>
          <w:sz w:val="26"/>
          <w:szCs w:val="26"/>
        </w:rPr>
        <w:t>benchmarks</w:t>
      </w:r>
      <w:r w:rsidR="004A4A09" w:rsidRPr="00094868">
        <w:rPr>
          <w:sz w:val="26"/>
          <w:szCs w:val="26"/>
        </w:rPr>
        <w:t xml:space="preserve"> for Sunoco.  </w:t>
      </w:r>
      <w:r w:rsidR="00505C33" w:rsidRPr="00094868">
        <w:rPr>
          <w:sz w:val="26"/>
          <w:szCs w:val="26"/>
        </w:rPr>
        <w:t xml:space="preserve">We note that </w:t>
      </w:r>
      <w:r w:rsidR="002F5E6E" w:rsidRPr="00094868">
        <w:rPr>
          <w:sz w:val="26"/>
          <w:szCs w:val="26"/>
        </w:rPr>
        <w:t xml:space="preserve">Sunoco is expected to comply in good faith and the </w:t>
      </w:r>
      <w:r w:rsidR="00CE27D7">
        <w:rPr>
          <w:sz w:val="26"/>
          <w:szCs w:val="26"/>
        </w:rPr>
        <w:t>P</w:t>
      </w:r>
      <w:r w:rsidR="004A4A09" w:rsidRPr="00094868">
        <w:rPr>
          <w:sz w:val="26"/>
          <w:szCs w:val="26"/>
        </w:rPr>
        <w:t>arties are expected to work cooperatively</w:t>
      </w:r>
      <w:r w:rsidR="002F5E6E" w:rsidRPr="00094868">
        <w:rPr>
          <w:sz w:val="26"/>
          <w:szCs w:val="26"/>
        </w:rPr>
        <w:t xml:space="preserve"> for the benefit of </w:t>
      </w:r>
      <w:r w:rsidR="00505C33" w:rsidRPr="00094868">
        <w:rPr>
          <w:sz w:val="26"/>
          <w:szCs w:val="26"/>
        </w:rPr>
        <w:t xml:space="preserve">the </w:t>
      </w:r>
      <w:r w:rsidR="002F5E6E" w:rsidRPr="00094868">
        <w:rPr>
          <w:sz w:val="26"/>
          <w:szCs w:val="26"/>
        </w:rPr>
        <w:t>public</w:t>
      </w:r>
      <w:r w:rsidR="00505C33" w:rsidRPr="00094868">
        <w:rPr>
          <w:sz w:val="26"/>
          <w:szCs w:val="26"/>
        </w:rPr>
        <w:t>’s</w:t>
      </w:r>
      <w:r w:rsidR="002F5E6E" w:rsidRPr="00094868">
        <w:rPr>
          <w:sz w:val="26"/>
          <w:szCs w:val="26"/>
        </w:rPr>
        <w:t xml:space="preserve"> safety</w:t>
      </w:r>
      <w:r w:rsidR="00242C60" w:rsidRPr="00094868">
        <w:rPr>
          <w:sz w:val="26"/>
          <w:szCs w:val="26"/>
        </w:rPr>
        <w:t xml:space="preserve">.  Therefore, we </w:t>
      </w:r>
      <w:r w:rsidR="00242C60" w:rsidRPr="00094868">
        <w:rPr>
          <w:sz w:val="26"/>
          <w:szCs w:val="26"/>
        </w:rPr>
        <w:lastRenderedPageBreak/>
        <w:t>decline to impose any compliance bench marks</w:t>
      </w:r>
      <w:r w:rsidR="004C0F65" w:rsidRPr="00094868">
        <w:rPr>
          <w:sz w:val="26"/>
          <w:szCs w:val="26"/>
        </w:rPr>
        <w:t xml:space="preserve"> currently.  Accordingly, we shall deny Downingtown’s Exception No. 2. </w:t>
      </w:r>
      <w:r w:rsidR="00242C60" w:rsidRPr="00094868">
        <w:rPr>
          <w:sz w:val="26"/>
          <w:szCs w:val="26"/>
        </w:rPr>
        <w:t xml:space="preserve"> </w:t>
      </w:r>
    </w:p>
    <w:p w14:paraId="260D7CA0" w14:textId="2E2C97B0" w:rsidR="00421EF1" w:rsidRPr="00094868" w:rsidRDefault="00421EF1" w:rsidP="0030503F">
      <w:pPr>
        <w:spacing w:after="0" w:line="360" w:lineRule="auto"/>
        <w:rPr>
          <w:rFonts w:ascii="Times New Roman" w:hAnsi="Times New Roman" w:cs="Times New Roman"/>
          <w:sz w:val="26"/>
          <w:szCs w:val="26"/>
        </w:rPr>
      </w:pPr>
    </w:p>
    <w:p w14:paraId="6CD1CAB1" w14:textId="65408FB4" w:rsidR="00415DC3" w:rsidRPr="00094868" w:rsidRDefault="00CD27F0" w:rsidP="0030503F">
      <w:pPr>
        <w:pStyle w:val="Heading2"/>
        <w:spacing w:line="360" w:lineRule="auto"/>
      </w:pPr>
      <w:bookmarkStart w:id="63" w:name="_Toc87262156"/>
      <w:r w:rsidRPr="000378E4">
        <w:t>Exceptions</w:t>
      </w:r>
      <w:r w:rsidRPr="00094868">
        <w:t xml:space="preserve"> of East Goshen Township (East Goshen)</w:t>
      </w:r>
      <w:bookmarkEnd w:id="63"/>
      <w:r w:rsidRPr="00094868">
        <w:t xml:space="preserve"> </w:t>
      </w:r>
    </w:p>
    <w:p w14:paraId="5E8CF65E" w14:textId="77777777" w:rsidR="00415DC3" w:rsidRPr="00094868" w:rsidRDefault="00415DC3" w:rsidP="0030503F">
      <w:pPr>
        <w:keepNext/>
        <w:spacing w:after="0" w:line="360" w:lineRule="auto"/>
        <w:rPr>
          <w:rFonts w:ascii="Times New Roman" w:hAnsi="Times New Roman" w:cs="Times New Roman"/>
          <w:b/>
          <w:bCs/>
          <w:sz w:val="26"/>
          <w:szCs w:val="26"/>
        </w:rPr>
      </w:pPr>
    </w:p>
    <w:p w14:paraId="60D46597" w14:textId="44D228FA" w:rsidR="00415DC3" w:rsidRPr="00094868" w:rsidRDefault="00651B4D" w:rsidP="0030503F">
      <w:pPr>
        <w:pStyle w:val="Heading3"/>
        <w:numPr>
          <w:ilvl w:val="0"/>
          <w:numId w:val="25"/>
        </w:numPr>
        <w:spacing w:line="360" w:lineRule="auto"/>
        <w:ind w:left="1440" w:hanging="720"/>
      </w:pPr>
      <w:bookmarkStart w:id="64" w:name="_Hlk84765592"/>
      <w:bookmarkStart w:id="65" w:name="_Toc87262157"/>
      <w:r w:rsidRPr="00094868">
        <w:t>East Goshen Exception No. 1.</w:t>
      </w:r>
      <w:bookmarkEnd w:id="64"/>
      <w:bookmarkEnd w:id="65"/>
      <w:r w:rsidRPr="00094868">
        <w:t xml:space="preserve"> </w:t>
      </w:r>
    </w:p>
    <w:p w14:paraId="4F4A2BD8" w14:textId="12176981" w:rsidR="00415DC3" w:rsidRPr="00094868" w:rsidRDefault="00415DC3" w:rsidP="0030503F">
      <w:pPr>
        <w:pStyle w:val="ListParagraph"/>
        <w:keepNext/>
        <w:ind w:left="1440" w:hanging="720"/>
        <w:rPr>
          <w:b/>
          <w:bCs/>
          <w:sz w:val="26"/>
          <w:szCs w:val="26"/>
        </w:rPr>
      </w:pPr>
    </w:p>
    <w:p w14:paraId="7CA45A3C" w14:textId="038CF216" w:rsidR="00C9070A" w:rsidRPr="00094868" w:rsidRDefault="002B31E2" w:rsidP="0030503F">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Like</w:t>
      </w:r>
      <w:r w:rsidR="0020096A" w:rsidRPr="00094868">
        <w:rPr>
          <w:rFonts w:ascii="Times New Roman" w:hAnsi="Times New Roman" w:cs="Times New Roman"/>
          <w:sz w:val="26"/>
          <w:szCs w:val="26"/>
        </w:rPr>
        <w:t xml:space="preserve"> Chester County’s Exception No. 1, </w:t>
      </w:r>
      <w:r w:rsidR="00270ED0" w:rsidRPr="00094868">
        <w:rPr>
          <w:rFonts w:ascii="Times New Roman" w:hAnsi="Times New Roman" w:cs="Times New Roman"/>
          <w:sz w:val="26"/>
          <w:szCs w:val="26"/>
        </w:rPr>
        <w:t xml:space="preserve">East Goshen asserts </w:t>
      </w:r>
      <w:r w:rsidR="005E5299" w:rsidRPr="00094868">
        <w:rPr>
          <w:rFonts w:ascii="Times New Roman" w:hAnsi="Times New Roman" w:cs="Times New Roman"/>
          <w:sz w:val="26"/>
          <w:szCs w:val="26"/>
        </w:rPr>
        <w:t>i</w:t>
      </w:r>
      <w:r w:rsidR="00C9070A" w:rsidRPr="00094868">
        <w:rPr>
          <w:rFonts w:ascii="Times New Roman" w:hAnsi="Times New Roman" w:cs="Times New Roman"/>
          <w:sz w:val="26"/>
          <w:szCs w:val="26"/>
        </w:rPr>
        <w:t>n its Exception No. 1</w:t>
      </w:r>
      <w:r w:rsidR="00270ED0" w:rsidRPr="00094868">
        <w:rPr>
          <w:rFonts w:ascii="Times New Roman" w:hAnsi="Times New Roman" w:cs="Times New Roman"/>
          <w:sz w:val="26"/>
          <w:szCs w:val="26"/>
        </w:rPr>
        <w:t xml:space="preserve">, </w:t>
      </w:r>
      <w:r w:rsidR="00C9070A" w:rsidRPr="00094868">
        <w:rPr>
          <w:rFonts w:ascii="Times New Roman" w:hAnsi="Times New Roman" w:cs="Times New Roman"/>
          <w:sz w:val="26"/>
          <w:szCs w:val="26"/>
        </w:rPr>
        <w:t>that the geophysical test reports should be made public as they reflect the characteristics of the land and not the pipeline infrastructure</w:t>
      </w:r>
      <w:r w:rsidR="00270ED0" w:rsidRPr="00094868">
        <w:rPr>
          <w:rFonts w:ascii="Times New Roman" w:hAnsi="Times New Roman" w:cs="Times New Roman"/>
          <w:sz w:val="26"/>
          <w:szCs w:val="26"/>
        </w:rPr>
        <w:t>.</w:t>
      </w:r>
      <w:r w:rsidR="00C9070A" w:rsidRPr="00094868">
        <w:rPr>
          <w:rFonts w:ascii="Times New Roman" w:hAnsi="Times New Roman" w:cs="Times New Roman"/>
          <w:sz w:val="26"/>
          <w:szCs w:val="26"/>
        </w:rPr>
        <w:t xml:space="preserve"> </w:t>
      </w:r>
    </w:p>
    <w:p w14:paraId="0E3E13D5" w14:textId="77777777" w:rsidR="004C413F" w:rsidRPr="00094868" w:rsidRDefault="004C413F" w:rsidP="0030503F">
      <w:pPr>
        <w:spacing w:after="0" w:line="360" w:lineRule="auto"/>
        <w:rPr>
          <w:rFonts w:ascii="Times New Roman" w:hAnsi="Times New Roman" w:cs="Times New Roman"/>
          <w:b/>
          <w:bCs/>
          <w:sz w:val="26"/>
          <w:szCs w:val="26"/>
        </w:rPr>
      </w:pPr>
    </w:p>
    <w:p w14:paraId="7E8B8CBF" w14:textId="58B19627" w:rsidR="004C413F" w:rsidRPr="00094868" w:rsidRDefault="004C413F" w:rsidP="0030503F">
      <w:pPr>
        <w:pStyle w:val="Heading4"/>
        <w:keepNext/>
        <w:numPr>
          <w:ilvl w:val="0"/>
          <w:numId w:val="26"/>
        </w:numPr>
        <w:ind w:left="2160" w:hanging="720"/>
      </w:pPr>
      <w:bookmarkStart w:id="66" w:name="_Toc87262158"/>
      <w:bookmarkStart w:id="67" w:name="_Hlk84910275"/>
      <w:r w:rsidRPr="00094868">
        <w:t>Position</w:t>
      </w:r>
      <w:r w:rsidR="00163518">
        <w:t>s</w:t>
      </w:r>
      <w:r w:rsidRPr="00094868">
        <w:t xml:space="preserve"> of the Parties</w:t>
      </w:r>
      <w:bookmarkEnd w:id="66"/>
    </w:p>
    <w:p w14:paraId="4D645F4C" w14:textId="77777777" w:rsidR="0092156C" w:rsidRPr="00094868" w:rsidRDefault="0092156C" w:rsidP="0030503F">
      <w:pPr>
        <w:keepNext/>
        <w:spacing w:after="0" w:line="360" w:lineRule="auto"/>
        <w:ind w:firstLine="1440"/>
        <w:rPr>
          <w:rFonts w:ascii="Times New Roman" w:eastAsia="Times New Roman" w:hAnsi="Times New Roman" w:cs="Times New Roman"/>
          <w:sz w:val="26"/>
          <w:szCs w:val="26"/>
        </w:rPr>
      </w:pPr>
    </w:p>
    <w:p w14:paraId="75DB990D" w14:textId="2FDA3C99" w:rsidR="0092156C" w:rsidRPr="00094868" w:rsidRDefault="0092156C" w:rsidP="0030503F">
      <w:pPr>
        <w:keepNext/>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The position</w:t>
      </w:r>
      <w:r w:rsidR="00163518">
        <w:rPr>
          <w:rFonts w:ascii="Times New Roman" w:eastAsia="Times New Roman" w:hAnsi="Times New Roman" w:cs="Times New Roman"/>
          <w:sz w:val="26"/>
          <w:szCs w:val="26"/>
        </w:rPr>
        <w:t>s</w:t>
      </w:r>
      <w:r w:rsidRPr="00094868">
        <w:rPr>
          <w:rFonts w:ascii="Times New Roman" w:eastAsia="Times New Roman" w:hAnsi="Times New Roman" w:cs="Times New Roman"/>
          <w:sz w:val="26"/>
          <w:szCs w:val="26"/>
        </w:rPr>
        <w:t xml:space="preserve"> of the Parties pertaining to public disclosure of geophysical testing by Sunoco, as discussed </w:t>
      </w:r>
      <w:r w:rsidRPr="00B91B38">
        <w:rPr>
          <w:rFonts w:ascii="Times New Roman" w:eastAsia="Times New Roman" w:hAnsi="Times New Roman" w:cs="Times New Roman"/>
          <w:i/>
          <w:iCs/>
          <w:sz w:val="26"/>
          <w:szCs w:val="26"/>
        </w:rPr>
        <w:t>supra</w:t>
      </w:r>
      <w:r w:rsidRPr="00094868">
        <w:rPr>
          <w:rFonts w:ascii="Times New Roman" w:eastAsia="Times New Roman" w:hAnsi="Times New Roman" w:cs="Times New Roman"/>
          <w:sz w:val="26"/>
          <w:szCs w:val="26"/>
        </w:rPr>
        <w:t xml:space="preserve">., at Chester County Exception No. 1, a., is adopted and incorporated herein by reference. </w:t>
      </w:r>
    </w:p>
    <w:p w14:paraId="310F9654" w14:textId="77777777" w:rsidR="00792055" w:rsidRPr="00094868" w:rsidRDefault="00792055" w:rsidP="0030503F">
      <w:pPr>
        <w:pStyle w:val="ListParagraph"/>
        <w:ind w:left="2160" w:firstLine="0"/>
        <w:rPr>
          <w:b/>
          <w:bCs/>
          <w:sz w:val="26"/>
          <w:szCs w:val="26"/>
        </w:rPr>
      </w:pPr>
    </w:p>
    <w:p w14:paraId="4AA36855" w14:textId="5E70A760" w:rsidR="004C413F" w:rsidRPr="00094868" w:rsidRDefault="004C413F" w:rsidP="0030503F">
      <w:pPr>
        <w:pStyle w:val="Heading4"/>
        <w:keepNext/>
      </w:pPr>
      <w:bookmarkStart w:id="68" w:name="_Toc87262159"/>
      <w:r w:rsidRPr="00094868">
        <w:t>Initial Decision</w:t>
      </w:r>
      <w:bookmarkEnd w:id="68"/>
      <w:r w:rsidRPr="00094868">
        <w:t xml:space="preserve"> </w:t>
      </w:r>
    </w:p>
    <w:p w14:paraId="6C333B29" w14:textId="1E458F0D" w:rsidR="00792055" w:rsidRPr="00094868" w:rsidRDefault="00792055" w:rsidP="0030503F">
      <w:pPr>
        <w:keepNext/>
        <w:spacing w:after="0" w:line="360" w:lineRule="auto"/>
        <w:ind w:firstLine="1440"/>
        <w:rPr>
          <w:rFonts w:ascii="Times New Roman" w:hAnsi="Times New Roman" w:cs="Times New Roman"/>
          <w:b/>
          <w:bCs/>
          <w:sz w:val="26"/>
          <w:szCs w:val="26"/>
        </w:rPr>
      </w:pPr>
    </w:p>
    <w:p w14:paraId="6F3A88AB" w14:textId="77777777" w:rsidR="008B0BFD" w:rsidRPr="00094868" w:rsidRDefault="008B0BFD" w:rsidP="0030503F">
      <w:pPr>
        <w:pStyle w:val="ListParagraph"/>
        <w:keepNext/>
        <w:ind w:left="0"/>
        <w:rPr>
          <w:sz w:val="26"/>
          <w:szCs w:val="26"/>
        </w:rPr>
      </w:pPr>
      <w:r w:rsidRPr="00094868">
        <w:rPr>
          <w:sz w:val="26"/>
          <w:szCs w:val="26"/>
        </w:rPr>
        <w:t xml:space="preserve">The summary of the Initial Decision pertaining to public disclosure of geophysical testing by Sunoco, as discussed </w:t>
      </w:r>
      <w:r w:rsidRPr="00094868">
        <w:rPr>
          <w:i/>
          <w:iCs/>
          <w:sz w:val="26"/>
          <w:szCs w:val="26"/>
        </w:rPr>
        <w:t>supra</w:t>
      </w:r>
      <w:r w:rsidRPr="00094868">
        <w:rPr>
          <w:sz w:val="26"/>
          <w:szCs w:val="26"/>
        </w:rPr>
        <w:t xml:space="preserve">., at Chester County Exception No. 1, b., is adopted and incorporated herein by reference.  </w:t>
      </w:r>
    </w:p>
    <w:p w14:paraId="288BC668" w14:textId="77777777" w:rsidR="00792055" w:rsidRPr="00094868" w:rsidRDefault="00792055" w:rsidP="00094868">
      <w:pPr>
        <w:spacing w:after="0" w:line="360" w:lineRule="auto"/>
        <w:ind w:firstLine="1440"/>
        <w:rPr>
          <w:rFonts w:ascii="Times New Roman" w:hAnsi="Times New Roman" w:cs="Times New Roman"/>
          <w:b/>
          <w:bCs/>
          <w:sz w:val="26"/>
          <w:szCs w:val="26"/>
        </w:rPr>
      </w:pPr>
    </w:p>
    <w:p w14:paraId="79E662E9" w14:textId="0E2BC9B5" w:rsidR="004C413F" w:rsidRPr="00094868" w:rsidRDefault="004C413F" w:rsidP="00D928C4">
      <w:pPr>
        <w:pStyle w:val="Heading4"/>
        <w:keepNext/>
      </w:pPr>
      <w:bookmarkStart w:id="69" w:name="_Toc87262160"/>
      <w:r w:rsidRPr="00094868">
        <w:t>Exceptions and Replies</w:t>
      </w:r>
      <w:bookmarkEnd w:id="69"/>
    </w:p>
    <w:p w14:paraId="152C9F72" w14:textId="6621E0EA" w:rsidR="00792055" w:rsidRPr="00094868" w:rsidRDefault="00792055" w:rsidP="00094868">
      <w:pPr>
        <w:keepNext/>
        <w:spacing w:after="0" w:line="360" w:lineRule="auto"/>
        <w:ind w:firstLine="1440"/>
        <w:rPr>
          <w:rFonts w:ascii="Times New Roman" w:hAnsi="Times New Roman" w:cs="Times New Roman"/>
          <w:b/>
          <w:bCs/>
          <w:sz w:val="26"/>
          <w:szCs w:val="26"/>
        </w:rPr>
      </w:pPr>
    </w:p>
    <w:p w14:paraId="0F3E62B2" w14:textId="173FB178" w:rsidR="00BE0673" w:rsidRPr="00094868" w:rsidRDefault="008B0BFD" w:rsidP="00094868">
      <w:pPr>
        <w:pStyle w:val="ListParagraph"/>
        <w:keepNext/>
        <w:ind w:left="0"/>
        <w:rPr>
          <w:sz w:val="26"/>
          <w:szCs w:val="26"/>
        </w:rPr>
      </w:pPr>
      <w:r w:rsidRPr="00094868">
        <w:rPr>
          <w:sz w:val="26"/>
          <w:szCs w:val="26"/>
        </w:rPr>
        <w:t>In its Exception No. 1,</w:t>
      </w:r>
      <w:r w:rsidR="00231220" w:rsidRPr="00094868">
        <w:rPr>
          <w:sz w:val="26"/>
          <w:szCs w:val="26"/>
        </w:rPr>
        <w:t xml:space="preserve"> East Goshen asserts, as did Chester County, that the geophysical testing by Sunoco should be made public</w:t>
      </w:r>
      <w:r w:rsidR="001E4F1D" w:rsidRPr="00094868">
        <w:rPr>
          <w:sz w:val="26"/>
          <w:szCs w:val="26"/>
        </w:rPr>
        <w:t xml:space="preserve">.  The discussion of Chester </w:t>
      </w:r>
      <w:r w:rsidR="001E4F1D" w:rsidRPr="00094868">
        <w:rPr>
          <w:sz w:val="26"/>
          <w:szCs w:val="26"/>
        </w:rPr>
        <w:lastRenderedPageBreak/>
        <w:t>County’s Exception No. 1</w:t>
      </w:r>
      <w:r w:rsidR="00C10297" w:rsidRPr="00094868">
        <w:rPr>
          <w:sz w:val="26"/>
          <w:szCs w:val="26"/>
        </w:rPr>
        <w:t xml:space="preserve"> and Sunoco’s Replies</w:t>
      </w:r>
      <w:r w:rsidR="000F55C5" w:rsidRPr="00094868">
        <w:rPr>
          <w:sz w:val="26"/>
          <w:szCs w:val="26"/>
        </w:rPr>
        <w:t>, c., is adopted and incorporated herein by reference.</w:t>
      </w:r>
      <w:r w:rsidR="008B28AF" w:rsidRPr="00094868">
        <w:rPr>
          <w:sz w:val="26"/>
          <w:szCs w:val="26"/>
        </w:rPr>
        <w:t xml:space="preserve">  </w:t>
      </w:r>
      <w:r w:rsidR="00BE0673" w:rsidRPr="00094868">
        <w:rPr>
          <w:sz w:val="26"/>
          <w:szCs w:val="26"/>
        </w:rPr>
        <w:t xml:space="preserve">East Goshen Exc. at 5. </w:t>
      </w:r>
    </w:p>
    <w:p w14:paraId="10F12A41" w14:textId="23473AAC" w:rsidR="00792055" w:rsidRPr="00094868" w:rsidRDefault="00792055" w:rsidP="00094868">
      <w:pPr>
        <w:spacing w:after="0" w:line="360" w:lineRule="auto"/>
        <w:rPr>
          <w:rFonts w:ascii="Times New Roman" w:hAnsi="Times New Roman" w:cs="Times New Roman"/>
          <w:sz w:val="26"/>
          <w:szCs w:val="26"/>
        </w:rPr>
      </w:pPr>
    </w:p>
    <w:p w14:paraId="166D8347" w14:textId="1BE1B57D" w:rsidR="004C413F" w:rsidRPr="00094868" w:rsidRDefault="004C413F" w:rsidP="00D928C4">
      <w:pPr>
        <w:pStyle w:val="Heading4"/>
        <w:keepNext/>
      </w:pPr>
      <w:bookmarkStart w:id="70" w:name="_Toc87262161"/>
      <w:r w:rsidRPr="00094868">
        <w:t>Disposition</w:t>
      </w:r>
      <w:bookmarkEnd w:id="67"/>
      <w:bookmarkEnd w:id="70"/>
    </w:p>
    <w:p w14:paraId="6740B550" w14:textId="3878A610" w:rsidR="00A22410" w:rsidRPr="00094868" w:rsidRDefault="00A22410" w:rsidP="00094868">
      <w:pPr>
        <w:pStyle w:val="ListParagraph"/>
        <w:keepNext/>
        <w:ind w:left="2520" w:firstLine="0"/>
        <w:rPr>
          <w:b/>
          <w:bCs/>
          <w:sz w:val="26"/>
          <w:szCs w:val="26"/>
        </w:rPr>
      </w:pPr>
    </w:p>
    <w:p w14:paraId="3D05441A" w14:textId="01658D7C" w:rsidR="00A22410" w:rsidRDefault="00A22410" w:rsidP="00D928C4">
      <w:pPr>
        <w:spacing w:after="0" w:line="360" w:lineRule="auto"/>
        <w:ind w:firstLine="1440"/>
        <w:textAlignment w:val="baseline"/>
        <w:rPr>
          <w:rFonts w:ascii="Times New Roman" w:eastAsia="Times New Roman" w:hAnsi="Times New Roman" w:cs="Times New Roman"/>
          <w:color w:val="000000"/>
          <w:spacing w:val="-1"/>
          <w:sz w:val="26"/>
          <w:szCs w:val="26"/>
        </w:rPr>
      </w:pPr>
      <w:bookmarkStart w:id="71" w:name="_Hlk84911177"/>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2FF187AB" w14:textId="77777777" w:rsidR="00D928C4" w:rsidRPr="00094868" w:rsidRDefault="00D928C4" w:rsidP="00D928C4">
      <w:pPr>
        <w:spacing w:after="0" w:line="360" w:lineRule="auto"/>
        <w:ind w:firstLine="1440"/>
        <w:textAlignment w:val="baseline"/>
        <w:rPr>
          <w:rFonts w:ascii="Times New Roman" w:eastAsia="Times New Roman" w:hAnsi="Times New Roman" w:cs="Times New Roman"/>
          <w:color w:val="000000"/>
          <w:spacing w:val="-1"/>
          <w:sz w:val="26"/>
          <w:szCs w:val="26"/>
        </w:rPr>
      </w:pPr>
    </w:p>
    <w:bookmarkEnd w:id="71"/>
    <w:p w14:paraId="1D1A828F" w14:textId="3E86882B" w:rsidR="00163237" w:rsidRPr="00094868" w:rsidRDefault="002C15AD" w:rsidP="0030503F">
      <w:pPr>
        <w:pStyle w:val="ListParagraph"/>
        <w:ind w:left="0"/>
        <w:rPr>
          <w:b/>
          <w:bCs/>
          <w:sz w:val="26"/>
          <w:szCs w:val="26"/>
        </w:rPr>
      </w:pPr>
      <w:r w:rsidRPr="00094868">
        <w:rPr>
          <w:sz w:val="26"/>
          <w:szCs w:val="26"/>
        </w:rPr>
        <w:t xml:space="preserve">Consistent with our discussion </w:t>
      </w:r>
      <w:r w:rsidR="00163237" w:rsidRPr="00094868">
        <w:rPr>
          <w:i/>
          <w:iCs/>
          <w:sz w:val="26"/>
          <w:szCs w:val="26"/>
        </w:rPr>
        <w:t>supra.</w:t>
      </w:r>
      <w:r w:rsidR="00163237" w:rsidRPr="00094868">
        <w:rPr>
          <w:sz w:val="26"/>
          <w:szCs w:val="26"/>
        </w:rPr>
        <w:t>, at Chester County’s Exception No.</w:t>
      </w:r>
      <w:r w:rsidR="0030503F">
        <w:rPr>
          <w:sz w:val="26"/>
          <w:szCs w:val="26"/>
        </w:rPr>
        <w:t> </w:t>
      </w:r>
      <w:r w:rsidR="00163237" w:rsidRPr="00094868">
        <w:rPr>
          <w:sz w:val="26"/>
          <w:szCs w:val="26"/>
        </w:rPr>
        <w:t xml:space="preserve">1, </w:t>
      </w:r>
      <w:r w:rsidR="00E628FF" w:rsidRPr="00094868">
        <w:rPr>
          <w:sz w:val="26"/>
          <w:szCs w:val="26"/>
        </w:rPr>
        <w:t>d., which is adopted and incor</w:t>
      </w:r>
      <w:r w:rsidR="00026850" w:rsidRPr="00094868">
        <w:rPr>
          <w:sz w:val="26"/>
          <w:szCs w:val="26"/>
        </w:rPr>
        <w:t xml:space="preserve">porated herein by reference, we shall deny East Goshen’s Exception No. 1. </w:t>
      </w:r>
      <w:r w:rsidR="00E628FF" w:rsidRPr="00094868">
        <w:rPr>
          <w:sz w:val="26"/>
          <w:szCs w:val="26"/>
        </w:rPr>
        <w:t xml:space="preserve"> </w:t>
      </w:r>
    </w:p>
    <w:p w14:paraId="6B80DD13" w14:textId="77777777" w:rsidR="00415DC3" w:rsidRPr="00094868" w:rsidRDefault="00415DC3" w:rsidP="0030503F">
      <w:pPr>
        <w:pStyle w:val="ListParagraph"/>
        <w:keepNext/>
        <w:ind w:left="1440" w:hanging="720"/>
        <w:rPr>
          <w:b/>
          <w:bCs/>
          <w:sz w:val="26"/>
          <w:szCs w:val="26"/>
        </w:rPr>
      </w:pPr>
    </w:p>
    <w:p w14:paraId="2423D2A8" w14:textId="43766CB9" w:rsidR="003B361D" w:rsidRDefault="00651B4D" w:rsidP="0030503F">
      <w:pPr>
        <w:pStyle w:val="Heading3"/>
        <w:spacing w:line="360" w:lineRule="auto"/>
      </w:pPr>
      <w:bookmarkStart w:id="72" w:name="_Toc87262162"/>
      <w:r w:rsidRPr="00094868">
        <w:t>East Goshen Exception No. 2.</w:t>
      </w:r>
      <w:bookmarkEnd w:id="72"/>
      <w:r w:rsidRPr="00094868">
        <w:t xml:space="preserve"> </w:t>
      </w:r>
    </w:p>
    <w:p w14:paraId="3135D6FD" w14:textId="77777777" w:rsidR="003B361D" w:rsidRPr="00094868" w:rsidRDefault="003B361D" w:rsidP="0030503F">
      <w:pPr>
        <w:pStyle w:val="TOCH3"/>
        <w:numPr>
          <w:ilvl w:val="0"/>
          <w:numId w:val="0"/>
        </w:numPr>
        <w:spacing w:line="360" w:lineRule="auto"/>
        <w:ind w:left="1440"/>
      </w:pPr>
    </w:p>
    <w:p w14:paraId="1CA08F31" w14:textId="3F893E61" w:rsidR="00083DA8" w:rsidRPr="00094868" w:rsidRDefault="00083DA8" w:rsidP="0030503F">
      <w:pPr>
        <w:pStyle w:val="Heading4"/>
        <w:keepNext/>
        <w:numPr>
          <w:ilvl w:val="0"/>
          <w:numId w:val="27"/>
        </w:numPr>
        <w:ind w:left="2160" w:hanging="720"/>
      </w:pPr>
      <w:bookmarkStart w:id="73" w:name="_Toc87262163"/>
      <w:r w:rsidRPr="00094868">
        <w:t>Position</w:t>
      </w:r>
      <w:r w:rsidR="006E4ACE">
        <w:t>s</w:t>
      </w:r>
      <w:r w:rsidRPr="00094868">
        <w:t xml:space="preserve"> of the Parties</w:t>
      </w:r>
      <w:bookmarkEnd w:id="73"/>
    </w:p>
    <w:p w14:paraId="4EAF9A8A" w14:textId="2EFFE4CE" w:rsidR="00AE74F8" w:rsidRPr="00094868" w:rsidRDefault="00AE74F8" w:rsidP="0030503F">
      <w:pPr>
        <w:pStyle w:val="ListParagraph"/>
        <w:keepNext/>
        <w:ind w:left="2160" w:firstLine="0"/>
        <w:rPr>
          <w:b/>
          <w:bCs/>
          <w:sz w:val="26"/>
          <w:szCs w:val="26"/>
        </w:rPr>
      </w:pPr>
    </w:p>
    <w:p w14:paraId="5E03D605" w14:textId="03931DC0" w:rsidR="004B78DB" w:rsidRPr="00094868" w:rsidRDefault="004B78DB" w:rsidP="0030503F">
      <w:pPr>
        <w:pStyle w:val="ListParagraph"/>
        <w:keepNext/>
        <w:ind w:left="0"/>
        <w:rPr>
          <w:sz w:val="26"/>
          <w:szCs w:val="26"/>
        </w:rPr>
      </w:pPr>
      <w:r w:rsidRPr="00094868">
        <w:rPr>
          <w:sz w:val="26"/>
          <w:szCs w:val="26"/>
        </w:rPr>
        <w:t>The position</w:t>
      </w:r>
      <w:r w:rsidR="006E4ACE">
        <w:rPr>
          <w:sz w:val="26"/>
          <w:szCs w:val="26"/>
        </w:rPr>
        <w:t>s</w:t>
      </w:r>
      <w:r w:rsidRPr="00094868">
        <w:rPr>
          <w:sz w:val="26"/>
          <w:szCs w:val="26"/>
        </w:rPr>
        <w:t xml:space="preserve"> of the Parties pertaining to public safety requiring certain obligations for communication by Sunoco with Downingtown, East Goshen and other similarly situated municipalities, as discussed </w:t>
      </w:r>
      <w:r w:rsidRPr="00094868">
        <w:rPr>
          <w:i/>
          <w:iCs/>
          <w:sz w:val="26"/>
          <w:szCs w:val="26"/>
        </w:rPr>
        <w:t>supra</w:t>
      </w:r>
      <w:r w:rsidRPr="00094868">
        <w:rPr>
          <w:sz w:val="26"/>
          <w:szCs w:val="26"/>
        </w:rPr>
        <w:t>., at Downingtown Exception No</w:t>
      </w:r>
      <w:r w:rsidR="00CA6355" w:rsidRPr="00094868">
        <w:rPr>
          <w:sz w:val="26"/>
          <w:szCs w:val="26"/>
        </w:rPr>
        <w:t>s</w:t>
      </w:r>
      <w:r w:rsidRPr="00094868">
        <w:rPr>
          <w:sz w:val="26"/>
          <w:szCs w:val="26"/>
        </w:rPr>
        <w:t>. 1</w:t>
      </w:r>
      <w:r w:rsidR="00CA6355" w:rsidRPr="00094868">
        <w:rPr>
          <w:sz w:val="26"/>
          <w:szCs w:val="26"/>
        </w:rPr>
        <w:t xml:space="preserve"> and 2</w:t>
      </w:r>
      <w:r w:rsidRPr="00094868">
        <w:rPr>
          <w:sz w:val="26"/>
          <w:szCs w:val="26"/>
        </w:rPr>
        <w:t xml:space="preserve">, a., is adopted and incorporated herein by reference. </w:t>
      </w:r>
    </w:p>
    <w:p w14:paraId="29F98DCD" w14:textId="77777777" w:rsidR="004B78DB" w:rsidRPr="00094868" w:rsidRDefault="004B78DB" w:rsidP="003B361D">
      <w:pPr>
        <w:pStyle w:val="ListParagraph"/>
        <w:ind w:left="2160" w:firstLine="0"/>
        <w:rPr>
          <w:b/>
          <w:bCs/>
          <w:sz w:val="26"/>
          <w:szCs w:val="26"/>
        </w:rPr>
      </w:pPr>
    </w:p>
    <w:p w14:paraId="56A213C8" w14:textId="72E8A88D" w:rsidR="00083DA8" w:rsidRPr="00094868" w:rsidRDefault="00083DA8" w:rsidP="0097640E">
      <w:pPr>
        <w:pStyle w:val="Heading4"/>
        <w:keepNext/>
      </w:pPr>
      <w:bookmarkStart w:id="74" w:name="_Toc87262164"/>
      <w:r w:rsidRPr="00094868">
        <w:t>Initial Decision</w:t>
      </w:r>
      <w:bookmarkEnd w:id="74"/>
      <w:r w:rsidRPr="00094868">
        <w:t xml:space="preserve"> </w:t>
      </w:r>
    </w:p>
    <w:p w14:paraId="5FAC1454" w14:textId="454628C3" w:rsidR="00AE74F8" w:rsidRPr="00094868" w:rsidRDefault="00AE74F8" w:rsidP="003B361D">
      <w:pPr>
        <w:keepNext/>
        <w:spacing w:after="0" w:line="360" w:lineRule="auto"/>
        <w:ind w:firstLine="1440"/>
        <w:rPr>
          <w:rFonts w:ascii="Times New Roman" w:hAnsi="Times New Roman" w:cs="Times New Roman"/>
          <w:b/>
          <w:bCs/>
          <w:sz w:val="26"/>
          <w:szCs w:val="26"/>
        </w:rPr>
      </w:pPr>
    </w:p>
    <w:p w14:paraId="2C77B31D" w14:textId="2D44A69D" w:rsidR="004B78DB" w:rsidRPr="00094868" w:rsidRDefault="004B78DB" w:rsidP="003B361D">
      <w:pPr>
        <w:pStyle w:val="ListParagraph"/>
        <w:keepNext/>
        <w:ind w:left="0"/>
        <w:rPr>
          <w:sz w:val="26"/>
          <w:szCs w:val="26"/>
        </w:rPr>
      </w:pPr>
      <w:r w:rsidRPr="00094868">
        <w:rPr>
          <w:sz w:val="26"/>
          <w:szCs w:val="26"/>
        </w:rPr>
        <w:t>The summary of the Initial Decision pertaining</w:t>
      </w:r>
      <w:r w:rsidR="00C72F8A">
        <w:rPr>
          <w:sz w:val="26"/>
          <w:szCs w:val="26"/>
        </w:rPr>
        <w:t xml:space="preserve"> to</w:t>
      </w:r>
      <w:r w:rsidRPr="00094868">
        <w:rPr>
          <w:sz w:val="26"/>
          <w:szCs w:val="26"/>
        </w:rPr>
        <w:t xml:space="preserve"> public safety requiring certain obligations for communication by Sunoco with Downingtown, East Goshen and other similarly situated municipalities, as discussed </w:t>
      </w:r>
      <w:r w:rsidRPr="00094868">
        <w:rPr>
          <w:i/>
          <w:iCs/>
          <w:sz w:val="26"/>
          <w:szCs w:val="26"/>
        </w:rPr>
        <w:t>supra</w:t>
      </w:r>
      <w:r w:rsidRPr="00094868">
        <w:rPr>
          <w:sz w:val="26"/>
          <w:szCs w:val="26"/>
        </w:rPr>
        <w:t>., at Downingtown Exception No. 1</w:t>
      </w:r>
      <w:r w:rsidR="00647C95" w:rsidRPr="00094868">
        <w:rPr>
          <w:sz w:val="26"/>
          <w:szCs w:val="26"/>
        </w:rPr>
        <w:t xml:space="preserve"> and 2</w:t>
      </w:r>
      <w:r w:rsidRPr="00094868">
        <w:rPr>
          <w:sz w:val="26"/>
          <w:szCs w:val="26"/>
        </w:rPr>
        <w:t xml:space="preserve">, b., is adopted and incorporated herein by reference.  </w:t>
      </w:r>
    </w:p>
    <w:p w14:paraId="2B44AC32" w14:textId="77777777" w:rsidR="004B78DB" w:rsidRPr="00094868" w:rsidRDefault="004B78DB" w:rsidP="003B361D">
      <w:pPr>
        <w:spacing w:after="0" w:line="360" w:lineRule="auto"/>
        <w:ind w:firstLine="1440"/>
        <w:rPr>
          <w:rFonts w:ascii="Times New Roman" w:hAnsi="Times New Roman" w:cs="Times New Roman"/>
          <w:b/>
          <w:bCs/>
          <w:sz w:val="26"/>
          <w:szCs w:val="26"/>
        </w:rPr>
      </w:pPr>
    </w:p>
    <w:p w14:paraId="22DDB65A" w14:textId="4C488BA1" w:rsidR="00083DA8" w:rsidRPr="00094868" w:rsidRDefault="00083DA8" w:rsidP="0097640E">
      <w:pPr>
        <w:pStyle w:val="Heading4"/>
        <w:keepNext/>
      </w:pPr>
      <w:bookmarkStart w:id="75" w:name="_Toc87262165"/>
      <w:r w:rsidRPr="00094868">
        <w:lastRenderedPageBreak/>
        <w:t>Exceptions and Replies</w:t>
      </w:r>
      <w:bookmarkEnd w:id="75"/>
    </w:p>
    <w:p w14:paraId="4197D77A" w14:textId="2F70EAF0" w:rsidR="00AE74F8" w:rsidRPr="00094868" w:rsidRDefault="00AE74F8" w:rsidP="003B361D">
      <w:pPr>
        <w:keepNext/>
        <w:spacing w:after="0" w:line="360" w:lineRule="auto"/>
        <w:ind w:firstLine="1440"/>
        <w:rPr>
          <w:rFonts w:ascii="Times New Roman" w:hAnsi="Times New Roman" w:cs="Times New Roman"/>
          <w:b/>
          <w:bCs/>
          <w:sz w:val="26"/>
          <w:szCs w:val="26"/>
        </w:rPr>
      </w:pPr>
    </w:p>
    <w:p w14:paraId="638DEBAC" w14:textId="34B97EA2" w:rsidR="00F0760B" w:rsidRPr="00094868" w:rsidRDefault="006070EE" w:rsidP="003B361D">
      <w:pPr>
        <w:pStyle w:val="ListParagraph"/>
        <w:keepNext/>
        <w:ind w:left="0"/>
        <w:rPr>
          <w:sz w:val="26"/>
          <w:szCs w:val="26"/>
        </w:rPr>
      </w:pPr>
      <w:r w:rsidRPr="00094868">
        <w:rPr>
          <w:sz w:val="26"/>
          <w:szCs w:val="26"/>
        </w:rPr>
        <w:t xml:space="preserve">In its Exception No. 2, East Goshen does not challenge the ALJ’s Initial Decision and Relief Provisions.  Rather, </w:t>
      </w:r>
      <w:r w:rsidR="00424078" w:rsidRPr="00094868">
        <w:rPr>
          <w:sz w:val="26"/>
          <w:szCs w:val="26"/>
        </w:rPr>
        <w:t xml:space="preserve">like </w:t>
      </w:r>
      <w:r w:rsidR="00BE0673" w:rsidRPr="00094868">
        <w:rPr>
          <w:sz w:val="26"/>
          <w:szCs w:val="26"/>
        </w:rPr>
        <w:t>Downingtown’s Exception No</w:t>
      </w:r>
      <w:r w:rsidR="00424078" w:rsidRPr="00094868">
        <w:rPr>
          <w:sz w:val="26"/>
          <w:szCs w:val="26"/>
        </w:rPr>
        <w:t>. 2</w:t>
      </w:r>
      <w:r w:rsidR="00BE0673" w:rsidRPr="00094868">
        <w:rPr>
          <w:sz w:val="26"/>
          <w:szCs w:val="26"/>
        </w:rPr>
        <w:t xml:space="preserve">, </w:t>
      </w:r>
      <w:r w:rsidR="00647C95" w:rsidRPr="00094868">
        <w:rPr>
          <w:sz w:val="26"/>
          <w:szCs w:val="26"/>
        </w:rPr>
        <w:t xml:space="preserve">East Goshen </w:t>
      </w:r>
      <w:r w:rsidRPr="00094868">
        <w:rPr>
          <w:sz w:val="26"/>
          <w:szCs w:val="26"/>
        </w:rPr>
        <w:t xml:space="preserve">seeks Commission clarification and modification of the relief granted by Ordering Paragraph </w:t>
      </w:r>
      <w:r w:rsidR="006F0E20" w:rsidRPr="00094868">
        <w:rPr>
          <w:sz w:val="26"/>
          <w:szCs w:val="26"/>
        </w:rPr>
        <w:t>16</w:t>
      </w:r>
      <w:r w:rsidRPr="00094868">
        <w:rPr>
          <w:sz w:val="26"/>
          <w:szCs w:val="26"/>
        </w:rPr>
        <w:t xml:space="preserve"> sought by the Complainants, including Downingtown and East Goshen, to include an express requirement </w:t>
      </w:r>
      <w:r w:rsidR="006F0E20" w:rsidRPr="00094868">
        <w:rPr>
          <w:sz w:val="26"/>
          <w:szCs w:val="26"/>
        </w:rPr>
        <w:t xml:space="preserve">that </w:t>
      </w:r>
      <w:r w:rsidR="00742223" w:rsidRPr="00094868">
        <w:rPr>
          <w:sz w:val="26"/>
          <w:szCs w:val="26"/>
        </w:rPr>
        <w:t xml:space="preserve">the information shared pursuant to Ordering Paragraph </w:t>
      </w:r>
      <w:r w:rsidR="004861A3" w:rsidRPr="00094868">
        <w:rPr>
          <w:sz w:val="26"/>
          <w:szCs w:val="26"/>
        </w:rPr>
        <w:t xml:space="preserve">16 be made available to </w:t>
      </w:r>
      <w:r w:rsidR="00C60988" w:rsidRPr="00094868">
        <w:rPr>
          <w:sz w:val="26"/>
          <w:szCs w:val="26"/>
        </w:rPr>
        <w:t xml:space="preserve">all County and municipal staff on an “as needed” basis. </w:t>
      </w:r>
      <w:r w:rsidRPr="00094868">
        <w:rPr>
          <w:i/>
          <w:iCs/>
          <w:sz w:val="26"/>
          <w:szCs w:val="26"/>
        </w:rPr>
        <w:t xml:space="preserve"> </w:t>
      </w:r>
      <w:r w:rsidR="00F0760B" w:rsidRPr="00094868">
        <w:rPr>
          <w:sz w:val="26"/>
          <w:szCs w:val="26"/>
        </w:rPr>
        <w:t xml:space="preserve">East Goshen Exc. at 5. </w:t>
      </w:r>
    </w:p>
    <w:p w14:paraId="0C09ECB5" w14:textId="77777777" w:rsidR="006070EE" w:rsidRPr="00094868" w:rsidRDefault="006070EE" w:rsidP="00094868">
      <w:pPr>
        <w:spacing w:after="0" w:line="360" w:lineRule="auto"/>
        <w:ind w:firstLine="1440"/>
        <w:rPr>
          <w:rFonts w:ascii="Times New Roman" w:hAnsi="Times New Roman" w:cs="Times New Roman"/>
          <w:b/>
          <w:bCs/>
          <w:sz w:val="26"/>
          <w:szCs w:val="26"/>
        </w:rPr>
      </w:pPr>
    </w:p>
    <w:p w14:paraId="73CA97D8" w14:textId="4E43B460" w:rsidR="006070EE" w:rsidRPr="00094868" w:rsidRDefault="006070EE"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its Replies, Sunoco asserts that </w:t>
      </w:r>
      <w:r w:rsidRPr="00094868">
        <w:rPr>
          <w:rFonts w:ascii="Times New Roman" w:eastAsia="Times New Roman" w:hAnsi="Times New Roman" w:cs="Times New Roman"/>
          <w:color w:val="000000"/>
          <w:sz w:val="26"/>
          <w:szCs w:val="26"/>
        </w:rPr>
        <w:t xml:space="preserve">neither the record nor the applicable regulations provide a basis to order any of the relief in the Initial Decision’s Ordering Paragraphs 16-19, including any modifications to include </w:t>
      </w:r>
      <w:r w:rsidR="008219FD" w:rsidRPr="00094868">
        <w:rPr>
          <w:rFonts w:ascii="Times New Roman" w:eastAsia="Times New Roman" w:hAnsi="Times New Roman" w:cs="Times New Roman"/>
          <w:color w:val="000000"/>
          <w:sz w:val="26"/>
          <w:szCs w:val="26"/>
        </w:rPr>
        <w:t xml:space="preserve">a requirement that information be provided </w:t>
      </w:r>
      <w:r w:rsidR="00B6578F" w:rsidRPr="00094868">
        <w:rPr>
          <w:rFonts w:ascii="Times New Roman" w:eastAsia="Times New Roman" w:hAnsi="Times New Roman" w:cs="Times New Roman"/>
          <w:color w:val="000000"/>
          <w:sz w:val="26"/>
          <w:szCs w:val="26"/>
        </w:rPr>
        <w:t xml:space="preserve">on an “as-needed” basis, as sought by East Goshen’s </w:t>
      </w:r>
      <w:r w:rsidRPr="00094868">
        <w:rPr>
          <w:rFonts w:ascii="Times New Roman" w:eastAsia="Times New Roman" w:hAnsi="Times New Roman" w:cs="Times New Roman"/>
          <w:color w:val="000000"/>
          <w:sz w:val="26"/>
          <w:szCs w:val="26"/>
        </w:rPr>
        <w:t xml:space="preserve">Exception No. 2.  Sunoco R. Exc. at 9-10, citing Sunoco Exception Nos. 4, 5, 7, 8.  In addition, Sunoco argues any requests for additional relief or modification of the relief granted would be improper, since the Relief Provisions are in error.  </w:t>
      </w:r>
      <w:r w:rsidRPr="00094868">
        <w:rPr>
          <w:rFonts w:ascii="Times New Roman" w:eastAsia="Times New Roman" w:hAnsi="Times New Roman" w:cs="Times New Roman"/>
          <w:sz w:val="26"/>
          <w:szCs w:val="26"/>
        </w:rPr>
        <w:t>Sunoco argues that its satisfaction of the §</w:t>
      </w:r>
      <w:r w:rsidR="001C2221">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195.440 minimum public awareness requirements should have ended the challenges to the company’s compliance with 49 C.F.R. §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RP 1162.  S</w:t>
      </w:r>
      <w:r w:rsidRPr="00094868">
        <w:rPr>
          <w:rFonts w:ascii="Times New Roman" w:eastAsia="Times New Roman" w:hAnsi="Times New Roman" w:cs="Times New Roman"/>
          <w:color w:val="000000"/>
          <w:sz w:val="26"/>
          <w:szCs w:val="26"/>
        </w:rPr>
        <w:t xml:space="preserve">unoco maintains that where meetings with public and school officials are expressly part of the Commission’s </w:t>
      </w:r>
      <w:r w:rsidRPr="00094868">
        <w:rPr>
          <w:rFonts w:ascii="Times New Roman" w:eastAsia="Times New Roman" w:hAnsi="Times New Roman" w:cs="Times New Roman"/>
          <w:i/>
          <w:iCs/>
          <w:color w:val="000000"/>
          <w:sz w:val="26"/>
          <w:szCs w:val="26"/>
        </w:rPr>
        <w:t xml:space="preserve">ANOPR, </w:t>
      </w:r>
      <w:r w:rsidRPr="00094868">
        <w:rPr>
          <w:rFonts w:ascii="Times New Roman" w:eastAsia="Times New Roman" w:hAnsi="Times New Roman" w:cs="Times New Roman"/>
          <w:color w:val="000000"/>
          <w:sz w:val="26"/>
          <w:szCs w:val="26"/>
        </w:rPr>
        <w:t>such relief may not be the subject of this Complaint proceeding.</w:t>
      </w:r>
      <w:r w:rsidR="007919BE">
        <w:rPr>
          <w:rFonts w:ascii="Times New Roman" w:eastAsia="Times New Roman" w:hAnsi="Times New Roman" w:cs="Times New Roman"/>
          <w:color w:val="000000"/>
          <w:sz w:val="26"/>
          <w:szCs w:val="26"/>
        </w:rPr>
        <w:t xml:space="preserve">  </w:t>
      </w:r>
      <w:r w:rsidR="00F7408D">
        <w:rPr>
          <w:rFonts w:ascii="Times New Roman" w:eastAsia="Times New Roman" w:hAnsi="Times New Roman" w:cs="Times New Roman"/>
          <w:color w:val="000000"/>
          <w:sz w:val="26"/>
          <w:szCs w:val="26"/>
        </w:rPr>
        <w:t xml:space="preserve">Sunoco R. Exc. at 9. </w:t>
      </w:r>
    </w:p>
    <w:p w14:paraId="76C7261F" w14:textId="77777777" w:rsidR="00AE74F8" w:rsidRPr="00094868" w:rsidRDefault="00AE74F8" w:rsidP="00094868">
      <w:pPr>
        <w:spacing w:after="0" w:line="360" w:lineRule="auto"/>
        <w:ind w:firstLine="1440"/>
        <w:rPr>
          <w:rFonts w:ascii="Times New Roman" w:hAnsi="Times New Roman" w:cs="Times New Roman"/>
          <w:b/>
          <w:bCs/>
          <w:sz w:val="26"/>
          <w:szCs w:val="26"/>
        </w:rPr>
      </w:pPr>
    </w:p>
    <w:p w14:paraId="13F5E640" w14:textId="4D4BACFE" w:rsidR="00651B4D" w:rsidRPr="00094868" w:rsidRDefault="00083DA8" w:rsidP="0097640E">
      <w:pPr>
        <w:pStyle w:val="Heading4"/>
        <w:keepNext/>
      </w:pPr>
      <w:bookmarkStart w:id="76" w:name="_Toc87262166"/>
      <w:r w:rsidRPr="00094868">
        <w:t>Disposition</w:t>
      </w:r>
      <w:bookmarkEnd w:id="76"/>
    </w:p>
    <w:p w14:paraId="58B78EA2" w14:textId="77777777" w:rsidR="003F0293" w:rsidRPr="00094868" w:rsidRDefault="003F0293" w:rsidP="00094868">
      <w:pPr>
        <w:keepNext/>
        <w:spacing w:after="0" w:line="360" w:lineRule="auto"/>
        <w:ind w:left="1440"/>
        <w:rPr>
          <w:rFonts w:ascii="Times New Roman" w:hAnsi="Times New Roman" w:cs="Times New Roman"/>
          <w:sz w:val="26"/>
          <w:szCs w:val="26"/>
        </w:rPr>
      </w:pPr>
    </w:p>
    <w:p w14:paraId="059EB0AE" w14:textId="77777777" w:rsidR="004047F4" w:rsidRPr="00094868" w:rsidRDefault="004047F4"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bookmarkStart w:id="77" w:name="_Hlk84911088"/>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bookmarkEnd w:id="77"/>
    <w:p w14:paraId="4B2E585B" w14:textId="20D7E76C" w:rsidR="004047F4" w:rsidRPr="00094868" w:rsidRDefault="004047F4" w:rsidP="00094868">
      <w:pPr>
        <w:pStyle w:val="ListParagraph"/>
        <w:tabs>
          <w:tab w:val="left" w:pos="1950"/>
        </w:tabs>
        <w:ind w:left="0" w:firstLine="0"/>
        <w:rPr>
          <w:b/>
          <w:bCs/>
          <w:sz w:val="26"/>
          <w:szCs w:val="26"/>
        </w:rPr>
      </w:pPr>
    </w:p>
    <w:p w14:paraId="41CE1B84" w14:textId="6FE04724" w:rsidR="00C70AE6" w:rsidRPr="00094868" w:rsidRDefault="00C70AE6" w:rsidP="00D73225">
      <w:pPr>
        <w:pStyle w:val="ListParagraph"/>
        <w:ind w:left="0"/>
        <w:rPr>
          <w:sz w:val="26"/>
          <w:szCs w:val="26"/>
        </w:rPr>
      </w:pPr>
      <w:r w:rsidRPr="00094868">
        <w:rPr>
          <w:sz w:val="26"/>
          <w:szCs w:val="26"/>
        </w:rPr>
        <w:lastRenderedPageBreak/>
        <w:t xml:space="preserve">Our discussion and analysis of the clarification and modification of the Relief Provisions at issue, </w:t>
      </w:r>
      <w:r w:rsidRPr="00094868">
        <w:rPr>
          <w:i/>
          <w:iCs/>
          <w:sz w:val="26"/>
          <w:szCs w:val="26"/>
        </w:rPr>
        <w:t>supra</w:t>
      </w:r>
      <w:r w:rsidRPr="00094868">
        <w:rPr>
          <w:sz w:val="26"/>
          <w:szCs w:val="26"/>
        </w:rPr>
        <w:t>.</w:t>
      </w:r>
      <w:r w:rsidR="009A1527">
        <w:rPr>
          <w:sz w:val="26"/>
          <w:szCs w:val="26"/>
        </w:rPr>
        <w:t>,</w:t>
      </w:r>
      <w:r w:rsidRPr="00094868">
        <w:rPr>
          <w:sz w:val="26"/>
          <w:szCs w:val="26"/>
        </w:rPr>
        <w:t xml:space="preserve"> at Downingtown Exceptions Nos. 1 and 2,</w:t>
      </w:r>
      <w:r w:rsidR="001C2221">
        <w:rPr>
          <w:sz w:val="26"/>
          <w:szCs w:val="26"/>
        </w:rPr>
        <w:t xml:space="preserve"> </w:t>
      </w:r>
      <w:r w:rsidRPr="00094868">
        <w:rPr>
          <w:sz w:val="26"/>
          <w:szCs w:val="26"/>
        </w:rPr>
        <w:t>d</w:t>
      </w:r>
      <w:r w:rsidR="00C72F8A">
        <w:rPr>
          <w:sz w:val="26"/>
          <w:szCs w:val="26"/>
        </w:rPr>
        <w:t>.</w:t>
      </w:r>
      <w:r w:rsidRPr="00094868">
        <w:rPr>
          <w:sz w:val="26"/>
          <w:szCs w:val="26"/>
        </w:rPr>
        <w:t>, is adopted and incorporated herein by reference.</w:t>
      </w:r>
      <w:r w:rsidR="008B28AF" w:rsidRPr="00094868">
        <w:rPr>
          <w:sz w:val="26"/>
          <w:szCs w:val="26"/>
        </w:rPr>
        <w:t xml:space="preserve">  </w:t>
      </w:r>
      <w:r w:rsidRPr="00094868">
        <w:rPr>
          <w:sz w:val="26"/>
          <w:szCs w:val="26"/>
        </w:rPr>
        <w:t>For the same reasons stated above at Downingtown’s Exception</w:t>
      </w:r>
      <w:r w:rsidR="007F705F" w:rsidRPr="00094868">
        <w:rPr>
          <w:sz w:val="26"/>
          <w:szCs w:val="26"/>
        </w:rPr>
        <w:t>s</w:t>
      </w:r>
      <w:r w:rsidRPr="00094868">
        <w:rPr>
          <w:sz w:val="26"/>
          <w:szCs w:val="26"/>
        </w:rPr>
        <w:t xml:space="preserve"> No</w:t>
      </w:r>
      <w:r w:rsidR="007F705F" w:rsidRPr="00094868">
        <w:rPr>
          <w:sz w:val="26"/>
          <w:szCs w:val="26"/>
        </w:rPr>
        <w:t>s</w:t>
      </w:r>
      <w:r w:rsidRPr="00094868">
        <w:rPr>
          <w:sz w:val="26"/>
          <w:szCs w:val="26"/>
        </w:rPr>
        <w:t>. 1</w:t>
      </w:r>
      <w:r w:rsidR="007F705F" w:rsidRPr="00094868">
        <w:rPr>
          <w:sz w:val="26"/>
          <w:szCs w:val="26"/>
        </w:rPr>
        <w:t xml:space="preserve"> and 2, d</w:t>
      </w:r>
      <w:r w:rsidR="00C72F8A">
        <w:rPr>
          <w:sz w:val="26"/>
          <w:szCs w:val="26"/>
        </w:rPr>
        <w:t>.</w:t>
      </w:r>
      <w:r w:rsidRPr="00094868">
        <w:rPr>
          <w:sz w:val="26"/>
          <w:szCs w:val="26"/>
        </w:rPr>
        <w:t xml:space="preserve">, we find that </w:t>
      </w:r>
      <w:r w:rsidR="007F705F" w:rsidRPr="00094868">
        <w:rPr>
          <w:sz w:val="26"/>
          <w:szCs w:val="26"/>
        </w:rPr>
        <w:t xml:space="preserve">East Goshen’s </w:t>
      </w:r>
      <w:r w:rsidRPr="00094868">
        <w:rPr>
          <w:sz w:val="26"/>
          <w:szCs w:val="26"/>
        </w:rPr>
        <w:t xml:space="preserve">Exception No. 2, is without merit.  </w:t>
      </w:r>
    </w:p>
    <w:p w14:paraId="1B026302" w14:textId="77777777" w:rsidR="00C70AE6" w:rsidRPr="00094868" w:rsidRDefault="00C70AE6" w:rsidP="00D73225">
      <w:pPr>
        <w:pStyle w:val="ListParagraph"/>
        <w:ind w:left="0"/>
        <w:rPr>
          <w:sz w:val="26"/>
          <w:szCs w:val="26"/>
        </w:rPr>
      </w:pPr>
    </w:p>
    <w:p w14:paraId="4C0074BF" w14:textId="2D553046" w:rsidR="004047F4" w:rsidRPr="00094868" w:rsidRDefault="00C70AE6" w:rsidP="00D73225">
      <w:pPr>
        <w:pStyle w:val="ListParagraph"/>
        <w:tabs>
          <w:tab w:val="left" w:pos="1950"/>
        </w:tabs>
        <w:ind w:left="0"/>
        <w:rPr>
          <w:sz w:val="26"/>
          <w:szCs w:val="26"/>
        </w:rPr>
      </w:pPr>
      <w:r w:rsidRPr="00094868">
        <w:rPr>
          <w:sz w:val="26"/>
          <w:szCs w:val="26"/>
        </w:rPr>
        <w:t>Sunoco’s compliance with the specified Relief Provisions</w:t>
      </w:r>
      <w:r w:rsidR="007F705F" w:rsidRPr="00094868">
        <w:rPr>
          <w:sz w:val="26"/>
          <w:szCs w:val="26"/>
        </w:rPr>
        <w:t xml:space="preserve">, including the </w:t>
      </w:r>
      <w:r w:rsidR="000868CD" w:rsidRPr="00094868">
        <w:rPr>
          <w:sz w:val="26"/>
          <w:szCs w:val="26"/>
        </w:rPr>
        <w:t xml:space="preserve">duty established under Ordering Paragraph 16, </w:t>
      </w:r>
      <w:r w:rsidRPr="00094868">
        <w:rPr>
          <w:sz w:val="26"/>
          <w:szCs w:val="26"/>
        </w:rPr>
        <w:t>is subject to Commission oversight and is expected to be carried out in a reasonable manner.</w:t>
      </w:r>
      <w:r w:rsidR="008B28AF" w:rsidRPr="00094868">
        <w:rPr>
          <w:sz w:val="26"/>
          <w:szCs w:val="26"/>
        </w:rPr>
        <w:t xml:space="preserve">  </w:t>
      </w:r>
      <w:r w:rsidRPr="00094868">
        <w:rPr>
          <w:sz w:val="26"/>
          <w:szCs w:val="26"/>
        </w:rPr>
        <w:t xml:space="preserve">We do not find it is necessary at this time to set forth </w:t>
      </w:r>
      <w:r w:rsidR="000868CD" w:rsidRPr="00094868">
        <w:rPr>
          <w:sz w:val="26"/>
          <w:szCs w:val="26"/>
        </w:rPr>
        <w:t xml:space="preserve">a specific obligation that Sunoco share information with County and </w:t>
      </w:r>
      <w:r w:rsidR="005D725E" w:rsidRPr="00094868">
        <w:rPr>
          <w:sz w:val="26"/>
          <w:szCs w:val="26"/>
        </w:rPr>
        <w:t xml:space="preserve">municipal authorities on an “as-needed” basis. </w:t>
      </w:r>
      <w:r w:rsidRPr="00094868">
        <w:rPr>
          <w:sz w:val="26"/>
          <w:szCs w:val="26"/>
        </w:rPr>
        <w:t xml:space="preserve"> We note that Sunoco is expected to comply in good faith and the </w:t>
      </w:r>
      <w:r w:rsidR="00A57C15">
        <w:rPr>
          <w:sz w:val="26"/>
          <w:szCs w:val="26"/>
        </w:rPr>
        <w:t>P</w:t>
      </w:r>
      <w:r w:rsidRPr="00094868">
        <w:rPr>
          <w:sz w:val="26"/>
          <w:szCs w:val="26"/>
        </w:rPr>
        <w:t xml:space="preserve">arties are expected to work cooperatively for the benefit of the public’s safety.  Therefore, we decline to impose any </w:t>
      </w:r>
      <w:r w:rsidR="005D725E" w:rsidRPr="00094868">
        <w:rPr>
          <w:sz w:val="26"/>
          <w:szCs w:val="26"/>
        </w:rPr>
        <w:t>further requirement upon Sunoco to provide information on an “as-needed” basis</w:t>
      </w:r>
      <w:r w:rsidR="00977681" w:rsidRPr="00094868">
        <w:rPr>
          <w:sz w:val="26"/>
          <w:szCs w:val="26"/>
        </w:rPr>
        <w:t xml:space="preserve">.  </w:t>
      </w:r>
      <w:r w:rsidRPr="00094868">
        <w:rPr>
          <w:sz w:val="26"/>
          <w:szCs w:val="26"/>
        </w:rPr>
        <w:t xml:space="preserve">Accordingly, we shall deny </w:t>
      </w:r>
      <w:r w:rsidR="00977681" w:rsidRPr="00094868">
        <w:rPr>
          <w:sz w:val="26"/>
          <w:szCs w:val="26"/>
        </w:rPr>
        <w:t xml:space="preserve">East Goshen’s </w:t>
      </w:r>
      <w:r w:rsidRPr="00094868">
        <w:rPr>
          <w:sz w:val="26"/>
          <w:szCs w:val="26"/>
        </w:rPr>
        <w:t>Exception No. 2.</w:t>
      </w:r>
      <w:r w:rsidR="004047F4" w:rsidRPr="00094868">
        <w:rPr>
          <w:sz w:val="26"/>
          <w:szCs w:val="26"/>
        </w:rPr>
        <w:t xml:space="preserve"> </w:t>
      </w:r>
    </w:p>
    <w:p w14:paraId="3FFB27A1" w14:textId="77777777" w:rsidR="00415DC3" w:rsidRPr="00094868" w:rsidRDefault="00415DC3" w:rsidP="00D73225">
      <w:pPr>
        <w:spacing w:after="0" w:line="360" w:lineRule="auto"/>
        <w:rPr>
          <w:rFonts w:ascii="Times New Roman" w:hAnsi="Times New Roman" w:cs="Times New Roman"/>
          <w:b/>
          <w:bCs/>
          <w:sz w:val="26"/>
          <w:szCs w:val="26"/>
        </w:rPr>
      </w:pPr>
    </w:p>
    <w:p w14:paraId="212C1080" w14:textId="15B8433B" w:rsidR="00415DC3" w:rsidRPr="00094868" w:rsidRDefault="00651B4D" w:rsidP="00D73225">
      <w:pPr>
        <w:pStyle w:val="Heading3"/>
        <w:spacing w:line="360" w:lineRule="auto"/>
      </w:pPr>
      <w:bookmarkStart w:id="78" w:name="_Toc87262167"/>
      <w:r w:rsidRPr="00094868">
        <w:t>East Goshen Exception No. 3.</w:t>
      </w:r>
      <w:bookmarkEnd w:id="78"/>
    </w:p>
    <w:p w14:paraId="3281BD24" w14:textId="77777777" w:rsidR="00415DC3" w:rsidRPr="00094868" w:rsidRDefault="00415DC3" w:rsidP="00D73225">
      <w:pPr>
        <w:keepNext/>
        <w:spacing w:after="0" w:line="360" w:lineRule="auto"/>
        <w:ind w:left="1440" w:hanging="720"/>
        <w:rPr>
          <w:rFonts w:ascii="Times New Roman" w:hAnsi="Times New Roman" w:cs="Times New Roman"/>
          <w:b/>
          <w:bCs/>
          <w:sz w:val="26"/>
          <w:szCs w:val="26"/>
        </w:rPr>
      </w:pPr>
    </w:p>
    <w:p w14:paraId="0DF782E3" w14:textId="3829A8EC" w:rsidR="00083DA8" w:rsidRPr="00094868" w:rsidRDefault="00083DA8" w:rsidP="00D73225">
      <w:pPr>
        <w:pStyle w:val="Heading4"/>
        <w:keepNext/>
        <w:numPr>
          <w:ilvl w:val="0"/>
          <w:numId w:val="28"/>
        </w:numPr>
        <w:ind w:left="2160" w:hanging="720"/>
      </w:pPr>
      <w:bookmarkStart w:id="79" w:name="_Toc87262168"/>
      <w:r w:rsidRPr="00094868">
        <w:t>Position</w:t>
      </w:r>
      <w:r w:rsidR="009D6B6E">
        <w:t>s</w:t>
      </w:r>
      <w:r w:rsidRPr="00094868">
        <w:t xml:space="preserve"> of the Parties</w:t>
      </w:r>
      <w:bookmarkEnd w:id="79"/>
    </w:p>
    <w:p w14:paraId="689EBE9E" w14:textId="5C9843A6" w:rsidR="00AE74F8" w:rsidRPr="00094868" w:rsidRDefault="00AE74F8" w:rsidP="00D73225">
      <w:pPr>
        <w:keepNext/>
        <w:spacing w:after="0" w:line="360" w:lineRule="auto"/>
        <w:ind w:left="1440"/>
        <w:rPr>
          <w:rFonts w:ascii="Times New Roman" w:hAnsi="Times New Roman" w:cs="Times New Roman"/>
          <w:b/>
          <w:bCs/>
          <w:sz w:val="26"/>
          <w:szCs w:val="26"/>
        </w:rPr>
      </w:pPr>
    </w:p>
    <w:p w14:paraId="181276E9" w14:textId="60814612" w:rsidR="00DB611C" w:rsidRPr="00094868" w:rsidRDefault="00DB611C" w:rsidP="00D73225">
      <w:pPr>
        <w:pStyle w:val="ListParagraph"/>
        <w:keepNext/>
        <w:ind w:left="0"/>
        <w:rPr>
          <w:sz w:val="26"/>
          <w:szCs w:val="26"/>
        </w:rPr>
      </w:pPr>
      <w:r w:rsidRPr="00094868">
        <w:rPr>
          <w:sz w:val="26"/>
          <w:szCs w:val="26"/>
        </w:rPr>
        <w:t>The position</w:t>
      </w:r>
      <w:r w:rsidR="009D6B6E">
        <w:rPr>
          <w:sz w:val="26"/>
          <w:szCs w:val="26"/>
        </w:rPr>
        <w:t>s</w:t>
      </w:r>
      <w:r w:rsidRPr="00094868">
        <w:rPr>
          <w:sz w:val="26"/>
          <w:szCs w:val="26"/>
        </w:rPr>
        <w:t xml:space="preserve"> of the Parties pertaining to public safety requiring certain obligations for communication by Sunoco with Downingtown, East Goshen and other similarly situated municipalities, as discussed </w:t>
      </w:r>
      <w:r w:rsidRPr="00094868">
        <w:rPr>
          <w:i/>
          <w:iCs/>
          <w:sz w:val="26"/>
          <w:szCs w:val="26"/>
        </w:rPr>
        <w:t>supra</w:t>
      </w:r>
      <w:r w:rsidRPr="00094868">
        <w:rPr>
          <w:sz w:val="26"/>
          <w:szCs w:val="26"/>
        </w:rPr>
        <w:t xml:space="preserve">., at Downingtown Exception No. 1, a., is adopted and incorporated herein by reference. </w:t>
      </w:r>
    </w:p>
    <w:p w14:paraId="6770EE27" w14:textId="77777777" w:rsidR="00AE74F8" w:rsidRPr="00094868" w:rsidRDefault="00AE74F8" w:rsidP="0030503F">
      <w:pPr>
        <w:spacing w:after="0" w:line="360" w:lineRule="auto"/>
        <w:rPr>
          <w:rFonts w:ascii="Times New Roman" w:hAnsi="Times New Roman" w:cs="Times New Roman"/>
          <w:b/>
          <w:bCs/>
          <w:sz w:val="26"/>
          <w:szCs w:val="26"/>
        </w:rPr>
      </w:pPr>
    </w:p>
    <w:p w14:paraId="6B64F982" w14:textId="283F84C2" w:rsidR="00083DA8" w:rsidRPr="00094868" w:rsidRDefault="00083DA8" w:rsidP="0030503F">
      <w:pPr>
        <w:pStyle w:val="Heading4"/>
        <w:keepNext/>
      </w:pPr>
      <w:bookmarkStart w:id="80" w:name="_Toc87262169"/>
      <w:r w:rsidRPr="00094868">
        <w:t>Initial Decision</w:t>
      </w:r>
      <w:bookmarkEnd w:id="80"/>
      <w:r w:rsidRPr="00094868">
        <w:t xml:space="preserve"> </w:t>
      </w:r>
    </w:p>
    <w:p w14:paraId="6BD6BDE2" w14:textId="77777777" w:rsidR="00AE2F41" w:rsidRPr="00094868" w:rsidRDefault="00AE2F41" w:rsidP="0030503F">
      <w:pPr>
        <w:keepNext/>
        <w:spacing w:after="0" w:line="360" w:lineRule="auto"/>
        <w:ind w:left="1440"/>
        <w:rPr>
          <w:rFonts w:ascii="Times New Roman" w:hAnsi="Times New Roman" w:cs="Times New Roman"/>
          <w:b/>
          <w:bCs/>
          <w:sz w:val="26"/>
          <w:szCs w:val="26"/>
        </w:rPr>
      </w:pPr>
    </w:p>
    <w:p w14:paraId="03312684" w14:textId="357893C3" w:rsidR="00AE2F41" w:rsidRPr="00094868" w:rsidRDefault="00AE2F41" w:rsidP="00D73225">
      <w:pPr>
        <w:pStyle w:val="ListParagraph"/>
        <w:keepNext/>
        <w:ind w:left="0"/>
        <w:rPr>
          <w:sz w:val="26"/>
          <w:szCs w:val="26"/>
        </w:rPr>
      </w:pPr>
      <w:r w:rsidRPr="00094868">
        <w:rPr>
          <w:sz w:val="26"/>
          <w:szCs w:val="26"/>
        </w:rPr>
        <w:t xml:space="preserve">The summary of the Initial Decision pertaining </w:t>
      </w:r>
      <w:r w:rsidR="00BE618A">
        <w:rPr>
          <w:sz w:val="26"/>
          <w:szCs w:val="26"/>
        </w:rPr>
        <w:t xml:space="preserve">to </w:t>
      </w:r>
      <w:r w:rsidRPr="00094868">
        <w:rPr>
          <w:sz w:val="26"/>
          <w:szCs w:val="26"/>
        </w:rPr>
        <w:t xml:space="preserve">public safety requiring certain obligations for communication by Sunoco with Downingtown, East Goshen and </w:t>
      </w:r>
      <w:r w:rsidRPr="00094868">
        <w:rPr>
          <w:sz w:val="26"/>
          <w:szCs w:val="26"/>
        </w:rPr>
        <w:lastRenderedPageBreak/>
        <w:t xml:space="preserve">other similarly situated municipalities, as discussed </w:t>
      </w:r>
      <w:r w:rsidRPr="00094868">
        <w:rPr>
          <w:i/>
          <w:iCs/>
          <w:sz w:val="26"/>
          <w:szCs w:val="26"/>
        </w:rPr>
        <w:t>supra</w:t>
      </w:r>
      <w:r w:rsidRPr="00094868">
        <w:rPr>
          <w:sz w:val="26"/>
          <w:szCs w:val="26"/>
        </w:rPr>
        <w:t xml:space="preserve">., at Downingtown Exception No. 1, b., is adopted and incorporated herein by reference.  </w:t>
      </w:r>
    </w:p>
    <w:p w14:paraId="351AD46B" w14:textId="77777777" w:rsidR="00AE74F8" w:rsidRPr="00094868" w:rsidRDefault="00AE74F8" w:rsidP="00D73225">
      <w:pPr>
        <w:spacing w:after="0" w:line="360" w:lineRule="auto"/>
        <w:ind w:firstLine="1440"/>
        <w:rPr>
          <w:rFonts w:ascii="Times New Roman" w:hAnsi="Times New Roman" w:cs="Times New Roman"/>
          <w:b/>
          <w:bCs/>
          <w:sz w:val="26"/>
          <w:szCs w:val="26"/>
        </w:rPr>
      </w:pPr>
    </w:p>
    <w:p w14:paraId="1BC4CF2A" w14:textId="1E31D059" w:rsidR="00083DA8" w:rsidRPr="00094868" w:rsidRDefault="00083DA8" w:rsidP="00D73225">
      <w:pPr>
        <w:pStyle w:val="Heading4"/>
        <w:keepNext/>
      </w:pPr>
      <w:bookmarkStart w:id="81" w:name="_Toc87262170"/>
      <w:r w:rsidRPr="00094868">
        <w:t>Exceptions and Replies</w:t>
      </w:r>
      <w:bookmarkEnd w:id="81"/>
    </w:p>
    <w:p w14:paraId="4269F7D5" w14:textId="1671385B" w:rsidR="00780A69" w:rsidRPr="00094868" w:rsidRDefault="00780A69" w:rsidP="00D73225">
      <w:pPr>
        <w:keepNext/>
        <w:spacing w:after="0" w:line="360" w:lineRule="auto"/>
        <w:ind w:firstLine="1440"/>
        <w:rPr>
          <w:rFonts w:ascii="Times New Roman" w:hAnsi="Times New Roman" w:cs="Times New Roman"/>
          <w:b/>
          <w:bCs/>
          <w:sz w:val="26"/>
          <w:szCs w:val="26"/>
        </w:rPr>
      </w:pPr>
    </w:p>
    <w:p w14:paraId="54A88330" w14:textId="166B9A20" w:rsidR="00AC4CF4" w:rsidRPr="00094868" w:rsidRDefault="00AC4CF4" w:rsidP="00D73225">
      <w:pPr>
        <w:pStyle w:val="ListParagraph"/>
        <w:keepNext/>
        <w:ind w:left="0"/>
        <w:rPr>
          <w:sz w:val="26"/>
          <w:szCs w:val="26"/>
        </w:rPr>
      </w:pPr>
      <w:r w:rsidRPr="00094868">
        <w:rPr>
          <w:sz w:val="26"/>
          <w:szCs w:val="26"/>
        </w:rPr>
        <w:t>In its Exception No. 3, East Goshen does not challenge the ALJ’s Initial Decision and Relief Provisions.  Rather, East Goshen</w:t>
      </w:r>
      <w:r w:rsidR="00F206F0" w:rsidRPr="00094868">
        <w:rPr>
          <w:sz w:val="26"/>
          <w:szCs w:val="26"/>
        </w:rPr>
        <w:t xml:space="preserve">, </w:t>
      </w:r>
      <w:r w:rsidR="00C72F8A">
        <w:rPr>
          <w:sz w:val="26"/>
          <w:szCs w:val="26"/>
        </w:rPr>
        <w:t>l</w:t>
      </w:r>
      <w:r w:rsidR="00F206F0" w:rsidRPr="00094868">
        <w:rPr>
          <w:sz w:val="26"/>
          <w:szCs w:val="26"/>
        </w:rPr>
        <w:t>ike Downingtown’s Exception No. 2,</w:t>
      </w:r>
      <w:r w:rsidRPr="00094868">
        <w:rPr>
          <w:sz w:val="26"/>
          <w:szCs w:val="26"/>
        </w:rPr>
        <w:t xml:space="preserve"> seeks Commission clarification and modification of the relief granted by Ordering Paragraph 16 sought by the Complainants, including Downingtown and East Goshen, to include an express requirement that </w:t>
      </w:r>
      <w:r w:rsidR="00CD6F81" w:rsidRPr="00094868">
        <w:rPr>
          <w:sz w:val="26"/>
          <w:szCs w:val="26"/>
        </w:rPr>
        <w:t xml:space="preserve">Sunoco provide funding and </w:t>
      </w:r>
      <w:r w:rsidR="00160D02" w:rsidRPr="00094868">
        <w:rPr>
          <w:sz w:val="26"/>
          <w:szCs w:val="26"/>
        </w:rPr>
        <w:t xml:space="preserve">active participation </w:t>
      </w:r>
      <w:r w:rsidR="005C0375" w:rsidRPr="00094868">
        <w:rPr>
          <w:sz w:val="26"/>
          <w:szCs w:val="26"/>
        </w:rPr>
        <w:t xml:space="preserve">in development </w:t>
      </w:r>
      <w:r w:rsidR="00160D02" w:rsidRPr="00094868">
        <w:rPr>
          <w:sz w:val="26"/>
          <w:szCs w:val="26"/>
        </w:rPr>
        <w:t xml:space="preserve">in evacuation plans, including </w:t>
      </w:r>
      <w:r w:rsidR="00DE1368" w:rsidRPr="00094868">
        <w:rPr>
          <w:sz w:val="26"/>
          <w:szCs w:val="26"/>
        </w:rPr>
        <w:t>plans requiring ADA compliance.</w:t>
      </w:r>
      <w:r w:rsidR="005C0375" w:rsidRPr="00094868">
        <w:rPr>
          <w:sz w:val="26"/>
          <w:szCs w:val="26"/>
        </w:rPr>
        <w:t xml:space="preserve">  East Goshen Exc. at 5</w:t>
      </w:r>
      <w:r w:rsidR="00F0760B" w:rsidRPr="00094868">
        <w:rPr>
          <w:sz w:val="26"/>
          <w:szCs w:val="26"/>
        </w:rPr>
        <w:t xml:space="preserve">. </w:t>
      </w:r>
    </w:p>
    <w:p w14:paraId="5FBDA665" w14:textId="77777777" w:rsidR="00AC4CF4" w:rsidRPr="00094868" w:rsidRDefault="00AC4CF4" w:rsidP="00094868">
      <w:pPr>
        <w:spacing w:after="0" w:line="360" w:lineRule="auto"/>
        <w:ind w:firstLine="1440"/>
        <w:rPr>
          <w:rFonts w:ascii="Times New Roman" w:hAnsi="Times New Roman" w:cs="Times New Roman"/>
          <w:sz w:val="26"/>
          <w:szCs w:val="26"/>
        </w:rPr>
      </w:pPr>
    </w:p>
    <w:p w14:paraId="09A5685B" w14:textId="28EA38B6" w:rsidR="00AC4CF4" w:rsidRPr="00094868" w:rsidRDefault="00AC4CF4"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hAnsi="Times New Roman" w:cs="Times New Roman"/>
          <w:sz w:val="26"/>
          <w:szCs w:val="26"/>
        </w:rPr>
        <w:t xml:space="preserve">In its Replies, Sunoco asserts that </w:t>
      </w:r>
      <w:r w:rsidRPr="00094868">
        <w:rPr>
          <w:rFonts w:ascii="Times New Roman" w:eastAsia="Times New Roman" w:hAnsi="Times New Roman" w:cs="Times New Roman"/>
          <w:color w:val="000000"/>
          <w:sz w:val="26"/>
          <w:szCs w:val="26"/>
        </w:rPr>
        <w:t xml:space="preserve">neither the record nor the applicable regulations provide a basis to order any of the relief in the Initial Decision’s Ordering Paragraphs 16-19, including the clarification and modifications sought by </w:t>
      </w:r>
      <w:r w:rsidR="00C53F08" w:rsidRPr="00094868">
        <w:rPr>
          <w:rFonts w:ascii="Times New Roman" w:eastAsia="Times New Roman" w:hAnsi="Times New Roman" w:cs="Times New Roman"/>
          <w:color w:val="000000"/>
          <w:sz w:val="26"/>
          <w:szCs w:val="26"/>
        </w:rPr>
        <w:t>E</w:t>
      </w:r>
      <w:r w:rsidRPr="00094868">
        <w:rPr>
          <w:rFonts w:ascii="Times New Roman" w:eastAsia="Times New Roman" w:hAnsi="Times New Roman" w:cs="Times New Roman"/>
          <w:color w:val="000000"/>
          <w:sz w:val="26"/>
          <w:szCs w:val="26"/>
        </w:rPr>
        <w:t xml:space="preserve">ast Goshen’s Exception No. 3.  Sunoco R. Exc. at 9-10, citing Sunoco Exception Nos. 4, 5, 7, 8.  Sunoco further asserts that the requests for additional relief or modification of the relief granted would be improper, since the Relief Provisions are in error.  </w:t>
      </w:r>
      <w:r w:rsidRPr="00094868">
        <w:rPr>
          <w:rFonts w:ascii="Times New Roman" w:eastAsia="Times New Roman" w:hAnsi="Times New Roman" w:cs="Times New Roman"/>
          <w:sz w:val="26"/>
          <w:szCs w:val="26"/>
        </w:rPr>
        <w:t>Sunoco argues that its satisfaction of the §</w:t>
      </w:r>
      <w:r w:rsidR="002C40D7">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195.440 minimum public awareness requirements should have ended the challenges to the company’s compliance with 49 C.F.R. § 195.440 and </w:t>
      </w:r>
      <w:r w:rsidR="00B8787D">
        <w:rPr>
          <w:rFonts w:ascii="Times New Roman" w:eastAsia="Times New Roman" w:hAnsi="Times New Roman" w:cs="Times New Roman"/>
          <w:sz w:val="26"/>
          <w:szCs w:val="26"/>
        </w:rPr>
        <w:t>API</w:t>
      </w:r>
      <w:r w:rsidR="0030503F">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RP</w:t>
      </w:r>
      <w:r w:rsidR="0030503F">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1162.  S</w:t>
      </w:r>
      <w:r w:rsidRPr="00094868">
        <w:rPr>
          <w:rFonts w:ascii="Times New Roman" w:eastAsia="Times New Roman" w:hAnsi="Times New Roman" w:cs="Times New Roman"/>
          <w:color w:val="000000"/>
          <w:sz w:val="26"/>
          <w:szCs w:val="26"/>
        </w:rPr>
        <w:t xml:space="preserve">unoco maintains that where meetings with public and school officials are expressly part of the Commission’s </w:t>
      </w:r>
      <w:r w:rsidRPr="00094868">
        <w:rPr>
          <w:rFonts w:ascii="Times New Roman" w:eastAsia="Times New Roman" w:hAnsi="Times New Roman" w:cs="Times New Roman"/>
          <w:i/>
          <w:iCs/>
          <w:color w:val="000000"/>
          <w:sz w:val="26"/>
          <w:szCs w:val="26"/>
        </w:rPr>
        <w:t xml:space="preserve">ANOPR, </w:t>
      </w:r>
      <w:r w:rsidRPr="00094868">
        <w:rPr>
          <w:rFonts w:ascii="Times New Roman" w:eastAsia="Times New Roman" w:hAnsi="Times New Roman" w:cs="Times New Roman"/>
          <w:color w:val="000000"/>
          <w:sz w:val="26"/>
          <w:szCs w:val="26"/>
        </w:rPr>
        <w:t>such relief may not be the subject of this Complaint proceeding.</w:t>
      </w:r>
      <w:r w:rsidR="00221933">
        <w:rPr>
          <w:rFonts w:ascii="Times New Roman" w:eastAsia="Times New Roman" w:hAnsi="Times New Roman" w:cs="Times New Roman"/>
          <w:color w:val="000000"/>
          <w:sz w:val="26"/>
          <w:szCs w:val="26"/>
        </w:rPr>
        <w:t xml:space="preserve">  </w:t>
      </w:r>
      <w:r w:rsidR="00960081">
        <w:rPr>
          <w:rFonts w:ascii="Times New Roman" w:eastAsia="Times New Roman" w:hAnsi="Times New Roman" w:cs="Times New Roman"/>
          <w:color w:val="000000"/>
          <w:sz w:val="26"/>
          <w:szCs w:val="26"/>
        </w:rPr>
        <w:t xml:space="preserve">Sunoco R. Exc. at </w:t>
      </w:r>
      <w:r w:rsidR="007A4A45">
        <w:rPr>
          <w:rFonts w:ascii="Times New Roman" w:eastAsia="Times New Roman" w:hAnsi="Times New Roman" w:cs="Times New Roman"/>
          <w:color w:val="000000"/>
          <w:sz w:val="26"/>
          <w:szCs w:val="26"/>
        </w:rPr>
        <w:t>5-7</w:t>
      </w:r>
      <w:r w:rsidR="00221933">
        <w:rPr>
          <w:rFonts w:ascii="Times New Roman" w:eastAsia="Times New Roman" w:hAnsi="Times New Roman" w:cs="Times New Roman"/>
          <w:color w:val="000000"/>
          <w:sz w:val="26"/>
          <w:szCs w:val="26"/>
        </w:rPr>
        <w:t>.</w:t>
      </w:r>
    </w:p>
    <w:p w14:paraId="4658F638" w14:textId="77777777" w:rsidR="00780A69" w:rsidRPr="00094868" w:rsidRDefault="00780A69" w:rsidP="00094868">
      <w:pPr>
        <w:spacing w:after="0" w:line="360" w:lineRule="auto"/>
        <w:ind w:firstLine="1440"/>
        <w:rPr>
          <w:rFonts w:ascii="Times New Roman" w:hAnsi="Times New Roman" w:cs="Times New Roman"/>
          <w:b/>
          <w:bCs/>
          <w:sz w:val="26"/>
          <w:szCs w:val="26"/>
        </w:rPr>
      </w:pPr>
    </w:p>
    <w:p w14:paraId="0A94EA91" w14:textId="36F24121" w:rsidR="00083DA8" w:rsidRPr="00094868" w:rsidRDefault="00083DA8" w:rsidP="00D73225">
      <w:pPr>
        <w:pStyle w:val="Heading4"/>
        <w:keepNext/>
      </w:pPr>
      <w:bookmarkStart w:id="82" w:name="_Toc87262171"/>
      <w:r w:rsidRPr="00094868">
        <w:lastRenderedPageBreak/>
        <w:t>Disposition</w:t>
      </w:r>
      <w:bookmarkEnd w:id="82"/>
    </w:p>
    <w:p w14:paraId="2F3DB457" w14:textId="487C93B0" w:rsidR="00CD1883" w:rsidRPr="00094868" w:rsidRDefault="00CD1883" w:rsidP="00D73225">
      <w:pPr>
        <w:keepNext/>
        <w:spacing w:after="0" w:line="360" w:lineRule="auto"/>
        <w:ind w:firstLine="1440"/>
        <w:rPr>
          <w:rFonts w:ascii="Times New Roman" w:hAnsi="Times New Roman" w:cs="Times New Roman"/>
          <w:sz w:val="26"/>
          <w:szCs w:val="26"/>
        </w:rPr>
      </w:pPr>
    </w:p>
    <w:p w14:paraId="6720D13F" w14:textId="17FDA2CD" w:rsidR="00462151" w:rsidRPr="00094868" w:rsidRDefault="004047F4" w:rsidP="00D73225">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785B4592" w14:textId="77777777" w:rsidR="0080086E" w:rsidRPr="00094868" w:rsidRDefault="0080086E" w:rsidP="00D73225">
      <w:pPr>
        <w:keepNext/>
        <w:spacing w:after="0" w:line="360" w:lineRule="auto"/>
        <w:ind w:firstLine="1440"/>
        <w:textAlignment w:val="baseline"/>
        <w:rPr>
          <w:rFonts w:ascii="Times New Roman" w:eastAsia="Times New Roman" w:hAnsi="Times New Roman" w:cs="Times New Roman"/>
          <w:color w:val="000000"/>
          <w:spacing w:val="-1"/>
          <w:sz w:val="26"/>
          <w:szCs w:val="26"/>
        </w:rPr>
      </w:pPr>
    </w:p>
    <w:p w14:paraId="710858C4" w14:textId="38C53B2D" w:rsidR="00462151" w:rsidRPr="00094868" w:rsidRDefault="00462151" w:rsidP="00D73225">
      <w:pPr>
        <w:pStyle w:val="ListParagraph"/>
        <w:ind w:left="0"/>
        <w:rPr>
          <w:sz w:val="26"/>
          <w:szCs w:val="26"/>
        </w:rPr>
      </w:pPr>
      <w:r w:rsidRPr="00094868">
        <w:rPr>
          <w:sz w:val="26"/>
          <w:szCs w:val="26"/>
        </w:rPr>
        <w:t xml:space="preserve">Our discussion and analysis of the clarification and modification of the Relief Provisions at issue, </w:t>
      </w:r>
      <w:r w:rsidRPr="00094868">
        <w:rPr>
          <w:i/>
          <w:iCs/>
          <w:sz w:val="26"/>
          <w:szCs w:val="26"/>
        </w:rPr>
        <w:t>supra</w:t>
      </w:r>
      <w:r w:rsidRPr="00094868">
        <w:rPr>
          <w:sz w:val="26"/>
          <w:szCs w:val="26"/>
        </w:rPr>
        <w:t>.</w:t>
      </w:r>
      <w:r w:rsidR="009A1527">
        <w:rPr>
          <w:sz w:val="26"/>
          <w:szCs w:val="26"/>
        </w:rPr>
        <w:t>,</w:t>
      </w:r>
      <w:r w:rsidRPr="00094868">
        <w:rPr>
          <w:sz w:val="26"/>
          <w:szCs w:val="26"/>
        </w:rPr>
        <w:t xml:space="preserve"> at Downingtown Exception No. 1,</w:t>
      </w:r>
      <w:r w:rsidR="009D288E">
        <w:rPr>
          <w:sz w:val="26"/>
          <w:szCs w:val="26"/>
        </w:rPr>
        <w:t xml:space="preserve"> </w:t>
      </w:r>
      <w:r w:rsidRPr="00094868">
        <w:rPr>
          <w:sz w:val="26"/>
          <w:szCs w:val="26"/>
        </w:rPr>
        <w:t>d., is adopted and incorporated herein by reference.</w:t>
      </w:r>
      <w:r w:rsidR="008B28AF" w:rsidRPr="00094868">
        <w:rPr>
          <w:sz w:val="26"/>
          <w:szCs w:val="26"/>
        </w:rPr>
        <w:t xml:space="preserve">  </w:t>
      </w:r>
      <w:r w:rsidRPr="00094868">
        <w:rPr>
          <w:sz w:val="26"/>
          <w:szCs w:val="26"/>
        </w:rPr>
        <w:t xml:space="preserve">For the same reasons stated above at Downingtown’s Exception No. 1, we find that </w:t>
      </w:r>
      <w:r w:rsidR="00242992" w:rsidRPr="00094868">
        <w:rPr>
          <w:sz w:val="26"/>
          <w:szCs w:val="26"/>
        </w:rPr>
        <w:t>East Goshen’s Exc</w:t>
      </w:r>
      <w:r w:rsidRPr="00094868">
        <w:rPr>
          <w:sz w:val="26"/>
          <w:szCs w:val="26"/>
        </w:rPr>
        <w:t xml:space="preserve">eption No. </w:t>
      </w:r>
      <w:r w:rsidR="00242992" w:rsidRPr="00094868">
        <w:rPr>
          <w:sz w:val="26"/>
          <w:szCs w:val="26"/>
        </w:rPr>
        <w:t>3</w:t>
      </w:r>
      <w:r w:rsidRPr="00094868">
        <w:rPr>
          <w:sz w:val="26"/>
          <w:szCs w:val="26"/>
        </w:rPr>
        <w:t xml:space="preserve">, is without merit.  </w:t>
      </w:r>
    </w:p>
    <w:p w14:paraId="68425335" w14:textId="77777777" w:rsidR="00462151" w:rsidRPr="00094868" w:rsidRDefault="00462151" w:rsidP="00D73225">
      <w:pPr>
        <w:pStyle w:val="ListParagraph"/>
        <w:ind w:left="0"/>
        <w:rPr>
          <w:sz w:val="26"/>
          <w:szCs w:val="26"/>
        </w:rPr>
      </w:pPr>
    </w:p>
    <w:p w14:paraId="537F09C5" w14:textId="446FC555" w:rsidR="00462151" w:rsidRPr="00094868" w:rsidRDefault="00462151" w:rsidP="00D73225">
      <w:pPr>
        <w:pStyle w:val="ListParagraph"/>
        <w:ind w:left="0"/>
        <w:rPr>
          <w:sz w:val="26"/>
          <w:szCs w:val="26"/>
        </w:rPr>
      </w:pPr>
      <w:r w:rsidRPr="00094868">
        <w:rPr>
          <w:sz w:val="26"/>
          <w:szCs w:val="26"/>
        </w:rPr>
        <w:t>Sunoco’s compliance with the specified Relief Provisions</w:t>
      </w:r>
      <w:r w:rsidR="00242992" w:rsidRPr="00094868">
        <w:rPr>
          <w:sz w:val="26"/>
          <w:szCs w:val="26"/>
        </w:rPr>
        <w:t>, including Ordering Paragra</w:t>
      </w:r>
      <w:r w:rsidR="00D23DE3" w:rsidRPr="00094868">
        <w:rPr>
          <w:sz w:val="26"/>
          <w:szCs w:val="26"/>
        </w:rPr>
        <w:t xml:space="preserve">ph 16, remains </w:t>
      </w:r>
      <w:r w:rsidRPr="00094868">
        <w:rPr>
          <w:sz w:val="26"/>
          <w:szCs w:val="26"/>
        </w:rPr>
        <w:t>subject to Commission oversight and is expected to be carried out in a reasonable manner.</w:t>
      </w:r>
      <w:r w:rsidR="008B28AF" w:rsidRPr="00094868">
        <w:rPr>
          <w:sz w:val="26"/>
          <w:szCs w:val="26"/>
        </w:rPr>
        <w:t xml:space="preserve">  </w:t>
      </w:r>
      <w:r w:rsidRPr="00094868">
        <w:rPr>
          <w:sz w:val="26"/>
          <w:szCs w:val="26"/>
        </w:rPr>
        <w:t xml:space="preserve">We do not find it is necessary </w:t>
      </w:r>
      <w:r w:rsidR="00C90E52" w:rsidRPr="00094868">
        <w:rPr>
          <w:sz w:val="26"/>
          <w:szCs w:val="26"/>
        </w:rPr>
        <w:t>currently</w:t>
      </w:r>
      <w:r w:rsidRPr="00094868">
        <w:rPr>
          <w:sz w:val="26"/>
          <w:szCs w:val="26"/>
        </w:rPr>
        <w:t xml:space="preserve"> </w:t>
      </w:r>
      <w:r w:rsidR="00C90E52" w:rsidRPr="00094868">
        <w:rPr>
          <w:sz w:val="26"/>
          <w:szCs w:val="26"/>
        </w:rPr>
        <w:t xml:space="preserve">to establish an express requirement that Sunoco provide funding and active participation in </w:t>
      </w:r>
      <w:r w:rsidR="00C72F8A">
        <w:rPr>
          <w:sz w:val="26"/>
          <w:szCs w:val="26"/>
        </w:rPr>
        <w:t xml:space="preserve">the </w:t>
      </w:r>
      <w:r w:rsidR="00C90E52" w:rsidRPr="00094868">
        <w:rPr>
          <w:sz w:val="26"/>
          <w:szCs w:val="26"/>
        </w:rPr>
        <w:t xml:space="preserve">development </w:t>
      </w:r>
      <w:r w:rsidR="00C72F8A">
        <w:rPr>
          <w:sz w:val="26"/>
          <w:szCs w:val="26"/>
        </w:rPr>
        <w:t>of</w:t>
      </w:r>
      <w:r w:rsidR="00C90E52" w:rsidRPr="00094868">
        <w:rPr>
          <w:sz w:val="26"/>
          <w:szCs w:val="26"/>
        </w:rPr>
        <w:t xml:space="preserve"> evacuation plans, including plans requiring ADA compliance.</w:t>
      </w:r>
      <w:r w:rsidRPr="00094868">
        <w:rPr>
          <w:sz w:val="26"/>
          <w:szCs w:val="26"/>
        </w:rPr>
        <w:t xml:space="preserve">  We note </w:t>
      </w:r>
      <w:r w:rsidR="00C90E52" w:rsidRPr="00094868">
        <w:rPr>
          <w:sz w:val="26"/>
          <w:szCs w:val="26"/>
        </w:rPr>
        <w:t xml:space="preserve">again </w:t>
      </w:r>
      <w:r w:rsidRPr="00094868">
        <w:rPr>
          <w:sz w:val="26"/>
          <w:szCs w:val="26"/>
        </w:rPr>
        <w:t xml:space="preserve">that Sunoco is expected to comply in good faith and the </w:t>
      </w:r>
      <w:r w:rsidR="008B0388">
        <w:rPr>
          <w:sz w:val="26"/>
          <w:szCs w:val="26"/>
        </w:rPr>
        <w:t>P</w:t>
      </w:r>
      <w:r w:rsidRPr="00094868">
        <w:rPr>
          <w:sz w:val="26"/>
          <w:szCs w:val="26"/>
        </w:rPr>
        <w:t xml:space="preserve">arties are expected to work cooperatively for the benefit of the public’s safety.  Therefore, we decline to impose </w:t>
      </w:r>
      <w:r w:rsidR="008B20B6" w:rsidRPr="00094868">
        <w:rPr>
          <w:sz w:val="26"/>
          <w:szCs w:val="26"/>
        </w:rPr>
        <w:t xml:space="preserve">an express requirement that Sunoco provide funding and active participation in development </w:t>
      </w:r>
      <w:r w:rsidR="00E73B36">
        <w:rPr>
          <w:sz w:val="26"/>
          <w:szCs w:val="26"/>
        </w:rPr>
        <w:t>of</w:t>
      </w:r>
      <w:r w:rsidR="008B20B6" w:rsidRPr="00094868">
        <w:rPr>
          <w:sz w:val="26"/>
          <w:szCs w:val="26"/>
        </w:rPr>
        <w:t xml:space="preserve"> evacuation plans, including plans requiring ADA compliance.</w:t>
      </w:r>
      <w:r w:rsidR="008B28AF" w:rsidRPr="00094868">
        <w:rPr>
          <w:sz w:val="26"/>
          <w:szCs w:val="26"/>
        </w:rPr>
        <w:t xml:space="preserve">  </w:t>
      </w:r>
      <w:r w:rsidRPr="00094868">
        <w:rPr>
          <w:sz w:val="26"/>
          <w:szCs w:val="26"/>
        </w:rPr>
        <w:t xml:space="preserve">Accordingly, we shall deny </w:t>
      </w:r>
      <w:r w:rsidR="008B20B6" w:rsidRPr="00094868">
        <w:rPr>
          <w:sz w:val="26"/>
          <w:szCs w:val="26"/>
        </w:rPr>
        <w:t xml:space="preserve">East Goshen’s </w:t>
      </w:r>
      <w:r w:rsidRPr="00094868">
        <w:rPr>
          <w:sz w:val="26"/>
          <w:szCs w:val="26"/>
        </w:rPr>
        <w:t xml:space="preserve">Exception No. </w:t>
      </w:r>
      <w:r w:rsidR="008B20B6" w:rsidRPr="00094868">
        <w:rPr>
          <w:sz w:val="26"/>
          <w:szCs w:val="26"/>
        </w:rPr>
        <w:t>3</w:t>
      </w:r>
      <w:r w:rsidRPr="00094868">
        <w:rPr>
          <w:sz w:val="26"/>
          <w:szCs w:val="26"/>
        </w:rPr>
        <w:t>.</w:t>
      </w:r>
      <w:r w:rsidR="008B28AF" w:rsidRPr="00094868">
        <w:rPr>
          <w:sz w:val="26"/>
          <w:szCs w:val="26"/>
        </w:rPr>
        <w:t xml:space="preserve">  </w:t>
      </w:r>
    </w:p>
    <w:p w14:paraId="0E614994" w14:textId="772B7390" w:rsidR="00037070" w:rsidRPr="00094868" w:rsidRDefault="004047F4" w:rsidP="0030503F">
      <w:pPr>
        <w:pStyle w:val="ListParagraph"/>
        <w:tabs>
          <w:tab w:val="left" w:pos="1950"/>
        </w:tabs>
        <w:ind w:left="0"/>
        <w:rPr>
          <w:sz w:val="26"/>
          <w:szCs w:val="26"/>
        </w:rPr>
      </w:pPr>
      <w:r w:rsidRPr="00094868">
        <w:rPr>
          <w:sz w:val="26"/>
          <w:szCs w:val="26"/>
        </w:rPr>
        <w:t xml:space="preserve"> </w:t>
      </w:r>
    </w:p>
    <w:p w14:paraId="73924282" w14:textId="5D820EC8" w:rsidR="00415DC3" w:rsidRPr="00094868" w:rsidRDefault="000F349E" w:rsidP="00D73225">
      <w:pPr>
        <w:pStyle w:val="Heading2"/>
        <w:spacing w:line="360" w:lineRule="auto"/>
      </w:pPr>
      <w:bookmarkStart w:id="83" w:name="_Toc87262172"/>
      <w:r w:rsidRPr="00094868">
        <w:lastRenderedPageBreak/>
        <w:t>Exceptions of Sunoco</w:t>
      </w:r>
      <w:bookmarkEnd w:id="83"/>
      <w:r w:rsidRPr="00094868">
        <w:t xml:space="preserve"> </w:t>
      </w:r>
    </w:p>
    <w:p w14:paraId="4D0E60AC" w14:textId="77777777" w:rsidR="00415DC3" w:rsidRPr="00094868" w:rsidRDefault="00415DC3" w:rsidP="00D73225">
      <w:pPr>
        <w:keepNext/>
        <w:spacing w:after="0" w:line="360" w:lineRule="auto"/>
        <w:rPr>
          <w:rFonts w:ascii="Times New Roman" w:hAnsi="Times New Roman" w:cs="Times New Roman"/>
          <w:b/>
          <w:bCs/>
          <w:sz w:val="26"/>
          <w:szCs w:val="26"/>
        </w:rPr>
      </w:pPr>
    </w:p>
    <w:p w14:paraId="73C82244" w14:textId="43A258ED" w:rsidR="00415DC3" w:rsidRPr="00094868" w:rsidRDefault="00AC01E4" w:rsidP="00D73225">
      <w:pPr>
        <w:pStyle w:val="Heading3"/>
        <w:numPr>
          <w:ilvl w:val="0"/>
          <w:numId w:val="41"/>
        </w:numPr>
        <w:spacing w:line="360" w:lineRule="auto"/>
        <w:ind w:left="1440" w:hanging="720"/>
      </w:pPr>
      <w:bookmarkStart w:id="84" w:name="_Toc87262173"/>
      <w:bookmarkStart w:id="85" w:name="_Hlk84766867"/>
      <w:r w:rsidRPr="00094868">
        <w:t xml:space="preserve">Sunoco </w:t>
      </w:r>
      <w:r w:rsidRPr="003F4C1E">
        <w:t>Exception</w:t>
      </w:r>
      <w:r w:rsidRPr="00094868">
        <w:t xml:space="preserve"> No. 1</w:t>
      </w:r>
      <w:bookmarkEnd w:id="84"/>
      <w:r w:rsidRPr="00094868">
        <w:t xml:space="preserve"> </w:t>
      </w:r>
      <w:bookmarkEnd w:id="85"/>
    </w:p>
    <w:p w14:paraId="1329C8A7" w14:textId="69E5B1A6" w:rsidR="00180F62" w:rsidRPr="00094868" w:rsidRDefault="00180F62" w:rsidP="00D73225">
      <w:pPr>
        <w:keepNext/>
        <w:spacing w:after="0" w:line="360" w:lineRule="auto"/>
        <w:ind w:left="504" w:right="216"/>
        <w:textAlignment w:val="baseline"/>
        <w:rPr>
          <w:rFonts w:ascii="Times New Roman" w:eastAsia="Times New Roman" w:hAnsi="Times New Roman" w:cs="Times New Roman"/>
          <w:color w:val="000000"/>
          <w:spacing w:val="-1"/>
          <w:sz w:val="26"/>
          <w:szCs w:val="26"/>
        </w:rPr>
      </w:pPr>
      <w:bookmarkStart w:id="86" w:name="_Hlk84910358"/>
    </w:p>
    <w:p w14:paraId="4E225A28" w14:textId="2EA8CD8F" w:rsidR="00623A57" w:rsidRPr="00094868" w:rsidRDefault="00623A57" w:rsidP="00D73225">
      <w:pPr>
        <w:pStyle w:val="Heading4"/>
        <w:keepNext/>
        <w:numPr>
          <w:ilvl w:val="0"/>
          <w:numId w:val="29"/>
        </w:numPr>
        <w:ind w:hanging="720"/>
      </w:pPr>
      <w:bookmarkStart w:id="87" w:name="_Toc87262174"/>
      <w:r w:rsidRPr="00094868">
        <w:t>Position</w:t>
      </w:r>
      <w:r w:rsidR="00BE55F9">
        <w:t>s</w:t>
      </w:r>
      <w:r w:rsidRPr="00094868">
        <w:t xml:space="preserve"> of </w:t>
      </w:r>
      <w:r w:rsidRPr="003F4C1E">
        <w:t>the</w:t>
      </w:r>
      <w:r w:rsidRPr="00094868">
        <w:t xml:space="preserve"> Parties</w:t>
      </w:r>
      <w:bookmarkEnd w:id="87"/>
    </w:p>
    <w:p w14:paraId="63B2BCBF" w14:textId="1B7918D7" w:rsidR="00780A69" w:rsidRPr="00094868" w:rsidRDefault="00780A69" w:rsidP="00D73225">
      <w:pPr>
        <w:keepNext/>
        <w:spacing w:after="0" w:line="360" w:lineRule="auto"/>
        <w:ind w:left="1440"/>
        <w:rPr>
          <w:rFonts w:ascii="Times New Roman" w:hAnsi="Times New Roman" w:cs="Times New Roman"/>
          <w:b/>
          <w:bCs/>
          <w:sz w:val="26"/>
          <w:szCs w:val="26"/>
        </w:rPr>
      </w:pPr>
    </w:p>
    <w:p w14:paraId="5A185E73" w14:textId="217FF5AA" w:rsidR="00704204" w:rsidRPr="00094868" w:rsidRDefault="008C441A" w:rsidP="00D73225">
      <w:pPr>
        <w:pStyle w:val="ListParagraph"/>
        <w:keepNext/>
        <w:ind w:left="0"/>
        <w:rPr>
          <w:sz w:val="26"/>
          <w:szCs w:val="26"/>
        </w:rPr>
      </w:pPr>
      <w:r>
        <w:rPr>
          <w:sz w:val="26"/>
          <w:szCs w:val="26"/>
        </w:rPr>
        <w:t xml:space="preserve">The </w:t>
      </w:r>
      <w:r w:rsidR="00704204" w:rsidRPr="00094868">
        <w:rPr>
          <w:sz w:val="26"/>
          <w:szCs w:val="26"/>
        </w:rPr>
        <w:t xml:space="preserve">Complainants and </w:t>
      </w:r>
      <w:r w:rsidR="004D6EFE" w:rsidRPr="00094868">
        <w:rPr>
          <w:sz w:val="26"/>
          <w:szCs w:val="26"/>
        </w:rPr>
        <w:t xml:space="preserve">aligned </w:t>
      </w:r>
      <w:r w:rsidR="00704204" w:rsidRPr="00094868">
        <w:rPr>
          <w:sz w:val="26"/>
          <w:szCs w:val="26"/>
        </w:rPr>
        <w:t xml:space="preserve">Intervenors argued that the Commission had jurisdiction to determine whether Sunoco’s location and operation of the Mariner East pipeline facilities in high consequence areas of </w:t>
      </w:r>
      <w:r w:rsidR="006D5F7B">
        <w:rPr>
          <w:sz w:val="26"/>
          <w:szCs w:val="26"/>
        </w:rPr>
        <w:t xml:space="preserve">Delaware and </w:t>
      </w:r>
      <w:r w:rsidR="00704204" w:rsidRPr="00094868">
        <w:rPr>
          <w:sz w:val="26"/>
          <w:szCs w:val="26"/>
        </w:rPr>
        <w:t>Chester Counties contravened 49 C.F. R. Parts 195.210, 195.248, 195.250, 195.258, 195.260; 66 Pa. C.S. §§ 1501</w:t>
      </w:r>
      <w:r w:rsidR="003C701F">
        <w:rPr>
          <w:sz w:val="26"/>
          <w:szCs w:val="26"/>
        </w:rPr>
        <w:t>,</w:t>
      </w:r>
      <w:r w:rsidR="00704204" w:rsidRPr="00094868">
        <w:rPr>
          <w:sz w:val="26"/>
          <w:szCs w:val="26"/>
        </w:rPr>
        <w:t>1505 and/or 52 Pa. Code §</w:t>
      </w:r>
      <w:r w:rsidR="003C701F">
        <w:rPr>
          <w:sz w:val="26"/>
          <w:szCs w:val="26"/>
        </w:rPr>
        <w:t xml:space="preserve"> </w:t>
      </w:r>
      <w:r w:rsidR="00704204" w:rsidRPr="00094868">
        <w:rPr>
          <w:sz w:val="26"/>
          <w:szCs w:val="26"/>
        </w:rPr>
        <w:t xml:space="preserve">59.33, based upon the history of pipeline accidents and demonstrated risks to public safety.  The Complainants and </w:t>
      </w:r>
      <w:r>
        <w:rPr>
          <w:sz w:val="26"/>
          <w:szCs w:val="26"/>
        </w:rPr>
        <w:t xml:space="preserve">the aligned </w:t>
      </w:r>
      <w:r w:rsidR="00704204" w:rsidRPr="00094868">
        <w:rPr>
          <w:sz w:val="26"/>
          <w:szCs w:val="26"/>
        </w:rPr>
        <w:t>Intervenors asserted that, based upon the Commission’s finding of violation</w:t>
      </w:r>
      <w:r w:rsidR="00AF652D">
        <w:rPr>
          <w:sz w:val="26"/>
          <w:szCs w:val="26"/>
        </w:rPr>
        <w:t>s</w:t>
      </w:r>
      <w:r w:rsidR="00704204" w:rsidRPr="00094868">
        <w:rPr>
          <w:sz w:val="26"/>
          <w:szCs w:val="26"/>
        </w:rPr>
        <w:t xml:space="preserve"> of the above-referenced provisions, the Commission</w:t>
      </w:r>
      <w:r w:rsidR="00AF652D">
        <w:rPr>
          <w:sz w:val="26"/>
          <w:szCs w:val="26"/>
        </w:rPr>
        <w:t>’s</w:t>
      </w:r>
      <w:r w:rsidR="00704204" w:rsidRPr="00094868">
        <w:rPr>
          <w:sz w:val="26"/>
          <w:szCs w:val="26"/>
        </w:rPr>
        <w:t xml:space="preserve"> authority extended to directing relocation of valve stations, and/or restriction of Sunoco’s Certificate of Public Convenience to prohibit transport of HVLs in </w:t>
      </w:r>
      <w:r w:rsidR="006D5F7B">
        <w:rPr>
          <w:sz w:val="26"/>
          <w:szCs w:val="26"/>
        </w:rPr>
        <w:t xml:space="preserve">Delaware and </w:t>
      </w:r>
      <w:r w:rsidR="00704204" w:rsidRPr="00094868">
        <w:rPr>
          <w:sz w:val="26"/>
          <w:szCs w:val="26"/>
        </w:rPr>
        <w:t>Chester Counties.  I.D. 84-88.</w:t>
      </w:r>
    </w:p>
    <w:p w14:paraId="73EC48CD" w14:textId="77777777" w:rsidR="00704204" w:rsidRPr="00094868" w:rsidRDefault="00704204" w:rsidP="00094868">
      <w:pPr>
        <w:pStyle w:val="ListParagraph"/>
        <w:ind w:left="0"/>
        <w:rPr>
          <w:sz w:val="26"/>
          <w:szCs w:val="26"/>
        </w:rPr>
      </w:pPr>
    </w:p>
    <w:p w14:paraId="4AB1D74F" w14:textId="65B5FB8B" w:rsidR="00704204" w:rsidRPr="00094868" w:rsidRDefault="00704204" w:rsidP="00094868">
      <w:pPr>
        <w:pStyle w:val="ListParagraph"/>
        <w:ind w:left="0"/>
        <w:rPr>
          <w:sz w:val="26"/>
          <w:szCs w:val="26"/>
        </w:rPr>
      </w:pPr>
      <w:r w:rsidRPr="00094868">
        <w:rPr>
          <w:sz w:val="26"/>
          <w:szCs w:val="26"/>
        </w:rPr>
        <w:t>Sunoco and its aligned Intervenor asserted that the siting, construction, and environmental issues raised by the Complainants and their aligned Intervenors are beyond the scope of the Commission</w:t>
      </w:r>
      <w:r w:rsidR="00865275">
        <w:rPr>
          <w:sz w:val="26"/>
          <w:szCs w:val="26"/>
        </w:rPr>
        <w:t>’</w:t>
      </w:r>
      <w:r w:rsidRPr="00094868">
        <w:rPr>
          <w:sz w:val="26"/>
          <w:szCs w:val="26"/>
        </w:rPr>
        <w:t xml:space="preserve">s jurisdiction and do not allege a colorable violation of 66 Pa. C. S. § 1501.  Sunoco contended that the location of the Mariner East Pipeline project in high consequence areas throughout Delaware and Chester </w:t>
      </w:r>
      <w:r w:rsidR="003A2DE5">
        <w:rPr>
          <w:sz w:val="26"/>
          <w:szCs w:val="26"/>
        </w:rPr>
        <w:t>C</w:t>
      </w:r>
      <w:r w:rsidRPr="00094868">
        <w:rPr>
          <w:sz w:val="26"/>
          <w:szCs w:val="26"/>
        </w:rPr>
        <w:t xml:space="preserve">ounties is expressly authorized by law.  I.D. at 89-90 (citing PHMSA regulatory requirements).  </w:t>
      </w:r>
    </w:p>
    <w:p w14:paraId="6B23DE69" w14:textId="77777777" w:rsidR="00704204" w:rsidRPr="00094868" w:rsidRDefault="00704204" w:rsidP="00094868">
      <w:pPr>
        <w:pStyle w:val="ListParagraph"/>
        <w:ind w:left="2160" w:firstLine="0"/>
        <w:rPr>
          <w:b/>
          <w:bCs/>
          <w:sz w:val="26"/>
          <w:szCs w:val="26"/>
        </w:rPr>
      </w:pPr>
    </w:p>
    <w:p w14:paraId="6108CE53" w14:textId="29E027B6" w:rsidR="00780A69" w:rsidRPr="00094868" w:rsidRDefault="00623A57" w:rsidP="0097640E">
      <w:pPr>
        <w:pStyle w:val="Heading4"/>
        <w:keepNext/>
      </w:pPr>
      <w:bookmarkStart w:id="88" w:name="_Toc87262175"/>
      <w:r w:rsidRPr="00094868">
        <w:t>Initial Decision</w:t>
      </w:r>
      <w:bookmarkEnd w:id="88"/>
    </w:p>
    <w:p w14:paraId="456CE763" w14:textId="621EADC7" w:rsidR="00780A69" w:rsidRPr="00094868" w:rsidRDefault="00780A69" w:rsidP="00094868">
      <w:pPr>
        <w:pStyle w:val="ListParagraph"/>
        <w:keepNext/>
        <w:rPr>
          <w:b/>
          <w:bCs/>
          <w:sz w:val="26"/>
          <w:szCs w:val="26"/>
        </w:rPr>
      </w:pPr>
    </w:p>
    <w:p w14:paraId="6A095BD9" w14:textId="0EA687D2" w:rsidR="00264282" w:rsidRPr="00094868" w:rsidRDefault="00264282" w:rsidP="00E73B36">
      <w:pPr>
        <w:pStyle w:val="ListParagraph"/>
        <w:keepNext/>
        <w:ind w:left="0"/>
        <w:rPr>
          <w:sz w:val="26"/>
          <w:szCs w:val="26"/>
        </w:rPr>
      </w:pPr>
      <w:r w:rsidRPr="00094868">
        <w:rPr>
          <w:sz w:val="26"/>
          <w:szCs w:val="26"/>
        </w:rPr>
        <w:t>The ALJ analyzed the question of whether the Complainants</w:t>
      </w:r>
      <w:r w:rsidR="00E73B36">
        <w:rPr>
          <w:sz w:val="26"/>
          <w:szCs w:val="26"/>
        </w:rPr>
        <w:t xml:space="preserve"> </w:t>
      </w:r>
      <w:r w:rsidRPr="00094868">
        <w:rPr>
          <w:sz w:val="26"/>
          <w:szCs w:val="26"/>
        </w:rPr>
        <w:t xml:space="preserve">and their aligned Intervenors had established any violation of law, under any applicable statutory or regulatory provision and, if so, whether Commission jurisdiction extended to direct </w:t>
      </w:r>
      <w:r w:rsidRPr="00094868">
        <w:rPr>
          <w:sz w:val="26"/>
          <w:szCs w:val="26"/>
        </w:rPr>
        <w:lastRenderedPageBreak/>
        <w:t xml:space="preserve">Sunoco’s location and operation of the Mariner East pipelines.  The ALJ concluded that certain violations had occurred, related to pipeline depth/separation and directed that the Commission monitor Sunoco’s compliance with 49 C.F.R. Parts 195.210, 195.248, and 195.250 (pertaining to minimum standards for operation of HVL pipeline).  </w:t>
      </w:r>
    </w:p>
    <w:p w14:paraId="78E30380" w14:textId="380A4195" w:rsidR="00CA4B28" w:rsidRPr="00094868" w:rsidRDefault="00CA4B28" w:rsidP="00094868">
      <w:pPr>
        <w:pStyle w:val="ListParagraph"/>
        <w:ind w:left="0" w:firstLine="0"/>
        <w:rPr>
          <w:sz w:val="26"/>
          <w:szCs w:val="26"/>
        </w:rPr>
      </w:pPr>
    </w:p>
    <w:p w14:paraId="0CCBF8B9" w14:textId="4D5FD038" w:rsidR="00B01096" w:rsidRPr="00094868" w:rsidRDefault="00B01096"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Specifically, regarding the ALJ’s finding that </w:t>
      </w:r>
      <w:r w:rsidR="00815C72" w:rsidRPr="00094868">
        <w:rPr>
          <w:rFonts w:ascii="Times New Roman" w:hAnsi="Times New Roman" w:cs="Times New Roman"/>
          <w:sz w:val="26"/>
          <w:szCs w:val="26"/>
        </w:rPr>
        <w:t xml:space="preserve">Sunoco had violated pipeline depth/separation requirements, the ALJ directed: </w:t>
      </w:r>
    </w:p>
    <w:p w14:paraId="6FC3DC91" w14:textId="77777777" w:rsidR="00815C72" w:rsidRPr="00094868" w:rsidRDefault="00815C72" w:rsidP="0030503F">
      <w:pPr>
        <w:spacing w:after="0" w:line="240" w:lineRule="auto"/>
        <w:ind w:firstLine="1440"/>
        <w:rPr>
          <w:rFonts w:ascii="Times New Roman" w:hAnsi="Times New Roman" w:cs="Times New Roman"/>
          <w:sz w:val="26"/>
          <w:szCs w:val="26"/>
        </w:rPr>
      </w:pPr>
    </w:p>
    <w:p w14:paraId="08118297" w14:textId="46FE670C" w:rsidR="00B01096" w:rsidRPr="00094868" w:rsidRDefault="00B01096" w:rsidP="0097640E">
      <w:pPr>
        <w:pStyle w:val="ListParagraph"/>
        <w:numPr>
          <w:ilvl w:val="1"/>
          <w:numId w:val="8"/>
        </w:numPr>
        <w:spacing w:line="240" w:lineRule="auto"/>
        <w:ind w:left="1440" w:right="1440" w:firstLine="720"/>
        <w:rPr>
          <w:color w:val="000000"/>
          <w:sz w:val="26"/>
          <w:szCs w:val="26"/>
        </w:rPr>
      </w:pPr>
      <w:r w:rsidRPr="00094868">
        <w:rPr>
          <w:color w:val="000000"/>
          <w:sz w:val="26"/>
          <w:szCs w:val="26"/>
        </w:rPr>
        <w:t>That Sunoco Pipeline, L.P. is directed to conduct a depth of cover and distance between other underground pipelines/structures survey regarding ME1 and the 12-inch workaround pipelines as long as they are purposed for carrying highly volatile liquids a/k/a natural gas liquids.</w:t>
      </w:r>
      <w:r w:rsidR="008B28AF" w:rsidRPr="00094868">
        <w:rPr>
          <w:color w:val="000000"/>
          <w:sz w:val="26"/>
          <w:szCs w:val="26"/>
        </w:rPr>
        <w:t xml:space="preserve">  </w:t>
      </w:r>
    </w:p>
    <w:p w14:paraId="22CB82DF" w14:textId="77777777" w:rsidR="00B01096" w:rsidRPr="00094868" w:rsidRDefault="00B01096"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74685856" w14:textId="19AE1FF9" w:rsidR="00B01096" w:rsidRPr="00094868" w:rsidRDefault="00B01096" w:rsidP="0097640E">
      <w:pPr>
        <w:pStyle w:val="ListParagraph"/>
        <w:numPr>
          <w:ilvl w:val="1"/>
          <w:numId w:val="8"/>
        </w:numPr>
        <w:spacing w:line="240" w:lineRule="auto"/>
        <w:ind w:left="1440" w:right="1440" w:firstLine="720"/>
        <w:rPr>
          <w:color w:val="000000"/>
          <w:sz w:val="26"/>
          <w:szCs w:val="26"/>
        </w:rPr>
      </w:pPr>
      <w:r w:rsidRPr="00094868">
        <w:rPr>
          <w:color w:val="000000"/>
          <w:sz w:val="26"/>
          <w:szCs w:val="26"/>
        </w:rPr>
        <w:t>That Sunoco Pipeline, L.P. is directed to bury its Mariner East 1 and 12-inch pipelines as long as these pipelines are transporting HVLs such that they are at least 12</w:t>
      </w:r>
      <w:r w:rsidR="0030503F">
        <w:rPr>
          <w:color w:val="000000"/>
          <w:sz w:val="26"/>
          <w:szCs w:val="26"/>
        </w:rPr>
        <w:t> </w:t>
      </w:r>
      <w:r w:rsidRPr="00094868">
        <w:rPr>
          <w:color w:val="000000"/>
          <w:sz w:val="26"/>
          <w:szCs w:val="26"/>
        </w:rPr>
        <w:t>inches apart from other underground pipes or structures unless the operator can show it is providing adequate corrosion control in these areas where the pipes are less than 12 inches apart.</w:t>
      </w:r>
      <w:r w:rsidR="008B28AF" w:rsidRPr="00094868">
        <w:rPr>
          <w:color w:val="000000"/>
          <w:sz w:val="26"/>
          <w:szCs w:val="26"/>
        </w:rPr>
        <w:t xml:space="preserve">  </w:t>
      </w:r>
    </w:p>
    <w:p w14:paraId="6211C557" w14:textId="77777777" w:rsidR="00B01096" w:rsidRPr="00094868" w:rsidRDefault="00B01096"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5ECC7C3C" w14:textId="4FFCD895" w:rsidR="00B01096" w:rsidRPr="00094868" w:rsidRDefault="00B01096" w:rsidP="0097640E">
      <w:pPr>
        <w:pStyle w:val="ListParagraph"/>
        <w:numPr>
          <w:ilvl w:val="1"/>
          <w:numId w:val="8"/>
        </w:numPr>
        <w:spacing w:line="240" w:lineRule="auto"/>
        <w:ind w:left="1440" w:right="1440" w:firstLine="720"/>
        <w:rPr>
          <w:color w:val="000000"/>
          <w:sz w:val="26"/>
          <w:szCs w:val="26"/>
        </w:rPr>
      </w:pPr>
      <w:r w:rsidRPr="00094868">
        <w:rPr>
          <w:color w:val="000000"/>
          <w:sz w:val="26"/>
          <w:szCs w:val="26"/>
        </w:rPr>
        <w:t>That within one hundred twenty (120) days of the date of entry of a final order Sunoco Pipeline, L.P. shall file a report with the Commission certifying whether Mariner East 1 and the 12-inch workaround pipelines that are transporting highly volatile liquids within Chester and Delaware Counties are buried so that they are below the level of cultivation and so the cover between top of pipe and ground level, road bed, river bottom or underwater natural bottom is in compliance with minimum regulatory requirements and the distance between pipeline exteriors and the exteriors of other underground pipelines/utility structures are at least 12-inches apart unless adequate corrosive control action can be shown, and that a copy of the report be served upon the Commission’s Bureau of Technical Utility Services and the Bureau of Investigation and Enforcement.</w:t>
      </w:r>
      <w:r w:rsidR="008B28AF" w:rsidRPr="00094868">
        <w:rPr>
          <w:color w:val="000000"/>
          <w:sz w:val="26"/>
          <w:szCs w:val="26"/>
        </w:rPr>
        <w:t xml:space="preserve">  </w:t>
      </w:r>
    </w:p>
    <w:p w14:paraId="65C6FDA2" w14:textId="77777777" w:rsidR="00B01096" w:rsidRPr="00094868" w:rsidRDefault="00B01096"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1DFD2903" w14:textId="512C06B0" w:rsidR="00B01096" w:rsidRPr="00094868" w:rsidRDefault="00B01096" w:rsidP="0097640E">
      <w:pPr>
        <w:pStyle w:val="ListParagraph"/>
        <w:numPr>
          <w:ilvl w:val="1"/>
          <w:numId w:val="8"/>
        </w:numPr>
        <w:spacing w:line="240" w:lineRule="auto"/>
        <w:ind w:left="1440" w:right="1440" w:firstLine="720"/>
        <w:rPr>
          <w:color w:val="000000"/>
          <w:sz w:val="26"/>
          <w:szCs w:val="26"/>
        </w:rPr>
      </w:pPr>
      <w:r w:rsidRPr="00094868">
        <w:rPr>
          <w:color w:val="000000"/>
          <w:sz w:val="26"/>
          <w:szCs w:val="26"/>
        </w:rPr>
        <w:lastRenderedPageBreak/>
        <w:t>That the report as described in Ordering Paragraph No. 24 shall contain a corrective action plan regarding any areas of operating pipelines (including Mariner East 1, 8inch pipeline, and the 12-inch workaround pipelines) carrying highly volatile liquids in Delaware and Chester Counties in need of remediation where there is lack of required cover and/or proper distance between other structures/pipelines in order to bring these pipelines up to federal minimum codified requirements.</w:t>
      </w:r>
      <w:r w:rsidR="008B28AF" w:rsidRPr="00094868">
        <w:rPr>
          <w:color w:val="000000"/>
          <w:sz w:val="26"/>
          <w:szCs w:val="26"/>
        </w:rPr>
        <w:t xml:space="preserve">  </w:t>
      </w:r>
    </w:p>
    <w:p w14:paraId="141B26EB" w14:textId="77777777" w:rsidR="00B01096" w:rsidRPr="00094868" w:rsidRDefault="00B01096"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 </w:t>
      </w:r>
    </w:p>
    <w:p w14:paraId="70B0BC24" w14:textId="64BCAFFD" w:rsidR="00B01096" w:rsidRPr="00094868" w:rsidRDefault="00B01096" w:rsidP="0097640E">
      <w:pPr>
        <w:pStyle w:val="ListParagraph"/>
        <w:numPr>
          <w:ilvl w:val="1"/>
          <w:numId w:val="8"/>
        </w:numPr>
        <w:spacing w:line="240" w:lineRule="auto"/>
        <w:ind w:left="1440" w:right="1440" w:firstLine="720"/>
        <w:rPr>
          <w:color w:val="000000"/>
          <w:sz w:val="26"/>
          <w:szCs w:val="26"/>
        </w:rPr>
      </w:pPr>
      <w:r w:rsidRPr="00094868">
        <w:rPr>
          <w:color w:val="000000"/>
          <w:sz w:val="26"/>
          <w:szCs w:val="26"/>
        </w:rPr>
        <w:t xml:space="preserve">That the report in Ordering Paragraph No. 24 shall be filed annually for a period of three (3) years.  </w:t>
      </w:r>
    </w:p>
    <w:p w14:paraId="35B862E3" w14:textId="77777777" w:rsidR="0080086E" w:rsidRPr="00094868" w:rsidRDefault="0080086E" w:rsidP="00D73225">
      <w:pPr>
        <w:spacing w:after="0" w:line="360" w:lineRule="auto"/>
        <w:ind w:right="1440"/>
        <w:rPr>
          <w:rFonts w:ascii="Times New Roman" w:hAnsi="Times New Roman" w:cs="Times New Roman"/>
          <w:color w:val="000000"/>
          <w:sz w:val="26"/>
          <w:szCs w:val="26"/>
        </w:rPr>
      </w:pPr>
    </w:p>
    <w:p w14:paraId="7C82C32C" w14:textId="6F290FB8" w:rsidR="00CA4B28" w:rsidRPr="00094868" w:rsidRDefault="00815C72" w:rsidP="00D73225">
      <w:pPr>
        <w:pStyle w:val="ListParagraph"/>
        <w:ind w:left="0" w:firstLine="0"/>
        <w:rPr>
          <w:sz w:val="26"/>
          <w:szCs w:val="26"/>
        </w:rPr>
      </w:pPr>
      <w:r w:rsidRPr="00094868">
        <w:rPr>
          <w:sz w:val="26"/>
          <w:szCs w:val="26"/>
        </w:rPr>
        <w:t xml:space="preserve">I.D. at </w:t>
      </w:r>
      <w:r w:rsidR="0024232B" w:rsidRPr="00094868">
        <w:rPr>
          <w:sz w:val="26"/>
          <w:szCs w:val="26"/>
        </w:rPr>
        <w:t>20</w:t>
      </w:r>
      <w:r w:rsidR="00155FEC" w:rsidRPr="00094868">
        <w:rPr>
          <w:sz w:val="26"/>
          <w:szCs w:val="26"/>
        </w:rPr>
        <w:t>2-203, Ordering Paragraphs</w:t>
      </w:r>
      <w:r w:rsidR="00C71EA9" w:rsidRPr="00094868">
        <w:rPr>
          <w:sz w:val="26"/>
          <w:szCs w:val="26"/>
        </w:rPr>
        <w:t xml:space="preserve"> 22-2</w:t>
      </w:r>
      <w:r w:rsidR="009B4140" w:rsidRPr="00094868">
        <w:rPr>
          <w:sz w:val="26"/>
          <w:szCs w:val="26"/>
        </w:rPr>
        <w:t>6</w:t>
      </w:r>
      <w:r w:rsidR="00231846">
        <w:rPr>
          <w:sz w:val="26"/>
          <w:szCs w:val="26"/>
        </w:rPr>
        <w:t>.</w:t>
      </w:r>
      <w:r w:rsidR="00C71EA9" w:rsidRPr="00094868">
        <w:rPr>
          <w:sz w:val="26"/>
          <w:szCs w:val="26"/>
        </w:rPr>
        <w:t xml:space="preserve"> </w:t>
      </w:r>
    </w:p>
    <w:p w14:paraId="04158833" w14:textId="77777777" w:rsidR="00264282" w:rsidRPr="00094868" w:rsidRDefault="00264282" w:rsidP="00D73225">
      <w:pPr>
        <w:pStyle w:val="ListParagraph"/>
        <w:ind w:left="0" w:firstLine="0"/>
        <w:rPr>
          <w:sz w:val="26"/>
          <w:szCs w:val="26"/>
        </w:rPr>
      </w:pPr>
    </w:p>
    <w:p w14:paraId="4916C360" w14:textId="04E53829" w:rsidR="00264282" w:rsidRPr="00094868" w:rsidRDefault="00264282" w:rsidP="00D73225">
      <w:pPr>
        <w:pStyle w:val="ListParagraph"/>
        <w:ind w:left="0"/>
        <w:rPr>
          <w:sz w:val="26"/>
          <w:szCs w:val="26"/>
        </w:rPr>
      </w:pPr>
      <w:r w:rsidRPr="00094868">
        <w:rPr>
          <w:sz w:val="26"/>
          <w:szCs w:val="26"/>
        </w:rPr>
        <w:t xml:space="preserve">The ALJ denied the relief requested regarding siting of pipelines and facilities and </w:t>
      </w:r>
      <w:r w:rsidR="00CE08FC">
        <w:rPr>
          <w:sz w:val="26"/>
          <w:szCs w:val="26"/>
        </w:rPr>
        <w:t>reasoned</w:t>
      </w:r>
      <w:r w:rsidRPr="00094868">
        <w:rPr>
          <w:sz w:val="26"/>
          <w:szCs w:val="26"/>
        </w:rPr>
        <w:t xml:space="preserve"> that the Commission’s authority regarding siting of the HVL pipeline is limited, citing </w:t>
      </w:r>
      <w:r w:rsidRPr="00094868">
        <w:rPr>
          <w:i/>
          <w:iCs/>
          <w:sz w:val="26"/>
          <w:szCs w:val="26"/>
        </w:rPr>
        <w:t>W. Goshen Twp.</w:t>
      </w:r>
      <w:r w:rsidR="00132C2E">
        <w:rPr>
          <w:sz w:val="26"/>
          <w:szCs w:val="26"/>
        </w:rPr>
        <w:t>,</w:t>
      </w:r>
      <w:r w:rsidRPr="00094868">
        <w:rPr>
          <w:sz w:val="26"/>
          <w:szCs w:val="26"/>
        </w:rPr>
        <w:t xml:space="preserve"> at 10-11 (Commission acknowledged lack of statutory authority to require specific location of valves generally).</w:t>
      </w:r>
      <w:r w:rsidR="008B28AF" w:rsidRPr="00094868">
        <w:rPr>
          <w:sz w:val="26"/>
          <w:szCs w:val="26"/>
        </w:rPr>
        <w:t xml:space="preserve">  </w:t>
      </w:r>
      <w:r w:rsidRPr="00094868">
        <w:rPr>
          <w:sz w:val="26"/>
          <w:szCs w:val="26"/>
        </w:rPr>
        <w:t>The ALJ rejected the Complainants’ arguments that pipelines should be precluded from operation in high consequence areas, and therefore be prohibited from operation within high consequence areas within Delaware and Chester Count</w:t>
      </w:r>
      <w:r w:rsidR="009C5D63">
        <w:rPr>
          <w:sz w:val="26"/>
          <w:szCs w:val="26"/>
        </w:rPr>
        <w:t>ies</w:t>
      </w:r>
      <w:r w:rsidRPr="00094868">
        <w:rPr>
          <w:sz w:val="26"/>
          <w:szCs w:val="26"/>
        </w:rPr>
        <w:t>.  The ALJ noted that even if the Commission did have authority over the siting of pipeline and associated facilities, both state and federal law expressly allow HVL pipelines in high consequence areas, citing 52</w:t>
      </w:r>
      <w:r w:rsidR="0030503F">
        <w:rPr>
          <w:sz w:val="26"/>
          <w:szCs w:val="26"/>
        </w:rPr>
        <w:t> </w:t>
      </w:r>
      <w:r w:rsidRPr="00094868">
        <w:rPr>
          <w:sz w:val="26"/>
          <w:szCs w:val="26"/>
        </w:rPr>
        <w:t>Pa. Code §</w:t>
      </w:r>
      <w:r w:rsidR="00D87612">
        <w:rPr>
          <w:sz w:val="26"/>
          <w:szCs w:val="26"/>
        </w:rPr>
        <w:t xml:space="preserve"> </w:t>
      </w:r>
      <w:r w:rsidRPr="00094868">
        <w:rPr>
          <w:sz w:val="26"/>
          <w:szCs w:val="26"/>
        </w:rPr>
        <w:t xml:space="preserve">59.33(b).  </w:t>
      </w:r>
      <w:r w:rsidR="0051394D">
        <w:rPr>
          <w:sz w:val="26"/>
          <w:szCs w:val="26"/>
        </w:rPr>
        <w:t xml:space="preserve">I.D. at 91.  </w:t>
      </w:r>
    </w:p>
    <w:p w14:paraId="16E9905E" w14:textId="32340763" w:rsidR="00623A57" w:rsidRPr="00094868" w:rsidRDefault="00623A57" w:rsidP="00094868">
      <w:pPr>
        <w:spacing w:after="0"/>
        <w:rPr>
          <w:rFonts w:ascii="Times New Roman" w:hAnsi="Times New Roman" w:cs="Times New Roman"/>
          <w:b/>
          <w:bCs/>
          <w:sz w:val="26"/>
          <w:szCs w:val="26"/>
        </w:rPr>
      </w:pPr>
    </w:p>
    <w:p w14:paraId="195425D7" w14:textId="1951D775" w:rsidR="00623A57" w:rsidRPr="00094868" w:rsidRDefault="00623A57" w:rsidP="0097640E">
      <w:pPr>
        <w:pStyle w:val="Heading4"/>
        <w:keepNext/>
      </w:pPr>
      <w:bookmarkStart w:id="89" w:name="_Toc87262176"/>
      <w:r w:rsidRPr="00094868">
        <w:t>Exceptions and Replies</w:t>
      </w:r>
      <w:bookmarkEnd w:id="89"/>
    </w:p>
    <w:p w14:paraId="642B8527" w14:textId="77777777" w:rsidR="00264282" w:rsidRPr="00094868" w:rsidRDefault="00264282" w:rsidP="00094868">
      <w:pPr>
        <w:keepNext/>
        <w:spacing w:after="0" w:line="360" w:lineRule="auto"/>
        <w:ind w:firstLine="1440"/>
        <w:rPr>
          <w:rFonts w:ascii="Times New Roman" w:eastAsia="Times New Roman" w:hAnsi="Times New Roman" w:cs="Times New Roman"/>
          <w:color w:val="000000"/>
          <w:spacing w:val="-1"/>
          <w:sz w:val="26"/>
          <w:szCs w:val="26"/>
        </w:rPr>
      </w:pPr>
    </w:p>
    <w:p w14:paraId="7A163604" w14:textId="185F9F8D" w:rsidR="000F39F5" w:rsidRPr="00094868" w:rsidRDefault="000B7D11" w:rsidP="00094868">
      <w:pPr>
        <w:keepNext/>
        <w:spacing w:after="0" w:line="360" w:lineRule="auto"/>
        <w:ind w:firstLine="1440"/>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In its Exception No. 1, Sunoco asserts that the </w:t>
      </w:r>
      <w:r w:rsidR="0014710E" w:rsidRPr="00094868">
        <w:rPr>
          <w:rFonts w:ascii="Times New Roman" w:eastAsia="Times New Roman" w:hAnsi="Times New Roman" w:cs="Times New Roman"/>
          <w:color w:val="000000"/>
          <w:spacing w:val="-1"/>
          <w:sz w:val="26"/>
          <w:szCs w:val="26"/>
        </w:rPr>
        <w:t xml:space="preserve">ALJ </w:t>
      </w:r>
      <w:r w:rsidRPr="00094868">
        <w:rPr>
          <w:rFonts w:ascii="Times New Roman" w:eastAsia="Times New Roman" w:hAnsi="Times New Roman" w:cs="Times New Roman"/>
          <w:color w:val="000000"/>
          <w:spacing w:val="-1"/>
          <w:sz w:val="26"/>
          <w:szCs w:val="26"/>
        </w:rPr>
        <w:t xml:space="preserve">erred </w:t>
      </w:r>
      <w:r w:rsidR="0014710E" w:rsidRPr="00094868">
        <w:rPr>
          <w:rFonts w:ascii="Times New Roman" w:eastAsia="Times New Roman" w:hAnsi="Times New Roman" w:cs="Times New Roman"/>
          <w:color w:val="000000"/>
          <w:spacing w:val="-1"/>
          <w:sz w:val="26"/>
          <w:szCs w:val="26"/>
        </w:rPr>
        <w:t>by the Initial Decision</w:t>
      </w:r>
      <w:r w:rsidR="00BA2819" w:rsidRPr="00094868">
        <w:rPr>
          <w:rFonts w:ascii="Times New Roman" w:eastAsia="Times New Roman" w:hAnsi="Times New Roman" w:cs="Times New Roman"/>
          <w:color w:val="000000"/>
          <w:spacing w:val="-1"/>
          <w:sz w:val="26"/>
          <w:szCs w:val="26"/>
        </w:rPr>
        <w:t>’</w:t>
      </w:r>
      <w:r w:rsidR="0014710E" w:rsidRPr="00094868">
        <w:rPr>
          <w:rFonts w:ascii="Times New Roman" w:eastAsia="Times New Roman" w:hAnsi="Times New Roman" w:cs="Times New Roman"/>
          <w:color w:val="000000"/>
          <w:spacing w:val="-1"/>
          <w:sz w:val="26"/>
          <w:szCs w:val="26"/>
        </w:rPr>
        <w:t xml:space="preserve">s </w:t>
      </w:r>
      <w:r w:rsidR="00BA2819" w:rsidRPr="00094868">
        <w:rPr>
          <w:rFonts w:ascii="Times New Roman" w:eastAsia="Times New Roman" w:hAnsi="Times New Roman" w:cs="Times New Roman"/>
          <w:color w:val="000000"/>
          <w:spacing w:val="-1"/>
          <w:sz w:val="26"/>
          <w:szCs w:val="26"/>
        </w:rPr>
        <w:t>O</w:t>
      </w:r>
      <w:r w:rsidR="0014710E" w:rsidRPr="00094868">
        <w:rPr>
          <w:rFonts w:ascii="Times New Roman" w:eastAsia="Times New Roman" w:hAnsi="Times New Roman" w:cs="Times New Roman"/>
          <w:color w:val="000000"/>
          <w:spacing w:val="-1"/>
          <w:sz w:val="26"/>
          <w:szCs w:val="26"/>
        </w:rPr>
        <w:t>rdering</w:t>
      </w:r>
      <w:r w:rsidR="00BA2819" w:rsidRPr="00094868">
        <w:rPr>
          <w:rFonts w:ascii="Times New Roman" w:eastAsia="Times New Roman" w:hAnsi="Times New Roman" w:cs="Times New Roman"/>
          <w:color w:val="000000"/>
          <w:spacing w:val="-1"/>
          <w:sz w:val="26"/>
          <w:szCs w:val="26"/>
        </w:rPr>
        <w:t xml:space="preserve"> P</w:t>
      </w:r>
      <w:r w:rsidRPr="00094868">
        <w:rPr>
          <w:rFonts w:ascii="Times New Roman" w:eastAsia="Times New Roman" w:hAnsi="Times New Roman" w:cs="Times New Roman"/>
          <w:color w:val="000000"/>
          <w:spacing w:val="-1"/>
          <w:sz w:val="26"/>
          <w:szCs w:val="26"/>
        </w:rPr>
        <w:t>aragraphs 22-26</w:t>
      </w:r>
      <w:r w:rsidR="00BA2819" w:rsidRPr="00094868">
        <w:rPr>
          <w:rFonts w:ascii="Times New Roman" w:eastAsia="Times New Roman" w:hAnsi="Times New Roman" w:cs="Times New Roman"/>
          <w:color w:val="000000"/>
          <w:spacing w:val="-1"/>
          <w:sz w:val="26"/>
          <w:szCs w:val="26"/>
        </w:rPr>
        <w:t>,</w:t>
      </w:r>
      <w:r w:rsidRPr="00094868">
        <w:rPr>
          <w:rFonts w:ascii="Times New Roman" w:eastAsia="Times New Roman" w:hAnsi="Times New Roman" w:cs="Times New Roman"/>
          <w:color w:val="000000"/>
          <w:spacing w:val="-1"/>
          <w:sz w:val="26"/>
          <w:szCs w:val="26"/>
        </w:rPr>
        <w:t xml:space="preserve"> directing S</w:t>
      </w:r>
      <w:r w:rsidR="00BA2819" w:rsidRPr="00094868">
        <w:rPr>
          <w:rFonts w:ascii="Times New Roman" w:eastAsia="Times New Roman" w:hAnsi="Times New Roman" w:cs="Times New Roman"/>
          <w:color w:val="000000"/>
          <w:spacing w:val="-1"/>
          <w:sz w:val="26"/>
          <w:szCs w:val="26"/>
        </w:rPr>
        <w:t xml:space="preserve">unoco </w:t>
      </w:r>
      <w:r w:rsidRPr="00094868">
        <w:rPr>
          <w:rFonts w:ascii="Times New Roman" w:eastAsia="Times New Roman" w:hAnsi="Times New Roman" w:cs="Times New Roman"/>
          <w:color w:val="000000"/>
          <w:spacing w:val="-1"/>
          <w:sz w:val="26"/>
          <w:szCs w:val="26"/>
        </w:rPr>
        <w:t xml:space="preserve">to conduct a survey of depth of cover and separation distance between other underground pipelines/structures for the </w:t>
      </w:r>
      <w:r w:rsidRPr="00094868">
        <w:rPr>
          <w:rFonts w:ascii="Times New Roman" w:eastAsia="Times New Roman" w:hAnsi="Times New Roman" w:cs="Times New Roman"/>
          <w:color w:val="000000"/>
          <w:spacing w:val="-1"/>
          <w:sz w:val="26"/>
          <w:szCs w:val="26"/>
        </w:rPr>
        <w:lastRenderedPageBreak/>
        <w:t>ME</w:t>
      </w:r>
      <w:r w:rsidR="00ED07DB">
        <w:rPr>
          <w:rFonts w:ascii="Times New Roman" w:eastAsia="Times New Roman" w:hAnsi="Times New Roman" w:cs="Times New Roman"/>
          <w:color w:val="000000"/>
          <w:spacing w:val="-1"/>
          <w:sz w:val="26"/>
          <w:szCs w:val="26"/>
        </w:rPr>
        <w:noBreakHyphen/>
      </w:r>
      <w:r w:rsidRPr="00094868">
        <w:rPr>
          <w:rFonts w:ascii="Times New Roman" w:eastAsia="Times New Roman" w:hAnsi="Times New Roman" w:cs="Times New Roman"/>
          <w:color w:val="000000"/>
          <w:spacing w:val="-1"/>
          <w:sz w:val="26"/>
          <w:szCs w:val="26"/>
        </w:rPr>
        <w:t>1 and the 12-inch pipelines</w:t>
      </w:r>
      <w:r w:rsidR="00E211AA" w:rsidRPr="00094868">
        <w:rPr>
          <w:rFonts w:ascii="Times New Roman" w:eastAsia="Times New Roman" w:hAnsi="Times New Roman" w:cs="Times New Roman"/>
          <w:color w:val="000000"/>
          <w:spacing w:val="-1"/>
          <w:sz w:val="26"/>
          <w:szCs w:val="26"/>
        </w:rPr>
        <w:t xml:space="preserve">, where </w:t>
      </w:r>
      <w:r w:rsidRPr="00094868">
        <w:rPr>
          <w:rFonts w:ascii="Times New Roman" w:eastAsia="Times New Roman" w:hAnsi="Times New Roman" w:cs="Times New Roman"/>
          <w:color w:val="000000"/>
          <w:spacing w:val="-1"/>
          <w:sz w:val="26"/>
          <w:szCs w:val="26"/>
        </w:rPr>
        <w:t>none of the Complainants or aligned Intervenors raised these issues in their Complaints or sought this</w:t>
      </w:r>
      <w:r w:rsidR="00CC4DBF" w:rsidRPr="00094868">
        <w:rPr>
          <w:rFonts w:ascii="Times New Roman" w:eastAsia="Times New Roman" w:hAnsi="Times New Roman" w:cs="Times New Roman"/>
          <w:color w:val="000000"/>
          <w:spacing w:val="-1"/>
          <w:sz w:val="26"/>
          <w:szCs w:val="26"/>
        </w:rPr>
        <w:t xml:space="preserve"> relief.</w:t>
      </w:r>
      <w:r w:rsidR="00E211AA" w:rsidRPr="00094868">
        <w:rPr>
          <w:rFonts w:ascii="Times New Roman" w:eastAsia="Times New Roman" w:hAnsi="Times New Roman" w:cs="Times New Roman"/>
          <w:color w:val="000000"/>
          <w:spacing w:val="-1"/>
          <w:sz w:val="26"/>
          <w:szCs w:val="26"/>
        </w:rPr>
        <w:t xml:space="preserve">  Sunoco Exc. at </w:t>
      </w:r>
      <w:r w:rsidR="000F39F5" w:rsidRPr="00094868">
        <w:rPr>
          <w:rFonts w:ascii="Times New Roman" w:eastAsia="Times New Roman" w:hAnsi="Times New Roman" w:cs="Times New Roman"/>
          <w:color w:val="000000"/>
          <w:spacing w:val="-1"/>
          <w:sz w:val="26"/>
          <w:szCs w:val="26"/>
        </w:rPr>
        <w:t xml:space="preserve">10-14. </w:t>
      </w:r>
    </w:p>
    <w:p w14:paraId="0073EA43" w14:textId="77777777" w:rsidR="000F39F5" w:rsidRPr="00094868" w:rsidRDefault="000F39F5" w:rsidP="00094868">
      <w:pPr>
        <w:spacing w:after="0" w:line="360" w:lineRule="auto"/>
        <w:ind w:firstLine="1440"/>
        <w:rPr>
          <w:rFonts w:ascii="Times New Roman" w:eastAsia="Times New Roman" w:hAnsi="Times New Roman" w:cs="Times New Roman"/>
          <w:color w:val="000000"/>
          <w:spacing w:val="-1"/>
          <w:sz w:val="26"/>
          <w:szCs w:val="26"/>
        </w:rPr>
      </w:pPr>
    </w:p>
    <w:p w14:paraId="048CFF16" w14:textId="1E07C92C" w:rsidR="00780A69" w:rsidRPr="00094868" w:rsidRDefault="000F39F5" w:rsidP="00094868">
      <w:pPr>
        <w:spacing w:after="0" w:line="360" w:lineRule="auto"/>
        <w:ind w:firstLine="1440"/>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Sunoco asserts that the ALJ’s directives, if adopted, </w:t>
      </w:r>
      <w:r w:rsidR="002D60D2" w:rsidRPr="00094868">
        <w:rPr>
          <w:rFonts w:ascii="Times New Roman" w:eastAsia="Times New Roman" w:hAnsi="Times New Roman" w:cs="Times New Roman"/>
          <w:color w:val="000000"/>
          <w:spacing w:val="-1"/>
          <w:sz w:val="26"/>
          <w:szCs w:val="26"/>
        </w:rPr>
        <w:t>constitute</w:t>
      </w:r>
      <w:r w:rsidRPr="00094868">
        <w:rPr>
          <w:rFonts w:ascii="Times New Roman" w:eastAsia="Times New Roman" w:hAnsi="Times New Roman" w:cs="Times New Roman"/>
          <w:color w:val="000000"/>
          <w:spacing w:val="-1"/>
          <w:sz w:val="26"/>
          <w:szCs w:val="26"/>
        </w:rPr>
        <w:t xml:space="preserve"> a violation of </w:t>
      </w:r>
      <w:r w:rsidR="005673A3" w:rsidRPr="00094868">
        <w:rPr>
          <w:rFonts w:ascii="Times New Roman" w:eastAsia="Times New Roman" w:hAnsi="Times New Roman" w:cs="Times New Roman"/>
          <w:color w:val="000000"/>
          <w:spacing w:val="-1"/>
          <w:sz w:val="26"/>
          <w:szCs w:val="26"/>
        </w:rPr>
        <w:t xml:space="preserve">Sunoco’s due process, since Sunoco was not on adequate notice that the safety </w:t>
      </w:r>
      <w:r w:rsidR="00F31FDC" w:rsidRPr="00094868">
        <w:rPr>
          <w:rFonts w:ascii="Times New Roman" w:eastAsia="Times New Roman" w:hAnsi="Times New Roman" w:cs="Times New Roman"/>
          <w:color w:val="000000"/>
          <w:spacing w:val="-1"/>
          <w:sz w:val="26"/>
          <w:szCs w:val="26"/>
        </w:rPr>
        <w:t xml:space="preserve">issues identified by the Complainants and aligned </w:t>
      </w:r>
      <w:r w:rsidR="008F44D4">
        <w:rPr>
          <w:rFonts w:ascii="Times New Roman" w:eastAsia="Times New Roman" w:hAnsi="Times New Roman" w:cs="Times New Roman"/>
          <w:color w:val="000000"/>
          <w:spacing w:val="-1"/>
          <w:sz w:val="26"/>
          <w:szCs w:val="26"/>
        </w:rPr>
        <w:t>I</w:t>
      </w:r>
      <w:r w:rsidR="00F31FDC" w:rsidRPr="00094868">
        <w:rPr>
          <w:rFonts w:ascii="Times New Roman" w:eastAsia="Times New Roman" w:hAnsi="Times New Roman" w:cs="Times New Roman"/>
          <w:color w:val="000000"/>
          <w:spacing w:val="-1"/>
          <w:sz w:val="26"/>
          <w:szCs w:val="26"/>
        </w:rPr>
        <w:t xml:space="preserve">ntervenors may encompass the </w:t>
      </w:r>
      <w:r w:rsidR="00B5081E" w:rsidRPr="00094868">
        <w:rPr>
          <w:rFonts w:ascii="Times New Roman" w:eastAsia="Times New Roman" w:hAnsi="Times New Roman" w:cs="Times New Roman"/>
          <w:color w:val="000000"/>
          <w:spacing w:val="-1"/>
          <w:sz w:val="26"/>
          <w:szCs w:val="26"/>
        </w:rPr>
        <w:t xml:space="preserve">depth of cover and separation distance between the Mariner East pipelines </w:t>
      </w:r>
      <w:r w:rsidR="002D60D2" w:rsidRPr="00094868">
        <w:rPr>
          <w:rFonts w:ascii="Times New Roman" w:eastAsia="Times New Roman" w:hAnsi="Times New Roman" w:cs="Times New Roman"/>
          <w:color w:val="000000"/>
          <w:spacing w:val="-1"/>
          <w:sz w:val="26"/>
          <w:szCs w:val="26"/>
        </w:rPr>
        <w:t xml:space="preserve">carrying HVLs. </w:t>
      </w:r>
      <w:r w:rsidR="00354837">
        <w:rPr>
          <w:rFonts w:ascii="Times New Roman" w:eastAsia="Times New Roman" w:hAnsi="Times New Roman" w:cs="Times New Roman"/>
          <w:color w:val="000000"/>
          <w:spacing w:val="-1"/>
          <w:sz w:val="26"/>
          <w:szCs w:val="26"/>
        </w:rPr>
        <w:t xml:space="preserve"> </w:t>
      </w:r>
      <w:r w:rsidR="002D60D2" w:rsidRPr="00094868">
        <w:rPr>
          <w:rFonts w:ascii="Times New Roman" w:eastAsia="Times New Roman" w:hAnsi="Times New Roman" w:cs="Times New Roman"/>
          <w:i/>
          <w:iCs/>
          <w:color w:val="000000"/>
          <w:spacing w:val="-1"/>
          <w:sz w:val="26"/>
          <w:szCs w:val="26"/>
        </w:rPr>
        <w:t>Id</w:t>
      </w:r>
      <w:r w:rsidR="002D60D2" w:rsidRPr="00094868">
        <w:rPr>
          <w:rFonts w:ascii="Times New Roman" w:eastAsia="Times New Roman" w:hAnsi="Times New Roman" w:cs="Times New Roman"/>
          <w:color w:val="000000"/>
          <w:spacing w:val="-1"/>
          <w:sz w:val="26"/>
          <w:szCs w:val="26"/>
        </w:rPr>
        <w:t>.</w:t>
      </w:r>
      <w:r w:rsidR="008B28AF" w:rsidRPr="00094868">
        <w:rPr>
          <w:rFonts w:ascii="Times New Roman" w:eastAsia="Times New Roman" w:hAnsi="Times New Roman" w:cs="Times New Roman"/>
          <w:color w:val="000000"/>
          <w:spacing w:val="-1"/>
          <w:sz w:val="26"/>
          <w:szCs w:val="26"/>
        </w:rPr>
        <w:t xml:space="preserve">  </w:t>
      </w:r>
    </w:p>
    <w:p w14:paraId="27C4379B" w14:textId="77777777" w:rsidR="00CC4DBF" w:rsidRPr="00094868" w:rsidRDefault="00CC4DBF" w:rsidP="00094868">
      <w:pPr>
        <w:spacing w:after="0" w:line="360" w:lineRule="auto"/>
        <w:ind w:firstLine="1440"/>
        <w:rPr>
          <w:rFonts w:ascii="Times New Roman" w:hAnsi="Times New Roman" w:cs="Times New Roman"/>
          <w:b/>
          <w:bCs/>
          <w:sz w:val="26"/>
          <w:szCs w:val="26"/>
        </w:rPr>
      </w:pPr>
    </w:p>
    <w:p w14:paraId="162247E1" w14:textId="3C54747D" w:rsidR="00BC508F" w:rsidRPr="00094868" w:rsidRDefault="00C24742" w:rsidP="00094868">
      <w:pPr>
        <w:tabs>
          <w:tab w:val="right" w:leader="dot" w:pos="9360"/>
        </w:tabs>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w:t>
      </w:r>
      <w:r w:rsidR="00932391">
        <w:rPr>
          <w:rFonts w:ascii="Times New Roman" w:eastAsia="Times New Roman" w:hAnsi="Times New Roman" w:cs="Times New Roman"/>
          <w:color w:val="000000"/>
          <w:sz w:val="26"/>
          <w:szCs w:val="26"/>
        </w:rPr>
        <w:t>their</w:t>
      </w:r>
      <w:r w:rsidR="007C1DCD" w:rsidRPr="00094868">
        <w:rPr>
          <w:rFonts w:ascii="Times New Roman" w:eastAsia="Times New Roman" w:hAnsi="Times New Roman" w:cs="Times New Roman"/>
          <w:color w:val="000000"/>
          <w:sz w:val="26"/>
          <w:szCs w:val="26"/>
        </w:rPr>
        <w:t xml:space="preserve"> Replies, </w:t>
      </w:r>
      <w:r w:rsidR="00177D37">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 xml:space="preserve">Flynn </w:t>
      </w:r>
      <w:r w:rsidR="00780A69" w:rsidRPr="00094868">
        <w:rPr>
          <w:rFonts w:ascii="Times New Roman" w:eastAsia="Times New Roman" w:hAnsi="Times New Roman" w:cs="Times New Roman"/>
          <w:color w:val="000000"/>
          <w:sz w:val="26"/>
          <w:szCs w:val="26"/>
        </w:rPr>
        <w:t>Complainants</w:t>
      </w:r>
      <w:r w:rsidR="007C1DCD" w:rsidRPr="00094868">
        <w:rPr>
          <w:rFonts w:ascii="Times New Roman" w:eastAsia="Times New Roman" w:hAnsi="Times New Roman" w:cs="Times New Roman"/>
          <w:color w:val="000000"/>
          <w:sz w:val="26"/>
          <w:szCs w:val="26"/>
        </w:rPr>
        <w:t xml:space="preserve"> assert that Sunoco’s claim that </w:t>
      </w:r>
      <w:r w:rsidR="00697D50" w:rsidRPr="00094868">
        <w:rPr>
          <w:rFonts w:ascii="Times New Roman" w:eastAsia="Times New Roman" w:hAnsi="Times New Roman" w:cs="Times New Roman"/>
          <w:color w:val="000000"/>
          <w:sz w:val="26"/>
          <w:szCs w:val="26"/>
        </w:rPr>
        <w:t>depth of cover and separation distance of Sunoco’s H</w:t>
      </w:r>
      <w:r w:rsidR="00F83D84" w:rsidRPr="00094868">
        <w:rPr>
          <w:rFonts w:ascii="Times New Roman" w:eastAsia="Times New Roman" w:hAnsi="Times New Roman" w:cs="Times New Roman"/>
          <w:color w:val="000000"/>
          <w:sz w:val="26"/>
          <w:szCs w:val="26"/>
        </w:rPr>
        <w:t xml:space="preserve">VL pipelines were not at issue in the present case, is without merit.  </w:t>
      </w:r>
      <w:r w:rsidR="00177D37">
        <w:rPr>
          <w:rFonts w:ascii="Times New Roman" w:eastAsia="Times New Roman" w:hAnsi="Times New Roman" w:cs="Times New Roman"/>
          <w:color w:val="000000"/>
          <w:sz w:val="26"/>
          <w:szCs w:val="26"/>
        </w:rPr>
        <w:t xml:space="preserve">The </w:t>
      </w:r>
      <w:r w:rsidR="00920EDD" w:rsidRPr="00094868">
        <w:rPr>
          <w:rFonts w:ascii="Times New Roman" w:eastAsia="Times New Roman" w:hAnsi="Times New Roman" w:cs="Times New Roman"/>
          <w:color w:val="000000"/>
          <w:sz w:val="26"/>
          <w:szCs w:val="26"/>
        </w:rPr>
        <w:t xml:space="preserve">Flynn Complainants assert that the uncontested factual record establishes that the issue of </w:t>
      </w:r>
      <w:r w:rsidR="00B51A9B" w:rsidRPr="00094868">
        <w:rPr>
          <w:rFonts w:ascii="Times New Roman" w:eastAsia="Times New Roman" w:hAnsi="Times New Roman" w:cs="Times New Roman"/>
          <w:color w:val="000000"/>
          <w:sz w:val="26"/>
          <w:szCs w:val="26"/>
        </w:rPr>
        <w:t xml:space="preserve">depth of cover and separation distance were not only encompassed by the safety violations </w:t>
      </w:r>
      <w:r w:rsidR="00135F32" w:rsidRPr="00094868">
        <w:rPr>
          <w:rFonts w:ascii="Times New Roman" w:eastAsia="Times New Roman" w:hAnsi="Times New Roman" w:cs="Times New Roman"/>
          <w:color w:val="000000"/>
          <w:sz w:val="26"/>
          <w:szCs w:val="26"/>
        </w:rPr>
        <w:t>alleged in the Flynn Complainants’ Second Amended Complaint, but directly raised by the testimony</w:t>
      </w:r>
      <w:r w:rsidR="00BC508F" w:rsidRPr="00094868">
        <w:rPr>
          <w:rFonts w:ascii="Times New Roman" w:eastAsia="Times New Roman" w:hAnsi="Times New Roman" w:cs="Times New Roman"/>
          <w:color w:val="000000"/>
          <w:sz w:val="26"/>
          <w:szCs w:val="26"/>
        </w:rPr>
        <w:t xml:space="preserve">, to which Sunoco did not object, including, </w:t>
      </w:r>
      <w:r w:rsidR="00BC508F" w:rsidRPr="00094868">
        <w:rPr>
          <w:rFonts w:ascii="Times New Roman" w:eastAsia="Times New Roman" w:hAnsi="Times New Roman" w:cs="Times New Roman"/>
          <w:i/>
          <w:iCs/>
          <w:color w:val="000000"/>
          <w:sz w:val="26"/>
          <w:szCs w:val="26"/>
        </w:rPr>
        <w:t>inter alia</w:t>
      </w:r>
      <w:r w:rsidR="00BC508F" w:rsidRPr="00094868">
        <w:rPr>
          <w:rFonts w:ascii="Times New Roman" w:eastAsia="Times New Roman" w:hAnsi="Times New Roman" w:cs="Times New Roman"/>
          <w:color w:val="000000"/>
          <w:sz w:val="26"/>
          <w:szCs w:val="26"/>
        </w:rPr>
        <w:t xml:space="preserve">: </w:t>
      </w:r>
    </w:p>
    <w:p w14:paraId="78493751" w14:textId="2BDC0946" w:rsidR="00BC508F" w:rsidRPr="00094868" w:rsidRDefault="00BC508F" w:rsidP="00ED07DB">
      <w:pPr>
        <w:tabs>
          <w:tab w:val="right" w:leader="dot" w:pos="9360"/>
        </w:tabs>
        <w:spacing w:after="0" w:line="240" w:lineRule="auto"/>
        <w:ind w:firstLine="1440"/>
        <w:textAlignment w:val="baseline"/>
        <w:rPr>
          <w:rFonts w:ascii="Times New Roman" w:eastAsia="Times New Roman" w:hAnsi="Times New Roman" w:cs="Times New Roman"/>
          <w:color w:val="000000"/>
          <w:sz w:val="26"/>
          <w:szCs w:val="26"/>
        </w:rPr>
      </w:pPr>
    </w:p>
    <w:p w14:paraId="70E4D7CD" w14:textId="3C0993A8" w:rsidR="001613DF" w:rsidRPr="00094868" w:rsidRDefault="001613DF"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Witness Gerald McMullen gave evidence that four separate Sunoco pipelines are within twenty-five feet of his residence. (McMullen 4, N.T. 951). He also identified Ex. McMullen 15, a photograph of two exposed Sunoco pipes. (N.T. 965). He explained what they were and why he was concerned. (N.T.</w:t>
      </w:r>
      <w:r w:rsidR="00ED07DB">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965 — 967). Sunoco raised no objections to that testimony. Further, when it came time to offer the exhibit into evidence, Sunoco did not object to McMullen 4 (N.T. 976) or McMullen 15. (N.T. 977). In addition, regarding Mariner East</w:t>
      </w:r>
      <w:r w:rsidR="00D73225">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1, McMullen said he believed it was shallow. (N.T. 979).</w:t>
      </w:r>
    </w:p>
    <w:p w14:paraId="1637C78A" w14:textId="77777777" w:rsidR="001613DF" w:rsidRPr="00094868" w:rsidRDefault="001613DF" w:rsidP="00094868">
      <w:pPr>
        <w:spacing w:after="0" w:line="240" w:lineRule="auto"/>
        <w:ind w:left="1440" w:right="1440"/>
        <w:jc w:val="both"/>
        <w:rPr>
          <w:rFonts w:ascii="Times New Roman" w:eastAsia="Calibri" w:hAnsi="Times New Roman" w:cs="Times New Roman"/>
          <w:color w:val="000000"/>
          <w:sz w:val="26"/>
          <w:szCs w:val="26"/>
        </w:rPr>
      </w:pPr>
    </w:p>
    <w:p w14:paraId="74EEBA8B" w14:textId="0BAC8B40" w:rsidR="001613DF" w:rsidRPr="00094868" w:rsidRDefault="001613DF"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Bibianna Dussling gave testimony that between the Higgins home and the White home, the distance is only 30 feet. At least three pipelines are found within that space and Sunoco's answers to interrogatories confirm that they are as close as 5.1</w:t>
      </w:r>
      <w:r w:rsidR="00ED07DB">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feet to the Higgins home and two of them are not even 10 feet apart. (N.T. 1181-1183).</w:t>
      </w:r>
    </w:p>
    <w:p w14:paraId="0577564B" w14:textId="77777777" w:rsidR="001613DF" w:rsidRPr="00094868" w:rsidRDefault="001613DF" w:rsidP="00094868">
      <w:pPr>
        <w:spacing w:after="0" w:line="240" w:lineRule="auto"/>
        <w:ind w:left="1440" w:right="1440"/>
        <w:rPr>
          <w:rFonts w:ascii="Times New Roman" w:eastAsia="Calibri" w:hAnsi="Times New Roman" w:cs="Times New Roman"/>
          <w:color w:val="000000"/>
          <w:sz w:val="26"/>
          <w:szCs w:val="26"/>
        </w:rPr>
      </w:pPr>
    </w:p>
    <w:p w14:paraId="4E362F05" w14:textId="77777777" w:rsidR="001613DF" w:rsidRPr="00094868" w:rsidRDefault="001613DF" w:rsidP="00094868">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lastRenderedPageBreak/>
        <w:t>Coupled with the admissions of Sunoco witnesses Gordon and Zurcher, Complainants made out a case that there were pipelines within 50 feet of homes; some of them were exposed; and some were believed to be shallow. It was reasonable, therefore, for the ALJ to conclude that complainants had made out a prima facie case that the depth and separation of existing Mariner East pipelines were questionable and Sunoco failed to give any evidence whatsoever to rebut that evidence.</w:t>
      </w:r>
    </w:p>
    <w:p w14:paraId="0FB6C05D" w14:textId="77777777" w:rsidR="001613DF" w:rsidRPr="00094868" w:rsidRDefault="001613DF" w:rsidP="00094868">
      <w:pPr>
        <w:spacing w:after="0" w:line="240" w:lineRule="auto"/>
        <w:ind w:left="1440" w:right="1440"/>
        <w:rPr>
          <w:rFonts w:ascii="Times New Roman" w:eastAsia="Calibri" w:hAnsi="Times New Roman" w:cs="Times New Roman"/>
          <w:color w:val="000000"/>
          <w:sz w:val="26"/>
          <w:szCs w:val="26"/>
        </w:rPr>
      </w:pPr>
    </w:p>
    <w:p w14:paraId="70FE78B0" w14:textId="73C36ECE" w:rsidR="001613DF" w:rsidRPr="00094868" w:rsidRDefault="001613DF" w:rsidP="00F91C31">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ALJ Barnes also succinctly summarized evidence of the Lenni Road Aqua incident: "Further, on May 21, 2018, at Lenni Road, an excavator for Aqua water utility using power equipment scraped the coating off a non-operating Mariner East 2 pipeline at approximately 6 feet depth because the excavator had been informed via a PA One Call that the depth of the pipeline was nine feet deep where the excavator planned to dig.</w:t>
      </w:r>
      <w:r w:rsidR="00F91C31">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 (N.T. 1150; Exhibit Dussling1).</w:t>
      </w:r>
    </w:p>
    <w:p w14:paraId="7386C8DF" w14:textId="14D5171D" w:rsidR="001613DF" w:rsidRPr="00094868" w:rsidRDefault="001613DF" w:rsidP="00F91C31">
      <w:pPr>
        <w:keepNext/>
        <w:tabs>
          <w:tab w:val="right" w:leader="dot" w:pos="9360"/>
        </w:tabs>
        <w:spacing w:after="0" w:line="360" w:lineRule="auto"/>
        <w:textAlignment w:val="baseline"/>
        <w:rPr>
          <w:rFonts w:ascii="Times New Roman" w:eastAsia="Times New Roman" w:hAnsi="Times New Roman" w:cs="Times New Roman"/>
          <w:color w:val="000000"/>
          <w:sz w:val="26"/>
          <w:szCs w:val="26"/>
        </w:rPr>
      </w:pPr>
    </w:p>
    <w:p w14:paraId="4DE47000" w14:textId="4E29945D" w:rsidR="001613DF" w:rsidRPr="00094868" w:rsidRDefault="001613DF" w:rsidP="00F91C31">
      <w:pPr>
        <w:keepNext/>
        <w:tabs>
          <w:tab w:val="right" w:leader="dot" w:pos="9360"/>
        </w:tabs>
        <w:spacing w:after="0" w:line="360" w:lineRule="auto"/>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Flynn Complainants R. Exc. at </w:t>
      </w:r>
      <w:r w:rsidR="00985886" w:rsidRPr="00094868">
        <w:rPr>
          <w:rFonts w:ascii="Times New Roman" w:eastAsia="Times New Roman" w:hAnsi="Times New Roman" w:cs="Times New Roman"/>
          <w:color w:val="000000"/>
          <w:sz w:val="26"/>
          <w:szCs w:val="26"/>
        </w:rPr>
        <w:t xml:space="preserve">3-8. </w:t>
      </w:r>
    </w:p>
    <w:p w14:paraId="76FE5179" w14:textId="15889010" w:rsidR="00985886" w:rsidRPr="00094868" w:rsidRDefault="00985886" w:rsidP="00094868">
      <w:pPr>
        <w:tabs>
          <w:tab w:val="right" w:leader="dot" w:pos="9360"/>
        </w:tabs>
        <w:spacing w:after="0" w:line="360" w:lineRule="auto"/>
        <w:textAlignment w:val="baseline"/>
        <w:rPr>
          <w:rFonts w:ascii="Times New Roman" w:eastAsia="Times New Roman" w:hAnsi="Times New Roman" w:cs="Times New Roman"/>
          <w:color w:val="000000"/>
          <w:sz w:val="26"/>
          <w:szCs w:val="26"/>
        </w:rPr>
      </w:pPr>
    </w:p>
    <w:p w14:paraId="6352C5E1" w14:textId="06079735" w:rsidR="009113C0" w:rsidRDefault="00801A63" w:rsidP="00094868">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w:t>
      </w:r>
      <w:r w:rsidR="00985886" w:rsidRPr="00094868">
        <w:rPr>
          <w:rFonts w:ascii="Times New Roman" w:eastAsia="Times New Roman" w:hAnsi="Times New Roman" w:cs="Times New Roman"/>
          <w:color w:val="000000"/>
          <w:sz w:val="26"/>
          <w:szCs w:val="26"/>
        </w:rPr>
        <w:t xml:space="preserve">Flynn Complainants further assert that Sunoco fails to assert a violation of due process in the circumstances. </w:t>
      </w:r>
      <w:r w:rsidR="00932391">
        <w:rPr>
          <w:rFonts w:ascii="Times New Roman" w:eastAsia="Times New Roman" w:hAnsi="Times New Roman" w:cs="Times New Roman"/>
          <w:color w:val="000000"/>
          <w:sz w:val="26"/>
          <w:szCs w:val="26"/>
        </w:rPr>
        <w:t xml:space="preserve"> </w:t>
      </w:r>
      <w:r w:rsidR="00024B2E" w:rsidRPr="00094868">
        <w:rPr>
          <w:rFonts w:ascii="Times New Roman" w:eastAsia="Times New Roman" w:hAnsi="Times New Roman" w:cs="Times New Roman"/>
          <w:color w:val="000000"/>
          <w:sz w:val="26"/>
          <w:szCs w:val="26"/>
        </w:rPr>
        <w:t xml:space="preserve">They assert that </w:t>
      </w:r>
      <w:r w:rsidR="00812385" w:rsidRPr="00094868">
        <w:rPr>
          <w:rFonts w:ascii="Times New Roman" w:eastAsia="Times New Roman" w:hAnsi="Times New Roman" w:cs="Times New Roman"/>
          <w:i/>
          <w:iCs/>
          <w:color w:val="000000"/>
          <w:sz w:val="26"/>
          <w:szCs w:val="26"/>
        </w:rPr>
        <w:t>Barasch v. Pa. PUC</w:t>
      </w:r>
      <w:r w:rsidR="00812385" w:rsidRPr="00094868">
        <w:rPr>
          <w:rFonts w:ascii="Times New Roman" w:eastAsia="Times New Roman" w:hAnsi="Times New Roman" w:cs="Times New Roman"/>
          <w:color w:val="000000"/>
          <w:sz w:val="26"/>
          <w:szCs w:val="26"/>
        </w:rPr>
        <w:t>, 521</w:t>
      </w:r>
      <w:r w:rsidR="00ED07DB">
        <w:rPr>
          <w:rFonts w:ascii="Times New Roman" w:eastAsia="Times New Roman" w:hAnsi="Times New Roman" w:cs="Times New Roman"/>
          <w:color w:val="000000"/>
          <w:sz w:val="26"/>
          <w:szCs w:val="26"/>
        </w:rPr>
        <w:t> </w:t>
      </w:r>
      <w:r w:rsidR="00812385" w:rsidRPr="00094868">
        <w:rPr>
          <w:rFonts w:ascii="Times New Roman" w:eastAsia="Times New Roman" w:hAnsi="Times New Roman" w:cs="Times New Roman"/>
          <w:color w:val="000000"/>
          <w:sz w:val="26"/>
          <w:szCs w:val="26"/>
        </w:rPr>
        <w:t>A.2d 482, 496 (Pa. Cmwlth. 1987)</w:t>
      </w:r>
      <w:r w:rsidR="00024B2E" w:rsidRPr="00094868">
        <w:rPr>
          <w:rFonts w:ascii="Times New Roman" w:eastAsia="Times New Roman" w:hAnsi="Times New Roman" w:cs="Times New Roman"/>
          <w:color w:val="000000"/>
          <w:sz w:val="26"/>
          <w:szCs w:val="26"/>
        </w:rPr>
        <w:t xml:space="preserve">, while </w:t>
      </w:r>
      <w:r w:rsidR="00812385" w:rsidRPr="00094868">
        <w:rPr>
          <w:rFonts w:ascii="Times New Roman" w:eastAsia="Times New Roman" w:hAnsi="Times New Roman" w:cs="Times New Roman"/>
          <w:color w:val="000000"/>
          <w:sz w:val="26"/>
          <w:szCs w:val="26"/>
        </w:rPr>
        <w:t xml:space="preserve">cited by Sunoco for the general requirements of due process, </w:t>
      </w:r>
      <w:r w:rsidR="00024B2E" w:rsidRPr="00094868">
        <w:rPr>
          <w:rFonts w:ascii="Times New Roman" w:eastAsia="Times New Roman" w:hAnsi="Times New Roman" w:cs="Times New Roman"/>
          <w:color w:val="000000"/>
          <w:sz w:val="26"/>
          <w:szCs w:val="26"/>
        </w:rPr>
        <w:t xml:space="preserve">supports a finding </w:t>
      </w:r>
      <w:r w:rsidR="0055077A" w:rsidRPr="00094868">
        <w:rPr>
          <w:rFonts w:ascii="Times New Roman" w:eastAsia="Times New Roman" w:hAnsi="Times New Roman" w:cs="Times New Roman"/>
          <w:color w:val="000000"/>
          <w:sz w:val="26"/>
          <w:szCs w:val="26"/>
        </w:rPr>
        <w:t xml:space="preserve">that Sunoco was afforded due process.  </w:t>
      </w:r>
      <w:r>
        <w:rPr>
          <w:rFonts w:ascii="Times New Roman" w:eastAsia="Times New Roman" w:hAnsi="Times New Roman" w:cs="Times New Roman"/>
          <w:color w:val="000000"/>
          <w:sz w:val="26"/>
          <w:szCs w:val="26"/>
        </w:rPr>
        <w:t xml:space="preserve">The </w:t>
      </w:r>
      <w:r w:rsidR="0055077A" w:rsidRPr="00094868">
        <w:rPr>
          <w:rFonts w:ascii="Times New Roman" w:eastAsia="Times New Roman" w:hAnsi="Times New Roman" w:cs="Times New Roman"/>
          <w:color w:val="000000"/>
          <w:sz w:val="26"/>
          <w:szCs w:val="26"/>
        </w:rPr>
        <w:t xml:space="preserve">Flynn Complainants note that in </w:t>
      </w:r>
      <w:r w:rsidR="0055077A" w:rsidRPr="00094868">
        <w:rPr>
          <w:rFonts w:ascii="Times New Roman" w:eastAsia="Times New Roman" w:hAnsi="Times New Roman" w:cs="Times New Roman"/>
          <w:i/>
          <w:iCs/>
          <w:color w:val="000000"/>
          <w:sz w:val="26"/>
          <w:szCs w:val="26"/>
        </w:rPr>
        <w:t>Barasch</w:t>
      </w:r>
      <w:r w:rsidR="0055077A" w:rsidRPr="00094868">
        <w:rPr>
          <w:rFonts w:ascii="Times New Roman" w:eastAsia="Times New Roman" w:hAnsi="Times New Roman" w:cs="Times New Roman"/>
          <w:color w:val="000000"/>
          <w:sz w:val="26"/>
          <w:szCs w:val="26"/>
        </w:rPr>
        <w:t xml:space="preserve">, </w:t>
      </w:r>
      <w:r w:rsidR="00812385" w:rsidRPr="00094868">
        <w:rPr>
          <w:rFonts w:ascii="Times New Roman" w:eastAsia="Times New Roman" w:hAnsi="Times New Roman" w:cs="Times New Roman"/>
          <w:color w:val="000000"/>
          <w:sz w:val="26"/>
          <w:szCs w:val="26"/>
        </w:rPr>
        <w:t xml:space="preserve">the Commonwealth Court </w:t>
      </w:r>
      <w:r w:rsidR="00812385" w:rsidRPr="00094868">
        <w:rPr>
          <w:rFonts w:ascii="Times New Roman" w:eastAsia="Times New Roman" w:hAnsi="Times New Roman" w:cs="Times New Roman"/>
          <w:i/>
          <w:iCs/>
          <w:color w:val="000000"/>
          <w:sz w:val="26"/>
          <w:szCs w:val="26"/>
        </w:rPr>
        <w:t>denied</w:t>
      </w:r>
      <w:r w:rsidR="00812385" w:rsidRPr="00094868">
        <w:rPr>
          <w:rFonts w:ascii="Times New Roman" w:eastAsia="Times New Roman" w:hAnsi="Times New Roman" w:cs="Times New Roman"/>
          <w:color w:val="000000"/>
          <w:sz w:val="26"/>
          <w:szCs w:val="26"/>
        </w:rPr>
        <w:t xml:space="preserve"> the </w:t>
      </w:r>
      <w:r w:rsidR="00B43A8A" w:rsidRPr="00094868">
        <w:rPr>
          <w:rFonts w:ascii="Times New Roman" w:eastAsia="Times New Roman" w:hAnsi="Times New Roman" w:cs="Times New Roman"/>
          <w:color w:val="000000"/>
          <w:sz w:val="26"/>
          <w:szCs w:val="26"/>
        </w:rPr>
        <w:t xml:space="preserve">claim that </w:t>
      </w:r>
      <w:r w:rsidR="00812385" w:rsidRPr="00094868">
        <w:rPr>
          <w:rFonts w:ascii="Times New Roman" w:eastAsia="Times New Roman" w:hAnsi="Times New Roman" w:cs="Times New Roman"/>
          <w:color w:val="000000"/>
          <w:sz w:val="26"/>
          <w:szCs w:val="26"/>
        </w:rPr>
        <w:t xml:space="preserve">due process </w:t>
      </w:r>
      <w:r w:rsidR="00B43A8A" w:rsidRPr="00094868">
        <w:rPr>
          <w:rFonts w:ascii="Times New Roman" w:eastAsia="Times New Roman" w:hAnsi="Times New Roman" w:cs="Times New Roman"/>
          <w:color w:val="000000"/>
          <w:sz w:val="26"/>
          <w:szCs w:val="26"/>
        </w:rPr>
        <w:t xml:space="preserve">was violated where the Court found that, </w:t>
      </w:r>
    </w:p>
    <w:p w14:paraId="78A7E66C" w14:textId="77777777" w:rsidR="009113C0" w:rsidRDefault="009113C0" w:rsidP="00ED07DB">
      <w:pPr>
        <w:spacing w:after="0" w:line="240" w:lineRule="auto"/>
        <w:ind w:firstLine="1440"/>
        <w:rPr>
          <w:rFonts w:ascii="Times New Roman" w:eastAsia="Times New Roman" w:hAnsi="Times New Roman" w:cs="Times New Roman"/>
          <w:color w:val="000000"/>
          <w:sz w:val="26"/>
          <w:szCs w:val="26"/>
        </w:rPr>
      </w:pPr>
    </w:p>
    <w:p w14:paraId="74DB40F9" w14:textId="3E36C5F3" w:rsidR="009113C0" w:rsidRDefault="00B43A8A" w:rsidP="009113C0">
      <w:pPr>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[f]</w:t>
      </w:r>
      <w:r w:rsidR="00812385" w:rsidRPr="00094868">
        <w:rPr>
          <w:rFonts w:ascii="Times New Roman" w:eastAsia="Times New Roman" w:hAnsi="Times New Roman" w:cs="Times New Roman"/>
          <w:color w:val="000000"/>
          <w:sz w:val="26"/>
          <w:szCs w:val="26"/>
        </w:rPr>
        <w:t>rom the time of the original show cause order the potential imposition of a cost-containment plan was manifest to all the litigants. Testimony was adduced on this subject by virtually all the parties, and an examination of the record demonstrates that more than an adequate opportunity for litigation was provided.</w:t>
      </w:r>
      <w:r w:rsidR="00B96EA3" w:rsidRPr="00094868">
        <w:rPr>
          <w:rFonts w:ascii="Times New Roman" w:eastAsia="Times New Roman" w:hAnsi="Times New Roman" w:cs="Times New Roman"/>
          <w:color w:val="000000"/>
          <w:sz w:val="26"/>
          <w:szCs w:val="26"/>
        </w:rPr>
        <w:t xml:space="preserve">  </w:t>
      </w:r>
    </w:p>
    <w:p w14:paraId="51B59773" w14:textId="77777777" w:rsidR="009113C0" w:rsidRDefault="009113C0" w:rsidP="00ED07DB">
      <w:pPr>
        <w:spacing w:after="0" w:line="360" w:lineRule="auto"/>
        <w:ind w:right="1440"/>
        <w:rPr>
          <w:rFonts w:ascii="Times New Roman" w:eastAsia="Times New Roman" w:hAnsi="Times New Roman" w:cs="Times New Roman"/>
          <w:color w:val="000000"/>
          <w:sz w:val="26"/>
          <w:szCs w:val="26"/>
        </w:rPr>
      </w:pPr>
    </w:p>
    <w:p w14:paraId="310510D1" w14:textId="1A588A12" w:rsidR="00812385" w:rsidRPr="00094868" w:rsidRDefault="00B96EA3" w:rsidP="00B91B38">
      <w:pPr>
        <w:spacing w:after="0" w:line="240" w:lineRule="auto"/>
        <w:ind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i/>
          <w:iCs/>
          <w:color w:val="000000"/>
          <w:sz w:val="26"/>
          <w:szCs w:val="26"/>
        </w:rPr>
        <w:t>Id</w:t>
      </w:r>
      <w:r w:rsidRPr="00094868">
        <w:rPr>
          <w:rFonts w:ascii="Times New Roman" w:eastAsia="Times New Roman" w:hAnsi="Times New Roman" w:cs="Times New Roman"/>
          <w:color w:val="000000"/>
          <w:sz w:val="26"/>
          <w:szCs w:val="26"/>
        </w:rPr>
        <w:t xml:space="preserve">. </w:t>
      </w:r>
    </w:p>
    <w:p w14:paraId="0F905ADC" w14:textId="77777777" w:rsidR="0080086E" w:rsidRPr="00094868" w:rsidRDefault="0080086E" w:rsidP="00094868">
      <w:pPr>
        <w:spacing w:after="0" w:line="360" w:lineRule="auto"/>
        <w:ind w:firstLine="1440"/>
        <w:rPr>
          <w:rFonts w:ascii="Times New Roman" w:eastAsia="Calibri" w:hAnsi="Times New Roman" w:cs="Times New Roman"/>
          <w:color w:val="000000"/>
          <w:sz w:val="26"/>
          <w:szCs w:val="26"/>
        </w:rPr>
      </w:pPr>
    </w:p>
    <w:p w14:paraId="1D2E541B" w14:textId="27E4606F" w:rsidR="008E576B" w:rsidRPr="00094868" w:rsidRDefault="00B96EA3"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lastRenderedPageBreak/>
        <w:t xml:space="preserve">Further, </w:t>
      </w:r>
      <w:r w:rsidR="00AF4F81" w:rsidRPr="00976AB4">
        <w:rPr>
          <w:rFonts w:ascii="Times New Roman" w:eastAsia="Times New Roman" w:hAnsi="Times New Roman" w:cs="Times New Roman"/>
          <w:color w:val="000000"/>
          <w:sz w:val="26"/>
          <w:szCs w:val="26"/>
        </w:rPr>
        <w:t xml:space="preserve">the </w:t>
      </w:r>
      <w:r w:rsidR="00801A63" w:rsidRPr="00976AB4">
        <w:rPr>
          <w:rFonts w:ascii="Times New Roman" w:eastAsia="Times New Roman" w:hAnsi="Times New Roman" w:cs="Times New Roman"/>
          <w:color w:val="000000"/>
          <w:sz w:val="26"/>
          <w:szCs w:val="26"/>
        </w:rPr>
        <w:t xml:space="preserve">Flynn </w:t>
      </w:r>
      <w:r w:rsidRPr="00976AB4">
        <w:rPr>
          <w:rFonts w:ascii="Times New Roman" w:eastAsia="Times New Roman" w:hAnsi="Times New Roman" w:cs="Times New Roman"/>
          <w:color w:val="000000"/>
          <w:sz w:val="26"/>
          <w:szCs w:val="26"/>
        </w:rPr>
        <w:t>Complainants</w:t>
      </w:r>
      <w:r w:rsidRPr="00094868">
        <w:rPr>
          <w:rFonts w:ascii="Times New Roman" w:eastAsia="Times New Roman" w:hAnsi="Times New Roman" w:cs="Times New Roman"/>
          <w:color w:val="000000"/>
          <w:sz w:val="26"/>
          <w:szCs w:val="26"/>
        </w:rPr>
        <w:t xml:space="preserve"> note that </w:t>
      </w:r>
      <w:r w:rsidR="00812385" w:rsidRPr="00094868">
        <w:rPr>
          <w:rFonts w:ascii="Times New Roman" w:eastAsia="Times New Roman" w:hAnsi="Times New Roman" w:cs="Times New Roman"/>
          <w:color w:val="000000"/>
          <w:sz w:val="26"/>
          <w:szCs w:val="26"/>
        </w:rPr>
        <w:t xml:space="preserve">Sunoco cites </w:t>
      </w:r>
      <w:r w:rsidR="00812385" w:rsidRPr="00094868">
        <w:rPr>
          <w:rFonts w:ascii="Times New Roman" w:eastAsia="Times New Roman" w:hAnsi="Times New Roman" w:cs="Times New Roman"/>
          <w:i/>
          <w:iCs/>
          <w:color w:val="000000"/>
          <w:sz w:val="26"/>
          <w:szCs w:val="26"/>
        </w:rPr>
        <w:t>Hess v. Pa. PUC</w:t>
      </w:r>
      <w:r w:rsidR="00812385" w:rsidRPr="00094868">
        <w:rPr>
          <w:rFonts w:ascii="Times New Roman" w:eastAsia="Times New Roman" w:hAnsi="Times New Roman" w:cs="Times New Roman"/>
          <w:color w:val="000000"/>
          <w:sz w:val="26"/>
          <w:szCs w:val="26"/>
        </w:rPr>
        <w:t xml:space="preserve">, 107 A.3d 246, 266 (Pa. Cmwlth. 2014) for general </w:t>
      </w:r>
      <w:r w:rsidRPr="00094868">
        <w:rPr>
          <w:rFonts w:ascii="Times New Roman" w:eastAsia="Times New Roman" w:hAnsi="Times New Roman" w:cs="Times New Roman"/>
          <w:color w:val="000000"/>
          <w:sz w:val="26"/>
          <w:szCs w:val="26"/>
        </w:rPr>
        <w:t xml:space="preserve">due process </w:t>
      </w:r>
      <w:r w:rsidR="00812385" w:rsidRPr="00094868">
        <w:rPr>
          <w:rFonts w:ascii="Times New Roman" w:eastAsia="Times New Roman" w:hAnsi="Times New Roman" w:cs="Times New Roman"/>
          <w:color w:val="000000"/>
          <w:sz w:val="26"/>
          <w:szCs w:val="26"/>
        </w:rPr>
        <w:t>principles but</w:t>
      </w:r>
      <w:r w:rsidRPr="00094868">
        <w:rPr>
          <w:rFonts w:ascii="Times New Roman" w:eastAsia="Times New Roman" w:hAnsi="Times New Roman" w:cs="Times New Roman"/>
          <w:color w:val="000000"/>
          <w:sz w:val="26"/>
          <w:szCs w:val="26"/>
        </w:rPr>
        <w:t xml:space="preserve"> omits the relevant anal</w:t>
      </w:r>
      <w:r w:rsidR="009B49E0" w:rsidRPr="00094868">
        <w:rPr>
          <w:rFonts w:ascii="Times New Roman" w:eastAsia="Times New Roman" w:hAnsi="Times New Roman" w:cs="Times New Roman"/>
          <w:color w:val="000000"/>
          <w:sz w:val="26"/>
          <w:szCs w:val="26"/>
        </w:rPr>
        <w:t>ysis</w:t>
      </w:r>
      <w:r w:rsidR="00812385" w:rsidRPr="00094868">
        <w:rPr>
          <w:rFonts w:ascii="Times New Roman" w:eastAsia="Times New Roman" w:hAnsi="Times New Roman" w:cs="Times New Roman"/>
          <w:color w:val="000000"/>
          <w:sz w:val="26"/>
          <w:szCs w:val="26"/>
        </w:rPr>
        <w:t>.</w:t>
      </w:r>
      <w:r w:rsidR="009B49E0" w:rsidRPr="00094868">
        <w:rPr>
          <w:rFonts w:ascii="Times New Roman" w:eastAsia="Times New Roman" w:hAnsi="Times New Roman" w:cs="Times New Roman"/>
          <w:color w:val="000000"/>
          <w:sz w:val="26"/>
          <w:szCs w:val="26"/>
        </w:rPr>
        <w:t xml:space="preserve">  </w:t>
      </w:r>
      <w:r w:rsidR="00AF4F81" w:rsidRPr="00976AB4">
        <w:rPr>
          <w:rFonts w:ascii="Times New Roman" w:eastAsia="Times New Roman" w:hAnsi="Times New Roman" w:cs="Times New Roman"/>
          <w:color w:val="000000"/>
          <w:sz w:val="26"/>
          <w:szCs w:val="26"/>
        </w:rPr>
        <w:t xml:space="preserve">The </w:t>
      </w:r>
      <w:r w:rsidR="00801A63" w:rsidRPr="00976AB4">
        <w:rPr>
          <w:rFonts w:ascii="Times New Roman" w:eastAsia="Times New Roman" w:hAnsi="Times New Roman" w:cs="Times New Roman"/>
          <w:color w:val="000000"/>
          <w:sz w:val="26"/>
          <w:szCs w:val="26"/>
        </w:rPr>
        <w:t xml:space="preserve">Flynn </w:t>
      </w:r>
      <w:r w:rsidR="009B49E0" w:rsidRPr="00976AB4">
        <w:rPr>
          <w:rFonts w:ascii="Times New Roman" w:eastAsia="Times New Roman" w:hAnsi="Times New Roman" w:cs="Times New Roman"/>
          <w:color w:val="000000"/>
          <w:sz w:val="26"/>
          <w:szCs w:val="26"/>
        </w:rPr>
        <w:t>Complainants</w:t>
      </w:r>
      <w:r w:rsidR="009B49E0" w:rsidRPr="00094868">
        <w:rPr>
          <w:rFonts w:ascii="Times New Roman" w:eastAsia="Times New Roman" w:hAnsi="Times New Roman" w:cs="Times New Roman"/>
          <w:color w:val="000000"/>
          <w:sz w:val="26"/>
          <w:szCs w:val="26"/>
        </w:rPr>
        <w:t xml:space="preserve"> assert that in </w:t>
      </w:r>
      <w:r w:rsidR="009B49E0" w:rsidRPr="00094868">
        <w:rPr>
          <w:rFonts w:ascii="Times New Roman" w:eastAsia="Times New Roman" w:hAnsi="Times New Roman" w:cs="Times New Roman"/>
          <w:i/>
          <w:iCs/>
          <w:color w:val="000000"/>
          <w:sz w:val="26"/>
          <w:szCs w:val="26"/>
        </w:rPr>
        <w:t>Hess</w:t>
      </w:r>
      <w:r w:rsidR="009B49E0" w:rsidRPr="00094868">
        <w:rPr>
          <w:rFonts w:ascii="Times New Roman" w:eastAsia="Times New Roman" w:hAnsi="Times New Roman" w:cs="Times New Roman"/>
          <w:color w:val="000000"/>
          <w:sz w:val="26"/>
          <w:szCs w:val="26"/>
        </w:rPr>
        <w:t>, t</w:t>
      </w:r>
      <w:r w:rsidR="00812385" w:rsidRPr="00094868">
        <w:rPr>
          <w:rFonts w:ascii="Times New Roman" w:eastAsia="Times New Roman" w:hAnsi="Times New Roman" w:cs="Times New Roman"/>
          <w:color w:val="000000"/>
          <w:sz w:val="26"/>
          <w:szCs w:val="26"/>
        </w:rPr>
        <w:t xml:space="preserve">he Commonwealth Court </w:t>
      </w:r>
      <w:r w:rsidR="008E576B" w:rsidRPr="00094868">
        <w:rPr>
          <w:rFonts w:ascii="Times New Roman" w:eastAsia="Times New Roman" w:hAnsi="Times New Roman" w:cs="Times New Roman"/>
          <w:color w:val="000000"/>
          <w:sz w:val="26"/>
          <w:szCs w:val="26"/>
        </w:rPr>
        <w:t>identified the essential elements which ensure due process, stating:</w:t>
      </w:r>
    </w:p>
    <w:p w14:paraId="28FB6EC1" w14:textId="77777777" w:rsidR="008E576B" w:rsidRPr="00094868" w:rsidRDefault="008E576B" w:rsidP="00ED07DB">
      <w:pPr>
        <w:spacing w:after="0" w:line="240" w:lineRule="auto"/>
        <w:ind w:firstLine="1440"/>
        <w:rPr>
          <w:rFonts w:ascii="Times New Roman" w:eastAsia="Times New Roman" w:hAnsi="Times New Roman" w:cs="Times New Roman"/>
          <w:color w:val="000000"/>
          <w:sz w:val="26"/>
          <w:szCs w:val="26"/>
        </w:rPr>
      </w:pPr>
    </w:p>
    <w:p w14:paraId="2A62DE3F" w14:textId="742BC2F5" w:rsidR="00812385" w:rsidRPr="00094868" w:rsidRDefault="00812385" w:rsidP="00044DD0">
      <w:pPr>
        <w:keepNext/>
        <w:spacing w:after="0" w:line="240"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Among the requirements of due process are notice and an opportunity to be heard on the issues, to be apprised of the evidence submitted, to cross-examine witnesses, to inspect documents, and to offer evidence in explanation or rebuttal.</w:t>
      </w:r>
    </w:p>
    <w:p w14:paraId="4DE3249E" w14:textId="2A0DEDD5" w:rsidR="008E576B" w:rsidRPr="00094868" w:rsidRDefault="008E576B" w:rsidP="00ED07DB">
      <w:pPr>
        <w:keepNext/>
        <w:spacing w:after="0" w:line="360" w:lineRule="auto"/>
        <w:ind w:left="1440" w:right="1440" w:firstLine="1440"/>
        <w:rPr>
          <w:rFonts w:ascii="Times New Roman" w:eastAsia="Times New Roman" w:hAnsi="Times New Roman" w:cs="Times New Roman"/>
          <w:color w:val="000000"/>
          <w:sz w:val="26"/>
          <w:szCs w:val="26"/>
        </w:rPr>
      </w:pPr>
    </w:p>
    <w:p w14:paraId="7369C5F0" w14:textId="685C75BF" w:rsidR="008E576B" w:rsidRPr="00094868" w:rsidRDefault="008E576B" w:rsidP="00ED07DB">
      <w:pPr>
        <w:keepNext/>
        <w:spacing w:after="0" w:line="360" w:lineRule="auto"/>
        <w:ind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i/>
          <w:iCs/>
          <w:color w:val="000000"/>
          <w:sz w:val="26"/>
          <w:szCs w:val="26"/>
        </w:rPr>
        <w:t>Hess v. Pa. PUC</w:t>
      </w:r>
      <w:r w:rsidRPr="00094868">
        <w:rPr>
          <w:rFonts w:ascii="Times New Roman" w:eastAsia="Times New Roman" w:hAnsi="Times New Roman" w:cs="Times New Roman"/>
          <w:color w:val="000000"/>
          <w:sz w:val="26"/>
          <w:szCs w:val="26"/>
        </w:rPr>
        <w:t xml:space="preserve"> </w:t>
      </w:r>
      <w:r w:rsidR="00656C09" w:rsidRPr="00094868">
        <w:rPr>
          <w:rFonts w:ascii="Times New Roman" w:eastAsia="Times New Roman" w:hAnsi="Times New Roman" w:cs="Times New Roman"/>
          <w:color w:val="000000"/>
          <w:sz w:val="26"/>
          <w:szCs w:val="26"/>
        </w:rPr>
        <w:t xml:space="preserve">at 266. </w:t>
      </w:r>
    </w:p>
    <w:p w14:paraId="3E1E210A" w14:textId="77777777" w:rsidR="00656C09" w:rsidRPr="00094868" w:rsidRDefault="00656C09" w:rsidP="00ED07DB">
      <w:pPr>
        <w:spacing w:after="0" w:line="360" w:lineRule="auto"/>
        <w:ind w:right="1440"/>
        <w:rPr>
          <w:rFonts w:ascii="Times New Roman" w:eastAsia="Calibri" w:hAnsi="Times New Roman" w:cs="Times New Roman"/>
          <w:color w:val="000000"/>
          <w:sz w:val="26"/>
          <w:szCs w:val="26"/>
        </w:rPr>
      </w:pPr>
    </w:p>
    <w:p w14:paraId="2DF4D2D5" w14:textId="1037A68F" w:rsidR="00812385" w:rsidRPr="00094868" w:rsidRDefault="00656C09" w:rsidP="00ED07DB">
      <w:pPr>
        <w:spacing w:after="0" w:line="360" w:lineRule="auto"/>
        <w:ind w:firstLine="1440"/>
        <w:rPr>
          <w:rFonts w:ascii="Times New Roman" w:eastAsia="Calibri"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Finally, </w:t>
      </w:r>
      <w:r w:rsidR="00C42684">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 xml:space="preserve">Flynn Complainants assert that </w:t>
      </w:r>
      <w:r w:rsidR="006E04BC" w:rsidRPr="00094868">
        <w:rPr>
          <w:rFonts w:ascii="Times New Roman" w:eastAsia="Times New Roman" w:hAnsi="Times New Roman" w:cs="Times New Roman"/>
          <w:color w:val="000000"/>
          <w:sz w:val="26"/>
          <w:szCs w:val="26"/>
        </w:rPr>
        <w:t xml:space="preserve">given the </w:t>
      </w:r>
      <w:r w:rsidR="00812385" w:rsidRPr="00094868">
        <w:rPr>
          <w:rFonts w:ascii="Times New Roman" w:eastAsia="Times New Roman" w:hAnsi="Times New Roman" w:cs="Times New Roman"/>
          <w:color w:val="000000"/>
          <w:sz w:val="26"/>
          <w:szCs w:val="26"/>
        </w:rPr>
        <w:t xml:space="preserve">principles of </w:t>
      </w:r>
      <w:r w:rsidR="00812385" w:rsidRPr="00094868">
        <w:rPr>
          <w:rFonts w:ascii="Times New Roman" w:eastAsia="Times New Roman" w:hAnsi="Times New Roman" w:cs="Times New Roman"/>
          <w:i/>
          <w:iCs/>
          <w:color w:val="000000"/>
          <w:sz w:val="26"/>
          <w:szCs w:val="26"/>
        </w:rPr>
        <w:t>Barasch</w:t>
      </w:r>
      <w:r w:rsidR="00812385" w:rsidRPr="00094868">
        <w:rPr>
          <w:rFonts w:ascii="Times New Roman" w:eastAsia="Times New Roman" w:hAnsi="Times New Roman" w:cs="Times New Roman"/>
          <w:color w:val="000000"/>
          <w:sz w:val="26"/>
          <w:szCs w:val="26"/>
        </w:rPr>
        <w:t xml:space="preserve"> and </w:t>
      </w:r>
      <w:r w:rsidR="00812385" w:rsidRPr="00094868">
        <w:rPr>
          <w:rFonts w:ascii="Times New Roman" w:eastAsia="Times New Roman" w:hAnsi="Times New Roman" w:cs="Times New Roman"/>
          <w:i/>
          <w:iCs/>
          <w:color w:val="000000"/>
          <w:sz w:val="26"/>
          <w:szCs w:val="26"/>
        </w:rPr>
        <w:t>Hess</w:t>
      </w:r>
      <w:r w:rsidR="00812385" w:rsidRPr="00094868">
        <w:rPr>
          <w:rFonts w:ascii="Times New Roman" w:eastAsia="Times New Roman" w:hAnsi="Times New Roman" w:cs="Times New Roman"/>
          <w:color w:val="000000"/>
          <w:sz w:val="26"/>
          <w:szCs w:val="26"/>
        </w:rPr>
        <w:t xml:space="preserve">, </w:t>
      </w:r>
      <w:r w:rsidR="00812385" w:rsidRPr="00B91B38">
        <w:rPr>
          <w:rFonts w:ascii="Times New Roman" w:hAnsi="Times New Roman"/>
          <w:i/>
          <w:color w:val="000000"/>
          <w:sz w:val="26"/>
        </w:rPr>
        <w:t>supra</w:t>
      </w:r>
      <w:r w:rsidR="00812385" w:rsidRPr="00094868">
        <w:rPr>
          <w:rFonts w:ascii="Times New Roman" w:eastAsia="Times New Roman" w:hAnsi="Times New Roman" w:cs="Times New Roman"/>
          <w:color w:val="000000"/>
          <w:sz w:val="26"/>
          <w:szCs w:val="26"/>
        </w:rPr>
        <w:t xml:space="preserve">, </w:t>
      </w:r>
      <w:r w:rsidR="006E04BC" w:rsidRPr="00094868">
        <w:rPr>
          <w:rFonts w:ascii="Times New Roman" w:eastAsia="Times New Roman" w:hAnsi="Times New Roman" w:cs="Times New Roman"/>
          <w:color w:val="000000"/>
          <w:sz w:val="26"/>
          <w:szCs w:val="26"/>
        </w:rPr>
        <w:t xml:space="preserve">it is evident that Sunoco was afforded due process in the present proceeding.  </w:t>
      </w:r>
      <w:r w:rsidR="00512FF5" w:rsidRPr="00094868">
        <w:rPr>
          <w:rFonts w:ascii="Times New Roman" w:eastAsia="Times New Roman" w:hAnsi="Times New Roman" w:cs="Times New Roman"/>
          <w:color w:val="000000"/>
          <w:sz w:val="26"/>
          <w:szCs w:val="26"/>
        </w:rPr>
        <w:t xml:space="preserve">Sunoco participated fully in the presentation and admission of </w:t>
      </w:r>
      <w:r w:rsidR="00812385" w:rsidRPr="00094868">
        <w:rPr>
          <w:rFonts w:ascii="Times New Roman" w:eastAsia="Times New Roman" w:hAnsi="Times New Roman" w:cs="Times New Roman"/>
          <w:color w:val="000000"/>
          <w:sz w:val="26"/>
          <w:szCs w:val="26"/>
        </w:rPr>
        <w:t xml:space="preserve">evidence </w:t>
      </w:r>
      <w:r w:rsidR="00512FF5" w:rsidRPr="00094868">
        <w:rPr>
          <w:rFonts w:ascii="Times New Roman" w:eastAsia="Times New Roman" w:hAnsi="Times New Roman" w:cs="Times New Roman"/>
          <w:color w:val="000000"/>
          <w:sz w:val="26"/>
          <w:szCs w:val="26"/>
        </w:rPr>
        <w:t xml:space="preserve">pertaining to the safety issues associated with pipeline </w:t>
      </w:r>
      <w:r w:rsidR="00BE292A" w:rsidRPr="00094868">
        <w:rPr>
          <w:rFonts w:ascii="Times New Roman" w:eastAsia="Times New Roman" w:hAnsi="Times New Roman" w:cs="Times New Roman"/>
          <w:color w:val="000000"/>
          <w:sz w:val="26"/>
          <w:szCs w:val="26"/>
        </w:rPr>
        <w:t xml:space="preserve">depth of cover and separation distance </w:t>
      </w:r>
      <w:r w:rsidR="00812385" w:rsidRPr="00094868">
        <w:rPr>
          <w:rFonts w:ascii="Times New Roman" w:eastAsia="Times New Roman" w:hAnsi="Times New Roman" w:cs="Times New Roman"/>
          <w:color w:val="000000"/>
          <w:sz w:val="26"/>
          <w:szCs w:val="26"/>
        </w:rPr>
        <w:t>in fall, 2019</w:t>
      </w:r>
      <w:r w:rsidR="00BE292A" w:rsidRPr="00094868">
        <w:rPr>
          <w:rFonts w:ascii="Times New Roman" w:eastAsia="Times New Roman" w:hAnsi="Times New Roman" w:cs="Times New Roman"/>
          <w:color w:val="000000"/>
          <w:sz w:val="26"/>
          <w:szCs w:val="26"/>
        </w:rPr>
        <w:t xml:space="preserve">, to which Sunoco offered </w:t>
      </w:r>
      <w:r w:rsidR="00812385" w:rsidRPr="00094868">
        <w:rPr>
          <w:rFonts w:ascii="Times New Roman" w:eastAsia="Times New Roman" w:hAnsi="Times New Roman" w:cs="Times New Roman"/>
          <w:color w:val="000000"/>
          <w:sz w:val="26"/>
          <w:szCs w:val="26"/>
        </w:rPr>
        <w:t>no objection as to relevance</w:t>
      </w:r>
      <w:r w:rsidR="00BE292A" w:rsidRPr="00094868">
        <w:rPr>
          <w:rFonts w:ascii="Times New Roman" w:eastAsia="Times New Roman" w:hAnsi="Times New Roman" w:cs="Times New Roman"/>
          <w:color w:val="000000"/>
          <w:sz w:val="26"/>
          <w:szCs w:val="26"/>
        </w:rPr>
        <w:t>, or otherwise</w:t>
      </w:r>
      <w:r w:rsidR="00812385" w:rsidRPr="00094868">
        <w:rPr>
          <w:rFonts w:ascii="Times New Roman" w:eastAsia="Times New Roman" w:hAnsi="Times New Roman" w:cs="Times New Roman"/>
          <w:color w:val="000000"/>
          <w:sz w:val="26"/>
          <w:szCs w:val="26"/>
        </w:rPr>
        <w:t>.</w:t>
      </w:r>
      <w:r w:rsidR="00BE292A" w:rsidRPr="00094868">
        <w:rPr>
          <w:rFonts w:ascii="Times New Roman" w:eastAsia="Times New Roman" w:hAnsi="Times New Roman" w:cs="Times New Roman"/>
          <w:color w:val="000000"/>
          <w:sz w:val="26"/>
          <w:szCs w:val="26"/>
        </w:rPr>
        <w:t xml:space="preserve">  Further, the </w:t>
      </w:r>
      <w:r w:rsidR="00C42684">
        <w:rPr>
          <w:rFonts w:ascii="Times New Roman" w:eastAsia="Times New Roman" w:hAnsi="Times New Roman" w:cs="Times New Roman"/>
          <w:color w:val="000000"/>
          <w:sz w:val="26"/>
          <w:szCs w:val="26"/>
        </w:rPr>
        <w:t xml:space="preserve">Flynn </w:t>
      </w:r>
      <w:r w:rsidR="00BE292A" w:rsidRPr="00094868">
        <w:rPr>
          <w:rFonts w:ascii="Times New Roman" w:eastAsia="Times New Roman" w:hAnsi="Times New Roman" w:cs="Times New Roman"/>
          <w:color w:val="000000"/>
          <w:sz w:val="26"/>
          <w:szCs w:val="26"/>
        </w:rPr>
        <w:t xml:space="preserve">Complainants note that </w:t>
      </w:r>
      <w:r w:rsidR="00812385" w:rsidRPr="00094868">
        <w:rPr>
          <w:rFonts w:ascii="Times New Roman" w:eastAsia="Times New Roman" w:hAnsi="Times New Roman" w:cs="Times New Roman"/>
          <w:color w:val="000000"/>
          <w:sz w:val="26"/>
          <w:szCs w:val="26"/>
        </w:rPr>
        <w:t>Sunoco was directed during discovery to supply, and did supply over its objections, information regarding both the depth and spacing of Mariner East pipes.</w:t>
      </w:r>
      <w:r w:rsidR="00CC3633" w:rsidRPr="00094868">
        <w:rPr>
          <w:rFonts w:ascii="Times New Roman" w:eastAsia="Times New Roman" w:hAnsi="Times New Roman" w:cs="Times New Roman"/>
          <w:color w:val="000000"/>
          <w:sz w:val="26"/>
          <w:szCs w:val="26"/>
        </w:rPr>
        <w:t xml:space="preserve">  </w:t>
      </w:r>
      <w:r w:rsidR="00812385" w:rsidRPr="00094868">
        <w:rPr>
          <w:rFonts w:ascii="Times New Roman" w:eastAsia="Times New Roman" w:hAnsi="Times New Roman" w:cs="Times New Roman"/>
          <w:color w:val="000000"/>
          <w:sz w:val="26"/>
          <w:szCs w:val="26"/>
        </w:rPr>
        <w:t xml:space="preserve">Sunoco had a year to review that evidence and </w:t>
      </w:r>
      <w:r w:rsidR="00CC3633" w:rsidRPr="00094868">
        <w:rPr>
          <w:rFonts w:ascii="Times New Roman" w:eastAsia="Times New Roman" w:hAnsi="Times New Roman" w:cs="Times New Roman"/>
          <w:color w:val="000000"/>
          <w:sz w:val="26"/>
          <w:szCs w:val="26"/>
        </w:rPr>
        <w:t xml:space="preserve">offer </w:t>
      </w:r>
      <w:r w:rsidR="002154FE" w:rsidRPr="00094868">
        <w:rPr>
          <w:rFonts w:ascii="Times New Roman" w:eastAsia="Times New Roman" w:hAnsi="Times New Roman" w:cs="Times New Roman"/>
          <w:color w:val="000000"/>
          <w:sz w:val="26"/>
          <w:szCs w:val="26"/>
        </w:rPr>
        <w:t xml:space="preserve">whatever countervailing evidence it may have chosen- </w:t>
      </w:r>
      <w:r w:rsidR="00812385" w:rsidRPr="00094868">
        <w:rPr>
          <w:rFonts w:ascii="Times New Roman" w:eastAsia="Times New Roman" w:hAnsi="Times New Roman" w:cs="Times New Roman"/>
          <w:color w:val="000000"/>
          <w:sz w:val="26"/>
          <w:szCs w:val="26"/>
        </w:rPr>
        <w:t xml:space="preserve">but elected not to do so. </w:t>
      </w:r>
      <w:r w:rsidR="002C5B58">
        <w:rPr>
          <w:rFonts w:ascii="Times New Roman" w:eastAsia="Times New Roman" w:hAnsi="Times New Roman" w:cs="Times New Roman"/>
          <w:color w:val="000000"/>
          <w:sz w:val="26"/>
          <w:szCs w:val="26"/>
        </w:rPr>
        <w:t xml:space="preserve"> The </w:t>
      </w:r>
      <w:r w:rsidR="00C42684">
        <w:rPr>
          <w:rFonts w:ascii="Times New Roman" w:eastAsia="Times New Roman" w:hAnsi="Times New Roman" w:cs="Times New Roman"/>
          <w:color w:val="000000"/>
          <w:sz w:val="26"/>
          <w:szCs w:val="26"/>
        </w:rPr>
        <w:t xml:space="preserve">Flynn </w:t>
      </w:r>
      <w:r w:rsidR="0034726B" w:rsidRPr="00094868">
        <w:rPr>
          <w:rFonts w:ascii="Times New Roman" w:eastAsia="Times New Roman" w:hAnsi="Times New Roman" w:cs="Times New Roman"/>
          <w:color w:val="000000"/>
          <w:sz w:val="26"/>
          <w:szCs w:val="26"/>
        </w:rPr>
        <w:t xml:space="preserve">Complainants conclude that </w:t>
      </w:r>
      <w:r w:rsidR="00812385" w:rsidRPr="00094868">
        <w:rPr>
          <w:rFonts w:ascii="Times New Roman" w:eastAsia="Times New Roman" w:hAnsi="Times New Roman" w:cs="Times New Roman"/>
          <w:color w:val="000000"/>
          <w:sz w:val="26"/>
          <w:szCs w:val="26"/>
        </w:rPr>
        <w:t xml:space="preserve">Sunoco had </w:t>
      </w:r>
      <w:r w:rsidR="0034726B" w:rsidRPr="00094868">
        <w:rPr>
          <w:rFonts w:ascii="Times New Roman" w:eastAsia="Times New Roman" w:hAnsi="Times New Roman" w:cs="Times New Roman"/>
          <w:color w:val="000000"/>
          <w:sz w:val="26"/>
          <w:szCs w:val="26"/>
        </w:rPr>
        <w:t xml:space="preserve">ample </w:t>
      </w:r>
      <w:r w:rsidR="00812385" w:rsidRPr="00094868">
        <w:rPr>
          <w:rFonts w:ascii="Times New Roman" w:eastAsia="Times New Roman" w:hAnsi="Times New Roman" w:cs="Times New Roman"/>
          <w:color w:val="000000"/>
          <w:sz w:val="26"/>
          <w:szCs w:val="26"/>
        </w:rPr>
        <w:t>notice and an opportunity to be heard, to cross-examine witnesses, and to present its own</w:t>
      </w:r>
      <w:r w:rsidR="0034726B" w:rsidRPr="00094868">
        <w:rPr>
          <w:rFonts w:ascii="Times New Roman" w:eastAsia="Times New Roman" w:hAnsi="Times New Roman" w:cs="Times New Roman"/>
          <w:color w:val="000000"/>
          <w:sz w:val="26"/>
          <w:szCs w:val="26"/>
        </w:rPr>
        <w:t xml:space="preserve">, and may not now claim, it was not aware that </w:t>
      </w:r>
      <w:r w:rsidR="006061EE" w:rsidRPr="00094868">
        <w:rPr>
          <w:rFonts w:ascii="Times New Roman" w:eastAsia="Times New Roman" w:hAnsi="Times New Roman" w:cs="Times New Roman"/>
          <w:color w:val="000000"/>
          <w:sz w:val="26"/>
          <w:szCs w:val="26"/>
        </w:rPr>
        <w:t xml:space="preserve">depth of cover and separation distance were relevant safety issues under consideration. </w:t>
      </w:r>
      <w:r w:rsidR="001E16D3">
        <w:rPr>
          <w:rFonts w:ascii="Times New Roman" w:eastAsia="Times New Roman" w:hAnsi="Times New Roman" w:cs="Times New Roman"/>
          <w:color w:val="000000"/>
          <w:sz w:val="26"/>
          <w:szCs w:val="26"/>
        </w:rPr>
        <w:t xml:space="preserve"> </w:t>
      </w:r>
      <w:r w:rsidR="00976AB4" w:rsidRPr="00094868">
        <w:rPr>
          <w:rFonts w:ascii="Times New Roman" w:eastAsia="Times New Roman" w:hAnsi="Times New Roman" w:cs="Times New Roman"/>
          <w:color w:val="000000"/>
          <w:sz w:val="26"/>
          <w:szCs w:val="26"/>
        </w:rPr>
        <w:t>Flynn Complainants R. Exc. at 3-8</w:t>
      </w:r>
      <w:r w:rsidR="001E16D3">
        <w:rPr>
          <w:rFonts w:ascii="Times New Roman" w:eastAsia="Times New Roman" w:hAnsi="Times New Roman" w:cs="Times New Roman"/>
          <w:color w:val="000000"/>
          <w:sz w:val="26"/>
          <w:szCs w:val="26"/>
        </w:rPr>
        <w:t>.</w:t>
      </w:r>
    </w:p>
    <w:p w14:paraId="330B6817" w14:textId="2448F4D8" w:rsidR="00985886" w:rsidRPr="00094868" w:rsidRDefault="00985886" w:rsidP="00094868">
      <w:pPr>
        <w:tabs>
          <w:tab w:val="right" w:leader="dot" w:pos="9360"/>
        </w:tabs>
        <w:spacing w:after="0" w:line="360" w:lineRule="auto"/>
        <w:ind w:firstLine="1440"/>
        <w:textAlignment w:val="baseline"/>
        <w:rPr>
          <w:rFonts w:ascii="Times New Roman" w:eastAsia="Times New Roman" w:hAnsi="Times New Roman" w:cs="Times New Roman"/>
          <w:color w:val="000000"/>
          <w:sz w:val="26"/>
          <w:szCs w:val="26"/>
        </w:rPr>
      </w:pPr>
    </w:p>
    <w:p w14:paraId="5A069CB9" w14:textId="7312532C" w:rsidR="00623A57" w:rsidRPr="00094868" w:rsidRDefault="00623A57" w:rsidP="0097640E">
      <w:pPr>
        <w:pStyle w:val="Heading4"/>
        <w:keepNext/>
        <w:rPr>
          <w:color w:val="000000"/>
          <w:spacing w:val="-1"/>
        </w:rPr>
      </w:pPr>
      <w:bookmarkStart w:id="90" w:name="_Toc87262177"/>
      <w:r w:rsidRPr="00094868">
        <w:lastRenderedPageBreak/>
        <w:t>Disposition</w:t>
      </w:r>
      <w:bookmarkEnd w:id="86"/>
      <w:bookmarkEnd w:id="90"/>
    </w:p>
    <w:p w14:paraId="2D7D1242" w14:textId="603D6073" w:rsidR="00180F62" w:rsidRPr="00094868" w:rsidRDefault="00180F62" w:rsidP="00094868">
      <w:pPr>
        <w:keepNext/>
        <w:spacing w:after="0" w:line="360" w:lineRule="auto"/>
        <w:ind w:left="504" w:right="216"/>
        <w:textAlignment w:val="baseline"/>
        <w:rPr>
          <w:rFonts w:ascii="Times New Roman" w:eastAsia="Times New Roman" w:hAnsi="Times New Roman" w:cs="Times New Roman"/>
          <w:color w:val="000000"/>
          <w:spacing w:val="-1"/>
          <w:sz w:val="26"/>
          <w:szCs w:val="26"/>
        </w:rPr>
      </w:pPr>
    </w:p>
    <w:p w14:paraId="2DA9FADD" w14:textId="73555969" w:rsidR="00A071EA" w:rsidRPr="00094868" w:rsidRDefault="00D66F3A"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bookmarkStart w:id="91" w:name="_Hlk84850611"/>
      <w:r w:rsidRPr="00094868">
        <w:rPr>
          <w:rFonts w:ascii="Times New Roman" w:eastAsia="Times New Roman" w:hAnsi="Times New Roman" w:cs="Times New Roman"/>
          <w:color w:val="000000"/>
          <w:spacing w:val="-1"/>
          <w:sz w:val="26"/>
          <w:szCs w:val="26"/>
        </w:rPr>
        <w:t xml:space="preserve">Upon review of the Exception and Replies thereto, the </w:t>
      </w:r>
      <w:r w:rsidR="00752AE1" w:rsidRPr="00094868">
        <w:rPr>
          <w:rFonts w:ascii="Times New Roman" w:eastAsia="Times New Roman" w:hAnsi="Times New Roman" w:cs="Times New Roman"/>
          <w:color w:val="000000"/>
          <w:spacing w:val="-1"/>
          <w:sz w:val="26"/>
          <w:szCs w:val="26"/>
        </w:rPr>
        <w:t xml:space="preserve">record in the proceeding and the ALJ’s analysis and disposition of the issue, we shall deny the Exception. </w:t>
      </w:r>
    </w:p>
    <w:p w14:paraId="5FD7825D" w14:textId="147F3E71" w:rsidR="00415DC3" w:rsidRPr="00094868" w:rsidRDefault="00415DC3" w:rsidP="0097640E">
      <w:pPr>
        <w:pStyle w:val="ListParagraph"/>
        <w:ind w:left="0" w:firstLine="0"/>
        <w:rPr>
          <w:b/>
          <w:bCs/>
          <w:sz w:val="26"/>
          <w:szCs w:val="26"/>
        </w:rPr>
      </w:pPr>
    </w:p>
    <w:p w14:paraId="0B7E6F3A" w14:textId="5B6CA7C6" w:rsidR="00336945" w:rsidRPr="00094868" w:rsidRDefault="00336945"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We agree with the ALJ’s decision </w:t>
      </w:r>
      <w:r w:rsidR="0014710E" w:rsidRPr="00094868">
        <w:rPr>
          <w:rFonts w:ascii="Times New Roman" w:eastAsia="Times New Roman" w:hAnsi="Times New Roman" w:cs="Times New Roman"/>
          <w:sz w:val="26"/>
          <w:szCs w:val="26"/>
        </w:rPr>
        <w:t xml:space="preserve">to require </w:t>
      </w:r>
      <w:r w:rsidRPr="00094868">
        <w:rPr>
          <w:rFonts w:ascii="Times New Roman" w:eastAsia="Times New Roman" w:hAnsi="Times New Roman" w:cs="Times New Roman"/>
          <w:sz w:val="26"/>
          <w:szCs w:val="26"/>
        </w:rPr>
        <w:t xml:space="preserve">Sunoco to implement the </w:t>
      </w:r>
      <w:r w:rsidR="006302C3" w:rsidRPr="00094868">
        <w:rPr>
          <w:rFonts w:ascii="Times New Roman" w:eastAsia="Times New Roman" w:hAnsi="Times New Roman" w:cs="Times New Roman"/>
          <w:sz w:val="26"/>
          <w:szCs w:val="26"/>
        </w:rPr>
        <w:t xml:space="preserve">directives related </w:t>
      </w:r>
      <w:r w:rsidR="00373864">
        <w:rPr>
          <w:rFonts w:ascii="Times New Roman" w:eastAsia="Times New Roman" w:hAnsi="Times New Roman" w:cs="Times New Roman"/>
          <w:sz w:val="26"/>
          <w:szCs w:val="26"/>
        </w:rPr>
        <w:t xml:space="preserve">to </w:t>
      </w:r>
      <w:r w:rsidR="006302C3" w:rsidRPr="00094868">
        <w:rPr>
          <w:rFonts w:ascii="Times New Roman" w:eastAsia="Times New Roman" w:hAnsi="Times New Roman" w:cs="Times New Roman"/>
          <w:sz w:val="26"/>
          <w:szCs w:val="26"/>
        </w:rPr>
        <w:t xml:space="preserve">pipeline depth of cover and separation distance contained in Ordering </w:t>
      </w:r>
      <w:r w:rsidR="00CA1DC3" w:rsidRPr="00094868">
        <w:rPr>
          <w:rFonts w:ascii="Times New Roman" w:eastAsia="Times New Roman" w:hAnsi="Times New Roman" w:cs="Times New Roman"/>
          <w:sz w:val="26"/>
          <w:szCs w:val="26"/>
        </w:rPr>
        <w:t>Paragraphs</w:t>
      </w:r>
      <w:r w:rsidR="006302C3" w:rsidRPr="00094868">
        <w:rPr>
          <w:rFonts w:ascii="Times New Roman" w:eastAsia="Times New Roman" w:hAnsi="Times New Roman" w:cs="Times New Roman"/>
          <w:sz w:val="26"/>
          <w:szCs w:val="26"/>
        </w:rPr>
        <w:t xml:space="preserve"> </w:t>
      </w:r>
      <w:r w:rsidR="00CA1DC3" w:rsidRPr="00094868">
        <w:rPr>
          <w:rFonts w:ascii="Times New Roman" w:eastAsia="Times New Roman" w:hAnsi="Times New Roman" w:cs="Times New Roman"/>
          <w:sz w:val="26"/>
          <w:szCs w:val="26"/>
        </w:rPr>
        <w:t xml:space="preserve">22-26 of the ALJ’s Initial Decision </w:t>
      </w:r>
      <w:r w:rsidRPr="00094868">
        <w:rPr>
          <w:rFonts w:ascii="Times New Roman" w:eastAsia="Times New Roman" w:hAnsi="Times New Roman" w:cs="Times New Roman"/>
          <w:sz w:val="26"/>
          <w:szCs w:val="26"/>
        </w:rPr>
        <w:t xml:space="preserve">at issue in this Exception.  In Pennsylvania, every public utility is required to maintain safe and reasonable service and facilities.  66 Pa. C.S. § 1501.  The Commission has the power and duty under the Code to enter such orders and promulgate regulations as are necessary to assure that the public utility service and facilities are safe and reasonable. </w:t>
      </w:r>
      <w:r w:rsidR="00373864">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66 Pa. C.S. § 1505(a).  Further, any determination of what is “reasonable service” under Section 1501 is done on a case-by-case analysis and is subject to the Commission’s broad authority to make such determinations to assure that the public utility service and facilities are safe and reasonable.  </w:t>
      </w:r>
    </w:p>
    <w:p w14:paraId="2695C998" w14:textId="77777777" w:rsidR="0080086E" w:rsidRPr="00094868" w:rsidRDefault="0080086E" w:rsidP="00094868">
      <w:pPr>
        <w:spacing w:after="0" w:line="360" w:lineRule="auto"/>
        <w:ind w:firstLine="1440"/>
        <w:rPr>
          <w:rFonts w:ascii="Times New Roman" w:eastAsia="Times New Roman" w:hAnsi="Times New Roman" w:cs="Times New Roman"/>
          <w:sz w:val="26"/>
          <w:szCs w:val="26"/>
        </w:rPr>
      </w:pPr>
    </w:p>
    <w:p w14:paraId="414AECB3" w14:textId="0C751A2A" w:rsidR="00383EF8" w:rsidRPr="00094868" w:rsidRDefault="000E649C" w:rsidP="00094868">
      <w:pPr>
        <w:pStyle w:val="ListParagraph"/>
        <w:tabs>
          <w:tab w:val="left" w:pos="1950"/>
        </w:tabs>
        <w:ind w:left="0"/>
        <w:rPr>
          <w:sz w:val="26"/>
          <w:szCs w:val="26"/>
        </w:rPr>
      </w:pPr>
      <w:r w:rsidRPr="00094868">
        <w:rPr>
          <w:sz w:val="26"/>
          <w:szCs w:val="26"/>
        </w:rPr>
        <w:t xml:space="preserve">Clearly, the safety issues asserted generally in the Flynn </w:t>
      </w:r>
      <w:r w:rsidR="00362D3E" w:rsidRPr="00094868">
        <w:rPr>
          <w:sz w:val="26"/>
          <w:szCs w:val="26"/>
        </w:rPr>
        <w:t>Complainant</w:t>
      </w:r>
      <w:r w:rsidR="00973B1B">
        <w:rPr>
          <w:sz w:val="26"/>
          <w:szCs w:val="26"/>
        </w:rPr>
        <w:t>s</w:t>
      </w:r>
      <w:r w:rsidR="00362D3E" w:rsidRPr="00094868">
        <w:rPr>
          <w:sz w:val="26"/>
          <w:szCs w:val="26"/>
        </w:rPr>
        <w:t>’</w:t>
      </w:r>
      <w:r w:rsidRPr="00094868">
        <w:rPr>
          <w:sz w:val="26"/>
          <w:szCs w:val="26"/>
        </w:rPr>
        <w:t xml:space="preserve"> Second Amended Complaint encom</w:t>
      </w:r>
      <w:r w:rsidR="0027689C" w:rsidRPr="00094868">
        <w:rPr>
          <w:sz w:val="26"/>
          <w:szCs w:val="26"/>
        </w:rPr>
        <w:t>passed the safety issues relevant to the depth of cover a</w:t>
      </w:r>
      <w:r w:rsidR="003730C1">
        <w:rPr>
          <w:sz w:val="26"/>
          <w:szCs w:val="26"/>
        </w:rPr>
        <w:t>n</w:t>
      </w:r>
      <w:r w:rsidR="0027689C" w:rsidRPr="00094868">
        <w:rPr>
          <w:sz w:val="26"/>
          <w:szCs w:val="26"/>
        </w:rPr>
        <w:t>d separation distance of Sunoco’s HVL pipelines.</w:t>
      </w:r>
      <w:r w:rsidR="00C339FA" w:rsidRPr="00094868">
        <w:rPr>
          <w:sz w:val="26"/>
          <w:szCs w:val="26"/>
        </w:rPr>
        <w:t xml:space="preserve">  Similarly, we agree with the Flynn Complainants that the evidence and testimony </w:t>
      </w:r>
      <w:r w:rsidR="00197629" w:rsidRPr="00094868">
        <w:rPr>
          <w:sz w:val="26"/>
          <w:szCs w:val="26"/>
        </w:rPr>
        <w:t xml:space="preserve">presented over the course of the years-long litigation, to which Sunoco did not object, </w:t>
      </w:r>
      <w:r w:rsidR="00473FB0" w:rsidRPr="00094868">
        <w:rPr>
          <w:sz w:val="26"/>
          <w:szCs w:val="26"/>
        </w:rPr>
        <w:t>refutes any claim for violation of due process now raised by Sunoco.</w:t>
      </w:r>
      <w:r w:rsidR="0045557A" w:rsidRPr="00094868">
        <w:rPr>
          <w:sz w:val="26"/>
          <w:szCs w:val="26"/>
        </w:rPr>
        <w:t xml:space="preserve">  </w:t>
      </w:r>
    </w:p>
    <w:p w14:paraId="02E72D11" w14:textId="77777777" w:rsidR="00383EF8" w:rsidRPr="00094868" w:rsidRDefault="00383EF8" w:rsidP="00094868">
      <w:pPr>
        <w:pStyle w:val="ListParagraph"/>
        <w:tabs>
          <w:tab w:val="left" w:pos="1950"/>
        </w:tabs>
        <w:ind w:left="0"/>
        <w:rPr>
          <w:sz w:val="26"/>
          <w:szCs w:val="26"/>
        </w:rPr>
      </w:pPr>
    </w:p>
    <w:p w14:paraId="1BDB5985" w14:textId="5B639C77" w:rsidR="00473FB0" w:rsidRPr="00094868" w:rsidRDefault="0045557A" w:rsidP="00094868">
      <w:pPr>
        <w:pStyle w:val="ListParagraph"/>
        <w:tabs>
          <w:tab w:val="left" w:pos="1950"/>
        </w:tabs>
        <w:ind w:left="0"/>
        <w:rPr>
          <w:color w:val="000000"/>
          <w:sz w:val="26"/>
          <w:szCs w:val="26"/>
        </w:rPr>
      </w:pPr>
      <w:r w:rsidRPr="00094868">
        <w:rPr>
          <w:sz w:val="26"/>
          <w:szCs w:val="26"/>
        </w:rPr>
        <w:t xml:space="preserve">We specifically note that the cases cited by Sunoco for the general principles of </w:t>
      </w:r>
      <w:r w:rsidR="008F1C4A" w:rsidRPr="00094868">
        <w:rPr>
          <w:sz w:val="26"/>
          <w:szCs w:val="26"/>
        </w:rPr>
        <w:t>due process,</w:t>
      </w:r>
      <w:r w:rsidR="00473FB0" w:rsidRPr="00094868">
        <w:rPr>
          <w:sz w:val="26"/>
          <w:szCs w:val="26"/>
        </w:rPr>
        <w:t xml:space="preserve"> </w:t>
      </w:r>
      <w:r w:rsidR="008F1C4A" w:rsidRPr="00094868">
        <w:rPr>
          <w:i/>
          <w:iCs/>
          <w:color w:val="000000"/>
          <w:sz w:val="26"/>
          <w:szCs w:val="26"/>
        </w:rPr>
        <w:t>Barasch v. Pa. PUC</w:t>
      </w:r>
      <w:r w:rsidR="00383EF8" w:rsidRPr="00094868">
        <w:rPr>
          <w:i/>
          <w:iCs/>
          <w:color w:val="000000"/>
          <w:sz w:val="26"/>
          <w:szCs w:val="26"/>
        </w:rPr>
        <w:t xml:space="preserve"> </w:t>
      </w:r>
      <w:r w:rsidR="00383EF8" w:rsidRPr="00094868">
        <w:rPr>
          <w:color w:val="000000"/>
          <w:sz w:val="26"/>
          <w:szCs w:val="26"/>
        </w:rPr>
        <w:t xml:space="preserve">and </w:t>
      </w:r>
      <w:r w:rsidR="00383EF8" w:rsidRPr="00094868">
        <w:rPr>
          <w:i/>
          <w:iCs/>
          <w:color w:val="000000"/>
          <w:sz w:val="26"/>
          <w:szCs w:val="26"/>
        </w:rPr>
        <w:t>Hess v. Pa. PUC</w:t>
      </w:r>
      <w:r w:rsidR="00383EF8" w:rsidRPr="00ED07DB">
        <w:rPr>
          <w:color w:val="000000"/>
          <w:sz w:val="26"/>
          <w:szCs w:val="26"/>
        </w:rPr>
        <w:t>,</w:t>
      </w:r>
      <w:r w:rsidR="00383EF8" w:rsidRPr="00094868">
        <w:rPr>
          <w:i/>
          <w:iCs/>
          <w:color w:val="000000"/>
          <w:sz w:val="26"/>
          <w:szCs w:val="26"/>
        </w:rPr>
        <w:t xml:space="preserve"> </w:t>
      </w:r>
      <w:r w:rsidR="00383EF8" w:rsidRPr="00094868">
        <w:rPr>
          <w:color w:val="000000"/>
          <w:sz w:val="26"/>
          <w:szCs w:val="26"/>
        </w:rPr>
        <w:t xml:space="preserve">when applied to facts of the present case, establish that </w:t>
      </w:r>
      <w:r w:rsidR="00AA4198" w:rsidRPr="00094868">
        <w:rPr>
          <w:color w:val="000000"/>
          <w:sz w:val="26"/>
          <w:szCs w:val="26"/>
        </w:rPr>
        <w:t xml:space="preserve">Sunoco was afforded due process concerning the </w:t>
      </w:r>
      <w:r w:rsidR="00AA4198" w:rsidRPr="00094868">
        <w:rPr>
          <w:color w:val="000000"/>
          <w:sz w:val="26"/>
          <w:szCs w:val="26"/>
        </w:rPr>
        <w:lastRenderedPageBreak/>
        <w:t xml:space="preserve">safety issues </w:t>
      </w:r>
      <w:r w:rsidR="00880113" w:rsidRPr="00094868">
        <w:rPr>
          <w:color w:val="000000"/>
          <w:sz w:val="26"/>
          <w:szCs w:val="26"/>
        </w:rPr>
        <w:t xml:space="preserve">associated with </w:t>
      </w:r>
      <w:r w:rsidR="00AA4198" w:rsidRPr="00094868">
        <w:rPr>
          <w:color w:val="000000"/>
          <w:sz w:val="26"/>
          <w:szCs w:val="26"/>
        </w:rPr>
        <w:t>depth of cover and separation distance</w:t>
      </w:r>
      <w:r w:rsidR="00880113" w:rsidRPr="00094868">
        <w:rPr>
          <w:color w:val="000000"/>
          <w:sz w:val="26"/>
          <w:szCs w:val="26"/>
        </w:rPr>
        <w:t xml:space="preserve"> of Sunoco’s HVL pipelines.</w:t>
      </w:r>
      <w:r w:rsidR="00AA4198" w:rsidRPr="00094868">
        <w:rPr>
          <w:color w:val="000000"/>
          <w:sz w:val="26"/>
          <w:szCs w:val="26"/>
        </w:rPr>
        <w:t xml:space="preserve"> </w:t>
      </w:r>
    </w:p>
    <w:p w14:paraId="17766FAD" w14:textId="77777777" w:rsidR="0080086E" w:rsidRPr="00094868" w:rsidRDefault="0080086E" w:rsidP="00094868">
      <w:pPr>
        <w:pStyle w:val="ListParagraph"/>
        <w:tabs>
          <w:tab w:val="left" w:pos="1950"/>
        </w:tabs>
        <w:ind w:left="0"/>
        <w:rPr>
          <w:sz w:val="26"/>
          <w:szCs w:val="26"/>
        </w:rPr>
      </w:pPr>
    </w:p>
    <w:p w14:paraId="4E82184B" w14:textId="1EA635A2" w:rsidR="00730A23" w:rsidRPr="00094868" w:rsidRDefault="00880113" w:rsidP="00EB0C6E">
      <w:pPr>
        <w:pStyle w:val="ListParagraph"/>
        <w:tabs>
          <w:tab w:val="left" w:pos="1950"/>
        </w:tabs>
        <w:ind w:left="0"/>
        <w:rPr>
          <w:sz w:val="26"/>
          <w:szCs w:val="26"/>
        </w:rPr>
      </w:pPr>
      <w:r w:rsidRPr="00094868">
        <w:rPr>
          <w:sz w:val="26"/>
          <w:szCs w:val="26"/>
        </w:rPr>
        <w:t>Accordingly, we shall deny Sunoco’s Exception No. 1.</w:t>
      </w:r>
      <w:r w:rsidR="009673F9" w:rsidRPr="00094868">
        <w:rPr>
          <w:sz w:val="26"/>
          <w:szCs w:val="26"/>
        </w:rPr>
        <w:t xml:space="preserve"> </w:t>
      </w:r>
    </w:p>
    <w:p w14:paraId="72080019" w14:textId="4305285F" w:rsidR="009673F9" w:rsidRPr="00094868" w:rsidRDefault="009673F9" w:rsidP="00EB0C6E">
      <w:pPr>
        <w:tabs>
          <w:tab w:val="left" w:pos="1950"/>
        </w:tabs>
        <w:spacing w:after="0" w:line="360" w:lineRule="auto"/>
        <w:rPr>
          <w:rFonts w:ascii="Times New Roman" w:hAnsi="Times New Roman" w:cs="Times New Roman"/>
          <w:sz w:val="26"/>
          <w:szCs w:val="26"/>
        </w:rPr>
      </w:pPr>
    </w:p>
    <w:p w14:paraId="475D9D5D" w14:textId="5B06CC96" w:rsidR="00415DC3" w:rsidRPr="00973B1B" w:rsidRDefault="00AC01E4" w:rsidP="00EB0C6E">
      <w:pPr>
        <w:pStyle w:val="Heading3"/>
        <w:numPr>
          <w:ilvl w:val="0"/>
          <w:numId w:val="40"/>
        </w:numPr>
        <w:spacing w:line="360" w:lineRule="auto"/>
        <w:ind w:left="1440" w:hanging="720"/>
      </w:pPr>
      <w:bookmarkStart w:id="92" w:name="_Toc87262178"/>
      <w:bookmarkEnd w:id="91"/>
      <w:r w:rsidRPr="00973B1B">
        <w:t>Sunoco Exception No</w:t>
      </w:r>
      <w:r w:rsidR="00461410" w:rsidRPr="00973B1B">
        <w:t>s</w:t>
      </w:r>
      <w:r w:rsidRPr="00EC72E0">
        <w:t>. 2</w:t>
      </w:r>
      <w:r w:rsidR="008967F2" w:rsidRPr="00973B1B">
        <w:t xml:space="preserve"> and 3</w:t>
      </w:r>
      <w:bookmarkEnd w:id="92"/>
    </w:p>
    <w:p w14:paraId="48E76F30" w14:textId="77777777" w:rsidR="00FB365B" w:rsidRPr="00094868" w:rsidRDefault="00FB365B" w:rsidP="00EB0C6E">
      <w:pPr>
        <w:keepNext/>
        <w:spacing w:after="0" w:line="360" w:lineRule="auto"/>
        <w:ind w:left="504" w:right="216"/>
        <w:textAlignment w:val="baseline"/>
        <w:rPr>
          <w:rFonts w:ascii="Times New Roman" w:eastAsia="Times New Roman" w:hAnsi="Times New Roman" w:cs="Times New Roman"/>
          <w:color w:val="000000"/>
          <w:spacing w:val="-1"/>
          <w:sz w:val="26"/>
          <w:szCs w:val="26"/>
        </w:rPr>
      </w:pPr>
    </w:p>
    <w:p w14:paraId="71A15A74" w14:textId="7ED047F8" w:rsidR="00FB365B" w:rsidRPr="00094868" w:rsidRDefault="00FB365B" w:rsidP="00EB0C6E">
      <w:pPr>
        <w:pStyle w:val="Heading4"/>
        <w:keepNext/>
        <w:numPr>
          <w:ilvl w:val="0"/>
          <w:numId w:val="30"/>
        </w:numPr>
        <w:ind w:hanging="720"/>
      </w:pPr>
      <w:bookmarkStart w:id="93" w:name="_Toc87262179"/>
      <w:r w:rsidRPr="00664A13">
        <w:t>Position</w:t>
      </w:r>
      <w:r w:rsidR="008C6247">
        <w:t>s</w:t>
      </w:r>
      <w:r w:rsidRPr="00094868">
        <w:t xml:space="preserve"> of the Parties</w:t>
      </w:r>
      <w:bookmarkEnd w:id="93"/>
    </w:p>
    <w:p w14:paraId="3512A549" w14:textId="493A0653" w:rsidR="00780A69" w:rsidRPr="00094868" w:rsidRDefault="00780A69" w:rsidP="00EB0C6E">
      <w:pPr>
        <w:keepNext/>
        <w:spacing w:after="0" w:line="360" w:lineRule="auto"/>
        <w:ind w:left="1440"/>
        <w:rPr>
          <w:rFonts w:ascii="Times New Roman" w:hAnsi="Times New Roman" w:cs="Times New Roman"/>
          <w:b/>
          <w:bCs/>
          <w:sz w:val="26"/>
          <w:szCs w:val="26"/>
        </w:rPr>
      </w:pPr>
    </w:p>
    <w:p w14:paraId="52117166" w14:textId="4CFCDD83" w:rsidR="00791E88" w:rsidRPr="00094868" w:rsidRDefault="00791E88" w:rsidP="00EB0C6E">
      <w:pPr>
        <w:pStyle w:val="ListParagraph"/>
        <w:keepNext/>
        <w:ind w:left="0"/>
        <w:rPr>
          <w:sz w:val="26"/>
          <w:szCs w:val="26"/>
        </w:rPr>
      </w:pPr>
      <w:r w:rsidRPr="00094868">
        <w:rPr>
          <w:sz w:val="26"/>
          <w:szCs w:val="26"/>
        </w:rPr>
        <w:t>The position</w:t>
      </w:r>
      <w:r w:rsidR="008C6247">
        <w:rPr>
          <w:sz w:val="26"/>
          <w:szCs w:val="26"/>
        </w:rPr>
        <w:t>s</w:t>
      </w:r>
      <w:r w:rsidRPr="00094868">
        <w:rPr>
          <w:sz w:val="26"/>
          <w:szCs w:val="26"/>
        </w:rPr>
        <w:t xml:space="preserve"> of the Parties pertaining to depth of cover and separation distance of Sunoco’s HVL pipelines, as discussed </w:t>
      </w:r>
      <w:r w:rsidRPr="00094868">
        <w:rPr>
          <w:i/>
          <w:iCs/>
          <w:sz w:val="26"/>
          <w:szCs w:val="26"/>
        </w:rPr>
        <w:t>supra</w:t>
      </w:r>
      <w:r w:rsidRPr="00094868">
        <w:rPr>
          <w:sz w:val="26"/>
          <w:szCs w:val="26"/>
        </w:rPr>
        <w:t xml:space="preserve">., at Sunoco’s Exception No. 1, a., </w:t>
      </w:r>
      <w:r w:rsidR="00C30615">
        <w:rPr>
          <w:sz w:val="26"/>
          <w:szCs w:val="26"/>
        </w:rPr>
        <w:t>are</w:t>
      </w:r>
      <w:r w:rsidRPr="00094868">
        <w:rPr>
          <w:sz w:val="26"/>
          <w:szCs w:val="26"/>
        </w:rPr>
        <w:t xml:space="preserve"> adopted and incorporated herein by reference. </w:t>
      </w:r>
    </w:p>
    <w:p w14:paraId="38633B6A" w14:textId="77777777" w:rsidR="00780A69" w:rsidRPr="00094868" w:rsidRDefault="00780A69" w:rsidP="00EB0C6E">
      <w:pPr>
        <w:pStyle w:val="ListParagraph"/>
        <w:ind w:left="2160" w:firstLine="0"/>
        <w:rPr>
          <w:b/>
          <w:bCs/>
          <w:sz w:val="26"/>
          <w:szCs w:val="26"/>
        </w:rPr>
      </w:pPr>
    </w:p>
    <w:p w14:paraId="5618020F" w14:textId="09E42BA7" w:rsidR="00FB365B" w:rsidRPr="00094868" w:rsidRDefault="00FB365B" w:rsidP="00EB0C6E">
      <w:pPr>
        <w:pStyle w:val="Heading4"/>
        <w:keepNext/>
      </w:pPr>
      <w:bookmarkStart w:id="94" w:name="_Toc87262180"/>
      <w:r w:rsidRPr="00094868">
        <w:t>Initial Decision</w:t>
      </w:r>
      <w:bookmarkEnd w:id="94"/>
      <w:r w:rsidRPr="00094868">
        <w:t xml:space="preserve"> </w:t>
      </w:r>
    </w:p>
    <w:p w14:paraId="2C924034" w14:textId="7B5CB8AA" w:rsidR="00780A69" w:rsidRPr="00094868" w:rsidRDefault="00780A69" w:rsidP="00EB0C6E">
      <w:pPr>
        <w:keepNext/>
        <w:spacing w:after="0" w:line="360" w:lineRule="auto"/>
        <w:ind w:firstLine="1440"/>
        <w:rPr>
          <w:rFonts w:ascii="Times New Roman" w:hAnsi="Times New Roman" w:cs="Times New Roman"/>
          <w:b/>
          <w:bCs/>
          <w:sz w:val="26"/>
          <w:szCs w:val="26"/>
        </w:rPr>
      </w:pPr>
    </w:p>
    <w:p w14:paraId="2F254DFE" w14:textId="0AFAA27F" w:rsidR="00791E88" w:rsidRPr="00094868" w:rsidRDefault="008D21CF" w:rsidP="00EB0C6E">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The Summary of the ALJ’s Initial Decision pertaining to depth of cover and separation distance of Sunoco’s HVL pipelines, as discussed </w:t>
      </w:r>
      <w:r w:rsidRPr="00094868">
        <w:rPr>
          <w:rFonts w:ascii="Times New Roman" w:hAnsi="Times New Roman" w:cs="Times New Roman"/>
          <w:i/>
          <w:iCs/>
          <w:sz w:val="26"/>
          <w:szCs w:val="26"/>
        </w:rPr>
        <w:t>supra</w:t>
      </w:r>
      <w:r w:rsidRPr="00094868">
        <w:rPr>
          <w:rFonts w:ascii="Times New Roman" w:hAnsi="Times New Roman" w:cs="Times New Roman"/>
          <w:sz w:val="26"/>
          <w:szCs w:val="26"/>
        </w:rPr>
        <w:t xml:space="preserve">., at Sunoco’s Exception No. 1, </w:t>
      </w:r>
      <w:r w:rsidR="00641F1E" w:rsidRPr="00094868">
        <w:rPr>
          <w:rFonts w:ascii="Times New Roman" w:hAnsi="Times New Roman" w:cs="Times New Roman"/>
          <w:sz w:val="26"/>
          <w:szCs w:val="26"/>
        </w:rPr>
        <w:t>b</w:t>
      </w:r>
      <w:r w:rsidRPr="00094868">
        <w:rPr>
          <w:rFonts w:ascii="Times New Roman" w:hAnsi="Times New Roman" w:cs="Times New Roman"/>
          <w:sz w:val="26"/>
          <w:szCs w:val="26"/>
        </w:rPr>
        <w:t>., is adopted and incorporated herein by reference</w:t>
      </w:r>
      <w:r w:rsidR="00641F1E" w:rsidRPr="00094868">
        <w:rPr>
          <w:rFonts w:ascii="Times New Roman" w:hAnsi="Times New Roman" w:cs="Times New Roman"/>
          <w:sz w:val="26"/>
          <w:szCs w:val="26"/>
        </w:rPr>
        <w:t xml:space="preserve">.  </w:t>
      </w:r>
    </w:p>
    <w:p w14:paraId="4C3893F7" w14:textId="31913C8E" w:rsidR="00641F1E" w:rsidRPr="00094868" w:rsidRDefault="00641F1E" w:rsidP="00EB0C6E">
      <w:pPr>
        <w:spacing w:after="0" w:line="360" w:lineRule="auto"/>
        <w:ind w:firstLine="1440"/>
        <w:rPr>
          <w:rFonts w:ascii="Times New Roman" w:hAnsi="Times New Roman" w:cs="Times New Roman"/>
          <w:sz w:val="26"/>
          <w:szCs w:val="26"/>
        </w:rPr>
      </w:pPr>
    </w:p>
    <w:p w14:paraId="462B8E3C" w14:textId="371025D0" w:rsidR="00387A68" w:rsidRPr="00094868" w:rsidRDefault="00387A68" w:rsidP="00EB0C6E">
      <w:pPr>
        <w:tabs>
          <w:tab w:val="left" w:pos="1665"/>
        </w:tabs>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In addition to the discussion incorporated herein, the ALJ found that </w:t>
      </w:r>
      <w:r w:rsidR="00C30615">
        <w:rPr>
          <w:rFonts w:ascii="Times New Roman" w:hAnsi="Times New Roman" w:cs="Times New Roman"/>
          <w:sz w:val="26"/>
          <w:szCs w:val="26"/>
        </w:rPr>
        <w:t xml:space="preserve">the </w:t>
      </w:r>
      <w:r w:rsidRPr="00094868">
        <w:rPr>
          <w:rFonts w:ascii="Times New Roman" w:hAnsi="Times New Roman" w:cs="Times New Roman"/>
          <w:sz w:val="26"/>
          <w:szCs w:val="26"/>
        </w:rPr>
        <w:t xml:space="preserve">Complainants and aligned Intervenors established a </w:t>
      </w:r>
      <w:r w:rsidRPr="00094868">
        <w:rPr>
          <w:rFonts w:ascii="Times New Roman" w:hAnsi="Times New Roman" w:cs="Times New Roman"/>
          <w:i/>
          <w:iCs/>
          <w:sz w:val="26"/>
          <w:szCs w:val="26"/>
        </w:rPr>
        <w:t>prima facie</w:t>
      </w:r>
      <w:r w:rsidRPr="00094868">
        <w:rPr>
          <w:rFonts w:ascii="Times New Roman" w:hAnsi="Times New Roman" w:cs="Times New Roman"/>
          <w:sz w:val="26"/>
          <w:szCs w:val="26"/>
        </w:rPr>
        <w:t xml:space="preserve"> showing, by unrefuted evidence, that ME-1 and the 12-inch line are not buried under the required depth of cover in violation of 49 C.F.R. §§ 195.210(b) and 195.248. </w:t>
      </w:r>
      <w:r w:rsidR="00A15C2B">
        <w:rPr>
          <w:rFonts w:ascii="Times New Roman" w:hAnsi="Times New Roman" w:cs="Times New Roman"/>
          <w:sz w:val="26"/>
          <w:szCs w:val="26"/>
        </w:rPr>
        <w:t xml:space="preserve"> </w:t>
      </w:r>
      <w:r w:rsidRPr="00094868">
        <w:rPr>
          <w:rFonts w:ascii="Times New Roman" w:hAnsi="Times New Roman" w:cs="Times New Roman"/>
          <w:sz w:val="26"/>
          <w:szCs w:val="26"/>
        </w:rPr>
        <w:t xml:space="preserve">The ALJ further found that this violation is sufficient for the Commission to assess a civil penalty against Sunoco and direct Sunoco to conduct a depth of cover survey and submit compliance filings to the Commission on an annual basis. </w:t>
      </w:r>
      <w:r w:rsidR="00A15C2B">
        <w:rPr>
          <w:rFonts w:ascii="Times New Roman" w:hAnsi="Times New Roman" w:cs="Times New Roman"/>
          <w:sz w:val="26"/>
          <w:szCs w:val="26"/>
        </w:rPr>
        <w:t xml:space="preserve"> </w:t>
      </w:r>
      <w:r w:rsidRPr="00094868">
        <w:rPr>
          <w:rFonts w:ascii="Times New Roman" w:hAnsi="Times New Roman" w:cs="Times New Roman"/>
          <w:sz w:val="26"/>
          <w:szCs w:val="26"/>
        </w:rPr>
        <w:t>I</w:t>
      </w:r>
      <w:r w:rsidR="00A15C2B">
        <w:rPr>
          <w:rFonts w:ascii="Times New Roman" w:hAnsi="Times New Roman" w:cs="Times New Roman"/>
          <w:sz w:val="26"/>
          <w:szCs w:val="26"/>
        </w:rPr>
        <w:t>.</w:t>
      </w:r>
      <w:r w:rsidRPr="00094868">
        <w:rPr>
          <w:rFonts w:ascii="Times New Roman" w:hAnsi="Times New Roman" w:cs="Times New Roman"/>
          <w:sz w:val="26"/>
          <w:szCs w:val="26"/>
        </w:rPr>
        <w:t>D</w:t>
      </w:r>
      <w:r w:rsidR="00A15C2B">
        <w:rPr>
          <w:rFonts w:ascii="Times New Roman" w:hAnsi="Times New Roman" w:cs="Times New Roman"/>
          <w:sz w:val="26"/>
          <w:szCs w:val="26"/>
        </w:rPr>
        <w:t>.</w:t>
      </w:r>
      <w:r w:rsidRPr="00094868">
        <w:rPr>
          <w:rFonts w:ascii="Times New Roman" w:hAnsi="Times New Roman" w:cs="Times New Roman"/>
          <w:sz w:val="26"/>
          <w:szCs w:val="26"/>
        </w:rPr>
        <w:t xml:space="preserve"> at 196 (Conclusions of Law 69), 202-203 (Ordering Paragraphs 22-26).</w:t>
      </w:r>
    </w:p>
    <w:p w14:paraId="00F4F7E2" w14:textId="50D63DF7" w:rsidR="00DB2A94" w:rsidRPr="00094868" w:rsidRDefault="00DB2A94" w:rsidP="00094868">
      <w:pPr>
        <w:tabs>
          <w:tab w:val="left" w:pos="1665"/>
        </w:tabs>
        <w:spacing w:after="0" w:line="360" w:lineRule="auto"/>
        <w:ind w:firstLine="1440"/>
        <w:rPr>
          <w:rFonts w:ascii="Times New Roman" w:hAnsi="Times New Roman" w:cs="Times New Roman"/>
          <w:sz w:val="26"/>
          <w:szCs w:val="26"/>
        </w:rPr>
      </w:pPr>
    </w:p>
    <w:p w14:paraId="461414A8" w14:textId="030FC7B0" w:rsidR="00DB2A94" w:rsidRPr="00094868" w:rsidRDefault="00DB2A94" w:rsidP="00507716">
      <w:pPr>
        <w:keepNext/>
        <w:tabs>
          <w:tab w:val="left" w:pos="1665"/>
        </w:tabs>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lastRenderedPageBreak/>
        <w:t xml:space="preserve">Specifically, the ALJ </w:t>
      </w:r>
      <w:r w:rsidR="00A87B8E" w:rsidRPr="00094868">
        <w:rPr>
          <w:rFonts w:ascii="Times New Roman" w:hAnsi="Times New Roman" w:cs="Times New Roman"/>
          <w:sz w:val="26"/>
          <w:szCs w:val="26"/>
        </w:rPr>
        <w:t xml:space="preserve">found: </w:t>
      </w:r>
    </w:p>
    <w:p w14:paraId="0F6C4FCE" w14:textId="493E5366" w:rsidR="00A87B8E" w:rsidRPr="00094868" w:rsidRDefault="00A87B8E" w:rsidP="00ED07DB">
      <w:pPr>
        <w:keepNext/>
        <w:tabs>
          <w:tab w:val="left" w:pos="1665"/>
        </w:tabs>
        <w:spacing w:after="0" w:line="240" w:lineRule="auto"/>
        <w:ind w:firstLine="1440"/>
        <w:rPr>
          <w:rFonts w:ascii="Times New Roman" w:hAnsi="Times New Roman" w:cs="Times New Roman"/>
          <w:sz w:val="26"/>
          <w:szCs w:val="26"/>
        </w:rPr>
      </w:pPr>
    </w:p>
    <w:p w14:paraId="16BD446E" w14:textId="61D9BC95" w:rsidR="00A87B8E" w:rsidRDefault="00A87B8E" w:rsidP="00507716">
      <w:pPr>
        <w:keepNext/>
        <w:spacing w:after="0" w:line="240" w:lineRule="auto"/>
        <w:ind w:left="1440" w:right="1440" w:firstLine="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As I find a violation of Part 195.243 more likely than not occurred with the exposed pipeline by Whiteland West Apartments, West Whiteland, Chester County and with other shallow buried ME1 and 12-inch workaround pipeline in Delaware and Chester Counties, there is a violation of 66</w:t>
      </w:r>
      <w:r w:rsidR="00ED07DB">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Pa.</w:t>
      </w:r>
      <w:r w:rsidR="00ED07DB">
        <w:rPr>
          <w:rFonts w:ascii="Times New Roman" w:eastAsia="Times New Roman" w:hAnsi="Times New Roman" w:cs="Times New Roman"/>
          <w:color w:val="000000"/>
          <w:sz w:val="26"/>
          <w:szCs w:val="26"/>
        </w:rPr>
        <w:t> </w:t>
      </w:r>
      <w:r w:rsidRPr="00094868">
        <w:rPr>
          <w:rFonts w:ascii="Times New Roman" w:eastAsia="Times New Roman" w:hAnsi="Times New Roman" w:cs="Times New Roman"/>
          <w:color w:val="000000"/>
          <w:sz w:val="26"/>
          <w:szCs w:val="26"/>
        </w:rPr>
        <w:t>C.S. § 1501.  SPLP is not applying its SOP Procedure No. HLI24 (management of depth of cover and evaluation to ME1 and 12-inch) and the operator should be as long as they are transporting HVLs on those two pipelines.  The SOP Procedure No. HLI.24 appears to be technically sound and designed for compliance with 49 C.F.R. 195.248 and 195.401; however, there is substantial evidence to support a finding that this SOP is not being applied to the ME1 and the 12-inch pipelines, which are currently operating.  Accordingly, SPLP will be directed to pay a civil penalty and to conduct a depth of cover and distance between other underground pipelines/structures survey regarding ME1 and the 12- inch workaround pipelines and file a compliance filing certifying whether ME 1 and the 12-inch pipeline are in compliance with Part 195.210, 195.243 and 195.250 within Chester and Delaware Counties.  SPLP’s Pipe must be buried so that it is below the level of cultivation and so the cover between top of pipe and ground level, roadbed, river bottom or underwater natural bottom complies with the certain minimum requirements.  Pipes must be at least 12 inches apart unless SPLP can show it is providing adequate corrosion control in these areas where the pipes are less than 12 inches apart.  If SPLP cannot certify compliance, then an explanation should be given offering justification and a corrective action plan to mitigate shallow or exposed pipe and to provide adequate corrosion control for the bureau’s approval.  As long as the company is timely remediating lack of cover and distance between pipelines, it is allowed to continue to operate the 8- inch and 12-inch pipelines for the transport of HVLs.</w:t>
      </w:r>
      <w:r w:rsidR="008B28AF" w:rsidRPr="00094868">
        <w:rPr>
          <w:rFonts w:ascii="Times New Roman" w:eastAsia="Times New Roman" w:hAnsi="Times New Roman" w:cs="Times New Roman"/>
          <w:color w:val="000000"/>
          <w:sz w:val="26"/>
          <w:szCs w:val="26"/>
        </w:rPr>
        <w:t xml:space="preserve">  </w:t>
      </w:r>
    </w:p>
    <w:p w14:paraId="343EA1F9" w14:textId="77777777" w:rsidR="00E628AF" w:rsidRPr="00094868" w:rsidRDefault="00E628AF" w:rsidP="00ED07DB">
      <w:pPr>
        <w:keepNext/>
        <w:spacing w:after="0" w:line="360" w:lineRule="auto"/>
        <w:ind w:left="1440" w:right="1440" w:firstLine="720"/>
        <w:rPr>
          <w:rFonts w:ascii="Times New Roman" w:eastAsia="Times New Roman" w:hAnsi="Times New Roman" w:cs="Times New Roman"/>
          <w:color w:val="000000"/>
          <w:sz w:val="26"/>
          <w:szCs w:val="26"/>
        </w:rPr>
      </w:pPr>
    </w:p>
    <w:p w14:paraId="77125E6C" w14:textId="75D21FE6" w:rsidR="00A87B8E" w:rsidRPr="00094868" w:rsidRDefault="00A87B8E" w:rsidP="00507716">
      <w:pPr>
        <w:keepNext/>
        <w:tabs>
          <w:tab w:val="left" w:pos="1665"/>
        </w:tabs>
        <w:spacing w:after="0" w:line="360" w:lineRule="auto"/>
        <w:rPr>
          <w:rFonts w:ascii="Times New Roman" w:hAnsi="Times New Roman" w:cs="Times New Roman"/>
          <w:sz w:val="26"/>
          <w:szCs w:val="26"/>
        </w:rPr>
      </w:pPr>
      <w:r w:rsidRPr="00094868">
        <w:rPr>
          <w:rFonts w:ascii="Times New Roman" w:hAnsi="Times New Roman" w:cs="Times New Roman"/>
          <w:sz w:val="26"/>
          <w:szCs w:val="26"/>
        </w:rPr>
        <w:t xml:space="preserve">I.D. at 97-98. </w:t>
      </w:r>
    </w:p>
    <w:p w14:paraId="654DF92A" w14:textId="77777777" w:rsidR="00791E88" w:rsidRPr="00094868" w:rsidRDefault="00791E88" w:rsidP="00094868">
      <w:pPr>
        <w:spacing w:after="0" w:line="360" w:lineRule="auto"/>
        <w:ind w:firstLine="1440"/>
        <w:rPr>
          <w:rFonts w:ascii="Times New Roman" w:hAnsi="Times New Roman" w:cs="Times New Roman"/>
          <w:b/>
          <w:bCs/>
          <w:sz w:val="26"/>
          <w:szCs w:val="26"/>
        </w:rPr>
      </w:pPr>
    </w:p>
    <w:p w14:paraId="7213E545" w14:textId="0AFC70A5" w:rsidR="00FB365B" w:rsidRPr="00094868" w:rsidRDefault="00FB365B" w:rsidP="0097640E">
      <w:pPr>
        <w:pStyle w:val="Heading4"/>
        <w:keepNext/>
      </w:pPr>
      <w:bookmarkStart w:id="95" w:name="_Toc87262181"/>
      <w:r w:rsidRPr="00094868">
        <w:lastRenderedPageBreak/>
        <w:t>Exceptions and Replies</w:t>
      </w:r>
      <w:bookmarkEnd w:id="95"/>
    </w:p>
    <w:p w14:paraId="59872CD5" w14:textId="273E0304" w:rsidR="00780A69" w:rsidRPr="00094868" w:rsidRDefault="00780A69" w:rsidP="00507716">
      <w:pPr>
        <w:keepNext/>
        <w:spacing w:after="0" w:line="360" w:lineRule="auto"/>
        <w:ind w:firstLine="1440"/>
        <w:rPr>
          <w:rFonts w:ascii="Times New Roman" w:hAnsi="Times New Roman" w:cs="Times New Roman"/>
          <w:b/>
          <w:bCs/>
          <w:sz w:val="26"/>
          <w:szCs w:val="26"/>
        </w:rPr>
      </w:pPr>
    </w:p>
    <w:p w14:paraId="16882A6A" w14:textId="58D1E1A1" w:rsidR="000954E4" w:rsidRDefault="003D1E2C" w:rsidP="00094868">
      <w:pPr>
        <w:keepNext/>
        <w:tabs>
          <w:tab w:val="left" w:pos="1665"/>
        </w:tabs>
        <w:spacing w:after="0" w:line="360" w:lineRule="auto"/>
        <w:ind w:firstLine="1440"/>
        <w:rPr>
          <w:rFonts w:ascii="Times New Roman" w:hAnsi="Times New Roman" w:cs="Times New Roman"/>
          <w:sz w:val="26"/>
          <w:szCs w:val="26"/>
        </w:rPr>
      </w:pPr>
      <w:r w:rsidRPr="00094868">
        <w:rPr>
          <w:rFonts w:ascii="Times New Roman" w:eastAsia="Times New Roman" w:hAnsi="Times New Roman" w:cs="Times New Roman"/>
          <w:color w:val="000000"/>
          <w:spacing w:val="-2"/>
          <w:sz w:val="26"/>
          <w:szCs w:val="26"/>
        </w:rPr>
        <w:t>In its Exception No</w:t>
      </w:r>
      <w:r w:rsidR="008967F2" w:rsidRPr="00094868">
        <w:rPr>
          <w:rFonts w:ascii="Times New Roman" w:eastAsia="Times New Roman" w:hAnsi="Times New Roman" w:cs="Times New Roman"/>
          <w:color w:val="000000"/>
          <w:spacing w:val="-2"/>
          <w:sz w:val="26"/>
          <w:szCs w:val="26"/>
        </w:rPr>
        <w:t>s</w:t>
      </w:r>
      <w:r w:rsidRPr="00094868">
        <w:rPr>
          <w:rFonts w:ascii="Times New Roman" w:eastAsia="Times New Roman" w:hAnsi="Times New Roman" w:cs="Times New Roman"/>
          <w:color w:val="000000"/>
          <w:spacing w:val="-2"/>
          <w:sz w:val="26"/>
          <w:szCs w:val="26"/>
        </w:rPr>
        <w:t xml:space="preserve">. 2 </w:t>
      </w:r>
      <w:r w:rsidR="008967F2" w:rsidRPr="00094868">
        <w:rPr>
          <w:rFonts w:ascii="Times New Roman" w:eastAsia="Times New Roman" w:hAnsi="Times New Roman" w:cs="Times New Roman"/>
          <w:color w:val="000000"/>
          <w:spacing w:val="-2"/>
          <w:sz w:val="26"/>
          <w:szCs w:val="26"/>
        </w:rPr>
        <w:t xml:space="preserve">and </w:t>
      </w:r>
      <w:r w:rsidR="001B488B" w:rsidRPr="00094868">
        <w:rPr>
          <w:rFonts w:ascii="Times New Roman" w:eastAsia="Times New Roman" w:hAnsi="Times New Roman" w:cs="Times New Roman"/>
          <w:color w:val="000000"/>
          <w:spacing w:val="-2"/>
          <w:sz w:val="26"/>
          <w:szCs w:val="26"/>
        </w:rPr>
        <w:t xml:space="preserve">3, </w:t>
      </w:r>
      <w:r w:rsidRPr="00094868">
        <w:rPr>
          <w:rFonts w:ascii="Times New Roman" w:eastAsia="Times New Roman" w:hAnsi="Times New Roman" w:cs="Times New Roman"/>
          <w:color w:val="000000"/>
          <w:spacing w:val="-2"/>
          <w:sz w:val="26"/>
          <w:szCs w:val="26"/>
        </w:rPr>
        <w:t xml:space="preserve">Sunoco asserts that the ALJ erred in holding that </w:t>
      </w:r>
      <w:r w:rsidR="00482C1B">
        <w:rPr>
          <w:rFonts w:ascii="Times New Roman" w:eastAsia="Times New Roman" w:hAnsi="Times New Roman" w:cs="Times New Roman"/>
          <w:color w:val="000000"/>
          <w:spacing w:val="-2"/>
          <w:sz w:val="26"/>
          <w:szCs w:val="26"/>
        </w:rPr>
        <w:t xml:space="preserve">the </w:t>
      </w:r>
      <w:r w:rsidR="009C30FC">
        <w:rPr>
          <w:rFonts w:ascii="Times New Roman" w:eastAsia="Times New Roman" w:hAnsi="Times New Roman" w:cs="Times New Roman"/>
          <w:color w:val="000000"/>
          <w:spacing w:val="-2"/>
          <w:sz w:val="26"/>
          <w:szCs w:val="26"/>
        </w:rPr>
        <w:t xml:space="preserve">Flynn </w:t>
      </w:r>
      <w:r w:rsidRPr="00094868">
        <w:rPr>
          <w:rFonts w:ascii="Times New Roman" w:eastAsia="Times New Roman" w:hAnsi="Times New Roman" w:cs="Times New Roman"/>
          <w:color w:val="000000"/>
          <w:spacing w:val="-2"/>
          <w:sz w:val="26"/>
          <w:szCs w:val="26"/>
        </w:rPr>
        <w:t xml:space="preserve">Complainants and aligned Intervenors established a </w:t>
      </w:r>
      <w:r w:rsidRPr="00094868">
        <w:rPr>
          <w:rFonts w:ascii="Times New Roman" w:eastAsia="Times New Roman" w:hAnsi="Times New Roman" w:cs="Times New Roman"/>
          <w:i/>
          <w:color w:val="000000"/>
          <w:spacing w:val="-2"/>
          <w:sz w:val="26"/>
          <w:szCs w:val="26"/>
        </w:rPr>
        <w:t xml:space="preserve">prima facie </w:t>
      </w:r>
      <w:r w:rsidRPr="00094868">
        <w:rPr>
          <w:rFonts w:ascii="Times New Roman" w:eastAsia="Times New Roman" w:hAnsi="Times New Roman" w:cs="Times New Roman"/>
          <w:color w:val="000000"/>
          <w:spacing w:val="-2"/>
          <w:sz w:val="26"/>
          <w:szCs w:val="26"/>
        </w:rPr>
        <w:t>case that Sunoco violated 49 C.F.R. §§ 195.210(b) and 195.248</w:t>
      </w:r>
      <w:r w:rsidR="001B488B" w:rsidRPr="00094868">
        <w:rPr>
          <w:rFonts w:ascii="Times New Roman" w:eastAsia="Times New Roman" w:hAnsi="Times New Roman" w:cs="Times New Roman"/>
          <w:color w:val="000000"/>
          <w:spacing w:val="-2"/>
          <w:sz w:val="26"/>
          <w:szCs w:val="26"/>
        </w:rPr>
        <w:t xml:space="preserve"> (pertaining to </w:t>
      </w:r>
      <w:r w:rsidR="007D40DD" w:rsidRPr="00094868">
        <w:rPr>
          <w:rFonts w:ascii="Times New Roman" w:eastAsia="Times New Roman" w:hAnsi="Times New Roman" w:cs="Times New Roman"/>
          <w:color w:val="000000"/>
          <w:spacing w:val="-2"/>
          <w:sz w:val="26"/>
          <w:szCs w:val="26"/>
        </w:rPr>
        <w:t xml:space="preserve">pipeline </w:t>
      </w:r>
      <w:r w:rsidR="001B488B" w:rsidRPr="00094868">
        <w:rPr>
          <w:rFonts w:ascii="Times New Roman" w:eastAsia="Times New Roman" w:hAnsi="Times New Roman" w:cs="Times New Roman"/>
          <w:color w:val="000000"/>
          <w:spacing w:val="-2"/>
          <w:sz w:val="26"/>
          <w:szCs w:val="26"/>
        </w:rPr>
        <w:t>depth of cover</w:t>
      </w:r>
      <w:r w:rsidR="007D40DD" w:rsidRPr="00094868">
        <w:rPr>
          <w:rFonts w:ascii="Times New Roman" w:eastAsia="Times New Roman" w:hAnsi="Times New Roman" w:cs="Times New Roman"/>
          <w:color w:val="000000"/>
          <w:spacing w:val="-2"/>
          <w:sz w:val="26"/>
          <w:szCs w:val="26"/>
        </w:rPr>
        <w:t>)</w:t>
      </w:r>
      <w:r w:rsidR="00FF5516" w:rsidRPr="00094868">
        <w:rPr>
          <w:rFonts w:ascii="Times New Roman" w:eastAsia="Times New Roman" w:hAnsi="Times New Roman" w:cs="Times New Roman"/>
          <w:color w:val="000000"/>
          <w:spacing w:val="-2"/>
          <w:sz w:val="26"/>
          <w:szCs w:val="26"/>
        </w:rPr>
        <w:t xml:space="preserve"> and </w:t>
      </w:r>
      <w:r w:rsidR="00FF5516" w:rsidRPr="00094868">
        <w:rPr>
          <w:rFonts w:ascii="Times New Roman" w:hAnsi="Times New Roman" w:cs="Times New Roman"/>
          <w:sz w:val="26"/>
          <w:szCs w:val="26"/>
        </w:rPr>
        <w:t xml:space="preserve">49 C.F.R. § 195.250 (pertaining to </w:t>
      </w:r>
      <w:r w:rsidR="007D40DD" w:rsidRPr="00094868">
        <w:rPr>
          <w:rFonts w:ascii="Times New Roman" w:hAnsi="Times New Roman" w:cs="Times New Roman"/>
          <w:sz w:val="26"/>
          <w:szCs w:val="26"/>
        </w:rPr>
        <w:t xml:space="preserve">pipeline </w:t>
      </w:r>
      <w:r w:rsidR="00FF5516" w:rsidRPr="00094868">
        <w:rPr>
          <w:rFonts w:ascii="Times New Roman" w:hAnsi="Times New Roman" w:cs="Times New Roman"/>
          <w:sz w:val="26"/>
          <w:szCs w:val="26"/>
        </w:rPr>
        <w:t>distance of separation)</w:t>
      </w:r>
      <w:r w:rsidRPr="00094868">
        <w:rPr>
          <w:rFonts w:ascii="Times New Roman" w:eastAsia="Times New Roman" w:hAnsi="Times New Roman" w:cs="Times New Roman"/>
          <w:color w:val="000000"/>
          <w:spacing w:val="-2"/>
          <w:sz w:val="26"/>
          <w:szCs w:val="26"/>
        </w:rPr>
        <w:t>.</w:t>
      </w:r>
      <w:r w:rsidR="000954E4" w:rsidRPr="00094868">
        <w:rPr>
          <w:rFonts w:ascii="Times New Roman" w:eastAsia="Times New Roman" w:hAnsi="Times New Roman" w:cs="Times New Roman"/>
          <w:color w:val="000000"/>
          <w:spacing w:val="-2"/>
          <w:sz w:val="26"/>
          <w:szCs w:val="26"/>
        </w:rPr>
        <w:t xml:space="preserve">  </w:t>
      </w:r>
      <w:r w:rsidR="000954E4" w:rsidRPr="00094868">
        <w:rPr>
          <w:rFonts w:ascii="Times New Roman" w:hAnsi="Times New Roman" w:cs="Times New Roman"/>
          <w:sz w:val="26"/>
          <w:szCs w:val="26"/>
        </w:rPr>
        <w:t>Sunoco maintains that the ALJ erred first by misinterpreting the applicable regulations.  Sunoco asserts that the regulations at 49 C.F.R. §§ 195.210(b)</w:t>
      </w:r>
      <w:r w:rsidR="00E85C01" w:rsidRPr="00094868">
        <w:rPr>
          <w:rFonts w:ascii="Times New Roman" w:hAnsi="Times New Roman" w:cs="Times New Roman"/>
          <w:sz w:val="26"/>
          <w:szCs w:val="26"/>
        </w:rPr>
        <w:t>,</w:t>
      </w:r>
      <w:r w:rsidR="00482C1B">
        <w:rPr>
          <w:rFonts w:ascii="Times New Roman" w:hAnsi="Times New Roman" w:cs="Times New Roman"/>
          <w:sz w:val="26"/>
          <w:szCs w:val="26"/>
        </w:rPr>
        <w:t xml:space="preserve"> </w:t>
      </w:r>
      <w:r w:rsidR="000954E4" w:rsidRPr="00094868">
        <w:rPr>
          <w:rFonts w:ascii="Times New Roman" w:hAnsi="Times New Roman" w:cs="Times New Roman"/>
          <w:sz w:val="26"/>
          <w:szCs w:val="26"/>
        </w:rPr>
        <w:t>195.248,</w:t>
      </w:r>
      <w:r w:rsidR="00E85C01" w:rsidRPr="00094868">
        <w:rPr>
          <w:rFonts w:ascii="Times New Roman" w:hAnsi="Times New Roman" w:cs="Times New Roman"/>
          <w:sz w:val="26"/>
          <w:szCs w:val="26"/>
        </w:rPr>
        <w:t xml:space="preserve"> and 195.250</w:t>
      </w:r>
      <w:r w:rsidR="000954E4" w:rsidRPr="00094868">
        <w:rPr>
          <w:rFonts w:ascii="Times New Roman" w:hAnsi="Times New Roman" w:cs="Times New Roman"/>
          <w:sz w:val="26"/>
          <w:szCs w:val="26"/>
        </w:rPr>
        <w:t xml:space="preserve"> apply only to </w:t>
      </w:r>
      <w:r w:rsidR="007C6897" w:rsidRPr="00094868">
        <w:rPr>
          <w:rFonts w:ascii="Times New Roman" w:hAnsi="Times New Roman" w:cs="Times New Roman"/>
          <w:sz w:val="26"/>
          <w:szCs w:val="26"/>
        </w:rPr>
        <w:t xml:space="preserve">new </w:t>
      </w:r>
      <w:r w:rsidR="000954E4" w:rsidRPr="00094868">
        <w:rPr>
          <w:rFonts w:ascii="Times New Roman" w:hAnsi="Times New Roman" w:cs="Times New Roman"/>
          <w:sz w:val="26"/>
          <w:szCs w:val="26"/>
        </w:rPr>
        <w:t xml:space="preserve">construction, and do not require the </w:t>
      </w:r>
      <w:r w:rsidR="000954E4" w:rsidRPr="00094868">
        <w:rPr>
          <w:rFonts w:ascii="Times New Roman" w:hAnsi="Times New Roman" w:cs="Times New Roman"/>
          <w:i/>
          <w:iCs/>
          <w:sz w:val="26"/>
          <w:szCs w:val="26"/>
        </w:rPr>
        <w:t>maintenance</w:t>
      </w:r>
      <w:r w:rsidR="000954E4" w:rsidRPr="00094868">
        <w:rPr>
          <w:rFonts w:ascii="Times New Roman" w:hAnsi="Times New Roman" w:cs="Times New Roman"/>
          <w:sz w:val="26"/>
          <w:szCs w:val="26"/>
        </w:rPr>
        <w:t xml:space="preserve"> of a minimum depth of cover </w:t>
      </w:r>
      <w:r w:rsidR="00DC199C" w:rsidRPr="00094868">
        <w:rPr>
          <w:rFonts w:ascii="Times New Roman" w:hAnsi="Times New Roman" w:cs="Times New Roman"/>
          <w:sz w:val="26"/>
          <w:szCs w:val="26"/>
        </w:rPr>
        <w:t xml:space="preserve">and distance of separation </w:t>
      </w:r>
      <w:r w:rsidR="000954E4" w:rsidRPr="00094868">
        <w:rPr>
          <w:rFonts w:ascii="Times New Roman" w:hAnsi="Times New Roman" w:cs="Times New Roman"/>
          <w:sz w:val="26"/>
          <w:szCs w:val="26"/>
        </w:rPr>
        <w:t xml:space="preserve">over the life of a pipeline.  Sunoco further asserts that the record evidence on which the ALJ relies demonstrates that </w:t>
      </w:r>
      <w:r w:rsidR="00482C1B">
        <w:rPr>
          <w:rFonts w:ascii="Times New Roman" w:hAnsi="Times New Roman" w:cs="Times New Roman"/>
          <w:sz w:val="26"/>
          <w:szCs w:val="26"/>
        </w:rPr>
        <w:t xml:space="preserve">the </w:t>
      </w:r>
      <w:r w:rsidR="000954E4" w:rsidRPr="00094868">
        <w:rPr>
          <w:rFonts w:ascii="Times New Roman" w:hAnsi="Times New Roman" w:cs="Times New Roman"/>
          <w:sz w:val="26"/>
          <w:szCs w:val="26"/>
        </w:rPr>
        <w:t xml:space="preserve">Complainants and aligned Intervenors failed to establish a </w:t>
      </w:r>
      <w:r w:rsidR="000954E4" w:rsidRPr="00094868">
        <w:rPr>
          <w:rFonts w:ascii="Times New Roman" w:hAnsi="Times New Roman" w:cs="Times New Roman"/>
          <w:i/>
          <w:iCs/>
          <w:sz w:val="26"/>
          <w:szCs w:val="26"/>
        </w:rPr>
        <w:t>prima facie</w:t>
      </w:r>
      <w:r w:rsidR="000954E4" w:rsidRPr="00094868">
        <w:rPr>
          <w:rFonts w:ascii="Times New Roman" w:hAnsi="Times New Roman" w:cs="Times New Roman"/>
          <w:sz w:val="26"/>
          <w:szCs w:val="26"/>
        </w:rPr>
        <w:t xml:space="preserve"> showing of a violation of the depth of cover regulations for ME-1 and the 12-inch line.</w:t>
      </w:r>
      <w:r w:rsidR="006747C6" w:rsidRPr="00094868">
        <w:rPr>
          <w:rFonts w:ascii="Times New Roman" w:hAnsi="Times New Roman" w:cs="Times New Roman"/>
          <w:sz w:val="26"/>
          <w:szCs w:val="26"/>
        </w:rPr>
        <w:t xml:space="preserve">  Sunoco Exc. at </w:t>
      </w:r>
      <w:r w:rsidR="00964010" w:rsidRPr="00094868">
        <w:rPr>
          <w:rFonts w:ascii="Times New Roman" w:hAnsi="Times New Roman" w:cs="Times New Roman"/>
          <w:sz w:val="26"/>
          <w:szCs w:val="26"/>
        </w:rPr>
        <w:t>14-22.</w:t>
      </w:r>
    </w:p>
    <w:p w14:paraId="0183CE72" w14:textId="7441A020" w:rsidR="007F63A8" w:rsidRDefault="007F63A8" w:rsidP="00094868">
      <w:pPr>
        <w:keepNext/>
        <w:tabs>
          <w:tab w:val="left" w:pos="1665"/>
        </w:tabs>
        <w:spacing w:after="0" w:line="360" w:lineRule="auto"/>
        <w:ind w:firstLine="1440"/>
        <w:rPr>
          <w:rFonts w:ascii="Times New Roman" w:hAnsi="Times New Roman" w:cs="Times New Roman"/>
          <w:sz w:val="26"/>
          <w:szCs w:val="26"/>
        </w:rPr>
      </w:pPr>
    </w:p>
    <w:p w14:paraId="2F9433F4" w14:textId="5D7C982B" w:rsidR="00A018E0" w:rsidRPr="00F62630" w:rsidRDefault="001D6595" w:rsidP="00A018E0">
      <w:pPr>
        <w:pStyle w:val="CommentT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Sunoco asserts that </w:t>
      </w:r>
      <w:r w:rsidR="00254D9C">
        <w:rPr>
          <w:rFonts w:ascii="Times New Roman" w:hAnsi="Times New Roman" w:cs="Times New Roman"/>
          <w:sz w:val="26"/>
          <w:szCs w:val="26"/>
        </w:rPr>
        <w:t xml:space="preserve">the ALJ erred in finding a </w:t>
      </w:r>
      <w:r w:rsidRPr="00F62630">
        <w:rPr>
          <w:rFonts w:ascii="Times New Roman" w:hAnsi="Times New Roman" w:cs="Times New Roman"/>
          <w:sz w:val="26"/>
          <w:szCs w:val="26"/>
        </w:rPr>
        <w:t xml:space="preserve">violation </w:t>
      </w:r>
      <w:r>
        <w:rPr>
          <w:rFonts w:ascii="Times New Roman" w:hAnsi="Times New Roman" w:cs="Times New Roman"/>
          <w:sz w:val="26"/>
          <w:szCs w:val="26"/>
        </w:rPr>
        <w:t>of Section</w:t>
      </w:r>
      <w:r w:rsidR="00521361">
        <w:rPr>
          <w:rFonts w:ascii="Times New Roman" w:hAnsi="Times New Roman" w:cs="Times New Roman"/>
          <w:sz w:val="26"/>
          <w:szCs w:val="26"/>
        </w:rPr>
        <w:t>s</w:t>
      </w:r>
      <w:r w:rsidR="00ED07DB">
        <w:rPr>
          <w:rFonts w:ascii="Times New Roman" w:hAnsi="Times New Roman" w:cs="Times New Roman"/>
          <w:sz w:val="26"/>
          <w:szCs w:val="26"/>
        </w:rPr>
        <w:t> </w:t>
      </w:r>
      <w:r>
        <w:rPr>
          <w:rFonts w:ascii="Times New Roman" w:hAnsi="Times New Roman" w:cs="Times New Roman"/>
          <w:sz w:val="26"/>
          <w:szCs w:val="26"/>
        </w:rPr>
        <w:t>195.2</w:t>
      </w:r>
      <w:r w:rsidR="00521361">
        <w:rPr>
          <w:rFonts w:ascii="Times New Roman" w:hAnsi="Times New Roman" w:cs="Times New Roman"/>
          <w:sz w:val="26"/>
          <w:szCs w:val="26"/>
        </w:rPr>
        <w:t xml:space="preserve">10(b) and 195.248 </w:t>
      </w:r>
      <w:r w:rsidR="00254D9C">
        <w:rPr>
          <w:rFonts w:ascii="Times New Roman" w:hAnsi="Times New Roman" w:cs="Times New Roman"/>
          <w:sz w:val="26"/>
          <w:szCs w:val="26"/>
        </w:rPr>
        <w:t xml:space="preserve">where </w:t>
      </w:r>
      <w:r w:rsidR="00CD35A0">
        <w:rPr>
          <w:rFonts w:ascii="Times New Roman" w:hAnsi="Times New Roman" w:cs="Times New Roman"/>
          <w:sz w:val="26"/>
          <w:szCs w:val="26"/>
        </w:rPr>
        <w:t xml:space="preserve">the </w:t>
      </w:r>
      <w:r w:rsidR="00981AE2">
        <w:rPr>
          <w:rFonts w:ascii="Times New Roman" w:hAnsi="Times New Roman" w:cs="Times New Roman"/>
          <w:sz w:val="26"/>
          <w:szCs w:val="26"/>
        </w:rPr>
        <w:t>ALJ reli</w:t>
      </w:r>
      <w:r w:rsidR="00254D9C">
        <w:rPr>
          <w:rFonts w:ascii="Times New Roman" w:hAnsi="Times New Roman" w:cs="Times New Roman"/>
          <w:sz w:val="26"/>
          <w:szCs w:val="26"/>
        </w:rPr>
        <w:t xml:space="preserve">ed upon </w:t>
      </w:r>
      <w:r w:rsidR="00981AE2">
        <w:rPr>
          <w:rFonts w:ascii="Times New Roman" w:hAnsi="Times New Roman" w:cs="Times New Roman"/>
          <w:sz w:val="26"/>
          <w:szCs w:val="26"/>
        </w:rPr>
        <w:t xml:space="preserve">irrelevant </w:t>
      </w:r>
      <w:r w:rsidR="00D83F25">
        <w:rPr>
          <w:rFonts w:ascii="Times New Roman" w:hAnsi="Times New Roman" w:cs="Times New Roman"/>
          <w:sz w:val="26"/>
          <w:szCs w:val="26"/>
        </w:rPr>
        <w:t>testimony, exhibits and other evidence.</w:t>
      </w:r>
      <w:r w:rsidR="00B13233">
        <w:rPr>
          <w:rFonts w:ascii="Times New Roman" w:hAnsi="Times New Roman" w:cs="Times New Roman"/>
          <w:sz w:val="26"/>
          <w:szCs w:val="26"/>
        </w:rPr>
        <w:t xml:space="preserve"> </w:t>
      </w:r>
      <w:r w:rsidR="00D83F25">
        <w:rPr>
          <w:rFonts w:ascii="Times New Roman" w:hAnsi="Times New Roman" w:cs="Times New Roman"/>
          <w:sz w:val="26"/>
          <w:szCs w:val="26"/>
        </w:rPr>
        <w:t xml:space="preserve"> </w:t>
      </w:r>
      <w:r w:rsidR="00A018E0">
        <w:rPr>
          <w:rFonts w:ascii="Times New Roman" w:hAnsi="Times New Roman" w:cs="Times New Roman"/>
          <w:sz w:val="26"/>
          <w:szCs w:val="26"/>
        </w:rPr>
        <w:t xml:space="preserve">Sunoco further asserts that </w:t>
      </w:r>
      <w:r w:rsidR="00A018E0" w:rsidRPr="00F62630">
        <w:rPr>
          <w:rFonts w:ascii="Times New Roman" w:hAnsi="Times New Roman" w:cs="Times New Roman"/>
          <w:sz w:val="26"/>
          <w:szCs w:val="26"/>
        </w:rPr>
        <w:t xml:space="preserve">as a violation </w:t>
      </w:r>
      <w:r w:rsidR="00A018E0">
        <w:rPr>
          <w:rFonts w:ascii="Times New Roman" w:hAnsi="Times New Roman" w:cs="Times New Roman"/>
          <w:sz w:val="26"/>
          <w:szCs w:val="26"/>
        </w:rPr>
        <w:t xml:space="preserve">of Section 195.250 </w:t>
      </w:r>
      <w:r w:rsidR="00A018E0" w:rsidRPr="00F62630">
        <w:rPr>
          <w:rFonts w:ascii="Times New Roman" w:hAnsi="Times New Roman" w:cs="Times New Roman"/>
          <w:sz w:val="26"/>
          <w:szCs w:val="26"/>
        </w:rPr>
        <w:t>can</w:t>
      </w:r>
      <w:r w:rsidR="00DE3291">
        <w:rPr>
          <w:rFonts w:ascii="Times New Roman" w:hAnsi="Times New Roman" w:cs="Times New Roman"/>
          <w:sz w:val="26"/>
          <w:szCs w:val="26"/>
        </w:rPr>
        <w:t xml:space="preserve">not </w:t>
      </w:r>
      <w:r w:rsidR="00A018E0" w:rsidRPr="00F62630">
        <w:rPr>
          <w:rFonts w:ascii="Times New Roman" w:hAnsi="Times New Roman" w:cs="Times New Roman"/>
          <w:sz w:val="26"/>
          <w:szCs w:val="26"/>
        </w:rPr>
        <w:t xml:space="preserve">be established </w:t>
      </w:r>
      <w:r w:rsidR="00DE3291">
        <w:rPr>
          <w:rFonts w:ascii="Times New Roman" w:hAnsi="Times New Roman" w:cs="Times New Roman"/>
          <w:sz w:val="26"/>
          <w:szCs w:val="26"/>
        </w:rPr>
        <w:t xml:space="preserve">because the </w:t>
      </w:r>
      <w:r w:rsidR="00A018E0" w:rsidRPr="00F62630">
        <w:rPr>
          <w:rFonts w:ascii="Times New Roman" w:hAnsi="Times New Roman" w:cs="Times New Roman"/>
          <w:sz w:val="26"/>
          <w:szCs w:val="26"/>
        </w:rPr>
        <w:t xml:space="preserve">Complainants and </w:t>
      </w:r>
      <w:r w:rsidR="00DE3291">
        <w:rPr>
          <w:rFonts w:ascii="Times New Roman" w:hAnsi="Times New Roman" w:cs="Times New Roman"/>
          <w:sz w:val="26"/>
          <w:szCs w:val="26"/>
        </w:rPr>
        <w:t xml:space="preserve">aligned </w:t>
      </w:r>
      <w:r w:rsidR="00A018E0" w:rsidRPr="00F62630">
        <w:rPr>
          <w:rFonts w:ascii="Times New Roman" w:hAnsi="Times New Roman" w:cs="Times New Roman"/>
          <w:sz w:val="26"/>
          <w:szCs w:val="26"/>
        </w:rPr>
        <w:t xml:space="preserve">Intervenors </w:t>
      </w:r>
      <w:r w:rsidR="00DE3291">
        <w:rPr>
          <w:rFonts w:ascii="Times New Roman" w:hAnsi="Times New Roman" w:cs="Times New Roman"/>
          <w:sz w:val="26"/>
          <w:szCs w:val="26"/>
        </w:rPr>
        <w:t xml:space="preserve">failed to show </w:t>
      </w:r>
      <w:r w:rsidR="00935C36">
        <w:rPr>
          <w:rFonts w:ascii="Times New Roman" w:hAnsi="Times New Roman" w:cs="Times New Roman"/>
          <w:sz w:val="26"/>
          <w:szCs w:val="26"/>
        </w:rPr>
        <w:t>t</w:t>
      </w:r>
      <w:r w:rsidR="00A018E0" w:rsidRPr="00F62630">
        <w:rPr>
          <w:rFonts w:ascii="Times New Roman" w:hAnsi="Times New Roman" w:cs="Times New Roman"/>
          <w:sz w:val="26"/>
          <w:szCs w:val="26"/>
        </w:rPr>
        <w:t xml:space="preserve">hat there was less than 12 inches of clearance </w:t>
      </w:r>
      <w:r w:rsidR="00A018E0" w:rsidRPr="00F84174">
        <w:rPr>
          <w:rFonts w:ascii="Times New Roman" w:hAnsi="Times New Roman" w:cs="Times New Roman"/>
          <w:i/>
          <w:iCs/>
          <w:sz w:val="26"/>
          <w:szCs w:val="26"/>
        </w:rPr>
        <w:t>and</w:t>
      </w:r>
      <w:r w:rsidR="00A018E0" w:rsidRPr="00F62630">
        <w:rPr>
          <w:rFonts w:ascii="Times New Roman" w:hAnsi="Times New Roman" w:cs="Times New Roman"/>
          <w:sz w:val="26"/>
          <w:szCs w:val="26"/>
        </w:rPr>
        <w:t xml:space="preserve"> inadequate corrosion control</w:t>
      </w:r>
      <w:r w:rsidR="00A018E0">
        <w:rPr>
          <w:rFonts w:ascii="Times New Roman" w:hAnsi="Times New Roman" w:cs="Times New Roman"/>
          <w:sz w:val="26"/>
          <w:szCs w:val="26"/>
        </w:rPr>
        <w:t>.</w:t>
      </w:r>
      <w:r w:rsidR="00A018E0" w:rsidRPr="00F62630">
        <w:rPr>
          <w:rFonts w:ascii="Times New Roman" w:hAnsi="Times New Roman" w:cs="Times New Roman"/>
          <w:sz w:val="26"/>
          <w:szCs w:val="26"/>
        </w:rPr>
        <w:t xml:space="preserve">  Sunoco also argues that </w:t>
      </w:r>
      <w:r w:rsidR="00186BE9">
        <w:rPr>
          <w:rFonts w:ascii="Times New Roman" w:hAnsi="Times New Roman" w:cs="Times New Roman"/>
          <w:sz w:val="26"/>
          <w:szCs w:val="26"/>
        </w:rPr>
        <w:t>in finding a violation</w:t>
      </w:r>
      <w:r w:rsidR="00935C36">
        <w:rPr>
          <w:rFonts w:ascii="Times New Roman" w:hAnsi="Times New Roman" w:cs="Times New Roman"/>
          <w:sz w:val="26"/>
          <w:szCs w:val="26"/>
        </w:rPr>
        <w:t xml:space="preserve"> of clearance requirements </w:t>
      </w:r>
      <w:r w:rsidR="00A018E0" w:rsidRPr="00F62630">
        <w:rPr>
          <w:rFonts w:ascii="Times New Roman" w:hAnsi="Times New Roman" w:cs="Times New Roman"/>
          <w:sz w:val="26"/>
          <w:szCs w:val="26"/>
        </w:rPr>
        <w:t xml:space="preserve">the </w:t>
      </w:r>
      <w:r w:rsidR="00A018E0">
        <w:rPr>
          <w:rFonts w:ascii="Times New Roman" w:hAnsi="Times New Roman" w:cs="Times New Roman"/>
          <w:sz w:val="26"/>
          <w:szCs w:val="26"/>
        </w:rPr>
        <w:t xml:space="preserve">ALJ </w:t>
      </w:r>
      <w:r w:rsidR="00A018E0" w:rsidRPr="00F62630">
        <w:rPr>
          <w:rFonts w:ascii="Times New Roman" w:hAnsi="Times New Roman" w:cs="Times New Roman"/>
          <w:sz w:val="26"/>
          <w:szCs w:val="26"/>
        </w:rPr>
        <w:t xml:space="preserve">incorrectly refers to distances </w:t>
      </w:r>
      <w:r w:rsidR="00A018E0">
        <w:rPr>
          <w:rFonts w:ascii="Times New Roman" w:hAnsi="Times New Roman" w:cs="Times New Roman"/>
          <w:sz w:val="26"/>
          <w:szCs w:val="26"/>
        </w:rPr>
        <w:t xml:space="preserve">measured in photographs of relevant pipeline locations </w:t>
      </w:r>
      <w:r w:rsidR="00A018E0" w:rsidRPr="00F62630">
        <w:rPr>
          <w:rFonts w:ascii="Times New Roman" w:hAnsi="Times New Roman" w:cs="Times New Roman"/>
          <w:sz w:val="26"/>
          <w:szCs w:val="26"/>
        </w:rPr>
        <w:t>in inches rather than feet</w:t>
      </w:r>
      <w:r w:rsidR="001B73ED">
        <w:rPr>
          <w:rFonts w:ascii="Times New Roman" w:hAnsi="Times New Roman" w:cs="Times New Roman"/>
          <w:sz w:val="26"/>
          <w:szCs w:val="26"/>
        </w:rPr>
        <w:t xml:space="preserve">.  Sunoco Exc. at </w:t>
      </w:r>
      <w:r w:rsidR="00F84174">
        <w:rPr>
          <w:rFonts w:ascii="Times New Roman" w:hAnsi="Times New Roman" w:cs="Times New Roman"/>
          <w:sz w:val="26"/>
          <w:szCs w:val="26"/>
        </w:rPr>
        <w:t>21-22.</w:t>
      </w:r>
      <w:r w:rsidR="00A018E0">
        <w:rPr>
          <w:rFonts w:ascii="Times New Roman" w:hAnsi="Times New Roman" w:cs="Times New Roman"/>
          <w:sz w:val="26"/>
          <w:szCs w:val="26"/>
        </w:rPr>
        <w:t xml:space="preserve"> </w:t>
      </w:r>
    </w:p>
    <w:p w14:paraId="6399E4AA" w14:textId="77777777" w:rsidR="00A018E0" w:rsidRDefault="00A018E0" w:rsidP="00A018E0">
      <w:pPr>
        <w:spacing w:after="0" w:line="360" w:lineRule="auto"/>
        <w:rPr>
          <w:rFonts w:ascii="Times New Roman" w:hAnsi="Times New Roman" w:cs="Times New Roman"/>
          <w:sz w:val="26"/>
          <w:szCs w:val="26"/>
        </w:rPr>
      </w:pPr>
    </w:p>
    <w:p w14:paraId="21E64379" w14:textId="33706CC7" w:rsidR="00A018E0" w:rsidRDefault="00A018E0" w:rsidP="00417B1B">
      <w:pPr>
        <w:spacing w:after="0" w:line="360" w:lineRule="auto"/>
        <w:ind w:firstLine="1440"/>
      </w:pPr>
      <w:r w:rsidRPr="00C1140D">
        <w:rPr>
          <w:rFonts w:ascii="Times New Roman" w:hAnsi="Times New Roman" w:cs="Times New Roman"/>
          <w:sz w:val="26"/>
          <w:szCs w:val="26"/>
        </w:rPr>
        <w:t xml:space="preserve">Specifically, Sunoco avers that there is a lack of substantial evidence to support a finding of a violation of depth of coverage, where the ALJ expressly acknowledged that there were no exact measurements regarding the depth of coverage within 50 feet of the Chester County Library or the McMullen’s house.  Sunoco Exceptions </w:t>
      </w:r>
      <w:r w:rsidRPr="00EF422C">
        <w:rPr>
          <w:rFonts w:ascii="Times New Roman" w:hAnsi="Times New Roman" w:cs="Times New Roman"/>
          <w:sz w:val="26"/>
          <w:szCs w:val="26"/>
        </w:rPr>
        <w:t xml:space="preserve">at </w:t>
      </w:r>
      <w:r w:rsidR="00EF422C" w:rsidRPr="00EF422C">
        <w:rPr>
          <w:rFonts w:ascii="Times New Roman" w:hAnsi="Times New Roman" w:cs="Times New Roman"/>
          <w:sz w:val="26"/>
          <w:szCs w:val="26"/>
        </w:rPr>
        <w:t>17</w:t>
      </w:r>
      <w:r w:rsidRPr="00EF422C">
        <w:rPr>
          <w:rFonts w:ascii="Times New Roman" w:hAnsi="Times New Roman" w:cs="Times New Roman"/>
          <w:sz w:val="26"/>
          <w:szCs w:val="26"/>
        </w:rPr>
        <w:t>, citing, I.</w:t>
      </w:r>
      <w:r w:rsidRPr="00C1140D">
        <w:rPr>
          <w:rFonts w:ascii="Times New Roman" w:hAnsi="Times New Roman" w:cs="Times New Roman"/>
          <w:sz w:val="26"/>
          <w:szCs w:val="26"/>
        </w:rPr>
        <w:t>D. at 93.</w:t>
      </w:r>
      <w:r>
        <w:rPr>
          <w:rFonts w:ascii="Times New Roman" w:hAnsi="Times New Roman" w:cs="Times New Roman"/>
          <w:sz w:val="26"/>
          <w:szCs w:val="26"/>
        </w:rPr>
        <w:t xml:space="preserve">  Sunoco asserts that where the Complainants failed to </w:t>
      </w:r>
      <w:r>
        <w:rPr>
          <w:rFonts w:ascii="Times New Roman" w:hAnsi="Times New Roman" w:cs="Times New Roman"/>
          <w:sz w:val="26"/>
          <w:szCs w:val="26"/>
        </w:rPr>
        <w:lastRenderedPageBreak/>
        <w:t xml:space="preserve">offer any explicit measurements into evidence, they failed to establish a </w:t>
      </w:r>
      <w:r w:rsidRPr="002574C2">
        <w:rPr>
          <w:rFonts w:ascii="Times New Roman" w:hAnsi="Times New Roman" w:cs="Times New Roman"/>
          <w:i/>
          <w:iCs/>
          <w:sz w:val="26"/>
          <w:szCs w:val="26"/>
        </w:rPr>
        <w:t>prima facia</w:t>
      </w:r>
      <w:r>
        <w:rPr>
          <w:rFonts w:ascii="Times New Roman" w:hAnsi="Times New Roman" w:cs="Times New Roman"/>
          <w:sz w:val="26"/>
          <w:szCs w:val="26"/>
        </w:rPr>
        <w:t xml:space="preserve"> case for violation of Section</w:t>
      </w:r>
      <w:r w:rsidR="006D50B5">
        <w:rPr>
          <w:rFonts w:ascii="Times New Roman" w:hAnsi="Times New Roman" w:cs="Times New Roman"/>
          <w:sz w:val="26"/>
          <w:szCs w:val="26"/>
        </w:rPr>
        <w:t xml:space="preserve">s 195.210(b) and 195.248.  </w:t>
      </w:r>
      <w:r w:rsidRPr="00C7181A">
        <w:rPr>
          <w:rFonts w:ascii="Times New Roman" w:hAnsi="Times New Roman" w:cs="Times New Roman"/>
          <w:i/>
          <w:iCs/>
          <w:sz w:val="26"/>
          <w:szCs w:val="26"/>
        </w:rPr>
        <w:t>Id</w:t>
      </w:r>
      <w:r>
        <w:rPr>
          <w:rFonts w:ascii="Times New Roman" w:hAnsi="Times New Roman" w:cs="Times New Roman"/>
          <w:sz w:val="26"/>
          <w:szCs w:val="26"/>
        </w:rPr>
        <w:t xml:space="preserve">. </w:t>
      </w:r>
      <w:r>
        <w:t xml:space="preserve"> </w:t>
      </w:r>
    </w:p>
    <w:p w14:paraId="19B73A26" w14:textId="77777777" w:rsidR="00A018E0" w:rsidRDefault="00A018E0" w:rsidP="00417B1B">
      <w:pPr>
        <w:spacing w:after="0" w:line="360" w:lineRule="auto"/>
      </w:pPr>
    </w:p>
    <w:p w14:paraId="14A8ECE1" w14:textId="1D3C2A47" w:rsidR="00A018E0" w:rsidRDefault="00A018E0" w:rsidP="00417B1B">
      <w:pPr>
        <w:keepNext/>
        <w:tabs>
          <w:tab w:val="left" w:pos="1665"/>
        </w:tabs>
        <w:spacing w:after="0" w:line="360" w:lineRule="auto"/>
        <w:ind w:firstLine="1440"/>
        <w:rPr>
          <w:rFonts w:ascii="Times New Roman" w:hAnsi="Times New Roman" w:cs="Times New Roman"/>
          <w:sz w:val="26"/>
          <w:szCs w:val="26"/>
        </w:rPr>
      </w:pPr>
      <w:r w:rsidRPr="00E675D7">
        <w:rPr>
          <w:rFonts w:ascii="Times New Roman" w:hAnsi="Times New Roman" w:cs="Times New Roman"/>
          <w:sz w:val="26"/>
          <w:szCs w:val="26"/>
        </w:rPr>
        <w:t xml:space="preserve">Sunoco </w:t>
      </w:r>
      <w:r w:rsidR="00883A63">
        <w:rPr>
          <w:rFonts w:ascii="Times New Roman" w:hAnsi="Times New Roman" w:cs="Times New Roman"/>
          <w:sz w:val="26"/>
          <w:szCs w:val="26"/>
        </w:rPr>
        <w:t xml:space="preserve">further </w:t>
      </w:r>
      <w:r w:rsidRPr="00E675D7">
        <w:rPr>
          <w:rFonts w:ascii="Times New Roman" w:hAnsi="Times New Roman" w:cs="Times New Roman"/>
          <w:sz w:val="26"/>
          <w:szCs w:val="26"/>
        </w:rPr>
        <w:t>asserts the ALJ’s reliance upon the testimony of Complainant Gerald McMullen that the pipeline near his residence was “shallow” was insufficient to conclude a violation of Section</w:t>
      </w:r>
      <w:r w:rsidR="00E91682">
        <w:rPr>
          <w:rFonts w:ascii="Times New Roman" w:hAnsi="Times New Roman" w:cs="Times New Roman"/>
          <w:sz w:val="26"/>
          <w:szCs w:val="26"/>
        </w:rPr>
        <w:t>s</w:t>
      </w:r>
      <w:r w:rsidRPr="00E675D7">
        <w:rPr>
          <w:rFonts w:ascii="Times New Roman" w:hAnsi="Times New Roman" w:cs="Times New Roman"/>
          <w:sz w:val="26"/>
          <w:szCs w:val="26"/>
        </w:rPr>
        <w:t xml:space="preserve"> 195.2</w:t>
      </w:r>
      <w:r w:rsidR="00E91682">
        <w:rPr>
          <w:rFonts w:ascii="Times New Roman" w:hAnsi="Times New Roman" w:cs="Times New Roman"/>
          <w:sz w:val="26"/>
          <w:szCs w:val="26"/>
        </w:rPr>
        <w:t>10(b)</w:t>
      </w:r>
      <w:r w:rsidRPr="00E675D7">
        <w:rPr>
          <w:rFonts w:ascii="Times New Roman" w:hAnsi="Times New Roman" w:cs="Times New Roman"/>
          <w:sz w:val="26"/>
          <w:szCs w:val="26"/>
        </w:rPr>
        <w:t xml:space="preserve"> </w:t>
      </w:r>
      <w:r w:rsidR="005339DA">
        <w:rPr>
          <w:rFonts w:ascii="Times New Roman" w:hAnsi="Times New Roman" w:cs="Times New Roman"/>
          <w:sz w:val="26"/>
          <w:szCs w:val="26"/>
        </w:rPr>
        <w:t xml:space="preserve">and 195.248 </w:t>
      </w:r>
      <w:r w:rsidRPr="00E675D7">
        <w:rPr>
          <w:rFonts w:ascii="Times New Roman" w:hAnsi="Times New Roman" w:cs="Times New Roman"/>
          <w:sz w:val="26"/>
          <w:szCs w:val="26"/>
        </w:rPr>
        <w:t xml:space="preserve">had occurred.  Sunoco Exc. </w:t>
      </w:r>
      <w:r w:rsidRPr="002574C2">
        <w:rPr>
          <w:rFonts w:ascii="Times New Roman" w:hAnsi="Times New Roman" w:cs="Times New Roman"/>
          <w:sz w:val="26"/>
          <w:szCs w:val="26"/>
        </w:rPr>
        <w:t xml:space="preserve">at </w:t>
      </w:r>
      <w:r w:rsidR="003E34FF" w:rsidRPr="002574C2">
        <w:rPr>
          <w:rFonts w:ascii="Times New Roman" w:hAnsi="Times New Roman" w:cs="Times New Roman"/>
          <w:sz w:val="26"/>
          <w:szCs w:val="26"/>
        </w:rPr>
        <w:t>17</w:t>
      </w:r>
      <w:r w:rsidRPr="002574C2">
        <w:rPr>
          <w:rFonts w:ascii="Times New Roman" w:hAnsi="Times New Roman" w:cs="Times New Roman"/>
          <w:sz w:val="26"/>
          <w:szCs w:val="26"/>
        </w:rPr>
        <w:t>, citing</w:t>
      </w:r>
      <w:r w:rsidRPr="00E675D7">
        <w:rPr>
          <w:rFonts w:ascii="Times New Roman" w:hAnsi="Times New Roman" w:cs="Times New Roman"/>
          <w:sz w:val="26"/>
          <w:szCs w:val="26"/>
        </w:rPr>
        <w:t xml:space="preserve"> I.D. at 93; N.T. at 979, lines 10-12; I</w:t>
      </w:r>
      <w:r w:rsidR="007C511E">
        <w:rPr>
          <w:rFonts w:ascii="Times New Roman" w:hAnsi="Times New Roman" w:cs="Times New Roman"/>
          <w:sz w:val="26"/>
          <w:szCs w:val="26"/>
        </w:rPr>
        <w:t>.</w:t>
      </w:r>
      <w:r w:rsidRPr="00E675D7">
        <w:rPr>
          <w:rFonts w:ascii="Times New Roman" w:hAnsi="Times New Roman" w:cs="Times New Roman"/>
          <w:sz w:val="26"/>
          <w:szCs w:val="26"/>
        </w:rPr>
        <w:t>D</w:t>
      </w:r>
      <w:r w:rsidR="007C511E">
        <w:rPr>
          <w:rFonts w:ascii="Times New Roman" w:hAnsi="Times New Roman" w:cs="Times New Roman"/>
          <w:sz w:val="26"/>
          <w:szCs w:val="26"/>
        </w:rPr>
        <w:t>.</w:t>
      </w:r>
      <w:r w:rsidRPr="00E675D7">
        <w:rPr>
          <w:rFonts w:ascii="Times New Roman" w:hAnsi="Times New Roman" w:cs="Times New Roman"/>
          <w:sz w:val="26"/>
          <w:szCs w:val="26"/>
        </w:rPr>
        <w:t xml:space="preserve"> at 35</w:t>
      </w:r>
      <w:r>
        <w:rPr>
          <w:rFonts w:ascii="Times New Roman" w:hAnsi="Times New Roman" w:cs="Times New Roman"/>
          <w:sz w:val="26"/>
          <w:szCs w:val="26"/>
        </w:rPr>
        <w:t xml:space="preserve">.  Sunoco also asserts that </w:t>
      </w:r>
      <w:r w:rsidRPr="00E675D7">
        <w:rPr>
          <w:rFonts w:ascii="Times New Roman" w:hAnsi="Times New Roman" w:cs="Times New Roman"/>
          <w:sz w:val="26"/>
          <w:szCs w:val="26"/>
        </w:rPr>
        <w:t>ALJ Barnes</w:t>
      </w:r>
      <w:r>
        <w:rPr>
          <w:rFonts w:ascii="Times New Roman" w:hAnsi="Times New Roman" w:cs="Times New Roman"/>
          <w:sz w:val="26"/>
          <w:szCs w:val="26"/>
        </w:rPr>
        <w:t>’</w:t>
      </w:r>
      <w:r w:rsidRPr="00E675D7">
        <w:rPr>
          <w:rFonts w:ascii="Times New Roman" w:hAnsi="Times New Roman" w:cs="Times New Roman"/>
          <w:sz w:val="26"/>
          <w:szCs w:val="26"/>
        </w:rPr>
        <w:t xml:space="preserve"> Judicial Notice of an Administrative Order issued by the Pennsylvania Department of Environmental Protection (DEP) to S</w:t>
      </w:r>
      <w:r>
        <w:rPr>
          <w:rFonts w:ascii="Times New Roman" w:hAnsi="Times New Roman" w:cs="Times New Roman"/>
          <w:sz w:val="26"/>
          <w:szCs w:val="26"/>
        </w:rPr>
        <w:t xml:space="preserve">unoco </w:t>
      </w:r>
      <w:r w:rsidRPr="00E675D7">
        <w:rPr>
          <w:rFonts w:ascii="Times New Roman" w:hAnsi="Times New Roman" w:cs="Times New Roman"/>
          <w:sz w:val="26"/>
          <w:szCs w:val="26"/>
        </w:rPr>
        <w:t>on September</w:t>
      </w:r>
      <w:r w:rsidR="00ED07DB">
        <w:rPr>
          <w:rFonts w:ascii="Times New Roman" w:hAnsi="Times New Roman" w:cs="Times New Roman"/>
          <w:sz w:val="26"/>
          <w:szCs w:val="26"/>
        </w:rPr>
        <w:t> </w:t>
      </w:r>
      <w:r w:rsidRPr="00E675D7">
        <w:rPr>
          <w:rFonts w:ascii="Times New Roman" w:hAnsi="Times New Roman" w:cs="Times New Roman"/>
          <w:sz w:val="26"/>
          <w:szCs w:val="26"/>
        </w:rPr>
        <w:t>11, 2019</w:t>
      </w:r>
      <w:r w:rsidR="007C511E">
        <w:rPr>
          <w:rFonts w:ascii="Times New Roman" w:hAnsi="Times New Roman" w:cs="Times New Roman"/>
          <w:sz w:val="26"/>
          <w:szCs w:val="26"/>
        </w:rPr>
        <w:t>,</w:t>
      </w:r>
      <w:r w:rsidRPr="00E675D7">
        <w:rPr>
          <w:rFonts w:ascii="Times New Roman" w:hAnsi="Times New Roman" w:cs="Times New Roman"/>
          <w:sz w:val="26"/>
          <w:szCs w:val="26"/>
        </w:rPr>
        <w:t xml:space="preserve"> requiring S</w:t>
      </w:r>
      <w:r>
        <w:rPr>
          <w:rFonts w:ascii="Times New Roman" w:hAnsi="Times New Roman" w:cs="Times New Roman"/>
          <w:sz w:val="26"/>
          <w:szCs w:val="26"/>
        </w:rPr>
        <w:t xml:space="preserve">unoco </w:t>
      </w:r>
      <w:r w:rsidRPr="00E675D7">
        <w:rPr>
          <w:rFonts w:ascii="Times New Roman" w:hAnsi="Times New Roman" w:cs="Times New Roman"/>
          <w:sz w:val="26"/>
          <w:szCs w:val="26"/>
        </w:rPr>
        <w:t>to cover 43 locations of exposed pipeline across the Commonwealth</w:t>
      </w:r>
      <w:r>
        <w:rPr>
          <w:rFonts w:ascii="Times New Roman" w:hAnsi="Times New Roman" w:cs="Times New Roman"/>
          <w:sz w:val="26"/>
          <w:szCs w:val="26"/>
        </w:rPr>
        <w:t>, was misplaced, where there is no evidence that any exposed pipelines identified by DEP were located in Chester or Delaware Counties.  Sunoco Exc</w:t>
      </w:r>
      <w:r w:rsidRPr="002574C2">
        <w:rPr>
          <w:rFonts w:ascii="Times New Roman" w:hAnsi="Times New Roman" w:cs="Times New Roman"/>
          <w:sz w:val="26"/>
          <w:szCs w:val="26"/>
        </w:rPr>
        <w:t>. at</w:t>
      </w:r>
      <w:r w:rsidR="002574C2" w:rsidRPr="002574C2">
        <w:rPr>
          <w:rFonts w:ascii="Times New Roman" w:hAnsi="Times New Roman" w:cs="Times New Roman"/>
          <w:sz w:val="26"/>
          <w:szCs w:val="26"/>
        </w:rPr>
        <w:t xml:space="preserve"> 19</w:t>
      </w:r>
      <w:r w:rsidRPr="002574C2">
        <w:rPr>
          <w:rFonts w:ascii="Times New Roman" w:hAnsi="Times New Roman" w:cs="Times New Roman"/>
          <w:sz w:val="26"/>
          <w:szCs w:val="26"/>
        </w:rPr>
        <w:t>, citing I.D. at 97</w:t>
      </w:r>
      <w:r w:rsidR="00B11353" w:rsidRPr="00EF422C">
        <w:rPr>
          <w:rFonts w:ascii="Times New Roman" w:hAnsi="Times New Roman" w:cs="Times New Roman"/>
          <w:sz w:val="26"/>
          <w:szCs w:val="26"/>
        </w:rPr>
        <w:t>.</w:t>
      </w:r>
    </w:p>
    <w:p w14:paraId="3D3E7FA9" w14:textId="7EDD2B69" w:rsidR="00B11353" w:rsidRDefault="00B11353" w:rsidP="00417B1B">
      <w:pPr>
        <w:keepNext/>
        <w:tabs>
          <w:tab w:val="left" w:pos="1665"/>
        </w:tabs>
        <w:spacing w:after="0" w:line="360" w:lineRule="auto"/>
        <w:ind w:firstLine="1440"/>
        <w:rPr>
          <w:rFonts w:ascii="Times New Roman" w:hAnsi="Times New Roman" w:cs="Times New Roman"/>
          <w:sz w:val="26"/>
          <w:szCs w:val="26"/>
        </w:rPr>
      </w:pPr>
    </w:p>
    <w:p w14:paraId="05D75DC0" w14:textId="35F36222" w:rsidR="005339DA" w:rsidRDefault="005339DA" w:rsidP="00417B1B">
      <w:pPr>
        <w:keepNext/>
        <w:tabs>
          <w:tab w:val="left" w:pos="1665"/>
        </w:tab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With respect to </w:t>
      </w:r>
      <w:r w:rsidR="00F039BE">
        <w:rPr>
          <w:rFonts w:ascii="Times New Roman" w:hAnsi="Times New Roman" w:cs="Times New Roman"/>
          <w:sz w:val="26"/>
          <w:szCs w:val="26"/>
        </w:rPr>
        <w:t xml:space="preserve">the </w:t>
      </w:r>
      <w:r w:rsidR="003373FB">
        <w:rPr>
          <w:rFonts w:ascii="Times New Roman" w:hAnsi="Times New Roman" w:cs="Times New Roman"/>
          <w:sz w:val="26"/>
          <w:szCs w:val="26"/>
        </w:rPr>
        <w:t xml:space="preserve">ALJ’s </w:t>
      </w:r>
      <w:r w:rsidR="00F039BE">
        <w:rPr>
          <w:rFonts w:ascii="Times New Roman" w:hAnsi="Times New Roman" w:cs="Times New Roman"/>
          <w:sz w:val="26"/>
          <w:szCs w:val="26"/>
        </w:rPr>
        <w:t xml:space="preserve">finding of a </w:t>
      </w:r>
      <w:r w:rsidR="00F039BE" w:rsidRPr="003373FB">
        <w:rPr>
          <w:rFonts w:ascii="Times New Roman" w:hAnsi="Times New Roman" w:cs="Times New Roman"/>
          <w:i/>
          <w:iCs/>
          <w:sz w:val="26"/>
          <w:szCs w:val="26"/>
        </w:rPr>
        <w:t>prima facia</w:t>
      </w:r>
      <w:r w:rsidR="00F039BE">
        <w:rPr>
          <w:rFonts w:ascii="Times New Roman" w:hAnsi="Times New Roman" w:cs="Times New Roman"/>
          <w:sz w:val="26"/>
          <w:szCs w:val="26"/>
        </w:rPr>
        <w:t xml:space="preserve"> showing </w:t>
      </w:r>
      <w:r w:rsidR="003373FB">
        <w:rPr>
          <w:rFonts w:ascii="Times New Roman" w:hAnsi="Times New Roman" w:cs="Times New Roman"/>
          <w:sz w:val="26"/>
          <w:szCs w:val="26"/>
        </w:rPr>
        <w:t xml:space="preserve">of </w:t>
      </w:r>
      <w:r w:rsidR="00F039BE">
        <w:rPr>
          <w:rFonts w:ascii="Times New Roman" w:hAnsi="Times New Roman" w:cs="Times New Roman"/>
          <w:sz w:val="26"/>
          <w:szCs w:val="26"/>
        </w:rPr>
        <w:t>a violation of Section 195.250</w:t>
      </w:r>
      <w:r w:rsidR="003373FB">
        <w:rPr>
          <w:rFonts w:ascii="Times New Roman" w:hAnsi="Times New Roman" w:cs="Times New Roman"/>
          <w:sz w:val="26"/>
          <w:szCs w:val="26"/>
        </w:rPr>
        <w:t xml:space="preserve">, Sunoco asserts that </w:t>
      </w:r>
      <w:r w:rsidR="00A04FB0">
        <w:rPr>
          <w:rFonts w:ascii="Times New Roman" w:hAnsi="Times New Roman" w:cs="Times New Roman"/>
          <w:sz w:val="26"/>
          <w:szCs w:val="26"/>
        </w:rPr>
        <w:t xml:space="preserve">the ALJ erred by finding a violation of the clearance requirement without </w:t>
      </w:r>
      <w:r w:rsidR="00554FFB">
        <w:rPr>
          <w:rFonts w:ascii="Times New Roman" w:hAnsi="Times New Roman" w:cs="Times New Roman"/>
          <w:sz w:val="26"/>
          <w:szCs w:val="26"/>
        </w:rPr>
        <w:t xml:space="preserve">examining whether, despite the violation, the </w:t>
      </w:r>
      <w:r w:rsidR="00697680">
        <w:rPr>
          <w:rFonts w:ascii="Times New Roman" w:hAnsi="Times New Roman" w:cs="Times New Roman"/>
          <w:sz w:val="26"/>
          <w:szCs w:val="26"/>
        </w:rPr>
        <w:t>evidence may have shown that</w:t>
      </w:r>
      <w:r w:rsidR="00CF7397">
        <w:rPr>
          <w:rFonts w:ascii="Times New Roman" w:hAnsi="Times New Roman" w:cs="Times New Roman"/>
          <w:sz w:val="26"/>
          <w:szCs w:val="26"/>
        </w:rPr>
        <w:t xml:space="preserve"> adequate </w:t>
      </w:r>
      <w:r w:rsidR="009A2793">
        <w:rPr>
          <w:rFonts w:ascii="Times New Roman" w:hAnsi="Times New Roman" w:cs="Times New Roman"/>
          <w:sz w:val="26"/>
          <w:szCs w:val="26"/>
        </w:rPr>
        <w:t>provisions were made for corrosion control.  Sunoco Ex</w:t>
      </w:r>
      <w:r w:rsidR="00701DB9">
        <w:rPr>
          <w:rFonts w:ascii="Times New Roman" w:hAnsi="Times New Roman" w:cs="Times New Roman"/>
          <w:sz w:val="26"/>
          <w:szCs w:val="26"/>
        </w:rPr>
        <w:t xml:space="preserve">c. 20-22.  According to Sunoco, </w:t>
      </w:r>
      <w:r w:rsidR="009F0E77">
        <w:rPr>
          <w:rFonts w:ascii="Times New Roman" w:hAnsi="Times New Roman" w:cs="Times New Roman"/>
          <w:sz w:val="26"/>
          <w:szCs w:val="26"/>
        </w:rPr>
        <w:t xml:space="preserve">in order to </w:t>
      </w:r>
      <w:r w:rsidR="00554EA1">
        <w:rPr>
          <w:rFonts w:ascii="Times New Roman" w:hAnsi="Times New Roman" w:cs="Times New Roman"/>
          <w:sz w:val="26"/>
          <w:szCs w:val="26"/>
        </w:rPr>
        <w:t xml:space="preserve">establish a </w:t>
      </w:r>
      <w:r w:rsidR="00554EA1" w:rsidRPr="00554EA1">
        <w:rPr>
          <w:rFonts w:ascii="Times New Roman" w:hAnsi="Times New Roman" w:cs="Times New Roman"/>
          <w:i/>
          <w:iCs/>
          <w:sz w:val="26"/>
          <w:szCs w:val="26"/>
        </w:rPr>
        <w:t>prima facia</w:t>
      </w:r>
      <w:r w:rsidR="00554EA1">
        <w:rPr>
          <w:rFonts w:ascii="Times New Roman" w:hAnsi="Times New Roman" w:cs="Times New Roman"/>
          <w:sz w:val="26"/>
          <w:szCs w:val="26"/>
        </w:rPr>
        <w:t xml:space="preserve"> </w:t>
      </w:r>
      <w:r w:rsidR="009F0E77">
        <w:rPr>
          <w:rFonts w:ascii="Times New Roman" w:hAnsi="Times New Roman" w:cs="Times New Roman"/>
          <w:sz w:val="26"/>
          <w:szCs w:val="26"/>
        </w:rPr>
        <w:t>show</w:t>
      </w:r>
      <w:r w:rsidR="00554EA1">
        <w:rPr>
          <w:rFonts w:ascii="Times New Roman" w:hAnsi="Times New Roman" w:cs="Times New Roman"/>
          <w:sz w:val="26"/>
          <w:szCs w:val="26"/>
        </w:rPr>
        <w:t xml:space="preserve">ing of </w:t>
      </w:r>
      <w:r w:rsidR="009F0E77">
        <w:rPr>
          <w:rFonts w:ascii="Times New Roman" w:hAnsi="Times New Roman" w:cs="Times New Roman"/>
          <w:sz w:val="26"/>
          <w:szCs w:val="26"/>
        </w:rPr>
        <w:t xml:space="preserve">a violation of Section 195.250 the Complainants and aligned Intervenors were required to </w:t>
      </w:r>
      <w:r w:rsidR="00554EA1">
        <w:rPr>
          <w:rFonts w:ascii="Times New Roman" w:hAnsi="Times New Roman" w:cs="Times New Roman"/>
          <w:sz w:val="26"/>
          <w:szCs w:val="26"/>
        </w:rPr>
        <w:t>show both that</w:t>
      </w:r>
      <w:r w:rsidR="00632F11">
        <w:rPr>
          <w:rFonts w:ascii="Times New Roman" w:hAnsi="Times New Roman" w:cs="Times New Roman"/>
          <w:sz w:val="26"/>
          <w:szCs w:val="26"/>
        </w:rPr>
        <w:t>:</w:t>
      </w:r>
      <w:r w:rsidR="00554EA1">
        <w:rPr>
          <w:rFonts w:ascii="Times New Roman" w:hAnsi="Times New Roman" w:cs="Times New Roman"/>
          <w:sz w:val="26"/>
          <w:szCs w:val="26"/>
        </w:rPr>
        <w:t xml:space="preserve"> </w:t>
      </w:r>
      <w:r w:rsidR="00CD35A0">
        <w:rPr>
          <w:rFonts w:ascii="Times New Roman" w:hAnsi="Times New Roman" w:cs="Times New Roman"/>
          <w:sz w:val="26"/>
          <w:szCs w:val="26"/>
        </w:rPr>
        <w:t xml:space="preserve"> </w:t>
      </w:r>
      <w:r w:rsidR="00632F11">
        <w:rPr>
          <w:rFonts w:ascii="Times New Roman" w:hAnsi="Times New Roman" w:cs="Times New Roman"/>
          <w:sz w:val="26"/>
          <w:szCs w:val="26"/>
        </w:rPr>
        <w:t>(</w:t>
      </w:r>
      <w:r w:rsidR="00554EA1">
        <w:rPr>
          <w:rFonts w:ascii="Times New Roman" w:hAnsi="Times New Roman" w:cs="Times New Roman"/>
          <w:sz w:val="26"/>
          <w:szCs w:val="26"/>
        </w:rPr>
        <w:t xml:space="preserve">1) a clearance violation and </w:t>
      </w:r>
      <w:r w:rsidR="00632F11">
        <w:rPr>
          <w:rFonts w:ascii="Times New Roman" w:hAnsi="Times New Roman" w:cs="Times New Roman"/>
          <w:sz w:val="26"/>
          <w:szCs w:val="26"/>
        </w:rPr>
        <w:t>(</w:t>
      </w:r>
      <w:r w:rsidR="00554EA1">
        <w:rPr>
          <w:rFonts w:ascii="Times New Roman" w:hAnsi="Times New Roman" w:cs="Times New Roman"/>
          <w:sz w:val="26"/>
          <w:szCs w:val="26"/>
        </w:rPr>
        <w:t xml:space="preserve">2) no adequate corrosion control.  </w:t>
      </w:r>
      <w:r w:rsidR="00554EA1" w:rsidRPr="00554EA1">
        <w:rPr>
          <w:rFonts w:ascii="Times New Roman" w:hAnsi="Times New Roman" w:cs="Times New Roman"/>
          <w:i/>
          <w:iCs/>
          <w:sz w:val="26"/>
          <w:szCs w:val="26"/>
        </w:rPr>
        <w:t>Id</w:t>
      </w:r>
      <w:r w:rsidR="00554EA1">
        <w:rPr>
          <w:rFonts w:ascii="Times New Roman" w:hAnsi="Times New Roman" w:cs="Times New Roman"/>
          <w:sz w:val="26"/>
          <w:szCs w:val="26"/>
        </w:rPr>
        <w:t xml:space="preserve">. </w:t>
      </w:r>
      <w:r w:rsidR="009A2793">
        <w:rPr>
          <w:rFonts w:ascii="Times New Roman" w:hAnsi="Times New Roman" w:cs="Times New Roman"/>
          <w:sz w:val="26"/>
          <w:szCs w:val="26"/>
        </w:rPr>
        <w:t xml:space="preserve">  </w:t>
      </w:r>
      <w:r w:rsidR="00697680">
        <w:rPr>
          <w:rFonts w:ascii="Times New Roman" w:hAnsi="Times New Roman" w:cs="Times New Roman"/>
          <w:sz w:val="26"/>
          <w:szCs w:val="26"/>
        </w:rPr>
        <w:t xml:space="preserve"> </w:t>
      </w:r>
      <w:r w:rsidR="003373FB">
        <w:rPr>
          <w:rFonts w:ascii="Times New Roman" w:hAnsi="Times New Roman" w:cs="Times New Roman"/>
          <w:sz w:val="26"/>
          <w:szCs w:val="26"/>
        </w:rPr>
        <w:t xml:space="preserve"> </w:t>
      </w:r>
      <w:r w:rsidR="00F039BE">
        <w:rPr>
          <w:rFonts w:ascii="Times New Roman" w:hAnsi="Times New Roman" w:cs="Times New Roman"/>
          <w:sz w:val="26"/>
          <w:szCs w:val="26"/>
        </w:rPr>
        <w:t xml:space="preserve"> </w:t>
      </w:r>
    </w:p>
    <w:p w14:paraId="47BAC0B7" w14:textId="77777777" w:rsidR="00CD35A0" w:rsidRDefault="00CD35A0" w:rsidP="00A018E0">
      <w:pPr>
        <w:keepNext/>
        <w:tabs>
          <w:tab w:val="left" w:pos="1665"/>
        </w:tabs>
        <w:spacing w:after="0" w:line="360" w:lineRule="auto"/>
        <w:ind w:firstLine="1440"/>
        <w:rPr>
          <w:rFonts w:ascii="Times New Roman" w:hAnsi="Times New Roman" w:cs="Times New Roman"/>
          <w:sz w:val="26"/>
          <w:szCs w:val="26"/>
        </w:rPr>
      </w:pPr>
    </w:p>
    <w:p w14:paraId="6B767404" w14:textId="52C9E698" w:rsidR="00336187" w:rsidRPr="00094868" w:rsidRDefault="00336187" w:rsidP="00094868">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its Replies, </w:t>
      </w:r>
      <w:r w:rsidR="00777F41">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 xml:space="preserve">Flynn Complainants assert that Sunoco was incorrect to claim 49 C.F.R. </w:t>
      </w:r>
      <w:r w:rsidR="00C239D7">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195.210(b), 195.248 and 195.250 are applicable only to new construction and not existing pipeline.  </w:t>
      </w:r>
      <w:r w:rsidR="00F10438">
        <w:rPr>
          <w:rFonts w:ascii="Times New Roman" w:eastAsia="Times New Roman" w:hAnsi="Times New Roman" w:cs="Times New Roman"/>
          <w:color w:val="000000"/>
          <w:sz w:val="26"/>
          <w:szCs w:val="26"/>
        </w:rPr>
        <w:t xml:space="preserve">The </w:t>
      </w:r>
      <w:r w:rsidR="00F10438" w:rsidRPr="00094868">
        <w:rPr>
          <w:rFonts w:ascii="Times New Roman" w:eastAsia="Times New Roman" w:hAnsi="Times New Roman" w:cs="Times New Roman"/>
          <w:color w:val="000000"/>
          <w:sz w:val="26"/>
          <w:szCs w:val="26"/>
        </w:rPr>
        <w:t xml:space="preserve">Flynn </w:t>
      </w:r>
      <w:r w:rsidRPr="00094868">
        <w:rPr>
          <w:rFonts w:ascii="Times New Roman" w:eastAsia="Times New Roman" w:hAnsi="Times New Roman" w:cs="Times New Roman"/>
          <w:color w:val="000000"/>
          <w:sz w:val="26"/>
          <w:szCs w:val="26"/>
        </w:rPr>
        <w:t xml:space="preserve">Complainants note that Sunoco omits any reference to the express language of the regulations which provide as follows: </w:t>
      </w:r>
    </w:p>
    <w:p w14:paraId="3A4DA887" w14:textId="77777777" w:rsidR="00336187" w:rsidRPr="00094868" w:rsidRDefault="00336187" w:rsidP="00094868">
      <w:pPr>
        <w:spacing w:after="0" w:line="240" w:lineRule="auto"/>
        <w:ind w:left="1440" w:right="1440"/>
        <w:rPr>
          <w:rFonts w:ascii="Times New Roman" w:eastAsia="Times New Roman" w:hAnsi="Times New Roman" w:cs="Times New Roman"/>
          <w:color w:val="000000"/>
          <w:sz w:val="26"/>
          <w:szCs w:val="26"/>
        </w:rPr>
      </w:pPr>
    </w:p>
    <w:p w14:paraId="50470C3F" w14:textId="77777777" w:rsidR="00336187" w:rsidRPr="00094868" w:rsidRDefault="00336187" w:rsidP="00094868">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No pipeline may be located within 50 feet (15 meters) of any private dwelling, or any industrial building or place of public assembly in which persons work, congregate, or assemble, </w:t>
      </w:r>
      <w:r w:rsidRPr="00094868">
        <w:rPr>
          <w:rFonts w:ascii="Times New Roman" w:eastAsia="Times New Roman" w:hAnsi="Times New Roman" w:cs="Times New Roman"/>
          <w:color w:val="000000"/>
          <w:sz w:val="26"/>
          <w:szCs w:val="26"/>
        </w:rPr>
        <w:lastRenderedPageBreak/>
        <w:t>unless it is provided with at least 12 inches (305 millimeters) of cover in addition to that prescribed in 195.248</w:t>
      </w:r>
    </w:p>
    <w:p w14:paraId="50ADB87C" w14:textId="77777777" w:rsidR="00336187" w:rsidRPr="00094868" w:rsidRDefault="00336187" w:rsidP="00094868">
      <w:pPr>
        <w:keepNext/>
        <w:spacing w:after="0" w:line="360" w:lineRule="auto"/>
        <w:rPr>
          <w:rFonts w:ascii="Times New Roman" w:eastAsia="Times New Roman" w:hAnsi="Times New Roman" w:cs="Times New Roman"/>
          <w:color w:val="000000"/>
          <w:sz w:val="26"/>
          <w:szCs w:val="26"/>
        </w:rPr>
      </w:pPr>
    </w:p>
    <w:p w14:paraId="338B4098" w14:textId="01EC3068" w:rsidR="00336187" w:rsidRPr="00094868" w:rsidRDefault="00336187" w:rsidP="00ED07DB">
      <w:pPr>
        <w:keepNext/>
        <w:spacing w:after="0" w:line="360" w:lineRule="auto"/>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49 C.F.R. </w:t>
      </w:r>
      <w:r w:rsidR="00C239D7">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195.210(b) </w:t>
      </w:r>
    </w:p>
    <w:p w14:paraId="0039CF01" w14:textId="77777777" w:rsidR="00336187" w:rsidRPr="00094868" w:rsidRDefault="00336187" w:rsidP="00ED07DB">
      <w:pPr>
        <w:spacing w:after="0" w:line="360" w:lineRule="auto"/>
        <w:ind w:left="1440" w:right="1440"/>
        <w:rPr>
          <w:rFonts w:ascii="Times New Roman" w:eastAsia="Times New Roman" w:hAnsi="Times New Roman" w:cs="Times New Roman"/>
          <w:color w:val="000000"/>
          <w:sz w:val="26"/>
          <w:szCs w:val="26"/>
        </w:rPr>
      </w:pPr>
    </w:p>
    <w:p w14:paraId="6F3F3C2F" w14:textId="569F66F9" w:rsidR="00336187" w:rsidRPr="00094868" w:rsidRDefault="00336187" w:rsidP="00094868">
      <w:pPr>
        <w:keepNext/>
        <w:spacing w:after="0" w:line="240" w:lineRule="auto"/>
        <w:ind w:left="1440" w:right="1440"/>
        <w:rPr>
          <w:rFonts w:ascii="Times New Roman" w:eastAsia="Calibri" w:hAnsi="Times New Roman" w:cs="Times New Roman"/>
          <w:color w:val="000000"/>
          <w:sz w:val="26"/>
          <w:szCs w:val="26"/>
        </w:rPr>
      </w:pPr>
      <w:r w:rsidRPr="00094868">
        <w:rPr>
          <w:rFonts w:ascii="Times New Roman" w:eastAsia="Times New Roman" w:hAnsi="Times New Roman" w:cs="Times New Roman"/>
          <w:color w:val="000000"/>
          <w:sz w:val="26"/>
          <w:szCs w:val="26"/>
        </w:rPr>
        <w:t>Unless specifically exempted in this subpart, all pipe must be buried so that it is below the level of cultivation.</w:t>
      </w:r>
      <w:r w:rsidR="00C239D7">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Except as provided in paragraph (b) of this section, the pipe must be installed so that the cover between the top of the pipe and the ground level, road bed, river bottom, or underwater natural bottom (as determined by recognized and generally accepted practices), as applicable, complies with the following table...</w:t>
      </w:r>
    </w:p>
    <w:p w14:paraId="67F4C272" w14:textId="77777777" w:rsidR="00336187" w:rsidRPr="00094868" w:rsidRDefault="00336187" w:rsidP="00094868">
      <w:pPr>
        <w:keepNext/>
        <w:spacing w:after="0" w:line="360" w:lineRule="auto"/>
        <w:ind w:firstLine="1440"/>
        <w:rPr>
          <w:rFonts w:ascii="Times New Roman" w:eastAsia="Calibri" w:hAnsi="Times New Roman" w:cs="Times New Roman"/>
          <w:color w:val="000000"/>
          <w:sz w:val="26"/>
          <w:szCs w:val="26"/>
        </w:rPr>
      </w:pPr>
    </w:p>
    <w:p w14:paraId="33D4747E" w14:textId="3AA945C8" w:rsidR="00336187" w:rsidRPr="00094868" w:rsidRDefault="00336187" w:rsidP="00ED07DB">
      <w:pPr>
        <w:keepNext/>
        <w:spacing w:after="0" w:line="360" w:lineRule="auto"/>
        <w:rPr>
          <w:rFonts w:ascii="Times New Roman" w:eastAsia="Times New Roman" w:hAnsi="Times New Roman" w:cs="Times New Roman"/>
          <w:color w:val="000000"/>
          <w:sz w:val="26"/>
          <w:szCs w:val="26"/>
        </w:rPr>
      </w:pPr>
      <w:bookmarkStart w:id="96" w:name="_Hlk86653541"/>
      <w:r w:rsidRPr="00094868">
        <w:rPr>
          <w:rFonts w:ascii="Times New Roman" w:eastAsia="Calibri" w:hAnsi="Times New Roman" w:cs="Times New Roman"/>
          <w:noProof/>
          <w:color w:val="000000"/>
          <w:sz w:val="26"/>
          <w:szCs w:val="26"/>
        </w:rPr>
        <w:t xml:space="preserve">49 C.F.R. </w:t>
      </w:r>
      <w:r w:rsidR="00C239D7">
        <w:rPr>
          <w:rFonts w:ascii="Times New Roman" w:eastAsia="Calibri" w:hAnsi="Times New Roman" w:cs="Times New Roman"/>
          <w:noProof/>
          <w:color w:val="000000"/>
          <w:sz w:val="26"/>
          <w:szCs w:val="26"/>
        </w:rPr>
        <w:t xml:space="preserve">§ </w:t>
      </w:r>
      <w:r w:rsidRPr="00094868">
        <w:rPr>
          <w:rFonts w:ascii="Times New Roman" w:eastAsia="Times New Roman" w:hAnsi="Times New Roman" w:cs="Times New Roman"/>
          <w:color w:val="000000"/>
          <w:sz w:val="26"/>
          <w:szCs w:val="26"/>
        </w:rPr>
        <w:t>195.248(a).</w:t>
      </w:r>
    </w:p>
    <w:bookmarkEnd w:id="96"/>
    <w:p w14:paraId="2549A457" w14:textId="15326C35" w:rsidR="00DE4FB2" w:rsidRPr="00094868" w:rsidRDefault="00DE4FB2" w:rsidP="00ED07DB">
      <w:pPr>
        <w:spacing w:after="0" w:line="360" w:lineRule="auto"/>
        <w:rPr>
          <w:rFonts w:ascii="Times New Roman" w:eastAsia="Times New Roman" w:hAnsi="Times New Roman" w:cs="Times New Roman"/>
          <w:color w:val="000000"/>
          <w:sz w:val="26"/>
          <w:szCs w:val="26"/>
        </w:rPr>
      </w:pPr>
    </w:p>
    <w:p w14:paraId="776F73C7" w14:textId="77777777" w:rsidR="00DE4FB2" w:rsidRPr="00094868" w:rsidRDefault="00DE4FB2" w:rsidP="00094868">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Where 12 inches is impracticable, the clearance may be reduced if adequate provisions are made for corrosion control</w:t>
      </w:r>
    </w:p>
    <w:p w14:paraId="09B9A26A" w14:textId="77777777" w:rsidR="00DE4FB2" w:rsidRPr="00094868" w:rsidRDefault="00DE4FB2" w:rsidP="00ED07DB">
      <w:pPr>
        <w:keepNext/>
        <w:spacing w:after="0" w:line="360" w:lineRule="auto"/>
        <w:ind w:left="1440" w:right="1440"/>
        <w:rPr>
          <w:rFonts w:ascii="Times New Roman" w:eastAsia="Times New Roman" w:hAnsi="Times New Roman" w:cs="Times New Roman"/>
          <w:color w:val="000000"/>
          <w:sz w:val="26"/>
          <w:szCs w:val="26"/>
        </w:rPr>
      </w:pPr>
    </w:p>
    <w:p w14:paraId="31987F92" w14:textId="51F76D2E" w:rsidR="00DE4FB2" w:rsidRPr="00094868" w:rsidRDefault="00DE4FB2" w:rsidP="00094868">
      <w:pPr>
        <w:keepNext/>
        <w:spacing w:after="0" w:line="360" w:lineRule="auto"/>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49 C.F.R. </w:t>
      </w:r>
      <w:r w:rsidR="00B74B2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195.250.</w:t>
      </w:r>
    </w:p>
    <w:p w14:paraId="7885E0E2" w14:textId="77777777" w:rsidR="00336187" w:rsidRPr="00094868" w:rsidRDefault="00336187" w:rsidP="00094868">
      <w:pPr>
        <w:spacing w:after="0" w:line="360" w:lineRule="auto"/>
        <w:rPr>
          <w:rFonts w:ascii="Times New Roman" w:eastAsia="Times New Roman" w:hAnsi="Times New Roman" w:cs="Times New Roman"/>
          <w:color w:val="000000"/>
          <w:sz w:val="26"/>
          <w:szCs w:val="26"/>
        </w:rPr>
      </w:pPr>
    </w:p>
    <w:p w14:paraId="43113982" w14:textId="3590DF0A" w:rsidR="00336187" w:rsidRPr="00094868" w:rsidRDefault="00F10438" w:rsidP="00094868">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Flynn </w:t>
      </w:r>
      <w:r w:rsidR="00336187" w:rsidRPr="00094868">
        <w:rPr>
          <w:rFonts w:ascii="Times New Roman" w:eastAsia="Times New Roman" w:hAnsi="Times New Roman" w:cs="Times New Roman"/>
          <w:color w:val="000000"/>
          <w:sz w:val="26"/>
          <w:szCs w:val="26"/>
        </w:rPr>
        <w:t xml:space="preserve">Complainants assert that, contrary </w:t>
      </w:r>
      <w:r w:rsidR="00E205C6">
        <w:rPr>
          <w:rFonts w:ascii="Times New Roman" w:eastAsia="Times New Roman" w:hAnsi="Times New Roman" w:cs="Times New Roman"/>
          <w:color w:val="000000"/>
          <w:sz w:val="26"/>
          <w:szCs w:val="26"/>
        </w:rPr>
        <w:t xml:space="preserve">to </w:t>
      </w:r>
      <w:r w:rsidR="00336187" w:rsidRPr="00094868">
        <w:rPr>
          <w:rFonts w:ascii="Times New Roman" w:eastAsia="Times New Roman" w:hAnsi="Times New Roman" w:cs="Times New Roman"/>
          <w:color w:val="000000"/>
          <w:sz w:val="26"/>
          <w:szCs w:val="26"/>
        </w:rPr>
        <w:t>Sunoco</w:t>
      </w:r>
      <w:r w:rsidR="00B74B20">
        <w:rPr>
          <w:rFonts w:ascii="Times New Roman" w:eastAsia="Times New Roman" w:hAnsi="Times New Roman" w:cs="Times New Roman"/>
          <w:color w:val="000000"/>
          <w:sz w:val="26"/>
          <w:szCs w:val="26"/>
        </w:rPr>
        <w:t>’</w:t>
      </w:r>
      <w:r w:rsidR="00336187" w:rsidRPr="00094868">
        <w:rPr>
          <w:rFonts w:ascii="Times New Roman" w:eastAsia="Times New Roman" w:hAnsi="Times New Roman" w:cs="Times New Roman"/>
          <w:color w:val="000000"/>
          <w:sz w:val="26"/>
          <w:szCs w:val="26"/>
        </w:rPr>
        <w:t xml:space="preserve">s contention, the words </w:t>
      </w:r>
      <w:r w:rsidR="00B74B20">
        <w:rPr>
          <w:rFonts w:ascii="Times New Roman" w:eastAsia="Times New Roman" w:hAnsi="Times New Roman" w:cs="Times New Roman"/>
          <w:color w:val="000000"/>
          <w:sz w:val="26"/>
          <w:szCs w:val="26"/>
        </w:rPr>
        <w:t>“</w:t>
      </w:r>
      <w:r w:rsidR="00336187" w:rsidRPr="00094868">
        <w:rPr>
          <w:rFonts w:ascii="Times New Roman" w:eastAsia="Times New Roman" w:hAnsi="Times New Roman" w:cs="Times New Roman"/>
          <w:color w:val="000000"/>
          <w:sz w:val="26"/>
          <w:szCs w:val="26"/>
        </w:rPr>
        <w:t>new construction</w:t>
      </w:r>
      <w:r w:rsidR="00864E75">
        <w:rPr>
          <w:rFonts w:ascii="Times New Roman" w:eastAsia="Times New Roman" w:hAnsi="Times New Roman" w:cs="Times New Roman"/>
          <w:color w:val="000000"/>
          <w:sz w:val="26"/>
          <w:szCs w:val="26"/>
        </w:rPr>
        <w:t>”</w:t>
      </w:r>
      <w:r w:rsidR="00336187" w:rsidRPr="00094868">
        <w:rPr>
          <w:rFonts w:ascii="Times New Roman" w:eastAsia="Times New Roman" w:hAnsi="Times New Roman" w:cs="Times New Roman"/>
          <w:color w:val="000000"/>
          <w:sz w:val="26"/>
          <w:szCs w:val="26"/>
        </w:rPr>
        <w:t xml:space="preserve"> appear nowhere in the above provisions and no basis is offered for the claim that the provisions apply only to new construction. </w:t>
      </w:r>
    </w:p>
    <w:p w14:paraId="1BA15668" w14:textId="77777777" w:rsidR="007C6897" w:rsidRPr="00094868" w:rsidRDefault="007C6897" w:rsidP="00094868">
      <w:pPr>
        <w:spacing w:after="0" w:line="360" w:lineRule="auto"/>
        <w:ind w:firstLine="1440"/>
        <w:rPr>
          <w:rFonts w:ascii="Times New Roman" w:eastAsia="Calibri" w:hAnsi="Times New Roman" w:cs="Times New Roman"/>
          <w:color w:val="000000"/>
          <w:sz w:val="26"/>
          <w:szCs w:val="26"/>
        </w:rPr>
      </w:pPr>
    </w:p>
    <w:p w14:paraId="06D8105D" w14:textId="76CB1005" w:rsidR="00336187" w:rsidRPr="00094868" w:rsidRDefault="00336187" w:rsidP="0097640E">
      <w:pPr>
        <w:keepNext/>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addition, </w:t>
      </w:r>
      <w:r w:rsidR="002B68B8">
        <w:rPr>
          <w:rFonts w:ascii="Times New Roman" w:eastAsia="Times New Roman" w:hAnsi="Times New Roman" w:cs="Times New Roman"/>
          <w:color w:val="000000"/>
          <w:sz w:val="26"/>
          <w:szCs w:val="26"/>
        </w:rPr>
        <w:t xml:space="preserve">the Flynn </w:t>
      </w:r>
      <w:r w:rsidRPr="00094868">
        <w:rPr>
          <w:rFonts w:ascii="Times New Roman" w:eastAsia="Times New Roman" w:hAnsi="Times New Roman" w:cs="Times New Roman"/>
          <w:color w:val="000000"/>
          <w:sz w:val="26"/>
          <w:szCs w:val="26"/>
        </w:rPr>
        <w:t>Complainants note that Section 195.200 provides that:</w:t>
      </w:r>
    </w:p>
    <w:p w14:paraId="29F874FC" w14:textId="77777777" w:rsidR="00336187" w:rsidRPr="00094868" w:rsidRDefault="00336187" w:rsidP="00417B1B">
      <w:pPr>
        <w:keepNext/>
        <w:spacing w:after="0" w:line="240" w:lineRule="auto"/>
        <w:ind w:firstLine="1440"/>
        <w:rPr>
          <w:rFonts w:ascii="Times New Roman" w:eastAsia="Times New Roman" w:hAnsi="Times New Roman" w:cs="Times New Roman"/>
          <w:color w:val="000000"/>
          <w:sz w:val="26"/>
          <w:szCs w:val="26"/>
        </w:rPr>
      </w:pPr>
    </w:p>
    <w:p w14:paraId="3BACC00A" w14:textId="4E7D4BCB" w:rsidR="00336187" w:rsidRPr="00094868" w:rsidRDefault="00336187" w:rsidP="0097640E">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This subpart prescribes minimum requirements for constructing new pipeline systems with steel pipe, and for relocating, replacing, or otherwise changing existing pipeline systems that are constructed with steel pipe. </w:t>
      </w:r>
      <w:r w:rsidR="00864E7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However, this subpart does not apply to the movement of pipe covered by 195.424. </w:t>
      </w:r>
    </w:p>
    <w:p w14:paraId="6D5006F6" w14:textId="77777777" w:rsidR="00336187" w:rsidRPr="00094868" w:rsidRDefault="00336187" w:rsidP="00094868">
      <w:pPr>
        <w:spacing w:after="0" w:line="360" w:lineRule="auto"/>
        <w:ind w:left="1440" w:right="1440"/>
        <w:rPr>
          <w:rFonts w:ascii="Times New Roman" w:eastAsia="Calibri" w:hAnsi="Times New Roman" w:cs="Times New Roman"/>
          <w:color w:val="000000"/>
          <w:sz w:val="26"/>
          <w:szCs w:val="26"/>
        </w:rPr>
      </w:pPr>
    </w:p>
    <w:p w14:paraId="32280893" w14:textId="2AE9F41D" w:rsidR="00336187" w:rsidRPr="00094868" w:rsidRDefault="00336187" w:rsidP="00B91B38">
      <w:pPr>
        <w:spacing w:after="0" w:line="360" w:lineRule="auto"/>
        <w:ind w:left="29" w:right="72"/>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lastRenderedPageBreak/>
        <w:t xml:space="preserve">49 C.F.R. § 195.200.  Since Section 195.200 expressly states that this subpart prescribes minimum requirements for </w:t>
      </w:r>
      <w:r w:rsidR="00040693">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otherwise changing</w:t>
      </w:r>
      <w:r w:rsidR="00040693">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existing pipeline systems that are constructed with steel pipe.  </w:t>
      </w:r>
      <w:r w:rsidR="00695CC8">
        <w:rPr>
          <w:rFonts w:ascii="Times New Roman" w:eastAsia="Times New Roman" w:hAnsi="Times New Roman" w:cs="Times New Roman"/>
          <w:color w:val="000000"/>
          <w:sz w:val="26"/>
          <w:szCs w:val="26"/>
        </w:rPr>
        <w:t xml:space="preserve">The Flynn </w:t>
      </w:r>
      <w:r w:rsidRPr="00094868">
        <w:rPr>
          <w:rFonts w:ascii="Times New Roman" w:eastAsia="Times New Roman" w:hAnsi="Times New Roman" w:cs="Times New Roman"/>
          <w:color w:val="000000"/>
          <w:sz w:val="26"/>
          <w:szCs w:val="26"/>
        </w:rPr>
        <w:t xml:space="preserve">Complainants assert that the words </w:t>
      </w:r>
      <w:r w:rsidR="00040693">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otherwise changing</w:t>
      </w:r>
      <w:r w:rsidR="00040693">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r w:rsidR="008F6990">
        <w:rPr>
          <w:rFonts w:ascii="Times New Roman" w:eastAsia="Times New Roman" w:hAnsi="Times New Roman" w:cs="Times New Roman"/>
          <w:color w:val="000000"/>
          <w:sz w:val="26"/>
          <w:szCs w:val="26"/>
        </w:rPr>
        <w:t xml:space="preserve">are distinguishable from </w:t>
      </w:r>
      <w:r w:rsidRPr="00094868">
        <w:rPr>
          <w:rFonts w:ascii="Times New Roman" w:eastAsia="Times New Roman" w:hAnsi="Times New Roman" w:cs="Times New Roman"/>
          <w:color w:val="000000"/>
          <w:sz w:val="26"/>
          <w:szCs w:val="26"/>
        </w:rPr>
        <w:t xml:space="preserve">the term </w:t>
      </w:r>
      <w:r w:rsidR="008F6990">
        <w:rPr>
          <w:rFonts w:ascii="Times New Roman" w:eastAsia="Times New Roman" w:hAnsi="Times New Roman" w:cs="Times New Roman"/>
          <w:color w:val="000000"/>
          <w:sz w:val="26"/>
          <w:szCs w:val="26"/>
        </w:rPr>
        <w:t xml:space="preserve">“new </w:t>
      </w:r>
      <w:r w:rsidRPr="008F6990">
        <w:rPr>
          <w:rFonts w:ascii="Times New Roman" w:eastAsia="Times New Roman" w:hAnsi="Times New Roman" w:cs="Times New Roman"/>
          <w:color w:val="000000"/>
          <w:sz w:val="26"/>
          <w:szCs w:val="26"/>
        </w:rPr>
        <w:t>constructi</w:t>
      </w:r>
      <w:r w:rsidR="008F6990">
        <w:rPr>
          <w:rFonts w:ascii="Times New Roman" w:eastAsia="Times New Roman" w:hAnsi="Times New Roman" w:cs="Times New Roman"/>
          <w:color w:val="000000"/>
          <w:sz w:val="26"/>
          <w:szCs w:val="26"/>
        </w:rPr>
        <w:t>on</w:t>
      </w:r>
      <w:r w:rsidRPr="008F6990">
        <w:rPr>
          <w:rFonts w:ascii="Times New Roman" w:eastAsia="Times New Roman" w:hAnsi="Times New Roman" w:cs="Times New Roman"/>
          <w:color w:val="000000"/>
          <w:sz w:val="26"/>
          <w:szCs w:val="26"/>
        </w:rPr>
        <w:t>,</w:t>
      </w:r>
      <w:r w:rsidR="00040693" w:rsidRPr="008F6990">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making it evident that the chapter is not merely addressing new construction.</w:t>
      </w:r>
      <w:r w:rsidR="00512FBA" w:rsidRPr="00094868">
        <w:rPr>
          <w:rFonts w:ascii="Times New Roman" w:eastAsia="Times New Roman" w:hAnsi="Times New Roman" w:cs="Times New Roman"/>
          <w:color w:val="000000"/>
          <w:sz w:val="26"/>
          <w:szCs w:val="26"/>
        </w:rPr>
        <w:t xml:space="preserve">  Flynn Complainants R.</w:t>
      </w:r>
      <w:r w:rsidR="00590E40">
        <w:rPr>
          <w:rFonts w:ascii="Times New Roman" w:eastAsia="Times New Roman" w:hAnsi="Times New Roman" w:cs="Times New Roman"/>
          <w:color w:val="000000"/>
          <w:sz w:val="26"/>
          <w:szCs w:val="26"/>
        </w:rPr>
        <w:t> </w:t>
      </w:r>
      <w:r w:rsidR="00512FBA" w:rsidRPr="00094868">
        <w:rPr>
          <w:rFonts w:ascii="Times New Roman" w:eastAsia="Times New Roman" w:hAnsi="Times New Roman" w:cs="Times New Roman"/>
          <w:color w:val="000000"/>
          <w:sz w:val="26"/>
          <w:szCs w:val="26"/>
        </w:rPr>
        <w:t>Exc.</w:t>
      </w:r>
      <w:r w:rsidR="00590E40">
        <w:rPr>
          <w:rFonts w:ascii="Times New Roman" w:eastAsia="Times New Roman" w:hAnsi="Times New Roman" w:cs="Times New Roman"/>
          <w:color w:val="000000"/>
          <w:sz w:val="26"/>
          <w:szCs w:val="26"/>
        </w:rPr>
        <w:t> </w:t>
      </w:r>
      <w:r w:rsidR="00512FBA" w:rsidRPr="00094868">
        <w:rPr>
          <w:rFonts w:ascii="Times New Roman" w:eastAsia="Times New Roman" w:hAnsi="Times New Roman" w:cs="Times New Roman"/>
          <w:color w:val="000000"/>
          <w:sz w:val="26"/>
          <w:szCs w:val="26"/>
        </w:rPr>
        <w:t>8</w:t>
      </w:r>
      <w:r w:rsidR="00590E40">
        <w:rPr>
          <w:rFonts w:ascii="Times New Roman" w:eastAsia="Times New Roman" w:hAnsi="Times New Roman" w:cs="Times New Roman"/>
          <w:color w:val="000000"/>
          <w:sz w:val="26"/>
          <w:szCs w:val="26"/>
        </w:rPr>
        <w:noBreakHyphen/>
      </w:r>
      <w:r w:rsidR="00512FBA" w:rsidRPr="00094868">
        <w:rPr>
          <w:rFonts w:ascii="Times New Roman" w:eastAsia="Times New Roman" w:hAnsi="Times New Roman" w:cs="Times New Roman"/>
          <w:color w:val="000000"/>
          <w:sz w:val="26"/>
          <w:szCs w:val="26"/>
        </w:rPr>
        <w:t>12.</w:t>
      </w:r>
    </w:p>
    <w:p w14:paraId="1F877327" w14:textId="5554FDD1" w:rsidR="00780A69" w:rsidRDefault="00780A69" w:rsidP="00094868">
      <w:pPr>
        <w:spacing w:after="0" w:line="360" w:lineRule="auto"/>
        <w:ind w:firstLine="1440"/>
        <w:rPr>
          <w:rFonts w:ascii="Times New Roman" w:hAnsi="Times New Roman" w:cs="Times New Roman"/>
          <w:b/>
          <w:bCs/>
          <w:sz w:val="26"/>
          <w:szCs w:val="26"/>
        </w:rPr>
      </w:pPr>
    </w:p>
    <w:p w14:paraId="077D4D34" w14:textId="2016D0DB" w:rsidR="006B0BFC" w:rsidRDefault="00602421" w:rsidP="00094868">
      <w:pPr>
        <w:spacing w:after="0" w:line="360" w:lineRule="auto"/>
        <w:ind w:firstLine="1440"/>
        <w:rPr>
          <w:rFonts w:ascii="Times New Roman" w:hAnsi="Times New Roman" w:cs="Times New Roman"/>
          <w:sz w:val="26"/>
          <w:szCs w:val="26"/>
        </w:rPr>
      </w:pPr>
      <w:r w:rsidRPr="00A01023">
        <w:rPr>
          <w:rFonts w:ascii="Times New Roman" w:hAnsi="Times New Roman" w:cs="Times New Roman"/>
          <w:sz w:val="26"/>
          <w:szCs w:val="26"/>
        </w:rPr>
        <w:t xml:space="preserve">With respect to Sunoco’s assertions that the ALJ incorrectly concluded that </w:t>
      </w:r>
      <w:r w:rsidR="00785842" w:rsidRPr="00A01023">
        <w:rPr>
          <w:rFonts w:ascii="Times New Roman" w:hAnsi="Times New Roman" w:cs="Times New Roman"/>
          <w:sz w:val="26"/>
          <w:szCs w:val="26"/>
        </w:rPr>
        <w:t xml:space="preserve">a </w:t>
      </w:r>
      <w:r w:rsidR="00785842" w:rsidRPr="00A01023">
        <w:rPr>
          <w:rFonts w:ascii="Times New Roman" w:hAnsi="Times New Roman" w:cs="Times New Roman"/>
          <w:i/>
          <w:iCs/>
          <w:sz w:val="26"/>
          <w:szCs w:val="26"/>
        </w:rPr>
        <w:t>prima facia</w:t>
      </w:r>
      <w:r w:rsidR="00785842" w:rsidRPr="00A01023">
        <w:rPr>
          <w:rFonts w:ascii="Times New Roman" w:hAnsi="Times New Roman" w:cs="Times New Roman"/>
          <w:sz w:val="26"/>
          <w:szCs w:val="26"/>
        </w:rPr>
        <w:t xml:space="preserve"> case for violation of </w:t>
      </w:r>
      <w:r w:rsidR="00FF6A75" w:rsidRPr="00A01023">
        <w:rPr>
          <w:rFonts w:ascii="Times New Roman" w:eastAsia="Times New Roman" w:hAnsi="Times New Roman" w:cs="Times New Roman"/>
          <w:color w:val="000000"/>
          <w:sz w:val="26"/>
          <w:szCs w:val="26"/>
        </w:rPr>
        <w:t>49</w:t>
      </w:r>
      <w:r w:rsidR="00FF6A75" w:rsidRPr="00094868">
        <w:rPr>
          <w:rFonts w:ascii="Times New Roman" w:eastAsia="Times New Roman" w:hAnsi="Times New Roman" w:cs="Times New Roman"/>
          <w:color w:val="000000"/>
          <w:sz w:val="26"/>
          <w:szCs w:val="26"/>
        </w:rPr>
        <w:t xml:space="preserve"> C.F.R. </w:t>
      </w:r>
      <w:r w:rsidR="00FF6A75">
        <w:rPr>
          <w:rFonts w:ascii="Times New Roman" w:eastAsia="Times New Roman" w:hAnsi="Times New Roman" w:cs="Times New Roman"/>
          <w:color w:val="000000"/>
          <w:sz w:val="26"/>
          <w:szCs w:val="26"/>
        </w:rPr>
        <w:t xml:space="preserve">§§ </w:t>
      </w:r>
      <w:r w:rsidR="00FF6A75" w:rsidRPr="00094868">
        <w:rPr>
          <w:rFonts w:ascii="Times New Roman" w:eastAsia="Times New Roman" w:hAnsi="Times New Roman" w:cs="Times New Roman"/>
          <w:color w:val="000000"/>
          <w:sz w:val="26"/>
          <w:szCs w:val="26"/>
        </w:rPr>
        <w:t xml:space="preserve">195.210(b), 195.248 and 195.250 </w:t>
      </w:r>
      <w:r w:rsidR="007F312D">
        <w:rPr>
          <w:rFonts w:ascii="Times New Roman" w:hAnsi="Times New Roman" w:cs="Times New Roman"/>
          <w:sz w:val="26"/>
          <w:szCs w:val="26"/>
        </w:rPr>
        <w:t xml:space="preserve">had been established, </w:t>
      </w:r>
      <w:r w:rsidR="006B7E80">
        <w:rPr>
          <w:rFonts w:ascii="Times New Roman" w:hAnsi="Times New Roman" w:cs="Times New Roman"/>
          <w:sz w:val="26"/>
          <w:szCs w:val="26"/>
        </w:rPr>
        <w:t xml:space="preserve">the Flynn Complainants assert that the ALJ properly relied upon the credible testimony of </w:t>
      </w:r>
      <w:r w:rsidR="00D56862">
        <w:rPr>
          <w:rFonts w:ascii="Times New Roman" w:hAnsi="Times New Roman" w:cs="Times New Roman"/>
          <w:sz w:val="26"/>
          <w:szCs w:val="26"/>
        </w:rPr>
        <w:t>record, and the corroborating exhibits</w:t>
      </w:r>
      <w:r w:rsidR="0022008B">
        <w:rPr>
          <w:rFonts w:ascii="Times New Roman" w:hAnsi="Times New Roman" w:cs="Times New Roman"/>
          <w:sz w:val="26"/>
          <w:szCs w:val="26"/>
        </w:rPr>
        <w:t>.</w:t>
      </w:r>
      <w:r w:rsidR="00CC1FAC">
        <w:rPr>
          <w:rFonts w:ascii="Times New Roman" w:hAnsi="Times New Roman" w:cs="Times New Roman"/>
          <w:sz w:val="26"/>
          <w:szCs w:val="26"/>
        </w:rPr>
        <w:t xml:space="preserve">  Flynn Complainants R. Exc. at </w:t>
      </w:r>
      <w:r w:rsidR="006B0BFC">
        <w:rPr>
          <w:rFonts w:ascii="Times New Roman" w:hAnsi="Times New Roman" w:cs="Times New Roman"/>
          <w:sz w:val="26"/>
          <w:szCs w:val="26"/>
        </w:rPr>
        <w:t>8-12.</w:t>
      </w:r>
    </w:p>
    <w:p w14:paraId="51FCB403" w14:textId="77777777" w:rsidR="006B0BFC" w:rsidRDefault="006B0BFC" w:rsidP="00094868">
      <w:pPr>
        <w:spacing w:after="0" w:line="360" w:lineRule="auto"/>
        <w:ind w:firstLine="1440"/>
        <w:rPr>
          <w:rFonts w:ascii="Times New Roman" w:hAnsi="Times New Roman" w:cs="Times New Roman"/>
          <w:sz w:val="26"/>
          <w:szCs w:val="26"/>
        </w:rPr>
      </w:pPr>
    </w:p>
    <w:p w14:paraId="1800181F" w14:textId="5CE9F8C8" w:rsidR="005C04A2" w:rsidRDefault="005060C4" w:rsidP="00094868">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Specifically</w:t>
      </w:r>
      <w:r w:rsidR="006B0BFC">
        <w:rPr>
          <w:rFonts w:ascii="Times New Roman" w:hAnsi="Times New Roman" w:cs="Times New Roman"/>
          <w:sz w:val="26"/>
          <w:szCs w:val="26"/>
        </w:rPr>
        <w:t xml:space="preserve">, with respect to evidence supporting a finding of violation of Sections </w:t>
      </w:r>
      <w:r w:rsidR="00550221">
        <w:rPr>
          <w:rFonts w:ascii="Times New Roman" w:hAnsi="Times New Roman" w:cs="Times New Roman"/>
          <w:sz w:val="26"/>
          <w:szCs w:val="26"/>
        </w:rPr>
        <w:t xml:space="preserve">195.210(b) and 195.248, the Flynn </w:t>
      </w:r>
      <w:r w:rsidR="005C04A2">
        <w:rPr>
          <w:rFonts w:ascii="Times New Roman" w:hAnsi="Times New Roman" w:cs="Times New Roman"/>
          <w:sz w:val="26"/>
          <w:szCs w:val="26"/>
        </w:rPr>
        <w:t xml:space="preserve">Complainants assert: </w:t>
      </w:r>
    </w:p>
    <w:p w14:paraId="5667C7C9" w14:textId="77777777" w:rsidR="005C04A2" w:rsidRDefault="005C04A2" w:rsidP="00590E40">
      <w:pPr>
        <w:spacing w:after="0" w:line="240" w:lineRule="auto"/>
        <w:ind w:firstLine="1440"/>
        <w:rPr>
          <w:rFonts w:ascii="Times New Roman" w:hAnsi="Times New Roman" w:cs="Times New Roman"/>
          <w:sz w:val="26"/>
          <w:szCs w:val="26"/>
        </w:rPr>
      </w:pPr>
    </w:p>
    <w:p w14:paraId="0DCACFAF" w14:textId="38ABD5EF" w:rsidR="00E93B05" w:rsidRDefault="007C4380" w:rsidP="00950DA9">
      <w:pPr>
        <w:spacing w:after="0" w:line="240" w:lineRule="auto"/>
        <w:ind w:left="1440" w:right="1440"/>
        <w:rPr>
          <w:rFonts w:ascii="Times New Roman" w:eastAsia="Times New Roman" w:hAnsi="Times New Roman" w:cs="Times New Roman"/>
          <w:color w:val="000000"/>
          <w:sz w:val="26"/>
          <w:szCs w:val="26"/>
        </w:rPr>
      </w:pPr>
      <w:r>
        <w:rPr>
          <w:rFonts w:ascii="Times New Roman" w:hAnsi="Times New Roman" w:cs="Times New Roman"/>
          <w:sz w:val="26"/>
          <w:szCs w:val="26"/>
        </w:rPr>
        <w:tab/>
      </w:r>
      <w:r w:rsidR="00E93B05" w:rsidRPr="00CF36C0">
        <w:rPr>
          <w:rFonts w:ascii="Times New Roman" w:eastAsia="Times New Roman" w:hAnsi="Times New Roman" w:cs="Times New Roman"/>
          <w:color w:val="000000"/>
          <w:sz w:val="26"/>
          <w:szCs w:val="26"/>
        </w:rPr>
        <w:t>Witness Gerald McMullen gave evidence that four separate Sunoco pipelines are within twenty-five feet of his residence. (McMullen 4, N.T. 951). He also identified Ex. McMullen 15, a photograph of two exposed Sunoco pipes. (N.T. 965). He explained what they were and why he was concerned. (N.T. 965 — 967). Sunoco raised no objections to that testimony. Further, when it came time to offer the exhibit into evidence, Sunoco did not object to McMullen 4 (N.T. 976) or McMullen 15. (N.T. 977). In addition, regarding Mariner East 1, McMullen said he believed it was shallow. (N.T. 979).</w:t>
      </w:r>
    </w:p>
    <w:p w14:paraId="333B0FDC" w14:textId="77777777" w:rsidR="00B71228" w:rsidRPr="00CF36C0" w:rsidRDefault="00B71228" w:rsidP="00950DA9">
      <w:pPr>
        <w:spacing w:after="0" w:line="240" w:lineRule="auto"/>
        <w:ind w:left="1440" w:right="1440"/>
        <w:rPr>
          <w:rFonts w:ascii="Calibri" w:eastAsia="Calibri" w:hAnsi="Calibri" w:cs="Calibri"/>
          <w:color w:val="000000"/>
          <w:sz w:val="26"/>
          <w:szCs w:val="26"/>
        </w:rPr>
      </w:pPr>
    </w:p>
    <w:p w14:paraId="388E37BA" w14:textId="454B6714" w:rsidR="00E93B05" w:rsidRDefault="00E93B05" w:rsidP="00950DA9">
      <w:pPr>
        <w:spacing w:after="0" w:line="240" w:lineRule="auto"/>
        <w:ind w:left="1440" w:right="1440" w:firstLine="720"/>
        <w:rPr>
          <w:rFonts w:ascii="Times New Roman" w:eastAsia="Times New Roman" w:hAnsi="Times New Roman" w:cs="Times New Roman"/>
          <w:color w:val="000000"/>
          <w:sz w:val="26"/>
          <w:szCs w:val="26"/>
        </w:rPr>
      </w:pPr>
      <w:r w:rsidRPr="00CF36C0">
        <w:rPr>
          <w:rFonts w:ascii="Times New Roman" w:eastAsia="Times New Roman" w:hAnsi="Times New Roman" w:cs="Times New Roman"/>
          <w:color w:val="000000"/>
          <w:sz w:val="26"/>
          <w:szCs w:val="26"/>
        </w:rPr>
        <w:t>Bibianna Dussling gave testimony that between the Higgins home and the White home, the distance is only 30 feet. At least three pipelines are found within that space and Sunoco's answers to interrogatories confirm that they are as close as 5.1 feet to the Higgins home and two of them are not even 10 feet apart. (N.T. 1181-1183).</w:t>
      </w:r>
    </w:p>
    <w:p w14:paraId="78BE5410" w14:textId="77777777" w:rsidR="00B71228" w:rsidRPr="00CF36C0" w:rsidRDefault="00B71228" w:rsidP="00950DA9">
      <w:pPr>
        <w:spacing w:after="0" w:line="240" w:lineRule="auto"/>
        <w:ind w:left="1440" w:right="1440" w:firstLine="720"/>
        <w:rPr>
          <w:rFonts w:ascii="Calibri" w:eastAsia="Calibri" w:hAnsi="Calibri" w:cs="Calibri"/>
          <w:color w:val="000000"/>
          <w:sz w:val="26"/>
          <w:szCs w:val="26"/>
        </w:rPr>
      </w:pPr>
    </w:p>
    <w:p w14:paraId="42FCBB87" w14:textId="77777777" w:rsidR="00E93B05" w:rsidRPr="00CF36C0" w:rsidRDefault="00E93B05" w:rsidP="00950DA9">
      <w:pPr>
        <w:spacing w:after="0" w:line="240" w:lineRule="auto"/>
        <w:ind w:left="1440" w:right="1440" w:firstLine="720"/>
        <w:rPr>
          <w:rFonts w:ascii="Calibri" w:eastAsia="Calibri" w:hAnsi="Calibri" w:cs="Calibri"/>
          <w:color w:val="000000"/>
          <w:sz w:val="26"/>
          <w:szCs w:val="26"/>
        </w:rPr>
      </w:pPr>
      <w:r w:rsidRPr="00CF36C0">
        <w:rPr>
          <w:rFonts w:ascii="Times New Roman" w:eastAsia="Times New Roman" w:hAnsi="Times New Roman" w:cs="Times New Roman"/>
          <w:color w:val="000000"/>
          <w:sz w:val="26"/>
          <w:szCs w:val="26"/>
        </w:rPr>
        <w:lastRenderedPageBreak/>
        <w:t>Coupled with the admissions of Sunoco witnesses Gordon and Zurcher, Complainants made out a case that there were pipelines within 50 feet of homes; some of them were exposed; and some were believed to be shallow. It was reasonable, therefore, for the ALJ to conclude that complainants had made out a prima facie case that the depth and separation of existing Mariner East pipelines were questionable and Sunoco failed to give any evidence whatsoever to rebut that evidence.</w:t>
      </w:r>
    </w:p>
    <w:p w14:paraId="7BC1632B" w14:textId="74B30587" w:rsidR="00230581" w:rsidRDefault="00230581" w:rsidP="00094868">
      <w:pPr>
        <w:spacing w:after="0" w:line="360" w:lineRule="auto"/>
        <w:ind w:firstLine="1440"/>
        <w:rPr>
          <w:rFonts w:ascii="Times New Roman" w:hAnsi="Times New Roman" w:cs="Times New Roman"/>
          <w:sz w:val="26"/>
          <w:szCs w:val="26"/>
        </w:rPr>
      </w:pPr>
    </w:p>
    <w:p w14:paraId="5707E486" w14:textId="55087244" w:rsidR="0022008B" w:rsidRDefault="00757F4E" w:rsidP="00B71228">
      <w:pPr>
        <w:spacing w:after="0" w:line="360" w:lineRule="auto"/>
        <w:rPr>
          <w:rFonts w:ascii="Times New Roman" w:hAnsi="Times New Roman" w:cs="Times New Roman"/>
          <w:sz w:val="26"/>
          <w:szCs w:val="26"/>
        </w:rPr>
      </w:pPr>
      <w:r>
        <w:rPr>
          <w:rFonts w:ascii="Times New Roman" w:hAnsi="Times New Roman" w:cs="Times New Roman"/>
          <w:sz w:val="26"/>
          <w:szCs w:val="26"/>
        </w:rPr>
        <w:t>Flynn Complainants</w:t>
      </w:r>
      <w:r w:rsidR="0093088D">
        <w:rPr>
          <w:rFonts w:ascii="Times New Roman" w:hAnsi="Times New Roman" w:cs="Times New Roman"/>
          <w:sz w:val="26"/>
          <w:szCs w:val="26"/>
        </w:rPr>
        <w:t xml:space="preserve"> R. Exc</w:t>
      </w:r>
      <w:r w:rsidR="0093088D" w:rsidRPr="00E93B05">
        <w:rPr>
          <w:rFonts w:ascii="Times New Roman" w:hAnsi="Times New Roman" w:cs="Times New Roman"/>
          <w:sz w:val="26"/>
          <w:szCs w:val="26"/>
        </w:rPr>
        <w:t>. at</w:t>
      </w:r>
      <w:r w:rsidR="00230581" w:rsidRPr="00E93B05">
        <w:rPr>
          <w:rFonts w:ascii="Times New Roman" w:hAnsi="Times New Roman" w:cs="Times New Roman"/>
          <w:sz w:val="26"/>
          <w:szCs w:val="26"/>
        </w:rPr>
        <w:t xml:space="preserve"> 5</w:t>
      </w:r>
      <w:r w:rsidR="0093088D" w:rsidRPr="00E93B05">
        <w:rPr>
          <w:rFonts w:ascii="Times New Roman" w:hAnsi="Times New Roman" w:cs="Times New Roman"/>
          <w:sz w:val="26"/>
          <w:szCs w:val="26"/>
        </w:rPr>
        <w:t>.</w:t>
      </w:r>
      <w:r w:rsidR="0022008B">
        <w:rPr>
          <w:rFonts w:ascii="Times New Roman" w:hAnsi="Times New Roman" w:cs="Times New Roman"/>
          <w:sz w:val="26"/>
          <w:szCs w:val="26"/>
        </w:rPr>
        <w:t xml:space="preserve"> </w:t>
      </w:r>
    </w:p>
    <w:p w14:paraId="1CD4A6CB" w14:textId="2A6092C6" w:rsidR="0022008B" w:rsidRDefault="0022008B" w:rsidP="00B71228">
      <w:pPr>
        <w:spacing w:after="0" w:line="360" w:lineRule="auto"/>
        <w:ind w:firstLine="1440"/>
        <w:rPr>
          <w:rFonts w:ascii="Times New Roman" w:hAnsi="Times New Roman" w:cs="Times New Roman"/>
          <w:sz w:val="26"/>
          <w:szCs w:val="26"/>
        </w:rPr>
      </w:pPr>
    </w:p>
    <w:p w14:paraId="79BC160F" w14:textId="38D711ED" w:rsidR="002508FB" w:rsidRPr="001A5BA8" w:rsidRDefault="002508FB" w:rsidP="00B71228">
      <w:pPr>
        <w:spacing w:after="0" w:line="360" w:lineRule="auto"/>
        <w:ind w:firstLine="1440"/>
        <w:rPr>
          <w:rFonts w:ascii="Calibri" w:eastAsia="Calibri" w:hAnsi="Calibri" w:cs="Calibri"/>
          <w:color w:val="000000"/>
          <w:sz w:val="26"/>
          <w:szCs w:val="26"/>
        </w:rPr>
      </w:pPr>
      <w:r>
        <w:rPr>
          <w:rFonts w:ascii="Times New Roman" w:eastAsia="Times New Roman" w:hAnsi="Times New Roman" w:cs="Times New Roman"/>
          <w:color w:val="000000"/>
          <w:sz w:val="26"/>
          <w:szCs w:val="26"/>
        </w:rPr>
        <w:t xml:space="preserve">With respect to Sunoco’s argument that </w:t>
      </w:r>
      <w:r w:rsidR="000D2028">
        <w:rPr>
          <w:rFonts w:ascii="Times New Roman" w:eastAsia="Times New Roman" w:hAnsi="Times New Roman" w:cs="Times New Roman"/>
          <w:color w:val="000000"/>
          <w:sz w:val="26"/>
          <w:szCs w:val="26"/>
        </w:rPr>
        <w:t>the ALJ erred in finding a violation of Section 195.250,</w:t>
      </w:r>
      <w:r w:rsidR="00281957">
        <w:rPr>
          <w:rFonts w:ascii="Times New Roman" w:eastAsia="Times New Roman" w:hAnsi="Times New Roman" w:cs="Times New Roman"/>
          <w:color w:val="000000"/>
          <w:sz w:val="26"/>
          <w:szCs w:val="26"/>
        </w:rPr>
        <w:t xml:space="preserve"> where the Complainants failed to also allege</w:t>
      </w:r>
      <w:r w:rsidR="007E4ADF">
        <w:rPr>
          <w:rFonts w:ascii="Times New Roman" w:eastAsia="Times New Roman" w:hAnsi="Times New Roman" w:cs="Times New Roman"/>
          <w:color w:val="000000"/>
          <w:sz w:val="26"/>
          <w:szCs w:val="26"/>
        </w:rPr>
        <w:t xml:space="preserve"> </w:t>
      </w:r>
      <w:r w:rsidR="00281957">
        <w:rPr>
          <w:rFonts w:ascii="Times New Roman" w:eastAsia="Times New Roman" w:hAnsi="Times New Roman" w:cs="Times New Roman"/>
          <w:color w:val="000000"/>
          <w:sz w:val="26"/>
          <w:szCs w:val="26"/>
        </w:rPr>
        <w:t xml:space="preserve">inadequate corrosion </w:t>
      </w:r>
      <w:r w:rsidR="00085431">
        <w:rPr>
          <w:rFonts w:ascii="Times New Roman" w:eastAsia="Times New Roman" w:hAnsi="Times New Roman" w:cs="Times New Roman"/>
          <w:color w:val="000000"/>
          <w:sz w:val="26"/>
          <w:szCs w:val="26"/>
        </w:rPr>
        <w:t>control, the Flynn Complainants assert Sunoco misreads Section 19</w:t>
      </w:r>
      <w:r w:rsidR="00736F6B">
        <w:rPr>
          <w:rFonts w:ascii="Times New Roman" w:eastAsia="Times New Roman" w:hAnsi="Times New Roman" w:cs="Times New Roman"/>
          <w:color w:val="000000"/>
          <w:sz w:val="26"/>
          <w:szCs w:val="26"/>
        </w:rPr>
        <w:t xml:space="preserve">5.250 to place a burden on the Complainants.  Rather, they assert, </w:t>
      </w:r>
      <w:r>
        <w:rPr>
          <w:rFonts w:ascii="Times New Roman" w:eastAsia="Times New Roman" w:hAnsi="Times New Roman" w:cs="Times New Roman"/>
          <w:color w:val="000000"/>
          <w:sz w:val="26"/>
          <w:szCs w:val="26"/>
        </w:rPr>
        <w:t xml:space="preserve">Section </w:t>
      </w:r>
      <w:r w:rsidR="00E76DCE">
        <w:rPr>
          <w:rFonts w:ascii="Times New Roman" w:eastAsia="Times New Roman" w:hAnsi="Times New Roman" w:cs="Times New Roman"/>
          <w:color w:val="000000"/>
          <w:sz w:val="26"/>
          <w:szCs w:val="26"/>
        </w:rPr>
        <w:t xml:space="preserve">195.250, read properly, requires </w:t>
      </w:r>
      <w:r w:rsidRPr="001A5BA8">
        <w:rPr>
          <w:rFonts w:ascii="Times New Roman" w:eastAsia="Times New Roman" w:hAnsi="Times New Roman" w:cs="Times New Roman"/>
          <w:color w:val="000000"/>
          <w:sz w:val="26"/>
          <w:szCs w:val="26"/>
        </w:rPr>
        <w:t>clearance between a pipe and an underground structure has to be at least 12</w:t>
      </w:r>
      <w:r w:rsidR="00B71228">
        <w:rPr>
          <w:rFonts w:ascii="Calibri" w:eastAsia="Calibri" w:hAnsi="Calibri" w:cs="Calibri"/>
          <w:color w:val="000000"/>
          <w:sz w:val="26"/>
          <w:szCs w:val="26"/>
        </w:rPr>
        <w:t> </w:t>
      </w:r>
      <w:r w:rsidRPr="001A5BA8">
        <w:rPr>
          <w:rFonts w:ascii="Times New Roman" w:eastAsia="Times New Roman" w:hAnsi="Times New Roman" w:cs="Times New Roman"/>
          <w:color w:val="000000"/>
          <w:sz w:val="26"/>
          <w:szCs w:val="26"/>
        </w:rPr>
        <w:t xml:space="preserve">inches. </w:t>
      </w:r>
      <w:r w:rsidR="00AD009B">
        <w:rPr>
          <w:rFonts w:ascii="Times New Roman" w:eastAsia="Times New Roman" w:hAnsi="Times New Roman" w:cs="Times New Roman"/>
          <w:color w:val="000000"/>
          <w:sz w:val="26"/>
          <w:szCs w:val="26"/>
        </w:rPr>
        <w:t xml:space="preserve"> </w:t>
      </w:r>
      <w:r w:rsidRPr="001A5BA8">
        <w:rPr>
          <w:rFonts w:ascii="Times New Roman" w:eastAsia="Times New Roman" w:hAnsi="Times New Roman" w:cs="Times New Roman"/>
          <w:color w:val="000000"/>
          <w:sz w:val="26"/>
          <w:szCs w:val="26"/>
        </w:rPr>
        <w:t>If the public utility wishes to be relieved of that burden, it has the burden of showing</w:t>
      </w:r>
      <w:r>
        <w:rPr>
          <w:rFonts w:ascii="Calibri" w:eastAsia="Calibri" w:hAnsi="Calibri" w:cs="Calibri"/>
          <w:color w:val="000000"/>
          <w:sz w:val="26"/>
          <w:szCs w:val="26"/>
        </w:rPr>
        <w:t xml:space="preserve"> </w:t>
      </w:r>
      <w:r w:rsidRPr="001A5BA8">
        <w:rPr>
          <w:rFonts w:ascii="Times New Roman" w:eastAsia="Times New Roman" w:hAnsi="Times New Roman" w:cs="Times New Roman"/>
          <w:color w:val="000000"/>
          <w:sz w:val="26"/>
          <w:szCs w:val="26"/>
        </w:rPr>
        <w:t>such clearance is impracticable. In that case the company must also demonstrate adequate</w:t>
      </w:r>
      <w:r>
        <w:rPr>
          <w:rFonts w:ascii="Calibri" w:eastAsia="Calibri" w:hAnsi="Calibri" w:cs="Calibri"/>
          <w:color w:val="000000"/>
          <w:sz w:val="26"/>
          <w:szCs w:val="26"/>
        </w:rPr>
        <w:t xml:space="preserve"> </w:t>
      </w:r>
      <w:r w:rsidRPr="001A5BA8">
        <w:rPr>
          <w:rFonts w:ascii="Times New Roman" w:eastAsia="Times New Roman" w:hAnsi="Times New Roman" w:cs="Times New Roman"/>
          <w:color w:val="000000"/>
          <w:sz w:val="26"/>
          <w:szCs w:val="26"/>
        </w:rPr>
        <w:t xml:space="preserve">provision is made for corrosion control. </w:t>
      </w:r>
      <w:r w:rsidR="007E4ADF">
        <w:rPr>
          <w:rFonts w:ascii="Times New Roman" w:eastAsia="Times New Roman" w:hAnsi="Times New Roman" w:cs="Times New Roman"/>
          <w:color w:val="000000"/>
          <w:sz w:val="26"/>
          <w:szCs w:val="26"/>
        </w:rPr>
        <w:t xml:space="preserve"> </w:t>
      </w:r>
      <w:r w:rsidRPr="001A5BA8">
        <w:rPr>
          <w:rFonts w:ascii="Times New Roman" w:eastAsia="Times New Roman" w:hAnsi="Times New Roman" w:cs="Times New Roman"/>
          <w:color w:val="000000"/>
          <w:sz w:val="26"/>
          <w:szCs w:val="26"/>
        </w:rPr>
        <w:t>T</w:t>
      </w:r>
      <w:r w:rsidR="00BB497B">
        <w:rPr>
          <w:rFonts w:ascii="Times New Roman" w:eastAsia="Times New Roman" w:hAnsi="Times New Roman" w:cs="Times New Roman"/>
          <w:color w:val="000000"/>
          <w:sz w:val="26"/>
          <w:szCs w:val="26"/>
        </w:rPr>
        <w:t xml:space="preserve">hus, </w:t>
      </w:r>
      <w:r w:rsidR="007E4ADF">
        <w:rPr>
          <w:rFonts w:ascii="Times New Roman" w:eastAsia="Times New Roman" w:hAnsi="Times New Roman" w:cs="Times New Roman"/>
          <w:color w:val="000000"/>
          <w:sz w:val="26"/>
          <w:szCs w:val="26"/>
        </w:rPr>
        <w:t xml:space="preserve">the </w:t>
      </w:r>
      <w:r w:rsidR="00BB497B">
        <w:rPr>
          <w:rFonts w:ascii="Times New Roman" w:eastAsia="Times New Roman" w:hAnsi="Times New Roman" w:cs="Times New Roman"/>
          <w:color w:val="000000"/>
          <w:sz w:val="26"/>
          <w:szCs w:val="26"/>
        </w:rPr>
        <w:t xml:space="preserve">Flynn Complainants assert, </w:t>
      </w:r>
      <w:r w:rsidR="006E2830">
        <w:rPr>
          <w:rFonts w:ascii="Times New Roman" w:eastAsia="Times New Roman" w:hAnsi="Times New Roman" w:cs="Times New Roman"/>
          <w:color w:val="000000"/>
          <w:sz w:val="26"/>
          <w:szCs w:val="26"/>
        </w:rPr>
        <w:t xml:space="preserve">it is the utility which bears the burden, </w:t>
      </w:r>
      <w:r w:rsidRPr="001A5BA8">
        <w:rPr>
          <w:rFonts w:ascii="Times New Roman" w:eastAsia="Times New Roman" w:hAnsi="Times New Roman" w:cs="Times New Roman"/>
          <w:color w:val="000000"/>
          <w:sz w:val="26"/>
          <w:szCs w:val="26"/>
        </w:rPr>
        <w:t xml:space="preserve">in order to avoid meeting this minimum requirement the utility must show </w:t>
      </w:r>
      <w:r w:rsidR="006E2830">
        <w:rPr>
          <w:rFonts w:ascii="Times New Roman" w:eastAsia="Times New Roman" w:hAnsi="Times New Roman" w:cs="Times New Roman"/>
          <w:color w:val="000000"/>
          <w:sz w:val="26"/>
          <w:szCs w:val="26"/>
        </w:rPr>
        <w:t xml:space="preserve">both </w:t>
      </w:r>
      <w:r w:rsidRPr="001A5BA8">
        <w:rPr>
          <w:rFonts w:ascii="Times New Roman" w:eastAsia="Times New Roman" w:hAnsi="Times New Roman" w:cs="Times New Roman"/>
          <w:color w:val="000000"/>
          <w:sz w:val="26"/>
          <w:szCs w:val="26"/>
        </w:rPr>
        <w:t xml:space="preserve">that clearance is </w:t>
      </w:r>
      <w:r w:rsidR="00C8369B" w:rsidRPr="001A5BA8">
        <w:rPr>
          <w:rFonts w:ascii="Times New Roman" w:eastAsia="Times New Roman" w:hAnsi="Times New Roman" w:cs="Times New Roman"/>
          <w:color w:val="000000"/>
          <w:sz w:val="26"/>
          <w:szCs w:val="26"/>
        </w:rPr>
        <w:t>impracticable,</w:t>
      </w:r>
      <w:r w:rsidRPr="001A5BA8">
        <w:rPr>
          <w:rFonts w:ascii="Times New Roman" w:eastAsia="Times New Roman" w:hAnsi="Times New Roman" w:cs="Times New Roman"/>
          <w:color w:val="000000"/>
          <w:sz w:val="26"/>
          <w:szCs w:val="26"/>
        </w:rPr>
        <w:t xml:space="preserve"> </w:t>
      </w:r>
      <w:r w:rsidR="00C8369B">
        <w:rPr>
          <w:rFonts w:ascii="Times New Roman" w:eastAsia="Times New Roman" w:hAnsi="Times New Roman" w:cs="Times New Roman"/>
          <w:color w:val="000000"/>
          <w:sz w:val="26"/>
          <w:szCs w:val="26"/>
        </w:rPr>
        <w:t xml:space="preserve">and </w:t>
      </w:r>
      <w:r w:rsidRPr="001A5BA8">
        <w:rPr>
          <w:rFonts w:ascii="Times New Roman" w:eastAsia="Times New Roman" w:hAnsi="Times New Roman" w:cs="Times New Roman"/>
          <w:color w:val="000000"/>
          <w:sz w:val="26"/>
          <w:szCs w:val="26"/>
        </w:rPr>
        <w:t>that adequate corrosion control has been provided.</w:t>
      </w:r>
      <w:r w:rsidR="00C8369B">
        <w:rPr>
          <w:rFonts w:ascii="Times New Roman" w:eastAsia="Times New Roman" w:hAnsi="Times New Roman" w:cs="Times New Roman"/>
          <w:color w:val="000000"/>
          <w:sz w:val="26"/>
          <w:szCs w:val="26"/>
        </w:rPr>
        <w:t xml:space="preserve"> </w:t>
      </w:r>
      <w:r w:rsidR="007E4ADF">
        <w:rPr>
          <w:rFonts w:ascii="Times New Roman" w:eastAsia="Times New Roman" w:hAnsi="Times New Roman" w:cs="Times New Roman"/>
          <w:color w:val="000000"/>
          <w:sz w:val="26"/>
          <w:szCs w:val="26"/>
        </w:rPr>
        <w:t xml:space="preserve"> </w:t>
      </w:r>
      <w:r w:rsidR="00C8369B">
        <w:rPr>
          <w:rFonts w:ascii="Times New Roman" w:eastAsia="Times New Roman" w:hAnsi="Times New Roman" w:cs="Times New Roman"/>
          <w:color w:val="000000"/>
          <w:sz w:val="26"/>
          <w:szCs w:val="26"/>
        </w:rPr>
        <w:t xml:space="preserve">Flynn Complainants R. Exc. at </w:t>
      </w:r>
      <w:r w:rsidR="00A6552D">
        <w:rPr>
          <w:rFonts w:ascii="Times New Roman" w:eastAsia="Times New Roman" w:hAnsi="Times New Roman" w:cs="Times New Roman"/>
          <w:color w:val="000000"/>
          <w:sz w:val="26"/>
          <w:szCs w:val="26"/>
        </w:rPr>
        <w:t>11-12.</w:t>
      </w:r>
    </w:p>
    <w:p w14:paraId="55EB8547" w14:textId="4764DC58" w:rsidR="002508FB" w:rsidRDefault="002508FB" w:rsidP="00094868">
      <w:pPr>
        <w:spacing w:after="0" w:line="360" w:lineRule="auto"/>
        <w:ind w:firstLine="1440"/>
        <w:rPr>
          <w:rFonts w:ascii="Times New Roman" w:hAnsi="Times New Roman" w:cs="Times New Roman"/>
          <w:sz w:val="26"/>
          <w:szCs w:val="26"/>
        </w:rPr>
      </w:pPr>
    </w:p>
    <w:p w14:paraId="5C7D0554" w14:textId="3DF3642E" w:rsidR="0093088D" w:rsidRDefault="00A6552D" w:rsidP="0093088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Fur</w:t>
      </w:r>
      <w:r w:rsidR="00D644E8">
        <w:rPr>
          <w:rFonts w:ascii="Times New Roman" w:hAnsi="Times New Roman" w:cs="Times New Roman"/>
          <w:sz w:val="26"/>
          <w:szCs w:val="26"/>
        </w:rPr>
        <w:t>ther</w:t>
      </w:r>
      <w:r>
        <w:rPr>
          <w:rFonts w:ascii="Times New Roman" w:hAnsi="Times New Roman" w:cs="Times New Roman"/>
          <w:sz w:val="26"/>
          <w:szCs w:val="26"/>
        </w:rPr>
        <w:t>, w</w:t>
      </w:r>
      <w:r w:rsidR="0022008B">
        <w:rPr>
          <w:rFonts w:ascii="Times New Roman" w:hAnsi="Times New Roman" w:cs="Times New Roman"/>
          <w:sz w:val="26"/>
          <w:szCs w:val="26"/>
        </w:rPr>
        <w:t>ith respect to Sunoco’s contention that the ALJ</w:t>
      </w:r>
      <w:r w:rsidR="00E07527">
        <w:rPr>
          <w:rFonts w:ascii="Times New Roman" w:hAnsi="Times New Roman" w:cs="Times New Roman"/>
          <w:sz w:val="26"/>
          <w:szCs w:val="26"/>
        </w:rPr>
        <w:t xml:space="preserve">’s finding that Sunoco was in violation of </w:t>
      </w:r>
      <w:r w:rsidR="00240A5E">
        <w:rPr>
          <w:rFonts w:ascii="Times New Roman" w:hAnsi="Times New Roman" w:cs="Times New Roman"/>
          <w:sz w:val="26"/>
          <w:szCs w:val="26"/>
        </w:rPr>
        <w:t xml:space="preserve">the </w:t>
      </w:r>
      <w:r w:rsidR="00E07527">
        <w:rPr>
          <w:rFonts w:ascii="Times New Roman" w:hAnsi="Times New Roman" w:cs="Times New Roman"/>
          <w:sz w:val="26"/>
          <w:szCs w:val="26"/>
        </w:rPr>
        <w:t>minimum separation between pipelines and other underground structure, the Flynn Complainants’ note that the undis</w:t>
      </w:r>
      <w:r w:rsidR="00C92F33">
        <w:rPr>
          <w:rFonts w:ascii="Times New Roman" w:hAnsi="Times New Roman" w:cs="Times New Roman"/>
          <w:sz w:val="26"/>
          <w:szCs w:val="26"/>
        </w:rPr>
        <w:t xml:space="preserve">puted record reflects that </w:t>
      </w:r>
      <w:r w:rsidR="004E00F5">
        <w:rPr>
          <w:rFonts w:ascii="Times New Roman" w:hAnsi="Times New Roman" w:cs="Times New Roman"/>
          <w:sz w:val="26"/>
          <w:szCs w:val="26"/>
        </w:rPr>
        <w:t xml:space="preserve">Complainants furnished evidence that </w:t>
      </w:r>
      <w:r w:rsidR="00F02356">
        <w:rPr>
          <w:rFonts w:ascii="Times New Roman" w:hAnsi="Times New Roman" w:cs="Times New Roman"/>
          <w:sz w:val="26"/>
          <w:szCs w:val="26"/>
        </w:rPr>
        <w:t xml:space="preserve">some of the new Mariner East lines consist </w:t>
      </w:r>
      <w:r w:rsidR="007E4ADF">
        <w:rPr>
          <w:rFonts w:ascii="Times New Roman" w:hAnsi="Times New Roman" w:cs="Times New Roman"/>
          <w:sz w:val="26"/>
          <w:szCs w:val="26"/>
        </w:rPr>
        <w:t xml:space="preserve">of </w:t>
      </w:r>
      <w:r w:rsidR="008C1D97">
        <w:rPr>
          <w:rFonts w:ascii="Times New Roman" w:hAnsi="Times New Roman" w:cs="Times New Roman"/>
          <w:sz w:val="26"/>
          <w:szCs w:val="26"/>
        </w:rPr>
        <w:t>two pipelines encased in a larger pipe</w:t>
      </w:r>
      <w:r w:rsidR="00D73A69">
        <w:rPr>
          <w:rFonts w:ascii="Times New Roman" w:hAnsi="Times New Roman" w:cs="Times New Roman"/>
          <w:sz w:val="26"/>
          <w:szCs w:val="26"/>
        </w:rPr>
        <w:t>,</w:t>
      </w:r>
      <w:r w:rsidR="00264D2F">
        <w:rPr>
          <w:rFonts w:ascii="Times New Roman" w:hAnsi="Times New Roman" w:cs="Times New Roman"/>
          <w:sz w:val="26"/>
          <w:szCs w:val="26"/>
        </w:rPr>
        <w:t xml:space="preserve"> </w:t>
      </w:r>
      <w:r w:rsidR="00C92F33">
        <w:rPr>
          <w:rFonts w:ascii="Times New Roman" w:hAnsi="Times New Roman" w:cs="Times New Roman"/>
          <w:sz w:val="26"/>
          <w:szCs w:val="26"/>
        </w:rPr>
        <w:t xml:space="preserve">which </w:t>
      </w:r>
      <w:r w:rsidR="00757F4E">
        <w:rPr>
          <w:rFonts w:ascii="Times New Roman" w:hAnsi="Times New Roman" w:cs="Times New Roman"/>
          <w:sz w:val="26"/>
          <w:szCs w:val="26"/>
        </w:rPr>
        <w:t xml:space="preserve">clearly establishes a violation of the distance between </w:t>
      </w:r>
      <w:r w:rsidR="00186BE9">
        <w:rPr>
          <w:rFonts w:ascii="Times New Roman" w:hAnsi="Times New Roman" w:cs="Times New Roman"/>
          <w:sz w:val="26"/>
          <w:szCs w:val="26"/>
        </w:rPr>
        <w:t>pipelines</w:t>
      </w:r>
      <w:r w:rsidR="00757F4E">
        <w:rPr>
          <w:rFonts w:ascii="Times New Roman" w:hAnsi="Times New Roman" w:cs="Times New Roman"/>
          <w:sz w:val="26"/>
          <w:szCs w:val="26"/>
        </w:rPr>
        <w:t>.</w:t>
      </w:r>
      <w:r w:rsidR="0089752B">
        <w:rPr>
          <w:rFonts w:ascii="Times New Roman" w:hAnsi="Times New Roman" w:cs="Times New Roman"/>
          <w:sz w:val="26"/>
          <w:szCs w:val="26"/>
        </w:rPr>
        <w:t xml:space="preserve">  </w:t>
      </w:r>
      <w:r w:rsidR="0093088D">
        <w:rPr>
          <w:rFonts w:ascii="Times New Roman" w:hAnsi="Times New Roman" w:cs="Times New Roman"/>
          <w:sz w:val="26"/>
          <w:szCs w:val="26"/>
        </w:rPr>
        <w:t xml:space="preserve">Flynn Complainants R. </w:t>
      </w:r>
      <w:r w:rsidR="0093088D" w:rsidRPr="008C1D97">
        <w:rPr>
          <w:rFonts w:ascii="Times New Roman" w:hAnsi="Times New Roman" w:cs="Times New Roman"/>
          <w:sz w:val="26"/>
          <w:szCs w:val="26"/>
        </w:rPr>
        <w:t>Exc</w:t>
      </w:r>
      <w:r w:rsidR="0093088D" w:rsidRPr="001A4A73">
        <w:rPr>
          <w:rFonts w:ascii="Times New Roman" w:hAnsi="Times New Roman" w:cs="Times New Roman"/>
          <w:sz w:val="26"/>
          <w:szCs w:val="26"/>
        </w:rPr>
        <w:t>. at</w:t>
      </w:r>
      <w:r w:rsidR="008C1D97" w:rsidRPr="001A4A73">
        <w:rPr>
          <w:rFonts w:ascii="Times New Roman" w:hAnsi="Times New Roman" w:cs="Times New Roman"/>
          <w:sz w:val="26"/>
          <w:szCs w:val="26"/>
        </w:rPr>
        <w:t xml:space="preserve"> 12</w:t>
      </w:r>
      <w:r w:rsidR="0093088D" w:rsidRPr="001A4A73">
        <w:rPr>
          <w:rFonts w:ascii="Times New Roman" w:hAnsi="Times New Roman" w:cs="Times New Roman"/>
          <w:sz w:val="26"/>
          <w:szCs w:val="26"/>
        </w:rPr>
        <w:t>.</w:t>
      </w:r>
      <w:r w:rsidR="0089752B">
        <w:rPr>
          <w:rFonts w:ascii="Times New Roman" w:hAnsi="Times New Roman" w:cs="Times New Roman"/>
          <w:sz w:val="26"/>
          <w:szCs w:val="26"/>
        </w:rPr>
        <w:t xml:space="preserve">  </w:t>
      </w:r>
      <w:r w:rsidR="00D73A69">
        <w:rPr>
          <w:rFonts w:ascii="Times New Roman" w:hAnsi="Times New Roman" w:cs="Times New Roman"/>
          <w:sz w:val="26"/>
          <w:szCs w:val="26"/>
        </w:rPr>
        <w:t xml:space="preserve">The </w:t>
      </w:r>
      <w:r w:rsidR="0089752B">
        <w:rPr>
          <w:rFonts w:ascii="Times New Roman" w:hAnsi="Times New Roman" w:cs="Times New Roman"/>
          <w:sz w:val="26"/>
          <w:szCs w:val="26"/>
        </w:rPr>
        <w:t xml:space="preserve">Flynn Complainants assert that, notwithstanding any </w:t>
      </w:r>
      <w:r w:rsidR="00C75901">
        <w:rPr>
          <w:rFonts w:ascii="Times New Roman" w:hAnsi="Times New Roman" w:cs="Times New Roman"/>
          <w:sz w:val="26"/>
          <w:szCs w:val="26"/>
        </w:rPr>
        <w:t xml:space="preserve">misstatement of the distances </w:t>
      </w:r>
      <w:r w:rsidR="005E3D3C">
        <w:rPr>
          <w:rFonts w:ascii="Times New Roman" w:hAnsi="Times New Roman" w:cs="Times New Roman"/>
          <w:sz w:val="26"/>
          <w:szCs w:val="26"/>
        </w:rPr>
        <w:t xml:space="preserve">(as in inches rather than </w:t>
      </w:r>
      <w:r w:rsidR="005E3D3C">
        <w:rPr>
          <w:rFonts w:ascii="Times New Roman" w:hAnsi="Times New Roman" w:cs="Times New Roman"/>
          <w:sz w:val="26"/>
          <w:szCs w:val="26"/>
        </w:rPr>
        <w:lastRenderedPageBreak/>
        <w:t xml:space="preserve">feet) the ALJ properly concluded the record evidence </w:t>
      </w:r>
      <w:r w:rsidR="001A4A73">
        <w:rPr>
          <w:rFonts w:ascii="Times New Roman" w:hAnsi="Times New Roman" w:cs="Times New Roman"/>
          <w:sz w:val="26"/>
          <w:szCs w:val="26"/>
        </w:rPr>
        <w:t xml:space="preserve">taken as </w:t>
      </w:r>
      <w:r w:rsidR="00264D2F">
        <w:rPr>
          <w:rFonts w:ascii="Times New Roman" w:hAnsi="Times New Roman" w:cs="Times New Roman"/>
          <w:sz w:val="26"/>
          <w:szCs w:val="26"/>
        </w:rPr>
        <w:t xml:space="preserve">a </w:t>
      </w:r>
      <w:r w:rsidR="001A4A73">
        <w:rPr>
          <w:rFonts w:ascii="Times New Roman" w:hAnsi="Times New Roman" w:cs="Times New Roman"/>
          <w:sz w:val="26"/>
          <w:szCs w:val="26"/>
        </w:rPr>
        <w:t xml:space="preserve">whole </w:t>
      </w:r>
      <w:r w:rsidR="005E3D3C">
        <w:rPr>
          <w:rFonts w:ascii="Times New Roman" w:hAnsi="Times New Roman" w:cs="Times New Roman"/>
          <w:sz w:val="26"/>
          <w:szCs w:val="26"/>
        </w:rPr>
        <w:t xml:space="preserve">establishes a </w:t>
      </w:r>
      <w:r w:rsidR="005E3D3C" w:rsidRPr="001A4A73">
        <w:rPr>
          <w:rFonts w:ascii="Times New Roman" w:hAnsi="Times New Roman" w:cs="Times New Roman"/>
          <w:i/>
          <w:iCs/>
          <w:sz w:val="26"/>
          <w:szCs w:val="26"/>
        </w:rPr>
        <w:t>prima facia</w:t>
      </w:r>
      <w:r w:rsidR="005E3D3C">
        <w:rPr>
          <w:rFonts w:ascii="Times New Roman" w:hAnsi="Times New Roman" w:cs="Times New Roman"/>
          <w:sz w:val="26"/>
          <w:szCs w:val="26"/>
        </w:rPr>
        <w:t xml:space="preserve"> violation of</w:t>
      </w:r>
      <w:r w:rsidR="001A4A73">
        <w:rPr>
          <w:rFonts w:ascii="Times New Roman" w:hAnsi="Times New Roman" w:cs="Times New Roman"/>
          <w:sz w:val="26"/>
          <w:szCs w:val="26"/>
        </w:rPr>
        <w:t xml:space="preserve"> Section 195.250. </w:t>
      </w:r>
      <w:r w:rsidR="005E3D3C">
        <w:rPr>
          <w:rFonts w:ascii="Times New Roman" w:hAnsi="Times New Roman" w:cs="Times New Roman"/>
          <w:sz w:val="26"/>
          <w:szCs w:val="26"/>
        </w:rPr>
        <w:t xml:space="preserve"> </w:t>
      </w:r>
      <w:r w:rsidR="0093088D">
        <w:rPr>
          <w:rFonts w:ascii="Times New Roman" w:hAnsi="Times New Roman" w:cs="Times New Roman"/>
          <w:sz w:val="26"/>
          <w:szCs w:val="26"/>
        </w:rPr>
        <w:t xml:space="preserve"> </w:t>
      </w:r>
    </w:p>
    <w:p w14:paraId="677190FF" w14:textId="77777777" w:rsidR="00602421" w:rsidRPr="00094868" w:rsidRDefault="00602421" w:rsidP="00094868">
      <w:pPr>
        <w:spacing w:after="0" w:line="360" w:lineRule="auto"/>
        <w:ind w:firstLine="1440"/>
        <w:rPr>
          <w:rFonts w:ascii="Times New Roman" w:hAnsi="Times New Roman" w:cs="Times New Roman"/>
          <w:b/>
          <w:bCs/>
          <w:sz w:val="26"/>
          <w:szCs w:val="26"/>
        </w:rPr>
      </w:pPr>
    </w:p>
    <w:p w14:paraId="004F7085" w14:textId="753842F1" w:rsidR="00FB365B" w:rsidRPr="00094868" w:rsidRDefault="00FB365B" w:rsidP="0097640E">
      <w:pPr>
        <w:pStyle w:val="Heading4"/>
        <w:keepNext/>
        <w:rPr>
          <w:color w:val="000000"/>
          <w:spacing w:val="-1"/>
        </w:rPr>
      </w:pPr>
      <w:bookmarkStart w:id="97" w:name="_Toc87262182"/>
      <w:r w:rsidRPr="00094868">
        <w:t>Disposition</w:t>
      </w:r>
      <w:bookmarkEnd w:id="97"/>
    </w:p>
    <w:p w14:paraId="2AD85952" w14:textId="77777777" w:rsidR="00FB365B" w:rsidRPr="00094868" w:rsidRDefault="00FB365B" w:rsidP="00094868">
      <w:pPr>
        <w:keepNext/>
        <w:spacing w:after="0" w:line="360" w:lineRule="auto"/>
        <w:ind w:left="504"/>
        <w:textAlignment w:val="baseline"/>
        <w:rPr>
          <w:rFonts w:ascii="Times New Roman" w:eastAsia="Times New Roman" w:hAnsi="Times New Roman" w:cs="Times New Roman"/>
          <w:color w:val="000000"/>
          <w:spacing w:val="-2"/>
          <w:sz w:val="26"/>
          <w:szCs w:val="26"/>
        </w:rPr>
      </w:pPr>
    </w:p>
    <w:p w14:paraId="6FFE2969" w14:textId="5DFB7EC7" w:rsidR="00730A23" w:rsidRPr="00094868" w:rsidRDefault="00730A23" w:rsidP="00094868">
      <w:pPr>
        <w:pStyle w:val="ListParagraph"/>
        <w:keepNext/>
        <w:ind w:left="0"/>
        <w:rPr>
          <w:color w:val="000000"/>
          <w:spacing w:val="-1"/>
          <w:sz w:val="26"/>
          <w:szCs w:val="26"/>
        </w:rPr>
      </w:pPr>
      <w:r w:rsidRPr="00094868">
        <w:rPr>
          <w:color w:val="000000"/>
          <w:spacing w:val="-1"/>
          <w:sz w:val="26"/>
          <w:szCs w:val="26"/>
        </w:rPr>
        <w:t>Upon review of the Exception</w:t>
      </w:r>
      <w:r w:rsidR="007C13B2">
        <w:rPr>
          <w:color w:val="000000"/>
          <w:spacing w:val="-1"/>
          <w:sz w:val="26"/>
          <w:szCs w:val="26"/>
        </w:rPr>
        <w:t>s</w:t>
      </w:r>
      <w:r w:rsidRPr="00094868">
        <w:rPr>
          <w:color w:val="000000"/>
          <w:spacing w:val="-1"/>
          <w:sz w:val="26"/>
          <w:szCs w:val="26"/>
        </w:rPr>
        <w:t xml:space="preserve"> and Replies thereto, the record in the proceeding and the ALJ’s analysis and disposition of the issue, we shall deny the Exception</w:t>
      </w:r>
      <w:r w:rsidR="007C13B2">
        <w:rPr>
          <w:color w:val="000000"/>
          <w:spacing w:val="-1"/>
          <w:sz w:val="26"/>
          <w:szCs w:val="26"/>
        </w:rPr>
        <w:t>s</w:t>
      </w:r>
      <w:r w:rsidRPr="00094868">
        <w:rPr>
          <w:color w:val="000000"/>
          <w:spacing w:val="-1"/>
          <w:sz w:val="26"/>
          <w:szCs w:val="26"/>
        </w:rPr>
        <w:t xml:space="preserve">. </w:t>
      </w:r>
    </w:p>
    <w:p w14:paraId="5979577A" w14:textId="77777777" w:rsidR="006F051A" w:rsidRDefault="006F051A" w:rsidP="00094868">
      <w:pPr>
        <w:spacing w:after="0" w:line="360" w:lineRule="auto"/>
        <w:textAlignment w:val="baseline"/>
        <w:rPr>
          <w:rFonts w:ascii="Times New Roman" w:eastAsia="Times New Roman" w:hAnsi="Times New Roman" w:cs="Times New Roman"/>
          <w:color w:val="000000"/>
          <w:sz w:val="26"/>
          <w:szCs w:val="26"/>
        </w:rPr>
      </w:pPr>
    </w:p>
    <w:p w14:paraId="02C70CEF" w14:textId="3D570C7B" w:rsidR="00730A23" w:rsidRDefault="006F051A" w:rsidP="00950DA9">
      <w:pPr>
        <w:spacing w:after="0"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We agree with the ALJ’s conclusion that </w:t>
      </w:r>
      <w:r w:rsidRPr="00094868">
        <w:rPr>
          <w:rFonts w:ascii="Times New Roman" w:eastAsia="Times New Roman" w:hAnsi="Times New Roman" w:cs="Times New Roman"/>
          <w:color w:val="000000"/>
          <w:sz w:val="26"/>
          <w:szCs w:val="26"/>
        </w:rPr>
        <w:t xml:space="preserve">49 C.F.R. </w:t>
      </w:r>
      <w:r>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195.210(b), 195.248 and 195.250 are applicable </w:t>
      </w:r>
      <w:r w:rsidR="002F7C26">
        <w:rPr>
          <w:rFonts w:ascii="Times New Roman" w:eastAsia="Times New Roman" w:hAnsi="Times New Roman" w:cs="Times New Roman"/>
          <w:color w:val="000000"/>
          <w:sz w:val="26"/>
          <w:szCs w:val="26"/>
        </w:rPr>
        <w:t xml:space="preserve">to </w:t>
      </w:r>
      <w:r w:rsidR="00CD0DA3">
        <w:rPr>
          <w:rFonts w:ascii="Times New Roman" w:eastAsia="Times New Roman" w:hAnsi="Times New Roman" w:cs="Times New Roman"/>
          <w:color w:val="000000"/>
          <w:sz w:val="26"/>
          <w:szCs w:val="26"/>
        </w:rPr>
        <w:t xml:space="preserve">the </w:t>
      </w:r>
      <w:r w:rsidRPr="00094868">
        <w:rPr>
          <w:rFonts w:ascii="Times New Roman" w:eastAsia="Times New Roman" w:hAnsi="Times New Roman" w:cs="Times New Roman"/>
          <w:color w:val="000000"/>
          <w:sz w:val="26"/>
          <w:szCs w:val="26"/>
        </w:rPr>
        <w:t>existing pipeline</w:t>
      </w:r>
      <w:r w:rsidR="00E57625">
        <w:rPr>
          <w:rFonts w:ascii="Times New Roman" w:eastAsia="Times New Roman" w:hAnsi="Times New Roman" w:cs="Times New Roman"/>
          <w:color w:val="000000"/>
          <w:sz w:val="26"/>
          <w:szCs w:val="26"/>
        </w:rPr>
        <w:t xml:space="preserve">.  We </w:t>
      </w:r>
      <w:r w:rsidR="00C14043">
        <w:rPr>
          <w:rFonts w:ascii="Times New Roman" w:eastAsia="Times New Roman" w:hAnsi="Times New Roman" w:cs="Times New Roman"/>
          <w:color w:val="000000"/>
          <w:sz w:val="26"/>
          <w:szCs w:val="26"/>
        </w:rPr>
        <w:t xml:space="preserve">further </w:t>
      </w:r>
      <w:r w:rsidR="005F0D46">
        <w:rPr>
          <w:rFonts w:ascii="Times New Roman" w:eastAsia="Times New Roman" w:hAnsi="Times New Roman" w:cs="Times New Roman"/>
          <w:color w:val="000000"/>
          <w:sz w:val="26"/>
          <w:szCs w:val="26"/>
        </w:rPr>
        <w:t>reject Sunoco’s</w:t>
      </w:r>
      <w:r w:rsidR="00E70F77">
        <w:rPr>
          <w:rFonts w:ascii="Times New Roman" w:eastAsia="Times New Roman" w:hAnsi="Times New Roman" w:cs="Times New Roman"/>
          <w:color w:val="000000"/>
          <w:sz w:val="26"/>
          <w:szCs w:val="26"/>
        </w:rPr>
        <w:t xml:space="preserve"> assertion that the provision</w:t>
      </w:r>
      <w:r w:rsidR="000870A1">
        <w:rPr>
          <w:rFonts w:ascii="Times New Roman" w:eastAsia="Times New Roman" w:hAnsi="Times New Roman" w:cs="Times New Roman"/>
          <w:color w:val="000000"/>
          <w:sz w:val="26"/>
          <w:szCs w:val="26"/>
        </w:rPr>
        <w:t xml:space="preserve">s </w:t>
      </w:r>
      <w:r w:rsidR="00813F41">
        <w:rPr>
          <w:rFonts w:ascii="Times New Roman" w:eastAsia="Times New Roman" w:hAnsi="Times New Roman" w:cs="Times New Roman"/>
          <w:color w:val="000000"/>
          <w:sz w:val="26"/>
          <w:szCs w:val="26"/>
        </w:rPr>
        <w:t xml:space="preserve">requiring depth of cover and clearance distances are only violated </w:t>
      </w:r>
      <w:r w:rsidR="00CD6FA5">
        <w:rPr>
          <w:rFonts w:ascii="Times New Roman" w:eastAsia="Times New Roman" w:hAnsi="Times New Roman" w:cs="Times New Roman"/>
          <w:color w:val="000000"/>
          <w:sz w:val="26"/>
          <w:szCs w:val="26"/>
        </w:rPr>
        <w:t xml:space="preserve">when originally so </w:t>
      </w:r>
      <w:r w:rsidR="00056EAE">
        <w:rPr>
          <w:rFonts w:ascii="Times New Roman" w:eastAsia="Times New Roman" w:hAnsi="Times New Roman" w:cs="Times New Roman"/>
          <w:color w:val="000000"/>
          <w:sz w:val="26"/>
          <w:szCs w:val="26"/>
        </w:rPr>
        <w:t>constructed and</w:t>
      </w:r>
      <w:r w:rsidR="00CD6FA5">
        <w:rPr>
          <w:rFonts w:ascii="Times New Roman" w:eastAsia="Times New Roman" w:hAnsi="Times New Roman" w:cs="Times New Roman"/>
          <w:color w:val="000000"/>
          <w:sz w:val="26"/>
          <w:szCs w:val="26"/>
        </w:rPr>
        <w:t xml:space="preserve"> </w:t>
      </w:r>
      <w:r w:rsidR="000870A1">
        <w:rPr>
          <w:rFonts w:ascii="Times New Roman" w:eastAsia="Times New Roman" w:hAnsi="Times New Roman" w:cs="Times New Roman"/>
          <w:color w:val="000000"/>
          <w:sz w:val="26"/>
          <w:szCs w:val="26"/>
        </w:rPr>
        <w:t xml:space="preserve">cannot be found to be violated based upon Sunoco’s failure to </w:t>
      </w:r>
      <w:r w:rsidR="000870A1" w:rsidRPr="00A22230">
        <w:rPr>
          <w:rFonts w:ascii="Times New Roman" w:eastAsia="Times New Roman" w:hAnsi="Times New Roman" w:cs="Times New Roman"/>
          <w:i/>
          <w:iCs/>
          <w:color w:val="000000"/>
          <w:sz w:val="26"/>
          <w:szCs w:val="26"/>
        </w:rPr>
        <w:t>maintain</w:t>
      </w:r>
      <w:r w:rsidR="000870A1">
        <w:rPr>
          <w:rFonts w:ascii="Times New Roman" w:eastAsia="Times New Roman" w:hAnsi="Times New Roman" w:cs="Times New Roman"/>
          <w:color w:val="000000"/>
          <w:sz w:val="26"/>
          <w:szCs w:val="26"/>
        </w:rPr>
        <w:t xml:space="preserve"> the </w:t>
      </w:r>
      <w:r w:rsidR="00C36698">
        <w:rPr>
          <w:rFonts w:ascii="Times New Roman" w:eastAsia="Times New Roman" w:hAnsi="Times New Roman" w:cs="Times New Roman"/>
          <w:color w:val="000000"/>
          <w:sz w:val="26"/>
          <w:szCs w:val="26"/>
        </w:rPr>
        <w:t>required depth of cover and</w:t>
      </w:r>
      <w:r w:rsidR="00A22230">
        <w:rPr>
          <w:rFonts w:ascii="Times New Roman" w:eastAsia="Times New Roman" w:hAnsi="Times New Roman" w:cs="Times New Roman"/>
          <w:color w:val="000000"/>
          <w:sz w:val="26"/>
          <w:szCs w:val="26"/>
        </w:rPr>
        <w:t xml:space="preserve"> clearances required by those provisions</w:t>
      </w:r>
      <w:r w:rsidR="00675073">
        <w:rPr>
          <w:rFonts w:ascii="Times New Roman" w:eastAsia="Times New Roman" w:hAnsi="Times New Roman" w:cs="Times New Roman"/>
          <w:color w:val="000000"/>
          <w:sz w:val="26"/>
          <w:szCs w:val="26"/>
        </w:rPr>
        <w:t xml:space="preserve"> over the life of the pipeline</w:t>
      </w:r>
      <w:r w:rsidR="00A22230">
        <w:rPr>
          <w:rFonts w:ascii="Times New Roman" w:eastAsia="Times New Roman" w:hAnsi="Times New Roman" w:cs="Times New Roman"/>
          <w:color w:val="000000"/>
          <w:sz w:val="26"/>
          <w:szCs w:val="26"/>
        </w:rPr>
        <w:t xml:space="preserve">.  </w:t>
      </w:r>
      <w:r w:rsidR="00B64CD6">
        <w:rPr>
          <w:rFonts w:ascii="Times New Roman" w:eastAsia="Times New Roman" w:hAnsi="Times New Roman" w:cs="Times New Roman"/>
          <w:color w:val="000000"/>
          <w:sz w:val="26"/>
          <w:szCs w:val="26"/>
        </w:rPr>
        <w:t>As the ALJ’s recognized, v</w:t>
      </w:r>
      <w:r w:rsidR="005D2931">
        <w:rPr>
          <w:rFonts w:ascii="Times New Roman" w:eastAsia="Times New Roman" w:hAnsi="Times New Roman" w:cs="Times New Roman"/>
          <w:color w:val="000000"/>
          <w:sz w:val="26"/>
          <w:szCs w:val="26"/>
        </w:rPr>
        <w:t>iolations of depth of c</w:t>
      </w:r>
      <w:r w:rsidR="00B64CD6">
        <w:rPr>
          <w:rFonts w:ascii="Times New Roman" w:eastAsia="Times New Roman" w:hAnsi="Times New Roman" w:cs="Times New Roman"/>
          <w:color w:val="000000"/>
          <w:sz w:val="26"/>
          <w:szCs w:val="26"/>
        </w:rPr>
        <w:t xml:space="preserve">over and clearance distances for pipelines </w:t>
      </w:r>
      <w:r w:rsidR="000B3CCF">
        <w:rPr>
          <w:rFonts w:ascii="Times New Roman" w:eastAsia="Times New Roman" w:hAnsi="Times New Roman" w:cs="Times New Roman"/>
          <w:color w:val="000000"/>
          <w:sz w:val="26"/>
          <w:szCs w:val="26"/>
        </w:rPr>
        <w:t xml:space="preserve">carrying HVLs have serious safety implications, </w:t>
      </w:r>
      <w:r w:rsidR="00056EAE">
        <w:rPr>
          <w:rFonts w:ascii="Times New Roman" w:eastAsia="Times New Roman" w:hAnsi="Times New Roman" w:cs="Times New Roman"/>
          <w:color w:val="000000"/>
          <w:sz w:val="26"/>
          <w:szCs w:val="26"/>
        </w:rPr>
        <w:t xml:space="preserve">especially </w:t>
      </w:r>
      <w:r w:rsidR="000B3CCF">
        <w:rPr>
          <w:rFonts w:ascii="Times New Roman" w:eastAsia="Times New Roman" w:hAnsi="Times New Roman" w:cs="Times New Roman"/>
          <w:color w:val="000000"/>
          <w:sz w:val="26"/>
          <w:szCs w:val="26"/>
        </w:rPr>
        <w:t>where</w:t>
      </w:r>
      <w:r w:rsidR="00AE73B7">
        <w:rPr>
          <w:rFonts w:ascii="Times New Roman" w:eastAsia="Times New Roman" w:hAnsi="Times New Roman" w:cs="Times New Roman"/>
          <w:color w:val="000000"/>
          <w:sz w:val="26"/>
          <w:szCs w:val="26"/>
        </w:rPr>
        <w:t xml:space="preserve">, as in the present case, </w:t>
      </w:r>
      <w:r w:rsidR="000B3CCF">
        <w:rPr>
          <w:rFonts w:ascii="Times New Roman" w:eastAsia="Times New Roman" w:hAnsi="Times New Roman" w:cs="Times New Roman"/>
          <w:color w:val="000000"/>
          <w:sz w:val="26"/>
          <w:szCs w:val="26"/>
        </w:rPr>
        <w:t xml:space="preserve">the </w:t>
      </w:r>
      <w:r w:rsidR="005F2260">
        <w:rPr>
          <w:rFonts w:ascii="Times New Roman" w:eastAsia="Times New Roman" w:hAnsi="Times New Roman" w:cs="Times New Roman"/>
          <w:color w:val="000000"/>
          <w:sz w:val="26"/>
          <w:szCs w:val="26"/>
        </w:rPr>
        <w:t xml:space="preserve">pipelines </w:t>
      </w:r>
      <w:r w:rsidR="00AE73B7">
        <w:rPr>
          <w:rFonts w:ascii="Times New Roman" w:eastAsia="Times New Roman" w:hAnsi="Times New Roman" w:cs="Times New Roman"/>
          <w:color w:val="000000"/>
          <w:sz w:val="26"/>
          <w:szCs w:val="26"/>
        </w:rPr>
        <w:t xml:space="preserve">may be </w:t>
      </w:r>
      <w:r w:rsidR="005F2260">
        <w:rPr>
          <w:rFonts w:ascii="Times New Roman" w:eastAsia="Times New Roman" w:hAnsi="Times New Roman" w:cs="Times New Roman"/>
          <w:color w:val="000000"/>
          <w:sz w:val="26"/>
          <w:szCs w:val="26"/>
        </w:rPr>
        <w:t xml:space="preserve">located </w:t>
      </w:r>
      <w:r w:rsidR="00592151">
        <w:rPr>
          <w:rFonts w:ascii="Times New Roman" w:eastAsia="Times New Roman" w:hAnsi="Times New Roman" w:cs="Times New Roman"/>
          <w:color w:val="000000"/>
          <w:sz w:val="26"/>
          <w:szCs w:val="26"/>
        </w:rPr>
        <w:t xml:space="preserve">near dwellings, schools and </w:t>
      </w:r>
      <w:r w:rsidR="00AE73B7">
        <w:rPr>
          <w:rFonts w:ascii="Times New Roman" w:eastAsia="Times New Roman" w:hAnsi="Times New Roman" w:cs="Times New Roman"/>
          <w:color w:val="000000"/>
          <w:sz w:val="26"/>
          <w:szCs w:val="26"/>
        </w:rPr>
        <w:t xml:space="preserve">libraries. </w:t>
      </w:r>
    </w:p>
    <w:p w14:paraId="747EBC10" w14:textId="77777777" w:rsidR="00481808" w:rsidRDefault="00481808" w:rsidP="00094868">
      <w:pPr>
        <w:spacing w:after="0" w:line="360" w:lineRule="auto"/>
        <w:textAlignment w:val="baseline"/>
        <w:rPr>
          <w:rFonts w:ascii="Times New Roman" w:eastAsia="Times New Roman" w:hAnsi="Times New Roman" w:cs="Times New Roman"/>
          <w:color w:val="000000"/>
          <w:sz w:val="26"/>
          <w:szCs w:val="26"/>
        </w:rPr>
      </w:pPr>
    </w:p>
    <w:p w14:paraId="701CDE2E" w14:textId="77777777" w:rsidR="00177B2D" w:rsidRPr="00094868" w:rsidRDefault="00177B2D" w:rsidP="00177B2D">
      <w:pPr>
        <w:pStyle w:val="ListParagraph"/>
        <w:keepNext/>
        <w:tabs>
          <w:tab w:val="left" w:pos="1950"/>
        </w:tabs>
        <w:ind w:left="0"/>
        <w:rPr>
          <w:color w:val="000000"/>
          <w:spacing w:val="-2"/>
          <w:sz w:val="26"/>
          <w:szCs w:val="26"/>
        </w:rPr>
      </w:pPr>
      <w:r w:rsidRPr="00094868">
        <w:rPr>
          <w:color w:val="000000"/>
          <w:spacing w:val="-2"/>
          <w:sz w:val="26"/>
          <w:szCs w:val="26"/>
        </w:rPr>
        <w:t xml:space="preserve">We further agree with the Flynn Complainants that Sunoco’s argument that the regulations are not applicable to the existing HVL pipelines is without merit.  The express language of the applicable regulations indicates that existing pipelines are subject to their provisions. </w:t>
      </w:r>
    </w:p>
    <w:p w14:paraId="560DF27F" w14:textId="77777777" w:rsidR="00177B2D" w:rsidRDefault="00177B2D" w:rsidP="00094868">
      <w:pPr>
        <w:spacing w:after="0" w:line="360" w:lineRule="auto"/>
        <w:textAlignment w:val="baseline"/>
        <w:rPr>
          <w:rFonts w:ascii="Times New Roman" w:eastAsia="Times New Roman" w:hAnsi="Times New Roman" w:cs="Times New Roman"/>
          <w:color w:val="000000"/>
          <w:spacing w:val="-1"/>
          <w:sz w:val="26"/>
          <w:szCs w:val="26"/>
        </w:rPr>
      </w:pPr>
    </w:p>
    <w:p w14:paraId="7300D225" w14:textId="68A0B8A9" w:rsidR="005E3D3C" w:rsidRDefault="00020415" w:rsidP="00094868">
      <w:pPr>
        <w:pStyle w:val="ListParagraph"/>
        <w:keepNext/>
        <w:tabs>
          <w:tab w:val="left" w:pos="1950"/>
        </w:tabs>
        <w:ind w:left="0"/>
        <w:rPr>
          <w:color w:val="000000"/>
          <w:spacing w:val="-2"/>
          <w:sz w:val="26"/>
          <w:szCs w:val="26"/>
        </w:rPr>
      </w:pPr>
      <w:r w:rsidRPr="00094868">
        <w:rPr>
          <w:sz w:val="26"/>
          <w:szCs w:val="26"/>
        </w:rPr>
        <w:t>W</w:t>
      </w:r>
      <w:r w:rsidR="00730A23" w:rsidRPr="00094868">
        <w:rPr>
          <w:sz w:val="26"/>
          <w:szCs w:val="26"/>
        </w:rPr>
        <w:t>e agree with the ALJ</w:t>
      </w:r>
      <w:r w:rsidRPr="00094868">
        <w:rPr>
          <w:sz w:val="26"/>
          <w:szCs w:val="26"/>
        </w:rPr>
        <w:t xml:space="preserve">’s </w:t>
      </w:r>
      <w:r w:rsidR="002238B0" w:rsidRPr="00094868">
        <w:rPr>
          <w:sz w:val="26"/>
          <w:szCs w:val="26"/>
        </w:rPr>
        <w:t xml:space="preserve">conclusion that the </w:t>
      </w:r>
      <w:r w:rsidR="00695CC8">
        <w:rPr>
          <w:sz w:val="26"/>
          <w:szCs w:val="26"/>
        </w:rPr>
        <w:t xml:space="preserve">Flynn </w:t>
      </w:r>
      <w:r w:rsidR="002238B0" w:rsidRPr="00094868">
        <w:rPr>
          <w:sz w:val="26"/>
          <w:szCs w:val="26"/>
        </w:rPr>
        <w:t xml:space="preserve">Complainants had established a </w:t>
      </w:r>
      <w:r w:rsidR="002238B0" w:rsidRPr="00094868">
        <w:rPr>
          <w:i/>
          <w:iCs/>
          <w:sz w:val="26"/>
          <w:szCs w:val="26"/>
        </w:rPr>
        <w:t>prima facia</w:t>
      </w:r>
      <w:r w:rsidR="002238B0" w:rsidRPr="00094868">
        <w:rPr>
          <w:sz w:val="26"/>
          <w:szCs w:val="26"/>
        </w:rPr>
        <w:t xml:space="preserve"> showing based on substantial evidence presented that Sunoco was in violation of the minimum depth of cover and </w:t>
      </w:r>
      <w:r w:rsidR="00AC6865" w:rsidRPr="00094868">
        <w:rPr>
          <w:sz w:val="26"/>
          <w:szCs w:val="26"/>
        </w:rPr>
        <w:t xml:space="preserve">separation distances under </w:t>
      </w:r>
      <w:r w:rsidR="00F17B35" w:rsidRPr="00094868">
        <w:rPr>
          <w:color w:val="000000"/>
          <w:spacing w:val="-2"/>
          <w:sz w:val="26"/>
          <w:szCs w:val="26"/>
        </w:rPr>
        <w:t>49 C.F.R. §§ 195.210(b)</w:t>
      </w:r>
      <w:r w:rsidR="00DE4FB2" w:rsidRPr="00094868">
        <w:rPr>
          <w:color w:val="000000"/>
          <w:spacing w:val="-2"/>
          <w:sz w:val="26"/>
          <w:szCs w:val="26"/>
        </w:rPr>
        <w:t xml:space="preserve">, </w:t>
      </w:r>
      <w:r w:rsidR="00F17B35" w:rsidRPr="00094868">
        <w:rPr>
          <w:color w:val="000000"/>
          <w:spacing w:val="-2"/>
          <w:sz w:val="26"/>
          <w:szCs w:val="26"/>
        </w:rPr>
        <w:t>195.248</w:t>
      </w:r>
      <w:r w:rsidR="00DE4FB2" w:rsidRPr="00094868">
        <w:rPr>
          <w:color w:val="000000"/>
          <w:spacing w:val="-2"/>
          <w:sz w:val="26"/>
          <w:szCs w:val="26"/>
        </w:rPr>
        <w:t xml:space="preserve"> (pertaining to dep</w:t>
      </w:r>
      <w:r w:rsidR="00046B35" w:rsidRPr="00094868">
        <w:rPr>
          <w:color w:val="000000"/>
          <w:spacing w:val="-2"/>
          <w:sz w:val="26"/>
          <w:szCs w:val="26"/>
        </w:rPr>
        <w:t xml:space="preserve">th of cover) and </w:t>
      </w:r>
      <w:r w:rsidR="00046B35" w:rsidRPr="00094868">
        <w:rPr>
          <w:color w:val="000000"/>
          <w:sz w:val="26"/>
          <w:szCs w:val="26"/>
        </w:rPr>
        <w:t xml:space="preserve">49 C.F.R. § 195.250 (pertaining to </w:t>
      </w:r>
      <w:r w:rsidR="00134E9D" w:rsidRPr="00094868">
        <w:rPr>
          <w:color w:val="000000"/>
          <w:sz w:val="26"/>
          <w:szCs w:val="26"/>
        </w:rPr>
        <w:t>distance of separation)</w:t>
      </w:r>
      <w:r w:rsidR="00154AD6" w:rsidRPr="00094868">
        <w:rPr>
          <w:color w:val="000000"/>
          <w:spacing w:val="-2"/>
          <w:sz w:val="26"/>
          <w:szCs w:val="26"/>
        </w:rPr>
        <w:t xml:space="preserve">, </w:t>
      </w:r>
      <w:r w:rsidR="00CF66F6" w:rsidRPr="00094868">
        <w:rPr>
          <w:color w:val="000000"/>
          <w:spacing w:val="-2"/>
          <w:sz w:val="26"/>
          <w:szCs w:val="26"/>
        </w:rPr>
        <w:t>where Sunoco utili</w:t>
      </w:r>
      <w:r w:rsidR="00AB10D0" w:rsidRPr="00094868">
        <w:rPr>
          <w:color w:val="000000"/>
          <w:spacing w:val="-2"/>
          <w:sz w:val="26"/>
          <w:szCs w:val="26"/>
        </w:rPr>
        <w:t xml:space="preserve">zes existing pipeline for the purpose of </w:t>
      </w:r>
      <w:r w:rsidR="00AB10D0" w:rsidRPr="00094868">
        <w:rPr>
          <w:color w:val="000000"/>
          <w:spacing w:val="-2"/>
          <w:sz w:val="26"/>
          <w:szCs w:val="26"/>
        </w:rPr>
        <w:lastRenderedPageBreak/>
        <w:t xml:space="preserve">transporting HVLs.  </w:t>
      </w:r>
      <w:r w:rsidR="00CF5BD6" w:rsidRPr="00094868">
        <w:rPr>
          <w:color w:val="000000"/>
          <w:spacing w:val="-2"/>
          <w:sz w:val="26"/>
          <w:szCs w:val="26"/>
        </w:rPr>
        <w:t xml:space="preserve">We also find that the evidence of record, including </w:t>
      </w:r>
      <w:r w:rsidR="003C1DA4" w:rsidRPr="00094868">
        <w:rPr>
          <w:color w:val="000000"/>
          <w:spacing w:val="-2"/>
          <w:sz w:val="26"/>
          <w:szCs w:val="26"/>
        </w:rPr>
        <w:t>credible testimony of witnesses r</w:t>
      </w:r>
      <w:r w:rsidR="00CF5BD6" w:rsidRPr="00094868">
        <w:rPr>
          <w:color w:val="000000"/>
          <w:spacing w:val="-2"/>
          <w:sz w:val="26"/>
          <w:szCs w:val="26"/>
        </w:rPr>
        <w:t xml:space="preserve">egarding the </w:t>
      </w:r>
      <w:r w:rsidR="00DB2D9B" w:rsidRPr="00094868">
        <w:rPr>
          <w:color w:val="000000"/>
          <w:spacing w:val="-2"/>
          <w:sz w:val="26"/>
          <w:szCs w:val="26"/>
        </w:rPr>
        <w:t xml:space="preserve">depth of cover and separation distances of the pipelines in question constitutes </w:t>
      </w:r>
      <w:r w:rsidR="00F22997" w:rsidRPr="00094868">
        <w:rPr>
          <w:color w:val="000000"/>
          <w:spacing w:val="-2"/>
          <w:sz w:val="26"/>
          <w:szCs w:val="26"/>
        </w:rPr>
        <w:t xml:space="preserve">substantial evidence that the violations </w:t>
      </w:r>
      <w:r w:rsidR="00FD2E70" w:rsidRPr="00094868">
        <w:rPr>
          <w:color w:val="000000"/>
          <w:spacing w:val="-2"/>
          <w:sz w:val="26"/>
          <w:szCs w:val="26"/>
        </w:rPr>
        <w:t xml:space="preserve">of depth of cover and separation distance </w:t>
      </w:r>
      <w:r w:rsidR="00F22997" w:rsidRPr="00094868">
        <w:rPr>
          <w:color w:val="000000"/>
          <w:spacing w:val="-2"/>
          <w:sz w:val="26"/>
          <w:szCs w:val="26"/>
        </w:rPr>
        <w:t xml:space="preserve">more likely than not </w:t>
      </w:r>
      <w:r w:rsidR="00FD2E70" w:rsidRPr="00094868">
        <w:rPr>
          <w:color w:val="000000"/>
          <w:spacing w:val="-2"/>
          <w:sz w:val="26"/>
          <w:szCs w:val="26"/>
        </w:rPr>
        <w:t>occurred</w:t>
      </w:r>
      <w:r w:rsidR="00F22997" w:rsidRPr="00094868">
        <w:rPr>
          <w:color w:val="000000"/>
          <w:spacing w:val="-2"/>
          <w:sz w:val="26"/>
          <w:szCs w:val="26"/>
        </w:rPr>
        <w:t xml:space="preserve">.  </w:t>
      </w:r>
    </w:p>
    <w:p w14:paraId="4413A535" w14:textId="61538948" w:rsidR="005E3D3C" w:rsidRDefault="005E3D3C" w:rsidP="00094868">
      <w:pPr>
        <w:pStyle w:val="ListParagraph"/>
        <w:keepNext/>
        <w:tabs>
          <w:tab w:val="left" w:pos="1950"/>
        </w:tabs>
        <w:ind w:left="0"/>
        <w:rPr>
          <w:color w:val="000000"/>
          <w:spacing w:val="-2"/>
          <w:sz w:val="26"/>
          <w:szCs w:val="26"/>
        </w:rPr>
      </w:pPr>
    </w:p>
    <w:p w14:paraId="7B99FB86" w14:textId="6A705FED" w:rsidR="00980F1E" w:rsidRDefault="005E3D3C" w:rsidP="00094868">
      <w:pPr>
        <w:pStyle w:val="ListParagraph"/>
        <w:keepNext/>
        <w:tabs>
          <w:tab w:val="left" w:pos="1950"/>
        </w:tabs>
        <w:ind w:left="0"/>
        <w:rPr>
          <w:color w:val="000000"/>
          <w:sz w:val="26"/>
          <w:szCs w:val="26"/>
        </w:rPr>
      </w:pPr>
      <w:r>
        <w:rPr>
          <w:color w:val="000000"/>
          <w:spacing w:val="-2"/>
          <w:sz w:val="26"/>
          <w:szCs w:val="26"/>
        </w:rPr>
        <w:t>Specifically, the ALJ</w:t>
      </w:r>
      <w:r w:rsidR="00D8451D">
        <w:rPr>
          <w:color w:val="000000"/>
          <w:spacing w:val="-2"/>
          <w:sz w:val="26"/>
          <w:szCs w:val="26"/>
        </w:rPr>
        <w:t>’s anal</w:t>
      </w:r>
      <w:r w:rsidR="005F4BF4">
        <w:rPr>
          <w:color w:val="000000"/>
          <w:spacing w:val="-2"/>
          <w:sz w:val="26"/>
          <w:szCs w:val="26"/>
        </w:rPr>
        <w:t>ysis turned upon a detailed review of the testimony presented by the Complainants and aligned Intervenors</w:t>
      </w:r>
      <w:r w:rsidR="00D87F94">
        <w:rPr>
          <w:color w:val="000000"/>
          <w:spacing w:val="-2"/>
          <w:sz w:val="26"/>
          <w:szCs w:val="26"/>
        </w:rPr>
        <w:t>, and Sunoco’s rebuttal, or lack thereof, to the</w:t>
      </w:r>
      <w:r w:rsidR="00FD4DC2">
        <w:rPr>
          <w:color w:val="000000"/>
          <w:spacing w:val="-2"/>
          <w:sz w:val="26"/>
          <w:szCs w:val="26"/>
        </w:rPr>
        <w:t xml:space="preserve"> credible </w:t>
      </w:r>
      <w:r w:rsidR="00D87F94">
        <w:rPr>
          <w:color w:val="000000"/>
          <w:spacing w:val="-2"/>
          <w:sz w:val="26"/>
          <w:szCs w:val="26"/>
        </w:rPr>
        <w:t>testimon</w:t>
      </w:r>
      <w:r w:rsidR="00EE6EF6">
        <w:rPr>
          <w:color w:val="000000"/>
          <w:spacing w:val="-2"/>
          <w:sz w:val="26"/>
          <w:szCs w:val="26"/>
        </w:rPr>
        <w:t>ial and exhibit evidence.</w:t>
      </w:r>
      <w:r w:rsidR="000179C7">
        <w:rPr>
          <w:color w:val="000000"/>
          <w:spacing w:val="-2"/>
          <w:sz w:val="26"/>
          <w:szCs w:val="26"/>
        </w:rPr>
        <w:t xml:space="preserve">  </w:t>
      </w:r>
      <w:r w:rsidR="000179C7" w:rsidRPr="00003CEF">
        <w:rPr>
          <w:i/>
          <w:iCs/>
          <w:color w:val="000000"/>
          <w:spacing w:val="-2"/>
          <w:sz w:val="26"/>
          <w:szCs w:val="26"/>
        </w:rPr>
        <w:t>See</w:t>
      </w:r>
      <w:r w:rsidR="000179C7">
        <w:rPr>
          <w:color w:val="000000"/>
          <w:spacing w:val="-2"/>
          <w:sz w:val="26"/>
          <w:szCs w:val="26"/>
        </w:rPr>
        <w:t xml:space="preserve"> I.D. at </w:t>
      </w:r>
      <w:r w:rsidR="00985FC3">
        <w:rPr>
          <w:color w:val="000000"/>
          <w:spacing w:val="-2"/>
          <w:sz w:val="26"/>
          <w:szCs w:val="26"/>
        </w:rPr>
        <w:t>93-99.</w:t>
      </w:r>
      <w:r w:rsidR="00EE6EF6">
        <w:rPr>
          <w:color w:val="000000"/>
          <w:spacing w:val="-2"/>
          <w:sz w:val="26"/>
          <w:szCs w:val="26"/>
        </w:rPr>
        <w:t xml:space="preserve">  The ALJ concluded that Sunoco failed to refute the testimony and </w:t>
      </w:r>
      <w:r w:rsidR="003C52F4">
        <w:rPr>
          <w:color w:val="000000"/>
          <w:spacing w:val="-2"/>
          <w:sz w:val="26"/>
          <w:szCs w:val="26"/>
        </w:rPr>
        <w:t xml:space="preserve">exhibits presented, which the ALJ found to be credible, which established that a violation of </w:t>
      </w:r>
      <w:r w:rsidR="003C52F4" w:rsidRPr="00094868">
        <w:rPr>
          <w:color w:val="000000"/>
          <w:spacing w:val="-2"/>
          <w:sz w:val="26"/>
          <w:szCs w:val="26"/>
        </w:rPr>
        <w:t xml:space="preserve">49 C.F.R. §§ 195.210(b), 195.248 (pertaining to depth of cover) and </w:t>
      </w:r>
      <w:r w:rsidR="003C52F4" w:rsidRPr="00094868">
        <w:rPr>
          <w:color w:val="000000"/>
          <w:sz w:val="26"/>
          <w:szCs w:val="26"/>
        </w:rPr>
        <w:t>49 C.F.R. § 195.250 (pertaining to distance of separation)</w:t>
      </w:r>
      <w:r w:rsidR="003C52F4">
        <w:rPr>
          <w:color w:val="000000"/>
          <w:sz w:val="26"/>
          <w:szCs w:val="26"/>
        </w:rPr>
        <w:t xml:space="preserve"> </w:t>
      </w:r>
      <w:r w:rsidR="00DE7937">
        <w:rPr>
          <w:color w:val="000000"/>
          <w:sz w:val="26"/>
          <w:szCs w:val="26"/>
        </w:rPr>
        <w:t xml:space="preserve">more likely than not occurred, therefore the </w:t>
      </w:r>
      <w:r w:rsidR="006F32EA">
        <w:rPr>
          <w:color w:val="000000"/>
          <w:sz w:val="26"/>
          <w:szCs w:val="26"/>
        </w:rPr>
        <w:t>concluding that Sunoc</w:t>
      </w:r>
      <w:r w:rsidR="004A29EC">
        <w:rPr>
          <w:color w:val="000000"/>
          <w:sz w:val="26"/>
          <w:szCs w:val="26"/>
        </w:rPr>
        <w:t>o</w:t>
      </w:r>
      <w:r w:rsidR="006F32EA">
        <w:rPr>
          <w:color w:val="000000"/>
          <w:sz w:val="26"/>
          <w:szCs w:val="26"/>
        </w:rPr>
        <w:t>’s conduct was in violation of Section 1501 of the Code.</w:t>
      </w:r>
      <w:r w:rsidR="003852BE">
        <w:rPr>
          <w:color w:val="000000"/>
          <w:sz w:val="26"/>
          <w:szCs w:val="26"/>
        </w:rPr>
        <w:t xml:space="preserve">  We agree. </w:t>
      </w:r>
    </w:p>
    <w:p w14:paraId="277F3BCD" w14:textId="5725EDD4" w:rsidR="00ED4064" w:rsidRDefault="00ED4064" w:rsidP="00094868">
      <w:pPr>
        <w:pStyle w:val="ListParagraph"/>
        <w:keepNext/>
        <w:tabs>
          <w:tab w:val="left" w:pos="1950"/>
        </w:tabs>
        <w:ind w:left="0"/>
        <w:rPr>
          <w:color w:val="000000"/>
          <w:sz w:val="26"/>
          <w:szCs w:val="26"/>
        </w:rPr>
      </w:pPr>
    </w:p>
    <w:p w14:paraId="6521CD5B" w14:textId="191561FE" w:rsidR="00ED4064" w:rsidRDefault="00ED4064" w:rsidP="00094868">
      <w:pPr>
        <w:pStyle w:val="ListParagraph"/>
        <w:keepNext/>
        <w:tabs>
          <w:tab w:val="left" w:pos="1950"/>
        </w:tabs>
        <w:ind w:left="0"/>
        <w:rPr>
          <w:color w:val="000000"/>
          <w:sz w:val="26"/>
          <w:szCs w:val="26"/>
        </w:rPr>
      </w:pPr>
      <w:r>
        <w:rPr>
          <w:color w:val="000000"/>
          <w:sz w:val="26"/>
          <w:szCs w:val="26"/>
        </w:rPr>
        <w:t>We reject S</w:t>
      </w:r>
      <w:r w:rsidR="00583C1B">
        <w:rPr>
          <w:color w:val="000000"/>
          <w:sz w:val="26"/>
          <w:szCs w:val="26"/>
        </w:rPr>
        <w:t>u</w:t>
      </w:r>
      <w:r>
        <w:rPr>
          <w:color w:val="000000"/>
          <w:sz w:val="26"/>
          <w:szCs w:val="26"/>
        </w:rPr>
        <w:t>noco’s arguments that the ALJ could not find a violation of depth of cover or clearance distances, where the Complainants failed to offer specific measurements into evide</w:t>
      </w:r>
      <w:r w:rsidR="005F6DE4">
        <w:rPr>
          <w:color w:val="000000"/>
          <w:sz w:val="26"/>
          <w:szCs w:val="26"/>
        </w:rPr>
        <w:t xml:space="preserve">nce.  </w:t>
      </w:r>
      <w:r w:rsidR="00583C1B">
        <w:rPr>
          <w:color w:val="000000"/>
          <w:sz w:val="26"/>
          <w:szCs w:val="26"/>
        </w:rPr>
        <w:t xml:space="preserve">The </w:t>
      </w:r>
      <w:r w:rsidR="008F6263">
        <w:rPr>
          <w:color w:val="000000"/>
          <w:sz w:val="26"/>
          <w:szCs w:val="26"/>
        </w:rPr>
        <w:t xml:space="preserve">Complainants and </w:t>
      </w:r>
      <w:r w:rsidR="00583C1B">
        <w:rPr>
          <w:color w:val="000000"/>
          <w:sz w:val="26"/>
          <w:szCs w:val="26"/>
        </w:rPr>
        <w:t>A</w:t>
      </w:r>
      <w:r w:rsidR="008F6263">
        <w:rPr>
          <w:color w:val="000000"/>
          <w:sz w:val="26"/>
          <w:szCs w:val="26"/>
        </w:rPr>
        <w:t xml:space="preserve">ligned Intervenors </w:t>
      </w:r>
      <w:r w:rsidR="000C27FA">
        <w:rPr>
          <w:color w:val="000000"/>
          <w:sz w:val="26"/>
          <w:szCs w:val="26"/>
        </w:rPr>
        <w:t xml:space="preserve">presented </w:t>
      </w:r>
      <w:r w:rsidR="005F6DE4">
        <w:rPr>
          <w:color w:val="000000"/>
          <w:sz w:val="26"/>
          <w:szCs w:val="26"/>
        </w:rPr>
        <w:t xml:space="preserve">testimony and </w:t>
      </w:r>
      <w:r w:rsidR="007F272D">
        <w:rPr>
          <w:color w:val="000000"/>
          <w:sz w:val="26"/>
          <w:szCs w:val="26"/>
        </w:rPr>
        <w:t xml:space="preserve">corroborating </w:t>
      </w:r>
      <w:r w:rsidR="0050388F">
        <w:rPr>
          <w:color w:val="000000"/>
          <w:sz w:val="26"/>
          <w:szCs w:val="26"/>
        </w:rPr>
        <w:t>photographic</w:t>
      </w:r>
      <w:r w:rsidR="007F272D">
        <w:rPr>
          <w:color w:val="000000"/>
          <w:sz w:val="26"/>
          <w:szCs w:val="26"/>
        </w:rPr>
        <w:t xml:space="preserve"> evidence </w:t>
      </w:r>
      <w:r w:rsidR="00B26920">
        <w:rPr>
          <w:color w:val="000000"/>
          <w:sz w:val="26"/>
          <w:szCs w:val="26"/>
        </w:rPr>
        <w:t xml:space="preserve">of the shallow cover and </w:t>
      </w:r>
      <w:r w:rsidR="008F6263">
        <w:rPr>
          <w:color w:val="000000"/>
          <w:sz w:val="26"/>
          <w:szCs w:val="26"/>
        </w:rPr>
        <w:t>narrow clearance</w:t>
      </w:r>
      <w:r w:rsidR="000C27FA">
        <w:rPr>
          <w:color w:val="000000"/>
          <w:sz w:val="26"/>
          <w:szCs w:val="26"/>
        </w:rPr>
        <w:t xml:space="preserve"> asserted.</w:t>
      </w:r>
      <w:r w:rsidR="009F39B3">
        <w:rPr>
          <w:color w:val="000000"/>
          <w:sz w:val="26"/>
          <w:szCs w:val="26"/>
        </w:rPr>
        <w:t xml:space="preserve">  In addition</w:t>
      </w:r>
      <w:r w:rsidR="004D4C3B">
        <w:rPr>
          <w:color w:val="000000"/>
          <w:sz w:val="26"/>
          <w:szCs w:val="26"/>
        </w:rPr>
        <w:t>,</w:t>
      </w:r>
      <w:r w:rsidR="009F39B3">
        <w:rPr>
          <w:color w:val="000000"/>
          <w:sz w:val="26"/>
          <w:szCs w:val="26"/>
        </w:rPr>
        <w:t xml:space="preserve"> the ALJ took judicial notice of</w:t>
      </w:r>
      <w:r w:rsidR="00B75DA8">
        <w:rPr>
          <w:color w:val="000000"/>
          <w:sz w:val="26"/>
          <w:szCs w:val="26"/>
        </w:rPr>
        <w:t xml:space="preserve"> </w:t>
      </w:r>
      <w:r w:rsidR="007B43D0">
        <w:rPr>
          <w:color w:val="000000"/>
          <w:sz w:val="26"/>
          <w:szCs w:val="26"/>
        </w:rPr>
        <w:t xml:space="preserve">the </w:t>
      </w:r>
      <w:r w:rsidR="00B75DA8">
        <w:rPr>
          <w:color w:val="000000"/>
          <w:sz w:val="26"/>
          <w:szCs w:val="26"/>
        </w:rPr>
        <w:t xml:space="preserve">DEP </w:t>
      </w:r>
      <w:r w:rsidR="00952C34">
        <w:rPr>
          <w:color w:val="000000"/>
          <w:sz w:val="26"/>
          <w:szCs w:val="26"/>
        </w:rPr>
        <w:t xml:space="preserve">ordering </w:t>
      </w:r>
      <w:r w:rsidR="00820ECE">
        <w:rPr>
          <w:color w:val="000000"/>
          <w:sz w:val="26"/>
          <w:szCs w:val="26"/>
        </w:rPr>
        <w:t xml:space="preserve">Sunoco </w:t>
      </w:r>
      <w:r w:rsidR="00952C34">
        <w:rPr>
          <w:color w:val="000000"/>
          <w:sz w:val="26"/>
          <w:szCs w:val="26"/>
        </w:rPr>
        <w:t xml:space="preserve">to cover </w:t>
      </w:r>
      <w:r w:rsidR="00820ECE">
        <w:rPr>
          <w:color w:val="000000"/>
          <w:sz w:val="26"/>
          <w:szCs w:val="26"/>
        </w:rPr>
        <w:t>exposed pipelines,</w:t>
      </w:r>
      <w:r w:rsidR="00892AF8">
        <w:rPr>
          <w:color w:val="000000"/>
          <w:sz w:val="26"/>
          <w:szCs w:val="26"/>
        </w:rPr>
        <w:t xml:space="preserve"> as well as </w:t>
      </w:r>
      <w:r w:rsidR="00F80C42">
        <w:rPr>
          <w:color w:val="000000"/>
          <w:sz w:val="26"/>
          <w:szCs w:val="26"/>
        </w:rPr>
        <w:t>“</w:t>
      </w:r>
      <w:r w:rsidR="0093761A">
        <w:rPr>
          <w:color w:val="000000"/>
          <w:sz w:val="26"/>
          <w:szCs w:val="26"/>
        </w:rPr>
        <w:t xml:space="preserve">Matt Gordon and John Zurcher’s testimony </w:t>
      </w:r>
      <w:r w:rsidR="00AC4782">
        <w:rPr>
          <w:color w:val="000000"/>
          <w:sz w:val="26"/>
          <w:szCs w:val="26"/>
        </w:rPr>
        <w:t xml:space="preserve">previously regarding the spacing of pipes” </w:t>
      </w:r>
      <w:r w:rsidR="00CE333C">
        <w:rPr>
          <w:color w:val="000000"/>
          <w:sz w:val="26"/>
          <w:szCs w:val="26"/>
        </w:rPr>
        <w:t xml:space="preserve">in a separate proceeding before the Commission.  I.D. at </w:t>
      </w:r>
      <w:r w:rsidR="00F863A8">
        <w:rPr>
          <w:color w:val="000000"/>
          <w:sz w:val="26"/>
          <w:szCs w:val="26"/>
        </w:rPr>
        <w:t xml:space="preserve">97 and </w:t>
      </w:r>
      <w:r w:rsidR="00CE333C">
        <w:rPr>
          <w:color w:val="000000"/>
          <w:sz w:val="26"/>
          <w:szCs w:val="26"/>
        </w:rPr>
        <w:t xml:space="preserve">94 citing </w:t>
      </w:r>
      <w:r w:rsidR="00D70BED">
        <w:rPr>
          <w:color w:val="000000"/>
          <w:sz w:val="26"/>
          <w:szCs w:val="26"/>
        </w:rPr>
        <w:t>N.T. 979-981.</w:t>
      </w:r>
      <w:r w:rsidR="009D6965">
        <w:rPr>
          <w:color w:val="000000"/>
          <w:sz w:val="26"/>
          <w:szCs w:val="26"/>
        </w:rPr>
        <w:t xml:space="preserve">  </w:t>
      </w:r>
      <w:r w:rsidR="00085D0F">
        <w:rPr>
          <w:color w:val="000000"/>
          <w:sz w:val="26"/>
          <w:szCs w:val="26"/>
        </w:rPr>
        <w:t xml:space="preserve">In response, </w:t>
      </w:r>
      <w:r w:rsidR="009F39B3">
        <w:rPr>
          <w:color w:val="000000"/>
          <w:sz w:val="26"/>
          <w:szCs w:val="26"/>
        </w:rPr>
        <w:t>Sunoco did not offer evidence of measurements to refute the allegations</w:t>
      </w:r>
      <w:r w:rsidR="00085D0F">
        <w:rPr>
          <w:color w:val="000000"/>
          <w:sz w:val="26"/>
          <w:szCs w:val="26"/>
        </w:rPr>
        <w:t xml:space="preserve"> of inadequate </w:t>
      </w:r>
      <w:r w:rsidR="002F7D1E">
        <w:rPr>
          <w:color w:val="000000"/>
          <w:sz w:val="26"/>
          <w:szCs w:val="26"/>
        </w:rPr>
        <w:t xml:space="preserve">depth of cover and clearances.  </w:t>
      </w:r>
      <w:r w:rsidR="006A0478">
        <w:rPr>
          <w:color w:val="000000"/>
          <w:sz w:val="26"/>
          <w:szCs w:val="26"/>
        </w:rPr>
        <w:t xml:space="preserve">We note that </w:t>
      </w:r>
      <w:r w:rsidR="007F272D">
        <w:rPr>
          <w:color w:val="000000"/>
          <w:sz w:val="26"/>
          <w:szCs w:val="26"/>
        </w:rPr>
        <w:t xml:space="preserve">the fact the </w:t>
      </w:r>
      <w:r w:rsidR="00B7659E">
        <w:rPr>
          <w:color w:val="000000"/>
          <w:sz w:val="26"/>
          <w:szCs w:val="26"/>
        </w:rPr>
        <w:t xml:space="preserve">DEP </w:t>
      </w:r>
      <w:r w:rsidR="002F4D72">
        <w:rPr>
          <w:color w:val="000000"/>
          <w:sz w:val="26"/>
          <w:szCs w:val="26"/>
        </w:rPr>
        <w:t xml:space="preserve">found </w:t>
      </w:r>
      <w:r w:rsidR="00411E75">
        <w:rPr>
          <w:color w:val="000000"/>
          <w:sz w:val="26"/>
          <w:szCs w:val="26"/>
        </w:rPr>
        <w:t xml:space="preserve">exposed pipelines and ordered </w:t>
      </w:r>
      <w:r w:rsidR="00B7659E">
        <w:rPr>
          <w:color w:val="000000"/>
          <w:sz w:val="26"/>
          <w:szCs w:val="26"/>
        </w:rPr>
        <w:t xml:space="preserve">Sunoco to </w:t>
      </w:r>
      <w:r w:rsidR="00411E75">
        <w:rPr>
          <w:color w:val="000000"/>
          <w:sz w:val="26"/>
          <w:szCs w:val="26"/>
        </w:rPr>
        <w:t>remedy</w:t>
      </w:r>
      <w:r w:rsidR="00B7659E">
        <w:rPr>
          <w:color w:val="000000"/>
          <w:sz w:val="26"/>
          <w:szCs w:val="26"/>
        </w:rPr>
        <w:t xml:space="preserve"> depth of cover </w:t>
      </w:r>
      <w:r w:rsidR="000B4BD8">
        <w:rPr>
          <w:color w:val="000000"/>
          <w:sz w:val="26"/>
          <w:szCs w:val="26"/>
        </w:rPr>
        <w:t xml:space="preserve">in </w:t>
      </w:r>
      <w:r w:rsidR="0050388F">
        <w:rPr>
          <w:color w:val="000000"/>
          <w:sz w:val="26"/>
          <w:szCs w:val="26"/>
        </w:rPr>
        <w:t>forty-three</w:t>
      </w:r>
      <w:r w:rsidR="000B4BD8">
        <w:rPr>
          <w:color w:val="000000"/>
          <w:sz w:val="26"/>
          <w:szCs w:val="26"/>
        </w:rPr>
        <w:t xml:space="preserve"> instances, </w:t>
      </w:r>
      <w:r w:rsidR="006434A4">
        <w:rPr>
          <w:color w:val="000000"/>
          <w:sz w:val="26"/>
          <w:szCs w:val="26"/>
        </w:rPr>
        <w:t xml:space="preserve">regardless of the location of those violations, establishes </w:t>
      </w:r>
      <w:r w:rsidR="006A0478">
        <w:rPr>
          <w:color w:val="000000"/>
          <w:sz w:val="26"/>
          <w:szCs w:val="26"/>
        </w:rPr>
        <w:t xml:space="preserve">strong evidence </w:t>
      </w:r>
      <w:r w:rsidR="00D81CF9">
        <w:rPr>
          <w:color w:val="000000"/>
          <w:sz w:val="26"/>
          <w:szCs w:val="26"/>
        </w:rPr>
        <w:t>of Sunoco</w:t>
      </w:r>
      <w:r w:rsidR="00D407ED">
        <w:rPr>
          <w:color w:val="000000"/>
          <w:sz w:val="26"/>
          <w:szCs w:val="26"/>
        </w:rPr>
        <w:t>’s</w:t>
      </w:r>
      <w:r w:rsidR="00D81CF9">
        <w:rPr>
          <w:color w:val="000000"/>
          <w:sz w:val="26"/>
          <w:szCs w:val="26"/>
        </w:rPr>
        <w:t xml:space="preserve"> failure to meet </w:t>
      </w:r>
      <w:r w:rsidR="00E87B49">
        <w:rPr>
          <w:color w:val="000000"/>
          <w:sz w:val="26"/>
          <w:szCs w:val="26"/>
        </w:rPr>
        <w:t xml:space="preserve">the minimum </w:t>
      </w:r>
      <w:r w:rsidR="00411E75">
        <w:rPr>
          <w:color w:val="000000"/>
          <w:sz w:val="26"/>
          <w:szCs w:val="26"/>
        </w:rPr>
        <w:t xml:space="preserve">depth of </w:t>
      </w:r>
      <w:r w:rsidR="00411E75">
        <w:rPr>
          <w:color w:val="000000"/>
          <w:sz w:val="26"/>
          <w:szCs w:val="26"/>
        </w:rPr>
        <w:lastRenderedPageBreak/>
        <w:t xml:space="preserve">cover </w:t>
      </w:r>
      <w:r w:rsidR="00E87B49">
        <w:rPr>
          <w:color w:val="000000"/>
          <w:sz w:val="26"/>
          <w:szCs w:val="26"/>
        </w:rPr>
        <w:t>standards</w:t>
      </w:r>
      <w:r w:rsidR="007F2EAE">
        <w:rPr>
          <w:color w:val="000000"/>
          <w:sz w:val="26"/>
          <w:szCs w:val="26"/>
        </w:rPr>
        <w:t xml:space="preserve">, and supports the ALJ’s conclusion that the depth of cover violation more likely than not had occurred. </w:t>
      </w:r>
      <w:r w:rsidR="00E87B49">
        <w:rPr>
          <w:color w:val="000000"/>
          <w:sz w:val="26"/>
          <w:szCs w:val="26"/>
        </w:rPr>
        <w:t xml:space="preserve"> </w:t>
      </w:r>
      <w:r w:rsidR="006434A4">
        <w:rPr>
          <w:color w:val="000000"/>
          <w:sz w:val="26"/>
          <w:szCs w:val="26"/>
        </w:rPr>
        <w:t xml:space="preserve"> </w:t>
      </w:r>
    </w:p>
    <w:p w14:paraId="4AAAE0F2" w14:textId="0C58BAF2" w:rsidR="001B5265" w:rsidRPr="005060C4" w:rsidRDefault="001B5265" w:rsidP="005060C4">
      <w:pPr>
        <w:keepNext/>
        <w:tabs>
          <w:tab w:val="left" w:pos="1950"/>
        </w:tabs>
        <w:rPr>
          <w:color w:val="000000"/>
          <w:spacing w:val="-2"/>
          <w:sz w:val="26"/>
          <w:szCs w:val="26"/>
        </w:rPr>
      </w:pPr>
    </w:p>
    <w:p w14:paraId="76825586" w14:textId="7BD16C52" w:rsidR="00177B2D" w:rsidRPr="00D812D4" w:rsidRDefault="00200CA4" w:rsidP="00177B2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view of the record as </w:t>
      </w:r>
      <w:r w:rsidR="007B43D0">
        <w:rPr>
          <w:rFonts w:ascii="Times New Roman" w:hAnsi="Times New Roman" w:cs="Times New Roman"/>
          <w:sz w:val="26"/>
          <w:szCs w:val="26"/>
        </w:rPr>
        <w:t xml:space="preserve">a </w:t>
      </w:r>
      <w:r>
        <w:rPr>
          <w:rFonts w:ascii="Times New Roman" w:hAnsi="Times New Roman" w:cs="Times New Roman"/>
          <w:sz w:val="26"/>
          <w:szCs w:val="26"/>
        </w:rPr>
        <w:t>whole, w</w:t>
      </w:r>
      <w:r w:rsidR="00177B2D">
        <w:rPr>
          <w:rFonts w:ascii="Times New Roman" w:hAnsi="Times New Roman" w:cs="Times New Roman"/>
          <w:sz w:val="26"/>
          <w:szCs w:val="26"/>
        </w:rPr>
        <w:t>e agree with the ALJ</w:t>
      </w:r>
      <w:r w:rsidR="00285964">
        <w:rPr>
          <w:rFonts w:ascii="Times New Roman" w:hAnsi="Times New Roman" w:cs="Times New Roman"/>
          <w:sz w:val="26"/>
          <w:szCs w:val="26"/>
        </w:rPr>
        <w:t>’</w:t>
      </w:r>
      <w:r w:rsidR="00177B2D">
        <w:rPr>
          <w:rFonts w:ascii="Times New Roman" w:hAnsi="Times New Roman" w:cs="Times New Roman"/>
          <w:sz w:val="26"/>
          <w:szCs w:val="26"/>
        </w:rPr>
        <w:t xml:space="preserve">s conclusion that a </w:t>
      </w:r>
      <w:r w:rsidR="00177B2D" w:rsidRPr="004D53EB">
        <w:rPr>
          <w:rFonts w:ascii="Times New Roman" w:hAnsi="Times New Roman" w:cs="Times New Roman"/>
          <w:i/>
          <w:iCs/>
          <w:sz w:val="26"/>
          <w:szCs w:val="26"/>
        </w:rPr>
        <w:t>prima facia</w:t>
      </w:r>
      <w:r w:rsidR="00177B2D">
        <w:rPr>
          <w:rFonts w:ascii="Times New Roman" w:hAnsi="Times New Roman" w:cs="Times New Roman"/>
          <w:sz w:val="26"/>
          <w:szCs w:val="26"/>
        </w:rPr>
        <w:t xml:space="preserve"> showing of the violation of </w:t>
      </w:r>
      <w:r w:rsidR="00177B2D" w:rsidRPr="00094868">
        <w:rPr>
          <w:rFonts w:ascii="Times New Roman" w:eastAsia="Times New Roman" w:hAnsi="Times New Roman" w:cs="Times New Roman"/>
          <w:color w:val="000000"/>
          <w:spacing w:val="-2"/>
          <w:sz w:val="26"/>
          <w:szCs w:val="26"/>
        </w:rPr>
        <w:t xml:space="preserve">49 C.F.R. §§ 195.210(b) and 195.248 (pertaining to pipeline depth of cover) and </w:t>
      </w:r>
      <w:r w:rsidR="00177B2D" w:rsidRPr="00094868">
        <w:rPr>
          <w:rFonts w:ascii="Times New Roman" w:hAnsi="Times New Roman" w:cs="Times New Roman"/>
          <w:sz w:val="26"/>
          <w:szCs w:val="26"/>
        </w:rPr>
        <w:t>49 C.F.R. § 195.250 (pertaining to pipeline distance of separation)</w:t>
      </w:r>
      <w:r w:rsidR="00177B2D">
        <w:rPr>
          <w:rFonts w:ascii="Times New Roman" w:hAnsi="Times New Roman" w:cs="Times New Roman"/>
          <w:sz w:val="26"/>
          <w:szCs w:val="26"/>
        </w:rPr>
        <w:t xml:space="preserve">, was based upon substantial evidence and established a violation of Sunoco’s duty under Section 1501 of the Code.  We further agree that the showing of serious risk to public safety where pipelines transport HVLs is </w:t>
      </w:r>
      <w:r w:rsidR="00177B2D" w:rsidRPr="00D812D4">
        <w:rPr>
          <w:rFonts w:ascii="Times New Roman" w:hAnsi="Times New Roman" w:cs="Times New Roman"/>
          <w:sz w:val="26"/>
          <w:szCs w:val="26"/>
        </w:rPr>
        <w:t>sufficient for the Commission to assess a civil penalty against S</w:t>
      </w:r>
      <w:r w:rsidR="00177B2D">
        <w:rPr>
          <w:rFonts w:ascii="Times New Roman" w:hAnsi="Times New Roman" w:cs="Times New Roman"/>
          <w:sz w:val="26"/>
          <w:szCs w:val="26"/>
        </w:rPr>
        <w:t xml:space="preserve">unoco </w:t>
      </w:r>
      <w:r w:rsidR="00177B2D" w:rsidRPr="00D812D4">
        <w:rPr>
          <w:rFonts w:ascii="Times New Roman" w:hAnsi="Times New Roman" w:cs="Times New Roman"/>
          <w:sz w:val="26"/>
          <w:szCs w:val="26"/>
        </w:rPr>
        <w:t>and direct S</w:t>
      </w:r>
      <w:r w:rsidR="00177B2D">
        <w:rPr>
          <w:rFonts w:ascii="Times New Roman" w:hAnsi="Times New Roman" w:cs="Times New Roman"/>
          <w:sz w:val="26"/>
          <w:szCs w:val="26"/>
        </w:rPr>
        <w:t xml:space="preserve">unoco </w:t>
      </w:r>
      <w:r w:rsidR="00177B2D" w:rsidRPr="00D812D4">
        <w:rPr>
          <w:rFonts w:ascii="Times New Roman" w:hAnsi="Times New Roman" w:cs="Times New Roman"/>
          <w:sz w:val="26"/>
          <w:szCs w:val="26"/>
        </w:rPr>
        <w:t>to conduct a depth of cover survey and submit compliance filings to the Commission on an annual basis.</w:t>
      </w:r>
      <w:r w:rsidR="00177B2D">
        <w:rPr>
          <w:rFonts w:ascii="Times New Roman" w:hAnsi="Times New Roman" w:cs="Times New Roman"/>
          <w:sz w:val="26"/>
          <w:szCs w:val="26"/>
        </w:rPr>
        <w:t xml:space="preserve">  </w:t>
      </w:r>
      <w:r w:rsidR="00177B2D" w:rsidRPr="00950DA9">
        <w:rPr>
          <w:rFonts w:ascii="Times New Roman" w:hAnsi="Times New Roman" w:cs="Times New Roman"/>
          <w:i/>
          <w:iCs/>
          <w:sz w:val="26"/>
          <w:szCs w:val="26"/>
        </w:rPr>
        <w:t>See</w:t>
      </w:r>
      <w:r w:rsidR="00177B2D">
        <w:rPr>
          <w:rFonts w:ascii="Times New Roman" w:hAnsi="Times New Roman" w:cs="Times New Roman"/>
          <w:sz w:val="26"/>
          <w:szCs w:val="26"/>
        </w:rPr>
        <w:t xml:space="preserve"> </w:t>
      </w:r>
      <w:r w:rsidR="00177B2D" w:rsidRPr="00D812D4">
        <w:rPr>
          <w:rFonts w:ascii="Times New Roman" w:hAnsi="Times New Roman" w:cs="Times New Roman"/>
          <w:sz w:val="26"/>
          <w:szCs w:val="26"/>
        </w:rPr>
        <w:t>I</w:t>
      </w:r>
      <w:r w:rsidR="00177B2D">
        <w:rPr>
          <w:rFonts w:ascii="Times New Roman" w:hAnsi="Times New Roman" w:cs="Times New Roman"/>
          <w:sz w:val="26"/>
          <w:szCs w:val="26"/>
        </w:rPr>
        <w:t>.</w:t>
      </w:r>
      <w:r w:rsidR="00177B2D" w:rsidRPr="00D812D4">
        <w:rPr>
          <w:rFonts w:ascii="Times New Roman" w:hAnsi="Times New Roman" w:cs="Times New Roman"/>
          <w:sz w:val="26"/>
          <w:szCs w:val="26"/>
        </w:rPr>
        <w:t>D</w:t>
      </w:r>
      <w:r w:rsidR="00177B2D">
        <w:rPr>
          <w:rFonts w:ascii="Times New Roman" w:hAnsi="Times New Roman" w:cs="Times New Roman"/>
          <w:sz w:val="26"/>
          <w:szCs w:val="26"/>
        </w:rPr>
        <w:t>.</w:t>
      </w:r>
      <w:r w:rsidR="00177B2D" w:rsidRPr="00D812D4">
        <w:rPr>
          <w:rFonts w:ascii="Times New Roman" w:hAnsi="Times New Roman" w:cs="Times New Roman"/>
          <w:sz w:val="26"/>
          <w:szCs w:val="26"/>
        </w:rPr>
        <w:t xml:space="preserve"> at</w:t>
      </w:r>
      <w:r w:rsidR="001E5E9E">
        <w:rPr>
          <w:rFonts w:ascii="Times New Roman" w:hAnsi="Times New Roman" w:cs="Times New Roman"/>
          <w:sz w:val="26"/>
          <w:szCs w:val="26"/>
        </w:rPr>
        <w:t> </w:t>
      </w:r>
      <w:r w:rsidR="00177B2D" w:rsidRPr="00D812D4">
        <w:rPr>
          <w:rFonts w:ascii="Times New Roman" w:hAnsi="Times New Roman" w:cs="Times New Roman"/>
          <w:sz w:val="26"/>
          <w:szCs w:val="26"/>
        </w:rPr>
        <w:t>196, 202-203 (Order ¶¶ 22-26)</w:t>
      </w:r>
      <w:r w:rsidR="00177B2D">
        <w:rPr>
          <w:rFonts w:ascii="Times New Roman" w:hAnsi="Times New Roman" w:cs="Times New Roman"/>
          <w:sz w:val="26"/>
          <w:szCs w:val="26"/>
        </w:rPr>
        <w:t>.</w:t>
      </w:r>
    </w:p>
    <w:p w14:paraId="68CF5F27" w14:textId="77777777" w:rsidR="00177B2D" w:rsidRPr="00094868" w:rsidRDefault="00177B2D" w:rsidP="00094868">
      <w:pPr>
        <w:pStyle w:val="ListParagraph"/>
        <w:tabs>
          <w:tab w:val="left" w:pos="1950"/>
        </w:tabs>
        <w:ind w:left="0"/>
        <w:rPr>
          <w:color w:val="000000"/>
          <w:spacing w:val="-2"/>
          <w:sz w:val="26"/>
          <w:szCs w:val="26"/>
        </w:rPr>
      </w:pPr>
    </w:p>
    <w:p w14:paraId="582F8EBA" w14:textId="163F17E3" w:rsidR="00016CA8" w:rsidRPr="00094868" w:rsidRDefault="001B5265" w:rsidP="001E5E9E">
      <w:pPr>
        <w:pStyle w:val="ListParagraph"/>
        <w:tabs>
          <w:tab w:val="left" w:pos="1950"/>
        </w:tabs>
        <w:ind w:left="0"/>
        <w:rPr>
          <w:sz w:val="26"/>
          <w:szCs w:val="26"/>
        </w:rPr>
      </w:pPr>
      <w:r w:rsidRPr="00094868">
        <w:rPr>
          <w:color w:val="000000"/>
          <w:spacing w:val="-2"/>
          <w:sz w:val="26"/>
          <w:szCs w:val="26"/>
        </w:rPr>
        <w:t>Accordingly, we shall deny Sunoco’s Exception No</w:t>
      </w:r>
      <w:r w:rsidR="00F47E42" w:rsidRPr="00094868">
        <w:rPr>
          <w:color w:val="000000"/>
          <w:spacing w:val="-2"/>
          <w:sz w:val="26"/>
          <w:szCs w:val="26"/>
        </w:rPr>
        <w:t>s</w:t>
      </w:r>
      <w:r w:rsidRPr="00094868">
        <w:rPr>
          <w:color w:val="000000"/>
          <w:spacing w:val="-2"/>
          <w:sz w:val="26"/>
          <w:szCs w:val="26"/>
        </w:rPr>
        <w:t>. 2</w:t>
      </w:r>
      <w:r w:rsidR="00F47E42" w:rsidRPr="00094868">
        <w:rPr>
          <w:color w:val="000000"/>
          <w:spacing w:val="-2"/>
          <w:sz w:val="26"/>
          <w:szCs w:val="26"/>
        </w:rPr>
        <w:t xml:space="preserve"> and 3.</w:t>
      </w:r>
      <w:r w:rsidRPr="00094868">
        <w:rPr>
          <w:color w:val="000000"/>
          <w:spacing w:val="-2"/>
          <w:sz w:val="26"/>
          <w:szCs w:val="26"/>
        </w:rPr>
        <w:t xml:space="preserve">  </w:t>
      </w:r>
    </w:p>
    <w:p w14:paraId="38DC763E" w14:textId="77777777" w:rsidR="00415DC3" w:rsidRPr="00094868" w:rsidRDefault="00415DC3" w:rsidP="001E5E9E">
      <w:pPr>
        <w:pStyle w:val="ListParagraph"/>
        <w:ind w:left="1440" w:hanging="720"/>
        <w:rPr>
          <w:b/>
          <w:bCs/>
          <w:sz w:val="26"/>
          <w:szCs w:val="26"/>
        </w:rPr>
      </w:pPr>
    </w:p>
    <w:p w14:paraId="6CC49872" w14:textId="639DDEA1" w:rsidR="00415DC3" w:rsidRPr="00094868" w:rsidRDefault="00AC01E4" w:rsidP="001E5E9E">
      <w:pPr>
        <w:pStyle w:val="Heading3"/>
        <w:spacing w:line="360" w:lineRule="auto"/>
      </w:pPr>
      <w:bookmarkStart w:id="98" w:name="_Toc87262183"/>
      <w:r w:rsidRPr="00094868">
        <w:t>Sunoco Exception No. 4</w:t>
      </w:r>
      <w:bookmarkEnd w:id="98"/>
    </w:p>
    <w:p w14:paraId="59B89BA3" w14:textId="77777777" w:rsidR="00FB365B" w:rsidRPr="00094868" w:rsidRDefault="00FB365B" w:rsidP="001E5E9E">
      <w:pPr>
        <w:keepNext/>
        <w:spacing w:after="0" w:line="360" w:lineRule="auto"/>
        <w:ind w:left="504" w:right="216"/>
        <w:textAlignment w:val="baseline"/>
        <w:rPr>
          <w:rFonts w:ascii="Times New Roman" w:eastAsia="Times New Roman" w:hAnsi="Times New Roman" w:cs="Times New Roman"/>
          <w:color w:val="000000"/>
          <w:spacing w:val="-1"/>
          <w:sz w:val="26"/>
          <w:szCs w:val="26"/>
        </w:rPr>
      </w:pPr>
    </w:p>
    <w:p w14:paraId="1A3796E1" w14:textId="11C83BB3" w:rsidR="00FB365B" w:rsidRPr="00094868" w:rsidRDefault="00FB365B" w:rsidP="001E5E9E">
      <w:pPr>
        <w:pStyle w:val="Heading4"/>
        <w:keepNext/>
        <w:numPr>
          <w:ilvl w:val="0"/>
          <w:numId w:val="31"/>
        </w:numPr>
        <w:ind w:left="2160" w:hanging="720"/>
      </w:pPr>
      <w:bookmarkStart w:id="99" w:name="_Toc87262184"/>
      <w:r w:rsidRPr="00094868">
        <w:t>Position</w:t>
      </w:r>
      <w:r w:rsidR="002016AC">
        <w:t>s</w:t>
      </w:r>
      <w:r w:rsidRPr="00094868">
        <w:t xml:space="preserve"> of the Parties</w:t>
      </w:r>
      <w:bookmarkEnd w:id="99"/>
    </w:p>
    <w:p w14:paraId="28F6A1A9" w14:textId="77777777" w:rsidR="006A1039" w:rsidRPr="00094868" w:rsidRDefault="006A1039" w:rsidP="001E5E9E">
      <w:pPr>
        <w:keepNext/>
        <w:spacing w:after="0" w:line="360" w:lineRule="auto"/>
        <w:ind w:firstLine="1440"/>
        <w:rPr>
          <w:rFonts w:ascii="Times New Roman" w:eastAsia="Times New Roman" w:hAnsi="Times New Roman" w:cs="Times New Roman"/>
          <w:sz w:val="26"/>
          <w:szCs w:val="26"/>
        </w:rPr>
      </w:pPr>
    </w:p>
    <w:p w14:paraId="7860F8E4" w14:textId="4475171A" w:rsidR="005E74E8" w:rsidRPr="00094868" w:rsidRDefault="00763C13" w:rsidP="001E5E9E">
      <w:pPr>
        <w:keepNext/>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005E74E8" w:rsidRPr="00094868">
        <w:rPr>
          <w:rFonts w:ascii="Times New Roman" w:eastAsia="Times New Roman" w:hAnsi="Times New Roman" w:cs="Times New Roman"/>
          <w:sz w:val="26"/>
          <w:szCs w:val="26"/>
        </w:rPr>
        <w:t>Flynn Complainants argued that Sunoco is in violation of 49 C.F.R. § 195.440 because the public awareness safety brochures that the utility mails to the public do not contain sufficient information about adverse consequences of unintended HVL releases.  Flynn M.B. at 82-86.  They contended that the consequences of hazards should be disclosed in the pamphlet pursuant to API RP 1162,</w:t>
      </w:r>
      <w:r w:rsidR="005E74E8" w:rsidRPr="00094868">
        <w:rPr>
          <w:rFonts w:ascii="Times New Roman" w:eastAsia="Times New Roman" w:hAnsi="Times New Roman" w:cs="Times New Roman"/>
          <w:sz w:val="26"/>
          <w:szCs w:val="26"/>
          <w:vertAlign w:val="superscript"/>
        </w:rPr>
        <w:footnoteReference w:id="12"/>
      </w:r>
      <w:r w:rsidR="005E74E8" w:rsidRPr="00094868">
        <w:rPr>
          <w:rFonts w:ascii="Times New Roman" w:eastAsia="Times New Roman" w:hAnsi="Times New Roman" w:cs="Times New Roman"/>
          <w:sz w:val="26"/>
          <w:szCs w:val="26"/>
        </w:rPr>
        <w:t xml:space="preserve"> Section 4.2, entitled “Hazard and Prevention Measures,” which states in pertinent part: </w:t>
      </w:r>
      <w:r w:rsidR="007B43D0">
        <w:rPr>
          <w:rFonts w:ascii="Times New Roman" w:eastAsia="Times New Roman" w:hAnsi="Times New Roman" w:cs="Times New Roman"/>
          <w:sz w:val="26"/>
          <w:szCs w:val="26"/>
        </w:rPr>
        <w:t xml:space="preserve"> </w:t>
      </w:r>
      <w:r w:rsidR="005E74E8" w:rsidRPr="00094868">
        <w:rPr>
          <w:rFonts w:ascii="Times New Roman" w:eastAsia="Times New Roman" w:hAnsi="Times New Roman" w:cs="Times New Roman"/>
          <w:sz w:val="26"/>
          <w:szCs w:val="26"/>
        </w:rPr>
        <w:t xml:space="preserve">“Operators should provide a very broad overview of potential hazards, their potential consequences…”  </w:t>
      </w:r>
      <w:r w:rsidR="005E74E8" w:rsidRPr="00094868">
        <w:rPr>
          <w:rFonts w:ascii="Times New Roman" w:eastAsia="Times New Roman" w:hAnsi="Times New Roman" w:cs="Times New Roman"/>
          <w:sz w:val="26"/>
          <w:szCs w:val="26"/>
        </w:rPr>
        <w:lastRenderedPageBreak/>
        <w:t>T</w:t>
      </w:r>
      <w:r w:rsidR="00BB2561">
        <w:rPr>
          <w:rFonts w:ascii="Times New Roman" w:eastAsia="Times New Roman" w:hAnsi="Times New Roman" w:cs="Times New Roman"/>
          <w:sz w:val="26"/>
          <w:szCs w:val="26"/>
        </w:rPr>
        <w:t>r</w:t>
      </w:r>
      <w:r w:rsidR="005E74E8" w:rsidRPr="00094868">
        <w:rPr>
          <w:rFonts w:ascii="Times New Roman" w:eastAsia="Times New Roman" w:hAnsi="Times New Roman" w:cs="Times New Roman"/>
          <w:sz w:val="26"/>
          <w:szCs w:val="26"/>
        </w:rPr>
        <w:t>.</w:t>
      </w:r>
      <w:r w:rsidR="001E5E9E">
        <w:rPr>
          <w:rFonts w:ascii="Times New Roman" w:eastAsia="Times New Roman" w:hAnsi="Times New Roman" w:cs="Times New Roman"/>
          <w:sz w:val="26"/>
          <w:szCs w:val="26"/>
        </w:rPr>
        <w:t> </w:t>
      </w:r>
      <w:r w:rsidR="00BB2561">
        <w:rPr>
          <w:rFonts w:ascii="Times New Roman" w:eastAsia="Times New Roman" w:hAnsi="Times New Roman" w:cs="Times New Roman"/>
          <w:sz w:val="26"/>
          <w:szCs w:val="26"/>
        </w:rPr>
        <w:t xml:space="preserve">at </w:t>
      </w:r>
      <w:r w:rsidR="005E74E8" w:rsidRPr="00094868">
        <w:rPr>
          <w:rFonts w:ascii="Times New Roman" w:eastAsia="Times New Roman" w:hAnsi="Times New Roman" w:cs="Times New Roman"/>
          <w:sz w:val="26"/>
          <w:szCs w:val="26"/>
        </w:rPr>
        <w:t xml:space="preserve">4239.  </w:t>
      </w:r>
      <w:r w:rsidR="00EF1583">
        <w:rPr>
          <w:rFonts w:ascii="Times New Roman" w:eastAsia="Times New Roman" w:hAnsi="Times New Roman" w:cs="Times New Roman"/>
          <w:sz w:val="26"/>
          <w:szCs w:val="26"/>
        </w:rPr>
        <w:t xml:space="preserve">The </w:t>
      </w:r>
      <w:r w:rsidR="005E74E8" w:rsidRPr="00094868">
        <w:rPr>
          <w:rFonts w:ascii="Times New Roman" w:eastAsia="Times New Roman" w:hAnsi="Times New Roman" w:cs="Times New Roman"/>
          <w:sz w:val="26"/>
          <w:szCs w:val="26"/>
        </w:rPr>
        <w:t xml:space="preserve">Flynn </w:t>
      </w:r>
      <w:r w:rsidR="00AA428D" w:rsidRPr="00094868">
        <w:rPr>
          <w:rFonts w:ascii="Times New Roman" w:eastAsia="Times New Roman" w:hAnsi="Times New Roman" w:cs="Times New Roman"/>
          <w:sz w:val="26"/>
          <w:szCs w:val="26"/>
        </w:rPr>
        <w:t>Complainants</w:t>
      </w:r>
      <w:r w:rsidR="005E74E8" w:rsidRPr="00094868">
        <w:rPr>
          <w:rFonts w:ascii="Times New Roman" w:eastAsia="Times New Roman" w:hAnsi="Times New Roman" w:cs="Times New Roman"/>
          <w:sz w:val="26"/>
          <w:szCs w:val="26"/>
        </w:rPr>
        <w:t xml:space="preserve"> asserted that Sunoco’s safety pamphlet makes no mention of the potential consequence of the hazard of ignition of vaporized HVLs, which includes property damage, personal injuries or death; and, therefore, Sunoco’s public awareness program is not in compliance with Section 195.440 and API RP 1162, Section</w:t>
      </w:r>
      <w:r w:rsidR="001E5E9E">
        <w:rPr>
          <w:rFonts w:ascii="Times New Roman" w:eastAsia="Times New Roman" w:hAnsi="Times New Roman" w:cs="Times New Roman"/>
          <w:sz w:val="26"/>
          <w:szCs w:val="26"/>
        </w:rPr>
        <w:t> </w:t>
      </w:r>
      <w:r w:rsidR="005E74E8" w:rsidRPr="00094868">
        <w:rPr>
          <w:rFonts w:ascii="Times New Roman" w:eastAsia="Times New Roman" w:hAnsi="Times New Roman" w:cs="Times New Roman"/>
          <w:sz w:val="26"/>
          <w:szCs w:val="26"/>
        </w:rPr>
        <w:t>4.2.  Flynn M.B. at 82-86.</w:t>
      </w:r>
    </w:p>
    <w:p w14:paraId="3B3944D4" w14:textId="77777777" w:rsidR="005E74E8" w:rsidRPr="00094868" w:rsidRDefault="005E74E8" w:rsidP="00094868">
      <w:pPr>
        <w:spacing w:after="0" w:line="360" w:lineRule="auto"/>
        <w:ind w:firstLine="1440"/>
        <w:rPr>
          <w:rFonts w:ascii="Times New Roman" w:eastAsia="Times New Roman" w:hAnsi="Times New Roman" w:cs="Times New Roman"/>
          <w:sz w:val="26"/>
          <w:szCs w:val="26"/>
        </w:rPr>
      </w:pPr>
    </w:p>
    <w:p w14:paraId="1F12588D" w14:textId="2D425CA1" w:rsidR="005E74E8" w:rsidRPr="00094868" w:rsidRDefault="005E74E8"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The Flynn Complainants and </w:t>
      </w:r>
      <w:r w:rsidR="00EF1583">
        <w:rPr>
          <w:rFonts w:ascii="Times New Roman" w:eastAsia="Times New Roman" w:hAnsi="Times New Roman" w:cs="Times New Roman"/>
          <w:sz w:val="26"/>
          <w:szCs w:val="26"/>
        </w:rPr>
        <w:t xml:space="preserve">the </w:t>
      </w:r>
      <w:r w:rsidRPr="00094868">
        <w:rPr>
          <w:rFonts w:ascii="Times New Roman" w:eastAsia="Times New Roman" w:hAnsi="Times New Roman" w:cs="Times New Roman"/>
          <w:sz w:val="26"/>
          <w:szCs w:val="26"/>
        </w:rPr>
        <w:t>Andover HOA argued that even if consequences of hazards are disclosed and the buffer area widened beyond 2,800 feet, the public awareness plan for the public is still inherently in violation of the Code of Federal Regulations because the information regarding what to do in the event of a hazard</w:t>
      </w:r>
      <w:r w:rsidR="007B43D0">
        <w:rPr>
          <w:rFonts w:ascii="Times New Roman" w:eastAsia="Times New Roman" w:hAnsi="Times New Roman" w:cs="Times New Roman"/>
          <w:sz w:val="26"/>
          <w:szCs w:val="26"/>
        </w:rPr>
        <w:t>ous</w:t>
      </w:r>
      <w:r w:rsidRPr="00094868">
        <w:rPr>
          <w:rFonts w:ascii="Times New Roman" w:eastAsia="Times New Roman" w:hAnsi="Times New Roman" w:cs="Times New Roman"/>
          <w:sz w:val="26"/>
          <w:szCs w:val="26"/>
        </w:rPr>
        <w:t xml:space="preserve"> release is implausible or unfeasible.</w:t>
      </w:r>
      <w:r w:rsidRPr="00094868">
        <w:rPr>
          <w:rFonts w:ascii="Times New Roman" w:eastAsia="Times New Roman" w:hAnsi="Times New Roman" w:cs="Times New Roman"/>
          <w:sz w:val="26"/>
          <w:szCs w:val="26"/>
          <w:vertAlign w:val="superscript"/>
        </w:rPr>
        <w:footnoteReference w:id="13"/>
      </w:r>
      <w:r w:rsidRPr="00094868">
        <w:rPr>
          <w:rFonts w:ascii="Times New Roman" w:eastAsia="Times New Roman" w:hAnsi="Times New Roman" w:cs="Times New Roman"/>
          <w:sz w:val="26"/>
          <w:szCs w:val="26"/>
        </w:rPr>
        <w:t xml:space="preserve">  Therefore, </w:t>
      </w:r>
      <w:r w:rsidR="00EE57B6">
        <w:rPr>
          <w:rFonts w:ascii="Times New Roman" w:eastAsia="Times New Roman" w:hAnsi="Times New Roman" w:cs="Times New Roman"/>
          <w:sz w:val="26"/>
          <w:szCs w:val="26"/>
        </w:rPr>
        <w:t xml:space="preserve">the </w:t>
      </w:r>
      <w:r w:rsidRPr="00094868">
        <w:rPr>
          <w:rFonts w:ascii="Times New Roman" w:eastAsia="Times New Roman" w:hAnsi="Times New Roman" w:cs="Times New Roman"/>
          <w:sz w:val="26"/>
          <w:szCs w:val="26"/>
        </w:rPr>
        <w:t>Andover HOA requested that the Commission find that Sunoco’s inadequate public awareness program violates 49 C.F.R. § 195.440, 52 Pa. Code § 59.33(a), 66 Pa. C.S. § 1501, and 49 U.S.C. § 60116(a); and it further requested that either the Commission:</w:t>
      </w:r>
      <w:r w:rsidR="007B43D0">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 (a) direct Sunoco to provide a plausible, credible, and usable public awareness program, or (b) direct Sunoco to immediately </w:t>
      </w:r>
      <w:r w:rsidR="00E03299">
        <w:rPr>
          <w:rFonts w:ascii="Times New Roman" w:eastAsia="Times New Roman" w:hAnsi="Times New Roman" w:cs="Times New Roman"/>
          <w:sz w:val="26"/>
          <w:szCs w:val="26"/>
        </w:rPr>
        <w:t xml:space="preserve">halt </w:t>
      </w:r>
      <w:r w:rsidRPr="00094868">
        <w:rPr>
          <w:rFonts w:ascii="Times New Roman" w:eastAsia="Times New Roman" w:hAnsi="Times New Roman" w:cs="Times New Roman"/>
          <w:sz w:val="26"/>
          <w:szCs w:val="26"/>
        </w:rPr>
        <w:t>transportation of HVLs on the Delaware and Chester Count</w:t>
      </w:r>
      <w:r w:rsidR="00536B8C">
        <w:rPr>
          <w:rFonts w:ascii="Times New Roman" w:eastAsia="Times New Roman" w:hAnsi="Times New Roman" w:cs="Times New Roman"/>
          <w:sz w:val="26"/>
          <w:szCs w:val="26"/>
        </w:rPr>
        <w:t>ies</w:t>
      </w:r>
      <w:r w:rsidR="008F1B49">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portions of the Mariner East system.  Andover HOA M.B. at 32-34.</w:t>
      </w:r>
    </w:p>
    <w:p w14:paraId="1DDBE367" w14:textId="77777777" w:rsidR="005E74E8" w:rsidRPr="00094868" w:rsidRDefault="005E74E8" w:rsidP="00094868">
      <w:pPr>
        <w:spacing w:after="0" w:line="360" w:lineRule="auto"/>
        <w:ind w:firstLine="1440"/>
        <w:rPr>
          <w:rFonts w:ascii="Times New Roman" w:eastAsia="Times New Roman" w:hAnsi="Times New Roman" w:cs="Times New Roman"/>
          <w:sz w:val="26"/>
          <w:szCs w:val="26"/>
        </w:rPr>
      </w:pPr>
    </w:p>
    <w:p w14:paraId="17AFB984" w14:textId="77777777" w:rsidR="005E74E8" w:rsidRPr="00094868" w:rsidRDefault="005E74E8"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Delaware County joined in and adopted the Flynn Complainants’ arguments.  Delaware County Letter dated December 16, 2020.  </w:t>
      </w:r>
    </w:p>
    <w:p w14:paraId="4B6CC14A" w14:textId="77777777" w:rsidR="005E74E8" w:rsidRPr="00094868" w:rsidRDefault="005E74E8" w:rsidP="00094868">
      <w:pPr>
        <w:spacing w:after="0" w:line="360" w:lineRule="auto"/>
        <w:ind w:firstLine="1440"/>
        <w:rPr>
          <w:rFonts w:ascii="Times New Roman" w:eastAsia="Times New Roman" w:hAnsi="Times New Roman" w:cs="Times New Roman"/>
          <w:sz w:val="26"/>
          <w:szCs w:val="26"/>
        </w:rPr>
      </w:pPr>
    </w:p>
    <w:p w14:paraId="26400089" w14:textId="48B95144" w:rsidR="005E74E8" w:rsidRPr="00094868" w:rsidRDefault="005E74E8"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Similarly, Chester County argued its emergency response personnel lack the information and tools from Sunoco necessary to respond appropriately to an HVL incident and to protect the residents of Chester County.  Chester County M.B. at 5, 19-20 citing Turner St. 1.  For example, Chester County stated that its volunteer firefighters are typically first on the scene of an incident, arriving in personal vehicles. </w:t>
      </w:r>
      <w:r w:rsidR="00BF7FEB">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T</w:t>
      </w:r>
      <w:r w:rsidR="00BF7FEB">
        <w:rPr>
          <w:rFonts w:ascii="Times New Roman" w:eastAsia="Times New Roman" w:hAnsi="Times New Roman" w:cs="Times New Roman"/>
          <w:sz w:val="26"/>
          <w:szCs w:val="26"/>
        </w:rPr>
        <w:t>r</w:t>
      </w:r>
      <w:r w:rsidRPr="00094868">
        <w:rPr>
          <w:rFonts w:ascii="Times New Roman" w:eastAsia="Times New Roman" w:hAnsi="Times New Roman" w:cs="Times New Roman"/>
          <w:sz w:val="26"/>
          <w:szCs w:val="26"/>
        </w:rPr>
        <w:t xml:space="preserve">. </w:t>
      </w:r>
      <w:r w:rsidR="00BF7FEB">
        <w:rPr>
          <w:rFonts w:ascii="Times New Roman" w:eastAsia="Times New Roman" w:hAnsi="Times New Roman" w:cs="Times New Roman"/>
          <w:sz w:val="26"/>
          <w:szCs w:val="26"/>
        </w:rPr>
        <w:t xml:space="preserve">at </w:t>
      </w:r>
      <w:r w:rsidRPr="00094868">
        <w:rPr>
          <w:rFonts w:ascii="Times New Roman" w:eastAsia="Times New Roman" w:hAnsi="Times New Roman" w:cs="Times New Roman"/>
          <w:sz w:val="26"/>
          <w:szCs w:val="26"/>
        </w:rPr>
        <w:t xml:space="preserve">96, 1135.  </w:t>
      </w:r>
      <w:r w:rsidRPr="00094868">
        <w:rPr>
          <w:rFonts w:ascii="Times New Roman" w:eastAsia="Times New Roman" w:hAnsi="Times New Roman" w:cs="Times New Roman"/>
          <w:sz w:val="26"/>
          <w:szCs w:val="26"/>
        </w:rPr>
        <w:lastRenderedPageBreak/>
        <w:t xml:space="preserve">Continuing, </w:t>
      </w:r>
      <w:r w:rsidR="00EE57B6">
        <w:rPr>
          <w:rFonts w:ascii="Times New Roman" w:eastAsia="Times New Roman" w:hAnsi="Times New Roman" w:cs="Times New Roman"/>
          <w:sz w:val="26"/>
          <w:szCs w:val="26"/>
        </w:rPr>
        <w:t xml:space="preserve">Chester </w:t>
      </w:r>
      <w:r w:rsidRPr="00094868">
        <w:rPr>
          <w:rFonts w:ascii="Times New Roman" w:eastAsia="Times New Roman" w:hAnsi="Times New Roman" w:cs="Times New Roman"/>
          <w:sz w:val="26"/>
          <w:szCs w:val="26"/>
        </w:rPr>
        <w:t xml:space="preserve">County stated that these volunteers are tasked with rushing to the scene of a pipeline leak, putting themselves in danger to rescue others, all without appropriate information and equipment from Sunoco that would enable them to properly plan, prepare for, and execute a safe evacuation plan.  Chester County concluded that any public awareness program must be specific to the neighborhoods, streets, and houses potentially affected in Chester County. </w:t>
      </w:r>
      <w:r w:rsidR="0080086E" w:rsidRPr="0009486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The public outreach program should not be a generic </w:t>
      </w:r>
      <w:r w:rsidR="00063092">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one-size-fits-all</w:t>
      </w:r>
      <w:r w:rsidR="00063092">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approach.</w:t>
      </w:r>
      <w:r w:rsidRPr="00094868">
        <w:rPr>
          <w:rFonts w:ascii="Times New Roman" w:eastAsia="Times New Roman" w:hAnsi="Times New Roman" w:cs="Times New Roman"/>
          <w:sz w:val="26"/>
          <w:szCs w:val="26"/>
          <w:vertAlign w:val="superscript"/>
        </w:rPr>
        <w:footnoteReference w:id="14"/>
      </w:r>
      <w:r w:rsidRPr="00094868">
        <w:rPr>
          <w:rFonts w:ascii="Times New Roman" w:eastAsia="Times New Roman" w:hAnsi="Times New Roman" w:cs="Times New Roman"/>
          <w:sz w:val="26"/>
          <w:szCs w:val="26"/>
        </w:rPr>
        <w:t xml:space="preserve">  Chester County M.B. at 20-21.</w:t>
      </w:r>
    </w:p>
    <w:p w14:paraId="00615AA5" w14:textId="77777777" w:rsidR="005E74E8" w:rsidRPr="00094868" w:rsidRDefault="005E74E8" w:rsidP="00094868">
      <w:pPr>
        <w:spacing w:after="0" w:line="360" w:lineRule="auto"/>
        <w:ind w:firstLine="1440"/>
        <w:rPr>
          <w:rFonts w:ascii="Times New Roman" w:eastAsia="Times New Roman" w:hAnsi="Times New Roman" w:cs="Times New Roman"/>
          <w:sz w:val="26"/>
          <w:szCs w:val="26"/>
        </w:rPr>
      </w:pPr>
    </w:p>
    <w:p w14:paraId="31DF1B5F" w14:textId="4A2F17D7" w:rsidR="005E74E8" w:rsidRPr="00094868" w:rsidRDefault="005E74E8"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Sunoco argued that </w:t>
      </w:r>
      <w:r w:rsidR="00B74384">
        <w:rPr>
          <w:rFonts w:ascii="Times New Roman" w:eastAsia="Times New Roman" w:hAnsi="Times New Roman" w:cs="Times New Roman"/>
          <w:sz w:val="26"/>
          <w:szCs w:val="26"/>
        </w:rPr>
        <w:t xml:space="preserve">the </w:t>
      </w:r>
      <w:r w:rsidR="00FF4F62">
        <w:rPr>
          <w:rFonts w:ascii="Times New Roman" w:eastAsia="Times New Roman" w:hAnsi="Times New Roman" w:cs="Times New Roman"/>
          <w:sz w:val="26"/>
          <w:szCs w:val="26"/>
        </w:rPr>
        <w:t xml:space="preserve">Flynn </w:t>
      </w:r>
      <w:r w:rsidRPr="00094868">
        <w:rPr>
          <w:rFonts w:ascii="Times New Roman" w:eastAsia="Times New Roman" w:hAnsi="Times New Roman" w:cs="Times New Roman"/>
          <w:sz w:val="26"/>
          <w:szCs w:val="26"/>
        </w:rPr>
        <w:t xml:space="preserve">Complainants and </w:t>
      </w:r>
      <w:r w:rsidR="00D55E8B">
        <w:rPr>
          <w:rFonts w:ascii="Times New Roman" w:eastAsia="Times New Roman" w:hAnsi="Times New Roman" w:cs="Times New Roman"/>
          <w:sz w:val="26"/>
          <w:szCs w:val="26"/>
        </w:rPr>
        <w:t xml:space="preserve">aligned </w:t>
      </w:r>
      <w:r w:rsidRPr="00094868">
        <w:rPr>
          <w:rFonts w:ascii="Times New Roman" w:eastAsia="Times New Roman" w:hAnsi="Times New Roman" w:cs="Times New Roman"/>
          <w:sz w:val="26"/>
          <w:szCs w:val="26"/>
        </w:rPr>
        <w:t xml:space="preserve">Intervenors have failed to prove that its public awareness plan is in violation of 49 C.F.R. § 195.440 and is simply an “end-run around the Pennsylvania rulemaking process.”  Sunoco M.B. at 56, 59-60.  Sunoco further argued that its public awareness program actually exceeds the requirements of Section 195.440, stating that its program is comprehensive, multi-faceted and communicates the required information and training to the four stakeholder groups identified in Section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RP 1162</w:t>
      </w:r>
      <w:r w:rsidR="00412A32" w:rsidRPr="0009486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Sunoco M.B. at 65-70.  In addition, Sunoco asserted that its program provides more training, information, and equipment than the public awareness programs for the many other pipelines located in </w:t>
      </w:r>
      <w:r w:rsidR="005B0205">
        <w:rPr>
          <w:rFonts w:ascii="Times New Roman" w:eastAsia="Times New Roman" w:hAnsi="Times New Roman" w:cs="Times New Roman"/>
          <w:sz w:val="26"/>
          <w:szCs w:val="26"/>
        </w:rPr>
        <w:t xml:space="preserve">Delaware and </w:t>
      </w:r>
      <w:r w:rsidRPr="00094868">
        <w:rPr>
          <w:rFonts w:ascii="Times New Roman" w:eastAsia="Times New Roman" w:hAnsi="Times New Roman" w:cs="Times New Roman"/>
          <w:sz w:val="26"/>
          <w:szCs w:val="26"/>
        </w:rPr>
        <w:t>Chester Counties.  Sunoco M.B. at 71; T</w:t>
      </w:r>
      <w:r w:rsidR="007C7442">
        <w:rPr>
          <w:rFonts w:ascii="Times New Roman" w:eastAsia="Times New Roman" w:hAnsi="Times New Roman" w:cs="Times New Roman"/>
          <w:sz w:val="26"/>
          <w:szCs w:val="26"/>
        </w:rPr>
        <w:t>r</w:t>
      </w:r>
      <w:r w:rsidRPr="00094868">
        <w:rPr>
          <w:rFonts w:ascii="Times New Roman" w:eastAsia="Times New Roman" w:hAnsi="Times New Roman" w:cs="Times New Roman"/>
          <w:sz w:val="26"/>
          <w:szCs w:val="26"/>
        </w:rPr>
        <w:t xml:space="preserve">. </w:t>
      </w:r>
      <w:r w:rsidR="007C7442">
        <w:rPr>
          <w:rFonts w:ascii="Times New Roman" w:eastAsia="Times New Roman" w:hAnsi="Times New Roman" w:cs="Times New Roman"/>
          <w:sz w:val="26"/>
          <w:szCs w:val="26"/>
        </w:rPr>
        <w:t xml:space="preserve">at </w:t>
      </w:r>
      <w:r w:rsidRPr="00094868">
        <w:rPr>
          <w:rFonts w:ascii="Times New Roman" w:eastAsia="Times New Roman" w:hAnsi="Times New Roman" w:cs="Times New Roman"/>
          <w:sz w:val="26"/>
          <w:szCs w:val="26"/>
        </w:rPr>
        <w:t xml:space="preserve">1977, 2233, 2235-36, 2253.  Sunoco further argued that all three of the experts offered by the </w:t>
      </w:r>
      <w:r w:rsidR="00ED53B7">
        <w:rPr>
          <w:rFonts w:ascii="Times New Roman" w:eastAsia="Times New Roman" w:hAnsi="Times New Roman" w:cs="Times New Roman"/>
          <w:sz w:val="26"/>
          <w:szCs w:val="26"/>
        </w:rPr>
        <w:t xml:space="preserve">Flynn </w:t>
      </w:r>
      <w:r w:rsidRPr="00094868">
        <w:rPr>
          <w:rFonts w:ascii="Times New Roman" w:eastAsia="Times New Roman" w:hAnsi="Times New Roman" w:cs="Times New Roman"/>
          <w:sz w:val="26"/>
          <w:szCs w:val="26"/>
        </w:rPr>
        <w:t xml:space="preserve">Complainants conceded that its public awareness program complied with Section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 xml:space="preserve">RP 1162.  Sunoco M.B. at 61-63.  Sunoco concluded that all of </w:t>
      </w:r>
      <w:r w:rsidR="00ED53B7">
        <w:rPr>
          <w:rFonts w:ascii="Times New Roman" w:eastAsia="Times New Roman" w:hAnsi="Times New Roman" w:cs="Times New Roman"/>
          <w:sz w:val="26"/>
          <w:szCs w:val="26"/>
        </w:rPr>
        <w:t xml:space="preserve">the </w:t>
      </w:r>
      <w:r w:rsidR="00481269">
        <w:rPr>
          <w:rFonts w:ascii="Times New Roman" w:eastAsia="Times New Roman" w:hAnsi="Times New Roman" w:cs="Times New Roman"/>
          <w:sz w:val="26"/>
          <w:szCs w:val="26"/>
        </w:rPr>
        <w:t xml:space="preserve">Flynn </w:t>
      </w:r>
      <w:r w:rsidRPr="00094868">
        <w:rPr>
          <w:rFonts w:ascii="Times New Roman" w:eastAsia="Times New Roman" w:hAnsi="Times New Roman" w:cs="Times New Roman"/>
          <w:sz w:val="26"/>
          <w:szCs w:val="26"/>
        </w:rPr>
        <w:t>Complainants’ or aligned Intervenors’ claimed deficiencies to its public awareness program lacked merit and should be dismissed.  Sunoco M.B. at 72-73.</w:t>
      </w:r>
    </w:p>
    <w:p w14:paraId="0A68FA8F" w14:textId="77777777" w:rsidR="005E74E8" w:rsidRPr="00094868" w:rsidRDefault="005E74E8" w:rsidP="00094868">
      <w:pPr>
        <w:spacing w:after="0"/>
        <w:rPr>
          <w:rFonts w:ascii="Times New Roman" w:hAnsi="Times New Roman" w:cs="Times New Roman"/>
          <w:b/>
          <w:bCs/>
          <w:sz w:val="26"/>
          <w:szCs w:val="26"/>
        </w:rPr>
      </w:pPr>
    </w:p>
    <w:p w14:paraId="61A40755" w14:textId="324552B7" w:rsidR="00FB365B" w:rsidRPr="00094868" w:rsidRDefault="00FB365B" w:rsidP="0097640E">
      <w:pPr>
        <w:pStyle w:val="Heading4"/>
        <w:keepNext/>
      </w:pPr>
      <w:bookmarkStart w:id="100" w:name="_Toc87262185"/>
      <w:r w:rsidRPr="00094868">
        <w:lastRenderedPageBreak/>
        <w:t>Initial Decision</w:t>
      </w:r>
      <w:bookmarkEnd w:id="100"/>
      <w:r w:rsidRPr="00094868">
        <w:t xml:space="preserve"> </w:t>
      </w:r>
    </w:p>
    <w:p w14:paraId="111CA47E" w14:textId="28B1C46B" w:rsidR="00BB21C0" w:rsidRPr="00094868" w:rsidRDefault="00BB21C0" w:rsidP="00094868">
      <w:pPr>
        <w:keepNext/>
        <w:spacing w:after="0" w:line="360" w:lineRule="auto"/>
        <w:rPr>
          <w:rFonts w:ascii="Times New Roman" w:hAnsi="Times New Roman" w:cs="Times New Roman"/>
          <w:b/>
          <w:bCs/>
          <w:sz w:val="26"/>
          <w:szCs w:val="26"/>
        </w:rPr>
      </w:pPr>
    </w:p>
    <w:p w14:paraId="4F25320C" w14:textId="70E21F59" w:rsidR="005B27D2" w:rsidRPr="00094868" w:rsidRDefault="005B27D2" w:rsidP="00094868">
      <w:pPr>
        <w:keepNext/>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ALJ Barnes ruled that “emergency preparedness issues are squarely within this consolidated proceeding. … While these entities may be participating through comments to a rulemaking proceeding, this does not preclude an examination or review of whether [Sunoco] is compliant with current regulations regarding emergency preparedness.” </w:t>
      </w:r>
      <w:r w:rsidR="0064640F">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I.D. at 159.  In so finding, ALJ Barnes made additional rulings</w:t>
      </w:r>
      <w:r w:rsidR="00442EBE" w:rsidRPr="00094868">
        <w:rPr>
          <w:rFonts w:ascii="Times New Roman" w:eastAsia="Times New Roman" w:hAnsi="Times New Roman" w:cs="Times New Roman"/>
          <w:sz w:val="26"/>
          <w:szCs w:val="26"/>
        </w:rPr>
        <w:t>, summarized as follows</w:t>
      </w:r>
      <w:r w:rsidRPr="00094868">
        <w:rPr>
          <w:rFonts w:ascii="Times New Roman" w:eastAsia="Times New Roman" w:hAnsi="Times New Roman" w:cs="Times New Roman"/>
          <w:sz w:val="26"/>
          <w:szCs w:val="26"/>
        </w:rPr>
        <w:t>:</w:t>
      </w:r>
    </w:p>
    <w:p w14:paraId="60FDC615" w14:textId="77777777" w:rsidR="005B27D2" w:rsidRPr="00094868" w:rsidRDefault="005B27D2" w:rsidP="00B71E20">
      <w:pPr>
        <w:tabs>
          <w:tab w:val="left" w:pos="0"/>
        </w:tabs>
        <w:spacing w:after="0" w:line="240" w:lineRule="auto"/>
        <w:ind w:firstLine="1440"/>
        <w:rPr>
          <w:rFonts w:ascii="Times New Roman" w:eastAsia="Times New Roman" w:hAnsi="Times New Roman" w:cs="Times New Roman"/>
          <w:sz w:val="26"/>
          <w:szCs w:val="26"/>
        </w:rPr>
      </w:pPr>
    </w:p>
    <w:p w14:paraId="02A50EAA" w14:textId="77777777" w:rsidR="005B27D2" w:rsidRPr="00094868" w:rsidRDefault="005B27D2" w:rsidP="001E5E9E">
      <w:pPr>
        <w:numPr>
          <w:ilvl w:val="0"/>
          <w:numId w:val="7"/>
        </w:numPr>
        <w:spacing w:after="0" w:line="240" w:lineRule="auto"/>
        <w:ind w:left="1440" w:right="1440" w:firstLine="720"/>
        <w:contextualSpacing/>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Subject to any non-disclosure agreements that protects confidential security information, Sunoco “is directed to share the results of any geophysical test reports, inspection and evaluation reports assessing the condition of its pipelines located in East Goshen Township or Middletown Township to Township Supervisors or their designee engineering consultants” at least annually and more frequently if construction is occurring; </w:t>
      </w:r>
    </w:p>
    <w:p w14:paraId="11304CFA" w14:textId="77777777" w:rsidR="005B27D2" w:rsidRPr="00094868" w:rsidRDefault="005B27D2" w:rsidP="001E5E9E">
      <w:pPr>
        <w:spacing w:after="0" w:line="240" w:lineRule="auto"/>
        <w:ind w:left="1812" w:right="1440"/>
        <w:contextualSpacing/>
        <w:rPr>
          <w:rFonts w:ascii="Times New Roman" w:eastAsia="Times New Roman" w:hAnsi="Times New Roman" w:cs="Times New Roman"/>
          <w:sz w:val="26"/>
          <w:szCs w:val="26"/>
        </w:rPr>
      </w:pPr>
    </w:p>
    <w:p w14:paraId="0505D5AA" w14:textId="77777777" w:rsidR="005B27D2" w:rsidRPr="00094868" w:rsidRDefault="005B27D2" w:rsidP="001E5E9E">
      <w:pPr>
        <w:numPr>
          <w:ilvl w:val="0"/>
          <w:numId w:val="7"/>
        </w:numPr>
        <w:spacing w:after="0" w:line="240" w:lineRule="auto"/>
        <w:ind w:left="1440" w:right="1440" w:firstLine="720"/>
        <w:contextualSpacing/>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Sunoco is directed to include police departments and school districts on the Company’s emergency contact list for Chester and Delaware Counties and be contacted about a possible leak or rupture on its pipeline facilities in these counties whenever a telephone call, text or e-mail notification is warranted to the Lead Emergency Responder for the respective County;</w:t>
      </w:r>
    </w:p>
    <w:p w14:paraId="4BE27FC6" w14:textId="77777777" w:rsidR="005B27D2" w:rsidRPr="00094868" w:rsidRDefault="005B27D2" w:rsidP="00094868">
      <w:pPr>
        <w:spacing w:after="0" w:line="240" w:lineRule="auto"/>
        <w:ind w:right="2160"/>
        <w:rPr>
          <w:rFonts w:ascii="Times New Roman" w:eastAsia="Times New Roman" w:hAnsi="Times New Roman" w:cs="Times New Roman"/>
          <w:sz w:val="26"/>
          <w:szCs w:val="26"/>
        </w:rPr>
      </w:pPr>
    </w:p>
    <w:p w14:paraId="4B4C9E6E" w14:textId="77777777" w:rsidR="005B27D2" w:rsidRPr="000A434D" w:rsidRDefault="005B27D2" w:rsidP="001E5E9E">
      <w:pPr>
        <w:numPr>
          <w:ilvl w:val="0"/>
          <w:numId w:val="7"/>
        </w:numPr>
        <w:spacing w:after="0" w:line="240" w:lineRule="auto"/>
        <w:ind w:left="1440" w:right="1440" w:firstLine="720"/>
        <w:contextualSpacing/>
        <w:rPr>
          <w:rFonts w:ascii="Times New Roman" w:eastAsia="Times New Roman" w:hAnsi="Times New Roman" w:cs="Times New Roman"/>
          <w:sz w:val="26"/>
          <w:szCs w:val="26"/>
        </w:rPr>
      </w:pPr>
      <w:r w:rsidRPr="00B91B38">
        <w:rPr>
          <w:rFonts w:ascii="Times New Roman" w:hAnsi="Times New Roman"/>
          <w:sz w:val="26"/>
        </w:rPr>
        <w:t>Sunoco is directed to give advance notification to municipalities in Delaware and Chester Counties prior to proposed excavation on the pipeline system to both the directly-affected municipality as well as the county of the affected municipality and their specific emergency contact designee;</w:t>
      </w:r>
      <w:r w:rsidRPr="000A434D">
        <w:rPr>
          <w:rFonts w:ascii="Times New Roman" w:eastAsia="Times New Roman" w:hAnsi="Times New Roman" w:cs="Times New Roman"/>
          <w:sz w:val="26"/>
          <w:szCs w:val="26"/>
        </w:rPr>
        <w:t xml:space="preserve"> </w:t>
      </w:r>
    </w:p>
    <w:p w14:paraId="5566B116" w14:textId="77777777" w:rsidR="005B27D2" w:rsidRPr="000A434D" w:rsidRDefault="005B27D2" w:rsidP="001E5E9E">
      <w:pPr>
        <w:spacing w:after="0" w:line="240" w:lineRule="auto"/>
        <w:ind w:left="1440" w:right="1440" w:firstLine="720"/>
        <w:rPr>
          <w:rFonts w:ascii="Times New Roman" w:eastAsia="Times New Roman" w:hAnsi="Times New Roman" w:cs="Times New Roman"/>
          <w:sz w:val="26"/>
          <w:szCs w:val="26"/>
        </w:rPr>
      </w:pPr>
    </w:p>
    <w:p w14:paraId="5FA46BA3" w14:textId="77777777" w:rsidR="005B27D2" w:rsidRPr="00B91B38" w:rsidRDefault="005B27D2" w:rsidP="001E5E9E">
      <w:pPr>
        <w:numPr>
          <w:ilvl w:val="0"/>
          <w:numId w:val="7"/>
        </w:numPr>
        <w:spacing w:after="0" w:line="240" w:lineRule="auto"/>
        <w:ind w:left="1440" w:right="1440" w:firstLine="720"/>
        <w:contextualSpacing/>
        <w:rPr>
          <w:rFonts w:ascii="Times New Roman" w:hAnsi="Times New Roman"/>
          <w:sz w:val="26"/>
        </w:rPr>
      </w:pPr>
      <w:r w:rsidRPr="000A434D">
        <w:rPr>
          <w:rFonts w:ascii="Times New Roman" w:eastAsia="Times New Roman" w:hAnsi="Times New Roman" w:cs="Times New Roman"/>
          <w:sz w:val="26"/>
          <w:szCs w:val="26"/>
        </w:rPr>
        <w:t xml:space="preserve">Sunoco is directed </w:t>
      </w:r>
      <w:r w:rsidRPr="00B91B38">
        <w:rPr>
          <w:rFonts w:ascii="Times New Roman" w:hAnsi="Times New Roman"/>
          <w:sz w:val="26"/>
        </w:rPr>
        <w:t xml:space="preserve">to contact Delaware and Chester County Commissioners and all municipalities’ supervisors therein within thirty (30) days of the date of entry of a Final Order in this consolidated proceeding to arrange for meetings and follow-up meetings to, </w:t>
      </w:r>
      <w:r w:rsidRPr="00B91B38">
        <w:rPr>
          <w:rFonts w:ascii="Times New Roman" w:hAnsi="Times New Roman"/>
          <w:i/>
          <w:sz w:val="26"/>
        </w:rPr>
        <w:t xml:space="preserve">inter alia, </w:t>
      </w:r>
      <w:r w:rsidRPr="00B91B38">
        <w:rPr>
          <w:rFonts w:ascii="Times New Roman" w:hAnsi="Times New Roman"/>
          <w:sz w:val="26"/>
        </w:rPr>
        <w:t xml:space="preserve">establish emergency contact lists; assist with establishing emergency </w:t>
      </w:r>
      <w:r w:rsidRPr="00B91B38">
        <w:rPr>
          <w:rFonts w:ascii="Times New Roman" w:hAnsi="Times New Roman"/>
          <w:sz w:val="26"/>
        </w:rPr>
        <w:lastRenderedPageBreak/>
        <w:t>plans for first responders; inform, educate and train staff on proper disaster prevention and disaster response activities; assist in developing an evacuation plan; create a public outreach and education program; notify county and municipal officials in advance of scheduled work to be done or of any pipeline activity, such as simulations, testing, or repairs; and share with Chester County’s Department of Emergency Services maps of all transmission lines and information about repair conditions for liquid and gas pipelines;</w:t>
      </w:r>
    </w:p>
    <w:p w14:paraId="41C23377" w14:textId="77777777" w:rsidR="005B27D2" w:rsidRPr="00B91B38" w:rsidRDefault="005B27D2" w:rsidP="00094868">
      <w:pPr>
        <w:spacing w:after="0" w:line="240" w:lineRule="auto"/>
        <w:ind w:right="1440"/>
        <w:rPr>
          <w:rFonts w:ascii="Times New Roman" w:hAnsi="Times New Roman"/>
          <w:sz w:val="26"/>
        </w:rPr>
      </w:pPr>
    </w:p>
    <w:p w14:paraId="523D419C" w14:textId="77777777" w:rsidR="005B27D2" w:rsidRPr="00B91B38" w:rsidRDefault="005B27D2" w:rsidP="0097640E">
      <w:pPr>
        <w:numPr>
          <w:ilvl w:val="0"/>
          <w:numId w:val="7"/>
        </w:numPr>
        <w:spacing w:after="0" w:line="240" w:lineRule="auto"/>
        <w:ind w:left="1440" w:right="1440" w:firstLine="720"/>
        <w:contextualSpacing/>
        <w:rPr>
          <w:rFonts w:ascii="Times New Roman" w:hAnsi="Times New Roman"/>
          <w:sz w:val="26"/>
        </w:rPr>
      </w:pPr>
      <w:r w:rsidRPr="00B91B38">
        <w:rPr>
          <w:rFonts w:ascii="Times New Roman" w:hAnsi="Times New Roman"/>
          <w:sz w:val="26"/>
        </w:rPr>
        <w:t>Sunoco is directed to contact affected school districts within thirty (30) days of the date of entry of a Final Order for the purpose of scheduling public awareness/education meetings to be held in each school district; and</w:t>
      </w:r>
    </w:p>
    <w:p w14:paraId="130ACE4C" w14:textId="77777777" w:rsidR="005B27D2" w:rsidRPr="00B91B38" w:rsidRDefault="005B27D2" w:rsidP="00094868">
      <w:pPr>
        <w:spacing w:after="0" w:line="240" w:lineRule="auto"/>
        <w:ind w:left="1440" w:right="1440" w:firstLine="720"/>
        <w:rPr>
          <w:rFonts w:ascii="Times New Roman" w:hAnsi="Times New Roman"/>
          <w:sz w:val="26"/>
        </w:rPr>
      </w:pPr>
    </w:p>
    <w:p w14:paraId="2098FE2C" w14:textId="77777777" w:rsidR="005B27D2" w:rsidRPr="00094868" w:rsidRDefault="005B27D2" w:rsidP="0097640E">
      <w:pPr>
        <w:numPr>
          <w:ilvl w:val="0"/>
          <w:numId w:val="7"/>
        </w:numPr>
        <w:spacing w:after="0" w:line="240" w:lineRule="auto"/>
        <w:ind w:left="1440" w:right="1440" w:firstLine="720"/>
        <w:contextualSpacing/>
        <w:rPr>
          <w:rFonts w:ascii="Times New Roman" w:eastAsia="Times New Roman" w:hAnsi="Times New Roman" w:cs="Times New Roman"/>
          <w:color w:val="212121"/>
          <w:sz w:val="26"/>
          <w:szCs w:val="26"/>
        </w:rPr>
      </w:pPr>
      <w:r w:rsidRPr="00094868">
        <w:rPr>
          <w:rFonts w:ascii="Times New Roman" w:eastAsia="Times New Roman" w:hAnsi="Times New Roman" w:cs="Times New Roman"/>
          <w:color w:val="212121"/>
          <w:sz w:val="26"/>
          <w:szCs w:val="26"/>
        </w:rPr>
        <w:t xml:space="preserve">Sunoco is directed to appear at the scheduled meetings and discuss additional communications and training and Sunoco is directed to provide such training as is reasonably requested by municipalities and school districts and institute such emergency notification procedures. </w:t>
      </w:r>
    </w:p>
    <w:p w14:paraId="285B992E" w14:textId="77777777" w:rsidR="005B27D2" w:rsidRPr="00094868" w:rsidRDefault="005B27D2" w:rsidP="001E5E9E">
      <w:pPr>
        <w:spacing w:after="0" w:line="360" w:lineRule="auto"/>
        <w:ind w:left="1812" w:right="1440"/>
        <w:contextualSpacing/>
        <w:rPr>
          <w:rFonts w:ascii="Times New Roman" w:eastAsia="Times New Roman" w:hAnsi="Times New Roman" w:cs="Times New Roman"/>
          <w:color w:val="212121"/>
          <w:sz w:val="26"/>
          <w:szCs w:val="26"/>
        </w:rPr>
      </w:pPr>
    </w:p>
    <w:p w14:paraId="537C7B42" w14:textId="04EB1799" w:rsidR="005B27D2" w:rsidRPr="00094868" w:rsidRDefault="005B27D2" w:rsidP="00B71E20">
      <w:pPr>
        <w:spacing w:after="0" w:line="360" w:lineRule="auto"/>
        <w:ind w:left="2160" w:right="1440" w:hanging="2160"/>
        <w:rPr>
          <w:rFonts w:ascii="Times New Roman" w:eastAsia="Times New Roman" w:hAnsi="Times New Roman" w:cs="Times New Roman"/>
          <w:sz w:val="26"/>
          <w:szCs w:val="26"/>
        </w:rPr>
      </w:pPr>
      <w:r w:rsidRPr="00094868">
        <w:rPr>
          <w:rFonts w:ascii="Times New Roman" w:eastAsia="Times New Roman" w:hAnsi="Times New Roman" w:cs="Times New Roman"/>
          <w:i/>
          <w:iCs/>
          <w:color w:val="212121"/>
          <w:sz w:val="26"/>
          <w:szCs w:val="26"/>
        </w:rPr>
        <w:t xml:space="preserve">Id. </w:t>
      </w:r>
      <w:r w:rsidRPr="00094868">
        <w:rPr>
          <w:rFonts w:ascii="Times New Roman" w:eastAsia="Times New Roman" w:hAnsi="Times New Roman" w:cs="Times New Roman"/>
          <w:color w:val="212121"/>
          <w:sz w:val="26"/>
          <w:szCs w:val="26"/>
        </w:rPr>
        <w:t xml:space="preserve">at 199-201. </w:t>
      </w:r>
    </w:p>
    <w:p w14:paraId="38AB8FA0" w14:textId="77777777" w:rsidR="008875BB" w:rsidRPr="00094868" w:rsidRDefault="008875BB" w:rsidP="00B71E20">
      <w:pPr>
        <w:spacing w:after="0" w:line="360" w:lineRule="auto"/>
        <w:ind w:firstLine="1440"/>
        <w:rPr>
          <w:rFonts w:ascii="Times New Roman" w:hAnsi="Times New Roman" w:cs="Times New Roman"/>
          <w:b/>
          <w:bCs/>
          <w:sz w:val="26"/>
          <w:szCs w:val="26"/>
        </w:rPr>
      </w:pPr>
    </w:p>
    <w:p w14:paraId="6CBA40A9" w14:textId="5E11A612" w:rsidR="00FB365B" w:rsidRPr="00094868" w:rsidRDefault="00FB365B" w:rsidP="00B71E20">
      <w:pPr>
        <w:pStyle w:val="Heading4"/>
        <w:keepNext/>
      </w:pPr>
      <w:bookmarkStart w:id="101" w:name="_Toc87262186"/>
      <w:r w:rsidRPr="00094868">
        <w:t>Exceptions and Replies</w:t>
      </w:r>
      <w:bookmarkEnd w:id="101"/>
    </w:p>
    <w:p w14:paraId="68E9F217" w14:textId="190C8303" w:rsidR="00BB21C0" w:rsidRPr="00094868" w:rsidRDefault="00BB21C0" w:rsidP="00B71E20">
      <w:pPr>
        <w:keepNext/>
        <w:spacing w:after="0" w:line="360" w:lineRule="auto"/>
        <w:ind w:firstLine="1440"/>
        <w:rPr>
          <w:rFonts w:ascii="Times New Roman" w:hAnsi="Times New Roman" w:cs="Times New Roman"/>
          <w:b/>
          <w:bCs/>
          <w:sz w:val="26"/>
          <w:szCs w:val="26"/>
        </w:rPr>
      </w:pPr>
    </w:p>
    <w:p w14:paraId="30E0A977" w14:textId="6371941E" w:rsidR="005B36CE" w:rsidRPr="00094868" w:rsidRDefault="00873EC9" w:rsidP="00B71E20">
      <w:pPr>
        <w:keepNext/>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pacing w:val="-1"/>
          <w:sz w:val="26"/>
          <w:szCs w:val="26"/>
        </w:rPr>
        <w:t>In its Exception No 4, Sunoco asserts that</w:t>
      </w:r>
      <w:r w:rsidRPr="00A01023">
        <w:rPr>
          <w:rFonts w:ascii="Times New Roman" w:eastAsia="Times New Roman" w:hAnsi="Times New Roman" w:cs="Times New Roman"/>
          <w:color w:val="000000"/>
          <w:spacing w:val="-1"/>
          <w:sz w:val="26"/>
          <w:szCs w:val="26"/>
        </w:rPr>
        <w:t xml:space="preserve"> t</w:t>
      </w:r>
      <w:r w:rsidRPr="00094868">
        <w:rPr>
          <w:rFonts w:ascii="Times New Roman" w:eastAsia="Times New Roman" w:hAnsi="Times New Roman" w:cs="Times New Roman"/>
          <w:color w:val="000000"/>
          <w:spacing w:val="-1"/>
          <w:sz w:val="26"/>
          <w:szCs w:val="26"/>
        </w:rPr>
        <w:t>he ALJ erred in Order</w:t>
      </w:r>
      <w:r w:rsidR="0068731B">
        <w:rPr>
          <w:rFonts w:ascii="Times New Roman" w:eastAsia="Times New Roman" w:hAnsi="Times New Roman" w:cs="Times New Roman"/>
          <w:color w:val="000000"/>
          <w:spacing w:val="-1"/>
          <w:sz w:val="26"/>
          <w:szCs w:val="26"/>
        </w:rPr>
        <w:t>ing</w:t>
      </w:r>
      <w:r w:rsidRPr="00094868">
        <w:rPr>
          <w:rFonts w:ascii="Times New Roman" w:eastAsia="Times New Roman" w:hAnsi="Times New Roman" w:cs="Times New Roman"/>
          <w:color w:val="000000"/>
          <w:spacing w:val="-1"/>
          <w:sz w:val="26"/>
          <w:szCs w:val="26"/>
        </w:rPr>
        <w:t xml:space="preserve"> </w:t>
      </w:r>
      <w:r w:rsidR="0068731B">
        <w:rPr>
          <w:rFonts w:ascii="Times New Roman" w:eastAsia="Times New Roman" w:hAnsi="Times New Roman" w:cs="Times New Roman"/>
          <w:color w:val="000000"/>
          <w:spacing w:val="-1"/>
          <w:sz w:val="26"/>
          <w:szCs w:val="26"/>
        </w:rPr>
        <w:t>P</w:t>
      </w:r>
      <w:r w:rsidRPr="00094868">
        <w:rPr>
          <w:rFonts w:ascii="Times New Roman" w:eastAsia="Times New Roman" w:hAnsi="Times New Roman" w:cs="Times New Roman"/>
          <w:color w:val="000000"/>
          <w:spacing w:val="-1"/>
          <w:sz w:val="26"/>
          <w:szCs w:val="26"/>
        </w:rPr>
        <w:t xml:space="preserve">aragraphs 13, 14, 15, 16, 17 and 18, which require Sunoco to implement public awareness program elements that are beyond existing regulatory requirements and therefore the proper subject of the Commission’s pending </w:t>
      </w:r>
      <w:r w:rsidRPr="00094868">
        <w:rPr>
          <w:rFonts w:ascii="Times New Roman" w:eastAsia="Times New Roman" w:hAnsi="Times New Roman" w:cs="Times New Roman"/>
          <w:i/>
          <w:iCs/>
          <w:color w:val="000000"/>
          <w:spacing w:val="-1"/>
          <w:sz w:val="26"/>
          <w:szCs w:val="26"/>
        </w:rPr>
        <w:t>ANOPR</w:t>
      </w:r>
      <w:r w:rsidRPr="00094868">
        <w:rPr>
          <w:rFonts w:ascii="Times New Roman" w:eastAsia="Times New Roman" w:hAnsi="Times New Roman" w:cs="Times New Roman"/>
          <w:color w:val="000000"/>
          <w:spacing w:val="-1"/>
          <w:sz w:val="26"/>
          <w:szCs w:val="26"/>
        </w:rPr>
        <w:t xml:space="preserve"> and not</w:t>
      </w:r>
      <w:r w:rsidR="009B7E82">
        <w:rPr>
          <w:rFonts w:ascii="Times New Roman" w:eastAsia="Times New Roman" w:hAnsi="Times New Roman" w:cs="Times New Roman"/>
          <w:color w:val="000000"/>
          <w:spacing w:val="-1"/>
          <w:sz w:val="26"/>
          <w:szCs w:val="26"/>
        </w:rPr>
        <w:t xml:space="preserve"> </w:t>
      </w:r>
      <w:r w:rsidRPr="00094868">
        <w:rPr>
          <w:rFonts w:ascii="Times New Roman" w:eastAsia="Times New Roman" w:hAnsi="Times New Roman" w:cs="Times New Roman"/>
          <w:color w:val="000000"/>
          <w:sz w:val="26"/>
          <w:szCs w:val="26"/>
        </w:rPr>
        <w:t>this Complaint proceeding.</w:t>
      </w:r>
      <w:r w:rsidR="00A84265">
        <w:rPr>
          <w:rFonts w:ascii="Times New Roman" w:eastAsia="Times New Roman" w:hAnsi="Times New Roman" w:cs="Times New Roman"/>
          <w:color w:val="000000"/>
          <w:sz w:val="26"/>
          <w:szCs w:val="26"/>
        </w:rPr>
        <w:t xml:space="preserve">  Sunoco Exc. </w:t>
      </w:r>
      <w:r w:rsidR="00A84265" w:rsidRPr="00E50E1A">
        <w:rPr>
          <w:rFonts w:ascii="Times New Roman" w:eastAsia="Times New Roman" w:hAnsi="Times New Roman" w:cs="Times New Roman"/>
          <w:color w:val="000000"/>
          <w:sz w:val="26"/>
          <w:szCs w:val="26"/>
        </w:rPr>
        <w:t>at</w:t>
      </w:r>
      <w:r w:rsidR="00E50E1A" w:rsidRPr="00E50E1A">
        <w:rPr>
          <w:rFonts w:ascii="Times New Roman" w:eastAsia="Times New Roman" w:hAnsi="Times New Roman" w:cs="Times New Roman"/>
          <w:color w:val="000000"/>
          <w:sz w:val="26"/>
          <w:szCs w:val="26"/>
        </w:rPr>
        <w:t xml:space="preserve"> 23-27</w:t>
      </w:r>
      <w:r w:rsidR="00A84265" w:rsidRPr="00E50E1A">
        <w:rPr>
          <w:rFonts w:ascii="Times New Roman" w:eastAsia="Times New Roman" w:hAnsi="Times New Roman" w:cs="Times New Roman"/>
          <w:color w:val="000000"/>
          <w:sz w:val="26"/>
          <w:szCs w:val="26"/>
        </w:rPr>
        <w:t>.</w:t>
      </w:r>
      <w:r w:rsidR="00A84265">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  </w:t>
      </w:r>
    </w:p>
    <w:p w14:paraId="5364F5BC" w14:textId="77777777" w:rsidR="005B36CE" w:rsidRPr="00094868" w:rsidRDefault="005B36CE" w:rsidP="00B71E20">
      <w:pPr>
        <w:tabs>
          <w:tab w:val="right" w:leader="dot" w:pos="9360"/>
        </w:tabs>
        <w:spacing w:after="0" w:line="360" w:lineRule="auto"/>
        <w:textAlignment w:val="baseline"/>
        <w:rPr>
          <w:rFonts w:ascii="Times New Roman" w:eastAsia="Times New Roman" w:hAnsi="Times New Roman" w:cs="Times New Roman"/>
          <w:color w:val="000000"/>
          <w:sz w:val="26"/>
          <w:szCs w:val="26"/>
        </w:rPr>
      </w:pPr>
    </w:p>
    <w:p w14:paraId="0F0507E9" w14:textId="0DD1DF4B" w:rsidR="00E15D9B" w:rsidRPr="00094868" w:rsidRDefault="00E15D9B" w:rsidP="00B71E20">
      <w:pPr>
        <w:tabs>
          <w:tab w:val="right" w:leader="dot" w:pos="9360"/>
        </w:tabs>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sz w:val="26"/>
          <w:szCs w:val="26"/>
        </w:rPr>
        <w:t>Sunoco asserts that the ALJ correctly held that:</w:t>
      </w:r>
      <w:r w:rsidR="009B7E82">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 (1) its public awareness program complies with the fundamental elements required by 49 </w:t>
      </w:r>
      <w:r w:rsidR="002B0167">
        <w:rPr>
          <w:rFonts w:ascii="Times New Roman" w:eastAsia="Times New Roman" w:hAnsi="Times New Roman" w:cs="Times New Roman"/>
          <w:sz w:val="26"/>
          <w:szCs w:val="26"/>
        </w:rPr>
        <w:t>C</w:t>
      </w:r>
      <w:r w:rsidRPr="00094868">
        <w:rPr>
          <w:rFonts w:ascii="Times New Roman" w:eastAsia="Times New Roman" w:hAnsi="Times New Roman" w:cs="Times New Roman"/>
          <w:sz w:val="26"/>
          <w:szCs w:val="26"/>
        </w:rPr>
        <w:t>.F.R. § 195.440 and that it contains the key information about pipelines that satisfies the criteria set forth in 49</w:t>
      </w:r>
      <w:r w:rsidR="001E5E9E">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 xml:space="preserve">C.F.R. § 195.440(d); (2) Sunoco provides the specific information required for </w:t>
      </w:r>
      <w:r w:rsidRPr="00094868">
        <w:rPr>
          <w:rFonts w:ascii="Times New Roman" w:eastAsia="Times New Roman" w:hAnsi="Times New Roman" w:cs="Times New Roman"/>
          <w:sz w:val="26"/>
          <w:szCs w:val="26"/>
        </w:rPr>
        <w:lastRenderedPageBreak/>
        <w:t xml:space="preserve">municipalities and schools under 49 C.F.R. §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 xml:space="preserve">RP 1162; and (3) its public awareness pamphlets are consistent with the same information that Delaware County sends to its own citizens in the County’s Emergency Planning Guide.  Sunoco Exc. at 23 (citing I.D. at 52, 54 and 60 (Findings of Fact </w:t>
      </w:r>
      <w:r w:rsidR="00C422B8">
        <w:rPr>
          <w:rFonts w:ascii="Times New Roman" w:eastAsia="Times New Roman" w:hAnsi="Times New Roman" w:cs="Times New Roman"/>
          <w:sz w:val="26"/>
          <w:szCs w:val="26"/>
        </w:rPr>
        <w:t xml:space="preserve">Nos. </w:t>
      </w:r>
      <w:r w:rsidRPr="00094868">
        <w:rPr>
          <w:rFonts w:ascii="Times New Roman" w:eastAsia="Times New Roman" w:hAnsi="Times New Roman" w:cs="Times New Roman"/>
          <w:sz w:val="26"/>
          <w:szCs w:val="26"/>
        </w:rPr>
        <w:t>268, 279-81, and</w:t>
      </w:r>
      <w:r w:rsidR="00C37FAF" w:rsidRPr="00094868">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 xml:space="preserve">324)).  </w:t>
      </w:r>
    </w:p>
    <w:p w14:paraId="4F0D1EDB"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45658DA7" w14:textId="2EAEDD51"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Sunoco</w:t>
      </w:r>
      <w:r w:rsidR="00704940" w:rsidRPr="00094868">
        <w:rPr>
          <w:rFonts w:ascii="Times New Roman" w:eastAsia="Times New Roman" w:hAnsi="Times New Roman" w:cs="Times New Roman"/>
          <w:sz w:val="26"/>
          <w:szCs w:val="26"/>
        </w:rPr>
        <w:t xml:space="preserve"> again </w:t>
      </w:r>
      <w:r w:rsidRPr="00094868">
        <w:rPr>
          <w:rFonts w:ascii="Times New Roman" w:eastAsia="Times New Roman" w:hAnsi="Times New Roman" w:cs="Times New Roman"/>
          <w:sz w:val="26"/>
          <w:szCs w:val="26"/>
        </w:rPr>
        <w:t xml:space="preserve">argues that </w:t>
      </w:r>
      <w:r w:rsidR="001E508E" w:rsidRPr="00094868">
        <w:rPr>
          <w:rFonts w:ascii="Times New Roman" w:eastAsia="Times New Roman" w:hAnsi="Times New Roman" w:cs="Times New Roman"/>
          <w:sz w:val="26"/>
          <w:szCs w:val="26"/>
        </w:rPr>
        <w:t xml:space="preserve">its satisfaction of the </w:t>
      </w:r>
      <w:r w:rsidR="00714F4E" w:rsidRPr="00094868">
        <w:rPr>
          <w:rFonts w:ascii="Times New Roman" w:eastAsia="Times New Roman" w:hAnsi="Times New Roman" w:cs="Times New Roman"/>
          <w:sz w:val="26"/>
          <w:szCs w:val="26"/>
        </w:rPr>
        <w:t>§</w:t>
      </w:r>
      <w:r w:rsidR="00C422B8">
        <w:rPr>
          <w:rFonts w:ascii="Times New Roman" w:eastAsia="Times New Roman" w:hAnsi="Times New Roman" w:cs="Times New Roman"/>
          <w:sz w:val="26"/>
          <w:szCs w:val="26"/>
        </w:rPr>
        <w:t xml:space="preserve"> </w:t>
      </w:r>
      <w:r w:rsidR="00714F4E" w:rsidRPr="00094868">
        <w:rPr>
          <w:rFonts w:ascii="Times New Roman" w:eastAsia="Times New Roman" w:hAnsi="Times New Roman" w:cs="Times New Roman"/>
          <w:sz w:val="26"/>
          <w:szCs w:val="26"/>
        </w:rPr>
        <w:t xml:space="preserve">195.440 minimum public awareness requirements </w:t>
      </w:r>
      <w:r w:rsidRPr="00094868">
        <w:rPr>
          <w:rFonts w:ascii="Times New Roman" w:eastAsia="Times New Roman" w:hAnsi="Times New Roman" w:cs="Times New Roman"/>
          <w:sz w:val="26"/>
          <w:szCs w:val="26"/>
        </w:rPr>
        <w:t xml:space="preserve">should have ended the challenges to the </w:t>
      </w:r>
      <w:r w:rsidR="00DF5B64">
        <w:rPr>
          <w:rFonts w:ascii="Times New Roman" w:eastAsia="Times New Roman" w:hAnsi="Times New Roman" w:cs="Times New Roman"/>
          <w:sz w:val="26"/>
          <w:szCs w:val="26"/>
        </w:rPr>
        <w:t>C</w:t>
      </w:r>
      <w:r w:rsidRPr="00094868">
        <w:rPr>
          <w:rFonts w:ascii="Times New Roman" w:eastAsia="Times New Roman" w:hAnsi="Times New Roman" w:cs="Times New Roman"/>
          <w:sz w:val="26"/>
          <w:szCs w:val="26"/>
        </w:rPr>
        <w:t xml:space="preserve">ompany’s compliance </w:t>
      </w:r>
      <w:r w:rsidR="00714F4E" w:rsidRPr="00094868">
        <w:rPr>
          <w:rFonts w:ascii="Times New Roman" w:eastAsia="Times New Roman" w:hAnsi="Times New Roman" w:cs="Times New Roman"/>
          <w:sz w:val="26"/>
          <w:szCs w:val="26"/>
        </w:rPr>
        <w:t>with</w:t>
      </w:r>
      <w:r w:rsidRPr="00094868">
        <w:rPr>
          <w:rFonts w:ascii="Times New Roman" w:eastAsia="Times New Roman" w:hAnsi="Times New Roman" w:cs="Times New Roman"/>
          <w:sz w:val="26"/>
          <w:szCs w:val="26"/>
        </w:rPr>
        <w:t xml:space="preserve"> 49 C.F.R. § 195.440 and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RP 1162</w:t>
      </w:r>
      <w:r w:rsidR="00714F4E" w:rsidRPr="00094868">
        <w:rPr>
          <w:rFonts w:ascii="Times New Roman" w:eastAsia="Times New Roman" w:hAnsi="Times New Roman" w:cs="Times New Roman"/>
          <w:sz w:val="26"/>
          <w:szCs w:val="26"/>
        </w:rPr>
        <w:t xml:space="preserve">.  Sunoco asserts that </w:t>
      </w:r>
      <w:r w:rsidRPr="00094868">
        <w:rPr>
          <w:rFonts w:ascii="Times New Roman" w:eastAsia="Times New Roman" w:hAnsi="Times New Roman" w:cs="Times New Roman"/>
          <w:sz w:val="26"/>
          <w:szCs w:val="26"/>
        </w:rPr>
        <w:t xml:space="preserve">any further requirements should have been reserved for the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and are not appropriate relief in the instant proceeding.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at 24.  Sunoco states that the </w:t>
      </w:r>
      <w:r w:rsidR="008821C8" w:rsidRPr="00094868">
        <w:rPr>
          <w:rFonts w:ascii="Times New Roman" w:eastAsia="Times New Roman" w:hAnsi="Times New Roman" w:cs="Times New Roman"/>
          <w:sz w:val="26"/>
          <w:szCs w:val="26"/>
        </w:rPr>
        <w:t xml:space="preserve">ALJ </w:t>
      </w:r>
      <w:r w:rsidRPr="00094868">
        <w:rPr>
          <w:rFonts w:ascii="Times New Roman" w:eastAsia="Times New Roman" w:hAnsi="Times New Roman" w:cs="Times New Roman"/>
          <w:sz w:val="26"/>
          <w:szCs w:val="26"/>
        </w:rPr>
        <w:t>properly recognizes this position in holding that the requirements to implement a mass public warning system on pipelines; to add an odorant to</w:t>
      </w:r>
      <w:r w:rsidR="00EF7A3C">
        <w:rPr>
          <w:rFonts w:ascii="Times New Roman" w:eastAsia="Times New Roman" w:hAnsi="Times New Roman" w:cs="Times New Roman"/>
          <w:sz w:val="26"/>
          <w:szCs w:val="26"/>
        </w:rPr>
        <w:t xml:space="preserve"> Natural Gas Liquids (</w:t>
      </w:r>
      <w:r w:rsidRPr="00EF7A3C">
        <w:rPr>
          <w:rFonts w:ascii="Times New Roman" w:eastAsia="Times New Roman" w:hAnsi="Times New Roman" w:cs="Times New Roman"/>
          <w:sz w:val="26"/>
          <w:szCs w:val="26"/>
        </w:rPr>
        <w:t>NGLs</w:t>
      </w:r>
      <w:r w:rsidR="00EF7A3C" w:rsidRPr="00EF7A3C">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to add new evacuation procedures to Sunoco’s public awareness pamphlet; to revise the </w:t>
      </w:r>
      <w:r w:rsidR="00397F4C">
        <w:rPr>
          <w:rFonts w:ascii="Times New Roman" w:eastAsia="Times New Roman" w:hAnsi="Times New Roman" w:cs="Times New Roman"/>
          <w:sz w:val="26"/>
          <w:szCs w:val="26"/>
        </w:rPr>
        <w:t>C</w:t>
      </w:r>
      <w:r w:rsidRPr="00094868">
        <w:rPr>
          <w:rFonts w:ascii="Times New Roman" w:eastAsia="Times New Roman" w:hAnsi="Times New Roman" w:cs="Times New Roman"/>
          <w:sz w:val="26"/>
          <w:szCs w:val="26"/>
        </w:rPr>
        <w:t xml:space="preserve">ompany’s public awareness mailers regarding wind direction, transporting persons other than by foot away from the pipeline and upwind from a release; and to conduct a remaining-life study are all properly reserved for the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and not proper subjects for this proceeding.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(citing I.D. at</w:t>
      </w:r>
      <w:r w:rsidR="001E5E9E">
        <w:rPr>
          <w:rFonts w:ascii="Times New Roman" w:eastAsia="Times New Roman" w:hAnsi="Times New Roman" w:cs="Times New Roman"/>
          <w:sz w:val="26"/>
          <w:szCs w:val="26"/>
        </w:rPr>
        <w:t> </w:t>
      </w:r>
      <w:r w:rsidRPr="00094868">
        <w:rPr>
          <w:rFonts w:ascii="Times New Roman" w:eastAsia="Times New Roman" w:hAnsi="Times New Roman" w:cs="Times New Roman"/>
          <w:sz w:val="26"/>
          <w:szCs w:val="26"/>
        </w:rPr>
        <w:t xml:space="preserve">115, 140, 167-69, 190 (Conclusion of Law </w:t>
      </w:r>
      <w:r w:rsidR="004665C9">
        <w:rPr>
          <w:rFonts w:ascii="Times New Roman" w:eastAsia="Times New Roman" w:hAnsi="Times New Roman" w:cs="Times New Roman"/>
          <w:sz w:val="26"/>
          <w:szCs w:val="26"/>
        </w:rPr>
        <w:t xml:space="preserve">No. </w:t>
      </w:r>
      <w:r w:rsidRPr="00094868">
        <w:rPr>
          <w:rFonts w:ascii="Times New Roman" w:eastAsia="Times New Roman" w:hAnsi="Times New Roman" w:cs="Times New Roman"/>
          <w:sz w:val="26"/>
          <w:szCs w:val="26"/>
        </w:rPr>
        <w:t xml:space="preserve">36), 192 (Conclusion of Law </w:t>
      </w:r>
      <w:r w:rsidR="004665C9">
        <w:rPr>
          <w:rFonts w:ascii="Times New Roman" w:eastAsia="Times New Roman" w:hAnsi="Times New Roman" w:cs="Times New Roman"/>
          <w:sz w:val="26"/>
          <w:szCs w:val="26"/>
        </w:rPr>
        <w:t xml:space="preserve">No. </w:t>
      </w:r>
      <w:r w:rsidRPr="00094868">
        <w:rPr>
          <w:rFonts w:ascii="Times New Roman" w:eastAsia="Times New Roman" w:hAnsi="Times New Roman" w:cs="Times New Roman"/>
          <w:sz w:val="26"/>
          <w:szCs w:val="26"/>
        </w:rPr>
        <w:t>48), 198 (Order</w:t>
      </w:r>
      <w:r w:rsidR="00AA5EBB">
        <w:rPr>
          <w:rFonts w:ascii="Times New Roman" w:eastAsia="Times New Roman" w:hAnsi="Times New Roman" w:cs="Times New Roman"/>
          <w:sz w:val="26"/>
          <w:szCs w:val="26"/>
        </w:rPr>
        <w:t>ing</w:t>
      </w:r>
      <w:r w:rsidRPr="00094868">
        <w:rPr>
          <w:rFonts w:ascii="Times New Roman" w:eastAsia="Times New Roman" w:hAnsi="Times New Roman" w:cs="Times New Roman"/>
          <w:sz w:val="26"/>
          <w:szCs w:val="26"/>
        </w:rPr>
        <w:t xml:space="preserve"> ¶ 9)).</w:t>
      </w:r>
    </w:p>
    <w:p w14:paraId="63F80E31"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3E45556D" w14:textId="15C7B422"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Sunoco argues that the </w:t>
      </w:r>
      <w:r w:rsidR="00B52825" w:rsidRPr="00094868">
        <w:rPr>
          <w:rFonts w:ascii="Times New Roman" w:eastAsia="Times New Roman" w:hAnsi="Times New Roman" w:cs="Times New Roman"/>
          <w:sz w:val="26"/>
          <w:szCs w:val="26"/>
        </w:rPr>
        <w:t xml:space="preserve">ALJ </w:t>
      </w:r>
      <w:r w:rsidRPr="00094868">
        <w:rPr>
          <w:rFonts w:ascii="Times New Roman" w:eastAsia="Times New Roman" w:hAnsi="Times New Roman" w:cs="Times New Roman"/>
          <w:sz w:val="26"/>
          <w:szCs w:val="26"/>
        </w:rPr>
        <w:t xml:space="preserve">improperly implemented public awareness program elements that are more stringent than existing regulatory requirements and that otherwise fall squarely within the pending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at 25.  Sunoco provides four specific examples where it believes the I</w:t>
      </w:r>
      <w:r w:rsidR="00AA5EBB">
        <w:rPr>
          <w:rFonts w:ascii="Times New Roman" w:eastAsia="Times New Roman" w:hAnsi="Times New Roman" w:cs="Times New Roman"/>
          <w:sz w:val="26"/>
          <w:szCs w:val="26"/>
        </w:rPr>
        <w:t xml:space="preserve">nitial </w:t>
      </w:r>
      <w:r w:rsidR="00376A17" w:rsidRPr="00094868">
        <w:rPr>
          <w:rFonts w:ascii="Times New Roman" w:eastAsia="Times New Roman" w:hAnsi="Times New Roman" w:cs="Times New Roman"/>
          <w:sz w:val="26"/>
          <w:szCs w:val="26"/>
        </w:rPr>
        <w:t>D</w:t>
      </w:r>
      <w:r w:rsidR="00376A17">
        <w:rPr>
          <w:rFonts w:ascii="Times New Roman" w:eastAsia="Times New Roman" w:hAnsi="Times New Roman" w:cs="Times New Roman"/>
          <w:sz w:val="26"/>
          <w:szCs w:val="26"/>
        </w:rPr>
        <w:t>ecision</w:t>
      </w:r>
      <w:r w:rsidRPr="00094868">
        <w:rPr>
          <w:rFonts w:ascii="Times New Roman" w:eastAsia="Times New Roman" w:hAnsi="Times New Roman" w:cs="Times New Roman"/>
          <w:sz w:val="26"/>
          <w:szCs w:val="26"/>
        </w:rPr>
        <w:t xml:space="preserve"> requires more stringent public awareness elements than required by existing regulatory requirements.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at 25-27.</w:t>
      </w:r>
    </w:p>
    <w:p w14:paraId="04EB1875"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4A15FC85" w14:textId="510BAEDB"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First, Ordering Paragraph </w:t>
      </w:r>
      <w:r w:rsidR="00AA5EBB">
        <w:rPr>
          <w:rFonts w:ascii="Times New Roman" w:eastAsia="Times New Roman" w:hAnsi="Times New Roman" w:cs="Times New Roman"/>
          <w:sz w:val="26"/>
          <w:szCs w:val="26"/>
        </w:rPr>
        <w:t xml:space="preserve">No. </w:t>
      </w:r>
      <w:r w:rsidRPr="00094868">
        <w:rPr>
          <w:rFonts w:ascii="Times New Roman" w:eastAsia="Times New Roman" w:hAnsi="Times New Roman" w:cs="Times New Roman"/>
          <w:sz w:val="26"/>
          <w:szCs w:val="26"/>
        </w:rPr>
        <w:t>13 of the I</w:t>
      </w:r>
      <w:r w:rsidR="00AA5EBB">
        <w:rPr>
          <w:rFonts w:ascii="Times New Roman" w:eastAsia="Times New Roman" w:hAnsi="Times New Roman" w:cs="Times New Roman"/>
          <w:sz w:val="26"/>
          <w:szCs w:val="26"/>
        </w:rPr>
        <w:t xml:space="preserve">nitial </w:t>
      </w:r>
      <w:r w:rsidRPr="00094868">
        <w:rPr>
          <w:rFonts w:ascii="Times New Roman" w:eastAsia="Times New Roman" w:hAnsi="Times New Roman" w:cs="Times New Roman"/>
          <w:sz w:val="26"/>
          <w:szCs w:val="26"/>
        </w:rPr>
        <w:t>D</w:t>
      </w:r>
      <w:r w:rsidR="00AA5EBB">
        <w:rPr>
          <w:rFonts w:ascii="Times New Roman" w:eastAsia="Times New Roman" w:hAnsi="Times New Roman" w:cs="Times New Roman"/>
          <w:sz w:val="26"/>
          <w:szCs w:val="26"/>
        </w:rPr>
        <w:t>ecision</w:t>
      </w:r>
      <w:r w:rsidRPr="00094868">
        <w:rPr>
          <w:rFonts w:ascii="Times New Roman" w:eastAsia="Times New Roman" w:hAnsi="Times New Roman" w:cs="Times New Roman"/>
          <w:sz w:val="26"/>
          <w:szCs w:val="26"/>
        </w:rPr>
        <w:t xml:space="preserve"> requires Sunoco to provide the results of geophysical test reports and inspection and evaluation reports assessing pipeline conditions in East Goshen and Middletown Townships on at least an annual basis even though existing regulations do not require pipeline operators to provide </w:t>
      </w:r>
      <w:r w:rsidRPr="00094868">
        <w:rPr>
          <w:rFonts w:ascii="Times New Roman" w:eastAsia="Times New Roman" w:hAnsi="Times New Roman" w:cs="Times New Roman"/>
          <w:sz w:val="26"/>
          <w:szCs w:val="26"/>
        </w:rPr>
        <w:lastRenderedPageBreak/>
        <w:t xml:space="preserve">municipalities with reports of evaluations of pipeline conditions and this specific issue has been the subject of public comments in the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w:t>
      </w:r>
      <w:r w:rsidR="00497122" w:rsidRPr="00094868">
        <w:rPr>
          <w:rFonts w:ascii="Times New Roman" w:eastAsia="Times New Roman" w:hAnsi="Times New Roman" w:cs="Times New Roman"/>
          <w:i/>
          <w:iCs/>
          <w:sz w:val="26"/>
          <w:szCs w:val="26"/>
        </w:rPr>
        <w:t>Id.</w:t>
      </w:r>
    </w:p>
    <w:p w14:paraId="4885671D"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40D1937C" w14:textId="50E45AF5"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Second, Ordering Paragraph </w:t>
      </w:r>
      <w:r w:rsidR="00AA5EBB">
        <w:rPr>
          <w:rFonts w:ascii="Times New Roman" w:eastAsia="Times New Roman" w:hAnsi="Times New Roman" w:cs="Times New Roman"/>
          <w:sz w:val="26"/>
          <w:szCs w:val="26"/>
        </w:rPr>
        <w:t xml:space="preserve">No. </w:t>
      </w:r>
      <w:r w:rsidRPr="00094868">
        <w:rPr>
          <w:rFonts w:ascii="Times New Roman" w:eastAsia="Times New Roman" w:hAnsi="Times New Roman" w:cs="Times New Roman"/>
          <w:sz w:val="26"/>
          <w:szCs w:val="26"/>
        </w:rPr>
        <w:t>14 of the I</w:t>
      </w:r>
      <w:r w:rsidR="00AA5EBB">
        <w:rPr>
          <w:rFonts w:ascii="Times New Roman" w:eastAsia="Times New Roman" w:hAnsi="Times New Roman" w:cs="Times New Roman"/>
          <w:sz w:val="26"/>
          <w:szCs w:val="26"/>
        </w:rPr>
        <w:t xml:space="preserve">nitial </w:t>
      </w:r>
      <w:r w:rsidRPr="00094868">
        <w:rPr>
          <w:rFonts w:ascii="Times New Roman" w:eastAsia="Times New Roman" w:hAnsi="Times New Roman" w:cs="Times New Roman"/>
          <w:sz w:val="26"/>
          <w:szCs w:val="26"/>
        </w:rPr>
        <w:t>D</w:t>
      </w:r>
      <w:r w:rsidR="00AA5EBB">
        <w:rPr>
          <w:rFonts w:ascii="Times New Roman" w:eastAsia="Times New Roman" w:hAnsi="Times New Roman" w:cs="Times New Roman"/>
          <w:sz w:val="26"/>
          <w:szCs w:val="26"/>
        </w:rPr>
        <w:t>ecision</w:t>
      </w:r>
      <w:r w:rsidRPr="00094868">
        <w:rPr>
          <w:rFonts w:ascii="Times New Roman" w:eastAsia="Times New Roman" w:hAnsi="Times New Roman" w:cs="Times New Roman"/>
          <w:sz w:val="26"/>
          <w:szCs w:val="26"/>
        </w:rPr>
        <w:t xml:space="preserve"> requires Sunoco to provide direct notice of a release event to police departments and school districts even though neither existing regulations nor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 xml:space="preserve">RP 1162 contain any such requirement and despite this issue being raised in the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w:t>
      </w:r>
      <w:r w:rsidR="00497122" w:rsidRPr="00094868">
        <w:rPr>
          <w:rFonts w:ascii="Times New Roman" w:eastAsia="Times New Roman" w:hAnsi="Times New Roman" w:cs="Times New Roman"/>
          <w:i/>
          <w:iCs/>
          <w:sz w:val="26"/>
          <w:szCs w:val="26"/>
        </w:rPr>
        <w:t>Id.</w:t>
      </w:r>
    </w:p>
    <w:p w14:paraId="4313CE9E"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69EA63AE" w14:textId="6382459D"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Similarly, Ordering Paragraph </w:t>
      </w:r>
      <w:r w:rsidR="00763ABC">
        <w:rPr>
          <w:rFonts w:ascii="Times New Roman" w:eastAsia="Times New Roman" w:hAnsi="Times New Roman" w:cs="Times New Roman"/>
          <w:sz w:val="26"/>
          <w:szCs w:val="26"/>
        </w:rPr>
        <w:t xml:space="preserve">No. </w:t>
      </w:r>
      <w:r w:rsidRPr="00094868">
        <w:rPr>
          <w:rFonts w:ascii="Times New Roman" w:eastAsia="Times New Roman" w:hAnsi="Times New Roman" w:cs="Times New Roman"/>
          <w:sz w:val="26"/>
          <w:szCs w:val="26"/>
        </w:rPr>
        <w:t xml:space="preserve">15 requires Sunoco to give advanced notification of construction or excavation activities on the pipeline system to all municipalities within the two counties.  Sunoco again argues that there are no existing regulations requiring such advanced notification and that this precise issue is properly the subject of the current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w:t>
      </w:r>
      <w:r w:rsidR="00497122" w:rsidRPr="00094868">
        <w:rPr>
          <w:rFonts w:ascii="Times New Roman" w:eastAsia="Times New Roman" w:hAnsi="Times New Roman" w:cs="Times New Roman"/>
          <w:i/>
          <w:iCs/>
          <w:sz w:val="26"/>
          <w:szCs w:val="26"/>
        </w:rPr>
        <w:t>Id.</w:t>
      </w:r>
    </w:p>
    <w:p w14:paraId="5FFEF3B5"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52D85D5D" w14:textId="17B5855C" w:rsidR="00E15D9B" w:rsidRPr="001E5E9E" w:rsidRDefault="00E15D9B"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Finally, Ordering Paragraph</w:t>
      </w:r>
      <w:r w:rsidR="003076B1">
        <w:rPr>
          <w:rFonts w:ascii="Times New Roman" w:eastAsia="Times New Roman" w:hAnsi="Times New Roman" w:cs="Times New Roman"/>
          <w:sz w:val="26"/>
          <w:szCs w:val="26"/>
        </w:rPr>
        <w:t xml:space="preserve"> Nos.</w:t>
      </w:r>
      <w:r w:rsidRPr="00094868">
        <w:rPr>
          <w:rFonts w:ascii="Times New Roman" w:eastAsia="Times New Roman" w:hAnsi="Times New Roman" w:cs="Times New Roman"/>
          <w:sz w:val="26"/>
          <w:szCs w:val="26"/>
        </w:rPr>
        <w:t xml:space="preserve"> 16-18 of the I</w:t>
      </w:r>
      <w:r w:rsidR="003076B1">
        <w:rPr>
          <w:rFonts w:ascii="Times New Roman" w:eastAsia="Times New Roman" w:hAnsi="Times New Roman" w:cs="Times New Roman"/>
          <w:sz w:val="26"/>
          <w:szCs w:val="26"/>
        </w:rPr>
        <w:t xml:space="preserve">nitial </w:t>
      </w:r>
      <w:r w:rsidRPr="00094868">
        <w:rPr>
          <w:rFonts w:ascii="Times New Roman" w:eastAsia="Times New Roman" w:hAnsi="Times New Roman" w:cs="Times New Roman"/>
          <w:sz w:val="26"/>
          <w:szCs w:val="26"/>
        </w:rPr>
        <w:t>D</w:t>
      </w:r>
      <w:r w:rsidR="003076B1">
        <w:rPr>
          <w:rFonts w:ascii="Times New Roman" w:eastAsia="Times New Roman" w:hAnsi="Times New Roman" w:cs="Times New Roman"/>
          <w:sz w:val="26"/>
          <w:szCs w:val="26"/>
        </w:rPr>
        <w:t>ecision</w:t>
      </w:r>
      <w:r w:rsidRPr="00094868">
        <w:rPr>
          <w:rFonts w:ascii="Times New Roman" w:eastAsia="Times New Roman" w:hAnsi="Times New Roman" w:cs="Times New Roman"/>
          <w:sz w:val="26"/>
          <w:szCs w:val="26"/>
        </w:rPr>
        <w:t xml:space="preserve"> require Sunoco to schedule and attend periodic public awareness meetings with municipal officers, school districts, and the public despite the fact that neither 49 C.F.R. § 195.440 </w:t>
      </w:r>
      <w:r w:rsidRPr="001E5E9E">
        <w:rPr>
          <w:rFonts w:ascii="Times New Roman" w:eastAsia="Times New Roman" w:hAnsi="Times New Roman" w:cs="Times New Roman"/>
          <w:sz w:val="26"/>
          <w:szCs w:val="26"/>
        </w:rPr>
        <w:t xml:space="preserve">nor </w:t>
      </w:r>
      <w:r w:rsidR="00B8787D" w:rsidRPr="001E5E9E">
        <w:rPr>
          <w:rFonts w:ascii="Times New Roman" w:eastAsia="Times New Roman" w:hAnsi="Times New Roman" w:cs="Times New Roman"/>
          <w:sz w:val="26"/>
          <w:szCs w:val="26"/>
        </w:rPr>
        <w:t xml:space="preserve">API </w:t>
      </w:r>
      <w:r w:rsidRPr="001E5E9E">
        <w:rPr>
          <w:rFonts w:ascii="Times New Roman" w:eastAsia="Times New Roman" w:hAnsi="Times New Roman" w:cs="Times New Roman"/>
          <w:sz w:val="26"/>
          <w:szCs w:val="26"/>
        </w:rPr>
        <w:t xml:space="preserve">RP 1162 require such periodic public meetings or that this exact issue is properly before the </w:t>
      </w:r>
      <w:r w:rsidRPr="001E5E9E">
        <w:rPr>
          <w:rFonts w:ascii="Times New Roman" w:eastAsia="Times New Roman" w:hAnsi="Times New Roman" w:cs="Times New Roman"/>
          <w:i/>
          <w:iCs/>
          <w:sz w:val="26"/>
          <w:szCs w:val="26"/>
        </w:rPr>
        <w:t>ANOPR</w:t>
      </w:r>
      <w:r w:rsidRPr="001E5E9E">
        <w:rPr>
          <w:rFonts w:ascii="Times New Roman" w:eastAsia="Times New Roman" w:hAnsi="Times New Roman" w:cs="Times New Roman"/>
          <w:sz w:val="26"/>
          <w:szCs w:val="26"/>
        </w:rPr>
        <w:t xml:space="preserve">.  </w:t>
      </w:r>
      <w:r w:rsidR="00497122" w:rsidRPr="001E5E9E">
        <w:rPr>
          <w:rFonts w:ascii="Times New Roman" w:eastAsia="Times New Roman" w:hAnsi="Times New Roman" w:cs="Times New Roman"/>
          <w:i/>
          <w:iCs/>
          <w:sz w:val="26"/>
          <w:szCs w:val="26"/>
        </w:rPr>
        <w:t>Id.</w:t>
      </w:r>
    </w:p>
    <w:p w14:paraId="5182A73B" w14:textId="77777777" w:rsidR="00E15D9B" w:rsidRPr="001E5E9E"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69BB5857" w14:textId="474F7B67" w:rsidR="00497122" w:rsidRPr="001E5E9E" w:rsidRDefault="00E15D9B" w:rsidP="001E5E9E">
      <w:pPr>
        <w:tabs>
          <w:tab w:val="right" w:leader="dot" w:pos="9360"/>
        </w:tabs>
        <w:spacing w:after="0" w:line="360" w:lineRule="auto"/>
        <w:ind w:firstLine="1440"/>
        <w:textAlignment w:val="baseline"/>
        <w:rPr>
          <w:rFonts w:ascii="Times New Roman" w:eastAsia="Times New Roman" w:hAnsi="Times New Roman" w:cs="Times New Roman"/>
          <w:color w:val="000000"/>
          <w:sz w:val="26"/>
          <w:szCs w:val="26"/>
        </w:rPr>
      </w:pPr>
      <w:r w:rsidRPr="001E5E9E">
        <w:rPr>
          <w:rFonts w:ascii="Times New Roman" w:eastAsia="Times New Roman" w:hAnsi="Times New Roman" w:cs="Times New Roman"/>
          <w:sz w:val="26"/>
          <w:szCs w:val="26"/>
        </w:rPr>
        <w:t>Thus, Sunoco argues that the I</w:t>
      </w:r>
      <w:r w:rsidR="00094086" w:rsidRPr="001E5E9E">
        <w:rPr>
          <w:rFonts w:ascii="Times New Roman" w:eastAsia="Times New Roman" w:hAnsi="Times New Roman" w:cs="Times New Roman"/>
          <w:sz w:val="26"/>
          <w:szCs w:val="26"/>
        </w:rPr>
        <w:t xml:space="preserve">nitial </w:t>
      </w:r>
      <w:r w:rsidRPr="001E5E9E">
        <w:rPr>
          <w:rFonts w:ascii="Times New Roman" w:eastAsia="Times New Roman" w:hAnsi="Times New Roman" w:cs="Times New Roman"/>
          <w:sz w:val="26"/>
          <w:szCs w:val="26"/>
        </w:rPr>
        <w:t>D</w:t>
      </w:r>
      <w:r w:rsidR="00094086" w:rsidRPr="001E5E9E">
        <w:rPr>
          <w:rFonts w:ascii="Times New Roman" w:eastAsia="Times New Roman" w:hAnsi="Times New Roman" w:cs="Times New Roman"/>
          <w:sz w:val="26"/>
          <w:szCs w:val="26"/>
        </w:rPr>
        <w:t>ecision</w:t>
      </w:r>
      <w:r w:rsidRPr="001E5E9E">
        <w:rPr>
          <w:rFonts w:ascii="Times New Roman" w:eastAsia="Times New Roman" w:hAnsi="Times New Roman" w:cs="Times New Roman"/>
          <w:sz w:val="26"/>
          <w:szCs w:val="26"/>
        </w:rPr>
        <w:t xml:space="preserve"> erred in imposing the above new requirements in Ordering Paragraph</w:t>
      </w:r>
      <w:r w:rsidR="00673B41" w:rsidRPr="001E5E9E">
        <w:rPr>
          <w:rFonts w:ascii="Times New Roman" w:eastAsia="Times New Roman" w:hAnsi="Times New Roman" w:cs="Times New Roman"/>
          <w:sz w:val="26"/>
          <w:szCs w:val="26"/>
        </w:rPr>
        <w:t xml:space="preserve"> Nos.</w:t>
      </w:r>
      <w:r w:rsidRPr="001E5E9E">
        <w:rPr>
          <w:rFonts w:ascii="Times New Roman" w:eastAsia="Times New Roman" w:hAnsi="Times New Roman" w:cs="Times New Roman"/>
          <w:sz w:val="26"/>
          <w:szCs w:val="26"/>
        </w:rPr>
        <w:t xml:space="preserve"> 13-18 because these proposed requirements are not contained in existing </w:t>
      </w:r>
      <w:r w:rsidR="007D6712" w:rsidRPr="001E5E9E">
        <w:rPr>
          <w:rFonts w:ascii="Times New Roman" w:eastAsia="Times New Roman" w:hAnsi="Times New Roman" w:cs="Times New Roman"/>
          <w:sz w:val="26"/>
          <w:szCs w:val="26"/>
        </w:rPr>
        <w:t>regulations,</w:t>
      </w:r>
      <w:r w:rsidRPr="001E5E9E">
        <w:rPr>
          <w:rFonts w:ascii="Times New Roman" w:eastAsia="Times New Roman" w:hAnsi="Times New Roman" w:cs="Times New Roman"/>
          <w:sz w:val="26"/>
          <w:szCs w:val="26"/>
        </w:rPr>
        <w:t xml:space="preserve"> and they are otherwise properly the subjects to the existing </w:t>
      </w:r>
      <w:r w:rsidRPr="001E5E9E">
        <w:rPr>
          <w:rFonts w:ascii="Times New Roman" w:eastAsia="Times New Roman" w:hAnsi="Times New Roman" w:cs="Times New Roman"/>
          <w:i/>
          <w:iCs/>
          <w:sz w:val="26"/>
          <w:szCs w:val="26"/>
        </w:rPr>
        <w:t>ANOPR</w:t>
      </w:r>
      <w:r w:rsidRPr="001E5E9E">
        <w:rPr>
          <w:rFonts w:ascii="Times New Roman" w:eastAsia="Times New Roman" w:hAnsi="Times New Roman" w:cs="Times New Roman"/>
          <w:sz w:val="26"/>
          <w:szCs w:val="26"/>
        </w:rPr>
        <w:t xml:space="preserve">.  </w:t>
      </w:r>
      <w:r w:rsidR="00497122" w:rsidRPr="001E5E9E">
        <w:rPr>
          <w:rFonts w:ascii="Times New Roman" w:eastAsia="Times New Roman" w:hAnsi="Times New Roman" w:cs="Times New Roman"/>
          <w:color w:val="000000"/>
          <w:sz w:val="26"/>
          <w:szCs w:val="26"/>
        </w:rPr>
        <w:t xml:space="preserve"> Sunoco Exc. at </w:t>
      </w:r>
      <w:r w:rsidR="0063777F" w:rsidRPr="001E5E9E">
        <w:rPr>
          <w:rFonts w:ascii="Times New Roman" w:eastAsia="Times New Roman" w:hAnsi="Times New Roman" w:cs="Times New Roman"/>
          <w:color w:val="000000"/>
          <w:sz w:val="26"/>
          <w:szCs w:val="26"/>
        </w:rPr>
        <w:t>27</w:t>
      </w:r>
      <w:r w:rsidR="00497122" w:rsidRPr="001E5E9E">
        <w:rPr>
          <w:rFonts w:ascii="Times New Roman" w:eastAsia="Times New Roman" w:hAnsi="Times New Roman" w:cs="Times New Roman"/>
          <w:color w:val="000000"/>
          <w:sz w:val="26"/>
          <w:szCs w:val="26"/>
        </w:rPr>
        <w:t xml:space="preserve">.   </w:t>
      </w:r>
    </w:p>
    <w:p w14:paraId="369D8C6F" w14:textId="77777777" w:rsidR="00E15D9B" w:rsidRPr="00094868"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5521407C" w14:textId="04F8C813" w:rsidR="00E15D9B" w:rsidRPr="00B91B38" w:rsidRDefault="00E15D9B" w:rsidP="00094868">
      <w:pPr>
        <w:tabs>
          <w:tab w:val="left" w:pos="0"/>
        </w:tabs>
        <w:spacing w:after="0" w:line="360" w:lineRule="auto"/>
        <w:ind w:firstLine="1440"/>
        <w:rPr>
          <w:rFonts w:ascii="Times New Roman" w:hAnsi="Times New Roman"/>
          <w:sz w:val="26"/>
        </w:rPr>
      </w:pPr>
      <w:r w:rsidRPr="00094868">
        <w:rPr>
          <w:rFonts w:ascii="Times New Roman" w:eastAsia="Times New Roman" w:hAnsi="Times New Roman" w:cs="Times New Roman"/>
          <w:sz w:val="26"/>
          <w:szCs w:val="26"/>
        </w:rPr>
        <w:t>In its Reply</w:t>
      </w:r>
      <w:r w:rsidR="00B4619A">
        <w:rPr>
          <w:rFonts w:ascii="Times New Roman" w:eastAsia="Times New Roman" w:hAnsi="Times New Roman" w:cs="Times New Roman"/>
          <w:sz w:val="26"/>
          <w:szCs w:val="26"/>
        </w:rPr>
        <w:t xml:space="preserve"> Exceptions</w:t>
      </w:r>
      <w:r w:rsidRPr="00094868">
        <w:rPr>
          <w:rFonts w:ascii="Times New Roman" w:eastAsia="Times New Roman" w:hAnsi="Times New Roman" w:cs="Times New Roman"/>
          <w:sz w:val="26"/>
          <w:szCs w:val="26"/>
        </w:rPr>
        <w:t xml:space="preserve">, Chester County argues that Sunoco’s attempts to limit the power of the Commission by arguing that the relief requested by the Complainants regarding the elements of Sunoco’s public awareness program can only be resolved through the </w:t>
      </w:r>
      <w:r w:rsidRPr="00094868">
        <w:rPr>
          <w:rFonts w:ascii="Times New Roman" w:eastAsia="Times New Roman" w:hAnsi="Times New Roman" w:cs="Times New Roman"/>
          <w:i/>
          <w:iCs/>
          <w:sz w:val="26"/>
          <w:szCs w:val="26"/>
        </w:rPr>
        <w:t>ANOPR</w:t>
      </w:r>
      <w:r w:rsidRPr="00094868">
        <w:rPr>
          <w:rFonts w:ascii="Times New Roman" w:eastAsia="Times New Roman" w:hAnsi="Times New Roman" w:cs="Times New Roman"/>
          <w:sz w:val="26"/>
          <w:szCs w:val="26"/>
        </w:rPr>
        <w:t xml:space="preserve"> is not supportable and should be rejected by this </w:t>
      </w:r>
      <w:r w:rsidRPr="00094868">
        <w:rPr>
          <w:rFonts w:ascii="Times New Roman" w:eastAsia="Times New Roman" w:hAnsi="Times New Roman" w:cs="Times New Roman"/>
          <w:sz w:val="26"/>
          <w:szCs w:val="26"/>
        </w:rPr>
        <w:lastRenderedPageBreak/>
        <w:t xml:space="preserve">Commission.  Chester County R. Exc. at 11.  Chester County relies on the Code to support its position that every public utility </w:t>
      </w:r>
      <w:r w:rsidRPr="00B91B38">
        <w:rPr>
          <w:rFonts w:ascii="Times New Roman" w:hAnsi="Times New Roman"/>
          <w:sz w:val="26"/>
        </w:rPr>
        <w:t xml:space="preserve">is required to maintain safe and reasonable service and facilities. </w:t>
      </w:r>
      <w:r w:rsidR="00094086">
        <w:rPr>
          <w:rFonts w:ascii="Times New Roman" w:eastAsia="Times New Roman" w:hAnsi="Times New Roman" w:cs="Times New Roman"/>
          <w:sz w:val="26"/>
          <w:szCs w:val="26"/>
        </w:rPr>
        <w:t xml:space="preserve"> </w:t>
      </w:r>
      <w:r w:rsidRPr="00B91B38">
        <w:rPr>
          <w:rFonts w:ascii="Times New Roman" w:hAnsi="Times New Roman"/>
          <w:sz w:val="26"/>
        </w:rPr>
        <w:t>66 Pa. C.S. § 1501.</w:t>
      </w:r>
      <w:r w:rsidRPr="00094086">
        <w:rPr>
          <w:rFonts w:ascii="Times New Roman" w:eastAsia="Times New Roman" w:hAnsi="Times New Roman" w:cs="Times New Roman"/>
          <w:sz w:val="26"/>
          <w:szCs w:val="26"/>
        </w:rPr>
        <w:t xml:space="preserve">  Further, Chester County asserts that the Commission </w:t>
      </w:r>
      <w:r w:rsidRPr="00B91B38">
        <w:rPr>
          <w:rFonts w:ascii="Times New Roman" w:hAnsi="Times New Roman"/>
          <w:sz w:val="26"/>
        </w:rPr>
        <w:t xml:space="preserve">has the power and duty under the Code to enter such orders as are necessary to assure that the public utility service and facilities are safe and reasonable. </w:t>
      </w:r>
      <w:r w:rsidR="00094086">
        <w:rPr>
          <w:rFonts w:ascii="Times New Roman" w:eastAsia="Times New Roman" w:hAnsi="Times New Roman" w:cs="Times New Roman"/>
          <w:sz w:val="26"/>
          <w:szCs w:val="26"/>
        </w:rPr>
        <w:t xml:space="preserve"> </w:t>
      </w:r>
      <w:r w:rsidRPr="00B91B38">
        <w:rPr>
          <w:rFonts w:ascii="Times New Roman" w:hAnsi="Times New Roman"/>
          <w:sz w:val="26"/>
        </w:rPr>
        <w:t xml:space="preserve">66 Pa. C.S. § 1505(a).  As such, Chester County argues that </w:t>
      </w:r>
      <w:r w:rsidRPr="00B91B38">
        <w:rPr>
          <w:rFonts w:ascii="Times New Roman" w:eastAsia="Times New Roman" w:hAnsi="Times New Roman" w:cs="Times New Roman"/>
          <w:sz w:val="26"/>
          <w:szCs w:val="26"/>
        </w:rPr>
        <w:t>Sunoco</w:t>
      </w:r>
      <w:r w:rsidR="00094086">
        <w:rPr>
          <w:rFonts w:ascii="Times New Roman" w:eastAsia="Times New Roman" w:hAnsi="Times New Roman" w:cs="Times New Roman"/>
          <w:sz w:val="26"/>
          <w:szCs w:val="26"/>
        </w:rPr>
        <w:t>’</w:t>
      </w:r>
      <w:r w:rsidRPr="00B91B38">
        <w:rPr>
          <w:rFonts w:ascii="Times New Roman" w:eastAsia="Times New Roman" w:hAnsi="Times New Roman" w:cs="Times New Roman"/>
          <w:sz w:val="26"/>
          <w:szCs w:val="26"/>
        </w:rPr>
        <w:t>s</w:t>
      </w:r>
      <w:r w:rsidRPr="00B91B38">
        <w:rPr>
          <w:rFonts w:ascii="Times New Roman" w:hAnsi="Times New Roman"/>
          <w:sz w:val="26"/>
        </w:rPr>
        <w:t xml:space="preserve"> decisions relating to its pipeline, including its safety awareness program, are subject to review by the Commission to determine whether </w:t>
      </w:r>
      <w:r w:rsidRPr="00B91B38">
        <w:rPr>
          <w:rFonts w:ascii="Times New Roman" w:eastAsia="Times New Roman" w:hAnsi="Times New Roman" w:cs="Times New Roman"/>
          <w:sz w:val="26"/>
          <w:szCs w:val="26"/>
        </w:rPr>
        <w:t>Sunoco</w:t>
      </w:r>
      <w:r w:rsidR="00094086">
        <w:rPr>
          <w:rFonts w:ascii="Times New Roman" w:eastAsia="Times New Roman" w:hAnsi="Times New Roman" w:cs="Times New Roman"/>
          <w:sz w:val="26"/>
          <w:szCs w:val="26"/>
        </w:rPr>
        <w:t>’</w:t>
      </w:r>
      <w:r w:rsidRPr="00B91B38">
        <w:rPr>
          <w:rFonts w:ascii="Times New Roman" w:eastAsia="Times New Roman" w:hAnsi="Times New Roman" w:cs="Times New Roman"/>
          <w:sz w:val="26"/>
          <w:szCs w:val="26"/>
        </w:rPr>
        <w:t>s</w:t>
      </w:r>
      <w:r w:rsidRPr="00B91B38">
        <w:rPr>
          <w:rFonts w:ascii="Times New Roman" w:hAnsi="Times New Roman"/>
          <w:sz w:val="26"/>
        </w:rPr>
        <w:t xml:space="preserve"> service and facilities “are unreasonable, unsafe, inadequate, insufficient, or unreasonable discriminatory, or otherwise in violation of the Public Utility Code ....”  66 Pa. C.S. § 1505(a). </w:t>
      </w:r>
      <w:r w:rsidR="00094086">
        <w:rPr>
          <w:rFonts w:ascii="Times New Roman" w:eastAsia="Times New Roman" w:hAnsi="Times New Roman" w:cs="Times New Roman"/>
          <w:sz w:val="26"/>
          <w:szCs w:val="26"/>
        </w:rPr>
        <w:t xml:space="preserve"> </w:t>
      </w:r>
      <w:r w:rsidRPr="00B91B38">
        <w:rPr>
          <w:rFonts w:ascii="Times New Roman" w:hAnsi="Times New Roman"/>
          <w:sz w:val="26"/>
        </w:rPr>
        <w:t>Chester County R. Exc. at 4-5, 12</w:t>
      </w:r>
      <w:r w:rsidR="001E5E9E">
        <w:rPr>
          <w:rFonts w:ascii="Times New Roman" w:hAnsi="Times New Roman"/>
          <w:sz w:val="26"/>
        </w:rPr>
        <w:noBreakHyphen/>
      </w:r>
      <w:r w:rsidRPr="00B91B38">
        <w:rPr>
          <w:rFonts w:ascii="Times New Roman" w:hAnsi="Times New Roman"/>
          <w:sz w:val="26"/>
        </w:rPr>
        <w:t xml:space="preserve">13 (citing </w:t>
      </w:r>
      <w:r w:rsidRPr="00B91B38">
        <w:rPr>
          <w:rFonts w:ascii="Times New Roman" w:hAnsi="Times New Roman"/>
          <w:i/>
          <w:sz w:val="26"/>
        </w:rPr>
        <w:t>Delaware Riverkeeper</w:t>
      </w:r>
      <w:r w:rsidRPr="00B91B38">
        <w:rPr>
          <w:rFonts w:ascii="Times New Roman" w:hAnsi="Times New Roman"/>
          <w:sz w:val="26"/>
        </w:rPr>
        <w:t>, 179 A.3d at 693).</w:t>
      </w:r>
    </w:p>
    <w:p w14:paraId="77B3BDCB" w14:textId="77777777" w:rsidR="00E15D9B" w:rsidRPr="00094086" w:rsidRDefault="00E15D9B" w:rsidP="00094868">
      <w:pPr>
        <w:tabs>
          <w:tab w:val="left" w:pos="0"/>
        </w:tabs>
        <w:spacing w:after="0" w:line="360" w:lineRule="auto"/>
        <w:ind w:firstLine="1440"/>
        <w:rPr>
          <w:rFonts w:ascii="Times New Roman" w:eastAsia="Times New Roman" w:hAnsi="Times New Roman" w:cs="Times New Roman"/>
          <w:sz w:val="26"/>
          <w:szCs w:val="26"/>
        </w:rPr>
      </w:pPr>
    </w:p>
    <w:p w14:paraId="1D1FC46C" w14:textId="613D1821" w:rsidR="00E15D9B" w:rsidRPr="00094868" w:rsidRDefault="00E15D9B" w:rsidP="00B91B38">
      <w:pPr>
        <w:tabs>
          <w:tab w:val="left" w:pos="0"/>
        </w:tabs>
        <w:spacing w:after="0" w:line="360" w:lineRule="auto"/>
        <w:ind w:firstLine="1440"/>
        <w:rPr>
          <w:rFonts w:ascii="Times New Roman" w:eastAsia="Times New Roman" w:hAnsi="Times New Roman" w:cs="Times New Roman"/>
          <w:sz w:val="26"/>
          <w:szCs w:val="26"/>
        </w:rPr>
      </w:pPr>
      <w:r w:rsidRPr="00B91B38">
        <w:rPr>
          <w:rFonts w:ascii="Times New Roman" w:hAnsi="Times New Roman"/>
          <w:sz w:val="26"/>
        </w:rPr>
        <w:t xml:space="preserve">Similarly, Chester County asserts that Sunoco’s argument that it just needs to meet minimum federal regulatory requirements without ever doing anything more is also unsupported by law. </w:t>
      </w:r>
      <w:r w:rsidR="003E3FBC">
        <w:rPr>
          <w:rFonts w:ascii="Times New Roman" w:eastAsia="Times New Roman" w:hAnsi="Times New Roman" w:cs="Times New Roman"/>
          <w:sz w:val="26"/>
          <w:szCs w:val="26"/>
        </w:rPr>
        <w:t xml:space="preserve"> </w:t>
      </w:r>
      <w:r w:rsidRPr="00B91B38">
        <w:rPr>
          <w:rFonts w:ascii="Times New Roman" w:hAnsi="Times New Roman"/>
          <w:i/>
          <w:sz w:val="26"/>
        </w:rPr>
        <w:t xml:space="preserve">Id. </w:t>
      </w:r>
      <w:r w:rsidRPr="00B91B38">
        <w:rPr>
          <w:rFonts w:ascii="Times New Roman" w:hAnsi="Times New Roman"/>
          <w:sz w:val="26"/>
        </w:rPr>
        <w:t xml:space="preserve">at 11-12.  In making this argument, Chester County states that the CFR </w:t>
      </w:r>
      <w:r w:rsidRPr="00094086">
        <w:rPr>
          <w:rFonts w:ascii="Times New Roman" w:eastAsia="Times New Roman" w:hAnsi="Times New Roman" w:cs="Times New Roman"/>
          <w:sz w:val="26"/>
          <w:szCs w:val="26"/>
        </w:rPr>
        <w:t>does not state that operators may meet minimum standards and then nothing further can be required of them.</w:t>
      </w:r>
      <w:r w:rsidRPr="00094868">
        <w:rPr>
          <w:rFonts w:ascii="Times New Roman" w:eastAsia="Times New Roman" w:hAnsi="Times New Roman" w:cs="Times New Roman"/>
          <w:sz w:val="26"/>
          <w:szCs w:val="26"/>
        </w:rPr>
        <w:t xml:space="preserve">  Instead, the CFR expressly requires enhancement of a public awareness program where the pipeline is located in a high consequence area.  Chester County R. Exc. at 12 (citing </w:t>
      </w:r>
      <w:r w:rsidRPr="00094868">
        <w:rPr>
          <w:rFonts w:ascii="Times New Roman" w:eastAsia="Times New Roman" w:hAnsi="Times New Roman" w:cs="Times New Roman"/>
          <w:i/>
          <w:sz w:val="26"/>
          <w:szCs w:val="26"/>
        </w:rPr>
        <w:t>Baker v. Sunoco Pipeline</w:t>
      </w:r>
      <w:r w:rsidRPr="0009486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i/>
          <w:iCs/>
          <w:sz w:val="26"/>
          <w:szCs w:val="26"/>
        </w:rPr>
        <w:t>LLC</w:t>
      </w:r>
      <w:r w:rsidRPr="00094868">
        <w:rPr>
          <w:rFonts w:ascii="Times New Roman" w:eastAsia="Times New Roman" w:hAnsi="Times New Roman" w:cs="Times New Roman"/>
          <w:sz w:val="26"/>
          <w:szCs w:val="26"/>
        </w:rPr>
        <w:t xml:space="preserve">, </w:t>
      </w:r>
      <w:r w:rsidR="003E3FBC">
        <w:rPr>
          <w:rFonts w:ascii="Times New Roman" w:eastAsia="Times New Roman" w:hAnsi="Times New Roman" w:cs="Times New Roman"/>
          <w:sz w:val="26"/>
          <w:szCs w:val="26"/>
        </w:rPr>
        <w:t xml:space="preserve">Docket No. </w:t>
      </w:r>
      <w:r w:rsidRPr="00094868">
        <w:rPr>
          <w:rFonts w:ascii="Times New Roman" w:eastAsia="Times New Roman" w:hAnsi="Times New Roman" w:cs="Times New Roman"/>
          <w:sz w:val="26"/>
          <w:szCs w:val="26"/>
        </w:rPr>
        <w:t>C</w:t>
      </w:r>
      <w:r w:rsidR="001E5E9E">
        <w:rPr>
          <w:rFonts w:ascii="Times New Roman" w:eastAsia="Times New Roman" w:hAnsi="Times New Roman" w:cs="Times New Roman"/>
          <w:sz w:val="26"/>
          <w:szCs w:val="26"/>
        </w:rPr>
        <w:noBreakHyphen/>
      </w:r>
      <w:r w:rsidRPr="00094868">
        <w:rPr>
          <w:rFonts w:ascii="Times New Roman" w:eastAsia="Times New Roman" w:hAnsi="Times New Roman" w:cs="Times New Roman"/>
          <w:sz w:val="26"/>
          <w:szCs w:val="26"/>
        </w:rPr>
        <w:t>2018</w:t>
      </w:r>
      <w:r w:rsidR="001E5E9E">
        <w:rPr>
          <w:rFonts w:ascii="Times New Roman" w:eastAsia="Times New Roman" w:hAnsi="Times New Roman" w:cs="Times New Roman"/>
          <w:sz w:val="26"/>
          <w:szCs w:val="26"/>
        </w:rPr>
        <w:noBreakHyphen/>
      </w:r>
      <w:r w:rsidRPr="00094868">
        <w:rPr>
          <w:rFonts w:ascii="Times New Roman" w:eastAsia="Times New Roman" w:hAnsi="Times New Roman" w:cs="Times New Roman"/>
          <w:sz w:val="26"/>
          <w:szCs w:val="26"/>
        </w:rPr>
        <w:t>3004294 (Initial Decision of ALJ Barnes, December 18, 2019)).  Chester County concludes, therefore, that Sunoco’s position that the Commission has no power or jurisdiction over Sunoco’s public awareness program if the company has complied with minimum federal standards is contrary to law and Sunoco’s Exception No. 4 should be denied.</w:t>
      </w:r>
      <w:r w:rsidRPr="00094868">
        <w:rPr>
          <w:rFonts w:ascii="Times New Roman" w:eastAsia="Times New Roman" w:hAnsi="Times New Roman" w:cs="Times New Roman"/>
          <w:sz w:val="26"/>
          <w:szCs w:val="26"/>
          <w:vertAlign w:val="superscript"/>
        </w:rPr>
        <w:footnoteReference w:id="15"/>
      </w:r>
    </w:p>
    <w:p w14:paraId="1A448EBC" w14:textId="77777777" w:rsidR="00E15D9B" w:rsidRPr="00094868" w:rsidRDefault="00E15D9B" w:rsidP="00094868">
      <w:pPr>
        <w:tabs>
          <w:tab w:val="right" w:leader="dot" w:pos="9360"/>
        </w:tabs>
        <w:spacing w:after="0" w:line="273" w:lineRule="exact"/>
        <w:ind w:left="504" w:firstLine="936"/>
        <w:textAlignment w:val="baseline"/>
        <w:rPr>
          <w:rFonts w:ascii="Times New Roman" w:eastAsia="Times New Roman" w:hAnsi="Times New Roman" w:cs="Times New Roman"/>
          <w:color w:val="000000"/>
          <w:sz w:val="26"/>
          <w:szCs w:val="26"/>
        </w:rPr>
      </w:pPr>
    </w:p>
    <w:p w14:paraId="528D0B31" w14:textId="625234A6" w:rsidR="00D26721" w:rsidRDefault="00FB365B" w:rsidP="0097640E">
      <w:pPr>
        <w:pStyle w:val="Heading4"/>
        <w:keepNext/>
      </w:pPr>
      <w:bookmarkStart w:id="102" w:name="_Toc87262187"/>
      <w:r w:rsidRPr="00094868">
        <w:lastRenderedPageBreak/>
        <w:t>Disposition</w:t>
      </w:r>
      <w:bookmarkEnd w:id="102"/>
    </w:p>
    <w:p w14:paraId="06BAA7BD" w14:textId="77777777" w:rsidR="00507716" w:rsidRPr="00507716" w:rsidRDefault="00507716" w:rsidP="00507716">
      <w:pPr>
        <w:rPr>
          <w:rFonts w:ascii="Times New Roman" w:hAnsi="Times New Roman" w:cs="Times New Roman"/>
          <w:sz w:val="26"/>
          <w:szCs w:val="26"/>
        </w:rPr>
      </w:pPr>
    </w:p>
    <w:p w14:paraId="11ED8334" w14:textId="271F2332" w:rsidR="00D26721" w:rsidRPr="00094868" w:rsidRDefault="00D26721"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7095EDE2" w14:textId="42D3E433" w:rsidR="0002730E" w:rsidRPr="00094868" w:rsidRDefault="0002730E" w:rsidP="00094868">
      <w:pPr>
        <w:spacing w:after="0" w:line="360" w:lineRule="auto"/>
        <w:ind w:firstLine="1440"/>
        <w:textAlignment w:val="baseline"/>
        <w:rPr>
          <w:rFonts w:ascii="Times New Roman" w:eastAsia="Times New Roman" w:hAnsi="Times New Roman" w:cs="Times New Roman"/>
          <w:color w:val="000000"/>
          <w:spacing w:val="-1"/>
          <w:sz w:val="26"/>
          <w:szCs w:val="26"/>
        </w:rPr>
      </w:pPr>
    </w:p>
    <w:p w14:paraId="7CE4D4FE" w14:textId="35D131A8" w:rsidR="0002730E" w:rsidRPr="00094868" w:rsidRDefault="0002730E"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We agree with the ALJ’s decision that requires Sunoco to implement the disputed public awareness program elements at issue in this Exception.  In Pennsylvania, every public utility is required to maintain safe and reasonable service and facilities.  66 Pa. C.S. § 1501.  The Commission has the power and duty under the Code to enter such orders and promulgate regulations as are necessary to assure that the public utility service and facilities are safe and reasonable. </w:t>
      </w:r>
      <w:r w:rsidR="007D44C0">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66 Pa. C.S. § 1505(a).  Further, any determination of what is “reasonable service” under Section 1501 is done on a case-by-case analysis and is subject to the Commission’s broad authority to make such determinations to assure that the public utility service and facilities are safe and reasonable.  </w:t>
      </w:r>
    </w:p>
    <w:p w14:paraId="71CC1C6A" w14:textId="77777777" w:rsidR="0002730E" w:rsidRPr="00094868" w:rsidRDefault="0002730E" w:rsidP="00094868">
      <w:pPr>
        <w:spacing w:after="0" w:line="360" w:lineRule="auto"/>
        <w:ind w:firstLine="1440"/>
        <w:rPr>
          <w:rFonts w:ascii="Times New Roman" w:eastAsia="Times New Roman" w:hAnsi="Times New Roman" w:cs="Times New Roman"/>
          <w:sz w:val="26"/>
          <w:szCs w:val="26"/>
        </w:rPr>
      </w:pPr>
    </w:p>
    <w:p w14:paraId="3E6B105C" w14:textId="71005B23" w:rsidR="0002730E" w:rsidRPr="00094868" w:rsidRDefault="0002730E"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As ALJ Barnes stated in her decision, “emergency preparedness issues are squarely within this consolidated proceeding.”  I</w:t>
      </w:r>
      <w:r w:rsidR="007D44C0">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D</w:t>
      </w:r>
      <w:r w:rsidR="007D44C0">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at 159.  In this regard, for example, our Regulations provide that each public utility “shall </w:t>
      </w:r>
      <w:r w:rsidRPr="00094868">
        <w:rPr>
          <w:rFonts w:ascii="Times New Roman" w:eastAsia="Times New Roman" w:hAnsi="Times New Roman" w:cs="Times New Roman"/>
          <w:b/>
          <w:i/>
          <w:sz w:val="26"/>
          <w:szCs w:val="26"/>
        </w:rPr>
        <w:t>at all times use every reasonable effort to properly warn and protect the public from danger</w:t>
      </w:r>
      <w:r w:rsidRPr="00094868">
        <w:rPr>
          <w:rFonts w:ascii="Times New Roman" w:eastAsia="Times New Roman" w:hAnsi="Times New Roman" w:cs="Times New Roman"/>
          <w:sz w:val="26"/>
          <w:szCs w:val="26"/>
        </w:rPr>
        <w:t>, and shall exercise reasonable care to reduce the hazards to which employees, customers and others may be subjected to by reason of its equipment and facilities.”</w:t>
      </w:r>
      <w:r w:rsidRPr="00A01023">
        <w:rPr>
          <w:rFonts w:ascii="Times New Roman" w:eastAsia="Times New Roman" w:hAnsi="Times New Roman" w:cs="Times New Roman"/>
          <w:bCs/>
          <w:sz w:val="26"/>
          <w:szCs w:val="26"/>
        </w:rPr>
        <w:t xml:space="preserve">  </w:t>
      </w:r>
      <w:r w:rsidRPr="00094868">
        <w:rPr>
          <w:rFonts w:ascii="Times New Roman" w:eastAsia="Times New Roman" w:hAnsi="Times New Roman" w:cs="Times New Roman"/>
          <w:sz w:val="26"/>
          <w:szCs w:val="26"/>
        </w:rPr>
        <w:t xml:space="preserve">52 Pa. Code § 59.33(a) (emphasis added).  In implementing such a directive, the Commission is not precluded from exercising its power and authority simply because Sunoco has complied with certain minimum standards or because related public awareness issues are being considered in a pending rulemaking proceeding.  Such a restrictive reading of the Code would unduly tie our hands when dealing with potentially unreasonable, unsafe, or dangerous public utility services or facilities. </w:t>
      </w:r>
      <w:r w:rsidR="00F973B6">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We cannot allow such a low bar to be set to preclude us from </w:t>
      </w:r>
      <w:r w:rsidRPr="00094868">
        <w:rPr>
          <w:rFonts w:ascii="Times New Roman" w:eastAsia="Times New Roman" w:hAnsi="Times New Roman" w:cs="Times New Roman"/>
          <w:sz w:val="26"/>
          <w:szCs w:val="26"/>
        </w:rPr>
        <w:lastRenderedPageBreak/>
        <w:t>exercising our power and authority under the Code and our Regulations to protect public utility customers, employees, and the public at large.</w:t>
      </w:r>
    </w:p>
    <w:p w14:paraId="2C5F6B05" w14:textId="77777777" w:rsidR="0002730E" w:rsidRPr="00094868" w:rsidRDefault="0002730E" w:rsidP="00094868">
      <w:pPr>
        <w:spacing w:after="0" w:line="360" w:lineRule="auto"/>
        <w:ind w:firstLine="1440"/>
        <w:rPr>
          <w:rFonts w:ascii="Times New Roman" w:eastAsia="Times New Roman" w:hAnsi="Times New Roman" w:cs="Times New Roman"/>
          <w:sz w:val="26"/>
          <w:szCs w:val="26"/>
        </w:rPr>
      </w:pPr>
    </w:p>
    <w:p w14:paraId="6399713C" w14:textId="356AC051" w:rsidR="0002730E" w:rsidRPr="00094868" w:rsidRDefault="0002730E"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Nor is Sunoco’s argument supported by any reasonable interpretation of the CFR.  Nowhere in the CFR does it state that operators may meet minimum standards and nothing more is required of them.  To the contrary, the CFR, which incorporates the guidance provided in </w:t>
      </w:r>
      <w:r w:rsidR="00B8787D">
        <w:rPr>
          <w:rFonts w:ascii="Times New Roman" w:eastAsia="Times New Roman" w:hAnsi="Times New Roman" w:cs="Times New Roman"/>
          <w:sz w:val="26"/>
          <w:szCs w:val="26"/>
        </w:rPr>
        <w:t xml:space="preserve">API </w:t>
      </w:r>
      <w:r w:rsidRPr="00094868">
        <w:rPr>
          <w:rFonts w:ascii="Times New Roman" w:eastAsia="Times New Roman" w:hAnsi="Times New Roman" w:cs="Times New Roman"/>
          <w:sz w:val="26"/>
          <w:szCs w:val="26"/>
        </w:rPr>
        <w:t>RP 1162, states that “</w:t>
      </w:r>
      <w:r w:rsidRPr="00094868">
        <w:rPr>
          <w:rFonts w:ascii="Times New Roman" w:eastAsia="Times New Roman" w:hAnsi="Times New Roman" w:cs="Times New Roman"/>
          <w:b/>
          <w:iCs/>
          <w:sz w:val="26"/>
          <w:szCs w:val="26"/>
        </w:rPr>
        <w:t>[t]he [public awareness] program and the media used must be as comprehensive as necessary</w:t>
      </w:r>
      <w:r w:rsidRPr="00094868">
        <w:rPr>
          <w:rFonts w:ascii="Times New Roman" w:eastAsia="Times New Roman" w:hAnsi="Times New Roman" w:cs="Times New Roman"/>
          <w:sz w:val="26"/>
          <w:szCs w:val="26"/>
        </w:rPr>
        <w:t xml:space="preserve"> to reach all areas in which the operator transports hazardous liquid or carbon dioxide.” </w:t>
      </w:r>
      <w:r w:rsidR="000405CB">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49 C</w:t>
      </w:r>
      <w:r w:rsidR="000405CB">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F</w:t>
      </w:r>
      <w:r w:rsidR="000405CB">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R</w:t>
      </w:r>
      <w:r w:rsidR="000405CB">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 195.440(f) (emphasis added).  Additionally, the CFR expressly requires enhancement of a public awareness program where the pipeline is located in a high consequence area.  </w:t>
      </w:r>
      <w:r w:rsidRPr="00094868">
        <w:rPr>
          <w:rFonts w:ascii="Times New Roman" w:eastAsia="Times New Roman" w:hAnsi="Times New Roman" w:cs="Times New Roman"/>
          <w:i/>
          <w:iCs/>
          <w:sz w:val="26"/>
          <w:szCs w:val="26"/>
        </w:rPr>
        <w:t xml:space="preserve">See </w:t>
      </w:r>
      <w:r w:rsidRPr="00094868">
        <w:rPr>
          <w:rFonts w:ascii="Times New Roman" w:eastAsia="Times New Roman" w:hAnsi="Times New Roman" w:cs="Times New Roman"/>
          <w:i/>
          <w:sz w:val="26"/>
          <w:szCs w:val="26"/>
        </w:rPr>
        <w:t>Baker</w:t>
      </w:r>
      <w:r w:rsidRPr="00094868">
        <w:rPr>
          <w:rFonts w:ascii="Times New Roman" w:eastAsia="Times New Roman" w:hAnsi="Times New Roman" w:cs="Times New Roman"/>
          <w:sz w:val="26"/>
          <w:szCs w:val="26"/>
        </w:rPr>
        <w:t xml:space="preserve"> (I</w:t>
      </w:r>
      <w:r w:rsidR="005D1FA8">
        <w:rPr>
          <w:rFonts w:ascii="Times New Roman" w:eastAsia="Times New Roman" w:hAnsi="Times New Roman" w:cs="Times New Roman"/>
          <w:sz w:val="26"/>
          <w:szCs w:val="26"/>
        </w:rPr>
        <w:t xml:space="preserve">nitial </w:t>
      </w:r>
      <w:r w:rsidRPr="00094868">
        <w:rPr>
          <w:rFonts w:ascii="Times New Roman" w:eastAsia="Times New Roman" w:hAnsi="Times New Roman" w:cs="Times New Roman"/>
          <w:sz w:val="26"/>
          <w:szCs w:val="26"/>
        </w:rPr>
        <w:t>D</w:t>
      </w:r>
      <w:r w:rsidR="005D1FA8">
        <w:rPr>
          <w:rFonts w:ascii="Times New Roman" w:eastAsia="Times New Roman" w:hAnsi="Times New Roman" w:cs="Times New Roman"/>
          <w:sz w:val="26"/>
          <w:szCs w:val="26"/>
        </w:rPr>
        <w:t>ecision</w:t>
      </w:r>
      <w:r w:rsidRPr="00094868">
        <w:rPr>
          <w:rFonts w:ascii="Times New Roman" w:eastAsia="Times New Roman" w:hAnsi="Times New Roman" w:cs="Times New Roman"/>
          <w:sz w:val="26"/>
          <w:szCs w:val="26"/>
        </w:rPr>
        <w:t xml:space="preserve"> </w:t>
      </w:r>
      <w:r w:rsidR="005D1FA8">
        <w:rPr>
          <w:rFonts w:ascii="Times New Roman" w:eastAsia="Times New Roman" w:hAnsi="Times New Roman" w:cs="Times New Roman"/>
          <w:sz w:val="26"/>
          <w:szCs w:val="26"/>
        </w:rPr>
        <w:t>issued</w:t>
      </w:r>
      <w:r w:rsidRPr="00094868">
        <w:rPr>
          <w:rFonts w:ascii="Times New Roman" w:eastAsia="Times New Roman" w:hAnsi="Times New Roman" w:cs="Times New Roman"/>
          <w:sz w:val="26"/>
          <w:szCs w:val="26"/>
        </w:rPr>
        <w:t xml:space="preserve"> December 18, 2019) (ALJ held that t</w:t>
      </w:r>
      <w:r w:rsidRPr="00094868">
        <w:rPr>
          <w:rFonts w:ascii="Times New Roman" w:eastAsia="Times New Roman" w:hAnsi="Times New Roman" w:cs="Times New Roman"/>
          <w:color w:val="212121"/>
          <w:sz w:val="26"/>
          <w:szCs w:val="26"/>
        </w:rPr>
        <w:t>he applicable public awareness and emergency responder regulations in the CFR ex</w:t>
      </w:r>
      <w:r w:rsidRPr="00094868">
        <w:rPr>
          <w:rFonts w:ascii="Times New Roman" w:eastAsia="Times New Roman" w:hAnsi="Times New Roman" w:cs="Times New Roman"/>
          <w:sz w:val="26"/>
          <w:szCs w:val="26"/>
        </w:rPr>
        <w:t>pressly require an enhancement of a baseline public awareness program if there is heightened inquiry and construction in high consequence areas).</w:t>
      </w:r>
    </w:p>
    <w:p w14:paraId="109A0382" w14:textId="77777777" w:rsidR="0002730E" w:rsidRPr="00094868" w:rsidRDefault="0002730E" w:rsidP="00094868">
      <w:pPr>
        <w:spacing w:after="0" w:line="484" w:lineRule="auto"/>
        <w:ind w:left="-15" w:right="14" w:firstLine="720"/>
        <w:rPr>
          <w:rFonts w:ascii="Times New Roman" w:eastAsia="Times New Roman" w:hAnsi="Times New Roman" w:cs="Times New Roman"/>
          <w:sz w:val="26"/>
          <w:szCs w:val="26"/>
        </w:rPr>
      </w:pPr>
    </w:p>
    <w:p w14:paraId="7F855D9A" w14:textId="145E85C5" w:rsidR="0002730E" w:rsidRPr="00094868" w:rsidRDefault="0002730E"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color w:val="212121"/>
          <w:sz w:val="26"/>
          <w:szCs w:val="26"/>
        </w:rPr>
        <w:t>We find, therefore, that ALJ Barnes did not err in:</w:t>
      </w:r>
      <w:r w:rsidR="00344B5B">
        <w:rPr>
          <w:rFonts w:ascii="Times New Roman" w:eastAsia="Times New Roman" w:hAnsi="Times New Roman" w:cs="Times New Roman"/>
          <w:color w:val="212121"/>
          <w:sz w:val="26"/>
          <w:szCs w:val="26"/>
        </w:rPr>
        <w:t xml:space="preserve"> </w:t>
      </w:r>
      <w:r w:rsidRPr="00094868">
        <w:rPr>
          <w:rFonts w:ascii="Times New Roman" w:eastAsia="Times New Roman" w:hAnsi="Times New Roman" w:cs="Times New Roman"/>
          <w:color w:val="212121"/>
          <w:sz w:val="26"/>
          <w:szCs w:val="26"/>
        </w:rPr>
        <w:t xml:space="preserve"> (1) requiring Sunoco to include police departments and school districts on Sunoco’s emergency contact list for </w:t>
      </w:r>
      <w:r w:rsidR="006F3E3C">
        <w:rPr>
          <w:rFonts w:ascii="Times New Roman" w:eastAsia="Times New Roman" w:hAnsi="Times New Roman" w:cs="Times New Roman"/>
          <w:color w:val="212121"/>
          <w:sz w:val="26"/>
          <w:szCs w:val="26"/>
        </w:rPr>
        <w:t xml:space="preserve">Delaware and </w:t>
      </w:r>
      <w:r w:rsidRPr="00094868">
        <w:rPr>
          <w:rFonts w:ascii="Times New Roman" w:eastAsia="Times New Roman" w:hAnsi="Times New Roman" w:cs="Times New Roman"/>
          <w:color w:val="212121"/>
          <w:sz w:val="26"/>
          <w:szCs w:val="26"/>
        </w:rPr>
        <w:t xml:space="preserve">Chester Counties, (2) directing Sunoco to give advance notification to municipalities prior to proposed excavation on the pipeline system, or (3) requiring Sunoco to meet with affected municipalities and school districts for information sharing, training, and other educational activities.  In all of these instances, we are satisfied that Sunoco’s attempts to limit the power of the Commission are contrary to law and </w:t>
      </w:r>
      <w:r w:rsidRPr="00094868">
        <w:rPr>
          <w:rFonts w:ascii="Times New Roman" w:eastAsia="Times New Roman" w:hAnsi="Times New Roman" w:cs="Times New Roman"/>
          <w:sz w:val="26"/>
          <w:szCs w:val="26"/>
        </w:rPr>
        <w:t>that ALJ Barnes exercised proper discretion and authority in reaching her decision on these issues.  We shall, therefore, deny Sunoco’s Exception No. 4</w:t>
      </w:r>
      <w:r w:rsidR="00573698" w:rsidRPr="00094868">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w:t>
      </w:r>
    </w:p>
    <w:p w14:paraId="15967E89" w14:textId="00A24699" w:rsidR="00093CFE" w:rsidRPr="00094868" w:rsidRDefault="00D26721" w:rsidP="00094868">
      <w:pPr>
        <w:spacing w:after="0" w:line="360" w:lineRule="auto"/>
        <w:ind w:firstLine="1440"/>
        <w:textAlignment w:val="baseline"/>
        <w:rPr>
          <w:rFonts w:ascii="Times New Roman" w:hAnsi="Times New Roman" w:cs="Times New Roman"/>
          <w:sz w:val="26"/>
          <w:szCs w:val="26"/>
        </w:rPr>
      </w:pPr>
      <w:r w:rsidRPr="00094868">
        <w:rPr>
          <w:rFonts w:ascii="Times New Roman" w:eastAsia="Times New Roman" w:hAnsi="Times New Roman" w:cs="Times New Roman"/>
          <w:color w:val="000000"/>
          <w:spacing w:val="-1"/>
          <w:sz w:val="26"/>
          <w:szCs w:val="26"/>
        </w:rPr>
        <w:t xml:space="preserve"> </w:t>
      </w:r>
    </w:p>
    <w:p w14:paraId="151FC2C7" w14:textId="4980FACD" w:rsidR="00AC01E4" w:rsidRPr="00094868" w:rsidRDefault="00AC01E4" w:rsidP="002F6354">
      <w:pPr>
        <w:pStyle w:val="Heading3"/>
        <w:spacing w:line="360" w:lineRule="auto"/>
      </w:pPr>
      <w:bookmarkStart w:id="103" w:name="_Toc87262188"/>
      <w:r w:rsidRPr="00094868">
        <w:lastRenderedPageBreak/>
        <w:t>Sunoco Exception No. 5</w:t>
      </w:r>
      <w:bookmarkEnd w:id="103"/>
    </w:p>
    <w:p w14:paraId="676377BD" w14:textId="77777777" w:rsidR="00093CFE" w:rsidRPr="00094868" w:rsidRDefault="00093CFE" w:rsidP="002F6354">
      <w:pPr>
        <w:pStyle w:val="ListParagraph"/>
        <w:keepNext/>
        <w:rPr>
          <w:sz w:val="26"/>
          <w:szCs w:val="26"/>
        </w:rPr>
      </w:pPr>
    </w:p>
    <w:p w14:paraId="229698CA" w14:textId="03065BC8" w:rsidR="00FB365B" w:rsidRPr="00094868" w:rsidRDefault="00FB365B" w:rsidP="002F6354">
      <w:pPr>
        <w:pStyle w:val="Heading4"/>
        <w:keepNext/>
        <w:numPr>
          <w:ilvl w:val="0"/>
          <w:numId w:val="32"/>
        </w:numPr>
        <w:ind w:left="2160" w:hanging="720"/>
      </w:pPr>
      <w:bookmarkStart w:id="104" w:name="_Toc87262189"/>
      <w:r w:rsidRPr="00094868">
        <w:t>Position</w:t>
      </w:r>
      <w:r w:rsidR="00EF505C">
        <w:t>s</w:t>
      </w:r>
      <w:r w:rsidRPr="00094868">
        <w:t xml:space="preserve"> of the Parties</w:t>
      </w:r>
      <w:bookmarkEnd w:id="104"/>
    </w:p>
    <w:p w14:paraId="4CCF6CD9" w14:textId="08463171" w:rsidR="00BB21C0" w:rsidRPr="00094868" w:rsidRDefault="00BB21C0" w:rsidP="002F6354">
      <w:pPr>
        <w:pStyle w:val="ListParagraph"/>
        <w:keepNext/>
        <w:ind w:left="2160" w:firstLine="0"/>
        <w:rPr>
          <w:b/>
          <w:bCs/>
          <w:sz w:val="26"/>
          <w:szCs w:val="26"/>
        </w:rPr>
      </w:pPr>
    </w:p>
    <w:p w14:paraId="3BDB5879" w14:textId="492E6D73" w:rsidR="00C0561C" w:rsidRPr="00094868" w:rsidRDefault="00C0561C" w:rsidP="002F6354">
      <w:pPr>
        <w:keepNext/>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Downingtown argued that the record supports a finding that Sunoco’s public awareness program increases the dangers facing school districts, municipalities, and the public at large from the risks of a pipeline or valve station event near several individual school buildings.  Downingtown M.B. at 14.  Downingtown asserted that the Intervenor opinion testimony offered relating to the assistance provided by Sunoco in the event of an emergency response event was that Sunoco failed to provide meaningful information or assistance which would help these schools to respond quickly and effectively to the event.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Downingtown criticized the evacuation v</w:t>
      </w:r>
      <w:r w:rsidR="00A75F3A">
        <w:rPr>
          <w:rFonts w:ascii="Times New Roman" w:eastAsia="Times New Roman" w:hAnsi="Times New Roman" w:cs="Times New Roman"/>
          <w:sz w:val="26"/>
          <w:szCs w:val="26"/>
        </w:rPr>
        <w:t>ersu</w:t>
      </w:r>
      <w:r w:rsidRPr="00094868">
        <w:rPr>
          <w:rFonts w:ascii="Times New Roman" w:eastAsia="Times New Roman" w:hAnsi="Times New Roman" w:cs="Times New Roman"/>
          <w:sz w:val="26"/>
          <w:szCs w:val="26"/>
        </w:rPr>
        <w:t xml:space="preserve">s “shelter in place” direction offered by Sunoco to school districts as being inadequate and potentially creating more harm being done if the incorrect response is adopted during an actual emergency.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w:t>
      </w:r>
    </w:p>
    <w:p w14:paraId="68DDF2BF" w14:textId="77777777" w:rsidR="00C0561C" w:rsidRPr="00094868" w:rsidRDefault="00C0561C" w:rsidP="00094868">
      <w:pPr>
        <w:spacing w:after="0" w:line="360" w:lineRule="auto"/>
        <w:ind w:firstLine="1440"/>
        <w:rPr>
          <w:rFonts w:ascii="Times New Roman" w:eastAsia="Times New Roman" w:hAnsi="Times New Roman" w:cs="Times New Roman"/>
          <w:sz w:val="26"/>
          <w:szCs w:val="26"/>
        </w:rPr>
      </w:pPr>
    </w:p>
    <w:p w14:paraId="25B66C98" w14:textId="1529A7E0" w:rsidR="00C0561C" w:rsidRPr="00094868" w:rsidRDefault="00C0561C"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Downingtown also argued that these concerns could easily be resolved through early warning by Sunoco; direct early notice to the immediately affected areas; and a well-developed, effective emergency response plan that addresses the specific risks created by Sunoco’s pipelines.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Downingtown concluded by asserting that Sunoco has failed to offer any credible reason why the recommended measures would not assist school districts and municipalities who are responsible for students, first responders, and vulnerable members of the community at large who are confronting an emergency pipeline event to take effective measures to protect themselves.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at 15. </w:t>
      </w:r>
    </w:p>
    <w:p w14:paraId="6270C993" w14:textId="77777777" w:rsidR="00C0561C" w:rsidRPr="00094868" w:rsidRDefault="00C0561C" w:rsidP="00094868">
      <w:pPr>
        <w:spacing w:after="0" w:line="360" w:lineRule="auto"/>
        <w:ind w:firstLine="1440"/>
        <w:rPr>
          <w:rFonts w:ascii="Times New Roman" w:eastAsia="Times New Roman" w:hAnsi="Times New Roman" w:cs="Times New Roman"/>
          <w:sz w:val="26"/>
          <w:szCs w:val="26"/>
        </w:rPr>
      </w:pPr>
    </w:p>
    <w:p w14:paraId="1BF1FBC0" w14:textId="42067D7E" w:rsidR="00C0561C" w:rsidRPr="00094868" w:rsidRDefault="00485E20" w:rsidP="00094868">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WCSD </w:t>
      </w:r>
      <w:r w:rsidR="00C0561C" w:rsidRPr="00094868">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TV</w:t>
      </w:r>
      <w:r w:rsidR="00C0561C" w:rsidRPr="00094868">
        <w:rPr>
          <w:rFonts w:ascii="Times New Roman" w:eastAsia="Times New Roman" w:hAnsi="Times New Roman" w:cs="Times New Roman"/>
          <w:sz w:val="26"/>
          <w:szCs w:val="26"/>
        </w:rPr>
        <w:t xml:space="preserve">SD similarly asserted that under Sunoco’s current public awareness program, Sunoco does not contact school districts directly regarding any pipeline emergencies and so school officials lose valuable time to respond to any such emergency.  WCSD M.B. at 19.  WCSD also complained that under Sunoco’s current </w:t>
      </w:r>
      <w:r w:rsidR="00C0561C" w:rsidRPr="00094868">
        <w:rPr>
          <w:rFonts w:ascii="Times New Roman" w:eastAsia="Times New Roman" w:hAnsi="Times New Roman" w:cs="Times New Roman"/>
          <w:sz w:val="26"/>
          <w:szCs w:val="26"/>
        </w:rPr>
        <w:lastRenderedPageBreak/>
        <w:t xml:space="preserve">program, it receives contradictory advice regarding proper course of action in the event of a pipeline emergency.  </w:t>
      </w:r>
      <w:r w:rsidR="00C0561C" w:rsidRPr="00094868">
        <w:rPr>
          <w:rFonts w:ascii="Times New Roman" w:eastAsia="Times New Roman" w:hAnsi="Times New Roman" w:cs="Times New Roman"/>
          <w:i/>
          <w:iCs/>
          <w:sz w:val="26"/>
          <w:szCs w:val="26"/>
        </w:rPr>
        <w:t>Id</w:t>
      </w:r>
      <w:r w:rsidR="00C0561C" w:rsidRPr="00094868">
        <w:rPr>
          <w:rFonts w:ascii="Times New Roman" w:eastAsia="Times New Roman" w:hAnsi="Times New Roman" w:cs="Times New Roman"/>
          <w:sz w:val="26"/>
          <w:szCs w:val="26"/>
        </w:rPr>
        <w:t xml:space="preserve">.  WCSD further argued that it is unclear how far the schools that are located within a few hundred feet of the Mariner East pipeline must evacuate to keep students safe or whether even if it is safe to communicate by cellphone during an emergency evacuation.  </w:t>
      </w:r>
      <w:r w:rsidR="00C0561C" w:rsidRPr="00094868">
        <w:rPr>
          <w:rFonts w:ascii="Times New Roman" w:eastAsia="Times New Roman" w:hAnsi="Times New Roman" w:cs="Times New Roman"/>
          <w:i/>
          <w:iCs/>
          <w:sz w:val="26"/>
          <w:szCs w:val="26"/>
        </w:rPr>
        <w:t>Id</w:t>
      </w:r>
      <w:r w:rsidR="00C0561C" w:rsidRPr="00094868">
        <w:rPr>
          <w:rFonts w:ascii="Times New Roman" w:eastAsia="Times New Roman" w:hAnsi="Times New Roman" w:cs="Times New Roman"/>
          <w:sz w:val="26"/>
          <w:szCs w:val="26"/>
        </w:rPr>
        <w:t xml:space="preserve">.  WCSD concluded that the Commission order Sunoco to provide immediate, direct notice of pipeline emergencies and to meet and work directly with school districts to provide an “enhanced public awareness campaign tailored to the [unique] concerns of school districts.”  </w:t>
      </w:r>
      <w:r w:rsidR="00C0561C" w:rsidRPr="00094868">
        <w:rPr>
          <w:rFonts w:ascii="Times New Roman" w:eastAsia="Times New Roman" w:hAnsi="Times New Roman" w:cs="Times New Roman"/>
          <w:i/>
          <w:iCs/>
          <w:sz w:val="26"/>
          <w:szCs w:val="26"/>
        </w:rPr>
        <w:t xml:space="preserve">Id. </w:t>
      </w:r>
      <w:r w:rsidR="00C0561C" w:rsidRPr="00094868">
        <w:rPr>
          <w:rFonts w:ascii="Times New Roman" w:eastAsia="Times New Roman" w:hAnsi="Times New Roman" w:cs="Times New Roman"/>
          <w:sz w:val="26"/>
          <w:szCs w:val="26"/>
        </w:rPr>
        <w:t xml:space="preserve">at 20, 28-30. </w:t>
      </w:r>
    </w:p>
    <w:p w14:paraId="2D53A515" w14:textId="77777777" w:rsidR="00C0561C" w:rsidRPr="00094868" w:rsidRDefault="00C0561C" w:rsidP="00094868">
      <w:pPr>
        <w:spacing w:after="0" w:line="360" w:lineRule="auto"/>
        <w:ind w:firstLine="1440"/>
        <w:rPr>
          <w:rFonts w:ascii="Times New Roman" w:eastAsia="Times New Roman" w:hAnsi="Times New Roman" w:cs="Times New Roman"/>
          <w:sz w:val="26"/>
          <w:szCs w:val="26"/>
        </w:rPr>
      </w:pPr>
    </w:p>
    <w:p w14:paraId="7CF0D02C" w14:textId="5464835B" w:rsidR="00C0561C" w:rsidRPr="00094868" w:rsidRDefault="00C0561C" w:rsidP="00094868">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Chester County argued that it does not have “the information or tools needed to plan, prepare for, or evacuate from a pipeline leak or rupture.”  Chester County R.B. at 2, 17-21.  Further, federal and state law requirements only provide minimum safety standards for pipeline facilities, not maximum standards.  Chester County, therefore, asserted that Sunoco cannot just meet the minimum standards and nothing more can be required of them.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at 2-3, 23-26.  Chester County concluded that Sunoco should be ordered to work more closely with public officials through regular and ongoing training and public education and outreach as well as </w:t>
      </w:r>
      <w:r w:rsidR="001F4182" w:rsidRPr="00094868">
        <w:rPr>
          <w:rFonts w:ascii="Times New Roman" w:eastAsia="Times New Roman" w:hAnsi="Times New Roman" w:cs="Times New Roman"/>
          <w:sz w:val="26"/>
          <w:szCs w:val="26"/>
        </w:rPr>
        <w:t>helping</w:t>
      </w:r>
      <w:r w:rsidRPr="00094868">
        <w:rPr>
          <w:rFonts w:ascii="Times New Roman" w:eastAsia="Times New Roman" w:hAnsi="Times New Roman" w:cs="Times New Roman"/>
          <w:sz w:val="26"/>
          <w:szCs w:val="26"/>
        </w:rPr>
        <w:t xml:space="preserve"> municipalities in creating and implementing their own emergency preparedness plans.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at 4, 11-13.</w:t>
      </w:r>
      <w:r w:rsidRPr="00094868">
        <w:rPr>
          <w:rFonts w:ascii="Times New Roman" w:eastAsia="Times New Roman" w:hAnsi="Times New Roman" w:cs="Times New Roman"/>
          <w:sz w:val="26"/>
          <w:szCs w:val="26"/>
          <w:vertAlign w:val="superscript"/>
        </w:rPr>
        <w:footnoteReference w:id="16"/>
      </w:r>
      <w:r w:rsidRPr="00094868">
        <w:rPr>
          <w:rFonts w:ascii="Times New Roman" w:eastAsia="Times New Roman" w:hAnsi="Times New Roman" w:cs="Times New Roman"/>
          <w:sz w:val="26"/>
          <w:szCs w:val="26"/>
        </w:rPr>
        <w:t xml:space="preserve">  </w:t>
      </w:r>
    </w:p>
    <w:p w14:paraId="711FB14C" w14:textId="77777777" w:rsidR="0024243F" w:rsidRDefault="0024243F" w:rsidP="00094868">
      <w:pPr>
        <w:pStyle w:val="ListParagraph"/>
        <w:ind w:left="0"/>
        <w:rPr>
          <w:sz w:val="26"/>
          <w:szCs w:val="26"/>
        </w:rPr>
      </w:pPr>
    </w:p>
    <w:p w14:paraId="07E373BA" w14:textId="3A1FCD9C" w:rsidR="00C0561C" w:rsidRPr="00094868" w:rsidRDefault="00C0561C" w:rsidP="00094868">
      <w:pPr>
        <w:pStyle w:val="ListParagraph"/>
        <w:ind w:left="0"/>
        <w:rPr>
          <w:sz w:val="26"/>
          <w:szCs w:val="26"/>
        </w:rPr>
      </w:pPr>
      <w:r w:rsidRPr="00094868">
        <w:rPr>
          <w:sz w:val="26"/>
          <w:szCs w:val="26"/>
        </w:rPr>
        <w:t xml:space="preserve">Sunoco argued that its public awareness program requirements for schools and public officials meet the recommendations of </w:t>
      </w:r>
      <w:r w:rsidR="00EE1388">
        <w:rPr>
          <w:sz w:val="26"/>
          <w:szCs w:val="26"/>
        </w:rPr>
        <w:t xml:space="preserve">API </w:t>
      </w:r>
      <w:r w:rsidRPr="00094868">
        <w:rPr>
          <w:sz w:val="26"/>
          <w:szCs w:val="26"/>
        </w:rPr>
        <w:t xml:space="preserve">RP 1162; and, in fact, its program goes beyond the baseline requirements by providing additional information as well.  Sunoco M.B. at 72.  Further, Sunoco stated that it met with school districts in both </w:t>
      </w:r>
      <w:r w:rsidR="00346C48">
        <w:rPr>
          <w:sz w:val="26"/>
          <w:szCs w:val="26"/>
        </w:rPr>
        <w:t xml:space="preserve">Delaware and </w:t>
      </w:r>
      <w:r w:rsidRPr="00094868">
        <w:rPr>
          <w:sz w:val="26"/>
          <w:szCs w:val="26"/>
        </w:rPr>
        <w:t xml:space="preserve">Chester Counties, and that it was responsive in providing answers to follow-up questions that schools asked even though the applicable regulations and </w:t>
      </w:r>
      <w:r w:rsidR="00EE1388">
        <w:rPr>
          <w:sz w:val="26"/>
          <w:szCs w:val="26"/>
        </w:rPr>
        <w:t xml:space="preserve">API </w:t>
      </w:r>
      <w:r w:rsidRPr="00094868">
        <w:rPr>
          <w:sz w:val="26"/>
          <w:szCs w:val="26"/>
        </w:rPr>
        <w:t xml:space="preserve">RP 1162 do not require a pipeline to meet with schools, municipal </w:t>
      </w:r>
      <w:r w:rsidR="001F4182" w:rsidRPr="00094868">
        <w:rPr>
          <w:sz w:val="26"/>
          <w:szCs w:val="26"/>
        </w:rPr>
        <w:t>officials,</w:t>
      </w:r>
      <w:r w:rsidRPr="00094868">
        <w:rPr>
          <w:sz w:val="26"/>
          <w:szCs w:val="26"/>
        </w:rPr>
        <w:t xml:space="preserve"> or the </w:t>
      </w:r>
      <w:r w:rsidRPr="00094868">
        <w:rPr>
          <w:sz w:val="26"/>
          <w:szCs w:val="26"/>
        </w:rPr>
        <w:lastRenderedPageBreak/>
        <w:t xml:space="preserve">affected public.  </w:t>
      </w:r>
      <w:r w:rsidRPr="00094868">
        <w:rPr>
          <w:i/>
          <w:iCs/>
          <w:sz w:val="26"/>
          <w:szCs w:val="26"/>
        </w:rPr>
        <w:t>Id.</w:t>
      </w:r>
      <w:r w:rsidRPr="00094868">
        <w:rPr>
          <w:sz w:val="26"/>
          <w:szCs w:val="26"/>
        </w:rPr>
        <w:t xml:space="preserve"> at 72 (citing Sunoco St.  5, Perez Rebuttal Test. </w:t>
      </w:r>
      <w:r w:rsidR="001625A6">
        <w:rPr>
          <w:sz w:val="26"/>
          <w:szCs w:val="26"/>
        </w:rPr>
        <w:t>a</w:t>
      </w:r>
      <w:r w:rsidRPr="00094868">
        <w:rPr>
          <w:sz w:val="26"/>
          <w:szCs w:val="26"/>
        </w:rPr>
        <w:t xml:space="preserve">t 11).  Continuing, Sunoco also asserted that it meets with local emergency response committees from the two counties every other month, and that it participates in bi-weekly meetings with township officials from the two counties as well.  </w:t>
      </w:r>
      <w:r w:rsidRPr="00094868">
        <w:rPr>
          <w:i/>
          <w:iCs/>
          <w:sz w:val="26"/>
          <w:szCs w:val="26"/>
        </w:rPr>
        <w:t>Id.</w:t>
      </w:r>
      <w:r w:rsidRPr="00094868">
        <w:rPr>
          <w:sz w:val="26"/>
          <w:szCs w:val="26"/>
        </w:rPr>
        <w:t xml:space="preserve"> at 72-73 (citing T</w:t>
      </w:r>
      <w:r w:rsidR="001625A6">
        <w:rPr>
          <w:sz w:val="26"/>
          <w:szCs w:val="26"/>
        </w:rPr>
        <w:t>r</w:t>
      </w:r>
      <w:r w:rsidRPr="00094868">
        <w:rPr>
          <w:sz w:val="26"/>
          <w:szCs w:val="26"/>
        </w:rPr>
        <w:t xml:space="preserve">. </w:t>
      </w:r>
      <w:r w:rsidR="001625A6">
        <w:rPr>
          <w:sz w:val="26"/>
          <w:szCs w:val="26"/>
        </w:rPr>
        <w:t xml:space="preserve">at </w:t>
      </w:r>
      <w:r w:rsidRPr="00094868">
        <w:rPr>
          <w:sz w:val="26"/>
          <w:szCs w:val="26"/>
        </w:rPr>
        <w:t xml:space="preserve">2856, Sunoco St.  6 &amp; McGinn Rebuttal Test </w:t>
      </w:r>
      <w:r w:rsidR="007B485A">
        <w:rPr>
          <w:sz w:val="26"/>
          <w:szCs w:val="26"/>
        </w:rPr>
        <w:t>a</w:t>
      </w:r>
      <w:r w:rsidRPr="00094868">
        <w:rPr>
          <w:sz w:val="26"/>
          <w:szCs w:val="26"/>
        </w:rPr>
        <w:t xml:space="preserve">t 4-5).  </w:t>
      </w:r>
    </w:p>
    <w:p w14:paraId="76A7C6C5" w14:textId="77777777" w:rsidR="00DD1C50" w:rsidRPr="00094868" w:rsidRDefault="00DD1C50" w:rsidP="00094868">
      <w:pPr>
        <w:pStyle w:val="ListParagraph"/>
        <w:ind w:left="0"/>
        <w:rPr>
          <w:b/>
          <w:bCs/>
          <w:sz w:val="26"/>
          <w:szCs w:val="26"/>
        </w:rPr>
      </w:pPr>
    </w:p>
    <w:p w14:paraId="067044A5" w14:textId="0988BCE4" w:rsidR="00FB365B" w:rsidRPr="00094868" w:rsidRDefault="00FB365B" w:rsidP="0097640E">
      <w:pPr>
        <w:pStyle w:val="Heading4"/>
        <w:keepNext/>
      </w:pPr>
      <w:bookmarkStart w:id="105" w:name="_Toc87262190"/>
      <w:r w:rsidRPr="00094868">
        <w:t>Initial Decision</w:t>
      </w:r>
      <w:bookmarkEnd w:id="105"/>
      <w:r w:rsidRPr="00094868">
        <w:t xml:space="preserve"> </w:t>
      </w:r>
    </w:p>
    <w:p w14:paraId="29C805BE" w14:textId="4C546B39" w:rsidR="00BB21C0" w:rsidRPr="00094868" w:rsidRDefault="00BB21C0" w:rsidP="00507716">
      <w:pPr>
        <w:keepNext/>
        <w:spacing w:after="0" w:line="360" w:lineRule="auto"/>
        <w:ind w:firstLine="1440"/>
        <w:rPr>
          <w:rFonts w:ascii="Times New Roman" w:hAnsi="Times New Roman" w:cs="Times New Roman"/>
          <w:b/>
          <w:bCs/>
          <w:sz w:val="26"/>
          <w:szCs w:val="26"/>
        </w:rPr>
      </w:pPr>
    </w:p>
    <w:p w14:paraId="10DD00C1" w14:textId="5A1A3B81" w:rsidR="009E6138" w:rsidRPr="00094868" w:rsidRDefault="009E6138" w:rsidP="002F6354">
      <w:pPr>
        <w:keepNext/>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ALJ Barnes ruled that there is substantial evidence supporting the need for emergency response measures by Sunoco that will maximize the timeliness and effectiveness of the school districts’ response at each of their facilities.  I.D. at 156.  ALJ Barnes found that schools lose valuable time in an emergency waiting for instructions from local fire departments; and, therefore, held that Sunoco must: </w:t>
      </w:r>
      <w:r w:rsidR="00197546">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(a) provide direct notification to schools in Delaware and Chester Counties wishing to be contacted directly, and (b) meet with school districts to help with public education and training efforts relating to pipeline safety issues and to assist these entities as necessary in their emergency preparedness planning.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(citing 52 Pa. Code §</w:t>
      </w:r>
      <w:r w:rsidRPr="00094868">
        <w:rPr>
          <w:rFonts w:ascii="Times New Roman" w:eastAsia="Times New Roman" w:hAnsi="Times New Roman" w:cs="Times New Roman"/>
          <w:b/>
          <w:sz w:val="26"/>
          <w:szCs w:val="26"/>
        </w:rPr>
        <w:t xml:space="preserve"> </w:t>
      </w:r>
      <w:r w:rsidRPr="00094868">
        <w:rPr>
          <w:rFonts w:ascii="Times New Roman" w:eastAsia="Times New Roman" w:hAnsi="Times New Roman" w:cs="Times New Roman"/>
          <w:sz w:val="26"/>
          <w:szCs w:val="26"/>
        </w:rPr>
        <w:t xml:space="preserve">59.33).  </w:t>
      </w:r>
    </w:p>
    <w:p w14:paraId="0972AA15" w14:textId="77777777" w:rsidR="009E6138" w:rsidRPr="00094868" w:rsidRDefault="009E6138" w:rsidP="002F6354">
      <w:pPr>
        <w:spacing w:after="0" w:line="360" w:lineRule="auto"/>
        <w:ind w:left="180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 </w:t>
      </w:r>
    </w:p>
    <w:p w14:paraId="0EF3A36D" w14:textId="529A12C5" w:rsidR="009E6138" w:rsidRPr="00094868" w:rsidRDefault="009E6138" w:rsidP="002F6354">
      <w:pPr>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ALJ Barnes found that “these schools face logistical challenges in moving thousands of children that render the advice in Sunoco’s current public awareness campaign challenging.</w:t>
      </w:r>
      <w:r w:rsidR="004A2685">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The ALJ concluded that if multiple school districts cannot articulate emergency plans that are in concert with Sunoco’s recommendations, then Sunoco’s public awareness campaign as it relates to the affected school districts is unreasonable service within the meaning of 66 Pa. C.S. § 1501.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In so finding, ALJ Barnes directed Sunoco to work with Downingtown, Rose Tree, W</w:t>
      </w:r>
      <w:r w:rsidR="00656BB9">
        <w:rPr>
          <w:rFonts w:ascii="Times New Roman" w:eastAsia="Times New Roman" w:hAnsi="Times New Roman" w:cs="Times New Roman"/>
          <w:sz w:val="26"/>
          <w:szCs w:val="26"/>
        </w:rPr>
        <w:t>CSD</w:t>
      </w:r>
      <w:r w:rsidRPr="00094868">
        <w:rPr>
          <w:rFonts w:ascii="Times New Roman" w:eastAsia="Times New Roman" w:hAnsi="Times New Roman" w:cs="Times New Roman"/>
          <w:sz w:val="26"/>
          <w:szCs w:val="26"/>
        </w:rPr>
        <w:t>, and T</w:t>
      </w:r>
      <w:r w:rsidR="00D4207A">
        <w:rPr>
          <w:rFonts w:ascii="Times New Roman" w:eastAsia="Times New Roman" w:hAnsi="Times New Roman" w:cs="Times New Roman"/>
          <w:sz w:val="26"/>
          <w:szCs w:val="26"/>
        </w:rPr>
        <w:t>VSD</w:t>
      </w:r>
      <w:r w:rsidRPr="00094868">
        <w:rPr>
          <w:rFonts w:ascii="Times New Roman" w:eastAsia="Times New Roman" w:hAnsi="Times New Roman" w:cs="Times New Roman"/>
          <w:sz w:val="26"/>
          <w:szCs w:val="26"/>
        </w:rPr>
        <w:t xml:space="preserve"> to assist them in developing their own emergency plans.  </w:t>
      </w:r>
      <w:r w:rsidRPr="00094868">
        <w:rPr>
          <w:rFonts w:ascii="Times New Roman" w:eastAsia="Times New Roman" w:hAnsi="Times New Roman" w:cs="Times New Roman"/>
          <w:i/>
          <w:iCs/>
          <w:sz w:val="26"/>
          <w:szCs w:val="26"/>
        </w:rPr>
        <w:t>Id</w:t>
      </w:r>
      <w:r w:rsidRPr="00094868">
        <w:rPr>
          <w:rFonts w:ascii="Times New Roman" w:eastAsia="Times New Roman" w:hAnsi="Times New Roman" w:cs="Times New Roman"/>
          <w:sz w:val="26"/>
          <w:szCs w:val="26"/>
        </w:rPr>
        <w:t xml:space="preserve">.  </w:t>
      </w:r>
    </w:p>
    <w:p w14:paraId="33D13E20" w14:textId="77777777" w:rsidR="009E6138" w:rsidRPr="00094868" w:rsidRDefault="009E6138" w:rsidP="002F6354">
      <w:pPr>
        <w:spacing w:after="0" w:line="360" w:lineRule="auto"/>
        <w:ind w:firstLine="1440"/>
        <w:rPr>
          <w:rFonts w:ascii="Times New Roman" w:eastAsia="Times New Roman" w:hAnsi="Times New Roman" w:cs="Times New Roman"/>
          <w:sz w:val="26"/>
          <w:szCs w:val="26"/>
        </w:rPr>
      </w:pPr>
    </w:p>
    <w:p w14:paraId="7B7421A2" w14:textId="701360C4" w:rsidR="009E6138" w:rsidRPr="00B91B38" w:rsidRDefault="009E6138" w:rsidP="002F6354">
      <w:pPr>
        <w:tabs>
          <w:tab w:val="left" w:pos="1530"/>
        </w:tabs>
        <w:spacing w:after="0" w:line="360" w:lineRule="auto"/>
        <w:ind w:firstLine="1440"/>
        <w:rPr>
          <w:rFonts w:ascii="Times New Roman" w:hAnsi="Times New Roman"/>
          <w:sz w:val="26"/>
        </w:rPr>
      </w:pPr>
      <w:r w:rsidRPr="00094868">
        <w:rPr>
          <w:rFonts w:ascii="Times New Roman" w:eastAsia="Times New Roman" w:hAnsi="Times New Roman" w:cs="Times New Roman"/>
          <w:sz w:val="26"/>
          <w:szCs w:val="26"/>
        </w:rPr>
        <w:t xml:space="preserve">Regarding emergency responders in Delaware and Chester Counties, ALJ Barnes found that pipeline carriers like Sunoco are now required to make available, upon </w:t>
      </w:r>
      <w:r w:rsidRPr="00094868">
        <w:rPr>
          <w:rFonts w:ascii="Times New Roman" w:eastAsia="Times New Roman" w:hAnsi="Times New Roman" w:cs="Times New Roman"/>
          <w:sz w:val="26"/>
          <w:szCs w:val="26"/>
        </w:rPr>
        <w:lastRenderedPageBreak/>
        <w:t xml:space="preserve">written request, the pipeline operator’s emergency response plan to the emergency response coordinator of Delaware and Chester Counties pursuant to 66 Pa. C.S. § 1512.  I.D. at 161-62.  Further, ALJ Barnes held that Sunoco is violating 66 Pa. C.S. § 1501 in its refusal to meet with public officials in </w:t>
      </w:r>
      <w:r w:rsidR="00891CBF">
        <w:rPr>
          <w:rFonts w:ascii="Times New Roman" w:eastAsia="Times New Roman" w:hAnsi="Times New Roman" w:cs="Times New Roman"/>
          <w:sz w:val="26"/>
          <w:szCs w:val="26"/>
        </w:rPr>
        <w:t xml:space="preserve">Delaware and </w:t>
      </w:r>
      <w:r w:rsidRPr="00094868">
        <w:rPr>
          <w:rFonts w:ascii="Times New Roman" w:eastAsia="Times New Roman" w:hAnsi="Times New Roman" w:cs="Times New Roman"/>
          <w:sz w:val="26"/>
          <w:szCs w:val="26"/>
        </w:rPr>
        <w:t xml:space="preserve">Chester Counties to assist in the preparation of emergency plans.  As already discussed relating to Sunoco’s Exception No. 4 immediately above, ALJ Barnes directed Sunoco to meet with public officials in Delaware and Chester Counties </w:t>
      </w:r>
      <w:r w:rsidRPr="00094868">
        <w:rPr>
          <w:rFonts w:ascii="Times New Roman" w:eastAsia="Times New Roman" w:hAnsi="Times New Roman" w:cs="Times New Roman"/>
          <w:color w:val="212121"/>
          <w:sz w:val="26"/>
          <w:szCs w:val="26"/>
        </w:rPr>
        <w:t xml:space="preserve">to, </w:t>
      </w:r>
      <w:r w:rsidRPr="00B91B38">
        <w:rPr>
          <w:rFonts w:ascii="Times New Roman" w:hAnsi="Times New Roman"/>
          <w:i/>
          <w:sz w:val="26"/>
        </w:rPr>
        <w:t xml:space="preserve">inter alia, </w:t>
      </w:r>
      <w:r w:rsidRPr="00B91B38">
        <w:rPr>
          <w:rFonts w:ascii="Times New Roman" w:hAnsi="Times New Roman"/>
          <w:sz w:val="26"/>
        </w:rPr>
        <w:t xml:space="preserve">establish emergency contact lists; assist with establishing emergency plans for first responders; inform, educate and train staff on proper disaster prevention and disaster response activities; assist in developing an evacuation plan; create a public outreach and education program; notify county and municipal officials in advance of scheduled work to be done or of any pipeline activity, such as simulations, testing, or repairs; and share with Chester County’s Department of Emergency Services maps of all transmission lines and information about repair conditions for liquid and gas pipelines.  I.D. at 200-01. </w:t>
      </w:r>
    </w:p>
    <w:p w14:paraId="57E2F9D6" w14:textId="77777777" w:rsidR="00A375A6" w:rsidRPr="00094868" w:rsidRDefault="00A375A6" w:rsidP="002F6354">
      <w:pPr>
        <w:spacing w:after="0" w:line="360" w:lineRule="auto"/>
        <w:ind w:firstLine="1440"/>
        <w:rPr>
          <w:rFonts w:ascii="Times New Roman" w:hAnsi="Times New Roman" w:cs="Times New Roman"/>
          <w:b/>
          <w:bCs/>
          <w:sz w:val="26"/>
          <w:szCs w:val="26"/>
        </w:rPr>
      </w:pPr>
    </w:p>
    <w:p w14:paraId="1C061774" w14:textId="1B82F1F3" w:rsidR="00FB365B" w:rsidRPr="00094868" w:rsidRDefault="00FB365B" w:rsidP="002F6354">
      <w:pPr>
        <w:pStyle w:val="Heading4"/>
        <w:keepNext/>
      </w:pPr>
      <w:bookmarkStart w:id="106" w:name="_Toc87262191"/>
      <w:r w:rsidRPr="00094868">
        <w:t>Exceptions and Replies</w:t>
      </w:r>
      <w:bookmarkEnd w:id="106"/>
    </w:p>
    <w:p w14:paraId="738B0B9B" w14:textId="38493325" w:rsidR="00BB21C0" w:rsidRPr="00094868" w:rsidRDefault="00BB21C0" w:rsidP="002F6354">
      <w:pPr>
        <w:keepNext/>
        <w:spacing w:after="0" w:line="360" w:lineRule="auto"/>
        <w:ind w:firstLine="1440"/>
        <w:rPr>
          <w:rFonts w:ascii="Times New Roman" w:hAnsi="Times New Roman" w:cs="Times New Roman"/>
          <w:b/>
          <w:bCs/>
          <w:sz w:val="26"/>
          <w:szCs w:val="26"/>
        </w:rPr>
      </w:pPr>
    </w:p>
    <w:p w14:paraId="2B0D3811" w14:textId="7BCEE282" w:rsidR="00164BAC" w:rsidRPr="00094868" w:rsidRDefault="00157A18" w:rsidP="002F6354">
      <w:pPr>
        <w:keepNext/>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In its Exception No. 5, Sunoco asserts that the ALJ erred in holding that Sunoco refused to meet and provide information to municipalities and school districts and therefore violated 49 C.F.R</w:t>
      </w:r>
      <w:r w:rsidR="00162362">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w:t>
      </w:r>
      <w:r w:rsidR="00162362">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195.</w:t>
      </w:r>
      <w:r w:rsidR="00E55805" w:rsidRPr="00094868">
        <w:rPr>
          <w:rFonts w:ascii="Times New Roman" w:eastAsia="Times New Roman" w:hAnsi="Times New Roman" w:cs="Times New Roman"/>
          <w:color w:val="000000"/>
          <w:sz w:val="26"/>
          <w:szCs w:val="26"/>
        </w:rPr>
        <w:t xml:space="preserve">  </w:t>
      </w:r>
      <w:r w:rsidR="00164BAC" w:rsidRPr="00094868">
        <w:rPr>
          <w:rFonts w:ascii="Times New Roman" w:eastAsia="Times New Roman" w:hAnsi="Times New Roman" w:cs="Times New Roman"/>
          <w:sz w:val="26"/>
          <w:szCs w:val="26"/>
        </w:rPr>
        <w:t xml:space="preserve">Sunoco asserts that the ALJ erred in holding that Sunoco refused to meet and provide public awareness information to municipalities and school districts in violation of 66 Pa. C.S. § 1501.  Sunoco Exc. at 27 (citing I.D. at 138, 140, 151, 160-61, 192 (Conclusions of Law 46)).  Sunoco argues that there is no evidence in the record to support this conclusion.  </w:t>
      </w:r>
      <w:r w:rsidR="00FA4DA3" w:rsidRPr="00094868">
        <w:rPr>
          <w:rFonts w:ascii="Times New Roman" w:eastAsia="Times New Roman" w:hAnsi="Times New Roman" w:cs="Times New Roman"/>
          <w:sz w:val="26"/>
          <w:szCs w:val="26"/>
        </w:rPr>
        <w:t xml:space="preserve">Sunoco Exc. </w:t>
      </w:r>
      <w:r w:rsidR="00164BAC" w:rsidRPr="00094868">
        <w:rPr>
          <w:rFonts w:ascii="Times New Roman" w:eastAsia="Times New Roman" w:hAnsi="Times New Roman" w:cs="Times New Roman"/>
          <w:sz w:val="26"/>
          <w:szCs w:val="26"/>
        </w:rPr>
        <w:t xml:space="preserve">at 27-28.  Instead, Sunoco states that the ALJ’s Findings of Fact provide numerous examples of Sunoco’s meetings with municipal and school officials and of it providing these officials with extensive training, assistance, and emergency response planning information.  </w:t>
      </w:r>
      <w:r w:rsidR="00164BAC" w:rsidRPr="00094868">
        <w:rPr>
          <w:rFonts w:ascii="Times New Roman" w:eastAsia="Times New Roman" w:hAnsi="Times New Roman" w:cs="Times New Roman"/>
          <w:i/>
          <w:iCs/>
          <w:sz w:val="26"/>
          <w:szCs w:val="26"/>
        </w:rPr>
        <w:t xml:space="preserve">Id. </w:t>
      </w:r>
      <w:r w:rsidR="00164BAC" w:rsidRPr="00094868">
        <w:rPr>
          <w:rFonts w:ascii="Times New Roman" w:eastAsia="Times New Roman" w:hAnsi="Times New Roman" w:cs="Times New Roman"/>
          <w:sz w:val="26"/>
          <w:szCs w:val="26"/>
        </w:rPr>
        <w:t xml:space="preserve">at 28-29.  Sunoco further argues that </w:t>
      </w:r>
      <w:r w:rsidR="002B6B53">
        <w:rPr>
          <w:rFonts w:ascii="Times New Roman" w:eastAsia="Times New Roman" w:hAnsi="Times New Roman" w:cs="Times New Roman"/>
          <w:sz w:val="26"/>
          <w:szCs w:val="26"/>
        </w:rPr>
        <w:t xml:space="preserve">the </w:t>
      </w:r>
      <w:r w:rsidR="000354DA">
        <w:rPr>
          <w:rFonts w:ascii="Times New Roman" w:eastAsia="Times New Roman" w:hAnsi="Times New Roman" w:cs="Times New Roman"/>
          <w:sz w:val="26"/>
          <w:szCs w:val="26"/>
        </w:rPr>
        <w:t xml:space="preserve">Flynn </w:t>
      </w:r>
      <w:r w:rsidR="00164BAC" w:rsidRPr="00094868">
        <w:rPr>
          <w:rFonts w:ascii="Times New Roman" w:eastAsia="Times New Roman" w:hAnsi="Times New Roman" w:cs="Times New Roman"/>
          <w:sz w:val="26"/>
          <w:szCs w:val="26"/>
        </w:rPr>
        <w:t xml:space="preserve">Complainants’ and </w:t>
      </w:r>
      <w:r w:rsidR="002E2495">
        <w:rPr>
          <w:rFonts w:ascii="Times New Roman" w:eastAsia="Times New Roman" w:hAnsi="Times New Roman" w:cs="Times New Roman"/>
          <w:sz w:val="26"/>
          <w:szCs w:val="26"/>
        </w:rPr>
        <w:t>A</w:t>
      </w:r>
      <w:r w:rsidR="00164BAC" w:rsidRPr="00094868">
        <w:rPr>
          <w:rFonts w:ascii="Times New Roman" w:eastAsia="Times New Roman" w:hAnsi="Times New Roman" w:cs="Times New Roman"/>
          <w:sz w:val="26"/>
          <w:szCs w:val="26"/>
        </w:rPr>
        <w:t xml:space="preserve">ligned Intervenors’ own emergency response experts directly contradict the ALJ’s findings on this issue.  </w:t>
      </w:r>
      <w:r w:rsidR="00164BAC" w:rsidRPr="00094868">
        <w:rPr>
          <w:rFonts w:ascii="Times New Roman" w:eastAsia="Times New Roman" w:hAnsi="Times New Roman" w:cs="Times New Roman"/>
          <w:i/>
          <w:iCs/>
          <w:sz w:val="26"/>
          <w:szCs w:val="26"/>
        </w:rPr>
        <w:t xml:space="preserve">Id. </w:t>
      </w:r>
      <w:r w:rsidR="00164BAC" w:rsidRPr="00094868">
        <w:rPr>
          <w:rFonts w:ascii="Times New Roman" w:eastAsia="Times New Roman" w:hAnsi="Times New Roman" w:cs="Times New Roman"/>
          <w:sz w:val="26"/>
          <w:szCs w:val="26"/>
        </w:rPr>
        <w:t xml:space="preserve">at 29 (citing I.D. at 59 </w:t>
      </w:r>
      <w:r w:rsidR="00164BAC" w:rsidRPr="00094868">
        <w:rPr>
          <w:rFonts w:ascii="Times New Roman" w:eastAsia="Times New Roman" w:hAnsi="Times New Roman" w:cs="Times New Roman"/>
          <w:sz w:val="26"/>
          <w:szCs w:val="26"/>
        </w:rPr>
        <w:lastRenderedPageBreak/>
        <w:t xml:space="preserve">(Findings of Fact </w:t>
      </w:r>
      <w:r w:rsidR="006427DA">
        <w:rPr>
          <w:rFonts w:ascii="Times New Roman" w:eastAsia="Times New Roman" w:hAnsi="Times New Roman" w:cs="Times New Roman"/>
          <w:sz w:val="26"/>
          <w:szCs w:val="26"/>
        </w:rPr>
        <w:t xml:space="preserve">No. </w:t>
      </w:r>
      <w:r w:rsidR="00164BAC" w:rsidRPr="00094868">
        <w:rPr>
          <w:rFonts w:ascii="Times New Roman" w:eastAsia="Times New Roman" w:hAnsi="Times New Roman" w:cs="Times New Roman"/>
          <w:sz w:val="26"/>
          <w:szCs w:val="26"/>
        </w:rPr>
        <w:t xml:space="preserve">320)).  Sunoco concludes that if it violated Section 1501 “then every other pipeline operator in Chester and Delaware [Counties] must be violating Section 1501 as well.”  </w:t>
      </w:r>
      <w:r w:rsidR="00164BAC" w:rsidRPr="00094868">
        <w:rPr>
          <w:rFonts w:ascii="Times New Roman" w:eastAsia="Times New Roman" w:hAnsi="Times New Roman" w:cs="Times New Roman"/>
          <w:i/>
          <w:iCs/>
          <w:sz w:val="26"/>
          <w:szCs w:val="26"/>
        </w:rPr>
        <w:t>Id</w:t>
      </w:r>
      <w:r w:rsidR="00164BAC" w:rsidRPr="00094868">
        <w:rPr>
          <w:rFonts w:ascii="Times New Roman" w:eastAsia="Times New Roman" w:hAnsi="Times New Roman" w:cs="Times New Roman"/>
          <w:sz w:val="26"/>
          <w:szCs w:val="26"/>
        </w:rPr>
        <w:t>. (footnote omitted.)</w:t>
      </w:r>
    </w:p>
    <w:p w14:paraId="352CB8D9" w14:textId="77777777" w:rsidR="00164BAC" w:rsidRPr="00094868" w:rsidRDefault="00164BAC" w:rsidP="00094868">
      <w:pPr>
        <w:tabs>
          <w:tab w:val="left" w:pos="0"/>
        </w:tabs>
        <w:spacing w:after="0" w:line="360" w:lineRule="auto"/>
        <w:ind w:firstLine="1440"/>
        <w:rPr>
          <w:rFonts w:ascii="Times New Roman" w:eastAsia="Times New Roman" w:hAnsi="Times New Roman" w:cs="Times New Roman"/>
          <w:sz w:val="26"/>
          <w:szCs w:val="26"/>
        </w:rPr>
      </w:pPr>
    </w:p>
    <w:p w14:paraId="0FBC1A0D" w14:textId="33958D61" w:rsidR="00164BAC" w:rsidRPr="00094868" w:rsidRDefault="00164BAC"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In its Repl</w:t>
      </w:r>
      <w:r w:rsidR="003A4990">
        <w:rPr>
          <w:rFonts w:ascii="Times New Roman" w:eastAsia="Times New Roman" w:hAnsi="Times New Roman" w:cs="Times New Roman"/>
          <w:sz w:val="26"/>
          <w:szCs w:val="26"/>
        </w:rPr>
        <w:t>ies</w:t>
      </w:r>
      <w:r w:rsidRPr="00094868">
        <w:rPr>
          <w:rFonts w:ascii="Times New Roman" w:eastAsia="Times New Roman" w:hAnsi="Times New Roman" w:cs="Times New Roman"/>
          <w:sz w:val="26"/>
          <w:szCs w:val="26"/>
        </w:rPr>
        <w:t xml:space="preserve">, Chester County argues that ALJ Barnes did not err in finding that Sunoco violated Section 1501 in refusing to meet with municipalities and school districts and otherwise withholding information that would be useful in the preparation of emergency response plans.  Chester County R. Exc. at 13.  While Sunoco may have met the bare minimum requirement of </w:t>
      </w:r>
      <w:r w:rsidR="00E618B8">
        <w:rPr>
          <w:rFonts w:ascii="Times New Roman" w:eastAsia="Times New Roman" w:hAnsi="Times New Roman" w:cs="Times New Roman"/>
          <w:sz w:val="26"/>
          <w:szCs w:val="26"/>
        </w:rPr>
        <w:t xml:space="preserve">49 </w:t>
      </w:r>
      <w:r w:rsidRPr="00094868">
        <w:rPr>
          <w:rFonts w:ascii="Times New Roman" w:eastAsia="Times New Roman" w:hAnsi="Times New Roman" w:cs="Times New Roman"/>
          <w:sz w:val="26"/>
          <w:szCs w:val="26"/>
        </w:rPr>
        <w:t>C</w:t>
      </w:r>
      <w:r w:rsidR="00E618B8">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F</w:t>
      </w:r>
      <w:r w:rsidR="00E618B8">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R</w:t>
      </w:r>
      <w:r w:rsidR="00E618B8">
        <w:rPr>
          <w:rFonts w:ascii="Times New Roman" w:eastAsia="Times New Roman" w:hAnsi="Times New Roman" w:cs="Times New Roman"/>
          <w:sz w:val="26"/>
          <w:szCs w:val="26"/>
        </w:rPr>
        <w:t>.</w:t>
      </w:r>
      <w:r w:rsidRPr="00094868">
        <w:rPr>
          <w:rFonts w:ascii="Times New Roman" w:eastAsia="Times New Roman" w:hAnsi="Times New Roman" w:cs="Times New Roman"/>
          <w:sz w:val="26"/>
          <w:szCs w:val="26"/>
        </w:rPr>
        <w:t xml:space="preserve"> </w:t>
      </w:r>
      <w:r w:rsidR="00E618B8">
        <w:rPr>
          <w:rFonts w:ascii="Times New Roman" w:eastAsia="Times New Roman" w:hAnsi="Times New Roman" w:cs="Times New Roman"/>
          <w:sz w:val="26"/>
          <w:szCs w:val="26"/>
        </w:rPr>
        <w:t xml:space="preserve">§ </w:t>
      </w:r>
      <w:r w:rsidRPr="00094868">
        <w:rPr>
          <w:rFonts w:ascii="Times New Roman" w:eastAsia="Times New Roman" w:hAnsi="Times New Roman" w:cs="Times New Roman"/>
          <w:sz w:val="26"/>
          <w:szCs w:val="26"/>
        </w:rPr>
        <w:t xml:space="preserve">194.440, Chester County asserts that the ALJ was correct in finding that Sunoco should not have ignored the feedback from school districts and other public officials </w:t>
      </w:r>
      <w:r w:rsidR="0056757F" w:rsidRPr="00094868">
        <w:rPr>
          <w:rFonts w:ascii="Times New Roman" w:eastAsia="Times New Roman" w:hAnsi="Times New Roman" w:cs="Times New Roman"/>
          <w:sz w:val="26"/>
          <w:szCs w:val="26"/>
        </w:rPr>
        <w:t>regarding</w:t>
      </w:r>
      <w:r w:rsidRPr="00094868">
        <w:rPr>
          <w:rFonts w:ascii="Times New Roman" w:eastAsia="Times New Roman" w:hAnsi="Times New Roman" w:cs="Times New Roman"/>
          <w:sz w:val="26"/>
          <w:szCs w:val="26"/>
        </w:rPr>
        <w:t xml:space="preserve"> what information they needed in reaching their goal of creating effective and useful emergency response plans.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 xml:space="preserve">at 13-14.  Chester County then provides numerous examples of record evidence/testimony to support its position that more information was needed by these entities.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at 14-16.  Chester County concludes that ALJ Barnes had sufficient evidence to base her finding that Sunoco is in violation of Section 1501 and, therefore, Sunoco’s Exception No. 5 should be denied.</w:t>
      </w:r>
      <w:r w:rsidR="00943DBA">
        <w:rPr>
          <w:rFonts w:ascii="Times New Roman" w:eastAsia="Times New Roman" w:hAnsi="Times New Roman" w:cs="Times New Roman"/>
          <w:sz w:val="26"/>
          <w:szCs w:val="26"/>
        </w:rPr>
        <w:t xml:space="preserve">  </w:t>
      </w:r>
      <w:r w:rsidR="00943DBA" w:rsidRPr="00B91B38">
        <w:rPr>
          <w:rFonts w:ascii="Times New Roman" w:eastAsia="Times New Roman" w:hAnsi="Times New Roman" w:cs="Times New Roman"/>
          <w:i/>
          <w:iCs/>
          <w:sz w:val="26"/>
          <w:szCs w:val="26"/>
        </w:rPr>
        <w:t>Id.</w:t>
      </w:r>
    </w:p>
    <w:p w14:paraId="3E40278F" w14:textId="77777777" w:rsidR="00164BAC" w:rsidRPr="00094868" w:rsidRDefault="00164BAC" w:rsidP="00094868">
      <w:pPr>
        <w:tabs>
          <w:tab w:val="left" w:pos="0"/>
        </w:tabs>
        <w:spacing w:after="0" w:line="360" w:lineRule="auto"/>
        <w:ind w:firstLine="1440"/>
        <w:rPr>
          <w:rFonts w:ascii="Times New Roman" w:eastAsia="Times New Roman" w:hAnsi="Times New Roman" w:cs="Times New Roman"/>
          <w:sz w:val="26"/>
          <w:szCs w:val="26"/>
        </w:rPr>
      </w:pPr>
    </w:p>
    <w:p w14:paraId="3E3A73B0" w14:textId="4AD4985A" w:rsidR="00164BAC" w:rsidRPr="00094868" w:rsidRDefault="00164BAC" w:rsidP="00094868">
      <w:pPr>
        <w:tabs>
          <w:tab w:val="left" w:pos="0"/>
        </w:tabs>
        <w:spacing w:after="0" w:line="360" w:lineRule="auto"/>
        <w:ind w:firstLine="14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Downingtown similarly argues that there is sufficient evidence in the record to support ALJ Barnes’ finding that Sunoco refused to meet or provide necessary information and training to municipalities and school districts for them to create their own respective emergency response plans.  Downingtown R. Exc. at 5.  Downingtown criticizes Sunoco for attempting to “cherry pick” record references to support its claim and arguing that there is no evidence to support a contrary finding.  </w:t>
      </w:r>
      <w:r w:rsidRPr="00094868">
        <w:rPr>
          <w:rFonts w:ascii="Times New Roman" w:eastAsia="Times New Roman" w:hAnsi="Times New Roman" w:cs="Times New Roman"/>
          <w:i/>
          <w:iCs/>
          <w:sz w:val="26"/>
          <w:szCs w:val="26"/>
        </w:rPr>
        <w:t xml:space="preserve">Id. </w:t>
      </w:r>
      <w:r w:rsidRPr="00094868">
        <w:rPr>
          <w:rFonts w:ascii="Times New Roman" w:eastAsia="Times New Roman" w:hAnsi="Times New Roman" w:cs="Times New Roman"/>
          <w:sz w:val="26"/>
          <w:szCs w:val="26"/>
        </w:rPr>
        <w:t xml:space="preserve">at 6.  Downingtown concludes that there is sufficient, competent evidence in the record to support the ALJ’s findings on this issue and Sunoco’s Exception No. 5 should be denied.  </w:t>
      </w:r>
      <w:r w:rsidR="008302F0" w:rsidRPr="00094868">
        <w:rPr>
          <w:rFonts w:ascii="Times New Roman" w:eastAsia="Times New Roman" w:hAnsi="Times New Roman" w:cs="Times New Roman"/>
          <w:i/>
          <w:iCs/>
          <w:sz w:val="26"/>
          <w:szCs w:val="26"/>
        </w:rPr>
        <w:t>Id.</w:t>
      </w:r>
    </w:p>
    <w:p w14:paraId="73B8E5DA" w14:textId="0C3AB6B0" w:rsidR="00BB21C0" w:rsidRPr="00094868" w:rsidRDefault="00BB21C0" w:rsidP="00094868">
      <w:pPr>
        <w:tabs>
          <w:tab w:val="right" w:leader="dot" w:pos="9360"/>
        </w:tabs>
        <w:spacing w:after="0" w:line="273" w:lineRule="exact"/>
        <w:textAlignment w:val="baseline"/>
        <w:rPr>
          <w:rFonts w:ascii="Times New Roman" w:eastAsia="Times New Roman" w:hAnsi="Times New Roman" w:cs="Times New Roman"/>
          <w:color w:val="000000"/>
          <w:sz w:val="26"/>
          <w:szCs w:val="26"/>
        </w:rPr>
      </w:pPr>
    </w:p>
    <w:p w14:paraId="30BE88BF" w14:textId="0F21050B" w:rsidR="00FB365B" w:rsidRPr="00094868" w:rsidRDefault="00FB365B" w:rsidP="0097640E">
      <w:pPr>
        <w:pStyle w:val="Heading4"/>
        <w:keepNext/>
        <w:rPr>
          <w:color w:val="000000"/>
          <w:spacing w:val="-1"/>
        </w:rPr>
      </w:pPr>
      <w:bookmarkStart w:id="107" w:name="_Toc87262192"/>
      <w:r w:rsidRPr="00094868">
        <w:lastRenderedPageBreak/>
        <w:t>Disposition</w:t>
      </w:r>
      <w:bookmarkEnd w:id="107"/>
    </w:p>
    <w:p w14:paraId="29C68CEA" w14:textId="77777777" w:rsidR="00FB365B" w:rsidRPr="00094868" w:rsidRDefault="00FB365B" w:rsidP="00507716">
      <w:pPr>
        <w:keepNext/>
        <w:tabs>
          <w:tab w:val="right" w:leader="dot" w:pos="9360"/>
        </w:tabs>
        <w:spacing w:after="0" w:line="360" w:lineRule="auto"/>
        <w:ind w:left="504"/>
        <w:textAlignment w:val="baseline"/>
        <w:rPr>
          <w:rFonts w:ascii="Times New Roman" w:eastAsia="Times New Roman" w:hAnsi="Times New Roman" w:cs="Times New Roman"/>
          <w:color w:val="000000"/>
          <w:sz w:val="26"/>
          <w:szCs w:val="26"/>
        </w:rPr>
      </w:pPr>
    </w:p>
    <w:p w14:paraId="34A96D22" w14:textId="77777777" w:rsidR="00D26721" w:rsidRPr="00094868" w:rsidRDefault="00D26721" w:rsidP="00507716">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49ED1F54" w14:textId="77777777" w:rsidR="00DF64DA" w:rsidRPr="00094868" w:rsidRDefault="00DF64DA" w:rsidP="00094868">
      <w:pPr>
        <w:pStyle w:val="ListParagraph"/>
        <w:tabs>
          <w:tab w:val="left" w:pos="1950"/>
        </w:tabs>
        <w:ind w:left="0" w:firstLine="0"/>
        <w:rPr>
          <w:sz w:val="26"/>
          <w:szCs w:val="26"/>
        </w:rPr>
      </w:pPr>
    </w:p>
    <w:p w14:paraId="16391F48" w14:textId="0099CA30" w:rsidR="00C279B3" w:rsidRPr="00094868" w:rsidRDefault="00D26721" w:rsidP="00C9253C">
      <w:pPr>
        <w:pStyle w:val="ListParagraph"/>
        <w:tabs>
          <w:tab w:val="left" w:pos="1950"/>
        </w:tabs>
        <w:ind w:left="0"/>
        <w:rPr>
          <w:sz w:val="26"/>
          <w:szCs w:val="26"/>
        </w:rPr>
      </w:pPr>
      <w:r w:rsidRPr="00094868">
        <w:rPr>
          <w:sz w:val="26"/>
          <w:szCs w:val="26"/>
        </w:rPr>
        <w:t xml:space="preserve">Upon review, </w:t>
      </w:r>
      <w:r w:rsidR="00241094" w:rsidRPr="00094868">
        <w:rPr>
          <w:sz w:val="26"/>
          <w:szCs w:val="26"/>
        </w:rPr>
        <w:t xml:space="preserve">we </w:t>
      </w:r>
      <w:r w:rsidR="00DF64DA" w:rsidRPr="00094868">
        <w:rPr>
          <w:sz w:val="26"/>
          <w:szCs w:val="26"/>
        </w:rPr>
        <w:t xml:space="preserve">conclude </w:t>
      </w:r>
      <w:r w:rsidR="00241094" w:rsidRPr="00094868">
        <w:rPr>
          <w:sz w:val="26"/>
          <w:szCs w:val="26"/>
        </w:rPr>
        <w:t>that ALJ Barnes exercised proper discretion and authority in reaching her decision requiring Sunoco to meet, train, and provide information to municipalities and school districts to help these entities create their own emergency response plans.  In so holding, we find that this issue was already addressed in substantial part in relation to Sunoco’s Exception No. 4</w:t>
      </w:r>
      <w:r w:rsidR="007C5480">
        <w:rPr>
          <w:sz w:val="26"/>
          <w:szCs w:val="26"/>
        </w:rPr>
        <w:t>,</w:t>
      </w:r>
      <w:r w:rsidR="00241094" w:rsidRPr="00094868">
        <w:rPr>
          <w:sz w:val="26"/>
          <w:szCs w:val="26"/>
        </w:rPr>
        <w:t xml:space="preserve"> discussed immediately above.  We will, therefore, incorporate by reference our discussion and legal analysis relating to Sunoco’s Exception No. 4 above to resolve the instant issue.  Based on the foregoing analysis, we shall deny Sunoco’s Exception No. 5.  </w:t>
      </w:r>
    </w:p>
    <w:p w14:paraId="3F55021C" w14:textId="77777777" w:rsidR="00F1504C" w:rsidRPr="00094868" w:rsidRDefault="00F1504C" w:rsidP="00C9253C">
      <w:pPr>
        <w:tabs>
          <w:tab w:val="left" w:pos="1950"/>
        </w:tabs>
        <w:spacing w:after="0" w:line="360" w:lineRule="auto"/>
        <w:rPr>
          <w:rFonts w:ascii="Times New Roman" w:hAnsi="Times New Roman" w:cs="Times New Roman"/>
          <w:sz w:val="26"/>
          <w:szCs w:val="26"/>
        </w:rPr>
      </w:pPr>
    </w:p>
    <w:p w14:paraId="65149595" w14:textId="69193C48" w:rsidR="00936441" w:rsidRPr="00094868" w:rsidRDefault="00AC01E4" w:rsidP="00C9253C">
      <w:pPr>
        <w:pStyle w:val="Heading3"/>
        <w:spacing w:line="360" w:lineRule="auto"/>
      </w:pPr>
      <w:bookmarkStart w:id="108" w:name="_Toc87262193"/>
      <w:r w:rsidRPr="00094868">
        <w:t>Sunoco Exception No. 6</w:t>
      </w:r>
      <w:bookmarkEnd w:id="108"/>
    </w:p>
    <w:p w14:paraId="134E1780" w14:textId="120B4095" w:rsidR="00FB365B" w:rsidRPr="00094868" w:rsidRDefault="00936441" w:rsidP="00C9253C">
      <w:pPr>
        <w:keepNext/>
        <w:tabs>
          <w:tab w:val="right" w:leader="dot" w:pos="9360"/>
        </w:tabs>
        <w:spacing w:after="0" w:line="360" w:lineRule="auto"/>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z w:val="26"/>
          <w:szCs w:val="26"/>
        </w:rPr>
        <w:t xml:space="preserve"> </w:t>
      </w:r>
    </w:p>
    <w:p w14:paraId="35E842E5" w14:textId="627E3C4E" w:rsidR="00FB365B" w:rsidRPr="00094868" w:rsidRDefault="00FB365B" w:rsidP="00C9253C">
      <w:pPr>
        <w:pStyle w:val="Heading4"/>
        <w:keepNext/>
        <w:numPr>
          <w:ilvl w:val="0"/>
          <w:numId w:val="33"/>
        </w:numPr>
        <w:ind w:left="2160" w:hanging="720"/>
      </w:pPr>
      <w:bookmarkStart w:id="109" w:name="_Toc87262194"/>
      <w:r w:rsidRPr="00094868">
        <w:t>Position</w:t>
      </w:r>
      <w:r w:rsidR="005C7A8D">
        <w:t>s</w:t>
      </w:r>
      <w:r w:rsidRPr="00094868">
        <w:t xml:space="preserve"> of the Parties</w:t>
      </w:r>
      <w:bookmarkEnd w:id="109"/>
    </w:p>
    <w:p w14:paraId="5B47F397" w14:textId="0E170259" w:rsidR="00BB21C0" w:rsidRPr="00094868" w:rsidRDefault="00BB21C0" w:rsidP="00C9253C">
      <w:pPr>
        <w:pStyle w:val="ListParagraph"/>
        <w:keepNext/>
        <w:ind w:left="2160" w:firstLine="0"/>
        <w:rPr>
          <w:b/>
          <w:bCs/>
          <w:sz w:val="26"/>
          <w:szCs w:val="26"/>
        </w:rPr>
      </w:pPr>
    </w:p>
    <w:p w14:paraId="02A1FDCD" w14:textId="44E3C4E5" w:rsidR="007E3FF0" w:rsidRPr="00094868" w:rsidRDefault="007E3FF0" w:rsidP="00C9253C">
      <w:pPr>
        <w:pStyle w:val="ListParagraph"/>
        <w:keepNext/>
        <w:ind w:left="0"/>
        <w:rPr>
          <w:sz w:val="26"/>
          <w:szCs w:val="26"/>
        </w:rPr>
      </w:pPr>
      <w:r w:rsidRPr="00094868">
        <w:rPr>
          <w:sz w:val="26"/>
          <w:szCs w:val="26"/>
        </w:rPr>
        <w:t>The position</w:t>
      </w:r>
      <w:r w:rsidR="005C7A8D">
        <w:rPr>
          <w:sz w:val="26"/>
          <w:szCs w:val="26"/>
        </w:rPr>
        <w:t>s</w:t>
      </w:r>
      <w:r w:rsidRPr="00094868">
        <w:rPr>
          <w:sz w:val="26"/>
          <w:szCs w:val="26"/>
        </w:rPr>
        <w:t xml:space="preserve"> of the Parties pertaining to </w:t>
      </w:r>
      <w:r w:rsidR="00290AB7" w:rsidRPr="00094868">
        <w:rPr>
          <w:sz w:val="26"/>
          <w:szCs w:val="26"/>
        </w:rPr>
        <w:t xml:space="preserve">the adequacy of Sunoco’s </w:t>
      </w:r>
      <w:r w:rsidR="00E235F5" w:rsidRPr="00094868">
        <w:rPr>
          <w:sz w:val="26"/>
          <w:szCs w:val="26"/>
        </w:rPr>
        <w:t>public awareness program</w:t>
      </w:r>
      <w:r w:rsidRPr="00094868">
        <w:rPr>
          <w:sz w:val="26"/>
          <w:szCs w:val="26"/>
        </w:rPr>
        <w:t xml:space="preserve">, as discussed </w:t>
      </w:r>
      <w:r w:rsidRPr="00094868">
        <w:rPr>
          <w:i/>
          <w:iCs/>
          <w:sz w:val="26"/>
          <w:szCs w:val="26"/>
        </w:rPr>
        <w:t>supra</w:t>
      </w:r>
      <w:r w:rsidRPr="00094868">
        <w:rPr>
          <w:sz w:val="26"/>
          <w:szCs w:val="26"/>
        </w:rPr>
        <w:t>., at Sunoco’s Exception No</w:t>
      </w:r>
      <w:r w:rsidR="00E235F5" w:rsidRPr="00094868">
        <w:rPr>
          <w:sz w:val="26"/>
          <w:szCs w:val="26"/>
        </w:rPr>
        <w:t>s</w:t>
      </w:r>
      <w:r w:rsidRPr="00094868">
        <w:rPr>
          <w:sz w:val="26"/>
          <w:szCs w:val="26"/>
        </w:rPr>
        <w:t xml:space="preserve">. </w:t>
      </w:r>
      <w:r w:rsidR="000F1735" w:rsidRPr="00094868">
        <w:rPr>
          <w:sz w:val="26"/>
          <w:szCs w:val="26"/>
        </w:rPr>
        <w:t>4</w:t>
      </w:r>
      <w:r w:rsidR="00E235F5" w:rsidRPr="00094868">
        <w:rPr>
          <w:sz w:val="26"/>
          <w:szCs w:val="26"/>
        </w:rPr>
        <w:t xml:space="preserve"> and 5</w:t>
      </w:r>
      <w:r w:rsidRPr="00094868">
        <w:rPr>
          <w:sz w:val="26"/>
          <w:szCs w:val="26"/>
        </w:rPr>
        <w:t xml:space="preserve">, a., is adopted and incorporated herein by reference. </w:t>
      </w:r>
    </w:p>
    <w:p w14:paraId="39FBF62E" w14:textId="77777777" w:rsidR="00BB21C0" w:rsidRPr="00094868" w:rsidRDefault="00BB21C0" w:rsidP="00094868">
      <w:pPr>
        <w:pStyle w:val="ListParagraph"/>
        <w:ind w:left="2160" w:firstLine="0"/>
        <w:rPr>
          <w:b/>
          <w:bCs/>
          <w:sz w:val="26"/>
          <w:szCs w:val="26"/>
        </w:rPr>
      </w:pPr>
    </w:p>
    <w:p w14:paraId="2A5B2A47" w14:textId="3B927957" w:rsidR="00FB365B" w:rsidRPr="00094868" w:rsidRDefault="00FB365B" w:rsidP="0097640E">
      <w:pPr>
        <w:pStyle w:val="Heading4"/>
        <w:keepNext/>
      </w:pPr>
      <w:bookmarkStart w:id="110" w:name="_Toc87262195"/>
      <w:r w:rsidRPr="00094868">
        <w:t>Initial Decision</w:t>
      </w:r>
      <w:bookmarkEnd w:id="110"/>
      <w:r w:rsidRPr="00094868">
        <w:t xml:space="preserve"> </w:t>
      </w:r>
    </w:p>
    <w:p w14:paraId="09F87297" w14:textId="7F776367" w:rsidR="00BB21C0" w:rsidRPr="00094868" w:rsidRDefault="00BB21C0" w:rsidP="00094868">
      <w:pPr>
        <w:keepNext/>
        <w:spacing w:after="0" w:line="360" w:lineRule="auto"/>
        <w:ind w:firstLine="1440"/>
        <w:rPr>
          <w:rFonts w:ascii="Times New Roman" w:hAnsi="Times New Roman" w:cs="Times New Roman"/>
          <w:b/>
          <w:bCs/>
          <w:sz w:val="26"/>
          <w:szCs w:val="26"/>
        </w:rPr>
      </w:pPr>
    </w:p>
    <w:p w14:paraId="48350585" w14:textId="31B854EF" w:rsidR="009E40F9" w:rsidRPr="00094868" w:rsidRDefault="00EF0239" w:rsidP="00094868">
      <w:pPr>
        <w:pStyle w:val="ListParagraph"/>
        <w:keepNext/>
        <w:ind w:left="0"/>
        <w:rPr>
          <w:sz w:val="26"/>
          <w:szCs w:val="26"/>
        </w:rPr>
      </w:pPr>
      <w:bookmarkStart w:id="111" w:name="_Hlk85066147"/>
      <w:r w:rsidRPr="00094868">
        <w:rPr>
          <w:sz w:val="26"/>
          <w:szCs w:val="26"/>
        </w:rPr>
        <w:t xml:space="preserve">The summary of the Initial Decision pertaining to </w:t>
      </w:r>
      <w:r w:rsidR="00E235F5" w:rsidRPr="00094868">
        <w:rPr>
          <w:sz w:val="26"/>
          <w:szCs w:val="26"/>
        </w:rPr>
        <w:t>the adequacy of Sunoco’s public awareness program</w:t>
      </w:r>
      <w:r w:rsidRPr="00094868">
        <w:rPr>
          <w:sz w:val="26"/>
          <w:szCs w:val="26"/>
        </w:rPr>
        <w:t xml:space="preserve">, as discussed </w:t>
      </w:r>
      <w:r w:rsidRPr="00094868">
        <w:rPr>
          <w:i/>
          <w:iCs/>
          <w:sz w:val="26"/>
          <w:szCs w:val="26"/>
        </w:rPr>
        <w:t>supra</w:t>
      </w:r>
      <w:r w:rsidRPr="00094868">
        <w:rPr>
          <w:sz w:val="26"/>
          <w:szCs w:val="26"/>
        </w:rPr>
        <w:t>., at Sunoco’s Exception No</w:t>
      </w:r>
      <w:r w:rsidR="00FC4FAA" w:rsidRPr="00094868">
        <w:rPr>
          <w:sz w:val="26"/>
          <w:szCs w:val="26"/>
        </w:rPr>
        <w:t>s</w:t>
      </w:r>
      <w:r w:rsidRPr="00094868">
        <w:rPr>
          <w:sz w:val="26"/>
          <w:szCs w:val="26"/>
        </w:rPr>
        <w:t>. 4</w:t>
      </w:r>
      <w:r w:rsidR="00FC4FAA" w:rsidRPr="00094868">
        <w:rPr>
          <w:sz w:val="26"/>
          <w:szCs w:val="26"/>
        </w:rPr>
        <w:t xml:space="preserve"> and 5</w:t>
      </w:r>
      <w:r w:rsidR="00585F61" w:rsidRPr="00094868">
        <w:rPr>
          <w:sz w:val="26"/>
          <w:szCs w:val="26"/>
        </w:rPr>
        <w:t>,</w:t>
      </w:r>
      <w:r w:rsidRPr="00094868">
        <w:rPr>
          <w:sz w:val="26"/>
          <w:szCs w:val="26"/>
        </w:rPr>
        <w:t xml:space="preserve"> b., is adopted and incorporated herein by reference.  </w:t>
      </w:r>
      <w:r w:rsidR="00FE227E" w:rsidRPr="00094868">
        <w:rPr>
          <w:sz w:val="26"/>
          <w:szCs w:val="26"/>
        </w:rPr>
        <w:t>In addition, a</w:t>
      </w:r>
      <w:r w:rsidR="00637447" w:rsidRPr="00094868">
        <w:rPr>
          <w:sz w:val="26"/>
          <w:szCs w:val="26"/>
        </w:rPr>
        <w:t>s reflected in the above discussion,</w:t>
      </w:r>
      <w:bookmarkEnd w:id="111"/>
      <w:r w:rsidR="00637447" w:rsidRPr="00094868">
        <w:rPr>
          <w:sz w:val="26"/>
          <w:szCs w:val="26"/>
        </w:rPr>
        <w:t xml:space="preserve"> </w:t>
      </w:r>
      <w:r w:rsidR="006C47F4" w:rsidRPr="00094868">
        <w:rPr>
          <w:sz w:val="26"/>
          <w:szCs w:val="26"/>
        </w:rPr>
        <w:t xml:space="preserve">upon examination of Sunoco’s public awareness </w:t>
      </w:r>
      <w:r w:rsidR="00FE227E" w:rsidRPr="00094868">
        <w:rPr>
          <w:sz w:val="26"/>
          <w:szCs w:val="26"/>
        </w:rPr>
        <w:t xml:space="preserve">program, the ALJ concluded </w:t>
      </w:r>
      <w:r w:rsidR="00FE227E" w:rsidRPr="00094868">
        <w:rPr>
          <w:sz w:val="26"/>
          <w:szCs w:val="26"/>
        </w:rPr>
        <w:lastRenderedPageBreak/>
        <w:t>that Sunoc</w:t>
      </w:r>
      <w:r w:rsidR="000A70E8" w:rsidRPr="00094868">
        <w:rPr>
          <w:sz w:val="26"/>
          <w:szCs w:val="26"/>
        </w:rPr>
        <w:t xml:space="preserve">o’s public awareness program was inadequate in several material respects and directed certain measures </w:t>
      </w:r>
      <w:r w:rsidR="00F25BA6" w:rsidRPr="00094868">
        <w:rPr>
          <w:sz w:val="26"/>
          <w:szCs w:val="26"/>
        </w:rPr>
        <w:t xml:space="preserve">to </w:t>
      </w:r>
      <w:r w:rsidR="000A70E8" w:rsidRPr="00094868">
        <w:rPr>
          <w:sz w:val="26"/>
          <w:szCs w:val="26"/>
        </w:rPr>
        <w:t xml:space="preserve">be taken to </w:t>
      </w:r>
      <w:r w:rsidR="001B3358" w:rsidRPr="00094868">
        <w:rPr>
          <w:sz w:val="26"/>
          <w:szCs w:val="26"/>
        </w:rPr>
        <w:t xml:space="preserve">ensure adequate </w:t>
      </w:r>
      <w:r w:rsidR="004E34C1" w:rsidRPr="00094868">
        <w:rPr>
          <w:sz w:val="26"/>
          <w:szCs w:val="26"/>
        </w:rPr>
        <w:t xml:space="preserve">communication with </w:t>
      </w:r>
      <w:r w:rsidR="005C7A8D">
        <w:rPr>
          <w:sz w:val="26"/>
          <w:szCs w:val="26"/>
        </w:rPr>
        <w:t xml:space="preserve">the </w:t>
      </w:r>
      <w:r w:rsidR="004E34C1" w:rsidRPr="00094868">
        <w:rPr>
          <w:sz w:val="26"/>
          <w:szCs w:val="26"/>
        </w:rPr>
        <w:t xml:space="preserve">public, </w:t>
      </w:r>
      <w:r w:rsidR="00136A64" w:rsidRPr="00094868">
        <w:rPr>
          <w:sz w:val="26"/>
          <w:szCs w:val="26"/>
        </w:rPr>
        <w:t xml:space="preserve">regarding, </w:t>
      </w:r>
      <w:r w:rsidR="00136A64" w:rsidRPr="00094868">
        <w:rPr>
          <w:i/>
          <w:iCs/>
          <w:sz w:val="26"/>
          <w:szCs w:val="26"/>
        </w:rPr>
        <w:t>inter alia</w:t>
      </w:r>
      <w:r w:rsidR="00136A64" w:rsidRPr="00094868">
        <w:rPr>
          <w:sz w:val="26"/>
          <w:szCs w:val="26"/>
        </w:rPr>
        <w:t xml:space="preserve">, </w:t>
      </w:r>
      <w:r w:rsidR="00F25BA6" w:rsidRPr="00094868">
        <w:rPr>
          <w:sz w:val="26"/>
          <w:szCs w:val="26"/>
        </w:rPr>
        <w:t xml:space="preserve">Sunoco’s </w:t>
      </w:r>
      <w:r w:rsidR="00E112DA" w:rsidRPr="00094868">
        <w:rPr>
          <w:sz w:val="26"/>
          <w:szCs w:val="26"/>
        </w:rPr>
        <w:t xml:space="preserve">print material content, </w:t>
      </w:r>
      <w:r w:rsidR="003E2E40" w:rsidRPr="00094868">
        <w:rPr>
          <w:sz w:val="26"/>
          <w:szCs w:val="26"/>
        </w:rPr>
        <w:t xml:space="preserve">direct communication with </w:t>
      </w:r>
      <w:r w:rsidR="00E42F96" w:rsidRPr="00094868">
        <w:rPr>
          <w:sz w:val="26"/>
          <w:szCs w:val="26"/>
        </w:rPr>
        <w:t>schools</w:t>
      </w:r>
      <w:r w:rsidR="005C7A8D">
        <w:rPr>
          <w:sz w:val="26"/>
          <w:szCs w:val="26"/>
        </w:rPr>
        <w:t>,</w:t>
      </w:r>
      <w:r w:rsidR="00E42F96" w:rsidRPr="00094868">
        <w:rPr>
          <w:sz w:val="26"/>
          <w:szCs w:val="26"/>
        </w:rPr>
        <w:t xml:space="preserve"> excavators and public officials</w:t>
      </w:r>
      <w:r w:rsidR="00F26801" w:rsidRPr="00094868">
        <w:rPr>
          <w:sz w:val="26"/>
          <w:szCs w:val="26"/>
        </w:rPr>
        <w:t xml:space="preserve">, </w:t>
      </w:r>
      <w:r w:rsidR="00F25BA6" w:rsidRPr="00094868">
        <w:rPr>
          <w:sz w:val="26"/>
          <w:szCs w:val="26"/>
        </w:rPr>
        <w:t xml:space="preserve">and </w:t>
      </w:r>
      <w:r w:rsidR="00F26801" w:rsidRPr="00094868">
        <w:rPr>
          <w:sz w:val="26"/>
          <w:szCs w:val="26"/>
        </w:rPr>
        <w:t>preparing emergency responders</w:t>
      </w:r>
      <w:r w:rsidR="005C7A8D">
        <w:rPr>
          <w:sz w:val="26"/>
          <w:szCs w:val="26"/>
        </w:rPr>
        <w:t xml:space="preserve">. </w:t>
      </w:r>
      <w:r w:rsidR="00F26801" w:rsidRPr="00094868">
        <w:rPr>
          <w:sz w:val="26"/>
          <w:szCs w:val="26"/>
        </w:rPr>
        <w:t xml:space="preserve"> </w:t>
      </w:r>
      <w:r w:rsidR="00586838" w:rsidRPr="00094868">
        <w:rPr>
          <w:i/>
          <w:iCs/>
          <w:sz w:val="26"/>
          <w:szCs w:val="26"/>
        </w:rPr>
        <w:t>See</w:t>
      </w:r>
      <w:r w:rsidR="00586838" w:rsidRPr="00950DA9">
        <w:rPr>
          <w:i/>
          <w:iCs/>
          <w:sz w:val="26"/>
          <w:szCs w:val="26"/>
        </w:rPr>
        <w:t>, generally</w:t>
      </w:r>
      <w:r w:rsidR="00586838" w:rsidRPr="00094868">
        <w:rPr>
          <w:sz w:val="26"/>
          <w:szCs w:val="26"/>
        </w:rPr>
        <w:t>, I.D. at 134-169.</w:t>
      </w:r>
      <w:r w:rsidR="00FE13B8" w:rsidRPr="00094868">
        <w:rPr>
          <w:sz w:val="26"/>
          <w:szCs w:val="26"/>
        </w:rPr>
        <w:t xml:space="preserve">  In view of the ALJ’s conclusion that Sunoco’s </w:t>
      </w:r>
      <w:r w:rsidR="005D53E4" w:rsidRPr="00094868">
        <w:rPr>
          <w:sz w:val="26"/>
          <w:szCs w:val="26"/>
        </w:rPr>
        <w:t xml:space="preserve">public awareness program was deficient in several material respects, the ALJ further directed that Sunoco conduct </w:t>
      </w:r>
      <w:r w:rsidR="009825FB" w:rsidRPr="00094868">
        <w:rPr>
          <w:sz w:val="26"/>
          <w:szCs w:val="26"/>
        </w:rPr>
        <w:t xml:space="preserve">an independent audit of its existing plan, and report on the </w:t>
      </w:r>
      <w:r w:rsidR="0058524D" w:rsidRPr="00094868">
        <w:rPr>
          <w:sz w:val="26"/>
          <w:szCs w:val="26"/>
        </w:rPr>
        <w:t xml:space="preserve">changes directed to ensure Sunoco’s compliance with directives intended to ensure the </w:t>
      </w:r>
      <w:r w:rsidR="00FC3560" w:rsidRPr="00094868">
        <w:rPr>
          <w:sz w:val="26"/>
          <w:szCs w:val="26"/>
        </w:rPr>
        <w:t xml:space="preserve">public awareness measures constituted safe and adequate provision of service, consistent with </w:t>
      </w:r>
      <w:r w:rsidR="00D32AD5" w:rsidRPr="00094868">
        <w:rPr>
          <w:sz w:val="26"/>
          <w:szCs w:val="26"/>
        </w:rPr>
        <w:t>Sunoco</w:t>
      </w:r>
      <w:r w:rsidR="009E40F9" w:rsidRPr="00094868">
        <w:rPr>
          <w:sz w:val="26"/>
          <w:szCs w:val="26"/>
        </w:rPr>
        <w:t>’</w:t>
      </w:r>
      <w:r w:rsidR="00D32AD5" w:rsidRPr="00094868">
        <w:rPr>
          <w:sz w:val="26"/>
          <w:szCs w:val="26"/>
        </w:rPr>
        <w:t xml:space="preserve">s duty </w:t>
      </w:r>
      <w:r w:rsidR="009E40F9" w:rsidRPr="00094868">
        <w:rPr>
          <w:sz w:val="26"/>
          <w:szCs w:val="26"/>
        </w:rPr>
        <w:t xml:space="preserve">under </w:t>
      </w:r>
      <w:r w:rsidR="00D32AD5" w:rsidRPr="00094868">
        <w:rPr>
          <w:sz w:val="26"/>
          <w:szCs w:val="26"/>
        </w:rPr>
        <w:t>Section 1501 of the Code.</w:t>
      </w:r>
    </w:p>
    <w:p w14:paraId="6359B815" w14:textId="77777777" w:rsidR="009E40F9" w:rsidRPr="00094868" w:rsidRDefault="009E40F9" w:rsidP="00094868">
      <w:pPr>
        <w:pStyle w:val="ListParagraph"/>
        <w:ind w:left="0"/>
        <w:rPr>
          <w:sz w:val="26"/>
          <w:szCs w:val="26"/>
        </w:rPr>
      </w:pPr>
    </w:p>
    <w:p w14:paraId="31AA1412" w14:textId="4FF071C4" w:rsidR="009E40F9" w:rsidRPr="00094868" w:rsidRDefault="009E40F9" w:rsidP="00507716">
      <w:pPr>
        <w:pStyle w:val="ListParagraph"/>
        <w:keepNext/>
        <w:ind w:left="0"/>
        <w:rPr>
          <w:sz w:val="26"/>
          <w:szCs w:val="26"/>
        </w:rPr>
      </w:pPr>
      <w:r w:rsidRPr="00094868">
        <w:rPr>
          <w:sz w:val="26"/>
          <w:szCs w:val="26"/>
        </w:rPr>
        <w:t xml:space="preserve">Specifically, the ALJ </w:t>
      </w:r>
      <w:r w:rsidR="00BA5C25" w:rsidRPr="00094868">
        <w:rPr>
          <w:sz w:val="26"/>
          <w:szCs w:val="26"/>
        </w:rPr>
        <w:t>concluded</w:t>
      </w:r>
      <w:r w:rsidRPr="00094868">
        <w:rPr>
          <w:sz w:val="26"/>
          <w:szCs w:val="26"/>
        </w:rPr>
        <w:t xml:space="preserve">: </w:t>
      </w:r>
    </w:p>
    <w:p w14:paraId="32CCF5CE" w14:textId="77777777" w:rsidR="004E5117" w:rsidRPr="00094868" w:rsidRDefault="004E5117" w:rsidP="00507716">
      <w:pPr>
        <w:keepNext/>
        <w:spacing w:after="0" w:line="240" w:lineRule="auto"/>
        <w:ind w:left="1440" w:right="1440"/>
        <w:rPr>
          <w:rFonts w:ascii="Times New Roman" w:eastAsia="Times New Roman" w:hAnsi="Times New Roman" w:cs="Times New Roman"/>
          <w:color w:val="000000"/>
          <w:sz w:val="26"/>
          <w:szCs w:val="26"/>
        </w:rPr>
      </w:pPr>
    </w:p>
    <w:p w14:paraId="6E00A3A0" w14:textId="1FAF0F87" w:rsidR="00BA5C25" w:rsidRPr="00094868" w:rsidRDefault="00BA5C25" w:rsidP="00507716">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The public awareness program must be audited or internally reviewed with a working group and plans to enhance the operator’s public awareness plan must be submitted to the Commission for review.  49 C.F.R. § 195.440(d).</w:t>
      </w:r>
      <w:r w:rsidR="008B28AF" w:rsidRPr="00094868">
        <w:rPr>
          <w:rFonts w:ascii="Times New Roman" w:eastAsia="Times New Roman" w:hAnsi="Times New Roman" w:cs="Times New Roman"/>
          <w:color w:val="000000"/>
          <w:sz w:val="26"/>
          <w:szCs w:val="26"/>
        </w:rPr>
        <w:t xml:space="preserve">  </w:t>
      </w:r>
    </w:p>
    <w:p w14:paraId="29923107" w14:textId="56494691" w:rsidR="00BA5C25" w:rsidRPr="00094868" w:rsidRDefault="00BA5C25" w:rsidP="00591BEC">
      <w:pPr>
        <w:tabs>
          <w:tab w:val="left" w:pos="1665"/>
        </w:tabs>
        <w:spacing w:after="0" w:line="360" w:lineRule="auto"/>
        <w:ind w:right="1440"/>
        <w:rPr>
          <w:rFonts w:ascii="Times New Roman" w:hAnsi="Times New Roman" w:cs="Times New Roman"/>
          <w:sz w:val="26"/>
          <w:szCs w:val="26"/>
        </w:rPr>
      </w:pPr>
    </w:p>
    <w:p w14:paraId="542504C3" w14:textId="57F9BDD8" w:rsidR="00BA5C25" w:rsidRPr="00094868" w:rsidRDefault="00BA5C25" w:rsidP="00094868">
      <w:pPr>
        <w:tabs>
          <w:tab w:val="left" w:pos="1665"/>
        </w:tabs>
        <w:spacing w:after="0" w:line="360" w:lineRule="auto"/>
        <w:rPr>
          <w:rFonts w:ascii="Times New Roman" w:hAnsi="Times New Roman" w:cs="Times New Roman"/>
          <w:sz w:val="26"/>
          <w:szCs w:val="26"/>
        </w:rPr>
      </w:pPr>
      <w:r w:rsidRPr="00094868">
        <w:rPr>
          <w:rFonts w:ascii="Times New Roman" w:hAnsi="Times New Roman" w:cs="Times New Roman"/>
          <w:sz w:val="26"/>
          <w:szCs w:val="26"/>
        </w:rPr>
        <w:t xml:space="preserve">I.D. at </w:t>
      </w:r>
      <w:r w:rsidR="006A0E53" w:rsidRPr="00094868">
        <w:rPr>
          <w:rFonts w:ascii="Times New Roman" w:hAnsi="Times New Roman" w:cs="Times New Roman"/>
          <w:sz w:val="26"/>
          <w:szCs w:val="26"/>
        </w:rPr>
        <w:t>190 (COL No. 38).</w:t>
      </w:r>
      <w:r w:rsidR="00892FCB" w:rsidRPr="00094868">
        <w:rPr>
          <w:rFonts w:ascii="Times New Roman" w:hAnsi="Times New Roman" w:cs="Times New Roman"/>
          <w:sz w:val="26"/>
          <w:szCs w:val="26"/>
        </w:rPr>
        <w:t xml:space="preserve">  The ALJ </w:t>
      </w:r>
      <w:r w:rsidR="006B3D1A" w:rsidRPr="00094868">
        <w:rPr>
          <w:rFonts w:ascii="Times New Roman" w:hAnsi="Times New Roman" w:cs="Times New Roman"/>
          <w:sz w:val="26"/>
          <w:szCs w:val="26"/>
        </w:rPr>
        <w:t xml:space="preserve">further </w:t>
      </w:r>
      <w:r w:rsidR="00892FCB" w:rsidRPr="00094868">
        <w:rPr>
          <w:rFonts w:ascii="Times New Roman" w:hAnsi="Times New Roman" w:cs="Times New Roman"/>
          <w:sz w:val="26"/>
          <w:szCs w:val="26"/>
        </w:rPr>
        <w:t>detailed the necessary elements that Suno</w:t>
      </w:r>
      <w:r w:rsidR="006B3D1A" w:rsidRPr="00094868">
        <w:rPr>
          <w:rFonts w:ascii="Times New Roman" w:hAnsi="Times New Roman" w:cs="Times New Roman"/>
          <w:sz w:val="26"/>
          <w:szCs w:val="26"/>
        </w:rPr>
        <w:t xml:space="preserve">co’s public awareness program must satisfy </w:t>
      </w:r>
      <w:r w:rsidR="007E340F" w:rsidRPr="00094868">
        <w:rPr>
          <w:rFonts w:ascii="Times New Roman" w:hAnsi="Times New Roman" w:cs="Times New Roman"/>
          <w:sz w:val="26"/>
          <w:szCs w:val="26"/>
        </w:rPr>
        <w:t>t</w:t>
      </w:r>
      <w:r w:rsidR="006B3D1A" w:rsidRPr="00094868">
        <w:rPr>
          <w:rFonts w:ascii="Times New Roman" w:hAnsi="Times New Roman" w:cs="Times New Roman"/>
          <w:sz w:val="26"/>
          <w:szCs w:val="26"/>
        </w:rPr>
        <w:t xml:space="preserve">o </w:t>
      </w:r>
      <w:r w:rsidR="007E340F" w:rsidRPr="00094868">
        <w:rPr>
          <w:rFonts w:ascii="Times New Roman" w:hAnsi="Times New Roman" w:cs="Times New Roman"/>
          <w:sz w:val="26"/>
          <w:szCs w:val="26"/>
        </w:rPr>
        <w:t>adequately</w:t>
      </w:r>
      <w:r w:rsidR="006B3D1A" w:rsidRPr="00094868">
        <w:rPr>
          <w:rFonts w:ascii="Times New Roman" w:hAnsi="Times New Roman" w:cs="Times New Roman"/>
          <w:sz w:val="26"/>
          <w:szCs w:val="26"/>
        </w:rPr>
        <w:t xml:space="preserve"> </w:t>
      </w:r>
      <w:r w:rsidR="007E340F" w:rsidRPr="00094868">
        <w:rPr>
          <w:rFonts w:ascii="Times New Roman" w:hAnsi="Times New Roman" w:cs="Times New Roman"/>
          <w:sz w:val="26"/>
          <w:szCs w:val="26"/>
        </w:rPr>
        <w:t xml:space="preserve">inform public awareness regarding </w:t>
      </w:r>
      <w:r w:rsidR="00577E82" w:rsidRPr="00094868">
        <w:rPr>
          <w:rFonts w:ascii="Times New Roman" w:hAnsi="Times New Roman" w:cs="Times New Roman"/>
          <w:sz w:val="26"/>
          <w:szCs w:val="26"/>
        </w:rPr>
        <w:t>the safety issues associated with Sunoco’s transport of HVLs.</w:t>
      </w:r>
      <w:r w:rsidR="00590E25" w:rsidRPr="00094868">
        <w:rPr>
          <w:rFonts w:ascii="Times New Roman" w:hAnsi="Times New Roman" w:cs="Times New Roman"/>
          <w:sz w:val="26"/>
          <w:szCs w:val="26"/>
        </w:rPr>
        <w:t xml:space="preserve"> </w:t>
      </w:r>
      <w:r w:rsidR="005C7A8D">
        <w:rPr>
          <w:rFonts w:ascii="Times New Roman" w:hAnsi="Times New Roman" w:cs="Times New Roman"/>
          <w:sz w:val="26"/>
          <w:szCs w:val="26"/>
        </w:rPr>
        <w:t xml:space="preserve"> </w:t>
      </w:r>
      <w:r w:rsidR="00590E25" w:rsidRPr="00094868">
        <w:rPr>
          <w:rFonts w:ascii="Times New Roman" w:hAnsi="Times New Roman" w:cs="Times New Roman"/>
          <w:sz w:val="26"/>
          <w:szCs w:val="26"/>
        </w:rPr>
        <w:t xml:space="preserve">I.D. </w:t>
      </w:r>
      <w:r w:rsidR="005C7A8D">
        <w:rPr>
          <w:rFonts w:ascii="Times New Roman" w:hAnsi="Times New Roman" w:cs="Times New Roman"/>
          <w:sz w:val="26"/>
          <w:szCs w:val="26"/>
        </w:rPr>
        <w:t xml:space="preserve">at </w:t>
      </w:r>
      <w:r w:rsidR="00375234" w:rsidRPr="00094868">
        <w:rPr>
          <w:rFonts w:ascii="Times New Roman" w:hAnsi="Times New Roman" w:cs="Times New Roman"/>
          <w:sz w:val="26"/>
          <w:szCs w:val="26"/>
        </w:rPr>
        <w:t xml:space="preserve">134-169. </w:t>
      </w:r>
      <w:r w:rsidR="006B3D1A" w:rsidRPr="00094868">
        <w:rPr>
          <w:rFonts w:ascii="Times New Roman" w:hAnsi="Times New Roman" w:cs="Times New Roman"/>
          <w:sz w:val="26"/>
          <w:szCs w:val="26"/>
        </w:rPr>
        <w:t xml:space="preserve"> </w:t>
      </w:r>
      <w:r w:rsidR="00E57B81" w:rsidRPr="00094868">
        <w:rPr>
          <w:rFonts w:ascii="Times New Roman" w:hAnsi="Times New Roman" w:cs="Times New Roman"/>
          <w:sz w:val="26"/>
          <w:szCs w:val="26"/>
        </w:rPr>
        <w:t>Specifically, the ALJ directed</w:t>
      </w:r>
      <w:r w:rsidR="000C77B7" w:rsidRPr="00094868">
        <w:rPr>
          <w:rFonts w:ascii="Times New Roman" w:hAnsi="Times New Roman" w:cs="Times New Roman"/>
          <w:sz w:val="26"/>
          <w:szCs w:val="26"/>
        </w:rPr>
        <w:t xml:space="preserve">: </w:t>
      </w:r>
    </w:p>
    <w:p w14:paraId="4392610F" w14:textId="61A2625A" w:rsidR="000C77B7" w:rsidRPr="00094868" w:rsidRDefault="000C77B7" w:rsidP="00C9253C">
      <w:pPr>
        <w:tabs>
          <w:tab w:val="left" w:pos="1665"/>
        </w:tabs>
        <w:spacing w:after="0" w:line="240" w:lineRule="auto"/>
        <w:rPr>
          <w:rFonts w:ascii="Times New Roman" w:hAnsi="Times New Roman" w:cs="Times New Roman"/>
          <w:sz w:val="26"/>
          <w:szCs w:val="26"/>
        </w:rPr>
      </w:pPr>
    </w:p>
    <w:p w14:paraId="66E168B8" w14:textId="77777777" w:rsidR="002E7BA3" w:rsidRPr="00094868" w:rsidRDefault="002E7BA3" w:rsidP="00094868">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That within one hundred twenty (120) days of the Final Order in this proceeding, Sunoco Pipeline, L.P. shall file with the Commission with a copy to the Bureau of Technical Utility Services for review a written plan to enhance its public awareness and emergency notification plans, including but not limited to addressing: a) direct notifications to municipalities, counties, and School Districts in high consequence areas of any leak, breach or other pipeline emergency; b) supplemental program enhancements to emergency training programs; c) plan to internal or external audits to evaluate the effectiveness of its programs; and d) </w:t>
      </w:r>
      <w:r w:rsidRPr="00094868">
        <w:rPr>
          <w:rFonts w:ascii="Times New Roman" w:eastAsia="Times New Roman" w:hAnsi="Times New Roman" w:cs="Times New Roman"/>
          <w:color w:val="000000"/>
          <w:sz w:val="26"/>
          <w:szCs w:val="26"/>
        </w:rPr>
        <w:lastRenderedPageBreak/>
        <w:t xml:space="preserve">corrective action plans to address any insufficiencies or weaknesses revealed through its evaluations and audits, and that a copy of the plan shall be served upon the Commission’s Bureau of Technical Utility Services and Bureau of Investigation and Enforcement.  </w:t>
      </w:r>
    </w:p>
    <w:p w14:paraId="2DA3F1BC" w14:textId="0C9E4F52" w:rsidR="000C77B7" w:rsidRPr="00094868" w:rsidRDefault="000C77B7" w:rsidP="00094868">
      <w:pPr>
        <w:keepNext/>
        <w:tabs>
          <w:tab w:val="left" w:pos="1665"/>
        </w:tabs>
        <w:spacing w:after="0" w:line="360" w:lineRule="auto"/>
        <w:rPr>
          <w:rFonts w:ascii="Times New Roman" w:hAnsi="Times New Roman" w:cs="Times New Roman"/>
          <w:sz w:val="26"/>
          <w:szCs w:val="26"/>
        </w:rPr>
      </w:pPr>
    </w:p>
    <w:p w14:paraId="62CE9F14" w14:textId="77777777" w:rsidR="004E5117" w:rsidRPr="00094868" w:rsidRDefault="002E7BA3" w:rsidP="00094868">
      <w:pPr>
        <w:keepNext/>
        <w:tabs>
          <w:tab w:val="left" w:pos="1665"/>
        </w:tabs>
        <w:spacing w:after="0" w:line="360" w:lineRule="auto"/>
        <w:rPr>
          <w:rFonts w:ascii="Times New Roman" w:hAnsi="Times New Roman" w:cs="Times New Roman"/>
          <w:sz w:val="26"/>
          <w:szCs w:val="26"/>
        </w:rPr>
      </w:pPr>
      <w:r w:rsidRPr="00094868">
        <w:rPr>
          <w:rFonts w:ascii="Times New Roman" w:hAnsi="Times New Roman" w:cs="Times New Roman"/>
          <w:sz w:val="26"/>
          <w:szCs w:val="26"/>
        </w:rPr>
        <w:t xml:space="preserve">I.D. at </w:t>
      </w:r>
      <w:r w:rsidR="00AF7A5C" w:rsidRPr="00094868">
        <w:rPr>
          <w:rFonts w:ascii="Times New Roman" w:hAnsi="Times New Roman" w:cs="Times New Roman"/>
          <w:sz w:val="26"/>
          <w:szCs w:val="26"/>
        </w:rPr>
        <w:t>202 (Ordering Paragraph No. 19)</w:t>
      </w:r>
      <w:r w:rsidR="004E5117" w:rsidRPr="00094868">
        <w:rPr>
          <w:rFonts w:ascii="Times New Roman" w:hAnsi="Times New Roman" w:cs="Times New Roman"/>
          <w:sz w:val="26"/>
          <w:szCs w:val="26"/>
        </w:rPr>
        <w:t xml:space="preserve">.  </w:t>
      </w:r>
    </w:p>
    <w:p w14:paraId="0E583EF0" w14:textId="77777777" w:rsidR="004E5117" w:rsidRPr="00094868" w:rsidRDefault="004E5117" w:rsidP="00094868">
      <w:pPr>
        <w:tabs>
          <w:tab w:val="left" w:pos="1665"/>
        </w:tabs>
        <w:spacing w:after="0" w:line="360" w:lineRule="auto"/>
        <w:rPr>
          <w:rFonts w:ascii="Times New Roman" w:hAnsi="Times New Roman" w:cs="Times New Roman"/>
          <w:sz w:val="26"/>
          <w:szCs w:val="26"/>
        </w:rPr>
      </w:pPr>
    </w:p>
    <w:p w14:paraId="4D870891" w14:textId="0AEBFFB0" w:rsidR="0091266B" w:rsidRPr="00094868" w:rsidRDefault="00955983" w:rsidP="00094868">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Consistent with the directive to implement</w:t>
      </w:r>
      <w:r w:rsidR="00391BA0" w:rsidRPr="00094868">
        <w:rPr>
          <w:rFonts w:ascii="Times New Roman" w:hAnsi="Times New Roman" w:cs="Times New Roman"/>
          <w:sz w:val="26"/>
          <w:szCs w:val="26"/>
        </w:rPr>
        <w:t xml:space="preserve"> a plan to enhance Sunoco’s public awareness program, the ALJ further directed that </w:t>
      </w:r>
      <w:r w:rsidR="00D9286D" w:rsidRPr="00094868">
        <w:rPr>
          <w:rFonts w:ascii="Times New Roman" w:hAnsi="Times New Roman" w:cs="Times New Roman"/>
          <w:sz w:val="26"/>
          <w:szCs w:val="26"/>
        </w:rPr>
        <w:t xml:space="preserve">Sunoco conduct a comprehensive review of its </w:t>
      </w:r>
      <w:r w:rsidR="00D97C35" w:rsidRPr="00094868">
        <w:rPr>
          <w:rFonts w:ascii="Times New Roman" w:hAnsi="Times New Roman" w:cs="Times New Roman"/>
          <w:sz w:val="26"/>
          <w:szCs w:val="26"/>
        </w:rPr>
        <w:t xml:space="preserve">public awareness program, directing: </w:t>
      </w:r>
    </w:p>
    <w:p w14:paraId="1F98B102" w14:textId="77777777" w:rsidR="0091266B" w:rsidRPr="00094868" w:rsidRDefault="0091266B" w:rsidP="00C9253C">
      <w:pPr>
        <w:tabs>
          <w:tab w:val="left" w:pos="1665"/>
        </w:tabs>
        <w:spacing w:after="0" w:line="240" w:lineRule="auto"/>
        <w:rPr>
          <w:rFonts w:ascii="Times New Roman" w:hAnsi="Times New Roman" w:cs="Times New Roman"/>
          <w:sz w:val="26"/>
          <w:szCs w:val="26"/>
        </w:rPr>
      </w:pPr>
    </w:p>
    <w:p w14:paraId="5E31435F" w14:textId="4FA4B710" w:rsidR="00BF3F66" w:rsidRPr="00094868" w:rsidRDefault="00BF3F66" w:rsidP="00094868">
      <w:pPr>
        <w:keepNext/>
        <w:spacing w:after="0" w:line="240" w:lineRule="auto"/>
        <w:ind w:left="1440"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That Sunoco Pipeline, L.P. is directed to at minimum complete or plan to complete in a timely manner a comprehensive review of its public awareness program through either an internal self-assessment using an internal working group or through third-party auditors where the evaluation is undertaken by a third-party engaged at the operator’s cost, and that within six (6) months from the date of entry of a final order Sunoco Pipeline, L.P. shall file with the Commission a copy of the completed review, or if the review is not completed a status update on the review, with copies served upon the Commission’s Bureau of Technical Utility Services and Bureau of Investigation and Enforcement. </w:t>
      </w:r>
    </w:p>
    <w:p w14:paraId="65FD7FBC" w14:textId="491A4D07" w:rsidR="00BF3F66" w:rsidRPr="00094868" w:rsidRDefault="00BF3F66" w:rsidP="00C9253C">
      <w:pPr>
        <w:keepNext/>
        <w:spacing w:after="0" w:line="360" w:lineRule="auto"/>
        <w:ind w:left="1440" w:right="1440"/>
        <w:rPr>
          <w:rFonts w:ascii="Times New Roman" w:eastAsia="Times New Roman" w:hAnsi="Times New Roman" w:cs="Times New Roman"/>
          <w:color w:val="000000"/>
          <w:sz w:val="26"/>
          <w:szCs w:val="26"/>
        </w:rPr>
      </w:pPr>
    </w:p>
    <w:p w14:paraId="1109D771" w14:textId="5FE68F5A" w:rsidR="00BF3F66" w:rsidRPr="00094868" w:rsidRDefault="00BF3F66" w:rsidP="00C9253C">
      <w:pPr>
        <w:keepNext/>
        <w:spacing w:after="0" w:line="360" w:lineRule="auto"/>
        <w:ind w:right="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I.D. at </w:t>
      </w:r>
      <w:r w:rsidR="003E1F72" w:rsidRPr="00094868">
        <w:rPr>
          <w:rFonts w:ascii="Times New Roman" w:eastAsia="Times New Roman" w:hAnsi="Times New Roman" w:cs="Times New Roman"/>
          <w:color w:val="000000"/>
          <w:sz w:val="26"/>
          <w:szCs w:val="26"/>
        </w:rPr>
        <w:t xml:space="preserve">202 (Ordering Paragraph No. 21).  </w:t>
      </w:r>
    </w:p>
    <w:p w14:paraId="3055A64D" w14:textId="22F28195" w:rsidR="002E7BA3" w:rsidRPr="00094868" w:rsidRDefault="002E7BA3" w:rsidP="00C9253C">
      <w:pPr>
        <w:tabs>
          <w:tab w:val="left" w:pos="1665"/>
        </w:tabs>
        <w:spacing w:after="0" w:line="360" w:lineRule="auto"/>
        <w:rPr>
          <w:rFonts w:ascii="Times New Roman" w:hAnsi="Times New Roman" w:cs="Times New Roman"/>
          <w:sz w:val="26"/>
          <w:szCs w:val="26"/>
        </w:rPr>
      </w:pPr>
    </w:p>
    <w:p w14:paraId="0671AC87" w14:textId="4458E621" w:rsidR="00FB365B" w:rsidRPr="00094868" w:rsidRDefault="00FB365B" w:rsidP="00C9253C">
      <w:pPr>
        <w:pStyle w:val="Heading4"/>
        <w:keepNext/>
      </w:pPr>
      <w:bookmarkStart w:id="112" w:name="_Toc87262196"/>
      <w:r w:rsidRPr="00094868">
        <w:t>Exceptions and Replies</w:t>
      </w:r>
      <w:bookmarkEnd w:id="112"/>
    </w:p>
    <w:p w14:paraId="59578906" w14:textId="065DF06A" w:rsidR="00BB21C0" w:rsidRPr="00094868" w:rsidRDefault="00BB21C0" w:rsidP="00C9253C">
      <w:pPr>
        <w:keepNext/>
        <w:spacing w:after="0" w:line="360" w:lineRule="auto"/>
        <w:ind w:firstLine="1440"/>
        <w:rPr>
          <w:rFonts w:ascii="Times New Roman" w:hAnsi="Times New Roman" w:cs="Times New Roman"/>
          <w:b/>
          <w:bCs/>
          <w:sz w:val="26"/>
          <w:szCs w:val="26"/>
        </w:rPr>
      </w:pPr>
    </w:p>
    <w:p w14:paraId="21F10FA9" w14:textId="737B0733" w:rsidR="004505EE" w:rsidRPr="00094868" w:rsidRDefault="00D847DD" w:rsidP="00C9253C">
      <w:pPr>
        <w:keepNext/>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In its Exception No. 6, Sunoco asserts that the ALJ’s requirement in the Initial’s Decision’s Ordering Paragraph No.</w:t>
      </w:r>
      <w:r w:rsidR="005C7A8D">
        <w:rPr>
          <w:rFonts w:ascii="Times New Roman" w:eastAsia="Times New Roman" w:hAnsi="Times New Roman" w:cs="Times New Roman"/>
          <w:color w:val="000000"/>
          <w:sz w:val="26"/>
          <w:szCs w:val="26"/>
        </w:rPr>
        <w:t xml:space="preserve"> </w:t>
      </w:r>
      <w:r w:rsidR="004505EE" w:rsidRPr="00094868">
        <w:rPr>
          <w:rFonts w:ascii="Times New Roman" w:eastAsia="Times New Roman" w:hAnsi="Times New Roman" w:cs="Times New Roman"/>
          <w:color w:val="000000"/>
          <w:sz w:val="26"/>
          <w:szCs w:val="26"/>
        </w:rPr>
        <w:t>21</w:t>
      </w:r>
      <w:r w:rsidRPr="00094868">
        <w:rPr>
          <w:rFonts w:ascii="Times New Roman" w:eastAsia="Times New Roman" w:hAnsi="Times New Roman" w:cs="Times New Roman"/>
          <w:color w:val="000000"/>
          <w:sz w:val="26"/>
          <w:szCs w:val="26"/>
        </w:rPr>
        <w:t>, that Sunoco independently audit its public</w:t>
      </w:r>
      <w:r w:rsidR="004505EE" w:rsidRPr="00094868">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awareness program</w:t>
      </w:r>
      <w:r w:rsidR="00524B35">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is moot.  </w:t>
      </w:r>
    </w:p>
    <w:p w14:paraId="6BF596C8" w14:textId="47A663E7" w:rsidR="004505EE" w:rsidRPr="00094868" w:rsidRDefault="004505EE" w:rsidP="00094868">
      <w:pPr>
        <w:spacing w:after="0" w:line="360" w:lineRule="auto"/>
        <w:rPr>
          <w:rFonts w:ascii="Times New Roman" w:eastAsia="Times New Roman" w:hAnsi="Times New Roman" w:cs="Times New Roman"/>
          <w:color w:val="000000"/>
          <w:sz w:val="26"/>
          <w:szCs w:val="26"/>
        </w:rPr>
      </w:pPr>
    </w:p>
    <w:p w14:paraId="12696C14" w14:textId="5A7181D6" w:rsidR="00875048" w:rsidRPr="00094868" w:rsidRDefault="004505EE" w:rsidP="00C9253C">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lastRenderedPageBreak/>
        <w:t xml:space="preserve">Sunoco asserts that </w:t>
      </w:r>
      <w:r w:rsidR="00D97F10" w:rsidRPr="00094868">
        <w:rPr>
          <w:rFonts w:ascii="Times New Roman" w:hAnsi="Times New Roman" w:cs="Times New Roman"/>
          <w:sz w:val="26"/>
          <w:szCs w:val="26"/>
        </w:rPr>
        <w:t>while t</w:t>
      </w:r>
      <w:r w:rsidRPr="00094868">
        <w:rPr>
          <w:rFonts w:ascii="Times New Roman" w:hAnsi="Times New Roman" w:cs="Times New Roman"/>
          <w:sz w:val="26"/>
          <w:szCs w:val="26"/>
        </w:rPr>
        <w:t>he Order directs S</w:t>
      </w:r>
      <w:r w:rsidR="00D97F10" w:rsidRPr="00094868">
        <w:rPr>
          <w:rFonts w:ascii="Times New Roman" w:hAnsi="Times New Roman" w:cs="Times New Roman"/>
          <w:sz w:val="26"/>
          <w:szCs w:val="26"/>
        </w:rPr>
        <w:t xml:space="preserve">unoco </w:t>
      </w:r>
      <w:r w:rsidRPr="00094868">
        <w:rPr>
          <w:rFonts w:ascii="Times New Roman" w:hAnsi="Times New Roman" w:cs="Times New Roman"/>
          <w:sz w:val="26"/>
          <w:szCs w:val="26"/>
        </w:rPr>
        <w:t>to complete a review of its public awareness program through an internal self-assessment using an internal working group or through third-party auditors</w:t>
      </w:r>
      <w:r w:rsidR="00197D8A" w:rsidRPr="00094868">
        <w:rPr>
          <w:rFonts w:ascii="Times New Roman" w:hAnsi="Times New Roman" w:cs="Times New Roman"/>
          <w:sz w:val="26"/>
          <w:szCs w:val="26"/>
        </w:rPr>
        <w:t xml:space="preserve">, the record reflects and the ALJ findings conclude that </w:t>
      </w:r>
      <w:r w:rsidRPr="00094868">
        <w:rPr>
          <w:rFonts w:ascii="Times New Roman" w:hAnsi="Times New Roman" w:cs="Times New Roman"/>
          <w:sz w:val="26"/>
          <w:szCs w:val="26"/>
        </w:rPr>
        <w:t>S</w:t>
      </w:r>
      <w:r w:rsidR="00781119" w:rsidRPr="00094868">
        <w:rPr>
          <w:rFonts w:ascii="Times New Roman" w:hAnsi="Times New Roman" w:cs="Times New Roman"/>
          <w:sz w:val="26"/>
          <w:szCs w:val="26"/>
        </w:rPr>
        <w:t xml:space="preserve">unoco has </w:t>
      </w:r>
      <w:r w:rsidRPr="00094868">
        <w:rPr>
          <w:rFonts w:ascii="Times New Roman" w:hAnsi="Times New Roman" w:cs="Times New Roman"/>
          <w:sz w:val="26"/>
          <w:szCs w:val="26"/>
        </w:rPr>
        <w:t xml:space="preserve">already completed </w:t>
      </w:r>
      <w:r w:rsidR="00781119" w:rsidRPr="00094868">
        <w:rPr>
          <w:rFonts w:ascii="Times New Roman" w:hAnsi="Times New Roman" w:cs="Times New Roman"/>
          <w:sz w:val="26"/>
          <w:szCs w:val="26"/>
        </w:rPr>
        <w:t xml:space="preserve">an </w:t>
      </w:r>
      <w:r w:rsidRPr="00094868">
        <w:rPr>
          <w:rFonts w:ascii="Times New Roman" w:hAnsi="Times New Roman" w:cs="Times New Roman"/>
          <w:sz w:val="26"/>
          <w:szCs w:val="26"/>
        </w:rPr>
        <w:t xml:space="preserve">audit of its public awareness program. </w:t>
      </w:r>
      <w:r w:rsidR="008A5A2B">
        <w:rPr>
          <w:rFonts w:ascii="Times New Roman" w:hAnsi="Times New Roman" w:cs="Times New Roman"/>
          <w:sz w:val="26"/>
          <w:szCs w:val="26"/>
        </w:rPr>
        <w:t xml:space="preserve"> </w:t>
      </w:r>
      <w:r w:rsidRPr="00094868">
        <w:rPr>
          <w:rFonts w:ascii="Times New Roman" w:hAnsi="Times New Roman" w:cs="Times New Roman"/>
          <w:sz w:val="26"/>
          <w:szCs w:val="26"/>
        </w:rPr>
        <w:t xml:space="preserve">Specifically, </w:t>
      </w:r>
      <w:r w:rsidR="00781119" w:rsidRPr="00094868">
        <w:rPr>
          <w:rFonts w:ascii="Times New Roman" w:hAnsi="Times New Roman" w:cs="Times New Roman"/>
          <w:sz w:val="26"/>
          <w:szCs w:val="26"/>
        </w:rPr>
        <w:t xml:space="preserve">Sunoco avers that the fact </w:t>
      </w:r>
      <w:r w:rsidRPr="00094868">
        <w:rPr>
          <w:rFonts w:ascii="Times New Roman" w:hAnsi="Times New Roman" w:cs="Times New Roman"/>
          <w:sz w:val="26"/>
          <w:szCs w:val="26"/>
        </w:rPr>
        <w:t>that S</w:t>
      </w:r>
      <w:r w:rsidR="005D71FA" w:rsidRPr="00094868">
        <w:rPr>
          <w:rFonts w:ascii="Times New Roman" w:hAnsi="Times New Roman" w:cs="Times New Roman"/>
          <w:sz w:val="26"/>
          <w:szCs w:val="26"/>
        </w:rPr>
        <w:t xml:space="preserve">unoco’s </w:t>
      </w:r>
      <w:r w:rsidRPr="00094868">
        <w:rPr>
          <w:rFonts w:ascii="Times New Roman" w:hAnsi="Times New Roman" w:cs="Times New Roman"/>
          <w:sz w:val="26"/>
          <w:szCs w:val="26"/>
        </w:rPr>
        <w:t>public awareness program has been independently audited as part of the Public Awareness Program Effectiveness Research Survey (PAPERS)</w:t>
      </w:r>
      <w:r w:rsidR="00F6085E" w:rsidRPr="00094868">
        <w:rPr>
          <w:rFonts w:ascii="Times New Roman" w:hAnsi="Times New Roman" w:cs="Times New Roman"/>
          <w:sz w:val="26"/>
          <w:szCs w:val="26"/>
        </w:rPr>
        <w:t>, demonstrates that the ALJ’s directive is redundant, and m</w:t>
      </w:r>
      <w:r w:rsidR="00875048" w:rsidRPr="00094868">
        <w:rPr>
          <w:rFonts w:ascii="Times New Roman" w:hAnsi="Times New Roman" w:cs="Times New Roman"/>
          <w:sz w:val="26"/>
          <w:szCs w:val="26"/>
        </w:rPr>
        <w:t xml:space="preserve">oot.  Sunoco Exc. at </w:t>
      </w:r>
      <w:r w:rsidR="00AE2E0F" w:rsidRPr="00094868">
        <w:rPr>
          <w:rFonts w:ascii="Times New Roman" w:hAnsi="Times New Roman" w:cs="Times New Roman"/>
          <w:sz w:val="26"/>
          <w:szCs w:val="26"/>
        </w:rPr>
        <w:t>30</w:t>
      </w:r>
      <w:r w:rsidR="00875048" w:rsidRPr="00094868">
        <w:rPr>
          <w:rFonts w:ascii="Times New Roman" w:hAnsi="Times New Roman" w:cs="Times New Roman"/>
          <w:sz w:val="26"/>
          <w:szCs w:val="26"/>
        </w:rPr>
        <w:t xml:space="preserve"> </w:t>
      </w:r>
      <w:r w:rsidR="003B60E1">
        <w:rPr>
          <w:rFonts w:ascii="Times New Roman" w:hAnsi="Times New Roman" w:cs="Times New Roman"/>
          <w:sz w:val="26"/>
          <w:szCs w:val="26"/>
        </w:rPr>
        <w:t>(</w:t>
      </w:r>
      <w:r w:rsidR="00875048" w:rsidRPr="00094868">
        <w:rPr>
          <w:rFonts w:ascii="Times New Roman" w:hAnsi="Times New Roman" w:cs="Times New Roman"/>
          <w:sz w:val="26"/>
          <w:szCs w:val="26"/>
        </w:rPr>
        <w:t xml:space="preserve">citing </w:t>
      </w:r>
      <w:r w:rsidRPr="00094868">
        <w:rPr>
          <w:rFonts w:ascii="Times New Roman" w:hAnsi="Times New Roman" w:cs="Times New Roman"/>
          <w:sz w:val="26"/>
          <w:szCs w:val="26"/>
        </w:rPr>
        <w:t>I</w:t>
      </w:r>
      <w:r w:rsidR="00875048" w:rsidRPr="00094868">
        <w:rPr>
          <w:rFonts w:ascii="Times New Roman" w:hAnsi="Times New Roman" w:cs="Times New Roman"/>
          <w:sz w:val="26"/>
          <w:szCs w:val="26"/>
        </w:rPr>
        <w:t>.</w:t>
      </w:r>
      <w:r w:rsidRPr="00094868">
        <w:rPr>
          <w:rFonts w:ascii="Times New Roman" w:hAnsi="Times New Roman" w:cs="Times New Roman"/>
          <w:sz w:val="26"/>
          <w:szCs w:val="26"/>
        </w:rPr>
        <w:t>D</w:t>
      </w:r>
      <w:r w:rsidR="00875048" w:rsidRPr="00094868">
        <w:rPr>
          <w:rFonts w:ascii="Times New Roman" w:hAnsi="Times New Roman" w:cs="Times New Roman"/>
          <w:sz w:val="26"/>
          <w:szCs w:val="26"/>
        </w:rPr>
        <w:t>.</w:t>
      </w:r>
      <w:r w:rsidRPr="00094868">
        <w:rPr>
          <w:rFonts w:ascii="Times New Roman" w:hAnsi="Times New Roman" w:cs="Times New Roman"/>
          <w:sz w:val="26"/>
          <w:szCs w:val="26"/>
        </w:rPr>
        <w:t xml:space="preserve"> at 54 (F</w:t>
      </w:r>
      <w:r w:rsidR="00CC0DA8">
        <w:rPr>
          <w:rFonts w:ascii="Times New Roman" w:hAnsi="Times New Roman" w:cs="Times New Roman"/>
          <w:sz w:val="26"/>
          <w:szCs w:val="26"/>
        </w:rPr>
        <w:t>O</w:t>
      </w:r>
      <w:r w:rsidRPr="00094868">
        <w:rPr>
          <w:rFonts w:ascii="Times New Roman" w:hAnsi="Times New Roman" w:cs="Times New Roman"/>
          <w:sz w:val="26"/>
          <w:szCs w:val="26"/>
        </w:rPr>
        <w:t xml:space="preserve">F </w:t>
      </w:r>
      <w:r w:rsidR="003B60E1">
        <w:rPr>
          <w:rFonts w:ascii="Times New Roman" w:hAnsi="Times New Roman" w:cs="Times New Roman"/>
          <w:sz w:val="26"/>
          <w:szCs w:val="26"/>
        </w:rPr>
        <w:t xml:space="preserve">No. </w:t>
      </w:r>
      <w:r w:rsidRPr="00094868">
        <w:rPr>
          <w:rFonts w:ascii="Times New Roman" w:hAnsi="Times New Roman" w:cs="Times New Roman"/>
          <w:sz w:val="26"/>
          <w:szCs w:val="26"/>
        </w:rPr>
        <w:t>277)</w:t>
      </w:r>
      <w:r w:rsidR="00497B04">
        <w:rPr>
          <w:rFonts w:ascii="Times New Roman" w:hAnsi="Times New Roman" w:cs="Times New Roman"/>
          <w:sz w:val="26"/>
          <w:szCs w:val="26"/>
        </w:rPr>
        <w:t>)</w:t>
      </w:r>
      <w:r w:rsidRPr="00094868">
        <w:rPr>
          <w:rFonts w:ascii="Times New Roman" w:hAnsi="Times New Roman" w:cs="Times New Roman"/>
          <w:sz w:val="26"/>
          <w:szCs w:val="26"/>
        </w:rPr>
        <w:t xml:space="preserve">, 144. </w:t>
      </w:r>
    </w:p>
    <w:p w14:paraId="2069309B" w14:textId="77777777" w:rsidR="00875048" w:rsidRPr="00094868" w:rsidRDefault="00875048" w:rsidP="00C9253C">
      <w:pPr>
        <w:spacing w:after="0" w:line="360" w:lineRule="auto"/>
        <w:ind w:firstLine="1440"/>
        <w:rPr>
          <w:rFonts w:ascii="Times New Roman" w:hAnsi="Times New Roman" w:cs="Times New Roman"/>
          <w:sz w:val="26"/>
          <w:szCs w:val="26"/>
        </w:rPr>
      </w:pPr>
    </w:p>
    <w:p w14:paraId="7BDB6502" w14:textId="24CB20ED" w:rsidR="004505EE" w:rsidRDefault="00875048" w:rsidP="00C9253C">
      <w:pPr>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Sunoco </w:t>
      </w:r>
      <w:r w:rsidR="00112719" w:rsidRPr="00094868">
        <w:rPr>
          <w:rFonts w:ascii="Times New Roman" w:hAnsi="Times New Roman" w:cs="Times New Roman"/>
          <w:sz w:val="26"/>
          <w:szCs w:val="26"/>
        </w:rPr>
        <w:t xml:space="preserve">further </w:t>
      </w:r>
      <w:r w:rsidRPr="00094868">
        <w:rPr>
          <w:rFonts w:ascii="Times New Roman" w:hAnsi="Times New Roman" w:cs="Times New Roman"/>
          <w:sz w:val="26"/>
          <w:szCs w:val="26"/>
        </w:rPr>
        <w:t xml:space="preserve">avers that the </w:t>
      </w:r>
      <w:r w:rsidR="004505EE" w:rsidRPr="00094868">
        <w:rPr>
          <w:rFonts w:ascii="Times New Roman" w:hAnsi="Times New Roman" w:cs="Times New Roman"/>
          <w:sz w:val="26"/>
          <w:szCs w:val="26"/>
        </w:rPr>
        <w:t>PAPERS audit concluded that S</w:t>
      </w:r>
      <w:r w:rsidR="003B60E1">
        <w:rPr>
          <w:rFonts w:ascii="Times New Roman" w:hAnsi="Times New Roman" w:cs="Times New Roman"/>
          <w:sz w:val="26"/>
          <w:szCs w:val="26"/>
        </w:rPr>
        <w:t>unoco’s</w:t>
      </w:r>
      <w:r w:rsidR="004505EE" w:rsidRPr="00094868">
        <w:rPr>
          <w:rFonts w:ascii="Times New Roman" w:hAnsi="Times New Roman" w:cs="Times New Roman"/>
          <w:sz w:val="26"/>
          <w:szCs w:val="26"/>
        </w:rPr>
        <w:t xml:space="preserve"> public awareness program was effective in achieving program objectives and was comparable to the other pipeline operators’ programs. </w:t>
      </w:r>
      <w:r w:rsidR="003B60E1">
        <w:rPr>
          <w:rFonts w:ascii="Times New Roman" w:hAnsi="Times New Roman" w:cs="Times New Roman"/>
          <w:sz w:val="26"/>
          <w:szCs w:val="26"/>
        </w:rPr>
        <w:t xml:space="preserve"> </w:t>
      </w:r>
      <w:r w:rsidR="004505EE" w:rsidRPr="00094868">
        <w:rPr>
          <w:rFonts w:ascii="Times New Roman" w:hAnsi="Times New Roman" w:cs="Times New Roman"/>
          <w:sz w:val="26"/>
          <w:szCs w:val="26"/>
        </w:rPr>
        <w:t>I</w:t>
      </w:r>
      <w:r w:rsidR="003B60E1">
        <w:rPr>
          <w:rFonts w:ascii="Times New Roman" w:hAnsi="Times New Roman" w:cs="Times New Roman"/>
          <w:sz w:val="26"/>
          <w:szCs w:val="26"/>
        </w:rPr>
        <w:t>.</w:t>
      </w:r>
      <w:r w:rsidR="004505EE" w:rsidRPr="00094868">
        <w:rPr>
          <w:rFonts w:ascii="Times New Roman" w:hAnsi="Times New Roman" w:cs="Times New Roman"/>
          <w:sz w:val="26"/>
          <w:szCs w:val="26"/>
        </w:rPr>
        <w:t>D</w:t>
      </w:r>
      <w:r w:rsidR="003B60E1">
        <w:rPr>
          <w:rFonts w:ascii="Times New Roman" w:hAnsi="Times New Roman" w:cs="Times New Roman"/>
          <w:sz w:val="26"/>
          <w:szCs w:val="26"/>
        </w:rPr>
        <w:t>.</w:t>
      </w:r>
      <w:r w:rsidR="004505EE" w:rsidRPr="00094868">
        <w:rPr>
          <w:rFonts w:ascii="Times New Roman" w:hAnsi="Times New Roman" w:cs="Times New Roman"/>
          <w:sz w:val="26"/>
          <w:szCs w:val="26"/>
        </w:rPr>
        <w:t xml:space="preserve"> at 54 (Findings of Fact </w:t>
      </w:r>
      <w:r w:rsidR="003B60E1">
        <w:rPr>
          <w:rFonts w:ascii="Times New Roman" w:hAnsi="Times New Roman" w:cs="Times New Roman"/>
          <w:sz w:val="26"/>
          <w:szCs w:val="26"/>
        </w:rPr>
        <w:t>No.</w:t>
      </w:r>
      <w:r w:rsidR="00C9253C">
        <w:rPr>
          <w:rFonts w:ascii="Times New Roman" w:hAnsi="Times New Roman" w:cs="Times New Roman"/>
          <w:sz w:val="26"/>
          <w:szCs w:val="26"/>
        </w:rPr>
        <w:t> </w:t>
      </w:r>
      <w:r w:rsidR="004505EE" w:rsidRPr="00094868">
        <w:rPr>
          <w:rFonts w:ascii="Times New Roman" w:hAnsi="Times New Roman" w:cs="Times New Roman"/>
          <w:sz w:val="26"/>
          <w:szCs w:val="26"/>
        </w:rPr>
        <w:t>278).</w:t>
      </w:r>
      <w:r w:rsidR="00112719" w:rsidRPr="00094868">
        <w:rPr>
          <w:rFonts w:ascii="Times New Roman" w:hAnsi="Times New Roman" w:cs="Times New Roman"/>
          <w:sz w:val="26"/>
          <w:szCs w:val="26"/>
        </w:rPr>
        <w:t xml:space="preserve">  Sunoco argues that, therefore, Ordering Pa</w:t>
      </w:r>
      <w:r w:rsidR="004505EE" w:rsidRPr="00094868">
        <w:rPr>
          <w:rFonts w:ascii="Times New Roman" w:hAnsi="Times New Roman" w:cs="Times New Roman"/>
          <w:sz w:val="26"/>
          <w:szCs w:val="26"/>
        </w:rPr>
        <w:t xml:space="preserve">ragraph 21 of the </w:t>
      </w:r>
      <w:r w:rsidR="00112719" w:rsidRPr="00094868">
        <w:rPr>
          <w:rFonts w:ascii="Times New Roman" w:hAnsi="Times New Roman" w:cs="Times New Roman"/>
          <w:sz w:val="26"/>
          <w:szCs w:val="26"/>
        </w:rPr>
        <w:t xml:space="preserve">Initial Decision </w:t>
      </w:r>
      <w:r w:rsidR="004505EE" w:rsidRPr="00094868">
        <w:rPr>
          <w:rFonts w:ascii="Times New Roman" w:hAnsi="Times New Roman" w:cs="Times New Roman"/>
          <w:sz w:val="26"/>
          <w:szCs w:val="26"/>
        </w:rPr>
        <w:t xml:space="preserve">is inconsistent and contrary to the evidence, </w:t>
      </w:r>
      <w:r w:rsidR="000F575E" w:rsidRPr="00094868">
        <w:rPr>
          <w:rFonts w:ascii="Times New Roman" w:hAnsi="Times New Roman" w:cs="Times New Roman"/>
          <w:sz w:val="26"/>
          <w:szCs w:val="26"/>
        </w:rPr>
        <w:t>and should be found to be moot.</w:t>
      </w:r>
      <w:r w:rsidR="00AE2E0F" w:rsidRPr="00094868">
        <w:rPr>
          <w:rFonts w:ascii="Times New Roman" w:hAnsi="Times New Roman" w:cs="Times New Roman"/>
          <w:sz w:val="26"/>
          <w:szCs w:val="26"/>
        </w:rPr>
        <w:t xml:space="preserve">  </w:t>
      </w:r>
      <w:r w:rsidR="00AE2E0F" w:rsidRPr="00094868">
        <w:rPr>
          <w:rFonts w:ascii="Times New Roman" w:hAnsi="Times New Roman" w:cs="Times New Roman"/>
          <w:i/>
          <w:iCs/>
          <w:sz w:val="26"/>
          <w:szCs w:val="26"/>
        </w:rPr>
        <w:t>Id</w:t>
      </w:r>
      <w:r w:rsidR="00AE2E0F" w:rsidRPr="00094868">
        <w:rPr>
          <w:rFonts w:ascii="Times New Roman" w:hAnsi="Times New Roman" w:cs="Times New Roman"/>
          <w:sz w:val="26"/>
          <w:szCs w:val="26"/>
        </w:rPr>
        <w:t>.</w:t>
      </w:r>
    </w:p>
    <w:p w14:paraId="470CA7F4" w14:textId="77777777" w:rsidR="00BD5DC9" w:rsidRPr="00094868" w:rsidRDefault="00BD5DC9" w:rsidP="00C9253C">
      <w:pPr>
        <w:spacing w:after="0" w:line="360" w:lineRule="auto"/>
        <w:ind w:firstLine="1440"/>
        <w:rPr>
          <w:rFonts w:ascii="Times New Roman" w:eastAsia="Times New Roman" w:hAnsi="Times New Roman" w:cs="Times New Roman"/>
          <w:color w:val="000000"/>
          <w:sz w:val="26"/>
          <w:szCs w:val="26"/>
        </w:rPr>
      </w:pPr>
    </w:p>
    <w:p w14:paraId="6EFA71FF" w14:textId="5DF8B218" w:rsidR="004505EE" w:rsidRPr="00094868" w:rsidRDefault="00BF2494" w:rsidP="00C9253C">
      <w:pPr>
        <w:spacing w:after="0" w:line="360" w:lineRule="auto"/>
        <w:ind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 its Replies, Chester County notes that the purpose of the internal review was to measure Sunoco’s existing practices </w:t>
      </w:r>
      <w:r w:rsidR="00707CFD" w:rsidRPr="00094868">
        <w:rPr>
          <w:rFonts w:ascii="Times New Roman" w:eastAsia="Times New Roman" w:hAnsi="Times New Roman" w:cs="Times New Roman"/>
          <w:color w:val="000000"/>
          <w:sz w:val="26"/>
          <w:szCs w:val="26"/>
        </w:rPr>
        <w:t>against the changes directed by the ALJ’s Initial Decision.  Chester County asserts that the</w:t>
      </w:r>
      <w:r w:rsidR="00F44536" w:rsidRPr="00094868">
        <w:rPr>
          <w:rFonts w:ascii="Times New Roman" w:eastAsia="Times New Roman" w:hAnsi="Times New Roman" w:cs="Times New Roman"/>
          <w:color w:val="000000"/>
          <w:sz w:val="26"/>
          <w:szCs w:val="26"/>
        </w:rPr>
        <w:t xml:space="preserve"> performance of the prior audit does </w:t>
      </w:r>
      <w:r w:rsidR="00E03299">
        <w:rPr>
          <w:rFonts w:ascii="Times New Roman" w:eastAsia="Times New Roman" w:hAnsi="Times New Roman" w:cs="Times New Roman"/>
          <w:color w:val="000000"/>
          <w:sz w:val="26"/>
          <w:szCs w:val="26"/>
        </w:rPr>
        <w:t xml:space="preserve">not </w:t>
      </w:r>
      <w:r w:rsidR="00F44536" w:rsidRPr="00094868">
        <w:rPr>
          <w:rFonts w:ascii="Times New Roman" w:eastAsia="Times New Roman" w:hAnsi="Times New Roman" w:cs="Times New Roman"/>
          <w:color w:val="000000"/>
          <w:sz w:val="26"/>
          <w:szCs w:val="26"/>
        </w:rPr>
        <w:t>render the requirement to perform a new audit</w:t>
      </w:r>
      <w:r w:rsidR="00F735A0" w:rsidRPr="00094868">
        <w:rPr>
          <w:rFonts w:ascii="Times New Roman" w:eastAsia="Times New Roman" w:hAnsi="Times New Roman" w:cs="Times New Roman"/>
          <w:color w:val="000000"/>
          <w:sz w:val="26"/>
          <w:szCs w:val="26"/>
        </w:rPr>
        <w:t xml:space="preserve"> moot</w:t>
      </w:r>
      <w:r w:rsidR="00F44536" w:rsidRPr="00094868">
        <w:rPr>
          <w:rFonts w:ascii="Times New Roman" w:eastAsia="Times New Roman" w:hAnsi="Times New Roman" w:cs="Times New Roman"/>
          <w:color w:val="000000"/>
          <w:sz w:val="26"/>
          <w:szCs w:val="26"/>
        </w:rPr>
        <w:t xml:space="preserve">, in view of the </w:t>
      </w:r>
      <w:r w:rsidR="00F735A0" w:rsidRPr="00094868">
        <w:rPr>
          <w:rFonts w:ascii="Times New Roman" w:eastAsia="Times New Roman" w:hAnsi="Times New Roman" w:cs="Times New Roman"/>
          <w:color w:val="000000"/>
          <w:sz w:val="26"/>
          <w:szCs w:val="26"/>
        </w:rPr>
        <w:t xml:space="preserve">newly directed changes to Sunoco’s public awareness program.  </w:t>
      </w:r>
    </w:p>
    <w:p w14:paraId="5CDCD258" w14:textId="37F28C3B" w:rsidR="00D847DD" w:rsidRPr="00094868" w:rsidRDefault="00D847DD" w:rsidP="00C9253C">
      <w:pPr>
        <w:spacing w:after="0" w:line="360" w:lineRule="auto"/>
        <w:rPr>
          <w:rFonts w:ascii="Times New Roman" w:hAnsi="Times New Roman" w:cs="Times New Roman"/>
          <w:b/>
          <w:bCs/>
          <w:sz w:val="26"/>
          <w:szCs w:val="26"/>
        </w:rPr>
      </w:pPr>
      <w:r w:rsidRPr="00094868">
        <w:rPr>
          <w:rFonts w:ascii="Times New Roman" w:eastAsia="Times New Roman" w:hAnsi="Times New Roman" w:cs="Times New Roman"/>
          <w:color w:val="000000"/>
          <w:sz w:val="26"/>
          <w:szCs w:val="26"/>
        </w:rPr>
        <w:t xml:space="preserve"> </w:t>
      </w:r>
    </w:p>
    <w:p w14:paraId="7230B69D" w14:textId="60D85273" w:rsidR="00231846" w:rsidRDefault="00231846" w:rsidP="00C9253C">
      <w:pPr>
        <w:tabs>
          <w:tab w:val="left" w:pos="1665"/>
        </w:tab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Chester </w:t>
      </w:r>
      <w:r w:rsidR="00C006BD">
        <w:rPr>
          <w:rFonts w:ascii="Times New Roman" w:hAnsi="Times New Roman" w:cs="Times New Roman"/>
          <w:sz w:val="26"/>
          <w:szCs w:val="26"/>
        </w:rPr>
        <w:t xml:space="preserve">County </w:t>
      </w:r>
      <w:r w:rsidR="00054AD5">
        <w:rPr>
          <w:rFonts w:ascii="Times New Roman" w:hAnsi="Times New Roman" w:cs="Times New Roman"/>
          <w:sz w:val="26"/>
          <w:szCs w:val="26"/>
        </w:rPr>
        <w:t xml:space="preserve">also </w:t>
      </w:r>
      <w:r>
        <w:rPr>
          <w:rFonts w:ascii="Times New Roman" w:hAnsi="Times New Roman" w:cs="Times New Roman"/>
          <w:sz w:val="26"/>
          <w:szCs w:val="26"/>
        </w:rPr>
        <w:t xml:space="preserve">asserts </w:t>
      </w:r>
      <w:r w:rsidR="00054AD5">
        <w:rPr>
          <w:rFonts w:ascii="Times New Roman" w:hAnsi="Times New Roman" w:cs="Times New Roman"/>
          <w:sz w:val="26"/>
          <w:szCs w:val="26"/>
        </w:rPr>
        <w:t xml:space="preserve">that </w:t>
      </w:r>
      <w:r>
        <w:rPr>
          <w:rFonts w:ascii="Times New Roman" w:hAnsi="Times New Roman" w:cs="Times New Roman"/>
          <w:sz w:val="26"/>
          <w:szCs w:val="26"/>
        </w:rPr>
        <w:t xml:space="preserve">while Sunoco provides general citations for granting injunctive relief, the authority cited by Sunoco does not support its position.  Accordingly, Chester </w:t>
      </w:r>
      <w:r w:rsidR="00C006BD">
        <w:rPr>
          <w:rFonts w:ascii="Times New Roman" w:hAnsi="Times New Roman" w:cs="Times New Roman"/>
          <w:sz w:val="26"/>
          <w:szCs w:val="26"/>
        </w:rPr>
        <w:t xml:space="preserve">County </w:t>
      </w:r>
      <w:r>
        <w:rPr>
          <w:rFonts w:ascii="Times New Roman" w:hAnsi="Times New Roman" w:cs="Times New Roman"/>
          <w:sz w:val="26"/>
          <w:szCs w:val="26"/>
        </w:rPr>
        <w:t xml:space="preserve">argues, that the ALJ </w:t>
      </w:r>
      <w:r w:rsidRPr="00E520D2">
        <w:rPr>
          <w:rFonts w:ascii="Times New Roman" w:hAnsi="Times New Roman" w:cs="Times New Roman"/>
          <w:sz w:val="26"/>
          <w:szCs w:val="26"/>
        </w:rPr>
        <w:t xml:space="preserve">did not err in Ordering Paragraph </w:t>
      </w:r>
      <w:r w:rsidR="005243D4">
        <w:rPr>
          <w:rFonts w:ascii="Times New Roman" w:hAnsi="Times New Roman" w:cs="Times New Roman"/>
          <w:sz w:val="26"/>
          <w:szCs w:val="26"/>
        </w:rPr>
        <w:t>No.</w:t>
      </w:r>
      <w:r w:rsidR="00C9253C">
        <w:rPr>
          <w:rFonts w:ascii="Times New Roman" w:hAnsi="Times New Roman" w:cs="Times New Roman"/>
          <w:sz w:val="26"/>
          <w:szCs w:val="26"/>
        </w:rPr>
        <w:t> </w:t>
      </w:r>
      <w:r w:rsidRPr="00E520D2">
        <w:rPr>
          <w:rFonts w:ascii="Times New Roman" w:hAnsi="Times New Roman" w:cs="Times New Roman"/>
          <w:sz w:val="26"/>
          <w:szCs w:val="26"/>
        </w:rPr>
        <w:t>21</w:t>
      </w:r>
      <w:r w:rsidR="00D42F2E">
        <w:rPr>
          <w:rFonts w:ascii="Times New Roman" w:hAnsi="Times New Roman" w:cs="Times New Roman"/>
          <w:sz w:val="26"/>
          <w:szCs w:val="26"/>
        </w:rPr>
        <w:t>,</w:t>
      </w:r>
      <w:r w:rsidRPr="00E520D2">
        <w:rPr>
          <w:rFonts w:ascii="Times New Roman" w:hAnsi="Times New Roman" w:cs="Times New Roman"/>
          <w:sz w:val="26"/>
          <w:szCs w:val="26"/>
        </w:rPr>
        <w:t xml:space="preserve"> directing Sunoco to perform a comprehensive review of its public awareness program.</w:t>
      </w:r>
      <w:r>
        <w:rPr>
          <w:rFonts w:ascii="Times New Roman" w:hAnsi="Times New Roman" w:cs="Times New Roman"/>
          <w:sz w:val="26"/>
          <w:szCs w:val="26"/>
        </w:rPr>
        <w:t xml:space="preserve">  Chester</w:t>
      </w:r>
      <w:r w:rsidR="00C006BD">
        <w:rPr>
          <w:rFonts w:ascii="Times New Roman" w:hAnsi="Times New Roman" w:cs="Times New Roman"/>
          <w:sz w:val="26"/>
          <w:szCs w:val="26"/>
        </w:rPr>
        <w:t xml:space="preserve"> County</w:t>
      </w:r>
      <w:r>
        <w:rPr>
          <w:rFonts w:ascii="Times New Roman" w:hAnsi="Times New Roman" w:cs="Times New Roman"/>
          <w:sz w:val="26"/>
          <w:szCs w:val="26"/>
        </w:rPr>
        <w:t xml:space="preserve"> argues that </w:t>
      </w:r>
      <w:r w:rsidRPr="00E520D2">
        <w:rPr>
          <w:rFonts w:ascii="Times New Roman" w:hAnsi="Times New Roman" w:cs="Times New Roman"/>
          <w:sz w:val="26"/>
          <w:szCs w:val="26"/>
        </w:rPr>
        <w:t>substantial evidence was presented at the hearings that Sunoco’s public awareness program has failed and does not meet the goals for which such programs are intended.</w:t>
      </w:r>
      <w:r>
        <w:rPr>
          <w:rFonts w:ascii="Times New Roman" w:hAnsi="Times New Roman" w:cs="Times New Roman"/>
          <w:sz w:val="26"/>
          <w:szCs w:val="26"/>
        </w:rPr>
        <w:t xml:space="preserve">  </w:t>
      </w:r>
      <w:r w:rsidRPr="00E520D2">
        <w:rPr>
          <w:rFonts w:ascii="Times New Roman" w:hAnsi="Times New Roman" w:cs="Times New Roman"/>
          <w:i/>
          <w:iCs/>
          <w:sz w:val="26"/>
          <w:szCs w:val="26"/>
        </w:rPr>
        <w:t>See</w:t>
      </w:r>
      <w:r>
        <w:rPr>
          <w:rFonts w:ascii="Times New Roman" w:hAnsi="Times New Roman" w:cs="Times New Roman"/>
          <w:sz w:val="26"/>
          <w:szCs w:val="26"/>
        </w:rPr>
        <w:t xml:space="preserve"> </w:t>
      </w:r>
      <w:r w:rsidRPr="00E520D2">
        <w:rPr>
          <w:rFonts w:ascii="Times New Roman" w:hAnsi="Times New Roman" w:cs="Times New Roman"/>
          <w:sz w:val="26"/>
          <w:szCs w:val="26"/>
        </w:rPr>
        <w:t xml:space="preserve">Chester PH Brief at </w:t>
      </w:r>
      <w:r>
        <w:rPr>
          <w:rFonts w:ascii="Times New Roman" w:hAnsi="Times New Roman" w:cs="Times New Roman"/>
          <w:sz w:val="26"/>
          <w:szCs w:val="26"/>
        </w:rPr>
        <w:t>§</w:t>
      </w:r>
      <w:r w:rsidR="005243D4">
        <w:rPr>
          <w:rFonts w:ascii="Times New Roman" w:hAnsi="Times New Roman" w:cs="Times New Roman"/>
          <w:sz w:val="26"/>
          <w:szCs w:val="26"/>
        </w:rPr>
        <w:t xml:space="preserve"> </w:t>
      </w:r>
      <w:r w:rsidRPr="00E520D2">
        <w:rPr>
          <w:rFonts w:ascii="Times New Roman" w:hAnsi="Times New Roman" w:cs="Times New Roman"/>
          <w:sz w:val="26"/>
          <w:szCs w:val="26"/>
        </w:rPr>
        <w:t>V(C)-(D) and R</w:t>
      </w:r>
      <w:r>
        <w:rPr>
          <w:rFonts w:ascii="Times New Roman" w:hAnsi="Times New Roman" w:cs="Times New Roman"/>
          <w:sz w:val="26"/>
          <w:szCs w:val="26"/>
        </w:rPr>
        <w:t xml:space="preserve">.B. </w:t>
      </w:r>
      <w:r w:rsidRPr="00E520D2">
        <w:rPr>
          <w:rFonts w:ascii="Times New Roman" w:hAnsi="Times New Roman" w:cs="Times New Roman"/>
          <w:sz w:val="26"/>
          <w:szCs w:val="26"/>
        </w:rPr>
        <w:t xml:space="preserve">at </w:t>
      </w:r>
      <w:r>
        <w:rPr>
          <w:rFonts w:ascii="Times New Roman" w:hAnsi="Times New Roman" w:cs="Times New Roman"/>
          <w:sz w:val="26"/>
          <w:szCs w:val="26"/>
        </w:rPr>
        <w:t>§§</w:t>
      </w:r>
      <w:r w:rsidRPr="00E520D2">
        <w:rPr>
          <w:rFonts w:ascii="Times New Roman" w:hAnsi="Times New Roman" w:cs="Times New Roman"/>
          <w:sz w:val="26"/>
          <w:szCs w:val="26"/>
        </w:rPr>
        <w:t xml:space="preserve"> II (B), (D)</w:t>
      </w:r>
      <w:r>
        <w:rPr>
          <w:rFonts w:ascii="Times New Roman" w:hAnsi="Times New Roman" w:cs="Times New Roman"/>
          <w:sz w:val="26"/>
          <w:szCs w:val="26"/>
        </w:rPr>
        <w:t xml:space="preserve">. </w:t>
      </w:r>
    </w:p>
    <w:p w14:paraId="4813D42C" w14:textId="40A7C3AE" w:rsidR="00231846" w:rsidRDefault="00231846" w:rsidP="00231846">
      <w:pPr>
        <w:tabs>
          <w:tab w:val="left" w:pos="1665"/>
        </w:tab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Further, Chester </w:t>
      </w:r>
      <w:r w:rsidR="00C006BD">
        <w:rPr>
          <w:rFonts w:ascii="Times New Roman" w:hAnsi="Times New Roman" w:cs="Times New Roman"/>
          <w:sz w:val="26"/>
          <w:szCs w:val="26"/>
        </w:rPr>
        <w:t xml:space="preserve">County </w:t>
      </w:r>
      <w:r>
        <w:rPr>
          <w:rFonts w:ascii="Times New Roman" w:hAnsi="Times New Roman" w:cs="Times New Roman"/>
          <w:sz w:val="26"/>
          <w:szCs w:val="26"/>
        </w:rPr>
        <w:t xml:space="preserve">asserts that </w:t>
      </w:r>
      <w:r w:rsidRPr="00E520D2">
        <w:rPr>
          <w:rFonts w:ascii="Times New Roman" w:hAnsi="Times New Roman" w:cs="Times New Roman"/>
          <w:sz w:val="26"/>
          <w:szCs w:val="26"/>
        </w:rPr>
        <w:t>there is substantial testimony from first responders, emergency management personnel, school district officials, municipalities, and residents regarding the failure of Sunoco’s public awareness program.</w:t>
      </w:r>
      <w:r>
        <w:rPr>
          <w:rFonts w:ascii="Times New Roman" w:hAnsi="Times New Roman" w:cs="Times New Roman"/>
          <w:sz w:val="26"/>
          <w:szCs w:val="26"/>
        </w:rPr>
        <w:t xml:space="preserve">  For example, Chester </w:t>
      </w:r>
      <w:r w:rsidR="00C006BD">
        <w:rPr>
          <w:rFonts w:ascii="Times New Roman" w:hAnsi="Times New Roman" w:cs="Times New Roman"/>
          <w:sz w:val="26"/>
          <w:szCs w:val="26"/>
        </w:rPr>
        <w:t xml:space="preserve">County </w:t>
      </w:r>
      <w:r>
        <w:rPr>
          <w:rFonts w:ascii="Times New Roman" w:hAnsi="Times New Roman" w:cs="Times New Roman"/>
          <w:sz w:val="26"/>
          <w:szCs w:val="26"/>
        </w:rPr>
        <w:t xml:space="preserve">notes that: </w:t>
      </w:r>
    </w:p>
    <w:p w14:paraId="5831CBF3" w14:textId="77777777" w:rsidR="007F5ADE" w:rsidRDefault="007F5ADE" w:rsidP="00C9253C">
      <w:pPr>
        <w:tabs>
          <w:tab w:val="left" w:pos="1665"/>
        </w:tabs>
        <w:spacing w:after="0" w:line="240" w:lineRule="auto"/>
        <w:ind w:firstLine="1440"/>
        <w:rPr>
          <w:rFonts w:ascii="Times New Roman" w:hAnsi="Times New Roman" w:cs="Times New Roman"/>
          <w:sz w:val="26"/>
          <w:szCs w:val="26"/>
        </w:rPr>
      </w:pPr>
    </w:p>
    <w:p w14:paraId="3BBF6CE8" w14:textId="2B1F5320" w:rsidR="00231846" w:rsidRDefault="00231846" w:rsidP="00B91B38">
      <w:pPr>
        <w:tabs>
          <w:tab w:val="left" w:pos="1665"/>
        </w:tabs>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 xml:space="preserve">… </w:t>
      </w:r>
      <w:r w:rsidRPr="00E520D2">
        <w:rPr>
          <w:rFonts w:ascii="Times New Roman" w:hAnsi="Times New Roman" w:cs="Times New Roman"/>
          <w:sz w:val="26"/>
          <w:szCs w:val="26"/>
        </w:rPr>
        <w:t>Ronald Gravina, a fire chief and first responder for 48</w:t>
      </w:r>
      <w:r w:rsidR="00C9253C">
        <w:rPr>
          <w:rFonts w:ascii="Times New Roman" w:hAnsi="Times New Roman" w:cs="Times New Roman"/>
          <w:sz w:val="26"/>
          <w:szCs w:val="26"/>
        </w:rPr>
        <w:t> </w:t>
      </w:r>
      <w:r>
        <w:rPr>
          <w:rFonts w:ascii="Times New Roman" w:hAnsi="Times New Roman" w:cs="Times New Roman"/>
          <w:sz w:val="26"/>
          <w:szCs w:val="26"/>
        </w:rPr>
        <w:t>y</w:t>
      </w:r>
      <w:r w:rsidRPr="00E520D2">
        <w:rPr>
          <w:rFonts w:ascii="Times New Roman" w:hAnsi="Times New Roman" w:cs="Times New Roman"/>
          <w:sz w:val="26"/>
          <w:szCs w:val="26"/>
        </w:rPr>
        <w:t>ears testified that he has major concerns and has not been provided with sufficient information from Sunoco. N.T.</w:t>
      </w:r>
      <w:r w:rsidR="00C9253C">
        <w:rPr>
          <w:rFonts w:ascii="Times New Roman" w:hAnsi="Times New Roman" w:cs="Times New Roman"/>
          <w:sz w:val="26"/>
          <w:szCs w:val="26"/>
        </w:rPr>
        <w:t> </w:t>
      </w:r>
      <w:r w:rsidRPr="00E520D2">
        <w:rPr>
          <w:rFonts w:ascii="Times New Roman" w:hAnsi="Times New Roman" w:cs="Times New Roman"/>
          <w:sz w:val="26"/>
          <w:szCs w:val="26"/>
        </w:rPr>
        <w:t>1121:16-22; 1126:21-25; 1127:24-25; 1128:1-4. Mr. William H. Turner, the Deputy Director for Emergency Management for the Chester County Department of Emergency Services Turner and accepted as an expert in emergency management and emergency preparedness, testified that he does not have the information needed to develop a proper emergency response plan in the event of a pipeline incident and it has been very difficult for him to get information from Sunoco. St. 1, 2:5-18; N.T. 2197:1-5; N.T</w:t>
      </w:r>
      <w:r w:rsidR="00C9253C">
        <w:rPr>
          <w:rFonts w:ascii="Times New Roman" w:hAnsi="Times New Roman" w:cs="Times New Roman"/>
          <w:sz w:val="26"/>
          <w:szCs w:val="26"/>
        </w:rPr>
        <w:t>. </w:t>
      </w:r>
      <w:r w:rsidRPr="00E520D2">
        <w:rPr>
          <w:rFonts w:ascii="Times New Roman" w:hAnsi="Times New Roman" w:cs="Times New Roman"/>
          <w:sz w:val="26"/>
          <w:szCs w:val="26"/>
        </w:rPr>
        <w:t>2244:1-4. Mr. Timothy Hubbard, the fire marshal/emergency management officer in Charlestown Township, Chester County, testified that he encountered difficulties in obtaining information from Sunoco that caused him concern and that that there was a lack of any real, true and credible assistance from Sunoco, such as “advice, expert advice from the perspective of a pipeline operator or resources in the event that an emergency were to occur.”.... N.T. 68:21-25; 80:15, 18; 80:24-25; 81:1-2. School district personnel such as Dr. Emile Lonardi, the superintendent of schools for the Downingtown Area School District, Dr. James Scanlon, the 18 2524945.1/55456 superintendent of the West Chester Area School District, and Kevin Campbell, the director of facilities and operation for the West Chester Area School District for the past 20 years, among others, N.T.</w:t>
      </w:r>
      <w:r w:rsidR="00C9253C">
        <w:rPr>
          <w:rFonts w:ascii="Times New Roman" w:hAnsi="Times New Roman" w:cs="Times New Roman"/>
          <w:sz w:val="26"/>
          <w:szCs w:val="26"/>
        </w:rPr>
        <w:t> </w:t>
      </w:r>
      <w:r w:rsidRPr="00E520D2">
        <w:rPr>
          <w:rFonts w:ascii="Times New Roman" w:hAnsi="Times New Roman" w:cs="Times New Roman"/>
          <w:sz w:val="26"/>
          <w:szCs w:val="26"/>
        </w:rPr>
        <w:t xml:space="preserve">901:14-21; 1214:16-23; 1215:20-23; 1247:2-7, testified extensively about the failure of Sunoco’s public awareness program. Additionally, Chester County residents Dr. Gerald McMullen, Nancy Harkins, Caroline Hughes, Virginia Marcille-Kerslake, and Thomas McDonald, among others, have testified that they remain unsure of what to do in the event of a pipeline leak. </w:t>
      </w:r>
    </w:p>
    <w:p w14:paraId="39C1E0B7" w14:textId="77777777" w:rsidR="00231846" w:rsidRDefault="00231846" w:rsidP="00C9253C">
      <w:pPr>
        <w:tabs>
          <w:tab w:val="left" w:pos="1665"/>
        </w:tabs>
        <w:spacing w:after="0" w:line="276" w:lineRule="auto"/>
        <w:ind w:firstLine="1440"/>
        <w:rPr>
          <w:rFonts w:ascii="Times New Roman" w:hAnsi="Times New Roman" w:cs="Times New Roman"/>
          <w:sz w:val="26"/>
          <w:szCs w:val="26"/>
        </w:rPr>
      </w:pPr>
    </w:p>
    <w:p w14:paraId="5DD69D8D" w14:textId="304B77F4" w:rsidR="00231846" w:rsidRDefault="00231846" w:rsidP="00231846">
      <w:pPr>
        <w:tabs>
          <w:tab w:val="left" w:pos="1665"/>
        </w:tabs>
        <w:spacing w:after="0" w:line="240" w:lineRule="auto"/>
        <w:rPr>
          <w:rFonts w:ascii="Times New Roman" w:hAnsi="Times New Roman" w:cs="Times New Roman"/>
          <w:sz w:val="26"/>
          <w:szCs w:val="26"/>
        </w:rPr>
      </w:pPr>
      <w:r>
        <w:rPr>
          <w:rFonts w:ascii="Times New Roman" w:hAnsi="Times New Roman" w:cs="Times New Roman"/>
          <w:sz w:val="26"/>
          <w:szCs w:val="26"/>
        </w:rPr>
        <w:t>Chester</w:t>
      </w:r>
      <w:r w:rsidR="00EB4E91">
        <w:rPr>
          <w:rFonts w:ascii="Times New Roman" w:hAnsi="Times New Roman" w:cs="Times New Roman"/>
          <w:sz w:val="26"/>
          <w:szCs w:val="26"/>
        </w:rPr>
        <w:t xml:space="preserve"> County</w:t>
      </w:r>
      <w:r>
        <w:rPr>
          <w:rFonts w:ascii="Times New Roman" w:hAnsi="Times New Roman" w:cs="Times New Roman"/>
          <w:sz w:val="26"/>
          <w:szCs w:val="26"/>
        </w:rPr>
        <w:t xml:space="preserve"> R. Exc. at 17-18, citing Chester </w:t>
      </w:r>
      <w:r w:rsidR="00EB4E91">
        <w:rPr>
          <w:rFonts w:ascii="Times New Roman" w:hAnsi="Times New Roman" w:cs="Times New Roman"/>
          <w:sz w:val="26"/>
          <w:szCs w:val="26"/>
        </w:rPr>
        <w:t xml:space="preserve">County </w:t>
      </w:r>
      <w:r>
        <w:rPr>
          <w:rFonts w:ascii="Times New Roman" w:hAnsi="Times New Roman" w:cs="Times New Roman"/>
          <w:sz w:val="26"/>
          <w:szCs w:val="26"/>
        </w:rPr>
        <w:t>PH Brief at §</w:t>
      </w:r>
      <w:r w:rsidRPr="00E520D2">
        <w:rPr>
          <w:rFonts w:ascii="Times New Roman" w:hAnsi="Times New Roman" w:cs="Times New Roman"/>
          <w:sz w:val="26"/>
          <w:szCs w:val="26"/>
        </w:rPr>
        <w:t xml:space="preserve"> V(D)</w:t>
      </w:r>
      <w:r>
        <w:rPr>
          <w:rFonts w:ascii="Times New Roman" w:hAnsi="Times New Roman" w:cs="Times New Roman"/>
          <w:sz w:val="26"/>
          <w:szCs w:val="26"/>
        </w:rPr>
        <w:t xml:space="preserve">(1) and </w:t>
      </w:r>
      <w:r w:rsidRPr="00E520D2">
        <w:rPr>
          <w:rFonts w:ascii="Times New Roman" w:hAnsi="Times New Roman" w:cs="Times New Roman"/>
          <w:sz w:val="26"/>
          <w:szCs w:val="26"/>
        </w:rPr>
        <w:t>(3).</w:t>
      </w:r>
    </w:p>
    <w:p w14:paraId="51F47C80" w14:textId="6DE7337C" w:rsidR="00FB365B" w:rsidRPr="00094868" w:rsidRDefault="00FB365B" w:rsidP="0097640E">
      <w:pPr>
        <w:pStyle w:val="Heading4"/>
        <w:keepNext/>
        <w:rPr>
          <w:color w:val="000000"/>
          <w:spacing w:val="-1"/>
        </w:rPr>
      </w:pPr>
      <w:bookmarkStart w:id="113" w:name="_Toc87262197"/>
      <w:r w:rsidRPr="00094868">
        <w:lastRenderedPageBreak/>
        <w:t>Disposition</w:t>
      </w:r>
      <w:bookmarkEnd w:id="113"/>
    </w:p>
    <w:p w14:paraId="1B14DE2B" w14:textId="77777777" w:rsidR="00936441" w:rsidRPr="00094868" w:rsidRDefault="00936441" w:rsidP="00094868">
      <w:pPr>
        <w:keepNext/>
        <w:tabs>
          <w:tab w:val="right" w:leader="dot" w:pos="9360"/>
        </w:tabs>
        <w:spacing w:after="0" w:line="360" w:lineRule="auto"/>
        <w:ind w:left="504" w:firstLine="936"/>
        <w:textAlignment w:val="baseline"/>
        <w:rPr>
          <w:rFonts w:ascii="Times New Roman" w:eastAsia="Times New Roman" w:hAnsi="Times New Roman" w:cs="Times New Roman"/>
          <w:color w:val="000000"/>
          <w:sz w:val="26"/>
          <w:szCs w:val="26"/>
        </w:rPr>
      </w:pPr>
    </w:p>
    <w:p w14:paraId="636AD4AC" w14:textId="77777777" w:rsidR="00D26721" w:rsidRPr="00094868" w:rsidRDefault="00D26721"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67E006E6" w14:textId="77777777" w:rsidR="0070444B" w:rsidRPr="00094868" w:rsidRDefault="0070444B" w:rsidP="00094868">
      <w:pPr>
        <w:pStyle w:val="ListParagraph"/>
        <w:tabs>
          <w:tab w:val="left" w:pos="1950"/>
        </w:tabs>
        <w:ind w:left="0"/>
        <w:rPr>
          <w:sz w:val="26"/>
          <w:szCs w:val="26"/>
        </w:rPr>
      </w:pPr>
    </w:p>
    <w:p w14:paraId="7F813244" w14:textId="7E3C6818" w:rsidR="00093CFE" w:rsidRPr="00094868" w:rsidRDefault="0070444B" w:rsidP="00C9253C">
      <w:pPr>
        <w:pStyle w:val="ListParagraph"/>
        <w:tabs>
          <w:tab w:val="left" w:pos="1950"/>
        </w:tabs>
        <w:ind w:left="0"/>
        <w:rPr>
          <w:sz w:val="26"/>
          <w:szCs w:val="26"/>
        </w:rPr>
      </w:pPr>
      <w:r w:rsidRPr="00094868">
        <w:rPr>
          <w:sz w:val="26"/>
          <w:szCs w:val="26"/>
        </w:rPr>
        <w:t xml:space="preserve">We </w:t>
      </w:r>
      <w:r w:rsidR="00B53F88" w:rsidRPr="00094868">
        <w:rPr>
          <w:sz w:val="26"/>
          <w:szCs w:val="26"/>
        </w:rPr>
        <w:t xml:space="preserve">conclude that ALJ Barnes exercised proper discretion and authority in reaching her decision requiring Sunoco to conduct </w:t>
      </w:r>
      <w:r w:rsidR="009500B2" w:rsidRPr="00094868">
        <w:rPr>
          <w:sz w:val="26"/>
          <w:szCs w:val="26"/>
        </w:rPr>
        <w:t>a</w:t>
      </w:r>
      <w:r w:rsidR="00B53F88" w:rsidRPr="00094868">
        <w:rPr>
          <w:sz w:val="26"/>
          <w:szCs w:val="26"/>
        </w:rPr>
        <w:t xml:space="preserve"> </w:t>
      </w:r>
      <w:r w:rsidR="00CC611B" w:rsidRPr="00094868">
        <w:rPr>
          <w:sz w:val="26"/>
          <w:szCs w:val="26"/>
        </w:rPr>
        <w:t xml:space="preserve">comprehensive review </w:t>
      </w:r>
      <w:r w:rsidR="002B74FD" w:rsidRPr="00094868">
        <w:rPr>
          <w:sz w:val="26"/>
          <w:szCs w:val="26"/>
        </w:rPr>
        <w:t>of its public awareness program</w:t>
      </w:r>
      <w:r w:rsidR="00EA5F11" w:rsidRPr="00094868">
        <w:rPr>
          <w:sz w:val="26"/>
          <w:szCs w:val="26"/>
        </w:rPr>
        <w:t>.  We agree with Chester County, that</w:t>
      </w:r>
      <w:r w:rsidR="002B74FD" w:rsidRPr="00094868">
        <w:rPr>
          <w:sz w:val="26"/>
          <w:szCs w:val="26"/>
        </w:rPr>
        <w:t xml:space="preserve"> in view of the necessary and specified changes required by the Initial Decision</w:t>
      </w:r>
      <w:r w:rsidR="00F867A4" w:rsidRPr="00094868">
        <w:rPr>
          <w:sz w:val="26"/>
          <w:szCs w:val="26"/>
        </w:rPr>
        <w:t xml:space="preserve">, to address deficiencies </w:t>
      </w:r>
      <w:r w:rsidR="00745EE9" w:rsidRPr="00094868">
        <w:rPr>
          <w:sz w:val="26"/>
          <w:szCs w:val="26"/>
        </w:rPr>
        <w:t xml:space="preserve">in Sunoco’s public awareness program, the requirement to conduct a </w:t>
      </w:r>
      <w:r w:rsidR="00A62544" w:rsidRPr="00094868">
        <w:rPr>
          <w:sz w:val="26"/>
          <w:szCs w:val="26"/>
        </w:rPr>
        <w:t xml:space="preserve">comprehensive </w:t>
      </w:r>
      <w:r w:rsidR="00745EE9" w:rsidRPr="00094868">
        <w:rPr>
          <w:sz w:val="26"/>
          <w:szCs w:val="26"/>
        </w:rPr>
        <w:t>review of the program is not moot.</w:t>
      </w:r>
      <w:r w:rsidR="000B5131" w:rsidRPr="00094868">
        <w:rPr>
          <w:sz w:val="26"/>
          <w:szCs w:val="26"/>
        </w:rPr>
        <w:t xml:space="preserve">  </w:t>
      </w:r>
      <w:r w:rsidR="00B53F88" w:rsidRPr="00094868">
        <w:rPr>
          <w:sz w:val="26"/>
          <w:szCs w:val="26"/>
        </w:rPr>
        <w:t xml:space="preserve">In so holding, we find that this issue was already addressed in substantial part in relation to Sunoco’s Exception No. </w:t>
      </w:r>
      <w:r w:rsidR="00B358D8" w:rsidRPr="00094868">
        <w:rPr>
          <w:sz w:val="26"/>
          <w:szCs w:val="26"/>
        </w:rPr>
        <w:t xml:space="preserve">5, </w:t>
      </w:r>
      <w:r w:rsidR="00B53F88" w:rsidRPr="00094868">
        <w:rPr>
          <w:sz w:val="26"/>
          <w:szCs w:val="26"/>
        </w:rPr>
        <w:t>discussed immediately above.  We will, therefore, incorporate by reference our discussion and legal analysis relating to Sunoco’s Exception No.</w:t>
      </w:r>
      <w:r w:rsidR="00B358D8" w:rsidRPr="00094868">
        <w:rPr>
          <w:sz w:val="26"/>
          <w:szCs w:val="26"/>
        </w:rPr>
        <w:t xml:space="preserve">5, </w:t>
      </w:r>
      <w:r w:rsidR="00B53F88" w:rsidRPr="00094868">
        <w:rPr>
          <w:sz w:val="26"/>
          <w:szCs w:val="26"/>
        </w:rPr>
        <w:t xml:space="preserve">above to resolve the instant issue.  Based on the foregoing analysis, we shall deny Sunoco’s Exception No. </w:t>
      </w:r>
      <w:r w:rsidR="00247802" w:rsidRPr="00094868">
        <w:rPr>
          <w:sz w:val="26"/>
          <w:szCs w:val="26"/>
        </w:rPr>
        <w:t>6</w:t>
      </w:r>
      <w:r w:rsidR="008245B1" w:rsidRPr="00094868">
        <w:rPr>
          <w:sz w:val="26"/>
          <w:szCs w:val="26"/>
        </w:rPr>
        <w:t>.</w:t>
      </w:r>
    </w:p>
    <w:p w14:paraId="635A2EB4" w14:textId="77777777" w:rsidR="008245B1" w:rsidRPr="00094868" w:rsidRDefault="008245B1" w:rsidP="00C9253C">
      <w:pPr>
        <w:tabs>
          <w:tab w:val="left" w:pos="1950"/>
        </w:tabs>
        <w:spacing w:after="0" w:line="360" w:lineRule="auto"/>
        <w:rPr>
          <w:rFonts w:ascii="Times New Roman" w:hAnsi="Times New Roman" w:cs="Times New Roman"/>
          <w:sz w:val="26"/>
          <w:szCs w:val="26"/>
        </w:rPr>
      </w:pPr>
    </w:p>
    <w:p w14:paraId="13542C36" w14:textId="3C9F74B8" w:rsidR="00093CFE" w:rsidRDefault="00AC01E4" w:rsidP="00C9253C">
      <w:pPr>
        <w:pStyle w:val="Heading3"/>
        <w:spacing w:line="360" w:lineRule="auto"/>
      </w:pPr>
      <w:bookmarkStart w:id="114" w:name="_Toc87262198"/>
      <w:r w:rsidRPr="00094868">
        <w:t>Sunoco Exception No. 7</w:t>
      </w:r>
      <w:bookmarkEnd w:id="114"/>
    </w:p>
    <w:p w14:paraId="71808B28" w14:textId="77777777" w:rsidR="00FB365B" w:rsidRPr="00094868" w:rsidRDefault="00FB365B" w:rsidP="00C9253C">
      <w:pPr>
        <w:keepNext/>
        <w:spacing w:after="0" w:line="360" w:lineRule="auto"/>
        <w:ind w:left="504" w:right="216"/>
        <w:textAlignment w:val="baseline"/>
        <w:rPr>
          <w:rFonts w:ascii="Times New Roman" w:eastAsia="Times New Roman" w:hAnsi="Times New Roman" w:cs="Times New Roman"/>
          <w:color w:val="000000"/>
          <w:spacing w:val="-1"/>
          <w:sz w:val="26"/>
          <w:szCs w:val="26"/>
        </w:rPr>
      </w:pPr>
    </w:p>
    <w:p w14:paraId="6B67660E" w14:textId="64B9047E" w:rsidR="00FB365B" w:rsidRPr="00094868" w:rsidRDefault="00FB365B" w:rsidP="00C9253C">
      <w:pPr>
        <w:pStyle w:val="Heading4"/>
        <w:keepNext/>
        <w:numPr>
          <w:ilvl w:val="0"/>
          <w:numId w:val="34"/>
        </w:numPr>
        <w:ind w:left="2160" w:hanging="720"/>
      </w:pPr>
      <w:bookmarkStart w:id="115" w:name="_Toc87262199"/>
      <w:r w:rsidRPr="00094868">
        <w:t>Position</w:t>
      </w:r>
      <w:r w:rsidR="00DA67B6">
        <w:t>s</w:t>
      </w:r>
      <w:r w:rsidRPr="00094868">
        <w:t xml:space="preserve"> of the Parties</w:t>
      </w:r>
      <w:bookmarkEnd w:id="115"/>
    </w:p>
    <w:p w14:paraId="465AD6C2" w14:textId="79FE6009" w:rsidR="00884DC0" w:rsidRPr="00094868" w:rsidRDefault="00884DC0" w:rsidP="00C9253C">
      <w:pPr>
        <w:pStyle w:val="ListParagraph"/>
        <w:keepNext/>
        <w:ind w:left="2160" w:firstLine="0"/>
        <w:rPr>
          <w:b/>
          <w:bCs/>
          <w:sz w:val="26"/>
          <w:szCs w:val="26"/>
        </w:rPr>
      </w:pPr>
    </w:p>
    <w:p w14:paraId="45FF4A76" w14:textId="0318FE19" w:rsidR="009745EB" w:rsidRPr="00094868" w:rsidRDefault="009745EB" w:rsidP="00C9253C">
      <w:pPr>
        <w:pStyle w:val="ListParagraph"/>
        <w:keepNext/>
        <w:ind w:left="0"/>
        <w:rPr>
          <w:sz w:val="26"/>
          <w:szCs w:val="26"/>
        </w:rPr>
      </w:pPr>
      <w:r w:rsidRPr="00094868">
        <w:rPr>
          <w:sz w:val="26"/>
          <w:szCs w:val="26"/>
        </w:rPr>
        <w:t>The position</w:t>
      </w:r>
      <w:r w:rsidR="00DA67B6">
        <w:rPr>
          <w:sz w:val="26"/>
          <w:szCs w:val="26"/>
        </w:rPr>
        <w:t>s</w:t>
      </w:r>
      <w:r w:rsidRPr="00094868">
        <w:rPr>
          <w:sz w:val="26"/>
          <w:szCs w:val="26"/>
        </w:rPr>
        <w:t xml:space="preserve"> of the Parties pertaining to the adequacy of Sunoco’s public awareness program, as discussed </w:t>
      </w:r>
      <w:r w:rsidRPr="00094868">
        <w:rPr>
          <w:i/>
          <w:iCs/>
          <w:sz w:val="26"/>
          <w:szCs w:val="26"/>
        </w:rPr>
        <w:t>supra</w:t>
      </w:r>
      <w:r w:rsidRPr="00094868">
        <w:rPr>
          <w:sz w:val="26"/>
          <w:szCs w:val="26"/>
        </w:rPr>
        <w:t>., at Sunoco’s Exception No</w:t>
      </w:r>
      <w:r w:rsidR="001B1955" w:rsidRPr="00094868">
        <w:rPr>
          <w:sz w:val="26"/>
          <w:szCs w:val="26"/>
        </w:rPr>
        <w:t xml:space="preserve">. </w:t>
      </w:r>
      <w:r w:rsidR="00352156" w:rsidRPr="00094868">
        <w:rPr>
          <w:sz w:val="26"/>
          <w:szCs w:val="26"/>
        </w:rPr>
        <w:t>6</w:t>
      </w:r>
      <w:r w:rsidR="001B1955" w:rsidRPr="00094868">
        <w:rPr>
          <w:sz w:val="26"/>
          <w:szCs w:val="26"/>
        </w:rPr>
        <w:t>,</w:t>
      </w:r>
      <w:r w:rsidRPr="00094868">
        <w:rPr>
          <w:sz w:val="26"/>
          <w:szCs w:val="26"/>
        </w:rPr>
        <w:t xml:space="preserve"> a., is adopted and incorporated herein by reference. </w:t>
      </w:r>
    </w:p>
    <w:p w14:paraId="788687E7" w14:textId="77777777" w:rsidR="00884DC0" w:rsidRPr="00094868" w:rsidRDefault="00884DC0" w:rsidP="00C9253C">
      <w:pPr>
        <w:pStyle w:val="ListParagraph"/>
        <w:ind w:left="2160" w:firstLine="0"/>
        <w:rPr>
          <w:b/>
          <w:bCs/>
          <w:sz w:val="26"/>
          <w:szCs w:val="26"/>
        </w:rPr>
      </w:pPr>
    </w:p>
    <w:p w14:paraId="78C30FE8" w14:textId="30795116" w:rsidR="00FB365B" w:rsidRPr="00094868" w:rsidRDefault="00FB365B" w:rsidP="00C9253C">
      <w:pPr>
        <w:pStyle w:val="Heading4"/>
        <w:keepNext/>
      </w:pPr>
      <w:bookmarkStart w:id="116" w:name="_Toc87262200"/>
      <w:r w:rsidRPr="00094868">
        <w:t>Initial Decision</w:t>
      </w:r>
      <w:bookmarkEnd w:id="116"/>
      <w:r w:rsidRPr="00094868">
        <w:t xml:space="preserve"> </w:t>
      </w:r>
    </w:p>
    <w:p w14:paraId="08884D77" w14:textId="78315062" w:rsidR="00884DC0" w:rsidRPr="00094868" w:rsidRDefault="00884DC0" w:rsidP="00C9253C">
      <w:pPr>
        <w:keepNext/>
        <w:spacing w:after="0" w:line="360" w:lineRule="auto"/>
        <w:ind w:firstLine="1440"/>
        <w:rPr>
          <w:rFonts w:ascii="Times New Roman" w:hAnsi="Times New Roman" w:cs="Times New Roman"/>
          <w:b/>
          <w:bCs/>
          <w:sz w:val="26"/>
          <w:szCs w:val="26"/>
        </w:rPr>
      </w:pPr>
    </w:p>
    <w:p w14:paraId="0937522E" w14:textId="4338EE20" w:rsidR="00231846" w:rsidRDefault="004B37A9" w:rsidP="00C9253C">
      <w:pPr>
        <w:keepNext/>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 xml:space="preserve">The summary of the Initial Decision pertaining to the adequacy of Sunoco’s public awareness program, as discussed </w:t>
      </w:r>
      <w:r w:rsidRPr="00094868">
        <w:rPr>
          <w:rFonts w:ascii="Times New Roman" w:hAnsi="Times New Roman" w:cs="Times New Roman"/>
          <w:i/>
          <w:iCs/>
          <w:sz w:val="26"/>
          <w:szCs w:val="26"/>
        </w:rPr>
        <w:t>supra</w:t>
      </w:r>
      <w:r w:rsidRPr="00094868">
        <w:rPr>
          <w:rFonts w:ascii="Times New Roman" w:hAnsi="Times New Roman" w:cs="Times New Roman"/>
          <w:sz w:val="26"/>
          <w:szCs w:val="26"/>
        </w:rPr>
        <w:t xml:space="preserve">., at Sunoco’s Exception No. 6, b., is </w:t>
      </w:r>
      <w:r w:rsidRPr="00094868">
        <w:rPr>
          <w:rFonts w:ascii="Times New Roman" w:hAnsi="Times New Roman" w:cs="Times New Roman"/>
          <w:sz w:val="26"/>
          <w:szCs w:val="26"/>
        </w:rPr>
        <w:lastRenderedPageBreak/>
        <w:t xml:space="preserve">adopted and incorporated herein by reference.  In addition, as reflected in the above discussion, </w:t>
      </w:r>
      <w:r w:rsidR="00231846">
        <w:rPr>
          <w:rFonts w:ascii="Times New Roman" w:hAnsi="Times New Roman" w:cs="Times New Roman"/>
          <w:sz w:val="26"/>
          <w:szCs w:val="26"/>
        </w:rPr>
        <w:t xml:space="preserve">the ALJ concluded that the relief directed at </w:t>
      </w:r>
      <w:r w:rsidR="00787EB5">
        <w:rPr>
          <w:rFonts w:ascii="Times New Roman" w:hAnsi="Times New Roman" w:cs="Times New Roman"/>
          <w:sz w:val="26"/>
          <w:szCs w:val="26"/>
        </w:rPr>
        <w:t>O</w:t>
      </w:r>
      <w:r w:rsidR="00231846">
        <w:rPr>
          <w:rFonts w:ascii="Times New Roman" w:hAnsi="Times New Roman" w:cs="Times New Roman"/>
          <w:sz w:val="26"/>
          <w:szCs w:val="26"/>
        </w:rPr>
        <w:t xml:space="preserve">rdering Paragraphs </w:t>
      </w:r>
      <w:r w:rsidR="00787EB5">
        <w:rPr>
          <w:rFonts w:ascii="Times New Roman" w:hAnsi="Times New Roman" w:cs="Times New Roman"/>
          <w:sz w:val="26"/>
          <w:szCs w:val="26"/>
        </w:rPr>
        <w:t xml:space="preserve">Nos. </w:t>
      </w:r>
      <w:r w:rsidR="00231846">
        <w:rPr>
          <w:rFonts w:ascii="Times New Roman" w:hAnsi="Times New Roman" w:cs="Times New Roman"/>
          <w:sz w:val="26"/>
          <w:szCs w:val="26"/>
        </w:rPr>
        <w:t>16-20 of</w:t>
      </w:r>
      <w:r w:rsidR="00787EB5">
        <w:rPr>
          <w:rFonts w:ascii="Times New Roman" w:hAnsi="Times New Roman" w:cs="Times New Roman"/>
          <w:sz w:val="26"/>
          <w:szCs w:val="26"/>
        </w:rPr>
        <w:t xml:space="preserve"> the Initial Decision</w:t>
      </w:r>
      <w:r w:rsidR="00231846">
        <w:rPr>
          <w:rFonts w:ascii="Times New Roman" w:hAnsi="Times New Roman" w:cs="Times New Roman"/>
          <w:sz w:val="26"/>
          <w:szCs w:val="26"/>
        </w:rPr>
        <w:t xml:space="preserve"> was necessary for Sunoco to provide a safe and adequate public awareness program.</w:t>
      </w:r>
    </w:p>
    <w:p w14:paraId="7FAD4A17" w14:textId="77777777" w:rsidR="00231846" w:rsidRDefault="00231846" w:rsidP="00094868">
      <w:pPr>
        <w:keepNext/>
        <w:spacing w:after="0" w:line="360" w:lineRule="auto"/>
        <w:ind w:firstLine="1440"/>
        <w:rPr>
          <w:rFonts w:ascii="Times New Roman" w:hAnsi="Times New Roman" w:cs="Times New Roman"/>
          <w:sz w:val="26"/>
          <w:szCs w:val="26"/>
        </w:rPr>
      </w:pPr>
    </w:p>
    <w:p w14:paraId="1FBD9CF7" w14:textId="7A142640" w:rsidR="00231846" w:rsidRDefault="00231846" w:rsidP="00231846">
      <w:pPr>
        <w:tabs>
          <w:tab w:val="left" w:pos="1665"/>
        </w:tabs>
        <w:spacing w:after="0" w:line="360" w:lineRule="auto"/>
        <w:ind w:firstLine="1670"/>
        <w:rPr>
          <w:rFonts w:ascii="Times New Roman" w:eastAsia="Times New Roman" w:hAnsi="Times New Roman" w:cs="Times New Roman"/>
          <w:sz w:val="26"/>
          <w:szCs w:val="26"/>
        </w:rPr>
      </w:pPr>
      <w:r>
        <w:rPr>
          <w:rFonts w:ascii="Times New Roman" w:hAnsi="Times New Roman" w:cs="Times New Roman"/>
          <w:sz w:val="26"/>
          <w:szCs w:val="26"/>
        </w:rPr>
        <w:t>As previously noted, A</w:t>
      </w:r>
      <w:r w:rsidRPr="002E46A0">
        <w:rPr>
          <w:rFonts w:ascii="Times New Roman" w:eastAsia="Times New Roman" w:hAnsi="Times New Roman" w:cs="Times New Roman"/>
          <w:sz w:val="26"/>
          <w:szCs w:val="26"/>
        </w:rPr>
        <w:t>LJ Barnes stated in her decision, “emergency preparedness issues are squarely within this consolidated proceeding.”  I</w:t>
      </w:r>
      <w:r w:rsidR="00787EB5">
        <w:rPr>
          <w:rFonts w:ascii="Times New Roman" w:eastAsia="Times New Roman" w:hAnsi="Times New Roman" w:cs="Times New Roman"/>
          <w:sz w:val="26"/>
          <w:szCs w:val="26"/>
        </w:rPr>
        <w:t>.</w:t>
      </w:r>
      <w:r w:rsidRPr="002E46A0">
        <w:rPr>
          <w:rFonts w:ascii="Times New Roman" w:eastAsia="Times New Roman" w:hAnsi="Times New Roman" w:cs="Times New Roman"/>
          <w:sz w:val="26"/>
          <w:szCs w:val="26"/>
        </w:rPr>
        <w:t>D</w:t>
      </w:r>
      <w:r w:rsidR="00787EB5">
        <w:rPr>
          <w:rFonts w:ascii="Times New Roman" w:eastAsia="Times New Roman" w:hAnsi="Times New Roman" w:cs="Times New Roman"/>
          <w:sz w:val="26"/>
          <w:szCs w:val="26"/>
        </w:rPr>
        <w:t>.</w:t>
      </w:r>
      <w:r w:rsidRPr="002E46A0">
        <w:rPr>
          <w:rFonts w:ascii="Times New Roman" w:eastAsia="Times New Roman" w:hAnsi="Times New Roman" w:cs="Times New Roman"/>
          <w:sz w:val="26"/>
          <w:szCs w:val="26"/>
        </w:rPr>
        <w:t xml:space="preserve"> at 159.  </w:t>
      </w:r>
      <w:r>
        <w:rPr>
          <w:rFonts w:ascii="Times New Roman" w:eastAsia="Times New Roman" w:hAnsi="Times New Roman" w:cs="Times New Roman"/>
          <w:sz w:val="26"/>
          <w:szCs w:val="26"/>
        </w:rPr>
        <w:t xml:space="preserve">The ALJ expressly acknowledged that any relief granted must be carefully drawn to abate the specific harm found under any violation of the utility’s duties under the applicable statute or regulations.  The ALJ expressly stated: </w:t>
      </w:r>
    </w:p>
    <w:p w14:paraId="483B8500" w14:textId="77777777" w:rsidR="00231846" w:rsidRDefault="00231846" w:rsidP="00C9253C">
      <w:pPr>
        <w:tabs>
          <w:tab w:val="left" w:pos="1665"/>
        </w:tabs>
        <w:spacing w:after="0" w:line="240" w:lineRule="auto"/>
        <w:ind w:firstLine="1670"/>
        <w:rPr>
          <w:rFonts w:ascii="Times New Roman" w:eastAsia="Times New Roman" w:hAnsi="Times New Roman" w:cs="Times New Roman"/>
          <w:sz w:val="26"/>
          <w:szCs w:val="26"/>
        </w:rPr>
      </w:pPr>
    </w:p>
    <w:p w14:paraId="2E6A1F9A" w14:textId="77777777" w:rsidR="00231846" w:rsidRPr="00D61760" w:rsidRDefault="00231846" w:rsidP="00231846">
      <w:pPr>
        <w:spacing w:after="0" w:line="240" w:lineRule="auto"/>
        <w:ind w:left="1440" w:right="1440"/>
        <w:rPr>
          <w:rFonts w:ascii="Times New Roman" w:eastAsia="Times New Roman" w:hAnsi="Times New Roman" w:cs="Times New Roman"/>
          <w:color w:val="000000"/>
          <w:sz w:val="26"/>
          <w:szCs w:val="26"/>
        </w:rPr>
      </w:pPr>
      <w:r w:rsidRPr="00D61760">
        <w:rPr>
          <w:rFonts w:ascii="Times New Roman" w:eastAsia="Times New Roman" w:hAnsi="Times New Roman" w:cs="Times New Roman"/>
          <w:color w:val="000000"/>
          <w:sz w:val="26"/>
          <w:szCs w:val="26"/>
        </w:rPr>
        <w:t xml:space="preserve">Injunctive relief must be narrowly tailored to abate the harm </w:t>
      </w:r>
    </w:p>
    <w:p w14:paraId="384B1F2D" w14:textId="69A69D25" w:rsidR="00231846" w:rsidRPr="00D61760" w:rsidRDefault="00231846" w:rsidP="00231846">
      <w:pPr>
        <w:spacing w:after="0" w:line="240" w:lineRule="auto"/>
        <w:ind w:left="1440" w:right="1440" w:hanging="10"/>
        <w:rPr>
          <w:rFonts w:ascii="Times New Roman" w:eastAsia="Times New Roman" w:hAnsi="Times New Roman" w:cs="Times New Roman"/>
          <w:color w:val="000000"/>
          <w:sz w:val="26"/>
          <w:szCs w:val="26"/>
        </w:rPr>
      </w:pPr>
      <w:r w:rsidRPr="00D61760">
        <w:rPr>
          <w:rFonts w:ascii="Times New Roman" w:eastAsia="Times New Roman" w:hAnsi="Times New Roman" w:cs="Times New Roman"/>
          <w:color w:val="000000"/>
          <w:sz w:val="26"/>
          <w:szCs w:val="26"/>
        </w:rPr>
        <w:t xml:space="preserve">complained of.”   </w:t>
      </w:r>
      <w:r w:rsidRPr="00D61760">
        <w:rPr>
          <w:rFonts w:ascii="Times New Roman" w:eastAsia="Times New Roman" w:hAnsi="Times New Roman" w:cs="Times New Roman"/>
          <w:i/>
          <w:color w:val="000000"/>
          <w:sz w:val="26"/>
          <w:szCs w:val="26"/>
        </w:rPr>
        <w:t>Pye v. Com. Ins. Dep’t</w:t>
      </w:r>
      <w:r w:rsidRPr="00D61760">
        <w:rPr>
          <w:rFonts w:ascii="Times New Roman" w:eastAsia="Times New Roman" w:hAnsi="Times New Roman" w:cs="Times New Roman"/>
          <w:color w:val="000000"/>
          <w:sz w:val="26"/>
          <w:szCs w:val="26"/>
        </w:rPr>
        <w:t xml:space="preserve">, 372 A.2d 33, 35 (Pa. Cmwlth. 1977); </w:t>
      </w:r>
      <w:r w:rsidRPr="00D61760">
        <w:rPr>
          <w:rFonts w:ascii="Times New Roman" w:eastAsia="Times New Roman" w:hAnsi="Times New Roman" w:cs="Times New Roman"/>
          <w:i/>
          <w:color w:val="000000"/>
          <w:sz w:val="26"/>
          <w:szCs w:val="26"/>
        </w:rPr>
        <w:t>West Goshen Twp. v. Sunoco Pipeline L.P.</w:t>
      </w:r>
      <w:r w:rsidRPr="00D61760">
        <w:rPr>
          <w:rFonts w:ascii="Times New Roman" w:eastAsia="Times New Roman" w:hAnsi="Times New Roman" w:cs="Times New Roman"/>
          <w:color w:val="000000"/>
          <w:sz w:val="26"/>
          <w:szCs w:val="26"/>
        </w:rPr>
        <w:t>, Docket No. C-2017-2589346 at 17-18 (Order entered Mar. 15, 2018</w:t>
      </w:r>
      <w:r w:rsidRPr="00D61760">
        <w:rPr>
          <w:rFonts w:ascii="Times New Roman" w:eastAsia="Times New Roman" w:hAnsi="Times New Roman" w:cs="Times New Roman"/>
          <w:i/>
          <w:color w:val="000000"/>
          <w:sz w:val="26"/>
          <w:szCs w:val="26"/>
        </w:rPr>
        <w:t>); West Goshen Twp. v. Sunoco Pipeline L.P.</w:t>
      </w:r>
      <w:r w:rsidRPr="00D61760">
        <w:rPr>
          <w:rFonts w:ascii="Times New Roman" w:eastAsia="Times New Roman" w:hAnsi="Times New Roman" w:cs="Times New Roman"/>
          <w:color w:val="000000"/>
          <w:sz w:val="26"/>
          <w:szCs w:val="26"/>
        </w:rPr>
        <w:t xml:space="preserve">, Docket No C-2017-2589346, Recommended Decision at 42 (Barnes, J.) (adopted in full by Commission by Order dated Oct. 1, 2018).  See also </w:t>
      </w:r>
      <w:r w:rsidRPr="00D61760">
        <w:rPr>
          <w:rFonts w:ascii="Times New Roman" w:eastAsia="Times New Roman" w:hAnsi="Times New Roman" w:cs="Times New Roman"/>
          <w:i/>
          <w:color w:val="000000"/>
          <w:sz w:val="26"/>
          <w:szCs w:val="26"/>
        </w:rPr>
        <w:t>Baker v. SPLP</w:t>
      </w:r>
      <w:r w:rsidRPr="00D61760">
        <w:rPr>
          <w:rFonts w:ascii="Times New Roman" w:eastAsia="Times New Roman" w:hAnsi="Times New Roman" w:cs="Times New Roman"/>
          <w:color w:val="000000"/>
          <w:sz w:val="26"/>
          <w:szCs w:val="26"/>
        </w:rPr>
        <w:t>, Docket No. C</w:t>
      </w:r>
      <w:r w:rsidR="00C9253C">
        <w:rPr>
          <w:rFonts w:ascii="Times New Roman" w:eastAsia="Times New Roman" w:hAnsi="Times New Roman" w:cs="Times New Roman"/>
          <w:color w:val="000000"/>
          <w:sz w:val="26"/>
          <w:szCs w:val="26"/>
        </w:rPr>
        <w:noBreakHyphen/>
      </w:r>
      <w:r w:rsidRPr="00D61760">
        <w:rPr>
          <w:rFonts w:ascii="Times New Roman" w:eastAsia="Times New Roman" w:hAnsi="Times New Roman" w:cs="Times New Roman"/>
          <w:color w:val="000000"/>
          <w:sz w:val="26"/>
          <w:szCs w:val="26"/>
        </w:rPr>
        <w:t>2018</w:t>
      </w:r>
      <w:r w:rsidR="00C9253C">
        <w:rPr>
          <w:rFonts w:ascii="Times New Roman" w:eastAsia="Times New Roman" w:hAnsi="Times New Roman" w:cs="Times New Roman"/>
          <w:color w:val="000000"/>
          <w:sz w:val="26"/>
          <w:szCs w:val="26"/>
        </w:rPr>
        <w:noBreakHyphen/>
      </w:r>
      <w:r w:rsidRPr="00D61760">
        <w:rPr>
          <w:rFonts w:ascii="Times New Roman" w:eastAsia="Times New Roman" w:hAnsi="Times New Roman" w:cs="Times New Roman"/>
          <w:color w:val="000000"/>
          <w:sz w:val="26"/>
          <w:szCs w:val="26"/>
        </w:rPr>
        <w:t>3004294, at 26 (Opinion and Order entered Sept.</w:t>
      </w:r>
      <w:r w:rsidR="00C9253C">
        <w:rPr>
          <w:rFonts w:ascii="Times New Roman" w:eastAsia="Times New Roman" w:hAnsi="Times New Roman" w:cs="Times New Roman"/>
          <w:color w:val="000000"/>
          <w:sz w:val="26"/>
          <w:szCs w:val="26"/>
        </w:rPr>
        <w:t> </w:t>
      </w:r>
      <w:r w:rsidRPr="00D61760">
        <w:rPr>
          <w:rFonts w:ascii="Times New Roman" w:eastAsia="Times New Roman" w:hAnsi="Times New Roman" w:cs="Times New Roman"/>
          <w:color w:val="000000"/>
          <w:sz w:val="26"/>
          <w:szCs w:val="26"/>
        </w:rPr>
        <w:t>23,</w:t>
      </w:r>
      <w:r w:rsidR="00C9253C">
        <w:rPr>
          <w:rFonts w:ascii="Times New Roman" w:eastAsia="Times New Roman" w:hAnsi="Times New Roman" w:cs="Times New Roman"/>
          <w:color w:val="000000"/>
          <w:sz w:val="26"/>
          <w:szCs w:val="26"/>
        </w:rPr>
        <w:t> </w:t>
      </w:r>
      <w:r w:rsidRPr="00D61760">
        <w:rPr>
          <w:rFonts w:ascii="Times New Roman" w:eastAsia="Times New Roman" w:hAnsi="Times New Roman" w:cs="Times New Roman"/>
          <w:color w:val="000000"/>
          <w:sz w:val="26"/>
          <w:szCs w:val="26"/>
        </w:rPr>
        <w:t xml:space="preserve">2020).  </w:t>
      </w:r>
    </w:p>
    <w:p w14:paraId="34F7DF15" w14:textId="77777777" w:rsidR="00231846" w:rsidRPr="00D61760" w:rsidRDefault="00231846" w:rsidP="00231846">
      <w:pPr>
        <w:tabs>
          <w:tab w:val="left" w:pos="1665"/>
        </w:tabs>
        <w:spacing w:after="0" w:line="360" w:lineRule="auto"/>
        <w:ind w:firstLine="1670"/>
        <w:rPr>
          <w:rFonts w:ascii="Times New Roman" w:eastAsia="Times New Roman" w:hAnsi="Times New Roman" w:cs="Times New Roman"/>
          <w:sz w:val="26"/>
          <w:szCs w:val="26"/>
        </w:rPr>
      </w:pPr>
    </w:p>
    <w:p w14:paraId="24360B63" w14:textId="77777777" w:rsidR="00231846" w:rsidRPr="00D61760" w:rsidRDefault="00231846" w:rsidP="00231846">
      <w:pPr>
        <w:tabs>
          <w:tab w:val="left" w:pos="1665"/>
          <w:tab w:val="left" w:pos="2175"/>
        </w:tabs>
        <w:spacing w:after="0" w:line="360" w:lineRule="auto"/>
        <w:rPr>
          <w:rFonts w:ascii="Times New Roman" w:eastAsia="Times New Roman" w:hAnsi="Times New Roman" w:cs="Times New Roman"/>
          <w:sz w:val="26"/>
          <w:szCs w:val="26"/>
        </w:rPr>
      </w:pPr>
      <w:r w:rsidRPr="00D61760">
        <w:rPr>
          <w:rFonts w:ascii="Times New Roman" w:eastAsia="Times New Roman" w:hAnsi="Times New Roman" w:cs="Times New Roman"/>
          <w:sz w:val="26"/>
          <w:szCs w:val="26"/>
        </w:rPr>
        <w:t xml:space="preserve">I.D. at 187 (COL 18). </w:t>
      </w:r>
    </w:p>
    <w:p w14:paraId="485F97E0" w14:textId="77777777" w:rsidR="00231846" w:rsidRDefault="00231846" w:rsidP="00231846">
      <w:pPr>
        <w:tabs>
          <w:tab w:val="left" w:pos="1665"/>
        </w:tabs>
        <w:spacing w:after="0" w:line="360" w:lineRule="auto"/>
        <w:ind w:firstLine="1670"/>
        <w:rPr>
          <w:rFonts w:ascii="Times New Roman" w:eastAsia="Times New Roman" w:hAnsi="Times New Roman" w:cs="Times New Roman"/>
          <w:sz w:val="26"/>
          <w:szCs w:val="26"/>
        </w:rPr>
      </w:pPr>
    </w:p>
    <w:p w14:paraId="6E8A5012" w14:textId="1989443F" w:rsidR="00231846" w:rsidRDefault="00231846" w:rsidP="00231846">
      <w:pPr>
        <w:tabs>
          <w:tab w:val="left" w:pos="1665"/>
        </w:tabs>
        <w:spacing w:after="0" w:line="360" w:lineRule="auto"/>
        <w:ind w:firstLine="1670"/>
        <w:rPr>
          <w:rFonts w:ascii="Times New Roman" w:hAnsi="Times New Roman" w:cs="Times New Roman"/>
          <w:sz w:val="26"/>
          <w:szCs w:val="26"/>
        </w:rPr>
      </w:pPr>
      <w:r>
        <w:rPr>
          <w:rFonts w:ascii="Times New Roman" w:eastAsia="Times New Roman" w:hAnsi="Times New Roman" w:cs="Times New Roman"/>
          <w:sz w:val="26"/>
          <w:szCs w:val="26"/>
        </w:rPr>
        <w:t xml:space="preserve">The ALJ further noted that </w:t>
      </w:r>
      <w:r w:rsidRPr="002E46A0">
        <w:rPr>
          <w:rFonts w:ascii="Times New Roman" w:eastAsia="Times New Roman" w:hAnsi="Times New Roman" w:cs="Times New Roman"/>
          <w:sz w:val="26"/>
          <w:szCs w:val="26"/>
        </w:rPr>
        <w:t xml:space="preserve">our Regulations provide that each public utility “shall </w:t>
      </w:r>
      <w:r w:rsidRPr="002E46A0">
        <w:rPr>
          <w:rFonts w:ascii="Times New Roman" w:eastAsia="Times New Roman" w:hAnsi="Times New Roman" w:cs="Times New Roman"/>
          <w:b/>
          <w:i/>
          <w:sz w:val="26"/>
          <w:szCs w:val="26"/>
        </w:rPr>
        <w:t>at all times use every reasonable effort to properly warn and protect the public from danger</w:t>
      </w:r>
      <w:r w:rsidRPr="002E46A0">
        <w:rPr>
          <w:rFonts w:ascii="Times New Roman" w:eastAsia="Times New Roman" w:hAnsi="Times New Roman" w:cs="Times New Roman"/>
          <w:sz w:val="26"/>
          <w:szCs w:val="26"/>
        </w:rPr>
        <w:t>, and shall exercise reasonable care to reduce the hazards to which employees, customers and others may be subjected to by reason of its equipment and facilities.”</w:t>
      </w:r>
      <w:r w:rsidRPr="00A01023">
        <w:rPr>
          <w:rFonts w:ascii="Times New Roman" w:eastAsia="Times New Roman" w:hAnsi="Times New Roman" w:cs="Times New Roman"/>
          <w:sz w:val="26"/>
          <w:szCs w:val="26"/>
        </w:rPr>
        <w:t xml:space="preserve">  </w:t>
      </w:r>
      <w:r w:rsidRPr="002E46A0">
        <w:rPr>
          <w:rFonts w:ascii="Times New Roman" w:eastAsia="Times New Roman" w:hAnsi="Times New Roman" w:cs="Times New Roman"/>
          <w:sz w:val="26"/>
          <w:szCs w:val="26"/>
        </w:rPr>
        <w:t>52 Pa. Code § 59.33(a) (emphasis added).</w:t>
      </w:r>
      <w:r>
        <w:rPr>
          <w:rFonts w:ascii="Times New Roman" w:eastAsia="Times New Roman" w:hAnsi="Times New Roman" w:cs="Times New Roman"/>
          <w:sz w:val="26"/>
          <w:szCs w:val="26"/>
        </w:rPr>
        <w:t xml:space="preserve">  Pursuant to that authority, the ALJ directed the relief in Ordering Paragraphs </w:t>
      </w:r>
      <w:r w:rsidR="002D3D29">
        <w:rPr>
          <w:rFonts w:ascii="Times New Roman" w:eastAsia="Times New Roman" w:hAnsi="Times New Roman" w:cs="Times New Roman"/>
          <w:sz w:val="26"/>
          <w:szCs w:val="26"/>
        </w:rPr>
        <w:t xml:space="preserve">Nos. </w:t>
      </w:r>
      <w:r>
        <w:rPr>
          <w:rFonts w:ascii="Times New Roman" w:eastAsia="Times New Roman" w:hAnsi="Times New Roman" w:cs="Times New Roman"/>
          <w:sz w:val="26"/>
          <w:szCs w:val="26"/>
        </w:rPr>
        <w:t xml:space="preserve">16-20 of the Initial Decision.  </w:t>
      </w:r>
      <w:r w:rsidR="0077199F">
        <w:rPr>
          <w:rFonts w:ascii="Times New Roman" w:eastAsia="Times New Roman" w:hAnsi="Times New Roman" w:cs="Times New Roman"/>
          <w:sz w:val="26"/>
          <w:szCs w:val="26"/>
        </w:rPr>
        <w:t>I.D. at 200</w:t>
      </w:r>
      <w:r w:rsidR="00C9253C">
        <w:rPr>
          <w:rFonts w:ascii="Times New Roman" w:eastAsia="Times New Roman" w:hAnsi="Times New Roman" w:cs="Times New Roman"/>
          <w:sz w:val="26"/>
          <w:szCs w:val="26"/>
        </w:rPr>
        <w:noBreakHyphen/>
      </w:r>
      <w:r w:rsidR="0077199F">
        <w:rPr>
          <w:rFonts w:ascii="Times New Roman" w:eastAsia="Times New Roman" w:hAnsi="Times New Roman" w:cs="Times New Roman"/>
          <w:sz w:val="26"/>
          <w:szCs w:val="26"/>
        </w:rPr>
        <w:t>202.</w:t>
      </w:r>
    </w:p>
    <w:p w14:paraId="4B2EB794" w14:textId="77777777" w:rsidR="00231846" w:rsidRDefault="00231846" w:rsidP="00231846">
      <w:pPr>
        <w:tabs>
          <w:tab w:val="left" w:pos="1665"/>
        </w:tabs>
        <w:spacing w:after="0" w:line="360" w:lineRule="auto"/>
        <w:ind w:firstLine="1670"/>
        <w:rPr>
          <w:rFonts w:ascii="Times New Roman" w:hAnsi="Times New Roman" w:cs="Times New Roman"/>
          <w:sz w:val="26"/>
          <w:szCs w:val="26"/>
        </w:rPr>
      </w:pPr>
    </w:p>
    <w:p w14:paraId="6E463BFA" w14:textId="63A3A9D1" w:rsidR="00FB365B" w:rsidRPr="00094868" w:rsidRDefault="00FB365B" w:rsidP="0097640E">
      <w:pPr>
        <w:pStyle w:val="Heading4"/>
        <w:keepNext/>
      </w:pPr>
      <w:bookmarkStart w:id="117" w:name="_Toc87262201"/>
      <w:r w:rsidRPr="00094868">
        <w:lastRenderedPageBreak/>
        <w:t>Exceptions and Replies</w:t>
      </w:r>
      <w:bookmarkEnd w:id="117"/>
    </w:p>
    <w:p w14:paraId="06491618" w14:textId="662156DA" w:rsidR="00884DC0" w:rsidRPr="00094868" w:rsidRDefault="00884DC0" w:rsidP="00094868">
      <w:pPr>
        <w:keepNext/>
        <w:spacing w:after="0" w:line="360" w:lineRule="auto"/>
        <w:ind w:firstLine="1440"/>
        <w:rPr>
          <w:rFonts w:ascii="Times New Roman" w:hAnsi="Times New Roman" w:cs="Times New Roman"/>
          <w:b/>
          <w:bCs/>
          <w:sz w:val="26"/>
          <w:szCs w:val="26"/>
        </w:rPr>
      </w:pPr>
    </w:p>
    <w:p w14:paraId="342DD45D" w14:textId="5A7E24B5" w:rsidR="00DD578C" w:rsidRPr="00094868" w:rsidRDefault="00DD578C"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In its Exception No. 7, Sunoco asserts that the ALJ erred because the mandatory injunctive relief directed by the Initial Decision’s Ordering Paragraphs </w:t>
      </w:r>
      <w:r w:rsidR="008B51C5">
        <w:rPr>
          <w:rFonts w:ascii="Times New Roman" w:eastAsia="Times New Roman" w:hAnsi="Times New Roman" w:cs="Times New Roman"/>
          <w:color w:val="000000"/>
          <w:spacing w:val="-1"/>
          <w:sz w:val="26"/>
          <w:szCs w:val="26"/>
        </w:rPr>
        <w:t>Nos.</w:t>
      </w:r>
      <w:r w:rsidR="00C9253C">
        <w:rPr>
          <w:rFonts w:ascii="Times New Roman" w:eastAsia="Times New Roman" w:hAnsi="Times New Roman" w:cs="Times New Roman"/>
          <w:color w:val="000000"/>
          <w:spacing w:val="-1"/>
          <w:sz w:val="26"/>
          <w:szCs w:val="26"/>
        </w:rPr>
        <w:t> </w:t>
      </w:r>
      <w:r w:rsidRPr="00094868">
        <w:rPr>
          <w:rFonts w:ascii="Times New Roman" w:eastAsia="Times New Roman" w:hAnsi="Times New Roman" w:cs="Times New Roman"/>
          <w:color w:val="000000"/>
          <w:spacing w:val="-1"/>
          <w:sz w:val="26"/>
          <w:szCs w:val="26"/>
        </w:rPr>
        <w:t xml:space="preserve">16-20 is not narrowly tailored and there is no evidence of </w:t>
      </w:r>
      <w:r w:rsidRPr="00094868">
        <w:rPr>
          <w:rFonts w:ascii="Times New Roman" w:eastAsia="Times New Roman" w:hAnsi="Times New Roman" w:cs="Times New Roman"/>
          <w:color w:val="000000"/>
          <w:sz w:val="26"/>
          <w:szCs w:val="26"/>
        </w:rPr>
        <w:t>irreparable injury if injunctive relief is not granted.</w:t>
      </w:r>
    </w:p>
    <w:p w14:paraId="280DCAE7" w14:textId="37B56736" w:rsidR="00DD578C" w:rsidRPr="00094868" w:rsidRDefault="00DD578C" w:rsidP="00094868">
      <w:pPr>
        <w:spacing w:after="0" w:line="360" w:lineRule="auto"/>
        <w:ind w:firstLine="1440"/>
        <w:rPr>
          <w:rFonts w:ascii="Times New Roman" w:hAnsi="Times New Roman" w:cs="Times New Roman"/>
          <w:b/>
          <w:bCs/>
          <w:sz w:val="26"/>
          <w:szCs w:val="26"/>
        </w:rPr>
      </w:pPr>
    </w:p>
    <w:p w14:paraId="12885434" w14:textId="5CE564AA" w:rsidR="0078441F" w:rsidRDefault="0078441F" w:rsidP="00094868">
      <w:pPr>
        <w:tabs>
          <w:tab w:val="left" w:pos="1665"/>
        </w:tabs>
        <w:spacing w:after="0" w:line="360" w:lineRule="auto"/>
        <w:ind w:firstLine="1440"/>
        <w:rPr>
          <w:rFonts w:ascii="Times New Roman" w:hAnsi="Times New Roman" w:cs="Times New Roman"/>
          <w:sz w:val="26"/>
          <w:szCs w:val="26"/>
        </w:rPr>
      </w:pPr>
      <w:r w:rsidRPr="00094868">
        <w:rPr>
          <w:rFonts w:ascii="Times New Roman" w:hAnsi="Times New Roman" w:cs="Times New Roman"/>
          <w:sz w:val="26"/>
          <w:szCs w:val="26"/>
        </w:rPr>
        <w:t>Sunoco asserts that Ordering Paragraphs</w:t>
      </w:r>
      <w:r w:rsidR="008B51C5">
        <w:rPr>
          <w:rFonts w:ascii="Times New Roman" w:hAnsi="Times New Roman" w:cs="Times New Roman"/>
          <w:sz w:val="26"/>
          <w:szCs w:val="26"/>
        </w:rPr>
        <w:t xml:space="preserve"> Nos.</w:t>
      </w:r>
      <w:r w:rsidRPr="00094868">
        <w:rPr>
          <w:rFonts w:ascii="Times New Roman" w:hAnsi="Times New Roman" w:cs="Times New Roman"/>
          <w:sz w:val="26"/>
          <w:szCs w:val="26"/>
        </w:rPr>
        <w:t xml:space="preserve"> 16-20 of the Initial Decision direct Sunoco to arrange for meetings with </w:t>
      </w:r>
      <w:r w:rsidR="00D57477">
        <w:rPr>
          <w:rFonts w:ascii="Times New Roman" w:hAnsi="Times New Roman" w:cs="Times New Roman"/>
          <w:sz w:val="26"/>
          <w:szCs w:val="26"/>
        </w:rPr>
        <w:t xml:space="preserve">Delaware and </w:t>
      </w:r>
      <w:r w:rsidRPr="00094868">
        <w:rPr>
          <w:rFonts w:ascii="Times New Roman" w:hAnsi="Times New Roman" w:cs="Times New Roman"/>
          <w:sz w:val="26"/>
          <w:szCs w:val="26"/>
        </w:rPr>
        <w:t>Chester Counties, all municipal supervisors and all school districts “for the purpose of scheduling public awareness/education meetings” and to “discuss additional communications and training” and “provide such training as reasonably requested by those parties.”</w:t>
      </w:r>
      <w:r w:rsidR="008B28AF" w:rsidRPr="00094868">
        <w:rPr>
          <w:rFonts w:ascii="Times New Roman" w:hAnsi="Times New Roman" w:cs="Times New Roman"/>
          <w:sz w:val="26"/>
          <w:szCs w:val="26"/>
        </w:rPr>
        <w:t xml:space="preserve">  </w:t>
      </w:r>
      <w:r w:rsidRPr="00094868">
        <w:rPr>
          <w:rFonts w:ascii="Times New Roman" w:hAnsi="Times New Roman" w:cs="Times New Roman"/>
          <w:sz w:val="26"/>
          <w:szCs w:val="26"/>
        </w:rPr>
        <w:t xml:space="preserve">Sunoco avers that these are mandatory injunctive directives which are not narrowly tailored.  For example, Sunoco avers that there is no direction as to the number of meetings, who is required to attend the meetings, or as to the scope of the training or information required to be provided. </w:t>
      </w:r>
      <w:r w:rsidR="008B51C5">
        <w:rPr>
          <w:rFonts w:ascii="Times New Roman" w:hAnsi="Times New Roman" w:cs="Times New Roman"/>
          <w:sz w:val="26"/>
          <w:szCs w:val="26"/>
        </w:rPr>
        <w:t xml:space="preserve"> </w:t>
      </w:r>
      <w:r w:rsidRPr="00094868">
        <w:rPr>
          <w:rFonts w:ascii="Times New Roman" w:hAnsi="Times New Roman" w:cs="Times New Roman"/>
          <w:sz w:val="26"/>
          <w:szCs w:val="26"/>
        </w:rPr>
        <w:t>Further, Sunoco asserts that the ALJ failed to identify any specific emergency response information that Sunoco failed to provide municipalities and schools or is not willing to provide with an appropriate non-disclosure agreement to protect information protected by the Pipeline Security Act.  Sunoco Exc. at 31-32</w:t>
      </w:r>
      <w:r w:rsidR="008B51C5">
        <w:rPr>
          <w:rFonts w:ascii="Times New Roman" w:hAnsi="Times New Roman" w:cs="Times New Roman"/>
          <w:sz w:val="26"/>
          <w:szCs w:val="26"/>
        </w:rPr>
        <w:t>.</w:t>
      </w:r>
    </w:p>
    <w:p w14:paraId="6753B71B" w14:textId="11A46F7D" w:rsidR="002D484C" w:rsidRDefault="002D484C" w:rsidP="00094868">
      <w:pPr>
        <w:tabs>
          <w:tab w:val="left" w:pos="1665"/>
        </w:tabs>
        <w:spacing w:after="0" w:line="360" w:lineRule="auto"/>
        <w:ind w:firstLine="1440"/>
        <w:rPr>
          <w:rFonts w:ascii="Times New Roman" w:hAnsi="Times New Roman" w:cs="Times New Roman"/>
          <w:sz w:val="26"/>
          <w:szCs w:val="26"/>
        </w:rPr>
      </w:pPr>
    </w:p>
    <w:p w14:paraId="5F71DF63" w14:textId="5B735AC6" w:rsidR="00A8766D" w:rsidRPr="00FC5D0D" w:rsidRDefault="00A8766D" w:rsidP="00A8766D">
      <w:pPr>
        <w:spacing w:after="0" w:line="360" w:lineRule="auto"/>
        <w:ind w:firstLine="1440"/>
        <w:rPr>
          <w:rFonts w:ascii="Times New Roman" w:hAnsi="Times New Roman" w:cs="Times New Roman"/>
          <w:sz w:val="26"/>
          <w:szCs w:val="26"/>
        </w:rPr>
      </w:pPr>
      <w:r w:rsidRPr="00FC5D0D">
        <w:rPr>
          <w:rFonts w:ascii="Times New Roman" w:hAnsi="Times New Roman" w:cs="Times New Roman"/>
          <w:sz w:val="26"/>
          <w:szCs w:val="26"/>
        </w:rPr>
        <w:t>Finally,</w:t>
      </w:r>
      <w:r>
        <w:rPr>
          <w:rFonts w:ascii="Times New Roman" w:hAnsi="Times New Roman" w:cs="Times New Roman"/>
          <w:sz w:val="26"/>
          <w:szCs w:val="26"/>
        </w:rPr>
        <w:t xml:space="preserve"> Sunoco alleges that the grant of injunctive relief, in the form of a duty to meet with local officials, is not warranted where there is no express finding that the </w:t>
      </w:r>
      <w:r w:rsidRPr="00FC5D0D">
        <w:rPr>
          <w:rFonts w:ascii="Times New Roman" w:hAnsi="Times New Roman" w:cs="Times New Roman"/>
          <w:sz w:val="26"/>
          <w:szCs w:val="26"/>
        </w:rPr>
        <w:t>Complainants and aligned Intervenors will suffer irreparable injury if the meetings do not take place.</w:t>
      </w:r>
      <w:r>
        <w:rPr>
          <w:rFonts w:ascii="Times New Roman" w:hAnsi="Times New Roman" w:cs="Times New Roman"/>
          <w:sz w:val="26"/>
          <w:szCs w:val="26"/>
        </w:rPr>
        <w:t xml:space="preserve">  Sunoco avers that the ALJ’s finding, that </w:t>
      </w:r>
      <w:r w:rsidRPr="00FC5D0D">
        <w:rPr>
          <w:rFonts w:ascii="Times New Roman" w:hAnsi="Times New Roman" w:cs="Times New Roman"/>
          <w:sz w:val="26"/>
          <w:szCs w:val="26"/>
        </w:rPr>
        <w:t xml:space="preserve">there is “insufficient evidence to show SPLP’s ME-1 and 12-inch pipelines are not being appropriately managed to ensure they are safe to operate” </w:t>
      </w:r>
      <w:r>
        <w:rPr>
          <w:rFonts w:ascii="Times New Roman" w:hAnsi="Times New Roman" w:cs="Times New Roman"/>
          <w:sz w:val="26"/>
          <w:szCs w:val="26"/>
        </w:rPr>
        <w:t xml:space="preserve">precludes a finding that </w:t>
      </w:r>
      <w:r w:rsidRPr="00FC5D0D">
        <w:rPr>
          <w:rFonts w:ascii="Times New Roman" w:hAnsi="Times New Roman" w:cs="Times New Roman"/>
          <w:sz w:val="26"/>
          <w:szCs w:val="26"/>
        </w:rPr>
        <w:t xml:space="preserve">imminent, irreparable injury </w:t>
      </w:r>
      <w:r>
        <w:rPr>
          <w:rFonts w:ascii="Times New Roman" w:hAnsi="Times New Roman" w:cs="Times New Roman"/>
          <w:sz w:val="26"/>
          <w:szCs w:val="26"/>
        </w:rPr>
        <w:t xml:space="preserve">is </w:t>
      </w:r>
      <w:r w:rsidRPr="00FC5D0D">
        <w:rPr>
          <w:rFonts w:ascii="Times New Roman" w:hAnsi="Times New Roman" w:cs="Times New Roman"/>
          <w:sz w:val="26"/>
          <w:szCs w:val="26"/>
        </w:rPr>
        <w:t xml:space="preserve">likely </w:t>
      </w:r>
      <w:r>
        <w:rPr>
          <w:rFonts w:ascii="Times New Roman" w:hAnsi="Times New Roman" w:cs="Times New Roman"/>
          <w:sz w:val="26"/>
          <w:szCs w:val="26"/>
        </w:rPr>
        <w:t xml:space="preserve">to occur </w:t>
      </w:r>
      <w:r w:rsidRPr="00FC5D0D">
        <w:rPr>
          <w:rFonts w:ascii="Times New Roman" w:hAnsi="Times New Roman" w:cs="Times New Roman"/>
          <w:sz w:val="26"/>
          <w:szCs w:val="26"/>
        </w:rPr>
        <w:t>without the additional meetings</w:t>
      </w:r>
      <w:r>
        <w:rPr>
          <w:rFonts w:ascii="Times New Roman" w:hAnsi="Times New Roman" w:cs="Times New Roman"/>
          <w:sz w:val="26"/>
          <w:szCs w:val="26"/>
        </w:rPr>
        <w:t xml:space="preserve"> directed by the ALJ.  Sunoco Exc</w:t>
      </w:r>
      <w:r w:rsidRPr="00CB0316">
        <w:rPr>
          <w:rFonts w:ascii="Times New Roman" w:hAnsi="Times New Roman" w:cs="Times New Roman"/>
          <w:sz w:val="26"/>
          <w:szCs w:val="26"/>
        </w:rPr>
        <w:t xml:space="preserve">. at </w:t>
      </w:r>
      <w:r w:rsidR="00CB0316" w:rsidRPr="00CB0316">
        <w:rPr>
          <w:rFonts w:ascii="Times New Roman" w:hAnsi="Times New Roman" w:cs="Times New Roman"/>
          <w:sz w:val="26"/>
          <w:szCs w:val="26"/>
        </w:rPr>
        <w:t>33</w:t>
      </w:r>
      <w:r w:rsidRPr="00CB0316">
        <w:rPr>
          <w:rFonts w:ascii="Times New Roman" w:hAnsi="Times New Roman" w:cs="Times New Roman"/>
          <w:sz w:val="26"/>
          <w:szCs w:val="26"/>
        </w:rPr>
        <w:t>, citing</w:t>
      </w:r>
      <w:r>
        <w:rPr>
          <w:rFonts w:ascii="Times New Roman" w:hAnsi="Times New Roman" w:cs="Times New Roman"/>
          <w:sz w:val="26"/>
          <w:szCs w:val="26"/>
        </w:rPr>
        <w:t xml:space="preserve">, </w:t>
      </w:r>
      <w:r w:rsidRPr="00FC5D0D">
        <w:rPr>
          <w:rFonts w:ascii="Times New Roman" w:hAnsi="Times New Roman" w:cs="Times New Roman"/>
          <w:sz w:val="26"/>
          <w:szCs w:val="26"/>
        </w:rPr>
        <w:t>I</w:t>
      </w:r>
      <w:r>
        <w:rPr>
          <w:rFonts w:ascii="Times New Roman" w:hAnsi="Times New Roman" w:cs="Times New Roman"/>
          <w:sz w:val="26"/>
          <w:szCs w:val="26"/>
        </w:rPr>
        <w:t>.</w:t>
      </w:r>
      <w:r w:rsidRPr="00FC5D0D">
        <w:rPr>
          <w:rFonts w:ascii="Times New Roman" w:hAnsi="Times New Roman" w:cs="Times New Roman"/>
          <w:sz w:val="26"/>
          <w:szCs w:val="26"/>
        </w:rPr>
        <w:t>D</w:t>
      </w:r>
      <w:r>
        <w:rPr>
          <w:rFonts w:ascii="Times New Roman" w:hAnsi="Times New Roman" w:cs="Times New Roman"/>
          <w:sz w:val="26"/>
          <w:szCs w:val="26"/>
        </w:rPr>
        <w:t xml:space="preserve">. </w:t>
      </w:r>
      <w:r w:rsidRPr="00FC5D0D">
        <w:rPr>
          <w:rFonts w:ascii="Times New Roman" w:hAnsi="Times New Roman" w:cs="Times New Roman"/>
          <w:sz w:val="26"/>
          <w:szCs w:val="26"/>
        </w:rPr>
        <w:t>at 29</w:t>
      </w:r>
      <w:r>
        <w:rPr>
          <w:rFonts w:ascii="Times New Roman" w:hAnsi="Times New Roman" w:cs="Times New Roman"/>
          <w:sz w:val="26"/>
          <w:szCs w:val="26"/>
        </w:rPr>
        <w:t xml:space="preserve">, </w:t>
      </w:r>
      <w:r w:rsidRPr="00FC5D0D">
        <w:rPr>
          <w:rFonts w:ascii="Times New Roman" w:hAnsi="Times New Roman" w:cs="Times New Roman"/>
          <w:sz w:val="26"/>
          <w:szCs w:val="26"/>
        </w:rPr>
        <w:t>F</w:t>
      </w:r>
      <w:r>
        <w:rPr>
          <w:rFonts w:ascii="Times New Roman" w:hAnsi="Times New Roman" w:cs="Times New Roman"/>
          <w:sz w:val="26"/>
          <w:szCs w:val="26"/>
        </w:rPr>
        <w:t xml:space="preserve">OF </w:t>
      </w:r>
      <w:r w:rsidRPr="00FC5D0D">
        <w:rPr>
          <w:rFonts w:ascii="Times New Roman" w:hAnsi="Times New Roman" w:cs="Times New Roman"/>
          <w:sz w:val="26"/>
          <w:szCs w:val="26"/>
        </w:rPr>
        <w:t>99.</w:t>
      </w:r>
    </w:p>
    <w:p w14:paraId="6C55B85E" w14:textId="77777777" w:rsidR="002D484C" w:rsidRPr="00094868" w:rsidRDefault="002D484C" w:rsidP="00094868">
      <w:pPr>
        <w:tabs>
          <w:tab w:val="left" w:pos="1665"/>
        </w:tabs>
        <w:spacing w:after="0" w:line="360" w:lineRule="auto"/>
        <w:ind w:firstLine="1440"/>
        <w:rPr>
          <w:rFonts w:ascii="Times New Roman" w:hAnsi="Times New Roman" w:cs="Times New Roman"/>
          <w:sz w:val="26"/>
          <w:szCs w:val="26"/>
        </w:rPr>
      </w:pPr>
    </w:p>
    <w:p w14:paraId="523633AA" w14:textId="000E99F1" w:rsidR="00231846" w:rsidRDefault="00231846" w:rsidP="00231846">
      <w:pPr>
        <w:tabs>
          <w:tab w:val="left" w:pos="1665"/>
        </w:tabs>
        <w:spacing w:after="0" w:line="360" w:lineRule="auto"/>
        <w:ind w:firstLine="1440"/>
        <w:rPr>
          <w:rFonts w:ascii="Times New Roman" w:hAnsi="Times New Roman" w:cs="Times New Roman"/>
          <w:sz w:val="26"/>
          <w:szCs w:val="26"/>
        </w:rPr>
      </w:pPr>
      <w:r w:rsidRPr="0071325D">
        <w:rPr>
          <w:rFonts w:ascii="Times New Roman" w:hAnsi="Times New Roman" w:cs="Times New Roman"/>
          <w:sz w:val="26"/>
          <w:szCs w:val="26"/>
        </w:rPr>
        <w:lastRenderedPageBreak/>
        <w:t>In its Replies</w:t>
      </w:r>
      <w:r>
        <w:rPr>
          <w:rFonts w:ascii="Times New Roman" w:hAnsi="Times New Roman" w:cs="Times New Roman"/>
          <w:sz w:val="26"/>
          <w:szCs w:val="26"/>
        </w:rPr>
        <w:t>,</w:t>
      </w:r>
      <w:r w:rsidRPr="0071325D">
        <w:rPr>
          <w:rFonts w:ascii="Times New Roman" w:hAnsi="Times New Roman" w:cs="Times New Roman"/>
          <w:sz w:val="26"/>
          <w:szCs w:val="26"/>
        </w:rPr>
        <w:t xml:space="preserve"> Chester </w:t>
      </w:r>
      <w:r w:rsidR="00D57477">
        <w:rPr>
          <w:rFonts w:ascii="Times New Roman" w:hAnsi="Times New Roman" w:cs="Times New Roman"/>
          <w:sz w:val="26"/>
          <w:szCs w:val="26"/>
        </w:rPr>
        <w:t xml:space="preserve">County </w:t>
      </w:r>
      <w:r w:rsidRPr="0071325D">
        <w:rPr>
          <w:rFonts w:ascii="Times New Roman" w:hAnsi="Times New Roman" w:cs="Times New Roman"/>
          <w:sz w:val="26"/>
          <w:szCs w:val="26"/>
        </w:rPr>
        <w:t>asserts</w:t>
      </w:r>
      <w:r>
        <w:rPr>
          <w:rFonts w:ascii="Times New Roman" w:hAnsi="Times New Roman" w:cs="Times New Roman"/>
          <w:sz w:val="26"/>
          <w:szCs w:val="26"/>
        </w:rPr>
        <w:t xml:space="preserve"> that pursuant to Section 1501 of the Code, </w:t>
      </w:r>
      <w:r w:rsidRPr="0071325D">
        <w:rPr>
          <w:rFonts w:ascii="Times New Roman" w:hAnsi="Times New Roman" w:cs="Times New Roman"/>
          <w:sz w:val="26"/>
          <w:szCs w:val="26"/>
        </w:rPr>
        <w:t>Sunoco is required to maintain safe and reasonable service and facilities.</w:t>
      </w:r>
      <w:r>
        <w:rPr>
          <w:rFonts w:ascii="Times New Roman" w:hAnsi="Times New Roman" w:cs="Times New Roman"/>
          <w:sz w:val="26"/>
          <w:szCs w:val="26"/>
        </w:rPr>
        <w:t xml:space="preserve">  Therefore, Chester </w:t>
      </w:r>
      <w:r w:rsidR="00D57477">
        <w:rPr>
          <w:rFonts w:ascii="Times New Roman" w:hAnsi="Times New Roman" w:cs="Times New Roman"/>
          <w:sz w:val="26"/>
          <w:szCs w:val="26"/>
        </w:rPr>
        <w:t xml:space="preserve">County </w:t>
      </w:r>
      <w:r>
        <w:rPr>
          <w:rFonts w:ascii="Times New Roman" w:hAnsi="Times New Roman" w:cs="Times New Roman"/>
          <w:sz w:val="26"/>
          <w:szCs w:val="26"/>
        </w:rPr>
        <w:t>asserts that t</w:t>
      </w:r>
      <w:r w:rsidRPr="0071325D">
        <w:rPr>
          <w:rFonts w:ascii="Times New Roman" w:hAnsi="Times New Roman" w:cs="Times New Roman"/>
          <w:sz w:val="26"/>
          <w:szCs w:val="26"/>
        </w:rPr>
        <w:t xml:space="preserve">he Commission has the </w:t>
      </w:r>
      <w:r>
        <w:rPr>
          <w:rFonts w:ascii="Times New Roman" w:hAnsi="Times New Roman" w:cs="Times New Roman"/>
          <w:sz w:val="26"/>
          <w:szCs w:val="26"/>
        </w:rPr>
        <w:t xml:space="preserve">authority </w:t>
      </w:r>
      <w:r w:rsidRPr="0071325D">
        <w:rPr>
          <w:rFonts w:ascii="Times New Roman" w:hAnsi="Times New Roman" w:cs="Times New Roman"/>
          <w:sz w:val="26"/>
          <w:szCs w:val="26"/>
        </w:rPr>
        <w:t xml:space="preserve">to enter such orders as are necessary to assure that the public utility service and facilities are safe and reasonable. </w:t>
      </w:r>
      <w:r w:rsidR="001825BC">
        <w:rPr>
          <w:rFonts w:ascii="Times New Roman" w:hAnsi="Times New Roman" w:cs="Times New Roman"/>
          <w:sz w:val="26"/>
          <w:szCs w:val="26"/>
        </w:rPr>
        <w:t xml:space="preserve"> </w:t>
      </w:r>
      <w:r w:rsidRPr="0071325D">
        <w:rPr>
          <w:rFonts w:ascii="Times New Roman" w:hAnsi="Times New Roman" w:cs="Times New Roman"/>
          <w:sz w:val="26"/>
          <w:szCs w:val="26"/>
        </w:rPr>
        <w:t>66 Pa.</w:t>
      </w:r>
      <w:r w:rsidR="00977F92">
        <w:rPr>
          <w:rFonts w:ascii="Times New Roman" w:hAnsi="Times New Roman" w:cs="Times New Roman"/>
          <w:sz w:val="26"/>
          <w:szCs w:val="26"/>
        </w:rPr>
        <w:t xml:space="preserve"> </w:t>
      </w:r>
      <w:r w:rsidRPr="0071325D">
        <w:rPr>
          <w:rFonts w:ascii="Times New Roman" w:hAnsi="Times New Roman" w:cs="Times New Roman"/>
          <w:sz w:val="26"/>
          <w:szCs w:val="26"/>
        </w:rPr>
        <w:t>C.S. § 1505(a).</w:t>
      </w:r>
      <w:r>
        <w:rPr>
          <w:rFonts w:ascii="Times New Roman" w:hAnsi="Times New Roman" w:cs="Times New Roman"/>
          <w:sz w:val="26"/>
          <w:szCs w:val="26"/>
        </w:rPr>
        <w:t xml:space="preserve">  Chester </w:t>
      </w:r>
      <w:r w:rsidR="00D57477">
        <w:rPr>
          <w:rFonts w:ascii="Times New Roman" w:hAnsi="Times New Roman" w:cs="Times New Roman"/>
          <w:sz w:val="26"/>
          <w:szCs w:val="26"/>
        </w:rPr>
        <w:t xml:space="preserve">County </w:t>
      </w:r>
      <w:r>
        <w:rPr>
          <w:rFonts w:ascii="Times New Roman" w:hAnsi="Times New Roman" w:cs="Times New Roman"/>
          <w:sz w:val="26"/>
          <w:szCs w:val="26"/>
        </w:rPr>
        <w:t>notes that the ALJ correctly concluded:</w:t>
      </w:r>
    </w:p>
    <w:p w14:paraId="0468DAD3" w14:textId="77777777" w:rsidR="00231846" w:rsidRDefault="00231846" w:rsidP="00C9253C">
      <w:pPr>
        <w:tabs>
          <w:tab w:val="left" w:pos="1665"/>
        </w:tabs>
        <w:spacing w:after="0" w:line="240" w:lineRule="auto"/>
        <w:ind w:firstLine="1440"/>
        <w:rPr>
          <w:rFonts w:ascii="Times New Roman" w:hAnsi="Times New Roman" w:cs="Times New Roman"/>
          <w:sz w:val="26"/>
          <w:szCs w:val="26"/>
        </w:rPr>
      </w:pPr>
    </w:p>
    <w:p w14:paraId="459F90DE" w14:textId="77777777" w:rsidR="00231846" w:rsidRDefault="00231846" w:rsidP="00B91B38">
      <w:pPr>
        <w:tabs>
          <w:tab w:val="left" w:pos="1665"/>
        </w:tabs>
        <w:spacing w:after="0" w:line="240" w:lineRule="auto"/>
        <w:ind w:left="1440" w:right="1440"/>
        <w:rPr>
          <w:rFonts w:ascii="Times New Roman" w:hAnsi="Times New Roman" w:cs="Times New Roman"/>
          <w:sz w:val="26"/>
          <w:szCs w:val="26"/>
        </w:rPr>
      </w:pPr>
      <w:r w:rsidRPr="0071325D">
        <w:rPr>
          <w:rFonts w:ascii="Times New Roman" w:hAnsi="Times New Roman" w:cs="Times New Roman"/>
          <w:sz w:val="26"/>
          <w:szCs w:val="26"/>
        </w:rPr>
        <w:t>[a] sufficient public awareness program is a damage prevention measure just as routine inspection and maintenance, corrosion protection, and integrity management.</w:t>
      </w:r>
    </w:p>
    <w:p w14:paraId="158561AD" w14:textId="77777777" w:rsidR="00231846" w:rsidRDefault="00231846" w:rsidP="00231846">
      <w:pPr>
        <w:tabs>
          <w:tab w:val="left" w:pos="1665"/>
        </w:tabs>
        <w:spacing w:after="0" w:line="360" w:lineRule="auto"/>
        <w:rPr>
          <w:rFonts w:ascii="Times New Roman" w:hAnsi="Times New Roman" w:cs="Times New Roman"/>
          <w:sz w:val="26"/>
          <w:szCs w:val="26"/>
        </w:rPr>
      </w:pPr>
    </w:p>
    <w:p w14:paraId="3900F933" w14:textId="323EEC0C" w:rsidR="00231846" w:rsidRDefault="00231846" w:rsidP="00587AE1">
      <w:pPr>
        <w:tabs>
          <w:tab w:val="left" w:pos="166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I.D. at </w:t>
      </w:r>
      <w:r w:rsidRPr="0071325D">
        <w:rPr>
          <w:rFonts w:ascii="Times New Roman" w:hAnsi="Times New Roman" w:cs="Times New Roman"/>
          <w:sz w:val="26"/>
          <w:szCs w:val="26"/>
        </w:rPr>
        <w:t>138.</w:t>
      </w:r>
      <w:r>
        <w:rPr>
          <w:rFonts w:ascii="Times New Roman" w:hAnsi="Times New Roman" w:cs="Times New Roman"/>
          <w:sz w:val="26"/>
          <w:szCs w:val="26"/>
        </w:rPr>
        <w:t xml:space="preserve">  Chester </w:t>
      </w:r>
      <w:r w:rsidR="00260C59">
        <w:rPr>
          <w:rFonts w:ascii="Times New Roman" w:hAnsi="Times New Roman" w:cs="Times New Roman"/>
          <w:sz w:val="26"/>
          <w:szCs w:val="26"/>
        </w:rPr>
        <w:t xml:space="preserve">County </w:t>
      </w:r>
      <w:r>
        <w:rPr>
          <w:rFonts w:ascii="Times New Roman" w:hAnsi="Times New Roman" w:cs="Times New Roman"/>
          <w:sz w:val="26"/>
          <w:szCs w:val="26"/>
        </w:rPr>
        <w:t xml:space="preserve">asserts that </w:t>
      </w:r>
      <w:r w:rsidRPr="0071325D">
        <w:rPr>
          <w:rFonts w:ascii="Times New Roman" w:hAnsi="Times New Roman" w:cs="Times New Roman"/>
          <w:sz w:val="26"/>
          <w:szCs w:val="26"/>
        </w:rPr>
        <w:t>Sunoco</w:t>
      </w:r>
      <w:r>
        <w:rPr>
          <w:rFonts w:ascii="Times New Roman" w:hAnsi="Times New Roman" w:cs="Times New Roman"/>
          <w:sz w:val="26"/>
          <w:szCs w:val="26"/>
        </w:rPr>
        <w:t xml:space="preserve">’s position </w:t>
      </w:r>
      <w:r w:rsidRPr="0071325D">
        <w:rPr>
          <w:rFonts w:ascii="Times New Roman" w:hAnsi="Times New Roman" w:cs="Times New Roman"/>
          <w:sz w:val="26"/>
          <w:szCs w:val="26"/>
        </w:rPr>
        <w:t xml:space="preserve">that the Commission cannot issue directives for enhanced public awareness and emergency training plans is </w:t>
      </w:r>
      <w:r>
        <w:rPr>
          <w:rFonts w:ascii="Times New Roman" w:hAnsi="Times New Roman" w:cs="Times New Roman"/>
          <w:sz w:val="26"/>
          <w:szCs w:val="26"/>
        </w:rPr>
        <w:t xml:space="preserve">directly contradicted by </w:t>
      </w:r>
      <w:r w:rsidR="00B1135F">
        <w:rPr>
          <w:rFonts w:ascii="Times New Roman" w:hAnsi="Times New Roman" w:cs="Times New Roman"/>
          <w:sz w:val="26"/>
          <w:szCs w:val="26"/>
        </w:rPr>
        <w:t xml:space="preserve">the </w:t>
      </w:r>
      <w:r w:rsidR="00B1135F" w:rsidRPr="00B91B38">
        <w:rPr>
          <w:rFonts w:ascii="Times New Roman" w:hAnsi="Times New Roman" w:cs="Times New Roman"/>
          <w:i/>
          <w:iCs/>
          <w:sz w:val="26"/>
          <w:szCs w:val="26"/>
        </w:rPr>
        <w:t>Baker</w:t>
      </w:r>
      <w:r w:rsidR="00A51087">
        <w:rPr>
          <w:rFonts w:ascii="Times New Roman" w:hAnsi="Times New Roman" w:cs="Times New Roman"/>
          <w:sz w:val="26"/>
          <w:szCs w:val="26"/>
        </w:rPr>
        <w:t xml:space="preserve"> </w:t>
      </w:r>
      <w:r w:rsidRPr="0071325D">
        <w:rPr>
          <w:rFonts w:ascii="Times New Roman" w:hAnsi="Times New Roman" w:cs="Times New Roman"/>
          <w:sz w:val="26"/>
          <w:szCs w:val="26"/>
        </w:rPr>
        <w:t xml:space="preserve">case </w:t>
      </w:r>
      <w:r>
        <w:rPr>
          <w:rFonts w:ascii="Times New Roman" w:hAnsi="Times New Roman" w:cs="Times New Roman"/>
          <w:sz w:val="26"/>
          <w:szCs w:val="26"/>
        </w:rPr>
        <w:t xml:space="preserve">upon which Sunoco relies.  Chester </w:t>
      </w:r>
      <w:r w:rsidR="00BC3961">
        <w:rPr>
          <w:rFonts w:ascii="Times New Roman" w:hAnsi="Times New Roman" w:cs="Times New Roman"/>
          <w:sz w:val="26"/>
          <w:szCs w:val="26"/>
        </w:rPr>
        <w:t xml:space="preserve">County </w:t>
      </w:r>
      <w:r>
        <w:rPr>
          <w:rFonts w:ascii="Times New Roman" w:hAnsi="Times New Roman" w:cs="Times New Roman"/>
          <w:sz w:val="26"/>
          <w:szCs w:val="26"/>
        </w:rPr>
        <w:t xml:space="preserve">notes that in </w:t>
      </w:r>
      <w:r w:rsidRPr="0071325D">
        <w:rPr>
          <w:rFonts w:ascii="Times New Roman" w:hAnsi="Times New Roman" w:cs="Times New Roman"/>
          <w:i/>
          <w:iCs/>
          <w:sz w:val="26"/>
          <w:szCs w:val="26"/>
        </w:rPr>
        <w:t>Baker</w:t>
      </w:r>
      <w:r>
        <w:rPr>
          <w:rFonts w:ascii="Times New Roman" w:hAnsi="Times New Roman" w:cs="Times New Roman"/>
          <w:sz w:val="26"/>
          <w:szCs w:val="26"/>
        </w:rPr>
        <w:t>,</w:t>
      </w:r>
      <w:r w:rsidRPr="0071325D">
        <w:rPr>
          <w:rFonts w:ascii="Times New Roman" w:hAnsi="Times New Roman" w:cs="Times New Roman"/>
          <w:sz w:val="26"/>
          <w:szCs w:val="26"/>
        </w:rPr>
        <w:t xml:space="preserve"> the Commission</w:t>
      </w:r>
      <w:r>
        <w:rPr>
          <w:rFonts w:ascii="Times New Roman" w:hAnsi="Times New Roman" w:cs="Times New Roman"/>
          <w:sz w:val="26"/>
          <w:szCs w:val="26"/>
        </w:rPr>
        <w:t xml:space="preserve"> held that Sunoco must contact </w:t>
      </w:r>
      <w:r w:rsidRPr="0071325D">
        <w:rPr>
          <w:rFonts w:ascii="Times New Roman" w:hAnsi="Times New Roman" w:cs="Times New Roman"/>
          <w:sz w:val="26"/>
          <w:szCs w:val="26"/>
        </w:rPr>
        <w:t>the Lower Frankford Township Supervisors and Cumberland County Commissioners within 30 days</w:t>
      </w:r>
      <w:r>
        <w:rPr>
          <w:rFonts w:ascii="Times New Roman" w:hAnsi="Times New Roman" w:cs="Times New Roman"/>
          <w:sz w:val="26"/>
          <w:szCs w:val="26"/>
        </w:rPr>
        <w:t xml:space="preserve">: </w:t>
      </w:r>
    </w:p>
    <w:p w14:paraId="7564DAB6" w14:textId="77777777" w:rsidR="00231846" w:rsidRDefault="00231846" w:rsidP="00C9253C">
      <w:pPr>
        <w:tabs>
          <w:tab w:val="left" w:pos="1665"/>
        </w:tabs>
        <w:spacing w:after="0" w:line="240" w:lineRule="auto"/>
        <w:rPr>
          <w:rFonts w:ascii="Times New Roman" w:hAnsi="Times New Roman" w:cs="Times New Roman"/>
          <w:sz w:val="26"/>
          <w:szCs w:val="26"/>
        </w:rPr>
      </w:pPr>
      <w:r w:rsidRPr="0071325D">
        <w:rPr>
          <w:rFonts w:ascii="Times New Roman" w:hAnsi="Times New Roman" w:cs="Times New Roman"/>
          <w:sz w:val="26"/>
          <w:szCs w:val="26"/>
        </w:rPr>
        <w:t xml:space="preserve"> </w:t>
      </w:r>
    </w:p>
    <w:p w14:paraId="3927795F" w14:textId="77777777" w:rsidR="00231846" w:rsidRDefault="00231846" w:rsidP="00231846">
      <w:pPr>
        <w:tabs>
          <w:tab w:val="left" w:pos="1665"/>
        </w:tabs>
        <w:spacing w:after="0" w:line="240" w:lineRule="auto"/>
        <w:ind w:left="1440" w:right="1440"/>
        <w:rPr>
          <w:rFonts w:ascii="Times New Roman" w:hAnsi="Times New Roman" w:cs="Times New Roman"/>
          <w:sz w:val="26"/>
          <w:szCs w:val="26"/>
        </w:rPr>
      </w:pPr>
      <w:r w:rsidRPr="0071325D">
        <w:rPr>
          <w:rFonts w:ascii="Times New Roman" w:hAnsi="Times New Roman" w:cs="Times New Roman"/>
          <w:sz w:val="26"/>
          <w:szCs w:val="26"/>
        </w:rPr>
        <w:t xml:space="preserve">for the purpose of scheduling a public awareness/education meeting to be held in Cumberland County and to participate in such meeting. </w:t>
      </w:r>
    </w:p>
    <w:p w14:paraId="3A67F1BA" w14:textId="77777777" w:rsidR="00231846" w:rsidRDefault="00231846" w:rsidP="00C9253C">
      <w:pPr>
        <w:tabs>
          <w:tab w:val="left" w:pos="1665"/>
        </w:tabs>
        <w:spacing w:after="0" w:line="360" w:lineRule="auto"/>
        <w:ind w:left="1440" w:right="1440"/>
        <w:rPr>
          <w:rFonts w:ascii="Times New Roman" w:hAnsi="Times New Roman" w:cs="Times New Roman"/>
          <w:sz w:val="26"/>
          <w:szCs w:val="26"/>
        </w:rPr>
      </w:pPr>
    </w:p>
    <w:p w14:paraId="40B13999" w14:textId="4602FEAA" w:rsidR="00231846" w:rsidRDefault="00231846" w:rsidP="00231846">
      <w:pPr>
        <w:tabs>
          <w:tab w:val="left" w:pos="1665"/>
        </w:tabs>
        <w:spacing w:after="0" w:line="360" w:lineRule="auto"/>
        <w:rPr>
          <w:rFonts w:ascii="Times New Roman" w:hAnsi="Times New Roman" w:cs="Times New Roman"/>
          <w:sz w:val="26"/>
          <w:szCs w:val="26"/>
        </w:rPr>
      </w:pPr>
      <w:r w:rsidRPr="0071325D">
        <w:rPr>
          <w:rFonts w:ascii="Times New Roman" w:hAnsi="Times New Roman" w:cs="Times New Roman"/>
          <w:i/>
          <w:iCs/>
          <w:sz w:val="26"/>
          <w:szCs w:val="26"/>
        </w:rPr>
        <w:t>Baker</w:t>
      </w:r>
      <w:r>
        <w:rPr>
          <w:rFonts w:ascii="Times New Roman" w:hAnsi="Times New Roman" w:cs="Times New Roman"/>
          <w:i/>
          <w:iCs/>
          <w:sz w:val="26"/>
          <w:szCs w:val="26"/>
        </w:rPr>
        <w:t xml:space="preserve"> at </w:t>
      </w:r>
      <w:r w:rsidRPr="0071325D">
        <w:rPr>
          <w:rFonts w:ascii="Times New Roman" w:hAnsi="Times New Roman" w:cs="Times New Roman"/>
          <w:sz w:val="26"/>
          <w:szCs w:val="26"/>
        </w:rPr>
        <w:t>31-32.</w:t>
      </w:r>
      <w:r w:rsidR="00B1135F">
        <w:rPr>
          <w:rFonts w:ascii="Times New Roman" w:hAnsi="Times New Roman" w:cs="Times New Roman"/>
          <w:sz w:val="26"/>
          <w:szCs w:val="26"/>
        </w:rPr>
        <w:t xml:space="preserve"> </w:t>
      </w:r>
      <w:r w:rsidR="00B75898">
        <w:rPr>
          <w:rFonts w:ascii="Times New Roman" w:hAnsi="Times New Roman" w:cs="Times New Roman"/>
          <w:sz w:val="26"/>
          <w:szCs w:val="26"/>
        </w:rPr>
        <w:t xml:space="preserve"> </w:t>
      </w:r>
      <w:r>
        <w:rPr>
          <w:rFonts w:ascii="Times New Roman" w:hAnsi="Times New Roman" w:cs="Times New Roman"/>
          <w:sz w:val="26"/>
          <w:szCs w:val="26"/>
        </w:rPr>
        <w:t xml:space="preserve">Chester </w:t>
      </w:r>
      <w:r w:rsidR="00BC3961">
        <w:rPr>
          <w:rFonts w:ascii="Times New Roman" w:hAnsi="Times New Roman" w:cs="Times New Roman"/>
          <w:sz w:val="26"/>
          <w:szCs w:val="26"/>
        </w:rPr>
        <w:t xml:space="preserve">County </w:t>
      </w:r>
      <w:r>
        <w:rPr>
          <w:rFonts w:ascii="Times New Roman" w:hAnsi="Times New Roman" w:cs="Times New Roman"/>
          <w:sz w:val="26"/>
          <w:szCs w:val="26"/>
        </w:rPr>
        <w:t xml:space="preserve">asserts that the </w:t>
      </w:r>
      <w:r w:rsidRPr="0071325D">
        <w:rPr>
          <w:rFonts w:ascii="Times New Roman" w:hAnsi="Times New Roman" w:cs="Times New Roman"/>
          <w:sz w:val="26"/>
          <w:szCs w:val="26"/>
        </w:rPr>
        <w:t xml:space="preserve">requirement </w:t>
      </w:r>
      <w:r>
        <w:rPr>
          <w:rFonts w:ascii="Times New Roman" w:hAnsi="Times New Roman" w:cs="Times New Roman"/>
          <w:sz w:val="26"/>
          <w:szCs w:val="26"/>
        </w:rPr>
        <w:t xml:space="preserve">for Sunoco to meet with township supervisors, the very type of relief granted in the present proceeding, </w:t>
      </w:r>
      <w:r w:rsidRPr="0071325D">
        <w:rPr>
          <w:rFonts w:ascii="Times New Roman" w:hAnsi="Times New Roman" w:cs="Times New Roman"/>
          <w:sz w:val="26"/>
          <w:szCs w:val="26"/>
        </w:rPr>
        <w:t>was upheld by the Commission</w:t>
      </w:r>
      <w:r>
        <w:rPr>
          <w:rFonts w:ascii="Times New Roman" w:hAnsi="Times New Roman" w:cs="Times New Roman"/>
          <w:sz w:val="26"/>
          <w:szCs w:val="26"/>
        </w:rPr>
        <w:t xml:space="preserve"> in </w:t>
      </w:r>
      <w:r w:rsidRPr="000D7FD2">
        <w:rPr>
          <w:rFonts w:ascii="Times New Roman" w:hAnsi="Times New Roman" w:cs="Times New Roman"/>
          <w:i/>
          <w:iCs/>
          <w:sz w:val="26"/>
          <w:szCs w:val="26"/>
        </w:rPr>
        <w:t>Baker</w:t>
      </w:r>
      <w:r>
        <w:rPr>
          <w:rFonts w:ascii="Times New Roman" w:hAnsi="Times New Roman" w:cs="Times New Roman"/>
          <w:sz w:val="26"/>
          <w:szCs w:val="26"/>
        </w:rPr>
        <w:t>.</w:t>
      </w:r>
    </w:p>
    <w:p w14:paraId="69FB71EE" w14:textId="77777777" w:rsidR="00231846" w:rsidRDefault="00231846" w:rsidP="00231846">
      <w:pPr>
        <w:tabs>
          <w:tab w:val="left" w:pos="1665"/>
        </w:tabs>
        <w:spacing w:after="0" w:line="360" w:lineRule="auto"/>
        <w:rPr>
          <w:rFonts w:ascii="Times New Roman" w:hAnsi="Times New Roman" w:cs="Times New Roman"/>
          <w:sz w:val="26"/>
          <w:szCs w:val="26"/>
        </w:rPr>
      </w:pPr>
    </w:p>
    <w:p w14:paraId="6E4E9F02" w14:textId="09178F19" w:rsidR="00231846" w:rsidRDefault="00231846" w:rsidP="00231846">
      <w:pPr>
        <w:tabs>
          <w:tab w:val="left" w:pos="1665"/>
        </w:tab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Chester </w:t>
      </w:r>
      <w:r w:rsidR="00BC3961">
        <w:rPr>
          <w:rFonts w:ascii="Times New Roman" w:hAnsi="Times New Roman" w:cs="Times New Roman"/>
          <w:sz w:val="26"/>
          <w:szCs w:val="26"/>
        </w:rPr>
        <w:t xml:space="preserve">County </w:t>
      </w:r>
      <w:r>
        <w:rPr>
          <w:rFonts w:ascii="Times New Roman" w:hAnsi="Times New Roman" w:cs="Times New Roman"/>
          <w:sz w:val="26"/>
          <w:szCs w:val="26"/>
        </w:rPr>
        <w:t xml:space="preserve">further notes, with respect to </w:t>
      </w:r>
      <w:r w:rsidRPr="00B91B38">
        <w:rPr>
          <w:rFonts w:ascii="Times New Roman" w:hAnsi="Times New Roman"/>
          <w:i/>
          <w:sz w:val="26"/>
        </w:rPr>
        <w:t>Baker</w:t>
      </w:r>
      <w:r>
        <w:rPr>
          <w:rFonts w:ascii="Times New Roman" w:hAnsi="Times New Roman" w:cs="Times New Roman"/>
          <w:sz w:val="26"/>
          <w:szCs w:val="26"/>
        </w:rPr>
        <w:t xml:space="preserve">, that there the Commission declined to grant the relief of, </w:t>
      </w:r>
      <w:r w:rsidRPr="00AD6A80">
        <w:rPr>
          <w:rFonts w:ascii="Times New Roman" w:hAnsi="Times New Roman" w:cs="Times New Roman"/>
          <w:i/>
          <w:iCs/>
          <w:sz w:val="26"/>
          <w:szCs w:val="26"/>
        </w:rPr>
        <w:t>inter alia</w:t>
      </w:r>
      <w:r>
        <w:rPr>
          <w:rFonts w:ascii="Times New Roman" w:hAnsi="Times New Roman" w:cs="Times New Roman"/>
          <w:sz w:val="26"/>
          <w:szCs w:val="26"/>
        </w:rPr>
        <w:t xml:space="preserve">, requiring Sunoco to provide training to local officials and perform a baseline evaluation of its public awareness program, </w:t>
      </w:r>
      <w:r w:rsidR="00C11D81">
        <w:rPr>
          <w:rFonts w:ascii="Times New Roman" w:hAnsi="Times New Roman" w:cs="Times New Roman"/>
          <w:sz w:val="26"/>
          <w:szCs w:val="26"/>
        </w:rPr>
        <w:t xml:space="preserve">and </w:t>
      </w:r>
      <w:r>
        <w:rPr>
          <w:rFonts w:ascii="Times New Roman" w:hAnsi="Times New Roman" w:cs="Times New Roman"/>
          <w:sz w:val="26"/>
          <w:szCs w:val="26"/>
        </w:rPr>
        <w:t xml:space="preserve">such relief was denied, not because the Commission lacks authority to direct such relief, but rather, because the Commission concluded that the relief exceeded </w:t>
      </w:r>
      <w:r>
        <w:rPr>
          <w:rFonts w:ascii="Times New Roman" w:hAnsi="Times New Roman" w:cs="Times New Roman"/>
          <w:sz w:val="26"/>
          <w:szCs w:val="26"/>
        </w:rPr>
        <w:lastRenderedPageBreak/>
        <w:t xml:space="preserve">the scope of the relief sought in the complaint in that proceeding.  Chester </w:t>
      </w:r>
      <w:r w:rsidR="00EB4E91">
        <w:rPr>
          <w:rFonts w:ascii="Times New Roman" w:hAnsi="Times New Roman" w:cs="Times New Roman"/>
          <w:sz w:val="26"/>
          <w:szCs w:val="26"/>
        </w:rPr>
        <w:t xml:space="preserve">County </w:t>
      </w:r>
      <w:r>
        <w:rPr>
          <w:rFonts w:ascii="Times New Roman" w:hAnsi="Times New Roman" w:cs="Times New Roman"/>
          <w:sz w:val="26"/>
          <w:szCs w:val="26"/>
        </w:rPr>
        <w:t>R.</w:t>
      </w:r>
      <w:r w:rsidR="00C9253C">
        <w:rPr>
          <w:rFonts w:ascii="Times New Roman" w:hAnsi="Times New Roman" w:cs="Times New Roman"/>
          <w:sz w:val="26"/>
          <w:szCs w:val="26"/>
        </w:rPr>
        <w:t> </w:t>
      </w:r>
      <w:r>
        <w:rPr>
          <w:rFonts w:ascii="Times New Roman" w:hAnsi="Times New Roman" w:cs="Times New Roman"/>
          <w:sz w:val="26"/>
          <w:szCs w:val="26"/>
        </w:rPr>
        <w:t xml:space="preserve">Exc. at 19, citing </w:t>
      </w:r>
      <w:r w:rsidRPr="00AD6A80">
        <w:rPr>
          <w:rFonts w:ascii="Times New Roman" w:hAnsi="Times New Roman" w:cs="Times New Roman"/>
          <w:i/>
          <w:iCs/>
          <w:sz w:val="26"/>
          <w:szCs w:val="26"/>
        </w:rPr>
        <w:t xml:space="preserve">Baker </w:t>
      </w:r>
      <w:r>
        <w:rPr>
          <w:rFonts w:ascii="Times New Roman" w:hAnsi="Times New Roman" w:cs="Times New Roman"/>
          <w:sz w:val="26"/>
          <w:szCs w:val="26"/>
        </w:rPr>
        <w:t xml:space="preserve">at 25-26. </w:t>
      </w:r>
    </w:p>
    <w:p w14:paraId="593710FA" w14:textId="77777777" w:rsidR="00231846" w:rsidRDefault="00231846" w:rsidP="00231846">
      <w:pPr>
        <w:tabs>
          <w:tab w:val="left" w:pos="1665"/>
        </w:tabs>
        <w:spacing w:after="0" w:line="360" w:lineRule="auto"/>
        <w:ind w:firstLine="1440"/>
        <w:rPr>
          <w:rFonts w:ascii="Times New Roman" w:hAnsi="Times New Roman" w:cs="Times New Roman"/>
          <w:sz w:val="26"/>
          <w:szCs w:val="26"/>
        </w:rPr>
      </w:pPr>
    </w:p>
    <w:p w14:paraId="30932D66" w14:textId="17B5AC2C" w:rsidR="00231846" w:rsidRDefault="00231846" w:rsidP="00231846">
      <w:pPr>
        <w:tabs>
          <w:tab w:val="left" w:pos="1665"/>
        </w:tab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Chester </w:t>
      </w:r>
      <w:r w:rsidR="00BC3961">
        <w:rPr>
          <w:rFonts w:ascii="Times New Roman" w:hAnsi="Times New Roman" w:cs="Times New Roman"/>
          <w:sz w:val="26"/>
          <w:szCs w:val="26"/>
        </w:rPr>
        <w:t xml:space="preserve">County </w:t>
      </w:r>
      <w:r>
        <w:rPr>
          <w:rFonts w:ascii="Times New Roman" w:hAnsi="Times New Roman" w:cs="Times New Roman"/>
          <w:sz w:val="26"/>
          <w:szCs w:val="26"/>
        </w:rPr>
        <w:t>argues that where, as here, the relief requested was squarely before the ALJ by the multiple Complainants and their aligned Intervenors, and directly at issue by the evidence and testimony presented, Sunoco may not claim that the Commission is powerless to direct the relief requested, which was carefully drawn to abate the deficiencies found in Sunoco’s public awareness program.  Chester</w:t>
      </w:r>
      <w:r w:rsidR="001B2DF6">
        <w:rPr>
          <w:rFonts w:ascii="Times New Roman" w:hAnsi="Times New Roman" w:cs="Times New Roman"/>
          <w:sz w:val="26"/>
          <w:szCs w:val="26"/>
        </w:rPr>
        <w:t xml:space="preserve"> County</w:t>
      </w:r>
      <w:r>
        <w:rPr>
          <w:rFonts w:ascii="Times New Roman" w:hAnsi="Times New Roman" w:cs="Times New Roman"/>
          <w:sz w:val="26"/>
          <w:szCs w:val="26"/>
        </w:rPr>
        <w:t xml:space="preserve"> R.</w:t>
      </w:r>
      <w:r w:rsidR="00C9253C">
        <w:rPr>
          <w:rFonts w:ascii="Times New Roman" w:hAnsi="Times New Roman" w:cs="Times New Roman"/>
          <w:sz w:val="26"/>
          <w:szCs w:val="26"/>
        </w:rPr>
        <w:t> </w:t>
      </w:r>
      <w:r>
        <w:rPr>
          <w:rFonts w:ascii="Times New Roman" w:hAnsi="Times New Roman" w:cs="Times New Roman"/>
          <w:sz w:val="26"/>
          <w:szCs w:val="26"/>
        </w:rPr>
        <w:t xml:space="preserve">Exc. 18-20. </w:t>
      </w:r>
    </w:p>
    <w:p w14:paraId="7E4F47F9" w14:textId="77777777" w:rsidR="00231846" w:rsidRDefault="00231846" w:rsidP="00231846">
      <w:pPr>
        <w:tabs>
          <w:tab w:val="left" w:pos="1665"/>
        </w:tabs>
        <w:spacing w:after="0" w:line="360" w:lineRule="auto"/>
        <w:ind w:firstLine="1440"/>
        <w:rPr>
          <w:rFonts w:ascii="Times New Roman" w:hAnsi="Times New Roman" w:cs="Times New Roman"/>
          <w:sz w:val="26"/>
          <w:szCs w:val="26"/>
          <w:highlight w:val="yellow"/>
        </w:rPr>
      </w:pPr>
    </w:p>
    <w:p w14:paraId="4289295F" w14:textId="7C684D65" w:rsidR="00231846" w:rsidRPr="00A73FD9" w:rsidRDefault="00231846" w:rsidP="00231846">
      <w:pPr>
        <w:tabs>
          <w:tab w:val="left" w:pos="1665"/>
        </w:tabs>
        <w:spacing w:after="0" w:line="360" w:lineRule="auto"/>
        <w:ind w:firstLine="1440"/>
        <w:rPr>
          <w:rFonts w:ascii="Times New Roman" w:hAnsi="Times New Roman" w:cs="Times New Roman"/>
          <w:sz w:val="26"/>
          <w:szCs w:val="26"/>
        </w:rPr>
      </w:pPr>
      <w:r w:rsidRPr="00A73FD9">
        <w:rPr>
          <w:rFonts w:ascii="Times New Roman" w:hAnsi="Times New Roman" w:cs="Times New Roman"/>
          <w:sz w:val="26"/>
          <w:szCs w:val="26"/>
        </w:rPr>
        <w:t>In their Replies, Downingtown and East Goshen assert that Sunoco’s position that the narrow injunctive relief (</w:t>
      </w:r>
      <w:r w:rsidRPr="00A73FD9">
        <w:rPr>
          <w:rFonts w:ascii="Times New Roman" w:hAnsi="Times New Roman" w:cs="Times New Roman"/>
          <w:i/>
          <w:iCs/>
          <w:sz w:val="26"/>
          <w:szCs w:val="26"/>
        </w:rPr>
        <w:t>i.e.</w:t>
      </w:r>
      <w:r w:rsidRPr="00A73FD9">
        <w:rPr>
          <w:rFonts w:ascii="Times New Roman" w:hAnsi="Times New Roman" w:cs="Times New Roman"/>
          <w:sz w:val="26"/>
          <w:szCs w:val="26"/>
        </w:rPr>
        <w:t xml:space="preserve">, ordering meetings and discussions and providing information) is impracticable and not narrowly tailored to abate the harm caused by Sunoco’s deficient public awareness plan is incorrect.  Downingtown and East Goshen assert that </w:t>
      </w:r>
      <w:r w:rsidR="005F35AF">
        <w:rPr>
          <w:rFonts w:ascii="Times New Roman" w:hAnsi="Times New Roman" w:cs="Times New Roman"/>
          <w:sz w:val="26"/>
          <w:szCs w:val="26"/>
        </w:rPr>
        <w:t xml:space="preserve">the </w:t>
      </w:r>
      <w:r w:rsidRPr="00A73FD9">
        <w:rPr>
          <w:rFonts w:ascii="Times New Roman" w:hAnsi="Times New Roman" w:cs="Times New Roman"/>
          <w:sz w:val="26"/>
          <w:szCs w:val="26"/>
        </w:rPr>
        <w:t xml:space="preserve">ALJ correctly recognized that to obtain injunctive relief, as requested here, a party must establish that his or her right to relief is clear and that the relief is necessary to prevent a legal wrong for which there is no adequate redress at law.  Downingtown R. Exc. at </w:t>
      </w:r>
      <w:r w:rsidR="002C3358">
        <w:rPr>
          <w:rFonts w:ascii="Times New Roman" w:hAnsi="Times New Roman" w:cs="Times New Roman"/>
          <w:sz w:val="26"/>
          <w:szCs w:val="26"/>
        </w:rPr>
        <w:t>6</w:t>
      </w:r>
      <w:r w:rsidRPr="00A73FD9">
        <w:rPr>
          <w:rFonts w:ascii="Times New Roman" w:hAnsi="Times New Roman" w:cs="Times New Roman"/>
          <w:sz w:val="26"/>
          <w:szCs w:val="26"/>
        </w:rPr>
        <w:t xml:space="preserve">, citing </w:t>
      </w:r>
      <w:r w:rsidRPr="00A73FD9">
        <w:rPr>
          <w:rFonts w:ascii="Times New Roman" w:hAnsi="Times New Roman" w:cs="Times New Roman"/>
          <w:i/>
          <w:iCs/>
          <w:sz w:val="26"/>
          <w:szCs w:val="26"/>
        </w:rPr>
        <w:t>Buffalo Twp. v. Jones</w:t>
      </w:r>
      <w:r w:rsidRPr="00A73FD9">
        <w:rPr>
          <w:rFonts w:ascii="Times New Roman" w:hAnsi="Times New Roman" w:cs="Times New Roman"/>
          <w:sz w:val="26"/>
          <w:szCs w:val="26"/>
        </w:rPr>
        <w:t xml:space="preserve">, 571 Pa. 637, 644, 813 A.2d 659, 663 (2002), </w:t>
      </w:r>
      <w:r w:rsidRPr="00B91B38">
        <w:rPr>
          <w:rFonts w:ascii="Times New Roman" w:hAnsi="Times New Roman"/>
          <w:i/>
          <w:sz w:val="26"/>
        </w:rPr>
        <w:t>cert. denied</w:t>
      </w:r>
      <w:r w:rsidRPr="00A73FD9">
        <w:rPr>
          <w:rFonts w:ascii="Times New Roman" w:hAnsi="Times New Roman" w:cs="Times New Roman"/>
          <w:sz w:val="26"/>
          <w:szCs w:val="26"/>
        </w:rPr>
        <w:t xml:space="preserve">, 157 L. Ed. 2d 41, 2003 U.S. LEXIS 6042 (2003). </w:t>
      </w:r>
    </w:p>
    <w:p w14:paraId="2304FC8D" w14:textId="77777777" w:rsidR="00231846" w:rsidRPr="00A73FD9" w:rsidRDefault="00231846" w:rsidP="00231846">
      <w:pPr>
        <w:tabs>
          <w:tab w:val="left" w:pos="1665"/>
        </w:tabs>
        <w:spacing w:after="0" w:line="360" w:lineRule="auto"/>
        <w:ind w:firstLine="1440"/>
        <w:rPr>
          <w:rFonts w:ascii="Times New Roman" w:hAnsi="Times New Roman" w:cs="Times New Roman"/>
          <w:sz w:val="26"/>
          <w:szCs w:val="26"/>
        </w:rPr>
      </w:pPr>
    </w:p>
    <w:p w14:paraId="11597B4D" w14:textId="486E0FD5" w:rsidR="00231846" w:rsidRPr="00A73FD9" w:rsidRDefault="00231846" w:rsidP="00231846">
      <w:pPr>
        <w:tabs>
          <w:tab w:val="left" w:pos="1665"/>
        </w:tabs>
        <w:spacing w:after="0" w:line="360" w:lineRule="auto"/>
        <w:ind w:firstLine="1440"/>
        <w:rPr>
          <w:rFonts w:ascii="Times New Roman" w:hAnsi="Times New Roman" w:cs="Times New Roman"/>
          <w:sz w:val="26"/>
          <w:szCs w:val="26"/>
        </w:rPr>
      </w:pPr>
      <w:r w:rsidRPr="00A73FD9">
        <w:rPr>
          <w:rFonts w:ascii="Times New Roman" w:hAnsi="Times New Roman" w:cs="Times New Roman"/>
          <w:sz w:val="26"/>
          <w:szCs w:val="26"/>
        </w:rPr>
        <w:t xml:space="preserve">Downingtown and East Goshen assert that the injunctive relief ordered here, cooperative effort to meet and discuss, and provide certain disclosures to ensure safety, is relief narrowly tailored to harm caused by Sunoco’s deficient public awareness program, </w:t>
      </w:r>
      <w:r w:rsidR="00BA7541">
        <w:rPr>
          <w:rFonts w:ascii="Times New Roman" w:hAnsi="Times New Roman" w:cs="Times New Roman"/>
          <w:sz w:val="26"/>
          <w:szCs w:val="26"/>
        </w:rPr>
        <w:t xml:space="preserve">and </w:t>
      </w:r>
      <w:r w:rsidRPr="00A73FD9">
        <w:rPr>
          <w:rFonts w:ascii="Times New Roman" w:hAnsi="Times New Roman" w:cs="Times New Roman"/>
          <w:sz w:val="26"/>
          <w:szCs w:val="26"/>
        </w:rPr>
        <w:t>the inability to adequately respond to a pipeline emergency.  Accordingly</w:t>
      </w:r>
      <w:r>
        <w:rPr>
          <w:rFonts w:ascii="Times New Roman" w:hAnsi="Times New Roman" w:cs="Times New Roman"/>
          <w:sz w:val="26"/>
          <w:szCs w:val="26"/>
        </w:rPr>
        <w:t>,</w:t>
      </w:r>
      <w:r w:rsidRPr="00A73FD9">
        <w:rPr>
          <w:rFonts w:ascii="Times New Roman" w:hAnsi="Times New Roman" w:cs="Times New Roman"/>
          <w:sz w:val="26"/>
          <w:szCs w:val="26"/>
        </w:rPr>
        <w:t xml:space="preserve"> Downingtown and East Goshen assert that Sunoco’s Exception No. 7 should be denied</w:t>
      </w:r>
      <w:r>
        <w:rPr>
          <w:rFonts w:ascii="Times New Roman" w:hAnsi="Times New Roman" w:cs="Times New Roman"/>
          <w:sz w:val="26"/>
          <w:szCs w:val="26"/>
        </w:rPr>
        <w:t>.</w:t>
      </w:r>
    </w:p>
    <w:p w14:paraId="6DFF68EB" w14:textId="77777777" w:rsidR="00884DC0" w:rsidRPr="00094868" w:rsidRDefault="00884DC0" w:rsidP="00094868">
      <w:pPr>
        <w:spacing w:after="0" w:line="360" w:lineRule="auto"/>
        <w:ind w:firstLine="1440"/>
        <w:rPr>
          <w:rFonts w:ascii="Times New Roman" w:hAnsi="Times New Roman" w:cs="Times New Roman"/>
          <w:b/>
          <w:bCs/>
          <w:sz w:val="26"/>
          <w:szCs w:val="26"/>
        </w:rPr>
      </w:pPr>
    </w:p>
    <w:p w14:paraId="6EA895E4" w14:textId="0705EFB8" w:rsidR="00D26721" w:rsidRDefault="00FB365B" w:rsidP="002668E3">
      <w:pPr>
        <w:pStyle w:val="Heading4"/>
        <w:keepNext/>
      </w:pPr>
      <w:bookmarkStart w:id="118" w:name="_Toc87262202"/>
      <w:r w:rsidRPr="00094868">
        <w:lastRenderedPageBreak/>
        <w:t>Disposition</w:t>
      </w:r>
      <w:bookmarkEnd w:id="118"/>
    </w:p>
    <w:p w14:paraId="493B9815" w14:textId="77777777" w:rsidR="004C0B0B" w:rsidRPr="004C0B0B" w:rsidRDefault="004C0B0B" w:rsidP="0050119E">
      <w:pPr>
        <w:keepNext/>
        <w:spacing w:after="0" w:line="360" w:lineRule="auto"/>
        <w:ind w:left="720" w:right="216" w:firstLine="720"/>
        <w:textAlignment w:val="baseline"/>
        <w:rPr>
          <w:rFonts w:ascii="Times New Roman" w:eastAsia="Times New Roman" w:hAnsi="Times New Roman" w:cs="Times New Roman"/>
          <w:color w:val="000000"/>
          <w:spacing w:val="-1"/>
          <w:sz w:val="26"/>
          <w:szCs w:val="26"/>
        </w:rPr>
      </w:pPr>
    </w:p>
    <w:p w14:paraId="56AC5A59" w14:textId="77777777" w:rsidR="00D26721" w:rsidRPr="00094868" w:rsidRDefault="00D26721" w:rsidP="00094868">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094868">
        <w:rPr>
          <w:rFonts w:ascii="Times New Roman" w:eastAsia="Times New Roman" w:hAnsi="Times New Roman" w:cs="Times New Roman"/>
          <w:color w:val="000000"/>
          <w:spacing w:val="-1"/>
          <w:sz w:val="26"/>
          <w:szCs w:val="26"/>
        </w:rPr>
        <w:t xml:space="preserve">Upon review of the Exception and Replies thereto, the record in the proceeding and the ALJ’s analysis and disposition of the issue, we shall deny the Exception. </w:t>
      </w:r>
    </w:p>
    <w:p w14:paraId="57C278EB" w14:textId="0337A420" w:rsidR="00E70BF2" w:rsidRPr="00094868" w:rsidRDefault="00E70BF2" w:rsidP="00094868">
      <w:pPr>
        <w:tabs>
          <w:tab w:val="left" w:pos="1950"/>
        </w:tabs>
        <w:spacing w:after="0"/>
        <w:rPr>
          <w:rFonts w:ascii="Times New Roman" w:hAnsi="Times New Roman" w:cs="Times New Roman"/>
          <w:b/>
          <w:bCs/>
          <w:sz w:val="26"/>
          <w:szCs w:val="26"/>
        </w:rPr>
      </w:pPr>
    </w:p>
    <w:p w14:paraId="3DB134AC" w14:textId="302F25A7" w:rsidR="00540F14" w:rsidRPr="00094868" w:rsidRDefault="00E003B8" w:rsidP="00094868">
      <w:pPr>
        <w:pStyle w:val="ListParagraph"/>
        <w:tabs>
          <w:tab w:val="left" w:pos="1950"/>
        </w:tabs>
        <w:ind w:left="0"/>
        <w:rPr>
          <w:sz w:val="26"/>
          <w:szCs w:val="26"/>
        </w:rPr>
      </w:pPr>
      <w:r w:rsidRPr="00094868">
        <w:rPr>
          <w:sz w:val="26"/>
          <w:szCs w:val="26"/>
        </w:rPr>
        <w:t>We conclude that ALJ Barnes exercised proper discretion and authority in reaching her decision requiring Sunoco to take corrective action regarding its public awareness program</w:t>
      </w:r>
      <w:r w:rsidR="00C66565" w:rsidRPr="00094868">
        <w:rPr>
          <w:sz w:val="26"/>
          <w:szCs w:val="26"/>
        </w:rPr>
        <w:t xml:space="preserve">, including, </w:t>
      </w:r>
      <w:r w:rsidR="00C66565" w:rsidRPr="00094868">
        <w:rPr>
          <w:i/>
          <w:iCs/>
          <w:sz w:val="26"/>
          <w:szCs w:val="26"/>
        </w:rPr>
        <w:t>inter alia</w:t>
      </w:r>
      <w:r w:rsidR="00C66565" w:rsidRPr="00094868">
        <w:rPr>
          <w:sz w:val="26"/>
          <w:szCs w:val="26"/>
        </w:rPr>
        <w:t>, the</w:t>
      </w:r>
      <w:r w:rsidR="002C3358">
        <w:rPr>
          <w:sz w:val="26"/>
          <w:szCs w:val="26"/>
        </w:rPr>
        <w:t xml:space="preserve"> directives in</w:t>
      </w:r>
      <w:r w:rsidR="00F61BE0" w:rsidRPr="00094868">
        <w:rPr>
          <w:sz w:val="26"/>
          <w:szCs w:val="26"/>
        </w:rPr>
        <w:t xml:space="preserve"> Ordering Paragraphs Nos.</w:t>
      </w:r>
      <w:r w:rsidR="003E0C74">
        <w:rPr>
          <w:sz w:val="26"/>
          <w:szCs w:val="26"/>
        </w:rPr>
        <w:t> </w:t>
      </w:r>
      <w:r w:rsidR="00F61BE0" w:rsidRPr="00094868">
        <w:rPr>
          <w:sz w:val="26"/>
          <w:szCs w:val="26"/>
        </w:rPr>
        <w:t>16</w:t>
      </w:r>
      <w:r w:rsidR="003E0C74">
        <w:rPr>
          <w:sz w:val="26"/>
          <w:szCs w:val="26"/>
        </w:rPr>
        <w:noBreakHyphen/>
      </w:r>
      <w:r w:rsidR="00F61BE0" w:rsidRPr="00094868">
        <w:rPr>
          <w:sz w:val="26"/>
          <w:szCs w:val="26"/>
        </w:rPr>
        <w:t>20.</w:t>
      </w:r>
      <w:r w:rsidR="008B28AF" w:rsidRPr="00094868">
        <w:rPr>
          <w:sz w:val="26"/>
          <w:szCs w:val="26"/>
        </w:rPr>
        <w:t xml:space="preserve">  </w:t>
      </w:r>
      <w:r w:rsidRPr="00094868">
        <w:rPr>
          <w:sz w:val="26"/>
          <w:szCs w:val="26"/>
        </w:rPr>
        <w:t>We agree with Chester</w:t>
      </w:r>
      <w:r w:rsidR="00724C95">
        <w:rPr>
          <w:sz w:val="26"/>
          <w:szCs w:val="26"/>
        </w:rPr>
        <w:t xml:space="preserve"> County</w:t>
      </w:r>
      <w:r w:rsidR="00F61BE0" w:rsidRPr="00094868">
        <w:rPr>
          <w:sz w:val="26"/>
          <w:szCs w:val="26"/>
        </w:rPr>
        <w:t>,</w:t>
      </w:r>
      <w:r w:rsidR="004117AA" w:rsidRPr="00094868">
        <w:rPr>
          <w:sz w:val="26"/>
          <w:szCs w:val="26"/>
        </w:rPr>
        <w:t xml:space="preserve"> Downingtown and East Goshen</w:t>
      </w:r>
      <w:r w:rsidRPr="00094868">
        <w:rPr>
          <w:sz w:val="26"/>
          <w:szCs w:val="26"/>
        </w:rPr>
        <w:t>, that in view of the necessary and specified changes required by the Initial Decision, to address deficiencies in Sunoco’s public awareness program</w:t>
      </w:r>
      <w:r w:rsidR="00277826">
        <w:rPr>
          <w:sz w:val="26"/>
          <w:szCs w:val="26"/>
        </w:rPr>
        <w:t>.</w:t>
      </w:r>
      <w:r w:rsidRPr="00094868">
        <w:rPr>
          <w:sz w:val="26"/>
          <w:szCs w:val="26"/>
        </w:rPr>
        <w:t xml:space="preserve">  </w:t>
      </w:r>
      <w:r w:rsidR="00103809" w:rsidRPr="00094868">
        <w:rPr>
          <w:sz w:val="26"/>
          <w:szCs w:val="26"/>
        </w:rPr>
        <w:t xml:space="preserve">Ordering </w:t>
      </w:r>
      <w:r w:rsidR="00F67900" w:rsidRPr="00094868">
        <w:rPr>
          <w:sz w:val="26"/>
          <w:szCs w:val="26"/>
        </w:rPr>
        <w:t>Paragraphs</w:t>
      </w:r>
      <w:r w:rsidR="00103809" w:rsidRPr="00094868">
        <w:rPr>
          <w:sz w:val="26"/>
          <w:szCs w:val="26"/>
        </w:rPr>
        <w:t xml:space="preserve"> Nos. 16-20 are </w:t>
      </w:r>
      <w:r w:rsidR="00946E6A" w:rsidRPr="00094868">
        <w:rPr>
          <w:sz w:val="26"/>
          <w:szCs w:val="26"/>
        </w:rPr>
        <w:t>relief w</w:t>
      </w:r>
      <w:r w:rsidR="00707903" w:rsidRPr="00094868">
        <w:rPr>
          <w:sz w:val="26"/>
          <w:szCs w:val="26"/>
        </w:rPr>
        <w:t>h</w:t>
      </w:r>
      <w:r w:rsidR="00946E6A" w:rsidRPr="00094868">
        <w:rPr>
          <w:sz w:val="26"/>
          <w:szCs w:val="26"/>
        </w:rPr>
        <w:t>ich is</w:t>
      </w:r>
      <w:r w:rsidR="00707903" w:rsidRPr="00094868">
        <w:rPr>
          <w:sz w:val="26"/>
          <w:szCs w:val="26"/>
        </w:rPr>
        <w:t xml:space="preserve"> </w:t>
      </w:r>
      <w:r w:rsidR="00946E6A" w:rsidRPr="00094868">
        <w:rPr>
          <w:sz w:val="26"/>
          <w:szCs w:val="26"/>
        </w:rPr>
        <w:t xml:space="preserve">drawn carefully to </w:t>
      </w:r>
      <w:r w:rsidR="00E32DD4" w:rsidRPr="00094868">
        <w:rPr>
          <w:sz w:val="26"/>
          <w:szCs w:val="26"/>
        </w:rPr>
        <w:t xml:space="preserve">abate </w:t>
      </w:r>
      <w:r w:rsidR="00946E6A" w:rsidRPr="00094868">
        <w:rPr>
          <w:sz w:val="26"/>
          <w:szCs w:val="26"/>
        </w:rPr>
        <w:t>those deficiencies</w:t>
      </w:r>
      <w:r w:rsidR="00E70BF2" w:rsidRPr="00094868">
        <w:rPr>
          <w:sz w:val="26"/>
          <w:szCs w:val="26"/>
        </w:rPr>
        <w:t xml:space="preserve">, while allowing for the flexibility </w:t>
      </w:r>
      <w:r w:rsidR="00133E4E" w:rsidRPr="00094868">
        <w:rPr>
          <w:sz w:val="26"/>
          <w:szCs w:val="26"/>
        </w:rPr>
        <w:t>necessary for collaborative effort between Sunoco and the local authorities</w:t>
      </w:r>
      <w:r w:rsidR="00946E6A" w:rsidRPr="00094868">
        <w:rPr>
          <w:sz w:val="26"/>
          <w:szCs w:val="26"/>
        </w:rPr>
        <w:t xml:space="preserve">.  </w:t>
      </w:r>
    </w:p>
    <w:p w14:paraId="430CA9DC" w14:textId="560B133C" w:rsidR="00540F14" w:rsidRPr="00094868" w:rsidRDefault="00540F14" w:rsidP="00094868">
      <w:pPr>
        <w:pStyle w:val="ListParagraph"/>
        <w:tabs>
          <w:tab w:val="left" w:pos="1950"/>
        </w:tabs>
        <w:ind w:left="0"/>
        <w:rPr>
          <w:sz w:val="26"/>
          <w:szCs w:val="26"/>
        </w:rPr>
      </w:pPr>
    </w:p>
    <w:p w14:paraId="22E90B7E" w14:textId="07117267" w:rsidR="00231846" w:rsidRDefault="00231846" w:rsidP="00231846">
      <w:pPr>
        <w:pStyle w:val="ListParagraph"/>
        <w:tabs>
          <w:tab w:val="left" w:pos="1950"/>
        </w:tabs>
        <w:ind w:left="0"/>
        <w:rPr>
          <w:sz w:val="26"/>
          <w:szCs w:val="26"/>
        </w:rPr>
      </w:pPr>
      <w:r w:rsidRPr="00A73FD9">
        <w:rPr>
          <w:sz w:val="26"/>
          <w:szCs w:val="26"/>
        </w:rPr>
        <w:t xml:space="preserve">We conclude that the ALJ’s directives in Ordering Paragraphs </w:t>
      </w:r>
      <w:r w:rsidR="00AA645D">
        <w:rPr>
          <w:sz w:val="26"/>
          <w:szCs w:val="26"/>
        </w:rPr>
        <w:t xml:space="preserve">Nos. </w:t>
      </w:r>
      <w:r w:rsidRPr="00A73FD9">
        <w:rPr>
          <w:sz w:val="26"/>
          <w:szCs w:val="26"/>
        </w:rPr>
        <w:t xml:space="preserve">16-20 are within the scope </w:t>
      </w:r>
      <w:r w:rsidR="004333FB">
        <w:rPr>
          <w:sz w:val="26"/>
          <w:szCs w:val="26"/>
        </w:rPr>
        <w:t xml:space="preserve">of </w:t>
      </w:r>
      <w:r w:rsidRPr="00A73FD9">
        <w:rPr>
          <w:sz w:val="26"/>
          <w:szCs w:val="26"/>
        </w:rPr>
        <w:t>the relief requested in this proceeding and are consistent with the Commission’s authority to direct injunctive relief, per,</w:t>
      </w:r>
      <w:r w:rsidRPr="00A73FD9">
        <w:rPr>
          <w:i/>
          <w:color w:val="000000"/>
          <w:sz w:val="26"/>
          <w:szCs w:val="26"/>
        </w:rPr>
        <w:t xml:space="preserve"> Pye v. Com. Ins. Dep’t</w:t>
      </w:r>
      <w:r w:rsidRPr="00A73FD9">
        <w:rPr>
          <w:color w:val="000000"/>
          <w:sz w:val="26"/>
          <w:szCs w:val="26"/>
        </w:rPr>
        <w:t>, 372</w:t>
      </w:r>
      <w:r w:rsidR="003E0C74">
        <w:rPr>
          <w:color w:val="000000"/>
          <w:sz w:val="26"/>
          <w:szCs w:val="26"/>
        </w:rPr>
        <w:t> </w:t>
      </w:r>
      <w:r w:rsidRPr="00A73FD9">
        <w:rPr>
          <w:color w:val="000000"/>
          <w:sz w:val="26"/>
          <w:szCs w:val="26"/>
        </w:rPr>
        <w:t>A.2d</w:t>
      </w:r>
      <w:r w:rsidR="003E0C74">
        <w:rPr>
          <w:color w:val="000000"/>
          <w:sz w:val="26"/>
          <w:szCs w:val="26"/>
        </w:rPr>
        <w:t> </w:t>
      </w:r>
      <w:r w:rsidRPr="00A73FD9">
        <w:rPr>
          <w:color w:val="000000"/>
          <w:sz w:val="26"/>
          <w:szCs w:val="26"/>
        </w:rPr>
        <w:t xml:space="preserve">33, 35 (Pa. Cmwlth. 1977); </w:t>
      </w:r>
      <w:r w:rsidRPr="00A73FD9">
        <w:rPr>
          <w:i/>
          <w:color w:val="000000"/>
          <w:sz w:val="26"/>
          <w:szCs w:val="26"/>
        </w:rPr>
        <w:t>West Goshen Twp. v. Sunoco Pipeline L.P.</w:t>
      </w:r>
      <w:r w:rsidRPr="00A73FD9">
        <w:rPr>
          <w:color w:val="000000"/>
          <w:sz w:val="26"/>
          <w:szCs w:val="26"/>
        </w:rPr>
        <w:t>, Docket No. C</w:t>
      </w:r>
      <w:r w:rsidR="003E0C74">
        <w:rPr>
          <w:color w:val="000000"/>
          <w:sz w:val="26"/>
          <w:szCs w:val="26"/>
        </w:rPr>
        <w:noBreakHyphen/>
      </w:r>
      <w:r w:rsidRPr="00A73FD9">
        <w:rPr>
          <w:color w:val="000000"/>
          <w:sz w:val="26"/>
          <w:szCs w:val="26"/>
        </w:rPr>
        <w:t>2017-2589346 at 17-18 (Order entered Mar. 15, 2018</w:t>
      </w:r>
      <w:r w:rsidRPr="00A73FD9">
        <w:rPr>
          <w:i/>
          <w:color w:val="000000"/>
          <w:sz w:val="26"/>
          <w:szCs w:val="26"/>
        </w:rPr>
        <w:t>); West Goshen Twp. v. Sunoco Pipeline L.P.</w:t>
      </w:r>
      <w:r w:rsidRPr="00A73FD9">
        <w:rPr>
          <w:color w:val="000000"/>
          <w:sz w:val="26"/>
          <w:szCs w:val="26"/>
        </w:rPr>
        <w:t>, Docket No C-2017-2589346, Recommended Decision at</w:t>
      </w:r>
      <w:r w:rsidR="000551D0">
        <w:rPr>
          <w:color w:val="000000"/>
          <w:sz w:val="26"/>
          <w:szCs w:val="26"/>
        </w:rPr>
        <w:t> </w:t>
      </w:r>
      <w:r w:rsidRPr="00A73FD9">
        <w:rPr>
          <w:color w:val="000000"/>
          <w:sz w:val="26"/>
          <w:szCs w:val="26"/>
        </w:rPr>
        <w:t>42</w:t>
      </w:r>
      <w:r w:rsidR="003E0C74">
        <w:rPr>
          <w:color w:val="000000"/>
          <w:sz w:val="26"/>
          <w:szCs w:val="26"/>
        </w:rPr>
        <w:t> </w:t>
      </w:r>
      <w:r w:rsidRPr="00A73FD9">
        <w:rPr>
          <w:color w:val="000000"/>
          <w:sz w:val="26"/>
          <w:szCs w:val="26"/>
        </w:rPr>
        <w:t xml:space="preserve">(Barnes, J.) (adopted in full by Commission Order dated Oct. 1, 2018).  </w:t>
      </w:r>
      <w:r w:rsidRPr="00950DA9">
        <w:rPr>
          <w:i/>
          <w:iCs/>
          <w:color w:val="000000"/>
          <w:sz w:val="26"/>
          <w:szCs w:val="26"/>
        </w:rPr>
        <w:t>See also</w:t>
      </w:r>
      <w:r w:rsidRPr="00A73FD9">
        <w:rPr>
          <w:color w:val="000000"/>
          <w:sz w:val="26"/>
          <w:szCs w:val="26"/>
        </w:rPr>
        <w:t xml:space="preserve"> </w:t>
      </w:r>
      <w:r w:rsidRPr="00A73FD9">
        <w:rPr>
          <w:i/>
          <w:color w:val="000000"/>
          <w:sz w:val="26"/>
          <w:szCs w:val="26"/>
        </w:rPr>
        <w:t>Baker v. SPLP</w:t>
      </w:r>
      <w:r w:rsidRPr="00A73FD9">
        <w:rPr>
          <w:color w:val="000000"/>
          <w:sz w:val="26"/>
          <w:szCs w:val="26"/>
        </w:rPr>
        <w:t>, Docket No. C-2018-3004294, at 26 (Opinion and Order entered Sept.</w:t>
      </w:r>
      <w:r w:rsidR="003E0C74">
        <w:rPr>
          <w:color w:val="000000"/>
          <w:sz w:val="26"/>
          <w:szCs w:val="26"/>
        </w:rPr>
        <w:t> </w:t>
      </w:r>
      <w:r w:rsidRPr="00A73FD9">
        <w:rPr>
          <w:color w:val="000000"/>
          <w:sz w:val="26"/>
          <w:szCs w:val="26"/>
        </w:rPr>
        <w:t>23,</w:t>
      </w:r>
      <w:r w:rsidR="003E0C74">
        <w:rPr>
          <w:color w:val="000000"/>
          <w:sz w:val="26"/>
          <w:szCs w:val="26"/>
        </w:rPr>
        <w:t> </w:t>
      </w:r>
      <w:r w:rsidRPr="00A73FD9">
        <w:rPr>
          <w:color w:val="000000"/>
          <w:sz w:val="26"/>
          <w:szCs w:val="26"/>
        </w:rPr>
        <w:t>2020)</w:t>
      </w:r>
      <w:r w:rsidRPr="00A73FD9">
        <w:rPr>
          <w:sz w:val="26"/>
          <w:szCs w:val="26"/>
        </w:rPr>
        <w:t xml:space="preserve"> </w:t>
      </w:r>
    </w:p>
    <w:p w14:paraId="5E2895E3" w14:textId="77777777" w:rsidR="00540F14" w:rsidRPr="00094868" w:rsidRDefault="00540F14" w:rsidP="00094868">
      <w:pPr>
        <w:pStyle w:val="ListParagraph"/>
        <w:tabs>
          <w:tab w:val="left" w:pos="1950"/>
        </w:tabs>
        <w:ind w:left="0"/>
        <w:rPr>
          <w:sz w:val="26"/>
          <w:szCs w:val="26"/>
        </w:rPr>
      </w:pPr>
    </w:p>
    <w:p w14:paraId="2E83DA23" w14:textId="13682F96" w:rsidR="00093CFE" w:rsidRDefault="00EE4C69" w:rsidP="000551D0">
      <w:pPr>
        <w:pStyle w:val="ListParagraph"/>
        <w:tabs>
          <w:tab w:val="left" w:pos="1950"/>
        </w:tabs>
        <w:ind w:left="0"/>
        <w:rPr>
          <w:sz w:val="26"/>
          <w:szCs w:val="26"/>
        </w:rPr>
      </w:pPr>
      <w:r w:rsidRPr="00094868">
        <w:rPr>
          <w:sz w:val="26"/>
          <w:szCs w:val="26"/>
        </w:rPr>
        <w:t xml:space="preserve">We </w:t>
      </w:r>
      <w:r w:rsidR="005A1E66" w:rsidRPr="00094868">
        <w:rPr>
          <w:sz w:val="26"/>
          <w:szCs w:val="26"/>
        </w:rPr>
        <w:t xml:space="preserve">note our agreement </w:t>
      </w:r>
      <w:r w:rsidRPr="00094868">
        <w:rPr>
          <w:sz w:val="26"/>
          <w:szCs w:val="26"/>
        </w:rPr>
        <w:t>with the ALJ that the requirement of working cooperatively with the impacted communities is a</w:t>
      </w:r>
      <w:r w:rsidR="007336FC" w:rsidRPr="00094868">
        <w:rPr>
          <w:sz w:val="26"/>
          <w:szCs w:val="26"/>
        </w:rPr>
        <w:t>n effective and efficient means of addressing public awareness issues at the local level.</w:t>
      </w:r>
      <w:r w:rsidR="00F67900" w:rsidRPr="00094868">
        <w:rPr>
          <w:sz w:val="26"/>
          <w:szCs w:val="26"/>
        </w:rPr>
        <w:t xml:space="preserve">  </w:t>
      </w:r>
      <w:r w:rsidR="00E003B8" w:rsidRPr="00094868">
        <w:rPr>
          <w:sz w:val="26"/>
          <w:szCs w:val="26"/>
        </w:rPr>
        <w:t xml:space="preserve">In so holding, we find that this issue was already addressed in substantial part in relation to Sunoco’s Exception No. </w:t>
      </w:r>
      <w:r w:rsidR="00231846">
        <w:rPr>
          <w:sz w:val="26"/>
          <w:szCs w:val="26"/>
        </w:rPr>
        <w:t>6</w:t>
      </w:r>
      <w:r w:rsidR="00E003B8" w:rsidRPr="00094868">
        <w:rPr>
          <w:sz w:val="26"/>
          <w:szCs w:val="26"/>
        </w:rPr>
        <w:t xml:space="preserve"> </w:t>
      </w:r>
      <w:r w:rsidR="00E003B8" w:rsidRPr="00094868">
        <w:rPr>
          <w:sz w:val="26"/>
          <w:szCs w:val="26"/>
        </w:rPr>
        <w:lastRenderedPageBreak/>
        <w:t xml:space="preserve">discussed immediately above.  We will, therefore, incorporate by reference our discussion and legal analysis relating to Sunoco’s Exception No. </w:t>
      </w:r>
      <w:r w:rsidR="00F67900" w:rsidRPr="00094868">
        <w:rPr>
          <w:sz w:val="26"/>
          <w:szCs w:val="26"/>
        </w:rPr>
        <w:t>6</w:t>
      </w:r>
      <w:r w:rsidR="00E003B8" w:rsidRPr="00094868">
        <w:rPr>
          <w:sz w:val="26"/>
          <w:szCs w:val="26"/>
        </w:rPr>
        <w:t>, above</w:t>
      </w:r>
      <w:r w:rsidR="009767C6">
        <w:rPr>
          <w:sz w:val="26"/>
          <w:szCs w:val="26"/>
        </w:rPr>
        <w:t>,</w:t>
      </w:r>
      <w:r w:rsidR="00E003B8" w:rsidRPr="00094868">
        <w:rPr>
          <w:sz w:val="26"/>
          <w:szCs w:val="26"/>
        </w:rPr>
        <w:t xml:space="preserve"> to resolve the instant issue.  Based on the foregoing analysis, we shall deny Sunoco’s Exception No. </w:t>
      </w:r>
      <w:r w:rsidR="00F67900" w:rsidRPr="00094868">
        <w:rPr>
          <w:sz w:val="26"/>
          <w:szCs w:val="26"/>
        </w:rPr>
        <w:t>7</w:t>
      </w:r>
      <w:r w:rsidR="00E003B8" w:rsidRPr="00094868">
        <w:rPr>
          <w:sz w:val="26"/>
          <w:szCs w:val="26"/>
        </w:rPr>
        <w:t>.</w:t>
      </w:r>
    </w:p>
    <w:p w14:paraId="030DDA3B" w14:textId="77777777" w:rsidR="00D3136D" w:rsidRPr="00094868" w:rsidRDefault="00D3136D" w:rsidP="000551D0">
      <w:pPr>
        <w:pStyle w:val="ListParagraph"/>
        <w:tabs>
          <w:tab w:val="left" w:pos="1950"/>
        </w:tabs>
        <w:ind w:left="0"/>
        <w:rPr>
          <w:sz w:val="26"/>
          <w:szCs w:val="26"/>
        </w:rPr>
      </w:pPr>
    </w:p>
    <w:p w14:paraId="5E7BF9EF" w14:textId="0083B863" w:rsidR="0050119E" w:rsidRDefault="00A91DFD" w:rsidP="000551D0">
      <w:pPr>
        <w:pStyle w:val="Heading3"/>
        <w:spacing w:line="360" w:lineRule="auto"/>
      </w:pPr>
      <w:bookmarkStart w:id="119" w:name="_Toc87262203"/>
      <w:r w:rsidRPr="00094868">
        <w:t>Sunoco Exception No. 8</w:t>
      </w:r>
      <w:bookmarkEnd w:id="119"/>
    </w:p>
    <w:p w14:paraId="5BBAF7A9" w14:textId="77777777" w:rsidR="0050119E" w:rsidRPr="00094868" w:rsidRDefault="0050119E" w:rsidP="000551D0">
      <w:pPr>
        <w:pStyle w:val="TOCH3"/>
        <w:numPr>
          <w:ilvl w:val="0"/>
          <w:numId w:val="0"/>
        </w:numPr>
        <w:spacing w:line="360" w:lineRule="auto"/>
        <w:ind w:left="1440"/>
      </w:pPr>
    </w:p>
    <w:p w14:paraId="23216A05" w14:textId="3BEDAB5A" w:rsidR="00E87ACC" w:rsidRPr="00094868" w:rsidRDefault="00E87ACC" w:rsidP="000551D0">
      <w:pPr>
        <w:pStyle w:val="Heading4"/>
        <w:keepNext/>
        <w:numPr>
          <w:ilvl w:val="0"/>
          <w:numId w:val="35"/>
        </w:numPr>
        <w:ind w:left="2160" w:hanging="720"/>
      </w:pPr>
      <w:bookmarkStart w:id="120" w:name="_Toc87262204"/>
      <w:r w:rsidRPr="00094868">
        <w:t>Position</w:t>
      </w:r>
      <w:r w:rsidR="00AD4608">
        <w:t>s</w:t>
      </w:r>
      <w:r w:rsidRPr="00094868">
        <w:t xml:space="preserve"> of the Parties</w:t>
      </w:r>
      <w:bookmarkEnd w:id="120"/>
    </w:p>
    <w:p w14:paraId="2663E4B1" w14:textId="273FBFAE" w:rsidR="004B5959" w:rsidRPr="00094868" w:rsidRDefault="004B5959" w:rsidP="000551D0">
      <w:pPr>
        <w:pStyle w:val="ListParagraph"/>
        <w:keepNext/>
        <w:ind w:left="2160" w:firstLine="0"/>
        <w:rPr>
          <w:b/>
          <w:bCs/>
          <w:sz w:val="26"/>
          <w:szCs w:val="26"/>
        </w:rPr>
      </w:pPr>
    </w:p>
    <w:p w14:paraId="53A93AC5" w14:textId="6145B29D" w:rsidR="0042758F" w:rsidRPr="00094868" w:rsidRDefault="0042758F" w:rsidP="000551D0">
      <w:pPr>
        <w:pStyle w:val="ListParagraph"/>
        <w:keepNext/>
        <w:ind w:left="0"/>
        <w:rPr>
          <w:sz w:val="26"/>
          <w:szCs w:val="26"/>
        </w:rPr>
      </w:pPr>
      <w:r w:rsidRPr="00094868">
        <w:rPr>
          <w:sz w:val="26"/>
          <w:szCs w:val="26"/>
        </w:rPr>
        <w:t>The position</w:t>
      </w:r>
      <w:r w:rsidR="00AD4608">
        <w:rPr>
          <w:sz w:val="26"/>
          <w:szCs w:val="26"/>
        </w:rPr>
        <w:t>s</w:t>
      </w:r>
      <w:r w:rsidRPr="00094868">
        <w:rPr>
          <w:sz w:val="26"/>
          <w:szCs w:val="26"/>
        </w:rPr>
        <w:t xml:space="preserve"> of the Parties pertaining to the adequacy of Sunoco’s public awareness program, as discussed </w:t>
      </w:r>
      <w:r w:rsidRPr="00094868">
        <w:rPr>
          <w:i/>
          <w:iCs/>
          <w:sz w:val="26"/>
          <w:szCs w:val="26"/>
        </w:rPr>
        <w:t>supra</w:t>
      </w:r>
      <w:r w:rsidRPr="00094868">
        <w:rPr>
          <w:sz w:val="26"/>
          <w:szCs w:val="26"/>
        </w:rPr>
        <w:t>., at Sunoco’s Exception No. 7</w:t>
      </w:r>
      <w:r w:rsidR="000A7CD5" w:rsidRPr="00094868">
        <w:rPr>
          <w:sz w:val="26"/>
          <w:szCs w:val="26"/>
        </w:rPr>
        <w:t>,</w:t>
      </w:r>
      <w:r w:rsidRPr="00094868">
        <w:rPr>
          <w:sz w:val="26"/>
          <w:szCs w:val="26"/>
        </w:rPr>
        <w:t xml:space="preserve"> a., is adopted and incorporated herein by reference. </w:t>
      </w:r>
    </w:p>
    <w:p w14:paraId="33DDDFD4" w14:textId="77777777" w:rsidR="004B5959" w:rsidRPr="00094868" w:rsidRDefault="004B5959" w:rsidP="003E0C74">
      <w:pPr>
        <w:pStyle w:val="ListParagraph"/>
        <w:ind w:left="2160" w:firstLine="0"/>
        <w:rPr>
          <w:b/>
          <w:bCs/>
          <w:sz w:val="26"/>
          <w:szCs w:val="26"/>
        </w:rPr>
      </w:pPr>
    </w:p>
    <w:p w14:paraId="53ED0913" w14:textId="705340C1" w:rsidR="00E87ACC" w:rsidRPr="00094868" w:rsidRDefault="00E87ACC" w:rsidP="003E0C74">
      <w:pPr>
        <w:pStyle w:val="Heading4"/>
        <w:keepNext/>
      </w:pPr>
      <w:bookmarkStart w:id="121" w:name="_Toc87262205"/>
      <w:r w:rsidRPr="00094868">
        <w:t>Initial Decision</w:t>
      </w:r>
      <w:bookmarkEnd w:id="121"/>
      <w:r w:rsidRPr="00094868">
        <w:t xml:space="preserve"> </w:t>
      </w:r>
    </w:p>
    <w:p w14:paraId="008EAD2B" w14:textId="5DA0AE2E" w:rsidR="004B5959" w:rsidRPr="00094868" w:rsidRDefault="004B5959" w:rsidP="003E0C74">
      <w:pPr>
        <w:keepNext/>
        <w:spacing w:after="0" w:line="360" w:lineRule="auto"/>
        <w:ind w:firstLine="1440"/>
        <w:rPr>
          <w:rFonts w:ascii="Times New Roman" w:hAnsi="Times New Roman" w:cs="Times New Roman"/>
          <w:b/>
          <w:bCs/>
          <w:sz w:val="26"/>
          <w:szCs w:val="26"/>
        </w:rPr>
      </w:pPr>
    </w:p>
    <w:p w14:paraId="48D12A31" w14:textId="0D4904FD" w:rsidR="004B5959" w:rsidRPr="00094868" w:rsidRDefault="000A7CD5" w:rsidP="003E0C74">
      <w:pPr>
        <w:keepNext/>
        <w:spacing w:after="0" w:line="360" w:lineRule="auto"/>
        <w:ind w:firstLine="1440"/>
        <w:rPr>
          <w:rFonts w:ascii="Times New Roman" w:hAnsi="Times New Roman" w:cs="Times New Roman"/>
          <w:b/>
          <w:bCs/>
          <w:sz w:val="26"/>
          <w:szCs w:val="26"/>
        </w:rPr>
      </w:pPr>
      <w:r w:rsidRPr="00094868">
        <w:rPr>
          <w:rFonts w:ascii="Times New Roman" w:hAnsi="Times New Roman" w:cs="Times New Roman"/>
          <w:sz w:val="26"/>
          <w:szCs w:val="26"/>
        </w:rPr>
        <w:t xml:space="preserve">The summary of the Initial Decision pertaining to the adequacy of Sunoco’s public awareness program, as discussed </w:t>
      </w:r>
      <w:r w:rsidRPr="00094868">
        <w:rPr>
          <w:rFonts w:ascii="Times New Roman" w:hAnsi="Times New Roman" w:cs="Times New Roman"/>
          <w:i/>
          <w:iCs/>
          <w:sz w:val="26"/>
          <w:szCs w:val="26"/>
        </w:rPr>
        <w:t>supra</w:t>
      </w:r>
      <w:r w:rsidRPr="00094868">
        <w:rPr>
          <w:rFonts w:ascii="Times New Roman" w:hAnsi="Times New Roman" w:cs="Times New Roman"/>
          <w:sz w:val="26"/>
          <w:szCs w:val="26"/>
        </w:rPr>
        <w:t>., at Sunoco’s Exception No. 7, b., is adopted and incorporated herein by reference.</w:t>
      </w:r>
    </w:p>
    <w:p w14:paraId="1FB5289B" w14:textId="77777777" w:rsidR="004B5959" w:rsidRPr="00094868" w:rsidRDefault="004B5959" w:rsidP="003E0C74">
      <w:pPr>
        <w:spacing w:after="0" w:line="360" w:lineRule="auto"/>
        <w:ind w:firstLine="1440"/>
        <w:rPr>
          <w:rFonts w:ascii="Times New Roman" w:hAnsi="Times New Roman" w:cs="Times New Roman"/>
          <w:b/>
          <w:bCs/>
          <w:sz w:val="26"/>
          <w:szCs w:val="26"/>
        </w:rPr>
      </w:pPr>
    </w:p>
    <w:p w14:paraId="4781EDC7" w14:textId="511C73F3" w:rsidR="00E87ACC" w:rsidRPr="00094868" w:rsidRDefault="00E87ACC" w:rsidP="003E0C74">
      <w:pPr>
        <w:pStyle w:val="Heading4"/>
        <w:keepNext/>
      </w:pPr>
      <w:bookmarkStart w:id="122" w:name="_Toc87262206"/>
      <w:r w:rsidRPr="00094868">
        <w:t>Exceptions and Replies</w:t>
      </w:r>
      <w:bookmarkEnd w:id="122"/>
    </w:p>
    <w:p w14:paraId="5FC7F558" w14:textId="77777777" w:rsidR="00A14636" w:rsidRPr="00094868" w:rsidRDefault="00A14636" w:rsidP="003E0C74">
      <w:pPr>
        <w:keepNext/>
        <w:spacing w:after="0" w:line="360" w:lineRule="auto"/>
        <w:ind w:firstLine="1440"/>
        <w:rPr>
          <w:rFonts w:ascii="Times New Roman" w:hAnsi="Times New Roman" w:cs="Times New Roman"/>
          <w:b/>
          <w:bCs/>
          <w:sz w:val="26"/>
          <w:szCs w:val="26"/>
        </w:rPr>
      </w:pPr>
    </w:p>
    <w:p w14:paraId="7CF99314" w14:textId="056DAF9E" w:rsidR="00A14636" w:rsidRDefault="00A14636" w:rsidP="003E0C74">
      <w:pPr>
        <w:keepNext/>
        <w:spacing w:after="0" w:line="360" w:lineRule="auto"/>
        <w:ind w:firstLine="1440"/>
        <w:textAlignment w:val="baseline"/>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In its Exception No. 8, Sunoco asserts that the ALJ</w:t>
      </w:r>
      <w:r w:rsidRPr="00094868">
        <w:rPr>
          <w:rFonts w:ascii="Times New Roman" w:eastAsia="Times New Roman" w:hAnsi="Times New Roman" w:cs="Times New Roman"/>
          <w:b/>
          <w:bCs/>
          <w:color w:val="000000"/>
          <w:sz w:val="26"/>
          <w:szCs w:val="26"/>
        </w:rPr>
        <w:t xml:space="preserve"> </w:t>
      </w:r>
      <w:r w:rsidRPr="00094868">
        <w:rPr>
          <w:rFonts w:ascii="Times New Roman" w:eastAsia="Times New Roman" w:hAnsi="Times New Roman" w:cs="Times New Roman"/>
          <w:color w:val="000000"/>
          <w:sz w:val="26"/>
          <w:szCs w:val="26"/>
        </w:rPr>
        <w:t xml:space="preserve">erred in the </w:t>
      </w:r>
      <w:r w:rsidR="0061600B">
        <w:rPr>
          <w:rFonts w:ascii="Times New Roman" w:eastAsia="Times New Roman" w:hAnsi="Times New Roman" w:cs="Times New Roman"/>
          <w:color w:val="000000"/>
          <w:sz w:val="26"/>
          <w:szCs w:val="26"/>
        </w:rPr>
        <w:t>I</w:t>
      </w:r>
      <w:r w:rsidRPr="00094868">
        <w:rPr>
          <w:rFonts w:ascii="Times New Roman" w:eastAsia="Times New Roman" w:hAnsi="Times New Roman" w:cs="Times New Roman"/>
          <w:color w:val="000000"/>
          <w:sz w:val="26"/>
          <w:szCs w:val="26"/>
        </w:rPr>
        <w:t xml:space="preserve">nitial Decision’s Ordering Paragraph </w:t>
      </w:r>
      <w:r w:rsidR="0061600B">
        <w:rPr>
          <w:rFonts w:ascii="Times New Roman" w:eastAsia="Times New Roman" w:hAnsi="Times New Roman" w:cs="Times New Roman"/>
          <w:color w:val="000000"/>
          <w:sz w:val="26"/>
          <w:szCs w:val="26"/>
        </w:rPr>
        <w:t xml:space="preserve">No. </w:t>
      </w:r>
      <w:r w:rsidRPr="00094868">
        <w:rPr>
          <w:rFonts w:ascii="Times New Roman" w:eastAsia="Times New Roman" w:hAnsi="Times New Roman" w:cs="Times New Roman"/>
          <w:color w:val="000000"/>
          <w:sz w:val="26"/>
          <w:szCs w:val="26"/>
        </w:rPr>
        <w:t>16(i) by directing Sunoco to designate a liaison to tour the area surrounding the pipeline and provide dedicated employees or funding.</w:t>
      </w:r>
    </w:p>
    <w:p w14:paraId="5BF6FDEA" w14:textId="2D77D8B8" w:rsidR="00E73E79" w:rsidRDefault="00E73E79" w:rsidP="00094868">
      <w:pPr>
        <w:keepNext/>
        <w:spacing w:after="0" w:line="360" w:lineRule="auto"/>
        <w:ind w:firstLine="1440"/>
        <w:textAlignment w:val="baseline"/>
        <w:rPr>
          <w:rFonts w:ascii="Times New Roman" w:eastAsia="Times New Roman" w:hAnsi="Times New Roman" w:cs="Times New Roman"/>
          <w:color w:val="000000"/>
          <w:sz w:val="26"/>
          <w:szCs w:val="26"/>
        </w:rPr>
      </w:pPr>
    </w:p>
    <w:p w14:paraId="4C18FA25" w14:textId="104A6D5C" w:rsidR="00E73E79" w:rsidRDefault="00E73E79" w:rsidP="003E0C7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Specifically, Sunoco asserts that </w:t>
      </w:r>
      <w:r w:rsidRPr="000A3139">
        <w:rPr>
          <w:rFonts w:ascii="Times New Roman" w:hAnsi="Times New Roman" w:cs="Times New Roman"/>
          <w:sz w:val="26"/>
          <w:szCs w:val="26"/>
        </w:rPr>
        <w:t xml:space="preserve">the Commission has no authority to mandate that a pipeline operator employ a specific liaison </w:t>
      </w:r>
      <w:r>
        <w:rPr>
          <w:rFonts w:ascii="Times New Roman" w:hAnsi="Times New Roman" w:cs="Times New Roman"/>
          <w:sz w:val="26"/>
          <w:szCs w:val="26"/>
        </w:rPr>
        <w:t xml:space="preserve">or direct the </w:t>
      </w:r>
      <w:r w:rsidRPr="000A3139">
        <w:rPr>
          <w:rFonts w:ascii="Times New Roman" w:hAnsi="Times New Roman" w:cs="Times New Roman"/>
          <w:sz w:val="26"/>
          <w:szCs w:val="26"/>
        </w:rPr>
        <w:t xml:space="preserve">activities that liaison must perform. </w:t>
      </w:r>
      <w:r w:rsidR="00B75898">
        <w:rPr>
          <w:rFonts w:ascii="Times New Roman" w:hAnsi="Times New Roman" w:cs="Times New Roman"/>
          <w:sz w:val="26"/>
          <w:szCs w:val="26"/>
        </w:rPr>
        <w:t xml:space="preserve"> </w:t>
      </w:r>
      <w:r>
        <w:rPr>
          <w:rFonts w:ascii="Times New Roman" w:hAnsi="Times New Roman" w:cs="Times New Roman"/>
          <w:sz w:val="26"/>
          <w:szCs w:val="26"/>
        </w:rPr>
        <w:t xml:space="preserve">Sunoco avers that such determinations are </w:t>
      </w:r>
      <w:r w:rsidRPr="000A3139">
        <w:rPr>
          <w:rFonts w:ascii="Times New Roman" w:hAnsi="Times New Roman" w:cs="Times New Roman"/>
          <w:sz w:val="26"/>
          <w:szCs w:val="26"/>
        </w:rPr>
        <w:t>within a utility’s managerial discretion.</w:t>
      </w:r>
      <w:r>
        <w:rPr>
          <w:rFonts w:ascii="Times New Roman" w:hAnsi="Times New Roman" w:cs="Times New Roman"/>
          <w:sz w:val="26"/>
          <w:szCs w:val="26"/>
        </w:rPr>
        <w:t xml:space="preserve">  Further, Sunoco asserts that the </w:t>
      </w:r>
      <w:r w:rsidRPr="000A3139">
        <w:rPr>
          <w:rFonts w:ascii="Times New Roman" w:hAnsi="Times New Roman" w:cs="Times New Roman"/>
          <w:sz w:val="26"/>
          <w:szCs w:val="26"/>
        </w:rPr>
        <w:t xml:space="preserve">directive </w:t>
      </w:r>
      <w:r>
        <w:rPr>
          <w:rFonts w:ascii="Times New Roman" w:hAnsi="Times New Roman" w:cs="Times New Roman"/>
          <w:sz w:val="26"/>
          <w:szCs w:val="26"/>
        </w:rPr>
        <w:t xml:space="preserve">improperly places a duty on Sunoco where </w:t>
      </w:r>
      <w:r w:rsidRPr="000A3139">
        <w:rPr>
          <w:rFonts w:ascii="Times New Roman" w:hAnsi="Times New Roman" w:cs="Times New Roman"/>
          <w:sz w:val="26"/>
          <w:szCs w:val="26"/>
        </w:rPr>
        <w:t xml:space="preserve">municipalities and schools alone have the responsibility to develop </w:t>
      </w:r>
      <w:r w:rsidRPr="000A3139">
        <w:rPr>
          <w:rFonts w:ascii="Times New Roman" w:hAnsi="Times New Roman" w:cs="Times New Roman"/>
          <w:sz w:val="26"/>
          <w:szCs w:val="26"/>
        </w:rPr>
        <w:lastRenderedPageBreak/>
        <w:t>their emergency response plans under Title 35 of the Pennsylvania Consolidated Statutes</w:t>
      </w:r>
      <w:r>
        <w:rPr>
          <w:rFonts w:ascii="Times New Roman" w:hAnsi="Times New Roman" w:cs="Times New Roman"/>
          <w:sz w:val="26"/>
          <w:szCs w:val="26"/>
        </w:rPr>
        <w:t xml:space="preserve">.  Sunoco Exc. </w:t>
      </w:r>
      <w:r w:rsidRPr="009776A0">
        <w:rPr>
          <w:rFonts w:ascii="Times New Roman" w:hAnsi="Times New Roman" w:cs="Times New Roman"/>
          <w:sz w:val="26"/>
          <w:szCs w:val="26"/>
        </w:rPr>
        <w:t xml:space="preserve">at </w:t>
      </w:r>
      <w:r w:rsidR="009776A0" w:rsidRPr="009776A0">
        <w:rPr>
          <w:rFonts w:ascii="Times New Roman" w:hAnsi="Times New Roman" w:cs="Times New Roman"/>
          <w:sz w:val="26"/>
          <w:szCs w:val="26"/>
        </w:rPr>
        <w:t>34</w:t>
      </w:r>
      <w:r w:rsidRPr="009776A0">
        <w:rPr>
          <w:rFonts w:ascii="Times New Roman" w:hAnsi="Times New Roman" w:cs="Times New Roman"/>
          <w:sz w:val="26"/>
          <w:szCs w:val="26"/>
        </w:rPr>
        <w:t xml:space="preserve"> citing,</w:t>
      </w:r>
      <w:r>
        <w:rPr>
          <w:rFonts w:ascii="Times New Roman" w:hAnsi="Times New Roman" w:cs="Times New Roman"/>
          <w:sz w:val="26"/>
          <w:szCs w:val="26"/>
        </w:rPr>
        <w:t xml:space="preserve"> </w:t>
      </w:r>
      <w:r w:rsidRPr="000A3139">
        <w:rPr>
          <w:rFonts w:ascii="Times New Roman" w:hAnsi="Times New Roman" w:cs="Times New Roman"/>
          <w:sz w:val="26"/>
          <w:szCs w:val="26"/>
        </w:rPr>
        <w:t>I</w:t>
      </w:r>
      <w:r>
        <w:rPr>
          <w:rFonts w:ascii="Times New Roman" w:hAnsi="Times New Roman" w:cs="Times New Roman"/>
          <w:sz w:val="26"/>
          <w:szCs w:val="26"/>
        </w:rPr>
        <w:t>.</w:t>
      </w:r>
      <w:r w:rsidRPr="000A3139">
        <w:rPr>
          <w:rFonts w:ascii="Times New Roman" w:hAnsi="Times New Roman" w:cs="Times New Roman"/>
          <w:sz w:val="26"/>
          <w:szCs w:val="26"/>
        </w:rPr>
        <w:t>D</w:t>
      </w:r>
      <w:r>
        <w:rPr>
          <w:rFonts w:ascii="Times New Roman" w:hAnsi="Times New Roman" w:cs="Times New Roman"/>
          <w:sz w:val="26"/>
          <w:szCs w:val="26"/>
        </w:rPr>
        <w:t>.</w:t>
      </w:r>
      <w:r w:rsidRPr="000A3139">
        <w:rPr>
          <w:rFonts w:ascii="Times New Roman" w:hAnsi="Times New Roman" w:cs="Times New Roman"/>
          <w:sz w:val="26"/>
          <w:szCs w:val="26"/>
        </w:rPr>
        <w:t xml:space="preserve"> at 60</w:t>
      </w:r>
      <w:r>
        <w:rPr>
          <w:rFonts w:ascii="Times New Roman" w:hAnsi="Times New Roman" w:cs="Times New Roman"/>
          <w:sz w:val="26"/>
          <w:szCs w:val="26"/>
        </w:rPr>
        <w:t xml:space="preserve">, FOF No. </w:t>
      </w:r>
      <w:r w:rsidRPr="000A3139">
        <w:rPr>
          <w:rFonts w:ascii="Times New Roman" w:hAnsi="Times New Roman" w:cs="Times New Roman"/>
          <w:sz w:val="26"/>
          <w:szCs w:val="26"/>
        </w:rPr>
        <w:t xml:space="preserve">322. </w:t>
      </w:r>
    </w:p>
    <w:p w14:paraId="12522107" w14:textId="77777777" w:rsidR="00B75898" w:rsidRDefault="00B75898" w:rsidP="003E0C74">
      <w:pPr>
        <w:spacing w:after="0" w:line="360" w:lineRule="auto"/>
        <w:ind w:firstLine="1440"/>
        <w:rPr>
          <w:rFonts w:ascii="Times New Roman" w:hAnsi="Times New Roman" w:cs="Times New Roman"/>
          <w:sz w:val="26"/>
          <w:szCs w:val="26"/>
        </w:rPr>
      </w:pPr>
    </w:p>
    <w:p w14:paraId="63DB40D7" w14:textId="6BB62981" w:rsidR="00E73E79" w:rsidRPr="00EA005F" w:rsidRDefault="00E73E79" w:rsidP="003E0C7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Sunoco further avers that </w:t>
      </w:r>
      <w:r w:rsidRPr="00EA005F">
        <w:rPr>
          <w:rFonts w:ascii="Times New Roman" w:hAnsi="Times New Roman" w:cs="Times New Roman"/>
          <w:sz w:val="26"/>
          <w:szCs w:val="26"/>
        </w:rPr>
        <w:t xml:space="preserve">the </w:t>
      </w:r>
      <w:r>
        <w:rPr>
          <w:rFonts w:ascii="Times New Roman" w:hAnsi="Times New Roman" w:cs="Times New Roman"/>
          <w:sz w:val="26"/>
          <w:szCs w:val="26"/>
        </w:rPr>
        <w:t xml:space="preserve">ALJ erred </w:t>
      </w:r>
      <w:r w:rsidRPr="00EA005F">
        <w:rPr>
          <w:rFonts w:ascii="Times New Roman" w:hAnsi="Times New Roman" w:cs="Times New Roman"/>
          <w:sz w:val="26"/>
          <w:szCs w:val="26"/>
        </w:rPr>
        <w:t xml:space="preserve">by </w:t>
      </w:r>
      <w:r>
        <w:rPr>
          <w:rFonts w:ascii="Times New Roman" w:hAnsi="Times New Roman" w:cs="Times New Roman"/>
          <w:sz w:val="26"/>
          <w:szCs w:val="26"/>
        </w:rPr>
        <w:t xml:space="preserve">requiring Sunoco to </w:t>
      </w:r>
      <w:r w:rsidRPr="00EA005F">
        <w:rPr>
          <w:rFonts w:ascii="Times New Roman" w:hAnsi="Times New Roman" w:cs="Times New Roman"/>
          <w:sz w:val="26"/>
          <w:szCs w:val="26"/>
        </w:rPr>
        <w:t>fund dedicated local emergency response employees</w:t>
      </w:r>
      <w:r>
        <w:rPr>
          <w:rFonts w:ascii="Times New Roman" w:hAnsi="Times New Roman" w:cs="Times New Roman"/>
          <w:sz w:val="26"/>
          <w:szCs w:val="26"/>
        </w:rPr>
        <w:t xml:space="preserve">, and by </w:t>
      </w:r>
      <w:r w:rsidRPr="00EA005F">
        <w:rPr>
          <w:rFonts w:ascii="Times New Roman" w:hAnsi="Times New Roman" w:cs="Times New Roman"/>
          <w:sz w:val="26"/>
          <w:szCs w:val="26"/>
        </w:rPr>
        <w:t xml:space="preserve">requiring emergency response planning that is specific to the features of each neighborhood or school. </w:t>
      </w:r>
      <w:r>
        <w:rPr>
          <w:rFonts w:ascii="Times New Roman" w:hAnsi="Times New Roman" w:cs="Times New Roman"/>
          <w:sz w:val="26"/>
          <w:szCs w:val="26"/>
        </w:rPr>
        <w:t xml:space="preserve"> Sunoco Exc. at</w:t>
      </w:r>
      <w:r w:rsidR="003E0C74">
        <w:rPr>
          <w:rFonts w:ascii="Times New Roman" w:hAnsi="Times New Roman" w:cs="Times New Roman"/>
          <w:sz w:val="26"/>
          <w:szCs w:val="26"/>
        </w:rPr>
        <w:t> </w:t>
      </w:r>
      <w:r w:rsidR="002C18EB">
        <w:rPr>
          <w:rFonts w:ascii="Times New Roman" w:hAnsi="Times New Roman" w:cs="Times New Roman"/>
          <w:sz w:val="26"/>
          <w:szCs w:val="26"/>
        </w:rPr>
        <w:t>35</w:t>
      </w:r>
      <w:r>
        <w:rPr>
          <w:rFonts w:ascii="Times New Roman" w:hAnsi="Times New Roman" w:cs="Times New Roman"/>
          <w:sz w:val="26"/>
          <w:szCs w:val="26"/>
        </w:rPr>
        <w:t xml:space="preserve"> citing,</w:t>
      </w:r>
      <w:r w:rsidR="00EB2468">
        <w:rPr>
          <w:rFonts w:ascii="Times New Roman" w:hAnsi="Times New Roman" w:cs="Times New Roman"/>
          <w:sz w:val="26"/>
          <w:szCs w:val="26"/>
        </w:rPr>
        <w:t xml:space="preserve"> </w:t>
      </w:r>
      <w:r w:rsidRPr="00EA005F">
        <w:rPr>
          <w:rFonts w:ascii="Times New Roman" w:hAnsi="Times New Roman" w:cs="Times New Roman"/>
          <w:sz w:val="26"/>
          <w:szCs w:val="26"/>
        </w:rPr>
        <w:t>I</w:t>
      </w:r>
      <w:r>
        <w:rPr>
          <w:rFonts w:ascii="Times New Roman" w:hAnsi="Times New Roman" w:cs="Times New Roman"/>
          <w:sz w:val="26"/>
          <w:szCs w:val="26"/>
        </w:rPr>
        <w:t>.</w:t>
      </w:r>
      <w:r w:rsidRPr="00EA005F">
        <w:rPr>
          <w:rFonts w:ascii="Times New Roman" w:hAnsi="Times New Roman" w:cs="Times New Roman"/>
          <w:sz w:val="26"/>
          <w:szCs w:val="26"/>
        </w:rPr>
        <w:t>D</w:t>
      </w:r>
      <w:r>
        <w:rPr>
          <w:rFonts w:ascii="Times New Roman" w:hAnsi="Times New Roman" w:cs="Times New Roman"/>
          <w:sz w:val="26"/>
          <w:szCs w:val="26"/>
        </w:rPr>
        <w:t>.</w:t>
      </w:r>
      <w:r w:rsidRPr="00EA005F">
        <w:rPr>
          <w:rFonts w:ascii="Times New Roman" w:hAnsi="Times New Roman" w:cs="Times New Roman"/>
          <w:sz w:val="26"/>
          <w:szCs w:val="26"/>
        </w:rPr>
        <w:t xml:space="preserve"> at 57-58</w:t>
      </w:r>
      <w:r>
        <w:rPr>
          <w:rFonts w:ascii="Times New Roman" w:hAnsi="Times New Roman" w:cs="Times New Roman"/>
          <w:sz w:val="26"/>
          <w:szCs w:val="26"/>
        </w:rPr>
        <w:t xml:space="preserve">, FOF </w:t>
      </w:r>
      <w:r w:rsidRPr="00EA005F">
        <w:rPr>
          <w:rFonts w:ascii="Times New Roman" w:hAnsi="Times New Roman" w:cs="Times New Roman"/>
          <w:sz w:val="26"/>
          <w:szCs w:val="26"/>
        </w:rPr>
        <w:t>307-308.</w:t>
      </w:r>
      <w:r>
        <w:rPr>
          <w:rFonts w:ascii="Times New Roman" w:hAnsi="Times New Roman" w:cs="Times New Roman"/>
          <w:sz w:val="26"/>
          <w:szCs w:val="26"/>
        </w:rPr>
        <w:t xml:space="preserve">  Sunoco concludes that Ordering Paragraph</w:t>
      </w:r>
      <w:r w:rsidR="003E0C74">
        <w:rPr>
          <w:rFonts w:ascii="Times New Roman" w:hAnsi="Times New Roman" w:cs="Times New Roman"/>
          <w:sz w:val="26"/>
          <w:szCs w:val="26"/>
        </w:rPr>
        <w:t> </w:t>
      </w:r>
      <w:r>
        <w:rPr>
          <w:rFonts w:ascii="Times New Roman" w:hAnsi="Times New Roman" w:cs="Times New Roman"/>
          <w:sz w:val="26"/>
          <w:szCs w:val="26"/>
        </w:rPr>
        <w:t>1</w:t>
      </w:r>
      <w:r w:rsidRPr="00EA005F">
        <w:rPr>
          <w:rFonts w:ascii="Times New Roman" w:hAnsi="Times New Roman" w:cs="Times New Roman"/>
          <w:sz w:val="26"/>
          <w:szCs w:val="26"/>
        </w:rPr>
        <w:t>6(i)</w:t>
      </w:r>
      <w:r>
        <w:rPr>
          <w:rFonts w:ascii="Times New Roman" w:hAnsi="Times New Roman" w:cs="Times New Roman"/>
          <w:sz w:val="26"/>
          <w:szCs w:val="26"/>
        </w:rPr>
        <w:t xml:space="preserve"> is, therefore, an impressible direction for Sunoco to </w:t>
      </w:r>
      <w:r w:rsidRPr="00EA005F">
        <w:rPr>
          <w:rFonts w:ascii="Times New Roman" w:hAnsi="Times New Roman" w:cs="Times New Roman"/>
          <w:sz w:val="26"/>
          <w:szCs w:val="26"/>
        </w:rPr>
        <w:t xml:space="preserve">implement a neighborhood, feature-by-feature, emergency response plan in direct contravention of the </w:t>
      </w:r>
      <w:r>
        <w:rPr>
          <w:rFonts w:ascii="Times New Roman" w:hAnsi="Times New Roman" w:cs="Times New Roman"/>
          <w:sz w:val="26"/>
          <w:szCs w:val="26"/>
        </w:rPr>
        <w:t xml:space="preserve">ALJ’s </w:t>
      </w:r>
      <w:r w:rsidRPr="00EA005F">
        <w:rPr>
          <w:rFonts w:ascii="Times New Roman" w:hAnsi="Times New Roman" w:cs="Times New Roman"/>
          <w:sz w:val="26"/>
          <w:szCs w:val="26"/>
        </w:rPr>
        <w:t>own finding that such plans are not feasible or appropriate.</w:t>
      </w:r>
      <w:r>
        <w:rPr>
          <w:rFonts w:ascii="Times New Roman" w:hAnsi="Times New Roman" w:cs="Times New Roman"/>
          <w:sz w:val="26"/>
          <w:szCs w:val="26"/>
        </w:rPr>
        <w:t xml:space="preserve">  </w:t>
      </w:r>
      <w:r w:rsidRPr="00F67832">
        <w:rPr>
          <w:rFonts w:ascii="Times New Roman" w:hAnsi="Times New Roman" w:cs="Times New Roman"/>
          <w:i/>
          <w:iCs/>
          <w:sz w:val="26"/>
          <w:szCs w:val="26"/>
        </w:rPr>
        <w:t>Id</w:t>
      </w:r>
      <w:r>
        <w:rPr>
          <w:rFonts w:ascii="Times New Roman" w:hAnsi="Times New Roman" w:cs="Times New Roman"/>
          <w:sz w:val="26"/>
          <w:szCs w:val="26"/>
        </w:rPr>
        <w:t xml:space="preserve">. </w:t>
      </w:r>
    </w:p>
    <w:p w14:paraId="0669728F" w14:textId="56971AB6" w:rsidR="005B562B" w:rsidRPr="00094868" w:rsidRDefault="005B562B" w:rsidP="003E0C74">
      <w:pPr>
        <w:spacing w:after="0" w:line="360" w:lineRule="auto"/>
        <w:ind w:firstLine="1440"/>
        <w:rPr>
          <w:rFonts w:ascii="Times New Roman" w:hAnsi="Times New Roman" w:cs="Times New Roman"/>
          <w:b/>
          <w:bCs/>
          <w:sz w:val="26"/>
          <w:szCs w:val="26"/>
        </w:rPr>
      </w:pPr>
    </w:p>
    <w:p w14:paraId="4B1912D2" w14:textId="7B1E56C7" w:rsidR="00231846" w:rsidRPr="00277F64" w:rsidRDefault="00231846" w:rsidP="003E0C74">
      <w:pPr>
        <w:pStyle w:val="ListParagraph"/>
        <w:tabs>
          <w:tab w:val="left" w:pos="1950"/>
        </w:tabs>
        <w:ind w:left="0"/>
        <w:rPr>
          <w:sz w:val="26"/>
          <w:szCs w:val="26"/>
        </w:rPr>
      </w:pPr>
      <w:r w:rsidRPr="00277F64">
        <w:rPr>
          <w:sz w:val="26"/>
          <w:szCs w:val="26"/>
        </w:rPr>
        <w:t>In its Replies</w:t>
      </w:r>
      <w:r w:rsidR="0061600B">
        <w:rPr>
          <w:sz w:val="26"/>
          <w:szCs w:val="26"/>
        </w:rPr>
        <w:t>,</w:t>
      </w:r>
      <w:r w:rsidRPr="00277F64">
        <w:rPr>
          <w:sz w:val="26"/>
          <w:szCs w:val="26"/>
        </w:rPr>
        <w:t xml:space="preserve"> Chester </w:t>
      </w:r>
      <w:r w:rsidR="001B2DF6">
        <w:rPr>
          <w:sz w:val="26"/>
          <w:szCs w:val="26"/>
        </w:rPr>
        <w:t xml:space="preserve">County </w:t>
      </w:r>
      <w:r w:rsidRPr="00277F64">
        <w:rPr>
          <w:sz w:val="26"/>
          <w:szCs w:val="26"/>
        </w:rPr>
        <w:t xml:space="preserve">asserts that contrary </w:t>
      </w:r>
      <w:r w:rsidR="0061600B">
        <w:rPr>
          <w:sz w:val="26"/>
          <w:szCs w:val="26"/>
        </w:rPr>
        <w:t xml:space="preserve">to </w:t>
      </w:r>
      <w:r w:rsidRPr="00277F64">
        <w:rPr>
          <w:sz w:val="26"/>
          <w:szCs w:val="26"/>
        </w:rPr>
        <w:t xml:space="preserve">Sunoco’s characterization of the ALJ’s directive in Ordering Paragraph </w:t>
      </w:r>
      <w:r w:rsidR="0061600B">
        <w:rPr>
          <w:sz w:val="26"/>
          <w:szCs w:val="26"/>
        </w:rPr>
        <w:t xml:space="preserve">No. </w:t>
      </w:r>
      <w:r w:rsidRPr="00277F64">
        <w:rPr>
          <w:sz w:val="26"/>
          <w:szCs w:val="26"/>
        </w:rPr>
        <w:t>16(i), there is nothing confusing or improper about the directive that Sunoco’s designated County liaison tour the areas around the pipeline so that the liaison will be better familiarized with the geology, terrain and the location of schools, libraries, retirement communities, roadways,</w:t>
      </w:r>
      <w:r w:rsidR="003E0C74">
        <w:rPr>
          <w:sz w:val="26"/>
          <w:szCs w:val="26"/>
        </w:rPr>
        <w:t> </w:t>
      </w:r>
      <w:r w:rsidRPr="00277F64">
        <w:rPr>
          <w:sz w:val="26"/>
          <w:szCs w:val="26"/>
        </w:rPr>
        <w:t xml:space="preserve">etc.  Chester </w:t>
      </w:r>
      <w:r w:rsidR="001B2DF6">
        <w:rPr>
          <w:sz w:val="26"/>
          <w:szCs w:val="26"/>
        </w:rPr>
        <w:t xml:space="preserve">County </w:t>
      </w:r>
      <w:r w:rsidRPr="00277F64">
        <w:rPr>
          <w:sz w:val="26"/>
          <w:szCs w:val="26"/>
        </w:rPr>
        <w:t xml:space="preserve">asserts that this directive is a common-sense response to the deficient communication under Sunoco’s current public awareness program. </w:t>
      </w:r>
      <w:r w:rsidR="00194F18">
        <w:rPr>
          <w:sz w:val="26"/>
          <w:szCs w:val="26"/>
        </w:rPr>
        <w:t xml:space="preserve"> </w:t>
      </w:r>
      <w:r w:rsidRPr="00277F64">
        <w:rPr>
          <w:sz w:val="26"/>
          <w:szCs w:val="26"/>
        </w:rPr>
        <w:t xml:space="preserve">Chester </w:t>
      </w:r>
      <w:r w:rsidR="001B2DF6">
        <w:rPr>
          <w:sz w:val="26"/>
          <w:szCs w:val="26"/>
        </w:rPr>
        <w:t xml:space="preserve">County </w:t>
      </w:r>
      <w:r w:rsidRPr="00277F64">
        <w:rPr>
          <w:sz w:val="26"/>
          <w:szCs w:val="26"/>
        </w:rPr>
        <w:t xml:space="preserve">argues that this requirement will enable the liaison to be better informed when providing emergency planning assistance to impacted stakeholders. </w:t>
      </w:r>
      <w:r w:rsidR="00421642">
        <w:rPr>
          <w:sz w:val="26"/>
          <w:szCs w:val="26"/>
        </w:rPr>
        <w:t xml:space="preserve"> </w:t>
      </w:r>
      <w:r w:rsidRPr="00277F64">
        <w:rPr>
          <w:sz w:val="26"/>
          <w:szCs w:val="26"/>
        </w:rPr>
        <w:t xml:space="preserve">Chester </w:t>
      </w:r>
      <w:r w:rsidR="001B2DF6">
        <w:rPr>
          <w:sz w:val="26"/>
          <w:szCs w:val="26"/>
        </w:rPr>
        <w:t xml:space="preserve">County </w:t>
      </w:r>
      <w:r w:rsidRPr="00277F64">
        <w:rPr>
          <w:sz w:val="26"/>
          <w:szCs w:val="26"/>
        </w:rPr>
        <w:t>R.</w:t>
      </w:r>
      <w:r w:rsidR="003E0C74">
        <w:rPr>
          <w:sz w:val="26"/>
          <w:szCs w:val="26"/>
        </w:rPr>
        <w:t> </w:t>
      </w:r>
      <w:r w:rsidRPr="00277F64">
        <w:rPr>
          <w:sz w:val="26"/>
          <w:szCs w:val="26"/>
        </w:rPr>
        <w:t>Exc. at 23-24.</w:t>
      </w:r>
    </w:p>
    <w:p w14:paraId="1BF3E38C" w14:textId="77777777" w:rsidR="00231846" w:rsidRPr="00277F64" w:rsidRDefault="00231846" w:rsidP="00231846">
      <w:pPr>
        <w:pStyle w:val="ListParagraph"/>
        <w:tabs>
          <w:tab w:val="left" w:pos="1950"/>
        </w:tabs>
        <w:ind w:left="0"/>
        <w:rPr>
          <w:sz w:val="26"/>
          <w:szCs w:val="26"/>
        </w:rPr>
      </w:pPr>
    </w:p>
    <w:p w14:paraId="766D42DB" w14:textId="104BFCC0" w:rsidR="00231846" w:rsidRPr="00277F64" w:rsidRDefault="00231846" w:rsidP="00231846">
      <w:pPr>
        <w:pStyle w:val="ListParagraph"/>
        <w:tabs>
          <w:tab w:val="left" w:pos="1950"/>
        </w:tabs>
        <w:ind w:left="0"/>
        <w:rPr>
          <w:sz w:val="26"/>
          <w:szCs w:val="26"/>
        </w:rPr>
      </w:pPr>
      <w:r w:rsidRPr="00277F64">
        <w:rPr>
          <w:sz w:val="26"/>
          <w:szCs w:val="26"/>
        </w:rPr>
        <w:t xml:space="preserve">Chester </w:t>
      </w:r>
      <w:r w:rsidR="00F9477E">
        <w:rPr>
          <w:sz w:val="26"/>
          <w:szCs w:val="26"/>
        </w:rPr>
        <w:t xml:space="preserve">County </w:t>
      </w:r>
      <w:r w:rsidRPr="00277F64">
        <w:rPr>
          <w:sz w:val="26"/>
          <w:szCs w:val="26"/>
        </w:rPr>
        <w:t xml:space="preserve">refutes Sunoco’s position that the Commission lacks authority to direct Sunoco’s use of a liaison. </w:t>
      </w:r>
      <w:r w:rsidR="00733C50">
        <w:rPr>
          <w:sz w:val="26"/>
          <w:szCs w:val="26"/>
        </w:rPr>
        <w:t xml:space="preserve"> </w:t>
      </w:r>
      <w:r w:rsidRPr="00277F64">
        <w:rPr>
          <w:sz w:val="26"/>
          <w:szCs w:val="26"/>
        </w:rPr>
        <w:t xml:space="preserve">Chester </w:t>
      </w:r>
      <w:r w:rsidR="00F9477E">
        <w:rPr>
          <w:sz w:val="26"/>
          <w:szCs w:val="26"/>
        </w:rPr>
        <w:t xml:space="preserve">County </w:t>
      </w:r>
      <w:r w:rsidRPr="00277F64">
        <w:rPr>
          <w:sz w:val="26"/>
          <w:szCs w:val="26"/>
        </w:rPr>
        <w:t>asserts that Sunoco should already have liaisons with the County, as required by law under Section 195.402 and API</w:t>
      </w:r>
      <w:r w:rsidR="003E0C74">
        <w:rPr>
          <w:sz w:val="26"/>
          <w:szCs w:val="26"/>
        </w:rPr>
        <w:t> </w:t>
      </w:r>
      <w:r w:rsidRPr="00277F64">
        <w:rPr>
          <w:sz w:val="26"/>
          <w:szCs w:val="26"/>
        </w:rPr>
        <w:t xml:space="preserve">RP 1162, Section 2.3.2 (Emergency Responder liaison activities). </w:t>
      </w:r>
      <w:r w:rsidR="000F33C3">
        <w:rPr>
          <w:sz w:val="26"/>
          <w:szCs w:val="26"/>
        </w:rPr>
        <w:t xml:space="preserve"> </w:t>
      </w:r>
      <w:r w:rsidRPr="00277F64">
        <w:rPr>
          <w:sz w:val="26"/>
          <w:szCs w:val="26"/>
        </w:rPr>
        <w:t xml:space="preserve">Chester </w:t>
      </w:r>
      <w:r w:rsidR="00F9477E">
        <w:rPr>
          <w:sz w:val="26"/>
          <w:szCs w:val="26"/>
        </w:rPr>
        <w:t xml:space="preserve">County </w:t>
      </w:r>
      <w:r w:rsidRPr="00277F64">
        <w:rPr>
          <w:sz w:val="26"/>
          <w:szCs w:val="26"/>
        </w:rPr>
        <w:t xml:space="preserve">R. Exc. at 23-24, citing I.D. at 159.  Chester </w:t>
      </w:r>
      <w:r w:rsidR="00F9477E">
        <w:rPr>
          <w:sz w:val="26"/>
          <w:szCs w:val="26"/>
        </w:rPr>
        <w:t xml:space="preserve">County </w:t>
      </w:r>
      <w:r w:rsidRPr="00277F64">
        <w:rPr>
          <w:sz w:val="26"/>
          <w:szCs w:val="26"/>
        </w:rPr>
        <w:t xml:space="preserve">further asserts that “managerial discretion” does not give Sunoco immunity from performing its legal duties. </w:t>
      </w:r>
      <w:r w:rsidR="000F33C3">
        <w:rPr>
          <w:sz w:val="26"/>
          <w:szCs w:val="26"/>
        </w:rPr>
        <w:t xml:space="preserve"> </w:t>
      </w:r>
      <w:r w:rsidRPr="00277F64">
        <w:rPr>
          <w:i/>
          <w:iCs/>
          <w:sz w:val="26"/>
          <w:szCs w:val="26"/>
        </w:rPr>
        <w:t>Id</w:t>
      </w:r>
      <w:r w:rsidRPr="00277F64">
        <w:rPr>
          <w:sz w:val="26"/>
          <w:szCs w:val="26"/>
        </w:rPr>
        <w:t xml:space="preserve">.  </w:t>
      </w:r>
    </w:p>
    <w:p w14:paraId="58AAB2F5" w14:textId="77777777" w:rsidR="00231846" w:rsidRPr="00277F64" w:rsidRDefault="00231846" w:rsidP="00231846">
      <w:pPr>
        <w:pStyle w:val="ListParagraph"/>
        <w:tabs>
          <w:tab w:val="left" w:pos="1950"/>
        </w:tabs>
        <w:ind w:left="0"/>
        <w:rPr>
          <w:sz w:val="26"/>
          <w:szCs w:val="26"/>
        </w:rPr>
      </w:pPr>
    </w:p>
    <w:p w14:paraId="27A05452" w14:textId="3C62B481" w:rsidR="00231846" w:rsidRPr="00277F64" w:rsidRDefault="00231846" w:rsidP="00231846">
      <w:pPr>
        <w:pStyle w:val="ListParagraph"/>
        <w:tabs>
          <w:tab w:val="left" w:pos="1950"/>
        </w:tabs>
        <w:ind w:left="0"/>
        <w:rPr>
          <w:sz w:val="26"/>
          <w:szCs w:val="26"/>
        </w:rPr>
      </w:pPr>
      <w:r w:rsidRPr="00277F64">
        <w:rPr>
          <w:sz w:val="26"/>
          <w:szCs w:val="26"/>
        </w:rPr>
        <w:lastRenderedPageBreak/>
        <w:t xml:space="preserve">Finally, Chester </w:t>
      </w:r>
      <w:r w:rsidR="00F9477E">
        <w:rPr>
          <w:sz w:val="26"/>
          <w:szCs w:val="26"/>
        </w:rPr>
        <w:t xml:space="preserve">County </w:t>
      </w:r>
      <w:r w:rsidRPr="00277F64">
        <w:rPr>
          <w:sz w:val="26"/>
          <w:szCs w:val="26"/>
        </w:rPr>
        <w:t xml:space="preserve">maintains that the case law relied upon by Sunoco does not support its position.  Chester </w:t>
      </w:r>
      <w:r w:rsidR="00F9477E">
        <w:rPr>
          <w:sz w:val="26"/>
          <w:szCs w:val="26"/>
        </w:rPr>
        <w:t xml:space="preserve">County </w:t>
      </w:r>
      <w:r w:rsidRPr="00277F64">
        <w:rPr>
          <w:sz w:val="26"/>
          <w:szCs w:val="26"/>
        </w:rPr>
        <w:t xml:space="preserve">asserts that </w:t>
      </w:r>
      <w:r w:rsidRPr="00277F64">
        <w:rPr>
          <w:i/>
          <w:iCs/>
          <w:sz w:val="26"/>
          <w:szCs w:val="26"/>
        </w:rPr>
        <w:t>Metro. Edison Co. v. P</w:t>
      </w:r>
      <w:r w:rsidR="00800F92">
        <w:rPr>
          <w:i/>
          <w:iCs/>
          <w:sz w:val="26"/>
          <w:szCs w:val="26"/>
        </w:rPr>
        <w:t>a. PUC</w:t>
      </w:r>
      <w:r w:rsidRPr="003E0C74">
        <w:rPr>
          <w:sz w:val="26"/>
          <w:szCs w:val="26"/>
        </w:rPr>
        <w:t>,</w:t>
      </w:r>
      <w:r w:rsidRPr="00277F64">
        <w:rPr>
          <w:sz w:val="26"/>
          <w:szCs w:val="26"/>
        </w:rPr>
        <w:t xml:space="preserve"> 437 A.2d 76 (Pa. C</w:t>
      </w:r>
      <w:r w:rsidR="00800F92">
        <w:rPr>
          <w:sz w:val="26"/>
          <w:szCs w:val="26"/>
        </w:rPr>
        <w:t>mwlth.</w:t>
      </w:r>
      <w:r w:rsidRPr="00277F64">
        <w:rPr>
          <w:sz w:val="26"/>
          <w:szCs w:val="26"/>
        </w:rPr>
        <w:t xml:space="preserve">1981), cited by Sunoco, is a ratepaying case, wherein the court noted that utilities have a right of self-management.  Chester </w:t>
      </w:r>
      <w:r w:rsidR="00F9477E">
        <w:rPr>
          <w:sz w:val="26"/>
          <w:szCs w:val="26"/>
        </w:rPr>
        <w:t xml:space="preserve">County </w:t>
      </w:r>
      <w:r w:rsidRPr="00277F64">
        <w:rPr>
          <w:sz w:val="26"/>
          <w:szCs w:val="26"/>
        </w:rPr>
        <w:t>asserts that Sunoco’s reliance on the case in misplaced, since:</w:t>
      </w:r>
    </w:p>
    <w:p w14:paraId="4CCF962B" w14:textId="77777777" w:rsidR="00231846" w:rsidRPr="00277F64" w:rsidRDefault="00231846" w:rsidP="003E0C74">
      <w:pPr>
        <w:pStyle w:val="ListParagraph"/>
        <w:tabs>
          <w:tab w:val="left" w:pos="1950"/>
        </w:tabs>
        <w:spacing w:line="240" w:lineRule="auto"/>
        <w:ind w:left="0"/>
        <w:rPr>
          <w:sz w:val="26"/>
          <w:szCs w:val="26"/>
        </w:rPr>
      </w:pPr>
    </w:p>
    <w:p w14:paraId="52C0DB4B" w14:textId="77777777" w:rsidR="00231846" w:rsidRPr="00277F64" w:rsidRDefault="00231846" w:rsidP="00B91B38">
      <w:pPr>
        <w:pStyle w:val="ListParagraph"/>
        <w:tabs>
          <w:tab w:val="left" w:pos="1950"/>
        </w:tabs>
        <w:spacing w:line="240" w:lineRule="auto"/>
        <w:ind w:left="1440" w:right="1440" w:firstLine="0"/>
        <w:rPr>
          <w:sz w:val="26"/>
          <w:szCs w:val="26"/>
        </w:rPr>
      </w:pPr>
      <w:r w:rsidRPr="00277F64">
        <w:rPr>
          <w:sz w:val="26"/>
          <w:szCs w:val="26"/>
        </w:rPr>
        <w:t xml:space="preserve">… the Court made clear that “[a]n obvious corollary of the above proposition is that if there has been an abuse of managerial discretion, and the public interest has been adversely affected thereby, then the Commission is empowered to intervene.” Id. 437 A.2d at 80. </w:t>
      </w:r>
    </w:p>
    <w:p w14:paraId="4BA9A6C2" w14:textId="77777777" w:rsidR="00231846" w:rsidRPr="00277F64" w:rsidRDefault="00231846" w:rsidP="003E0C74">
      <w:pPr>
        <w:pStyle w:val="ListParagraph"/>
        <w:tabs>
          <w:tab w:val="left" w:pos="1950"/>
        </w:tabs>
        <w:ind w:left="1440" w:right="1440"/>
        <w:rPr>
          <w:sz w:val="26"/>
          <w:szCs w:val="26"/>
        </w:rPr>
      </w:pPr>
    </w:p>
    <w:p w14:paraId="466F4A80" w14:textId="31B3964D" w:rsidR="00231846" w:rsidRPr="00277F64" w:rsidRDefault="00231846" w:rsidP="00231846">
      <w:pPr>
        <w:pStyle w:val="ListParagraph"/>
        <w:tabs>
          <w:tab w:val="left" w:pos="1950"/>
        </w:tabs>
        <w:ind w:left="0" w:firstLine="0"/>
        <w:rPr>
          <w:sz w:val="26"/>
          <w:szCs w:val="26"/>
        </w:rPr>
      </w:pPr>
      <w:r w:rsidRPr="00277F64">
        <w:rPr>
          <w:sz w:val="26"/>
          <w:szCs w:val="26"/>
        </w:rPr>
        <w:t xml:space="preserve">Chester </w:t>
      </w:r>
      <w:r w:rsidR="00F9477E">
        <w:rPr>
          <w:sz w:val="26"/>
          <w:szCs w:val="26"/>
        </w:rPr>
        <w:t xml:space="preserve">County </w:t>
      </w:r>
      <w:r w:rsidRPr="00277F64">
        <w:rPr>
          <w:sz w:val="26"/>
          <w:szCs w:val="26"/>
        </w:rPr>
        <w:t xml:space="preserve">R. Exc. at 23-24.  Chester </w:t>
      </w:r>
      <w:r w:rsidR="00F9477E">
        <w:rPr>
          <w:sz w:val="26"/>
          <w:szCs w:val="26"/>
        </w:rPr>
        <w:t xml:space="preserve">County </w:t>
      </w:r>
      <w:r w:rsidRPr="00277F64">
        <w:rPr>
          <w:sz w:val="26"/>
          <w:szCs w:val="26"/>
        </w:rPr>
        <w:t xml:space="preserve">notes that, to the contrary of Sunoco’s position, the Commission has upheld directives to requiring the utility to meet with local officials.  </w:t>
      </w:r>
      <w:r w:rsidRPr="00277F64">
        <w:rPr>
          <w:i/>
          <w:iCs/>
          <w:sz w:val="26"/>
          <w:szCs w:val="26"/>
        </w:rPr>
        <w:t>Id</w:t>
      </w:r>
      <w:r w:rsidRPr="00277F64">
        <w:rPr>
          <w:sz w:val="26"/>
          <w:szCs w:val="26"/>
        </w:rPr>
        <w:t xml:space="preserve">., citing </w:t>
      </w:r>
      <w:r w:rsidRPr="00B91B38">
        <w:rPr>
          <w:i/>
          <w:sz w:val="26"/>
        </w:rPr>
        <w:t>Baker</w:t>
      </w:r>
      <w:r w:rsidRPr="00277F64">
        <w:rPr>
          <w:sz w:val="26"/>
          <w:szCs w:val="26"/>
        </w:rPr>
        <w:t xml:space="preserve"> at 31-32 </w:t>
      </w:r>
    </w:p>
    <w:p w14:paraId="3689EB2A" w14:textId="77777777" w:rsidR="00231846" w:rsidRPr="00277F64" w:rsidRDefault="00231846" w:rsidP="00231846">
      <w:pPr>
        <w:pStyle w:val="ListParagraph"/>
        <w:tabs>
          <w:tab w:val="left" w:pos="1950"/>
        </w:tabs>
        <w:ind w:left="0" w:firstLine="0"/>
        <w:rPr>
          <w:sz w:val="26"/>
          <w:szCs w:val="26"/>
        </w:rPr>
      </w:pPr>
      <w:r w:rsidRPr="00277F64">
        <w:rPr>
          <w:sz w:val="26"/>
          <w:szCs w:val="26"/>
        </w:rPr>
        <w:t xml:space="preserve"> </w:t>
      </w:r>
    </w:p>
    <w:p w14:paraId="640F7BDA" w14:textId="0EC83247" w:rsidR="00231846" w:rsidRPr="00277F64" w:rsidRDefault="007D7975" w:rsidP="003E0C74">
      <w:pPr>
        <w:pStyle w:val="ListParagraph"/>
        <w:tabs>
          <w:tab w:val="left" w:pos="1440"/>
          <w:tab w:val="left" w:pos="1950"/>
        </w:tabs>
        <w:ind w:left="0" w:firstLine="0"/>
        <w:rPr>
          <w:sz w:val="26"/>
          <w:szCs w:val="26"/>
        </w:rPr>
      </w:pPr>
      <w:r>
        <w:rPr>
          <w:sz w:val="26"/>
          <w:szCs w:val="26"/>
        </w:rPr>
        <w:tab/>
      </w:r>
      <w:r w:rsidR="00231846" w:rsidRPr="00277F64">
        <w:rPr>
          <w:sz w:val="26"/>
          <w:szCs w:val="26"/>
        </w:rPr>
        <w:t xml:space="preserve">Chester </w:t>
      </w:r>
      <w:r w:rsidR="00F9477E">
        <w:rPr>
          <w:sz w:val="26"/>
          <w:szCs w:val="26"/>
        </w:rPr>
        <w:t xml:space="preserve">County </w:t>
      </w:r>
      <w:r w:rsidR="00231846" w:rsidRPr="00277F64">
        <w:rPr>
          <w:sz w:val="26"/>
          <w:szCs w:val="26"/>
        </w:rPr>
        <w:t xml:space="preserve">maintains that by requiring Sunoco to visit the areas adjacent to the pipeline and liaison with emergency preparedness professionals and provide information, the Initial Decision directs reasonable means to assist those professionals in developing the best possible evacuation plans for the people under their care.  Chester </w:t>
      </w:r>
      <w:r w:rsidR="00F9477E">
        <w:rPr>
          <w:sz w:val="26"/>
          <w:szCs w:val="26"/>
        </w:rPr>
        <w:t xml:space="preserve">County </w:t>
      </w:r>
      <w:r w:rsidR="00231846" w:rsidRPr="00277F64">
        <w:rPr>
          <w:sz w:val="26"/>
          <w:szCs w:val="26"/>
        </w:rPr>
        <w:t xml:space="preserve">R. Exc. at 23-25.  Accordingly, Chester </w:t>
      </w:r>
      <w:r w:rsidR="00F9477E">
        <w:rPr>
          <w:sz w:val="26"/>
          <w:szCs w:val="26"/>
        </w:rPr>
        <w:t xml:space="preserve">County </w:t>
      </w:r>
      <w:r w:rsidR="00231846" w:rsidRPr="00277F64">
        <w:rPr>
          <w:sz w:val="26"/>
          <w:szCs w:val="26"/>
        </w:rPr>
        <w:t xml:space="preserve">asserts that Sunoco’s Exception No. 8 should be denied. </w:t>
      </w:r>
    </w:p>
    <w:p w14:paraId="760A8106" w14:textId="77777777" w:rsidR="005B562B" w:rsidRPr="00094868" w:rsidRDefault="005B562B" w:rsidP="003E0C74">
      <w:pPr>
        <w:spacing w:after="0" w:line="360" w:lineRule="auto"/>
        <w:ind w:firstLine="1440"/>
        <w:rPr>
          <w:rFonts w:ascii="Times New Roman" w:hAnsi="Times New Roman" w:cs="Times New Roman"/>
          <w:b/>
          <w:bCs/>
          <w:sz w:val="26"/>
          <w:szCs w:val="26"/>
        </w:rPr>
      </w:pPr>
    </w:p>
    <w:p w14:paraId="5E8BB6E5" w14:textId="5F88B099" w:rsidR="00E87ACC" w:rsidRPr="00945B1E" w:rsidRDefault="00E87ACC" w:rsidP="003E0C74">
      <w:pPr>
        <w:pStyle w:val="Heading4"/>
        <w:keepNext/>
        <w:rPr>
          <w:color w:val="000000"/>
          <w:spacing w:val="-1"/>
        </w:rPr>
      </w:pPr>
      <w:bookmarkStart w:id="123" w:name="_Toc87262207"/>
      <w:r w:rsidRPr="00945B1E">
        <w:t>Disposition</w:t>
      </w:r>
      <w:bookmarkEnd w:id="123"/>
    </w:p>
    <w:p w14:paraId="31B56B66" w14:textId="77777777" w:rsidR="003E0C74" w:rsidRDefault="003E0C74" w:rsidP="003E0C74">
      <w:pPr>
        <w:keepNext/>
        <w:spacing w:after="0" w:line="360" w:lineRule="auto"/>
        <w:ind w:firstLine="1440"/>
        <w:textAlignment w:val="baseline"/>
        <w:rPr>
          <w:rFonts w:ascii="Times New Roman" w:eastAsia="Times New Roman" w:hAnsi="Times New Roman" w:cs="Times New Roman"/>
          <w:color w:val="000000"/>
          <w:spacing w:val="-1"/>
          <w:sz w:val="26"/>
          <w:szCs w:val="26"/>
        </w:rPr>
      </w:pPr>
    </w:p>
    <w:p w14:paraId="5BF7BB48" w14:textId="714CFDE7" w:rsidR="009D7C00" w:rsidRPr="00094868" w:rsidRDefault="009D7C00" w:rsidP="003E0C74">
      <w:pPr>
        <w:keepNext/>
        <w:spacing w:after="0" w:line="360" w:lineRule="auto"/>
        <w:ind w:firstLine="1440"/>
        <w:textAlignment w:val="baseline"/>
        <w:rPr>
          <w:rFonts w:ascii="Times New Roman" w:eastAsia="Times New Roman" w:hAnsi="Times New Roman" w:cs="Times New Roman"/>
          <w:color w:val="000000"/>
          <w:spacing w:val="-1"/>
          <w:sz w:val="26"/>
          <w:szCs w:val="26"/>
        </w:rPr>
      </w:pPr>
      <w:r w:rsidRPr="00945B1E">
        <w:rPr>
          <w:rFonts w:ascii="Times New Roman" w:eastAsia="Times New Roman" w:hAnsi="Times New Roman" w:cs="Times New Roman"/>
          <w:color w:val="000000"/>
          <w:spacing w:val="-1"/>
          <w:sz w:val="26"/>
          <w:szCs w:val="26"/>
        </w:rPr>
        <w:t>Upon review</w:t>
      </w:r>
      <w:r w:rsidRPr="00094868">
        <w:rPr>
          <w:rFonts w:ascii="Times New Roman" w:eastAsia="Times New Roman" w:hAnsi="Times New Roman" w:cs="Times New Roman"/>
          <w:color w:val="000000"/>
          <w:spacing w:val="-1"/>
          <w:sz w:val="26"/>
          <w:szCs w:val="26"/>
        </w:rPr>
        <w:t xml:space="preserve"> of the Exception and Replies thereto, the record in the proceeding and the ALJ’s analysis and disposition of the issue, we shall deny the Exception. </w:t>
      </w:r>
    </w:p>
    <w:p w14:paraId="12295925" w14:textId="66A3F9C4" w:rsidR="009D7C00" w:rsidRPr="00094868" w:rsidRDefault="009D7C00" w:rsidP="00094868">
      <w:pPr>
        <w:pStyle w:val="ListParagraph"/>
        <w:tabs>
          <w:tab w:val="left" w:pos="1950"/>
        </w:tabs>
        <w:ind w:left="0" w:firstLine="0"/>
        <w:rPr>
          <w:b/>
          <w:bCs/>
          <w:sz w:val="26"/>
          <w:szCs w:val="26"/>
        </w:rPr>
      </w:pPr>
    </w:p>
    <w:p w14:paraId="010C9F62" w14:textId="030E32D8" w:rsidR="00456215" w:rsidRPr="00094868" w:rsidRDefault="00456215" w:rsidP="00094868">
      <w:pPr>
        <w:pStyle w:val="ListParagraph"/>
        <w:tabs>
          <w:tab w:val="left" w:pos="1950"/>
        </w:tabs>
        <w:ind w:left="0"/>
        <w:rPr>
          <w:sz w:val="26"/>
          <w:szCs w:val="26"/>
        </w:rPr>
      </w:pPr>
      <w:r w:rsidRPr="00094868">
        <w:rPr>
          <w:sz w:val="26"/>
          <w:szCs w:val="26"/>
        </w:rPr>
        <w:t xml:space="preserve">We conclude that ALJ Barnes exercised proper discretion and authority in reaching her decision requiring Sunoco to take corrective action regarding its public </w:t>
      </w:r>
      <w:r w:rsidRPr="00094868">
        <w:rPr>
          <w:sz w:val="26"/>
          <w:szCs w:val="26"/>
        </w:rPr>
        <w:lastRenderedPageBreak/>
        <w:t xml:space="preserve">awareness program, including, </w:t>
      </w:r>
      <w:r w:rsidRPr="00094868">
        <w:rPr>
          <w:i/>
          <w:iCs/>
          <w:sz w:val="26"/>
          <w:szCs w:val="26"/>
        </w:rPr>
        <w:t>inter alia</w:t>
      </w:r>
      <w:r w:rsidRPr="00094868">
        <w:rPr>
          <w:sz w:val="26"/>
          <w:szCs w:val="26"/>
        </w:rPr>
        <w:t xml:space="preserve">, the </w:t>
      </w:r>
      <w:r w:rsidR="00697FDB">
        <w:rPr>
          <w:sz w:val="26"/>
          <w:szCs w:val="26"/>
        </w:rPr>
        <w:t xml:space="preserve">directive in </w:t>
      </w:r>
      <w:r w:rsidRPr="00094868">
        <w:rPr>
          <w:sz w:val="26"/>
          <w:szCs w:val="26"/>
        </w:rPr>
        <w:t>Ordering Paragraph No. 16(i).</w:t>
      </w:r>
      <w:r w:rsidR="008B28AF" w:rsidRPr="00094868">
        <w:rPr>
          <w:sz w:val="26"/>
          <w:szCs w:val="26"/>
        </w:rPr>
        <w:t xml:space="preserve">  </w:t>
      </w:r>
      <w:r w:rsidRPr="00094868">
        <w:rPr>
          <w:sz w:val="26"/>
          <w:szCs w:val="26"/>
        </w:rPr>
        <w:t>We agree with Chester</w:t>
      </w:r>
      <w:r w:rsidR="00A949FD" w:rsidRPr="00094868">
        <w:rPr>
          <w:sz w:val="26"/>
          <w:szCs w:val="26"/>
        </w:rPr>
        <w:t xml:space="preserve"> County</w:t>
      </w:r>
      <w:r w:rsidRPr="00094868">
        <w:rPr>
          <w:sz w:val="26"/>
          <w:szCs w:val="26"/>
        </w:rPr>
        <w:t xml:space="preserve">, that </w:t>
      </w:r>
      <w:r w:rsidR="00B85BEA" w:rsidRPr="00094868">
        <w:rPr>
          <w:sz w:val="26"/>
          <w:szCs w:val="26"/>
        </w:rPr>
        <w:t xml:space="preserve">in order </w:t>
      </w:r>
      <w:r w:rsidRPr="00231846">
        <w:rPr>
          <w:sz w:val="26"/>
          <w:szCs w:val="26"/>
        </w:rPr>
        <w:t>to address deficiencies in Sunoco’s public awareness program, Ordering Paragraph No. 16</w:t>
      </w:r>
      <w:r w:rsidR="00F3016C" w:rsidRPr="00231846">
        <w:rPr>
          <w:sz w:val="26"/>
          <w:szCs w:val="26"/>
        </w:rPr>
        <w:t xml:space="preserve">(i) </w:t>
      </w:r>
      <w:r w:rsidR="00B85BEA" w:rsidRPr="00231846">
        <w:rPr>
          <w:sz w:val="26"/>
          <w:szCs w:val="26"/>
        </w:rPr>
        <w:t xml:space="preserve">directs </w:t>
      </w:r>
      <w:r w:rsidRPr="00231846">
        <w:rPr>
          <w:sz w:val="26"/>
          <w:szCs w:val="26"/>
        </w:rPr>
        <w:t>relief which is drawn carefully to</w:t>
      </w:r>
      <w:r w:rsidRPr="00094868">
        <w:rPr>
          <w:sz w:val="26"/>
          <w:szCs w:val="26"/>
        </w:rPr>
        <w:t xml:space="preserve"> address </w:t>
      </w:r>
      <w:r w:rsidR="00610937" w:rsidRPr="00094868">
        <w:rPr>
          <w:sz w:val="26"/>
          <w:szCs w:val="26"/>
        </w:rPr>
        <w:t xml:space="preserve">the problem of the lack of awareness regarding the </w:t>
      </w:r>
      <w:r w:rsidR="00433677" w:rsidRPr="00094868">
        <w:rPr>
          <w:sz w:val="26"/>
          <w:szCs w:val="26"/>
        </w:rPr>
        <w:t>pipeline’s proximity to schools and other high consequence areas</w:t>
      </w:r>
      <w:r w:rsidR="00DC3EC6" w:rsidRPr="00094868">
        <w:rPr>
          <w:sz w:val="26"/>
          <w:szCs w:val="26"/>
        </w:rPr>
        <w:t xml:space="preserve">, </w:t>
      </w:r>
      <w:r w:rsidRPr="00094868">
        <w:rPr>
          <w:sz w:val="26"/>
          <w:szCs w:val="26"/>
        </w:rPr>
        <w:t xml:space="preserve">while allowing for the flexibility necessary for collaborative effort between Sunoco and the local authorities.  </w:t>
      </w:r>
    </w:p>
    <w:p w14:paraId="4F52A1E0" w14:textId="0B9ECC79" w:rsidR="00B96007" w:rsidRPr="00094868" w:rsidRDefault="00B96007" w:rsidP="00094868">
      <w:pPr>
        <w:pStyle w:val="ListParagraph"/>
        <w:tabs>
          <w:tab w:val="left" w:pos="1950"/>
        </w:tabs>
        <w:ind w:left="0"/>
        <w:rPr>
          <w:sz w:val="26"/>
          <w:szCs w:val="26"/>
        </w:rPr>
      </w:pPr>
    </w:p>
    <w:p w14:paraId="6616FF25" w14:textId="306E5447" w:rsidR="00B96007" w:rsidRPr="00094868" w:rsidRDefault="00B96007" w:rsidP="008B7B70">
      <w:pPr>
        <w:pStyle w:val="ListParagraph"/>
        <w:tabs>
          <w:tab w:val="left" w:pos="1950"/>
        </w:tabs>
        <w:ind w:left="0"/>
        <w:rPr>
          <w:sz w:val="26"/>
          <w:szCs w:val="26"/>
        </w:rPr>
      </w:pPr>
      <w:r w:rsidRPr="00094868">
        <w:rPr>
          <w:sz w:val="26"/>
          <w:szCs w:val="26"/>
        </w:rPr>
        <w:t>In so holding, we find that this issue was already addressed in substantial part in relation to Sunoco’s Exception No</w:t>
      </w:r>
      <w:r w:rsidR="00E942F4" w:rsidRPr="00094868">
        <w:rPr>
          <w:sz w:val="26"/>
          <w:szCs w:val="26"/>
        </w:rPr>
        <w:t>.</w:t>
      </w:r>
      <w:r w:rsidRPr="00094868">
        <w:rPr>
          <w:sz w:val="26"/>
          <w:szCs w:val="26"/>
        </w:rPr>
        <w:t xml:space="preserve"> 7</w:t>
      </w:r>
      <w:r w:rsidR="00E942F4" w:rsidRPr="00094868">
        <w:rPr>
          <w:sz w:val="26"/>
          <w:szCs w:val="26"/>
        </w:rPr>
        <w:t xml:space="preserve">, </w:t>
      </w:r>
      <w:r w:rsidRPr="00094868">
        <w:rPr>
          <w:sz w:val="26"/>
          <w:szCs w:val="26"/>
        </w:rPr>
        <w:t xml:space="preserve">discussed immediately above.  We will, therefore, incorporate by reference our discussion and legal analysis relating to Sunoco’s Exception No. </w:t>
      </w:r>
      <w:r w:rsidR="00E942F4" w:rsidRPr="00094868">
        <w:rPr>
          <w:sz w:val="26"/>
          <w:szCs w:val="26"/>
        </w:rPr>
        <w:t>7</w:t>
      </w:r>
      <w:r w:rsidRPr="00094868">
        <w:rPr>
          <w:sz w:val="26"/>
          <w:szCs w:val="26"/>
        </w:rPr>
        <w:t>, above</w:t>
      </w:r>
      <w:r w:rsidR="00B438AA">
        <w:rPr>
          <w:sz w:val="26"/>
          <w:szCs w:val="26"/>
        </w:rPr>
        <w:t>,</w:t>
      </w:r>
      <w:r w:rsidRPr="00094868">
        <w:rPr>
          <w:sz w:val="26"/>
          <w:szCs w:val="26"/>
        </w:rPr>
        <w:t xml:space="preserve"> to resolve the instant issue.  Based on the foregoing analysis, we shall deny Sunoco’s Exception No. </w:t>
      </w:r>
      <w:r w:rsidR="00E942F4" w:rsidRPr="00094868">
        <w:rPr>
          <w:sz w:val="26"/>
          <w:szCs w:val="26"/>
        </w:rPr>
        <w:t>8</w:t>
      </w:r>
      <w:r w:rsidRPr="00094868">
        <w:rPr>
          <w:sz w:val="26"/>
          <w:szCs w:val="26"/>
        </w:rPr>
        <w:t>.</w:t>
      </w:r>
    </w:p>
    <w:p w14:paraId="41D63411" w14:textId="77777777" w:rsidR="00456215" w:rsidRPr="009672FA" w:rsidRDefault="00456215" w:rsidP="008B7B70">
      <w:pPr>
        <w:spacing w:after="0" w:line="360" w:lineRule="auto"/>
        <w:rPr>
          <w:rFonts w:ascii="Times New Roman" w:hAnsi="Times New Roman" w:cs="Times New Roman"/>
          <w:sz w:val="26"/>
          <w:szCs w:val="26"/>
        </w:rPr>
      </w:pPr>
    </w:p>
    <w:p w14:paraId="6B505E4C" w14:textId="481C58D3" w:rsidR="002D0D0D" w:rsidRPr="00094868" w:rsidRDefault="00093CFE" w:rsidP="008B7B70">
      <w:pPr>
        <w:pStyle w:val="Heading1"/>
      </w:pPr>
      <w:bookmarkStart w:id="124" w:name="_Toc87262208"/>
      <w:r w:rsidRPr="00094868">
        <w:t>Conclusion</w:t>
      </w:r>
      <w:bookmarkEnd w:id="124"/>
    </w:p>
    <w:p w14:paraId="47A7666D" w14:textId="77777777" w:rsidR="00415DC3" w:rsidRPr="00094868" w:rsidRDefault="00415DC3" w:rsidP="008B7B70">
      <w:pPr>
        <w:keepNext/>
        <w:keepLines/>
        <w:spacing w:after="0" w:line="360" w:lineRule="auto"/>
        <w:rPr>
          <w:rFonts w:ascii="Times New Roman" w:hAnsi="Times New Roman" w:cs="Times New Roman"/>
          <w:b/>
          <w:bCs/>
          <w:sz w:val="26"/>
          <w:szCs w:val="26"/>
        </w:rPr>
      </w:pPr>
    </w:p>
    <w:p w14:paraId="3554CAF7" w14:textId="30B0EA9F" w:rsidR="00C36B70" w:rsidRPr="00094868" w:rsidRDefault="00C36B70" w:rsidP="008B7B70">
      <w:pPr>
        <w:keepNext/>
        <w:spacing w:after="0" w:line="360" w:lineRule="auto"/>
        <w:ind w:left="10" w:firstLine="144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Based on the foregoing discussion, we shall deny the </w:t>
      </w:r>
      <w:r w:rsidR="004A7D14" w:rsidRPr="00094868">
        <w:rPr>
          <w:rFonts w:ascii="Times New Roman" w:eastAsia="Times New Roman" w:hAnsi="Times New Roman" w:cs="Times New Roman"/>
          <w:color w:val="000000"/>
          <w:sz w:val="26"/>
          <w:szCs w:val="26"/>
        </w:rPr>
        <w:t>Exceptions</w:t>
      </w:r>
      <w:r w:rsidRPr="00094868">
        <w:rPr>
          <w:rFonts w:ascii="Times New Roman" w:eastAsia="Times New Roman" w:hAnsi="Times New Roman" w:cs="Times New Roman"/>
          <w:color w:val="000000"/>
          <w:sz w:val="26"/>
          <w:szCs w:val="26"/>
        </w:rPr>
        <w:t xml:space="preserve">, consistent with the discussion in this Opinion and Order and adopt the ALJ’s Initial Decision; </w:t>
      </w:r>
      <w:r w:rsidRPr="00094868">
        <w:rPr>
          <w:rFonts w:ascii="Times New Roman" w:eastAsia="Times New Roman" w:hAnsi="Times New Roman" w:cs="Times New Roman"/>
          <w:b/>
          <w:color w:val="000000"/>
          <w:sz w:val="26"/>
          <w:szCs w:val="26"/>
        </w:rPr>
        <w:t>THEREFORE</w:t>
      </w:r>
      <w:r w:rsidRPr="00094868">
        <w:rPr>
          <w:rFonts w:ascii="Times New Roman" w:eastAsia="Times New Roman" w:hAnsi="Times New Roman" w:cs="Times New Roman"/>
          <w:color w:val="000000"/>
          <w:sz w:val="26"/>
          <w:szCs w:val="26"/>
        </w:rPr>
        <w:t>,</w:t>
      </w:r>
    </w:p>
    <w:p w14:paraId="10FB365B" w14:textId="77777777" w:rsidR="00C36B70" w:rsidRPr="00094868" w:rsidRDefault="00C36B70" w:rsidP="003E0C74">
      <w:pPr>
        <w:spacing w:after="0" w:line="360" w:lineRule="auto"/>
        <w:ind w:firstLine="1440"/>
        <w:rPr>
          <w:rFonts w:ascii="Times New Roman" w:eastAsia="Times New Roman" w:hAnsi="Times New Roman" w:cs="Times New Roman"/>
          <w:color w:val="000000"/>
          <w:sz w:val="26"/>
          <w:szCs w:val="26"/>
        </w:rPr>
      </w:pPr>
    </w:p>
    <w:p w14:paraId="1061059F" w14:textId="77777777" w:rsidR="00C36B70" w:rsidRPr="00094868" w:rsidRDefault="00C36B70" w:rsidP="003E0C74">
      <w:pPr>
        <w:keepNext/>
        <w:keepLines/>
        <w:spacing w:after="0" w:line="360" w:lineRule="auto"/>
        <w:ind w:left="730" w:firstLine="710"/>
        <w:rPr>
          <w:rFonts w:ascii="Times New Roman" w:eastAsia="Times New Roman" w:hAnsi="Times New Roman" w:cs="Times New Roman"/>
          <w:b/>
          <w:color w:val="000000"/>
          <w:sz w:val="26"/>
          <w:szCs w:val="26"/>
        </w:rPr>
      </w:pPr>
      <w:r w:rsidRPr="00094868">
        <w:rPr>
          <w:rFonts w:ascii="Times New Roman" w:eastAsia="Times New Roman" w:hAnsi="Times New Roman" w:cs="Times New Roman"/>
          <w:b/>
          <w:color w:val="000000"/>
          <w:sz w:val="26"/>
          <w:szCs w:val="26"/>
        </w:rPr>
        <w:t>IT IS ORDERED:</w:t>
      </w:r>
    </w:p>
    <w:p w14:paraId="75215FF4" w14:textId="77777777" w:rsidR="00C36B70" w:rsidRPr="00094868" w:rsidRDefault="00C36B70" w:rsidP="003E0C74">
      <w:pPr>
        <w:keepNext/>
        <w:keepLines/>
        <w:spacing w:after="0" w:line="360" w:lineRule="auto"/>
        <w:ind w:left="730" w:firstLine="710"/>
        <w:rPr>
          <w:rFonts w:ascii="Times New Roman" w:eastAsia="Times New Roman" w:hAnsi="Times New Roman" w:cs="Times New Roman"/>
          <w:b/>
          <w:color w:val="000000"/>
          <w:sz w:val="26"/>
          <w:szCs w:val="26"/>
        </w:rPr>
      </w:pPr>
    </w:p>
    <w:p w14:paraId="1C6B0084" w14:textId="5D3525A0" w:rsidR="00C36B70" w:rsidRPr="00094868" w:rsidRDefault="00C36B70" w:rsidP="003E0C74">
      <w:pPr>
        <w:keepNext/>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That the Exceptions </w:t>
      </w:r>
      <w:r w:rsidR="00A3435A" w:rsidRPr="00094868">
        <w:rPr>
          <w:rFonts w:ascii="Times New Roman" w:eastAsia="Times New Roman" w:hAnsi="Times New Roman" w:cs="Times New Roman"/>
          <w:sz w:val="26"/>
          <w:szCs w:val="26"/>
        </w:rPr>
        <w:t xml:space="preserve">to the Initial Decision of Administrative Law Judge Elizabeth H. Barnes issued April 12, 2021, at </w:t>
      </w:r>
      <w:r w:rsidR="00912C13" w:rsidRPr="00094868">
        <w:rPr>
          <w:rFonts w:ascii="Times New Roman" w:hAnsi="Times New Roman" w:cs="Times New Roman"/>
          <w:color w:val="000000"/>
          <w:sz w:val="26"/>
          <w:szCs w:val="26"/>
        </w:rPr>
        <w:t>Docket Nos. C-2018-3006116, P</w:t>
      </w:r>
      <w:r w:rsidR="003E0C74">
        <w:rPr>
          <w:rFonts w:ascii="Times New Roman" w:hAnsi="Times New Roman" w:cs="Times New Roman"/>
          <w:color w:val="000000"/>
          <w:sz w:val="26"/>
          <w:szCs w:val="26"/>
        </w:rPr>
        <w:noBreakHyphen/>
      </w:r>
      <w:r w:rsidR="00912C13" w:rsidRPr="00094868">
        <w:rPr>
          <w:rFonts w:ascii="Times New Roman" w:hAnsi="Times New Roman" w:cs="Times New Roman"/>
          <w:color w:val="000000"/>
          <w:sz w:val="26"/>
          <w:szCs w:val="26"/>
        </w:rPr>
        <w:t>2018</w:t>
      </w:r>
      <w:r w:rsidR="006B38B1">
        <w:rPr>
          <w:rFonts w:ascii="Times New Roman" w:hAnsi="Times New Roman" w:cs="Times New Roman"/>
          <w:color w:val="000000"/>
          <w:sz w:val="26"/>
          <w:szCs w:val="26"/>
        </w:rPr>
        <w:t>-</w:t>
      </w:r>
      <w:r w:rsidR="00912C13" w:rsidRPr="00094868">
        <w:rPr>
          <w:rFonts w:ascii="Times New Roman" w:hAnsi="Times New Roman" w:cs="Times New Roman"/>
          <w:color w:val="000000"/>
          <w:sz w:val="26"/>
          <w:szCs w:val="26"/>
        </w:rPr>
        <w:t>30</w:t>
      </w:r>
      <w:r w:rsidR="006B38B1">
        <w:rPr>
          <w:rFonts w:ascii="Times New Roman" w:hAnsi="Times New Roman" w:cs="Times New Roman"/>
          <w:color w:val="000000"/>
          <w:sz w:val="26"/>
          <w:szCs w:val="26"/>
        </w:rPr>
        <w:t>0</w:t>
      </w:r>
      <w:r w:rsidR="00912C13" w:rsidRPr="00094868">
        <w:rPr>
          <w:rFonts w:ascii="Times New Roman" w:hAnsi="Times New Roman" w:cs="Times New Roman"/>
          <w:color w:val="000000"/>
          <w:sz w:val="26"/>
          <w:szCs w:val="26"/>
        </w:rPr>
        <w:t>6117, C-2018-3003605, C-2018-3005025, C-201</w:t>
      </w:r>
      <w:r w:rsidR="00896FEA">
        <w:rPr>
          <w:rFonts w:ascii="Times New Roman" w:hAnsi="Times New Roman" w:cs="Times New Roman"/>
          <w:color w:val="000000"/>
          <w:sz w:val="26"/>
          <w:szCs w:val="26"/>
        </w:rPr>
        <w:t>9</w:t>
      </w:r>
      <w:r w:rsidR="00912C13" w:rsidRPr="00094868">
        <w:rPr>
          <w:rFonts w:ascii="Times New Roman" w:hAnsi="Times New Roman" w:cs="Times New Roman"/>
          <w:color w:val="000000"/>
          <w:sz w:val="26"/>
          <w:szCs w:val="26"/>
        </w:rPr>
        <w:t>-3006898, and C</w:t>
      </w:r>
      <w:r w:rsidR="003E0C74">
        <w:rPr>
          <w:rFonts w:ascii="Times New Roman" w:hAnsi="Times New Roman" w:cs="Times New Roman"/>
          <w:color w:val="000000"/>
          <w:sz w:val="26"/>
          <w:szCs w:val="26"/>
        </w:rPr>
        <w:noBreakHyphen/>
      </w:r>
      <w:r w:rsidR="00912C13" w:rsidRPr="00094868">
        <w:rPr>
          <w:rFonts w:ascii="Times New Roman" w:hAnsi="Times New Roman" w:cs="Times New Roman"/>
          <w:color w:val="000000"/>
          <w:sz w:val="26"/>
          <w:szCs w:val="26"/>
        </w:rPr>
        <w:t>201</w:t>
      </w:r>
      <w:r w:rsidR="00896FEA">
        <w:rPr>
          <w:rFonts w:ascii="Times New Roman" w:hAnsi="Times New Roman" w:cs="Times New Roman"/>
          <w:color w:val="000000"/>
          <w:sz w:val="26"/>
          <w:szCs w:val="26"/>
        </w:rPr>
        <w:t>9</w:t>
      </w:r>
      <w:r w:rsidR="003E0C74">
        <w:rPr>
          <w:rFonts w:ascii="Times New Roman" w:hAnsi="Times New Roman" w:cs="Times New Roman"/>
          <w:color w:val="000000"/>
          <w:sz w:val="26"/>
          <w:szCs w:val="26"/>
        </w:rPr>
        <w:noBreakHyphen/>
      </w:r>
      <w:r w:rsidR="00912C13" w:rsidRPr="00094868">
        <w:rPr>
          <w:rFonts w:ascii="Times New Roman" w:hAnsi="Times New Roman" w:cs="Times New Roman"/>
          <w:color w:val="000000"/>
          <w:sz w:val="26"/>
          <w:szCs w:val="26"/>
        </w:rPr>
        <w:t>3006905</w:t>
      </w:r>
      <w:r w:rsidR="00A3435A" w:rsidRPr="00094868">
        <w:rPr>
          <w:rFonts w:ascii="Times New Roman" w:eastAsia="Times New Roman" w:hAnsi="Times New Roman" w:cs="Times New Roman"/>
          <w:sz w:val="26"/>
          <w:szCs w:val="26"/>
        </w:rPr>
        <w:t xml:space="preserve">, </w:t>
      </w:r>
      <w:r w:rsidR="008A0722" w:rsidRPr="00094868">
        <w:rPr>
          <w:rFonts w:ascii="Times New Roman" w:hAnsi="Times New Roman" w:cs="Times New Roman"/>
          <w:sz w:val="26"/>
          <w:szCs w:val="26"/>
        </w:rPr>
        <w:t>filed by East Goshen Township and Downingtown Area School District on June 3, 2021, by Chester County, Uwchlan Township (joining and adopting the Exceptions of Chester County), and Sunoco</w:t>
      </w:r>
      <w:r w:rsidR="005918B5" w:rsidRPr="00094868">
        <w:rPr>
          <w:rFonts w:ascii="Times New Roman" w:hAnsi="Times New Roman" w:cs="Times New Roman"/>
          <w:sz w:val="26"/>
          <w:szCs w:val="26"/>
        </w:rPr>
        <w:t xml:space="preserve"> Pipeline L.P., </w:t>
      </w:r>
      <w:r w:rsidR="008A0722" w:rsidRPr="00094868">
        <w:rPr>
          <w:rFonts w:ascii="Times New Roman" w:hAnsi="Times New Roman" w:cs="Times New Roman"/>
          <w:sz w:val="26"/>
          <w:szCs w:val="26"/>
        </w:rPr>
        <w:t>on June 7, 202</w:t>
      </w:r>
      <w:r w:rsidR="00F5599E">
        <w:rPr>
          <w:rFonts w:ascii="Times New Roman" w:hAnsi="Times New Roman" w:cs="Times New Roman"/>
          <w:sz w:val="26"/>
          <w:szCs w:val="26"/>
        </w:rPr>
        <w:t>1</w:t>
      </w:r>
      <w:r w:rsidR="008A0722" w:rsidRPr="00094868">
        <w:rPr>
          <w:rFonts w:ascii="Times New Roman" w:hAnsi="Times New Roman" w:cs="Times New Roman"/>
          <w:sz w:val="26"/>
          <w:szCs w:val="26"/>
        </w:rPr>
        <w:t xml:space="preserve">, </w:t>
      </w:r>
      <w:r w:rsidR="0007479A" w:rsidRPr="00094868">
        <w:rPr>
          <w:rFonts w:ascii="Times New Roman" w:hAnsi="Times New Roman" w:cs="Times New Roman"/>
          <w:sz w:val="26"/>
          <w:szCs w:val="26"/>
        </w:rPr>
        <w:t xml:space="preserve">by </w:t>
      </w:r>
      <w:r w:rsidR="008A0722" w:rsidRPr="00094868">
        <w:rPr>
          <w:rFonts w:ascii="Times New Roman" w:hAnsi="Times New Roman" w:cs="Times New Roman"/>
          <w:sz w:val="26"/>
          <w:szCs w:val="26"/>
        </w:rPr>
        <w:lastRenderedPageBreak/>
        <w:t xml:space="preserve">Melissa DiBernardino on June 8, 2021, </w:t>
      </w:r>
      <w:r w:rsidR="001214BC" w:rsidRPr="00094868">
        <w:rPr>
          <w:rFonts w:ascii="Times New Roman" w:hAnsi="Times New Roman" w:cs="Times New Roman"/>
          <w:sz w:val="26"/>
          <w:szCs w:val="26"/>
        </w:rPr>
        <w:t xml:space="preserve">and by </w:t>
      </w:r>
      <w:r w:rsidR="00A220D8">
        <w:rPr>
          <w:rFonts w:ascii="Times New Roman" w:hAnsi="Times New Roman" w:cs="Times New Roman"/>
          <w:sz w:val="26"/>
          <w:szCs w:val="26"/>
        </w:rPr>
        <w:t xml:space="preserve">the </w:t>
      </w:r>
      <w:r w:rsidR="008A0722" w:rsidRPr="00094868">
        <w:rPr>
          <w:rFonts w:ascii="Times New Roman" w:hAnsi="Times New Roman" w:cs="Times New Roman"/>
          <w:sz w:val="26"/>
          <w:szCs w:val="26"/>
        </w:rPr>
        <w:t xml:space="preserve">Andover </w:t>
      </w:r>
      <w:r w:rsidR="001214BC" w:rsidRPr="00094868">
        <w:rPr>
          <w:rFonts w:ascii="Times New Roman" w:hAnsi="Times New Roman" w:cs="Times New Roman"/>
          <w:sz w:val="26"/>
          <w:szCs w:val="26"/>
        </w:rPr>
        <w:t>Homeowners’ Association</w:t>
      </w:r>
      <w:r w:rsidR="00D96AE9">
        <w:rPr>
          <w:rFonts w:ascii="Times New Roman" w:hAnsi="Times New Roman" w:cs="Times New Roman"/>
          <w:sz w:val="26"/>
          <w:szCs w:val="26"/>
        </w:rPr>
        <w:t>, Inc.</w:t>
      </w:r>
      <w:r w:rsidR="001214BC" w:rsidRPr="00094868">
        <w:rPr>
          <w:rFonts w:ascii="Times New Roman" w:hAnsi="Times New Roman" w:cs="Times New Roman"/>
          <w:sz w:val="26"/>
          <w:szCs w:val="26"/>
        </w:rPr>
        <w:t xml:space="preserve"> </w:t>
      </w:r>
      <w:r w:rsidR="008A0722" w:rsidRPr="00094868">
        <w:rPr>
          <w:rFonts w:ascii="Times New Roman" w:hAnsi="Times New Roman" w:cs="Times New Roman"/>
          <w:sz w:val="26"/>
          <w:szCs w:val="26"/>
        </w:rPr>
        <w:t>on June 14, 2021</w:t>
      </w:r>
      <w:r w:rsidR="00A3435A" w:rsidRPr="00094868">
        <w:rPr>
          <w:rFonts w:ascii="Times New Roman" w:hAnsi="Times New Roman" w:cs="Times New Roman"/>
          <w:sz w:val="26"/>
          <w:szCs w:val="26"/>
        </w:rPr>
        <w:t xml:space="preserve">, </w:t>
      </w:r>
      <w:r w:rsidRPr="00094868">
        <w:rPr>
          <w:rFonts w:ascii="Times New Roman" w:eastAsia="Times New Roman" w:hAnsi="Times New Roman" w:cs="Times New Roman"/>
          <w:sz w:val="26"/>
          <w:szCs w:val="26"/>
        </w:rPr>
        <w:t>are denied, consistent with this Opinion and Order.</w:t>
      </w:r>
    </w:p>
    <w:p w14:paraId="4FFF7895" w14:textId="77777777" w:rsidR="00C36B70" w:rsidRPr="00094868" w:rsidRDefault="00C36B70" w:rsidP="00094868">
      <w:pPr>
        <w:spacing w:after="0" w:line="360" w:lineRule="auto"/>
        <w:ind w:firstLine="1440"/>
        <w:rPr>
          <w:rFonts w:ascii="Times New Roman" w:eastAsia="Times New Roman" w:hAnsi="Times New Roman" w:cs="Times New Roman"/>
          <w:color w:val="000000"/>
          <w:sz w:val="26"/>
          <w:szCs w:val="26"/>
        </w:rPr>
      </w:pPr>
    </w:p>
    <w:p w14:paraId="16C1C18D" w14:textId="3042F5E7" w:rsidR="00C36B70" w:rsidRPr="00094868" w:rsidRDefault="00C36B70"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That the Initial Decision of Administrative Law Judge </w:t>
      </w:r>
      <w:r w:rsidR="00D55248" w:rsidRPr="00094868">
        <w:rPr>
          <w:rFonts w:ascii="Times New Roman" w:eastAsia="Times New Roman" w:hAnsi="Times New Roman" w:cs="Times New Roman"/>
          <w:sz w:val="26"/>
          <w:szCs w:val="26"/>
        </w:rPr>
        <w:t xml:space="preserve">Elizabeth H. Barnes </w:t>
      </w:r>
      <w:r w:rsidRPr="00094868">
        <w:rPr>
          <w:rFonts w:ascii="Times New Roman" w:eastAsia="Times New Roman" w:hAnsi="Times New Roman" w:cs="Times New Roman"/>
          <w:sz w:val="26"/>
          <w:szCs w:val="26"/>
        </w:rPr>
        <w:t xml:space="preserve">issued </w:t>
      </w:r>
      <w:r w:rsidR="00BE4B49" w:rsidRPr="00094868">
        <w:rPr>
          <w:rFonts w:ascii="Times New Roman" w:eastAsia="Times New Roman" w:hAnsi="Times New Roman" w:cs="Times New Roman"/>
          <w:sz w:val="26"/>
          <w:szCs w:val="26"/>
        </w:rPr>
        <w:t xml:space="preserve">April 12, 2021, at </w:t>
      </w:r>
      <w:r w:rsidR="00BE4B49" w:rsidRPr="00094868">
        <w:rPr>
          <w:rFonts w:ascii="Times New Roman" w:hAnsi="Times New Roman" w:cs="Times New Roman"/>
          <w:color w:val="000000"/>
          <w:sz w:val="26"/>
          <w:szCs w:val="26"/>
        </w:rPr>
        <w:t>Docket Nos. C-2018-3006116, P-2018</w:t>
      </w:r>
      <w:r w:rsidR="006B38B1">
        <w:rPr>
          <w:rFonts w:ascii="Times New Roman" w:hAnsi="Times New Roman" w:cs="Times New Roman"/>
          <w:color w:val="000000"/>
          <w:sz w:val="26"/>
          <w:szCs w:val="26"/>
        </w:rPr>
        <w:t>-</w:t>
      </w:r>
      <w:r w:rsidR="00BE4B49" w:rsidRPr="00094868">
        <w:rPr>
          <w:rFonts w:ascii="Times New Roman" w:hAnsi="Times New Roman" w:cs="Times New Roman"/>
          <w:color w:val="000000"/>
          <w:sz w:val="26"/>
          <w:szCs w:val="26"/>
        </w:rPr>
        <w:t>30</w:t>
      </w:r>
      <w:r w:rsidR="006B38B1">
        <w:rPr>
          <w:rFonts w:ascii="Times New Roman" w:hAnsi="Times New Roman" w:cs="Times New Roman"/>
          <w:color w:val="000000"/>
          <w:sz w:val="26"/>
          <w:szCs w:val="26"/>
        </w:rPr>
        <w:t>0</w:t>
      </w:r>
      <w:r w:rsidR="00BE4B49" w:rsidRPr="00094868">
        <w:rPr>
          <w:rFonts w:ascii="Times New Roman" w:hAnsi="Times New Roman" w:cs="Times New Roman"/>
          <w:color w:val="000000"/>
          <w:sz w:val="26"/>
          <w:szCs w:val="26"/>
        </w:rPr>
        <w:t>6117, C</w:t>
      </w:r>
      <w:r w:rsidR="003E0C74">
        <w:rPr>
          <w:rFonts w:ascii="Times New Roman" w:hAnsi="Times New Roman" w:cs="Times New Roman"/>
          <w:color w:val="000000"/>
          <w:sz w:val="26"/>
          <w:szCs w:val="26"/>
        </w:rPr>
        <w:noBreakHyphen/>
      </w:r>
      <w:r w:rsidR="00BE4B49" w:rsidRPr="00094868">
        <w:rPr>
          <w:rFonts w:ascii="Times New Roman" w:hAnsi="Times New Roman" w:cs="Times New Roman"/>
          <w:color w:val="000000"/>
          <w:sz w:val="26"/>
          <w:szCs w:val="26"/>
        </w:rPr>
        <w:t>2018</w:t>
      </w:r>
      <w:r w:rsidR="003E0C74">
        <w:rPr>
          <w:rFonts w:ascii="Times New Roman" w:hAnsi="Times New Roman" w:cs="Times New Roman"/>
          <w:color w:val="000000"/>
          <w:sz w:val="26"/>
          <w:szCs w:val="26"/>
        </w:rPr>
        <w:noBreakHyphen/>
      </w:r>
      <w:r w:rsidR="00BE4B49" w:rsidRPr="00094868">
        <w:rPr>
          <w:rFonts w:ascii="Times New Roman" w:hAnsi="Times New Roman" w:cs="Times New Roman"/>
          <w:color w:val="000000"/>
          <w:sz w:val="26"/>
          <w:szCs w:val="26"/>
        </w:rPr>
        <w:t>3003605, C-2018-3005025, C-201</w:t>
      </w:r>
      <w:r w:rsidR="00896FEA">
        <w:rPr>
          <w:rFonts w:ascii="Times New Roman" w:hAnsi="Times New Roman" w:cs="Times New Roman"/>
          <w:color w:val="000000"/>
          <w:sz w:val="26"/>
          <w:szCs w:val="26"/>
        </w:rPr>
        <w:t>9</w:t>
      </w:r>
      <w:r w:rsidR="00BE4B49" w:rsidRPr="00094868">
        <w:rPr>
          <w:rFonts w:ascii="Times New Roman" w:hAnsi="Times New Roman" w:cs="Times New Roman"/>
          <w:color w:val="000000"/>
          <w:sz w:val="26"/>
          <w:szCs w:val="26"/>
        </w:rPr>
        <w:t>-3006898, and C-201</w:t>
      </w:r>
      <w:r w:rsidR="00896FEA">
        <w:rPr>
          <w:rFonts w:ascii="Times New Roman" w:hAnsi="Times New Roman" w:cs="Times New Roman"/>
          <w:color w:val="000000"/>
          <w:sz w:val="26"/>
          <w:szCs w:val="26"/>
        </w:rPr>
        <w:t>9</w:t>
      </w:r>
      <w:r w:rsidR="00BE4B49" w:rsidRPr="00094868">
        <w:rPr>
          <w:rFonts w:ascii="Times New Roman" w:hAnsi="Times New Roman" w:cs="Times New Roman"/>
          <w:color w:val="000000"/>
          <w:sz w:val="26"/>
          <w:szCs w:val="26"/>
        </w:rPr>
        <w:t>-3006905</w:t>
      </w:r>
      <w:r w:rsidR="00BE1FC9" w:rsidRPr="00094868">
        <w:rPr>
          <w:rFonts w:ascii="Times New Roman" w:hAnsi="Times New Roman" w:cs="Times New Roman"/>
          <w:color w:val="000000"/>
          <w:sz w:val="26"/>
          <w:szCs w:val="26"/>
        </w:rPr>
        <w:t>,</w:t>
      </w:r>
      <w:r w:rsidRPr="00094868">
        <w:rPr>
          <w:rFonts w:ascii="Times New Roman" w:eastAsia="Times New Roman" w:hAnsi="Times New Roman" w:cs="Times New Roman"/>
          <w:sz w:val="26"/>
          <w:szCs w:val="26"/>
        </w:rPr>
        <w:t xml:space="preserve"> is adopted, consistent with this Opinion and Order.</w:t>
      </w:r>
    </w:p>
    <w:p w14:paraId="18A36E23" w14:textId="77777777" w:rsidR="002B5EA7" w:rsidRPr="00094868" w:rsidRDefault="002B5EA7" w:rsidP="00094868">
      <w:pPr>
        <w:pStyle w:val="ListParagraph"/>
        <w:ind w:left="0"/>
        <w:rPr>
          <w:sz w:val="26"/>
          <w:szCs w:val="26"/>
        </w:rPr>
      </w:pPr>
    </w:p>
    <w:p w14:paraId="0889E8FC" w14:textId="1F62F216" w:rsidR="003A385E"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eastAsia="Times New Roman" w:hAnsi="Times New Roman" w:cs="Times New Roman"/>
          <w:color w:val="000000"/>
          <w:sz w:val="26"/>
          <w:szCs w:val="26"/>
        </w:rPr>
        <w:t xml:space="preserve">That the Second Amended Complaint of Meghan Flynn, Rosemary Fuller, Michael Walsh, Nancy Harkins, Gerald McMullen, Caroline Hughes, and Melissa Haines </w:t>
      </w:r>
      <w:r w:rsidR="00C3460D">
        <w:rPr>
          <w:rFonts w:ascii="Times New Roman" w:eastAsia="Times New Roman" w:hAnsi="Times New Roman" w:cs="Times New Roman"/>
          <w:color w:val="000000"/>
          <w:sz w:val="26"/>
          <w:szCs w:val="26"/>
        </w:rPr>
        <w:t>(</w:t>
      </w:r>
      <w:r w:rsidR="00CC1D0C">
        <w:rPr>
          <w:rFonts w:ascii="Times New Roman" w:eastAsia="Times New Roman" w:hAnsi="Times New Roman" w:cs="Times New Roman"/>
          <w:color w:val="000000"/>
          <w:sz w:val="26"/>
          <w:szCs w:val="26"/>
        </w:rPr>
        <w:t xml:space="preserve">Flynn </w:t>
      </w:r>
      <w:r w:rsidR="00C3460D">
        <w:rPr>
          <w:rFonts w:ascii="Times New Roman" w:eastAsia="Times New Roman" w:hAnsi="Times New Roman" w:cs="Times New Roman"/>
          <w:color w:val="000000"/>
          <w:sz w:val="26"/>
          <w:szCs w:val="26"/>
        </w:rPr>
        <w:t xml:space="preserve">Complainants) </w:t>
      </w:r>
      <w:r w:rsidRPr="00094868">
        <w:rPr>
          <w:rFonts w:ascii="Times New Roman" w:eastAsia="Times New Roman" w:hAnsi="Times New Roman" w:cs="Times New Roman"/>
          <w:color w:val="000000"/>
          <w:sz w:val="26"/>
          <w:szCs w:val="26"/>
        </w:rPr>
        <w:t>against Sunoco Pipeline, L.P. at Docket No. C</w:t>
      </w:r>
      <w:r w:rsidR="003E0C74">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2018</w:t>
      </w:r>
      <w:r w:rsidR="003E0C74">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3006116 filed on June 18, 2018, is granted</w:t>
      </w:r>
      <w:r w:rsidR="00887F4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in part</w:t>
      </w:r>
      <w:r w:rsidR="00887F4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and denied</w:t>
      </w:r>
      <w:r w:rsidR="00887F4F">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in part. </w:t>
      </w:r>
    </w:p>
    <w:p w14:paraId="2681B865" w14:textId="77777777" w:rsidR="008D4C53" w:rsidRPr="00094868" w:rsidRDefault="008D4C53" w:rsidP="00094868">
      <w:pPr>
        <w:pStyle w:val="ListParagraph"/>
        <w:rPr>
          <w:sz w:val="26"/>
          <w:szCs w:val="26"/>
        </w:rPr>
      </w:pPr>
    </w:p>
    <w:p w14:paraId="6D0100DC" w14:textId="520365BA" w:rsidR="002B5EA7"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 xml:space="preserve">That the </w:t>
      </w:r>
      <w:r w:rsidR="005C3B6B">
        <w:rPr>
          <w:rFonts w:ascii="Times New Roman" w:hAnsi="Times New Roman" w:cs="Times New Roman"/>
          <w:color w:val="000000"/>
          <w:sz w:val="26"/>
          <w:szCs w:val="26"/>
        </w:rPr>
        <w:t xml:space="preserve">consolidated </w:t>
      </w:r>
      <w:r w:rsidRPr="00094868">
        <w:rPr>
          <w:rFonts w:ascii="Times New Roman" w:hAnsi="Times New Roman" w:cs="Times New Roman"/>
          <w:color w:val="000000"/>
          <w:sz w:val="26"/>
          <w:szCs w:val="26"/>
        </w:rPr>
        <w:t xml:space="preserve">Complaint of </w:t>
      </w:r>
      <w:r w:rsidR="00290DC3">
        <w:rPr>
          <w:rFonts w:ascii="Times New Roman" w:hAnsi="Times New Roman" w:cs="Times New Roman"/>
          <w:color w:val="000000"/>
          <w:sz w:val="26"/>
          <w:szCs w:val="26"/>
        </w:rPr>
        <w:t xml:space="preserve">the </w:t>
      </w:r>
      <w:r w:rsidRPr="00094868">
        <w:rPr>
          <w:rFonts w:ascii="Times New Roman" w:hAnsi="Times New Roman" w:cs="Times New Roman"/>
          <w:color w:val="000000"/>
          <w:sz w:val="26"/>
          <w:szCs w:val="26"/>
        </w:rPr>
        <w:t>Andover Homeowners’ Association</w:t>
      </w:r>
      <w:r w:rsidR="00290DC3">
        <w:rPr>
          <w:rFonts w:ascii="Times New Roman" w:hAnsi="Times New Roman" w:cs="Times New Roman"/>
          <w:color w:val="000000"/>
          <w:sz w:val="26"/>
          <w:szCs w:val="26"/>
        </w:rPr>
        <w:t>, Inc.</w:t>
      </w:r>
      <w:r w:rsidRPr="00094868">
        <w:rPr>
          <w:rFonts w:ascii="Times New Roman" w:hAnsi="Times New Roman" w:cs="Times New Roman"/>
          <w:color w:val="000000"/>
          <w:sz w:val="26"/>
          <w:szCs w:val="26"/>
        </w:rPr>
        <w:t xml:space="preserve"> against Sunoco Pipeline, L.P. at Docket No. C-2018-3003605 filed on July 24, 2018, is granted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and denied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 </w:t>
      </w:r>
    </w:p>
    <w:p w14:paraId="6B0B8F2A" w14:textId="77777777" w:rsidR="008D4C53" w:rsidRPr="00094868" w:rsidRDefault="008D4C53" w:rsidP="00094868">
      <w:pPr>
        <w:pStyle w:val="ListParagraph"/>
        <w:rPr>
          <w:sz w:val="26"/>
          <w:szCs w:val="26"/>
        </w:rPr>
      </w:pPr>
    </w:p>
    <w:p w14:paraId="784FD3A0" w14:textId="3342B753" w:rsidR="003A385E"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That the</w:t>
      </w:r>
      <w:r w:rsidR="00593348">
        <w:rPr>
          <w:rFonts w:ascii="Times New Roman" w:hAnsi="Times New Roman" w:cs="Times New Roman"/>
          <w:color w:val="000000"/>
          <w:sz w:val="26"/>
          <w:szCs w:val="26"/>
        </w:rPr>
        <w:t xml:space="preserve"> consolidated </w:t>
      </w:r>
      <w:r w:rsidRPr="00094868">
        <w:rPr>
          <w:rFonts w:ascii="Times New Roman" w:hAnsi="Times New Roman" w:cs="Times New Roman"/>
          <w:color w:val="000000"/>
          <w:sz w:val="26"/>
          <w:szCs w:val="26"/>
        </w:rPr>
        <w:t>Complaint of Melissa DiBernardino against Sunoco Pipeline, L.P. at Docket No. C-2018-3005025 filed on October 1, 2018, is granted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and denied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p>
    <w:p w14:paraId="323AE3C6" w14:textId="77777777" w:rsidR="008D4C53" w:rsidRPr="00094868" w:rsidRDefault="008D4C53" w:rsidP="00094868">
      <w:pPr>
        <w:pStyle w:val="ListParagraph"/>
        <w:rPr>
          <w:sz w:val="26"/>
          <w:szCs w:val="26"/>
        </w:rPr>
      </w:pPr>
    </w:p>
    <w:p w14:paraId="22E4DE7B" w14:textId="4690431A" w:rsidR="003A385E"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 xml:space="preserve">That the </w:t>
      </w:r>
      <w:r w:rsidR="008843B6">
        <w:rPr>
          <w:rFonts w:ascii="Times New Roman" w:hAnsi="Times New Roman" w:cs="Times New Roman"/>
          <w:color w:val="000000"/>
          <w:sz w:val="26"/>
          <w:szCs w:val="26"/>
        </w:rPr>
        <w:t xml:space="preserve">consolidated </w:t>
      </w:r>
      <w:r w:rsidRPr="00094868">
        <w:rPr>
          <w:rFonts w:ascii="Times New Roman" w:hAnsi="Times New Roman" w:cs="Times New Roman"/>
          <w:color w:val="000000"/>
          <w:sz w:val="26"/>
          <w:szCs w:val="26"/>
        </w:rPr>
        <w:t>Complainant of Rebecca Britton</w:t>
      </w:r>
      <w:r w:rsidR="002C4858">
        <w:rPr>
          <w:rFonts w:ascii="Times New Roman" w:hAnsi="Times New Roman" w:cs="Times New Roman"/>
          <w:color w:val="000000"/>
          <w:sz w:val="26"/>
          <w:szCs w:val="26"/>
        </w:rPr>
        <w:t xml:space="preserve"> </w:t>
      </w:r>
      <w:r w:rsidRPr="00094868">
        <w:rPr>
          <w:rFonts w:ascii="Times New Roman" w:hAnsi="Times New Roman" w:cs="Times New Roman"/>
          <w:color w:val="000000"/>
          <w:sz w:val="26"/>
          <w:szCs w:val="26"/>
        </w:rPr>
        <w:t>against Sunoco Pipeline, L.P. at Docket No. C-201</w:t>
      </w:r>
      <w:r w:rsidR="00E81A1D">
        <w:rPr>
          <w:rFonts w:ascii="Times New Roman" w:hAnsi="Times New Roman" w:cs="Times New Roman"/>
          <w:color w:val="000000"/>
          <w:sz w:val="26"/>
          <w:szCs w:val="26"/>
        </w:rPr>
        <w:t>9</w:t>
      </w:r>
      <w:r w:rsidRPr="00094868">
        <w:rPr>
          <w:rFonts w:ascii="Times New Roman" w:hAnsi="Times New Roman" w:cs="Times New Roman"/>
          <w:color w:val="000000"/>
          <w:sz w:val="26"/>
          <w:szCs w:val="26"/>
        </w:rPr>
        <w:t>-3006898 filed on December 27, 2018, is granted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and denied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p>
    <w:p w14:paraId="2B8B4CCF" w14:textId="77777777" w:rsidR="008D4C53" w:rsidRPr="00094868" w:rsidRDefault="008D4C53" w:rsidP="00094868">
      <w:pPr>
        <w:pStyle w:val="ListParagraph"/>
        <w:rPr>
          <w:sz w:val="26"/>
          <w:szCs w:val="26"/>
        </w:rPr>
      </w:pPr>
    </w:p>
    <w:p w14:paraId="65AE7998" w14:textId="0FC14550" w:rsidR="003A385E"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 xml:space="preserve">That the </w:t>
      </w:r>
      <w:r w:rsidR="008843B6">
        <w:rPr>
          <w:rFonts w:ascii="Times New Roman" w:hAnsi="Times New Roman" w:cs="Times New Roman"/>
          <w:color w:val="000000"/>
          <w:sz w:val="26"/>
          <w:szCs w:val="26"/>
        </w:rPr>
        <w:t xml:space="preserve">consolidated </w:t>
      </w:r>
      <w:r w:rsidRPr="00094868">
        <w:rPr>
          <w:rFonts w:ascii="Times New Roman" w:hAnsi="Times New Roman" w:cs="Times New Roman"/>
          <w:color w:val="000000"/>
          <w:sz w:val="26"/>
          <w:szCs w:val="26"/>
        </w:rPr>
        <w:t xml:space="preserve">Complaint of Laura Obenski </w:t>
      </w:r>
      <w:r w:rsidR="000736CB" w:rsidRPr="00094868">
        <w:rPr>
          <w:rFonts w:ascii="Times New Roman" w:hAnsi="Times New Roman" w:cs="Times New Roman"/>
          <w:color w:val="000000"/>
          <w:sz w:val="26"/>
          <w:szCs w:val="26"/>
        </w:rPr>
        <w:t>against</w:t>
      </w:r>
      <w:r w:rsidRPr="00094868">
        <w:rPr>
          <w:rFonts w:ascii="Times New Roman" w:hAnsi="Times New Roman" w:cs="Times New Roman"/>
          <w:color w:val="000000"/>
          <w:sz w:val="26"/>
          <w:szCs w:val="26"/>
        </w:rPr>
        <w:t xml:space="preserve"> Sunoco Pipeline, L.P. at Docket No. C-201</w:t>
      </w:r>
      <w:r w:rsidR="0046634A">
        <w:rPr>
          <w:rFonts w:ascii="Times New Roman" w:hAnsi="Times New Roman" w:cs="Times New Roman"/>
          <w:color w:val="000000"/>
          <w:sz w:val="26"/>
          <w:szCs w:val="26"/>
        </w:rPr>
        <w:t>9</w:t>
      </w:r>
      <w:r w:rsidRPr="00094868">
        <w:rPr>
          <w:rFonts w:ascii="Times New Roman" w:hAnsi="Times New Roman" w:cs="Times New Roman"/>
          <w:color w:val="000000"/>
          <w:sz w:val="26"/>
          <w:szCs w:val="26"/>
        </w:rPr>
        <w:t>-3006905 filed on January 2, 2019, is granted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and denied</w:t>
      </w:r>
      <w:r w:rsidR="00887F4F">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in part.</w:t>
      </w:r>
    </w:p>
    <w:p w14:paraId="5761BC17" w14:textId="77777777" w:rsidR="008D4C53" w:rsidRPr="00094868" w:rsidRDefault="008D4C53" w:rsidP="00094868">
      <w:pPr>
        <w:pStyle w:val="ListParagraph"/>
        <w:rPr>
          <w:sz w:val="26"/>
          <w:szCs w:val="26"/>
        </w:rPr>
      </w:pPr>
    </w:p>
    <w:p w14:paraId="7743C515" w14:textId="7E95D55B" w:rsidR="002B5EA7"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lastRenderedPageBreak/>
        <w:t xml:space="preserve">That within thirty (30) days of the date of entry of a Final Order, Sunoco Pipeline, L.P. shall pay a civil penalty in the amount of $2,000 by certified check or money order made payable to “Commonwealth of Pennsylvania” and sent addressed as follows: </w:t>
      </w:r>
    </w:p>
    <w:p w14:paraId="5526F2CD" w14:textId="77777777" w:rsidR="002C601A" w:rsidRPr="00094868" w:rsidRDefault="002C601A" w:rsidP="003E0C74">
      <w:pPr>
        <w:spacing w:after="0" w:line="240" w:lineRule="auto"/>
        <w:contextualSpacing/>
        <w:rPr>
          <w:rFonts w:ascii="Times New Roman" w:eastAsia="Times New Roman" w:hAnsi="Times New Roman" w:cs="Times New Roman"/>
          <w:sz w:val="26"/>
          <w:szCs w:val="26"/>
        </w:rPr>
      </w:pPr>
    </w:p>
    <w:p w14:paraId="5203464B" w14:textId="6C9FA0BA" w:rsidR="009A5EB2" w:rsidRPr="00094868" w:rsidRDefault="009A5EB2" w:rsidP="00094868">
      <w:pPr>
        <w:pStyle w:val="ListParagraph"/>
        <w:keepNext/>
        <w:spacing w:line="240" w:lineRule="auto"/>
        <w:rPr>
          <w:sz w:val="26"/>
          <w:szCs w:val="26"/>
        </w:rPr>
      </w:pPr>
      <w:r w:rsidRPr="00094868">
        <w:rPr>
          <w:sz w:val="26"/>
          <w:szCs w:val="26"/>
        </w:rPr>
        <w:t>Rosemary Chiavetta</w:t>
      </w:r>
      <w:r w:rsidR="00FB0E56">
        <w:rPr>
          <w:sz w:val="26"/>
          <w:szCs w:val="26"/>
        </w:rPr>
        <w:t>, Secretary</w:t>
      </w:r>
      <w:r w:rsidRPr="00094868">
        <w:rPr>
          <w:sz w:val="26"/>
          <w:szCs w:val="26"/>
        </w:rPr>
        <w:t xml:space="preserve">  </w:t>
      </w:r>
    </w:p>
    <w:p w14:paraId="62AC859C" w14:textId="77777777" w:rsidR="009A5EB2" w:rsidRPr="00094868" w:rsidRDefault="009A5EB2" w:rsidP="00094868">
      <w:pPr>
        <w:pStyle w:val="ListParagraph"/>
        <w:keepNext/>
        <w:spacing w:line="240" w:lineRule="auto"/>
        <w:rPr>
          <w:sz w:val="26"/>
          <w:szCs w:val="26"/>
        </w:rPr>
      </w:pPr>
      <w:r w:rsidRPr="00094868">
        <w:rPr>
          <w:sz w:val="26"/>
          <w:szCs w:val="26"/>
        </w:rPr>
        <w:t xml:space="preserve">Pennsylvania Public Utility Commission  </w:t>
      </w:r>
    </w:p>
    <w:p w14:paraId="0F8E8DC3" w14:textId="77777777" w:rsidR="009A5EB2" w:rsidRPr="00094868" w:rsidRDefault="009A5EB2" w:rsidP="00094868">
      <w:pPr>
        <w:pStyle w:val="ListParagraph"/>
        <w:keepNext/>
        <w:spacing w:line="240" w:lineRule="auto"/>
        <w:rPr>
          <w:sz w:val="26"/>
          <w:szCs w:val="26"/>
        </w:rPr>
      </w:pPr>
      <w:r w:rsidRPr="00094868">
        <w:rPr>
          <w:sz w:val="26"/>
          <w:szCs w:val="26"/>
        </w:rPr>
        <w:t xml:space="preserve">Commonwealth Keystone Building, Second Floor  </w:t>
      </w:r>
    </w:p>
    <w:p w14:paraId="6AE12E61" w14:textId="77777777" w:rsidR="009A5EB2" w:rsidRPr="00094868" w:rsidRDefault="009A5EB2" w:rsidP="00094868">
      <w:pPr>
        <w:pStyle w:val="ListParagraph"/>
        <w:keepNext/>
        <w:spacing w:line="240" w:lineRule="auto"/>
        <w:rPr>
          <w:sz w:val="26"/>
          <w:szCs w:val="26"/>
        </w:rPr>
      </w:pPr>
      <w:r w:rsidRPr="00094868">
        <w:rPr>
          <w:sz w:val="26"/>
          <w:szCs w:val="26"/>
        </w:rPr>
        <w:t xml:space="preserve">400 North Street  </w:t>
      </w:r>
    </w:p>
    <w:p w14:paraId="27D553B9" w14:textId="2CA90729" w:rsidR="009A5EB2" w:rsidRPr="00094868" w:rsidRDefault="009A5EB2" w:rsidP="003E0C74">
      <w:pPr>
        <w:pStyle w:val="ListParagraph"/>
        <w:keepNext/>
        <w:rPr>
          <w:sz w:val="26"/>
          <w:szCs w:val="26"/>
        </w:rPr>
      </w:pPr>
      <w:r w:rsidRPr="00094868">
        <w:rPr>
          <w:sz w:val="26"/>
          <w:szCs w:val="26"/>
        </w:rPr>
        <w:t xml:space="preserve">Harrisburg, PA 17120  </w:t>
      </w:r>
    </w:p>
    <w:p w14:paraId="74511F51" w14:textId="77777777" w:rsidR="009A5EB2" w:rsidRPr="00094868" w:rsidRDefault="009A5EB2" w:rsidP="003E0C74">
      <w:pPr>
        <w:spacing w:after="0" w:line="360" w:lineRule="auto"/>
        <w:rPr>
          <w:rFonts w:ascii="Times New Roman" w:hAnsi="Times New Roman" w:cs="Times New Roman"/>
          <w:sz w:val="26"/>
          <w:szCs w:val="26"/>
        </w:rPr>
      </w:pPr>
    </w:p>
    <w:p w14:paraId="53FFDAF5" w14:textId="33DC7D58" w:rsidR="002B5EA7" w:rsidRPr="00094868" w:rsidRDefault="002B5EA7" w:rsidP="003E0C74">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eastAsia="Times New Roman" w:hAnsi="Times New Roman" w:cs="Times New Roman"/>
          <w:color w:val="000000"/>
          <w:sz w:val="26"/>
          <w:szCs w:val="26"/>
        </w:rPr>
        <w:t xml:space="preserve">That Sunoco Pipeline, L.P. is directed to supplement the material content </w:t>
      </w:r>
      <w:r w:rsidR="00582D9A" w:rsidRPr="00094868">
        <w:rPr>
          <w:rFonts w:ascii="Times New Roman" w:eastAsia="Times New Roman" w:hAnsi="Times New Roman" w:cs="Times New Roman"/>
          <w:color w:val="000000"/>
          <w:sz w:val="26"/>
          <w:szCs w:val="26"/>
        </w:rPr>
        <w:t xml:space="preserve">of its </w:t>
      </w:r>
      <w:r w:rsidRPr="00094868">
        <w:rPr>
          <w:rFonts w:ascii="Times New Roman" w:eastAsia="Times New Roman" w:hAnsi="Times New Roman" w:cs="Times New Roman"/>
          <w:color w:val="000000"/>
          <w:sz w:val="26"/>
          <w:szCs w:val="26"/>
        </w:rPr>
        <w:t>public awareness safety pamphlets in Delaware and Chester Counties to include information regarding potential adverse consequences of the hazards associated with a release of highly volatile liquids from its pipeline facilities, including</w:t>
      </w:r>
      <w:r w:rsidR="007A215A">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but not limited to</w:t>
      </w:r>
      <w:r w:rsidR="007A215A">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incorporating the following terms in its materials: </w:t>
      </w:r>
      <w:r w:rsidR="00B438AA">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property damage, personal injury, burns, asphyxiation, and death (or fatality).  </w:t>
      </w:r>
    </w:p>
    <w:p w14:paraId="7A2AF70E" w14:textId="77777777" w:rsidR="002C601A" w:rsidRPr="00094868" w:rsidRDefault="002C601A" w:rsidP="00094868">
      <w:pPr>
        <w:spacing w:after="0" w:line="360" w:lineRule="auto"/>
        <w:contextualSpacing/>
        <w:rPr>
          <w:rFonts w:ascii="Times New Roman" w:eastAsia="Times New Roman" w:hAnsi="Times New Roman" w:cs="Times New Roman"/>
          <w:sz w:val="26"/>
          <w:szCs w:val="26"/>
        </w:rPr>
      </w:pPr>
    </w:p>
    <w:p w14:paraId="22F7B6F1" w14:textId="6BDA6298" w:rsidR="000936E9"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That Sunoco Pipeline, L.P. is directed to supplement the material content of its public official and emergency responder safety pamphlets in Delaware and Chester Counties to include information regarding potential adverse consequences of the hazards associated with a release of highly volatile liquids from its pipeline facilities, including but not limited to</w:t>
      </w:r>
      <w:r w:rsidR="007A215A">
        <w:rPr>
          <w:rFonts w:ascii="Times New Roman" w:hAnsi="Times New Roman" w:cs="Times New Roman"/>
          <w:color w:val="000000"/>
          <w:sz w:val="26"/>
          <w:szCs w:val="26"/>
        </w:rPr>
        <w:t>,</w:t>
      </w:r>
      <w:r w:rsidRPr="00094868">
        <w:rPr>
          <w:rFonts w:ascii="Times New Roman" w:hAnsi="Times New Roman" w:cs="Times New Roman"/>
          <w:color w:val="000000"/>
          <w:sz w:val="26"/>
          <w:szCs w:val="26"/>
        </w:rPr>
        <w:t xml:space="preserve"> the use of the following terms in its materials: property damage, personal injury, burns, asphyxiation, and death (or fatality).</w:t>
      </w:r>
    </w:p>
    <w:p w14:paraId="18E57DB4" w14:textId="77777777" w:rsidR="002C601A" w:rsidRPr="00094868" w:rsidRDefault="002C601A" w:rsidP="00094868">
      <w:pPr>
        <w:spacing w:after="0" w:line="360" w:lineRule="auto"/>
        <w:contextualSpacing/>
        <w:rPr>
          <w:rFonts w:ascii="Times New Roman" w:eastAsia="Times New Roman" w:hAnsi="Times New Roman" w:cs="Times New Roman"/>
          <w:sz w:val="26"/>
          <w:szCs w:val="26"/>
        </w:rPr>
      </w:pPr>
    </w:p>
    <w:p w14:paraId="4CF25A1B" w14:textId="6AFAB607" w:rsidR="009F5735" w:rsidRPr="00094868" w:rsidRDefault="002B5EA7" w:rsidP="0097640E">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t xml:space="preserve">That </w:t>
      </w:r>
      <w:r w:rsidR="009D4E54">
        <w:rPr>
          <w:rFonts w:ascii="Times New Roman" w:hAnsi="Times New Roman" w:cs="Times New Roman"/>
          <w:color w:val="000000"/>
          <w:sz w:val="26"/>
          <w:szCs w:val="26"/>
        </w:rPr>
        <w:t xml:space="preserve">the </w:t>
      </w:r>
      <w:r w:rsidRPr="00094868">
        <w:rPr>
          <w:rFonts w:ascii="Times New Roman" w:hAnsi="Times New Roman" w:cs="Times New Roman"/>
          <w:color w:val="000000"/>
          <w:sz w:val="26"/>
          <w:szCs w:val="26"/>
        </w:rPr>
        <w:t>Complai</w:t>
      </w:r>
      <w:r w:rsidR="00FB53C5">
        <w:rPr>
          <w:rFonts w:ascii="Times New Roman" w:hAnsi="Times New Roman" w:cs="Times New Roman"/>
          <w:color w:val="000000"/>
          <w:sz w:val="26"/>
          <w:szCs w:val="26"/>
        </w:rPr>
        <w:t xml:space="preserve">nts </w:t>
      </w:r>
      <w:r w:rsidR="002B14AE">
        <w:rPr>
          <w:rFonts w:ascii="Times New Roman" w:hAnsi="Times New Roman" w:cs="Times New Roman"/>
          <w:color w:val="000000"/>
          <w:sz w:val="26"/>
          <w:szCs w:val="26"/>
        </w:rPr>
        <w:t xml:space="preserve">at this consolidated docket </w:t>
      </w:r>
      <w:r w:rsidR="00F71498">
        <w:rPr>
          <w:rFonts w:ascii="Times New Roman" w:hAnsi="Times New Roman" w:cs="Times New Roman"/>
          <w:color w:val="000000"/>
          <w:sz w:val="26"/>
          <w:szCs w:val="26"/>
        </w:rPr>
        <w:t xml:space="preserve">seeking </w:t>
      </w:r>
      <w:r w:rsidRPr="00094868">
        <w:rPr>
          <w:rFonts w:ascii="Times New Roman" w:hAnsi="Times New Roman" w:cs="Times New Roman"/>
          <w:color w:val="000000"/>
          <w:sz w:val="26"/>
          <w:szCs w:val="26"/>
        </w:rPr>
        <w:t xml:space="preserve">directives </w:t>
      </w:r>
      <w:r w:rsidRPr="00094868">
        <w:rPr>
          <w:rFonts w:ascii="Times New Roman" w:eastAsia="Times New Roman" w:hAnsi="Times New Roman" w:cs="Times New Roman"/>
          <w:color w:val="000000"/>
          <w:sz w:val="26"/>
          <w:szCs w:val="26"/>
        </w:rPr>
        <w:t>regarding additional information in Sunoco Pipeline, L.P.’s mailers pertaining to new evacuation procedures are denied but referred to the Commission’s Rulemaking Proceeding at L-2019</w:t>
      </w:r>
      <w:r w:rsidR="00527195">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3010267.</w:t>
      </w:r>
    </w:p>
    <w:p w14:paraId="3265E693" w14:textId="77777777" w:rsidR="002C601A" w:rsidRPr="00094868" w:rsidRDefault="002C601A" w:rsidP="00094868">
      <w:pPr>
        <w:spacing w:after="0" w:line="360" w:lineRule="auto"/>
        <w:contextualSpacing/>
        <w:rPr>
          <w:rFonts w:ascii="Times New Roman" w:eastAsia="Times New Roman" w:hAnsi="Times New Roman" w:cs="Times New Roman"/>
          <w:sz w:val="26"/>
          <w:szCs w:val="26"/>
        </w:rPr>
      </w:pPr>
    </w:p>
    <w:p w14:paraId="11C6CD56" w14:textId="0C43D708" w:rsidR="002B5EA7" w:rsidRPr="00094868" w:rsidRDefault="002B5EA7" w:rsidP="003E0C74">
      <w:pPr>
        <w:numPr>
          <w:ilvl w:val="0"/>
          <w:numId w:val="4"/>
        </w:numPr>
        <w:spacing w:after="0" w:line="360" w:lineRule="auto"/>
        <w:ind w:left="0" w:firstLine="1440"/>
        <w:contextualSpacing/>
        <w:rPr>
          <w:rFonts w:ascii="Times New Roman" w:eastAsia="Times New Roman" w:hAnsi="Times New Roman" w:cs="Times New Roman"/>
          <w:sz w:val="26"/>
          <w:szCs w:val="26"/>
        </w:rPr>
      </w:pPr>
      <w:r w:rsidRPr="00094868">
        <w:rPr>
          <w:rFonts w:ascii="Times New Roman" w:hAnsi="Times New Roman" w:cs="Times New Roman"/>
          <w:color w:val="000000"/>
          <w:sz w:val="26"/>
          <w:szCs w:val="26"/>
        </w:rPr>
        <w:lastRenderedPageBreak/>
        <w:t xml:space="preserve">That </w:t>
      </w:r>
      <w:r w:rsidR="009D4E54">
        <w:rPr>
          <w:rFonts w:ascii="Times New Roman" w:hAnsi="Times New Roman" w:cs="Times New Roman"/>
          <w:color w:val="000000"/>
          <w:sz w:val="26"/>
          <w:szCs w:val="26"/>
        </w:rPr>
        <w:t xml:space="preserve">the </w:t>
      </w:r>
      <w:r w:rsidRPr="00094868">
        <w:rPr>
          <w:rFonts w:ascii="Times New Roman" w:hAnsi="Times New Roman" w:cs="Times New Roman"/>
          <w:color w:val="000000"/>
          <w:sz w:val="26"/>
          <w:szCs w:val="26"/>
        </w:rPr>
        <w:t>Complain</w:t>
      </w:r>
      <w:r w:rsidR="00D870AE">
        <w:rPr>
          <w:rFonts w:ascii="Times New Roman" w:hAnsi="Times New Roman" w:cs="Times New Roman"/>
          <w:color w:val="000000"/>
          <w:sz w:val="26"/>
          <w:szCs w:val="26"/>
        </w:rPr>
        <w:t xml:space="preserve">ts at this consolidated docket seeking </w:t>
      </w:r>
      <w:r w:rsidRPr="00094868">
        <w:rPr>
          <w:rFonts w:ascii="Times New Roman" w:hAnsi="Times New Roman" w:cs="Times New Roman"/>
          <w:color w:val="000000"/>
          <w:sz w:val="26"/>
          <w:szCs w:val="26"/>
        </w:rPr>
        <w:t xml:space="preserve">directives mandating the </w:t>
      </w:r>
      <w:r w:rsidR="00B1676F" w:rsidRPr="00D268D4">
        <w:rPr>
          <w:rFonts w:ascii="Times New Roman" w:hAnsi="Times New Roman" w:cs="Times New Roman"/>
          <w:color w:val="000000"/>
          <w:sz w:val="26"/>
          <w:szCs w:val="26"/>
        </w:rPr>
        <w:t>Sunoco Pipeline, L.P</w:t>
      </w:r>
      <w:r w:rsidR="00B1676F" w:rsidRPr="00094868">
        <w:rPr>
          <w:rFonts w:ascii="Times New Roman" w:hAnsi="Times New Roman" w:cs="Times New Roman"/>
          <w:color w:val="000000"/>
          <w:sz w:val="26"/>
          <w:szCs w:val="26"/>
        </w:rPr>
        <w:t xml:space="preserve"> </w:t>
      </w:r>
      <w:r w:rsidRPr="00094868">
        <w:rPr>
          <w:rFonts w:ascii="Times New Roman" w:hAnsi="Times New Roman" w:cs="Times New Roman"/>
          <w:color w:val="000000"/>
          <w:sz w:val="26"/>
          <w:szCs w:val="26"/>
        </w:rPr>
        <w:t xml:space="preserve">add sulfur-based odorant and dye to the products transported in the Mariner East pipelines are denied in this proceeding but also referred to the Commission’s Rulemaking Proceeding at L-2019-3010267. </w:t>
      </w:r>
    </w:p>
    <w:p w14:paraId="48EC323A" w14:textId="77777777" w:rsidR="002C601A" w:rsidRPr="00094868" w:rsidRDefault="002C601A" w:rsidP="003E0C74">
      <w:pPr>
        <w:spacing w:after="0" w:line="360" w:lineRule="auto"/>
        <w:ind w:firstLine="1440"/>
        <w:contextualSpacing/>
        <w:rPr>
          <w:rFonts w:ascii="Times New Roman" w:eastAsia="Times New Roman" w:hAnsi="Times New Roman" w:cs="Times New Roman"/>
          <w:sz w:val="26"/>
          <w:szCs w:val="26"/>
        </w:rPr>
      </w:pPr>
    </w:p>
    <w:p w14:paraId="6C2AE2E5" w14:textId="6543B740" w:rsidR="002B5EA7" w:rsidRPr="00094868" w:rsidRDefault="002B5EA7" w:rsidP="00171D63">
      <w:pPr>
        <w:pStyle w:val="ListParagraph"/>
        <w:numPr>
          <w:ilvl w:val="0"/>
          <w:numId w:val="4"/>
        </w:numPr>
        <w:ind w:left="0" w:firstLine="1440"/>
        <w:rPr>
          <w:color w:val="000000"/>
          <w:sz w:val="26"/>
          <w:szCs w:val="26"/>
        </w:rPr>
      </w:pPr>
      <w:r w:rsidRPr="00094868">
        <w:rPr>
          <w:color w:val="000000"/>
          <w:sz w:val="26"/>
          <w:szCs w:val="26"/>
        </w:rPr>
        <w:t xml:space="preserve">That </w:t>
      </w:r>
      <w:r w:rsidR="009D4E54">
        <w:rPr>
          <w:color w:val="000000"/>
          <w:sz w:val="26"/>
          <w:szCs w:val="26"/>
        </w:rPr>
        <w:t xml:space="preserve">the </w:t>
      </w:r>
      <w:r w:rsidRPr="00094868">
        <w:rPr>
          <w:color w:val="000000"/>
          <w:sz w:val="26"/>
          <w:szCs w:val="26"/>
        </w:rPr>
        <w:t>Complain</w:t>
      </w:r>
      <w:r w:rsidR="00400F13">
        <w:rPr>
          <w:color w:val="000000"/>
          <w:sz w:val="26"/>
          <w:szCs w:val="26"/>
        </w:rPr>
        <w:t xml:space="preserve">ts at this consolidated docket seeking </w:t>
      </w:r>
      <w:r w:rsidRPr="00094868">
        <w:rPr>
          <w:color w:val="000000"/>
          <w:sz w:val="26"/>
          <w:szCs w:val="26"/>
        </w:rPr>
        <w:t xml:space="preserve">directives </w:t>
      </w:r>
      <w:r w:rsidR="009E6B09">
        <w:rPr>
          <w:color w:val="000000"/>
          <w:sz w:val="26"/>
          <w:szCs w:val="26"/>
        </w:rPr>
        <w:t>that</w:t>
      </w:r>
      <w:r w:rsidRPr="00094868">
        <w:rPr>
          <w:color w:val="000000"/>
          <w:sz w:val="26"/>
          <w:szCs w:val="26"/>
        </w:rPr>
        <w:t xml:space="preserve"> Sunoco Pipeline, L.P install a mass warning system with intrinsically safe (</w:t>
      </w:r>
      <w:r w:rsidRPr="00094868">
        <w:rPr>
          <w:i/>
          <w:iCs/>
          <w:color w:val="000000"/>
          <w:sz w:val="26"/>
          <w:szCs w:val="26"/>
        </w:rPr>
        <w:t>i.e</w:t>
      </w:r>
      <w:r w:rsidRPr="00094868">
        <w:rPr>
          <w:color w:val="000000"/>
          <w:sz w:val="26"/>
          <w:szCs w:val="26"/>
        </w:rPr>
        <w:t>.</w:t>
      </w:r>
      <w:r w:rsidR="003E0C74">
        <w:rPr>
          <w:color w:val="000000"/>
          <w:sz w:val="26"/>
          <w:szCs w:val="26"/>
        </w:rPr>
        <w:t> </w:t>
      </w:r>
      <w:r w:rsidRPr="00094868">
        <w:rPr>
          <w:color w:val="000000"/>
          <w:sz w:val="26"/>
          <w:szCs w:val="26"/>
        </w:rPr>
        <w:t xml:space="preserve">certified not to create a spark) warning devices, along the Mariner East pipeline right of way which would audibly notify the public of a leak, emergency, or potential danger along the pipelines in Delaware and Chester Counties are denied but referred to the Commission’s Rulemaking Proceeding at L-2019-3010267. </w:t>
      </w:r>
    </w:p>
    <w:p w14:paraId="2FB4D598" w14:textId="77777777" w:rsidR="002C601A" w:rsidRPr="00094868" w:rsidRDefault="002C601A" w:rsidP="00171D63">
      <w:pPr>
        <w:spacing w:after="0" w:line="360" w:lineRule="auto"/>
        <w:rPr>
          <w:rFonts w:ascii="Times New Roman" w:hAnsi="Times New Roman" w:cs="Times New Roman"/>
          <w:color w:val="000000"/>
          <w:sz w:val="26"/>
          <w:szCs w:val="26"/>
        </w:rPr>
      </w:pPr>
    </w:p>
    <w:p w14:paraId="03CF893B" w14:textId="3117DE61" w:rsidR="00B50138" w:rsidRPr="00B438AA" w:rsidRDefault="002B5EA7" w:rsidP="00171D63">
      <w:pPr>
        <w:pStyle w:val="ListParagraph"/>
        <w:numPr>
          <w:ilvl w:val="0"/>
          <w:numId w:val="4"/>
        </w:numPr>
        <w:ind w:left="0" w:firstLine="1440"/>
        <w:rPr>
          <w:color w:val="000000"/>
          <w:sz w:val="26"/>
          <w:szCs w:val="26"/>
        </w:rPr>
      </w:pPr>
      <w:r w:rsidRPr="00B438AA">
        <w:rPr>
          <w:color w:val="000000"/>
          <w:sz w:val="26"/>
          <w:szCs w:val="26"/>
        </w:rPr>
        <w:t xml:space="preserve">That </w:t>
      </w:r>
      <w:r w:rsidR="00E10CE0" w:rsidRPr="00B438AA">
        <w:rPr>
          <w:color w:val="000000"/>
          <w:sz w:val="26"/>
          <w:szCs w:val="26"/>
        </w:rPr>
        <w:t xml:space="preserve">the </w:t>
      </w:r>
      <w:r w:rsidRPr="00B438AA">
        <w:rPr>
          <w:color w:val="000000"/>
          <w:sz w:val="26"/>
          <w:szCs w:val="26"/>
        </w:rPr>
        <w:t>Andover Homeowners’ Association</w:t>
      </w:r>
      <w:r w:rsidR="00E10CE0" w:rsidRPr="00B438AA">
        <w:rPr>
          <w:color w:val="000000"/>
          <w:sz w:val="26"/>
          <w:szCs w:val="26"/>
        </w:rPr>
        <w:t>, Inc.</w:t>
      </w:r>
      <w:r w:rsidRPr="00B438AA">
        <w:rPr>
          <w:color w:val="000000"/>
          <w:sz w:val="26"/>
          <w:szCs w:val="26"/>
        </w:rPr>
        <w:t xml:space="preserve">’s request that the communication buffer of public mailers be expanded to a minimum distance of 2,800 feet from the center line of Mariner East’s operational pipelines is denied as moot but referred to the Commission’s Rulemaking Proceeding at L-2019-3010267. </w:t>
      </w:r>
    </w:p>
    <w:p w14:paraId="104EBE10" w14:textId="2055F443" w:rsidR="00B50138" w:rsidRPr="00094868" w:rsidRDefault="00B50138" w:rsidP="00171D63">
      <w:pPr>
        <w:spacing w:after="0" w:line="360" w:lineRule="auto"/>
        <w:ind w:firstLine="1440"/>
        <w:rPr>
          <w:rFonts w:ascii="Times New Roman" w:eastAsia="Times New Roman" w:hAnsi="Times New Roman" w:cs="Times New Roman"/>
          <w:color w:val="000000"/>
          <w:sz w:val="26"/>
          <w:szCs w:val="26"/>
        </w:rPr>
      </w:pPr>
    </w:p>
    <w:p w14:paraId="186A7A0C" w14:textId="536ABBB0" w:rsidR="00951656" w:rsidRPr="00094868" w:rsidRDefault="002B5EA7" w:rsidP="00171D63">
      <w:pPr>
        <w:pStyle w:val="ListParagraph"/>
        <w:numPr>
          <w:ilvl w:val="0"/>
          <w:numId w:val="4"/>
        </w:numPr>
        <w:ind w:left="0" w:firstLine="1440"/>
        <w:rPr>
          <w:color w:val="000000"/>
          <w:sz w:val="26"/>
          <w:szCs w:val="26"/>
        </w:rPr>
      </w:pPr>
      <w:r w:rsidRPr="00094868">
        <w:rPr>
          <w:color w:val="000000"/>
          <w:sz w:val="26"/>
          <w:szCs w:val="26"/>
        </w:rPr>
        <w:t>That pursuant to any non-disclosure agreements Sunoco Pipeline,</w:t>
      </w:r>
      <w:r w:rsidR="003E0C74">
        <w:rPr>
          <w:color w:val="000000"/>
          <w:sz w:val="26"/>
          <w:szCs w:val="26"/>
        </w:rPr>
        <w:t> </w:t>
      </w:r>
      <w:r w:rsidRPr="00094868">
        <w:rPr>
          <w:color w:val="000000"/>
          <w:sz w:val="26"/>
          <w:szCs w:val="26"/>
        </w:rPr>
        <w:t>L.P. deems necessary to protect its confidential security information, Sunoco Pipeline, L.P. is directed to share the results of any geophysical test reports, inspection and evaluation reports assessing the condition of its pipelines located in East Goshen Township or Middletown Township to Township Supervisors or their designee engineering consultants at least on an annual basis and more frequently while construction is ongoing.</w:t>
      </w:r>
    </w:p>
    <w:p w14:paraId="68777C8D" w14:textId="77777777" w:rsidR="00951656" w:rsidRPr="00094868" w:rsidRDefault="00951656" w:rsidP="00171D63">
      <w:pPr>
        <w:spacing w:after="0" w:line="360" w:lineRule="auto"/>
        <w:ind w:firstLine="1440"/>
        <w:rPr>
          <w:rFonts w:ascii="Times New Roman" w:eastAsia="Times New Roman" w:hAnsi="Times New Roman" w:cs="Times New Roman"/>
          <w:color w:val="000000"/>
          <w:sz w:val="26"/>
          <w:szCs w:val="26"/>
        </w:rPr>
      </w:pPr>
    </w:p>
    <w:p w14:paraId="039A68B7" w14:textId="6173A1F7" w:rsidR="002B5EA7" w:rsidRPr="00094868" w:rsidRDefault="002B5EA7" w:rsidP="00171D63">
      <w:pPr>
        <w:pStyle w:val="ListParagraph"/>
        <w:numPr>
          <w:ilvl w:val="0"/>
          <w:numId w:val="4"/>
        </w:numPr>
        <w:ind w:left="0" w:firstLine="1440"/>
        <w:rPr>
          <w:color w:val="000000"/>
          <w:sz w:val="26"/>
          <w:szCs w:val="26"/>
        </w:rPr>
      </w:pPr>
      <w:r w:rsidRPr="00094868">
        <w:rPr>
          <w:color w:val="000000"/>
          <w:sz w:val="26"/>
          <w:szCs w:val="26"/>
        </w:rPr>
        <w:t xml:space="preserve">That Sunoco Pipeline, L.P. shall supplement its controller’s emergency contact list for </w:t>
      </w:r>
      <w:r w:rsidR="00434903">
        <w:rPr>
          <w:color w:val="000000"/>
          <w:sz w:val="26"/>
          <w:szCs w:val="26"/>
        </w:rPr>
        <w:t xml:space="preserve">Delaware and Chester </w:t>
      </w:r>
      <w:r w:rsidRPr="00094868">
        <w:rPr>
          <w:color w:val="000000"/>
          <w:sz w:val="26"/>
          <w:szCs w:val="26"/>
        </w:rPr>
        <w:t xml:space="preserve">Counties such that if a telephone call/text or email notification is warranted to the Lead Emergency Responder for the Counties due to possible leak or rupture on its pipeline facilities in these Counties, so too </w:t>
      </w:r>
      <w:r w:rsidRPr="00094868">
        <w:rPr>
          <w:color w:val="000000"/>
          <w:sz w:val="26"/>
          <w:szCs w:val="26"/>
        </w:rPr>
        <w:lastRenderedPageBreak/>
        <w:t xml:space="preserve">will the police departments of municipalities and designees of school districts be directly notified by the operator, its controller, or other operator designee/county liaison.  In Delaware County, additional emergency contact phone numbers/email addresses shall include the Principal of Glenwood Elementary. </w:t>
      </w:r>
    </w:p>
    <w:p w14:paraId="0A59726F" w14:textId="77777777" w:rsidR="00951656" w:rsidRPr="00094868" w:rsidRDefault="00951656" w:rsidP="00094868">
      <w:pPr>
        <w:pStyle w:val="ListParagraph"/>
        <w:ind w:left="0" w:firstLine="0"/>
        <w:rPr>
          <w:color w:val="000000"/>
          <w:sz w:val="26"/>
          <w:szCs w:val="26"/>
        </w:rPr>
      </w:pPr>
    </w:p>
    <w:p w14:paraId="074BC7D9" w14:textId="77777777" w:rsidR="00951656" w:rsidRPr="00094868" w:rsidRDefault="002B5EA7" w:rsidP="0097640E">
      <w:pPr>
        <w:pStyle w:val="ListParagraph"/>
        <w:numPr>
          <w:ilvl w:val="0"/>
          <w:numId w:val="4"/>
        </w:numPr>
        <w:ind w:left="0" w:firstLine="1440"/>
        <w:rPr>
          <w:color w:val="000000"/>
          <w:sz w:val="26"/>
          <w:szCs w:val="26"/>
        </w:rPr>
      </w:pPr>
      <w:r w:rsidRPr="00094868">
        <w:rPr>
          <w:color w:val="000000"/>
          <w:sz w:val="26"/>
          <w:szCs w:val="26"/>
        </w:rPr>
        <w:t>That Sunoco Pipeline, L.P. is directed to give advance-notification prior to proposed excavation on the pipeline system in all municipalities of Delaware and Chester Counties to both the municipality directly affected as well as the county of the municipality and their specific emergency contact designees.</w:t>
      </w:r>
    </w:p>
    <w:p w14:paraId="013E735A" w14:textId="77777777" w:rsidR="00951656" w:rsidRPr="00094868" w:rsidRDefault="00951656" w:rsidP="00094868">
      <w:pPr>
        <w:pStyle w:val="ListParagraph"/>
        <w:ind w:left="0"/>
        <w:rPr>
          <w:color w:val="000000"/>
          <w:sz w:val="26"/>
          <w:szCs w:val="26"/>
        </w:rPr>
      </w:pPr>
    </w:p>
    <w:p w14:paraId="0100E1AD" w14:textId="34E4F2B7" w:rsidR="002B5EA7" w:rsidRDefault="002B5EA7" w:rsidP="0097640E">
      <w:pPr>
        <w:pStyle w:val="ListParagraph"/>
        <w:numPr>
          <w:ilvl w:val="0"/>
          <w:numId w:val="4"/>
        </w:numPr>
        <w:ind w:left="0" w:firstLine="1440"/>
        <w:rPr>
          <w:color w:val="000000"/>
          <w:sz w:val="26"/>
          <w:szCs w:val="26"/>
        </w:rPr>
      </w:pPr>
      <w:r w:rsidRPr="00094868">
        <w:rPr>
          <w:color w:val="000000"/>
          <w:sz w:val="26"/>
          <w:szCs w:val="26"/>
        </w:rPr>
        <w:t xml:space="preserve">That Sunoco </w:t>
      </w:r>
      <w:r w:rsidR="009B004D">
        <w:rPr>
          <w:color w:val="000000"/>
          <w:sz w:val="26"/>
          <w:szCs w:val="26"/>
        </w:rPr>
        <w:t xml:space="preserve">Pipeline, L.P. </w:t>
      </w:r>
      <w:r w:rsidRPr="00094868">
        <w:rPr>
          <w:color w:val="000000"/>
          <w:sz w:val="26"/>
          <w:szCs w:val="26"/>
        </w:rPr>
        <w:t xml:space="preserve">is directed to contact Chester County Commissioners, Delaware County </w:t>
      </w:r>
      <w:r w:rsidR="00214818" w:rsidRPr="00094868">
        <w:rPr>
          <w:color w:val="000000"/>
          <w:sz w:val="26"/>
          <w:szCs w:val="26"/>
        </w:rPr>
        <w:t>Commissioners,</w:t>
      </w:r>
      <w:r w:rsidRPr="00094868">
        <w:rPr>
          <w:color w:val="000000"/>
          <w:sz w:val="26"/>
          <w:szCs w:val="26"/>
        </w:rPr>
        <w:t xml:space="preserve"> and all municipalities’ supervisors therein within thirty (30) days of the date of </w:t>
      </w:r>
      <w:r w:rsidR="00D929B5">
        <w:rPr>
          <w:color w:val="000000"/>
          <w:sz w:val="26"/>
          <w:szCs w:val="26"/>
        </w:rPr>
        <w:t xml:space="preserve">Final </w:t>
      </w:r>
      <w:r w:rsidRPr="00094868">
        <w:rPr>
          <w:color w:val="000000"/>
          <w:sz w:val="26"/>
          <w:szCs w:val="26"/>
        </w:rPr>
        <w:t xml:space="preserve">entry of </w:t>
      </w:r>
      <w:r w:rsidR="00516FE9">
        <w:rPr>
          <w:color w:val="000000"/>
          <w:sz w:val="26"/>
          <w:szCs w:val="26"/>
        </w:rPr>
        <w:t>this Opinion and</w:t>
      </w:r>
      <w:r w:rsidRPr="00094868">
        <w:rPr>
          <w:color w:val="000000"/>
          <w:sz w:val="26"/>
          <w:szCs w:val="26"/>
        </w:rPr>
        <w:t xml:space="preserve"> Order in this consolidated proceeding to arrange for meeting(s) (either remotely or in-person or a combination thereof as mutually agreeable) to: </w:t>
      </w:r>
    </w:p>
    <w:p w14:paraId="1F65CDF7" w14:textId="77777777" w:rsidR="009B004D" w:rsidRPr="00094868" w:rsidRDefault="009B004D" w:rsidP="00171D63">
      <w:pPr>
        <w:pStyle w:val="ListParagraph"/>
        <w:spacing w:line="240" w:lineRule="auto"/>
        <w:ind w:left="1440" w:firstLine="0"/>
        <w:rPr>
          <w:color w:val="000000"/>
          <w:sz w:val="26"/>
          <w:szCs w:val="26"/>
        </w:rPr>
      </w:pPr>
    </w:p>
    <w:p w14:paraId="0175B8ED"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establish emergency contact list information for the operator’s controller and county liaison(s); </w:t>
      </w:r>
    </w:p>
    <w:p w14:paraId="1C440F77" w14:textId="4436FA2A"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7A11FC44"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disclose to Middletown Township, Delaware County, and Chester County any damage or potential damage to their respective facilities or properties resulting from the operation of the pipelines;  </w:t>
      </w:r>
    </w:p>
    <w:p w14:paraId="1F07BAF6" w14:textId="2E9278F4"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069C2565"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assist with the establishment of emergency plans for first responders in the event of a leak, release, explosion, or other failure of the pipeline system and the communication of all information required under state and federal law to enable Middletown, Delaware County, and Chester County to prepare such emergency plans;  </w:t>
      </w:r>
    </w:p>
    <w:p w14:paraId="2F5345BF" w14:textId="0C27FFB8"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28A770C0" w14:textId="07D6850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inform and educate Middletown and Delaware County officials and staff on proper and effective disaster prevention and disaster response, including participation in “tabletop” activities and/or “boots on ground” exercises as referenced by </w:t>
      </w:r>
      <w:r w:rsidRPr="00094868">
        <w:rPr>
          <w:rFonts w:ascii="Times New Roman" w:eastAsia="Times New Roman" w:hAnsi="Times New Roman" w:cs="Times New Roman"/>
          <w:color w:val="000000"/>
          <w:sz w:val="26"/>
          <w:szCs w:val="26"/>
        </w:rPr>
        <w:lastRenderedPageBreak/>
        <w:t xml:space="preserve">Sunoco in its letter dated August 13, 2020 and admitted as exhibit </w:t>
      </w:r>
      <w:r w:rsidR="00AE5A6B" w:rsidRPr="00094868">
        <w:rPr>
          <w:rFonts w:ascii="Times New Roman" w:eastAsia="Times New Roman" w:hAnsi="Times New Roman" w:cs="Times New Roman"/>
          <w:color w:val="000000"/>
          <w:sz w:val="26"/>
          <w:szCs w:val="26"/>
        </w:rPr>
        <w:t>SUNOCO</w:t>
      </w:r>
      <w:r w:rsidRPr="00094868">
        <w:rPr>
          <w:rFonts w:ascii="Times New Roman" w:eastAsia="Times New Roman" w:hAnsi="Times New Roman" w:cs="Times New Roman"/>
          <w:color w:val="000000"/>
          <w:sz w:val="26"/>
          <w:szCs w:val="26"/>
        </w:rPr>
        <w:t xml:space="preserve">-50 and as requested by Complainants and their aligned Intervenors; </w:t>
      </w:r>
    </w:p>
    <w:p w14:paraId="3A9D50B7" w14:textId="7589DCE1" w:rsidR="002B5EA7" w:rsidRPr="00094868" w:rsidRDefault="002B5EA7" w:rsidP="00DF2D27">
      <w:pPr>
        <w:spacing w:after="0" w:line="240" w:lineRule="auto"/>
        <w:ind w:right="720"/>
        <w:rPr>
          <w:rFonts w:ascii="Times New Roman" w:eastAsia="Times New Roman" w:hAnsi="Times New Roman" w:cs="Times New Roman"/>
          <w:color w:val="000000"/>
          <w:sz w:val="26"/>
          <w:szCs w:val="26"/>
        </w:rPr>
      </w:pPr>
    </w:p>
    <w:p w14:paraId="49E3B9CB" w14:textId="4FE40226"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develop standard notification templates for public warning systems to be used during a pipeline emergency and develop emergency classification levels (</w:t>
      </w:r>
      <w:r w:rsidRPr="00094868">
        <w:rPr>
          <w:rFonts w:ascii="Times New Roman" w:eastAsia="Times New Roman" w:hAnsi="Times New Roman" w:cs="Times New Roman"/>
          <w:i/>
          <w:iCs/>
          <w:color w:val="000000"/>
          <w:sz w:val="26"/>
          <w:szCs w:val="26"/>
        </w:rPr>
        <w:t>i.e</w:t>
      </w:r>
      <w:r w:rsidRPr="00094868">
        <w:rPr>
          <w:rFonts w:ascii="Times New Roman" w:eastAsia="Times New Roman" w:hAnsi="Times New Roman" w:cs="Times New Roman"/>
          <w:color w:val="000000"/>
          <w:sz w:val="26"/>
          <w:szCs w:val="26"/>
        </w:rPr>
        <w:t>.</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a small leak release versus a rupture event) which are specifically designed to make the public aware of the situation;  </w:t>
      </w:r>
    </w:p>
    <w:p w14:paraId="27A3D6B2" w14:textId="77777777" w:rsidR="00E03076" w:rsidRPr="00094868" w:rsidRDefault="00E03076" w:rsidP="00DF2D27">
      <w:pPr>
        <w:spacing w:after="0" w:line="240" w:lineRule="auto"/>
        <w:ind w:left="2160" w:right="720"/>
        <w:rPr>
          <w:rFonts w:ascii="Times New Roman" w:eastAsia="Times New Roman" w:hAnsi="Times New Roman" w:cs="Times New Roman"/>
          <w:color w:val="000000"/>
          <w:sz w:val="26"/>
          <w:szCs w:val="26"/>
        </w:rPr>
      </w:pPr>
    </w:p>
    <w:p w14:paraId="405B7497"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provide detailed information regarding its infrastructure;  </w:t>
      </w:r>
    </w:p>
    <w:p w14:paraId="0F94A883" w14:textId="4B7F05BB"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55117365"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assist in the development of an evacuation plan for use by municipalities with concept of how evacuation would occur; </w:t>
      </w:r>
    </w:p>
    <w:p w14:paraId="1984C050" w14:textId="630BB3FE" w:rsidR="002B5EA7" w:rsidRPr="00094868" w:rsidRDefault="002B5EA7" w:rsidP="00DF2D27">
      <w:pPr>
        <w:spacing w:after="0" w:line="240" w:lineRule="auto"/>
        <w:ind w:left="2160" w:right="720" w:firstLine="810"/>
        <w:rPr>
          <w:rFonts w:ascii="Times New Roman" w:eastAsia="Times New Roman" w:hAnsi="Times New Roman" w:cs="Times New Roman"/>
          <w:color w:val="000000"/>
          <w:sz w:val="26"/>
          <w:szCs w:val="26"/>
        </w:rPr>
      </w:pPr>
    </w:p>
    <w:p w14:paraId="14D26FA4" w14:textId="6A6E1511"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create a public outreach and public education program;</w:t>
      </w:r>
      <w:r w:rsidR="000B5131" w:rsidRPr="00094868">
        <w:rPr>
          <w:rFonts w:ascii="Times New Roman" w:eastAsia="Times New Roman" w:hAnsi="Times New Roman" w:cs="Times New Roman"/>
          <w:color w:val="000000"/>
          <w:sz w:val="26"/>
          <w:szCs w:val="26"/>
        </w:rPr>
        <w:t xml:space="preserve">  </w:t>
      </w:r>
    </w:p>
    <w:p w14:paraId="6811B15B" w14:textId="5305080A"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09CDD48B"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introduce to the operator’s designated County liaison(s) a tour of the area surrounding the pipeline facilities such that the liaison(s) may be made aware of the geology, terrain and location of schools, libraries, retirement and apartment housing as well as train tracks, roadways, recreational parks, housing developments such that the liaison may provide local emergency planning assistance to local emergency management partners that could consist of dedicated employee(s) and or funding to support additional employees;  </w:t>
      </w:r>
    </w:p>
    <w:p w14:paraId="385F7BDD" w14:textId="760FCF84"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421F9CEF" w14:textId="7777777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notify not only the County but all municipalities in Delaware or Chester County of anticipated, scheduled or commenced work done in those counties;  </w:t>
      </w:r>
    </w:p>
    <w:p w14:paraId="51D459E2" w14:textId="57990160" w:rsidR="002B5EA7" w:rsidRPr="00094868" w:rsidRDefault="002B5EA7" w:rsidP="00094868">
      <w:pPr>
        <w:spacing w:after="0" w:line="240" w:lineRule="auto"/>
        <w:ind w:right="1440"/>
        <w:rPr>
          <w:rFonts w:ascii="Times New Roman" w:eastAsia="Times New Roman" w:hAnsi="Times New Roman" w:cs="Times New Roman"/>
          <w:color w:val="000000"/>
          <w:sz w:val="26"/>
          <w:szCs w:val="26"/>
        </w:rPr>
      </w:pPr>
    </w:p>
    <w:p w14:paraId="5A8923DE" w14:textId="58FA4229"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notify County officials, in advance, of any pipeline activity, such as simulations, testing, routine maintenance, repairs</w:t>
      </w:r>
      <w:r w:rsidR="00636D39">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etc.;  </w:t>
      </w:r>
    </w:p>
    <w:p w14:paraId="5A31E3A6" w14:textId="23D6949F"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46F735A4" w14:textId="7FD600A7"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subject to a nondisclosure agreement, share with Chester County’s Department of Emergency Services maps of all transmission lines listing material moved, pipeline diameter, mainline valve locations and maximum operating pressures (MOP), and maximum allowable operating pressure </w:t>
      </w:r>
      <w:r w:rsidRPr="00094868">
        <w:rPr>
          <w:rFonts w:ascii="Times New Roman" w:eastAsia="Times New Roman" w:hAnsi="Times New Roman" w:cs="Times New Roman"/>
          <w:color w:val="000000"/>
          <w:sz w:val="26"/>
          <w:szCs w:val="26"/>
        </w:rPr>
        <w:lastRenderedPageBreak/>
        <w:t xml:space="preserve">(MAOP) and information about the location of any anomalies that merit pressure reduction in the pipeline and the presence of </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immediate,</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60-day</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or </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180-day</w:t>
      </w:r>
      <w:r w:rsidR="00691B9C">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repair conditions for liquid pipelines or "immediate" or "one- year" repair conditions for gas pipelines; and </w:t>
      </w:r>
    </w:p>
    <w:p w14:paraId="14D1A25B" w14:textId="7A105BF1" w:rsidR="002B5EA7" w:rsidRPr="00094868" w:rsidRDefault="002B5EA7" w:rsidP="00DF2D27">
      <w:pPr>
        <w:spacing w:after="0" w:line="240" w:lineRule="auto"/>
        <w:ind w:left="2160" w:right="720"/>
        <w:rPr>
          <w:rFonts w:ascii="Times New Roman" w:eastAsia="Times New Roman" w:hAnsi="Times New Roman" w:cs="Times New Roman"/>
          <w:color w:val="000000"/>
          <w:sz w:val="26"/>
          <w:szCs w:val="26"/>
        </w:rPr>
      </w:pPr>
    </w:p>
    <w:p w14:paraId="494E455D" w14:textId="1A879CC8" w:rsidR="002B5EA7" w:rsidRPr="00094868" w:rsidRDefault="002B5EA7" w:rsidP="00DF2D27">
      <w:pPr>
        <w:numPr>
          <w:ilvl w:val="0"/>
          <w:numId w:val="11"/>
        </w:numPr>
        <w:spacing w:after="0" w:line="240" w:lineRule="auto"/>
        <w:ind w:left="2160" w:right="720"/>
        <w:rPr>
          <w:rFonts w:ascii="Times New Roman" w:eastAsia="Times New Roman" w:hAnsi="Times New Roman" w:cs="Times New Roman"/>
          <w:color w:val="000000"/>
          <w:sz w:val="26"/>
          <w:szCs w:val="26"/>
        </w:rPr>
      </w:pPr>
      <w:r w:rsidRPr="00094868">
        <w:rPr>
          <w:rFonts w:ascii="Times New Roman" w:eastAsia="Times New Roman" w:hAnsi="Times New Roman" w:cs="Times New Roman"/>
          <w:color w:val="000000"/>
          <w:sz w:val="26"/>
          <w:szCs w:val="26"/>
        </w:rPr>
        <w:t xml:space="preserve">establish times and dates for follow-up meetings and periodic meeting schedules as mutually agreeable between municipalities, counties and Sunoco Pipeline, L.P. </w:t>
      </w:r>
    </w:p>
    <w:p w14:paraId="29159B9E" w14:textId="77777777" w:rsidR="00866439" w:rsidRPr="00094868" w:rsidRDefault="00866439" w:rsidP="00DE5822">
      <w:pPr>
        <w:pStyle w:val="ListParagraph"/>
        <w:spacing w:line="480" w:lineRule="auto"/>
        <w:ind w:left="0"/>
        <w:rPr>
          <w:color w:val="000000"/>
          <w:sz w:val="26"/>
          <w:szCs w:val="26"/>
        </w:rPr>
      </w:pPr>
    </w:p>
    <w:p w14:paraId="5C694EA5" w14:textId="627CDFE5" w:rsidR="002B5EA7" w:rsidRPr="00094868" w:rsidRDefault="002B5EA7" w:rsidP="0097640E">
      <w:pPr>
        <w:pStyle w:val="ListParagraph"/>
        <w:numPr>
          <w:ilvl w:val="0"/>
          <w:numId w:val="4"/>
        </w:numPr>
        <w:ind w:left="0" w:firstLine="1440"/>
        <w:rPr>
          <w:color w:val="000000"/>
          <w:sz w:val="26"/>
          <w:szCs w:val="26"/>
        </w:rPr>
      </w:pPr>
      <w:r w:rsidRPr="00094868">
        <w:rPr>
          <w:color w:val="000000"/>
          <w:sz w:val="26"/>
          <w:szCs w:val="26"/>
        </w:rPr>
        <w:t xml:space="preserve">That Sunoco Pipeline, L.P. is directed to contact the West Chester Area School District, Twin Valley School District, Downingtown Area School District, and Rose Tree Media School District, within thirty (30) days of the date of </w:t>
      </w:r>
      <w:r w:rsidR="009F0175">
        <w:rPr>
          <w:color w:val="000000"/>
          <w:sz w:val="26"/>
          <w:szCs w:val="26"/>
        </w:rPr>
        <w:t xml:space="preserve">Final </w:t>
      </w:r>
      <w:r w:rsidRPr="00094868">
        <w:rPr>
          <w:color w:val="000000"/>
          <w:sz w:val="26"/>
          <w:szCs w:val="26"/>
        </w:rPr>
        <w:t xml:space="preserve">entry of </w:t>
      </w:r>
      <w:r w:rsidR="00BB1E55">
        <w:rPr>
          <w:color w:val="000000"/>
          <w:sz w:val="26"/>
          <w:szCs w:val="26"/>
        </w:rPr>
        <w:t>this Opinion and Order</w:t>
      </w:r>
      <w:r w:rsidRPr="00094868">
        <w:rPr>
          <w:color w:val="000000"/>
          <w:sz w:val="26"/>
          <w:szCs w:val="26"/>
        </w:rPr>
        <w:t xml:space="preserve"> for the purpose of scheduling public awareness/education meetings to be held in each School District.</w:t>
      </w:r>
    </w:p>
    <w:p w14:paraId="3B4868E3" w14:textId="63EC8D6D" w:rsidR="00C62F29" w:rsidRPr="00094868" w:rsidRDefault="00C62F29" w:rsidP="00094868">
      <w:pPr>
        <w:spacing w:after="0" w:line="360" w:lineRule="auto"/>
        <w:ind w:firstLine="1440"/>
        <w:rPr>
          <w:rFonts w:ascii="Times New Roman" w:eastAsia="Times New Roman" w:hAnsi="Times New Roman" w:cs="Times New Roman"/>
          <w:color w:val="000000"/>
          <w:sz w:val="26"/>
          <w:szCs w:val="26"/>
        </w:rPr>
      </w:pPr>
    </w:p>
    <w:p w14:paraId="679AC090" w14:textId="003C9A02" w:rsidR="002B5EA7" w:rsidRPr="00094868" w:rsidRDefault="002B5EA7" w:rsidP="0097640E">
      <w:pPr>
        <w:pStyle w:val="ListParagraph"/>
        <w:numPr>
          <w:ilvl w:val="0"/>
          <w:numId w:val="4"/>
        </w:numPr>
        <w:ind w:left="0" w:firstLine="1440"/>
        <w:rPr>
          <w:color w:val="000000"/>
          <w:sz w:val="26"/>
          <w:szCs w:val="26"/>
        </w:rPr>
      </w:pPr>
      <w:r w:rsidRPr="00094868">
        <w:rPr>
          <w:color w:val="000000"/>
          <w:sz w:val="26"/>
          <w:szCs w:val="26"/>
        </w:rPr>
        <w:t>That absent exigent circumstances, Sunoco Pipeline, L.P. is directed to appear at the scheduled meetings referenced in Ordering Paragraph Nos. 1</w:t>
      </w:r>
      <w:r w:rsidR="0077331B" w:rsidRPr="00094868">
        <w:rPr>
          <w:color w:val="000000"/>
          <w:sz w:val="26"/>
          <w:szCs w:val="26"/>
        </w:rPr>
        <w:t>8</w:t>
      </w:r>
      <w:r w:rsidRPr="00094868">
        <w:rPr>
          <w:color w:val="000000"/>
          <w:sz w:val="26"/>
          <w:szCs w:val="26"/>
        </w:rPr>
        <w:t xml:space="preserve"> and 1</w:t>
      </w:r>
      <w:r w:rsidR="0077331B" w:rsidRPr="00094868">
        <w:rPr>
          <w:color w:val="000000"/>
          <w:sz w:val="26"/>
          <w:szCs w:val="26"/>
        </w:rPr>
        <w:t>9</w:t>
      </w:r>
      <w:r w:rsidRPr="00094868">
        <w:rPr>
          <w:color w:val="000000"/>
          <w:sz w:val="26"/>
          <w:szCs w:val="26"/>
        </w:rPr>
        <w:t xml:space="preserve">, and discuss additional communications and training (including establishment of procedures for immediate, direct notifications to municipalities and school districts of any leak or breach of the Mariner East Pipelines) and that Sunoco is directed to provide such training as reasonably requested by those parties and institute such emergency notification procedures. </w:t>
      </w:r>
    </w:p>
    <w:p w14:paraId="22A700D4" w14:textId="2AA491CA" w:rsidR="00C62F29" w:rsidRPr="00094868" w:rsidRDefault="00C62F29" w:rsidP="00094868">
      <w:pPr>
        <w:spacing w:after="0" w:line="360" w:lineRule="auto"/>
        <w:ind w:firstLine="1440"/>
        <w:rPr>
          <w:rFonts w:ascii="Times New Roman" w:eastAsia="Times New Roman" w:hAnsi="Times New Roman" w:cs="Times New Roman"/>
          <w:color w:val="000000"/>
          <w:sz w:val="26"/>
          <w:szCs w:val="26"/>
        </w:rPr>
      </w:pPr>
    </w:p>
    <w:p w14:paraId="04C90080" w14:textId="53C7D3E1" w:rsidR="00D44E04" w:rsidRPr="00081A97" w:rsidRDefault="00033226" w:rsidP="00DE5822">
      <w:pPr>
        <w:spacing w:after="0" w:line="360" w:lineRule="auto"/>
        <w:ind w:firstLine="1440"/>
        <w:rPr>
          <w:rFonts w:ascii="Times New Roman" w:eastAsia="Times New Roman" w:hAnsi="Times New Roman" w:cs="Times New Roman"/>
          <w:color w:val="000000"/>
          <w:sz w:val="26"/>
          <w:szCs w:val="26"/>
        </w:rPr>
      </w:pPr>
      <w:r w:rsidRPr="00A01023">
        <w:rPr>
          <w:rFonts w:ascii="Times New Roman" w:hAnsi="Times New Roman" w:cs="Times New Roman"/>
          <w:color w:val="000000"/>
          <w:sz w:val="26"/>
          <w:szCs w:val="26"/>
        </w:rPr>
        <w:t>21</w:t>
      </w:r>
      <w:r w:rsidRPr="00033226">
        <w:rPr>
          <w:color w:val="000000"/>
          <w:sz w:val="26"/>
          <w:szCs w:val="26"/>
        </w:rPr>
        <w:t>.</w:t>
      </w:r>
      <w:r w:rsidRPr="00033226">
        <w:rPr>
          <w:color w:val="000000"/>
          <w:sz w:val="26"/>
          <w:szCs w:val="26"/>
        </w:rPr>
        <w:tab/>
      </w:r>
      <w:r w:rsidR="002B5EA7" w:rsidRPr="00D44E04">
        <w:rPr>
          <w:rFonts w:ascii="Times New Roman" w:hAnsi="Times New Roman" w:cs="Times New Roman"/>
          <w:color w:val="000000"/>
          <w:sz w:val="26"/>
          <w:szCs w:val="26"/>
        </w:rPr>
        <w:t xml:space="preserve">That within one hundred twenty (120) days of </w:t>
      </w:r>
      <w:r w:rsidR="00D44E04" w:rsidRPr="00D44E04">
        <w:rPr>
          <w:rFonts w:ascii="Times New Roman" w:hAnsi="Times New Roman" w:cs="Times New Roman"/>
          <w:color w:val="000000"/>
          <w:sz w:val="26"/>
          <w:szCs w:val="26"/>
        </w:rPr>
        <w:t xml:space="preserve">Final entry of </w:t>
      </w:r>
      <w:r w:rsidR="00441A9D" w:rsidRPr="00D44E04">
        <w:rPr>
          <w:rFonts w:ascii="Times New Roman" w:hAnsi="Times New Roman" w:cs="Times New Roman"/>
          <w:color w:val="000000"/>
          <w:sz w:val="26"/>
          <w:szCs w:val="26"/>
        </w:rPr>
        <w:t xml:space="preserve">this Opinion and </w:t>
      </w:r>
      <w:r w:rsidR="002B5EA7" w:rsidRPr="00D44E04">
        <w:rPr>
          <w:rFonts w:ascii="Times New Roman" w:hAnsi="Times New Roman" w:cs="Times New Roman"/>
          <w:color w:val="000000"/>
          <w:sz w:val="26"/>
          <w:szCs w:val="26"/>
        </w:rPr>
        <w:t>Order</w:t>
      </w:r>
      <w:r w:rsidR="002B5EA7" w:rsidRPr="00D44E04">
        <w:rPr>
          <w:rFonts w:ascii="Times New Roman" w:eastAsia="Times New Roman" w:hAnsi="Times New Roman" w:cs="Times New Roman"/>
          <w:color w:val="000000"/>
          <w:sz w:val="26"/>
          <w:szCs w:val="26"/>
        </w:rPr>
        <w:t>, Sunoco Pipeline, L.P. shall file with the Commission with a copy to the Bureau of Technical Utility Services for review a written plan to enhance its public</w:t>
      </w:r>
      <w:r w:rsidR="002B5EA7" w:rsidRPr="00225F37">
        <w:rPr>
          <w:rFonts w:ascii="Times New Roman" w:eastAsia="Times New Roman" w:hAnsi="Times New Roman" w:cs="Times New Roman"/>
          <w:color w:val="000000"/>
          <w:sz w:val="26"/>
          <w:szCs w:val="26"/>
        </w:rPr>
        <w:t xml:space="preserve"> awareness and emergency notification plans, including but not limited to addressing: </w:t>
      </w:r>
      <w:r w:rsidR="00636D39">
        <w:rPr>
          <w:rFonts w:ascii="Times New Roman" w:eastAsia="Times New Roman" w:hAnsi="Times New Roman" w:cs="Times New Roman"/>
          <w:color w:val="000000"/>
          <w:sz w:val="26"/>
          <w:szCs w:val="26"/>
        </w:rPr>
        <w:t xml:space="preserve"> </w:t>
      </w:r>
      <w:r w:rsidR="002B5EA7" w:rsidRPr="00225F37">
        <w:rPr>
          <w:rFonts w:ascii="Times New Roman" w:eastAsia="Times New Roman" w:hAnsi="Times New Roman" w:cs="Times New Roman"/>
          <w:color w:val="000000"/>
          <w:sz w:val="26"/>
          <w:szCs w:val="26"/>
        </w:rPr>
        <w:t>a)</w:t>
      </w:r>
      <w:r w:rsidR="00034B8A">
        <w:rPr>
          <w:rFonts w:ascii="Times New Roman" w:eastAsia="Times New Roman" w:hAnsi="Times New Roman" w:cs="Times New Roman"/>
          <w:color w:val="000000"/>
          <w:sz w:val="26"/>
          <w:szCs w:val="26"/>
        </w:rPr>
        <w:t> </w:t>
      </w:r>
      <w:r w:rsidR="002B5EA7" w:rsidRPr="00225F37">
        <w:rPr>
          <w:rFonts w:ascii="Times New Roman" w:eastAsia="Times New Roman" w:hAnsi="Times New Roman" w:cs="Times New Roman"/>
          <w:color w:val="000000"/>
          <w:sz w:val="26"/>
          <w:szCs w:val="26"/>
        </w:rPr>
        <w:t xml:space="preserve">direct notifications to municipalities, counties, and School Districts in high consequence areas of any leak, breach or other pipeline emergency; b) supplemental program enhancements to emergency training programs; c) plan to internal or external </w:t>
      </w:r>
      <w:r w:rsidR="002B5EA7" w:rsidRPr="00225F37">
        <w:rPr>
          <w:rFonts w:ascii="Times New Roman" w:eastAsia="Times New Roman" w:hAnsi="Times New Roman" w:cs="Times New Roman"/>
          <w:color w:val="000000"/>
          <w:sz w:val="26"/>
          <w:szCs w:val="26"/>
        </w:rPr>
        <w:lastRenderedPageBreak/>
        <w:t>audits to evaluate the effectiveness of its programs; and d) corrective action p</w:t>
      </w:r>
      <w:r w:rsidR="002B5EA7" w:rsidRPr="00033226">
        <w:rPr>
          <w:rFonts w:ascii="Times New Roman" w:eastAsia="Times New Roman" w:hAnsi="Times New Roman" w:cs="Times New Roman"/>
          <w:color w:val="000000"/>
          <w:sz w:val="26"/>
          <w:szCs w:val="26"/>
        </w:rPr>
        <w:t xml:space="preserve">lans to address any insufficiencies or weaknesses revealed through its evaluations and audits, and that a copy of the plan shall be served upon the Commission’s Bureau of Technical Utility Services and Bureau of </w:t>
      </w:r>
      <w:r w:rsidR="002B5EA7" w:rsidRPr="00081A97">
        <w:rPr>
          <w:rFonts w:ascii="Times New Roman" w:eastAsia="Times New Roman" w:hAnsi="Times New Roman" w:cs="Times New Roman"/>
          <w:color w:val="000000"/>
          <w:sz w:val="26"/>
          <w:szCs w:val="26"/>
        </w:rPr>
        <w:t xml:space="preserve">Investigation and Enforcement. </w:t>
      </w:r>
    </w:p>
    <w:p w14:paraId="54706BBC" w14:textId="2AD9E8E9" w:rsidR="002B5EA7" w:rsidRPr="00081A97" w:rsidRDefault="002B5EA7" w:rsidP="00DE5822">
      <w:pPr>
        <w:spacing w:after="0" w:line="360" w:lineRule="auto"/>
        <w:ind w:firstLine="1440"/>
        <w:rPr>
          <w:rFonts w:ascii="Times New Roman" w:eastAsia="Times New Roman" w:hAnsi="Times New Roman" w:cs="Times New Roman"/>
          <w:color w:val="000000"/>
          <w:sz w:val="26"/>
          <w:szCs w:val="26"/>
        </w:rPr>
      </w:pPr>
      <w:r w:rsidRPr="00081A97">
        <w:rPr>
          <w:rFonts w:ascii="Times New Roman" w:eastAsia="Times New Roman" w:hAnsi="Times New Roman" w:cs="Times New Roman"/>
          <w:color w:val="000000"/>
          <w:sz w:val="26"/>
          <w:szCs w:val="26"/>
        </w:rPr>
        <w:t xml:space="preserve"> </w:t>
      </w:r>
    </w:p>
    <w:p w14:paraId="3514B006" w14:textId="130D6BAB" w:rsidR="004E46D9" w:rsidRPr="00081A97" w:rsidRDefault="004E46D9" w:rsidP="00DE5822">
      <w:pPr>
        <w:pStyle w:val="ListParagraph"/>
        <w:numPr>
          <w:ilvl w:val="0"/>
          <w:numId w:val="43"/>
        </w:numPr>
        <w:ind w:left="0" w:firstLine="1440"/>
        <w:rPr>
          <w:color w:val="000000"/>
          <w:sz w:val="26"/>
          <w:szCs w:val="26"/>
        </w:rPr>
      </w:pPr>
      <w:r w:rsidRPr="00081A97">
        <w:rPr>
          <w:color w:val="000000"/>
          <w:sz w:val="26"/>
          <w:szCs w:val="26"/>
        </w:rPr>
        <w:t xml:space="preserve">That absent action by the Commission within ninety (90) days of the filing of the enhanced public awareness plan to the Commission as required in Ordering Paragraph No. 21, the plan will be deemed accepted and approved. </w:t>
      </w:r>
    </w:p>
    <w:p w14:paraId="75B1B7F5" w14:textId="77777777" w:rsidR="004E46D9" w:rsidRPr="00081A97" w:rsidRDefault="004E46D9" w:rsidP="00DE5822">
      <w:pPr>
        <w:spacing w:after="0" w:line="360" w:lineRule="auto"/>
        <w:ind w:firstLine="1440"/>
        <w:rPr>
          <w:rFonts w:ascii="Times New Roman" w:eastAsia="Times New Roman" w:hAnsi="Times New Roman" w:cs="Times New Roman"/>
          <w:color w:val="000000"/>
          <w:sz w:val="26"/>
          <w:szCs w:val="26"/>
        </w:rPr>
      </w:pPr>
    </w:p>
    <w:p w14:paraId="3DEB33C8" w14:textId="67626EAE" w:rsidR="004E46D9" w:rsidRPr="00094868" w:rsidRDefault="004E46D9" w:rsidP="00DE5822">
      <w:pPr>
        <w:pStyle w:val="ListParagraph"/>
        <w:numPr>
          <w:ilvl w:val="0"/>
          <w:numId w:val="43"/>
        </w:numPr>
        <w:ind w:left="0" w:firstLine="1440"/>
        <w:rPr>
          <w:color w:val="000000"/>
          <w:sz w:val="26"/>
          <w:szCs w:val="26"/>
        </w:rPr>
      </w:pPr>
      <w:r w:rsidRPr="00081A97">
        <w:rPr>
          <w:color w:val="000000"/>
          <w:sz w:val="26"/>
          <w:szCs w:val="26"/>
        </w:rPr>
        <w:t>That Sunoco Pipeline, L.P. is directed to at minimum complete or plan to complete in a timely manner a comprehensive review of its public awareness program through either an internal</w:t>
      </w:r>
      <w:r w:rsidRPr="00094868">
        <w:rPr>
          <w:color w:val="000000"/>
          <w:sz w:val="26"/>
          <w:szCs w:val="26"/>
        </w:rPr>
        <w:t xml:space="preserve"> self-assessment using an internal working group or through third-party auditors where the evaluation is undertaken by a third-party engaged at the operator’s cost, and that within six (6) months from the date of </w:t>
      </w:r>
      <w:r w:rsidR="00085AAB">
        <w:rPr>
          <w:color w:val="000000"/>
          <w:sz w:val="26"/>
          <w:szCs w:val="26"/>
        </w:rPr>
        <w:t xml:space="preserve">Final </w:t>
      </w:r>
      <w:r w:rsidRPr="00094868">
        <w:rPr>
          <w:color w:val="000000"/>
          <w:sz w:val="26"/>
          <w:szCs w:val="26"/>
        </w:rPr>
        <w:t xml:space="preserve">entry of </w:t>
      </w:r>
      <w:r w:rsidR="0046028A">
        <w:rPr>
          <w:color w:val="000000"/>
          <w:sz w:val="26"/>
          <w:szCs w:val="26"/>
        </w:rPr>
        <w:t>this Opinion and Order</w:t>
      </w:r>
      <w:r w:rsidRPr="00094868">
        <w:rPr>
          <w:color w:val="000000"/>
          <w:sz w:val="26"/>
          <w:szCs w:val="26"/>
        </w:rPr>
        <w:t xml:space="preserve"> Sunoco Pipeline, L.P. shall file with the Commission a copy of the completed review, or if the review is not completed a status update on the review, with copies served upon the Commission’s Bureau of Technical Utility Services and Bureau of Investigation and Enforcement. </w:t>
      </w:r>
    </w:p>
    <w:p w14:paraId="032E4A37" w14:textId="77777777" w:rsidR="004E46D9" w:rsidRPr="00094868" w:rsidRDefault="004E46D9" w:rsidP="00DE5822">
      <w:pPr>
        <w:spacing w:after="0" w:line="360" w:lineRule="auto"/>
        <w:ind w:firstLine="1440"/>
        <w:rPr>
          <w:rFonts w:ascii="Times New Roman" w:eastAsia="Times New Roman" w:hAnsi="Times New Roman" w:cs="Times New Roman"/>
          <w:color w:val="000000"/>
          <w:sz w:val="26"/>
          <w:szCs w:val="26"/>
        </w:rPr>
      </w:pPr>
    </w:p>
    <w:p w14:paraId="21E1C931" w14:textId="153D58F9" w:rsidR="004E46D9" w:rsidRPr="00094868" w:rsidRDefault="004E46D9" w:rsidP="00DE5822">
      <w:pPr>
        <w:pStyle w:val="ListParagraph"/>
        <w:numPr>
          <w:ilvl w:val="0"/>
          <w:numId w:val="43"/>
        </w:numPr>
        <w:ind w:left="0" w:firstLine="1440"/>
        <w:rPr>
          <w:color w:val="000000"/>
          <w:sz w:val="26"/>
          <w:szCs w:val="26"/>
        </w:rPr>
      </w:pPr>
      <w:r w:rsidRPr="00094868">
        <w:rPr>
          <w:color w:val="000000"/>
          <w:sz w:val="26"/>
          <w:szCs w:val="26"/>
        </w:rPr>
        <w:t>That Sunoco Pipeline, L.P. is directed to conduct a depth of cover and distance between other underground pipelines/structures survey regarding M</w:t>
      </w:r>
      <w:r w:rsidR="00984323">
        <w:rPr>
          <w:color w:val="000000"/>
          <w:sz w:val="26"/>
          <w:szCs w:val="26"/>
        </w:rPr>
        <w:t xml:space="preserve">ariner </w:t>
      </w:r>
      <w:r w:rsidRPr="00094868">
        <w:rPr>
          <w:color w:val="000000"/>
          <w:sz w:val="26"/>
          <w:szCs w:val="26"/>
        </w:rPr>
        <w:t>E</w:t>
      </w:r>
      <w:r w:rsidR="00984323">
        <w:rPr>
          <w:color w:val="000000"/>
          <w:sz w:val="26"/>
          <w:szCs w:val="26"/>
        </w:rPr>
        <w:t xml:space="preserve">ast </w:t>
      </w:r>
      <w:r w:rsidRPr="00094868">
        <w:rPr>
          <w:color w:val="000000"/>
          <w:sz w:val="26"/>
          <w:szCs w:val="26"/>
        </w:rPr>
        <w:t xml:space="preserve">1 and the 12-inch workaround pipelines as long as they are purposed for carrying highly volatile liquids a/k/a natural gas liquids.  </w:t>
      </w:r>
    </w:p>
    <w:p w14:paraId="6DF032E5" w14:textId="77777777" w:rsidR="004E46D9" w:rsidRPr="00094868" w:rsidRDefault="004E46D9" w:rsidP="004E46D9">
      <w:pPr>
        <w:spacing w:after="0" w:line="360" w:lineRule="auto"/>
        <w:ind w:firstLine="1440"/>
        <w:rPr>
          <w:rFonts w:ascii="Times New Roman" w:eastAsia="Times New Roman" w:hAnsi="Times New Roman" w:cs="Times New Roman"/>
          <w:color w:val="000000"/>
          <w:sz w:val="26"/>
          <w:szCs w:val="26"/>
        </w:rPr>
      </w:pPr>
    </w:p>
    <w:p w14:paraId="32DD60B8" w14:textId="1581CF2E" w:rsidR="004E46D9" w:rsidRPr="00094868" w:rsidRDefault="004E46D9" w:rsidP="00081A97">
      <w:pPr>
        <w:pStyle w:val="ListParagraph"/>
        <w:numPr>
          <w:ilvl w:val="0"/>
          <w:numId w:val="43"/>
        </w:numPr>
        <w:ind w:left="0" w:firstLine="1440"/>
        <w:rPr>
          <w:color w:val="000000"/>
          <w:sz w:val="26"/>
          <w:szCs w:val="26"/>
        </w:rPr>
      </w:pPr>
      <w:r w:rsidRPr="00094868">
        <w:rPr>
          <w:color w:val="000000"/>
          <w:sz w:val="26"/>
          <w:szCs w:val="26"/>
        </w:rPr>
        <w:t>That Sunoco Pipeline, L.P. is directed to bury its Mariner East 1 and 12-inch pipelines as long as these pipelines are transporting H</w:t>
      </w:r>
      <w:r w:rsidR="00C863E4">
        <w:rPr>
          <w:color w:val="000000"/>
          <w:sz w:val="26"/>
          <w:szCs w:val="26"/>
        </w:rPr>
        <w:t xml:space="preserve">ighly </w:t>
      </w:r>
      <w:r w:rsidRPr="00094868">
        <w:rPr>
          <w:color w:val="000000"/>
          <w:sz w:val="26"/>
          <w:szCs w:val="26"/>
        </w:rPr>
        <w:t>V</w:t>
      </w:r>
      <w:r w:rsidR="00C863E4">
        <w:rPr>
          <w:color w:val="000000"/>
          <w:sz w:val="26"/>
          <w:szCs w:val="26"/>
        </w:rPr>
        <w:t xml:space="preserve">olatile </w:t>
      </w:r>
      <w:r w:rsidRPr="00094868">
        <w:rPr>
          <w:color w:val="000000"/>
          <w:sz w:val="26"/>
          <w:szCs w:val="26"/>
        </w:rPr>
        <w:t>L</w:t>
      </w:r>
      <w:r w:rsidR="00C863E4">
        <w:rPr>
          <w:color w:val="000000"/>
          <w:sz w:val="26"/>
          <w:szCs w:val="26"/>
        </w:rPr>
        <w:t>iquid</w:t>
      </w:r>
      <w:r w:rsidRPr="00094868">
        <w:rPr>
          <w:color w:val="000000"/>
          <w:sz w:val="26"/>
          <w:szCs w:val="26"/>
        </w:rPr>
        <w:t xml:space="preserve">s such that they are at least </w:t>
      </w:r>
      <w:r w:rsidR="009D4C11">
        <w:rPr>
          <w:color w:val="000000"/>
          <w:sz w:val="26"/>
          <w:szCs w:val="26"/>
        </w:rPr>
        <w:t>twelve</w:t>
      </w:r>
      <w:r w:rsidRPr="00094868">
        <w:rPr>
          <w:color w:val="000000"/>
          <w:sz w:val="26"/>
          <w:szCs w:val="26"/>
        </w:rPr>
        <w:t xml:space="preserve"> inches apart from other underground pipes or structures unless the operator can show it is providing adequate corrosion control in these areas where the pipes are less than </w:t>
      </w:r>
      <w:r w:rsidR="009D4C11">
        <w:rPr>
          <w:color w:val="000000"/>
          <w:sz w:val="26"/>
          <w:szCs w:val="26"/>
        </w:rPr>
        <w:t>twelve</w:t>
      </w:r>
      <w:r w:rsidRPr="00094868">
        <w:rPr>
          <w:color w:val="000000"/>
          <w:sz w:val="26"/>
          <w:szCs w:val="26"/>
        </w:rPr>
        <w:t xml:space="preserve"> inches apart.  </w:t>
      </w:r>
    </w:p>
    <w:p w14:paraId="79469EF7" w14:textId="2DF4BE2D" w:rsidR="004E46D9" w:rsidRPr="00094868" w:rsidRDefault="004E46D9" w:rsidP="00081A97">
      <w:pPr>
        <w:pStyle w:val="ListParagraph"/>
        <w:numPr>
          <w:ilvl w:val="0"/>
          <w:numId w:val="43"/>
        </w:numPr>
        <w:ind w:left="0" w:firstLine="1440"/>
        <w:rPr>
          <w:color w:val="000000"/>
          <w:sz w:val="26"/>
          <w:szCs w:val="26"/>
        </w:rPr>
      </w:pPr>
      <w:r w:rsidRPr="00094868">
        <w:rPr>
          <w:color w:val="000000"/>
          <w:sz w:val="26"/>
          <w:szCs w:val="26"/>
        </w:rPr>
        <w:lastRenderedPageBreak/>
        <w:t xml:space="preserve">That within one hundred twenty (120) days of the date of </w:t>
      </w:r>
      <w:r w:rsidR="00085AAB">
        <w:rPr>
          <w:color w:val="000000"/>
          <w:sz w:val="26"/>
          <w:szCs w:val="26"/>
        </w:rPr>
        <w:t xml:space="preserve">Final </w:t>
      </w:r>
      <w:r w:rsidRPr="00094868">
        <w:rPr>
          <w:color w:val="000000"/>
          <w:sz w:val="26"/>
          <w:szCs w:val="26"/>
        </w:rPr>
        <w:t xml:space="preserve">entry of </w:t>
      </w:r>
      <w:r w:rsidR="0046028A">
        <w:rPr>
          <w:color w:val="000000"/>
          <w:sz w:val="26"/>
          <w:szCs w:val="26"/>
        </w:rPr>
        <w:t>this Opinion and Order,</w:t>
      </w:r>
      <w:r w:rsidRPr="00094868">
        <w:rPr>
          <w:color w:val="000000"/>
          <w:sz w:val="26"/>
          <w:szCs w:val="26"/>
        </w:rPr>
        <w:t xml:space="preserve"> Sunoco Pipeline, L.P. shall file a report with the Commission certifying whether Mariner East 1 and the 12-inch workaround pipelines that are transporting highly volatile liquids within Chester and Delaware Counties are buried so that they are below the level of cultivation and so the cover between top of pipe and ground level, road bed, river bottom or underwater natural bottom is in compliance with minimum regulatory requirements and the distance between pipeline exteriors and the exteriors of other underground pipelines/utility structures are at least </w:t>
      </w:r>
      <w:r w:rsidR="0069640F">
        <w:rPr>
          <w:color w:val="000000"/>
          <w:sz w:val="26"/>
          <w:szCs w:val="26"/>
        </w:rPr>
        <w:t>twelve</w:t>
      </w:r>
      <w:r w:rsidR="00EF7A3C">
        <w:rPr>
          <w:color w:val="000000"/>
          <w:sz w:val="26"/>
          <w:szCs w:val="26"/>
        </w:rPr>
        <w:t xml:space="preserve"> </w:t>
      </w:r>
      <w:r w:rsidRPr="00094868">
        <w:rPr>
          <w:color w:val="000000"/>
          <w:sz w:val="26"/>
          <w:szCs w:val="26"/>
        </w:rPr>
        <w:t xml:space="preserve">inches apart unless adequate corrosive control action can be shown, and that a copy of the report be served upon the Commission’s Bureau of Technical Utility Services and the Bureau of Investigation and Enforcement.  </w:t>
      </w:r>
    </w:p>
    <w:p w14:paraId="254D6E6E" w14:textId="77777777" w:rsidR="004E46D9" w:rsidRPr="00094868" w:rsidRDefault="004E46D9" w:rsidP="004E46D9">
      <w:pPr>
        <w:spacing w:after="0" w:line="360" w:lineRule="auto"/>
        <w:ind w:firstLine="1440"/>
        <w:rPr>
          <w:rFonts w:ascii="Times New Roman" w:eastAsia="Times New Roman" w:hAnsi="Times New Roman" w:cs="Times New Roman"/>
          <w:color w:val="000000"/>
          <w:sz w:val="26"/>
          <w:szCs w:val="26"/>
        </w:rPr>
      </w:pPr>
    </w:p>
    <w:p w14:paraId="26923FD0" w14:textId="7540CACC" w:rsidR="004E46D9" w:rsidRPr="00094868" w:rsidRDefault="004E46D9" w:rsidP="00081A97">
      <w:pPr>
        <w:pStyle w:val="ListParagraph"/>
        <w:numPr>
          <w:ilvl w:val="0"/>
          <w:numId w:val="43"/>
        </w:numPr>
        <w:ind w:left="0" w:firstLine="1440"/>
        <w:rPr>
          <w:color w:val="000000"/>
          <w:sz w:val="26"/>
          <w:szCs w:val="26"/>
        </w:rPr>
      </w:pPr>
      <w:r w:rsidRPr="00094868">
        <w:rPr>
          <w:color w:val="000000"/>
          <w:sz w:val="26"/>
          <w:szCs w:val="26"/>
        </w:rPr>
        <w:t>That the report as described in Ordering Paragraph No. 2</w:t>
      </w:r>
      <w:r w:rsidR="000D3288">
        <w:rPr>
          <w:color w:val="000000"/>
          <w:sz w:val="26"/>
          <w:szCs w:val="26"/>
        </w:rPr>
        <w:t>6</w:t>
      </w:r>
      <w:r w:rsidRPr="00094868">
        <w:rPr>
          <w:color w:val="000000"/>
          <w:sz w:val="26"/>
          <w:szCs w:val="26"/>
        </w:rPr>
        <w:t xml:space="preserve"> shall contain a corrective action plan regarding any areas of operating pipelines (including Mariner East 1, 8</w:t>
      </w:r>
      <w:r w:rsidR="00A76C64">
        <w:rPr>
          <w:color w:val="000000"/>
          <w:sz w:val="26"/>
          <w:szCs w:val="26"/>
        </w:rPr>
        <w:t>-</w:t>
      </w:r>
      <w:r w:rsidRPr="00094868">
        <w:rPr>
          <w:color w:val="000000"/>
          <w:sz w:val="26"/>
          <w:szCs w:val="26"/>
        </w:rPr>
        <w:t xml:space="preserve">inch pipeline, and the 12-inch workaround pipelines) carrying highly volatile liquids in Delaware and Chester Counties in need of remediation where there is lack of required cover and/or proper distance between other structures/pipelines in order to bring these pipelines up to federal minimum codified requirements.  </w:t>
      </w:r>
    </w:p>
    <w:p w14:paraId="53A6DDD6" w14:textId="77777777" w:rsidR="004E46D9" w:rsidRPr="00094868" w:rsidRDefault="004E46D9" w:rsidP="004E46D9">
      <w:pPr>
        <w:spacing w:after="0" w:line="360" w:lineRule="auto"/>
        <w:ind w:firstLine="1440"/>
        <w:rPr>
          <w:rFonts w:ascii="Times New Roman" w:eastAsia="Times New Roman" w:hAnsi="Times New Roman" w:cs="Times New Roman"/>
          <w:color w:val="000000"/>
          <w:sz w:val="26"/>
          <w:szCs w:val="26"/>
        </w:rPr>
      </w:pPr>
    </w:p>
    <w:p w14:paraId="43993B53" w14:textId="65355552" w:rsidR="004E46D9" w:rsidRPr="00094868" w:rsidRDefault="004E46D9" w:rsidP="00081A97">
      <w:pPr>
        <w:pStyle w:val="ListParagraph"/>
        <w:numPr>
          <w:ilvl w:val="0"/>
          <w:numId w:val="43"/>
        </w:numPr>
        <w:ind w:left="0" w:firstLine="1440"/>
        <w:rPr>
          <w:color w:val="000000"/>
          <w:sz w:val="26"/>
          <w:szCs w:val="26"/>
        </w:rPr>
      </w:pPr>
      <w:r w:rsidRPr="00094868">
        <w:rPr>
          <w:color w:val="000000"/>
          <w:sz w:val="26"/>
          <w:szCs w:val="26"/>
        </w:rPr>
        <w:t xml:space="preserve">That the report </w:t>
      </w:r>
      <w:r w:rsidR="007C7B0D">
        <w:rPr>
          <w:color w:val="000000"/>
          <w:sz w:val="26"/>
          <w:szCs w:val="26"/>
        </w:rPr>
        <w:t xml:space="preserve">as described </w:t>
      </w:r>
      <w:r w:rsidRPr="00094868">
        <w:rPr>
          <w:color w:val="000000"/>
          <w:sz w:val="26"/>
          <w:szCs w:val="26"/>
        </w:rPr>
        <w:t>in Ordering Paragraph No. 2</w:t>
      </w:r>
      <w:r w:rsidR="000D3288">
        <w:rPr>
          <w:color w:val="000000"/>
          <w:sz w:val="26"/>
          <w:szCs w:val="26"/>
        </w:rPr>
        <w:t>6</w:t>
      </w:r>
      <w:r w:rsidRPr="00094868">
        <w:rPr>
          <w:color w:val="000000"/>
          <w:sz w:val="26"/>
          <w:szCs w:val="26"/>
        </w:rPr>
        <w:t xml:space="preserve"> shall be filed annually for a period of three (3) years.  </w:t>
      </w:r>
    </w:p>
    <w:p w14:paraId="6885BE29" w14:textId="77777777" w:rsidR="004E46D9" w:rsidRPr="00094868" w:rsidRDefault="004E46D9" w:rsidP="004E46D9">
      <w:pPr>
        <w:spacing w:after="0" w:line="360" w:lineRule="auto"/>
        <w:ind w:firstLine="1440"/>
        <w:rPr>
          <w:rFonts w:ascii="Times New Roman" w:eastAsia="Times New Roman" w:hAnsi="Times New Roman" w:cs="Times New Roman"/>
          <w:color w:val="000000"/>
          <w:sz w:val="26"/>
          <w:szCs w:val="26"/>
        </w:rPr>
      </w:pPr>
    </w:p>
    <w:p w14:paraId="6DDD1105" w14:textId="77777777" w:rsidR="004E46D9" w:rsidRPr="00094868" w:rsidRDefault="004E46D9" w:rsidP="00081A97">
      <w:pPr>
        <w:pStyle w:val="ListParagraph"/>
        <w:numPr>
          <w:ilvl w:val="0"/>
          <w:numId w:val="43"/>
        </w:numPr>
        <w:ind w:left="0" w:firstLine="1440"/>
        <w:rPr>
          <w:color w:val="000000"/>
          <w:sz w:val="26"/>
          <w:szCs w:val="26"/>
        </w:rPr>
      </w:pPr>
      <w:r w:rsidRPr="00094868">
        <w:rPr>
          <w:color w:val="000000"/>
          <w:sz w:val="26"/>
          <w:szCs w:val="26"/>
        </w:rPr>
        <w:t xml:space="preserve">That Flynn Complainants’ request in Count 4 of their Complaint of a Commission-directed remaining life study of Mariner East 1 is deemed withdrawn and denied as moot.  </w:t>
      </w:r>
    </w:p>
    <w:p w14:paraId="54E2DCC2" w14:textId="77777777" w:rsidR="004E46D9" w:rsidRPr="00094868" w:rsidRDefault="004E46D9" w:rsidP="004E46D9">
      <w:pPr>
        <w:spacing w:after="0"/>
        <w:rPr>
          <w:rFonts w:ascii="Times New Roman" w:hAnsi="Times New Roman" w:cs="Times New Roman"/>
          <w:color w:val="000000"/>
          <w:sz w:val="26"/>
          <w:szCs w:val="26"/>
        </w:rPr>
      </w:pPr>
    </w:p>
    <w:p w14:paraId="1E3BE6B4" w14:textId="73D5AE61" w:rsidR="004E46D9" w:rsidRPr="00094868" w:rsidRDefault="009D4828" w:rsidP="00081A97">
      <w:pPr>
        <w:pStyle w:val="ListParagraph"/>
        <w:numPr>
          <w:ilvl w:val="0"/>
          <w:numId w:val="43"/>
        </w:numPr>
        <w:ind w:left="0" w:firstLine="1440"/>
        <w:rPr>
          <w:color w:val="000000"/>
          <w:sz w:val="26"/>
          <w:szCs w:val="26"/>
        </w:rPr>
      </w:pPr>
      <w:r w:rsidRPr="00094868">
        <w:rPr>
          <w:color w:val="000000"/>
          <w:sz w:val="26"/>
          <w:szCs w:val="26"/>
        </w:rPr>
        <w:t>That</w:t>
      </w:r>
      <w:r w:rsidR="00DE4D21">
        <w:rPr>
          <w:color w:val="000000"/>
          <w:sz w:val="26"/>
          <w:szCs w:val="26"/>
        </w:rPr>
        <w:t xml:space="preserve"> the portion of the </w:t>
      </w:r>
      <w:r w:rsidRPr="00094868">
        <w:rPr>
          <w:color w:val="000000"/>
          <w:sz w:val="26"/>
          <w:szCs w:val="26"/>
        </w:rPr>
        <w:t>Complain</w:t>
      </w:r>
      <w:r>
        <w:rPr>
          <w:color w:val="000000"/>
          <w:sz w:val="26"/>
          <w:szCs w:val="26"/>
        </w:rPr>
        <w:t xml:space="preserve">ts at this consolidated docket seeking </w:t>
      </w:r>
      <w:r w:rsidRPr="00094868">
        <w:rPr>
          <w:color w:val="000000"/>
          <w:sz w:val="26"/>
          <w:szCs w:val="26"/>
        </w:rPr>
        <w:t xml:space="preserve">directives </w:t>
      </w:r>
      <w:r>
        <w:rPr>
          <w:color w:val="000000"/>
          <w:sz w:val="26"/>
          <w:szCs w:val="26"/>
        </w:rPr>
        <w:t>that</w:t>
      </w:r>
      <w:r w:rsidRPr="00094868">
        <w:rPr>
          <w:color w:val="000000"/>
          <w:sz w:val="26"/>
          <w:szCs w:val="26"/>
        </w:rPr>
        <w:t xml:space="preserve"> </w:t>
      </w:r>
      <w:r w:rsidR="000C2C43">
        <w:rPr>
          <w:color w:val="000000"/>
          <w:sz w:val="26"/>
          <w:szCs w:val="26"/>
        </w:rPr>
        <w:t>Sunoco</w:t>
      </w:r>
      <w:r w:rsidR="00C3033F">
        <w:rPr>
          <w:color w:val="000000"/>
          <w:sz w:val="26"/>
          <w:szCs w:val="26"/>
        </w:rPr>
        <w:t xml:space="preserve"> Pipeline, L.P., </w:t>
      </w:r>
      <w:r w:rsidR="000C2C43">
        <w:rPr>
          <w:color w:val="000000"/>
          <w:sz w:val="26"/>
          <w:szCs w:val="26"/>
        </w:rPr>
        <w:t xml:space="preserve">conduct a </w:t>
      </w:r>
      <w:r w:rsidR="004E46D9" w:rsidRPr="00094868">
        <w:rPr>
          <w:color w:val="000000"/>
          <w:sz w:val="26"/>
          <w:szCs w:val="26"/>
        </w:rPr>
        <w:t>remaining life study of the 12</w:t>
      </w:r>
      <w:r w:rsidR="00653D39">
        <w:rPr>
          <w:color w:val="000000"/>
          <w:sz w:val="26"/>
          <w:szCs w:val="26"/>
        </w:rPr>
        <w:noBreakHyphen/>
      </w:r>
      <w:r w:rsidR="004E46D9" w:rsidRPr="00094868">
        <w:rPr>
          <w:color w:val="000000"/>
          <w:sz w:val="26"/>
          <w:szCs w:val="26"/>
        </w:rPr>
        <w:t>inch workaround pipeline is denied.</w:t>
      </w:r>
    </w:p>
    <w:p w14:paraId="6FC39C7A" w14:textId="4012B907" w:rsidR="004E46D9" w:rsidRPr="00094868" w:rsidRDefault="004E46D9" w:rsidP="00DE5822">
      <w:pPr>
        <w:pStyle w:val="ListParagraph"/>
        <w:numPr>
          <w:ilvl w:val="0"/>
          <w:numId w:val="43"/>
        </w:numPr>
        <w:ind w:left="0" w:firstLine="1440"/>
        <w:rPr>
          <w:color w:val="000000"/>
          <w:sz w:val="26"/>
          <w:szCs w:val="26"/>
        </w:rPr>
      </w:pPr>
      <w:r w:rsidRPr="00094868">
        <w:rPr>
          <w:color w:val="000000"/>
          <w:sz w:val="26"/>
          <w:szCs w:val="26"/>
        </w:rPr>
        <w:lastRenderedPageBreak/>
        <w:t xml:space="preserve">That Complainant Obenski’s request that the Commission direct Sunoco Pipeline, L.P. </w:t>
      </w:r>
      <w:r w:rsidR="00E63919">
        <w:rPr>
          <w:color w:val="000000"/>
          <w:sz w:val="26"/>
          <w:szCs w:val="26"/>
        </w:rPr>
        <w:t>to</w:t>
      </w:r>
      <w:r w:rsidRPr="00094868">
        <w:rPr>
          <w:color w:val="000000"/>
          <w:sz w:val="26"/>
          <w:szCs w:val="26"/>
        </w:rPr>
        <w:t xml:space="preserve"> relocate a valve station currently on Dorlan Mill Road near Glenwood Elementary School is denied.</w:t>
      </w:r>
    </w:p>
    <w:p w14:paraId="3E56E430" w14:textId="77777777" w:rsidR="004E46D9" w:rsidRPr="00094868" w:rsidRDefault="004E46D9" w:rsidP="00DE5822">
      <w:pPr>
        <w:spacing w:after="0" w:line="360" w:lineRule="auto"/>
        <w:rPr>
          <w:rFonts w:ascii="Times New Roman" w:hAnsi="Times New Roman" w:cs="Times New Roman"/>
          <w:color w:val="000000"/>
          <w:sz w:val="26"/>
          <w:szCs w:val="26"/>
        </w:rPr>
      </w:pPr>
    </w:p>
    <w:p w14:paraId="267CE69F" w14:textId="2CBFF23D" w:rsidR="004E46D9" w:rsidRPr="00094868" w:rsidRDefault="004F5B21" w:rsidP="00DE5822">
      <w:pPr>
        <w:pStyle w:val="ListParagraph"/>
        <w:numPr>
          <w:ilvl w:val="0"/>
          <w:numId w:val="43"/>
        </w:numPr>
        <w:ind w:left="0" w:firstLine="1440"/>
        <w:rPr>
          <w:color w:val="000000"/>
          <w:sz w:val="26"/>
          <w:szCs w:val="26"/>
        </w:rPr>
      </w:pPr>
      <w:r w:rsidRPr="00094868">
        <w:rPr>
          <w:color w:val="000000"/>
          <w:sz w:val="26"/>
          <w:szCs w:val="26"/>
        </w:rPr>
        <w:t xml:space="preserve">That </w:t>
      </w:r>
      <w:r w:rsidR="00A95EFC">
        <w:rPr>
          <w:color w:val="000000"/>
          <w:sz w:val="26"/>
          <w:szCs w:val="26"/>
        </w:rPr>
        <w:t>the</w:t>
      </w:r>
      <w:r w:rsidR="00B84543">
        <w:rPr>
          <w:color w:val="000000"/>
          <w:sz w:val="26"/>
          <w:szCs w:val="26"/>
        </w:rPr>
        <w:t xml:space="preserve"> portion</w:t>
      </w:r>
      <w:r w:rsidR="00847702">
        <w:rPr>
          <w:color w:val="000000"/>
          <w:sz w:val="26"/>
          <w:szCs w:val="26"/>
        </w:rPr>
        <w:t>s</w:t>
      </w:r>
      <w:r w:rsidR="00476ED0">
        <w:rPr>
          <w:color w:val="000000"/>
          <w:sz w:val="26"/>
          <w:szCs w:val="26"/>
        </w:rPr>
        <w:t xml:space="preserve"> of the </w:t>
      </w:r>
      <w:r w:rsidRPr="00094868">
        <w:rPr>
          <w:color w:val="000000"/>
          <w:sz w:val="26"/>
          <w:szCs w:val="26"/>
        </w:rPr>
        <w:t>Complain</w:t>
      </w:r>
      <w:r>
        <w:rPr>
          <w:color w:val="000000"/>
          <w:sz w:val="26"/>
          <w:szCs w:val="26"/>
        </w:rPr>
        <w:t xml:space="preserve">ts at this consolidated docket seeking </w:t>
      </w:r>
      <w:r w:rsidRPr="00094868">
        <w:rPr>
          <w:color w:val="000000"/>
          <w:sz w:val="26"/>
          <w:szCs w:val="26"/>
        </w:rPr>
        <w:t xml:space="preserve">directives </w:t>
      </w:r>
      <w:r>
        <w:rPr>
          <w:color w:val="000000"/>
          <w:sz w:val="26"/>
          <w:szCs w:val="26"/>
        </w:rPr>
        <w:t>that</w:t>
      </w:r>
      <w:r w:rsidRPr="00094868">
        <w:rPr>
          <w:color w:val="000000"/>
          <w:sz w:val="26"/>
          <w:szCs w:val="26"/>
        </w:rPr>
        <w:t xml:space="preserve"> </w:t>
      </w:r>
      <w:r>
        <w:rPr>
          <w:color w:val="000000"/>
          <w:sz w:val="26"/>
          <w:szCs w:val="26"/>
        </w:rPr>
        <w:t xml:space="preserve">Sunoco Pipeline, L.P., </w:t>
      </w:r>
      <w:r w:rsidR="009C7ECB">
        <w:rPr>
          <w:color w:val="000000"/>
          <w:sz w:val="26"/>
          <w:szCs w:val="26"/>
        </w:rPr>
        <w:t xml:space="preserve">install </w:t>
      </w:r>
      <w:r w:rsidR="004E46D9" w:rsidRPr="00094868">
        <w:rPr>
          <w:color w:val="000000"/>
          <w:sz w:val="26"/>
          <w:szCs w:val="26"/>
        </w:rPr>
        <w:t>an early public audible warning alarm system for residents and places of congregation along the rights</w:t>
      </w:r>
      <w:r w:rsidR="00855F57">
        <w:rPr>
          <w:color w:val="000000"/>
          <w:sz w:val="26"/>
          <w:szCs w:val="26"/>
        </w:rPr>
        <w:t>-</w:t>
      </w:r>
      <w:r w:rsidR="004E46D9" w:rsidRPr="00094868">
        <w:rPr>
          <w:color w:val="000000"/>
          <w:sz w:val="26"/>
          <w:szCs w:val="26"/>
        </w:rPr>
        <w:t>of</w:t>
      </w:r>
      <w:r w:rsidR="00855F57">
        <w:rPr>
          <w:color w:val="000000"/>
          <w:sz w:val="26"/>
          <w:szCs w:val="26"/>
        </w:rPr>
        <w:t>-</w:t>
      </w:r>
      <w:r w:rsidR="004E46D9" w:rsidRPr="00094868">
        <w:rPr>
          <w:color w:val="000000"/>
          <w:sz w:val="26"/>
          <w:szCs w:val="26"/>
        </w:rPr>
        <w:t xml:space="preserve">way of the Mariner East pipeline facilities and a directive that an odorant be added to the highly volatile liquids of ethane, butane, and propane being transported </w:t>
      </w:r>
      <w:r w:rsidR="00A95EFC">
        <w:rPr>
          <w:color w:val="000000"/>
          <w:sz w:val="26"/>
          <w:szCs w:val="26"/>
        </w:rPr>
        <w:t>are</w:t>
      </w:r>
      <w:r w:rsidR="004E46D9" w:rsidRPr="00094868">
        <w:rPr>
          <w:color w:val="000000"/>
          <w:sz w:val="26"/>
          <w:szCs w:val="26"/>
        </w:rPr>
        <w:t xml:space="preserve"> denied.  </w:t>
      </w:r>
    </w:p>
    <w:p w14:paraId="20A82BCB" w14:textId="77777777" w:rsidR="004E46D9" w:rsidRPr="00094868" w:rsidRDefault="004E46D9" w:rsidP="00DE5822">
      <w:pPr>
        <w:spacing w:after="0" w:line="360" w:lineRule="auto"/>
        <w:ind w:firstLine="1440"/>
        <w:rPr>
          <w:rFonts w:ascii="Times New Roman" w:eastAsia="Times New Roman" w:hAnsi="Times New Roman" w:cs="Times New Roman"/>
          <w:color w:val="000000"/>
          <w:sz w:val="26"/>
          <w:szCs w:val="26"/>
        </w:rPr>
      </w:pPr>
    </w:p>
    <w:p w14:paraId="03E24F57" w14:textId="463CE872" w:rsidR="008774B4" w:rsidRDefault="00264549" w:rsidP="00DE5822">
      <w:pPr>
        <w:pStyle w:val="ListParagraph"/>
        <w:numPr>
          <w:ilvl w:val="0"/>
          <w:numId w:val="43"/>
        </w:numPr>
        <w:ind w:left="0" w:firstLine="1440"/>
        <w:rPr>
          <w:color w:val="000000"/>
          <w:sz w:val="26"/>
          <w:szCs w:val="26"/>
        </w:rPr>
      </w:pPr>
      <w:r w:rsidRPr="008774B4">
        <w:rPr>
          <w:color w:val="000000"/>
          <w:sz w:val="26"/>
          <w:szCs w:val="26"/>
        </w:rPr>
        <w:t xml:space="preserve">That </w:t>
      </w:r>
      <w:r w:rsidR="00A95EFC">
        <w:rPr>
          <w:color w:val="000000"/>
          <w:sz w:val="26"/>
          <w:szCs w:val="26"/>
        </w:rPr>
        <w:t xml:space="preserve">the </w:t>
      </w:r>
      <w:r w:rsidR="00476ED0">
        <w:rPr>
          <w:color w:val="000000"/>
          <w:sz w:val="26"/>
          <w:szCs w:val="26"/>
        </w:rPr>
        <w:t xml:space="preserve">portion of </w:t>
      </w:r>
      <w:r w:rsidR="00BC2702">
        <w:rPr>
          <w:color w:val="000000"/>
          <w:sz w:val="26"/>
          <w:szCs w:val="26"/>
        </w:rPr>
        <w:t xml:space="preserve">the </w:t>
      </w:r>
      <w:r w:rsidRPr="008774B4">
        <w:rPr>
          <w:color w:val="000000"/>
          <w:sz w:val="26"/>
          <w:szCs w:val="26"/>
        </w:rPr>
        <w:t xml:space="preserve">Complaints at </w:t>
      </w:r>
      <w:r w:rsidRPr="00593F7C">
        <w:rPr>
          <w:color w:val="000000"/>
          <w:sz w:val="26"/>
          <w:szCs w:val="26"/>
        </w:rPr>
        <w:t xml:space="preserve">this consolidated docket seeking </w:t>
      </w:r>
      <w:r w:rsidR="005B2B22">
        <w:rPr>
          <w:color w:val="000000"/>
          <w:sz w:val="26"/>
          <w:szCs w:val="26"/>
        </w:rPr>
        <w:t xml:space="preserve">a </w:t>
      </w:r>
      <w:r w:rsidRPr="007D0C87">
        <w:rPr>
          <w:color w:val="000000"/>
          <w:sz w:val="26"/>
          <w:szCs w:val="26"/>
        </w:rPr>
        <w:t xml:space="preserve">directive that </w:t>
      </w:r>
      <w:r w:rsidR="004E46D9" w:rsidRPr="007D0C87">
        <w:rPr>
          <w:color w:val="000000"/>
          <w:sz w:val="26"/>
          <w:szCs w:val="26"/>
        </w:rPr>
        <w:t xml:space="preserve">the </w:t>
      </w:r>
      <w:r w:rsidR="00AF0610" w:rsidRPr="007D0C87">
        <w:rPr>
          <w:color w:val="000000"/>
          <w:sz w:val="26"/>
          <w:szCs w:val="26"/>
        </w:rPr>
        <w:t xml:space="preserve">Commission amend Sunoco Pipeline, L.P.’s certificate of </w:t>
      </w:r>
      <w:r w:rsidR="008774B4" w:rsidRPr="007D0C87">
        <w:rPr>
          <w:color w:val="000000"/>
          <w:sz w:val="26"/>
          <w:szCs w:val="26"/>
        </w:rPr>
        <w:t xml:space="preserve">public convenience at A-140001, </w:t>
      </w:r>
      <w:r w:rsidR="008774B4" w:rsidRPr="008774B4">
        <w:rPr>
          <w:color w:val="000000"/>
          <w:sz w:val="26"/>
          <w:szCs w:val="26"/>
        </w:rPr>
        <w:t xml:space="preserve">currently authorizing the operator the right to offer, render, furnish or supply intrastate petroleum and refined petroleum products pipeline service to the public, such that the operator’s authority is restricted from providing transportation service of natural gas liquids, or any mixture thereof, in </w:t>
      </w:r>
      <w:r w:rsidR="00E63919">
        <w:rPr>
          <w:color w:val="000000"/>
          <w:sz w:val="26"/>
          <w:szCs w:val="26"/>
        </w:rPr>
        <w:t xml:space="preserve">Delaware and Chester </w:t>
      </w:r>
      <w:r w:rsidR="008774B4" w:rsidRPr="008774B4">
        <w:rPr>
          <w:color w:val="000000"/>
          <w:sz w:val="26"/>
          <w:szCs w:val="26"/>
        </w:rPr>
        <w:t xml:space="preserve">Counties </w:t>
      </w:r>
      <w:r w:rsidR="00811C7D">
        <w:rPr>
          <w:color w:val="000000"/>
          <w:sz w:val="26"/>
          <w:szCs w:val="26"/>
        </w:rPr>
        <w:t>is</w:t>
      </w:r>
      <w:r w:rsidR="008774B4" w:rsidRPr="008774B4">
        <w:rPr>
          <w:color w:val="000000"/>
          <w:sz w:val="26"/>
          <w:szCs w:val="26"/>
        </w:rPr>
        <w:t xml:space="preserve"> denied. </w:t>
      </w:r>
    </w:p>
    <w:p w14:paraId="6F30562B" w14:textId="77777777" w:rsidR="00593F7C" w:rsidRPr="007D0C87" w:rsidRDefault="00593F7C" w:rsidP="00DE5822">
      <w:pPr>
        <w:pStyle w:val="ListParagraph"/>
        <w:ind w:left="0"/>
        <w:rPr>
          <w:color w:val="000000"/>
          <w:sz w:val="26"/>
          <w:szCs w:val="26"/>
        </w:rPr>
      </w:pPr>
    </w:p>
    <w:p w14:paraId="335C2A4F" w14:textId="6A15C700" w:rsidR="004E46D9" w:rsidRPr="00094868" w:rsidRDefault="004E46D9" w:rsidP="00DE5822">
      <w:pPr>
        <w:pStyle w:val="ListParagraph"/>
        <w:numPr>
          <w:ilvl w:val="0"/>
          <w:numId w:val="43"/>
        </w:numPr>
        <w:ind w:left="0" w:firstLine="1440"/>
        <w:rPr>
          <w:color w:val="000000"/>
          <w:sz w:val="26"/>
          <w:szCs w:val="26"/>
        </w:rPr>
      </w:pPr>
      <w:r w:rsidRPr="00094868">
        <w:rPr>
          <w:color w:val="000000"/>
          <w:sz w:val="26"/>
          <w:szCs w:val="26"/>
        </w:rPr>
        <w:t xml:space="preserve">That as long Sunoco Pipeline, L.P. is working towards compliance and remediating lack of cover situations under Commission-observation, it may continue to operate the 8-inch and 12-inch pipelines for the transport of </w:t>
      </w:r>
      <w:r w:rsidR="00AD2CF1" w:rsidRPr="00094868">
        <w:rPr>
          <w:color w:val="000000"/>
          <w:sz w:val="26"/>
          <w:szCs w:val="26"/>
        </w:rPr>
        <w:t>highly volatile liquids</w:t>
      </w:r>
      <w:r w:rsidR="00AD2CF1">
        <w:rPr>
          <w:color w:val="000000"/>
          <w:sz w:val="26"/>
          <w:szCs w:val="26"/>
        </w:rPr>
        <w:t>.</w:t>
      </w:r>
      <w:r w:rsidR="00AD2CF1" w:rsidRPr="00094868">
        <w:rPr>
          <w:color w:val="000000"/>
          <w:sz w:val="26"/>
          <w:szCs w:val="26"/>
        </w:rPr>
        <w:t xml:space="preserve"> </w:t>
      </w:r>
      <w:r w:rsidRPr="00094868">
        <w:rPr>
          <w:color w:val="000000"/>
          <w:sz w:val="26"/>
          <w:szCs w:val="26"/>
        </w:rPr>
        <w:t xml:space="preserve">  </w:t>
      </w:r>
    </w:p>
    <w:p w14:paraId="71CFE918" w14:textId="77777777" w:rsidR="004E46D9" w:rsidRPr="00094868" w:rsidRDefault="004E46D9" w:rsidP="00DE5822">
      <w:pPr>
        <w:spacing w:after="0" w:line="360" w:lineRule="auto"/>
        <w:ind w:firstLine="1440"/>
        <w:rPr>
          <w:rFonts w:ascii="Times New Roman" w:eastAsia="Times New Roman" w:hAnsi="Times New Roman" w:cs="Times New Roman"/>
          <w:color w:val="000000"/>
          <w:sz w:val="26"/>
          <w:szCs w:val="26"/>
        </w:rPr>
      </w:pPr>
    </w:p>
    <w:p w14:paraId="1877BF01" w14:textId="5939B36C" w:rsidR="004E46D9" w:rsidRDefault="003A339B" w:rsidP="00DE5822">
      <w:pPr>
        <w:pStyle w:val="ListParagraph"/>
        <w:numPr>
          <w:ilvl w:val="0"/>
          <w:numId w:val="43"/>
        </w:numPr>
        <w:ind w:left="0" w:firstLine="1440"/>
        <w:rPr>
          <w:color w:val="000000"/>
          <w:sz w:val="26"/>
          <w:szCs w:val="26"/>
        </w:rPr>
      </w:pPr>
      <w:r w:rsidRPr="00EF7A3C">
        <w:rPr>
          <w:color w:val="000000"/>
          <w:sz w:val="26"/>
          <w:szCs w:val="26"/>
        </w:rPr>
        <w:t>That a copy of this decision shall be served upon the Commission’s Bureau of Investigation and Enforcement, Bure</w:t>
      </w:r>
      <w:r w:rsidRPr="003A339B">
        <w:rPr>
          <w:color w:val="000000"/>
          <w:sz w:val="26"/>
          <w:szCs w:val="26"/>
        </w:rPr>
        <w:t xml:space="preserve">au of Technical Utility Services, and Law Bureau.  </w:t>
      </w:r>
    </w:p>
    <w:p w14:paraId="15A51F10" w14:textId="77777777" w:rsidR="00EC72E0" w:rsidRPr="00EF7A3C" w:rsidRDefault="00EC72E0" w:rsidP="00DE5822">
      <w:pPr>
        <w:pStyle w:val="ListParagraph"/>
        <w:ind w:left="1440" w:firstLine="0"/>
        <w:rPr>
          <w:color w:val="000000"/>
          <w:sz w:val="26"/>
          <w:szCs w:val="26"/>
        </w:rPr>
      </w:pPr>
    </w:p>
    <w:p w14:paraId="38AA7968" w14:textId="77777777" w:rsidR="003A339B" w:rsidRPr="003A339B" w:rsidRDefault="003A339B" w:rsidP="00DE5822">
      <w:pPr>
        <w:pStyle w:val="ListParagraph"/>
        <w:numPr>
          <w:ilvl w:val="0"/>
          <w:numId w:val="43"/>
        </w:numPr>
        <w:ind w:left="0" w:firstLine="1440"/>
        <w:rPr>
          <w:color w:val="000000"/>
          <w:sz w:val="26"/>
          <w:szCs w:val="26"/>
        </w:rPr>
      </w:pPr>
      <w:r w:rsidRPr="003A339B">
        <w:rPr>
          <w:color w:val="000000"/>
          <w:sz w:val="26"/>
          <w:szCs w:val="26"/>
        </w:rPr>
        <w:t>That the Pennsylvania Public Utility Commission retains jurisdiction over any enforcement issues arising from noncompliance with these Ordering Paragraphs.</w:t>
      </w:r>
    </w:p>
    <w:p w14:paraId="742C6150" w14:textId="77777777" w:rsidR="00EF7A3C" w:rsidRDefault="00EF7A3C" w:rsidP="00DE5822">
      <w:pPr>
        <w:pStyle w:val="ListParagraph"/>
        <w:ind w:left="0"/>
        <w:rPr>
          <w:color w:val="000000"/>
          <w:sz w:val="26"/>
          <w:szCs w:val="26"/>
        </w:rPr>
      </w:pPr>
    </w:p>
    <w:p w14:paraId="44E74EBF" w14:textId="79F23666" w:rsidR="004E46D9" w:rsidRPr="00094868" w:rsidRDefault="004E46D9" w:rsidP="00DE5822">
      <w:pPr>
        <w:pStyle w:val="ListParagraph"/>
        <w:numPr>
          <w:ilvl w:val="0"/>
          <w:numId w:val="43"/>
        </w:numPr>
        <w:ind w:left="0" w:firstLine="1440"/>
        <w:rPr>
          <w:color w:val="000000"/>
          <w:sz w:val="26"/>
          <w:szCs w:val="26"/>
        </w:rPr>
      </w:pPr>
      <w:r w:rsidRPr="00094868">
        <w:rPr>
          <w:color w:val="000000"/>
          <w:sz w:val="26"/>
          <w:szCs w:val="26"/>
        </w:rPr>
        <w:t>That upon payment of the civil penalty in Ordering Paragraph No. 8 and the compliance filings in Ordering Paragraph No</w:t>
      </w:r>
      <w:r w:rsidR="00C10D85">
        <w:rPr>
          <w:color w:val="000000"/>
          <w:sz w:val="26"/>
          <w:szCs w:val="26"/>
        </w:rPr>
        <w:t>s</w:t>
      </w:r>
      <w:r w:rsidRPr="00094868">
        <w:rPr>
          <w:color w:val="000000"/>
          <w:sz w:val="26"/>
          <w:szCs w:val="26"/>
        </w:rPr>
        <w:t>. 21-26, Docket Nos. C</w:t>
      </w:r>
      <w:r w:rsidR="00DE5822">
        <w:rPr>
          <w:color w:val="000000"/>
          <w:sz w:val="26"/>
          <w:szCs w:val="26"/>
        </w:rPr>
        <w:noBreakHyphen/>
      </w:r>
      <w:r w:rsidRPr="00094868">
        <w:rPr>
          <w:color w:val="000000"/>
          <w:sz w:val="26"/>
          <w:szCs w:val="26"/>
        </w:rPr>
        <w:t>2018</w:t>
      </w:r>
      <w:r w:rsidR="00DE5822">
        <w:rPr>
          <w:color w:val="000000"/>
          <w:sz w:val="26"/>
          <w:szCs w:val="26"/>
        </w:rPr>
        <w:noBreakHyphen/>
      </w:r>
      <w:r w:rsidRPr="00094868">
        <w:rPr>
          <w:color w:val="000000"/>
          <w:sz w:val="26"/>
          <w:szCs w:val="26"/>
        </w:rPr>
        <w:t>3006116, P-2018</w:t>
      </w:r>
      <w:r w:rsidR="00D2628F">
        <w:rPr>
          <w:color w:val="000000"/>
          <w:sz w:val="26"/>
          <w:szCs w:val="26"/>
        </w:rPr>
        <w:t>-</w:t>
      </w:r>
      <w:r w:rsidRPr="00094868">
        <w:rPr>
          <w:color w:val="000000"/>
          <w:sz w:val="26"/>
          <w:szCs w:val="26"/>
        </w:rPr>
        <w:t>30</w:t>
      </w:r>
      <w:r w:rsidR="00D2628F">
        <w:rPr>
          <w:color w:val="000000"/>
          <w:sz w:val="26"/>
          <w:szCs w:val="26"/>
        </w:rPr>
        <w:t>0</w:t>
      </w:r>
      <w:r w:rsidRPr="00094868">
        <w:rPr>
          <w:color w:val="000000"/>
          <w:sz w:val="26"/>
          <w:szCs w:val="26"/>
        </w:rPr>
        <w:t>6117, C-2018-3003605, C-2018-3005025, C</w:t>
      </w:r>
      <w:r w:rsidR="00E81A1D">
        <w:rPr>
          <w:color w:val="000000"/>
          <w:sz w:val="26"/>
          <w:szCs w:val="26"/>
        </w:rPr>
        <w:noBreakHyphen/>
      </w:r>
      <w:r w:rsidRPr="00094868">
        <w:rPr>
          <w:color w:val="000000"/>
          <w:sz w:val="26"/>
          <w:szCs w:val="26"/>
        </w:rPr>
        <w:t>201</w:t>
      </w:r>
      <w:r w:rsidR="00E81A1D">
        <w:rPr>
          <w:color w:val="000000"/>
          <w:sz w:val="26"/>
          <w:szCs w:val="26"/>
        </w:rPr>
        <w:t>9</w:t>
      </w:r>
      <w:r w:rsidR="00E81A1D">
        <w:rPr>
          <w:color w:val="000000"/>
          <w:sz w:val="26"/>
          <w:szCs w:val="26"/>
        </w:rPr>
        <w:noBreakHyphen/>
      </w:r>
      <w:r w:rsidRPr="00094868">
        <w:rPr>
          <w:color w:val="000000"/>
          <w:sz w:val="26"/>
          <w:szCs w:val="26"/>
        </w:rPr>
        <w:t>3006898, and C-201</w:t>
      </w:r>
      <w:r w:rsidR="00E81A1D">
        <w:rPr>
          <w:color w:val="000000"/>
          <w:sz w:val="26"/>
          <w:szCs w:val="26"/>
        </w:rPr>
        <w:t>9</w:t>
      </w:r>
      <w:r w:rsidRPr="00094868">
        <w:rPr>
          <w:color w:val="000000"/>
          <w:sz w:val="26"/>
          <w:szCs w:val="26"/>
        </w:rPr>
        <w:t xml:space="preserve">-3006905 shall be marked closed. </w:t>
      </w:r>
    </w:p>
    <w:p w14:paraId="6079CE60" w14:textId="77777777" w:rsidR="006E6098" w:rsidRPr="00094868" w:rsidRDefault="006E6098" w:rsidP="00094868">
      <w:pPr>
        <w:spacing w:after="0" w:line="360" w:lineRule="auto"/>
        <w:contextualSpacing/>
        <w:rPr>
          <w:rFonts w:ascii="Times New Roman" w:eastAsia="Times New Roman" w:hAnsi="Times New Roman" w:cs="Times New Roman"/>
          <w:sz w:val="26"/>
          <w:szCs w:val="26"/>
        </w:rPr>
      </w:pPr>
    </w:p>
    <w:p w14:paraId="714A4E3D" w14:textId="1B5ADBC4" w:rsidR="002E46A0" w:rsidRPr="00094868" w:rsidRDefault="009E4832" w:rsidP="00094868">
      <w:pPr>
        <w:keepNext/>
        <w:keepLines/>
        <w:tabs>
          <w:tab w:val="left" w:pos="-720"/>
        </w:tabs>
        <w:suppressAutoHyphens/>
        <w:spacing w:after="0" w:line="240" w:lineRule="auto"/>
        <w:ind w:firstLine="5040"/>
        <w:contextualSpacing/>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5C86618E" wp14:editId="7921022D">
            <wp:simplePos x="0" y="0"/>
            <wp:positionH relativeFrom="column">
              <wp:posOffset>2952750</wp:posOffset>
            </wp:positionH>
            <wp:positionV relativeFrom="paragraph">
              <wp:posOffset>131445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E46A0" w:rsidRPr="00094868">
        <w:rPr>
          <w:rFonts w:ascii="Times New Roman" w:eastAsia="Times New Roman" w:hAnsi="Times New Roman" w:cs="Times New Roman"/>
          <w:b/>
          <w:sz w:val="26"/>
          <w:szCs w:val="26"/>
        </w:rPr>
        <w:t>BY THE COMMISSION,</w:t>
      </w:r>
    </w:p>
    <w:p w14:paraId="4AA86EAC" w14:textId="1F217CA6"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p>
    <w:p w14:paraId="3AAAA7B5" w14:textId="4B126288"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p>
    <w:p w14:paraId="3FF0A1D2" w14:textId="77777777"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p>
    <w:p w14:paraId="0D7CD1AE" w14:textId="77777777"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p>
    <w:p w14:paraId="0884B244" w14:textId="77777777"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Rosemary Chiavetta</w:t>
      </w:r>
    </w:p>
    <w:p w14:paraId="65B79B11" w14:textId="77777777" w:rsidR="002E46A0" w:rsidRPr="00094868" w:rsidRDefault="002E46A0" w:rsidP="00094868">
      <w:pPr>
        <w:keepNext/>
        <w:spacing w:after="0" w:line="240" w:lineRule="auto"/>
        <w:ind w:firstLine="5040"/>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Secretary</w:t>
      </w:r>
    </w:p>
    <w:p w14:paraId="4FC4B623" w14:textId="77777777" w:rsidR="002E46A0" w:rsidRPr="00094868" w:rsidRDefault="002E46A0" w:rsidP="00094868">
      <w:pPr>
        <w:keepNext/>
        <w:spacing w:after="0" w:line="240" w:lineRule="auto"/>
        <w:rPr>
          <w:rFonts w:ascii="Times New Roman" w:eastAsia="Times New Roman" w:hAnsi="Times New Roman" w:cs="Times New Roman"/>
          <w:sz w:val="26"/>
          <w:szCs w:val="26"/>
        </w:rPr>
      </w:pPr>
    </w:p>
    <w:p w14:paraId="4906D560" w14:textId="77777777" w:rsidR="002E46A0" w:rsidRPr="00094868" w:rsidRDefault="002E46A0" w:rsidP="00094868">
      <w:pPr>
        <w:keepNext/>
        <w:spacing w:after="0" w:line="240" w:lineRule="auto"/>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(SEAL)</w:t>
      </w:r>
    </w:p>
    <w:p w14:paraId="263497B9" w14:textId="77777777" w:rsidR="002E46A0" w:rsidRPr="00094868" w:rsidRDefault="002E46A0" w:rsidP="00094868">
      <w:pPr>
        <w:keepNext/>
        <w:spacing w:after="0" w:line="240" w:lineRule="auto"/>
        <w:rPr>
          <w:rFonts w:ascii="Times New Roman" w:eastAsia="Times New Roman" w:hAnsi="Times New Roman" w:cs="Times New Roman"/>
          <w:sz w:val="26"/>
          <w:szCs w:val="26"/>
        </w:rPr>
      </w:pPr>
    </w:p>
    <w:p w14:paraId="4AAD5180" w14:textId="60804402" w:rsidR="002E46A0" w:rsidRPr="00094868" w:rsidRDefault="002E46A0" w:rsidP="00094868">
      <w:pPr>
        <w:keepNext/>
        <w:spacing w:after="0" w:line="240" w:lineRule="auto"/>
        <w:rPr>
          <w:rFonts w:ascii="Times New Roman" w:eastAsia="Times New Roman" w:hAnsi="Times New Roman" w:cs="Times New Roman"/>
          <w:sz w:val="26"/>
          <w:szCs w:val="26"/>
        </w:rPr>
      </w:pPr>
      <w:r w:rsidRPr="00094868">
        <w:rPr>
          <w:rFonts w:ascii="Times New Roman" w:eastAsia="Times New Roman" w:hAnsi="Times New Roman" w:cs="Times New Roman"/>
          <w:sz w:val="26"/>
          <w:szCs w:val="26"/>
        </w:rPr>
        <w:t xml:space="preserve">ORDER ADOPTED:  </w:t>
      </w:r>
      <w:r w:rsidR="00D40171">
        <w:rPr>
          <w:rFonts w:ascii="Times New Roman" w:eastAsia="Times New Roman" w:hAnsi="Times New Roman" w:cs="Times New Roman"/>
          <w:sz w:val="26"/>
          <w:szCs w:val="26"/>
        </w:rPr>
        <w:t xml:space="preserve">November </w:t>
      </w:r>
      <w:r w:rsidR="000D0F62">
        <w:rPr>
          <w:rFonts w:ascii="Times New Roman" w:eastAsia="Times New Roman" w:hAnsi="Times New Roman" w:cs="Times New Roman"/>
          <w:sz w:val="26"/>
          <w:szCs w:val="26"/>
        </w:rPr>
        <w:t>18</w:t>
      </w:r>
      <w:r w:rsidRPr="00094868">
        <w:rPr>
          <w:rFonts w:ascii="Times New Roman" w:eastAsia="Times New Roman" w:hAnsi="Times New Roman" w:cs="Times New Roman"/>
          <w:sz w:val="26"/>
          <w:szCs w:val="26"/>
        </w:rPr>
        <w:t>, 2021</w:t>
      </w:r>
    </w:p>
    <w:p w14:paraId="761C654D" w14:textId="77777777" w:rsidR="002E46A0" w:rsidRPr="00094868" w:rsidRDefault="002E46A0" w:rsidP="00094868">
      <w:pPr>
        <w:keepNext/>
        <w:spacing w:after="0" w:line="240" w:lineRule="auto"/>
        <w:rPr>
          <w:rFonts w:ascii="Times New Roman" w:eastAsia="Times New Roman" w:hAnsi="Times New Roman" w:cs="Times New Roman"/>
          <w:sz w:val="26"/>
          <w:szCs w:val="26"/>
        </w:rPr>
      </w:pPr>
    </w:p>
    <w:p w14:paraId="25BFC38E" w14:textId="0210C854" w:rsidR="00415DC3" w:rsidRPr="00094868" w:rsidRDefault="002E46A0" w:rsidP="00094868">
      <w:pPr>
        <w:keepNext/>
        <w:spacing w:after="0" w:line="240" w:lineRule="auto"/>
        <w:rPr>
          <w:rFonts w:ascii="Times New Roman" w:eastAsia="Times New Roman" w:hAnsi="Times New Roman" w:cs="Times New Roman"/>
          <w:b/>
          <w:sz w:val="26"/>
          <w:szCs w:val="26"/>
        </w:rPr>
      </w:pPr>
      <w:r w:rsidRPr="00094868">
        <w:rPr>
          <w:rFonts w:ascii="Times New Roman" w:eastAsia="Times New Roman" w:hAnsi="Times New Roman" w:cs="Times New Roman"/>
          <w:sz w:val="26"/>
          <w:szCs w:val="26"/>
        </w:rPr>
        <w:t xml:space="preserve">ORDER ENTERED:  </w:t>
      </w:r>
      <w:r w:rsidR="009E4832">
        <w:rPr>
          <w:rFonts w:ascii="Times New Roman" w:eastAsia="Times New Roman" w:hAnsi="Times New Roman" w:cs="Times New Roman"/>
          <w:sz w:val="26"/>
          <w:szCs w:val="26"/>
        </w:rPr>
        <w:t>November 18, 2021</w:t>
      </w:r>
    </w:p>
    <w:sectPr w:rsidR="00415DC3" w:rsidRPr="00094868" w:rsidSect="00E72758">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12CE" w14:textId="77777777" w:rsidR="00AD36DB" w:rsidRDefault="00AD36DB">
      <w:pPr>
        <w:spacing w:after="0" w:line="240" w:lineRule="auto"/>
      </w:pPr>
      <w:r>
        <w:separator/>
      </w:r>
    </w:p>
  </w:endnote>
  <w:endnote w:type="continuationSeparator" w:id="0">
    <w:p w14:paraId="591731BD" w14:textId="77777777" w:rsidR="00AD36DB" w:rsidRDefault="00AD36DB">
      <w:pPr>
        <w:spacing w:after="0" w:line="240" w:lineRule="auto"/>
      </w:pPr>
      <w:r>
        <w:continuationSeparator/>
      </w:r>
    </w:p>
  </w:endnote>
  <w:endnote w:type="continuationNotice" w:id="1">
    <w:p w14:paraId="36A09971" w14:textId="77777777" w:rsidR="00AD36DB" w:rsidRDefault="00AD3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7231"/>
      <w:docPartObj>
        <w:docPartGallery w:val="Page Numbers (Bottom of Page)"/>
        <w:docPartUnique/>
      </w:docPartObj>
    </w:sdtPr>
    <w:sdtEndPr>
      <w:rPr>
        <w:noProof/>
      </w:rPr>
    </w:sdtEndPr>
    <w:sdtContent>
      <w:p w14:paraId="21581D6D" w14:textId="25AD206E" w:rsidR="00D96D04" w:rsidRDefault="00D96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A7145" w14:textId="77777777" w:rsidR="00D96D04" w:rsidRDefault="00D96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50069"/>
      <w:docPartObj>
        <w:docPartGallery w:val="Page Numbers (Bottom of Page)"/>
        <w:docPartUnique/>
      </w:docPartObj>
    </w:sdtPr>
    <w:sdtEndPr>
      <w:rPr>
        <w:noProof/>
        <w:sz w:val="26"/>
        <w:szCs w:val="26"/>
      </w:rPr>
    </w:sdtEndPr>
    <w:sdtContent>
      <w:p w14:paraId="491D945B" w14:textId="74FA0D02" w:rsidR="00063C1D" w:rsidRPr="00063C1D" w:rsidRDefault="00063C1D" w:rsidP="00063C1D">
        <w:pPr>
          <w:pStyle w:val="Footer"/>
          <w:jc w:val="center"/>
          <w:rPr>
            <w:sz w:val="26"/>
            <w:szCs w:val="26"/>
          </w:rPr>
        </w:pPr>
        <w:r w:rsidRPr="00063C1D">
          <w:rPr>
            <w:sz w:val="26"/>
            <w:szCs w:val="26"/>
          </w:rPr>
          <w:fldChar w:fldCharType="begin"/>
        </w:r>
        <w:r w:rsidRPr="00063C1D">
          <w:rPr>
            <w:sz w:val="26"/>
            <w:szCs w:val="26"/>
          </w:rPr>
          <w:instrText xml:space="preserve"> PAGE   \* MERGEFORMAT </w:instrText>
        </w:r>
        <w:r w:rsidRPr="00063C1D">
          <w:rPr>
            <w:sz w:val="26"/>
            <w:szCs w:val="26"/>
          </w:rPr>
          <w:fldChar w:fldCharType="separate"/>
        </w:r>
        <w:r w:rsidRPr="00063C1D">
          <w:rPr>
            <w:noProof/>
            <w:sz w:val="26"/>
            <w:szCs w:val="26"/>
          </w:rPr>
          <w:t>2</w:t>
        </w:r>
        <w:r w:rsidRPr="00063C1D">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67231"/>
      <w:docPartObj>
        <w:docPartGallery w:val="Page Numbers (Bottom of Page)"/>
        <w:docPartUnique/>
      </w:docPartObj>
    </w:sdtPr>
    <w:sdtEndPr>
      <w:rPr>
        <w:noProof/>
      </w:rPr>
    </w:sdtEndPr>
    <w:sdtContent>
      <w:p w14:paraId="5A63FE8F" w14:textId="257D89F9" w:rsidR="001171F7" w:rsidRDefault="00AD36DB" w:rsidP="001171F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8AF5" w14:textId="77777777" w:rsidR="00AD36DB" w:rsidRDefault="00AD36DB">
      <w:pPr>
        <w:spacing w:after="0" w:line="240" w:lineRule="auto"/>
      </w:pPr>
      <w:r>
        <w:separator/>
      </w:r>
    </w:p>
  </w:footnote>
  <w:footnote w:type="continuationSeparator" w:id="0">
    <w:p w14:paraId="27680395" w14:textId="77777777" w:rsidR="00AD36DB" w:rsidRDefault="00AD36DB">
      <w:pPr>
        <w:spacing w:after="0" w:line="240" w:lineRule="auto"/>
      </w:pPr>
      <w:r>
        <w:continuationSeparator/>
      </w:r>
    </w:p>
  </w:footnote>
  <w:footnote w:type="continuationNotice" w:id="1">
    <w:p w14:paraId="268E9B05" w14:textId="77777777" w:rsidR="00AD36DB" w:rsidRDefault="00AD36DB">
      <w:pPr>
        <w:spacing w:after="0" w:line="240" w:lineRule="auto"/>
      </w:pPr>
    </w:p>
  </w:footnote>
  <w:footnote w:id="2">
    <w:p w14:paraId="322268B4" w14:textId="77777777" w:rsidR="00337B51" w:rsidRPr="00183B08" w:rsidRDefault="00337B51" w:rsidP="001F28AA">
      <w:pPr>
        <w:pStyle w:val="FootnoteText"/>
        <w:spacing w:after="120"/>
        <w:ind w:firstLine="720"/>
        <w:rPr>
          <w:rFonts w:ascii="Times New Roman" w:hAnsi="Times New Roman" w:cs="Times New Roman"/>
          <w:sz w:val="26"/>
          <w:szCs w:val="26"/>
        </w:rPr>
      </w:pPr>
      <w:r w:rsidRPr="00183B08">
        <w:rPr>
          <w:rStyle w:val="FootnoteReference"/>
          <w:rFonts w:ascii="Times New Roman" w:hAnsi="Times New Roman" w:cs="Times New Roman"/>
          <w:sz w:val="26"/>
          <w:szCs w:val="26"/>
        </w:rPr>
        <w:footnoteRef/>
      </w:r>
      <w:r w:rsidRPr="00183B08">
        <w:rPr>
          <w:rFonts w:ascii="Times New Roman" w:hAnsi="Times New Roman" w:cs="Times New Roman"/>
          <w:sz w:val="26"/>
          <w:szCs w:val="26"/>
        </w:rPr>
        <w:t xml:space="preserve"> </w:t>
      </w:r>
      <w:r w:rsidRPr="00183B08">
        <w:rPr>
          <w:rFonts w:ascii="Times New Roman" w:hAnsi="Times New Roman" w:cs="Times New Roman"/>
          <w:sz w:val="26"/>
          <w:szCs w:val="26"/>
        </w:rPr>
        <w:tab/>
        <w:t>Uwchlan Township also filed a letter on June 7, 2021, in which it joins in and adopts Chester County’s Exceptions.</w:t>
      </w:r>
    </w:p>
  </w:footnote>
  <w:footnote w:id="3">
    <w:p w14:paraId="6D178174" w14:textId="031BFB0E" w:rsidR="00337B51" w:rsidRPr="00FE4F42" w:rsidRDefault="00337B51" w:rsidP="001F28AA">
      <w:pPr>
        <w:pStyle w:val="FootnoteText"/>
        <w:spacing w:after="120"/>
        <w:ind w:firstLine="720"/>
        <w:rPr>
          <w:rFonts w:ascii="Times New Roman" w:hAnsi="Times New Roman" w:cs="Times New Roman"/>
          <w:sz w:val="26"/>
          <w:szCs w:val="26"/>
        </w:rPr>
      </w:pPr>
      <w:r w:rsidRPr="00FE4F42">
        <w:rPr>
          <w:rStyle w:val="FootnoteReference"/>
          <w:rFonts w:ascii="Times New Roman" w:hAnsi="Times New Roman" w:cs="Times New Roman"/>
          <w:sz w:val="26"/>
          <w:szCs w:val="26"/>
        </w:rPr>
        <w:footnoteRef/>
      </w:r>
      <w:r w:rsidRPr="00FE4F42">
        <w:rPr>
          <w:rFonts w:ascii="Times New Roman" w:hAnsi="Times New Roman" w:cs="Times New Roman"/>
          <w:sz w:val="26"/>
          <w:szCs w:val="26"/>
        </w:rPr>
        <w:t xml:space="preserve"> </w:t>
      </w:r>
      <w:r w:rsidRPr="00FE4F42">
        <w:rPr>
          <w:rFonts w:ascii="Times New Roman" w:hAnsi="Times New Roman" w:cs="Times New Roman"/>
          <w:sz w:val="26"/>
          <w:szCs w:val="26"/>
        </w:rPr>
        <w:tab/>
      </w:r>
      <w:r w:rsidR="009F73CD">
        <w:rPr>
          <w:rFonts w:ascii="Times New Roman" w:hAnsi="Times New Roman" w:cs="Times New Roman"/>
          <w:sz w:val="26"/>
          <w:szCs w:val="26"/>
        </w:rPr>
        <w:t xml:space="preserve">The </w:t>
      </w:r>
      <w:r w:rsidRPr="00FE4F42">
        <w:rPr>
          <w:rFonts w:ascii="Times New Roman" w:hAnsi="Times New Roman" w:cs="Times New Roman"/>
          <w:sz w:val="26"/>
          <w:szCs w:val="26"/>
        </w:rPr>
        <w:t xml:space="preserve">Flynn Complainants </w:t>
      </w:r>
      <w:r w:rsidR="00C755C5">
        <w:rPr>
          <w:rFonts w:ascii="Times New Roman" w:hAnsi="Times New Roman" w:cs="Times New Roman"/>
          <w:sz w:val="26"/>
          <w:szCs w:val="26"/>
        </w:rPr>
        <w:t>are</w:t>
      </w:r>
      <w:r w:rsidRPr="00FE4F42">
        <w:rPr>
          <w:rFonts w:ascii="Times New Roman" w:hAnsi="Times New Roman" w:cs="Times New Roman"/>
          <w:sz w:val="26"/>
          <w:szCs w:val="26"/>
        </w:rPr>
        <w:t xml:space="preserve"> comprised of the following complainants</w:t>
      </w:r>
      <w:r w:rsidR="00DE7477">
        <w:rPr>
          <w:rFonts w:ascii="Times New Roman" w:hAnsi="Times New Roman" w:cs="Times New Roman"/>
          <w:sz w:val="26"/>
          <w:szCs w:val="26"/>
        </w:rPr>
        <w:t xml:space="preserve">: </w:t>
      </w:r>
      <w:r w:rsidR="00E83875">
        <w:rPr>
          <w:rFonts w:ascii="Times New Roman" w:hAnsi="Times New Roman" w:cs="Times New Roman"/>
          <w:sz w:val="26"/>
          <w:szCs w:val="26"/>
        </w:rPr>
        <w:t xml:space="preserve"> </w:t>
      </w:r>
      <w:r w:rsidR="00DE7477" w:rsidRPr="00746A3F">
        <w:rPr>
          <w:rFonts w:ascii="Times New Roman" w:eastAsia="Times New Roman" w:hAnsi="Times New Roman" w:cs="Times New Roman"/>
          <w:sz w:val="26"/>
          <w:szCs w:val="26"/>
        </w:rPr>
        <w:t xml:space="preserve">Meghan Flynn, Rosemary Fuller, Michael Walsh, Nancy Harkins, Gerald McMullen, Caroline Hughes, and Melissa Haines </w:t>
      </w:r>
      <w:r w:rsidR="00DE7477">
        <w:rPr>
          <w:rFonts w:ascii="Times New Roman" w:eastAsia="Times New Roman" w:hAnsi="Times New Roman" w:cs="Times New Roman"/>
          <w:sz w:val="26"/>
          <w:szCs w:val="26"/>
        </w:rPr>
        <w:t xml:space="preserve">(collectively, Flynn </w:t>
      </w:r>
      <w:r w:rsidR="00DE7477" w:rsidRPr="00094868">
        <w:rPr>
          <w:rFonts w:ascii="Times New Roman" w:eastAsia="Times New Roman" w:hAnsi="Times New Roman" w:cs="Times New Roman"/>
          <w:sz w:val="26"/>
          <w:szCs w:val="26"/>
        </w:rPr>
        <w:t>Complainants</w:t>
      </w:r>
      <w:r w:rsidR="00F74C49">
        <w:rPr>
          <w:rFonts w:ascii="Times New Roman" w:eastAsia="Times New Roman" w:hAnsi="Times New Roman" w:cs="Times New Roman"/>
          <w:sz w:val="26"/>
          <w:szCs w:val="26"/>
        </w:rPr>
        <w:t>).</w:t>
      </w:r>
    </w:p>
  </w:footnote>
  <w:footnote w:id="4">
    <w:p w14:paraId="39CE2498" w14:textId="77777777" w:rsidR="00337B51" w:rsidRPr="00183B08" w:rsidRDefault="00337B51" w:rsidP="00337B51">
      <w:pPr>
        <w:pStyle w:val="FootnoteText"/>
        <w:ind w:firstLine="720"/>
        <w:rPr>
          <w:rFonts w:ascii="Times New Roman" w:hAnsi="Times New Roman" w:cs="Times New Roman"/>
          <w:sz w:val="26"/>
          <w:szCs w:val="26"/>
        </w:rPr>
      </w:pPr>
      <w:r w:rsidRPr="00183B08">
        <w:rPr>
          <w:rStyle w:val="FootnoteReference"/>
          <w:rFonts w:ascii="Times New Roman" w:hAnsi="Times New Roman" w:cs="Times New Roman"/>
          <w:sz w:val="26"/>
          <w:szCs w:val="26"/>
        </w:rPr>
        <w:footnoteRef/>
      </w:r>
      <w:r w:rsidRPr="00183B08">
        <w:rPr>
          <w:rFonts w:ascii="Times New Roman" w:hAnsi="Times New Roman" w:cs="Times New Roman"/>
          <w:sz w:val="26"/>
          <w:szCs w:val="26"/>
        </w:rPr>
        <w:t xml:space="preserve"> </w:t>
      </w:r>
      <w:r w:rsidRPr="00183B08">
        <w:rPr>
          <w:rFonts w:ascii="Times New Roman" w:hAnsi="Times New Roman" w:cs="Times New Roman"/>
          <w:sz w:val="26"/>
          <w:szCs w:val="26"/>
        </w:rPr>
        <w:tab/>
        <w:t>Uwchlan Township also filed a letter on Ju</w:t>
      </w:r>
      <w:r>
        <w:rPr>
          <w:rFonts w:ascii="Times New Roman" w:hAnsi="Times New Roman" w:cs="Times New Roman"/>
          <w:sz w:val="26"/>
          <w:szCs w:val="26"/>
        </w:rPr>
        <w:t>ly 2</w:t>
      </w:r>
      <w:r w:rsidRPr="00183B08">
        <w:rPr>
          <w:rFonts w:ascii="Times New Roman" w:hAnsi="Times New Roman" w:cs="Times New Roman"/>
          <w:sz w:val="26"/>
          <w:szCs w:val="26"/>
        </w:rPr>
        <w:t xml:space="preserve">, 2021, in which it joins in and adopts Chester County’s </w:t>
      </w:r>
      <w:r>
        <w:rPr>
          <w:rFonts w:ascii="Times New Roman" w:hAnsi="Times New Roman" w:cs="Times New Roman"/>
          <w:sz w:val="26"/>
          <w:szCs w:val="26"/>
        </w:rPr>
        <w:t xml:space="preserve">Reply </w:t>
      </w:r>
      <w:r w:rsidRPr="00183B08">
        <w:rPr>
          <w:rFonts w:ascii="Times New Roman" w:hAnsi="Times New Roman" w:cs="Times New Roman"/>
          <w:sz w:val="26"/>
          <w:szCs w:val="26"/>
        </w:rPr>
        <w:t>Exceptions.</w:t>
      </w:r>
    </w:p>
  </w:footnote>
  <w:footnote w:id="5">
    <w:p w14:paraId="29DDD814" w14:textId="0D31BCB3" w:rsidR="00760E6B" w:rsidRPr="00B91B38" w:rsidRDefault="00760E6B" w:rsidP="00B91B38">
      <w:pPr>
        <w:pStyle w:val="FootnoteText"/>
        <w:ind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0066040E" w:rsidRPr="00B91B38">
        <w:rPr>
          <w:rFonts w:ascii="Times New Roman" w:hAnsi="Times New Roman" w:cs="Times New Roman"/>
          <w:sz w:val="26"/>
          <w:szCs w:val="26"/>
        </w:rPr>
        <w:t xml:space="preserve">Various persons and entities have </w:t>
      </w:r>
      <w:r w:rsidR="00F52FF0" w:rsidRPr="00B91B38">
        <w:rPr>
          <w:rFonts w:ascii="Times New Roman" w:hAnsi="Times New Roman" w:cs="Times New Roman"/>
          <w:sz w:val="26"/>
          <w:szCs w:val="26"/>
        </w:rPr>
        <w:t>filed Petition</w:t>
      </w:r>
      <w:r w:rsidR="002132D6">
        <w:rPr>
          <w:rFonts w:ascii="Times New Roman" w:hAnsi="Times New Roman" w:cs="Times New Roman"/>
          <w:sz w:val="26"/>
          <w:szCs w:val="26"/>
        </w:rPr>
        <w:t>s</w:t>
      </w:r>
      <w:r w:rsidR="00F52FF0" w:rsidRPr="00B91B38">
        <w:rPr>
          <w:rFonts w:ascii="Times New Roman" w:hAnsi="Times New Roman" w:cs="Times New Roman"/>
          <w:sz w:val="26"/>
          <w:szCs w:val="26"/>
        </w:rPr>
        <w:t xml:space="preserve"> to Intervene in </w:t>
      </w:r>
      <w:r w:rsidR="00E83875">
        <w:rPr>
          <w:rFonts w:ascii="Times New Roman" w:hAnsi="Times New Roman" w:cs="Times New Roman"/>
          <w:sz w:val="26"/>
          <w:szCs w:val="26"/>
        </w:rPr>
        <w:t xml:space="preserve">a </w:t>
      </w:r>
      <w:r w:rsidR="00F52FF0" w:rsidRPr="00B91B38">
        <w:rPr>
          <w:rFonts w:ascii="Times New Roman" w:hAnsi="Times New Roman" w:cs="Times New Roman"/>
          <w:sz w:val="26"/>
          <w:szCs w:val="26"/>
        </w:rPr>
        <w:t>number of filings associated with this case</w:t>
      </w:r>
      <w:r w:rsidR="001D0A13">
        <w:rPr>
          <w:rFonts w:ascii="Times New Roman" w:hAnsi="Times New Roman" w:cs="Times New Roman"/>
          <w:sz w:val="26"/>
          <w:szCs w:val="26"/>
        </w:rPr>
        <w:t xml:space="preserve"> as more fully described below.</w:t>
      </w:r>
      <w:r w:rsidR="00F52FF0" w:rsidRPr="00B91B38">
        <w:rPr>
          <w:rFonts w:ascii="Times New Roman" w:hAnsi="Times New Roman" w:cs="Times New Roman"/>
          <w:sz w:val="26"/>
          <w:szCs w:val="26"/>
        </w:rPr>
        <w:t xml:space="preserve">  </w:t>
      </w:r>
      <w:r w:rsidR="0066040E" w:rsidRPr="00B91B38">
        <w:rPr>
          <w:rFonts w:ascii="Times New Roman" w:hAnsi="Times New Roman" w:cs="Times New Roman"/>
          <w:sz w:val="26"/>
          <w:szCs w:val="26"/>
        </w:rPr>
        <w:t xml:space="preserve"> </w:t>
      </w:r>
    </w:p>
  </w:footnote>
  <w:footnote w:id="6">
    <w:p w14:paraId="2AA9D1F6" w14:textId="77777777" w:rsidR="00055EA7" w:rsidRPr="00125ED3" w:rsidRDefault="00055EA7" w:rsidP="00055EA7">
      <w:pPr>
        <w:pStyle w:val="footnotedescription"/>
        <w:spacing w:line="249" w:lineRule="auto"/>
        <w:ind w:left="0" w:right="12" w:firstLine="720"/>
        <w:jc w:val="left"/>
        <w:rPr>
          <w:sz w:val="26"/>
          <w:szCs w:val="26"/>
        </w:rPr>
      </w:pPr>
      <w:r w:rsidRPr="00125ED3">
        <w:rPr>
          <w:rStyle w:val="footnotemark"/>
          <w:sz w:val="26"/>
          <w:szCs w:val="26"/>
        </w:rPr>
        <w:footnoteRef/>
      </w:r>
      <w:r w:rsidRPr="00125ED3">
        <w:rPr>
          <w:sz w:val="26"/>
          <w:szCs w:val="26"/>
        </w:rPr>
        <w:t xml:space="preserve"> </w:t>
      </w:r>
      <w:r>
        <w:rPr>
          <w:sz w:val="26"/>
          <w:szCs w:val="26"/>
        </w:rPr>
        <w:tab/>
      </w:r>
      <w:r w:rsidRPr="00125ED3">
        <w:rPr>
          <w:sz w:val="26"/>
          <w:szCs w:val="26"/>
        </w:rPr>
        <w:t xml:space="preserve">Senator Killion requested to intervene in his capacity as a legislator for Senate District No. 9 and in his individual capacity as a resident of Middletown Township, Delaware County.  He was granted intervenor status in his individual capacity only. </w:t>
      </w:r>
    </w:p>
  </w:footnote>
  <w:footnote w:id="7">
    <w:p w14:paraId="30E35BFF" w14:textId="1BE55B8D" w:rsidR="006F3321" w:rsidRPr="004C04CF" w:rsidRDefault="006F3321" w:rsidP="004222AB">
      <w:pPr>
        <w:keepNext/>
        <w:keepLines/>
        <w:spacing w:after="0"/>
        <w:ind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ab/>
      </w:r>
      <w:r w:rsidRPr="00AF70D0">
        <w:rPr>
          <w:rFonts w:ascii="Times New Roman" w:hAnsi="Times New Roman" w:cs="Times New Roman"/>
          <w:sz w:val="26"/>
          <w:szCs w:val="26"/>
        </w:rPr>
        <w:t>I</w:t>
      </w:r>
      <w:r w:rsidRPr="00753AB8">
        <w:rPr>
          <w:rFonts w:ascii="Times New Roman" w:hAnsi="Times New Roman" w:cs="Times New Roman"/>
          <w:color w:val="000000"/>
          <w:sz w:val="26"/>
          <w:szCs w:val="26"/>
        </w:rPr>
        <w:t>n formal complaint proceedings</w:t>
      </w:r>
      <w:r w:rsidRPr="00753AB8">
        <w:rPr>
          <w:rFonts w:ascii="Times New Roman" w:hAnsi="Times New Roman" w:cs="Times New Roman"/>
          <w:color w:val="000000" w:themeColor="text1"/>
          <w:sz w:val="26"/>
          <w:szCs w:val="26"/>
        </w:rPr>
        <w:t xml:space="preserve">, </w:t>
      </w:r>
      <w:r w:rsidRPr="00AB4FB0">
        <w:rPr>
          <w:rFonts w:ascii="Times New Roman" w:hAnsi="Times New Roman" w:cs="Times New Roman"/>
          <w:color w:val="000000"/>
          <w:sz w:val="26"/>
          <w:szCs w:val="26"/>
        </w:rPr>
        <w:t xml:space="preserve">the Commission, not the ALJ, is the ultimate </w:t>
      </w:r>
      <w:r w:rsidR="002B16EE" w:rsidRPr="00AB4FB0">
        <w:rPr>
          <w:rFonts w:ascii="Times New Roman" w:hAnsi="Times New Roman" w:cs="Times New Roman"/>
          <w:color w:val="000000"/>
          <w:sz w:val="26"/>
          <w:szCs w:val="26"/>
        </w:rPr>
        <w:t>factfinder</w:t>
      </w:r>
      <w:r w:rsidRPr="00AF70D0">
        <w:rPr>
          <w:rFonts w:ascii="Times New Roman" w:hAnsi="Times New Roman" w:cs="Times New Roman"/>
          <w:color w:val="000000" w:themeColor="text1"/>
          <w:sz w:val="26"/>
          <w:szCs w:val="26"/>
        </w:rPr>
        <w:t xml:space="preserve">; it weighs the evidence and resolves conflicts in testimony.  </w:t>
      </w:r>
      <w:r w:rsidRPr="00AF70D0">
        <w:rPr>
          <w:rFonts w:ascii="Times New Roman" w:hAnsi="Times New Roman" w:cs="Times New Roman"/>
          <w:color w:val="000000"/>
          <w:sz w:val="26"/>
          <w:szCs w:val="26"/>
        </w:rPr>
        <w:t>When reviewing the initial decision of an ALJ, the Commission has all the powers that it would have had in making the initial decision except as to any limits that it may impose by notice or by rule</w:t>
      </w:r>
      <w:r w:rsidRPr="00AF70D0">
        <w:rPr>
          <w:rFonts w:ascii="Times New Roman" w:hAnsi="Times New Roman" w:cs="Times New Roman"/>
          <w:color w:val="000000" w:themeColor="text1"/>
          <w:sz w:val="26"/>
          <w:szCs w:val="26"/>
        </w:rPr>
        <w:t xml:space="preserve">.  </w:t>
      </w:r>
      <w:r w:rsidRPr="00AF70D0">
        <w:rPr>
          <w:rFonts w:ascii="Times New Roman" w:hAnsi="Times New Roman" w:cs="Times New Roman"/>
          <w:i/>
          <w:color w:val="000000" w:themeColor="text1"/>
          <w:sz w:val="26"/>
          <w:szCs w:val="26"/>
        </w:rPr>
        <w:t>Milkie</w:t>
      </w:r>
      <w:r w:rsidRPr="00AF70D0">
        <w:rPr>
          <w:rFonts w:ascii="Times New Roman" w:hAnsi="Times New Roman" w:cs="Times New Roman"/>
          <w:color w:val="000000" w:themeColor="text1"/>
          <w:sz w:val="26"/>
          <w:szCs w:val="26"/>
        </w:rPr>
        <w:t>, 768 A</w:t>
      </w:r>
      <w:r w:rsidRPr="004C04CF">
        <w:rPr>
          <w:rFonts w:ascii="Times New Roman" w:hAnsi="Times New Roman" w:cs="Times New Roman"/>
          <w:color w:val="000000" w:themeColor="text1"/>
          <w:sz w:val="26"/>
          <w:szCs w:val="26"/>
        </w:rPr>
        <w:t xml:space="preserve">.2d at 1220, n. 7 (citing, </w:t>
      </w:r>
      <w:r w:rsidRPr="004C04CF">
        <w:rPr>
          <w:rFonts w:ascii="Times New Roman" w:hAnsi="Times New Roman" w:cs="Times New Roman"/>
          <w:i/>
          <w:color w:val="000000" w:themeColor="text1"/>
          <w:sz w:val="26"/>
          <w:szCs w:val="26"/>
        </w:rPr>
        <w:t>inter alia</w:t>
      </w:r>
      <w:r w:rsidRPr="004C04CF">
        <w:rPr>
          <w:rFonts w:ascii="Times New Roman" w:hAnsi="Times New Roman" w:cs="Times New Roman"/>
          <w:color w:val="000000" w:themeColor="text1"/>
          <w:sz w:val="26"/>
          <w:szCs w:val="26"/>
        </w:rPr>
        <w:t>, 66 Pa. C.S. § 335(a)).</w:t>
      </w:r>
    </w:p>
  </w:footnote>
  <w:footnote w:id="8">
    <w:p w14:paraId="49EAA307" w14:textId="0C880DF3" w:rsidR="00FC5ED5" w:rsidRPr="00094868" w:rsidRDefault="00FC5ED5" w:rsidP="001F28AA">
      <w:pPr>
        <w:spacing w:after="0" w:line="240" w:lineRule="auto"/>
        <w:ind w:firstLine="720"/>
        <w:rPr>
          <w:rFonts w:ascii="Times New Roman" w:eastAsia="Times New Roman" w:hAnsi="Times New Roman" w:cs="Times New Roman"/>
          <w:color w:val="000000"/>
          <w:sz w:val="26"/>
          <w:szCs w:val="26"/>
        </w:rPr>
      </w:pPr>
      <w:r w:rsidRPr="00644BF0">
        <w:rPr>
          <w:rStyle w:val="FootnoteReference"/>
          <w:rFonts w:ascii="Times New Roman" w:hAnsi="Times New Roman" w:cs="Times New Roman"/>
          <w:sz w:val="26"/>
          <w:szCs w:val="26"/>
        </w:rPr>
        <w:footnoteRef/>
      </w:r>
      <w:r w:rsidRPr="00644BF0">
        <w:rPr>
          <w:rFonts w:ascii="Times New Roman" w:hAnsi="Times New Roman" w:cs="Times New Roman"/>
          <w:sz w:val="26"/>
          <w:szCs w:val="26"/>
        </w:rPr>
        <w:t xml:space="preserve"> </w:t>
      </w:r>
      <w:r w:rsidRPr="00644BF0">
        <w:rPr>
          <w:rFonts w:ascii="Times New Roman" w:hAnsi="Times New Roman" w:cs="Times New Roman"/>
          <w:sz w:val="26"/>
          <w:szCs w:val="26"/>
        </w:rPr>
        <w:tab/>
      </w:r>
      <w:r w:rsidRPr="00644BF0">
        <w:rPr>
          <w:rFonts w:ascii="Times New Roman" w:eastAsia="Times New Roman" w:hAnsi="Times New Roman" w:cs="Times New Roman"/>
          <w:color w:val="000000"/>
          <w:sz w:val="26"/>
          <w:szCs w:val="26"/>
        </w:rPr>
        <w:t>Relevant</w:t>
      </w:r>
      <w:r w:rsidRPr="00094868">
        <w:rPr>
          <w:rFonts w:ascii="Times New Roman" w:eastAsia="Times New Roman" w:hAnsi="Times New Roman" w:cs="Times New Roman"/>
          <w:color w:val="000000"/>
          <w:sz w:val="26"/>
          <w:szCs w:val="26"/>
        </w:rPr>
        <w:t xml:space="preserve"> to the present proceeding, the Commission has initiated a rulemaking proceeding at Docket No. L-20193010267, and is reviewing comments on whether or not to promulgate Commission </w:t>
      </w:r>
      <w:r>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egulations with more stringent and compatible requirements to the federal regulations regarding public awareness, emergency preparedness, advanced warning systems, odorant, etc.  </w:t>
      </w:r>
      <w:r w:rsidRPr="00094868">
        <w:rPr>
          <w:rFonts w:ascii="Times New Roman" w:eastAsia="Times New Roman" w:hAnsi="Times New Roman" w:cs="Times New Roman"/>
          <w:i/>
          <w:color w:val="000000"/>
          <w:sz w:val="26"/>
          <w:szCs w:val="26"/>
        </w:rPr>
        <w:t>Notice of Proposed Rulemaking Regarding Hazardous Liquid Public Utility Safety Standards at 52 Pa. Code Chapter 59</w:t>
      </w:r>
      <w:r w:rsidRPr="00094868">
        <w:rPr>
          <w:rFonts w:ascii="Times New Roman" w:eastAsia="Times New Roman" w:hAnsi="Times New Roman" w:cs="Times New Roman"/>
          <w:color w:val="000000"/>
          <w:sz w:val="26"/>
          <w:szCs w:val="26"/>
        </w:rPr>
        <w:t>, Docket No. L-2019-3010267 (Order entered June 13, 2019) (</w:t>
      </w:r>
      <w:r w:rsidRPr="00094868">
        <w:rPr>
          <w:rFonts w:ascii="Times New Roman" w:eastAsia="Times New Roman" w:hAnsi="Times New Roman" w:cs="Times New Roman"/>
          <w:i/>
          <w:color w:val="000000"/>
          <w:sz w:val="26"/>
          <w:szCs w:val="26"/>
        </w:rPr>
        <w:t>ANOPR</w:t>
      </w:r>
      <w:r w:rsidRPr="00094868">
        <w:rPr>
          <w:rFonts w:ascii="Times New Roman" w:eastAsia="Times New Roman" w:hAnsi="Times New Roman" w:cs="Times New Roman"/>
          <w:color w:val="000000"/>
          <w:sz w:val="26"/>
          <w:szCs w:val="26"/>
        </w:rPr>
        <w:t xml:space="preserve">).  In this </w:t>
      </w:r>
      <w:r w:rsidRPr="00094868">
        <w:rPr>
          <w:rFonts w:ascii="Times New Roman" w:eastAsia="Times New Roman" w:hAnsi="Times New Roman" w:cs="Times New Roman"/>
          <w:i/>
          <w:color w:val="000000"/>
          <w:sz w:val="26"/>
          <w:szCs w:val="26"/>
        </w:rPr>
        <w:t>ANOPR,</w:t>
      </w:r>
      <w:r w:rsidRPr="00094868">
        <w:rPr>
          <w:rFonts w:ascii="Times New Roman" w:eastAsia="Times New Roman" w:hAnsi="Times New Roman" w:cs="Times New Roman"/>
          <w:color w:val="000000"/>
          <w:sz w:val="26"/>
          <w:szCs w:val="26"/>
        </w:rPr>
        <w:t xml:space="preserve"> the Commission sought comments on proposed regulations regarding: </w:t>
      </w:r>
      <w:r w:rsidR="00B5188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(1) utility interactions with local government officials, including but not limited to such topics as emergency planning and emergency response coordination, periodic drills with utility/municipal coordination; (2) whether there should be regulations requiring periodic public awareness meetings with municipal officials and the public; and (3) Pennsylvania specific enhancements to public utilit</w:t>
      </w:r>
      <w:r>
        <w:rPr>
          <w:rFonts w:ascii="Times New Roman" w:eastAsia="Times New Roman" w:hAnsi="Times New Roman" w:cs="Times New Roman"/>
          <w:color w:val="000000"/>
          <w:sz w:val="26"/>
          <w:szCs w:val="26"/>
        </w:rPr>
        <w:t>ie</w:t>
      </w:r>
      <w:r w:rsidRPr="00094868">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public awareness programs pursuant to 49 CFR § 195.440 and API R</w:t>
      </w:r>
      <w:r>
        <w:rPr>
          <w:rFonts w:ascii="Times New Roman" w:eastAsia="Times New Roman" w:hAnsi="Times New Roman" w:cs="Times New Roman"/>
          <w:color w:val="000000"/>
          <w:sz w:val="26"/>
          <w:szCs w:val="26"/>
        </w:rPr>
        <w:t>P</w:t>
      </w:r>
      <w:r w:rsidRPr="00094868">
        <w:rPr>
          <w:rFonts w:ascii="Times New Roman" w:eastAsia="Times New Roman" w:hAnsi="Times New Roman" w:cs="Times New Roman"/>
          <w:color w:val="000000"/>
          <w:sz w:val="26"/>
          <w:szCs w:val="26"/>
        </w:rPr>
        <w:t xml:space="preserve"> 1162.  Comments have been received from many individuals and interest groups.  Commission staff is researching and investigating the issues before drafting a proposed rulemaking order for further comment or a recommendation to discontinue the rulemaking process.  Final rulemaking orders are reviewed by the Office of Attorney General, General Assembly and the Independent Regulatory Review Commission (IRRC) before new or amended Commission </w:t>
      </w:r>
      <w:r>
        <w:rPr>
          <w:rFonts w:ascii="Times New Roman" w:eastAsia="Times New Roman" w:hAnsi="Times New Roman" w:cs="Times New Roman"/>
          <w:color w:val="000000"/>
          <w:sz w:val="26"/>
          <w:szCs w:val="26"/>
        </w:rPr>
        <w:t>R</w:t>
      </w:r>
      <w:r w:rsidRPr="00094868">
        <w:rPr>
          <w:rFonts w:ascii="Times New Roman" w:eastAsia="Times New Roman" w:hAnsi="Times New Roman" w:cs="Times New Roman"/>
          <w:color w:val="000000"/>
          <w:sz w:val="26"/>
          <w:szCs w:val="26"/>
        </w:rPr>
        <w:t xml:space="preserve">egulations are made legally effective.  </w:t>
      </w:r>
    </w:p>
    <w:p w14:paraId="40561376" w14:textId="497D20AE" w:rsidR="00FC5ED5" w:rsidRDefault="00FC5ED5">
      <w:pPr>
        <w:pStyle w:val="FootnoteText"/>
      </w:pPr>
    </w:p>
  </w:footnote>
  <w:footnote w:id="9">
    <w:p w14:paraId="50A578D2" w14:textId="0DF66E00" w:rsidR="00FD646B" w:rsidRPr="00094868" w:rsidRDefault="00FD646B" w:rsidP="00CE1A58">
      <w:pPr>
        <w:spacing w:after="0" w:line="240" w:lineRule="auto"/>
        <w:ind w:firstLine="720"/>
        <w:rPr>
          <w:rFonts w:ascii="Times New Roman" w:eastAsia="Times New Roman" w:hAnsi="Times New Roman" w:cs="Times New Roman"/>
          <w:color w:val="000000"/>
          <w:sz w:val="26"/>
          <w:szCs w:val="26"/>
        </w:rPr>
      </w:pPr>
      <w:r w:rsidRPr="00CE1A58">
        <w:rPr>
          <w:rStyle w:val="FootnoteReference"/>
          <w:rFonts w:ascii="Times New Roman" w:hAnsi="Times New Roman" w:cs="Times New Roman"/>
          <w:sz w:val="26"/>
          <w:szCs w:val="26"/>
        </w:rPr>
        <w:footnoteRef/>
      </w:r>
      <w:r w:rsidRPr="00CE1A58">
        <w:rPr>
          <w:rFonts w:ascii="Times New Roman" w:hAnsi="Times New Roman" w:cs="Times New Roman"/>
          <w:sz w:val="26"/>
          <w:szCs w:val="26"/>
        </w:rPr>
        <w:t xml:space="preserve"> </w:t>
      </w:r>
      <w:r>
        <w:tab/>
      </w:r>
      <w:r w:rsidRPr="00094868">
        <w:rPr>
          <w:rFonts w:ascii="Times New Roman" w:eastAsia="Times New Roman" w:hAnsi="Times New Roman" w:cs="Times New Roman"/>
          <w:color w:val="000000"/>
          <w:sz w:val="26"/>
          <w:szCs w:val="26"/>
        </w:rPr>
        <w:t xml:space="preserve">Pennsylvania has adopted the minimum federal pipeline safety standards and participates in the pipeline safety program administered by the U.S. Department of </w:t>
      </w:r>
      <w:r>
        <w:rPr>
          <w:rFonts w:ascii="Times New Roman" w:eastAsia="Times New Roman" w:hAnsi="Times New Roman" w:cs="Times New Roman"/>
          <w:color w:val="000000"/>
          <w:sz w:val="26"/>
          <w:szCs w:val="26"/>
        </w:rPr>
        <w:t xml:space="preserve">Transportation’s </w:t>
      </w:r>
      <w:r w:rsidR="00066D8A">
        <w:rPr>
          <w:rFonts w:ascii="Times New Roman" w:eastAsia="Times New Roman" w:hAnsi="Times New Roman" w:cs="Times New Roman"/>
          <w:color w:val="000000"/>
          <w:sz w:val="26"/>
          <w:szCs w:val="26"/>
        </w:rPr>
        <w:t>Pipeline and Hazardous Materials Safety Administration</w:t>
      </w:r>
      <w:r w:rsidRPr="00094868">
        <w:rPr>
          <w:rFonts w:ascii="Times New Roman" w:eastAsia="Times New Roman" w:hAnsi="Times New Roman" w:cs="Times New Roman"/>
          <w:color w:val="000000"/>
          <w:sz w:val="26"/>
          <w:szCs w:val="26"/>
        </w:rPr>
        <w:t xml:space="preserve"> (PHMSA). </w:t>
      </w:r>
      <w:r w:rsidR="00B5188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PHMSA pipeline safety regulations use the concept of High Consequence Areas (HCAs) to identify specific locales and areas where a failure could have the most significant adverse consequences. </w:t>
      </w:r>
      <w:r>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Operators are required to devote additional resources to preventing and mitigating hazards to pipeline safety within HCAs – a process referred to as Integrity Management (§§ 192.935 and 195.452(i)).  PHMSA requires the use of an in-line inspection (ILI) device or comparable technology to ensure hazardous liquid pipeline integrity within HCAs.  While participating states must adopt the minimum federal pipeline safety standards, they may pass more stringent regulations as long as they are compatible with federal regulations.  The Commission may ultimately adopt standards for operations in Pennsylvania beyond the minimum federal pipeline safety standards. </w:t>
      </w:r>
      <w:r w:rsidR="00B51880">
        <w:rPr>
          <w:rFonts w:ascii="Times New Roman" w:eastAsia="Times New Roman" w:hAnsi="Times New Roman" w:cs="Times New Roman"/>
          <w:color w:val="000000"/>
          <w:sz w:val="26"/>
          <w:szCs w:val="26"/>
        </w:rPr>
        <w:t xml:space="preserve"> </w:t>
      </w:r>
      <w:r w:rsidRPr="00094868">
        <w:rPr>
          <w:rFonts w:ascii="Times New Roman" w:eastAsia="Times New Roman" w:hAnsi="Times New Roman" w:cs="Times New Roman"/>
          <w:color w:val="000000"/>
          <w:sz w:val="26"/>
          <w:szCs w:val="26"/>
        </w:rPr>
        <w:t xml:space="preserve">Currently though, the Commission’s jurisdiction over the siting and location of public utilities, including pipelines and related equipment such as valve stations and pumping stations is limited.  </w:t>
      </w:r>
      <w:r w:rsidRPr="00094868">
        <w:rPr>
          <w:rFonts w:ascii="Times New Roman" w:eastAsia="Times New Roman" w:hAnsi="Times New Roman" w:cs="Times New Roman"/>
          <w:i/>
          <w:color w:val="000000"/>
          <w:sz w:val="26"/>
          <w:szCs w:val="26"/>
        </w:rPr>
        <w:t>W. Goshen Twp. v. Sunoco Pipeline L.P.</w:t>
      </w:r>
      <w:r w:rsidRPr="00094868">
        <w:rPr>
          <w:rFonts w:ascii="Times New Roman" w:eastAsia="Times New Roman" w:hAnsi="Times New Roman" w:cs="Times New Roman"/>
          <w:color w:val="000000"/>
          <w:sz w:val="26"/>
          <w:szCs w:val="26"/>
        </w:rPr>
        <w:t>, Docket No. C</w:t>
      </w:r>
      <w:r w:rsidR="00727DD8">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2017</w:t>
      </w:r>
      <w:r w:rsidR="00727DD8">
        <w:rPr>
          <w:rFonts w:ascii="Times New Roman" w:eastAsia="Times New Roman" w:hAnsi="Times New Roman" w:cs="Times New Roman"/>
          <w:color w:val="000000"/>
          <w:sz w:val="26"/>
          <w:szCs w:val="26"/>
        </w:rPr>
        <w:noBreakHyphen/>
      </w:r>
      <w:r w:rsidRPr="00094868">
        <w:rPr>
          <w:rFonts w:ascii="Times New Roman" w:eastAsia="Times New Roman" w:hAnsi="Times New Roman" w:cs="Times New Roman"/>
          <w:color w:val="000000"/>
          <w:sz w:val="26"/>
          <w:szCs w:val="26"/>
        </w:rPr>
        <w:t>2589346, at 10-11 (Order entered October 1, 2018)</w:t>
      </w:r>
      <w:r>
        <w:rPr>
          <w:rFonts w:ascii="Times New Roman" w:eastAsia="Times New Roman" w:hAnsi="Times New Roman" w:cs="Times New Roman"/>
          <w:color w:val="000000"/>
          <w:sz w:val="26"/>
          <w:szCs w:val="26"/>
        </w:rPr>
        <w:t xml:space="preserve"> </w:t>
      </w:r>
      <w:r w:rsidRPr="002209B7">
        <w:rPr>
          <w:rFonts w:ascii="Times New Roman" w:eastAsia="Times New Roman" w:hAnsi="Times New Roman" w:cs="Times New Roman"/>
          <w:color w:val="000000"/>
          <w:sz w:val="26"/>
          <w:szCs w:val="26"/>
        </w:rPr>
        <w:t>(</w:t>
      </w:r>
      <w:r w:rsidRPr="00B91B38">
        <w:rPr>
          <w:rFonts w:ascii="Times New Roman" w:hAnsi="Times New Roman" w:cs="Times New Roman"/>
          <w:i/>
          <w:iCs/>
          <w:sz w:val="26"/>
          <w:szCs w:val="26"/>
        </w:rPr>
        <w:t>W. Goshen Twp</w:t>
      </w:r>
      <w:r w:rsidRPr="00B91B38">
        <w:rPr>
          <w:rFonts w:ascii="Times New Roman" w:hAnsi="Times New Roman"/>
          <w:i/>
          <w:sz w:val="26"/>
        </w:rPr>
        <w:t>)</w:t>
      </w:r>
      <w:r w:rsidRPr="002209B7">
        <w:rPr>
          <w:rFonts w:ascii="Times New Roman" w:eastAsia="Times New Roman" w:hAnsi="Times New Roman" w:cs="Times New Roman"/>
          <w:color w:val="000000"/>
          <w:sz w:val="26"/>
          <w:szCs w:val="26"/>
        </w:rPr>
        <w:t>.</w:t>
      </w:r>
      <w:r w:rsidRPr="00094868">
        <w:rPr>
          <w:rFonts w:ascii="Times New Roman" w:eastAsia="Times New Roman" w:hAnsi="Times New Roman" w:cs="Times New Roman"/>
          <w:color w:val="000000"/>
          <w:sz w:val="26"/>
          <w:szCs w:val="26"/>
        </w:rPr>
        <w:t xml:space="preserve">  </w:t>
      </w:r>
    </w:p>
    <w:p w14:paraId="566D7EAA" w14:textId="7718EC00" w:rsidR="00FD646B" w:rsidRDefault="00FD646B">
      <w:pPr>
        <w:pStyle w:val="FootnoteText"/>
      </w:pPr>
    </w:p>
  </w:footnote>
  <w:footnote w:id="10">
    <w:p w14:paraId="3D76AA81" w14:textId="238F2ADE" w:rsidR="00CB5781" w:rsidRPr="00A93387" w:rsidRDefault="00CB5781" w:rsidP="00B91B38">
      <w:pPr>
        <w:spacing w:after="0" w:line="240" w:lineRule="auto"/>
        <w:ind w:firstLine="720"/>
        <w:rPr>
          <w:rFonts w:ascii="Times New Roman" w:eastAsia="Times New Roman" w:hAnsi="Times New Roman" w:cs="Times New Roman"/>
          <w:color w:val="000000" w:themeColor="text1"/>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005C1FDE" w:rsidRPr="003361CD">
        <w:rPr>
          <w:rFonts w:ascii="Times New Roman" w:eastAsia="Times New Roman" w:hAnsi="Times New Roman" w:cs="Times New Roman"/>
          <w:color w:val="000000" w:themeColor="text1"/>
          <w:sz w:val="26"/>
          <w:szCs w:val="26"/>
        </w:rPr>
        <w:t>In re</w:t>
      </w:r>
      <w:r w:rsidR="000F51B2" w:rsidRPr="00927DF5">
        <w:rPr>
          <w:rFonts w:ascii="Times New Roman" w:eastAsia="Times New Roman" w:hAnsi="Times New Roman" w:cs="Times New Roman"/>
          <w:color w:val="000000" w:themeColor="text1"/>
          <w:sz w:val="26"/>
          <w:szCs w:val="26"/>
        </w:rPr>
        <w:t>:</w:t>
      </w:r>
      <w:r w:rsidR="001A4F96">
        <w:rPr>
          <w:rFonts w:ascii="Times New Roman" w:eastAsia="Times New Roman" w:hAnsi="Times New Roman" w:cs="Times New Roman"/>
          <w:color w:val="000000" w:themeColor="text1"/>
          <w:sz w:val="26"/>
          <w:szCs w:val="26"/>
        </w:rPr>
        <w:t xml:space="preserve"> </w:t>
      </w:r>
      <w:r w:rsidRPr="00753AB8">
        <w:rPr>
          <w:rFonts w:ascii="Times New Roman" w:eastAsia="Times New Roman" w:hAnsi="Times New Roman" w:cs="Times New Roman"/>
          <w:color w:val="000000" w:themeColor="text1"/>
          <w:sz w:val="26"/>
          <w:szCs w:val="26"/>
        </w:rPr>
        <w:t xml:space="preserve"> </w:t>
      </w:r>
      <w:r w:rsidR="005C1FDE" w:rsidRPr="00451E9B">
        <w:rPr>
          <w:rFonts w:ascii="Times New Roman" w:eastAsia="Times New Roman" w:hAnsi="Times New Roman" w:cs="Times New Roman"/>
          <w:color w:val="000000" w:themeColor="text1"/>
          <w:sz w:val="26"/>
          <w:szCs w:val="26"/>
        </w:rPr>
        <w:t>Protection of Proprietary Information</w:t>
      </w:r>
      <w:r w:rsidR="00610787" w:rsidRPr="00451E9B">
        <w:rPr>
          <w:rFonts w:ascii="Times New Roman" w:eastAsia="Times New Roman" w:hAnsi="Times New Roman" w:cs="Times New Roman"/>
          <w:color w:val="000000" w:themeColor="text1"/>
          <w:sz w:val="26"/>
          <w:szCs w:val="26"/>
        </w:rPr>
        <w:t>, t</w:t>
      </w:r>
      <w:r w:rsidRPr="00347950">
        <w:rPr>
          <w:rFonts w:ascii="Times New Roman" w:eastAsia="Times New Roman" w:hAnsi="Times New Roman" w:cs="Times New Roman"/>
          <w:color w:val="000000" w:themeColor="text1"/>
          <w:sz w:val="26"/>
          <w:szCs w:val="26"/>
        </w:rPr>
        <w:t xml:space="preserve">o the extent this </w:t>
      </w:r>
      <w:r w:rsidR="00D21593" w:rsidRPr="00414BCF">
        <w:rPr>
          <w:rFonts w:ascii="Times New Roman" w:eastAsia="Times New Roman" w:hAnsi="Times New Roman" w:cs="Times New Roman"/>
          <w:color w:val="000000" w:themeColor="text1"/>
          <w:sz w:val="26"/>
          <w:szCs w:val="26"/>
        </w:rPr>
        <w:t xml:space="preserve">Opinion and Order adopts and relies upon the </w:t>
      </w:r>
      <w:r w:rsidR="00171C8A" w:rsidRPr="00CF183D">
        <w:rPr>
          <w:rFonts w:ascii="Times New Roman" w:eastAsia="Times New Roman" w:hAnsi="Times New Roman" w:cs="Times New Roman"/>
          <w:color w:val="000000" w:themeColor="text1"/>
          <w:sz w:val="26"/>
          <w:szCs w:val="26"/>
        </w:rPr>
        <w:t>F</w:t>
      </w:r>
      <w:r w:rsidR="00D21593" w:rsidRPr="00B46492">
        <w:rPr>
          <w:rFonts w:ascii="Times New Roman" w:eastAsia="Times New Roman" w:hAnsi="Times New Roman" w:cs="Times New Roman"/>
          <w:color w:val="000000" w:themeColor="text1"/>
          <w:sz w:val="26"/>
          <w:szCs w:val="26"/>
        </w:rPr>
        <w:t xml:space="preserve">indings of </w:t>
      </w:r>
      <w:r w:rsidR="00171C8A" w:rsidRPr="00B46492">
        <w:rPr>
          <w:rFonts w:ascii="Times New Roman" w:eastAsia="Times New Roman" w:hAnsi="Times New Roman" w:cs="Times New Roman"/>
          <w:color w:val="000000" w:themeColor="text1"/>
          <w:sz w:val="26"/>
          <w:szCs w:val="26"/>
        </w:rPr>
        <w:t>F</w:t>
      </w:r>
      <w:r w:rsidR="00D21593" w:rsidRPr="00B46492">
        <w:rPr>
          <w:rFonts w:ascii="Times New Roman" w:eastAsia="Times New Roman" w:hAnsi="Times New Roman" w:cs="Times New Roman"/>
          <w:color w:val="000000" w:themeColor="text1"/>
          <w:sz w:val="26"/>
          <w:szCs w:val="26"/>
        </w:rPr>
        <w:t xml:space="preserve">acts and </w:t>
      </w:r>
      <w:r w:rsidR="00171C8A" w:rsidRPr="00477701">
        <w:rPr>
          <w:rFonts w:ascii="Times New Roman" w:eastAsia="Times New Roman" w:hAnsi="Times New Roman" w:cs="Times New Roman"/>
          <w:color w:val="000000" w:themeColor="text1"/>
          <w:sz w:val="26"/>
          <w:szCs w:val="26"/>
        </w:rPr>
        <w:t>C</w:t>
      </w:r>
      <w:r w:rsidR="00D21593" w:rsidRPr="003361CD">
        <w:rPr>
          <w:rFonts w:ascii="Times New Roman" w:eastAsia="Times New Roman" w:hAnsi="Times New Roman" w:cs="Times New Roman"/>
          <w:color w:val="000000" w:themeColor="text1"/>
          <w:sz w:val="26"/>
          <w:szCs w:val="26"/>
        </w:rPr>
        <w:t xml:space="preserve">onclusions of </w:t>
      </w:r>
      <w:r w:rsidR="00171C8A" w:rsidRPr="003361CD">
        <w:rPr>
          <w:rFonts w:ascii="Times New Roman" w:eastAsia="Times New Roman" w:hAnsi="Times New Roman" w:cs="Times New Roman"/>
          <w:color w:val="000000" w:themeColor="text1"/>
          <w:sz w:val="26"/>
          <w:szCs w:val="26"/>
        </w:rPr>
        <w:t>L</w:t>
      </w:r>
      <w:r w:rsidR="00D21593" w:rsidRPr="003361CD">
        <w:rPr>
          <w:rFonts w:ascii="Times New Roman" w:eastAsia="Times New Roman" w:hAnsi="Times New Roman" w:cs="Times New Roman"/>
          <w:color w:val="000000" w:themeColor="text1"/>
          <w:sz w:val="26"/>
          <w:szCs w:val="26"/>
        </w:rPr>
        <w:t xml:space="preserve">aw set forth in the </w:t>
      </w:r>
      <w:r w:rsidR="004F04E2" w:rsidRPr="003361CD">
        <w:rPr>
          <w:rFonts w:ascii="Times New Roman" w:eastAsia="Times New Roman" w:hAnsi="Times New Roman" w:cs="Times New Roman"/>
          <w:color w:val="000000" w:themeColor="text1"/>
          <w:sz w:val="26"/>
          <w:szCs w:val="26"/>
        </w:rPr>
        <w:t>ALJ’s Initial</w:t>
      </w:r>
      <w:r w:rsidR="004F04E2">
        <w:rPr>
          <w:rFonts w:ascii="Times New Roman" w:eastAsia="Times New Roman" w:hAnsi="Times New Roman" w:cs="Times New Roman"/>
          <w:color w:val="000000" w:themeColor="text1"/>
          <w:sz w:val="26"/>
          <w:szCs w:val="26"/>
        </w:rPr>
        <w:t xml:space="preserve"> Decision, </w:t>
      </w:r>
      <w:r w:rsidR="00F62FBD">
        <w:rPr>
          <w:rFonts w:ascii="Times New Roman" w:eastAsia="Times New Roman" w:hAnsi="Times New Roman" w:cs="Times New Roman"/>
          <w:color w:val="000000" w:themeColor="text1"/>
          <w:sz w:val="26"/>
          <w:szCs w:val="26"/>
        </w:rPr>
        <w:t xml:space="preserve">we note that </w:t>
      </w:r>
      <w:r w:rsidR="00F8779A">
        <w:rPr>
          <w:rFonts w:ascii="Times New Roman" w:eastAsia="Times New Roman" w:hAnsi="Times New Roman" w:cs="Times New Roman"/>
          <w:color w:val="000000" w:themeColor="text1"/>
          <w:sz w:val="26"/>
          <w:szCs w:val="26"/>
        </w:rPr>
        <w:t>designated proprietary information</w:t>
      </w:r>
      <w:r w:rsidR="004C7E10">
        <w:rPr>
          <w:rFonts w:ascii="Times New Roman" w:eastAsia="Times New Roman" w:hAnsi="Times New Roman" w:cs="Times New Roman"/>
          <w:color w:val="000000" w:themeColor="text1"/>
          <w:sz w:val="26"/>
          <w:szCs w:val="26"/>
        </w:rPr>
        <w:t xml:space="preserve">, submitted under protective </w:t>
      </w:r>
      <w:r w:rsidR="00E06426">
        <w:rPr>
          <w:rFonts w:ascii="Times New Roman" w:eastAsia="Times New Roman" w:hAnsi="Times New Roman" w:cs="Times New Roman"/>
          <w:color w:val="000000" w:themeColor="text1"/>
          <w:sz w:val="26"/>
          <w:szCs w:val="26"/>
        </w:rPr>
        <w:t>order,</w:t>
      </w:r>
      <w:r w:rsidR="00171C8A">
        <w:rPr>
          <w:rFonts w:ascii="Times New Roman" w:eastAsia="Times New Roman" w:hAnsi="Times New Roman" w:cs="Times New Roman"/>
          <w:color w:val="000000" w:themeColor="text1"/>
          <w:sz w:val="26"/>
          <w:szCs w:val="26"/>
        </w:rPr>
        <w:t xml:space="preserve"> and redacted in the public version of the ALJ</w:t>
      </w:r>
      <w:r w:rsidR="00610787">
        <w:rPr>
          <w:rFonts w:ascii="Times New Roman" w:eastAsia="Times New Roman" w:hAnsi="Times New Roman" w:cs="Times New Roman"/>
          <w:color w:val="000000" w:themeColor="text1"/>
          <w:sz w:val="26"/>
          <w:szCs w:val="26"/>
        </w:rPr>
        <w:t>’</w:t>
      </w:r>
      <w:r w:rsidR="00171C8A">
        <w:rPr>
          <w:rFonts w:ascii="Times New Roman" w:eastAsia="Times New Roman" w:hAnsi="Times New Roman" w:cs="Times New Roman"/>
          <w:color w:val="000000" w:themeColor="text1"/>
          <w:sz w:val="26"/>
          <w:szCs w:val="26"/>
        </w:rPr>
        <w:t xml:space="preserve">s Initial Decision, </w:t>
      </w:r>
      <w:r w:rsidR="00186AED">
        <w:rPr>
          <w:rFonts w:ascii="Times New Roman" w:eastAsia="Times New Roman" w:hAnsi="Times New Roman" w:cs="Times New Roman"/>
          <w:color w:val="000000" w:themeColor="text1"/>
          <w:sz w:val="26"/>
          <w:szCs w:val="26"/>
        </w:rPr>
        <w:t xml:space="preserve">remains confidential and not subject </w:t>
      </w:r>
      <w:r w:rsidR="001A4F96">
        <w:rPr>
          <w:rFonts w:ascii="Times New Roman" w:eastAsia="Times New Roman" w:hAnsi="Times New Roman" w:cs="Times New Roman"/>
          <w:color w:val="000000" w:themeColor="text1"/>
          <w:sz w:val="26"/>
          <w:szCs w:val="26"/>
        </w:rPr>
        <w:t xml:space="preserve">to </w:t>
      </w:r>
      <w:r w:rsidR="00186AED">
        <w:rPr>
          <w:rFonts w:ascii="Times New Roman" w:eastAsia="Times New Roman" w:hAnsi="Times New Roman" w:cs="Times New Roman"/>
          <w:color w:val="000000" w:themeColor="text1"/>
          <w:sz w:val="26"/>
          <w:szCs w:val="26"/>
        </w:rPr>
        <w:t>discl</w:t>
      </w:r>
      <w:r w:rsidR="00404D35">
        <w:rPr>
          <w:rFonts w:ascii="Times New Roman" w:eastAsia="Times New Roman" w:hAnsi="Times New Roman" w:cs="Times New Roman"/>
          <w:color w:val="000000" w:themeColor="text1"/>
          <w:sz w:val="26"/>
          <w:szCs w:val="26"/>
        </w:rPr>
        <w:t xml:space="preserve">osure.  </w:t>
      </w:r>
      <w:r w:rsidR="00B31862">
        <w:rPr>
          <w:rFonts w:ascii="Times New Roman" w:eastAsia="Times New Roman" w:hAnsi="Times New Roman" w:cs="Times New Roman"/>
          <w:color w:val="000000" w:themeColor="text1"/>
          <w:sz w:val="26"/>
          <w:szCs w:val="26"/>
        </w:rPr>
        <w:t>O</w:t>
      </w:r>
      <w:r w:rsidR="00171C8A">
        <w:rPr>
          <w:rFonts w:ascii="Times New Roman" w:eastAsia="Times New Roman" w:hAnsi="Times New Roman" w:cs="Times New Roman"/>
          <w:color w:val="000000" w:themeColor="text1"/>
          <w:sz w:val="26"/>
          <w:szCs w:val="26"/>
        </w:rPr>
        <w:t xml:space="preserve">ur </w:t>
      </w:r>
      <w:r w:rsidR="00462C92">
        <w:rPr>
          <w:rFonts w:ascii="Times New Roman" w:eastAsia="Times New Roman" w:hAnsi="Times New Roman" w:cs="Times New Roman"/>
          <w:color w:val="000000" w:themeColor="text1"/>
          <w:sz w:val="26"/>
          <w:szCs w:val="26"/>
        </w:rPr>
        <w:t>incorporation by reference to the ALJ’s Findings of Fact and Conclusions of Law</w:t>
      </w:r>
      <w:r w:rsidR="00C36323">
        <w:rPr>
          <w:rFonts w:ascii="Times New Roman" w:eastAsia="Times New Roman" w:hAnsi="Times New Roman" w:cs="Times New Roman"/>
          <w:color w:val="000000" w:themeColor="text1"/>
          <w:sz w:val="26"/>
          <w:szCs w:val="26"/>
        </w:rPr>
        <w:t xml:space="preserve"> should be construed as reference to the</w:t>
      </w:r>
      <w:r w:rsidR="001F2101">
        <w:rPr>
          <w:rFonts w:ascii="Times New Roman" w:eastAsia="Times New Roman" w:hAnsi="Times New Roman" w:cs="Times New Roman"/>
          <w:color w:val="000000" w:themeColor="text1"/>
          <w:sz w:val="26"/>
          <w:szCs w:val="26"/>
        </w:rPr>
        <w:t xml:space="preserve"> NON-PROPRIETARY VERSION</w:t>
      </w:r>
      <w:r w:rsidR="00F62FBD">
        <w:rPr>
          <w:rFonts w:ascii="Times New Roman" w:eastAsia="Times New Roman" w:hAnsi="Times New Roman" w:cs="Times New Roman"/>
          <w:color w:val="000000" w:themeColor="text1"/>
          <w:sz w:val="26"/>
          <w:szCs w:val="26"/>
        </w:rPr>
        <w:t xml:space="preserve"> of the ALJ’s Initial Decision and</w:t>
      </w:r>
      <w:r w:rsidR="00CF7AF9">
        <w:rPr>
          <w:rFonts w:ascii="Times New Roman" w:eastAsia="Times New Roman" w:hAnsi="Times New Roman" w:cs="Times New Roman"/>
          <w:color w:val="000000" w:themeColor="text1"/>
          <w:sz w:val="26"/>
          <w:szCs w:val="26"/>
        </w:rPr>
        <w:t xml:space="preserve">, as such, </w:t>
      </w:r>
      <w:r w:rsidR="00C36323">
        <w:rPr>
          <w:rFonts w:ascii="Times New Roman" w:eastAsia="Times New Roman" w:hAnsi="Times New Roman" w:cs="Times New Roman"/>
          <w:color w:val="000000" w:themeColor="text1"/>
          <w:sz w:val="26"/>
          <w:szCs w:val="26"/>
        </w:rPr>
        <w:t xml:space="preserve">does not constitute waiver of confidentiality </w:t>
      </w:r>
      <w:r w:rsidR="009134C6">
        <w:rPr>
          <w:rFonts w:ascii="Times New Roman" w:eastAsia="Times New Roman" w:hAnsi="Times New Roman" w:cs="Times New Roman"/>
          <w:color w:val="000000" w:themeColor="text1"/>
          <w:sz w:val="26"/>
          <w:szCs w:val="26"/>
        </w:rPr>
        <w:t xml:space="preserve">of proprietary information </w:t>
      </w:r>
      <w:r w:rsidR="00C36323">
        <w:rPr>
          <w:rFonts w:ascii="Times New Roman" w:eastAsia="Times New Roman" w:hAnsi="Times New Roman" w:cs="Times New Roman"/>
          <w:color w:val="000000" w:themeColor="text1"/>
          <w:sz w:val="26"/>
          <w:szCs w:val="26"/>
        </w:rPr>
        <w:t>in any context.</w:t>
      </w:r>
      <w:r w:rsidR="00462C92">
        <w:rPr>
          <w:rFonts w:ascii="Times New Roman" w:eastAsia="Times New Roman" w:hAnsi="Times New Roman" w:cs="Times New Roman"/>
          <w:color w:val="000000" w:themeColor="text1"/>
          <w:sz w:val="26"/>
          <w:szCs w:val="26"/>
        </w:rPr>
        <w:t xml:space="preserve"> </w:t>
      </w:r>
      <w:r w:rsidR="004F04E2">
        <w:rPr>
          <w:rFonts w:ascii="Times New Roman" w:eastAsia="Times New Roman" w:hAnsi="Times New Roman" w:cs="Times New Roman"/>
          <w:color w:val="000000" w:themeColor="text1"/>
          <w:sz w:val="26"/>
          <w:szCs w:val="26"/>
        </w:rPr>
        <w:t xml:space="preserve"> </w:t>
      </w:r>
    </w:p>
  </w:footnote>
  <w:footnote w:id="11">
    <w:p w14:paraId="754C5572" w14:textId="3DA23722" w:rsidR="009631E5" w:rsidRPr="009E073E" w:rsidRDefault="009631E5" w:rsidP="009631E5">
      <w:pPr>
        <w:pStyle w:val="FootnoteText"/>
        <w:ind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Pr="004E0A99">
        <w:rPr>
          <w:rFonts w:ascii="Times New Roman" w:hAnsi="Times New Roman" w:cs="Times New Roman"/>
          <w:sz w:val="26"/>
          <w:szCs w:val="26"/>
        </w:rPr>
        <w:t xml:space="preserve">As a preliminary procedural matter, </w:t>
      </w:r>
      <w:r w:rsidR="009E073E" w:rsidRPr="00C851E2">
        <w:rPr>
          <w:rFonts w:ascii="Times New Roman" w:hAnsi="Times New Roman" w:cs="Times New Roman"/>
          <w:sz w:val="26"/>
          <w:szCs w:val="26"/>
        </w:rPr>
        <w:t>Sunoco</w:t>
      </w:r>
      <w:r w:rsidRPr="00C851E2">
        <w:rPr>
          <w:rFonts w:ascii="Times New Roman" w:hAnsi="Times New Roman" w:cs="Times New Roman"/>
          <w:sz w:val="26"/>
          <w:szCs w:val="26"/>
        </w:rPr>
        <w:t xml:space="preserve"> </w:t>
      </w:r>
      <w:r w:rsidR="0081104F" w:rsidRPr="00C851E2">
        <w:rPr>
          <w:rFonts w:ascii="Times New Roman" w:hAnsi="Times New Roman" w:cs="Times New Roman"/>
          <w:sz w:val="26"/>
          <w:szCs w:val="26"/>
        </w:rPr>
        <w:t xml:space="preserve">and </w:t>
      </w:r>
      <w:r w:rsidR="00FF433F" w:rsidRPr="00C851E2">
        <w:rPr>
          <w:rFonts w:ascii="Times New Roman" w:hAnsi="Times New Roman" w:cs="Times New Roman"/>
          <w:sz w:val="26"/>
          <w:szCs w:val="26"/>
        </w:rPr>
        <w:t xml:space="preserve">its aligned Intervenor, </w:t>
      </w:r>
      <w:r w:rsidR="0081104F" w:rsidRPr="004E0A99">
        <w:rPr>
          <w:rFonts w:ascii="Times New Roman" w:hAnsi="Times New Roman" w:cs="Times New Roman"/>
          <w:sz w:val="26"/>
          <w:szCs w:val="26"/>
        </w:rPr>
        <w:t>Range</w:t>
      </w:r>
      <w:r w:rsidR="001D4B25">
        <w:rPr>
          <w:rFonts w:ascii="Times New Roman" w:hAnsi="Times New Roman" w:cs="Times New Roman"/>
          <w:sz w:val="26"/>
          <w:szCs w:val="26"/>
        </w:rPr>
        <w:t xml:space="preserve"> Resources</w:t>
      </w:r>
      <w:r w:rsidR="00FF433F" w:rsidRPr="004E0A99">
        <w:rPr>
          <w:rFonts w:ascii="Times New Roman" w:hAnsi="Times New Roman" w:cs="Times New Roman"/>
          <w:sz w:val="26"/>
          <w:szCs w:val="26"/>
        </w:rPr>
        <w:t>,</w:t>
      </w:r>
      <w:r w:rsidR="0081104F" w:rsidRPr="004E0A99">
        <w:rPr>
          <w:rFonts w:ascii="Times New Roman" w:hAnsi="Times New Roman" w:cs="Times New Roman"/>
          <w:sz w:val="26"/>
          <w:szCs w:val="26"/>
        </w:rPr>
        <w:t xml:space="preserve"> </w:t>
      </w:r>
      <w:r w:rsidR="0020680A" w:rsidRPr="004E0A99">
        <w:rPr>
          <w:rFonts w:ascii="Times New Roman" w:hAnsi="Times New Roman" w:cs="Times New Roman"/>
          <w:sz w:val="26"/>
          <w:szCs w:val="26"/>
        </w:rPr>
        <w:t xml:space="preserve">challenge </w:t>
      </w:r>
      <w:r w:rsidR="001D4B25">
        <w:rPr>
          <w:rFonts w:ascii="Times New Roman" w:hAnsi="Times New Roman" w:cs="Times New Roman"/>
          <w:sz w:val="26"/>
          <w:szCs w:val="26"/>
        </w:rPr>
        <w:t xml:space="preserve">the </w:t>
      </w:r>
      <w:r w:rsidR="009E073E" w:rsidRPr="004E0A99">
        <w:rPr>
          <w:rFonts w:ascii="Times New Roman" w:hAnsi="Times New Roman" w:cs="Times New Roman"/>
          <w:sz w:val="26"/>
          <w:szCs w:val="26"/>
        </w:rPr>
        <w:t>Andover</w:t>
      </w:r>
      <w:r w:rsidR="0020680A" w:rsidRPr="004E0A99">
        <w:rPr>
          <w:rFonts w:ascii="Times New Roman" w:hAnsi="Times New Roman" w:cs="Times New Roman"/>
          <w:sz w:val="26"/>
          <w:szCs w:val="26"/>
        </w:rPr>
        <w:t xml:space="preserve"> HOA’s Exceptions as untimely filed. </w:t>
      </w:r>
      <w:r w:rsidR="001D4B25">
        <w:rPr>
          <w:rFonts w:ascii="Times New Roman" w:hAnsi="Times New Roman" w:cs="Times New Roman"/>
          <w:sz w:val="26"/>
          <w:szCs w:val="26"/>
        </w:rPr>
        <w:t xml:space="preserve"> </w:t>
      </w:r>
      <w:r w:rsidR="00997CEA" w:rsidRPr="004E0A99">
        <w:rPr>
          <w:rFonts w:ascii="Times New Roman" w:hAnsi="Times New Roman" w:cs="Times New Roman"/>
          <w:sz w:val="26"/>
          <w:szCs w:val="26"/>
        </w:rPr>
        <w:t>Sunoco</w:t>
      </w:r>
      <w:r w:rsidR="00C92BA0" w:rsidRPr="004E0A99">
        <w:rPr>
          <w:rFonts w:ascii="Times New Roman" w:hAnsi="Times New Roman" w:cs="Times New Roman"/>
          <w:sz w:val="26"/>
          <w:szCs w:val="26"/>
        </w:rPr>
        <w:t xml:space="preserve"> and Range </w:t>
      </w:r>
      <w:r w:rsidR="001D4B25">
        <w:rPr>
          <w:rFonts w:ascii="Times New Roman" w:hAnsi="Times New Roman" w:cs="Times New Roman"/>
          <w:sz w:val="26"/>
          <w:szCs w:val="26"/>
        </w:rPr>
        <w:t xml:space="preserve">Resources </w:t>
      </w:r>
      <w:r w:rsidR="00997CEA" w:rsidRPr="004E0A99">
        <w:rPr>
          <w:rFonts w:ascii="Times New Roman" w:hAnsi="Times New Roman" w:cs="Times New Roman"/>
          <w:sz w:val="26"/>
          <w:szCs w:val="26"/>
        </w:rPr>
        <w:t xml:space="preserve">argue that, where the Exceptions were due on </w:t>
      </w:r>
      <w:r w:rsidR="00702F13" w:rsidRPr="004E0A99">
        <w:rPr>
          <w:rFonts w:ascii="Times New Roman" w:hAnsi="Times New Roman" w:cs="Times New Roman"/>
          <w:sz w:val="26"/>
          <w:szCs w:val="26"/>
        </w:rPr>
        <w:t>June 7, 2021,</w:t>
      </w:r>
      <w:r w:rsidR="00997CEA" w:rsidRPr="004E0A99">
        <w:rPr>
          <w:rFonts w:ascii="Times New Roman" w:hAnsi="Times New Roman" w:cs="Times New Roman"/>
          <w:sz w:val="26"/>
          <w:szCs w:val="26"/>
        </w:rPr>
        <w:t xml:space="preserve"> and </w:t>
      </w:r>
      <w:r w:rsidR="009B322E">
        <w:rPr>
          <w:rFonts w:ascii="Times New Roman" w:hAnsi="Times New Roman" w:cs="Times New Roman"/>
          <w:sz w:val="26"/>
          <w:szCs w:val="26"/>
        </w:rPr>
        <w:t xml:space="preserve">the </w:t>
      </w:r>
      <w:r w:rsidR="00997CEA" w:rsidRPr="004E0A99">
        <w:rPr>
          <w:rFonts w:ascii="Times New Roman" w:hAnsi="Times New Roman" w:cs="Times New Roman"/>
          <w:sz w:val="26"/>
          <w:szCs w:val="26"/>
        </w:rPr>
        <w:t xml:space="preserve">Andover HOA filed its </w:t>
      </w:r>
      <w:r w:rsidR="00A072D3" w:rsidRPr="004E0A99">
        <w:rPr>
          <w:rFonts w:ascii="Times New Roman" w:hAnsi="Times New Roman" w:cs="Times New Roman"/>
          <w:sz w:val="26"/>
          <w:szCs w:val="26"/>
        </w:rPr>
        <w:t xml:space="preserve">Exceptions </w:t>
      </w:r>
      <w:r w:rsidR="00702F13" w:rsidRPr="004E0A99">
        <w:rPr>
          <w:rFonts w:ascii="Times New Roman" w:hAnsi="Times New Roman" w:cs="Times New Roman"/>
          <w:sz w:val="26"/>
          <w:szCs w:val="26"/>
        </w:rPr>
        <w:t>o</w:t>
      </w:r>
      <w:r w:rsidR="00A072D3" w:rsidRPr="004E0A99">
        <w:rPr>
          <w:rFonts w:ascii="Times New Roman" w:hAnsi="Times New Roman" w:cs="Times New Roman"/>
          <w:sz w:val="26"/>
          <w:szCs w:val="26"/>
        </w:rPr>
        <w:t xml:space="preserve">n </w:t>
      </w:r>
      <w:r w:rsidR="00702F13" w:rsidRPr="004E0A99">
        <w:rPr>
          <w:rFonts w:ascii="Times New Roman" w:hAnsi="Times New Roman" w:cs="Times New Roman"/>
          <w:sz w:val="26"/>
          <w:szCs w:val="26"/>
        </w:rPr>
        <w:t xml:space="preserve">June 13, 2021, </w:t>
      </w:r>
      <w:r w:rsidR="00A072D3" w:rsidRPr="004E0A99">
        <w:rPr>
          <w:rFonts w:ascii="Times New Roman" w:hAnsi="Times New Roman" w:cs="Times New Roman"/>
          <w:sz w:val="26"/>
          <w:szCs w:val="26"/>
        </w:rPr>
        <w:t xml:space="preserve">the Exceptions should be denied as untimely.  We note that, </w:t>
      </w:r>
      <w:r w:rsidR="00C30FCA" w:rsidRPr="004E0A99">
        <w:rPr>
          <w:rFonts w:ascii="Times New Roman" w:hAnsi="Times New Roman" w:cs="Times New Roman"/>
          <w:sz w:val="26"/>
          <w:szCs w:val="26"/>
        </w:rPr>
        <w:t>pursuant to 52 Pa. Code</w:t>
      </w:r>
      <w:r w:rsidR="00C30FCA" w:rsidRPr="00BA65E6">
        <w:rPr>
          <w:rFonts w:ascii="Times New Roman" w:hAnsi="Times New Roman" w:cs="Times New Roman"/>
          <w:sz w:val="26"/>
          <w:szCs w:val="26"/>
        </w:rPr>
        <w:t xml:space="preserve"> </w:t>
      </w:r>
      <w:r w:rsidR="00DF1794" w:rsidRPr="00BA65E6">
        <w:rPr>
          <w:rFonts w:ascii="Times New Roman" w:hAnsi="Times New Roman" w:cs="Times New Roman"/>
          <w:sz w:val="26"/>
          <w:szCs w:val="26"/>
        </w:rPr>
        <w:t>§</w:t>
      </w:r>
      <w:r w:rsidR="006D64A1" w:rsidRPr="00BA65E6">
        <w:rPr>
          <w:rFonts w:ascii="Times New Roman" w:hAnsi="Times New Roman" w:cs="Times New Roman"/>
          <w:sz w:val="26"/>
          <w:szCs w:val="26"/>
        </w:rPr>
        <w:t xml:space="preserve"> 1.2</w:t>
      </w:r>
      <w:r w:rsidR="00D156CC" w:rsidRPr="00BA65E6">
        <w:rPr>
          <w:rFonts w:ascii="Times New Roman" w:hAnsi="Times New Roman" w:cs="Times New Roman"/>
          <w:sz w:val="26"/>
          <w:szCs w:val="26"/>
        </w:rPr>
        <w:t xml:space="preserve">, </w:t>
      </w:r>
      <w:r w:rsidR="00A072D3" w:rsidRPr="00BA65E6">
        <w:rPr>
          <w:rFonts w:ascii="Times New Roman" w:hAnsi="Times New Roman" w:cs="Times New Roman"/>
          <w:sz w:val="26"/>
          <w:szCs w:val="26"/>
        </w:rPr>
        <w:t xml:space="preserve">where the Commission deems it appropriate </w:t>
      </w:r>
      <w:r w:rsidR="00D156CC" w:rsidRPr="00BA65E6">
        <w:rPr>
          <w:rFonts w:ascii="Times New Roman" w:hAnsi="Times New Roman" w:cs="Times New Roman"/>
          <w:sz w:val="26"/>
          <w:szCs w:val="26"/>
        </w:rPr>
        <w:t xml:space="preserve">in the interest </w:t>
      </w:r>
      <w:r w:rsidR="0059766F">
        <w:rPr>
          <w:rFonts w:ascii="Times New Roman" w:hAnsi="Times New Roman" w:cs="Times New Roman"/>
          <w:sz w:val="26"/>
          <w:szCs w:val="26"/>
        </w:rPr>
        <w:t>o</w:t>
      </w:r>
      <w:r w:rsidR="00D156CC" w:rsidRPr="00BA65E6">
        <w:rPr>
          <w:rFonts w:ascii="Times New Roman" w:hAnsi="Times New Roman" w:cs="Times New Roman"/>
          <w:sz w:val="26"/>
          <w:szCs w:val="26"/>
        </w:rPr>
        <w:t xml:space="preserve">f justice, and where no prejudice results, </w:t>
      </w:r>
      <w:r w:rsidR="006D64A1" w:rsidRPr="00BA65E6">
        <w:rPr>
          <w:rFonts w:ascii="Times New Roman" w:hAnsi="Times New Roman" w:cs="Times New Roman"/>
          <w:sz w:val="26"/>
          <w:szCs w:val="26"/>
        </w:rPr>
        <w:t xml:space="preserve">a </w:t>
      </w:r>
      <w:r w:rsidR="000D0B70" w:rsidRPr="00BA65E6">
        <w:rPr>
          <w:rFonts w:ascii="Times New Roman" w:hAnsi="Times New Roman" w:cs="Times New Roman"/>
          <w:sz w:val="26"/>
          <w:szCs w:val="26"/>
        </w:rPr>
        <w:t>procedural</w:t>
      </w:r>
      <w:r w:rsidR="00A072D3" w:rsidRPr="00BA65E6">
        <w:rPr>
          <w:rFonts w:ascii="Times New Roman" w:hAnsi="Times New Roman" w:cs="Times New Roman"/>
          <w:sz w:val="26"/>
          <w:szCs w:val="26"/>
        </w:rPr>
        <w:t xml:space="preserve"> </w:t>
      </w:r>
      <w:r w:rsidR="006D64A1" w:rsidRPr="00BA65E6">
        <w:rPr>
          <w:rFonts w:ascii="Times New Roman" w:hAnsi="Times New Roman" w:cs="Times New Roman"/>
          <w:sz w:val="26"/>
          <w:szCs w:val="26"/>
        </w:rPr>
        <w:t xml:space="preserve">defect may be disregarded </w:t>
      </w:r>
      <w:r w:rsidR="00DE2A7A" w:rsidRPr="00BA65E6">
        <w:rPr>
          <w:rFonts w:ascii="Times New Roman" w:hAnsi="Times New Roman" w:cs="Times New Roman"/>
          <w:sz w:val="26"/>
          <w:szCs w:val="26"/>
        </w:rPr>
        <w:t>where the substantive</w:t>
      </w:r>
      <w:r w:rsidR="00DE2A7A">
        <w:rPr>
          <w:rFonts w:ascii="Times New Roman" w:hAnsi="Times New Roman" w:cs="Times New Roman"/>
          <w:sz w:val="26"/>
          <w:szCs w:val="26"/>
        </w:rPr>
        <w:t xml:space="preserve"> rights of the parties are not prejudiced</w:t>
      </w:r>
      <w:r w:rsidR="000D0B70" w:rsidRPr="009E073E">
        <w:rPr>
          <w:rFonts w:ascii="Times New Roman" w:hAnsi="Times New Roman" w:cs="Times New Roman"/>
          <w:sz w:val="26"/>
          <w:szCs w:val="26"/>
        </w:rPr>
        <w:t xml:space="preserve">.  </w:t>
      </w:r>
      <w:r w:rsidR="001F7247">
        <w:rPr>
          <w:rFonts w:ascii="Times New Roman" w:hAnsi="Times New Roman" w:cs="Times New Roman"/>
          <w:sz w:val="26"/>
          <w:szCs w:val="26"/>
        </w:rPr>
        <w:t xml:space="preserve">Finding no prejudice will result from consideration of the </w:t>
      </w:r>
      <w:r w:rsidR="00AD7076">
        <w:rPr>
          <w:rFonts w:ascii="Times New Roman" w:hAnsi="Times New Roman" w:cs="Times New Roman"/>
          <w:sz w:val="26"/>
          <w:szCs w:val="26"/>
        </w:rPr>
        <w:t xml:space="preserve">Andover HOA’s </w:t>
      </w:r>
      <w:r w:rsidR="001F7247">
        <w:rPr>
          <w:rFonts w:ascii="Times New Roman" w:hAnsi="Times New Roman" w:cs="Times New Roman"/>
          <w:sz w:val="26"/>
          <w:szCs w:val="26"/>
        </w:rPr>
        <w:t xml:space="preserve">Exceptions, </w:t>
      </w:r>
      <w:r w:rsidR="004B1431">
        <w:rPr>
          <w:rFonts w:ascii="Times New Roman" w:hAnsi="Times New Roman" w:cs="Times New Roman"/>
          <w:sz w:val="26"/>
          <w:szCs w:val="26"/>
        </w:rPr>
        <w:t xml:space="preserve">in the circumstances, </w:t>
      </w:r>
      <w:r w:rsidR="000D0B70" w:rsidRPr="009E073E">
        <w:rPr>
          <w:rFonts w:ascii="Times New Roman" w:hAnsi="Times New Roman" w:cs="Times New Roman"/>
          <w:sz w:val="26"/>
          <w:szCs w:val="26"/>
        </w:rPr>
        <w:t xml:space="preserve">we shall consider </w:t>
      </w:r>
      <w:r w:rsidR="00AD7076">
        <w:rPr>
          <w:rFonts w:ascii="Times New Roman" w:hAnsi="Times New Roman" w:cs="Times New Roman"/>
          <w:sz w:val="26"/>
          <w:szCs w:val="26"/>
        </w:rPr>
        <w:t xml:space="preserve">the </w:t>
      </w:r>
      <w:r w:rsidR="000D0B70" w:rsidRPr="009E073E">
        <w:rPr>
          <w:rFonts w:ascii="Times New Roman" w:hAnsi="Times New Roman" w:cs="Times New Roman"/>
          <w:sz w:val="26"/>
          <w:szCs w:val="26"/>
        </w:rPr>
        <w:t>Exceptions</w:t>
      </w:r>
      <w:r w:rsidR="00AD7076">
        <w:rPr>
          <w:rFonts w:ascii="Times New Roman" w:hAnsi="Times New Roman" w:cs="Times New Roman"/>
          <w:sz w:val="26"/>
          <w:szCs w:val="26"/>
        </w:rPr>
        <w:t>.</w:t>
      </w:r>
      <w:r w:rsidR="000D0B70" w:rsidRPr="009E073E">
        <w:rPr>
          <w:rFonts w:ascii="Times New Roman" w:hAnsi="Times New Roman" w:cs="Times New Roman"/>
          <w:sz w:val="26"/>
          <w:szCs w:val="26"/>
        </w:rPr>
        <w:t xml:space="preserve">  </w:t>
      </w:r>
    </w:p>
  </w:footnote>
  <w:footnote w:id="12">
    <w:p w14:paraId="5729E487" w14:textId="77777777" w:rsidR="005E74E8" w:rsidRPr="007251CF" w:rsidRDefault="005E74E8" w:rsidP="005E74E8">
      <w:pPr>
        <w:pStyle w:val="footnotedescription"/>
        <w:spacing w:after="120" w:line="240" w:lineRule="auto"/>
        <w:ind w:left="0" w:firstLine="720"/>
        <w:rPr>
          <w:sz w:val="26"/>
          <w:szCs w:val="26"/>
        </w:rPr>
      </w:pPr>
      <w:r w:rsidRPr="007251CF">
        <w:rPr>
          <w:rStyle w:val="footnotemark"/>
          <w:sz w:val="26"/>
          <w:szCs w:val="26"/>
        </w:rPr>
        <w:footnoteRef/>
      </w:r>
      <w:r w:rsidRPr="007251CF">
        <w:rPr>
          <w:sz w:val="26"/>
          <w:szCs w:val="26"/>
        </w:rPr>
        <w:t xml:space="preserve"> </w:t>
      </w:r>
      <w:r>
        <w:rPr>
          <w:sz w:val="26"/>
          <w:szCs w:val="26"/>
        </w:rPr>
        <w:tab/>
      </w:r>
      <w:r w:rsidRPr="007251CF">
        <w:rPr>
          <w:sz w:val="26"/>
          <w:szCs w:val="26"/>
        </w:rPr>
        <w:t xml:space="preserve">American Petroleum Institute Recommended Practice 1162, First Edition, December 2003, </w:t>
      </w:r>
      <w:r w:rsidRPr="007251CF">
        <w:rPr>
          <w:i/>
          <w:sz w:val="26"/>
          <w:szCs w:val="26"/>
        </w:rPr>
        <w:t xml:space="preserve">Pipeline Awareness Programs for Pipeline Operators. </w:t>
      </w:r>
    </w:p>
  </w:footnote>
  <w:footnote w:id="13">
    <w:p w14:paraId="7D30EF2C" w14:textId="4A43C50F" w:rsidR="005E74E8" w:rsidRPr="00B101D6" w:rsidRDefault="005E74E8" w:rsidP="005E74E8">
      <w:pPr>
        <w:pStyle w:val="FootnoteText"/>
        <w:spacing w:after="120"/>
        <w:ind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Pr="00B101D6">
        <w:rPr>
          <w:rFonts w:ascii="Times New Roman" w:hAnsi="Times New Roman" w:cs="Times New Roman"/>
          <w:sz w:val="26"/>
          <w:szCs w:val="26"/>
        </w:rPr>
        <w:t xml:space="preserve">Numerous examples of this impracticability were offered by </w:t>
      </w:r>
      <w:r w:rsidR="00063092" w:rsidRPr="004648F1">
        <w:rPr>
          <w:rFonts w:ascii="Times New Roman" w:hAnsi="Times New Roman" w:cs="Times New Roman"/>
          <w:sz w:val="26"/>
          <w:szCs w:val="26"/>
        </w:rPr>
        <w:t xml:space="preserve">the </w:t>
      </w:r>
      <w:r w:rsidRPr="004648F1">
        <w:rPr>
          <w:rFonts w:ascii="Times New Roman" w:hAnsi="Times New Roman" w:cs="Times New Roman"/>
          <w:sz w:val="26"/>
          <w:szCs w:val="26"/>
        </w:rPr>
        <w:t xml:space="preserve">Complainants at the hearings.  </w:t>
      </w:r>
      <w:r w:rsidRPr="00B101D6">
        <w:rPr>
          <w:rFonts w:ascii="Times New Roman" w:hAnsi="Times New Roman" w:cs="Times New Roman"/>
          <w:sz w:val="26"/>
          <w:szCs w:val="26"/>
        </w:rPr>
        <w:t>T</w:t>
      </w:r>
      <w:r w:rsidR="00B74384" w:rsidRPr="00B101D6">
        <w:rPr>
          <w:rFonts w:ascii="Times New Roman" w:hAnsi="Times New Roman" w:cs="Times New Roman"/>
          <w:sz w:val="26"/>
          <w:szCs w:val="26"/>
        </w:rPr>
        <w:t>r</w:t>
      </w:r>
      <w:r w:rsidRPr="00B101D6">
        <w:rPr>
          <w:rFonts w:ascii="Times New Roman" w:hAnsi="Times New Roman" w:cs="Times New Roman"/>
          <w:sz w:val="26"/>
          <w:szCs w:val="26"/>
        </w:rPr>
        <w:t xml:space="preserve">. </w:t>
      </w:r>
      <w:r w:rsidR="00B74384" w:rsidRPr="00B101D6">
        <w:rPr>
          <w:rFonts w:ascii="Times New Roman" w:hAnsi="Times New Roman" w:cs="Times New Roman"/>
          <w:sz w:val="26"/>
          <w:szCs w:val="26"/>
        </w:rPr>
        <w:t xml:space="preserve">at </w:t>
      </w:r>
      <w:r w:rsidRPr="00B101D6">
        <w:rPr>
          <w:rFonts w:ascii="Times New Roman" w:hAnsi="Times New Roman" w:cs="Times New Roman"/>
          <w:sz w:val="26"/>
          <w:szCs w:val="26"/>
        </w:rPr>
        <w:t xml:space="preserve">952-953, 1002-1007, 1046-1047.  </w:t>
      </w:r>
    </w:p>
  </w:footnote>
  <w:footnote w:id="14">
    <w:p w14:paraId="59546CE9" w14:textId="5B0425F9" w:rsidR="005E74E8" w:rsidRPr="00F27EEA" w:rsidRDefault="005E74E8" w:rsidP="005E74E8">
      <w:pPr>
        <w:ind w:right="15"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Pr="00481269">
        <w:rPr>
          <w:rFonts w:ascii="Times New Roman" w:hAnsi="Times New Roman" w:cs="Times New Roman"/>
          <w:sz w:val="26"/>
          <w:szCs w:val="26"/>
        </w:rPr>
        <w:t xml:space="preserve">Intervenor Uwchlan Township joined in the arguments of Chester County. </w:t>
      </w:r>
      <w:r w:rsidRPr="009A6BE2">
        <w:rPr>
          <w:rFonts w:ascii="Times New Roman" w:hAnsi="Times New Roman" w:cs="Times New Roman"/>
          <w:sz w:val="26"/>
          <w:szCs w:val="26"/>
        </w:rPr>
        <w:t>Uwchlan Twp</w:t>
      </w:r>
      <w:r w:rsidRPr="00F27EEA">
        <w:rPr>
          <w:rFonts w:ascii="Times New Roman" w:hAnsi="Times New Roman" w:cs="Times New Roman"/>
          <w:sz w:val="26"/>
          <w:szCs w:val="26"/>
        </w:rPr>
        <w:t>. Letters dated December 16, 2020</w:t>
      </w:r>
      <w:r w:rsidR="001E5E9E">
        <w:rPr>
          <w:rFonts w:ascii="Times New Roman" w:hAnsi="Times New Roman" w:cs="Times New Roman"/>
          <w:sz w:val="26"/>
          <w:szCs w:val="26"/>
        </w:rPr>
        <w:t>,</w:t>
      </w:r>
      <w:r w:rsidRPr="00F27EEA">
        <w:rPr>
          <w:rFonts w:ascii="Times New Roman" w:hAnsi="Times New Roman" w:cs="Times New Roman"/>
          <w:sz w:val="26"/>
          <w:szCs w:val="26"/>
        </w:rPr>
        <w:t xml:space="preserve"> and January 19, 2021.</w:t>
      </w:r>
    </w:p>
  </w:footnote>
  <w:footnote w:id="15">
    <w:p w14:paraId="66BF3641" w14:textId="30BC5391" w:rsidR="00E15D9B" w:rsidRPr="00A10D06" w:rsidRDefault="00E15D9B" w:rsidP="00E15D9B">
      <w:pPr>
        <w:pStyle w:val="FootnoteText"/>
        <w:ind w:firstLine="720"/>
        <w:rPr>
          <w:rFonts w:ascii="Times New Roman" w:hAnsi="Times New Roman" w:cs="Times New Roman"/>
          <w:sz w:val="26"/>
          <w:szCs w:val="26"/>
        </w:rPr>
      </w:pPr>
      <w:r w:rsidRPr="00B91B38">
        <w:rPr>
          <w:rStyle w:val="FootnoteReference"/>
          <w:rFonts w:ascii="Times New Roman" w:hAnsi="Times New Roman"/>
          <w:sz w:val="26"/>
        </w:rPr>
        <w:footnoteRef/>
      </w:r>
      <w:r w:rsidRPr="00B91B38">
        <w:rPr>
          <w:rFonts w:ascii="Times New Roman" w:hAnsi="Times New Roman"/>
          <w:sz w:val="26"/>
        </w:rPr>
        <w:t xml:space="preserve"> </w:t>
      </w:r>
      <w:r>
        <w:rPr>
          <w:sz w:val="26"/>
          <w:szCs w:val="26"/>
        </w:rPr>
        <w:tab/>
      </w:r>
      <w:r w:rsidRPr="00A10D06">
        <w:rPr>
          <w:rFonts w:ascii="Times New Roman" w:hAnsi="Times New Roman" w:cs="Times New Roman"/>
          <w:sz w:val="26"/>
          <w:szCs w:val="26"/>
        </w:rPr>
        <w:t>Downingtown, Rose Tree and East Goshen Township also make the same arguments as Chester County regarding Sunoco’s Exception No. 4 in their Repl</w:t>
      </w:r>
      <w:r w:rsidR="00781F6B">
        <w:rPr>
          <w:rFonts w:ascii="Times New Roman" w:hAnsi="Times New Roman" w:cs="Times New Roman"/>
          <w:sz w:val="26"/>
          <w:szCs w:val="26"/>
        </w:rPr>
        <w:t>ies to</w:t>
      </w:r>
      <w:r w:rsidRPr="00A10D06">
        <w:rPr>
          <w:rFonts w:ascii="Times New Roman" w:hAnsi="Times New Roman" w:cs="Times New Roman"/>
          <w:sz w:val="26"/>
          <w:szCs w:val="26"/>
        </w:rPr>
        <w:t xml:space="preserve"> Exceptions.  Downingtown  R. Exc. at 4-5.</w:t>
      </w:r>
      <w:r w:rsidR="000B5131">
        <w:rPr>
          <w:rFonts w:ascii="Times New Roman" w:hAnsi="Times New Roman" w:cs="Times New Roman"/>
          <w:sz w:val="26"/>
          <w:szCs w:val="26"/>
        </w:rPr>
        <w:t xml:space="preserve">  </w:t>
      </w:r>
    </w:p>
  </w:footnote>
  <w:footnote w:id="16">
    <w:p w14:paraId="482F866C" w14:textId="77777777" w:rsidR="00C0561C" w:rsidRPr="00DD1C50" w:rsidRDefault="00C0561C" w:rsidP="00C0561C">
      <w:pPr>
        <w:pStyle w:val="FootnoteText"/>
        <w:ind w:firstLine="720"/>
        <w:rPr>
          <w:rFonts w:ascii="Times New Roman" w:hAnsi="Times New Roman" w:cs="Times New Roman"/>
          <w:sz w:val="26"/>
          <w:szCs w:val="26"/>
        </w:rPr>
      </w:pPr>
      <w:r w:rsidRPr="00B91B38">
        <w:rPr>
          <w:rStyle w:val="FootnoteReference"/>
          <w:rFonts w:ascii="Times New Roman" w:hAnsi="Times New Roman" w:cs="Times New Roman"/>
          <w:sz w:val="26"/>
          <w:szCs w:val="26"/>
        </w:rPr>
        <w:footnoteRef/>
      </w:r>
      <w:r w:rsidRPr="00B91B38">
        <w:rPr>
          <w:rFonts w:ascii="Times New Roman" w:hAnsi="Times New Roman" w:cs="Times New Roman"/>
          <w:sz w:val="26"/>
          <w:szCs w:val="26"/>
        </w:rPr>
        <w:t xml:space="preserve"> </w:t>
      </w:r>
      <w:r w:rsidRPr="00B91B38">
        <w:rPr>
          <w:rFonts w:ascii="Times New Roman" w:hAnsi="Times New Roman" w:cs="Times New Roman"/>
          <w:sz w:val="26"/>
          <w:szCs w:val="26"/>
        </w:rPr>
        <w:tab/>
      </w:r>
      <w:r w:rsidRPr="00485E20">
        <w:rPr>
          <w:rFonts w:ascii="Times New Roman" w:hAnsi="Times New Roman" w:cs="Times New Roman"/>
          <w:sz w:val="26"/>
          <w:szCs w:val="26"/>
        </w:rPr>
        <w:t>Delaware County joined in and adopted Chester County’s arguments.  Delaware County Letter</w:t>
      </w:r>
      <w:r w:rsidRPr="00DD1C50">
        <w:rPr>
          <w:rFonts w:ascii="Times New Roman" w:hAnsi="Times New Roman" w:cs="Times New Roman"/>
          <w:sz w:val="26"/>
          <w:szCs w:val="26"/>
        </w:rPr>
        <w:t xml:space="preserve"> dated January 21,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C50"/>
    <w:multiLevelType w:val="hybridMultilevel"/>
    <w:tmpl w:val="3C74B980"/>
    <w:lvl w:ilvl="0" w:tplc="84D208CE">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ED1C11"/>
    <w:multiLevelType w:val="hybridMultilevel"/>
    <w:tmpl w:val="63763E1E"/>
    <w:lvl w:ilvl="0" w:tplc="71764518">
      <w:start w:val="1"/>
      <w:numFmt w:val="decimal"/>
      <w:pStyle w:val="TOCH3"/>
      <w:lvlText w:val="%1."/>
      <w:lvlJc w:val="left"/>
      <w:pPr>
        <w:ind w:left="1800" w:hanging="360"/>
      </w:pPr>
      <w:rPr>
        <w:rFonts w:ascii="Times New Roman" w:hAnsi="Times New Roman" w:hint="default"/>
        <w:sz w:val="26"/>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1F7D2538"/>
    <w:multiLevelType w:val="hybridMultilevel"/>
    <w:tmpl w:val="6FA810EA"/>
    <w:lvl w:ilvl="0" w:tplc="1C06703A">
      <w:start w:val="1"/>
      <w:numFmt w:val="lowerLetter"/>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1CC8">
      <w:start w:val="22"/>
      <w:numFmt w:val="decimal"/>
      <w:lvlText w:val="%2."/>
      <w:lvlJc w:val="left"/>
      <w:pPr>
        <w:ind w:left="18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93442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CB1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45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C31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7C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429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A7F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A53E0"/>
    <w:multiLevelType w:val="hybridMultilevel"/>
    <w:tmpl w:val="86025C28"/>
    <w:lvl w:ilvl="0" w:tplc="D144C8B2">
      <w:start w:val="1"/>
      <w:numFmt w:val="decimal"/>
      <w:pStyle w:val="Heading3"/>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47AB21CF"/>
    <w:multiLevelType w:val="hybridMultilevel"/>
    <w:tmpl w:val="BACE027E"/>
    <w:lvl w:ilvl="0" w:tplc="0E32EC26">
      <w:start w:val="1"/>
      <w:numFmt w:val="lowerLetter"/>
      <w:pStyle w:val="Heading4"/>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4830C2"/>
    <w:multiLevelType w:val="hybridMultilevel"/>
    <w:tmpl w:val="83FE4A92"/>
    <w:lvl w:ilvl="0" w:tplc="B7F47BD2">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10A65"/>
    <w:multiLevelType w:val="hybridMultilevel"/>
    <w:tmpl w:val="2214C9DC"/>
    <w:lvl w:ilvl="0" w:tplc="A24E39D8">
      <w:start w:val="1"/>
      <w:numFmt w:val="upperLetter"/>
      <w:pStyle w:val="Custom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3FBD"/>
    <w:multiLevelType w:val="hybridMultilevel"/>
    <w:tmpl w:val="4BA68E98"/>
    <w:lvl w:ilvl="0" w:tplc="0AA246B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E2C33"/>
    <w:multiLevelType w:val="hybridMultilevel"/>
    <w:tmpl w:val="9C84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33302"/>
    <w:multiLevelType w:val="hybridMultilevel"/>
    <w:tmpl w:val="5FACD36E"/>
    <w:lvl w:ilvl="0" w:tplc="3EC42E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056C92"/>
    <w:multiLevelType w:val="hybridMultilevel"/>
    <w:tmpl w:val="BDB2E7D4"/>
    <w:lvl w:ilvl="0" w:tplc="56A0A42A">
      <w:start w:val="1"/>
      <w:numFmt w:val="lowerLetter"/>
      <w:lvlText w:val="(%1)"/>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8CAB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CCAA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72B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DE6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011C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C4BD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AA7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AA7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41081B"/>
    <w:multiLevelType w:val="hybridMultilevel"/>
    <w:tmpl w:val="3F7A8802"/>
    <w:lvl w:ilvl="0" w:tplc="352A18A4">
      <w:start w:val="1"/>
      <w:numFmt w:val="lowerLetter"/>
      <w:lvlText w:val="(%1)"/>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498E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6E87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AB49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EB82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893B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CF46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CF7B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CA07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177B8F"/>
    <w:multiLevelType w:val="hybridMultilevel"/>
    <w:tmpl w:val="8A9E773E"/>
    <w:lvl w:ilvl="0" w:tplc="E39EACC2">
      <w:start w:val="1"/>
      <w:numFmt w:val="upperLetter"/>
      <w:pStyle w:val="TOCH2"/>
      <w:lvlText w:val="%1."/>
      <w:lvlJc w:val="left"/>
      <w:pPr>
        <w:ind w:left="3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76A56433"/>
    <w:multiLevelType w:val="hybridMultilevel"/>
    <w:tmpl w:val="D116EDD6"/>
    <w:lvl w:ilvl="0" w:tplc="B216A5E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35722"/>
    <w:multiLevelType w:val="hybridMultilevel"/>
    <w:tmpl w:val="8CA2C3BC"/>
    <w:lvl w:ilvl="0" w:tplc="475E4A7A">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7"/>
  </w:num>
  <w:num w:numId="4">
    <w:abstractNumId w:val="9"/>
  </w:num>
  <w:num w:numId="5">
    <w:abstractNumId w:val="6"/>
  </w:num>
  <w:num w:numId="6">
    <w:abstractNumId w:val="4"/>
  </w:num>
  <w:num w:numId="7">
    <w:abstractNumId w:val="14"/>
  </w:num>
  <w:num w:numId="8">
    <w:abstractNumId w:val="2"/>
  </w:num>
  <w:num w:numId="9">
    <w:abstractNumId w:val="11"/>
  </w:num>
  <w:num w:numId="10">
    <w:abstractNumId w:val="10"/>
  </w:num>
  <w:num w:numId="11">
    <w:abstractNumId w:val="5"/>
  </w:num>
  <w:num w:numId="12">
    <w:abstractNumId w:val="13"/>
  </w:num>
  <w:num w:numId="13">
    <w:abstractNumId w:val="13"/>
    <w:lvlOverride w:ilvl="0">
      <w:startOverride w:val="1"/>
    </w:lvlOverride>
  </w:num>
  <w:num w:numId="14">
    <w:abstractNumId w:val="13"/>
    <w:lvlOverride w:ilvl="0">
      <w:startOverride w:val="1"/>
    </w:lvlOverride>
  </w:num>
  <w:num w:numId="15">
    <w:abstractNumId w:val="4"/>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3"/>
    <w:lvlOverride w:ilvl="0">
      <w:startOverride w:val="2"/>
    </w:lvlOverride>
  </w:num>
  <w:num w:numId="20">
    <w:abstractNumId w:val="3"/>
    <w:lvlOverride w:ilvl="0">
      <w:startOverride w:val="1"/>
    </w:lvlOverride>
  </w:num>
  <w:num w:numId="21">
    <w:abstractNumId w:val="3"/>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2"/>
    </w:lvlOverride>
  </w:num>
  <w:num w:numId="25">
    <w:abstractNumId w:val="3"/>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3"/>
    <w:lvlOverride w:ilvl="0">
      <w:startOverride w:val="10"/>
    </w:lvlOverride>
  </w:num>
  <w:num w:numId="37">
    <w:abstractNumId w:val="3"/>
    <w:lvlOverride w:ilvl="0">
      <w:startOverride w:val="2"/>
    </w:lvlOverride>
  </w:num>
  <w:num w:numId="38">
    <w:abstractNumId w:val="3"/>
    <w:lvlOverride w:ilvl="0">
      <w:startOverride w:val="1"/>
    </w:lvlOverride>
  </w:num>
  <w:num w:numId="39">
    <w:abstractNumId w:val="4"/>
    <w:lvlOverride w:ilvl="0">
      <w:startOverride w:val="1"/>
    </w:lvlOverride>
  </w:num>
  <w:num w:numId="40">
    <w:abstractNumId w:val="3"/>
    <w:lvlOverride w:ilvl="0">
      <w:startOverride w:val="2"/>
    </w:lvlOverride>
  </w:num>
  <w:num w:numId="41">
    <w:abstractNumId w:val="3"/>
    <w:lvlOverride w:ilvl="0">
      <w:startOverride w:val="1"/>
    </w:lvlOverride>
  </w:num>
  <w:num w:numId="42">
    <w:abstractNumId w:val="8"/>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C3"/>
    <w:rsid w:val="00000EE5"/>
    <w:rsid w:val="00001A3F"/>
    <w:rsid w:val="00003CEF"/>
    <w:rsid w:val="00004D81"/>
    <w:rsid w:val="00005430"/>
    <w:rsid w:val="000068DC"/>
    <w:rsid w:val="00007DEA"/>
    <w:rsid w:val="000103BD"/>
    <w:rsid w:val="00011987"/>
    <w:rsid w:val="000122B7"/>
    <w:rsid w:val="00012F4F"/>
    <w:rsid w:val="0001382B"/>
    <w:rsid w:val="0001416A"/>
    <w:rsid w:val="000142EA"/>
    <w:rsid w:val="0001674D"/>
    <w:rsid w:val="00016925"/>
    <w:rsid w:val="00016CA8"/>
    <w:rsid w:val="00016CC4"/>
    <w:rsid w:val="00016D46"/>
    <w:rsid w:val="00016D4E"/>
    <w:rsid w:val="000170AC"/>
    <w:rsid w:val="00017106"/>
    <w:rsid w:val="000179C7"/>
    <w:rsid w:val="00017C7D"/>
    <w:rsid w:val="0002029B"/>
    <w:rsid w:val="00020415"/>
    <w:rsid w:val="000204A6"/>
    <w:rsid w:val="00022FB0"/>
    <w:rsid w:val="00023CB6"/>
    <w:rsid w:val="00024295"/>
    <w:rsid w:val="0002494E"/>
    <w:rsid w:val="00024B2E"/>
    <w:rsid w:val="00024E82"/>
    <w:rsid w:val="00026850"/>
    <w:rsid w:val="00026E11"/>
    <w:rsid w:val="0002730E"/>
    <w:rsid w:val="00027614"/>
    <w:rsid w:val="00031EAB"/>
    <w:rsid w:val="000325B2"/>
    <w:rsid w:val="00033226"/>
    <w:rsid w:val="00033631"/>
    <w:rsid w:val="00034B8A"/>
    <w:rsid w:val="0003507F"/>
    <w:rsid w:val="000354DA"/>
    <w:rsid w:val="00037070"/>
    <w:rsid w:val="00037746"/>
    <w:rsid w:val="000378E4"/>
    <w:rsid w:val="000405CB"/>
    <w:rsid w:val="00040693"/>
    <w:rsid w:val="000412A6"/>
    <w:rsid w:val="00041352"/>
    <w:rsid w:val="000419CF"/>
    <w:rsid w:val="000437C9"/>
    <w:rsid w:val="00044612"/>
    <w:rsid w:val="00044DD0"/>
    <w:rsid w:val="00045561"/>
    <w:rsid w:val="0004602D"/>
    <w:rsid w:val="00046B35"/>
    <w:rsid w:val="00050F07"/>
    <w:rsid w:val="00051678"/>
    <w:rsid w:val="00051D91"/>
    <w:rsid w:val="0005424C"/>
    <w:rsid w:val="0005438C"/>
    <w:rsid w:val="00054AD5"/>
    <w:rsid w:val="000551D0"/>
    <w:rsid w:val="00055EA7"/>
    <w:rsid w:val="00056EAE"/>
    <w:rsid w:val="00057318"/>
    <w:rsid w:val="00060E95"/>
    <w:rsid w:val="000612DE"/>
    <w:rsid w:val="00062A05"/>
    <w:rsid w:val="00063092"/>
    <w:rsid w:val="00063C1D"/>
    <w:rsid w:val="00064BD8"/>
    <w:rsid w:val="00065565"/>
    <w:rsid w:val="00066D8A"/>
    <w:rsid w:val="00071AB3"/>
    <w:rsid w:val="00071DD9"/>
    <w:rsid w:val="000736CB"/>
    <w:rsid w:val="00073C0E"/>
    <w:rsid w:val="0007479A"/>
    <w:rsid w:val="000754AA"/>
    <w:rsid w:val="00077926"/>
    <w:rsid w:val="00080395"/>
    <w:rsid w:val="00081A97"/>
    <w:rsid w:val="00081E61"/>
    <w:rsid w:val="00081F51"/>
    <w:rsid w:val="0008331C"/>
    <w:rsid w:val="0008376C"/>
    <w:rsid w:val="000838E7"/>
    <w:rsid w:val="00083B33"/>
    <w:rsid w:val="00083DA8"/>
    <w:rsid w:val="00085431"/>
    <w:rsid w:val="00085AAB"/>
    <w:rsid w:val="00085D0F"/>
    <w:rsid w:val="000868CD"/>
    <w:rsid w:val="000870A1"/>
    <w:rsid w:val="000872C8"/>
    <w:rsid w:val="00090BA1"/>
    <w:rsid w:val="00092880"/>
    <w:rsid w:val="00093121"/>
    <w:rsid w:val="00093666"/>
    <w:rsid w:val="000936E9"/>
    <w:rsid w:val="00093CFE"/>
    <w:rsid w:val="00094086"/>
    <w:rsid w:val="00094868"/>
    <w:rsid w:val="00094B0A"/>
    <w:rsid w:val="000954E4"/>
    <w:rsid w:val="00095AB3"/>
    <w:rsid w:val="00095E27"/>
    <w:rsid w:val="00096249"/>
    <w:rsid w:val="0009632C"/>
    <w:rsid w:val="00096C29"/>
    <w:rsid w:val="00096E20"/>
    <w:rsid w:val="000A10D0"/>
    <w:rsid w:val="000A188A"/>
    <w:rsid w:val="000A2DD5"/>
    <w:rsid w:val="000A31CF"/>
    <w:rsid w:val="000A3E6C"/>
    <w:rsid w:val="000A41E3"/>
    <w:rsid w:val="000A434D"/>
    <w:rsid w:val="000A444B"/>
    <w:rsid w:val="000A522A"/>
    <w:rsid w:val="000A6CB4"/>
    <w:rsid w:val="000A70E8"/>
    <w:rsid w:val="000A7CD5"/>
    <w:rsid w:val="000A7D47"/>
    <w:rsid w:val="000B166B"/>
    <w:rsid w:val="000B21BB"/>
    <w:rsid w:val="000B269B"/>
    <w:rsid w:val="000B3CCF"/>
    <w:rsid w:val="000B4BD8"/>
    <w:rsid w:val="000B5131"/>
    <w:rsid w:val="000B735C"/>
    <w:rsid w:val="000B7D11"/>
    <w:rsid w:val="000C130A"/>
    <w:rsid w:val="000C1B8B"/>
    <w:rsid w:val="000C27FA"/>
    <w:rsid w:val="000C2C43"/>
    <w:rsid w:val="000C2C67"/>
    <w:rsid w:val="000C3457"/>
    <w:rsid w:val="000C3F6A"/>
    <w:rsid w:val="000C47A6"/>
    <w:rsid w:val="000C77B7"/>
    <w:rsid w:val="000C7D31"/>
    <w:rsid w:val="000D0B70"/>
    <w:rsid w:val="000D0F62"/>
    <w:rsid w:val="000D14B3"/>
    <w:rsid w:val="000D16B7"/>
    <w:rsid w:val="000D2028"/>
    <w:rsid w:val="000D3288"/>
    <w:rsid w:val="000D3507"/>
    <w:rsid w:val="000D4501"/>
    <w:rsid w:val="000D64B7"/>
    <w:rsid w:val="000D7CA0"/>
    <w:rsid w:val="000E0997"/>
    <w:rsid w:val="000E13AE"/>
    <w:rsid w:val="000E1CAC"/>
    <w:rsid w:val="000E22AD"/>
    <w:rsid w:val="000E2C6D"/>
    <w:rsid w:val="000E3779"/>
    <w:rsid w:val="000E44C4"/>
    <w:rsid w:val="000E5466"/>
    <w:rsid w:val="000E6157"/>
    <w:rsid w:val="000E649C"/>
    <w:rsid w:val="000E720F"/>
    <w:rsid w:val="000E767A"/>
    <w:rsid w:val="000F1735"/>
    <w:rsid w:val="000F177C"/>
    <w:rsid w:val="000F1ADB"/>
    <w:rsid w:val="000F33C3"/>
    <w:rsid w:val="000F349E"/>
    <w:rsid w:val="000F3765"/>
    <w:rsid w:val="000F39F5"/>
    <w:rsid w:val="000F43D4"/>
    <w:rsid w:val="000F4B6B"/>
    <w:rsid w:val="000F51B2"/>
    <w:rsid w:val="000F55C5"/>
    <w:rsid w:val="000F575E"/>
    <w:rsid w:val="000F62F1"/>
    <w:rsid w:val="000F752E"/>
    <w:rsid w:val="000F7C59"/>
    <w:rsid w:val="00100E70"/>
    <w:rsid w:val="00102399"/>
    <w:rsid w:val="001028AB"/>
    <w:rsid w:val="00102ABB"/>
    <w:rsid w:val="00103230"/>
    <w:rsid w:val="00103809"/>
    <w:rsid w:val="00104BFA"/>
    <w:rsid w:val="00106CE4"/>
    <w:rsid w:val="00107561"/>
    <w:rsid w:val="001079AB"/>
    <w:rsid w:val="00107A06"/>
    <w:rsid w:val="001102AF"/>
    <w:rsid w:val="001110EE"/>
    <w:rsid w:val="0011192A"/>
    <w:rsid w:val="00111C70"/>
    <w:rsid w:val="00111CB0"/>
    <w:rsid w:val="001125CF"/>
    <w:rsid w:val="00112719"/>
    <w:rsid w:val="001136D4"/>
    <w:rsid w:val="001171F7"/>
    <w:rsid w:val="00117744"/>
    <w:rsid w:val="0012033F"/>
    <w:rsid w:val="00120AA6"/>
    <w:rsid w:val="001214BC"/>
    <w:rsid w:val="00121B64"/>
    <w:rsid w:val="00122105"/>
    <w:rsid w:val="00123714"/>
    <w:rsid w:val="00124F15"/>
    <w:rsid w:val="00125141"/>
    <w:rsid w:val="00126123"/>
    <w:rsid w:val="001272B9"/>
    <w:rsid w:val="00127B5A"/>
    <w:rsid w:val="00130B59"/>
    <w:rsid w:val="00130FFA"/>
    <w:rsid w:val="001317D0"/>
    <w:rsid w:val="00132C2E"/>
    <w:rsid w:val="00133D2D"/>
    <w:rsid w:val="00133E4E"/>
    <w:rsid w:val="001344E7"/>
    <w:rsid w:val="00134E9D"/>
    <w:rsid w:val="00135F32"/>
    <w:rsid w:val="00136A64"/>
    <w:rsid w:val="001400E9"/>
    <w:rsid w:val="00140C07"/>
    <w:rsid w:val="00140CDF"/>
    <w:rsid w:val="001440A2"/>
    <w:rsid w:val="00144472"/>
    <w:rsid w:val="00144C45"/>
    <w:rsid w:val="0014534B"/>
    <w:rsid w:val="001470CC"/>
    <w:rsid w:val="0014710E"/>
    <w:rsid w:val="00150D32"/>
    <w:rsid w:val="00153BCF"/>
    <w:rsid w:val="00154AD6"/>
    <w:rsid w:val="00155FEC"/>
    <w:rsid w:val="0015637E"/>
    <w:rsid w:val="001564E3"/>
    <w:rsid w:val="00157A18"/>
    <w:rsid w:val="001603BD"/>
    <w:rsid w:val="00160D02"/>
    <w:rsid w:val="00160D73"/>
    <w:rsid w:val="001613DF"/>
    <w:rsid w:val="00162362"/>
    <w:rsid w:val="001625A6"/>
    <w:rsid w:val="00162991"/>
    <w:rsid w:val="00163237"/>
    <w:rsid w:val="00163518"/>
    <w:rsid w:val="00163909"/>
    <w:rsid w:val="00163EB1"/>
    <w:rsid w:val="00164BAC"/>
    <w:rsid w:val="00165994"/>
    <w:rsid w:val="00165D43"/>
    <w:rsid w:val="00165F62"/>
    <w:rsid w:val="001709F2"/>
    <w:rsid w:val="001719C3"/>
    <w:rsid w:val="00171C8A"/>
    <w:rsid w:val="00171D63"/>
    <w:rsid w:val="0017229E"/>
    <w:rsid w:val="00172E14"/>
    <w:rsid w:val="001745D0"/>
    <w:rsid w:val="00174DC5"/>
    <w:rsid w:val="00174E81"/>
    <w:rsid w:val="001766B6"/>
    <w:rsid w:val="001773F7"/>
    <w:rsid w:val="00177437"/>
    <w:rsid w:val="0017780B"/>
    <w:rsid w:val="00177B2D"/>
    <w:rsid w:val="00177D37"/>
    <w:rsid w:val="00180F62"/>
    <w:rsid w:val="001812B0"/>
    <w:rsid w:val="001818FD"/>
    <w:rsid w:val="001825BC"/>
    <w:rsid w:val="00186AED"/>
    <w:rsid w:val="00186B55"/>
    <w:rsid w:val="00186BE9"/>
    <w:rsid w:val="001900C7"/>
    <w:rsid w:val="001902BF"/>
    <w:rsid w:val="001916F6"/>
    <w:rsid w:val="00193C09"/>
    <w:rsid w:val="00194020"/>
    <w:rsid w:val="00194F18"/>
    <w:rsid w:val="00195D2E"/>
    <w:rsid w:val="0019644B"/>
    <w:rsid w:val="00197546"/>
    <w:rsid w:val="00197629"/>
    <w:rsid w:val="00197BFE"/>
    <w:rsid w:val="00197D8A"/>
    <w:rsid w:val="00197F3A"/>
    <w:rsid w:val="001A0755"/>
    <w:rsid w:val="001A0BE8"/>
    <w:rsid w:val="001A1FB4"/>
    <w:rsid w:val="001A2B87"/>
    <w:rsid w:val="001A344A"/>
    <w:rsid w:val="001A4A73"/>
    <w:rsid w:val="001A4F96"/>
    <w:rsid w:val="001A688C"/>
    <w:rsid w:val="001A6F71"/>
    <w:rsid w:val="001B0FD1"/>
    <w:rsid w:val="001B1955"/>
    <w:rsid w:val="001B1FE2"/>
    <w:rsid w:val="001B237C"/>
    <w:rsid w:val="001B2DF6"/>
    <w:rsid w:val="001B2E41"/>
    <w:rsid w:val="001B3358"/>
    <w:rsid w:val="001B4001"/>
    <w:rsid w:val="001B488B"/>
    <w:rsid w:val="001B5265"/>
    <w:rsid w:val="001B721D"/>
    <w:rsid w:val="001B73ED"/>
    <w:rsid w:val="001B78A7"/>
    <w:rsid w:val="001B7B44"/>
    <w:rsid w:val="001C05F9"/>
    <w:rsid w:val="001C05FA"/>
    <w:rsid w:val="001C1E63"/>
    <w:rsid w:val="001C1F97"/>
    <w:rsid w:val="001C2221"/>
    <w:rsid w:val="001C23BB"/>
    <w:rsid w:val="001C4019"/>
    <w:rsid w:val="001C4A18"/>
    <w:rsid w:val="001C52E2"/>
    <w:rsid w:val="001C733C"/>
    <w:rsid w:val="001D0302"/>
    <w:rsid w:val="001D0A13"/>
    <w:rsid w:val="001D2072"/>
    <w:rsid w:val="001D39CD"/>
    <w:rsid w:val="001D4038"/>
    <w:rsid w:val="001D4386"/>
    <w:rsid w:val="001D4A6C"/>
    <w:rsid w:val="001D4B25"/>
    <w:rsid w:val="001D52B6"/>
    <w:rsid w:val="001D6595"/>
    <w:rsid w:val="001D7C22"/>
    <w:rsid w:val="001D7CF9"/>
    <w:rsid w:val="001E004B"/>
    <w:rsid w:val="001E07A7"/>
    <w:rsid w:val="001E0B6E"/>
    <w:rsid w:val="001E16D3"/>
    <w:rsid w:val="001E1B85"/>
    <w:rsid w:val="001E2C95"/>
    <w:rsid w:val="001E2F90"/>
    <w:rsid w:val="001E323B"/>
    <w:rsid w:val="001E3259"/>
    <w:rsid w:val="001E3EC0"/>
    <w:rsid w:val="001E4637"/>
    <w:rsid w:val="001E4F1D"/>
    <w:rsid w:val="001E508E"/>
    <w:rsid w:val="001E5274"/>
    <w:rsid w:val="001E5E9E"/>
    <w:rsid w:val="001E6672"/>
    <w:rsid w:val="001E6F95"/>
    <w:rsid w:val="001E7769"/>
    <w:rsid w:val="001F1A0F"/>
    <w:rsid w:val="001F1A87"/>
    <w:rsid w:val="001F2101"/>
    <w:rsid w:val="001F28AA"/>
    <w:rsid w:val="001F3C9B"/>
    <w:rsid w:val="001F4182"/>
    <w:rsid w:val="001F6705"/>
    <w:rsid w:val="001F6EF5"/>
    <w:rsid w:val="001F7247"/>
    <w:rsid w:val="0020096A"/>
    <w:rsid w:val="00200B7A"/>
    <w:rsid w:val="00200CA4"/>
    <w:rsid w:val="002016AC"/>
    <w:rsid w:val="00201BA7"/>
    <w:rsid w:val="00202BDF"/>
    <w:rsid w:val="00202F7B"/>
    <w:rsid w:val="0020487B"/>
    <w:rsid w:val="002049ED"/>
    <w:rsid w:val="00205A7A"/>
    <w:rsid w:val="002061B0"/>
    <w:rsid w:val="0020680A"/>
    <w:rsid w:val="00206A53"/>
    <w:rsid w:val="00211CB5"/>
    <w:rsid w:val="002129D1"/>
    <w:rsid w:val="002132D6"/>
    <w:rsid w:val="00214818"/>
    <w:rsid w:val="002154FE"/>
    <w:rsid w:val="0022008B"/>
    <w:rsid w:val="00220683"/>
    <w:rsid w:val="002209B7"/>
    <w:rsid w:val="00221933"/>
    <w:rsid w:val="00222EE8"/>
    <w:rsid w:val="002238B0"/>
    <w:rsid w:val="00224579"/>
    <w:rsid w:val="00224F17"/>
    <w:rsid w:val="00225F37"/>
    <w:rsid w:val="00226056"/>
    <w:rsid w:val="00230581"/>
    <w:rsid w:val="00230A31"/>
    <w:rsid w:val="002310EA"/>
    <w:rsid w:val="00231220"/>
    <w:rsid w:val="002312F5"/>
    <w:rsid w:val="00231846"/>
    <w:rsid w:val="00232894"/>
    <w:rsid w:val="00234824"/>
    <w:rsid w:val="002348CB"/>
    <w:rsid w:val="00234EE6"/>
    <w:rsid w:val="0023526A"/>
    <w:rsid w:val="00235943"/>
    <w:rsid w:val="002362F2"/>
    <w:rsid w:val="00236CCB"/>
    <w:rsid w:val="00236DBA"/>
    <w:rsid w:val="00236EED"/>
    <w:rsid w:val="00237143"/>
    <w:rsid w:val="00237AF1"/>
    <w:rsid w:val="002408E0"/>
    <w:rsid w:val="00240A5E"/>
    <w:rsid w:val="00240AD1"/>
    <w:rsid w:val="00241094"/>
    <w:rsid w:val="00241BC9"/>
    <w:rsid w:val="0024232B"/>
    <w:rsid w:val="0024243F"/>
    <w:rsid w:val="0024259F"/>
    <w:rsid w:val="00242992"/>
    <w:rsid w:val="00242C60"/>
    <w:rsid w:val="00243524"/>
    <w:rsid w:val="0024405B"/>
    <w:rsid w:val="00244320"/>
    <w:rsid w:val="00246AA6"/>
    <w:rsid w:val="0024737C"/>
    <w:rsid w:val="00247802"/>
    <w:rsid w:val="002508FB"/>
    <w:rsid w:val="0025113D"/>
    <w:rsid w:val="00252016"/>
    <w:rsid w:val="0025320C"/>
    <w:rsid w:val="00254D9C"/>
    <w:rsid w:val="0025536C"/>
    <w:rsid w:val="00256540"/>
    <w:rsid w:val="002574C2"/>
    <w:rsid w:val="00257AC8"/>
    <w:rsid w:val="00257E91"/>
    <w:rsid w:val="002600F4"/>
    <w:rsid w:val="00260BAA"/>
    <w:rsid w:val="00260C59"/>
    <w:rsid w:val="00260D6F"/>
    <w:rsid w:val="00260E6C"/>
    <w:rsid w:val="00261821"/>
    <w:rsid w:val="0026325B"/>
    <w:rsid w:val="00264282"/>
    <w:rsid w:val="002642F6"/>
    <w:rsid w:val="00264549"/>
    <w:rsid w:val="00264D2F"/>
    <w:rsid w:val="00265DCC"/>
    <w:rsid w:val="002668E3"/>
    <w:rsid w:val="0027047C"/>
    <w:rsid w:val="0027072D"/>
    <w:rsid w:val="00270ED0"/>
    <w:rsid w:val="00274061"/>
    <w:rsid w:val="0027689C"/>
    <w:rsid w:val="00276980"/>
    <w:rsid w:val="00276F90"/>
    <w:rsid w:val="00277030"/>
    <w:rsid w:val="00277826"/>
    <w:rsid w:val="00281957"/>
    <w:rsid w:val="00281DCF"/>
    <w:rsid w:val="0028266E"/>
    <w:rsid w:val="0028379F"/>
    <w:rsid w:val="00283D21"/>
    <w:rsid w:val="00285964"/>
    <w:rsid w:val="00286191"/>
    <w:rsid w:val="00286F00"/>
    <w:rsid w:val="0028730A"/>
    <w:rsid w:val="0028754D"/>
    <w:rsid w:val="00287D1E"/>
    <w:rsid w:val="00290AB7"/>
    <w:rsid w:val="00290DC3"/>
    <w:rsid w:val="00292897"/>
    <w:rsid w:val="00293C15"/>
    <w:rsid w:val="0029457C"/>
    <w:rsid w:val="00294E7C"/>
    <w:rsid w:val="002967EB"/>
    <w:rsid w:val="00296996"/>
    <w:rsid w:val="002971B6"/>
    <w:rsid w:val="00297FB6"/>
    <w:rsid w:val="002A0534"/>
    <w:rsid w:val="002A1113"/>
    <w:rsid w:val="002A26E9"/>
    <w:rsid w:val="002A3AC7"/>
    <w:rsid w:val="002A5E9C"/>
    <w:rsid w:val="002A6FDF"/>
    <w:rsid w:val="002A707B"/>
    <w:rsid w:val="002A723A"/>
    <w:rsid w:val="002A7F60"/>
    <w:rsid w:val="002B0167"/>
    <w:rsid w:val="002B1333"/>
    <w:rsid w:val="002B14AE"/>
    <w:rsid w:val="002B16EE"/>
    <w:rsid w:val="002B19CF"/>
    <w:rsid w:val="002B2B78"/>
    <w:rsid w:val="002B31E2"/>
    <w:rsid w:val="002B5EA7"/>
    <w:rsid w:val="002B657A"/>
    <w:rsid w:val="002B68B8"/>
    <w:rsid w:val="002B6B53"/>
    <w:rsid w:val="002B74FD"/>
    <w:rsid w:val="002C01CE"/>
    <w:rsid w:val="002C036D"/>
    <w:rsid w:val="002C15AD"/>
    <w:rsid w:val="002C18EB"/>
    <w:rsid w:val="002C1C61"/>
    <w:rsid w:val="002C204F"/>
    <w:rsid w:val="002C22EA"/>
    <w:rsid w:val="002C23A3"/>
    <w:rsid w:val="002C320B"/>
    <w:rsid w:val="002C3358"/>
    <w:rsid w:val="002C35F0"/>
    <w:rsid w:val="002C387E"/>
    <w:rsid w:val="002C40D7"/>
    <w:rsid w:val="002C4858"/>
    <w:rsid w:val="002C5556"/>
    <w:rsid w:val="002C5B58"/>
    <w:rsid w:val="002C601A"/>
    <w:rsid w:val="002C6B6C"/>
    <w:rsid w:val="002D03E5"/>
    <w:rsid w:val="002D0D0D"/>
    <w:rsid w:val="002D0D93"/>
    <w:rsid w:val="002D2C1E"/>
    <w:rsid w:val="002D2C1F"/>
    <w:rsid w:val="002D3D29"/>
    <w:rsid w:val="002D484C"/>
    <w:rsid w:val="002D60D2"/>
    <w:rsid w:val="002D666E"/>
    <w:rsid w:val="002D7341"/>
    <w:rsid w:val="002D74FC"/>
    <w:rsid w:val="002D7BE5"/>
    <w:rsid w:val="002D7FAD"/>
    <w:rsid w:val="002E0700"/>
    <w:rsid w:val="002E0BF3"/>
    <w:rsid w:val="002E117A"/>
    <w:rsid w:val="002E135A"/>
    <w:rsid w:val="002E1727"/>
    <w:rsid w:val="002E217F"/>
    <w:rsid w:val="002E2495"/>
    <w:rsid w:val="002E332C"/>
    <w:rsid w:val="002E4097"/>
    <w:rsid w:val="002E43A7"/>
    <w:rsid w:val="002E46A0"/>
    <w:rsid w:val="002E6AFA"/>
    <w:rsid w:val="002E75EC"/>
    <w:rsid w:val="002E7BA3"/>
    <w:rsid w:val="002F0F83"/>
    <w:rsid w:val="002F12BB"/>
    <w:rsid w:val="002F1868"/>
    <w:rsid w:val="002F235B"/>
    <w:rsid w:val="002F2A13"/>
    <w:rsid w:val="002F4B9E"/>
    <w:rsid w:val="002F4D72"/>
    <w:rsid w:val="002F55F2"/>
    <w:rsid w:val="002F5E6E"/>
    <w:rsid w:val="002F6354"/>
    <w:rsid w:val="002F66AE"/>
    <w:rsid w:val="002F7C26"/>
    <w:rsid w:val="002F7D1E"/>
    <w:rsid w:val="00300820"/>
    <w:rsid w:val="0030089D"/>
    <w:rsid w:val="003029E3"/>
    <w:rsid w:val="003034FC"/>
    <w:rsid w:val="0030367F"/>
    <w:rsid w:val="00303EF4"/>
    <w:rsid w:val="00304383"/>
    <w:rsid w:val="003046D1"/>
    <w:rsid w:val="00304E88"/>
    <w:rsid w:val="0030503F"/>
    <w:rsid w:val="003054B6"/>
    <w:rsid w:val="00305BC6"/>
    <w:rsid w:val="00306193"/>
    <w:rsid w:val="0030627E"/>
    <w:rsid w:val="00307052"/>
    <w:rsid w:val="003076B1"/>
    <w:rsid w:val="003076F9"/>
    <w:rsid w:val="00307E9F"/>
    <w:rsid w:val="003101B3"/>
    <w:rsid w:val="00310A1C"/>
    <w:rsid w:val="00311300"/>
    <w:rsid w:val="003113F0"/>
    <w:rsid w:val="00312DFC"/>
    <w:rsid w:val="00312F7F"/>
    <w:rsid w:val="00317240"/>
    <w:rsid w:val="00322449"/>
    <w:rsid w:val="0032423A"/>
    <w:rsid w:val="00327AD1"/>
    <w:rsid w:val="003330CF"/>
    <w:rsid w:val="00333D0E"/>
    <w:rsid w:val="00334CE7"/>
    <w:rsid w:val="00336187"/>
    <w:rsid w:val="003361CD"/>
    <w:rsid w:val="00336945"/>
    <w:rsid w:val="003373FB"/>
    <w:rsid w:val="00337B28"/>
    <w:rsid w:val="00337B51"/>
    <w:rsid w:val="00341A46"/>
    <w:rsid w:val="00342666"/>
    <w:rsid w:val="0034324C"/>
    <w:rsid w:val="00343271"/>
    <w:rsid w:val="00344694"/>
    <w:rsid w:val="00344B5B"/>
    <w:rsid w:val="003452EA"/>
    <w:rsid w:val="00346C48"/>
    <w:rsid w:val="0034726B"/>
    <w:rsid w:val="00347950"/>
    <w:rsid w:val="003503BE"/>
    <w:rsid w:val="00352156"/>
    <w:rsid w:val="00353A70"/>
    <w:rsid w:val="00353D8B"/>
    <w:rsid w:val="00354209"/>
    <w:rsid w:val="0035455D"/>
    <w:rsid w:val="00354837"/>
    <w:rsid w:val="003575CD"/>
    <w:rsid w:val="00357BCC"/>
    <w:rsid w:val="00357BFE"/>
    <w:rsid w:val="00360C15"/>
    <w:rsid w:val="00360C17"/>
    <w:rsid w:val="00362D3E"/>
    <w:rsid w:val="00362E9A"/>
    <w:rsid w:val="00364C98"/>
    <w:rsid w:val="0037028B"/>
    <w:rsid w:val="0037113A"/>
    <w:rsid w:val="003730C1"/>
    <w:rsid w:val="0037327A"/>
    <w:rsid w:val="003737E0"/>
    <w:rsid w:val="00373864"/>
    <w:rsid w:val="00373980"/>
    <w:rsid w:val="00374234"/>
    <w:rsid w:val="00375234"/>
    <w:rsid w:val="003766DA"/>
    <w:rsid w:val="00376A17"/>
    <w:rsid w:val="00376E72"/>
    <w:rsid w:val="00377E5A"/>
    <w:rsid w:val="00380445"/>
    <w:rsid w:val="003813A9"/>
    <w:rsid w:val="0038147E"/>
    <w:rsid w:val="00381DAD"/>
    <w:rsid w:val="00382AC9"/>
    <w:rsid w:val="00383EF8"/>
    <w:rsid w:val="003852BE"/>
    <w:rsid w:val="003855F5"/>
    <w:rsid w:val="003867FB"/>
    <w:rsid w:val="00387A68"/>
    <w:rsid w:val="003912F7"/>
    <w:rsid w:val="00391BA0"/>
    <w:rsid w:val="00394651"/>
    <w:rsid w:val="0039474A"/>
    <w:rsid w:val="00394CEB"/>
    <w:rsid w:val="00395D39"/>
    <w:rsid w:val="00396282"/>
    <w:rsid w:val="00397F4C"/>
    <w:rsid w:val="003A2AAE"/>
    <w:rsid w:val="003A2DE5"/>
    <w:rsid w:val="003A339B"/>
    <w:rsid w:val="003A385E"/>
    <w:rsid w:val="003A3F33"/>
    <w:rsid w:val="003A43C4"/>
    <w:rsid w:val="003A4990"/>
    <w:rsid w:val="003A5221"/>
    <w:rsid w:val="003A5869"/>
    <w:rsid w:val="003A5A2F"/>
    <w:rsid w:val="003A63E7"/>
    <w:rsid w:val="003A6DB6"/>
    <w:rsid w:val="003A74CE"/>
    <w:rsid w:val="003A7F4C"/>
    <w:rsid w:val="003B06A2"/>
    <w:rsid w:val="003B08D9"/>
    <w:rsid w:val="003B0CB6"/>
    <w:rsid w:val="003B20CF"/>
    <w:rsid w:val="003B27E8"/>
    <w:rsid w:val="003B2C6A"/>
    <w:rsid w:val="003B361D"/>
    <w:rsid w:val="003B373F"/>
    <w:rsid w:val="003B60E1"/>
    <w:rsid w:val="003B76EF"/>
    <w:rsid w:val="003C14D0"/>
    <w:rsid w:val="003C1DA4"/>
    <w:rsid w:val="003C2468"/>
    <w:rsid w:val="003C35E3"/>
    <w:rsid w:val="003C4B19"/>
    <w:rsid w:val="003C52F4"/>
    <w:rsid w:val="003C701F"/>
    <w:rsid w:val="003C7825"/>
    <w:rsid w:val="003D01AB"/>
    <w:rsid w:val="003D0D3F"/>
    <w:rsid w:val="003D0EC2"/>
    <w:rsid w:val="003D16D2"/>
    <w:rsid w:val="003D1978"/>
    <w:rsid w:val="003D1E2C"/>
    <w:rsid w:val="003D20F0"/>
    <w:rsid w:val="003D217B"/>
    <w:rsid w:val="003D4969"/>
    <w:rsid w:val="003D770E"/>
    <w:rsid w:val="003E0C74"/>
    <w:rsid w:val="003E1F72"/>
    <w:rsid w:val="003E2E40"/>
    <w:rsid w:val="003E34FF"/>
    <w:rsid w:val="003E3A8C"/>
    <w:rsid w:val="003E3F09"/>
    <w:rsid w:val="003E3FBC"/>
    <w:rsid w:val="003E591E"/>
    <w:rsid w:val="003E5BF2"/>
    <w:rsid w:val="003E5F40"/>
    <w:rsid w:val="003E734E"/>
    <w:rsid w:val="003E7604"/>
    <w:rsid w:val="003E7803"/>
    <w:rsid w:val="003E7A5C"/>
    <w:rsid w:val="003F0293"/>
    <w:rsid w:val="003F0D9E"/>
    <w:rsid w:val="003F2DE5"/>
    <w:rsid w:val="003F4AD0"/>
    <w:rsid w:val="003F4C0D"/>
    <w:rsid w:val="003F4C1E"/>
    <w:rsid w:val="003F6606"/>
    <w:rsid w:val="003F6EED"/>
    <w:rsid w:val="003F7B22"/>
    <w:rsid w:val="00400A9A"/>
    <w:rsid w:val="00400F13"/>
    <w:rsid w:val="004016D7"/>
    <w:rsid w:val="0040226A"/>
    <w:rsid w:val="00404493"/>
    <w:rsid w:val="004047F4"/>
    <w:rsid w:val="00404D35"/>
    <w:rsid w:val="004057AB"/>
    <w:rsid w:val="00406680"/>
    <w:rsid w:val="004112CD"/>
    <w:rsid w:val="004117AA"/>
    <w:rsid w:val="00411E75"/>
    <w:rsid w:val="00412359"/>
    <w:rsid w:val="00412A32"/>
    <w:rsid w:val="00413681"/>
    <w:rsid w:val="00413B8D"/>
    <w:rsid w:val="00414BCF"/>
    <w:rsid w:val="00415DC3"/>
    <w:rsid w:val="00416119"/>
    <w:rsid w:val="00417B1B"/>
    <w:rsid w:val="00420353"/>
    <w:rsid w:val="00421642"/>
    <w:rsid w:val="00421B2F"/>
    <w:rsid w:val="00421EF1"/>
    <w:rsid w:val="004222AB"/>
    <w:rsid w:val="004226F2"/>
    <w:rsid w:val="0042279F"/>
    <w:rsid w:val="004238EC"/>
    <w:rsid w:val="00423E0D"/>
    <w:rsid w:val="00424078"/>
    <w:rsid w:val="00425379"/>
    <w:rsid w:val="00426C0F"/>
    <w:rsid w:val="0042731E"/>
    <w:rsid w:val="0042758F"/>
    <w:rsid w:val="0043287E"/>
    <w:rsid w:val="00432890"/>
    <w:rsid w:val="004332B0"/>
    <w:rsid w:val="004333FB"/>
    <w:rsid w:val="004335D3"/>
    <w:rsid w:val="00433677"/>
    <w:rsid w:val="00434903"/>
    <w:rsid w:val="00435920"/>
    <w:rsid w:val="004370FF"/>
    <w:rsid w:val="00437851"/>
    <w:rsid w:val="004407D6"/>
    <w:rsid w:val="00441508"/>
    <w:rsid w:val="00441A9D"/>
    <w:rsid w:val="004420A5"/>
    <w:rsid w:val="004423CF"/>
    <w:rsid w:val="00442EBE"/>
    <w:rsid w:val="00443FE1"/>
    <w:rsid w:val="00444A72"/>
    <w:rsid w:val="00444E41"/>
    <w:rsid w:val="00446868"/>
    <w:rsid w:val="004505EE"/>
    <w:rsid w:val="0045100E"/>
    <w:rsid w:val="0045106E"/>
    <w:rsid w:val="00451D46"/>
    <w:rsid w:val="00451E9B"/>
    <w:rsid w:val="004523DC"/>
    <w:rsid w:val="00452F33"/>
    <w:rsid w:val="0045457C"/>
    <w:rsid w:val="004547E9"/>
    <w:rsid w:val="00454A0F"/>
    <w:rsid w:val="0045548E"/>
    <w:rsid w:val="0045557A"/>
    <w:rsid w:val="00456215"/>
    <w:rsid w:val="0046028A"/>
    <w:rsid w:val="00460A75"/>
    <w:rsid w:val="004611E0"/>
    <w:rsid w:val="00461410"/>
    <w:rsid w:val="00461A66"/>
    <w:rsid w:val="00462151"/>
    <w:rsid w:val="00462C92"/>
    <w:rsid w:val="00462E34"/>
    <w:rsid w:val="004648F1"/>
    <w:rsid w:val="00464D0C"/>
    <w:rsid w:val="00464FAD"/>
    <w:rsid w:val="00465750"/>
    <w:rsid w:val="00465E79"/>
    <w:rsid w:val="0046634A"/>
    <w:rsid w:val="004665C9"/>
    <w:rsid w:val="00467E9E"/>
    <w:rsid w:val="00471328"/>
    <w:rsid w:val="00473AB1"/>
    <w:rsid w:val="00473FB0"/>
    <w:rsid w:val="00475495"/>
    <w:rsid w:val="00476ED0"/>
    <w:rsid w:val="00477701"/>
    <w:rsid w:val="00480690"/>
    <w:rsid w:val="00481269"/>
    <w:rsid w:val="00481808"/>
    <w:rsid w:val="00482A22"/>
    <w:rsid w:val="00482C1B"/>
    <w:rsid w:val="00485DD4"/>
    <w:rsid w:val="00485E20"/>
    <w:rsid w:val="00485E83"/>
    <w:rsid w:val="004861A3"/>
    <w:rsid w:val="00493CF5"/>
    <w:rsid w:val="00494752"/>
    <w:rsid w:val="0049679F"/>
    <w:rsid w:val="00496EF5"/>
    <w:rsid w:val="00497122"/>
    <w:rsid w:val="00497B04"/>
    <w:rsid w:val="004A096A"/>
    <w:rsid w:val="004A1D02"/>
    <w:rsid w:val="004A2685"/>
    <w:rsid w:val="004A29EC"/>
    <w:rsid w:val="004A4A09"/>
    <w:rsid w:val="004A6C03"/>
    <w:rsid w:val="004A7BF0"/>
    <w:rsid w:val="004A7D14"/>
    <w:rsid w:val="004B0BA4"/>
    <w:rsid w:val="004B1231"/>
    <w:rsid w:val="004B137D"/>
    <w:rsid w:val="004B1431"/>
    <w:rsid w:val="004B37A9"/>
    <w:rsid w:val="004B3F7A"/>
    <w:rsid w:val="004B4244"/>
    <w:rsid w:val="004B4EE4"/>
    <w:rsid w:val="004B5959"/>
    <w:rsid w:val="004B6B07"/>
    <w:rsid w:val="004B78DB"/>
    <w:rsid w:val="004C04CF"/>
    <w:rsid w:val="004C08DE"/>
    <w:rsid w:val="004C0B0B"/>
    <w:rsid w:val="004C0B46"/>
    <w:rsid w:val="004C0F65"/>
    <w:rsid w:val="004C1524"/>
    <w:rsid w:val="004C413F"/>
    <w:rsid w:val="004C66BB"/>
    <w:rsid w:val="004C691E"/>
    <w:rsid w:val="004C7C7D"/>
    <w:rsid w:val="004C7E10"/>
    <w:rsid w:val="004D1654"/>
    <w:rsid w:val="004D2173"/>
    <w:rsid w:val="004D23F5"/>
    <w:rsid w:val="004D28D4"/>
    <w:rsid w:val="004D28D5"/>
    <w:rsid w:val="004D2C4A"/>
    <w:rsid w:val="004D341D"/>
    <w:rsid w:val="004D3A4D"/>
    <w:rsid w:val="004D3FE8"/>
    <w:rsid w:val="004D40F5"/>
    <w:rsid w:val="004D4B47"/>
    <w:rsid w:val="004D4C3B"/>
    <w:rsid w:val="004D6EFE"/>
    <w:rsid w:val="004D7561"/>
    <w:rsid w:val="004D7A8D"/>
    <w:rsid w:val="004E00F5"/>
    <w:rsid w:val="004E0A99"/>
    <w:rsid w:val="004E3019"/>
    <w:rsid w:val="004E34C1"/>
    <w:rsid w:val="004E42E6"/>
    <w:rsid w:val="004E46D9"/>
    <w:rsid w:val="004E5117"/>
    <w:rsid w:val="004F04E2"/>
    <w:rsid w:val="004F0858"/>
    <w:rsid w:val="004F095A"/>
    <w:rsid w:val="004F09D7"/>
    <w:rsid w:val="004F1ECD"/>
    <w:rsid w:val="004F242B"/>
    <w:rsid w:val="004F254C"/>
    <w:rsid w:val="004F3D09"/>
    <w:rsid w:val="004F41D9"/>
    <w:rsid w:val="004F5B21"/>
    <w:rsid w:val="004F7206"/>
    <w:rsid w:val="004F7642"/>
    <w:rsid w:val="004F7FD7"/>
    <w:rsid w:val="00500B80"/>
    <w:rsid w:val="0050119E"/>
    <w:rsid w:val="005019F5"/>
    <w:rsid w:val="0050388F"/>
    <w:rsid w:val="0050566D"/>
    <w:rsid w:val="00505C33"/>
    <w:rsid w:val="00505F16"/>
    <w:rsid w:val="005060C4"/>
    <w:rsid w:val="00507716"/>
    <w:rsid w:val="0051009A"/>
    <w:rsid w:val="00512FBA"/>
    <w:rsid w:val="00512FF5"/>
    <w:rsid w:val="0051394D"/>
    <w:rsid w:val="00514EAC"/>
    <w:rsid w:val="00516A9D"/>
    <w:rsid w:val="00516FE9"/>
    <w:rsid w:val="005173E1"/>
    <w:rsid w:val="00517492"/>
    <w:rsid w:val="00517D61"/>
    <w:rsid w:val="0052049D"/>
    <w:rsid w:val="00520504"/>
    <w:rsid w:val="00520660"/>
    <w:rsid w:val="00521361"/>
    <w:rsid w:val="00523426"/>
    <w:rsid w:val="005243D4"/>
    <w:rsid w:val="00524712"/>
    <w:rsid w:val="00524B35"/>
    <w:rsid w:val="00524FAD"/>
    <w:rsid w:val="005261A4"/>
    <w:rsid w:val="00526EE0"/>
    <w:rsid w:val="00527195"/>
    <w:rsid w:val="00527DB1"/>
    <w:rsid w:val="00527DFA"/>
    <w:rsid w:val="00531EDC"/>
    <w:rsid w:val="0053315D"/>
    <w:rsid w:val="005339DA"/>
    <w:rsid w:val="0053405F"/>
    <w:rsid w:val="005353D1"/>
    <w:rsid w:val="00535722"/>
    <w:rsid w:val="00535C11"/>
    <w:rsid w:val="00536B8C"/>
    <w:rsid w:val="00537FD0"/>
    <w:rsid w:val="00540F14"/>
    <w:rsid w:val="005432F8"/>
    <w:rsid w:val="00543AD7"/>
    <w:rsid w:val="00546451"/>
    <w:rsid w:val="00550221"/>
    <w:rsid w:val="0055077A"/>
    <w:rsid w:val="00550CA5"/>
    <w:rsid w:val="0055152E"/>
    <w:rsid w:val="00551E43"/>
    <w:rsid w:val="00554121"/>
    <w:rsid w:val="00554EA1"/>
    <w:rsid w:val="00554FB8"/>
    <w:rsid w:val="00554FFB"/>
    <w:rsid w:val="00555EDE"/>
    <w:rsid w:val="0055637A"/>
    <w:rsid w:val="005564A5"/>
    <w:rsid w:val="005568A5"/>
    <w:rsid w:val="00557C8C"/>
    <w:rsid w:val="00560F8D"/>
    <w:rsid w:val="00562D7E"/>
    <w:rsid w:val="00563608"/>
    <w:rsid w:val="00566E79"/>
    <w:rsid w:val="005673A3"/>
    <w:rsid w:val="0056757F"/>
    <w:rsid w:val="00570776"/>
    <w:rsid w:val="00570B6D"/>
    <w:rsid w:val="00570E24"/>
    <w:rsid w:val="00570EB4"/>
    <w:rsid w:val="005724EB"/>
    <w:rsid w:val="0057293B"/>
    <w:rsid w:val="00573698"/>
    <w:rsid w:val="005754A1"/>
    <w:rsid w:val="00576C50"/>
    <w:rsid w:val="00577369"/>
    <w:rsid w:val="00577E82"/>
    <w:rsid w:val="00580024"/>
    <w:rsid w:val="00581161"/>
    <w:rsid w:val="00582D9A"/>
    <w:rsid w:val="00583C18"/>
    <w:rsid w:val="00583C1B"/>
    <w:rsid w:val="00584708"/>
    <w:rsid w:val="0058524D"/>
    <w:rsid w:val="00585B1E"/>
    <w:rsid w:val="00585F61"/>
    <w:rsid w:val="00586838"/>
    <w:rsid w:val="00586F90"/>
    <w:rsid w:val="00587AE1"/>
    <w:rsid w:val="00590E25"/>
    <w:rsid w:val="00590E40"/>
    <w:rsid w:val="00590FDF"/>
    <w:rsid w:val="0059146E"/>
    <w:rsid w:val="005918B5"/>
    <w:rsid w:val="00591988"/>
    <w:rsid w:val="00591BEC"/>
    <w:rsid w:val="00592151"/>
    <w:rsid w:val="00593348"/>
    <w:rsid w:val="00593ABE"/>
    <w:rsid w:val="00593F7C"/>
    <w:rsid w:val="00594384"/>
    <w:rsid w:val="00595878"/>
    <w:rsid w:val="005969C4"/>
    <w:rsid w:val="0059766F"/>
    <w:rsid w:val="005A1E66"/>
    <w:rsid w:val="005A1ED9"/>
    <w:rsid w:val="005A2873"/>
    <w:rsid w:val="005A4FE6"/>
    <w:rsid w:val="005A6CE5"/>
    <w:rsid w:val="005A7EC6"/>
    <w:rsid w:val="005B0205"/>
    <w:rsid w:val="005B0E10"/>
    <w:rsid w:val="005B1F0D"/>
    <w:rsid w:val="005B27D2"/>
    <w:rsid w:val="005B2B22"/>
    <w:rsid w:val="005B3578"/>
    <w:rsid w:val="005B36CE"/>
    <w:rsid w:val="005B3B35"/>
    <w:rsid w:val="005B48A6"/>
    <w:rsid w:val="005B52F6"/>
    <w:rsid w:val="005B562B"/>
    <w:rsid w:val="005B5AD1"/>
    <w:rsid w:val="005B5C7B"/>
    <w:rsid w:val="005B6A01"/>
    <w:rsid w:val="005B6AD6"/>
    <w:rsid w:val="005B6DF0"/>
    <w:rsid w:val="005C0375"/>
    <w:rsid w:val="005C04A2"/>
    <w:rsid w:val="005C1FDE"/>
    <w:rsid w:val="005C364C"/>
    <w:rsid w:val="005C3B6B"/>
    <w:rsid w:val="005C3BC4"/>
    <w:rsid w:val="005C42C1"/>
    <w:rsid w:val="005C6A8B"/>
    <w:rsid w:val="005C6E41"/>
    <w:rsid w:val="005C7A8D"/>
    <w:rsid w:val="005D076C"/>
    <w:rsid w:val="005D11CF"/>
    <w:rsid w:val="005D1589"/>
    <w:rsid w:val="005D1956"/>
    <w:rsid w:val="005D1C79"/>
    <w:rsid w:val="005D1FA8"/>
    <w:rsid w:val="005D284C"/>
    <w:rsid w:val="005D2931"/>
    <w:rsid w:val="005D34C1"/>
    <w:rsid w:val="005D4828"/>
    <w:rsid w:val="005D4E63"/>
    <w:rsid w:val="005D53E4"/>
    <w:rsid w:val="005D55AB"/>
    <w:rsid w:val="005D5BCA"/>
    <w:rsid w:val="005D5C49"/>
    <w:rsid w:val="005D5D23"/>
    <w:rsid w:val="005D5FE7"/>
    <w:rsid w:val="005D6705"/>
    <w:rsid w:val="005D6A09"/>
    <w:rsid w:val="005D71FA"/>
    <w:rsid w:val="005D725E"/>
    <w:rsid w:val="005D7920"/>
    <w:rsid w:val="005D7CB5"/>
    <w:rsid w:val="005D7CDF"/>
    <w:rsid w:val="005E39B2"/>
    <w:rsid w:val="005E3D3C"/>
    <w:rsid w:val="005E3F91"/>
    <w:rsid w:val="005E4818"/>
    <w:rsid w:val="005E4BC5"/>
    <w:rsid w:val="005E4EFA"/>
    <w:rsid w:val="005E50E6"/>
    <w:rsid w:val="005E5299"/>
    <w:rsid w:val="005E5B4E"/>
    <w:rsid w:val="005E74E8"/>
    <w:rsid w:val="005E7F24"/>
    <w:rsid w:val="005F0B91"/>
    <w:rsid w:val="005F0D46"/>
    <w:rsid w:val="005F2260"/>
    <w:rsid w:val="005F2B0E"/>
    <w:rsid w:val="005F35AF"/>
    <w:rsid w:val="005F4BF4"/>
    <w:rsid w:val="005F58C9"/>
    <w:rsid w:val="005F689A"/>
    <w:rsid w:val="005F6D8A"/>
    <w:rsid w:val="005F6DE4"/>
    <w:rsid w:val="005F70CF"/>
    <w:rsid w:val="005F7ED1"/>
    <w:rsid w:val="0060174F"/>
    <w:rsid w:val="00602421"/>
    <w:rsid w:val="0060246D"/>
    <w:rsid w:val="00602FE6"/>
    <w:rsid w:val="00603591"/>
    <w:rsid w:val="00604B05"/>
    <w:rsid w:val="006061EE"/>
    <w:rsid w:val="006070EE"/>
    <w:rsid w:val="0061037D"/>
    <w:rsid w:val="00610787"/>
    <w:rsid w:val="00610937"/>
    <w:rsid w:val="00612DBC"/>
    <w:rsid w:val="00612FE8"/>
    <w:rsid w:val="00614162"/>
    <w:rsid w:val="00614A1C"/>
    <w:rsid w:val="0061600B"/>
    <w:rsid w:val="006160A6"/>
    <w:rsid w:val="00616A85"/>
    <w:rsid w:val="00616ED8"/>
    <w:rsid w:val="00617985"/>
    <w:rsid w:val="006201F6"/>
    <w:rsid w:val="00620224"/>
    <w:rsid w:val="00620FA4"/>
    <w:rsid w:val="00622C84"/>
    <w:rsid w:val="00623A57"/>
    <w:rsid w:val="00623DF3"/>
    <w:rsid w:val="00624360"/>
    <w:rsid w:val="0062552A"/>
    <w:rsid w:val="00626F9F"/>
    <w:rsid w:val="0062784C"/>
    <w:rsid w:val="006302C3"/>
    <w:rsid w:val="006319FC"/>
    <w:rsid w:val="00631CA4"/>
    <w:rsid w:val="00631F1B"/>
    <w:rsid w:val="00632758"/>
    <w:rsid w:val="00632F11"/>
    <w:rsid w:val="0063322D"/>
    <w:rsid w:val="0063325A"/>
    <w:rsid w:val="00636D39"/>
    <w:rsid w:val="00637447"/>
    <w:rsid w:val="0063777F"/>
    <w:rsid w:val="00637A12"/>
    <w:rsid w:val="00641EC0"/>
    <w:rsid w:val="00641F1E"/>
    <w:rsid w:val="006427DA"/>
    <w:rsid w:val="00642B0C"/>
    <w:rsid w:val="006434A4"/>
    <w:rsid w:val="00644BF0"/>
    <w:rsid w:val="00645026"/>
    <w:rsid w:val="0064547C"/>
    <w:rsid w:val="006459FF"/>
    <w:rsid w:val="0064640F"/>
    <w:rsid w:val="006468FA"/>
    <w:rsid w:val="00647C95"/>
    <w:rsid w:val="00651B4D"/>
    <w:rsid w:val="00653D39"/>
    <w:rsid w:val="00656376"/>
    <w:rsid w:val="00656BB9"/>
    <w:rsid w:val="00656C09"/>
    <w:rsid w:val="00656FF0"/>
    <w:rsid w:val="0066020D"/>
    <w:rsid w:val="0066040E"/>
    <w:rsid w:val="006608B6"/>
    <w:rsid w:val="006608FB"/>
    <w:rsid w:val="00662A32"/>
    <w:rsid w:val="006646A8"/>
    <w:rsid w:val="00664A13"/>
    <w:rsid w:val="00665794"/>
    <w:rsid w:val="0066612E"/>
    <w:rsid w:val="00667513"/>
    <w:rsid w:val="00670FD2"/>
    <w:rsid w:val="00671283"/>
    <w:rsid w:val="00671302"/>
    <w:rsid w:val="00673B41"/>
    <w:rsid w:val="006747C6"/>
    <w:rsid w:val="00675073"/>
    <w:rsid w:val="00676924"/>
    <w:rsid w:val="00682326"/>
    <w:rsid w:val="00686351"/>
    <w:rsid w:val="0068731B"/>
    <w:rsid w:val="0068796A"/>
    <w:rsid w:val="00690274"/>
    <w:rsid w:val="00690342"/>
    <w:rsid w:val="00690998"/>
    <w:rsid w:val="006910E0"/>
    <w:rsid w:val="00691755"/>
    <w:rsid w:val="00691B9C"/>
    <w:rsid w:val="00693DBE"/>
    <w:rsid w:val="00694D23"/>
    <w:rsid w:val="00695B05"/>
    <w:rsid w:val="00695CC8"/>
    <w:rsid w:val="0069640F"/>
    <w:rsid w:val="00696465"/>
    <w:rsid w:val="006973F0"/>
    <w:rsid w:val="00697680"/>
    <w:rsid w:val="00697D50"/>
    <w:rsid w:val="00697FDB"/>
    <w:rsid w:val="006A0478"/>
    <w:rsid w:val="006A0768"/>
    <w:rsid w:val="006A0950"/>
    <w:rsid w:val="006A0963"/>
    <w:rsid w:val="006A0E53"/>
    <w:rsid w:val="006A1039"/>
    <w:rsid w:val="006A1801"/>
    <w:rsid w:val="006A1E8B"/>
    <w:rsid w:val="006A29C6"/>
    <w:rsid w:val="006A3857"/>
    <w:rsid w:val="006A48EB"/>
    <w:rsid w:val="006B0BFC"/>
    <w:rsid w:val="006B0F18"/>
    <w:rsid w:val="006B2514"/>
    <w:rsid w:val="006B25F1"/>
    <w:rsid w:val="006B2EB3"/>
    <w:rsid w:val="006B38B1"/>
    <w:rsid w:val="006B3D1A"/>
    <w:rsid w:val="006B6CBE"/>
    <w:rsid w:val="006B7DF0"/>
    <w:rsid w:val="006B7E80"/>
    <w:rsid w:val="006C2E66"/>
    <w:rsid w:val="006C3EA8"/>
    <w:rsid w:val="006C47F4"/>
    <w:rsid w:val="006C6EEC"/>
    <w:rsid w:val="006C7213"/>
    <w:rsid w:val="006C7831"/>
    <w:rsid w:val="006C78BE"/>
    <w:rsid w:val="006D0C7C"/>
    <w:rsid w:val="006D1582"/>
    <w:rsid w:val="006D3F39"/>
    <w:rsid w:val="006D40F4"/>
    <w:rsid w:val="006D50B5"/>
    <w:rsid w:val="006D56C2"/>
    <w:rsid w:val="006D5BF1"/>
    <w:rsid w:val="006D5F7B"/>
    <w:rsid w:val="006D64A1"/>
    <w:rsid w:val="006D687A"/>
    <w:rsid w:val="006D6EA9"/>
    <w:rsid w:val="006D7CC9"/>
    <w:rsid w:val="006E046F"/>
    <w:rsid w:val="006E04BC"/>
    <w:rsid w:val="006E0D4D"/>
    <w:rsid w:val="006E2830"/>
    <w:rsid w:val="006E33FF"/>
    <w:rsid w:val="006E35B2"/>
    <w:rsid w:val="006E3E36"/>
    <w:rsid w:val="006E41DB"/>
    <w:rsid w:val="006E4ACE"/>
    <w:rsid w:val="006E4EDC"/>
    <w:rsid w:val="006E5E02"/>
    <w:rsid w:val="006E6098"/>
    <w:rsid w:val="006E6488"/>
    <w:rsid w:val="006E70E2"/>
    <w:rsid w:val="006E7C7B"/>
    <w:rsid w:val="006F03C5"/>
    <w:rsid w:val="006F051A"/>
    <w:rsid w:val="006F0E20"/>
    <w:rsid w:val="006F1534"/>
    <w:rsid w:val="006F2FEE"/>
    <w:rsid w:val="006F32EA"/>
    <w:rsid w:val="006F3321"/>
    <w:rsid w:val="006F3E3C"/>
    <w:rsid w:val="006F438F"/>
    <w:rsid w:val="006F510C"/>
    <w:rsid w:val="006F78DA"/>
    <w:rsid w:val="006F79CC"/>
    <w:rsid w:val="006F7CAC"/>
    <w:rsid w:val="00701DB9"/>
    <w:rsid w:val="00702F13"/>
    <w:rsid w:val="007032A7"/>
    <w:rsid w:val="00703481"/>
    <w:rsid w:val="00703C10"/>
    <w:rsid w:val="00703F30"/>
    <w:rsid w:val="00704204"/>
    <w:rsid w:val="00704207"/>
    <w:rsid w:val="0070444B"/>
    <w:rsid w:val="007047EC"/>
    <w:rsid w:val="00704940"/>
    <w:rsid w:val="00704ED5"/>
    <w:rsid w:val="007051CF"/>
    <w:rsid w:val="00705D28"/>
    <w:rsid w:val="007061CF"/>
    <w:rsid w:val="007077A6"/>
    <w:rsid w:val="00707903"/>
    <w:rsid w:val="00707CFD"/>
    <w:rsid w:val="00710CAA"/>
    <w:rsid w:val="007115A6"/>
    <w:rsid w:val="00711FD1"/>
    <w:rsid w:val="007147EA"/>
    <w:rsid w:val="00714F4E"/>
    <w:rsid w:val="00715E81"/>
    <w:rsid w:val="00715E93"/>
    <w:rsid w:val="007169BA"/>
    <w:rsid w:val="00717428"/>
    <w:rsid w:val="00720625"/>
    <w:rsid w:val="00720986"/>
    <w:rsid w:val="00721155"/>
    <w:rsid w:val="007216B0"/>
    <w:rsid w:val="00721EDB"/>
    <w:rsid w:val="00724C32"/>
    <w:rsid w:val="00724C95"/>
    <w:rsid w:val="0072533B"/>
    <w:rsid w:val="0072753D"/>
    <w:rsid w:val="00727C8E"/>
    <w:rsid w:val="00727DD8"/>
    <w:rsid w:val="00727E8F"/>
    <w:rsid w:val="00730A23"/>
    <w:rsid w:val="007311D4"/>
    <w:rsid w:val="00731E4D"/>
    <w:rsid w:val="00733168"/>
    <w:rsid w:val="007336FC"/>
    <w:rsid w:val="00733C50"/>
    <w:rsid w:val="00734BFC"/>
    <w:rsid w:val="00736A9B"/>
    <w:rsid w:val="00736F6B"/>
    <w:rsid w:val="007370C4"/>
    <w:rsid w:val="0074033B"/>
    <w:rsid w:val="00740974"/>
    <w:rsid w:val="00742223"/>
    <w:rsid w:val="00743018"/>
    <w:rsid w:val="0074314C"/>
    <w:rsid w:val="0074329B"/>
    <w:rsid w:val="00743358"/>
    <w:rsid w:val="0074433C"/>
    <w:rsid w:val="00745EE9"/>
    <w:rsid w:val="0074612A"/>
    <w:rsid w:val="00746402"/>
    <w:rsid w:val="00746A3F"/>
    <w:rsid w:val="0074791D"/>
    <w:rsid w:val="00747F65"/>
    <w:rsid w:val="00750AB0"/>
    <w:rsid w:val="0075109F"/>
    <w:rsid w:val="007511E9"/>
    <w:rsid w:val="007520F4"/>
    <w:rsid w:val="007521A6"/>
    <w:rsid w:val="00752AE1"/>
    <w:rsid w:val="007535EE"/>
    <w:rsid w:val="00753AB8"/>
    <w:rsid w:val="007555A6"/>
    <w:rsid w:val="00755811"/>
    <w:rsid w:val="00757F4E"/>
    <w:rsid w:val="00760D7C"/>
    <w:rsid w:val="00760E6B"/>
    <w:rsid w:val="0076111F"/>
    <w:rsid w:val="007611CA"/>
    <w:rsid w:val="00762E4D"/>
    <w:rsid w:val="00763ABC"/>
    <w:rsid w:val="00763BD1"/>
    <w:rsid w:val="00763C13"/>
    <w:rsid w:val="00764524"/>
    <w:rsid w:val="00764A09"/>
    <w:rsid w:val="00765C5B"/>
    <w:rsid w:val="0076738B"/>
    <w:rsid w:val="00770D4E"/>
    <w:rsid w:val="00771368"/>
    <w:rsid w:val="00771560"/>
    <w:rsid w:val="0077199F"/>
    <w:rsid w:val="00771DAF"/>
    <w:rsid w:val="00772391"/>
    <w:rsid w:val="0077331B"/>
    <w:rsid w:val="00773F7E"/>
    <w:rsid w:val="0077437C"/>
    <w:rsid w:val="00774CE2"/>
    <w:rsid w:val="00777157"/>
    <w:rsid w:val="00777F41"/>
    <w:rsid w:val="00780A69"/>
    <w:rsid w:val="00781119"/>
    <w:rsid w:val="007819CC"/>
    <w:rsid w:val="00781F6B"/>
    <w:rsid w:val="007830AB"/>
    <w:rsid w:val="00783919"/>
    <w:rsid w:val="00784222"/>
    <w:rsid w:val="0078441F"/>
    <w:rsid w:val="00784800"/>
    <w:rsid w:val="00785842"/>
    <w:rsid w:val="00786C6C"/>
    <w:rsid w:val="00787990"/>
    <w:rsid w:val="00787EB5"/>
    <w:rsid w:val="007919BE"/>
    <w:rsid w:val="00791E88"/>
    <w:rsid w:val="00792055"/>
    <w:rsid w:val="00793957"/>
    <w:rsid w:val="00793DE7"/>
    <w:rsid w:val="00794017"/>
    <w:rsid w:val="00796418"/>
    <w:rsid w:val="0079685B"/>
    <w:rsid w:val="00796A32"/>
    <w:rsid w:val="00796EBA"/>
    <w:rsid w:val="00797627"/>
    <w:rsid w:val="007A088E"/>
    <w:rsid w:val="007A19F2"/>
    <w:rsid w:val="007A1BF6"/>
    <w:rsid w:val="007A215A"/>
    <w:rsid w:val="007A4774"/>
    <w:rsid w:val="007A4A45"/>
    <w:rsid w:val="007A4A8F"/>
    <w:rsid w:val="007A7E69"/>
    <w:rsid w:val="007B06C9"/>
    <w:rsid w:val="007B18D4"/>
    <w:rsid w:val="007B2407"/>
    <w:rsid w:val="007B3296"/>
    <w:rsid w:val="007B43D0"/>
    <w:rsid w:val="007B485A"/>
    <w:rsid w:val="007B5ADC"/>
    <w:rsid w:val="007B6228"/>
    <w:rsid w:val="007C00BA"/>
    <w:rsid w:val="007C019D"/>
    <w:rsid w:val="007C0B2F"/>
    <w:rsid w:val="007C13B2"/>
    <w:rsid w:val="007C13E0"/>
    <w:rsid w:val="007C1DCD"/>
    <w:rsid w:val="007C2132"/>
    <w:rsid w:val="007C325E"/>
    <w:rsid w:val="007C4380"/>
    <w:rsid w:val="007C45AF"/>
    <w:rsid w:val="007C4608"/>
    <w:rsid w:val="007C4B82"/>
    <w:rsid w:val="007C511E"/>
    <w:rsid w:val="007C5480"/>
    <w:rsid w:val="007C6183"/>
    <w:rsid w:val="007C634E"/>
    <w:rsid w:val="007C6897"/>
    <w:rsid w:val="007C7442"/>
    <w:rsid w:val="007C7B0D"/>
    <w:rsid w:val="007C7E44"/>
    <w:rsid w:val="007C7E45"/>
    <w:rsid w:val="007D0C87"/>
    <w:rsid w:val="007D1BCD"/>
    <w:rsid w:val="007D3EF5"/>
    <w:rsid w:val="007D3F96"/>
    <w:rsid w:val="007D40DD"/>
    <w:rsid w:val="007D44C0"/>
    <w:rsid w:val="007D4E5D"/>
    <w:rsid w:val="007D506C"/>
    <w:rsid w:val="007D51E9"/>
    <w:rsid w:val="007D5AD2"/>
    <w:rsid w:val="007D6712"/>
    <w:rsid w:val="007D7113"/>
    <w:rsid w:val="007D7975"/>
    <w:rsid w:val="007E0B39"/>
    <w:rsid w:val="007E2E0E"/>
    <w:rsid w:val="007E340F"/>
    <w:rsid w:val="007E3990"/>
    <w:rsid w:val="007E3A0C"/>
    <w:rsid w:val="007E3FF0"/>
    <w:rsid w:val="007E46DC"/>
    <w:rsid w:val="007E4ADF"/>
    <w:rsid w:val="007E50E2"/>
    <w:rsid w:val="007E5159"/>
    <w:rsid w:val="007E6918"/>
    <w:rsid w:val="007E7F3E"/>
    <w:rsid w:val="007F06AA"/>
    <w:rsid w:val="007F0C77"/>
    <w:rsid w:val="007F20B1"/>
    <w:rsid w:val="007F20D7"/>
    <w:rsid w:val="007F272D"/>
    <w:rsid w:val="007F2EAE"/>
    <w:rsid w:val="007F312D"/>
    <w:rsid w:val="007F3466"/>
    <w:rsid w:val="007F46A3"/>
    <w:rsid w:val="007F496E"/>
    <w:rsid w:val="007F4986"/>
    <w:rsid w:val="007F4A9A"/>
    <w:rsid w:val="007F5ADE"/>
    <w:rsid w:val="007F63A8"/>
    <w:rsid w:val="007F705F"/>
    <w:rsid w:val="0080086E"/>
    <w:rsid w:val="00800F92"/>
    <w:rsid w:val="008014D3"/>
    <w:rsid w:val="00801A63"/>
    <w:rsid w:val="00804823"/>
    <w:rsid w:val="00804BCC"/>
    <w:rsid w:val="00804F28"/>
    <w:rsid w:val="0080744D"/>
    <w:rsid w:val="0080775D"/>
    <w:rsid w:val="00807B5A"/>
    <w:rsid w:val="00810010"/>
    <w:rsid w:val="0081036E"/>
    <w:rsid w:val="0081098F"/>
    <w:rsid w:val="0081104F"/>
    <w:rsid w:val="00811C7D"/>
    <w:rsid w:val="00812385"/>
    <w:rsid w:val="0081258C"/>
    <w:rsid w:val="00813F41"/>
    <w:rsid w:val="0081484F"/>
    <w:rsid w:val="00814E01"/>
    <w:rsid w:val="00815C72"/>
    <w:rsid w:val="00815EF5"/>
    <w:rsid w:val="00820395"/>
    <w:rsid w:val="00820ECE"/>
    <w:rsid w:val="008219FD"/>
    <w:rsid w:val="008222C7"/>
    <w:rsid w:val="00822C2E"/>
    <w:rsid w:val="008245B1"/>
    <w:rsid w:val="008253F6"/>
    <w:rsid w:val="0082643C"/>
    <w:rsid w:val="00827621"/>
    <w:rsid w:val="008302F0"/>
    <w:rsid w:val="008308A3"/>
    <w:rsid w:val="0083184A"/>
    <w:rsid w:val="00833CE8"/>
    <w:rsid w:val="0083498A"/>
    <w:rsid w:val="00835E92"/>
    <w:rsid w:val="0083704F"/>
    <w:rsid w:val="0083778D"/>
    <w:rsid w:val="00837CFF"/>
    <w:rsid w:val="0084000B"/>
    <w:rsid w:val="008404E1"/>
    <w:rsid w:val="00840B3D"/>
    <w:rsid w:val="00841F52"/>
    <w:rsid w:val="008428CE"/>
    <w:rsid w:val="00844C17"/>
    <w:rsid w:val="00845601"/>
    <w:rsid w:val="00846061"/>
    <w:rsid w:val="00846EA7"/>
    <w:rsid w:val="00847702"/>
    <w:rsid w:val="00847834"/>
    <w:rsid w:val="00852EAA"/>
    <w:rsid w:val="00852ECE"/>
    <w:rsid w:val="00855298"/>
    <w:rsid w:val="00855F57"/>
    <w:rsid w:val="00856557"/>
    <w:rsid w:val="00856858"/>
    <w:rsid w:val="00856A75"/>
    <w:rsid w:val="00857207"/>
    <w:rsid w:val="00861C8C"/>
    <w:rsid w:val="00861EFC"/>
    <w:rsid w:val="00862321"/>
    <w:rsid w:val="00862B59"/>
    <w:rsid w:val="00864E75"/>
    <w:rsid w:val="00865275"/>
    <w:rsid w:val="00866439"/>
    <w:rsid w:val="0086658B"/>
    <w:rsid w:val="00870A60"/>
    <w:rsid w:val="008718CC"/>
    <w:rsid w:val="008722D0"/>
    <w:rsid w:val="00873691"/>
    <w:rsid w:val="008738CB"/>
    <w:rsid w:val="00873EC9"/>
    <w:rsid w:val="00874E2E"/>
    <w:rsid w:val="00875048"/>
    <w:rsid w:val="00875486"/>
    <w:rsid w:val="00875AFC"/>
    <w:rsid w:val="008774B4"/>
    <w:rsid w:val="0087776C"/>
    <w:rsid w:val="008800B0"/>
    <w:rsid w:val="00880113"/>
    <w:rsid w:val="0088030B"/>
    <w:rsid w:val="00880947"/>
    <w:rsid w:val="00880A07"/>
    <w:rsid w:val="00880ACA"/>
    <w:rsid w:val="00881CBA"/>
    <w:rsid w:val="008821C8"/>
    <w:rsid w:val="00882BED"/>
    <w:rsid w:val="008838D9"/>
    <w:rsid w:val="00883A63"/>
    <w:rsid w:val="00883AD3"/>
    <w:rsid w:val="008843B6"/>
    <w:rsid w:val="00884940"/>
    <w:rsid w:val="00884CE8"/>
    <w:rsid w:val="00884DC0"/>
    <w:rsid w:val="00885392"/>
    <w:rsid w:val="008860B6"/>
    <w:rsid w:val="008860F9"/>
    <w:rsid w:val="00886248"/>
    <w:rsid w:val="008865AA"/>
    <w:rsid w:val="008875BB"/>
    <w:rsid w:val="008876DD"/>
    <w:rsid w:val="00887F4F"/>
    <w:rsid w:val="00890D24"/>
    <w:rsid w:val="008910DD"/>
    <w:rsid w:val="008915B0"/>
    <w:rsid w:val="00891CBF"/>
    <w:rsid w:val="00892AF8"/>
    <w:rsid w:val="00892FCB"/>
    <w:rsid w:val="00894154"/>
    <w:rsid w:val="008967F2"/>
    <w:rsid w:val="0089686A"/>
    <w:rsid w:val="00896B35"/>
    <w:rsid w:val="00896FEA"/>
    <w:rsid w:val="0089752B"/>
    <w:rsid w:val="008979AC"/>
    <w:rsid w:val="008A0096"/>
    <w:rsid w:val="008A03BA"/>
    <w:rsid w:val="008A0722"/>
    <w:rsid w:val="008A29DF"/>
    <w:rsid w:val="008A44C6"/>
    <w:rsid w:val="008A4A82"/>
    <w:rsid w:val="008A4B5A"/>
    <w:rsid w:val="008A4FD5"/>
    <w:rsid w:val="008A55DD"/>
    <w:rsid w:val="008A5A2B"/>
    <w:rsid w:val="008A5AC8"/>
    <w:rsid w:val="008A5DDA"/>
    <w:rsid w:val="008A7101"/>
    <w:rsid w:val="008A75F0"/>
    <w:rsid w:val="008A7CEB"/>
    <w:rsid w:val="008B0388"/>
    <w:rsid w:val="008B0A7F"/>
    <w:rsid w:val="008B0BFD"/>
    <w:rsid w:val="008B10DC"/>
    <w:rsid w:val="008B1D23"/>
    <w:rsid w:val="008B20B6"/>
    <w:rsid w:val="008B28AF"/>
    <w:rsid w:val="008B3F24"/>
    <w:rsid w:val="008B4248"/>
    <w:rsid w:val="008B5189"/>
    <w:rsid w:val="008B51C5"/>
    <w:rsid w:val="008B5B2C"/>
    <w:rsid w:val="008B772C"/>
    <w:rsid w:val="008B7B70"/>
    <w:rsid w:val="008C1D97"/>
    <w:rsid w:val="008C441A"/>
    <w:rsid w:val="008C6247"/>
    <w:rsid w:val="008D21CF"/>
    <w:rsid w:val="008D30F6"/>
    <w:rsid w:val="008D4541"/>
    <w:rsid w:val="008D4C53"/>
    <w:rsid w:val="008D521B"/>
    <w:rsid w:val="008E095B"/>
    <w:rsid w:val="008E17BB"/>
    <w:rsid w:val="008E42FB"/>
    <w:rsid w:val="008E56A2"/>
    <w:rsid w:val="008E576B"/>
    <w:rsid w:val="008E710E"/>
    <w:rsid w:val="008E7DB6"/>
    <w:rsid w:val="008F0132"/>
    <w:rsid w:val="008F1525"/>
    <w:rsid w:val="008F1B49"/>
    <w:rsid w:val="008F1C4A"/>
    <w:rsid w:val="008F297C"/>
    <w:rsid w:val="008F44D4"/>
    <w:rsid w:val="008F525F"/>
    <w:rsid w:val="008F6263"/>
    <w:rsid w:val="008F6748"/>
    <w:rsid w:val="008F6990"/>
    <w:rsid w:val="008F6A03"/>
    <w:rsid w:val="008F6E59"/>
    <w:rsid w:val="008F6FFA"/>
    <w:rsid w:val="008F75F2"/>
    <w:rsid w:val="0090438C"/>
    <w:rsid w:val="00905131"/>
    <w:rsid w:val="009056BA"/>
    <w:rsid w:val="00907471"/>
    <w:rsid w:val="00910AAD"/>
    <w:rsid w:val="00910D9B"/>
    <w:rsid w:val="009113C0"/>
    <w:rsid w:val="00911BB7"/>
    <w:rsid w:val="009124D0"/>
    <w:rsid w:val="0091266B"/>
    <w:rsid w:val="00912C13"/>
    <w:rsid w:val="009134C6"/>
    <w:rsid w:val="009136DD"/>
    <w:rsid w:val="00914D08"/>
    <w:rsid w:val="00914F0C"/>
    <w:rsid w:val="00915733"/>
    <w:rsid w:val="00917281"/>
    <w:rsid w:val="0091729D"/>
    <w:rsid w:val="00920CD3"/>
    <w:rsid w:val="00920CEB"/>
    <w:rsid w:val="00920EDD"/>
    <w:rsid w:val="0092156C"/>
    <w:rsid w:val="00921B1E"/>
    <w:rsid w:val="009223EB"/>
    <w:rsid w:val="00922EB8"/>
    <w:rsid w:val="00922F2E"/>
    <w:rsid w:val="009237BE"/>
    <w:rsid w:val="00927DF5"/>
    <w:rsid w:val="0093022B"/>
    <w:rsid w:val="0093088D"/>
    <w:rsid w:val="00931116"/>
    <w:rsid w:val="00931B55"/>
    <w:rsid w:val="00931B5E"/>
    <w:rsid w:val="00931CA0"/>
    <w:rsid w:val="00932391"/>
    <w:rsid w:val="009323C1"/>
    <w:rsid w:val="00934C3F"/>
    <w:rsid w:val="009358EC"/>
    <w:rsid w:val="00935C36"/>
    <w:rsid w:val="0093636C"/>
    <w:rsid w:val="00936441"/>
    <w:rsid w:val="00936515"/>
    <w:rsid w:val="0093761A"/>
    <w:rsid w:val="0094065C"/>
    <w:rsid w:val="00940990"/>
    <w:rsid w:val="009416AD"/>
    <w:rsid w:val="00943279"/>
    <w:rsid w:val="00943603"/>
    <w:rsid w:val="00943834"/>
    <w:rsid w:val="00943DBA"/>
    <w:rsid w:val="009440D3"/>
    <w:rsid w:val="00944446"/>
    <w:rsid w:val="00945B1E"/>
    <w:rsid w:val="00946CC0"/>
    <w:rsid w:val="00946E6A"/>
    <w:rsid w:val="009500B2"/>
    <w:rsid w:val="0095091F"/>
    <w:rsid w:val="00950A5F"/>
    <w:rsid w:val="00950D12"/>
    <w:rsid w:val="00950DA9"/>
    <w:rsid w:val="009513DC"/>
    <w:rsid w:val="00951656"/>
    <w:rsid w:val="009526AE"/>
    <w:rsid w:val="00952C34"/>
    <w:rsid w:val="009538B9"/>
    <w:rsid w:val="00954A86"/>
    <w:rsid w:val="00955983"/>
    <w:rsid w:val="00955D47"/>
    <w:rsid w:val="0095633F"/>
    <w:rsid w:val="009579C7"/>
    <w:rsid w:val="00960081"/>
    <w:rsid w:val="009605F0"/>
    <w:rsid w:val="00961F35"/>
    <w:rsid w:val="00962F93"/>
    <w:rsid w:val="009631E5"/>
    <w:rsid w:val="00963529"/>
    <w:rsid w:val="00964010"/>
    <w:rsid w:val="009640E3"/>
    <w:rsid w:val="00964137"/>
    <w:rsid w:val="00964205"/>
    <w:rsid w:val="009668B9"/>
    <w:rsid w:val="00966991"/>
    <w:rsid w:val="009672FA"/>
    <w:rsid w:val="009673F9"/>
    <w:rsid w:val="00971850"/>
    <w:rsid w:val="00971F42"/>
    <w:rsid w:val="00972C5D"/>
    <w:rsid w:val="00972E4D"/>
    <w:rsid w:val="00973B1B"/>
    <w:rsid w:val="00973DB7"/>
    <w:rsid w:val="009745EB"/>
    <w:rsid w:val="00975819"/>
    <w:rsid w:val="009760D1"/>
    <w:rsid w:val="0097640E"/>
    <w:rsid w:val="00976505"/>
    <w:rsid w:val="009767C6"/>
    <w:rsid w:val="00976AB4"/>
    <w:rsid w:val="00976E84"/>
    <w:rsid w:val="00977681"/>
    <w:rsid w:val="009776A0"/>
    <w:rsid w:val="00977F92"/>
    <w:rsid w:val="00977FFD"/>
    <w:rsid w:val="009806E3"/>
    <w:rsid w:val="00980F1E"/>
    <w:rsid w:val="009816D7"/>
    <w:rsid w:val="00981AC4"/>
    <w:rsid w:val="00981AE2"/>
    <w:rsid w:val="009825FB"/>
    <w:rsid w:val="00984323"/>
    <w:rsid w:val="00984E7B"/>
    <w:rsid w:val="00985886"/>
    <w:rsid w:val="0098598A"/>
    <w:rsid w:val="009859D3"/>
    <w:rsid w:val="00985FC3"/>
    <w:rsid w:val="00990307"/>
    <w:rsid w:val="00990905"/>
    <w:rsid w:val="0099229D"/>
    <w:rsid w:val="00992592"/>
    <w:rsid w:val="00992745"/>
    <w:rsid w:val="00992843"/>
    <w:rsid w:val="00993706"/>
    <w:rsid w:val="00993900"/>
    <w:rsid w:val="00993CD3"/>
    <w:rsid w:val="0099497C"/>
    <w:rsid w:val="009955FE"/>
    <w:rsid w:val="00995B14"/>
    <w:rsid w:val="00996B84"/>
    <w:rsid w:val="00997090"/>
    <w:rsid w:val="009975FA"/>
    <w:rsid w:val="00997A44"/>
    <w:rsid w:val="00997CEA"/>
    <w:rsid w:val="009A10C7"/>
    <w:rsid w:val="009A1527"/>
    <w:rsid w:val="009A2793"/>
    <w:rsid w:val="009A4237"/>
    <w:rsid w:val="009A43CD"/>
    <w:rsid w:val="009A5557"/>
    <w:rsid w:val="009A5EB2"/>
    <w:rsid w:val="009A6118"/>
    <w:rsid w:val="009A6BE2"/>
    <w:rsid w:val="009A7409"/>
    <w:rsid w:val="009A7E65"/>
    <w:rsid w:val="009B004D"/>
    <w:rsid w:val="009B19D1"/>
    <w:rsid w:val="009B2869"/>
    <w:rsid w:val="009B322E"/>
    <w:rsid w:val="009B3538"/>
    <w:rsid w:val="009B4140"/>
    <w:rsid w:val="009B49E0"/>
    <w:rsid w:val="009B5216"/>
    <w:rsid w:val="009B56E7"/>
    <w:rsid w:val="009B768D"/>
    <w:rsid w:val="009B7749"/>
    <w:rsid w:val="009B7E82"/>
    <w:rsid w:val="009C084E"/>
    <w:rsid w:val="009C17DC"/>
    <w:rsid w:val="009C1A75"/>
    <w:rsid w:val="009C30FC"/>
    <w:rsid w:val="009C3145"/>
    <w:rsid w:val="009C480C"/>
    <w:rsid w:val="009C52B5"/>
    <w:rsid w:val="009C5D63"/>
    <w:rsid w:val="009C77C0"/>
    <w:rsid w:val="009C7ECB"/>
    <w:rsid w:val="009D0B13"/>
    <w:rsid w:val="009D288E"/>
    <w:rsid w:val="009D2B17"/>
    <w:rsid w:val="009D2D3A"/>
    <w:rsid w:val="009D4828"/>
    <w:rsid w:val="009D4C11"/>
    <w:rsid w:val="009D4E54"/>
    <w:rsid w:val="009D665C"/>
    <w:rsid w:val="009D6965"/>
    <w:rsid w:val="009D6B3F"/>
    <w:rsid w:val="009D6B6E"/>
    <w:rsid w:val="009D742F"/>
    <w:rsid w:val="009D74B7"/>
    <w:rsid w:val="009D7745"/>
    <w:rsid w:val="009D774F"/>
    <w:rsid w:val="009D7C00"/>
    <w:rsid w:val="009D7FC0"/>
    <w:rsid w:val="009E073E"/>
    <w:rsid w:val="009E0B3F"/>
    <w:rsid w:val="009E12FB"/>
    <w:rsid w:val="009E18DA"/>
    <w:rsid w:val="009E1F52"/>
    <w:rsid w:val="009E2749"/>
    <w:rsid w:val="009E304C"/>
    <w:rsid w:val="009E389F"/>
    <w:rsid w:val="009E40F9"/>
    <w:rsid w:val="009E4832"/>
    <w:rsid w:val="009E534C"/>
    <w:rsid w:val="009E6138"/>
    <w:rsid w:val="009E64F9"/>
    <w:rsid w:val="009E6B09"/>
    <w:rsid w:val="009E6F91"/>
    <w:rsid w:val="009F0175"/>
    <w:rsid w:val="009F0E77"/>
    <w:rsid w:val="009F14C9"/>
    <w:rsid w:val="009F1C82"/>
    <w:rsid w:val="009F39B3"/>
    <w:rsid w:val="009F3D65"/>
    <w:rsid w:val="009F482E"/>
    <w:rsid w:val="009F5735"/>
    <w:rsid w:val="009F685F"/>
    <w:rsid w:val="009F73CD"/>
    <w:rsid w:val="009F76BC"/>
    <w:rsid w:val="00A0042E"/>
    <w:rsid w:val="00A005B8"/>
    <w:rsid w:val="00A01023"/>
    <w:rsid w:val="00A01586"/>
    <w:rsid w:val="00A01855"/>
    <w:rsid w:val="00A018E0"/>
    <w:rsid w:val="00A02779"/>
    <w:rsid w:val="00A030AA"/>
    <w:rsid w:val="00A03B39"/>
    <w:rsid w:val="00A0402B"/>
    <w:rsid w:val="00A04FB0"/>
    <w:rsid w:val="00A06ACD"/>
    <w:rsid w:val="00A071EA"/>
    <w:rsid w:val="00A072D3"/>
    <w:rsid w:val="00A0767F"/>
    <w:rsid w:val="00A078A2"/>
    <w:rsid w:val="00A10D06"/>
    <w:rsid w:val="00A11A73"/>
    <w:rsid w:val="00A123FD"/>
    <w:rsid w:val="00A12485"/>
    <w:rsid w:val="00A12AC9"/>
    <w:rsid w:val="00A136DD"/>
    <w:rsid w:val="00A13D23"/>
    <w:rsid w:val="00A14479"/>
    <w:rsid w:val="00A14636"/>
    <w:rsid w:val="00A15C2B"/>
    <w:rsid w:val="00A16728"/>
    <w:rsid w:val="00A20C34"/>
    <w:rsid w:val="00A220D8"/>
    <w:rsid w:val="00A22230"/>
    <w:rsid w:val="00A22410"/>
    <w:rsid w:val="00A229EB"/>
    <w:rsid w:val="00A231B8"/>
    <w:rsid w:val="00A235DB"/>
    <w:rsid w:val="00A23669"/>
    <w:rsid w:val="00A23E02"/>
    <w:rsid w:val="00A23E6E"/>
    <w:rsid w:val="00A23EEA"/>
    <w:rsid w:val="00A242A1"/>
    <w:rsid w:val="00A2439F"/>
    <w:rsid w:val="00A254AA"/>
    <w:rsid w:val="00A270FF"/>
    <w:rsid w:val="00A30721"/>
    <w:rsid w:val="00A30852"/>
    <w:rsid w:val="00A31283"/>
    <w:rsid w:val="00A312EE"/>
    <w:rsid w:val="00A32ABF"/>
    <w:rsid w:val="00A32B74"/>
    <w:rsid w:val="00A32BFE"/>
    <w:rsid w:val="00A33739"/>
    <w:rsid w:val="00A3435A"/>
    <w:rsid w:val="00A35F6F"/>
    <w:rsid w:val="00A362C4"/>
    <w:rsid w:val="00A375A6"/>
    <w:rsid w:val="00A40298"/>
    <w:rsid w:val="00A407B3"/>
    <w:rsid w:val="00A40864"/>
    <w:rsid w:val="00A40A76"/>
    <w:rsid w:val="00A412FD"/>
    <w:rsid w:val="00A41555"/>
    <w:rsid w:val="00A42C80"/>
    <w:rsid w:val="00A42E47"/>
    <w:rsid w:val="00A446CD"/>
    <w:rsid w:val="00A466BE"/>
    <w:rsid w:val="00A47BC9"/>
    <w:rsid w:val="00A506BD"/>
    <w:rsid w:val="00A51087"/>
    <w:rsid w:val="00A5406E"/>
    <w:rsid w:val="00A546D9"/>
    <w:rsid w:val="00A550AC"/>
    <w:rsid w:val="00A55316"/>
    <w:rsid w:val="00A5545B"/>
    <w:rsid w:val="00A55BE5"/>
    <w:rsid w:val="00A57C15"/>
    <w:rsid w:val="00A57D38"/>
    <w:rsid w:val="00A60816"/>
    <w:rsid w:val="00A61E29"/>
    <w:rsid w:val="00A623FD"/>
    <w:rsid w:val="00A62544"/>
    <w:rsid w:val="00A62808"/>
    <w:rsid w:val="00A629B3"/>
    <w:rsid w:val="00A645DA"/>
    <w:rsid w:val="00A64C7F"/>
    <w:rsid w:val="00A64EF8"/>
    <w:rsid w:val="00A65027"/>
    <w:rsid w:val="00A6552D"/>
    <w:rsid w:val="00A65573"/>
    <w:rsid w:val="00A65E50"/>
    <w:rsid w:val="00A664BC"/>
    <w:rsid w:val="00A66C69"/>
    <w:rsid w:val="00A67801"/>
    <w:rsid w:val="00A703D1"/>
    <w:rsid w:val="00A706A0"/>
    <w:rsid w:val="00A7072B"/>
    <w:rsid w:val="00A70868"/>
    <w:rsid w:val="00A72FF0"/>
    <w:rsid w:val="00A730E6"/>
    <w:rsid w:val="00A74973"/>
    <w:rsid w:val="00A75F3A"/>
    <w:rsid w:val="00A7648A"/>
    <w:rsid w:val="00A76AB3"/>
    <w:rsid w:val="00A76C64"/>
    <w:rsid w:val="00A8163C"/>
    <w:rsid w:val="00A81955"/>
    <w:rsid w:val="00A81A2B"/>
    <w:rsid w:val="00A81CF9"/>
    <w:rsid w:val="00A821D1"/>
    <w:rsid w:val="00A84180"/>
    <w:rsid w:val="00A84265"/>
    <w:rsid w:val="00A8766D"/>
    <w:rsid w:val="00A87B8E"/>
    <w:rsid w:val="00A90BAF"/>
    <w:rsid w:val="00A90DDB"/>
    <w:rsid w:val="00A91DFD"/>
    <w:rsid w:val="00A93387"/>
    <w:rsid w:val="00A937D0"/>
    <w:rsid w:val="00A949FD"/>
    <w:rsid w:val="00A95C51"/>
    <w:rsid w:val="00A95EFC"/>
    <w:rsid w:val="00A96599"/>
    <w:rsid w:val="00A96C11"/>
    <w:rsid w:val="00A9715A"/>
    <w:rsid w:val="00A97633"/>
    <w:rsid w:val="00AA0F45"/>
    <w:rsid w:val="00AA1042"/>
    <w:rsid w:val="00AA34E0"/>
    <w:rsid w:val="00AA3BF1"/>
    <w:rsid w:val="00AA3E1D"/>
    <w:rsid w:val="00AA4156"/>
    <w:rsid w:val="00AA4198"/>
    <w:rsid w:val="00AA428D"/>
    <w:rsid w:val="00AA5976"/>
    <w:rsid w:val="00AA5EBB"/>
    <w:rsid w:val="00AA645D"/>
    <w:rsid w:val="00AA65ED"/>
    <w:rsid w:val="00AB10D0"/>
    <w:rsid w:val="00AB1B5E"/>
    <w:rsid w:val="00AB1E9C"/>
    <w:rsid w:val="00AB38CD"/>
    <w:rsid w:val="00AB430F"/>
    <w:rsid w:val="00AB4FB0"/>
    <w:rsid w:val="00AB5B1E"/>
    <w:rsid w:val="00AB5C80"/>
    <w:rsid w:val="00AC01E4"/>
    <w:rsid w:val="00AC090A"/>
    <w:rsid w:val="00AC2122"/>
    <w:rsid w:val="00AC21ED"/>
    <w:rsid w:val="00AC3A38"/>
    <w:rsid w:val="00AC4782"/>
    <w:rsid w:val="00AC4899"/>
    <w:rsid w:val="00AC4CF4"/>
    <w:rsid w:val="00AC6865"/>
    <w:rsid w:val="00AC6F9D"/>
    <w:rsid w:val="00AD009B"/>
    <w:rsid w:val="00AD08AA"/>
    <w:rsid w:val="00AD1858"/>
    <w:rsid w:val="00AD1981"/>
    <w:rsid w:val="00AD2CF1"/>
    <w:rsid w:val="00AD3351"/>
    <w:rsid w:val="00AD34BD"/>
    <w:rsid w:val="00AD36DB"/>
    <w:rsid w:val="00AD4608"/>
    <w:rsid w:val="00AD7076"/>
    <w:rsid w:val="00AE00E8"/>
    <w:rsid w:val="00AE192F"/>
    <w:rsid w:val="00AE1A90"/>
    <w:rsid w:val="00AE2E0F"/>
    <w:rsid w:val="00AE2F41"/>
    <w:rsid w:val="00AE3A42"/>
    <w:rsid w:val="00AE4BD6"/>
    <w:rsid w:val="00AE5A6B"/>
    <w:rsid w:val="00AE6BBA"/>
    <w:rsid w:val="00AE73B7"/>
    <w:rsid w:val="00AE74F8"/>
    <w:rsid w:val="00AF01EA"/>
    <w:rsid w:val="00AF0610"/>
    <w:rsid w:val="00AF0D44"/>
    <w:rsid w:val="00AF1E63"/>
    <w:rsid w:val="00AF3736"/>
    <w:rsid w:val="00AF4471"/>
    <w:rsid w:val="00AF4A1A"/>
    <w:rsid w:val="00AF4F81"/>
    <w:rsid w:val="00AF53D3"/>
    <w:rsid w:val="00AF652D"/>
    <w:rsid w:val="00AF65F2"/>
    <w:rsid w:val="00AF7035"/>
    <w:rsid w:val="00AF70D0"/>
    <w:rsid w:val="00AF7698"/>
    <w:rsid w:val="00AF7A5C"/>
    <w:rsid w:val="00B00132"/>
    <w:rsid w:val="00B01096"/>
    <w:rsid w:val="00B01CDC"/>
    <w:rsid w:val="00B0363E"/>
    <w:rsid w:val="00B03EC5"/>
    <w:rsid w:val="00B0470A"/>
    <w:rsid w:val="00B0577C"/>
    <w:rsid w:val="00B05F82"/>
    <w:rsid w:val="00B07484"/>
    <w:rsid w:val="00B0789A"/>
    <w:rsid w:val="00B07C5B"/>
    <w:rsid w:val="00B101D6"/>
    <w:rsid w:val="00B103F4"/>
    <w:rsid w:val="00B10871"/>
    <w:rsid w:val="00B10F82"/>
    <w:rsid w:val="00B11307"/>
    <w:rsid w:val="00B11353"/>
    <w:rsid w:val="00B1135F"/>
    <w:rsid w:val="00B11838"/>
    <w:rsid w:val="00B12746"/>
    <w:rsid w:val="00B13233"/>
    <w:rsid w:val="00B1370A"/>
    <w:rsid w:val="00B13AB3"/>
    <w:rsid w:val="00B1482B"/>
    <w:rsid w:val="00B153DD"/>
    <w:rsid w:val="00B15CEE"/>
    <w:rsid w:val="00B16229"/>
    <w:rsid w:val="00B164B2"/>
    <w:rsid w:val="00B1676F"/>
    <w:rsid w:val="00B16F54"/>
    <w:rsid w:val="00B16FED"/>
    <w:rsid w:val="00B205B4"/>
    <w:rsid w:val="00B206DD"/>
    <w:rsid w:val="00B21A59"/>
    <w:rsid w:val="00B224D3"/>
    <w:rsid w:val="00B23A66"/>
    <w:rsid w:val="00B265CA"/>
    <w:rsid w:val="00B26920"/>
    <w:rsid w:val="00B308C4"/>
    <w:rsid w:val="00B30BDB"/>
    <w:rsid w:val="00B31071"/>
    <w:rsid w:val="00B31862"/>
    <w:rsid w:val="00B34157"/>
    <w:rsid w:val="00B344E3"/>
    <w:rsid w:val="00B34621"/>
    <w:rsid w:val="00B357FB"/>
    <w:rsid w:val="00B358D8"/>
    <w:rsid w:val="00B365D3"/>
    <w:rsid w:val="00B37CD9"/>
    <w:rsid w:val="00B405D2"/>
    <w:rsid w:val="00B438AA"/>
    <w:rsid w:val="00B43A8A"/>
    <w:rsid w:val="00B44EB8"/>
    <w:rsid w:val="00B45E98"/>
    <w:rsid w:val="00B4619A"/>
    <w:rsid w:val="00B46492"/>
    <w:rsid w:val="00B50138"/>
    <w:rsid w:val="00B5081E"/>
    <w:rsid w:val="00B51880"/>
    <w:rsid w:val="00B51A9B"/>
    <w:rsid w:val="00B51B40"/>
    <w:rsid w:val="00B52043"/>
    <w:rsid w:val="00B5253E"/>
    <w:rsid w:val="00B52825"/>
    <w:rsid w:val="00B52C58"/>
    <w:rsid w:val="00B53DBB"/>
    <w:rsid w:val="00B53F88"/>
    <w:rsid w:val="00B55E15"/>
    <w:rsid w:val="00B6389B"/>
    <w:rsid w:val="00B64CD6"/>
    <w:rsid w:val="00B64E46"/>
    <w:rsid w:val="00B6578F"/>
    <w:rsid w:val="00B65C97"/>
    <w:rsid w:val="00B661CB"/>
    <w:rsid w:val="00B6778B"/>
    <w:rsid w:val="00B70CA6"/>
    <w:rsid w:val="00B7112E"/>
    <w:rsid w:val="00B71228"/>
    <w:rsid w:val="00B719B6"/>
    <w:rsid w:val="00B71E20"/>
    <w:rsid w:val="00B73571"/>
    <w:rsid w:val="00B74384"/>
    <w:rsid w:val="00B74B20"/>
    <w:rsid w:val="00B750E1"/>
    <w:rsid w:val="00B75898"/>
    <w:rsid w:val="00B75DA8"/>
    <w:rsid w:val="00B76101"/>
    <w:rsid w:val="00B7659E"/>
    <w:rsid w:val="00B77241"/>
    <w:rsid w:val="00B772CD"/>
    <w:rsid w:val="00B816D5"/>
    <w:rsid w:val="00B81FFE"/>
    <w:rsid w:val="00B839DF"/>
    <w:rsid w:val="00B84543"/>
    <w:rsid w:val="00B84D22"/>
    <w:rsid w:val="00B85BEA"/>
    <w:rsid w:val="00B8767D"/>
    <w:rsid w:val="00B8787D"/>
    <w:rsid w:val="00B9057D"/>
    <w:rsid w:val="00B91668"/>
    <w:rsid w:val="00B91B38"/>
    <w:rsid w:val="00B926BD"/>
    <w:rsid w:val="00B941A0"/>
    <w:rsid w:val="00B94976"/>
    <w:rsid w:val="00B95793"/>
    <w:rsid w:val="00B96007"/>
    <w:rsid w:val="00B96EA3"/>
    <w:rsid w:val="00BA0F47"/>
    <w:rsid w:val="00BA127D"/>
    <w:rsid w:val="00BA1ECE"/>
    <w:rsid w:val="00BA2819"/>
    <w:rsid w:val="00BA375C"/>
    <w:rsid w:val="00BA37B4"/>
    <w:rsid w:val="00BA520F"/>
    <w:rsid w:val="00BA5C25"/>
    <w:rsid w:val="00BA65E6"/>
    <w:rsid w:val="00BA6D16"/>
    <w:rsid w:val="00BA7379"/>
    <w:rsid w:val="00BA7541"/>
    <w:rsid w:val="00BB020D"/>
    <w:rsid w:val="00BB1E55"/>
    <w:rsid w:val="00BB21C0"/>
    <w:rsid w:val="00BB2561"/>
    <w:rsid w:val="00BB2BAC"/>
    <w:rsid w:val="00BB2E6B"/>
    <w:rsid w:val="00BB462B"/>
    <w:rsid w:val="00BB497B"/>
    <w:rsid w:val="00BB66E9"/>
    <w:rsid w:val="00BC0CD3"/>
    <w:rsid w:val="00BC0D1A"/>
    <w:rsid w:val="00BC11F0"/>
    <w:rsid w:val="00BC2702"/>
    <w:rsid w:val="00BC2B98"/>
    <w:rsid w:val="00BC30F5"/>
    <w:rsid w:val="00BC3961"/>
    <w:rsid w:val="00BC4CB2"/>
    <w:rsid w:val="00BC508F"/>
    <w:rsid w:val="00BC6E94"/>
    <w:rsid w:val="00BC70C6"/>
    <w:rsid w:val="00BC7D20"/>
    <w:rsid w:val="00BD1A9D"/>
    <w:rsid w:val="00BD2A14"/>
    <w:rsid w:val="00BD2EC1"/>
    <w:rsid w:val="00BD312F"/>
    <w:rsid w:val="00BD4E06"/>
    <w:rsid w:val="00BD51B1"/>
    <w:rsid w:val="00BD5DC9"/>
    <w:rsid w:val="00BD6E65"/>
    <w:rsid w:val="00BD7DE1"/>
    <w:rsid w:val="00BE0673"/>
    <w:rsid w:val="00BE1847"/>
    <w:rsid w:val="00BE1FC9"/>
    <w:rsid w:val="00BE292A"/>
    <w:rsid w:val="00BE38C4"/>
    <w:rsid w:val="00BE4B49"/>
    <w:rsid w:val="00BE55F9"/>
    <w:rsid w:val="00BE56A3"/>
    <w:rsid w:val="00BE5B35"/>
    <w:rsid w:val="00BE618A"/>
    <w:rsid w:val="00BE6B02"/>
    <w:rsid w:val="00BE71CB"/>
    <w:rsid w:val="00BE7447"/>
    <w:rsid w:val="00BF07A6"/>
    <w:rsid w:val="00BF2494"/>
    <w:rsid w:val="00BF3CB8"/>
    <w:rsid w:val="00BF3F66"/>
    <w:rsid w:val="00BF4D12"/>
    <w:rsid w:val="00BF5B9D"/>
    <w:rsid w:val="00BF5F72"/>
    <w:rsid w:val="00BF6329"/>
    <w:rsid w:val="00BF6A77"/>
    <w:rsid w:val="00BF7611"/>
    <w:rsid w:val="00BF7FEB"/>
    <w:rsid w:val="00C006BD"/>
    <w:rsid w:val="00C0076B"/>
    <w:rsid w:val="00C0248E"/>
    <w:rsid w:val="00C02AA5"/>
    <w:rsid w:val="00C02F4E"/>
    <w:rsid w:val="00C036E3"/>
    <w:rsid w:val="00C039DF"/>
    <w:rsid w:val="00C04AF5"/>
    <w:rsid w:val="00C04BBB"/>
    <w:rsid w:val="00C0561C"/>
    <w:rsid w:val="00C063AF"/>
    <w:rsid w:val="00C07474"/>
    <w:rsid w:val="00C10297"/>
    <w:rsid w:val="00C10544"/>
    <w:rsid w:val="00C10D85"/>
    <w:rsid w:val="00C111E8"/>
    <w:rsid w:val="00C11A9C"/>
    <w:rsid w:val="00C11D81"/>
    <w:rsid w:val="00C1379B"/>
    <w:rsid w:val="00C13BA8"/>
    <w:rsid w:val="00C13EB5"/>
    <w:rsid w:val="00C14043"/>
    <w:rsid w:val="00C140A9"/>
    <w:rsid w:val="00C15802"/>
    <w:rsid w:val="00C239D7"/>
    <w:rsid w:val="00C23F5A"/>
    <w:rsid w:val="00C245F7"/>
    <w:rsid w:val="00C24742"/>
    <w:rsid w:val="00C26D76"/>
    <w:rsid w:val="00C279B3"/>
    <w:rsid w:val="00C3033F"/>
    <w:rsid w:val="00C30615"/>
    <w:rsid w:val="00C30FCA"/>
    <w:rsid w:val="00C32563"/>
    <w:rsid w:val="00C33724"/>
    <w:rsid w:val="00C339FA"/>
    <w:rsid w:val="00C3460D"/>
    <w:rsid w:val="00C34F41"/>
    <w:rsid w:val="00C36323"/>
    <w:rsid w:val="00C36698"/>
    <w:rsid w:val="00C36B70"/>
    <w:rsid w:val="00C37186"/>
    <w:rsid w:val="00C37FAF"/>
    <w:rsid w:val="00C422B8"/>
    <w:rsid w:val="00C424E3"/>
    <w:rsid w:val="00C42684"/>
    <w:rsid w:val="00C42C17"/>
    <w:rsid w:val="00C42CDB"/>
    <w:rsid w:val="00C43FE9"/>
    <w:rsid w:val="00C4456E"/>
    <w:rsid w:val="00C44EF2"/>
    <w:rsid w:val="00C45FD3"/>
    <w:rsid w:val="00C52262"/>
    <w:rsid w:val="00C526D7"/>
    <w:rsid w:val="00C52869"/>
    <w:rsid w:val="00C52A4F"/>
    <w:rsid w:val="00C53918"/>
    <w:rsid w:val="00C53F08"/>
    <w:rsid w:val="00C53FFD"/>
    <w:rsid w:val="00C54532"/>
    <w:rsid w:val="00C55DEA"/>
    <w:rsid w:val="00C56B68"/>
    <w:rsid w:val="00C56FAB"/>
    <w:rsid w:val="00C57940"/>
    <w:rsid w:val="00C60988"/>
    <w:rsid w:val="00C62F29"/>
    <w:rsid w:val="00C630EC"/>
    <w:rsid w:val="00C636B1"/>
    <w:rsid w:val="00C63928"/>
    <w:rsid w:val="00C63D97"/>
    <w:rsid w:val="00C66565"/>
    <w:rsid w:val="00C66A24"/>
    <w:rsid w:val="00C679E6"/>
    <w:rsid w:val="00C70AE6"/>
    <w:rsid w:val="00C71C03"/>
    <w:rsid w:val="00C71EA9"/>
    <w:rsid w:val="00C72F8A"/>
    <w:rsid w:val="00C7340B"/>
    <w:rsid w:val="00C7428C"/>
    <w:rsid w:val="00C755C5"/>
    <w:rsid w:val="00C75901"/>
    <w:rsid w:val="00C762E2"/>
    <w:rsid w:val="00C767D8"/>
    <w:rsid w:val="00C808D1"/>
    <w:rsid w:val="00C810E9"/>
    <w:rsid w:val="00C816DB"/>
    <w:rsid w:val="00C8369B"/>
    <w:rsid w:val="00C8437C"/>
    <w:rsid w:val="00C851E2"/>
    <w:rsid w:val="00C855BB"/>
    <w:rsid w:val="00C85A70"/>
    <w:rsid w:val="00C85EE1"/>
    <w:rsid w:val="00C863E4"/>
    <w:rsid w:val="00C866A1"/>
    <w:rsid w:val="00C9070A"/>
    <w:rsid w:val="00C90E52"/>
    <w:rsid w:val="00C90E6F"/>
    <w:rsid w:val="00C920DB"/>
    <w:rsid w:val="00C9253C"/>
    <w:rsid w:val="00C92997"/>
    <w:rsid w:val="00C92BA0"/>
    <w:rsid w:val="00C92EFE"/>
    <w:rsid w:val="00C92F33"/>
    <w:rsid w:val="00C937F2"/>
    <w:rsid w:val="00C9482E"/>
    <w:rsid w:val="00C9515C"/>
    <w:rsid w:val="00C9558E"/>
    <w:rsid w:val="00C95E0C"/>
    <w:rsid w:val="00C9642D"/>
    <w:rsid w:val="00C97035"/>
    <w:rsid w:val="00C97B3C"/>
    <w:rsid w:val="00CA0028"/>
    <w:rsid w:val="00CA02A2"/>
    <w:rsid w:val="00CA03A2"/>
    <w:rsid w:val="00CA0785"/>
    <w:rsid w:val="00CA0835"/>
    <w:rsid w:val="00CA0ED3"/>
    <w:rsid w:val="00CA0EDC"/>
    <w:rsid w:val="00CA1DC3"/>
    <w:rsid w:val="00CA2B56"/>
    <w:rsid w:val="00CA2D0C"/>
    <w:rsid w:val="00CA4B28"/>
    <w:rsid w:val="00CA50C7"/>
    <w:rsid w:val="00CA5699"/>
    <w:rsid w:val="00CA599C"/>
    <w:rsid w:val="00CA5ADA"/>
    <w:rsid w:val="00CA6355"/>
    <w:rsid w:val="00CA6AD2"/>
    <w:rsid w:val="00CB0316"/>
    <w:rsid w:val="00CB1222"/>
    <w:rsid w:val="00CB1F08"/>
    <w:rsid w:val="00CB2324"/>
    <w:rsid w:val="00CB3704"/>
    <w:rsid w:val="00CB3B5A"/>
    <w:rsid w:val="00CB43C5"/>
    <w:rsid w:val="00CB51B5"/>
    <w:rsid w:val="00CB5781"/>
    <w:rsid w:val="00CC0DA8"/>
    <w:rsid w:val="00CC1D0C"/>
    <w:rsid w:val="00CC1FAC"/>
    <w:rsid w:val="00CC3633"/>
    <w:rsid w:val="00CC39B7"/>
    <w:rsid w:val="00CC3CA9"/>
    <w:rsid w:val="00CC4153"/>
    <w:rsid w:val="00CC4DBF"/>
    <w:rsid w:val="00CC611B"/>
    <w:rsid w:val="00CD0DA3"/>
    <w:rsid w:val="00CD0FC6"/>
    <w:rsid w:val="00CD11D4"/>
    <w:rsid w:val="00CD1385"/>
    <w:rsid w:val="00CD1883"/>
    <w:rsid w:val="00CD18DE"/>
    <w:rsid w:val="00CD27F0"/>
    <w:rsid w:val="00CD2EB5"/>
    <w:rsid w:val="00CD323B"/>
    <w:rsid w:val="00CD35A0"/>
    <w:rsid w:val="00CD3CDB"/>
    <w:rsid w:val="00CD4A79"/>
    <w:rsid w:val="00CD6F81"/>
    <w:rsid w:val="00CD6FA5"/>
    <w:rsid w:val="00CD74FC"/>
    <w:rsid w:val="00CE08FC"/>
    <w:rsid w:val="00CE17D3"/>
    <w:rsid w:val="00CE18CB"/>
    <w:rsid w:val="00CE1A58"/>
    <w:rsid w:val="00CE1D08"/>
    <w:rsid w:val="00CE27D7"/>
    <w:rsid w:val="00CE2B65"/>
    <w:rsid w:val="00CE333C"/>
    <w:rsid w:val="00CE3CC8"/>
    <w:rsid w:val="00CE55C8"/>
    <w:rsid w:val="00CE7EA6"/>
    <w:rsid w:val="00CF0104"/>
    <w:rsid w:val="00CF09C2"/>
    <w:rsid w:val="00CF183D"/>
    <w:rsid w:val="00CF2128"/>
    <w:rsid w:val="00CF2341"/>
    <w:rsid w:val="00CF48B2"/>
    <w:rsid w:val="00CF5BD6"/>
    <w:rsid w:val="00CF5D41"/>
    <w:rsid w:val="00CF66F6"/>
    <w:rsid w:val="00CF7397"/>
    <w:rsid w:val="00CF7AF9"/>
    <w:rsid w:val="00D015C5"/>
    <w:rsid w:val="00D033A9"/>
    <w:rsid w:val="00D0417A"/>
    <w:rsid w:val="00D04487"/>
    <w:rsid w:val="00D04FF1"/>
    <w:rsid w:val="00D057DB"/>
    <w:rsid w:val="00D0648E"/>
    <w:rsid w:val="00D07111"/>
    <w:rsid w:val="00D07BE3"/>
    <w:rsid w:val="00D105E6"/>
    <w:rsid w:val="00D11507"/>
    <w:rsid w:val="00D125C7"/>
    <w:rsid w:val="00D12C09"/>
    <w:rsid w:val="00D135F1"/>
    <w:rsid w:val="00D13ED8"/>
    <w:rsid w:val="00D156CC"/>
    <w:rsid w:val="00D158BF"/>
    <w:rsid w:val="00D15933"/>
    <w:rsid w:val="00D16365"/>
    <w:rsid w:val="00D2017A"/>
    <w:rsid w:val="00D21593"/>
    <w:rsid w:val="00D23DE3"/>
    <w:rsid w:val="00D25A44"/>
    <w:rsid w:val="00D2628F"/>
    <w:rsid w:val="00D26721"/>
    <w:rsid w:val="00D268D4"/>
    <w:rsid w:val="00D30826"/>
    <w:rsid w:val="00D3136D"/>
    <w:rsid w:val="00D313F5"/>
    <w:rsid w:val="00D319E4"/>
    <w:rsid w:val="00D32AD5"/>
    <w:rsid w:val="00D337E1"/>
    <w:rsid w:val="00D33E94"/>
    <w:rsid w:val="00D33FFA"/>
    <w:rsid w:val="00D3407E"/>
    <w:rsid w:val="00D35275"/>
    <w:rsid w:val="00D357B7"/>
    <w:rsid w:val="00D35933"/>
    <w:rsid w:val="00D35FD1"/>
    <w:rsid w:val="00D36503"/>
    <w:rsid w:val="00D375FC"/>
    <w:rsid w:val="00D40171"/>
    <w:rsid w:val="00D407ED"/>
    <w:rsid w:val="00D411ED"/>
    <w:rsid w:val="00D4207A"/>
    <w:rsid w:val="00D42F2E"/>
    <w:rsid w:val="00D432FA"/>
    <w:rsid w:val="00D437CA"/>
    <w:rsid w:val="00D43DDB"/>
    <w:rsid w:val="00D449D3"/>
    <w:rsid w:val="00D44E04"/>
    <w:rsid w:val="00D45412"/>
    <w:rsid w:val="00D45E00"/>
    <w:rsid w:val="00D50381"/>
    <w:rsid w:val="00D51417"/>
    <w:rsid w:val="00D51B9B"/>
    <w:rsid w:val="00D55248"/>
    <w:rsid w:val="00D554CB"/>
    <w:rsid w:val="00D557E4"/>
    <w:rsid w:val="00D55E8B"/>
    <w:rsid w:val="00D561BD"/>
    <w:rsid w:val="00D56862"/>
    <w:rsid w:val="00D569C6"/>
    <w:rsid w:val="00D57477"/>
    <w:rsid w:val="00D5759F"/>
    <w:rsid w:val="00D60357"/>
    <w:rsid w:val="00D61690"/>
    <w:rsid w:val="00D62A5B"/>
    <w:rsid w:val="00D644E8"/>
    <w:rsid w:val="00D6684A"/>
    <w:rsid w:val="00D66A12"/>
    <w:rsid w:val="00D66F3A"/>
    <w:rsid w:val="00D70BED"/>
    <w:rsid w:val="00D71703"/>
    <w:rsid w:val="00D7291D"/>
    <w:rsid w:val="00D72AEF"/>
    <w:rsid w:val="00D73225"/>
    <w:rsid w:val="00D73290"/>
    <w:rsid w:val="00D73A69"/>
    <w:rsid w:val="00D741B4"/>
    <w:rsid w:val="00D74770"/>
    <w:rsid w:val="00D75285"/>
    <w:rsid w:val="00D76525"/>
    <w:rsid w:val="00D77DB3"/>
    <w:rsid w:val="00D809C5"/>
    <w:rsid w:val="00D80E58"/>
    <w:rsid w:val="00D81CF9"/>
    <w:rsid w:val="00D82190"/>
    <w:rsid w:val="00D8343E"/>
    <w:rsid w:val="00D83F25"/>
    <w:rsid w:val="00D8451D"/>
    <w:rsid w:val="00D847DD"/>
    <w:rsid w:val="00D85AFD"/>
    <w:rsid w:val="00D870AE"/>
    <w:rsid w:val="00D87612"/>
    <w:rsid w:val="00D87F94"/>
    <w:rsid w:val="00D9183C"/>
    <w:rsid w:val="00D9286D"/>
    <w:rsid w:val="00D928A4"/>
    <w:rsid w:val="00D928C4"/>
    <w:rsid w:val="00D929AF"/>
    <w:rsid w:val="00D929B5"/>
    <w:rsid w:val="00D9426A"/>
    <w:rsid w:val="00D945A8"/>
    <w:rsid w:val="00D96AE9"/>
    <w:rsid w:val="00D96D04"/>
    <w:rsid w:val="00D97C35"/>
    <w:rsid w:val="00D97F10"/>
    <w:rsid w:val="00DA06EA"/>
    <w:rsid w:val="00DA10D8"/>
    <w:rsid w:val="00DA26BA"/>
    <w:rsid w:val="00DA3BA2"/>
    <w:rsid w:val="00DA3DB4"/>
    <w:rsid w:val="00DA5538"/>
    <w:rsid w:val="00DA6089"/>
    <w:rsid w:val="00DA6630"/>
    <w:rsid w:val="00DA67B6"/>
    <w:rsid w:val="00DB09EA"/>
    <w:rsid w:val="00DB0CA7"/>
    <w:rsid w:val="00DB120A"/>
    <w:rsid w:val="00DB26B3"/>
    <w:rsid w:val="00DB2A94"/>
    <w:rsid w:val="00DB2D9B"/>
    <w:rsid w:val="00DB32E1"/>
    <w:rsid w:val="00DB3D6C"/>
    <w:rsid w:val="00DB52EE"/>
    <w:rsid w:val="00DB5E52"/>
    <w:rsid w:val="00DB611C"/>
    <w:rsid w:val="00DB66D2"/>
    <w:rsid w:val="00DC0DFC"/>
    <w:rsid w:val="00DC199C"/>
    <w:rsid w:val="00DC1CFD"/>
    <w:rsid w:val="00DC23D7"/>
    <w:rsid w:val="00DC2654"/>
    <w:rsid w:val="00DC32E6"/>
    <w:rsid w:val="00DC37AD"/>
    <w:rsid w:val="00DC3DC2"/>
    <w:rsid w:val="00DC3EC6"/>
    <w:rsid w:val="00DC5006"/>
    <w:rsid w:val="00DC6004"/>
    <w:rsid w:val="00DC61D1"/>
    <w:rsid w:val="00DC693F"/>
    <w:rsid w:val="00DC7408"/>
    <w:rsid w:val="00DC7C91"/>
    <w:rsid w:val="00DD1C50"/>
    <w:rsid w:val="00DD1F29"/>
    <w:rsid w:val="00DD29F4"/>
    <w:rsid w:val="00DD2B7B"/>
    <w:rsid w:val="00DD38AA"/>
    <w:rsid w:val="00DD557A"/>
    <w:rsid w:val="00DD578C"/>
    <w:rsid w:val="00DD59A6"/>
    <w:rsid w:val="00DD76D2"/>
    <w:rsid w:val="00DE04C5"/>
    <w:rsid w:val="00DE0E92"/>
    <w:rsid w:val="00DE1368"/>
    <w:rsid w:val="00DE1E95"/>
    <w:rsid w:val="00DE2A7A"/>
    <w:rsid w:val="00DE3291"/>
    <w:rsid w:val="00DE3906"/>
    <w:rsid w:val="00DE4D21"/>
    <w:rsid w:val="00DE4FB2"/>
    <w:rsid w:val="00DE51CF"/>
    <w:rsid w:val="00DE5822"/>
    <w:rsid w:val="00DE5AFB"/>
    <w:rsid w:val="00DE7139"/>
    <w:rsid w:val="00DE7477"/>
    <w:rsid w:val="00DE7937"/>
    <w:rsid w:val="00DE7B3B"/>
    <w:rsid w:val="00DF1794"/>
    <w:rsid w:val="00DF1AA0"/>
    <w:rsid w:val="00DF1CAC"/>
    <w:rsid w:val="00DF2D27"/>
    <w:rsid w:val="00DF501E"/>
    <w:rsid w:val="00DF5B64"/>
    <w:rsid w:val="00DF64DA"/>
    <w:rsid w:val="00DF7D71"/>
    <w:rsid w:val="00E003B8"/>
    <w:rsid w:val="00E00463"/>
    <w:rsid w:val="00E02285"/>
    <w:rsid w:val="00E03076"/>
    <w:rsid w:val="00E03299"/>
    <w:rsid w:val="00E03478"/>
    <w:rsid w:val="00E03D69"/>
    <w:rsid w:val="00E03D6B"/>
    <w:rsid w:val="00E04FB3"/>
    <w:rsid w:val="00E0529B"/>
    <w:rsid w:val="00E05370"/>
    <w:rsid w:val="00E0558C"/>
    <w:rsid w:val="00E05FA6"/>
    <w:rsid w:val="00E06426"/>
    <w:rsid w:val="00E06987"/>
    <w:rsid w:val="00E07527"/>
    <w:rsid w:val="00E106B5"/>
    <w:rsid w:val="00E10CE0"/>
    <w:rsid w:val="00E10F1D"/>
    <w:rsid w:val="00E112DA"/>
    <w:rsid w:val="00E13945"/>
    <w:rsid w:val="00E13A95"/>
    <w:rsid w:val="00E13A9F"/>
    <w:rsid w:val="00E14724"/>
    <w:rsid w:val="00E14D6F"/>
    <w:rsid w:val="00E151C8"/>
    <w:rsid w:val="00E155DE"/>
    <w:rsid w:val="00E15B5E"/>
    <w:rsid w:val="00E15D9B"/>
    <w:rsid w:val="00E16703"/>
    <w:rsid w:val="00E17AD1"/>
    <w:rsid w:val="00E205C6"/>
    <w:rsid w:val="00E20B6B"/>
    <w:rsid w:val="00E211AA"/>
    <w:rsid w:val="00E22765"/>
    <w:rsid w:val="00E235A7"/>
    <w:rsid w:val="00E235F5"/>
    <w:rsid w:val="00E24845"/>
    <w:rsid w:val="00E25B7E"/>
    <w:rsid w:val="00E27999"/>
    <w:rsid w:val="00E27DE2"/>
    <w:rsid w:val="00E3059B"/>
    <w:rsid w:val="00E30BDC"/>
    <w:rsid w:val="00E30E8B"/>
    <w:rsid w:val="00E32215"/>
    <w:rsid w:val="00E32DD4"/>
    <w:rsid w:val="00E33FF2"/>
    <w:rsid w:val="00E35EF6"/>
    <w:rsid w:val="00E3675D"/>
    <w:rsid w:val="00E41819"/>
    <w:rsid w:val="00E42F96"/>
    <w:rsid w:val="00E43E95"/>
    <w:rsid w:val="00E444D4"/>
    <w:rsid w:val="00E4477F"/>
    <w:rsid w:val="00E459B7"/>
    <w:rsid w:val="00E45D2B"/>
    <w:rsid w:val="00E461A9"/>
    <w:rsid w:val="00E47188"/>
    <w:rsid w:val="00E47B66"/>
    <w:rsid w:val="00E47CEF"/>
    <w:rsid w:val="00E506E9"/>
    <w:rsid w:val="00E50791"/>
    <w:rsid w:val="00E50E1A"/>
    <w:rsid w:val="00E52EB0"/>
    <w:rsid w:val="00E53377"/>
    <w:rsid w:val="00E5362A"/>
    <w:rsid w:val="00E54566"/>
    <w:rsid w:val="00E55000"/>
    <w:rsid w:val="00E55805"/>
    <w:rsid w:val="00E562C6"/>
    <w:rsid w:val="00E57625"/>
    <w:rsid w:val="00E57901"/>
    <w:rsid w:val="00E57B81"/>
    <w:rsid w:val="00E60256"/>
    <w:rsid w:val="00E603CF"/>
    <w:rsid w:val="00E618B8"/>
    <w:rsid w:val="00E6205F"/>
    <w:rsid w:val="00E628AF"/>
    <w:rsid w:val="00E628FF"/>
    <w:rsid w:val="00E62988"/>
    <w:rsid w:val="00E63919"/>
    <w:rsid w:val="00E645B7"/>
    <w:rsid w:val="00E66D63"/>
    <w:rsid w:val="00E67ADB"/>
    <w:rsid w:val="00E70BF2"/>
    <w:rsid w:val="00E70F77"/>
    <w:rsid w:val="00E72758"/>
    <w:rsid w:val="00E73B36"/>
    <w:rsid w:val="00E73E79"/>
    <w:rsid w:val="00E73FAF"/>
    <w:rsid w:val="00E75877"/>
    <w:rsid w:val="00E76DCE"/>
    <w:rsid w:val="00E77AD3"/>
    <w:rsid w:val="00E77AF4"/>
    <w:rsid w:val="00E806C5"/>
    <w:rsid w:val="00E80F0A"/>
    <w:rsid w:val="00E81A1D"/>
    <w:rsid w:val="00E8232B"/>
    <w:rsid w:val="00E82356"/>
    <w:rsid w:val="00E83875"/>
    <w:rsid w:val="00E85442"/>
    <w:rsid w:val="00E85C01"/>
    <w:rsid w:val="00E87ACC"/>
    <w:rsid w:val="00E87B49"/>
    <w:rsid w:val="00E90D7C"/>
    <w:rsid w:val="00E91682"/>
    <w:rsid w:val="00E91768"/>
    <w:rsid w:val="00E92107"/>
    <w:rsid w:val="00E9228A"/>
    <w:rsid w:val="00E9331F"/>
    <w:rsid w:val="00E93B05"/>
    <w:rsid w:val="00E942F4"/>
    <w:rsid w:val="00E9433D"/>
    <w:rsid w:val="00E973C0"/>
    <w:rsid w:val="00EA0899"/>
    <w:rsid w:val="00EA2892"/>
    <w:rsid w:val="00EA3CF9"/>
    <w:rsid w:val="00EA5F11"/>
    <w:rsid w:val="00EA7192"/>
    <w:rsid w:val="00EA7643"/>
    <w:rsid w:val="00EA7CD5"/>
    <w:rsid w:val="00EA7E5B"/>
    <w:rsid w:val="00EB03E5"/>
    <w:rsid w:val="00EB093F"/>
    <w:rsid w:val="00EB0C6E"/>
    <w:rsid w:val="00EB1712"/>
    <w:rsid w:val="00EB1B19"/>
    <w:rsid w:val="00EB2468"/>
    <w:rsid w:val="00EB261C"/>
    <w:rsid w:val="00EB2B12"/>
    <w:rsid w:val="00EB2FDE"/>
    <w:rsid w:val="00EB307F"/>
    <w:rsid w:val="00EB4429"/>
    <w:rsid w:val="00EB4E91"/>
    <w:rsid w:val="00EB641D"/>
    <w:rsid w:val="00EB7554"/>
    <w:rsid w:val="00EC0267"/>
    <w:rsid w:val="00EC0784"/>
    <w:rsid w:val="00EC2A8A"/>
    <w:rsid w:val="00EC4567"/>
    <w:rsid w:val="00EC493A"/>
    <w:rsid w:val="00EC4A56"/>
    <w:rsid w:val="00EC6A45"/>
    <w:rsid w:val="00EC6DDB"/>
    <w:rsid w:val="00EC72E0"/>
    <w:rsid w:val="00ED07DB"/>
    <w:rsid w:val="00ED177C"/>
    <w:rsid w:val="00ED2075"/>
    <w:rsid w:val="00ED2261"/>
    <w:rsid w:val="00ED2F00"/>
    <w:rsid w:val="00ED4064"/>
    <w:rsid w:val="00ED4575"/>
    <w:rsid w:val="00ED53B7"/>
    <w:rsid w:val="00ED5BBC"/>
    <w:rsid w:val="00ED5E05"/>
    <w:rsid w:val="00ED631F"/>
    <w:rsid w:val="00ED6C97"/>
    <w:rsid w:val="00ED6FF4"/>
    <w:rsid w:val="00ED7D41"/>
    <w:rsid w:val="00EE1388"/>
    <w:rsid w:val="00EE2A39"/>
    <w:rsid w:val="00EE2D49"/>
    <w:rsid w:val="00EE40B4"/>
    <w:rsid w:val="00EE445E"/>
    <w:rsid w:val="00EE4C69"/>
    <w:rsid w:val="00EE510B"/>
    <w:rsid w:val="00EE527D"/>
    <w:rsid w:val="00EE57B6"/>
    <w:rsid w:val="00EE6020"/>
    <w:rsid w:val="00EE6EF6"/>
    <w:rsid w:val="00EE702C"/>
    <w:rsid w:val="00EE7558"/>
    <w:rsid w:val="00EE75B6"/>
    <w:rsid w:val="00EF0239"/>
    <w:rsid w:val="00EF1583"/>
    <w:rsid w:val="00EF1A7A"/>
    <w:rsid w:val="00EF3E5C"/>
    <w:rsid w:val="00EF417E"/>
    <w:rsid w:val="00EF422C"/>
    <w:rsid w:val="00EF43C9"/>
    <w:rsid w:val="00EF4904"/>
    <w:rsid w:val="00EF4E7B"/>
    <w:rsid w:val="00EF505C"/>
    <w:rsid w:val="00EF5086"/>
    <w:rsid w:val="00EF6675"/>
    <w:rsid w:val="00EF686E"/>
    <w:rsid w:val="00EF6B7F"/>
    <w:rsid w:val="00EF76DA"/>
    <w:rsid w:val="00EF7A3C"/>
    <w:rsid w:val="00F00406"/>
    <w:rsid w:val="00F00BBD"/>
    <w:rsid w:val="00F02356"/>
    <w:rsid w:val="00F034B3"/>
    <w:rsid w:val="00F036F2"/>
    <w:rsid w:val="00F038FF"/>
    <w:rsid w:val="00F039BE"/>
    <w:rsid w:val="00F04B6C"/>
    <w:rsid w:val="00F050DB"/>
    <w:rsid w:val="00F054D1"/>
    <w:rsid w:val="00F0760B"/>
    <w:rsid w:val="00F07856"/>
    <w:rsid w:val="00F10438"/>
    <w:rsid w:val="00F11990"/>
    <w:rsid w:val="00F12D0F"/>
    <w:rsid w:val="00F12D41"/>
    <w:rsid w:val="00F134D8"/>
    <w:rsid w:val="00F1504C"/>
    <w:rsid w:val="00F15228"/>
    <w:rsid w:val="00F159A3"/>
    <w:rsid w:val="00F16055"/>
    <w:rsid w:val="00F17B35"/>
    <w:rsid w:val="00F17D0D"/>
    <w:rsid w:val="00F202E0"/>
    <w:rsid w:val="00F20395"/>
    <w:rsid w:val="00F206F0"/>
    <w:rsid w:val="00F21739"/>
    <w:rsid w:val="00F21D97"/>
    <w:rsid w:val="00F22997"/>
    <w:rsid w:val="00F22CB8"/>
    <w:rsid w:val="00F245D6"/>
    <w:rsid w:val="00F24BD6"/>
    <w:rsid w:val="00F25BA6"/>
    <w:rsid w:val="00F26626"/>
    <w:rsid w:val="00F26801"/>
    <w:rsid w:val="00F26A41"/>
    <w:rsid w:val="00F27277"/>
    <w:rsid w:val="00F27EEA"/>
    <w:rsid w:val="00F3016C"/>
    <w:rsid w:val="00F31880"/>
    <w:rsid w:val="00F31FDC"/>
    <w:rsid w:val="00F32EA5"/>
    <w:rsid w:val="00F33743"/>
    <w:rsid w:val="00F34255"/>
    <w:rsid w:val="00F34590"/>
    <w:rsid w:val="00F3799F"/>
    <w:rsid w:val="00F37EE1"/>
    <w:rsid w:val="00F40C97"/>
    <w:rsid w:val="00F42402"/>
    <w:rsid w:val="00F43F9F"/>
    <w:rsid w:val="00F44536"/>
    <w:rsid w:val="00F447A6"/>
    <w:rsid w:val="00F44FA3"/>
    <w:rsid w:val="00F46796"/>
    <w:rsid w:val="00F46C30"/>
    <w:rsid w:val="00F4728A"/>
    <w:rsid w:val="00F47E42"/>
    <w:rsid w:val="00F5092B"/>
    <w:rsid w:val="00F50AE9"/>
    <w:rsid w:val="00F51095"/>
    <w:rsid w:val="00F5191D"/>
    <w:rsid w:val="00F52FF0"/>
    <w:rsid w:val="00F53BF9"/>
    <w:rsid w:val="00F55715"/>
    <w:rsid w:val="00F5599E"/>
    <w:rsid w:val="00F5643C"/>
    <w:rsid w:val="00F56779"/>
    <w:rsid w:val="00F56DBA"/>
    <w:rsid w:val="00F6054F"/>
    <w:rsid w:val="00F6085E"/>
    <w:rsid w:val="00F61BE0"/>
    <w:rsid w:val="00F62487"/>
    <w:rsid w:val="00F626A4"/>
    <w:rsid w:val="00F62FBD"/>
    <w:rsid w:val="00F62FD6"/>
    <w:rsid w:val="00F6437B"/>
    <w:rsid w:val="00F64DC1"/>
    <w:rsid w:val="00F66431"/>
    <w:rsid w:val="00F67900"/>
    <w:rsid w:val="00F71498"/>
    <w:rsid w:val="00F72B25"/>
    <w:rsid w:val="00F72C39"/>
    <w:rsid w:val="00F7305F"/>
    <w:rsid w:val="00F73176"/>
    <w:rsid w:val="00F735A0"/>
    <w:rsid w:val="00F7408D"/>
    <w:rsid w:val="00F74C49"/>
    <w:rsid w:val="00F75008"/>
    <w:rsid w:val="00F76923"/>
    <w:rsid w:val="00F807BA"/>
    <w:rsid w:val="00F80C42"/>
    <w:rsid w:val="00F810F1"/>
    <w:rsid w:val="00F81181"/>
    <w:rsid w:val="00F819BC"/>
    <w:rsid w:val="00F83368"/>
    <w:rsid w:val="00F83D84"/>
    <w:rsid w:val="00F84174"/>
    <w:rsid w:val="00F85327"/>
    <w:rsid w:val="00F85BA9"/>
    <w:rsid w:val="00F863A8"/>
    <w:rsid w:val="00F867A4"/>
    <w:rsid w:val="00F86BDC"/>
    <w:rsid w:val="00F8779A"/>
    <w:rsid w:val="00F901D9"/>
    <w:rsid w:val="00F902CE"/>
    <w:rsid w:val="00F91C31"/>
    <w:rsid w:val="00F91EB6"/>
    <w:rsid w:val="00F929C7"/>
    <w:rsid w:val="00F94542"/>
    <w:rsid w:val="00F9477E"/>
    <w:rsid w:val="00F94A35"/>
    <w:rsid w:val="00F955B6"/>
    <w:rsid w:val="00F956B3"/>
    <w:rsid w:val="00F96091"/>
    <w:rsid w:val="00F962A9"/>
    <w:rsid w:val="00F973B6"/>
    <w:rsid w:val="00FA0096"/>
    <w:rsid w:val="00FA0CE4"/>
    <w:rsid w:val="00FA114D"/>
    <w:rsid w:val="00FA198B"/>
    <w:rsid w:val="00FA2E8A"/>
    <w:rsid w:val="00FA47E1"/>
    <w:rsid w:val="00FA4961"/>
    <w:rsid w:val="00FA4DA3"/>
    <w:rsid w:val="00FA595D"/>
    <w:rsid w:val="00FA6AA4"/>
    <w:rsid w:val="00FA6E1C"/>
    <w:rsid w:val="00FA7710"/>
    <w:rsid w:val="00FA783C"/>
    <w:rsid w:val="00FB09C3"/>
    <w:rsid w:val="00FB0E56"/>
    <w:rsid w:val="00FB365B"/>
    <w:rsid w:val="00FB4909"/>
    <w:rsid w:val="00FB4F02"/>
    <w:rsid w:val="00FB51A2"/>
    <w:rsid w:val="00FB53C5"/>
    <w:rsid w:val="00FB565C"/>
    <w:rsid w:val="00FB5942"/>
    <w:rsid w:val="00FC1CFE"/>
    <w:rsid w:val="00FC3107"/>
    <w:rsid w:val="00FC3560"/>
    <w:rsid w:val="00FC4FAA"/>
    <w:rsid w:val="00FC572B"/>
    <w:rsid w:val="00FC5ED5"/>
    <w:rsid w:val="00FC5F59"/>
    <w:rsid w:val="00FC65E2"/>
    <w:rsid w:val="00FC71F2"/>
    <w:rsid w:val="00FC780D"/>
    <w:rsid w:val="00FC7A18"/>
    <w:rsid w:val="00FC7FF4"/>
    <w:rsid w:val="00FD00F3"/>
    <w:rsid w:val="00FD0A40"/>
    <w:rsid w:val="00FD139B"/>
    <w:rsid w:val="00FD2763"/>
    <w:rsid w:val="00FD2E70"/>
    <w:rsid w:val="00FD4950"/>
    <w:rsid w:val="00FD4DC2"/>
    <w:rsid w:val="00FD4EE6"/>
    <w:rsid w:val="00FD56EC"/>
    <w:rsid w:val="00FD5B6C"/>
    <w:rsid w:val="00FD5EA6"/>
    <w:rsid w:val="00FD646B"/>
    <w:rsid w:val="00FD7504"/>
    <w:rsid w:val="00FD773D"/>
    <w:rsid w:val="00FE0C15"/>
    <w:rsid w:val="00FE13B8"/>
    <w:rsid w:val="00FE227E"/>
    <w:rsid w:val="00FE5B17"/>
    <w:rsid w:val="00FE5B44"/>
    <w:rsid w:val="00FE5C7D"/>
    <w:rsid w:val="00FE7105"/>
    <w:rsid w:val="00FE7FF1"/>
    <w:rsid w:val="00FF1E7B"/>
    <w:rsid w:val="00FF2215"/>
    <w:rsid w:val="00FF3382"/>
    <w:rsid w:val="00FF3EA3"/>
    <w:rsid w:val="00FF433F"/>
    <w:rsid w:val="00FF4592"/>
    <w:rsid w:val="00FF4898"/>
    <w:rsid w:val="00FF4F62"/>
    <w:rsid w:val="00FF5506"/>
    <w:rsid w:val="00FF5516"/>
    <w:rsid w:val="00FF6171"/>
    <w:rsid w:val="00FF6A75"/>
    <w:rsid w:val="00FF6F57"/>
    <w:rsid w:val="62E364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5D9A7"/>
  <w15:docId w15:val="{A905D1A8-F0A1-4CA6-AABB-EF804B9C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15"/>
  </w:style>
  <w:style w:type="paragraph" w:styleId="Heading1">
    <w:name w:val="heading 1"/>
    <w:basedOn w:val="Normal"/>
    <w:next w:val="Normal"/>
    <w:link w:val="Heading1Char"/>
    <w:uiPriority w:val="9"/>
    <w:qFormat/>
    <w:rsid w:val="006646A8"/>
    <w:pPr>
      <w:keepNext/>
      <w:keepLines/>
      <w:numPr>
        <w:numId w:val="3"/>
      </w:numPr>
      <w:spacing w:after="0" w:line="360" w:lineRule="auto"/>
      <w:ind w:left="0" w:right="50" w:firstLine="0"/>
      <w:jc w:val="center"/>
      <w:outlineLvl w:val="0"/>
    </w:pPr>
    <w:rPr>
      <w:rFonts w:ascii="Times New Roman" w:eastAsiaTheme="majorEastAsia" w:hAnsi="Times New Roman" w:cs="Times New Roman"/>
      <w:b/>
      <w:bCs/>
      <w:sz w:val="26"/>
      <w:szCs w:val="26"/>
      <w:u w:color="000000"/>
    </w:rPr>
  </w:style>
  <w:style w:type="paragraph" w:styleId="Heading2">
    <w:name w:val="heading 2"/>
    <w:basedOn w:val="Normal"/>
    <w:next w:val="Normal"/>
    <w:link w:val="Heading2Char"/>
    <w:uiPriority w:val="9"/>
    <w:unhideWhenUsed/>
    <w:qFormat/>
    <w:rsid w:val="000E0997"/>
    <w:pPr>
      <w:keepNext/>
      <w:numPr>
        <w:numId w:val="12"/>
      </w:numPr>
      <w:tabs>
        <w:tab w:val="right" w:pos="9733"/>
      </w:tabs>
      <w:spacing w:after="0" w:line="240" w:lineRule="auto"/>
      <w:ind w:hanging="720"/>
      <w:outlineLvl w:val="1"/>
    </w:pPr>
    <w:rPr>
      <w:rFonts w:ascii="Times New Roman" w:hAnsi="Times New Roman" w:cs="Times New Roman"/>
      <w:b/>
      <w:bCs/>
      <w:sz w:val="26"/>
      <w:szCs w:val="26"/>
      <w:u w:color="000000"/>
    </w:rPr>
  </w:style>
  <w:style w:type="paragraph" w:styleId="Heading3">
    <w:name w:val="heading 3"/>
    <w:basedOn w:val="Heading2"/>
    <w:next w:val="Normal"/>
    <w:link w:val="Heading3Char"/>
    <w:uiPriority w:val="9"/>
    <w:unhideWhenUsed/>
    <w:qFormat/>
    <w:rsid w:val="0064547C"/>
    <w:pPr>
      <w:numPr>
        <w:numId w:val="16"/>
      </w:numPr>
      <w:tabs>
        <w:tab w:val="clear" w:pos="9733"/>
      </w:tabs>
      <w:ind w:left="1440" w:hanging="720"/>
      <w:outlineLvl w:val="2"/>
    </w:pPr>
    <w:rPr>
      <w:iCs/>
    </w:rPr>
  </w:style>
  <w:style w:type="paragraph" w:styleId="Heading4">
    <w:name w:val="heading 4"/>
    <w:basedOn w:val="ListParagraph"/>
    <w:next w:val="Normal"/>
    <w:link w:val="Heading4Char"/>
    <w:uiPriority w:val="9"/>
    <w:unhideWhenUsed/>
    <w:qFormat/>
    <w:rsid w:val="00664A13"/>
    <w:pPr>
      <w:numPr>
        <w:numId w:val="6"/>
      </w:numPr>
      <w:ind w:left="2160" w:hanging="720"/>
      <w:contextualSpacing/>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A8"/>
    <w:rPr>
      <w:rFonts w:ascii="Times New Roman" w:eastAsiaTheme="majorEastAsia" w:hAnsi="Times New Roman" w:cs="Times New Roman"/>
      <w:b/>
      <w:bCs/>
      <w:sz w:val="26"/>
      <w:szCs w:val="26"/>
      <w:u w:color="000000"/>
    </w:rPr>
  </w:style>
  <w:style w:type="character" w:customStyle="1" w:styleId="Heading3Char">
    <w:name w:val="Heading 3 Char"/>
    <w:basedOn w:val="DefaultParagraphFont"/>
    <w:link w:val="Heading3"/>
    <w:uiPriority w:val="9"/>
    <w:rsid w:val="0064547C"/>
    <w:rPr>
      <w:rFonts w:ascii="Times New Roman" w:hAnsi="Times New Roman" w:cs="Times New Roman"/>
      <w:b/>
      <w:bCs/>
      <w:iCs/>
      <w:sz w:val="26"/>
      <w:szCs w:val="26"/>
      <w:u w:color="000000"/>
    </w:rPr>
  </w:style>
  <w:style w:type="paragraph" w:styleId="ListParagraph">
    <w:name w:val="List Paragraph"/>
    <w:basedOn w:val="Normal"/>
    <w:link w:val="ListParagraphChar"/>
    <w:uiPriority w:val="34"/>
    <w:qFormat/>
    <w:rsid w:val="00415DC3"/>
    <w:pPr>
      <w:spacing w:after="0" w:line="360" w:lineRule="auto"/>
      <w:ind w:left="720" w:firstLine="144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DC3"/>
    <w:pPr>
      <w:tabs>
        <w:tab w:val="center" w:pos="4680"/>
        <w:tab w:val="right" w:pos="9360"/>
      </w:tabs>
      <w:spacing w:after="0" w:line="240" w:lineRule="auto"/>
      <w:ind w:left="10" w:right="50"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415DC3"/>
    <w:rPr>
      <w:rFonts w:ascii="Times New Roman" w:eastAsia="Times New Roman" w:hAnsi="Times New Roman" w:cs="Times New Roman"/>
      <w:color w:val="000000"/>
      <w:sz w:val="24"/>
    </w:rPr>
  </w:style>
  <w:style w:type="paragraph" w:customStyle="1" w:styleId="TOCH2">
    <w:name w:val="TOC H 2"/>
    <w:basedOn w:val="ListParagraph"/>
    <w:link w:val="TOCH2Char"/>
    <w:autoRedefine/>
    <w:qFormat/>
    <w:rsid w:val="00037070"/>
    <w:pPr>
      <w:numPr>
        <w:numId w:val="1"/>
      </w:numPr>
      <w:ind w:left="720" w:hanging="720"/>
    </w:pPr>
    <w:rPr>
      <w:rFonts w:ascii="Times New Roman Bold" w:hAnsi="Times New Roman Bold"/>
      <w:b/>
      <w:bCs/>
      <w:sz w:val="26"/>
      <w:szCs w:val="26"/>
    </w:rPr>
  </w:style>
  <w:style w:type="paragraph" w:customStyle="1" w:styleId="TOCH3">
    <w:name w:val="TOC H 3"/>
    <w:basedOn w:val="Heading3"/>
    <w:link w:val="TOCH3Char"/>
    <w:qFormat/>
    <w:rsid w:val="00415DC3"/>
    <w:pPr>
      <w:numPr>
        <w:numId w:val="2"/>
      </w:numPr>
      <w:ind w:left="1440" w:hanging="720"/>
    </w:pPr>
  </w:style>
  <w:style w:type="character" w:customStyle="1" w:styleId="ListParagraphChar">
    <w:name w:val="List Paragraph Char"/>
    <w:basedOn w:val="DefaultParagraphFont"/>
    <w:link w:val="ListParagraph"/>
    <w:uiPriority w:val="34"/>
    <w:rsid w:val="00415DC3"/>
    <w:rPr>
      <w:rFonts w:ascii="Times New Roman" w:eastAsia="Times New Roman" w:hAnsi="Times New Roman" w:cs="Times New Roman"/>
      <w:sz w:val="24"/>
      <w:szCs w:val="24"/>
    </w:rPr>
  </w:style>
  <w:style w:type="character" w:customStyle="1" w:styleId="TOCH2Char">
    <w:name w:val="TOC H 2 Char"/>
    <w:basedOn w:val="ListParagraphChar"/>
    <w:link w:val="TOCH2"/>
    <w:rsid w:val="00037070"/>
    <w:rPr>
      <w:rFonts w:ascii="Times New Roman Bold" w:eastAsia="Times New Roman" w:hAnsi="Times New Roman Bold" w:cs="Times New Roman"/>
      <w:b/>
      <w:bCs/>
      <w:sz w:val="26"/>
      <w:szCs w:val="26"/>
    </w:rPr>
  </w:style>
  <w:style w:type="character" w:customStyle="1" w:styleId="TOCH3Char">
    <w:name w:val="TOC H 3 Char"/>
    <w:basedOn w:val="Heading3Char"/>
    <w:link w:val="TOCH3"/>
    <w:rsid w:val="00415DC3"/>
    <w:rPr>
      <w:rFonts w:ascii="Times New Roman" w:hAnsi="Times New Roman" w:cs="Times New Roman"/>
      <w:b/>
      <w:bCs/>
      <w:iCs/>
      <w:sz w:val="26"/>
      <w:szCs w:val="26"/>
      <w:u w:color="000000"/>
    </w:rPr>
  </w:style>
  <w:style w:type="paragraph" w:styleId="NoSpacing">
    <w:name w:val="No Spacing"/>
    <w:uiPriority w:val="1"/>
    <w:qFormat/>
    <w:rsid w:val="00896B35"/>
    <w:pPr>
      <w:tabs>
        <w:tab w:val="left" w:pos="1440"/>
      </w:tabs>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E0997"/>
    <w:rPr>
      <w:rFonts w:ascii="Times New Roman" w:hAnsi="Times New Roman" w:cs="Times New Roman"/>
      <w:b/>
      <w:bCs/>
      <w:sz w:val="26"/>
      <w:szCs w:val="26"/>
      <w:u w:color="000000"/>
    </w:rPr>
  </w:style>
  <w:style w:type="paragraph" w:customStyle="1" w:styleId="footnotedescription">
    <w:name w:val="footnote description"/>
    <w:next w:val="Normal"/>
    <w:link w:val="footnotedescriptionChar"/>
    <w:hidden/>
    <w:rsid w:val="00122105"/>
    <w:pPr>
      <w:spacing w:after="0"/>
      <w:ind w:left="36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22105"/>
    <w:rPr>
      <w:rFonts w:ascii="Times New Roman" w:eastAsia="Times New Roman" w:hAnsi="Times New Roman" w:cs="Times New Roman"/>
      <w:color w:val="000000"/>
      <w:sz w:val="20"/>
    </w:rPr>
  </w:style>
  <w:style w:type="character" w:customStyle="1" w:styleId="footnotemark">
    <w:name w:val="footnote mark"/>
    <w:hidden/>
    <w:rsid w:val="00122105"/>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9F4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82E"/>
    <w:rPr>
      <w:sz w:val="20"/>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Style 6,Style 3,FR"/>
    <w:basedOn w:val="DefaultParagraphFont"/>
    <w:uiPriority w:val="99"/>
    <w:unhideWhenUsed/>
    <w:qFormat/>
    <w:rsid w:val="009F482E"/>
    <w:rPr>
      <w:vertAlign w:val="superscript"/>
    </w:rPr>
  </w:style>
  <w:style w:type="paragraph" w:customStyle="1" w:styleId="CustomStyle2">
    <w:name w:val="Custom Style2"/>
    <w:basedOn w:val="Normal"/>
    <w:link w:val="CustomStyle2Char"/>
    <w:qFormat/>
    <w:rsid w:val="00016CA8"/>
    <w:pPr>
      <w:spacing w:after="0" w:line="360" w:lineRule="auto"/>
      <w:ind w:left="1440" w:hanging="720"/>
      <w:outlineLvl w:val="1"/>
    </w:pPr>
    <w:rPr>
      <w:rFonts w:ascii="Times New Roman" w:hAnsi="Times New Roman"/>
      <w:sz w:val="26"/>
    </w:rPr>
  </w:style>
  <w:style w:type="character" w:customStyle="1" w:styleId="CustomStyle2Char">
    <w:name w:val="Custom Style2 Char"/>
    <w:basedOn w:val="DefaultParagraphFont"/>
    <w:link w:val="CustomStyle2"/>
    <w:rsid w:val="00016CA8"/>
    <w:rPr>
      <w:rFonts w:ascii="Times New Roman" w:hAnsi="Times New Roman"/>
      <w:sz w:val="26"/>
    </w:rPr>
  </w:style>
  <w:style w:type="paragraph" w:customStyle="1" w:styleId="CustomStyle4">
    <w:name w:val="Custom Style4"/>
    <w:basedOn w:val="Normal"/>
    <w:link w:val="CustomStyle4Char"/>
    <w:qFormat/>
    <w:rsid w:val="002348CB"/>
    <w:pPr>
      <w:numPr>
        <w:numId w:val="5"/>
      </w:numPr>
      <w:spacing w:after="0" w:line="360" w:lineRule="auto"/>
      <w:ind w:left="2880" w:hanging="720"/>
      <w:outlineLvl w:val="3"/>
    </w:pPr>
    <w:rPr>
      <w:rFonts w:ascii="Times New Roman" w:hAnsi="Times New Roman"/>
      <w:sz w:val="26"/>
    </w:rPr>
  </w:style>
  <w:style w:type="character" w:customStyle="1" w:styleId="CustomStyle4Char">
    <w:name w:val="Custom Style4 Char"/>
    <w:basedOn w:val="DefaultParagraphFont"/>
    <w:link w:val="CustomStyle4"/>
    <w:rsid w:val="002348CB"/>
    <w:rPr>
      <w:rFonts w:ascii="Times New Roman" w:hAnsi="Times New Roman"/>
      <w:sz w:val="26"/>
    </w:rPr>
  </w:style>
  <w:style w:type="character" w:customStyle="1" w:styleId="Heading4Char">
    <w:name w:val="Heading 4 Char"/>
    <w:basedOn w:val="DefaultParagraphFont"/>
    <w:link w:val="Heading4"/>
    <w:uiPriority w:val="9"/>
    <w:rsid w:val="00664A13"/>
    <w:rPr>
      <w:rFonts w:ascii="Times New Roman" w:eastAsia="Times New Roman" w:hAnsi="Times New Roman" w:cs="Times New Roman"/>
      <w:b/>
      <w:sz w:val="26"/>
      <w:szCs w:val="26"/>
    </w:rPr>
  </w:style>
  <w:style w:type="paragraph" w:styleId="Header">
    <w:name w:val="header"/>
    <w:basedOn w:val="Normal"/>
    <w:link w:val="HeaderChar"/>
    <w:uiPriority w:val="99"/>
    <w:unhideWhenUsed/>
    <w:rsid w:val="00B0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82"/>
  </w:style>
  <w:style w:type="paragraph" w:styleId="TOC1">
    <w:name w:val="toc 1"/>
    <w:basedOn w:val="Normal"/>
    <w:next w:val="Normal"/>
    <w:autoRedefine/>
    <w:uiPriority w:val="39"/>
    <w:unhideWhenUsed/>
    <w:rsid w:val="0002494E"/>
    <w:pPr>
      <w:tabs>
        <w:tab w:val="left" w:pos="720"/>
        <w:tab w:val="left" w:pos="1440"/>
        <w:tab w:val="right" w:leader="dot" w:pos="9350"/>
      </w:tabs>
      <w:spacing w:after="100"/>
    </w:pPr>
  </w:style>
  <w:style w:type="paragraph" w:styleId="TOC2">
    <w:name w:val="toc 2"/>
    <w:basedOn w:val="Normal"/>
    <w:next w:val="Normal"/>
    <w:autoRedefine/>
    <w:uiPriority w:val="39"/>
    <w:unhideWhenUsed/>
    <w:rsid w:val="00A730E6"/>
    <w:pPr>
      <w:tabs>
        <w:tab w:val="right" w:leader="dot" w:pos="9350"/>
      </w:tabs>
      <w:spacing w:after="100"/>
      <w:ind w:left="1440" w:hanging="720"/>
    </w:pPr>
  </w:style>
  <w:style w:type="paragraph" w:styleId="TOC3">
    <w:name w:val="toc 3"/>
    <w:basedOn w:val="Normal"/>
    <w:next w:val="Normal"/>
    <w:autoRedefine/>
    <w:uiPriority w:val="39"/>
    <w:unhideWhenUsed/>
    <w:rsid w:val="00A730E6"/>
    <w:pPr>
      <w:tabs>
        <w:tab w:val="right" w:leader="dot" w:pos="9350"/>
      </w:tabs>
      <w:spacing w:after="100"/>
      <w:ind w:left="2160" w:hanging="720"/>
    </w:pPr>
  </w:style>
  <w:style w:type="paragraph" w:styleId="TOC4">
    <w:name w:val="toc 4"/>
    <w:basedOn w:val="Normal"/>
    <w:next w:val="Normal"/>
    <w:autoRedefine/>
    <w:uiPriority w:val="39"/>
    <w:unhideWhenUsed/>
    <w:rsid w:val="00A730E6"/>
    <w:pPr>
      <w:tabs>
        <w:tab w:val="right" w:leader="dot" w:pos="9350"/>
      </w:tabs>
      <w:spacing w:after="100"/>
      <w:ind w:left="2880" w:hanging="720"/>
    </w:pPr>
  </w:style>
  <w:style w:type="paragraph" w:styleId="TOC5">
    <w:name w:val="toc 5"/>
    <w:basedOn w:val="Normal"/>
    <w:next w:val="Normal"/>
    <w:autoRedefine/>
    <w:uiPriority w:val="39"/>
    <w:unhideWhenUsed/>
    <w:rsid w:val="00A730E6"/>
    <w:pPr>
      <w:spacing w:after="100"/>
      <w:ind w:left="880"/>
    </w:pPr>
    <w:rPr>
      <w:rFonts w:eastAsiaTheme="minorEastAsia"/>
    </w:rPr>
  </w:style>
  <w:style w:type="paragraph" w:styleId="TOC6">
    <w:name w:val="toc 6"/>
    <w:basedOn w:val="Normal"/>
    <w:next w:val="Normal"/>
    <w:autoRedefine/>
    <w:uiPriority w:val="39"/>
    <w:unhideWhenUsed/>
    <w:rsid w:val="00A730E6"/>
    <w:pPr>
      <w:spacing w:after="100"/>
      <w:ind w:left="1100"/>
    </w:pPr>
    <w:rPr>
      <w:rFonts w:eastAsiaTheme="minorEastAsia"/>
    </w:rPr>
  </w:style>
  <w:style w:type="paragraph" w:styleId="TOC7">
    <w:name w:val="toc 7"/>
    <w:basedOn w:val="Normal"/>
    <w:next w:val="Normal"/>
    <w:autoRedefine/>
    <w:uiPriority w:val="39"/>
    <w:unhideWhenUsed/>
    <w:rsid w:val="00A730E6"/>
    <w:pPr>
      <w:spacing w:after="100"/>
      <w:ind w:left="1320"/>
    </w:pPr>
    <w:rPr>
      <w:rFonts w:eastAsiaTheme="minorEastAsia"/>
    </w:rPr>
  </w:style>
  <w:style w:type="paragraph" w:styleId="TOC8">
    <w:name w:val="toc 8"/>
    <w:basedOn w:val="Normal"/>
    <w:next w:val="Normal"/>
    <w:autoRedefine/>
    <w:uiPriority w:val="39"/>
    <w:unhideWhenUsed/>
    <w:rsid w:val="00A730E6"/>
    <w:pPr>
      <w:spacing w:after="100"/>
      <w:ind w:left="1540"/>
    </w:pPr>
    <w:rPr>
      <w:rFonts w:eastAsiaTheme="minorEastAsia"/>
    </w:rPr>
  </w:style>
  <w:style w:type="paragraph" w:styleId="TOC9">
    <w:name w:val="toc 9"/>
    <w:basedOn w:val="Normal"/>
    <w:next w:val="Normal"/>
    <w:autoRedefine/>
    <w:uiPriority w:val="39"/>
    <w:unhideWhenUsed/>
    <w:rsid w:val="00A730E6"/>
    <w:pPr>
      <w:spacing w:after="100"/>
      <w:ind w:left="1760"/>
    </w:pPr>
    <w:rPr>
      <w:rFonts w:eastAsiaTheme="minorEastAsia"/>
    </w:rPr>
  </w:style>
  <w:style w:type="character" w:styleId="Hyperlink">
    <w:name w:val="Hyperlink"/>
    <w:basedOn w:val="DefaultParagraphFont"/>
    <w:uiPriority w:val="99"/>
    <w:unhideWhenUsed/>
    <w:rsid w:val="00A730E6"/>
    <w:rPr>
      <w:color w:val="0563C1" w:themeColor="hyperlink"/>
      <w:u w:val="single"/>
    </w:rPr>
  </w:style>
  <w:style w:type="character" w:styleId="UnresolvedMention">
    <w:name w:val="Unresolved Mention"/>
    <w:basedOn w:val="DefaultParagraphFont"/>
    <w:uiPriority w:val="99"/>
    <w:semiHidden/>
    <w:unhideWhenUsed/>
    <w:rsid w:val="00A730E6"/>
    <w:rPr>
      <w:color w:val="605E5C"/>
      <w:shd w:val="clear" w:color="auto" w:fill="E1DFDD"/>
    </w:rPr>
  </w:style>
  <w:style w:type="character" w:styleId="CommentReference">
    <w:name w:val="annotation reference"/>
    <w:basedOn w:val="DefaultParagraphFont"/>
    <w:uiPriority w:val="99"/>
    <w:semiHidden/>
    <w:unhideWhenUsed/>
    <w:rsid w:val="009B56E7"/>
    <w:rPr>
      <w:sz w:val="16"/>
      <w:szCs w:val="16"/>
    </w:rPr>
  </w:style>
  <w:style w:type="paragraph" w:styleId="CommentText">
    <w:name w:val="annotation text"/>
    <w:basedOn w:val="Normal"/>
    <w:link w:val="CommentTextChar"/>
    <w:uiPriority w:val="99"/>
    <w:unhideWhenUsed/>
    <w:rsid w:val="009B56E7"/>
    <w:pPr>
      <w:spacing w:line="240" w:lineRule="auto"/>
    </w:pPr>
    <w:rPr>
      <w:sz w:val="20"/>
      <w:szCs w:val="20"/>
    </w:rPr>
  </w:style>
  <w:style w:type="character" w:customStyle="1" w:styleId="CommentTextChar">
    <w:name w:val="Comment Text Char"/>
    <w:basedOn w:val="DefaultParagraphFont"/>
    <w:link w:val="CommentText"/>
    <w:uiPriority w:val="99"/>
    <w:rsid w:val="009B56E7"/>
    <w:rPr>
      <w:sz w:val="20"/>
      <w:szCs w:val="20"/>
    </w:rPr>
  </w:style>
  <w:style w:type="paragraph" w:styleId="CommentSubject">
    <w:name w:val="annotation subject"/>
    <w:basedOn w:val="CommentText"/>
    <w:next w:val="CommentText"/>
    <w:link w:val="CommentSubjectChar"/>
    <w:uiPriority w:val="99"/>
    <w:semiHidden/>
    <w:unhideWhenUsed/>
    <w:rsid w:val="009B56E7"/>
    <w:rPr>
      <w:b/>
      <w:bCs/>
    </w:rPr>
  </w:style>
  <w:style w:type="character" w:customStyle="1" w:styleId="CommentSubjectChar">
    <w:name w:val="Comment Subject Char"/>
    <w:basedOn w:val="CommentTextChar"/>
    <w:link w:val="CommentSubject"/>
    <w:uiPriority w:val="99"/>
    <w:semiHidden/>
    <w:rsid w:val="009B56E7"/>
    <w:rPr>
      <w:b/>
      <w:bCs/>
      <w:sz w:val="20"/>
      <w:szCs w:val="20"/>
    </w:rPr>
  </w:style>
  <w:style w:type="paragraph" w:styleId="Revision">
    <w:name w:val="Revision"/>
    <w:hidden/>
    <w:uiPriority w:val="99"/>
    <w:semiHidden/>
    <w:rsid w:val="00C95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36846">
      <w:bodyDiv w:val="1"/>
      <w:marLeft w:val="0"/>
      <w:marRight w:val="0"/>
      <w:marTop w:val="0"/>
      <w:marBottom w:val="0"/>
      <w:divBdr>
        <w:top w:val="none" w:sz="0" w:space="0" w:color="auto"/>
        <w:left w:val="none" w:sz="0" w:space="0" w:color="auto"/>
        <w:bottom w:val="none" w:sz="0" w:space="0" w:color="auto"/>
        <w:right w:val="none" w:sz="0" w:space="0" w:color="auto"/>
      </w:divBdr>
    </w:div>
    <w:div w:id="203156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4CE9-58A7-42FA-9130-69BC4276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124</Pages>
  <Words>32418</Words>
  <Characters>184783</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Reitenbach, Dawn</dc:creator>
  <cp:keywords/>
  <dc:description/>
  <cp:lastModifiedBy>Scheiber, LeAnn</cp:lastModifiedBy>
  <cp:revision>4</cp:revision>
  <dcterms:created xsi:type="dcterms:W3CDTF">2021-11-16T20:11:00Z</dcterms:created>
  <dcterms:modified xsi:type="dcterms:W3CDTF">2021-11-29T14:19:00Z</dcterms:modified>
</cp:coreProperties>
</file>