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614EC7" w14:textId="6A163333" w:rsidR="00E45718" w:rsidRDefault="00E2080E" w:rsidP="00E45718">
      <w:pPr>
        <w:spacing w:after="0" w:line="240" w:lineRule="auto"/>
        <w:jc w:val="center"/>
        <w:rPr>
          <w:rFonts w:ascii="Calisto MT" w:hAnsi="Calisto MT"/>
        </w:rPr>
      </w:pPr>
      <w:r w:rsidRPr="00E2080E">
        <w:rPr>
          <w:rFonts w:ascii="Calisto MT" w:hAnsi="Calisto MT"/>
          <w:noProof/>
        </w:rPr>
        <mc:AlternateContent>
          <mc:Choice Requires="wps">
            <w:drawing>
              <wp:anchor distT="45720" distB="45720" distL="114300" distR="114300" simplePos="0" relativeHeight="251660288" behindDoc="0" locked="0" layoutInCell="1" allowOverlap="1" wp14:anchorId="4F0074A9" wp14:editId="00F9AD17">
                <wp:simplePos x="0" y="0"/>
                <wp:positionH relativeFrom="column">
                  <wp:posOffset>0</wp:posOffset>
                </wp:positionH>
                <wp:positionV relativeFrom="paragraph">
                  <wp:posOffset>297180</wp:posOffset>
                </wp:positionV>
                <wp:extent cx="5949315" cy="561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561975"/>
                        </a:xfrm>
                        <a:prstGeom prst="rect">
                          <a:avLst/>
                        </a:prstGeom>
                        <a:solidFill>
                          <a:srgbClr val="FFFFFF"/>
                        </a:solidFill>
                        <a:ln w="9525">
                          <a:noFill/>
                          <a:miter lim="800000"/>
                          <a:headEnd/>
                          <a:tailEnd/>
                        </a:ln>
                      </wps:spPr>
                      <wps:txbx>
                        <w:txbxContent>
                          <w:p w14:paraId="73F57DDA" w14:textId="354B22A1" w:rsidR="00AE205C" w:rsidRPr="0008218C" w:rsidRDefault="00AE205C" w:rsidP="0008218C">
                            <w:pPr>
                              <w:jc w:val="center"/>
                              <w:rPr>
                                <w:rFonts w:ascii="Arial" w:hAnsi="Arial" w:cs="Arial"/>
                                <w:b/>
                                <w:sz w:val="48"/>
                                <w:szCs w:val="48"/>
                              </w:rPr>
                            </w:pPr>
                            <w:r>
                              <w:rPr>
                                <w:rFonts w:ascii="Arial" w:hAnsi="Arial" w:cs="Arial"/>
                                <w:b/>
                                <w:sz w:val="48"/>
                                <w:szCs w:val="48"/>
                              </w:rPr>
                              <w:t xml:space="preserve">CHP BIENNIAL REPORT – 2019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074A9" id="_x0000_t202" coordsize="21600,21600" o:spt="202" path="m,l,21600r21600,l21600,xe">
                <v:stroke joinstyle="miter"/>
                <v:path gradientshapeok="t" o:connecttype="rect"/>
              </v:shapetype>
              <v:shape id="Text Box 2" o:spid="_x0000_s1026" type="#_x0000_t202" style="position:absolute;left:0;text-align:left;margin-left:0;margin-top:23.4pt;width:468.45pt;height:4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" stroked="f">
                <v:textbox>
                  <w:txbxContent>
                    <w:p w14:paraId="73F57DDA" w14:textId="354B22A1" w:rsidR="00AE205C" w:rsidRPr="0008218C" w:rsidRDefault="00AE205C" w:rsidP="0008218C">
                      <w:pPr>
                        <w:jc w:val="center"/>
                        <w:rPr>
                          <w:rFonts w:ascii="Arial" w:hAnsi="Arial" w:cs="Arial"/>
                          <w:b/>
                          <w:sz w:val="48"/>
                          <w:szCs w:val="48"/>
                        </w:rPr>
                      </w:pPr>
                      <w:r>
                        <w:rPr>
                          <w:rFonts w:ascii="Arial" w:hAnsi="Arial" w:cs="Arial"/>
                          <w:b/>
                          <w:sz w:val="48"/>
                          <w:szCs w:val="48"/>
                        </w:rPr>
                        <w:t xml:space="preserve">CHP BIENNIAL REPORT – 2019 </w:t>
                      </w:r>
                    </w:p>
                  </w:txbxContent>
                </v:textbox>
                <w10:wrap type="square"/>
              </v:shape>
            </w:pict>
          </mc:Fallback>
        </mc:AlternateContent>
      </w:r>
      <w:r w:rsidR="001243E5" w:rsidRPr="00E67E2C" w:rsidDel="001243E5">
        <w:rPr>
          <w:rFonts w:ascii="Calisto MT" w:hAnsi="Calisto MT"/>
          <w:b/>
          <w:smallCaps/>
          <w:sz w:val="72"/>
          <w:szCs w:val="72"/>
        </w:rPr>
        <w:t xml:space="preserve"> </w:t>
      </w:r>
    </w:p>
    <w:p w14:paraId="6C180713" w14:textId="43388369" w:rsidR="00AF3B54" w:rsidRDefault="00AF3B54" w:rsidP="00433CA9">
      <w:pPr>
        <w:spacing w:after="0" w:line="240" w:lineRule="auto"/>
        <w:rPr>
          <w:rFonts w:ascii="Calisto MT" w:hAnsi="Calisto MT"/>
          <w:noProof/>
        </w:rPr>
      </w:pPr>
    </w:p>
    <w:p w14:paraId="70D45B8F" w14:textId="2B18D85F" w:rsidR="00B91CEF" w:rsidRDefault="00E2080E" w:rsidP="00AB0BBD">
      <w:pPr>
        <w:spacing w:after="0" w:line="240" w:lineRule="auto"/>
        <w:rPr>
          <w:rFonts w:ascii="Calisto MT" w:hAnsi="Calisto MT"/>
          <w:noProof/>
        </w:rPr>
      </w:pPr>
      <w:r>
        <w:rPr>
          <w:rFonts w:ascii="Calisto MT" w:hAnsi="Calisto MT"/>
          <w:b/>
          <w:smallCaps/>
          <w:noProof/>
          <w:sz w:val="72"/>
          <w:szCs w:val="72"/>
        </w:rPr>
        <w:drawing>
          <wp:anchor distT="0" distB="0" distL="114300" distR="114300" simplePos="0" relativeHeight="251658240" behindDoc="1" locked="0" layoutInCell="1" allowOverlap="1" wp14:anchorId="634740EF" wp14:editId="50861AF4">
            <wp:simplePos x="0" y="0"/>
            <wp:positionH relativeFrom="margin">
              <wp:posOffset>0</wp:posOffset>
            </wp:positionH>
            <wp:positionV relativeFrom="margin">
              <wp:posOffset>1306830</wp:posOffset>
            </wp:positionV>
            <wp:extent cx="6812280" cy="5109845"/>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bined heat and power1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2280" cy="5109845"/>
                    </a:xfrm>
                    <a:prstGeom prst="rect">
                      <a:avLst/>
                    </a:prstGeom>
                  </pic:spPr>
                </pic:pic>
              </a:graphicData>
            </a:graphic>
            <wp14:sizeRelH relativeFrom="margin">
              <wp14:pctWidth>0</wp14:pctWidth>
            </wp14:sizeRelH>
            <wp14:sizeRelV relativeFrom="margin">
              <wp14:pctHeight>0</wp14:pctHeight>
            </wp14:sizeRelV>
          </wp:anchor>
        </w:drawing>
      </w:r>
    </w:p>
    <w:p w14:paraId="1DFCCD07" w14:textId="68B594EA" w:rsidR="00E2080E" w:rsidRDefault="00E2080E" w:rsidP="00433CA9">
      <w:pPr>
        <w:spacing w:after="0" w:line="240" w:lineRule="auto"/>
        <w:ind w:left="360"/>
        <w:rPr>
          <w:rFonts w:ascii="Arial" w:hAnsi="Arial" w:cs="Arial"/>
          <w:caps/>
          <w:color w:val="44546A" w:themeColor="text2"/>
          <w:sz w:val="32"/>
          <w:szCs w:val="32"/>
        </w:rPr>
      </w:pPr>
    </w:p>
    <w:p w14:paraId="564BCD7B" w14:textId="5A42FDCC" w:rsidR="00AB0BBD" w:rsidRDefault="00EA26CD" w:rsidP="00433CA9">
      <w:pPr>
        <w:spacing w:after="0" w:line="240" w:lineRule="auto"/>
        <w:ind w:left="360"/>
        <w:rPr>
          <w:rFonts w:ascii="Arial" w:hAnsi="Arial" w:cs="Arial"/>
          <w:noProof/>
          <w:sz w:val="32"/>
          <w:szCs w:val="32"/>
        </w:rPr>
      </w:pPr>
      <w:r>
        <w:rPr>
          <w:rFonts w:ascii="Arial" w:hAnsi="Arial" w:cs="Arial"/>
          <w:caps/>
          <w:color w:val="44546A" w:themeColor="text2"/>
          <w:sz w:val="32"/>
          <w:szCs w:val="32"/>
        </w:rPr>
        <w:t>March 28</w:t>
      </w:r>
      <w:r w:rsidR="00026F2B">
        <w:rPr>
          <w:rFonts w:ascii="Arial" w:hAnsi="Arial" w:cs="Arial"/>
          <w:caps/>
          <w:color w:val="44546A" w:themeColor="text2"/>
          <w:sz w:val="32"/>
          <w:szCs w:val="32"/>
        </w:rPr>
        <w:t>, 2019</w:t>
      </w:r>
    </w:p>
    <w:p w14:paraId="3516DAC6" w14:textId="2F401B32" w:rsidR="00AB0BBD" w:rsidRPr="00433CA9" w:rsidRDefault="00AB0BBD" w:rsidP="00433CA9">
      <w:pPr>
        <w:spacing w:after="0" w:line="240" w:lineRule="auto"/>
        <w:ind w:left="360"/>
        <w:rPr>
          <w:rFonts w:ascii="Arial" w:hAnsi="Arial" w:cs="Arial"/>
          <w:noProof/>
          <w:sz w:val="32"/>
          <w:szCs w:val="32"/>
        </w:rPr>
      </w:pPr>
      <w:r w:rsidRPr="00D86945">
        <w:rPr>
          <w:noProof/>
          <w:sz w:val="10"/>
          <w:szCs w:val="10"/>
        </w:rPr>
        <mc:AlternateContent>
          <mc:Choice Requires="wps">
            <w:drawing>
              <wp:inline distT="0" distB="0" distL="0" distR="0" wp14:anchorId="03D4BD04" wp14:editId="1363F0B0">
                <wp:extent cx="1493949" cy="0"/>
                <wp:effectExtent l="0" t="19050" r="30480" b="19050"/>
                <wp:docPr id="16" name="Straight Connector 1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A4AE29E" id="Straight Connector 1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t/5wEAACQ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" strokecolor="#44546a [3215]" strokeweight="3pt">
                <v:stroke joinstyle="miter"/>
                <w10:anchorlock/>
              </v:line>
            </w:pict>
          </mc:Fallback>
        </mc:AlternateContent>
      </w:r>
    </w:p>
    <w:p w14:paraId="7D3DD23C" w14:textId="77777777" w:rsidR="00AB0BBD" w:rsidRDefault="00AB0BBD" w:rsidP="00433CA9">
      <w:pPr>
        <w:spacing w:after="0" w:line="240" w:lineRule="auto"/>
        <w:ind w:left="360"/>
        <w:rPr>
          <w:rFonts w:ascii="Calisto MT" w:hAnsi="Calisto MT"/>
          <w:b/>
          <w:caps/>
          <w:u w:val="single"/>
        </w:rPr>
      </w:pPr>
    </w:p>
    <w:p w14:paraId="47B7478D" w14:textId="77777777" w:rsidR="00AB0BBD" w:rsidRPr="00433CA9" w:rsidRDefault="00AB0BBD" w:rsidP="00433CA9">
      <w:pPr>
        <w:spacing w:after="0" w:line="240" w:lineRule="auto"/>
        <w:ind w:left="360"/>
        <w:rPr>
          <w:rFonts w:ascii="Arial" w:hAnsi="Arial" w:cs="Arial"/>
          <w:color w:val="44546A" w:themeColor="text2"/>
          <w:sz w:val="28"/>
        </w:rPr>
      </w:pPr>
      <w:r w:rsidRPr="00433CA9">
        <w:rPr>
          <w:rFonts w:ascii="Arial" w:hAnsi="Arial" w:cs="Arial"/>
          <w:color w:val="44546A" w:themeColor="text2"/>
          <w:sz w:val="28"/>
        </w:rPr>
        <w:t>Pennsylvania Public Utility Commission</w:t>
      </w:r>
    </w:p>
    <w:p w14:paraId="5D40BA85" w14:textId="77777777" w:rsidR="00AB0BBD" w:rsidRPr="00433CA9" w:rsidRDefault="00AB0BBD" w:rsidP="00433CA9">
      <w:pPr>
        <w:spacing w:after="0" w:line="240" w:lineRule="auto"/>
        <w:ind w:left="360"/>
        <w:rPr>
          <w:rFonts w:ascii="Arial" w:hAnsi="Arial" w:cs="Arial"/>
          <w:color w:val="44546A" w:themeColor="text2"/>
          <w:sz w:val="28"/>
        </w:rPr>
      </w:pPr>
      <w:r w:rsidRPr="00433CA9">
        <w:rPr>
          <w:rFonts w:ascii="Arial" w:hAnsi="Arial" w:cs="Arial"/>
          <w:color w:val="44546A" w:themeColor="text2"/>
          <w:sz w:val="28"/>
        </w:rPr>
        <w:t>Bureau of Technical Utility Services</w:t>
      </w:r>
    </w:p>
    <w:p w14:paraId="17407967" w14:textId="77777777" w:rsidR="00AB0BBD" w:rsidRPr="00433CA9" w:rsidRDefault="00AB0BBD" w:rsidP="00433CA9">
      <w:pPr>
        <w:spacing w:after="0" w:line="240" w:lineRule="auto"/>
        <w:ind w:left="360"/>
        <w:rPr>
          <w:rFonts w:ascii="Arial" w:hAnsi="Arial" w:cs="Arial"/>
          <w:color w:val="44546A" w:themeColor="text2"/>
          <w:sz w:val="28"/>
        </w:rPr>
      </w:pPr>
      <w:r w:rsidRPr="00433CA9">
        <w:rPr>
          <w:rFonts w:ascii="Arial" w:hAnsi="Arial" w:cs="Arial"/>
          <w:color w:val="44546A" w:themeColor="text2"/>
          <w:sz w:val="28"/>
        </w:rPr>
        <w:t>Policy &amp; Planning Section</w:t>
      </w:r>
    </w:p>
    <w:p w14:paraId="1F7E2C47" w14:textId="77777777" w:rsidR="00AB0BBD" w:rsidRDefault="00AB0BBD" w:rsidP="00816228">
      <w:pPr>
        <w:spacing w:after="0" w:line="240" w:lineRule="auto"/>
        <w:rPr>
          <w:rFonts w:ascii="Calisto MT" w:hAnsi="Calisto MT"/>
          <w:b/>
          <w:caps/>
          <w:u w:val="single"/>
        </w:rPr>
      </w:pPr>
    </w:p>
    <w:p w14:paraId="46755AB0" w14:textId="77777777" w:rsidR="00AB0BBD" w:rsidRDefault="00AB0BBD" w:rsidP="00816228">
      <w:pPr>
        <w:spacing w:after="0" w:line="240" w:lineRule="auto"/>
        <w:rPr>
          <w:rFonts w:ascii="Calisto MT" w:hAnsi="Calisto MT"/>
          <w:b/>
          <w:caps/>
          <w:u w:val="single"/>
        </w:rPr>
      </w:pPr>
    </w:p>
    <w:p w14:paraId="6163DFD3" w14:textId="77777777" w:rsidR="0050168D" w:rsidRDefault="0050168D">
      <w:pPr>
        <w:rPr>
          <w:rFonts w:ascii="Calisto MT" w:hAnsi="Calisto MT"/>
          <w:b/>
          <w:caps/>
          <w:u w:val="single"/>
        </w:rPr>
      </w:pPr>
      <w:r>
        <w:rPr>
          <w:rFonts w:ascii="Calisto MT" w:hAnsi="Calisto MT"/>
          <w:b/>
          <w:caps/>
          <w:u w:val="single"/>
        </w:rPr>
        <w:br w:type="page"/>
      </w:r>
    </w:p>
    <w:p w14:paraId="1F24E2F0" w14:textId="7B46ACE6" w:rsidR="00E45718" w:rsidRPr="00433CA9" w:rsidRDefault="00E45718" w:rsidP="00433CA9">
      <w:pPr>
        <w:spacing w:after="0" w:line="360" w:lineRule="auto"/>
        <w:rPr>
          <w:rFonts w:ascii="Calisto MT" w:hAnsi="Calisto MT"/>
          <w:b/>
          <w:caps/>
          <w:u w:val="single"/>
        </w:rPr>
      </w:pPr>
      <w:r w:rsidRPr="00433CA9">
        <w:rPr>
          <w:rFonts w:ascii="Calisto MT" w:hAnsi="Calisto MT"/>
          <w:b/>
          <w:caps/>
          <w:u w:val="single"/>
        </w:rPr>
        <w:lastRenderedPageBreak/>
        <w:t>Background</w:t>
      </w:r>
    </w:p>
    <w:p w14:paraId="6522D239" w14:textId="77777777" w:rsidR="00E45718" w:rsidRDefault="00E45718" w:rsidP="00433CA9">
      <w:pPr>
        <w:spacing w:after="0" w:line="360" w:lineRule="auto"/>
        <w:jc w:val="center"/>
        <w:rPr>
          <w:rFonts w:ascii="Calisto MT" w:hAnsi="Calisto MT"/>
        </w:rPr>
      </w:pPr>
    </w:p>
    <w:p w14:paraId="03E7C807" w14:textId="57CD0050" w:rsidR="00860072" w:rsidRDefault="009A5D9D" w:rsidP="00022CB2">
      <w:pPr>
        <w:spacing w:after="0" w:line="360" w:lineRule="auto"/>
        <w:ind w:firstLine="720"/>
        <w:rPr>
          <w:rFonts w:ascii="Calisto MT" w:eastAsia="Calibri" w:hAnsi="Calisto MT"/>
        </w:rPr>
      </w:pPr>
      <w:r>
        <w:rPr>
          <w:rFonts w:ascii="Calisto MT" w:eastAsia="Calibri" w:hAnsi="Calisto MT"/>
          <w:lang w:val="en"/>
        </w:rPr>
        <w:t>In the spring and fall of 2014 t</w:t>
      </w:r>
      <w:r w:rsidR="00860072" w:rsidRPr="00860072">
        <w:rPr>
          <w:rFonts w:ascii="Calisto MT" w:eastAsia="Calibri" w:hAnsi="Calisto MT"/>
          <w:lang w:val="en"/>
        </w:rPr>
        <w:t>he</w:t>
      </w:r>
      <w:r w:rsidR="00860072" w:rsidRPr="00860072">
        <w:rPr>
          <w:rFonts w:ascii="Calisto MT" w:eastAsia="Calibri" w:hAnsi="Calisto MT"/>
        </w:rPr>
        <w:t xml:space="preserve"> Commission held </w:t>
      </w:r>
      <w:proofErr w:type="spellStart"/>
      <w:r w:rsidR="00860072" w:rsidRPr="00860072">
        <w:rPr>
          <w:rFonts w:ascii="Calisto MT" w:eastAsia="Calibri" w:hAnsi="Calisto MT"/>
          <w:i/>
        </w:rPr>
        <w:t>En</w:t>
      </w:r>
      <w:proofErr w:type="spellEnd"/>
      <w:r w:rsidR="00860072" w:rsidRPr="00860072">
        <w:rPr>
          <w:rFonts w:ascii="Calisto MT" w:eastAsia="Calibri" w:hAnsi="Calisto MT"/>
          <w:i/>
        </w:rPr>
        <w:t xml:space="preserve"> Banc</w:t>
      </w:r>
      <w:r w:rsidR="00860072" w:rsidRPr="00860072">
        <w:rPr>
          <w:rFonts w:ascii="Calisto MT" w:eastAsia="Calibri" w:hAnsi="Calisto MT"/>
        </w:rPr>
        <w:t xml:space="preserve"> hearings on </w:t>
      </w:r>
      <w:r w:rsidR="0045732C">
        <w:rPr>
          <w:rFonts w:ascii="Calisto MT" w:eastAsia="Calibri" w:hAnsi="Calisto MT"/>
        </w:rPr>
        <w:t>combined heat and power (</w:t>
      </w:r>
      <w:r w:rsidR="00860072" w:rsidRPr="00860072">
        <w:rPr>
          <w:rFonts w:ascii="Calisto MT" w:eastAsia="Calibri" w:hAnsi="Calisto MT"/>
        </w:rPr>
        <w:t>CHP</w:t>
      </w:r>
      <w:r w:rsidR="0045732C">
        <w:rPr>
          <w:rFonts w:ascii="Calisto MT" w:eastAsia="Calibri" w:hAnsi="Calisto MT"/>
        </w:rPr>
        <w:t>)</w:t>
      </w:r>
      <w:r w:rsidR="00860072" w:rsidRPr="00860072">
        <w:rPr>
          <w:rFonts w:ascii="Calisto MT" w:eastAsia="Calibri" w:hAnsi="Calisto MT"/>
        </w:rPr>
        <w:t xml:space="preserve"> at Drexel University and the University of Pittsburgh, respectively</w:t>
      </w:r>
      <w:r w:rsidR="00BC2337">
        <w:rPr>
          <w:rFonts w:ascii="Calisto MT" w:eastAsia="Calibri" w:hAnsi="Calisto MT"/>
        </w:rPr>
        <w:t>.</w:t>
      </w:r>
      <w:r w:rsidR="0062260E">
        <w:rPr>
          <w:rStyle w:val="FootnoteReference"/>
          <w:rFonts w:ascii="Calisto MT" w:eastAsia="Calibri" w:hAnsi="Calisto MT"/>
        </w:rPr>
        <w:footnoteReference w:id="1"/>
      </w:r>
      <w:r w:rsidR="00860072" w:rsidRPr="00860072">
        <w:rPr>
          <w:rFonts w:ascii="Calisto MT" w:eastAsia="Calibri" w:hAnsi="Calisto MT"/>
        </w:rPr>
        <w:t xml:space="preserve">  Witnesses representing a cross section of the community interested in CHP testified at the hearing</w:t>
      </w:r>
      <w:r w:rsidR="0045732C">
        <w:rPr>
          <w:rFonts w:ascii="Calisto MT" w:eastAsia="Calibri" w:hAnsi="Calisto MT"/>
        </w:rPr>
        <w:t>s</w:t>
      </w:r>
      <w:r w:rsidR="00860072" w:rsidRPr="00860072">
        <w:rPr>
          <w:rFonts w:ascii="Calisto MT" w:eastAsia="Calibri" w:hAnsi="Calisto MT"/>
        </w:rPr>
        <w:t>, including consultants, electric and natural gas distribution companies, universities, and CHP system owners and advocates.  These hearings reinforced the Commission’s understanding that a coordinated approach to CHP can provide real benefits to the economy, the environment, and the security of residents and businesses within the Commonwealth.</w:t>
      </w:r>
    </w:p>
    <w:p w14:paraId="6DF1568F" w14:textId="77777777" w:rsidR="00860072" w:rsidRDefault="00860072" w:rsidP="00860072">
      <w:pPr>
        <w:spacing w:after="0" w:line="360" w:lineRule="auto"/>
        <w:ind w:firstLine="720"/>
        <w:rPr>
          <w:rFonts w:ascii="Calisto MT" w:hAnsi="Calisto MT"/>
        </w:rPr>
      </w:pPr>
    </w:p>
    <w:p w14:paraId="5E92979F" w14:textId="6E91CF8E" w:rsidR="00860072" w:rsidRDefault="00860072" w:rsidP="00860072">
      <w:pPr>
        <w:spacing w:after="0" w:line="360" w:lineRule="auto"/>
        <w:rPr>
          <w:rFonts w:ascii="Calisto MT" w:hAnsi="Calisto MT"/>
        </w:rPr>
      </w:pPr>
      <w:r>
        <w:rPr>
          <w:rFonts w:ascii="Calisto MT" w:hAnsi="Calisto MT"/>
        </w:rPr>
        <w:tab/>
        <w:t xml:space="preserve">On February 25, 2016, the Commission adopted a proposed policy statement </w:t>
      </w:r>
      <w:r w:rsidR="0045732C">
        <w:rPr>
          <w:rFonts w:ascii="Calisto MT" w:hAnsi="Calisto MT"/>
        </w:rPr>
        <w:t xml:space="preserve">in support </w:t>
      </w:r>
      <w:r>
        <w:rPr>
          <w:rFonts w:ascii="Calisto MT" w:hAnsi="Calisto MT"/>
        </w:rPr>
        <w:t>of CHP, to encourage companies to share progress they have made with CHP development, and to help the Commission determine how to best continue the advancement of CHP</w:t>
      </w:r>
      <w:r w:rsidR="00BC2337">
        <w:rPr>
          <w:rFonts w:ascii="Calisto MT" w:hAnsi="Calisto MT"/>
        </w:rPr>
        <w:t>.</w:t>
      </w:r>
      <w:r w:rsidR="00433CA9" w:rsidRPr="00433CA9">
        <w:rPr>
          <w:rFonts w:ascii="Calisto MT" w:hAnsi="Calisto MT"/>
          <w:vertAlign w:val="superscript"/>
        </w:rPr>
        <w:footnoteReference w:id="2"/>
      </w:r>
      <w:r w:rsidR="00DC54AC">
        <w:rPr>
          <w:rFonts w:ascii="Calisto MT" w:hAnsi="Calisto MT"/>
        </w:rPr>
        <w:t xml:space="preserve">  Numerous </w:t>
      </w:r>
      <w:r w:rsidR="00A42703">
        <w:rPr>
          <w:rFonts w:ascii="Calisto MT" w:hAnsi="Calisto MT"/>
        </w:rPr>
        <w:t>stakeholders provided a variety of comments regarding policy issues and the proposed biennial reporting requirements.</w:t>
      </w:r>
    </w:p>
    <w:p w14:paraId="38CF895A" w14:textId="77777777" w:rsidR="00860072" w:rsidRDefault="00860072" w:rsidP="00860072">
      <w:pPr>
        <w:spacing w:after="0" w:line="360" w:lineRule="auto"/>
        <w:rPr>
          <w:rFonts w:ascii="Calisto MT" w:hAnsi="Calisto MT"/>
        </w:rPr>
      </w:pPr>
    </w:p>
    <w:p w14:paraId="0CD50C54" w14:textId="746349F5" w:rsidR="006A3CD9" w:rsidRDefault="00860072" w:rsidP="00860072">
      <w:pPr>
        <w:spacing w:after="0" w:line="360" w:lineRule="auto"/>
        <w:rPr>
          <w:rFonts w:ascii="Calisto MT" w:hAnsi="Calisto MT"/>
        </w:rPr>
      </w:pPr>
      <w:r>
        <w:rPr>
          <w:rFonts w:ascii="Calisto MT" w:hAnsi="Calisto MT"/>
        </w:rPr>
        <w:tab/>
      </w:r>
      <w:r w:rsidR="00A42703">
        <w:rPr>
          <w:rFonts w:ascii="Calisto MT" w:hAnsi="Calisto MT"/>
        </w:rPr>
        <w:t>O</w:t>
      </w:r>
      <w:r w:rsidR="006A3CD9">
        <w:rPr>
          <w:rFonts w:ascii="Calisto MT" w:hAnsi="Calisto MT"/>
        </w:rPr>
        <w:t>n April 5, 2018</w:t>
      </w:r>
      <w:r w:rsidR="00A42703">
        <w:rPr>
          <w:rFonts w:ascii="Calisto MT" w:hAnsi="Calisto MT"/>
        </w:rPr>
        <w:t xml:space="preserve"> the Commission issued its </w:t>
      </w:r>
      <w:r w:rsidR="0045732C">
        <w:rPr>
          <w:rFonts w:ascii="Calisto MT" w:hAnsi="Calisto MT"/>
        </w:rPr>
        <w:t>F</w:t>
      </w:r>
      <w:r w:rsidR="006A3CD9">
        <w:rPr>
          <w:rFonts w:ascii="Calisto MT" w:hAnsi="Calisto MT"/>
        </w:rPr>
        <w:t xml:space="preserve">inal </w:t>
      </w:r>
      <w:r w:rsidR="0045732C">
        <w:rPr>
          <w:rFonts w:ascii="Calisto MT" w:hAnsi="Calisto MT"/>
        </w:rPr>
        <w:t>P</w:t>
      </w:r>
      <w:r w:rsidR="006A3CD9">
        <w:rPr>
          <w:rFonts w:ascii="Calisto MT" w:hAnsi="Calisto MT"/>
        </w:rPr>
        <w:t xml:space="preserve">olicy </w:t>
      </w:r>
      <w:r w:rsidR="0045732C">
        <w:rPr>
          <w:rFonts w:ascii="Calisto MT" w:hAnsi="Calisto MT"/>
        </w:rPr>
        <w:t>S</w:t>
      </w:r>
      <w:r w:rsidR="006A3CD9">
        <w:rPr>
          <w:rFonts w:ascii="Calisto MT" w:hAnsi="Calisto MT"/>
        </w:rPr>
        <w:t>tatement</w:t>
      </w:r>
      <w:r w:rsidR="00BC2337">
        <w:rPr>
          <w:rFonts w:ascii="Calisto MT" w:hAnsi="Calisto MT"/>
        </w:rPr>
        <w:t>.</w:t>
      </w:r>
      <w:r w:rsidR="00C71B71">
        <w:rPr>
          <w:rStyle w:val="FootnoteReference"/>
          <w:rFonts w:ascii="Calisto MT" w:hAnsi="Calisto MT"/>
        </w:rPr>
        <w:footnoteReference w:id="3"/>
      </w:r>
      <w:r w:rsidR="00A42703">
        <w:rPr>
          <w:rFonts w:ascii="Calisto MT" w:hAnsi="Calisto MT"/>
        </w:rPr>
        <w:t xml:space="preserve">  In doing so,</w:t>
      </w:r>
      <w:r w:rsidR="006A3CD9">
        <w:rPr>
          <w:rFonts w:ascii="Calisto MT" w:hAnsi="Calisto MT"/>
        </w:rPr>
        <w:t xml:space="preserve"> </w:t>
      </w:r>
      <w:r w:rsidR="00A6295E">
        <w:rPr>
          <w:rFonts w:ascii="Calisto MT" w:hAnsi="Calisto MT"/>
        </w:rPr>
        <w:t>the Commission sought to catalog known</w:t>
      </w:r>
      <w:r w:rsidR="002E41A5">
        <w:rPr>
          <w:rFonts w:ascii="Calisto MT" w:hAnsi="Calisto MT"/>
        </w:rPr>
        <w:t>,</w:t>
      </w:r>
      <w:r w:rsidR="00A6295E">
        <w:rPr>
          <w:rFonts w:ascii="Calisto MT" w:hAnsi="Calisto MT"/>
        </w:rPr>
        <w:t xml:space="preserve"> existing and proposed CHP systems</w:t>
      </w:r>
      <w:r w:rsidR="00BC2337">
        <w:rPr>
          <w:rFonts w:ascii="Calisto MT" w:hAnsi="Calisto MT"/>
        </w:rPr>
        <w:t>.</w:t>
      </w:r>
      <w:r w:rsidR="003C4F4D">
        <w:rPr>
          <w:rStyle w:val="FootnoteReference"/>
          <w:rFonts w:ascii="Calisto MT" w:hAnsi="Calisto MT"/>
        </w:rPr>
        <w:footnoteReference w:id="4"/>
      </w:r>
      <w:r w:rsidR="00A6295E">
        <w:rPr>
          <w:rFonts w:ascii="Calisto MT" w:hAnsi="Calisto MT"/>
        </w:rPr>
        <w:t xml:space="preserve"> </w:t>
      </w:r>
      <w:r w:rsidR="002E41A5">
        <w:rPr>
          <w:rFonts w:ascii="Calisto MT" w:hAnsi="Calisto MT"/>
        </w:rPr>
        <w:t xml:space="preserve"> The Commission further sought to understand 1) </w:t>
      </w:r>
      <w:r w:rsidR="00A6295E">
        <w:rPr>
          <w:rFonts w:ascii="Calisto MT" w:hAnsi="Calisto MT"/>
        </w:rPr>
        <w:t xml:space="preserve">if and how the </w:t>
      </w:r>
      <w:r w:rsidR="00197383">
        <w:rPr>
          <w:rFonts w:ascii="Calisto MT" w:hAnsi="Calisto MT"/>
        </w:rPr>
        <w:t>Electric Distribution Companies (</w:t>
      </w:r>
      <w:r w:rsidR="00A6295E">
        <w:rPr>
          <w:rFonts w:ascii="Calisto MT" w:hAnsi="Calisto MT"/>
        </w:rPr>
        <w:t>EDCs</w:t>
      </w:r>
      <w:r w:rsidR="00197383">
        <w:rPr>
          <w:rFonts w:ascii="Calisto MT" w:hAnsi="Calisto MT"/>
        </w:rPr>
        <w:t>)</w:t>
      </w:r>
      <w:r w:rsidR="00A6295E">
        <w:rPr>
          <w:rFonts w:ascii="Calisto MT" w:hAnsi="Calisto MT"/>
        </w:rPr>
        <w:t xml:space="preserve"> and </w:t>
      </w:r>
      <w:r w:rsidR="00197383">
        <w:rPr>
          <w:rFonts w:ascii="Calisto MT" w:hAnsi="Calisto MT"/>
        </w:rPr>
        <w:t>Natural Gas Distribution Companies (</w:t>
      </w:r>
      <w:r w:rsidR="00A6295E">
        <w:rPr>
          <w:rFonts w:ascii="Calisto MT" w:hAnsi="Calisto MT"/>
        </w:rPr>
        <w:t>NGDCs</w:t>
      </w:r>
      <w:r w:rsidR="00197383">
        <w:rPr>
          <w:rFonts w:ascii="Calisto MT" w:hAnsi="Calisto MT"/>
        </w:rPr>
        <w:t>)</w:t>
      </w:r>
      <w:r w:rsidR="00A6295E">
        <w:rPr>
          <w:rFonts w:ascii="Calisto MT" w:hAnsi="Calisto MT"/>
        </w:rPr>
        <w:t xml:space="preserve"> encourage and/or extol the benefits</w:t>
      </w:r>
      <w:r w:rsidR="002E41A5">
        <w:rPr>
          <w:rFonts w:ascii="Calisto MT" w:hAnsi="Calisto MT"/>
        </w:rPr>
        <w:t xml:space="preserve"> of CHP</w:t>
      </w:r>
      <w:r w:rsidR="00A6295E">
        <w:rPr>
          <w:rFonts w:ascii="Calisto MT" w:hAnsi="Calisto MT"/>
        </w:rPr>
        <w:t xml:space="preserve">, via marketing, to potential clients </w:t>
      </w:r>
      <w:r w:rsidR="002E41A5">
        <w:rPr>
          <w:rFonts w:ascii="Calisto MT" w:hAnsi="Calisto MT"/>
        </w:rPr>
        <w:t>and, 2) if</w:t>
      </w:r>
      <w:r w:rsidR="007A439C">
        <w:rPr>
          <w:rFonts w:ascii="Calisto MT" w:hAnsi="Calisto MT"/>
        </w:rPr>
        <w:t>,</w:t>
      </w:r>
      <w:r w:rsidR="00A6295E">
        <w:rPr>
          <w:rFonts w:ascii="Calisto MT" w:hAnsi="Calisto MT"/>
        </w:rPr>
        <w:t xml:space="preserve"> via the establishment of a CHP Working Group process</w:t>
      </w:r>
      <w:r w:rsidR="002E41A5">
        <w:rPr>
          <w:rFonts w:ascii="Calisto MT" w:hAnsi="Calisto MT"/>
        </w:rPr>
        <w:t>,</w:t>
      </w:r>
      <w:r w:rsidR="00A6295E">
        <w:rPr>
          <w:rFonts w:ascii="Calisto MT" w:hAnsi="Calisto MT"/>
        </w:rPr>
        <w:t xml:space="preserve"> the Commission may be able to better facilitate the deployment of CHP technology with</w:t>
      </w:r>
      <w:r w:rsidR="00FB65C2">
        <w:rPr>
          <w:rFonts w:ascii="Calisto MT" w:hAnsi="Calisto MT"/>
        </w:rPr>
        <w:t>in</w:t>
      </w:r>
      <w:r w:rsidR="00A6295E">
        <w:rPr>
          <w:rFonts w:ascii="Calisto MT" w:hAnsi="Calisto MT"/>
        </w:rPr>
        <w:t xml:space="preserve"> the Commonwealth.  Finally, the Final Policy Statement requires the Bureau of Technical Utility Services</w:t>
      </w:r>
      <w:r w:rsidR="00F432F1">
        <w:rPr>
          <w:rFonts w:ascii="Calisto MT" w:hAnsi="Calisto MT"/>
        </w:rPr>
        <w:t xml:space="preserve"> (TUS)</w:t>
      </w:r>
      <w:r w:rsidR="00A6295E">
        <w:rPr>
          <w:rFonts w:ascii="Calisto MT" w:hAnsi="Calisto MT"/>
        </w:rPr>
        <w:t xml:space="preserve"> to produce a report based on the findings of the biennial report</w:t>
      </w:r>
      <w:r w:rsidR="002E5D35">
        <w:rPr>
          <w:rFonts w:ascii="Calisto MT" w:hAnsi="Calisto MT"/>
        </w:rPr>
        <w:t xml:space="preserve"> filing</w:t>
      </w:r>
      <w:r w:rsidR="00A6295E">
        <w:rPr>
          <w:rFonts w:ascii="Calisto MT" w:hAnsi="Calisto MT"/>
        </w:rPr>
        <w:t xml:space="preserve">s and any timely outcomes from the CHP Working Group meetings.  </w:t>
      </w:r>
    </w:p>
    <w:p w14:paraId="6446A2B1" w14:textId="77777777" w:rsidR="006A3CD9" w:rsidRDefault="006A3CD9" w:rsidP="00860072">
      <w:pPr>
        <w:spacing w:after="0" w:line="360" w:lineRule="auto"/>
        <w:rPr>
          <w:rFonts w:ascii="Calisto MT" w:hAnsi="Calisto MT"/>
        </w:rPr>
      </w:pPr>
    </w:p>
    <w:p w14:paraId="04DC58A4" w14:textId="52282940" w:rsidR="00E45718" w:rsidRDefault="006A3CD9" w:rsidP="00022CB2">
      <w:pPr>
        <w:spacing w:after="0" w:line="360" w:lineRule="auto"/>
        <w:ind w:firstLine="720"/>
        <w:rPr>
          <w:rFonts w:ascii="Calisto MT" w:hAnsi="Calisto MT"/>
        </w:rPr>
      </w:pPr>
      <w:r>
        <w:rPr>
          <w:rFonts w:ascii="Calisto MT" w:hAnsi="Calisto MT"/>
        </w:rPr>
        <w:t xml:space="preserve">The first </w:t>
      </w:r>
      <w:r w:rsidR="00A6295E">
        <w:rPr>
          <w:rFonts w:ascii="Calisto MT" w:hAnsi="Calisto MT"/>
        </w:rPr>
        <w:t>CHP W</w:t>
      </w:r>
      <w:r>
        <w:rPr>
          <w:rFonts w:ascii="Calisto MT" w:hAnsi="Calisto MT"/>
        </w:rPr>
        <w:t xml:space="preserve">orking </w:t>
      </w:r>
      <w:r w:rsidR="00A6295E">
        <w:rPr>
          <w:rFonts w:ascii="Calisto MT" w:hAnsi="Calisto MT"/>
        </w:rPr>
        <w:t>G</w:t>
      </w:r>
      <w:r>
        <w:rPr>
          <w:rFonts w:ascii="Calisto MT" w:hAnsi="Calisto MT"/>
        </w:rPr>
        <w:t xml:space="preserve">roup </w:t>
      </w:r>
      <w:r w:rsidR="00A6295E">
        <w:rPr>
          <w:rFonts w:ascii="Calisto MT" w:hAnsi="Calisto MT"/>
        </w:rPr>
        <w:t xml:space="preserve">meeting </w:t>
      </w:r>
      <w:r>
        <w:rPr>
          <w:rFonts w:ascii="Calisto MT" w:hAnsi="Calisto MT"/>
        </w:rPr>
        <w:t xml:space="preserve">was held on May 30, 2018 in </w:t>
      </w:r>
      <w:r w:rsidR="003C7CD5">
        <w:rPr>
          <w:rFonts w:ascii="Calisto MT" w:hAnsi="Calisto MT"/>
        </w:rPr>
        <w:t xml:space="preserve">Harrisburg in </w:t>
      </w:r>
      <w:r>
        <w:rPr>
          <w:rFonts w:ascii="Calisto MT" w:hAnsi="Calisto MT"/>
        </w:rPr>
        <w:t>the Keystone</w:t>
      </w:r>
      <w:r w:rsidR="00652904">
        <w:rPr>
          <w:rFonts w:ascii="Calisto MT" w:hAnsi="Calisto MT"/>
        </w:rPr>
        <w:t xml:space="preserve"> </w:t>
      </w:r>
      <w:r>
        <w:rPr>
          <w:rFonts w:ascii="Calisto MT" w:hAnsi="Calisto MT"/>
        </w:rPr>
        <w:t>Building</w:t>
      </w:r>
      <w:r w:rsidR="00652904">
        <w:rPr>
          <w:rFonts w:ascii="Calisto MT" w:hAnsi="Calisto MT"/>
        </w:rPr>
        <w:t>. T</w:t>
      </w:r>
      <w:r>
        <w:rPr>
          <w:rFonts w:ascii="Calisto MT" w:hAnsi="Calisto MT"/>
        </w:rPr>
        <w:t>he main topics of discussion were clarifications</w:t>
      </w:r>
      <w:r w:rsidR="00C20F62">
        <w:rPr>
          <w:rFonts w:ascii="Calisto MT" w:hAnsi="Calisto MT"/>
        </w:rPr>
        <w:t xml:space="preserve"> to the biennial reporting requirements</w:t>
      </w:r>
      <w:r>
        <w:rPr>
          <w:rFonts w:ascii="Calisto MT" w:hAnsi="Calisto MT"/>
        </w:rPr>
        <w:t xml:space="preserve">, </w:t>
      </w:r>
      <w:r w:rsidR="00C20F62">
        <w:rPr>
          <w:rFonts w:ascii="Calisto MT" w:hAnsi="Calisto MT"/>
        </w:rPr>
        <w:t xml:space="preserve">clarifications of </w:t>
      </w:r>
      <w:r>
        <w:rPr>
          <w:rFonts w:ascii="Calisto MT" w:hAnsi="Calisto MT"/>
        </w:rPr>
        <w:t xml:space="preserve">interconnection jurisdiction and costs, </w:t>
      </w:r>
      <w:r w:rsidR="00C20F62">
        <w:rPr>
          <w:rFonts w:ascii="Calisto MT" w:hAnsi="Calisto MT"/>
        </w:rPr>
        <w:t xml:space="preserve">information on </w:t>
      </w:r>
      <w:r>
        <w:rPr>
          <w:rFonts w:ascii="Calisto MT" w:hAnsi="Calisto MT"/>
        </w:rPr>
        <w:t xml:space="preserve">CHP financing </w:t>
      </w:r>
      <w:r>
        <w:rPr>
          <w:rFonts w:ascii="Calisto MT" w:hAnsi="Calisto MT"/>
        </w:rPr>
        <w:lastRenderedPageBreak/>
        <w:t xml:space="preserve">and project support, </w:t>
      </w:r>
      <w:r w:rsidR="00C20F62">
        <w:rPr>
          <w:rFonts w:ascii="Calisto MT" w:hAnsi="Calisto MT"/>
        </w:rPr>
        <w:t xml:space="preserve">issues and questions regarding </w:t>
      </w:r>
      <w:r>
        <w:rPr>
          <w:rFonts w:ascii="Calisto MT" w:hAnsi="Calisto MT"/>
        </w:rPr>
        <w:t xml:space="preserve">standby rates, and an overview of alternative ratemaking.  The second </w:t>
      </w:r>
      <w:r w:rsidR="00C71B71">
        <w:rPr>
          <w:rFonts w:ascii="Calisto MT" w:hAnsi="Calisto MT"/>
        </w:rPr>
        <w:t xml:space="preserve">Working Group </w:t>
      </w:r>
      <w:r w:rsidR="008F77EF">
        <w:rPr>
          <w:rFonts w:ascii="Calisto MT" w:hAnsi="Calisto MT"/>
        </w:rPr>
        <w:t xml:space="preserve">meeting </w:t>
      </w:r>
      <w:r>
        <w:rPr>
          <w:rFonts w:ascii="Calisto MT" w:hAnsi="Calisto MT"/>
        </w:rPr>
        <w:t>was held on July 16, 2018 in the Keystone Building</w:t>
      </w:r>
      <w:r w:rsidR="003C7CD5">
        <w:rPr>
          <w:rFonts w:ascii="Calisto MT" w:hAnsi="Calisto MT"/>
        </w:rPr>
        <w:t xml:space="preserve"> in Harrisburg</w:t>
      </w:r>
      <w:r>
        <w:rPr>
          <w:rFonts w:ascii="Calisto MT" w:hAnsi="Calisto MT"/>
        </w:rPr>
        <w:t xml:space="preserve">.  </w:t>
      </w:r>
      <w:r w:rsidR="00031806">
        <w:rPr>
          <w:rFonts w:ascii="Calisto MT" w:hAnsi="Calisto MT"/>
        </w:rPr>
        <w:t xml:space="preserve">The </w:t>
      </w:r>
      <w:r w:rsidR="008F77EF">
        <w:rPr>
          <w:rFonts w:ascii="Calisto MT" w:hAnsi="Calisto MT"/>
        </w:rPr>
        <w:t xml:space="preserve">sole </w:t>
      </w:r>
      <w:r w:rsidR="00031806">
        <w:rPr>
          <w:rFonts w:ascii="Calisto MT" w:hAnsi="Calisto MT"/>
        </w:rPr>
        <w:t>focus of th</w:t>
      </w:r>
      <w:r w:rsidR="008F77EF">
        <w:rPr>
          <w:rFonts w:ascii="Calisto MT" w:hAnsi="Calisto MT"/>
        </w:rPr>
        <w:t>is</w:t>
      </w:r>
      <w:r w:rsidR="00031806">
        <w:rPr>
          <w:rFonts w:ascii="Calisto MT" w:hAnsi="Calisto MT"/>
        </w:rPr>
        <w:t xml:space="preserve"> </w:t>
      </w:r>
      <w:r w:rsidR="008F77EF">
        <w:rPr>
          <w:rFonts w:ascii="Calisto MT" w:hAnsi="Calisto MT"/>
        </w:rPr>
        <w:t xml:space="preserve">subsequent meeting </w:t>
      </w:r>
      <w:r w:rsidR="00031806">
        <w:rPr>
          <w:rFonts w:ascii="Calisto MT" w:hAnsi="Calisto MT"/>
        </w:rPr>
        <w:t>was standby rates</w:t>
      </w:r>
      <w:r w:rsidR="008F77EF">
        <w:rPr>
          <w:rFonts w:ascii="Calisto MT" w:hAnsi="Calisto MT"/>
        </w:rPr>
        <w:t xml:space="preserve">, because of the significant interest and </w:t>
      </w:r>
      <w:r w:rsidR="00031806">
        <w:rPr>
          <w:rFonts w:ascii="Calisto MT" w:hAnsi="Calisto MT"/>
        </w:rPr>
        <w:t xml:space="preserve">discussion </w:t>
      </w:r>
      <w:r w:rsidR="008F77EF">
        <w:rPr>
          <w:rFonts w:ascii="Calisto MT" w:hAnsi="Calisto MT"/>
        </w:rPr>
        <w:t xml:space="preserve">on the topic during </w:t>
      </w:r>
      <w:r w:rsidR="00031806">
        <w:rPr>
          <w:rFonts w:ascii="Calisto MT" w:hAnsi="Calisto MT"/>
        </w:rPr>
        <w:t xml:space="preserve">the prior </w:t>
      </w:r>
      <w:r w:rsidR="008F77EF">
        <w:rPr>
          <w:rFonts w:ascii="Calisto MT" w:hAnsi="Calisto MT"/>
        </w:rPr>
        <w:t>meeting</w:t>
      </w:r>
      <w:r w:rsidR="00031806">
        <w:rPr>
          <w:rFonts w:ascii="Calisto MT" w:hAnsi="Calisto MT"/>
        </w:rPr>
        <w:t xml:space="preserve">.  Additionally, </w:t>
      </w:r>
      <w:r>
        <w:rPr>
          <w:rFonts w:ascii="Calisto MT" w:hAnsi="Calisto MT"/>
        </w:rPr>
        <w:t xml:space="preserve">presentations </w:t>
      </w:r>
      <w:r w:rsidR="005B5AA6">
        <w:rPr>
          <w:rFonts w:ascii="Calisto MT" w:hAnsi="Calisto MT"/>
        </w:rPr>
        <w:t xml:space="preserve">were provided </w:t>
      </w:r>
      <w:r>
        <w:rPr>
          <w:rFonts w:ascii="Calisto MT" w:hAnsi="Calisto MT"/>
        </w:rPr>
        <w:t xml:space="preserve">by the </w:t>
      </w:r>
      <w:r w:rsidR="005B5AA6">
        <w:rPr>
          <w:rFonts w:ascii="Calisto MT" w:hAnsi="Calisto MT"/>
        </w:rPr>
        <w:t xml:space="preserve">U.S. </w:t>
      </w:r>
      <w:r>
        <w:rPr>
          <w:rFonts w:ascii="Calisto MT" w:hAnsi="Calisto MT"/>
        </w:rPr>
        <w:t>Department of Energy</w:t>
      </w:r>
      <w:r w:rsidR="005B5AA6">
        <w:rPr>
          <w:rFonts w:ascii="Calisto MT" w:hAnsi="Calisto MT"/>
        </w:rPr>
        <w:t>’s</w:t>
      </w:r>
      <w:r>
        <w:rPr>
          <w:rFonts w:ascii="Calisto MT" w:hAnsi="Calisto MT"/>
        </w:rPr>
        <w:t xml:space="preserve"> </w:t>
      </w:r>
      <w:r w:rsidR="005B5AA6">
        <w:rPr>
          <w:rFonts w:ascii="Calisto MT" w:hAnsi="Calisto MT"/>
        </w:rPr>
        <w:t xml:space="preserve">(DOE) </w:t>
      </w:r>
      <w:r>
        <w:rPr>
          <w:rFonts w:ascii="Calisto MT" w:hAnsi="Calisto MT"/>
        </w:rPr>
        <w:t xml:space="preserve">Combined Heat and Power Technical Assistance </w:t>
      </w:r>
      <w:r w:rsidR="00031806">
        <w:rPr>
          <w:rFonts w:ascii="Calisto MT" w:hAnsi="Calisto MT"/>
        </w:rPr>
        <w:t xml:space="preserve">Partnership regarding a relevant, </w:t>
      </w:r>
      <w:r w:rsidR="005B5AA6">
        <w:rPr>
          <w:rFonts w:ascii="Calisto MT" w:hAnsi="Calisto MT"/>
        </w:rPr>
        <w:t>DOE-</w:t>
      </w:r>
      <w:r w:rsidR="00031806">
        <w:rPr>
          <w:rFonts w:ascii="Calisto MT" w:hAnsi="Calisto MT"/>
        </w:rPr>
        <w:t xml:space="preserve">commissioned study </w:t>
      </w:r>
      <w:r w:rsidR="003B4115">
        <w:rPr>
          <w:rFonts w:ascii="Calisto MT" w:hAnsi="Calisto MT"/>
        </w:rPr>
        <w:t xml:space="preserve">on standby rates, </w:t>
      </w:r>
      <w:r w:rsidR="00031806">
        <w:rPr>
          <w:rFonts w:ascii="Calisto MT" w:hAnsi="Calisto MT"/>
        </w:rPr>
        <w:t>and</w:t>
      </w:r>
      <w:r w:rsidR="003B4115">
        <w:rPr>
          <w:rFonts w:ascii="Calisto MT" w:hAnsi="Calisto MT"/>
        </w:rPr>
        <w:t xml:space="preserve"> by</w:t>
      </w:r>
      <w:r w:rsidR="00031806">
        <w:rPr>
          <w:rFonts w:ascii="Calisto MT" w:hAnsi="Calisto MT"/>
        </w:rPr>
        <w:t xml:space="preserve"> PECO regarding a new standby rate rider.  </w:t>
      </w:r>
      <w:r>
        <w:rPr>
          <w:rFonts w:ascii="Calisto MT" w:hAnsi="Calisto MT"/>
        </w:rPr>
        <w:t xml:space="preserve"> </w:t>
      </w:r>
    </w:p>
    <w:p w14:paraId="247920A4" w14:textId="77777777" w:rsidR="00A304E0" w:rsidRDefault="00A304E0" w:rsidP="00433CA9">
      <w:pPr>
        <w:spacing w:after="0" w:line="360" w:lineRule="auto"/>
        <w:rPr>
          <w:rFonts w:ascii="Calisto MT" w:hAnsi="Calisto MT"/>
        </w:rPr>
      </w:pPr>
    </w:p>
    <w:p w14:paraId="55E600D4" w14:textId="77777777" w:rsidR="00AC0CD1" w:rsidRDefault="00FA7803" w:rsidP="00433CA9">
      <w:pPr>
        <w:spacing w:after="0" w:line="360" w:lineRule="auto"/>
        <w:rPr>
          <w:rFonts w:ascii="Calisto MT" w:hAnsi="Calisto MT"/>
        </w:rPr>
      </w:pPr>
      <w:r>
        <w:rPr>
          <w:rFonts w:ascii="Calisto MT" w:hAnsi="Calisto MT"/>
          <w:b/>
          <w:u w:val="single"/>
        </w:rPr>
        <w:t>B</w:t>
      </w:r>
      <w:r w:rsidR="004C5124">
        <w:rPr>
          <w:rFonts w:ascii="Calisto MT" w:hAnsi="Calisto MT"/>
          <w:b/>
          <w:u w:val="single"/>
        </w:rPr>
        <w:t xml:space="preserve">IENNIAL REPORT </w:t>
      </w:r>
      <w:r w:rsidR="00A304E0" w:rsidRPr="00433CA9">
        <w:rPr>
          <w:rFonts w:ascii="Calisto MT" w:hAnsi="Calisto MT"/>
          <w:b/>
          <w:caps/>
          <w:u w:val="single"/>
        </w:rPr>
        <w:t>Information</w:t>
      </w:r>
    </w:p>
    <w:p w14:paraId="73BAA944" w14:textId="77777777" w:rsidR="00A304E0" w:rsidRDefault="00A304E0" w:rsidP="00433CA9">
      <w:pPr>
        <w:spacing w:after="0" w:line="360" w:lineRule="auto"/>
        <w:rPr>
          <w:rFonts w:ascii="Calisto MT" w:hAnsi="Calisto MT"/>
        </w:rPr>
      </w:pPr>
    </w:p>
    <w:p w14:paraId="5AFC9741" w14:textId="20193251" w:rsidR="00B720CF" w:rsidRDefault="00A304E0" w:rsidP="00A304E0">
      <w:pPr>
        <w:spacing w:after="0" w:line="360" w:lineRule="auto"/>
        <w:ind w:firstLine="720"/>
        <w:rPr>
          <w:rFonts w:ascii="Calisto MT" w:hAnsi="Calisto MT"/>
        </w:rPr>
      </w:pPr>
      <w:r>
        <w:rPr>
          <w:rFonts w:ascii="Calisto MT" w:hAnsi="Calisto MT"/>
        </w:rPr>
        <w:t>The following information</w:t>
      </w:r>
      <w:r w:rsidR="00E115BA">
        <w:rPr>
          <w:rFonts w:ascii="Calisto MT" w:hAnsi="Calisto MT"/>
        </w:rPr>
        <w:t>,</w:t>
      </w:r>
      <w:r>
        <w:rPr>
          <w:rFonts w:ascii="Calisto MT" w:hAnsi="Calisto MT"/>
        </w:rPr>
        <w:t xml:space="preserve"> from the first CHP biennial report</w:t>
      </w:r>
      <w:r w:rsidR="0086534C">
        <w:rPr>
          <w:rFonts w:ascii="Calisto MT" w:hAnsi="Calisto MT"/>
        </w:rPr>
        <w:t xml:space="preserve"> filing</w:t>
      </w:r>
      <w:r>
        <w:rPr>
          <w:rFonts w:ascii="Calisto MT" w:hAnsi="Calisto MT"/>
        </w:rPr>
        <w:t>s,</w:t>
      </w:r>
      <w:r w:rsidR="00E115BA">
        <w:rPr>
          <w:rFonts w:ascii="Calisto MT" w:hAnsi="Calisto MT"/>
        </w:rPr>
        <w:t xml:space="preserve"> is</w:t>
      </w:r>
      <w:r>
        <w:rPr>
          <w:rFonts w:ascii="Calisto MT" w:hAnsi="Calisto MT"/>
        </w:rPr>
        <w:t xml:space="preserve"> buttressed by research </w:t>
      </w:r>
      <w:r w:rsidR="00FA7803">
        <w:rPr>
          <w:rFonts w:ascii="Calisto MT" w:hAnsi="Calisto MT"/>
        </w:rPr>
        <w:t>conducted by</w:t>
      </w:r>
      <w:r>
        <w:rPr>
          <w:rFonts w:ascii="Calisto MT" w:hAnsi="Calisto MT"/>
        </w:rPr>
        <w:t xml:space="preserve"> TUS staff</w:t>
      </w:r>
      <w:r w:rsidR="00E115BA">
        <w:rPr>
          <w:rFonts w:ascii="Calisto MT" w:hAnsi="Calisto MT"/>
        </w:rPr>
        <w:t xml:space="preserve">.  </w:t>
      </w:r>
      <w:r w:rsidR="00FA7803">
        <w:rPr>
          <w:rFonts w:ascii="Calisto MT" w:hAnsi="Calisto MT"/>
        </w:rPr>
        <w:t>T</w:t>
      </w:r>
      <w:r w:rsidR="00E115BA">
        <w:rPr>
          <w:rFonts w:ascii="Calisto MT" w:hAnsi="Calisto MT"/>
        </w:rPr>
        <w:t xml:space="preserve">here was </w:t>
      </w:r>
      <w:r w:rsidR="00FA7803">
        <w:rPr>
          <w:rFonts w:ascii="Calisto MT" w:hAnsi="Calisto MT"/>
        </w:rPr>
        <w:t xml:space="preserve">some unknown and </w:t>
      </w:r>
      <w:r w:rsidR="00E115BA">
        <w:rPr>
          <w:rFonts w:ascii="Calisto MT" w:hAnsi="Calisto MT"/>
        </w:rPr>
        <w:t>conflicting information between the EDC and NGDC</w:t>
      </w:r>
      <w:r w:rsidR="00FA7803">
        <w:rPr>
          <w:rFonts w:ascii="Calisto MT" w:hAnsi="Calisto MT"/>
        </w:rPr>
        <w:t xml:space="preserve"> reports</w:t>
      </w:r>
      <w:r w:rsidR="00E115BA">
        <w:rPr>
          <w:rFonts w:ascii="Calisto MT" w:hAnsi="Calisto MT"/>
        </w:rPr>
        <w:t xml:space="preserve">, </w:t>
      </w:r>
      <w:r w:rsidR="00FA7803">
        <w:rPr>
          <w:rFonts w:ascii="Calisto MT" w:hAnsi="Calisto MT"/>
        </w:rPr>
        <w:t xml:space="preserve">necessitating </w:t>
      </w:r>
      <w:r w:rsidR="00E115BA">
        <w:rPr>
          <w:rFonts w:ascii="Calisto MT" w:hAnsi="Calisto MT"/>
        </w:rPr>
        <w:t xml:space="preserve">TUS </w:t>
      </w:r>
      <w:r w:rsidR="00FA7803">
        <w:rPr>
          <w:rFonts w:ascii="Calisto MT" w:hAnsi="Calisto MT"/>
        </w:rPr>
        <w:t>to</w:t>
      </w:r>
      <w:r w:rsidR="005914B7">
        <w:rPr>
          <w:rFonts w:ascii="Calisto MT" w:hAnsi="Calisto MT"/>
        </w:rPr>
        <w:t xml:space="preserve">: </w:t>
      </w:r>
      <w:r w:rsidR="00FA7803">
        <w:rPr>
          <w:rFonts w:ascii="Calisto MT" w:hAnsi="Calisto MT"/>
        </w:rPr>
        <w:t xml:space="preserve"> seek additional information and/or </w:t>
      </w:r>
      <w:r w:rsidR="00E115BA">
        <w:rPr>
          <w:rFonts w:ascii="Calisto MT" w:hAnsi="Calisto MT"/>
        </w:rPr>
        <w:t>clarification from the utilit</w:t>
      </w:r>
      <w:r w:rsidR="00FA7803">
        <w:rPr>
          <w:rFonts w:ascii="Calisto MT" w:hAnsi="Calisto MT"/>
        </w:rPr>
        <w:t>ies</w:t>
      </w:r>
      <w:r w:rsidR="00E115BA">
        <w:rPr>
          <w:rFonts w:ascii="Calisto MT" w:hAnsi="Calisto MT"/>
        </w:rPr>
        <w:t xml:space="preserve">, </w:t>
      </w:r>
      <w:r w:rsidR="00F03161">
        <w:rPr>
          <w:rFonts w:ascii="Calisto MT" w:hAnsi="Calisto MT"/>
        </w:rPr>
        <w:t xml:space="preserve">conduct </w:t>
      </w:r>
      <w:r w:rsidR="00E115BA">
        <w:rPr>
          <w:rFonts w:ascii="Calisto MT" w:hAnsi="Calisto MT"/>
        </w:rPr>
        <w:t>web-scrap</w:t>
      </w:r>
      <w:r w:rsidR="00F03161">
        <w:rPr>
          <w:rFonts w:ascii="Calisto MT" w:hAnsi="Calisto MT"/>
        </w:rPr>
        <w:t>ing</w:t>
      </w:r>
      <w:r w:rsidR="00E115BA">
        <w:rPr>
          <w:rFonts w:ascii="Calisto MT" w:hAnsi="Calisto MT"/>
        </w:rPr>
        <w:t xml:space="preserve"> </w:t>
      </w:r>
      <w:r w:rsidR="00F03161">
        <w:rPr>
          <w:rFonts w:ascii="Calisto MT" w:hAnsi="Calisto MT"/>
        </w:rPr>
        <w:t>exercises, cross-referenc</w:t>
      </w:r>
      <w:r w:rsidR="00F432F1">
        <w:rPr>
          <w:rFonts w:ascii="Calisto MT" w:hAnsi="Calisto MT"/>
        </w:rPr>
        <w:t>e</w:t>
      </w:r>
      <w:r w:rsidR="00F03161">
        <w:rPr>
          <w:rFonts w:ascii="Calisto MT" w:hAnsi="Calisto MT"/>
        </w:rPr>
        <w:t xml:space="preserve"> some </w:t>
      </w:r>
      <w:r w:rsidR="00E115BA">
        <w:rPr>
          <w:rFonts w:ascii="Calisto MT" w:hAnsi="Calisto MT"/>
        </w:rPr>
        <w:t xml:space="preserve">information </w:t>
      </w:r>
      <w:r w:rsidR="00F03161">
        <w:rPr>
          <w:rFonts w:ascii="Calisto MT" w:hAnsi="Calisto MT"/>
        </w:rPr>
        <w:t>with the Departments of Community and Economic Development and Environmental Protection</w:t>
      </w:r>
      <w:r w:rsidR="00E115BA">
        <w:rPr>
          <w:rFonts w:ascii="Calisto MT" w:hAnsi="Calisto MT"/>
        </w:rPr>
        <w:t>, and corroborat</w:t>
      </w:r>
      <w:r w:rsidR="00F432F1">
        <w:rPr>
          <w:rFonts w:ascii="Calisto MT" w:hAnsi="Calisto MT"/>
        </w:rPr>
        <w:t>e</w:t>
      </w:r>
      <w:r w:rsidR="00E115BA">
        <w:rPr>
          <w:rFonts w:ascii="Calisto MT" w:hAnsi="Calisto MT"/>
        </w:rPr>
        <w:t xml:space="preserve"> with the DOE CHP </w:t>
      </w:r>
      <w:r w:rsidR="00197383">
        <w:rPr>
          <w:rFonts w:ascii="Calisto MT" w:hAnsi="Calisto MT"/>
        </w:rPr>
        <w:t xml:space="preserve">Installation </w:t>
      </w:r>
      <w:r w:rsidR="00E115BA">
        <w:rPr>
          <w:rFonts w:ascii="Calisto MT" w:hAnsi="Calisto MT"/>
        </w:rPr>
        <w:t>Database</w:t>
      </w:r>
      <w:r w:rsidR="00EA6167">
        <w:rPr>
          <w:rFonts w:ascii="Calisto MT" w:hAnsi="Calisto MT"/>
        </w:rPr>
        <w:t xml:space="preserve"> (</w:t>
      </w:r>
      <w:r w:rsidR="0002122D">
        <w:rPr>
          <w:rFonts w:ascii="Calisto MT" w:hAnsi="Calisto MT"/>
        </w:rPr>
        <w:t xml:space="preserve">DOE </w:t>
      </w:r>
      <w:r w:rsidR="00EA6167">
        <w:rPr>
          <w:rFonts w:ascii="Calisto MT" w:hAnsi="Calisto MT"/>
        </w:rPr>
        <w:t>Database)</w:t>
      </w:r>
      <w:r w:rsidR="006A06FF">
        <w:rPr>
          <w:rFonts w:ascii="Calisto MT" w:hAnsi="Calisto MT"/>
        </w:rPr>
        <w:t>.</w:t>
      </w:r>
      <w:r w:rsidR="00433CA9" w:rsidRPr="00433CA9">
        <w:rPr>
          <w:rFonts w:ascii="Calisto MT" w:hAnsi="Calisto MT"/>
          <w:vertAlign w:val="superscript"/>
        </w:rPr>
        <w:t xml:space="preserve"> </w:t>
      </w:r>
      <w:r w:rsidR="00433CA9" w:rsidRPr="00433CA9">
        <w:rPr>
          <w:rFonts w:ascii="Calisto MT" w:hAnsi="Calisto MT"/>
          <w:vertAlign w:val="superscript"/>
        </w:rPr>
        <w:footnoteReference w:id="5"/>
      </w:r>
      <w:r w:rsidR="00E115BA">
        <w:rPr>
          <w:rFonts w:ascii="Calisto MT" w:hAnsi="Calisto MT"/>
        </w:rPr>
        <w:t xml:space="preserve">  Otherwise, the information given was </w:t>
      </w:r>
      <w:r w:rsidR="0008218C">
        <w:rPr>
          <w:rFonts w:ascii="Calisto MT" w:hAnsi="Calisto MT"/>
        </w:rPr>
        <w:t>accepted as received</w:t>
      </w:r>
      <w:r w:rsidR="00E115BA">
        <w:rPr>
          <w:rFonts w:ascii="Calisto MT" w:hAnsi="Calisto MT"/>
        </w:rPr>
        <w:t>.</w:t>
      </w:r>
      <w:r w:rsidR="00C84A3E">
        <w:rPr>
          <w:rFonts w:ascii="Calisto MT" w:hAnsi="Calisto MT"/>
        </w:rPr>
        <w:t xml:space="preserve"> </w:t>
      </w:r>
      <w:r w:rsidR="00B720CF">
        <w:rPr>
          <w:rFonts w:ascii="Calisto MT" w:hAnsi="Calisto MT"/>
        </w:rPr>
        <w:t xml:space="preserve"> </w:t>
      </w:r>
    </w:p>
    <w:p w14:paraId="274374B4" w14:textId="77777777" w:rsidR="00E81F99" w:rsidRDefault="00E81F99" w:rsidP="00A304E0">
      <w:pPr>
        <w:spacing w:after="0" w:line="360" w:lineRule="auto"/>
        <w:ind w:firstLine="720"/>
        <w:rPr>
          <w:rFonts w:ascii="Calisto MT" w:hAnsi="Calisto MT"/>
        </w:rPr>
      </w:pPr>
    </w:p>
    <w:p w14:paraId="61E0D9EE" w14:textId="4DA11FED" w:rsidR="008E6B56" w:rsidRDefault="00FD4312" w:rsidP="008E6B56">
      <w:pPr>
        <w:spacing w:after="0" w:line="360" w:lineRule="auto"/>
        <w:ind w:firstLine="720"/>
        <w:rPr>
          <w:rFonts w:ascii="Calisto MT" w:hAnsi="Calisto MT"/>
        </w:rPr>
      </w:pPr>
      <w:r>
        <w:rPr>
          <w:rFonts w:ascii="Calisto MT" w:hAnsi="Calisto MT"/>
        </w:rPr>
        <w:t>While there is no reason to doubt the veracity of the information reported to</w:t>
      </w:r>
      <w:r w:rsidR="00C4469C">
        <w:rPr>
          <w:rFonts w:ascii="Calisto MT" w:hAnsi="Calisto MT"/>
        </w:rPr>
        <w:t xml:space="preserve"> TUS</w:t>
      </w:r>
      <w:r>
        <w:rPr>
          <w:rFonts w:ascii="Calisto MT" w:hAnsi="Calisto MT"/>
        </w:rPr>
        <w:t xml:space="preserve">, it should </w:t>
      </w:r>
      <w:r w:rsidR="00B54464">
        <w:rPr>
          <w:rFonts w:ascii="Calisto MT" w:hAnsi="Calisto MT"/>
        </w:rPr>
        <w:t>be noted that th</w:t>
      </w:r>
      <w:r w:rsidR="003F518A">
        <w:rPr>
          <w:rFonts w:ascii="Calisto MT" w:hAnsi="Calisto MT"/>
        </w:rPr>
        <w:t xml:space="preserve">e reporting </w:t>
      </w:r>
      <w:r w:rsidR="00B54464">
        <w:rPr>
          <w:rFonts w:ascii="Calisto MT" w:hAnsi="Calisto MT"/>
        </w:rPr>
        <w:t xml:space="preserve">effort does not constitute a complete list of all CHP systems for a variety of reasons, including systems existing </w:t>
      </w:r>
      <w:r w:rsidR="003F518A">
        <w:rPr>
          <w:rFonts w:ascii="Calisto MT" w:hAnsi="Calisto MT"/>
        </w:rPr>
        <w:t xml:space="preserve">within </w:t>
      </w:r>
      <w:r w:rsidR="00B54464">
        <w:rPr>
          <w:rFonts w:ascii="Calisto MT" w:hAnsi="Calisto MT"/>
        </w:rPr>
        <w:t xml:space="preserve">the jurisdiction of municipal authorities and rural </w:t>
      </w:r>
      <w:r w:rsidR="0008218C">
        <w:rPr>
          <w:rFonts w:ascii="Calisto MT" w:hAnsi="Calisto MT"/>
        </w:rPr>
        <w:t xml:space="preserve">electric </w:t>
      </w:r>
      <w:r w:rsidR="00B54464">
        <w:rPr>
          <w:rFonts w:ascii="Calisto MT" w:hAnsi="Calisto MT"/>
        </w:rPr>
        <w:t>cooperatives</w:t>
      </w:r>
      <w:r w:rsidR="003F518A">
        <w:rPr>
          <w:rFonts w:ascii="Calisto MT" w:hAnsi="Calisto MT"/>
        </w:rPr>
        <w:t>, and</w:t>
      </w:r>
      <w:r w:rsidR="00B54464">
        <w:rPr>
          <w:rFonts w:ascii="Calisto MT" w:hAnsi="Calisto MT"/>
        </w:rPr>
        <w:t xml:space="preserve"> poorly understood systems, such </w:t>
      </w:r>
      <w:r w:rsidR="003F518A">
        <w:rPr>
          <w:rFonts w:ascii="Calisto MT" w:hAnsi="Calisto MT"/>
        </w:rPr>
        <w:t xml:space="preserve">as </w:t>
      </w:r>
      <w:r w:rsidR="00B54464">
        <w:rPr>
          <w:rFonts w:ascii="Calisto MT" w:hAnsi="Calisto MT"/>
        </w:rPr>
        <w:t>system</w:t>
      </w:r>
      <w:r w:rsidR="003F518A">
        <w:rPr>
          <w:rFonts w:ascii="Calisto MT" w:hAnsi="Calisto MT"/>
        </w:rPr>
        <w:t>s</w:t>
      </w:r>
      <w:r w:rsidR="00B54464">
        <w:rPr>
          <w:rFonts w:ascii="Calisto MT" w:hAnsi="Calisto MT"/>
        </w:rPr>
        <w:t xml:space="preserve"> </w:t>
      </w:r>
      <w:r w:rsidR="003F518A">
        <w:rPr>
          <w:rFonts w:ascii="Calisto MT" w:hAnsi="Calisto MT"/>
        </w:rPr>
        <w:t xml:space="preserve">operating </w:t>
      </w:r>
      <w:r w:rsidR="00B54464">
        <w:rPr>
          <w:rFonts w:ascii="Calisto MT" w:hAnsi="Calisto MT"/>
        </w:rPr>
        <w:t xml:space="preserve">on </w:t>
      </w:r>
      <w:r w:rsidR="003F518A">
        <w:rPr>
          <w:rFonts w:ascii="Calisto MT" w:hAnsi="Calisto MT"/>
        </w:rPr>
        <w:t xml:space="preserve">biogas or municipal waste.  </w:t>
      </w:r>
      <w:r w:rsidR="00C3736E">
        <w:rPr>
          <w:rFonts w:ascii="Calisto MT" w:hAnsi="Calisto MT"/>
        </w:rPr>
        <w:t>S</w:t>
      </w:r>
      <w:r w:rsidR="00A304E0">
        <w:rPr>
          <w:rFonts w:ascii="Calisto MT" w:hAnsi="Calisto MT"/>
        </w:rPr>
        <w:t xml:space="preserve">ome information in the CHP Biennial Report may have required different levels of </w:t>
      </w:r>
      <w:r w:rsidR="003F518A">
        <w:rPr>
          <w:rFonts w:ascii="Calisto MT" w:hAnsi="Calisto MT"/>
        </w:rPr>
        <w:t xml:space="preserve">data collection and </w:t>
      </w:r>
      <w:r w:rsidR="00A304E0">
        <w:rPr>
          <w:rFonts w:ascii="Calisto MT" w:hAnsi="Calisto MT"/>
        </w:rPr>
        <w:t xml:space="preserve">outreach </w:t>
      </w:r>
      <w:r w:rsidR="003F518A">
        <w:rPr>
          <w:rFonts w:ascii="Calisto MT" w:hAnsi="Calisto MT"/>
        </w:rPr>
        <w:t xml:space="preserve">by </w:t>
      </w:r>
      <w:r w:rsidR="00A304E0">
        <w:rPr>
          <w:rFonts w:ascii="Calisto MT" w:hAnsi="Calisto MT"/>
        </w:rPr>
        <w:t>the utilit</w:t>
      </w:r>
      <w:r w:rsidR="003F518A">
        <w:rPr>
          <w:rFonts w:ascii="Calisto MT" w:hAnsi="Calisto MT"/>
        </w:rPr>
        <w:t>ies</w:t>
      </w:r>
      <w:r w:rsidR="00C3736E">
        <w:rPr>
          <w:rFonts w:ascii="Calisto MT" w:hAnsi="Calisto MT"/>
        </w:rPr>
        <w:t xml:space="preserve"> and was dependent upon the CHP system owner to provide the requested information.  Because of that, </w:t>
      </w:r>
      <w:r w:rsidR="00A304E0">
        <w:rPr>
          <w:rFonts w:ascii="Calisto MT" w:hAnsi="Calisto MT"/>
        </w:rPr>
        <w:t>some information was not obtainable, available, or known</w:t>
      </w:r>
      <w:r>
        <w:rPr>
          <w:rFonts w:ascii="Calisto MT" w:hAnsi="Calisto MT"/>
        </w:rPr>
        <w:t>.</w:t>
      </w:r>
      <w:r w:rsidR="00293B0B">
        <w:rPr>
          <w:rFonts w:ascii="Calisto MT" w:hAnsi="Calisto MT"/>
        </w:rPr>
        <w:t xml:space="preserve">  </w:t>
      </w:r>
      <w:r w:rsidR="00FC2BF4">
        <w:rPr>
          <w:rFonts w:ascii="Calisto MT" w:hAnsi="Calisto MT"/>
        </w:rPr>
        <w:t>Furthermore</w:t>
      </w:r>
      <w:r w:rsidR="00293B0B">
        <w:rPr>
          <w:rFonts w:ascii="Calisto MT" w:hAnsi="Calisto MT"/>
        </w:rPr>
        <w:t>, the reporting of potential</w:t>
      </w:r>
      <w:r w:rsidR="00EC206A">
        <w:rPr>
          <w:rStyle w:val="FootnoteReference"/>
          <w:rFonts w:ascii="Calisto MT" w:hAnsi="Calisto MT"/>
        </w:rPr>
        <w:footnoteReference w:id="6"/>
      </w:r>
      <w:r w:rsidR="00293B0B">
        <w:rPr>
          <w:rFonts w:ascii="Calisto MT" w:hAnsi="Calisto MT"/>
        </w:rPr>
        <w:t xml:space="preserve"> CHP systems should not be </w:t>
      </w:r>
      <w:r w:rsidR="0008218C">
        <w:rPr>
          <w:rFonts w:ascii="Calisto MT" w:hAnsi="Calisto MT"/>
        </w:rPr>
        <w:t>viewed</w:t>
      </w:r>
      <w:r w:rsidR="00293B0B">
        <w:rPr>
          <w:rFonts w:ascii="Calisto MT" w:hAnsi="Calisto MT"/>
        </w:rPr>
        <w:t xml:space="preserve"> as </w:t>
      </w:r>
      <w:r w:rsidR="0008218C">
        <w:rPr>
          <w:rFonts w:ascii="Calisto MT" w:hAnsi="Calisto MT"/>
        </w:rPr>
        <w:t xml:space="preserve">an assessment of </w:t>
      </w:r>
      <w:r w:rsidR="00293B0B">
        <w:rPr>
          <w:rFonts w:ascii="Calisto MT" w:hAnsi="Calisto MT"/>
        </w:rPr>
        <w:t xml:space="preserve">CHP </w:t>
      </w:r>
      <w:r w:rsidR="0008218C">
        <w:rPr>
          <w:rFonts w:ascii="Calisto MT" w:hAnsi="Calisto MT"/>
        </w:rPr>
        <w:t>potential with</w:t>
      </w:r>
      <w:r w:rsidR="00FC2BF4">
        <w:rPr>
          <w:rFonts w:ascii="Calisto MT" w:hAnsi="Calisto MT"/>
        </w:rPr>
        <w:t>in the Commonwealth.</w:t>
      </w:r>
    </w:p>
    <w:p w14:paraId="0A1576AD" w14:textId="77777777" w:rsidR="008E6B56" w:rsidRDefault="008E6B56" w:rsidP="008E6B56">
      <w:pPr>
        <w:spacing w:after="0" w:line="360" w:lineRule="auto"/>
        <w:ind w:firstLine="720"/>
        <w:rPr>
          <w:rFonts w:ascii="Calisto MT" w:hAnsi="Calisto MT"/>
        </w:rPr>
      </w:pPr>
    </w:p>
    <w:p w14:paraId="74767DF2" w14:textId="01AC2013" w:rsidR="00F01630" w:rsidRDefault="00BA399A" w:rsidP="00BA399A">
      <w:pPr>
        <w:spacing w:after="0" w:line="360" w:lineRule="auto"/>
        <w:ind w:firstLine="720"/>
        <w:rPr>
          <w:rFonts w:ascii="Calisto MT" w:hAnsi="Calisto MT"/>
        </w:rPr>
      </w:pPr>
      <w:r>
        <w:rPr>
          <w:rFonts w:ascii="Calisto MT" w:hAnsi="Calisto MT"/>
        </w:rPr>
        <w:t xml:space="preserve">Figures 1 and 2 show the number of interconnected and potential CHP systems as well as the nameplate capacity of those systems.  </w:t>
      </w:r>
      <w:r w:rsidR="005B684F">
        <w:rPr>
          <w:rFonts w:ascii="Calisto MT" w:hAnsi="Calisto MT"/>
        </w:rPr>
        <w:t xml:space="preserve">The reported generation from these systems is estimated at </w:t>
      </w:r>
      <w:r w:rsidR="005B684F">
        <w:rPr>
          <w:rFonts w:ascii="Calisto MT" w:hAnsi="Calisto MT"/>
        </w:rPr>
        <w:lastRenderedPageBreak/>
        <w:t>2,331,308 Megawatt-hours (MWh) and 399,365 MWh, respectively.</w:t>
      </w:r>
      <w:r w:rsidR="00F01630">
        <w:rPr>
          <w:rFonts w:ascii="Calisto MT" w:hAnsi="Calisto MT"/>
        </w:rPr>
        <w:t xml:space="preserve"> </w:t>
      </w:r>
      <w:r w:rsidR="0002122D">
        <w:rPr>
          <w:rFonts w:ascii="Calisto MT" w:hAnsi="Calisto MT"/>
        </w:rPr>
        <w:t xml:space="preserve"> For perspective, the average annual electricity consumption for a Pennsylvania residential customer, in 2017, was 9,656 kilowatt-hours (kWh)</w:t>
      </w:r>
      <w:r w:rsidR="006A06FF">
        <w:rPr>
          <w:rFonts w:ascii="Calisto MT" w:hAnsi="Calisto MT"/>
        </w:rPr>
        <w:t>.</w:t>
      </w:r>
      <w:r w:rsidR="0002122D">
        <w:rPr>
          <w:rStyle w:val="FootnoteReference"/>
          <w:rFonts w:ascii="Calisto MT" w:hAnsi="Calisto MT"/>
        </w:rPr>
        <w:footnoteReference w:id="7"/>
      </w:r>
      <w:r w:rsidR="0002122D">
        <w:rPr>
          <w:rFonts w:ascii="Calisto MT" w:hAnsi="Calisto MT"/>
        </w:rPr>
        <w:t xml:space="preserve">  Therefore, the reported, estimated annual electricity generated by </w:t>
      </w:r>
      <w:r w:rsidR="0002122D" w:rsidRPr="001A7C03">
        <w:rPr>
          <w:rFonts w:ascii="Calisto MT" w:hAnsi="Calisto MT"/>
        </w:rPr>
        <w:t>interconnected</w:t>
      </w:r>
      <w:r w:rsidR="0002122D">
        <w:rPr>
          <w:rFonts w:ascii="Calisto MT" w:hAnsi="Calisto MT"/>
        </w:rPr>
        <w:t xml:space="preserve"> CHP systems could power 241,436 homes annually, while the estimated electricity that would be generated by potential CHP systems could power an additional 41,359 homes.</w:t>
      </w:r>
    </w:p>
    <w:p w14:paraId="00CAA87A" w14:textId="77777777" w:rsidR="00503741" w:rsidRDefault="00503741" w:rsidP="00BA399A">
      <w:pPr>
        <w:spacing w:after="0" w:line="360" w:lineRule="auto"/>
        <w:ind w:firstLine="720"/>
        <w:rPr>
          <w:rFonts w:ascii="Calisto MT" w:hAnsi="Calisto MT"/>
        </w:rPr>
      </w:pPr>
    </w:p>
    <w:p w14:paraId="6AE7160B" w14:textId="7045A177" w:rsidR="00503741" w:rsidRPr="007D1FEA" w:rsidRDefault="00503741" w:rsidP="00503741">
      <w:pPr>
        <w:pStyle w:val="Caption"/>
        <w:rPr>
          <w:rFonts w:ascii="Calisto MT" w:hAnsi="Calisto MT"/>
          <w:sz w:val="22"/>
          <w:szCs w:val="22"/>
        </w:rPr>
      </w:pPr>
      <w:r w:rsidRPr="007D1FEA">
        <w:rPr>
          <w:sz w:val="22"/>
          <w:szCs w:val="22"/>
        </w:rPr>
        <w:t xml:space="preserve">Figure </w:t>
      </w:r>
      <w:r w:rsidR="00487245">
        <w:rPr>
          <w:sz w:val="22"/>
          <w:szCs w:val="22"/>
        </w:rPr>
        <w:fldChar w:fldCharType="begin"/>
      </w:r>
      <w:r w:rsidR="00487245">
        <w:rPr>
          <w:sz w:val="22"/>
          <w:szCs w:val="22"/>
        </w:rPr>
        <w:instrText xml:space="preserve"> SEQ Figure \* ARABIC </w:instrText>
      </w:r>
      <w:r w:rsidR="00487245">
        <w:rPr>
          <w:sz w:val="22"/>
          <w:szCs w:val="22"/>
        </w:rPr>
        <w:fldChar w:fldCharType="separate"/>
      </w:r>
      <w:r w:rsidR="001E068A">
        <w:rPr>
          <w:noProof/>
          <w:sz w:val="22"/>
          <w:szCs w:val="22"/>
        </w:rPr>
        <w:t>1</w:t>
      </w:r>
      <w:r w:rsidR="00487245">
        <w:rPr>
          <w:sz w:val="22"/>
          <w:szCs w:val="22"/>
        </w:rPr>
        <w:fldChar w:fldCharType="end"/>
      </w:r>
      <w:r w:rsidRPr="007D1FEA">
        <w:rPr>
          <w:sz w:val="22"/>
          <w:szCs w:val="22"/>
        </w:rPr>
        <w:t xml:space="preserve">. </w:t>
      </w:r>
      <w:r w:rsidR="003874BB">
        <w:rPr>
          <w:sz w:val="22"/>
          <w:szCs w:val="22"/>
        </w:rPr>
        <w:t>N</w:t>
      </w:r>
      <w:r w:rsidRPr="007D1FEA">
        <w:rPr>
          <w:sz w:val="22"/>
          <w:szCs w:val="22"/>
        </w:rPr>
        <w:t>umber of interconnected and potential CHP systems</w:t>
      </w:r>
      <w:r w:rsidR="001F6C30">
        <w:rPr>
          <w:sz w:val="22"/>
          <w:szCs w:val="22"/>
        </w:rPr>
        <w:t>, as reported by EDCs and NGDCs</w:t>
      </w:r>
    </w:p>
    <w:p w14:paraId="3E458999" w14:textId="77777777" w:rsidR="00503741" w:rsidRDefault="00503741" w:rsidP="001A7C03">
      <w:pPr>
        <w:spacing w:after="0" w:line="360" w:lineRule="auto"/>
        <w:jc w:val="center"/>
        <w:rPr>
          <w:rFonts w:ascii="Calisto MT" w:hAnsi="Calisto MT"/>
        </w:rPr>
      </w:pPr>
      <w:r>
        <w:rPr>
          <w:rFonts w:ascii="Calisto MT" w:hAnsi="Calisto MT"/>
          <w:noProof/>
        </w:rPr>
        <w:drawing>
          <wp:inline distT="0" distB="0" distL="0" distR="0" wp14:anchorId="00125258" wp14:editId="77446716">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BC981D" w14:textId="77777777" w:rsidR="00503741" w:rsidRDefault="00503741" w:rsidP="00BA399A">
      <w:pPr>
        <w:spacing w:after="0" w:line="360" w:lineRule="auto"/>
        <w:ind w:firstLine="720"/>
        <w:rPr>
          <w:rFonts w:ascii="Calisto MT" w:hAnsi="Calisto MT"/>
        </w:rPr>
      </w:pPr>
    </w:p>
    <w:p w14:paraId="3A2448BB" w14:textId="4CD82D3A" w:rsidR="00503741" w:rsidRPr="001A7C03" w:rsidRDefault="00130CA6" w:rsidP="001A7C03">
      <w:pPr>
        <w:pStyle w:val="Caption"/>
      </w:pPr>
      <w:r w:rsidRPr="001A7C03">
        <w:rPr>
          <w:sz w:val="22"/>
          <w:szCs w:val="22"/>
        </w:rPr>
        <w:t xml:space="preserve">Figure </w:t>
      </w:r>
      <w:r w:rsidR="00487245">
        <w:rPr>
          <w:sz w:val="22"/>
          <w:szCs w:val="22"/>
        </w:rPr>
        <w:fldChar w:fldCharType="begin"/>
      </w:r>
      <w:r w:rsidR="00487245">
        <w:rPr>
          <w:sz w:val="22"/>
          <w:szCs w:val="22"/>
        </w:rPr>
        <w:instrText xml:space="preserve"> SEQ Figure \* ARABIC </w:instrText>
      </w:r>
      <w:r w:rsidR="00487245">
        <w:rPr>
          <w:sz w:val="22"/>
          <w:szCs w:val="22"/>
        </w:rPr>
        <w:fldChar w:fldCharType="separate"/>
      </w:r>
      <w:r w:rsidR="001E068A">
        <w:rPr>
          <w:noProof/>
          <w:sz w:val="22"/>
          <w:szCs w:val="22"/>
        </w:rPr>
        <w:t>2</w:t>
      </w:r>
      <w:r w:rsidR="00487245">
        <w:rPr>
          <w:sz w:val="22"/>
          <w:szCs w:val="22"/>
        </w:rPr>
        <w:fldChar w:fldCharType="end"/>
      </w:r>
      <w:r w:rsidRPr="001A7C03">
        <w:rPr>
          <w:sz w:val="22"/>
          <w:szCs w:val="22"/>
        </w:rPr>
        <w:t xml:space="preserve">. </w:t>
      </w:r>
      <w:r w:rsidR="003874BB">
        <w:rPr>
          <w:sz w:val="22"/>
          <w:szCs w:val="22"/>
        </w:rPr>
        <w:t>Nameplate</w:t>
      </w:r>
      <w:r w:rsidRPr="001A7C03">
        <w:rPr>
          <w:sz w:val="22"/>
          <w:szCs w:val="22"/>
        </w:rPr>
        <w:t xml:space="preserve"> capacity of interconnected and potential CHP systems</w:t>
      </w:r>
      <w:r w:rsidR="003874BB">
        <w:rPr>
          <w:sz w:val="22"/>
          <w:szCs w:val="22"/>
        </w:rPr>
        <w:t>, as reported by EDCs and NGDCs</w:t>
      </w:r>
    </w:p>
    <w:p w14:paraId="1D07109E" w14:textId="77777777" w:rsidR="00503741" w:rsidRDefault="00503741" w:rsidP="001A7C03">
      <w:pPr>
        <w:spacing w:after="0" w:line="360" w:lineRule="auto"/>
        <w:jc w:val="center"/>
        <w:rPr>
          <w:rFonts w:ascii="Calisto MT" w:hAnsi="Calisto MT"/>
        </w:rPr>
      </w:pPr>
      <w:r>
        <w:rPr>
          <w:rFonts w:ascii="Calisto MT" w:hAnsi="Calisto MT"/>
          <w:noProof/>
        </w:rPr>
        <w:lastRenderedPageBreak/>
        <w:drawing>
          <wp:inline distT="0" distB="0" distL="0" distR="0" wp14:anchorId="0BAB5C8B" wp14:editId="59C45A43">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153958" w14:textId="77777777" w:rsidR="00503741" w:rsidRDefault="00503741" w:rsidP="00BA399A">
      <w:pPr>
        <w:spacing w:after="0" w:line="360" w:lineRule="auto"/>
        <w:ind w:firstLine="720"/>
        <w:rPr>
          <w:rFonts w:ascii="Calisto MT" w:hAnsi="Calisto MT"/>
        </w:rPr>
      </w:pPr>
    </w:p>
    <w:p w14:paraId="5045A46F" w14:textId="77777777" w:rsidR="00503741" w:rsidRDefault="00503741" w:rsidP="00BA399A">
      <w:pPr>
        <w:spacing w:after="0" w:line="360" w:lineRule="auto"/>
        <w:ind w:firstLine="720"/>
        <w:rPr>
          <w:rFonts w:ascii="Calisto MT" w:hAnsi="Calisto MT"/>
        </w:rPr>
      </w:pPr>
    </w:p>
    <w:p w14:paraId="544A6645" w14:textId="545B7B95" w:rsidR="00D87EBC" w:rsidRDefault="00D87EBC" w:rsidP="00D87EBC">
      <w:pPr>
        <w:spacing w:after="0" w:line="360" w:lineRule="auto"/>
        <w:ind w:firstLine="720"/>
        <w:rPr>
          <w:rFonts w:ascii="Calisto MT" w:hAnsi="Calisto MT"/>
        </w:rPr>
      </w:pPr>
      <w:r>
        <w:rPr>
          <w:rFonts w:ascii="Calisto MT" w:hAnsi="Calisto MT"/>
        </w:rPr>
        <w:t xml:space="preserve">Figures 3 and 4 show the number of CHP systems based on nameplate capacity for interconnected and potential systems, respectively.  </w:t>
      </w:r>
      <w:r w:rsidR="00811306">
        <w:rPr>
          <w:rFonts w:ascii="Calisto MT" w:hAnsi="Calisto MT"/>
        </w:rPr>
        <w:t>T</w:t>
      </w:r>
      <w:r>
        <w:rPr>
          <w:rFonts w:ascii="Calisto MT" w:hAnsi="Calisto MT"/>
        </w:rPr>
        <w:t>he majority (87.8%) of the reported, interconnected CHP systems are 10</w:t>
      </w:r>
      <w:r w:rsidR="00811306">
        <w:rPr>
          <w:rFonts w:ascii="Calisto MT" w:hAnsi="Calisto MT"/>
        </w:rPr>
        <w:t xml:space="preserve"> </w:t>
      </w:r>
      <w:r>
        <w:rPr>
          <w:rFonts w:ascii="Calisto MT" w:hAnsi="Calisto MT"/>
        </w:rPr>
        <w:t>MW or less</w:t>
      </w:r>
      <w:r w:rsidR="00811306">
        <w:rPr>
          <w:rFonts w:ascii="Calisto MT" w:hAnsi="Calisto MT"/>
        </w:rPr>
        <w:t xml:space="preserve">.  </w:t>
      </w:r>
      <w:r w:rsidR="007D6D52">
        <w:rPr>
          <w:rFonts w:ascii="Calisto MT" w:hAnsi="Calisto MT"/>
        </w:rPr>
        <w:t>Similarly, 16 of the 20 (80.0%)</w:t>
      </w:r>
      <w:r w:rsidR="00811306">
        <w:rPr>
          <w:rFonts w:ascii="Calisto MT" w:hAnsi="Calisto MT"/>
        </w:rPr>
        <w:t xml:space="preserve"> reported potential CHP systems</w:t>
      </w:r>
      <w:r w:rsidR="00397A05">
        <w:rPr>
          <w:rFonts w:ascii="Calisto MT" w:hAnsi="Calisto MT"/>
        </w:rPr>
        <w:t xml:space="preserve"> </w:t>
      </w:r>
      <w:r w:rsidR="006256B1">
        <w:rPr>
          <w:rFonts w:ascii="Calisto MT" w:hAnsi="Calisto MT"/>
        </w:rPr>
        <w:t xml:space="preserve">are 10 MW or less.  When compared to the </w:t>
      </w:r>
      <w:r w:rsidR="007D6D52">
        <w:rPr>
          <w:rFonts w:ascii="Calisto MT" w:hAnsi="Calisto MT"/>
        </w:rPr>
        <w:t xml:space="preserve">DOE </w:t>
      </w:r>
      <w:r w:rsidR="006256B1">
        <w:rPr>
          <w:rFonts w:ascii="Calisto MT" w:hAnsi="Calisto MT"/>
        </w:rPr>
        <w:t>Database, these percentages seem to fall in line as 136 of 16</w:t>
      </w:r>
      <w:r w:rsidR="007E0C53">
        <w:rPr>
          <w:rFonts w:ascii="Calisto MT" w:hAnsi="Calisto MT"/>
        </w:rPr>
        <w:t>9</w:t>
      </w:r>
      <w:r w:rsidR="006256B1">
        <w:rPr>
          <w:rFonts w:ascii="Calisto MT" w:hAnsi="Calisto MT"/>
        </w:rPr>
        <w:t xml:space="preserve"> (80.</w:t>
      </w:r>
      <w:r w:rsidR="007E0C53">
        <w:rPr>
          <w:rFonts w:ascii="Calisto MT" w:hAnsi="Calisto MT"/>
        </w:rPr>
        <w:t>5</w:t>
      </w:r>
      <w:r w:rsidR="006256B1">
        <w:rPr>
          <w:rFonts w:ascii="Calisto MT" w:hAnsi="Calisto MT"/>
        </w:rPr>
        <w:t>%) of the systems listed are 10 MW or less</w:t>
      </w:r>
      <w:r w:rsidR="00271B76">
        <w:rPr>
          <w:rFonts w:ascii="Calisto MT" w:hAnsi="Calisto MT"/>
        </w:rPr>
        <w:t xml:space="preserve">, indicating that CHP systems are predominantly designed </w:t>
      </w:r>
      <w:r w:rsidR="00CE355D">
        <w:rPr>
          <w:rFonts w:ascii="Calisto MT" w:hAnsi="Calisto MT"/>
        </w:rPr>
        <w:t xml:space="preserve">to match the owner’s needs.  </w:t>
      </w:r>
      <w:r w:rsidR="00271B76">
        <w:rPr>
          <w:rFonts w:ascii="Calisto MT" w:hAnsi="Calisto MT"/>
        </w:rPr>
        <w:t xml:space="preserve">Because </w:t>
      </w:r>
      <w:r w:rsidR="00CE355D">
        <w:rPr>
          <w:rFonts w:ascii="Calisto MT" w:hAnsi="Calisto MT"/>
        </w:rPr>
        <w:t>CHP systems are designed to be site- and need-specific</w:t>
      </w:r>
      <w:r w:rsidR="00397A05">
        <w:rPr>
          <w:rFonts w:ascii="Calisto MT" w:hAnsi="Calisto MT"/>
        </w:rPr>
        <w:t xml:space="preserve">, </w:t>
      </w:r>
      <w:r w:rsidR="00271B76">
        <w:rPr>
          <w:rFonts w:ascii="Calisto MT" w:hAnsi="Calisto MT"/>
        </w:rPr>
        <w:t>they have application</w:t>
      </w:r>
      <w:r w:rsidR="00397A05">
        <w:rPr>
          <w:rFonts w:ascii="Calisto MT" w:hAnsi="Calisto MT"/>
        </w:rPr>
        <w:t xml:space="preserve"> almost anywhere there is a </w:t>
      </w:r>
      <w:r w:rsidR="007D6D52">
        <w:rPr>
          <w:rFonts w:ascii="Calisto MT" w:hAnsi="Calisto MT"/>
        </w:rPr>
        <w:t xml:space="preserve">continual load requirement </w:t>
      </w:r>
      <w:r w:rsidR="00397A05">
        <w:rPr>
          <w:rFonts w:ascii="Calisto MT" w:hAnsi="Calisto MT"/>
        </w:rPr>
        <w:t xml:space="preserve">for </w:t>
      </w:r>
      <w:r w:rsidR="007D6D52">
        <w:rPr>
          <w:rFonts w:ascii="Calisto MT" w:hAnsi="Calisto MT"/>
        </w:rPr>
        <w:t>thermal energy</w:t>
      </w:r>
      <w:r w:rsidR="000B7486">
        <w:rPr>
          <w:rFonts w:ascii="Calisto MT" w:hAnsi="Calisto MT"/>
        </w:rPr>
        <w:t xml:space="preserve"> (heating or cooling)</w:t>
      </w:r>
      <w:r w:rsidR="00397A05">
        <w:rPr>
          <w:rFonts w:ascii="Calisto MT" w:hAnsi="Calisto MT"/>
        </w:rPr>
        <w:t xml:space="preserve"> and electricity.</w:t>
      </w:r>
    </w:p>
    <w:p w14:paraId="45423CCF" w14:textId="77777777" w:rsidR="00D87EBC" w:rsidRDefault="00D87EBC" w:rsidP="00D87EBC">
      <w:pPr>
        <w:spacing w:after="0" w:line="360" w:lineRule="auto"/>
        <w:ind w:firstLine="720"/>
        <w:rPr>
          <w:rFonts w:ascii="Calisto MT" w:hAnsi="Calisto MT"/>
        </w:rPr>
      </w:pPr>
    </w:p>
    <w:p w14:paraId="19239F94" w14:textId="760E075A" w:rsidR="00D87EBC" w:rsidRPr="007D6D52" w:rsidRDefault="00D87EBC" w:rsidP="00D87EBC">
      <w:pPr>
        <w:pStyle w:val="Caption"/>
        <w:keepNext/>
        <w:rPr>
          <w:sz w:val="22"/>
          <w:szCs w:val="22"/>
        </w:rPr>
      </w:pPr>
      <w:r w:rsidRPr="007D6D52">
        <w:rPr>
          <w:sz w:val="22"/>
          <w:szCs w:val="22"/>
        </w:rPr>
        <w:lastRenderedPageBreak/>
        <w:t xml:space="preserve">Figure </w:t>
      </w:r>
      <w:r w:rsidR="00487245" w:rsidRPr="007D6D52">
        <w:rPr>
          <w:sz w:val="22"/>
          <w:szCs w:val="22"/>
        </w:rPr>
        <w:fldChar w:fldCharType="begin"/>
      </w:r>
      <w:r w:rsidR="00487245" w:rsidRPr="007D6D52">
        <w:rPr>
          <w:sz w:val="22"/>
          <w:szCs w:val="22"/>
        </w:rPr>
        <w:instrText xml:space="preserve"> SEQ Figure \* ARABIC </w:instrText>
      </w:r>
      <w:r w:rsidR="00487245" w:rsidRPr="007D6D52">
        <w:rPr>
          <w:sz w:val="22"/>
          <w:szCs w:val="22"/>
        </w:rPr>
        <w:fldChar w:fldCharType="separate"/>
      </w:r>
      <w:r w:rsidR="001E068A">
        <w:rPr>
          <w:noProof/>
          <w:sz w:val="22"/>
          <w:szCs w:val="22"/>
        </w:rPr>
        <w:t>3</w:t>
      </w:r>
      <w:r w:rsidR="00487245" w:rsidRPr="007D6D52">
        <w:rPr>
          <w:sz w:val="22"/>
          <w:szCs w:val="22"/>
        </w:rPr>
        <w:fldChar w:fldCharType="end"/>
      </w:r>
      <w:r w:rsidRPr="007D6D52">
        <w:rPr>
          <w:sz w:val="22"/>
          <w:szCs w:val="22"/>
        </w:rPr>
        <w:t>. Number of interconnected CHP systems based on nameplate capacity</w:t>
      </w:r>
    </w:p>
    <w:p w14:paraId="06ADA418" w14:textId="3D84B003" w:rsidR="00D87EBC" w:rsidRDefault="004C4DFB" w:rsidP="00D87EBC">
      <w:pPr>
        <w:spacing w:after="0" w:line="360" w:lineRule="auto"/>
        <w:jc w:val="center"/>
        <w:rPr>
          <w:rFonts w:ascii="Calisto MT" w:hAnsi="Calisto MT"/>
        </w:rPr>
      </w:pPr>
      <w:r>
        <w:rPr>
          <w:noProof/>
        </w:rPr>
        <w:drawing>
          <wp:inline distT="0" distB="0" distL="0" distR="0" wp14:anchorId="26612B53" wp14:editId="78C7C685">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7CF074" w14:textId="77777777" w:rsidR="00811306" w:rsidRDefault="00811306" w:rsidP="00811306">
      <w:pPr>
        <w:spacing w:after="0" w:line="360" w:lineRule="auto"/>
        <w:rPr>
          <w:rFonts w:ascii="Calisto MT" w:hAnsi="Calisto MT"/>
        </w:rPr>
      </w:pPr>
    </w:p>
    <w:p w14:paraId="2A2173C6" w14:textId="280E7372" w:rsidR="00811306" w:rsidRPr="00342CFD" w:rsidRDefault="00811306" w:rsidP="00811306">
      <w:pPr>
        <w:pStyle w:val="Caption"/>
        <w:keepNext/>
        <w:rPr>
          <w:sz w:val="22"/>
          <w:szCs w:val="22"/>
        </w:rPr>
      </w:pPr>
      <w:r w:rsidRPr="00342CFD">
        <w:rPr>
          <w:sz w:val="22"/>
          <w:szCs w:val="22"/>
        </w:rPr>
        <w:t xml:space="preserve">Figure </w:t>
      </w:r>
      <w:r w:rsidR="00487245" w:rsidRPr="00342CFD">
        <w:rPr>
          <w:sz w:val="22"/>
          <w:szCs w:val="22"/>
        </w:rPr>
        <w:fldChar w:fldCharType="begin"/>
      </w:r>
      <w:r w:rsidR="00487245" w:rsidRPr="00342CFD">
        <w:rPr>
          <w:sz w:val="22"/>
          <w:szCs w:val="22"/>
        </w:rPr>
        <w:instrText xml:space="preserve"> SEQ Figure \* ARABIC </w:instrText>
      </w:r>
      <w:r w:rsidR="00487245" w:rsidRPr="00342CFD">
        <w:rPr>
          <w:sz w:val="22"/>
          <w:szCs w:val="22"/>
        </w:rPr>
        <w:fldChar w:fldCharType="separate"/>
      </w:r>
      <w:r w:rsidR="001E068A">
        <w:rPr>
          <w:noProof/>
          <w:sz w:val="22"/>
          <w:szCs w:val="22"/>
        </w:rPr>
        <w:t>4</w:t>
      </w:r>
      <w:r w:rsidR="00487245" w:rsidRPr="00342CFD">
        <w:rPr>
          <w:sz w:val="22"/>
          <w:szCs w:val="22"/>
        </w:rPr>
        <w:fldChar w:fldCharType="end"/>
      </w:r>
      <w:r w:rsidRPr="00342CFD">
        <w:rPr>
          <w:sz w:val="22"/>
          <w:szCs w:val="22"/>
        </w:rPr>
        <w:t>. Number of potential CHP systems based on nameplate capacity</w:t>
      </w:r>
    </w:p>
    <w:p w14:paraId="60634067" w14:textId="1FD4E118" w:rsidR="008321DE" w:rsidRDefault="00D04370" w:rsidP="0076434A">
      <w:pPr>
        <w:spacing w:after="0" w:line="360" w:lineRule="auto"/>
        <w:jc w:val="center"/>
      </w:pPr>
      <w:r>
        <w:rPr>
          <w:noProof/>
        </w:rPr>
        <w:drawing>
          <wp:inline distT="0" distB="0" distL="0" distR="0" wp14:anchorId="237920AD" wp14:editId="79E34B83">
            <wp:extent cx="4572000" cy="2743200"/>
            <wp:effectExtent l="0" t="0" r="0" b="0"/>
            <wp:docPr id="3" name="Picture 3" descr="cid:image001.png@01D4A75D.7081F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4A75D.7081F8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5AAAA893" w14:textId="77777777" w:rsidR="00BA399A" w:rsidRDefault="00BA399A" w:rsidP="0076434A">
      <w:pPr>
        <w:spacing w:after="0" w:line="360" w:lineRule="auto"/>
      </w:pPr>
    </w:p>
    <w:p w14:paraId="60120497" w14:textId="435739CA" w:rsidR="00BD58FF" w:rsidRPr="0076434A" w:rsidRDefault="003225B1" w:rsidP="0002122D">
      <w:pPr>
        <w:spacing w:line="360" w:lineRule="auto"/>
        <w:ind w:firstLine="720"/>
        <w:rPr>
          <w:rFonts w:ascii="Calisto MT" w:hAnsi="Calisto MT"/>
        </w:rPr>
      </w:pPr>
      <w:r w:rsidRPr="0076434A">
        <w:rPr>
          <w:rFonts w:ascii="Calisto MT" w:hAnsi="Calisto MT"/>
        </w:rPr>
        <w:t xml:space="preserve">Figures 5 and 6 give a breakdown of the interconnected CHP systems, by EDC.  </w:t>
      </w:r>
      <w:r w:rsidR="00BD58FF" w:rsidRPr="0076434A">
        <w:rPr>
          <w:rFonts w:ascii="Calisto MT" w:hAnsi="Calisto MT"/>
        </w:rPr>
        <w:t xml:space="preserve">Figure 5 </w:t>
      </w:r>
      <w:r w:rsidR="005B4080" w:rsidRPr="0076434A">
        <w:rPr>
          <w:rFonts w:ascii="Calisto MT" w:hAnsi="Calisto MT"/>
        </w:rPr>
        <w:t>shows</w:t>
      </w:r>
      <w:r w:rsidR="00BD58FF" w:rsidRPr="0076434A">
        <w:rPr>
          <w:rFonts w:ascii="Calisto MT" w:hAnsi="Calisto MT"/>
        </w:rPr>
        <w:t xml:space="preserve"> the number of interconnected CHP systems by EDC.  With the highest number of commercial and industrial customers, respectively, it</w:t>
      </w:r>
      <w:r w:rsidR="006A06FF">
        <w:rPr>
          <w:rFonts w:ascii="Calisto MT" w:hAnsi="Calisto MT"/>
        </w:rPr>
        <w:t xml:space="preserve"> i</w:t>
      </w:r>
      <w:r w:rsidR="005B4080" w:rsidRPr="0076434A">
        <w:rPr>
          <w:rFonts w:ascii="Calisto MT" w:hAnsi="Calisto MT"/>
        </w:rPr>
        <w:t>s unsurprising</w:t>
      </w:r>
      <w:r w:rsidR="00BD58FF" w:rsidRPr="0076434A">
        <w:rPr>
          <w:rFonts w:ascii="Calisto MT" w:hAnsi="Calisto MT"/>
        </w:rPr>
        <w:t xml:space="preserve"> that PECO and PPL have the highest number of reported CHP systems.  These two EDCs represent </w:t>
      </w:r>
      <w:r w:rsidR="005B4080" w:rsidRPr="0076434A">
        <w:rPr>
          <w:rFonts w:ascii="Calisto MT" w:hAnsi="Calisto MT"/>
        </w:rPr>
        <w:t>65</w:t>
      </w:r>
      <w:r w:rsidR="00BD58FF" w:rsidRPr="0076434A">
        <w:rPr>
          <w:rFonts w:ascii="Calisto MT" w:hAnsi="Calisto MT"/>
        </w:rPr>
        <w:t>% of the reported CHP systems.</w:t>
      </w:r>
    </w:p>
    <w:p w14:paraId="2E46F1FE" w14:textId="7D1ED30B" w:rsidR="003225B1" w:rsidRPr="005A32EF" w:rsidRDefault="00BD58FF" w:rsidP="0002122D">
      <w:pPr>
        <w:spacing w:line="360" w:lineRule="auto"/>
        <w:ind w:firstLine="720"/>
        <w:rPr>
          <w:rFonts w:ascii="Calisto MT" w:hAnsi="Calisto MT"/>
        </w:rPr>
      </w:pPr>
      <w:bookmarkStart w:id="1" w:name="_Hlk4576648"/>
      <w:r w:rsidRPr="0076434A">
        <w:rPr>
          <w:rFonts w:ascii="Calisto MT" w:hAnsi="Calisto MT"/>
        </w:rPr>
        <w:lastRenderedPageBreak/>
        <w:t xml:space="preserve">Figure 6 shows each EDC’s percent of the total </w:t>
      </w:r>
      <w:r w:rsidR="00946B18" w:rsidRPr="0076434A">
        <w:rPr>
          <w:rFonts w:ascii="Calisto MT" w:hAnsi="Calisto MT"/>
        </w:rPr>
        <w:t xml:space="preserve">nameplate capacity (MW) </w:t>
      </w:r>
      <w:r w:rsidRPr="0076434A">
        <w:rPr>
          <w:rFonts w:ascii="Calisto MT" w:hAnsi="Calisto MT"/>
        </w:rPr>
        <w:t xml:space="preserve">reported.  It is noteworthy that Penelec has the highest share of reported </w:t>
      </w:r>
      <w:r w:rsidR="00946B18" w:rsidRPr="0076434A">
        <w:rPr>
          <w:rFonts w:ascii="Calisto MT" w:hAnsi="Calisto MT"/>
        </w:rPr>
        <w:t>nameplate capacity</w:t>
      </w:r>
      <w:r w:rsidRPr="0076434A">
        <w:rPr>
          <w:rFonts w:ascii="Calisto MT" w:hAnsi="Calisto MT"/>
        </w:rPr>
        <w:t xml:space="preserve"> at nearly 41%, even though its service territory contains </w:t>
      </w:r>
      <w:r w:rsidR="00271B76">
        <w:rPr>
          <w:rFonts w:ascii="Calisto MT" w:hAnsi="Calisto MT"/>
        </w:rPr>
        <w:t xml:space="preserve">only </w:t>
      </w:r>
      <w:r w:rsidRPr="0076434A">
        <w:rPr>
          <w:rFonts w:ascii="Calisto MT" w:hAnsi="Calisto MT"/>
        </w:rPr>
        <w:t xml:space="preserve">12 CHP systems while PPL has only </w:t>
      </w:r>
      <w:r w:rsidR="00652A48">
        <w:rPr>
          <w:rFonts w:ascii="Calisto MT" w:hAnsi="Calisto MT"/>
        </w:rPr>
        <w:t>7</w:t>
      </w:r>
      <w:r w:rsidRPr="0076434A">
        <w:rPr>
          <w:rFonts w:ascii="Calisto MT" w:hAnsi="Calisto MT"/>
        </w:rPr>
        <w:t xml:space="preserve">% </w:t>
      </w:r>
      <w:r w:rsidR="00661E3E">
        <w:rPr>
          <w:rFonts w:ascii="Calisto MT" w:hAnsi="Calisto MT"/>
        </w:rPr>
        <w:t xml:space="preserve">of nameplate capacity and </w:t>
      </w:r>
      <w:r w:rsidRPr="0076434A">
        <w:rPr>
          <w:rFonts w:ascii="Calisto MT" w:hAnsi="Calisto MT"/>
        </w:rPr>
        <w:t xml:space="preserve">yet has </w:t>
      </w:r>
      <w:r w:rsidR="005B4080" w:rsidRPr="0076434A">
        <w:rPr>
          <w:rFonts w:ascii="Calisto MT" w:hAnsi="Calisto MT"/>
        </w:rPr>
        <w:t>eight</w:t>
      </w:r>
      <w:r w:rsidRPr="0076434A">
        <w:rPr>
          <w:rFonts w:ascii="Calisto MT" w:hAnsi="Calisto MT"/>
        </w:rPr>
        <w:t xml:space="preserve"> more systems in its service territory.  </w:t>
      </w:r>
      <w:r w:rsidR="003038D4">
        <w:rPr>
          <w:rFonts w:ascii="Calisto MT" w:hAnsi="Calisto MT"/>
        </w:rPr>
        <w:t xml:space="preserve">This likely points to the fact that there are more industrial than commercial users of CHP in </w:t>
      </w:r>
      <w:proofErr w:type="spellStart"/>
      <w:r w:rsidR="003038D4">
        <w:rPr>
          <w:rFonts w:ascii="Calisto MT" w:hAnsi="Calisto MT"/>
        </w:rPr>
        <w:t>Penelec’s</w:t>
      </w:r>
      <w:proofErr w:type="spellEnd"/>
      <w:r w:rsidR="003038D4">
        <w:rPr>
          <w:rFonts w:ascii="Calisto MT" w:hAnsi="Calisto MT"/>
        </w:rPr>
        <w:t xml:space="preserve"> territory </w:t>
      </w:r>
      <w:r w:rsidR="00D4023F">
        <w:rPr>
          <w:rFonts w:ascii="Calisto MT" w:hAnsi="Calisto MT"/>
        </w:rPr>
        <w:t>since</w:t>
      </w:r>
      <w:r w:rsidR="003038D4">
        <w:rPr>
          <w:rFonts w:ascii="Calisto MT" w:hAnsi="Calisto MT"/>
        </w:rPr>
        <w:t xml:space="preserve"> industrial customers tend to have higher electric and thermal requirements. </w:t>
      </w:r>
    </w:p>
    <w:p w14:paraId="72BE6EA5" w14:textId="678EA131" w:rsidR="003225B1" w:rsidRPr="00342CFD" w:rsidRDefault="00487245" w:rsidP="003225B1">
      <w:pPr>
        <w:pStyle w:val="Caption"/>
        <w:keepNext/>
        <w:rPr>
          <w:sz w:val="22"/>
          <w:szCs w:val="22"/>
        </w:rPr>
      </w:pPr>
      <w:r w:rsidRPr="00342CFD">
        <w:rPr>
          <w:sz w:val="22"/>
          <w:szCs w:val="22"/>
        </w:rPr>
        <w:t>Figure</w:t>
      </w:r>
      <w:r w:rsidR="003225B1" w:rsidRPr="00342CFD">
        <w:rPr>
          <w:sz w:val="22"/>
          <w:szCs w:val="22"/>
        </w:rPr>
        <w:t xml:space="preserve"> 5</w:t>
      </w:r>
      <w:r w:rsidRPr="00342CFD">
        <w:rPr>
          <w:sz w:val="22"/>
          <w:szCs w:val="22"/>
        </w:rPr>
        <w:t xml:space="preserve">. </w:t>
      </w:r>
      <w:r w:rsidR="003225B1" w:rsidRPr="00342CFD">
        <w:rPr>
          <w:sz w:val="22"/>
          <w:szCs w:val="22"/>
        </w:rPr>
        <w:t>Number of interconnected CHP systems by EDC</w:t>
      </w:r>
    </w:p>
    <w:p w14:paraId="0EA793D3" w14:textId="65CAB9CD" w:rsidR="00487245" w:rsidRDefault="003225B1" w:rsidP="003225B1">
      <w:pPr>
        <w:spacing w:after="0" w:line="360" w:lineRule="auto"/>
        <w:jc w:val="center"/>
      </w:pPr>
      <w:r>
        <w:rPr>
          <w:noProof/>
        </w:rPr>
        <w:drawing>
          <wp:inline distT="0" distB="0" distL="0" distR="0" wp14:anchorId="1FA0C508" wp14:editId="2D46E7FB">
            <wp:extent cx="4572000" cy="2743200"/>
            <wp:effectExtent l="0" t="0" r="0" b="0"/>
            <wp:docPr id="13" name="Chart 13">
              <a:extLst xmlns:a="http://schemas.openxmlformats.org/drawingml/2006/main">
                <a:ext uri="{FF2B5EF4-FFF2-40B4-BE49-F238E27FC236}">
                  <a16:creationId xmlns:a16="http://schemas.microsoft.com/office/drawing/2014/main" id="{E0990B43-9EBC-4C01-937D-5935064A29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C502166" w14:textId="77777777" w:rsidR="003874BB" w:rsidRDefault="003874BB" w:rsidP="003225B1">
      <w:pPr>
        <w:pStyle w:val="Caption"/>
        <w:keepNext/>
        <w:rPr>
          <w:sz w:val="22"/>
          <w:szCs w:val="22"/>
        </w:rPr>
      </w:pPr>
    </w:p>
    <w:p w14:paraId="4DDEBE13" w14:textId="4FE44889" w:rsidR="003225B1" w:rsidRPr="00B26C50" w:rsidRDefault="003225B1" w:rsidP="003225B1">
      <w:pPr>
        <w:pStyle w:val="Caption"/>
        <w:keepNext/>
        <w:rPr>
          <w:sz w:val="22"/>
          <w:szCs w:val="22"/>
        </w:rPr>
      </w:pPr>
      <w:r w:rsidRPr="00B26C50">
        <w:rPr>
          <w:sz w:val="22"/>
          <w:szCs w:val="22"/>
        </w:rPr>
        <w:t xml:space="preserve">Figure 6. </w:t>
      </w:r>
      <w:r w:rsidR="003874BB">
        <w:rPr>
          <w:sz w:val="22"/>
          <w:szCs w:val="22"/>
        </w:rPr>
        <w:t>Percent</w:t>
      </w:r>
      <w:r w:rsidRPr="00B26C50">
        <w:rPr>
          <w:sz w:val="22"/>
          <w:szCs w:val="22"/>
        </w:rPr>
        <w:t xml:space="preserve"> share of MW of interconnected CHP systems by EDC</w:t>
      </w:r>
    </w:p>
    <w:p w14:paraId="752EB01F" w14:textId="03BF8F75" w:rsidR="003225B1" w:rsidRDefault="004C4DFB" w:rsidP="00B26C50">
      <w:pPr>
        <w:spacing w:after="0" w:line="360" w:lineRule="auto"/>
        <w:jc w:val="center"/>
      </w:pPr>
      <w:r>
        <w:rPr>
          <w:noProof/>
        </w:rPr>
        <w:drawing>
          <wp:inline distT="0" distB="0" distL="0" distR="0" wp14:anchorId="4869A79B" wp14:editId="71850BD7">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279192" w14:textId="4836B86C" w:rsidR="003225B1" w:rsidRPr="004C4DFB" w:rsidRDefault="004C4DFB" w:rsidP="004C4DFB">
      <w:pPr>
        <w:spacing w:after="0" w:line="240" w:lineRule="auto"/>
        <w:ind w:left="1166"/>
        <w:rPr>
          <w:rFonts w:ascii="Calisto MT" w:hAnsi="Calisto MT"/>
          <w:sz w:val="20"/>
          <w:szCs w:val="20"/>
        </w:rPr>
      </w:pPr>
      <w:r>
        <w:rPr>
          <w:rFonts w:ascii="Calisto MT" w:hAnsi="Calisto MT"/>
          <w:sz w:val="20"/>
          <w:szCs w:val="20"/>
        </w:rPr>
        <w:t>Note: Due to rounding, the sum does not equal 100%</w:t>
      </w:r>
    </w:p>
    <w:bookmarkEnd w:id="1"/>
    <w:p w14:paraId="45681840" w14:textId="77777777" w:rsidR="004C4DFB" w:rsidRDefault="004C4DFB" w:rsidP="00B26C50">
      <w:pPr>
        <w:spacing w:after="0" w:line="360" w:lineRule="auto"/>
        <w:ind w:firstLine="720"/>
        <w:rPr>
          <w:rFonts w:ascii="Calisto MT" w:hAnsi="Calisto MT"/>
        </w:rPr>
      </w:pPr>
    </w:p>
    <w:p w14:paraId="6DBA2EBE" w14:textId="3F28021E" w:rsidR="009325DF" w:rsidRDefault="00487245" w:rsidP="00B26C50">
      <w:pPr>
        <w:spacing w:after="0" w:line="360" w:lineRule="auto"/>
        <w:ind w:firstLine="720"/>
        <w:rPr>
          <w:rFonts w:ascii="Calisto MT" w:hAnsi="Calisto MT"/>
        </w:rPr>
      </w:pPr>
      <w:r>
        <w:rPr>
          <w:rFonts w:ascii="Calisto MT" w:hAnsi="Calisto MT"/>
        </w:rPr>
        <w:t xml:space="preserve">Figures </w:t>
      </w:r>
      <w:r w:rsidR="003225B1">
        <w:rPr>
          <w:rFonts w:ascii="Calisto MT" w:hAnsi="Calisto MT"/>
        </w:rPr>
        <w:t>7</w:t>
      </w:r>
      <w:r>
        <w:rPr>
          <w:rFonts w:ascii="Calisto MT" w:hAnsi="Calisto MT"/>
        </w:rPr>
        <w:t xml:space="preserve"> and </w:t>
      </w:r>
      <w:r w:rsidR="003225B1">
        <w:rPr>
          <w:rFonts w:ascii="Calisto MT" w:hAnsi="Calisto MT"/>
        </w:rPr>
        <w:t>8</w:t>
      </w:r>
      <w:r>
        <w:rPr>
          <w:rFonts w:ascii="Calisto MT" w:hAnsi="Calisto MT"/>
        </w:rPr>
        <w:t xml:space="preserve"> show both the interconnected and potential CHP systems by technology type.  As can be seen, reciprocating engine technology is the most </w:t>
      </w:r>
      <w:r w:rsidR="00B26C50">
        <w:rPr>
          <w:rFonts w:ascii="Calisto MT" w:hAnsi="Calisto MT"/>
        </w:rPr>
        <w:t>prominent</w:t>
      </w:r>
      <w:r>
        <w:rPr>
          <w:rFonts w:ascii="Calisto MT" w:hAnsi="Calisto MT"/>
        </w:rPr>
        <w:t>, making up 31% of the interconnected CHP systems and 65% of the potential CHP systems.  Notably, there were no fuel cell</w:t>
      </w:r>
      <w:r w:rsidR="00B26C50">
        <w:rPr>
          <w:rFonts w:ascii="Calisto MT" w:hAnsi="Calisto MT"/>
        </w:rPr>
        <w:t xml:space="preserve">-based </w:t>
      </w:r>
      <w:r>
        <w:rPr>
          <w:rFonts w:ascii="Calisto MT" w:hAnsi="Calisto MT"/>
        </w:rPr>
        <w:t>s</w:t>
      </w:r>
      <w:r w:rsidR="00B26C50">
        <w:rPr>
          <w:rFonts w:ascii="Calisto MT" w:hAnsi="Calisto MT"/>
        </w:rPr>
        <w:t>ystems</w:t>
      </w:r>
      <w:r>
        <w:rPr>
          <w:rFonts w:ascii="Calisto MT" w:hAnsi="Calisto MT"/>
        </w:rPr>
        <w:t xml:space="preserve"> reported</w:t>
      </w:r>
      <w:r w:rsidR="00B26C50">
        <w:rPr>
          <w:rFonts w:ascii="Calisto MT" w:hAnsi="Calisto MT"/>
        </w:rPr>
        <w:t>.</w:t>
      </w:r>
      <w:r w:rsidR="009325DF">
        <w:rPr>
          <w:rFonts w:ascii="Calisto MT" w:hAnsi="Calisto MT"/>
        </w:rPr>
        <w:t xml:space="preserve">  </w:t>
      </w:r>
    </w:p>
    <w:p w14:paraId="7CE6064C" w14:textId="77777777" w:rsidR="006C0C1F" w:rsidRDefault="006C0C1F" w:rsidP="00B26C50">
      <w:pPr>
        <w:spacing w:after="0" w:line="360" w:lineRule="auto"/>
        <w:ind w:firstLine="720"/>
        <w:rPr>
          <w:rFonts w:ascii="Calisto MT" w:hAnsi="Calisto MT"/>
        </w:rPr>
      </w:pPr>
    </w:p>
    <w:p w14:paraId="19A74D98" w14:textId="1F8C83CD" w:rsidR="007D6A3D" w:rsidRDefault="009325DF" w:rsidP="00B26C50">
      <w:pPr>
        <w:spacing w:after="0" w:line="360" w:lineRule="auto"/>
        <w:ind w:firstLine="720"/>
        <w:rPr>
          <w:rFonts w:ascii="Calisto MT" w:hAnsi="Calisto MT"/>
        </w:rPr>
      </w:pPr>
      <w:r>
        <w:rPr>
          <w:rFonts w:ascii="Calisto MT" w:hAnsi="Calisto MT"/>
        </w:rPr>
        <w:t>According to the DOE Database, Pennsylvania has 84 sites with reciprocating engines out of a total of 16</w:t>
      </w:r>
      <w:r w:rsidR="007B549F">
        <w:rPr>
          <w:rFonts w:ascii="Calisto MT" w:hAnsi="Calisto MT"/>
        </w:rPr>
        <w:t>9</w:t>
      </w:r>
      <w:r>
        <w:rPr>
          <w:rFonts w:ascii="Calisto MT" w:hAnsi="Calisto MT"/>
        </w:rPr>
        <w:t xml:space="preserve"> sites</w:t>
      </w:r>
      <w:r w:rsidR="007B549F">
        <w:rPr>
          <w:rFonts w:ascii="Calisto MT" w:hAnsi="Calisto MT"/>
        </w:rPr>
        <w:t xml:space="preserve"> (almost 50%).  Though this number is much higher than what was reported to TUS, almost all agricultural applications that have CHP systems utilize reciprocating engine technology.  </w:t>
      </w:r>
      <w:r w:rsidR="00A76F91">
        <w:rPr>
          <w:rFonts w:ascii="Calisto MT" w:hAnsi="Calisto MT"/>
        </w:rPr>
        <w:t xml:space="preserve">This may be, in part, due to the greater tolerance of reciprocating engines to operate on biogas, foregoing some costly gas cleanup prior to combustion.  </w:t>
      </w:r>
      <w:r w:rsidR="007B549F">
        <w:rPr>
          <w:rFonts w:ascii="Calisto MT" w:hAnsi="Calisto MT"/>
        </w:rPr>
        <w:t xml:space="preserve">And, for reasons that will be discussed later, these applications were usually not reported by the utilities.  </w:t>
      </w:r>
    </w:p>
    <w:p w14:paraId="6CA9226A" w14:textId="77777777" w:rsidR="006C0C1F" w:rsidRDefault="006C0C1F" w:rsidP="00B26C50">
      <w:pPr>
        <w:spacing w:after="0" w:line="360" w:lineRule="auto"/>
        <w:ind w:firstLine="720"/>
        <w:rPr>
          <w:rFonts w:ascii="Calisto MT" w:hAnsi="Calisto MT"/>
        </w:rPr>
      </w:pPr>
    </w:p>
    <w:p w14:paraId="5529A2DC" w14:textId="6561BC6B" w:rsidR="00A645C0" w:rsidRDefault="007B549F" w:rsidP="00B26C50">
      <w:pPr>
        <w:spacing w:after="0" w:line="360" w:lineRule="auto"/>
        <w:ind w:firstLine="720"/>
        <w:rPr>
          <w:rFonts w:ascii="Calisto MT" w:hAnsi="Calisto MT"/>
        </w:rPr>
      </w:pPr>
      <w:r>
        <w:rPr>
          <w:rFonts w:ascii="Calisto MT" w:hAnsi="Calisto MT"/>
        </w:rPr>
        <w:t>Regardless, t</w:t>
      </w:r>
      <w:r w:rsidR="00A645C0" w:rsidRPr="00D83304">
        <w:rPr>
          <w:rFonts w:ascii="Calisto MT" w:hAnsi="Calisto MT"/>
        </w:rPr>
        <w:t>here are a</w:t>
      </w:r>
      <w:r w:rsidR="00A645C0">
        <w:rPr>
          <w:rFonts w:ascii="Calisto MT" w:hAnsi="Calisto MT"/>
        </w:rPr>
        <w:t xml:space="preserve"> few possible explanations for the higher number of reciprocating engines</w:t>
      </w:r>
      <w:r w:rsidR="00891159">
        <w:rPr>
          <w:rStyle w:val="FootnoteReference"/>
          <w:rFonts w:ascii="Calisto MT" w:hAnsi="Calisto MT"/>
        </w:rPr>
        <w:footnoteReference w:id="8"/>
      </w:r>
      <w:r>
        <w:rPr>
          <w:rFonts w:ascii="Calisto MT" w:hAnsi="Calisto MT"/>
        </w:rPr>
        <w:t xml:space="preserve"> in the commonwealth</w:t>
      </w:r>
      <w:r w:rsidR="00A645C0">
        <w:rPr>
          <w:rFonts w:ascii="Calisto MT" w:hAnsi="Calisto MT"/>
        </w:rPr>
        <w:t>:</w:t>
      </w:r>
    </w:p>
    <w:p w14:paraId="774E26BC" w14:textId="77777777" w:rsidR="00A645C0" w:rsidRDefault="00A645C0" w:rsidP="00A645C0">
      <w:pPr>
        <w:pStyle w:val="ListParagraph"/>
        <w:numPr>
          <w:ilvl w:val="0"/>
          <w:numId w:val="2"/>
        </w:numPr>
        <w:spacing w:after="0" w:line="360" w:lineRule="auto"/>
        <w:rPr>
          <w:rFonts w:ascii="Calisto MT" w:hAnsi="Calisto MT"/>
        </w:rPr>
      </w:pPr>
      <w:r w:rsidRPr="00D83304">
        <w:rPr>
          <w:rFonts w:ascii="Calisto MT" w:hAnsi="Calisto MT"/>
        </w:rPr>
        <w:t>Reciprocating engines are typically better suited to smaller electric loads compared to other CHP technologies.  They are a good solution for electric loads as small as 10 kW.</w:t>
      </w:r>
    </w:p>
    <w:p w14:paraId="208CDEA8" w14:textId="3F21673F" w:rsidR="00A645C0" w:rsidRDefault="00A645C0" w:rsidP="00A645C0">
      <w:pPr>
        <w:pStyle w:val="ListParagraph"/>
        <w:numPr>
          <w:ilvl w:val="0"/>
          <w:numId w:val="2"/>
        </w:numPr>
        <w:spacing w:after="0" w:line="360" w:lineRule="auto"/>
        <w:rPr>
          <w:rFonts w:ascii="Calisto MT" w:hAnsi="Calisto MT"/>
        </w:rPr>
      </w:pPr>
      <w:r>
        <w:rPr>
          <w:rFonts w:ascii="Calisto MT" w:hAnsi="Calisto MT"/>
        </w:rPr>
        <w:t xml:space="preserve">The technology in a reciprocating engine is likely more understandable and identifiable than other CHP technologies.  It is not that different than an engine in a motor vehicle, therefore, there is more comfort </w:t>
      </w:r>
      <w:r w:rsidR="00785AB5">
        <w:rPr>
          <w:rFonts w:ascii="Calisto MT" w:hAnsi="Calisto MT"/>
        </w:rPr>
        <w:t>to operate and maintain</w:t>
      </w:r>
      <w:r>
        <w:rPr>
          <w:rFonts w:ascii="Calisto MT" w:hAnsi="Calisto MT"/>
        </w:rPr>
        <w:t xml:space="preserve"> it.</w:t>
      </w:r>
    </w:p>
    <w:p w14:paraId="58084EB3" w14:textId="54CA4F02" w:rsidR="00487245" w:rsidRDefault="00A645C0" w:rsidP="00A645C0">
      <w:pPr>
        <w:pStyle w:val="ListParagraph"/>
        <w:numPr>
          <w:ilvl w:val="0"/>
          <w:numId w:val="2"/>
        </w:numPr>
        <w:spacing w:after="0" w:line="360" w:lineRule="auto"/>
        <w:rPr>
          <w:rFonts w:ascii="Calisto MT" w:hAnsi="Calisto MT"/>
        </w:rPr>
      </w:pPr>
      <w:r>
        <w:rPr>
          <w:rFonts w:ascii="Calisto MT" w:hAnsi="Calisto MT"/>
        </w:rPr>
        <w:t xml:space="preserve">Reciprocating engine efficiency is good </w:t>
      </w:r>
      <w:r w:rsidR="00A76F91">
        <w:rPr>
          <w:rFonts w:ascii="Calisto MT" w:hAnsi="Calisto MT"/>
        </w:rPr>
        <w:t>for</w:t>
      </w:r>
      <w:r>
        <w:rPr>
          <w:rFonts w:ascii="Calisto MT" w:hAnsi="Calisto MT"/>
        </w:rPr>
        <w:t xml:space="preserve"> both part</w:t>
      </w:r>
      <w:r w:rsidR="00A76F91">
        <w:rPr>
          <w:rFonts w:ascii="Calisto MT" w:hAnsi="Calisto MT"/>
        </w:rPr>
        <w:t>ial</w:t>
      </w:r>
      <w:r>
        <w:rPr>
          <w:rFonts w:ascii="Calisto MT" w:hAnsi="Calisto MT"/>
        </w:rPr>
        <w:t>-load and full-load</w:t>
      </w:r>
      <w:r w:rsidRPr="00D83304">
        <w:rPr>
          <w:rFonts w:ascii="Calisto MT" w:hAnsi="Calisto MT"/>
        </w:rPr>
        <w:t xml:space="preserve"> </w:t>
      </w:r>
      <w:r>
        <w:rPr>
          <w:rFonts w:ascii="Calisto MT" w:hAnsi="Calisto MT"/>
        </w:rPr>
        <w:t>application</w:t>
      </w:r>
      <w:r w:rsidR="00A76F91">
        <w:rPr>
          <w:rFonts w:ascii="Calisto MT" w:hAnsi="Calisto MT"/>
        </w:rPr>
        <w:t>s</w:t>
      </w:r>
      <w:r>
        <w:rPr>
          <w:rFonts w:ascii="Calisto MT" w:hAnsi="Calisto MT"/>
        </w:rPr>
        <w:t xml:space="preserve">.  </w:t>
      </w:r>
      <w:r w:rsidR="00891159">
        <w:rPr>
          <w:rFonts w:ascii="Calisto MT" w:hAnsi="Calisto MT"/>
        </w:rPr>
        <w:t xml:space="preserve">Compared with combustion turbines, microturbines and fuel cells that operate most efficiently at full-load, the efficiencies obtained at less than full operating capacity are </w:t>
      </w:r>
      <w:r w:rsidR="00A76F91">
        <w:rPr>
          <w:rFonts w:ascii="Calisto MT" w:hAnsi="Calisto MT"/>
        </w:rPr>
        <w:t>not as significantly reduced</w:t>
      </w:r>
      <w:r w:rsidR="00891159">
        <w:rPr>
          <w:rFonts w:ascii="Calisto MT" w:hAnsi="Calisto MT"/>
        </w:rPr>
        <w:t xml:space="preserve"> in a reciprocating engine. </w:t>
      </w:r>
    </w:p>
    <w:p w14:paraId="027E83C4" w14:textId="201D1CE1" w:rsidR="00891159" w:rsidRPr="00D83304" w:rsidRDefault="00891159" w:rsidP="00D83304">
      <w:pPr>
        <w:pStyle w:val="ListParagraph"/>
        <w:numPr>
          <w:ilvl w:val="0"/>
          <w:numId w:val="2"/>
        </w:numPr>
        <w:spacing w:after="0" w:line="360" w:lineRule="auto"/>
        <w:rPr>
          <w:rFonts w:ascii="Calisto MT" w:hAnsi="Calisto MT"/>
        </w:rPr>
      </w:pPr>
      <w:r>
        <w:rPr>
          <w:rFonts w:ascii="Calisto MT" w:hAnsi="Calisto MT"/>
        </w:rPr>
        <w:t xml:space="preserve">Reciprocating engines can start quickly </w:t>
      </w:r>
      <w:r w:rsidR="009325DF">
        <w:rPr>
          <w:rFonts w:ascii="Calisto MT" w:hAnsi="Calisto MT"/>
        </w:rPr>
        <w:t xml:space="preserve">and </w:t>
      </w:r>
      <w:r>
        <w:rPr>
          <w:rFonts w:ascii="Calisto MT" w:hAnsi="Calisto MT"/>
        </w:rPr>
        <w:t xml:space="preserve">operate at typical natural gas delivery pressure.  Combustion turbines and microturbines </w:t>
      </w:r>
      <w:r w:rsidRPr="00D83304">
        <w:rPr>
          <w:rFonts w:ascii="Calisto MT" w:hAnsi="Calisto MT"/>
          <w:i/>
        </w:rPr>
        <w:t>may</w:t>
      </w:r>
      <w:r>
        <w:rPr>
          <w:rFonts w:ascii="Calisto MT" w:hAnsi="Calisto MT"/>
        </w:rPr>
        <w:t xml:space="preserve"> </w:t>
      </w:r>
      <w:r w:rsidR="00D4023F">
        <w:rPr>
          <w:rFonts w:ascii="Calisto MT" w:hAnsi="Calisto MT"/>
        </w:rPr>
        <w:t>require</w:t>
      </w:r>
      <w:r>
        <w:rPr>
          <w:rFonts w:ascii="Calisto MT" w:hAnsi="Calisto MT"/>
        </w:rPr>
        <w:t xml:space="preserve"> fuel compressors to operate, </w:t>
      </w:r>
      <w:r w:rsidR="009325DF">
        <w:rPr>
          <w:rFonts w:ascii="Calisto MT" w:hAnsi="Calisto MT"/>
        </w:rPr>
        <w:t xml:space="preserve">thus, </w:t>
      </w:r>
      <w:r>
        <w:rPr>
          <w:rFonts w:ascii="Calisto MT" w:hAnsi="Calisto MT"/>
        </w:rPr>
        <w:t>incurring extra costs.</w:t>
      </w:r>
    </w:p>
    <w:p w14:paraId="51C01FDD" w14:textId="3A51EED5" w:rsidR="007E0C53" w:rsidRPr="00B26C50" w:rsidRDefault="007E0C53" w:rsidP="00B26C50">
      <w:pPr>
        <w:pStyle w:val="Caption"/>
        <w:keepNext/>
        <w:rPr>
          <w:sz w:val="22"/>
          <w:szCs w:val="22"/>
        </w:rPr>
      </w:pPr>
      <w:r w:rsidRPr="00B26C50">
        <w:rPr>
          <w:sz w:val="22"/>
          <w:szCs w:val="22"/>
        </w:rPr>
        <w:lastRenderedPageBreak/>
        <w:t xml:space="preserve">Figure </w:t>
      </w:r>
      <w:r w:rsidR="003225B1" w:rsidRPr="00B26C50">
        <w:rPr>
          <w:sz w:val="22"/>
          <w:szCs w:val="22"/>
        </w:rPr>
        <w:t>7</w:t>
      </w:r>
      <w:r w:rsidRPr="00B26C50">
        <w:rPr>
          <w:sz w:val="22"/>
          <w:szCs w:val="22"/>
        </w:rPr>
        <w:t>. Interconnected CHP technologies</w:t>
      </w:r>
    </w:p>
    <w:p w14:paraId="52933E45" w14:textId="0BA9A1CB" w:rsidR="005447C2" w:rsidRDefault="00547631" w:rsidP="00BA399A">
      <w:pPr>
        <w:keepNext/>
        <w:spacing w:after="0" w:line="360" w:lineRule="auto"/>
        <w:jc w:val="center"/>
      </w:pPr>
      <w:r>
        <w:rPr>
          <w:rFonts w:ascii="Calisto MT" w:hAnsi="Calisto MT"/>
          <w:noProof/>
        </w:rPr>
        <w:drawing>
          <wp:inline distT="0" distB="0" distL="0" distR="0" wp14:anchorId="2DD4AC7F" wp14:editId="316627CE">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5B09ABA" w14:textId="632C8AF7" w:rsidR="00A25762" w:rsidRDefault="00A25762" w:rsidP="00A25762">
      <w:pPr>
        <w:keepNext/>
        <w:spacing w:after="0" w:line="360" w:lineRule="auto"/>
      </w:pPr>
    </w:p>
    <w:p w14:paraId="3B393BA5" w14:textId="744440FC" w:rsidR="006B740C" w:rsidRDefault="00A25762" w:rsidP="006B740C">
      <w:pPr>
        <w:rPr>
          <w:i/>
        </w:rPr>
      </w:pPr>
      <w:r w:rsidRPr="006B740C">
        <w:rPr>
          <w:i/>
        </w:rPr>
        <w:t>Figure 8. Potential CHP technologies</w:t>
      </w:r>
    </w:p>
    <w:p w14:paraId="75C8C6DD" w14:textId="07E36F80" w:rsidR="00D453D9" w:rsidRDefault="00547631" w:rsidP="006B740C">
      <w:pPr>
        <w:jc w:val="center"/>
      </w:pPr>
      <w:r>
        <w:rPr>
          <w:rFonts w:ascii="Calisto MT" w:hAnsi="Calisto MT"/>
          <w:noProof/>
        </w:rPr>
        <w:drawing>
          <wp:inline distT="0" distB="0" distL="0" distR="0" wp14:anchorId="0A009E31" wp14:editId="6FBA0DBF">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416253" w14:textId="77777777" w:rsidR="006B1DB8" w:rsidRDefault="006B1DB8">
      <w:pPr>
        <w:rPr>
          <w:rFonts w:ascii="Calisto MT" w:hAnsi="Calisto MT"/>
          <w:b/>
          <w:caps/>
          <w:u w:val="single"/>
        </w:rPr>
      </w:pPr>
      <w:r>
        <w:rPr>
          <w:rFonts w:ascii="Calisto MT" w:hAnsi="Calisto MT"/>
          <w:b/>
          <w:caps/>
          <w:u w:val="single"/>
        </w:rPr>
        <w:br w:type="page"/>
      </w:r>
    </w:p>
    <w:p w14:paraId="0DE29598" w14:textId="4FAE5D62" w:rsidR="00FF1F56" w:rsidRPr="006B740C" w:rsidRDefault="00550D8D" w:rsidP="006B740C">
      <w:pPr>
        <w:spacing w:after="0" w:line="360" w:lineRule="auto"/>
        <w:rPr>
          <w:rFonts w:ascii="Calisto MT" w:hAnsi="Calisto MT"/>
          <w:b/>
          <w:caps/>
          <w:u w:val="single"/>
        </w:rPr>
      </w:pPr>
      <w:r w:rsidRPr="006B740C">
        <w:rPr>
          <w:rFonts w:ascii="Calisto MT" w:hAnsi="Calisto MT"/>
          <w:b/>
          <w:caps/>
          <w:u w:val="single"/>
        </w:rPr>
        <w:lastRenderedPageBreak/>
        <w:t xml:space="preserve">Reporting </w:t>
      </w:r>
      <w:r w:rsidR="00CA6DC8" w:rsidRPr="006B740C">
        <w:rPr>
          <w:rFonts w:ascii="Calisto MT" w:hAnsi="Calisto MT"/>
          <w:b/>
          <w:caps/>
          <w:u w:val="single"/>
        </w:rPr>
        <w:t>Issues</w:t>
      </w:r>
    </w:p>
    <w:p w14:paraId="4891A50F" w14:textId="77777777" w:rsidR="00550D8D" w:rsidRDefault="00550D8D" w:rsidP="00550D8D">
      <w:pPr>
        <w:spacing w:after="0" w:line="360" w:lineRule="auto"/>
        <w:rPr>
          <w:rFonts w:ascii="Calisto MT" w:hAnsi="Calisto MT"/>
        </w:rPr>
      </w:pPr>
    </w:p>
    <w:p w14:paraId="16761D2C" w14:textId="77777777" w:rsidR="00550D8D" w:rsidRPr="00550D8D" w:rsidRDefault="00550D8D" w:rsidP="00550D8D">
      <w:pPr>
        <w:spacing w:after="0" w:line="360" w:lineRule="auto"/>
        <w:rPr>
          <w:rFonts w:ascii="Calisto MT" w:hAnsi="Calisto MT"/>
          <w:b/>
          <w:u w:val="single"/>
        </w:rPr>
      </w:pPr>
      <w:r w:rsidRPr="00550D8D">
        <w:rPr>
          <w:rFonts w:ascii="Calisto MT" w:hAnsi="Calisto MT"/>
          <w:b/>
          <w:u w:val="single"/>
        </w:rPr>
        <w:t>Information Retention</w:t>
      </w:r>
    </w:p>
    <w:p w14:paraId="4C49E9F7" w14:textId="58CA92B5" w:rsidR="00CA6DC8" w:rsidRDefault="00CA6DC8" w:rsidP="00AB4492">
      <w:pPr>
        <w:spacing w:after="0" w:line="360" w:lineRule="auto"/>
        <w:ind w:firstLine="720"/>
        <w:rPr>
          <w:rFonts w:ascii="Calisto MT" w:hAnsi="Calisto MT"/>
        </w:rPr>
      </w:pPr>
      <w:r>
        <w:rPr>
          <w:rFonts w:ascii="Calisto MT" w:hAnsi="Calisto MT"/>
        </w:rPr>
        <w:t>Many EDCs and NGDCs keep data for a limited time</w:t>
      </w:r>
      <w:r w:rsidR="00550D8D">
        <w:rPr>
          <w:rFonts w:ascii="Calisto MT" w:hAnsi="Calisto MT"/>
        </w:rPr>
        <w:t xml:space="preserve"> and because of this, general information</w:t>
      </w:r>
      <w:r w:rsidR="00FD183B">
        <w:rPr>
          <w:rFonts w:ascii="Calisto MT" w:hAnsi="Calisto MT"/>
        </w:rPr>
        <w:t>,</w:t>
      </w:r>
      <w:r w:rsidR="00550D8D">
        <w:rPr>
          <w:rFonts w:ascii="Calisto MT" w:hAnsi="Calisto MT"/>
        </w:rPr>
        <w:t xml:space="preserve"> </w:t>
      </w:r>
      <w:r w:rsidR="00FD183B">
        <w:rPr>
          <w:rFonts w:ascii="Calisto MT" w:hAnsi="Calisto MT"/>
        </w:rPr>
        <w:t xml:space="preserve">such as </w:t>
      </w:r>
      <w:r w:rsidR="00550D8D">
        <w:rPr>
          <w:rFonts w:ascii="Calisto MT" w:hAnsi="Calisto MT"/>
        </w:rPr>
        <w:t xml:space="preserve">the total number of CHP systems in a service territory or </w:t>
      </w:r>
      <w:r w:rsidR="00FD183B">
        <w:rPr>
          <w:rFonts w:ascii="Calisto MT" w:hAnsi="Calisto MT"/>
        </w:rPr>
        <w:t xml:space="preserve">more </w:t>
      </w:r>
      <w:r w:rsidR="00550D8D">
        <w:rPr>
          <w:rFonts w:ascii="Calisto MT" w:hAnsi="Calisto MT"/>
        </w:rPr>
        <w:t>granular data</w:t>
      </w:r>
      <w:r w:rsidR="00FD183B">
        <w:rPr>
          <w:rFonts w:ascii="Calisto MT" w:hAnsi="Calisto MT"/>
        </w:rPr>
        <w:t>, such as</w:t>
      </w:r>
      <w:r w:rsidR="00550D8D">
        <w:rPr>
          <w:rFonts w:ascii="Calisto MT" w:hAnsi="Calisto MT"/>
        </w:rPr>
        <w:t xml:space="preserve"> hourly electric load, </w:t>
      </w:r>
      <w:r w:rsidR="004C5124">
        <w:rPr>
          <w:rFonts w:ascii="Calisto MT" w:hAnsi="Calisto MT"/>
        </w:rPr>
        <w:t>was</w:t>
      </w:r>
      <w:r>
        <w:rPr>
          <w:rFonts w:ascii="Calisto MT" w:hAnsi="Calisto MT"/>
        </w:rPr>
        <w:t xml:space="preserve"> unavailable.  This was </w:t>
      </w:r>
      <w:r w:rsidR="00550D8D">
        <w:rPr>
          <w:rFonts w:ascii="Calisto MT" w:hAnsi="Calisto MT"/>
        </w:rPr>
        <w:t xml:space="preserve">particularly </w:t>
      </w:r>
      <w:r w:rsidR="004C5124">
        <w:rPr>
          <w:rFonts w:ascii="Calisto MT" w:hAnsi="Calisto MT"/>
        </w:rPr>
        <w:t>true</w:t>
      </w:r>
      <w:r w:rsidR="00550D8D">
        <w:rPr>
          <w:rFonts w:ascii="Calisto MT" w:hAnsi="Calisto MT"/>
        </w:rPr>
        <w:t xml:space="preserve"> for </w:t>
      </w:r>
      <w:r>
        <w:rPr>
          <w:rFonts w:ascii="Calisto MT" w:hAnsi="Calisto MT"/>
        </w:rPr>
        <w:t xml:space="preserve">CHP systems that were installed 10 </w:t>
      </w:r>
      <w:r w:rsidR="00FD183B">
        <w:rPr>
          <w:rFonts w:ascii="Calisto MT" w:hAnsi="Calisto MT"/>
        </w:rPr>
        <w:t xml:space="preserve">or more </w:t>
      </w:r>
      <w:r>
        <w:rPr>
          <w:rFonts w:ascii="Calisto MT" w:hAnsi="Calisto MT"/>
        </w:rPr>
        <w:t>years ago.</w:t>
      </w:r>
      <w:r w:rsidR="00FC639B">
        <w:rPr>
          <w:rFonts w:ascii="Calisto MT" w:hAnsi="Calisto MT"/>
        </w:rPr>
        <w:t xml:space="preserve">  </w:t>
      </w:r>
      <w:r w:rsidR="00461A4D">
        <w:rPr>
          <w:rFonts w:ascii="Calisto MT" w:hAnsi="Calisto MT"/>
        </w:rPr>
        <w:t xml:space="preserve">  </w:t>
      </w:r>
    </w:p>
    <w:p w14:paraId="4AA17F6C" w14:textId="77777777" w:rsidR="00550D8D" w:rsidRDefault="00550D8D" w:rsidP="00AB4492">
      <w:pPr>
        <w:spacing w:after="0" w:line="360" w:lineRule="auto"/>
        <w:ind w:firstLine="720"/>
        <w:rPr>
          <w:rFonts w:ascii="Calisto MT" w:hAnsi="Calisto MT"/>
        </w:rPr>
      </w:pPr>
    </w:p>
    <w:p w14:paraId="30A23225" w14:textId="77777777" w:rsidR="00550D8D" w:rsidRPr="00550D8D" w:rsidRDefault="00C848CF" w:rsidP="00550D8D">
      <w:pPr>
        <w:spacing w:after="0" w:line="360" w:lineRule="auto"/>
        <w:rPr>
          <w:rFonts w:ascii="Calisto MT" w:hAnsi="Calisto MT"/>
          <w:b/>
          <w:u w:val="single"/>
        </w:rPr>
      </w:pPr>
      <w:r>
        <w:rPr>
          <w:rFonts w:ascii="Calisto MT" w:hAnsi="Calisto MT"/>
          <w:b/>
          <w:u w:val="single"/>
        </w:rPr>
        <w:t xml:space="preserve">Utility Awareness of </w:t>
      </w:r>
      <w:r w:rsidR="00550D8D">
        <w:rPr>
          <w:rFonts w:ascii="Calisto MT" w:hAnsi="Calisto MT"/>
          <w:b/>
          <w:u w:val="single"/>
        </w:rPr>
        <w:t>CHP System</w:t>
      </w:r>
      <w:r>
        <w:rPr>
          <w:rFonts w:ascii="Calisto MT" w:hAnsi="Calisto MT"/>
          <w:b/>
          <w:u w:val="single"/>
        </w:rPr>
        <w:t>s</w:t>
      </w:r>
    </w:p>
    <w:p w14:paraId="596A7C19" w14:textId="168DB600" w:rsidR="00550D8D" w:rsidRDefault="0012055C" w:rsidP="00550D8D">
      <w:pPr>
        <w:spacing w:after="0" w:line="360" w:lineRule="auto"/>
        <w:ind w:firstLine="720"/>
        <w:rPr>
          <w:rFonts w:ascii="Calisto MT" w:hAnsi="Calisto MT"/>
        </w:rPr>
      </w:pPr>
      <w:r>
        <w:rPr>
          <w:rFonts w:ascii="Calisto MT" w:hAnsi="Calisto MT"/>
        </w:rPr>
        <w:t xml:space="preserve">Utilities are aware of changes in load due to distributed generation (e.g. solar, diesel, or CHP).  However, there seems to be no reason for either EDCs or NGDCs to maintain awareness of the </w:t>
      </w:r>
      <w:r w:rsidRPr="001A5346">
        <w:rPr>
          <w:rFonts w:ascii="Calisto MT" w:hAnsi="Calisto MT"/>
          <w:i/>
        </w:rPr>
        <w:t>specifics</w:t>
      </w:r>
      <w:r>
        <w:rPr>
          <w:rFonts w:ascii="Calisto MT" w:hAnsi="Calisto MT"/>
        </w:rPr>
        <w:t xml:space="preserve"> of what changed the customer’s load (for example, if the customer installed a 1 MW combustion turbine CHP system).  Utilities may only be cognizant of CHP systems where incidental reasons exist to maintain awareness</w:t>
      </w:r>
      <w:r w:rsidR="00550D8D">
        <w:rPr>
          <w:rFonts w:ascii="Calisto MT" w:hAnsi="Calisto MT"/>
        </w:rPr>
        <w:t xml:space="preserve">.  </w:t>
      </w:r>
    </w:p>
    <w:p w14:paraId="6527AFEF" w14:textId="77777777" w:rsidR="00E81F99" w:rsidRDefault="00E81F99" w:rsidP="00550D8D">
      <w:pPr>
        <w:spacing w:after="0" w:line="360" w:lineRule="auto"/>
        <w:ind w:firstLine="720"/>
        <w:rPr>
          <w:rFonts w:ascii="Calisto MT" w:hAnsi="Calisto MT"/>
        </w:rPr>
      </w:pPr>
    </w:p>
    <w:p w14:paraId="3E955065" w14:textId="0450DFC4" w:rsidR="00C848CF" w:rsidRDefault="00461A4D" w:rsidP="00AB4492">
      <w:pPr>
        <w:spacing w:after="0" w:line="360" w:lineRule="auto"/>
        <w:ind w:firstLine="720"/>
        <w:rPr>
          <w:rFonts w:ascii="Calisto MT" w:hAnsi="Calisto MT"/>
        </w:rPr>
      </w:pPr>
      <w:r>
        <w:rPr>
          <w:rFonts w:ascii="Calisto MT" w:hAnsi="Calisto MT"/>
        </w:rPr>
        <w:t>Some CHP systems</w:t>
      </w:r>
      <w:r w:rsidR="00A910D3">
        <w:rPr>
          <w:rFonts w:ascii="Calisto MT" w:hAnsi="Calisto MT"/>
        </w:rPr>
        <w:t xml:space="preserve">, such as those on campuses of higher education institutions, are spoken about as </w:t>
      </w:r>
      <w:r>
        <w:rPr>
          <w:rFonts w:ascii="Calisto MT" w:hAnsi="Calisto MT"/>
        </w:rPr>
        <w:t xml:space="preserve">part of education </w:t>
      </w:r>
      <w:r w:rsidR="00A910D3">
        <w:rPr>
          <w:rFonts w:ascii="Calisto MT" w:hAnsi="Calisto MT"/>
        </w:rPr>
        <w:t xml:space="preserve">and outreach efforts </w:t>
      </w:r>
      <w:r w:rsidR="00CB7E23">
        <w:rPr>
          <w:rFonts w:ascii="Calisto MT" w:hAnsi="Calisto MT"/>
        </w:rPr>
        <w:t>or the CHP</w:t>
      </w:r>
      <w:r w:rsidR="00550D8D">
        <w:rPr>
          <w:rFonts w:ascii="Calisto MT" w:hAnsi="Calisto MT"/>
        </w:rPr>
        <w:t xml:space="preserve"> system</w:t>
      </w:r>
      <w:r w:rsidR="00CB7E23">
        <w:rPr>
          <w:rFonts w:ascii="Calisto MT" w:hAnsi="Calisto MT"/>
        </w:rPr>
        <w:t xml:space="preserve"> </w:t>
      </w:r>
      <w:r w:rsidR="00A910D3">
        <w:rPr>
          <w:rFonts w:ascii="Calisto MT" w:hAnsi="Calisto MT"/>
        </w:rPr>
        <w:t xml:space="preserve">may be </w:t>
      </w:r>
      <w:r w:rsidR="00CB7E23">
        <w:rPr>
          <w:rFonts w:ascii="Calisto MT" w:hAnsi="Calisto MT"/>
        </w:rPr>
        <w:t>part of an innovative process</w:t>
      </w:r>
      <w:r w:rsidR="00A910D3">
        <w:rPr>
          <w:rFonts w:ascii="Calisto MT" w:hAnsi="Calisto MT"/>
        </w:rPr>
        <w:t xml:space="preserve">, such as at </w:t>
      </w:r>
      <w:r w:rsidR="00CB7E23">
        <w:rPr>
          <w:rFonts w:ascii="Calisto MT" w:hAnsi="Calisto MT"/>
        </w:rPr>
        <w:t xml:space="preserve">Seneca Landfill and </w:t>
      </w:r>
      <w:r w:rsidR="00914541">
        <w:rPr>
          <w:rFonts w:ascii="Calisto MT" w:hAnsi="Calisto MT"/>
        </w:rPr>
        <w:t xml:space="preserve">its associated </w:t>
      </w:r>
      <w:r w:rsidR="00CB7E23">
        <w:rPr>
          <w:rFonts w:ascii="Calisto MT" w:hAnsi="Calisto MT"/>
        </w:rPr>
        <w:t>LEGO</w:t>
      </w:r>
      <w:r w:rsidR="00550D8D">
        <w:rPr>
          <w:rFonts w:ascii="Calisto MT" w:hAnsi="Calisto MT"/>
        </w:rPr>
        <w:t>-</w:t>
      </w:r>
      <w:r w:rsidR="00CB7E23">
        <w:rPr>
          <w:rFonts w:ascii="Calisto MT" w:hAnsi="Calisto MT"/>
        </w:rPr>
        <w:t>V</w:t>
      </w:r>
      <w:r w:rsidR="00914541">
        <w:rPr>
          <w:rFonts w:ascii="Calisto MT" w:hAnsi="Calisto MT"/>
        </w:rPr>
        <w:t xml:space="preserve"> landfill gas processing plant</w:t>
      </w:r>
      <w:r w:rsidR="006A06FF">
        <w:rPr>
          <w:rFonts w:ascii="Calisto MT" w:hAnsi="Calisto MT"/>
        </w:rPr>
        <w:t>.</w:t>
      </w:r>
      <w:r w:rsidR="00BF37AC">
        <w:rPr>
          <w:rStyle w:val="FootnoteReference"/>
          <w:rFonts w:ascii="Calisto MT" w:hAnsi="Calisto MT"/>
        </w:rPr>
        <w:footnoteReference w:id="9"/>
      </w:r>
      <w:r w:rsidR="00CB7E23">
        <w:rPr>
          <w:rFonts w:ascii="Calisto MT" w:hAnsi="Calisto MT"/>
        </w:rPr>
        <w:t xml:space="preserve">  </w:t>
      </w:r>
      <w:r w:rsidR="00C848CF">
        <w:rPr>
          <w:rFonts w:ascii="Calisto MT" w:hAnsi="Calisto MT"/>
        </w:rPr>
        <w:t>W</w:t>
      </w:r>
      <w:r w:rsidR="00550D8D">
        <w:rPr>
          <w:rFonts w:ascii="Calisto MT" w:hAnsi="Calisto MT"/>
        </w:rPr>
        <w:t xml:space="preserve">hile </w:t>
      </w:r>
      <w:r w:rsidR="00C848CF">
        <w:rPr>
          <w:rFonts w:ascii="Calisto MT" w:hAnsi="Calisto MT"/>
        </w:rPr>
        <w:t xml:space="preserve">not </w:t>
      </w:r>
      <w:r w:rsidR="00550D8D">
        <w:rPr>
          <w:rFonts w:ascii="Calisto MT" w:hAnsi="Calisto MT"/>
        </w:rPr>
        <w:t>technically different tha</w:t>
      </w:r>
      <w:r w:rsidR="00C848CF">
        <w:rPr>
          <w:rFonts w:ascii="Calisto MT" w:hAnsi="Calisto MT"/>
        </w:rPr>
        <w:t>n other CHP system</w:t>
      </w:r>
      <w:r w:rsidR="00914541">
        <w:rPr>
          <w:rFonts w:ascii="Calisto MT" w:hAnsi="Calisto MT"/>
        </w:rPr>
        <w:t>s</w:t>
      </w:r>
      <w:r w:rsidR="00C848CF">
        <w:rPr>
          <w:rFonts w:ascii="Calisto MT" w:hAnsi="Calisto MT"/>
        </w:rPr>
        <w:t xml:space="preserve">, </w:t>
      </w:r>
      <w:r w:rsidR="00914541">
        <w:rPr>
          <w:rFonts w:ascii="Calisto MT" w:hAnsi="Calisto MT"/>
        </w:rPr>
        <w:t xml:space="preserve">educational opportunities at such locations </w:t>
      </w:r>
      <w:r w:rsidR="00C848CF">
        <w:rPr>
          <w:rFonts w:ascii="Calisto MT" w:hAnsi="Calisto MT"/>
        </w:rPr>
        <w:t xml:space="preserve">offer </w:t>
      </w:r>
      <w:r w:rsidR="00E440DA">
        <w:rPr>
          <w:rFonts w:ascii="Calisto MT" w:hAnsi="Calisto MT"/>
        </w:rPr>
        <w:t>public relations</w:t>
      </w:r>
      <w:r w:rsidR="00C848CF">
        <w:rPr>
          <w:rFonts w:ascii="Calisto MT" w:hAnsi="Calisto MT"/>
        </w:rPr>
        <w:t xml:space="preserve"> benefits to </w:t>
      </w:r>
      <w:r w:rsidR="00E440DA">
        <w:rPr>
          <w:rFonts w:ascii="Calisto MT" w:hAnsi="Calisto MT"/>
        </w:rPr>
        <w:t xml:space="preserve">the owners of </w:t>
      </w:r>
      <w:r w:rsidR="00C848CF">
        <w:rPr>
          <w:rFonts w:ascii="Calisto MT" w:hAnsi="Calisto MT"/>
        </w:rPr>
        <w:t xml:space="preserve">these </w:t>
      </w:r>
      <w:r w:rsidR="00E440DA">
        <w:rPr>
          <w:rFonts w:ascii="Calisto MT" w:hAnsi="Calisto MT"/>
        </w:rPr>
        <w:t xml:space="preserve">systems </w:t>
      </w:r>
      <w:r w:rsidR="00C848CF">
        <w:rPr>
          <w:rFonts w:ascii="Calisto MT" w:hAnsi="Calisto MT"/>
        </w:rPr>
        <w:t>and</w:t>
      </w:r>
      <w:r>
        <w:rPr>
          <w:rFonts w:ascii="Calisto MT" w:hAnsi="Calisto MT"/>
        </w:rPr>
        <w:t>, there</w:t>
      </w:r>
      <w:r w:rsidR="00C848CF">
        <w:rPr>
          <w:rFonts w:ascii="Calisto MT" w:hAnsi="Calisto MT"/>
        </w:rPr>
        <w:t>fore,</w:t>
      </w:r>
      <w:r>
        <w:rPr>
          <w:rFonts w:ascii="Calisto MT" w:hAnsi="Calisto MT"/>
        </w:rPr>
        <w:t xml:space="preserve"> </w:t>
      </w:r>
      <w:r w:rsidR="00E440DA">
        <w:rPr>
          <w:rFonts w:ascii="Calisto MT" w:hAnsi="Calisto MT"/>
        </w:rPr>
        <w:t xml:space="preserve">additional </w:t>
      </w:r>
      <w:r w:rsidR="00914541">
        <w:rPr>
          <w:rFonts w:ascii="Calisto MT" w:hAnsi="Calisto MT"/>
        </w:rPr>
        <w:t xml:space="preserve">details </w:t>
      </w:r>
      <w:r w:rsidR="00E440DA">
        <w:rPr>
          <w:rFonts w:ascii="Calisto MT" w:hAnsi="Calisto MT"/>
        </w:rPr>
        <w:t xml:space="preserve">are more readily </w:t>
      </w:r>
      <w:r w:rsidR="00A910D3">
        <w:rPr>
          <w:rFonts w:ascii="Calisto MT" w:hAnsi="Calisto MT"/>
        </w:rPr>
        <w:t>accessible</w:t>
      </w:r>
      <w:r w:rsidR="00E440DA">
        <w:rPr>
          <w:rFonts w:ascii="Calisto MT" w:hAnsi="Calisto MT"/>
        </w:rPr>
        <w:t xml:space="preserve"> than otherwise would be</w:t>
      </w:r>
      <w:r>
        <w:rPr>
          <w:rFonts w:ascii="Calisto MT" w:hAnsi="Calisto MT"/>
        </w:rPr>
        <w:t xml:space="preserve">.  </w:t>
      </w:r>
      <w:r w:rsidR="00C848CF">
        <w:rPr>
          <w:rFonts w:ascii="Calisto MT" w:hAnsi="Calisto MT"/>
        </w:rPr>
        <w:t>In these instances</w:t>
      </w:r>
      <w:r>
        <w:rPr>
          <w:rFonts w:ascii="Calisto MT" w:hAnsi="Calisto MT"/>
        </w:rPr>
        <w:t xml:space="preserve">, it </w:t>
      </w:r>
      <w:r w:rsidR="00E440DA">
        <w:rPr>
          <w:rFonts w:ascii="Calisto MT" w:hAnsi="Calisto MT"/>
        </w:rPr>
        <w:t>was relatively</w:t>
      </w:r>
      <w:r>
        <w:rPr>
          <w:rFonts w:ascii="Calisto MT" w:hAnsi="Calisto MT"/>
        </w:rPr>
        <w:t xml:space="preserve"> easy for the utility to identify and </w:t>
      </w:r>
      <w:r w:rsidR="00E440DA">
        <w:rPr>
          <w:rFonts w:ascii="Calisto MT" w:hAnsi="Calisto MT"/>
        </w:rPr>
        <w:t xml:space="preserve">report </w:t>
      </w:r>
      <w:r w:rsidR="00A910D3">
        <w:rPr>
          <w:rFonts w:ascii="Calisto MT" w:hAnsi="Calisto MT"/>
        </w:rPr>
        <w:t>such</w:t>
      </w:r>
      <w:r w:rsidR="00E440DA">
        <w:rPr>
          <w:rFonts w:ascii="Calisto MT" w:hAnsi="Calisto MT"/>
        </w:rPr>
        <w:t xml:space="preserve"> information</w:t>
      </w:r>
      <w:r w:rsidR="00762856">
        <w:rPr>
          <w:rFonts w:ascii="Calisto MT" w:hAnsi="Calisto MT"/>
        </w:rPr>
        <w:t>.</w:t>
      </w:r>
    </w:p>
    <w:p w14:paraId="013A141A" w14:textId="77777777" w:rsidR="00E81F99" w:rsidRDefault="00E81F99" w:rsidP="00AB4492">
      <w:pPr>
        <w:spacing w:after="0" w:line="360" w:lineRule="auto"/>
        <w:ind w:firstLine="720"/>
        <w:rPr>
          <w:rFonts w:ascii="Calisto MT" w:hAnsi="Calisto MT"/>
        </w:rPr>
      </w:pPr>
    </w:p>
    <w:p w14:paraId="2C21E205" w14:textId="0807E1B5" w:rsidR="00762856" w:rsidRDefault="00762856" w:rsidP="00AB4492">
      <w:pPr>
        <w:spacing w:after="0" w:line="360" w:lineRule="auto"/>
        <w:ind w:firstLine="720"/>
        <w:rPr>
          <w:rFonts w:ascii="Calisto MT" w:hAnsi="Calisto MT"/>
        </w:rPr>
      </w:pPr>
      <w:r>
        <w:rPr>
          <w:rFonts w:ascii="Calisto MT" w:hAnsi="Calisto MT"/>
        </w:rPr>
        <w:t xml:space="preserve">However, with </w:t>
      </w:r>
      <w:r w:rsidRPr="00C848CF">
        <w:rPr>
          <w:rFonts w:ascii="Calisto MT" w:hAnsi="Calisto MT"/>
          <w:i/>
        </w:rPr>
        <w:t>most</w:t>
      </w:r>
      <w:r>
        <w:rPr>
          <w:rFonts w:ascii="Calisto MT" w:hAnsi="Calisto MT"/>
        </w:rPr>
        <w:t xml:space="preserve"> industrial </w:t>
      </w:r>
      <w:r w:rsidR="00790CEA">
        <w:rPr>
          <w:rFonts w:ascii="Calisto MT" w:hAnsi="Calisto MT"/>
        </w:rPr>
        <w:t>and</w:t>
      </w:r>
      <w:r>
        <w:rPr>
          <w:rFonts w:ascii="Calisto MT" w:hAnsi="Calisto MT"/>
        </w:rPr>
        <w:t xml:space="preserve"> commercial </w:t>
      </w:r>
      <w:r w:rsidR="00790CEA">
        <w:rPr>
          <w:rFonts w:ascii="Calisto MT" w:hAnsi="Calisto MT"/>
        </w:rPr>
        <w:t>customers</w:t>
      </w:r>
      <w:r>
        <w:rPr>
          <w:rFonts w:ascii="Calisto MT" w:hAnsi="Calisto MT"/>
        </w:rPr>
        <w:t xml:space="preserve">, </w:t>
      </w:r>
      <w:r w:rsidR="00790CEA">
        <w:rPr>
          <w:rFonts w:ascii="Calisto MT" w:hAnsi="Calisto MT"/>
        </w:rPr>
        <w:t xml:space="preserve">the installation of </w:t>
      </w:r>
      <w:r w:rsidR="00E440DA">
        <w:rPr>
          <w:rFonts w:ascii="Calisto MT" w:hAnsi="Calisto MT"/>
        </w:rPr>
        <w:t xml:space="preserve">a </w:t>
      </w:r>
      <w:r w:rsidR="00790CEA">
        <w:rPr>
          <w:rFonts w:ascii="Calisto MT" w:hAnsi="Calisto MT"/>
        </w:rPr>
        <w:t xml:space="preserve">CHP </w:t>
      </w:r>
      <w:r w:rsidR="00E440DA">
        <w:rPr>
          <w:rFonts w:ascii="Calisto MT" w:hAnsi="Calisto MT"/>
        </w:rPr>
        <w:t xml:space="preserve">system </w:t>
      </w:r>
      <w:r>
        <w:rPr>
          <w:rFonts w:ascii="Calisto MT" w:hAnsi="Calisto MT"/>
        </w:rPr>
        <w:t xml:space="preserve">is </w:t>
      </w:r>
      <w:r w:rsidR="00C848CF">
        <w:rPr>
          <w:rFonts w:ascii="Calisto MT" w:hAnsi="Calisto MT"/>
        </w:rPr>
        <w:t>simply a</w:t>
      </w:r>
      <w:r>
        <w:rPr>
          <w:rFonts w:ascii="Calisto MT" w:hAnsi="Calisto MT"/>
        </w:rPr>
        <w:t xml:space="preserve"> matter of dollars and cents.  Thus, the CHP system owner has no reason to market </w:t>
      </w:r>
      <w:r w:rsidR="00C848CF">
        <w:rPr>
          <w:rFonts w:ascii="Calisto MT" w:hAnsi="Calisto MT"/>
        </w:rPr>
        <w:t>or</w:t>
      </w:r>
      <w:r>
        <w:rPr>
          <w:rFonts w:ascii="Calisto MT" w:hAnsi="Calisto MT"/>
        </w:rPr>
        <w:t xml:space="preserve"> promote their system. </w:t>
      </w:r>
      <w:r w:rsidR="00790CEA">
        <w:rPr>
          <w:rFonts w:ascii="Calisto MT" w:hAnsi="Calisto MT"/>
        </w:rPr>
        <w:t xml:space="preserve"> A</w:t>
      </w:r>
      <w:r w:rsidR="00E440DA">
        <w:rPr>
          <w:rFonts w:ascii="Calisto MT" w:hAnsi="Calisto MT"/>
        </w:rPr>
        <w:t>dditionally,</w:t>
      </w:r>
      <w:r w:rsidR="00790CEA">
        <w:rPr>
          <w:rFonts w:ascii="Calisto MT" w:hAnsi="Calisto MT"/>
        </w:rPr>
        <w:t xml:space="preserve"> once a CHP system is commissioned, there is no reason </w:t>
      </w:r>
      <w:r w:rsidR="00E440DA">
        <w:rPr>
          <w:rFonts w:ascii="Calisto MT" w:hAnsi="Calisto MT"/>
        </w:rPr>
        <w:t xml:space="preserve">for the utility </w:t>
      </w:r>
      <w:r w:rsidR="00790CEA">
        <w:rPr>
          <w:rFonts w:ascii="Calisto MT" w:hAnsi="Calisto MT"/>
        </w:rPr>
        <w:t xml:space="preserve">to maintain engagement with the customer about </w:t>
      </w:r>
      <w:r w:rsidR="00C848CF">
        <w:rPr>
          <w:rFonts w:ascii="Calisto MT" w:hAnsi="Calisto MT"/>
        </w:rPr>
        <w:t>that</w:t>
      </w:r>
      <w:r w:rsidR="00790CEA">
        <w:rPr>
          <w:rFonts w:ascii="Calisto MT" w:hAnsi="Calisto MT"/>
        </w:rPr>
        <w:t xml:space="preserve"> CHP system.  Hence, a</w:t>
      </w:r>
      <w:r>
        <w:rPr>
          <w:rFonts w:ascii="Calisto MT" w:hAnsi="Calisto MT"/>
        </w:rPr>
        <w:t xml:space="preserve">fter </w:t>
      </w:r>
      <w:r w:rsidR="00FC639B">
        <w:rPr>
          <w:rFonts w:ascii="Calisto MT" w:hAnsi="Calisto MT"/>
        </w:rPr>
        <w:t>a period</w:t>
      </w:r>
      <w:r>
        <w:rPr>
          <w:rFonts w:ascii="Calisto MT" w:hAnsi="Calisto MT"/>
        </w:rPr>
        <w:t>, the utility does not</w:t>
      </w:r>
      <w:r w:rsidR="00204D31">
        <w:rPr>
          <w:rFonts w:ascii="Calisto MT" w:hAnsi="Calisto MT"/>
        </w:rPr>
        <w:t xml:space="preserve"> necessarily</w:t>
      </w:r>
      <w:r>
        <w:rPr>
          <w:rFonts w:ascii="Calisto MT" w:hAnsi="Calisto MT"/>
        </w:rPr>
        <w:t xml:space="preserve"> </w:t>
      </w:r>
      <w:r w:rsidR="00204D31">
        <w:rPr>
          <w:rFonts w:ascii="Calisto MT" w:hAnsi="Calisto MT"/>
        </w:rPr>
        <w:t>maintain</w:t>
      </w:r>
      <w:r>
        <w:rPr>
          <w:rFonts w:ascii="Calisto MT" w:hAnsi="Calisto MT"/>
        </w:rPr>
        <w:t xml:space="preserve"> </w:t>
      </w:r>
      <w:r w:rsidR="00C848CF">
        <w:rPr>
          <w:rFonts w:ascii="Calisto MT" w:hAnsi="Calisto MT"/>
        </w:rPr>
        <w:t xml:space="preserve">knowledge of </w:t>
      </w:r>
      <w:r>
        <w:rPr>
          <w:rFonts w:ascii="Calisto MT" w:hAnsi="Calisto MT"/>
        </w:rPr>
        <w:t>wh</w:t>
      </w:r>
      <w:r w:rsidR="00FC639B">
        <w:rPr>
          <w:rFonts w:ascii="Calisto MT" w:hAnsi="Calisto MT"/>
        </w:rPr>
        <w:t>at</w:t>
      </w:r>
      <w:r>
        <w:rPr>
          <w:rFonts w:ascii="Calisto MT" w:hAnsi="Calisto MT"/>
        </w:rPr>
        <w:t xml:space="preserve"> CHP systems </w:t>
      </w:r>
      <w:r w:rsidR="00FC639B">
        <w:rPr>
          <w:rFonts w:ascii="Calisto MT" w:hAnsi="Calisto MT"/>
        </w:rPr>
        <w:t>were</w:t>
      </w:r>
      <w:r>
        <w:rPr>
          <w:rFonts w:ascii="Calisto MT" w:hAnsi="Calisto MT"/>
        </w:rPr>
        <w:t xml:space="preserve"> installed.  </w:t>
      </w:r>
      <w:r w:rsidR="00A910D3">
        <w:rPr>
          <w:rFonts w:ascii="Calisto MT" w:hAnsi="Calisto MT"/>
        </w:rPr>
        <w:t xml:space="preserve">Utility companies also have varying </w:t>
      </w:r>
      <w:r w:rsidR="003132F8">
        <w:rPr>
          <w:rFonts w:ascii="Calisto MT" w:hAnsi="Calisto MT"/>
        </w:rPr>
        <w:t>record retention policies.</w:t>
      </w:r>
    </w:p>
    <w:p w14:paraId="2FF17626" w14:textId="77777777" w:rsidR="00D95BAB" w:rsidRDefault="00D95BAB" w:rsidP="00AB4492">
      <w:pPr>
        <w:spacing w:after="0" w:line="360" w:lineRule="auto"/>
        <w:ind w:firstLine="720"/>
        <w:rPr>
          <w:rFonts w:ascii="Calisto MT" w:hAnsi="Calisto MT"/>
        </w:rPr>
      </w:pPr>
    </w:p>
    <w:p w14:paraId="5D4E52A4" w14:textId="77777777" w:rsidR="00D95BAB" w:rsidRPr="00C848CF" w:rsidRDefault="00D95BAB" w:rsidP="00C848CF">
      <w:pPr>
        <w:spacing w:after="0" w:line="360" w:lineRule="auto"/>
        <w:rPr>
          <w:rFonts w:ascii="Calisto MT" w:hAnsi="Calisto MT"/>
          <w:b/>
          <w:u w:val="single"/>
        </w:rPr>
      </w:pPr>
      <w:r w:rsidRPr="00C848CF">
        <w:rPr>
          <w:rFonts w:ascii="Calisto MT" w:hAnsi="Calisto MT"/>
          <w:b/>
          <w:u w:val="single"/>
        </w:rPr>
        <w:t>Small Natural Gas Distribution Companies</w:t>
      </w:r>
    </w:p>
    <w:p w14:paraId="20C53852" w14:textId="01CB1B18" w:rsidR="00D95BAB" w:rsidRDefault="00D95BAB" w:rsidP="00AB4492">
      <w:pPr>
        <w:spacing w:after="0" w:line="360" w:lineRule="auto"/>
        <w:ind w:firstLine="720"/>
        <w:rPr>
          <w:rFonts w:ascii="Calisto MT" w:hAnsi="Calisto MT"/>
        </w:rPr>
      </w:pPr>
      <w:r>
        <w:rPr>
          <w:rFonts w:ascii="Calisto MT" w:hAnsi="Calisto MT"/>
        </w:rPr>
        <w:t xml:space="preserve">While it is important to promote CHP deployment within the Commonwealth, there seems to be limited usefulness of </w:t>
      </w:r>
      <w:r w:rsidR="001A7245">
        <w:rPr>
          <w:rFonts w:ascii="Calisto MT" w:hAnsi="Calisto MT"/>
        </w:rPr>
        <w:t xml:space="preserve">the </w:t>
      </w:r>
      <w:r>
        <w:rPr>
          <w:rFonts w:ascii="Calisto MT" w:hAnsi="Calisto MT"/>
        </w:rPr>
        <w:t xml:space="preserve">small NGDCs </w:t>
      </w:r>
      <w:r w:rsidR="001A7245">
        <w:rPr>
          <w:rFonts w:ascii="Calisto MT" w:hAnsi="Calisto MT"/>
        </w:rPr>
        <w:t xml:space="preserve">being required to file biennial CHP data.  </w:t>
      </w:r>
      <w:r w:rsidR="00D04370">
        <w:rPr>
          <w:rFonts w:ascii="Calisto MT" w:hAnsi="Calisto MT"/>
        </w:rPr>
        <w:t xml:space="preserve">Small </w:t>
      </w:r>
      <w:r w:rsidR="00D04370">
        <w:rPr>
          <w:rFonts w:ascii="Calisto MT" w:hAnsi="Calisto MT"/>
        </w:rPr>
        <w:lastRenderedPageBreak/>
        <w:t xml:space="preserve">NGDCs are those companies </w:t>
      </w:r>
      <w:r w:rsidR="00D04370" w:rsidRPr="00D95BAB">
        <w:rPr>
          <w:rFonts w:ascii="Calisto MT" w:hAnsi="Calisto MT"/>
        </w:rPr>
        <w:t>with annual revenue</w:t>
      </w:r>
      <w:r w:rsidR="00D04370">
        <w:rPr>
          <w:rFonts w:ascii="Calisto MT" w:hAnsi="Calisto MT"/>
        </w:rPr>
        <w:t>s</w:t>
      </w:r>
      <w:r w:rsidR="00D04370" w:rsidRPr="00D95BAB">
        <w:rPr>
          <w:rFonts w:ascii="Calisto MT" w:hAnsi="Calisto MT"/>
        </w:rPr>
        <w:t xml:space="preserve"> less than $40 million that file annual</w:t>
      </w:r>
      <w:r w:rsidR="00D04370">
        <w:rPr>
          <w:rFonts w:ascii="Calisto MT" w:hAnsi="Calisto MT"/>
        </w:rPr>
        <w:t xml:space="preserve"> Gas Cost Rate</w:t>
      </w:r>
      <w:r w:rsidR="00D04370" w:rsidRPr="00D95BAB">
        <w:rPr>
          <w:rFonts w:ascii="Calisto MT" w:hAnsi="Calisto MT"/>
        </w:rPr>
        <w:t xml:space="preserve"> </w:t>
      </w:r>
      <w:r w:rsidR="00D04370">
        <w:rPr>
          <w:rFonts w:ascii="Calisto MT" w:hAnsi="Calisto MT"/>
        </w:rPr>
        <w:t>(</w:t>
      </w:r>
      <w:r w:rsidR="00D04370" w:rsidRPr="00D95BAB">
        <w:rPr>
          <w:rFonts w:ascii="Calisto MT" w:hAnsi="Calisto MT"/>
        </w:rPr>
        <w:t>GCR</w:t>
      </w:r>
      <w:r w:rsidR="00D04370">
        <w:rPr>
          <w:rFonts w:ascii="Calisto MT" w:hAnsi="Calisto MT"/>
        </w:rPr>
        <w:t>)</w:t>
      </w:r>
      <w:r w:rsidR="00D04370" w:rsidRPr="00D95BAB">
        <w:rPr>
          <w:rFonts w:ascii="Calisto MT" w:hAnsi="Calisto MT"/>
        </w:rPr>
        <w:t xml:space="preserve"> adjustments in accordance with 66 Pa. C.S. § 1307(e) and 52 Pa. Code § 53.66.</w:t>
      </w:r>
      <w:r w:rsidR="00D04370">
        <w:rPr>
          <w:rFonts w:ascii="Calisto MT" w:hAnsi="Calisto MT"/>
        </w:rPr>
        <w:t xml:space="preserve">  T</w:t>
      </w:r>
      <w:r w:rsidR="001A7245">
        <w:rPr>
          <w:rFonts w:ascii="Calisto MT" w:hAnsi="Calisto MT"/>
        </w:rPr>
        <w:t xml:space="preserve">hese small NGDCs primarily serve residential customers with very few larger customers </w:t>
      </w:r>
      <w:r w:rsidR="00D04370">
        <w:rPr>
          <w:rFonts w:ascii="Calisto MT" w:hAnsi="Calisto MT"/>
        </w:rPr>
        <w:t xml:space="preserve">that could support a </w:t>
      </w:r>
      <w:r w:rsidR="001A7245">
        <w:rPr>
          <w:rFonts w:ascii="Calisto MT" w:hAnsi="Calisto MT"/>
        </w:rPr>
        <w:t xml:space="preserve">CHP system.  </w:t>
      </w:r>
      <w:r w:rsidR="00D04370">
        <w:rPr>
          <w:rFonts w:ascii="Calisto MT" w:hAnsi="Calisto MT"/>
        </w:rPr>
        <w:t xml:space="preserve">Indeed, two </w:t>
      </w:r>
      <w:r w:rsidR="00202251">
        <w:rPr>
          <w:rFonts w:ascii="Calisto MT" w:hAnsi="Calisto MT"/>
        </w:rPr>
        <w:t xml:space="preserve">small </w:t>
      </w:r>
      <w:r w:rsidR="00D04370">
        <w:rPr>
          <w:rFonts w:ascii="Calisto MT" w:hAnsi="Calisto MT"/>
        </w:rPr>
        <w:t xml:space="preserve">NGDCs serve only residential customers.  </w:t>
      </w:r>
      <w:r w:rsidR="00C848CF">
        <w:rPr>
          <w:rFonts w:ascii="Calisto MT" w:hAnsi="Calisto MT"/>
        </w:rPr>
        <w:t xml:space="preserve">Additionally, </w:t>
      </w:r>
      <w:r w:rsidR="003B3657">
        <w:rPr>
          <w:rFonts w:ascii="Calisto MT" w:hAnsi="Calisto MT"/>
        </w:rPr>
        <w:t xml:space="preserve">any CHP systems that may be installed and operating within the territory of a small NGDC will almost assuredly be identified by the respective EDC.  </w:t>
      </w:r>
    </w:p>
    <w:p w14:paraId="490E53FE" w14:textId="77777777" w:rsidR="00E81F99" w:rsidRPr="00B84873" w:rsidRDefault="00E81F99" w:rsidP="00AB4492">
      <w:pPr>
        <w:spacing w:after="0" w:line="360" w:lineRule="auto"/>
        <w:ind w:firstLine="720"/>
        <w:rPr>
          <w:rFonts w:ascii="Calisto MT" w:hAnsi="Calisto MT"/>
        </w:rPr>
      </w:pPr>
    </w:p>
    <w:p w14:paraId="45B90593" w14:textId="334E6E17" w:rsidR="00352FFD" w:rsidRPr="00D95BAB" w:rsidRDefault="00B91B25" w:rsidP="00AB4492">
      <w:pPr>
        <w:spacing w:after="0" w:line="360" w:lineRule="auto"/>
        <w:ind w:firstLine="720"/>
        <w:rPr>
          <w:rFonts w:ascii="Calisto MT" w:hAnsi="Calisto MT"/>
        </w:rPr>
      </w:pPr>
      <w:r>
        <w:rPr>
          <w:rFonts w:ascii="Calisto MT" w:hAnsi="Calisto MT"/>
        </w:rPr>
        <w:t>According to the Rate Comparison Report</w:t>
      </w:r>
      <w:r w:rsidR="00022CB2">
        <w:rPr>
          <w:rFonts w:ascii="Calisto MT" w:hAnsi="Calisto MT"/>
        </w:rPr>
        <w:t>,</w:t>
      </w:r>
      <w:r>
        <w:rPr>
          <w:rFonts w:ascii="Calisto MT" w:hAnsi="Calisto MT"/>
        </w:rPr>
        <w:t xml:space="preserve"> the large NGDCs (</w:t>
      </w:r>
      <w:r w:rsidRPr="00B91B25">
        <w:rPr>
          <w:rFonts w:ascii="Calisto MT" w:hAnsi="Calisto MT"/>
        </w:rPr>
        <w:t xml:space="preserve">companies with annual revenue greater than $40 million </w:t>
      </w:r>
      <w:r>
        <w:rPr>
          <w:rFonts w:ascii="Calisto MT" w:hAnsi="Calisto MT"/>
        </w:rPr>
        <w:t xml:space="preserve">and </w:t>
      </w:r>
      <w:r w:rsidRPr="00B91B25">
        <w:rPr>
          <w:rFonts w:ascii="Calisto MT" w:hAnsi="Calisto MT"/>
        </w:rPr>
        <w:t xml:space="preserve">subject to rate filings under section 1307(f) </w:t>
      </w:r>
      <w:r>
        <w:rPr>
          <w:rFonts w:ascii="Calisto MT" w:hAnsi="Calisto MT"/>
        </w:rPr>
        <w:t>o</w:t>
      </w:r>
      <w:r w:rsidRPr="00B91B25">
        <w:rPr>
          <w:rFonts w:ascii="Calisto MT" w:hAnsi="Calisto MT"/>
        </w:rPr>
        <w:t>f the Public Utility Code. 66 Pa. C.S. § 1307(f)</w:t>
      </w:r>
      <w:r>
        <w:rPr>
          <w:rFonts w:ascii="Calisto MT" w:hAnsi="Calisto MT"/>
        </w:rPr>
        <w:t>) have a total of 249,060 commercial and industrial customers</w:t>
      </w:r>
      <w:r w:rsidR="000E49AA">
        <w:rPr>
          <w:rFonts w:ascii="Calisto MT" w:hAnsi="Calisto MT"/>
        </w:rPr>
        <w:t>.</w:t>
      </w:r>
      <w:r w:rsidR="005D215B" w:rsidRPr="005D215B">
        <w:rPr>
          <w:rFonts w:ascii="Calisto MT" w:hAnsi="Calisto MT"/>
          <w:vertAlign w:val="superscript"/>
        </w:rPr>
        <w:footnoteReference w:id="10"/>
      </w:r>
      <w:r>
        <w:rPr>
          <w:rFonts w:ascii="Calisto MT" w:hAnsi="Calisto MT"/>
        </w:rPr>
        <w:t xml:space="preserve">  </w:t>
      </w:r>
      <w:r w:rsidR="005D215B">
        <w:rPr>
          <w:rFonts w:ascii="Calisto MT" w:hAnsi="Calisto MT"/>
        </w:rPr>
        <w:t>T</w:t>
      </w:r>
      <w:r>
        <w:rPr>
          <w:rFonts w:ascii="Calisto MT" w:hAnsi="Calisto MT"/>
        </w:rPr>
        <w:t xml:space="preserve">hese </w:t>
      </w:r>
      <w:r w:rsidR="00202251">
        <w:rPr>
          <w:rFonts w:ascii="Calisto MT" w:hAnsi="Calisto MT"/>
        </w:rPr>
        <w:t xml:space="preserve">large </w:t>
      </w:r>
      <w:r>
        <w:rPr>
          <w:rFonts w:ascii="Calisto MT" w:hAnsi="Calisto MT"/>
        </w:rPr>
        <w:t xml:space="preserve">NGDCs reported a total of 52 CHP systems.  That means that only .02% of all industrial and commercial customers in </w:t>
      </w:r>
      <w:r w:rsidR="00792897">
        <w:rPr>
          <w:rFonts w:ascii="Calisto MT" w:hAnsi="Calisto MT"/>
        </w:rPr>
        <w:t xml:space="preserve">large NGDC </w:t>
      </w:r>
      <w:r w:rsidR="00C37BA8">
        <w:rPr>
          <w:rFonts w:ascii="Calisto MT" w:hAnsi="Calisto MT"/>
        </w:rPr>
        <w:t>service territories have CHP systems</w:t>
      </w:r>
      <w:r w:rsidR="000E49AA">
        <w:rPr>
          <w:rFonts w:ascii="Calisto MT" w:hAnsi="Calisto MT"/>
        </w:rPr>
        <w:t>.</w:t>
      </w:r>
      <w:r w:rsidR="00C37BA8">
        <w:rPr>
          <w:rStyle w:val="FootnoteReference"/>
          <w:rFonts w:ascii="Calisto MT" w:hAnsi="Calisto MT"/>
        </w:rPr>
        <w:footnoteReference w:id="11"/>
      </w:r>
      <w:r w:rsidR="00C37BA8">
        <w:rPr>
          <w:rFonts w:ascii="Calisto MT" w:hAnsi="Calisto MT"/>
        </w:rPr>
        <w:t xml:space="preserve">  </w:t>
      </w:r>
      <w:r w:rsidR="005B39E6">
        <w:rPr>
          <w:rFonts w:ascii="Calisto MT" w:hAnsi="Calisto MT"/>
        </w:rPr>
        <w:t xml:space="preserve">Based upon </w:t>
      </w:r>
      <w:r w:rsidR="00785AB5">
        <w:rPr>
          <w:rFonts w:ascii="Calisto MT" w:hAnsi="Calisto MT"/>
        </w:rPr>
        <w:t>this information</w:t>
      </w:r>
      <w:r w:rsidR="005B39E6">
        <w:rPr>
          <w:rFonts w:ascii="Calisto MT" w:hAnsi="Calisto MT"/>
        </w:rPr>
        <w:t xml:space="preserve">, </w:t>
      </w:r>
      <w:r w:rsidR="00C37BA8">
        <w:rPr>
          <w:rFonts w:ascii="Calisto MT" w:hAnsi="Calisto MT"/>
        </w:rPr>
        <w:t>the likelihood of small NGDCs having a CHP</w:t>
      </w:r>
      <w:r w:rsidR="000E491E">
        <w:rPr>
          <w:rFonts w:ascii="Calisto MT" w:hAnsi="Calisto MT"/>
        </w:rPr>
        <w:t xml:space="preserve"> system</w:t>
      </w:r>
      <w:r w:rsidR="00C37BA8">
        <w:rPr>
          <w:rFonts w:ascii="Calisto MT" w:hAnsi="Calisto MT"/>
        </w:rPr>
        <w:t xml:space="preserve"> </w:t>
      </w:r>
      <w:r w:rsidR="0002122D">
        <w:rPr>
          <w:rFonts w:ascii="Calisto MT" w:hAnsi="Calisto MT"/>
        </w:rPr>
        <w:t xml:space="preserve">within their service territory </w:t>
      </w:r>
      <w:r w:rsidR="00C37BA8">
        <w:rPr>
          <w:rFonts w:ascii="Calisto MT" w:hAnsi="Calisto MT"/>
        </w:rPr>
        <w:t>is very unlikely</w:t>
      </w:r>
      <w:r w:rsidR="00C30AD2">
        <w:rPr>
          <w:rFonts w:ascii="Calisto MT" w:hAnsi="Calisto MT"/>
        </w:rPr>
        <w:t xml:space="preserve">.  Although one small NGDC did report one CHP system, they were unable to gather any meaningful data from the system owner.  In fact, the EDC that reported the same system supplied all the information about the system while </w:t>
      </w:r>
      <w:r w:rsidR="00CC3A95">
        <w:rPr>
          <w:rFonts w:ascii="Calisto MT" w:hAnsi="Calisto MT"/>
        </w:rPr>
        <w:t>the NGDC’s</w:t>
      </w:r>
      <w:r w:rsidR="00C30AD2">
        <w:rPr>
          <w:rFonts w:ascii="Calisto MT" w:hAnsi="Calisto MT"/>
        </w:rPr>
        <w:t xml:space="preserve"> report gave no additional </w:t>
      </w:r>
      <w:r w:rsidR="006D0B5E">
        <w:rPr>
          <w:rFonts w:ascii="Calisto MT" w:hAnsi="Calisto MT"/>
        </w:rPr>
        <w:t>substance</w:t>
      </w:r>
      <w:r w:rsidR="00C30AD2">
        <w:rPr>
          <w:rFonts w:ascii="Calisto MT" w:hAnsi="Calisto MT"/>
        </w:rPr>
        <w:t xml:space="preserve">.  Because of this, </w:t>
      </w:r>
      <w:r w:rsidR="005D215B">
        <w:rPr>
          <w:rFonts w:ascii="Calisto MT" w:hAnsi="Calisto MT"/>
        </w:rPr>
        <w:t xml:space="preserve">TUS staff </w:t>
      </w:r>
      <w:r w:rsidR="00202251">
        <w:rPr>
          <w:rFonts w:ascii="Calisto MT" w:hAnsi="Calisto MT"/>
        </w:rPr>
        <w:t xml:space="preserve">is </w:t>
      </w:r>
      <w:r w:rsidR="005D215B">
        <w:rPr>
          <w:rFonts w:ascii="Calisto MT" w:hAnsi="Calisto MT"/>
        </w:rPr>
        <w:t>recommend</w:t>
      </w:r>
      <w:r w:rsidR="004D341B">
        <w:rPr>
          <w:rFonts w:ascii="Calisto MT" w:hAnsi="Calisto MT"/>
        </w:rPr>
        <w:t>ing</w:t>
      </w:r>
      <w:r w:rsidR="005D215B">
        <w:rPr>
          <w:rFonts w:ascii="Calisto MT" w:hAnsi="Calisto MT"/>
        </w:rPr>
        <w:t xml:space="preserve"> </w:t>
      </w:r>
      <w:r w:rsidR="004D341B">
        <w:rPr>
          <w:rFonts w:ascii="Calisto MT" w:hAnsi="Calisto MT"/>
        </w:rPr>
        <w:t xml:space="preserve">that </w:t>
      </w:r>
      <w:r w:rsidR="00C30AD2">
        <w:rPr>
          <w:rFonts w:ascii="Calisto MT" w:hAnsi="Calisto MT"/>
        </w:rPr>
        <w:t>small</w:t>
      </w:r>
      <w:r w:rsidR="00352FFD">
        <w:rPr>
          <w:rFonts w:ascii="Calisto MT" w:hAnsi="Calisto MT"/>
        </w:rPr>
        <w:t xml:space="preserve"> NGDCs be exempted from </w:t>
      </w:r>
      <w:r w:rsidR="004D341B">
        <w:rPr>
          <w:rFonts w:ascii="Calisto MT" w:hAnsi="Calisto MT"/>
        </w:rPr>
        <w:t>future</w:t>
      </w:r>
      <w:r w:rsidR="00352FFD">
        <w:rPr>
          <w:rFonts w:ascii="Calisto MT" w:hAnsi="Calisto MT"/>
        </w:rPr>
        <w:t xml:space="preserve"> reporting requirements</w:t>
      </w:r>
      <w:r w:rsidR="00E3637B">
        <w:rPr>
          <w:rFonts w:ascii="Calisto MT" w:hAnsi="Calisto MT"/>
        </w:rPr>
        <w:t>.</w:t>
      </w:r>
    </w:p>
    <w:p w14:paraId="6617AB1F" w14:textId="77777777" w:rsidR="006063DC" w:rsidRDefault="006063DC" w:rsidP="00AB4492">
      <w:pPr>
        <w:spacing w:after="0" w:line="360" w:lineRule="auto"/>
        <w:ind w:firstLine="720"/>
        <w:rPr>
          <w:rFonts w:ascii="Calisto MT" w:hAnsi="Calisto MT"/>
        </w:rPr>
      </w:pPr>
    </w:p>
    <w:p w14:paraId="350CB27B" w14:textId="26857240" w:rsidR="006063DC" w:rsidRPr="00D95BAB" w:rsidRDefault="00D95BAB" w:rsidP="006D6CDE">
      <w:pPr>
        <w:spacing w:after="0" w:line="360" w:lineRule="auto"/>
        <w:rPr>
          <w:rFonts w:ascii="Calisto MT" w:hAnsi="Calisto MT"/>
          <w:b/>
          <w:u w:val="single"/>
        </w:rPr>
      </w:pPr>
      <w:r w:rsidRPr="00D95BAB">
        <w:rPr>
          <w:rFonts w:ascii="Calisto MT" w:hAnsi="Calisto MT"/>
          <w:b/>
          <w:u w:val="single"/>
        </w:rPr>
        <w:t xml:space="preserve">Comparison with </w:t>
      </w:r>
      <w:r w:rsidR="0002122D">
        <w:rPr>
          <w:rFonts w:ascii="Calisto MT" w:hAnsi="Calisto MT"/>
          <w:b/>
          <w:u w:val="single"/>
        </w:rPr>
        <w:t>DOE</w:t>
      </w:r>
      <w:r w:rsidRPr="00D95BAB">
        <w:rPr>
          <w:rFonts w:ascii="Calisto MT" w:hAnsi="Calisto MT"/>
          <w:b/>
          <w:u w:val="single"/>
        </w:rPr>
        <w:t xml:space="preserve"> Database</w:t>
      </w:r>
    </w:p>
    <w:p w14:paraId="4327F9F1" w14:textId="006CEA70" w:rsidR="00696EA0" w:rsidRDefault="007D497D" w:rsidP="00696EA0">
      <w:pPr>
        <w:spacing w:after="0" w:line="360" w:lineRule="auto"/>
        <w:ind w:firstLine="720"/>
        <w:rPr>
          <w:rFonts w:ascii="Calisto MT" w:hAnsi="Calisto MT"/>
        </w:rPr>
      </w:pPr>
      <w:r w:rsidRPr="007D497D">
        <w:rPr>
          <w:rFonts w:ascii="Calisto MT" w:hAnsi="Calisto MT"/>
        </w:rPr>
        <w:t xml:space="preserve">The DOE Database was established in 2002 and is updated monthly.  </w:t>
      </w:r>
      <w:r>
        <w:rPr>
          <w:rFonts w:ascii="Calisto MT" w:hAnsi="Calisto MT"/>
        </w:rPr>
        <w:t xml:space="preserve">It </w:t>
      </w:r>
      <w:r w:rsidR="00EA6167">
        <w:rPr>
          <w:rFonts w:ascii="Calisto MT" w:hAnsi="Calisto MT"/>
        </w:rPr>
        <w:t xml:space="preserve">identifies </w:t>
      </w:r>
      <w:r w:rsidR="00ED2E08">
        <w:rPr>
          <w:rFonts w:ascii="Calisto MT" w:hAnsi="Calisto MT"/>
        </w:rPr>
        <w:t xml:space="preserve">169 </w:t>
      </w:r>
      <w:r w:rsidR="00696EA0">
        <w:rPr>
          <w:rFonts w:ascii="Calisto MT" w:hAnsi="Calisto MT"/>
        </w:rPr>
        <w:t xml:space="preserve">CHP systems </w:t>
      </w:r>
      <w:r w:rsidR="00EA6167">
        <w:rPr>
          <w:rFonts w:ascii="Calisto MT" w:hAnsi="Calisto MT"/>
        </w:rPr>
        <w:t>in Pennsylvania</w:t>
      </w:r>
      <w:r w:rsidR="00696EA0">
        <w:rPr>
          <w:rStyle w:val="FootnoteReference"/>
          <w:rFonts w:ascii="Calisto MT" w:hAnsi="Calisto MT"/>
        </w:rPr>
        <w:footnoteReference w:id="12"/>
      </w:r>
      <w:r w:rsidR="00ED2E08">
        <w:rPr>
          <w:rFonts w:ascii="Calisto MT" w:hAnsi="Calisto MT"/>
        </w:rPr>
        <w:t xml:space="preserve"> at 2,8</w:t>
      </w:r>
      <w:r w:rsidR="005B39E6">
        <w:rPr>
          <w:rFonts w:ascii="Calisto MT" w:hAnsi="Calisto MT"/>
        </w:rPr>
        <w:t>48</w:t>
      </w:r>
      <w:r w:rsidR="00ED2E08">
        <w:rPr>
          <w:rFonts w:ascii="Calisto MT" w:hAnsi="Calisto MT"/>
        </w:rPr>
        <w:t xml:space="preserve"> MW capacity.</w:t>
      </w:r>
      <w:r w:rsidR="00696EA0">
        <w:rPr>
          <w:rFonts w:ascii="Calisto MT" w:hAnsi="Calisto MT"/>
        </w:rPr>
        <w:t xml:space="preserve">  The DOE states that </w:t>
      </w:r>
      <w:r>
        <w:rPr>
          <w:rFonts w:ascii="Calisto MT" w:hAnsi="Calisto MT"/>
        </w:rPr>
        <w:t>this</w:t>
      </w:r>
      <w:r w:rsidR="005A4255">
        <w:rPr>
          <w:rFonts w:ascii="Calisto MT" w:hAnsi="Calisto MT"/>
        </w:rPr>
        <w:t xml:space="preserve"> </w:t>
      </w:r>
      <w:r>
        <w:rPr>
          <w:rFonts w:ascii="Calisto MT" w:hAnsi="Calisto MT"/>
        </w:rPr>
        <w:t>d</w:t>
      </w:r>
      <w:r w:rsidR="00696EA0">
        <w:rPr>
          <w:rFonts w:ascii="Calisto MT" w:hAnsi="Calisto MT"/>
        </w:rPr>
        <w:t xml:space="preserve">atabase “…is a work in progress.”  While they believe the information to be accurate, they realize that it may not be comprehensive or may need updates.  Because of the fluidity of the </w:t>
      </w:r>
      <w:r w:rsidR="005A4255">
        <w:rPr>
          <w:rFonts w:ascii="Calisto MT" w:hAnsi="Calisto MT"/>
        </w:rPr>
        <w:t xml:space="preserve">DOE </w:t>
      </w:r>
      <w:r w:rsidR="00696EA0">
        <w:rPr>
          <w:rFonts w:ascii="Calisto MT" w:hAnsi="Calisto MT"/>
        </w:rPr>
        <w:t xml:space="preserve">Database, CHP systems may be added and/or removed on a monthly basis.  </w:t>
      </w:r>
    </w:p>
    <w:p w14:paraId="6FAC638C" w14:textId="77777777" w:rsidR="00E81F99" w:rsidRDefault="00E81F99" w:rsidP="00696EA0">
      <w:pPr>
        <w:spacing w:after="0" w:line="360" w:lineRule="auto"/>
        <w:ind w:firstLine="720"/>
        <w:rPr>
          <w:rFonts w:ascii="Calisto MT" w:hAnsi="Calisto MT"/>
        </w:rPr>
      </w:pPr>
    </w:p>
    <w:p w14:paraId="4373D943" w14:textId="2A91CD24" w:rsidR="00AB4492" w:rsidRDefault="00742358" w:rsidP="00696EA0">
      <w:pPr>
        <w:spacing w:after="0" w:line="360" w:lineRule="auto"/>
        <w:ind w:firstLine="720"/>
        <w:rPr>
          <w:rFonts w:ascii="Calisto MT" w:hAnsi="Calisto MT"/>
        </w:rPr>
      </w:pPr>
      <w:r>
        <w:rPr>
          <w:rFonts w:ascii="Calisto MT" w:hAnsi="Calisto MT"/>
        </w:rPr>
        <w:t xml:space="preserve">The information submitted by the </w:t>
      </w:r>
      <w:r w:rsidR="00D94019">
        <w:rPr>
          <w:rFonts w:ascii="Calisto MT" w:hAnsi="Calisto MT"/>
        </w:rPr>
        <w:t xml:space="preserve">EDCs and NGDCs </w:t>
      </w:r>
      <w:r w:rsidR="00B23316">
        <w:rPr>
          <w:rFonts w:ascii="Calisto MT" w:hAnsi="Calisto MT"/>
        </w:rPr>
        <w:t xml:space="preserve">totals </w:t>
      </w:r>
      <w:r w:rsidR="009E4DF9">
        <w:rPr>
          <w:rFonts w:ascii="Calisto MT" w:hAnsi="Calisto MT"/>
        </w:rPr>
        <w:t>74</w:t>
      </w:r>
      <w:r w:rsidR="00B23316">
        <w:rPr>
          <w:rFonts w:ascii="Calisto MT" w:hAnsi="Calisto MT"/>
        </w:rPr>
        <w:t xml:space="preserve"> unique</w:t>
      </w:r>
      <w:r w:rsidR="001D38A7">
        <w:rPr>
          <w:rFonts w:ascii="Calisto MT" w:hAnsi="Calisto MT"/>
        </w:rPr>
        <w:t>,</w:t>
      </w:r>
      <w:r w:rsidR="009B6627">
        <w:rPr>
          <w:rFonts w:ascii="Calisto MT" w:hAnsi="Calisto MT"/>
        </w:rPr>
        <w:t xml:space="preserve"> interconnected</w:t>
      </w:r>
      <w:r w:rsidR="00B23316">
        <w:rPr>
          <w:rFonts w:ascii="Calisto MT" w:hAnsi="Calisto MT"/>
        </w:rPr>
        <w:t xml:space="preserve"> CHP systems.  The </w:t>
      </w:r>
      <w:r w:rsidR="009B6627">
        <w:rPr>
          <w:rFonts w:ascii="Calisto MT" w:hAnsi="Calisto MT"/>
        </w:rPr>
        <w:t xml:space="preserve">number of systems </w:t>
      </w:r>
      <w:r w:rsidR="003B3657">
        <w:rPr>
          <w:rFonts w:ascii="Calisto MT" w:hAnsi="Calisto MT"/>
        </w:rPr>
        <w:t>identified</w:t>
      </w:r>
      <w:r w:rsidR="009B6627">
        <w:rPr>
          <w:rFonts w:ascii="Calisto MT" w:hAnsi="Calisto MT"/>
        </w:rPr>
        <w:t xml:space="preserve"> in the CHP </w:t>
      </w:r>
      <w:r w:rsidR="003B3657">
        <w:rPr>
          <w:rFonts w:ascii="Calisto MT" w:hAnsi="Calisto MT"/>
        </w:rPr>
        <w:t>b</w:t>
      </w:r>
      <w:r w:rsidR="009B6627">
        <w:rPr>
          <w:rFonts w:ascii="Calisto MT" w:hAnsi="Calisto MT"/>
        </w:rPr>
        <w:t xml:space="preserve">iennial </w:t>
      </w:r>
      <w:r w:rsidR="003B3657">
        <w:rPr>
          <w:rFonts w:ascii="Calisto MT" w:hAnsi="Calisto MT"/>
        </w:rPr>
        <w:t>r</w:t>
      </w:r>
      <w:r w:rsidR="009B6627">
        <w:rPr>
          <w:rFonts w:ascii="Calisto MT" w:hAnsi="Calisto MT"/>
        </w:rPr>
        <w:t>eport</w:t>
      </w:r>
      <w:r w:rsidR="003B3657">
        <w:rPr>
          <w:rFonts w:ascii="Calisto MT" w:hAnsi="Calisto MT"/>
        </w:rPr>
        <w:t xml:space="preserve"> filing</w:t>
      </w:r>
      <w:r w:rsidR="00EA6167">
        <w:rPr>
          <w:rFonts w:ascii="Calisto MT" w:hAnsi="Calisto MT"/>
        </w:rPr>
        <w:t>s</w:t>
      </w:r>
      <w:r w:rsidR="009B6627">
        <w:rPr>
          <w:rFonts w:ascii="Calisto MT" w:hAnsi="Calisto MT"/>
        </w:rPr>
        <w:t xml:space="preserve"> that coincide with the </w:t>
      </w:r>
      <w:r w:rsidR="005A4255">
        <w:rPr>
          <w:rFonts w:ascii="Calisto MT" w:hAnsi="Calisto MT"/>
        </w:rPr>
        <w:t xml:space="preserve">DOE </w:t>
      </w:r>
      <w:r w:rsidR="009B6627">
        <w:rPr>
          <w:rFonts w:ascii="Calisto MT" w:hAnsi="Calisto MT"/>
        </w:rPr>
        <w:t xml:space="preserve">Database is 62, meaning that there </w:t>
      </w:r>
      <w:r w:rsidR="009E4DF9">
        <w:rPr>
          <w:rFonts w:ascii="Calisto MT" w:hAnsi="Calisto MT"/>
        </w:rPr>
        <w:t>are</w:t>
      </w:r>
      <w:r w:rsidR="009B6627">
        <w:rPr>
          <w:rFonts w:ascii="Calisto MT" w:hAnsi="Calisto MT"/>
        </w:rPr>
        <w:t xml:space="preserve"> 1</w:t>
      </w:r>
      <w:r w:rsidR="009E4DF9">
        <w:rPr>
          <w:rFonts w:ascii="Calisto MT" w:hAnsi="Calisto MT"/>
        </w:rPr>
        <w:t>2</w:t>
      </w:r>
      <w:r w:rsidR="009B6627">
        <w:rPr>
          <w:rFonts w:ascii="Calisto MT" w:hAnsi="Calisto MT"/>
        </w:rPr>
        <w:t xml:space="preserve"> interconnected systems reported by the EDCs or NGDCs that </w:t>
      </w:r>
      <w:r w:rsidR="004D341B">
        <w:rPr>
          <w:rFonts w:ascii="Calisto MT" w:hAnsi="Calisto MT"/>
        </w:rPr>
        <w:t>were</w:t>
      </w:r>
      <w:r w:rsidR="009B6627">
        <w:rPr>
          <w:rFonts w:ascii="Calisto MT" w:hAnsi="Calisto MT"/>
        </w:rPr>
        <w:t xml:space="preserve"> not </w:t>
      </w:r>
      <w:r w:rsidR="004D341B">
        <w:rPr>
          <w:rFonts w:ascii="Calisto MT" w:hAnsi="Calisto MT"/>
        </w:rPr>
        <w:t>identified</w:t>
      </w:r>
      <w:r w:rsidR="00696EA0">
        <w:rPr>
          <w:rFonts w:ascii="Calisto MT" w:hAnsi="Calisto MT"/>
        </w:rPr>
        <w:t xml:space="preserve"> by the</w:t>
      </w:r>
      <w:r w:rsidR="009B6627">
        <w:rPr>
          <w:rFonts w:ascii="Calisto MT" w:hAnsi="Calisto MT"/>
        </w:rPr>
        <w:t xml:space="preserve"> DOE</w:t>
      </w:r>
      <w:r w:rsidR="004D341B">
        <w:rPr>
          <w:rFonts w:ascii="Calisto MT" w:hAnsi="Calisto MT"/>
        </w:rPr>
        <w:t xml:space="preserve"> at the time this report was drafted</w:t>
      </w:r>
      <w:r w:rsidR="009B6627">
        <w:rPr>
          <w:rFonts w:ascii="Calisto MT" w:hAnsi="Calisto MT"/>
        </w:rPr>
        <w:t xml:space="preserve">.  Furthermore, there </w:t>
      </w:r>
      <w:r w:rsidR="009B6627">
        <w:rPr>
          <w:rFonts w:ascii="Calisto MT" w:hAnsi="Calisto MT"/>
        </w:rPr>
        <w:lastRenderedPageBreak/>
        <w:t xml:space="preserve">are </w:t>
      </w:r>
      <w:r w:rsidR="00B960B2">
        <w:rPr>
          <w:rFonts w:ascii="Calisto MT" w:hAnsi="Calisto MT"/>
        </w:rPr>
        <w:t xml:space="preserve">20 </w:t>
      </w:r>
      <w:r w:rsidR="009B6627">
        <w:rPr>
          <w:rFonts w:ascii="Calisto MT" w:hAnsi="Calisto MT"/>
        </w:rPr>
        <w:t>uniqu</w:t>
      </w:r>
      <w:r w:rsidR="00E91FD9">
        <w:rPr>
          <w:rFonts w:ascii="Calisto MT" w:hAnsi="Calisto MT"/>
        </w:rPr>
        <w:t xml:space="preserve">e, </w:t>
      </w:r>
      <w:r w:rsidR="009B6627">
        <w:rPr>
          <w:rFonts w:ascii="Calisto MT" w:hAnsi="Calisto MT"/>
        </w:rPr>
        <w:t xml:space="preserve">potential CHP systems that are likely to come online </w:t>
      </w:r>
      <w:proofErr w:type="gramStart"/>
      <w:r w:rsidR="00E91FD9">
        <w:rPr>
          <w:rFonts w:ascii="Calisto MT" w:hAnsi="Calisto MT"/>
        </w:rPr>
        <w:t>in the near future</w:t>
      </w:r>
      <w:proofErr w:type="gramEnd"/>
      <w:r w:rsidR="004D341B">
        <w:rPr>
          <w:rFonts w:ascii="Calisto MT" w:hAnsi="Calisto MT"/>
        </w:rPr>
        <w:t xml:space="preserve">.  </w:t>
      </w:r>
      <w:r w:rsidR="004F1350">
        <w:rPr>
          <w:rFonts w:ascii="Calisto MT" w:hAnsi="Calisto MT"/>
        </w:rPr>
        <w:t>If t</w:t>
      </w:r>
      <w:r w:rsidR="004D341B">
        <w:rPr>
          <w:rFonts w:ascii="Calisto MT" w:hAnsi="Calisto MT"/>
        </w:rPr>
        <w:t xml:space="preserve">hese systems </w:t>
      </w:r>
      <w:r w:rsidR="004F1350">
        <w:rPr>
          <w:rFonts w:ascii="Calisto MT" w:hAnsi="Calisto MT"/>
        </w:rPr>
        <w:t xml:space="preserve">become operational, they </w:t>
      </w:r>
      <w:r w:rsidR="004D341B">
        <w:rPr>
          <w:rFonts w:ascii="Calisto MT" w:hAnsi="Calisto MT"/>
        </w:rPr>
        <w:t>would obviously need to be added</w:t>
      </w:r>
      <w:r w:rsidR="001D38A7">
        <w:rPr>
          <w:rFonts w:ascii="Calisto MT" w:hAnsi="Calisto MT"/>
        </w:rPr>
        <w:t xml:space="preserve"> </w:t>
      </w:r>
      <w:r w:rsidR="004D341B">
        <w:rPr>
          <w:rFonts w:ascii="Calisto MT" w:hAnsi="Calisto MT"/>
        </w:rPr>
        <w:t xml:space="preserve">to </w:t>
      </w:r>
      <w:r w:rsidR="001D38A7">
        <w:rPr>
          <w:rFonts w:ascii="Calisto MT" w:hAnsi="Calisto MT"/>
        </w:rPr>
        <w:t>the</w:t>
      </w:r>
      <w:r w:rsidR="00696EA0">
        <w:rPr>
          <w:rFonts w:ascii="Calisto MT" w:hAnsi="Calisto MT"/>
        </w:rPr>
        <w:t xml:space="preserve"> </w:t>
      </w:r>
      <w:r w:rsidR="007A2FE5">
        <w:rPr>
          <w:rFonts w:ascii="Calisto MT" w:hAnsi="Calisto MT"/>
        </w:rPr>
        <w:t xml:space="preserve">DOE </w:t>
      </w:r>
      <w:r w:rsidR="00696EA0">
        <w:rPr>
          <w:rFonts w:ascii="Calisto MT" w:hAnsi="Calisto MT"/>
        </w:rPr>
        <w:t>Database</w:t>
      </w:r>
      <w:r w:rsidR="001D38A7">
        <w:rPr>
          <w:rFonts w:ascii="Calisto MT" w:hAnsi="Calisto MT"/>
        </w:rPr>
        <w:t>.</w:t>
      </w:r>
      <w:r w:rsidR="00E91FD9">
        <w:rPr>
          <w:rFonts w:ascii="Calisto MT" w:hAnsi="Calisto MT"/>
        </w:rPr>
        <w:t xml:space="preserve"> </w:t>
      </w:r>
      <w:r w:rsidR="004F1350">
        <w:rPr>
          <w:rFonts w:ascii="Calisto MT" w:hAnsi="Calisto MT"/>
        </w:rPr>
        <w:t xml:space="preserve"> The Commission will share with the DOE information about new CHP systems as it becomes available.  The above data also indicates</w:t>
      </w:r>
      <w:r w:rsidR="00FC639B">
        <w:rPr>
          <w:rFonts w:ascii="Calisto MT" w:hAnsi="Calisto MT"/>
        </w:rPr>
        <w:t xml:space="preserve"> that there are 95 systems in the </w:t>
      </w:r>
      <w:r w:rsidR="005A4255">
        <w:rPr>
          <w:rFonts w:ascii="Calisto MT" w:hAnsi="Calisto MT"/>
        </w:rPr>
        <w:t xml:space="preserve">DOE </w:t>
      </w:r>
      <w:r w:rsidR="00FC639B">
        <w:rPr>
          <w:rFonts w:ascii="Calisto MT" w:hAnsi="Calisto MT"/>
        </w:rPr>
        <w:t xml:space="preserve">Database </w:t>
      </w:r>
      <w:r w:rsidR="00696EA0">
        <w:rPr>
          <w:rFonts w:ascii="Calisto MT" w:hAnsi="Calisto MT"/>
        </w:rPr>
        <w:t xml:space="preserve">that were </w:t>
      </w:r>
      <w:r w:rsidR="00696EA0">
        <w:rPr>
          <w:rFonts w:ascii="Calisto MT" w:hAnsi="Calisto MT"/>
          <w:i/>
        </w:rPr>
        <w:t xml:space="preserve">not </w:t>
      </w:r>
      <w:r w:rsidR="00696EA0">
        <w:rPr>
          <w:rFonts w:ascii="Calisto MT" w:hAnsi="Calisto MT"/>
        </w:rPr>
        <w:t>reported by either EDCs or NGDCs.</w:t>
      </w:r>
    </w:p>
    <w:p w14:paraId="4E62AC4A" w14:textId="77777777" w:rsidR="00E81F99" w:rsidRPr="00696EA0" w:rsidRDefault="00E81F99" w:rsidP="00696EA0">
      <w:pPr>
        <w:spacing w:after="0" w:line="360" w:lineRule="auto"/>
        <w:ind w:firstLine="720"/>
        <w:rPr>
          <w:rFonts w:ascii="Calisto MT" w:hAnsi="Calisto MT"/>
        </w:rPr>
      </w:pPr>
    </w:p>
    <w:p w14:paraId="3A7881A1" w14:textId="365D2919" w:rsidR="001D318A" w:rsidRDefault="001D318A" w:rsidP="006A3CD9">
      <w:pPr>
        <w:spacing w:after="0" w:line="360" w:lineRule="auto"/>
        <w:ind w:firstLine="720"/>
        <w:rPr>
          <w:rFonts w:ascii="Calisto MT" w:hAnsi="Calisto MT"/>
        </w:rPr>
      </w:pPr>
      <w:r>
        <w:rPr>
          <w:rFonts w:ascii="Calisto MT" w:hAnsi="Calisto MT"/>
        </w:rPr>
        <w:t xml:space="preserve">Noting its years of existence, the DOE </w:t>
      </w:r>
      <w:r w:rsidR="001C51BB">
        <w:rPr>
          <w:rFonts w:ascii="Calisto MT" w:hAnsi="Calisto MT"/>
        </w:rPr>
        <w:t>D</w:t>
      </w:r>
      <w:r>
        <w:rPr>
          <w:rFonts w:ascii="Calisto MT" w:hAnsi="Calisto MT"/>
        </w:rPr>
        <w:t xml:space="preserve">atabase contains </w:t>
      </w:r>
      <w:r w:rsidR="004F1350">
        <w:rPr>
          <w:rFonts w:ascii="Calisto MT" w:hAnsi="Calisto MT"/>
        </w:rPr>
        <w:t>many</w:t>
      </w:r>
      <w:r>
        <w:rPr>
          <w:rFonts w:ascii="Calisto MT" w:hAnsi="Calisto MT"/>
        </w:rPr>
        <w:t xml:space="preserve"> CHP systems that utilize biomass </w:t>
      </w:r>
      <w:r w:rsidR="004F1350">
        <w:rPr>
          <w:rFonts w:ascii="Calisto MT" w:hAnsi="Calisto MT"/>
        </w:rPr>
        <w:t xml:space="preserve">as a feedstock and/or operate on biogas, not all of which </w:t>
      </w:r>
      <w:r>
        <w:rPr>
          <w:rFonts w:ascii="Calisto MT" w:hAnsi="Calisto MT"/>
        </w:rPr>
        <w:t xml:space="preserve">are located on farms.  While these </w:t>
      </w:r>
      <w:r>
        <w:rPr>
          <w:rFonts w:ascii="Calisto MT" w:hAnsi="Calisto MT"/>
          <w:i/>
        </w:rPr>
        <w:t>are</w:t>
      </w:r>
      <w:r>
        <w:rPr>
          <w:rFonts w:ascii="Calisto MT" w:hAnsi="Calisto MT"/>
        </w:rPr>
        <w:t xml:space="preserve"> CHP systems, they may not be </w:t>
      </w:r>
      <w:r w:rsidR="006D6CDE">
        <w:rPr>
          <w:rFonts w:ascii="Calisto MT" w:hAnsi="Calisto MT"/>
        </w:rPr>
        <w:t>viewed</w:t>
      </w:r>
      <w:r>
        <w:rPr>
          <w:rFonts w:ascii="Calisto MT" w:hAnsi="Calisto MT"/>
        </w:rPr>
        <w:t xml:space="preserve"> as traditional CHP systems by the utilities.  </w:t>
      </w:r>
      <w:r w:rsidR="004F1350">
        <w:rPr>
          <w:rFonts w:ascii="Calisto MT" w:hAnsi="Calisto MT"/>
        </w:rPr>
        <w:t>EDCs generally</w:t>
      </w:r>
      <w:r w:rsidR="00CD0F53">
        <w:rPr>
          <w:rFonts w:ascii="Calisto MT" w:hAnsi="Calisto MT"/>
        </w:rPr>
        <w:t xml:space="preserve"> </w:t>
      </w:r>
      <w:r w:rsidR="00B960B2">
        <w:rPr>
          <w:rFonts w:ascii="Calisto MT" w:hAnsi="Calisto MT"/>
        </w:rPr>
        <w:t>tr</w:t>
      </w:r>
      <w:r w:rsidR="004F1350">
        <w:rPr>
          <w:rFonts w:ascii="Calisto MT" w:hAnsi="Calisto MT"/>
        </w:rPr>
        <w:t>ied</w:t>
      </w:r>
      <w:r w:rsidR="00B960B2">
        <w:rPr>
          <w:rFonts w:ascii="Calisto MT" w:hAnsi="Calisto MT"/>
        </w:rPr>
        <w:t xml:space="preserve"> </w:t>
      </w:r>
      <w:r w:rsidR="00CD0F53">
        <w:rPr>
          <w:rFonts w:ascii="Calisto MT" w:hAnsi="Calisto MT"/>
        </w:rPr>
        <w:t>to identify CHP systems that were fueled by refuse waste, landfill gas or biogas from anaerobic digesters at wastewater treatment plants.  Such operations would particularly go unnoticed by the NGDCs.</w:t>
      </w:r>
    </w:p>
    <w:p w14:paraId="3C11C2CC" w14:textId="77777777" w:rsidR="00E81F99" w:rsidRDefault="00E81F99" w:rsidP="006A3CD9">
      <w:pPr>
        <w:spacing w:after="0" w:line="360" w:lineRule="auto"/>
        <w:ind w:firstLine="720"/>
        <w:rPr>
          <w:rFonts w:ascii="Calisto MT" w:hAnsi="Calisto MT"/>
        </w:rPr>
      </w:pPr>
    </w:p>
    <w:p w14:paraId="106AE6A0" w14:textId="55B74E01" w:rsidR="001D318A" w:rsidRDefault="001D318A" w:rsidP="006A3CD9">
      <w:pPr>
        <w:spacing w:after="0" w:line="360" w:lineRule="auto"/>
        <w:ind w:firstLine="720"/>
        <w:rPr>
          <w:rFonts w:ascii="Calisto MT" w:hAnsi="Calisto MT"/>
        </w:rPr>
      </w:pPr>
      <w:r>
        <w:rPr>
          <w:rFonts w:ascii="Calisto MT" w:hAnsi="Calisto MT"/>
        </w:rPr>
        <w:t xml:space="preserve">One final note about the DOE Database is the verification year.  The </w:t>
      </w:r>
      <w:r w:rsidR="005A4255">
        <w:rPr>
          <w:rFonts w:ascii="Calisto MT" w:hAnsi="Calisto MT"/>
        </w:rPr>
        <w:t xml:space="preserve">DOE </w:t>
      </w:r>
      <w:r>
        <w:rPr>
          <w:rFonts w:ascii="Calisto MT" w:hAnsi="Calisto MT"/>
        </w:rPr>
        <w:t xml:space="preserve">Database </w:t>
      </w:r>
      <w:r w:rsidR="00CD0F53">
        <w:rPr>
          <w:rFonts w:ascii="Calisto MT" w:hAnsi="Calisto MT"/>
        </w:rPr>
        <w:t>identifies the</w:t>
      </w:r>
      <w:r>
        <w:rPr>
          <w:rFonts w:ascii="Calisto MT" w:hAnsi="Calisto MT"/>
        </w:rPr>
        <w:t xml:space="preserve"> year </w:t>
      </w:r>
      <w:r w:rsidR="00CD0F53">
        <w:rPr>
          <w:rFonts w:ascii="Calisto MT" w:hAnsi="Calisto MT"/>
        </w:rPr>
        <w:t xml:space="preserve">during which </w:t>
      </w:r>
      <w:r>
        <w:rPr>
          <w:rFonts w:ascii="Calisto MT" w:hAnsi="Calisto MT"/>
        </w:rPr>
        <w:t xml:space="preserve">the </w:t>
      </w:r>
      <w:r w:rsidR="0078135F">
        <w:rPr>
          <w:rFonts w:ascii="Calisto MT" w:hAnsi="Calisto MT"/>
        </w:rPr>
        <w:t>data</w:t>
      </w:r>
      <w:r>
        <w:rPr>
          <w:rFonts w:ascii="Calisto MT" w:hAnsi="Calisto MT"/>
        </w:rPr>
        <w:t xml:space="preserve"> of </w:t>
      </w:r>
      <w:r w:rsidR="00CD0F53">
        <w:rPr>
          <w:rFonts w:ascii="Calisto MT" w:hAnsi="Calisto MT"/>
        </w:rPr>
        <w:t>each</w:t>
      </w:r>
      <w:r>
        <w:rPr>
          <w:rFonts w:ascii="Calisto MT" w:hAnsi="Calisto MT"/>
        </w:rPr>
        <w:t xml:space="preserve"> CHP system was </w:t>
      </w:r>
      <w:r w:rsidR="00CD0F53">
        <w:rPr>
          <w:rFonts w:ascii="Calisto MT" w:hAnsi="Calisto MT"/>
        </w:rPr>
        <w:t xml:space="preserve">last </w:t>
      </w:r>
      <w:r>
        <w:rPr>
          <w:rFonts w:ascii="Calisto MT" w:hAnsi="Calisto MT"/>
        </w:rPr>
        <w:t xml:space="preserve">verified.  Most of the systems have been verified within the last </w:t>
      </w:r>
      <w:r w:rsidR="00BA1373">
        <w:rPr>
          <w:rFonts w:ascii="Calisto MT" w:hAnsi="Calisto MT"/>
        </w:rPr>
        <w:t>10</w:t>
      </w:r>
      <w:r>
        <w:rPr>
          <w:rFonts w:ascii="Calisto MT" w:hAnsi="Calisto MT"/>
        </w:rPr>
        <w:t xml:space="preserve"> years.  However, there are </w:t>
      </w:r>
      <w:r w:rsidR="00BA1373">
        <w:rPr>
          <w:rFonts w:ascii="Calisto MT" w:hAnsi="Calisto MT"/>
        </w:rPr>
        <w:t>34</w:t>
      </w:r>
      <w:r>
        <w:rPr>
          <w:rFonts w:ascii="Calisto MT" w:hAnsi="Calisto MT"/>
        </w:rPr>
        <w:t xml:space="preserve"> systems </w:t>
      </w:r>
      <w:r w:rsidR="00CD0F53">
        <w:rPr>
          <w:rFonts w:ascii="Calisto MT" w:hAnsi="Calisto MT"/>
        </w:rPr>
        <w:t xml:space="preserve">for which data has not </w:t>
      </w:r>
      <w:r w:rsidR="0078135F">
        <w:rPr>
          <w:rFonts w:ascii="Calisto MT" w:hAnsi="Calisto MT"/>
        </w:rPr>
        <w:t xml:space="preserve">been verified </w:t>
      </w:r>
      <w:r w:rsidR="00CD0F53">
        <w:rPr>
          <w:rFonts w:ascii="Calisto MT" w:hAnsi="Calisto MT"/>
        </w:rPr>
        <w:t xml:space="preserve">for </w:t>
      </w:r>
      <w:r w:rsidR="0078135F">
        <w:rPr>
          <w:rFonts w:ascii="Calisto MT" w:hAnsi="Calisto MT"/>
        </w:rPr>
        <w:t xml:space="preserve">more than </w:t>
      </w:r>
      <w:r w:rsidR="00BA1373">
        <w:rPr>
          <w:rFonts w:ascii="Calisto MT" w:hAnsi="Calisto MT"/>
        </w:rPr>
        <w:t>10</w:t>
      </w:r>
      <w:r w:rsidR="0078135F">
        <w:rPr>
          <w:rFonts w:ascii="Calisto MT" w:hAnsi="Calisto MT"/>
        </w:rPr>
        <w:t xml:space="preserve"> years</w:t>
      </w:r>
      <w:r w:rsidR="003971C7">
        <w:rPr>
          <w:rFonts w:ascii="Calisto MT" w:hAnsi="Calisto MT"/>
        </w:rPr>
        <w:t>,</w:t>
      </w:r>
      <w:r w:rsidR="003971C7" w:rsidDel="003971C7">
        <w:rPr>
          <w:rFonts w:ascii="Calisto MT" w:hAnsi="Calisto MT"/>
        </w:rPr>
        <w:t xml:space="preserve"> </w:t>
      </w:r>
      <w:r w:rsidR="00CD0F53">
        <w:rPr>
          <w:rFonts w:ascii="Calisto MT" w:hAnsi="Calisto MT"/>
        </w:rPr>
        <w:t>call</w:t>
      </w:r>
      <w:r w:rsidR="003971C7">
        <w:rPr>
          <w:rFonts w:ascii="Calisto MT" w:hAnsi="Calisto MT"/>
        </w:rPr>
        <w:t>ing</w:t>
      </w:r>
      <w:r w:rsidR="00CD0F53">
        <w:rPr>
          <w:rFonts w:ascii="Calisto MT" w:hAnsi="Calisto MT"/>
        </w:rPr>
        <w:t xml:space="preserve"> into question the </w:t>
      </w:r>
      <w:r w:rsidR="003971C7">
        <w:rPr>
          <w:rFonts w:ascii="Calisto MT" w:hAnsi="Calisto MT"/>
        </w:rPr>
        <w:t xml:space="preserve">current </w:t>
      </w:r>
      <w:r w:rsidR="00CD0F53">
        <w:rPr>
          <w:rFonts w:ascii="Calisto MT" w:hAnsi="Calisto MT"/>
        </w:rPr>
        <w:t xml:space="preserve">operational aspects and status of </w:t>
      </w:r>
      <w:r w:rsidR="003971C7">
        <w:rPr>
          <w:rFonts w:ascii="Calisto MT" w:hAnsi="Calisto MT"/>
        </w:rPr>
        <w:t>these</w:t>
      </w:r>
      <w:r w:rsidR="0078135F">
        <w:rPr>
          <w:rFonts w:ascii="Calisto MT" w:hAnsi="Calisto MT"/>
        </w:rPr>
        <w:t xml:space="preserve"> system</w:t>
      </w:r>
      <w:r w:rsidR="003971C7">
        <w:rPr>
          <w:rFonts w:ascii="Calisto MT" w:hAnsi="Calisto MT"/>
        </w:rPr>
        <w:t>s</w:t>
      </w:r>
      <w:r w:rsidR="0078135F">
        <w:rPr>
          <w:rFonts w:ascii="Calisto MT" w:hAnsi="Calisto MT"/>
        </w:rPr>
        <w:t xml:space="preserve">.  </w:t>
      </w:r>
    </w:p>
    <w:p w14:paraId="701E4BC8" w14:textId="77777777" w:rsidR="001F1C40" w:rsidRDefault="001F1C40" w:rsidP="006A3CD9">
      <w:pPr>
        <w:spacing w:after="0" w:line="360" w:lineRule="auto"/>
        <w:ind w:firstLine="720"/>
        <w:rPr>
          <w:rFonts w:ascii="Calisto MT" w:hAnsi="Calisto MT"/>
        </w:rPr>
      </w:pPr>
    </w:p>
    <w:p w14:paraId="554E38AF" w14:textId="77777777" w:rsidR="001F1C40" w:rsidRPr="006D6CDE" w:rsidRDefault="00977E1D" w:rsidP="006D6CDE">
      <w:pPr>
        <w:spacing w:after="0" w:line="360" w:lineRule="auto"/>
        <w:jc w:val="center"/>
        <w:rPr>
          <w:rFonts w:ascii="Calisto MT" w:hAnsi="Calisto MT"/>
          <w:b/>
          <w:sz w:val="28"/>
          <w:u w:val="single"/>
        </w:rPr>
      </w:pPr>
      <w:r w:rsidRPr="006D6CDE">
        <w:rPr>
          <w:rFonts w:ascii="Calisto MT" w:hAnsi="Calisto MT"/>
          <w:b/>
          <w:sz w:val="28"/>
          <w:u w:val="single"/>
        </w:rPr>
        <w:t>Lessons Learned</w:t>
      </w:r>
    </w:p>
    <w:p w14:paraId="34E16352" w14:textId="6DB1A25D" w:rsidR="00EA1F8A" w:rsidRDefault="00977E1D" w:rsidP="006A3CD9">
      <w:pPr>
        <w:spacing w:after="0" w:line="360" w:lineRule="auto"/>
        <w:ind w:firstLine="720"/>
        <w:rPr>
          <w:rFonts w:ascii="Calisto MT" w:hAnsi="Calisto MT"/>
        </w:rPr>
      </w:pPr>
      <w:r>
        <w:rPr>
          <w:rFonts w:ascii="Calisto MT" w:hAnsi="Calisto MT"/>
        </w:rPr>
        <w:t>The CHP Policy Statement g</w:t>
      </w:r>
      <w:r w:rsidR="006D6CDE">
        <w:rPr>
          <w:rFonts w:ascii="Calisto MT" w:hAnsi="Calisto MT"/>
        </w:rPr>
        <w:t>i</w:t>
      </w:r>
      <w:r>
        <w:rPr>
          <w:rFonts w:ascii="Calisto MT" w:hAnsi="Calisto MT"/>
        </w:rPr>
        <w:t>ve</w:t>
      </w:r>
      <w:r w:rsidR="006D6CDE">
        <w:rPr>
          <w:rFonts w:ascii="Calisto MT" w:hAnsi="Calisto MT"/>
        </w:rPr>
        <w:t xml:space="preserve">s great latitude in the amount and type of </w:t>
      </w:r>
      <w:r w:rsidR="003F1145">
        <w:rPr>
          <w:rFonts w:ascii="Calisto MT" w:hAnsi="Calisto MT"/>
        </w:rPr>
        <w:t xml:space="preserve">information reported.  This is because it was understood that the utilities are </w:t>
      </w:r>
      <w:r w:rsidR="003F1145" w:rsidRPr="003F1145">
        <w:rPr>
          <w:rFonts w:ascii="Calisto MT" w:hAnsi="Calisto MT"/>
          <w:i/>
        </w:rPr>
        <w:t>not</w:t>
      </w:r>
      <w:r w:rsidR="003F1145">
        <w:rPr>
          <w:rFonts w:ascii="Calisto MT" w:hAnsi="Calisto MT"/>
        </w:rPr>
        <w:t xml:space="preserve"> going to know all the information </w:t>
      </w:r>
      <w:r w:rsidR="00EA1F8A">
        <w:rPr>
          <w:rFonts w:ascii="Calisto MT" w:hAnsi="Calisto MT"/>
        </w:rPr>
        <w:t>to be reported upon</w:t>
      </w:r>
      <w:r w:rsidR="003F1145">
        <w:rPr>
          <w:rFonts w:ascii="Calisto MT" w:hAnsi="Calisto MT"/>
        </w:rPr>
        <w:t xml:space="preserve"> and it is expected that they should do their best to obtain that information.  The effort </w:t>
      </w:r>
      <w:r w:rsidR="00F77796">
        <w:rPr>
          <w:rFonts w:ascii="Calisto MT" w:hAnsi="Calisto MT"/>
        </w:rPr>
        <w:t xml:space="preserve">that </w:t>
      </w:r>
      <w:r w:rsidR="003F1145">
        <w:rPr>
          <w:rFonts w:ascii="Calisto MT" w:hAnsi="Calisto MT"/>
        </w:rPr>
        <w:t>utilities put into information-gathering seemed to vary widely, but also, as discussed before, the information gathered was dependent upon the cooperation of the CHP system owner</w:t>
      </w:r>
      <w:r w:rsidR="00F5208E">
        <w:rPr>
          <w:rFonts w:ascii="Calisto MT" w:hAnsi="Calisto MT"/>
        </w:rPr>
        <w:t>s</w:t>
      </w:r>
      <w:r w:rsidR="003F1145">
        <w:rPr>
          <w:rFonts w:ascii="Calisto MT" w:hAnsi="Calisto MT"/>
        </w:rPr>
        <w:t xml:space="preserve">.  </w:t>
      </w:r>
      <w:r w:rsidR="003F1145" w:rsidRPr="003F1145">
        <w:rPr>
          <w:rFonts w:ascii="Calisto MT" w:hAnsi="Calisto MT"/>
        </w:rPr>
        <w:t>B</w:t>
      </w:r>
      <w:r w:rsidRPr="003F1145">
        <w:rPr>
          <w:rFonts w:ascii="Calisto MT" w:hAnsi="Calisto MT"/>
        </w:rPr>
        <w:t>ecause</w:t>
      </w:r>
      <w:r>
        <w:rPr>
          <w:rFonts w:ascii="Calisto MT" w:hAnsi="Calisto MT"/>
        </w:rPr>
        <w:t xml:space="preserve"> of that, some utilities did a much better job than others when reporting the information.  It should be noted that PPL, PECO, and UGI </w:t>
      </w:r>
      <w:r w:rsidR="005B39E6">
        <w:rPr>
          <w:rFonts w:ascii="Calisto MT" w:hAnsi="Calisto MT"/>
        </w:rPr>
        <w:t xml:space="preserve">Gas </w:t>
      </w:r>
      <w:r w:rsidR="0042279F">
        <w:rPr>
          <w:rFonts w:ascii="Calisto MT" w:hAnsi="Calisto MT"/>
        </w:rPr>
        <w:t xml:space="preserve">did an outstanding job </w:t>
      </w:r>
      <w:r>
        <w:rPr>
          <w:rFonts w:ascii="Calisto MT" w:hAnsi="Calisto MT"/>
        </w:rPr>
        <w:t xml:space="preserve">in </w:t>
      </w:r>
      <w:r w:rsidR="00F77796">
        <w:rPr>
          <w:rFonts w:ascii="Calisto MT" w:hAnsi="Calisto MT"/>
        </w:rPr>
        <w:t>obtaining</w:t>
      </w:r>
      <w:r>
        <w:rPr>
          <w:rFonts w:ascii="Calisto MT" w:hAnsi="Calisto MT"/>
        </w:rPr>
        <w:t xml:space="preserve"> information about the CHP systems in their service territories</w:t>
      </w:r>
      <w:r w:rsidR="0042279F">
        <w:rPr>
          <w:rFonts w:ascii="Calisto MT" w:hAnsi="Calisto MT"/>
        </w:rPr>
        <w:t>, as</w:t>
      </w:r>
      <w:r>
        <w:rPr>
          <w:rFonts w:ascii="Calisto MT" w:hAnsi="Calisto MT"/>
        </w:rPr>
        <w:t xml:space="preserve"> reflected in the </w:t>
      </w:r>
      <w:r w:rsidR="009B30F4">
        <w:rPr>
          <w:rFonts w:ascii="Calisto MT" w:hAnsi="Calisto MT"/>
        </w:rPr>
        <w:t>quantity and quality</w:t>
      </w:r>
      <w:r>
        <w:rPr>
          <w:rFonts w:ascii="Calisto MT" w:hAnsi="Calisto MT"/>
        </w:rPr>
        <w:t xml:space="preserve"> of information received, and</w:t>
      </w:r>
      <w:r w:rsidR="0042279F">
        <w:rPr>
          <w:rFonts w:ascii="Calisto MT" w:hAnsi="Calisto MT"/>
        </w:rPr>
        <w:t xml:space="preserve"> which</w:t>
      </w:r>
      <w:r>
        <w:rPr>
          <w:rFonts w:ascii="Calisto MT" w:hAnsi="Calisto MT"/>
        </w:rPr>
        <w:t xml:space="preserve"> generally</w:t>
      </w:r>
      <w:r w:rsidR="00F77796">
        <w:rPr>
          <w:rFonts w:ascii="Calisto MT" w:hAnsi="Calisto MT"/>
        </w:rPr>
        <w:t>,</w:t>
      </w:r>
      <w:r>
        <w:rPr>
          <w:rFonts w:ascii="Calisto MT" w:hAnsi="Calisto MT"/>
        </w:rPr>
        <w:t xml:space="preserve"> </w:t>
      </w:r>
      <w:r w:rsidR="00F77796">
        <w:rPr>
          <w:rFonts w:ascii="Calisto MT" w:hAnsi="Calisto MT"/>
        </w:rPr>
        <w:t xml:space="preserve">required </w:t>
      </w:r>
      <w:r>
        <w:rPr>
          <w:rFonts w:ascii="Calisto MT" w:hAnsi="Calisto MT"/>
        </w:rPr>
        <w:t>few clarifications</w:t>
      </w:r>
      <w:r w:rsidR="00F5208E">
        <w:rPr>
          <w:rFonts w:ascii="Calisto MT" w:hAnsi="Calisto MT"/>
        </w:rPr>
        <w:t xml:space="preserve"> or </w:t>
      </w:r>
      <w:r w:rsidR="0042279F">
        <w:rPr>
          <w:rFonts w:ascii="Calisto MT" w:hAnsi="Calisto MT"/>
        </w:rPr>
        <w:t xml:space="preserve">need for </w:t>
      </w:r>
      <w:r w:rsidR="00F5208E">
        <w:rPr>
          <w:rFonts w:ascii="Calisto MT" w:hAnsi="Calisto MT"/>
        </w:rPr>
        <w:t>additional follow-through</w:t>
      </w:r>
      <w:r>
        <w:rPr>
          <w:rFonts w:ascii="Calisto MT" w:hAnsi="Calisto MT"/>
        </w:rPr>
        <w:t xml:space="preserve">. </w:t>
      </w:r>
      <w:r w:rsidR="00EA1F8A">
        <w:rPr>
          <w:rFonts w:ascii="Calisto MT" w:hAnsi="Calisto MT"/>
        </w:rPr>
        <w:t xml:space="preserve">  </w:t>
      </w:r>
    </w:p>
    <w:p w14:paraId="3B7DCAE9" w14:textId="77777777" w:rsidR="00775623" w:rsidRDefault="00775623" w:rsidP="006A3CD9">
      <w:pPr>
        <w:spacing w:after="0" w:line="360" w:lineRule="auto"/>
        <w:ind w:firstLine="720"/>
        <w:rPr>
          <w:rFonts w:ascii="Calisto MT" w:hAnsi="Calisto MT"/>
        </w:rPr>
      </w:pPr>
    </w:p>
    <w:p w14:paraId="45AC2126" w14:textId="16E5E343" w:rsidR="00E81F99" w:rsidRDefault="00EA1F8A" w:rsidP="006A3CD9">
      <w:pPr>
        <w:spacing w:after="0" w:line="360" w:lineRule="auto"/>
        <w:ind w:firstLine="720"/>
        <w:rPr>
          <w:rFonts w:ascii="Calisto MT" w:hAnsi="Calisto MT"/>
        </w:rPr>
      </w:pPr>
      <w:r>
        <w:rPr>
          <w:rFonts w:ascii="Calisto MT" w:hAnsi="Calisto MT"/>
        </w:rPr>
        <w:t xml:space="preserve">Likewise, </w:t>
      </w:r>
      <w:r w:rsidR="00CC3A95">
        <w:rPr>
          <w:rFonts w:ascii="Calisto MT" w:hAnsi="Calisto MT"/>
        </w:rPr>
        <w:t xml:space="preserve">there were some utilities that </w:t>
      </w:r>
      <w:r>
        <w:rPr>
          <w:rFonts w:ascii="Calisto MT" w:hAnsi="Calisto MT"/>
        </w:rPr>
        <w:t>did poorly with their reporting.  The reports provided required a lot of clarification and follow-up</w:t>
      </w:r>
      <w:r w:rsidR="00602288">
        <w:rPr>
          <w:rFonts w:ascii="Calisto MT" w:hAnsi="Calisto MT"/>
        </w:rPr>
        <w:t xml:space="preserve"> such as,</w:t>
      </w:r>
      <w:r>
        <w:rPr>
          <w:rFonts w:ascii="Calisto MT" w:hAnsi="Calisto MT"/>
        </w:rPr>
        <w:t xml:space="preserve"> </w:t>
      </w:r>
      <w:r w:rsidR="00CC3A95">
        <w:rPr>
          <w:rFonts w:ascii="Calisto MT" w:hAnsi="Calisto MT"/>
        </w:rPr>
        <w:t>when</w:t>
      </w:r>
      <w:r>
        <w:rPr>
          <w:rFonts w:ascii="Calisto MT" w:hAnsi="Calisto MT"/>
        </w:rPr>
        <w:t xml:space="preserve"> the tariffed rate </w:t>
      </w:r>
      <w:r w:rsidR="003971C7">
        <w:rPr>
          <w:rFonts w:ascii="Calisto MT" w:hAnsi="Calisto MT"/>
        </w:rPr>
        <w:t xml:space="preserve">was reported </w:t>
      </w:r>
      <w:r>
        <w:rPr>
          <w:rFonts w:ascii="Calisto MT" w:hAnsi="Calisto MT"/>
        </w:rPr>
        <w:t>as “unknown”</w:t>
      </w:r>
      <w:r w:rsidR="00CC3A95">
        <w:rPr>
          <w:rFonts w:ascii="Calisto MT" w:hAnsi="Calisto MT"/>
        </w:rPr>
        <w:t xml:space="preserve"> or </w:t>
      </w:r>
      <w:r w:rsidR="003971C7">
        <w:rPr>
          <w:rFonts w:ascii="Calisto MT" w:hAnsi="Calisto MT"/>
        </w:rPr>
        <w:t xml:space="preserve">when </w:t>
      </w:r>
      <w:r w:rsidR="00CC3A95">
        <w:rPr>
          <w:rFonts w:ascii="Calisto MT" w:hAnsi="Calisto MT"/>
        </w:rPr>
        <w:t>not identifying systems that</w:t>
      </w:r>
      <w:r w:rsidR="006D0B5E">
        <w:rPr>
          <w:rFonts w:ascii="Calisto MT" w:hAnsi="Calisto MT"/>
        </w:rPr>
        <w:t xml:space="preserve"> are owned by</w:t>
      </w:r>
      <w:r w:rsidR="00CC3A95">
        <w:rPr>
          <w:rFonts w:ascii="Calisto MT" w:hAnsi="Calisto MT"/>
        </w:rPr>
        <w:t xml:space="preserve"> the utility.</w:t>
      </w:r>
      <w:r>
        <w:rPr>
          <w:rFonts w:ascii="Calisto MT" w:hAnsi="Calisto MT"/>
        </w:rPr>
        <w:t xml:space="preserve">  </w:t>
      </w:r>
      <w:r w:rsidR="0087286D">
        <w:rPr>
          <w:rFonts w:ascii="Calisto MT" w:hAnsi="Calisto MT"/>
        </w:rPr>
        <w:t xml:space="preserve">While it is understood </w:t>
      </w:r>
      <w:r w:rsidR="0087286D">
        <w:rPr>
          <w:rFonts w:ascii="Calisto MT" w:hAnsi="Calisto MT"/>
        </w:rPr>
        <w:lastRenderedPageBreak/>
        <w:t>that some information will not be known, these are examples of deliberately withholding information or deliberately not seeking information.</w:t>
      </w:r>
    </w:p>
    <w:p w14:paraId="778078E8" w14:textId="77777777" w:rsidR="00977E1D" w:rsidRDefault="00977E1D" w:rsidP="006A3CD9">
      <w:pPr>
        <w:spacing w:after="0" w:line="360" w:lineRule="auto"/>
        <w:ind w:firstLine="720"/>
        <w:rPr>
          <w:rFonts w:ascii="Calisto MT" w:hAnsi="Calisto MT"/>
        </w:rPr>
      </w:pPr>
      <w:r>
        <w:rPr>
          <w:rFonts w:ascii="Calisto MT" w:hAnsi="Calisto MT"/>
        </w:rPr>
        <w:t xml:space="preserve">  </w:t>
      </w:r>
    </w:p>
    <w:p w14:paraId="16AB4EC6" w14:textId="06EEF041" w:rsidR="001F5CCD" w:rsidRDefault="00022CB2" w:rsidP="006A3CD9">
      <w:pPr>
        <w:spacing w:after="0" w:line="360" w:lineRule="auto"/>
        <w:ind w:firstLine="720"/>
        <w:rPr>
          <w:rFonts w:ascii="Calisto MT" w:hAnsi="Calisto MT"/>
        </w:rPr>
      </w:pPr>
      <w:r>
        <w:rPr>
          <w:rFonts w:ascii="Calisto MT" w:hAnsi="Calisto MT"/>
        </w:rPr>
        <w:t>I</w:t>
      </w:r>
      <w:r w:rsidR="00977E1D">
        <w:rPr>
          <w:rFonts w:ascii="Calisto MT" w:hAnsi="Calisto MT"/>
        </w:rPr>
        <w:t xml:space="preserve">nformation that </w:t>
      </w:r>
      <w:r w:rsidR="00977E1D" w:rsidRPr="00977E1D">
        <w:rPr>
          <w:rFonts w:ascii="Calisto MT" w:hAnsi="Calisto MT"/>
          <w:i/>
        </w:rPr>
        <w:t>was</w:t>
      </w:r>
      <w:r w:rsidR="00977E1D">
        <w:rPr>
          <w:rFonts w:ascii="Calisto MT" w:hAnsi="Calisto MT"/>
        </w:rPr>
        <w:t xml:space="preserve"> expected, but </w:t>
      </w:r>
      <w:r w:rsidR="00977E1D" w:rsidRPr="00977E1D">
        <w:rPr>
          <w:rFonts w:ascii="Calisto MT" w:hAnsi="Calisto MT"/>
          <w:i/>
        </w:rPr>
        <w:t>not</w:t>
      </w:r>
      <w:r w:rsidR="00977E1D">
        <w:rPr>
          <w:rFonts w:ascii="Calisto MT" w:hAnsi="Calisto MT"/>
        </w:rPr>
        <w:t xml:space="preserve"> received</w:t>
      </w:r>
      <w:r w:rsidR="003971C7">
        <w:rPr>
          <w:rFonts w:ascii="Calisto MT" w:hAnsi="Calisto MT"/>
        </w:rPr>
        <w:t>, such as</w:t>
      </w:r>
      <w:r w:rsidR="00977E1D">
        <w:rPr>
          <w:rFonts w:ascii="Calisto MT" w:hAnsi="Calisto MT"/>
        </w:rPr>
        <w:t xml:space="preserve"> </w:t>
      </w:r>
      <w:r w:rsidR="00F77796">
        <w:rPr>
          <w:rFonts w:ascii="Calisto MT" w:hAnsi="Calisto MT"/>
        </w:rPr>
        <w:t>nameplate capacity</w:t>
      </w:r>
      <w:r w:rsidR="003971C7">
        <w:rPr>
          <w:rFonts w:ascii="Calisto MT" w:hAnsi="Calisto MT"/>
        </w:rPr>
        <w:t>,</w:t>
      </w:r>
      <w:r w:rsidR="00F77796">
        <w:rPr>
          <w:rFonts w:ascii="Calisto MT" w:hAnsi="Calisto MT"/>
        </w:rPr>
        <w:t xml:space="preserve"> </w:t>
      </w:r>
      <w:r w:rsidR="00EE7290">
        <w:rPr>
          <w:rFonts w:ascii="Calisto MT" w:hAnsi="Calisto MT"/>
        </w:rPr>
        <w:t>usually</w:t>
      </w:r>
      <w:r w:rsidR="00977E1D">
        <w:rPr>
          <w:rFonts w:ascii="Calisto MT" w:hAnsi="Calisto MT"/>
        </w:rPr>
        <w:t xml:space="preserve"> came with reasonable explanations as to why that information could not be provided.  </w:t>
      </w:r>
      <w:r w:rsidR="00B14CC7">
        <w:rPr>
          <w:rFonts w:ascii="Calisto MT" w:hAnsi="Calisto MT"/>
        </w:rPr>
        <w:t xml:space="preserve">For example, </w:t>
      </w:r>
      <w:r w:rsidR="00F5208E">
        <w:rPr>
          <w:rFonts w:ascii="Calisto MT" w:hAnsi="Calisto MT"/>
        </w:rPr>
        <w:t>some</w:t>
      </w:r>
      <w:r w:rsidR="00B14CC7">
        <w:rPr>
          <w:rFonts w:ascii="Calisto MT" w:hAnsi="Calisto MT"/>
        </w:rPr>
        <w:t xml:space="preserve"> utilit</w:t>
      </w:r>
      <w:r w:rsidR="00F5208E">
        <w:rPr>
          <w:rFonts w:ascii="Calisto MT" w:hAnsi="Calisto MT"/>
        </w:rPr>
        <w:t>ies</w:t>
      </w:r>
      <w:r w:rsidR="00B14CC7">
        <w:rPr>
          <w:rFonts w:ascii="Calisto MT" w:hAnsi="Calisto MT"/>
        </w:rPr>
        <w:t xml:space="preserve"> </w:t>
      </w:r>
      <w:r w:rsidR="00F77796">
        <w:rPr>
          <w:rFonts w:ascii="Calisto MT" w:hAnsi="Calisto MT"/>
        </w:rPr>
        <w:t xml:space="preserve">made </w:t>
      </w:r>
      <w:r w:rsidR="009757C4">
        <w:rPr>
          <w:rFonts w:ascii="Calisto MT" w:hAnsi="Calisto MT"/>
        </w:rPr>
        <w:t>various</w:t>
      </w:r>
      <w:r w:rsidR="00F77796">
        <w:rPr>
          <w:rFonts w:ascii="Calisto MT" w:hAnsi="Calisto MT"/>
        </w:rPr>
        <w:t xml:space="preserve"> attempts to contact </w:t>
      </w:r>
      <w:r w:rsidR="00B14CC7">
        <w:rPr>
          <w:rFonts w:ascii="Calisto MT" w:hAnsi="Calisto MT"/>
        </w:rPr>
        <w:t>the CHP system owner</w:t>
      </w:r>
      <w:r w:rsidR="00F77796">
        <w:rPr>
          <w:rFonts w:ascii="Calisto MT" w:hAnsi="Calisto MT"/>
        </w:rPr>
        <w:t xml:space="preserve"> </w:t>
      </w:r>
      <w:r w:rsidR="00B14CC7">
        <w:rPr>
          <w:rFonts w:ascii="Calisto MT" w:hAnsi="Calisto MT"/>
        </w:rPr>
        <w:t xml:space="preserve">to get </w:t>
      </w:r>
      <w:r w:rsidR="00080200">
        <w:rPr>
          <w:rFonts w:ascii="Calisto MT" w:hAnsi="Calisto MT"/>
        </w:rPr>
        <w:t>information but</w:t>
      </w:r>
      <w:r w:rsidR="00B14CC7">
        <w:rPr>
          <w:rFonts w:ascii="Calisto MT" w:hAnsi="Calisto MT"/>
        </w:rPr>
        <w:t xml:space="preserve"> </w:t>
      </w:r>
      <w:r w:rsidR="009757C4">
        <w:rPr>
          <w:rFonts w:ascii="Calisto MT" w:hAnsi="Calisto MT"/>
        </w:rPr>
        <w:t xml:space="preserve">sometimes </w:t>
      </w:r>
      <w:r w:rsidR="00B14CC7">
        <w:rPr>
          <w:rFonts w:ascii="Calisto MT" w:hAnsi="Calisto MT"/>
        </w:rPr>
        <w:t>found the owner</w:t>
      </w:r>
      <w:r w:rsidR="009757C4">
        <w:rPr>
          <w:rFonts w:ascii="Calisto MT" w:hAnsi="Calisto MT"/>
        </w:rPr>
        <w:t>s</w:t>
      </w:r>
      <w:r w:rsidR="00B14CC7">
        <w:rPr>
          <w:rFonts w:ascii="Calisto MT" w:hAnsi="Calisto MT"/>
        </w:rPr>
        <w:t xml:space="preserve"> unresponsive.  </w:t>
      </w:r>
      <w:r w:rsidR="00F5208E">
        <w:rPr>
          <w:rFonts w:ascii="Calisto MT" w:hAnsi="Calisto MT"/>
        </w:rPr>
        <w:t xml:space="preserve">TUS staff </w:t>
      </w:r>
      <w:r w:rsidR="005537D8">
        <w:rPr>
          <w:rFonts w:ascii="Calisto MT" w:hAnsi="Calisto MT"/>
        </w:rPr>
        <w:t xml:space="preserve">will be seeking to implement a modified </w:t>
      </w:r>
      <w:r w:rsidR="00977E1D">
        <w:rPr>
          <w:rFonts w:ascii="Calisto MT" w:hAnsi="Calisto MT"/>
        </w:rPr>
        <w:t xml:space="preserve">reporting format to ask for </w:t>
      </w:r>
      <w:r w:rsidR="00B84873">
        <w:rPr>
          <w:rFonts w:ascii="Calisto MT" w:hAnsi="Calisto MT"/>
        </w:rPr>
        <w:t xml:space="preserve">brief </w:t>
      </w:r>
      <w:r w:rsidR="00977E1D">
        <w:rPr>
          <w:rFonts w:ascii="Calisto MT" w:hAnsi="Calisto MT"/>
        </w:rPr>
        <w:t>explanations</w:t>
      </w:r>
      <w:r w:rsidR="00696EA0">
        <w:rPr>
          <w:rFonts w:ascii="Calisto MT" w:hAnsi="Calisto MT"/>
        </w:rPr>
        <w:t xml:space="preserve"> in these instances</w:t>
      </w:r>
      <w:r w:rsidR="00B84873">
        <w:rPr>
          <w:rFonts w:ascii="Calisto MT" w:hAnsi="Calisto MT"/>
        </w:rPr>
        <w:t xml:space="preserve">.  </w:t>
      </w:r>
    </w:p>
    <w:p w14:paraId="44F9CA63" w14:textId="77777777" w:rsidR="00E81F99" w:rsidRDefault="00E81F99" w:rsidP="006A3CD9">
      <w:pPr>
        <w:spacing w:after="0" w:line="360" w:lineRule="auto"/>
        <w:ind w:firstLine="720"/>
        <w:rPr>
          <w:rFonts w:ascii="Calisto MT" w:hAnsi="Calisto MT"/>
        </w:rPr>
      </w:pPr>
    </w:p>
    <w:p w14:paraId="3DD6043E" w14:textId="58FBBF01" w:rsidR="00CF738B" w:rsidRDefault="00FE084C" w:rsidP="006A3CD9">
      <w:pPr>
        <w:spacing w:after="0" w:line="360" w:lineRule="auto"/>
        <w:ind w:firstLine="720"/>
        <w:rPr>
          <w:rFonts w:ascii="Calisto MT" w:hAnsi="Calisto MT"/>
        </w:rPr>
      </w:pPr>
      <w:r>
        <w:rPr>
          <w:rFonts w:ascii="Calisto MT" w:hAnsi="Calisto MT"/>
        </w:rPr>
        <w:t xml:space="preserve">TUS staff had hoped to get more robust load data from the utilities </w:t>
      </w:r>
      <w:r w:rsidR="0076090C">
        <w:rPr>
          <w:rFonts w:ascii="Calisto MT" w:hAnsi="Calisto MT"/>
        </w:rPr>
        <w:t>regarding</w:t>
      </w:r>
      <w:r>
        <w:rPr>
          <w:rFonts w:ascii="Calisto MT" w:hAnsi="Calisto MT"/>
        </w:rPr>
        <w:t xml:space="preserve"> CHP pre- and post-installation.  This would have allowed for a better comparison of the net energy benefits of a CHP system.  However, this data was much harder to acquire than expected.  In order to properly assess the net energy impacts, </w:t>
      </w:r>
      <w:r w:rsidR="004F68B1">
        <w:rPr>
          <w:rFonts w:ascii="Calisto MT" w:hAnsi="Calisto MT"/>
        </w:rPr>
        <w:t>certain criteria must be available and understood.</w:t>
      </w:r>
      <w:r w:rsidR="00CF738B">
        <w:rPr>
          <w:rFonts w:ascii="Calisto MT" w:hAnsi="Calisto MT"/>
        </w:rPr>
        <w:t xml:space="preserve">  These are, in no </w:t>
      </w:r>
      <w:proofErr w:type="gramStart"/>
      <w:r w:rsidR="00CF738B">
        <w:rPr>
          <w:rFonts w:ascii="Calisto MT" w:hAnsi="Calisto MT"/>
        </w:rPr>
        <w:t>particular order</w:t>
      </w:r>
      <w:proofErr w:type="gramEnd"/>
      <w:r w:rsidR="00CF738B">
        <w:rPr>
          <w:rFonts w:ascii="Calisto MT" w:hAnsi="Calisto MT"/>
        </w:rPr>
        <w:t xml:space="preserve">: </w:t>
      </w:r>
    </w:p>
    <w:p w14:paraId="566D94EA" w14:textId="1A6565EC" w:rsidR="00CF738B" w:rsidRDefault="00D326B3" w:rsidP="00CF738B">
      <w:pPr>
        <w:pStyle w:val="ListParagraph"/>
        <w:numPr>
          <w:ilvl w:val="0"/>
          <w:numId w:val="1"/>
        </w:numPr>
        <w:spacing w:after="0" w:line="360" w:lineRule="auto"/>
        <w:rPr>
          <w:rFonts w:ascii="Calisto MT" w:hAnsi="Calisto MT"/>
        </w:rPr>
      </w:pPr>
      <w:r>
        <w:rPr>
          <w:rFonts w:ascii="Calisto MT" w:hAnsi="Calisto MT"/>
        </w:rPr>
        <w:t>T</w:t>
      </w:r>
      <w:r w:rsidR="0042279F">
        <w:rPr>
          <w:rFonts w:ascii="Calisto MT" w:hAnsi="Calisto MT"/>
        </w:rPr>
        <w:t xml:space="preserve">he </w:t>
      </w:r>
      <w:r w:rsidR="0075612D">
        <w:rPr>
          <w:rFonts w:ascii="Calisto MT" w:hAnsi="Calisto MT"/>
        </w:rPr>
        <w:t xml:space="preserve">CHP system must be reported by both the </w:t>
      </w:r>
      <w:r w:rsidR="00FE084C" w:rsidRPr="00D139FF">
        <w:rPr>
          <w:rFonts w:ascii="Calisto MT" w:hAnsi="Calisto MT"/>
        </w:rPr>
        <w:t>EDC and NGDC</w:t>
      </w:r>
      <w:r w:rsidR="00CF738B">
        <w:rPr>
          <w:rFonts w:ascii="Calisto MT" w:hAnsi="Calisto MT"/>
        </w:rPr>
        <w:t>,</w:t>
      </w:r>
    </w:p>
    <w:p w14:paraId="44F6BF68" w14:textId="3F03D17F" w:rsidR="00CF738B" w:rsidRDefault="00D326B3" w:rsidP="00CF738B">
      <w:pPr>
        <w:pStyle w:val="ListParagraph"/>
        <w:numPr>
          <w:ilvl w:val="0"/>
          <w:numId w:val="1"/>
        </w:numPr>
        <w:spacing w:after="0" w:line="360" w:lineRule="auto"/>
        <w:rPr>
          <w:rFonts w:ascii="Calisto MT" w:hAnsi="Calisto MT"/>
        </w:rPr>
      </w:pPr>
      <w:r>
        <w:rPr>
          <w:rFonts w:ascii="Calisto MT" w:hAnsi="Calisto MT"/>
        </w:rPr>
        <w:t>T</w:t>
      </w:r>
      <w:r w:rsidR="00FE084C" w:rsidRPr="00D139FF">
        <w:rPr>
          <w:rFonts w:ascii="Calisto MT" w:hAnsi="Calisto MT"/>
        </w:rPr>
        <w:t xml:space="preserve">he </w:t>
      </w:r>
      <w:r w:rsidR="00775623">
        <w:rPr>
          <w:rFonts w:ascii="Calisto MT" w:hAnsi="Calisto MT"/>
        </w:rPr>
        <w:t xml:space="preserve">CHP </w:t>
      </w:r>
      <w:r w:rsidR="00FE084C" w:rsidRPr="00D139FF">
        <w:rPr>
          <w:rFonts w:ascii="Calisto MT" w:hAnsi="Calisto MT"/>
        </w:rPr>
        <w:t xml:space="preserve">system would </w:t>
      </w:r>
      <w:r w:rsidR="00775623">
        <w:rPr>
          <w:rFonts w:ascii="Calisto MT" w:hAnsi="Calisto MT"/>
        </w:rPr>
        <w:t xml:space="preserve">therefore </w:t>
      </w:r>
      <w:r w:rsidR="00FE084C" w:rsidRPr="00D139FF">
        <w:rPr>
          <w:rFonts w:ascii="Calisto MT" w:hAnsi="Calisto MT"/>
        </w:rPr>
        <w:t>have to use natural gas as its prim</w:t>
      </w:r>
      <w:r w:rsidR="0075612D">
        <w:rPr>
          <w:rFonts w:ascii="Calisto MT" w:hAnsi="Calisto MT"/>
        </w:rPr>
        <w:t>ary</w:t>
      </w:r>
      <w:r w:rsidR="00FE084C" w:rsidRPr="00D139FF">
        <w:rPr>
          <w:rFonts w:ascii="Calisto MT" w:hAnsi="Calisto MT"/>
        </w:rPr>
        <w:t xml:space="preserve"> fuel</w:t>
      </w:r>
      <w:r w:rsidR="00CF738B">
        <w:rPr>
          <w:rFonts w:ascii="Calisto MT" w:hAnsi="Calisto MT"/>
        </w:rPr>
        <w:t>,</w:t>
      </w:r>
    </w:p>
    <w:p w14:paraId="4919CFEC" w14:textId="1088C8E9" w:rsidR="00CF738B" w:rsidRDefault="00D326B3" w:rsidP="00CF738B">
      <w:pPr>
        <w:pStyle w:val="ListParagraph"/>
        <w:numPr>
          <w:ilvl w:val="0"/>
          <w:numId w:val="1"/>
        </w:numPr>
        <w:spacing w:after="0" w:line="360" w:lineRule="auto"/>
        <w:rPr>
          <w:rFonts w:ascii="Calisto MT" w:hAnsi="Calisto MT"/>
        </w:rPr>
      </w:pPr>
      <w:r>
        <w:rPr>
          <w:rFonts w:ascii="Calisto MT" w:hAnsi="Calisto MT"/>
        </w:rPr>
        <w:t>T</w:t>
      </w:r>
      <w:r w:rsidR="00FE084C" w:rsidRPr="00D139FF">
        <w:rPr>
          <w:rFonts w:ascii="Calisto MT" w:hAnsi="Calisto MT"/>
        </w:rPr>
        <w:t xml:space="preserve">he </w:t>
      </w:r>
      <w:r w:rsidR="0075612D">
        <w:rPr>
          <w:rFonts w:ascii="Calisto MT" w:hAnsi="Calisto MT"/>
        </w:rPr>
        <w:t xml:space="preserve">CHP system’s </w:t>
      </w:r>
      <w:r w:rsidR="00FE084C" w:rsidRPr="00D139FF">
        <w:rPr>
          <w:rFonts w:ascii="Calisto MT" w:hAnsi="Calisto MT"/>
        </w:rPr>
        <w:t xml:space="preserve">date </w:t>
      </w:r>
      <w:r w:rsidR="00775623">
        <w:rPr>
          <w:rFonts w:ascii="Calisto MT" w:hAnsi="Calisto MT"/>
        </w:rPr>
        <w:t xml:space="preserve">of interconnection </w:t>
      </w:r>
      <w:r w:rsidR="00FE084C" w:rsidRPr="00D139FF">
        <w:rPr>
          <w:rFonts w:ascii="Calisto MT" w:hAnsi="Calisto MT"/>
        </w:rPr>
        <w:t xml:space="preserve">must be recent enough that </w:t>
      </w:r>
      <w:r w:rsidR="0075612D">
        <w:rPr>
          <w:rFonts w:ascii="Calisto MT" w:hAnsi="Calisto MT"/>
        </w:rPr>
        <w:t>the EDC and NGDC</w:t>
      </w:r>
      <w:r w:rsidR="00FE084C" w:rsidRPr="00D139FF">
        <w:rPr>
          <w:rFonts w:ascii="Calisto MT" w:hAnsi="Calisto MT"/>
        </w:rPr>
        <w:t xml:space="preserve"> </w:t>
      </w:r>
      <w:r w:rsidR="00775623">
        <w:rPr>
          <w:rFonts w:ascii="Calisto MT" w:hAnsi="Calisto MT"/>
        </w:rPr>
        <w:t xml:space="preserve">still maintain </w:t>
      </w:r>
      <w:r w:rsidR="00FE084C" w:rsidRPr="00D139FF">
        <w:rPr>
          <w:rFonts w:ascii="Calisto MT" w:hAnsi="Calisto MT"/>
        </w:rPr>
        <w:t>the load data</w:t>
      </w:r>
      <w:r w:rsidR="00CF738B">
        <w:rPr>
          <w:rFonts w:ascii="Calisto MT" w:hAnsi="Calisto MT"/>
        </w:rPr>
        <w:t>,</w:t>
      </w:r>
      <w:r w:rsidR="00775623">
        <w:rPr>
          <w:rFonts w:ascii="Calisto MT" w:hAnsi="Calisto MT"/>
        </w:rPr>
        <w:t xml:space="preserve"> and</w:t>
      </w:r>
    </w:p>
    <w:p w14:paraId="7E4A7416" w14:textId="5260645C" w:rsidR="00CF738B" w:rsidRPr="0075612D" w:rsidRDefault="00D326B3" w:rsidP="00CF738B">
      <w:pPr>
        <w:pStyle w:val="ListParagraph"/>
        <w:numPr>
          <w:ilvl w:val="0"/>
          <w:numId w:val="1"/>
        </w:numPr>
        <w:spacing w:after="0" w:line="360" w:lineRule="auto"/>
        <w:rPr>
          <w:rFonts w:ascii="Calisto MT" w:hAnsi="Calisto MT"/>
        </w:rPr>
      </w:pPr>
      <w:r>
        <w:rPr>
          <w:rFonts w:ascii="Calisto MT" w:hAnsi="Calisto MT"/>
        </w:rPr>
        <w:t>T</w:t>
      </w:r>
      <w:r w:rsidR="00CF738B" w:rsidRPr="004F68B1">
        <w:rPr>
          <w:rFonts w:ascii="Calisto MT" w:hAnsi="Calisto MT"/>
        </w:rPr>
        <w:t xml:space="preserve">he </w:t>
      </w:r>
      <w:r w:rsidR="0075612D">
        <w:rPr>
          <w:rFonts w:ascii="Calisto MT" w:hAnsi="Calisto MT"/>
        </w:rPr>
        <w:t xml:space="preserve">basic operation and configuration of the </w:t>
      </w:r>
      <w:r w:rsidR="00CF738B" w:rsidRPr="004F68B1">
        <w:rPr>
          <w:rFonts w:ascii="Calisto MT" w:hAnsi="Calisto MT"/>
        </w:rPr>
        <w:t xml:space="preserve">CHP system </w:t>
      </w:r>
      <w:r w:rsidR="0075612D">
        <w:rPr>
          <w:rFonts w:ascii="Calisto MT" w:hAnsi="Calisto MT"/>
        </w:rPr>
        <w:t xml:space="preserve">must be available to understand its contribution to </w:t>
      </w:r>
      <w:r>
        <w:rPr>
          <w:rFonts w:ascii="Calisto MT" w:hAnsi="Calisto MT"/>
        </w:rPr>
        <w:t xml:space="preserve">the </w:t>
      </w:r>
      <w:r w:rsidR="0075612D">
        <w:rPr>
          <w:rFonts w:ascii="Calisto MT" w:hAnsi="Calisto MT"/>
        </w:rPr>
        <w:t>facility</w:t>
      </w:r>
      <w:r>
        <w:rPr>
          <w:rFonts w:ascii="Calisto MT" w:hAnsi="Calisto MT"/>
        </w:rPr>
        <w:t>.  This is p</w:t>
      </w:r>
      <w:r w:rsidR="0075612D">
        <w:rPr>
          <w:rFonts w:ascii="Calisto MT" w:hAnsi="Calisto MT"/>
        </w:rPr>
        <w:t xml:space="preserve">articularly true for </w:t>
      </w:r>
      <w:r>
        <w:rPr>
          <w:rFonts w:ascii="Calisto MT" w:hAnsi="Calisto MT"/>
        </w:rPr>
        <w:t xml:space="preserve">CHP systems that serve relatively small portions of load at </w:t>
      </w:r>
      <w:r w:rsidR="0075612D">
        <w:rPr>
          <w:rFonts w:ascii="Calisto MT" w:hAnsi="Calisto MT"/>
        </w:rPr>
        <w:t>large</w:t>
      </w:r>
      <w:r>
        <w:rPr>
          <w:rFonts w:ascii="Calisto MT" w:hAnsi="Calisto MT"/>
        </w:rPr>
        <w:t>r</w:t>
      </w:r>
      <w:r w:rsidR="0075612D">
        <w:rPr>
          <w:rFonts w:ascii="Calisto MT" w:hAnsi="Calisto MT"/>
        </w:rPr>
        <w:t xml:space="preserve"> facilities and </w:t>
      </w:r>
      <w:r>
        <w:rPr>
          <w:rFonts w:ascii="Calisto MT" w:hAnsi="Calisto MT"/>
        </w:rPr>
        <w:t xml:space="preserve">on </w:t>
      </w:r>
      <w:r w:rsidR="0075612D">
        <w:rPr>
          <w:rFonts w:ascii="Calisto MT" w:hAnsi="Calisto MT"/>
        </w:rPr>
        <w:t>campus</w:t>
      </w:r>
      <w:r>
        <w:rPr>
          <w:rFonts w:ascii="Calisto MT" w:hAnsi="Calisto MT"/>
        </w:rPr>
        <w:t xml:space="preserve">es.  </w:t>
      </w:r>
    </w:p>
    <w:p w14:paraId="09546AA7" w14:textId="77777777" w:rsidR="00CF738B" w:rsidRDefault="00CF738B" w:rsidP="00CF738B">
      <w:pPr>
        <w:spacing w:after="0" w:line="360" w:lineRule="auto"/>
        <w:rPr>
          <w:rFonts w:ascii="Calisto MT" w:hAnsi="Calisto MT"/>
        </w:rPr>
      </w:pPr>
    </w:p>
    <w:p w14:paraId="068C497C" w14:textId="1783B0AD" w:rsidR="00FE084C" w:rsidRDefault="00FE084C" w:rsidP="00CF738B">
      <w:pPr>
        <w:spacing w:after="0" w:line="360" w:lineRule="auto"/>
        <w:ind w:firstLine="720"/>
        <w:rPr>
          <w:rFonts w:ascii="Calisto MT" w:hAnsi="Calisto MT"/>
        </w:rPr>
      </w:pPr>
      <w:r w:rsidRPr="00D139FF">
        <w:rPr>
          <w:rFonts w:ascii="Calisto MT" w:hAnsi="Calisto MT"/>
        </w:rPr>
        <w:t xml:space="preserve">In fact, of </w:t>
      </w:r>
      <w:r w:rsidR="00CF738B" w:rsidRPr="00CF738B">
        <w:rPr>
          <w:rFonts w:ascii="Calisto MT" w:hAnsi="Calisto MT"/>
        </w:rPr>
        <w:t>all</w:t>
      </w:r>
      <w:r w:rsidR="00EF4004" w:rsidRPr="00D139FF">
        <w:rPr>
          <w:rFonts w:ascii="Calisto MT" w:hAnsi="Calisto MT"/>
        </w:rPr>
        <w:t xml:space="preserve"> the systems reported by the utilities, only </w:t>
      </w:r>
      <w:r w:rsidR="00712651">
        <w:rPr>
          <w:rFonts w:ascii="Calisto MT" w:hAnsi="Calisto MT"/>
        </w:rPr>
        <w:t>nine</w:t>
      </w:r>
      <w:r w:rsidR="00EF4004" w:rsidRPr="00D139FF">
        <w:rPr>
          <w:rFonts w:ascii="Calisto MT" w:hAnsi="Calisto MT"/>
        </w:rPr>
        <w:t xml:space="preserve"> were reported by </w:t>
      </w:r>
      <w:r w:rsidR="001E4799">
        <w:rPr>
          <w:rFonts w:ascii="Calisto MT" w:hAnsi="Calisto MT"/>
        </w:rPr>
        <w:t>gas and electric utilities</w:t>
      </w:r>
      <w:r w:rsidR="00EF4004" w:rsidRPr="00D139FF">
        <w:rPr>
          <w:rFonts w:ascii="Calisto MT" w:hAnsi="Calisto MT"/>
        </w:rPr>
        <w:t xml:space="preserve">, </w:t>
      </w:r>
      <w:r w:rsidR="001E4799">
        <w:rPr>
          <w:rFonts w:ascii="Calisto MT" w:hAnsi="Calisto MT"/>
        </w:rPr>
        <w:t>which included load data and were identified as operating primarily on natural gas</w:t>
      </w:r>
      <w:r w:rsidR="00EF4004" w:rsidRPr="00D139FF">
        <w:rPr>
          <w:rFonts w:ascii="Calisto MT" w:hAnsi="Calisto MT"/>
        </w:rPr>
        <w:t xml:space="preserve">.  </w:t>
      </w:r>
      <w:r w:rsidR="00085ADE">
        <w:rPr>
          <w:rFonts w:ascii="Calisto MT" w:hAnsi="Calisto MT"/>
        </w:rPr>
        <w:t>For o</w:t>
      </w:r>
      <w:r w:rsidR="00EF4004" w:rsidRPr="00D139FF">
        <w:rPr>
          <w:rFonts w:ascii="Calisto MT" w:hAnsi="Calisto MT"/>
        </w:rPr>
        <w:t xml:space="preserve">ne of </w:t>
      </w:r>
      <w:r w:rsidR="00085ADE">
        <w:rPr>
          <w:rFonts w:ascii="Calisto MT" w:hAnsi="Calisto MT"/>
        </w:rPr>
        <w:t>these</w:t>
      </w:r>
      <w:r w:rsidR="00EF4004" w:rsidRPr="00D139FF">
        <w:rPr>
          <w:rFonts w:ascii="Calisto MT" w:hAnsi="Calisto MT"/>
        </w:rPr>
        <w:t xml:space="preserve"> systems</w:t>
      </w:r>
      <w:r w:rsidR="00085ADE">
        <w:rPr>
          <w:rFonts w:ascii="Calisto MT" w:hAnsi="Calisto MT"/>
        </w:rPr>
        <w:t>, utilities</w:t>
      </w:r>
      <w:r w:rsidR="00EF4004" w:rsidRPr="00D139FF">
        <w:rPr>
          <w:rFonts w:ascii="Calisto MT" w:hAnsi="Calisto MT"/>
        </w:rPr>
        <w:t xml:space="preserve"> couldn’t provide an accurate picture of pre-installation load data since the CHP system was part of new </w:t>
      </w:r>
      <w:r w:rsidR="00085ADE">
        <w:rPr>
          <w:rFonts w:ascii="Calisto MT" w:hAnsi="Calisto MT"/>
        </w:rPr>
        <w:t xml:space="preserve">building </w:t>
      </w:r>
      <w:r w:rsidR="00EF4004" w:rsidRPr="00D139FF">
        <w:rPr>
          <w:rFonts w:ascii="Calisto MT" w:hAnsi="Calisto MT"/>
        </w:rPr>
        <w:t xml:space="preserve">construction.  Thus, the limited pre-installation data that was provided was not </w:t>
      </w:r>
      <w:r w:rsidR="003E56A8" w:rsidRPr="00D139FF">
        <w:rPr>
          <w:rFonts w:ascii="Calisto MT" w:hAnsi="Calisto MT"/>
        </w:rPr>
        <w:t>useful</w:t>
      </w:r>
      <w:r w:rsidR="00EF4004" w:rsidRPr="00D139FF">
        <w:rPr>
          <w:rFonts w:ascii="Calisto MT" w:hAnsi="Calisto MT"/>
        </w:rPr>
        <w:t xml:space="preserve"> because it reflects a period before the building was </w:t>
      </w:r>
      <w:r w:rsidR="00085ADE">
        <w:rPr>
          <w:rFonts w:ascii="Calisto MT" w:hAnsi="Calisto MT"/>
        </w:rPr>
        <w:t xml:space="preserve">officially </w:t>
      </w:r>
      <w:r w:rsidR="00EF4004" w:rsidRPr="00D139FF">
        <w:rPr>
          <w:rFonts w:ascii="Calisto MT" w:hAnsi="Calisto MT"/>
        </w:rPr>
        <w:t>open for business</w:t>
      </w:r>
      <w:r w:rsidR="00CF738B">
        <w:rPr>
          <w:rFonts w:ascii="Calisto MT" w:hAnsi="Calisto MT"/>
        </w:rPr>
        <w:t xml:space="preserve"> and not operating at its intended </w:t>
      </w:r>
      <w:r w:rsidR="00085ADE">
        <w:rPr>
          <w:rFonts w:ascii="Calisto MT" w:hAnsi="Calisto MT"/>
        </w:rPr>
        <w:t xml:space="preserve">design </w:t>
      </w:r>
      <w:r w:rsidR="00CF738B">
        <w:rPr>
          <w:rFonts w:ascii="Calisto MT" w:hAnsi="Calisto MT"/>
        </w:rPr>
        <w:t>capacity.</w:t>
      </w:r>
      <w:r w:rsidRPr="00D139FF">
        <w:rPr>
          <w:rFonts w:ascii="Calisto MT" w:hAnsi="Calisto MT"/>
        </w:rPr>
        <w:t xml:space="preserve"> </w:t>
      </w:r>
      <w:r w:rsidR="002A114D">
        <w:rPr>
          <w:rFonts w:ascii="Calisto MT" w:hAnsi="Calisto MT"/>
        </w:rPr>
        <w:t xml:space="preserve"> To the best of TUS staff knowledge, this is the only CHP system that was </w:t>
      </w:r>
      <w:r w:rsidR="00085ADE">
        <w:rPr>
          <w:rFonts w:ascii="Calisto MT" w:hAnsi="Calisto MT"/>
        </w:rPr>
        <w:t xml:space="preserve">integrated as </w:t>
      </w:r>
      <w:r w:rsidR="002A114D">
        <w:rPr>
          <w:rFonts w:ascii="Calisto MT" w:hAnsi="Calisto MT"/>
        </w:rPr>
        <w:t xml:space="preserve">part of new </w:t>
      </w:r>
      <w:r w:rsidR="00085ADE">
        <w:rPr>
          <w:rFonts w:ascii="Calisto MT" w:hAnsi="Calisto MT"/>
        </w:rPr>
        <w:t xml:space="preserve">building </w:t>
      </w:r>
      <w:r w:rsidR="002A114D">
        <w:rPr>
          <w:rFonts w:ascii="Calisto MT" w:hAnsi="Calisto MT"/>
        </w:rPr>
        <w:t>construction.</w:t>
      </w:r>
    </w:p>
    <w:p w14:paraId="4EEBD218" w14:textId="77777777" w:rsidR="001F572F" w:rsidRDefault="001F572F" w:rsidP="00CF738B">
      <w:pPr>
        <w:spacing w:after="0" w:line="360" w:lineRule="auto"/>
        <w:ind w:firstLine="720"/>
        <w:rPr>
          <w:rFonts w:ascii="Calisto MT" w:hAnsi="Calisto MT"/>
        </w:rPr>
      </w:pPr>
    </w:p>
    <w:p w14:paraId="47E7B776" w14:textId="62E2245F" w:rsidR="001F572F" w:rsidRPr="00D139FF" w:rsidRDefault="001F572F" w:rsidP="00CF738B">
      <w:pPr>
        <w:spacing w:after="0" w:line="360" w:lineRule="auto"/>
        <w:ind w:firstLine="720"/>
        <w:rPr>
          <w:rFonts w:ascii="Calisto MT" w:hAnsi="Calisto MT"/>
        </w:rPr>
      </w:pPr>
      <w:proofErr w:type="gramStart"/>
      <w:r>
        <w:rPr>
          <w:rFonts w:ascii="Calisto MT" w:hAnsi="Calisto MT"/>
        </w:rPr>
        <w:t>In light of</w:t>
      </w:r>
      <w:proofErr w:type="gramEnd"/>
      <w:r>
        <w:rPr>
          <w:rFonts w:ascii="Calisto MT" w:hAnsi="Calisto MT"/>
        </w:rPr>
        <w:t xml:space="preserve"> this, DOE does have information </w:t>
      </w:r>
      <w:r w:rsidR="002A114D">
        <w:rPr>
          <w:rFonts w:ascii="Calisto MT" w:hAnsi="Calisto MT"/>
        </w:rPr>
        <w:t xml:space="preserve">about the efficiencies of the varying CHP technologies.  Not only does the type of CHP technology make a difference in its efficiency, but also, </w:t>
      </w:r>
      <w:r w:rsidR="002A114D">
        <w:rPr>
          <w:rFonts w:ascii="Calisto MT" w:hAnsi="Calisto MT"/>
        </w:rPr>
        <w:lastRenderedPageBreak/>
        <w:t xml:space="preserve">its size, hours of operation, and, of course, the level of maintenance.  </w:t>
      </w:r>
      <w:proofErr w:type="gramStart"/>
      <w:r w:rsidR="002A114D">
        <w:rPr>
          <w:rFonts w:ascii="Calisto MT" w:hAnsi="Calisto MT"/>
        </w:rPr>
        <w:t>Generally speaking, CHP</w:t>
      </w:r>
      <w:proofErr w:type="gramEnd"/>
      <w:r w:rsidR="002A114D">
        <w:rPr>
          <w:rFonts w:ascii="Calisto MT" w:hAnsi="Calisto MT"/>
        </w:rPr>
        <w:t xml:space="preserve"> applications operate between 65-75% efficiency</w:t>
      </w:r>
      <w:r w:rsidR="001E0CE0">
        <w:rPr>
          <w:rFonts w:ascii="Calisto MT" w:hAnsi="Calisto MT"/>
        </w:rPr>
        <w:t>.</w:t>
      </w:r>
      <w:r w:rsidR="002A114D">
        <w:rPr>
          <w:rStyle w:val="FootnoteReference"/>
          <w:rFonts w:ascii="Calisto MT" w:hAnsi="Calisto MT"/>
        </w:rPr>
        <w:footnoteReference w:id="13"/>
      </w:r>
      <w:r w:rsidR="002A114D">
        <w:rPr>
          <w:rFonts w:ascii="Calisto MT" w:hAnsi="Calisto MT"/>
        </w:rPr>
        <w:t xml:space="preserve">   </w:t>
      </w:r>
    </w:p>
    <w:p w14:paraId="1F76146B" w14:textId="77777777" w:rsidR="00EF4004" w:rsidRDefault="00EF4004" w:rsidP="006A3CD9">
      <w:pPr>
        <w:spacing w:after="0" w:line="360" w:lineRule="auto"/>
        <w:ind w:firstLine="720"/>
        <w:rPr>
          <w:rFonts w:ascii="Calisto MT" w:hAnsi="Calisto MT"/>
        </w:rPr>
      </w:pPr>
    </w:p>
    <w:p w14:paraId="0FFA0B97" w14:textId="01AA103B" w:rsidR="00977E1D" w:rsidRDefault="005920E2" w:rsidP="001F5CCD">
      <w:pPr>
        <w:spacing w:after="0" w:line="360" w:lineRule="auto"/>
        <w:ind w:firstLine="720"/>
        <w:rPr>
          <w:rFonts w:ascii="Calisto MT" w:hAnsi="Calisto MT"/>
        </w:rPr>
      </w:pPr>
      <w:r>
        <w:rPr>
          <w:rFonts w:ascii="Calisto MT" w:hAnsi="Calisto MT"/>
        </w:rPr>
        <w:t>Despite outreach and clarifications provided by TUS staff to the utilities, another issue identified in the reports</w:t>
      </w:r>
      <w:r w:rsidR="005B39E6">
        <w:rPr>
          <w:rFonts w:ascii="Calisto MT" w:hAnsi="Calisto MT"/>
        </w:rPr>
        <w:t xml:space="preserve"> </w:t>
      </w:r>
      <w:r w:rsidR="001F5CCD">
        <w:rPr>
          <w:rFonts w:ascii="Calisto MT" w:hAnsi="Calisto MT"/>
        </w:rPr>
        <w:t xml:space="preserve">was some </w:t>
      </w:r>
      <w:r>
        <w:rPr>
          <w:rFonts w:ascii="Calisto MT" w:hAnsi="Calisto MT"/>
        </w:rPr>
        <w:t xml:space="preserve">degree of </w:t>
      </w:r>
      <w:r w:rsidR="001F5CCD">
        <w:rPr>
          <w:rFonts w:ascii="Calisto MT" w:hAnsi="Calisto MT"/>
        </w:rPr>
        <w:t xml:space="preserve">discrepancy among the utilities regarding the meanings of questions.  </w:t>
      </w:r>
      <w:r w:rsidR="00B84873">
        <w:rPr>
          <w:rFonts w:ascii="Calisto MT" w:hAnsi="Calisto MT"/>
        </w:rPr>
        <w:t>For example, what does an “Upcoming/Potential” CHP system mean</w:t>
      </w:r>
      <w:r w:rsidR="001F5CCD">
        <w:rPr>
          <w:rFonts w:ascii="Calisto MT" w:hAnsi="Calisto MT"/>
        </w:rPr>
        <w:t xml:space="preserve"> to the utility</w:t>
      </w:r>
      <w:r w:rsidR="00B84873">
        <w:rPr>
          <w:rFonts w:ascii="Calisto MT" w:hAnsi="Calisto MT"/>
        </w:rPr>
        <w:t xml:space="preserve">?  </w:t>
      </w:r>
      <w:r w:rsidR="001F5CCD">
        <w:rPr>
          <w:rFonts w:ascii="Calisto MT" w:hAnsi="Calisto MT"/>
        </w:rPr>
        <w:t>At what point does a utility believe a CHP system is likely to be developed, installed and, ultimately, interconnected</w:t>
      </w:r>
      <w:r w:rsidR="00B21155">
        <w:rPr>
          <w:rFonts w:ascii="Calisto MT" w:hAnsi="Calisto MT"/>
        </w:rPr>
        <w:t xml:space="preserve">? </w:t>
      </w:r>
      <w:r w:rsidR="001F5CCD">
        <w:rPr>
          <w:rFonts w:ascii="Calisto MT" w:hAnsi="Calisto MT"/>
        </w:rPr>
        <w:t xml:space="preserve"> </w:t>
      </w:r>
      <w:r w:rsidR="009757C4">
        <w:rPr>
          <w:rFonts w:ascii="Calisto MT" w:hAnsi="Calisto MT"/>
        </w:rPr>
        <w:t xml:space="preserve">TUS staff </w:t>
      </w:r>
      <w:r w:rsidR="00085ADE">
        <w:rPr>
          <w:rFonts w:ascii="Calisto MT" w:hAnsi="Calisto MT"/>
        </w:rPr>
        <w:t>will attempt to better clarify these aspects for future reporting</w:t>
      </w:r>
      <w:r w:rsidR="001F5CCD">
        <w:rPr>
          <w:rFonts w:ascii="Calisto MT" w:hAnsi="Calisto MT"/>
        </w:rPr>
        <w:t xml:space="preserve">.  </w:t>
      </w:r>
      <w:r w:rsidR="00B21155">
        <w:rPr>
          <w:rFonts w:ascii="Calisto MT" w:hAnsi="Calisto MT"/>
        </w:rPr>
        <w:t xml:space="preserve"> </w:t>
      </w:r>
    </w:p>
    <w:p w14:paraId="069B549C" w14:textId="77777777" w:rsidR="00E81F99" w:rsidRDefault="00E81F99" w:rsidP="001F5CCD">
      <w:pPr>
        <w:spacing w:after="0" w:line="360" w:lineRule="auto"/>
        <w:ind w:firstLine="720"/>
        <w:rPr>
          <w:rFonts w:ascii="Calisto MT" w:hAnsi="Calisto MT"/>
        </w:rPr>
      </w:pPr>
    </w:p>
    <w:p w14:paraId="08CF3E1D" w14:textId="7DBB6291" w:rsidR="00775623" w:rsidRDefault="00943981" w:rsidP="00D139FF">
      <w:pPr>
        <w:spacing w:after="0" w:line="360" w:lineRule="auto"/>
        <w:ind w:firstLine="720"/>
        <w:rPr>
          <w:rFonts w:ascii="Calisto MT" w:hAnsi="Calisto MT"/>
        </w:rPr>
      </w:pPr>
      <w:r>
        <w:rPr>
          <w:rFonts w:ascii="Calisto MT" w:hAnsi="Calisto MT"/>
        </w:rPr>
        <w:t>Despite several statements from the Commission and TUS staff addressing the handling of confidential information, a</w:t>
      </w:r>
      <w:r w:rsidR="00014B39">
        <w:rPr>
          <w:rFonts w:ascii="Calisto MT" w:hAnsi="Calisto MT"/>
        </w:rPr>
        <w:t>ll utilities</w:t>
      </w:r>
      <w:r>
        <w:rPr>
          <w:rFonts w:ascii="Calisto MT" w:hAnsi="Calisto MT"/>
        </w:rPr>
        <w:t>, particularly the NGDCs,</w:t>
      </w:r>
      <w:r w:rsidR="00014B39">
        <w:rPr>
          <w:rFonts w:ascii="Calisto MT" w:hAnsi="Calisto MT"/>
        </w:rPr>
        <w:t xml:space="preserve"> </w:t>
      </w:r>
      <w:r w:rsidR="0073321A">
        <w:rPr>
          <w:rFonts w:ascii="Calisto MT" w:hAnsi="Calisto MT"/>
        </w:rPr>
        <w:t xml:space="preserve">continued to </w:t>
      </w:r>
      <w:r w:rsidR="00014B39">
        <w:rPr>
          <w:rFonts w:ascii="Calisto MT" w:hAnsi="Calisto MT"/>
        </w:rPr>
        <w:t xml:space="preserve">express concern over the confidentiality of the information they were </w:t>
      </w:r>
      <w:r>
        <w:rPr>
          <w:rFonts w:ascii="Calisto MT" w:hAnsi="Calisto MT"/>
        </w:rPr>
        <w:t>reporting</w:t>
      </w:r>
      <w:r w:rsidR="00014B39">
        <w:rPr>
          <w:rFonts w:ascii="Calisto MT" w:hAnsi="Calisto MT"/>
        </w:rPr>
        <w:t xml:space="preserve">.  </w:t>
      </w:r>
      <w:r w:rsidR="006B1DB8">
        <w:rPr>
          <w:rFonts w:ascii="Calisto MT" w:hAnsi="Calisto MT"/>
        </w:rPr>
        <w:t>In fact, it seems as though this impacted the reporting efforts made by two of the NGDCs</w:t>
      </w:r>
      <w:r w:rsidR="00785AB5">
        <w:rPr>
          <w:rFonts w:ascii="Calisto MT" w:hAnsi="Calisto MT"/>
        </w:rPr>
        <w:t>,</w:t>
      </w:r>
      <w:r w:rsidR="006B1DB8">
        <w:rPr>
          <w:rFonts w:ascii="Calisto MT" w:hAnsi="Calisto MT"/>
        </w:rPr>
        <w:t xml:space="preserve"> </w:t>
      </w:r>
      <w:r w:rsidR="00842E59">
        <w:rPr>
          <w:rFonts w:ascii="Calisto MT" w:hAnsi="Calisto MT"/>
        </w:rPr>
        <w:t>as they</w:t>
      </w:r>
      <w:r w:rsidR="00014B39">
        <w:rPr>
          <w:rFonts w:ascii="Calisto MT" w:hAnsi="Calisto MT"/>
        </w:rPr>
        <w:t xml:space="preserve"> </w:t>
      </w:r>
      <w:r w:rsidR="00785AB5">
        <w:rPr>
          <w:rFonts w:ascii="Calisto MT" w:hAnsi="Calisto MT"/>
        </w:rPr>
        <w:t xml:space="preserve">initially </w:t>
      </w:r>
      <w:r>
        <w:rPr>
          <w:rFonts w:ascii="Calisto MT" w:hAnsi="Calisto MT"/>
        </w:rPr>
        <w:t>withheld reporting</w:t>
      </w:r>
      <w:r w:rsidR="00014B39">
        <w:rPr>
          <w:rFonts w:ascii="Calisto MT" w:hAnsi="Calisto MT"/>
        </w:rPr>
        <w:t xml:space="preserve"> </w:t>
      </w:r>
      <w:r>
        <w:rPr>
          <w:rFonts w:ascii="Calisto MT" w:hAnsi="Calisto MT"/>
        </w:rPr>
        <w:t>certain</w:t>
      </w:r>
      <w:r w:rsidR="00014B39">
        <w:rPr>
          <w:rFonts w:ascii="Calisto MT" w:hAnsi="Calisto MT"/>
        </w:rPr>
        <w:t xml:space="preserve"> information, especially</w:t>
      </w:r>
      <w:r>
        <w:rPr>
          <w:rFonts w:ascii="Calisto MT" w:hAnsi="Calisto MT"/>
        </w:rPr>
        <w:t xml:space="preserve"> regarding</w:t>
      </w:r>
      <w:r w:rsidR="00014B39">
        <w:rPr>
          <w:rFonts w:ascii="Calisto MT" w:hAnsi="Calisto MT"/>
        </w:rPr>
        <w:t xml:space="preserve"> upcoming/potential systems.</w:t>
      </w:r>
      <w:r w:rsidR="00E81F99">
        <w:rPr>
          <w:rFonts w:ascii="Calisto MT" w:hAnsi="Calisto MT"/>
        </w:rPr>
        <w:t xml:space="preserve">  While we tried to abate these fears and assure the utilities that the information would only be released in aggregated form, some utilities required more outreach to obtain information that should have been reported initially. </w:t>
      </w:r>
    </w:p>
    <w:p w14:paraId="2464DBB2" w14:textId="38C0947F" w:rsidR="00775623" w:rsidRDefault="00775623" w:rsidP="00D139FF">
      <w:pPr>
        <w:spacing w:after="0" w:line="360" w:lineRule="auto"/>
        <w:ind w:firstLine="720"/>
        <w:rPr>
          <w:rFonts w:ascii="Calisto MT" w:hAnsi="Calisto MT"/>
        </w:rPr>
      </w:pPr>
    </w:p>
    <w:p w14:paraId="59323EAA" w14:textId="495B5008" w:rsidR="0012055C" w:rsidRDefault="0012055C" w:rsidP="0012055C">
      <w:pPr>
        <w:spacing w:after="0" w:line="360" w:lineRule="auto"/>
        <w:ind w:firstLine="720"/>
        <w:rPr>
          <w:rFonts w:ascii="Calisto MT" w:hAnsi="Calisto MT"/>
        </w:rPr>
      </w:pPr>
      <w:r w:rsidRPr="00D75E59">
        <w:rPr>
          <w:rFonts w:ascii="Calisto MT" w:hAnsi="Calisto MT"/>
        </w:rPr>
        <w:t xml:space="preserve">Finally, although included as </w:t>
      </w:r>
      <w:r>
        <w:rPr>
          <w:rFonts w:ascii="Calisto MT" w:hAnsi="Calisto MT"/>
        </w:rPr>
        <w:t xml:space="preserve">a </w:t>
      </w:r>
      <w:r w:rsidRPr="00D75E59">
        <w:rPr>
          <w:rFonts w:ascii="Calisto MT" w:hAnsi="Calisto MT"/>
        </w:rPr>
        <w:t xml:space="preserve">reporting element in the Final Policy Statement, the EDCs were generally unable to provide hourly load data.  </w:t>
      </w:r>
      <w:r>
        <w:rPr>
          <w:rFonts w:ascii="Calisto MT" w:hAnsi="Calisto MT"/>
        </w:rPr>
        <w:t xml:space="preserve">Specifically, during </w:t>
      </w:r>
      <w:r w:rsidRPr="00D75E59">
        <w:rPr>
          <w:rFonts w:ascii="Calisto MT" w:hAnsi="Calisto MT"/>
        </w:rPr>
        <w:t xml:space="preserve">conversations </w:t>
      </w:r>
      <w:r w:rsidR="006B1DB8" w:rsidRPr="00D75E59">
        <w:rPr>
          <w:rFonts w:ascii="Calisto MT" w:hAnsi="Calisto MT"/>
        </w:rPr>
        <w:t xml:space="preserve">with </w:t>
      </w:r>
      <w:r w:rsidR="006B1DB8">
        <w:rPr>
          <w:rFonts w:ascii="Calisto MT" w:hAnsi="Calisto MT"/>
        </w:rPr>
        <w:t>two</w:t>
      </w:r>
      <w:r w:rsidR="00C1581B">
        <w:rPr>
          <w:rFonts w:ascii="Calisto MT" w:hAnsi="Calisto MT"/>
        </w:rPr>
        <w:t xml:space="preserve"> EDCs</w:t>
      </w:r>
      <w:r>
        <w:rPr>
          <w:rFonts w:ascii="Calisto MT" w:hAnsi="Calisto MT"/>
        </w:rPr>
        <w:t>,</w:t>
      </w:r>
      <w:r w:rsidRPr="00D75E59">
        <w:rPr>
          <w:rFonts w:ascii="Calisto MT" w:hAnsi="Calisto MT"/>
        </w:rPr>
        <w:t xml:space="preserve"> both stated that they </w:t>
      </w:r>
      <w:r>
        <w:rPr>
          <w:rFonts w:ascii="Calisto MT" w:hAnsi="Calisto MT"/>
        </w:rPr>
        <w:t xml:space="preserve">only </w:t>
      </w:r>
      <w:r w:rsidRPr="00D75E59">
        <w:rPr>
          <w:rFonts w:ascii="Calisto MT" w:hAnsi="Calisto MT"/>
        </w:rPr>
        <w:t xml:space="preserve">have </w:t>
      </w:r>
      <w:r>
        <w:rPr>
          <w:rFonts w:ascii="Calisto MT" w:hAnsi="Calisto MT"/>
        </w:rPr>
        <w:t xml:space="preserve">monthly </w:t>
      </w:r>
      <w:r w:rsidRPr="00D75E59">
        <w:rPr>
          <w:rFonts w:ascii="Calisto MT" w:hAnsi="Calisto MT"/>
        </w:rPr>
        <w:t>load data</w:t>
      </w:r>
      <w:r>
        <w:rPr>
          <w:rFonts w:ascii="Calisto MT" w:hAnsi="Calisto MT"/>
        </w:rPr>
        <w:t xml:space="preserve"> for such facilities</w:t>
      </w:r>
      <w:r w:rsidRPr="00D75E59">
        <w:rPr>
          <w:rFonts w:ascii="Calisto MT" w:hAnsi="Calisto MT"/>
        </w:rPr>
        <w:t xml:space="preserve">.  In a </w:t>
      </w:r>
      <w:r>
        <w:rPr>
          <w:rFonts w:ascii="Calisto MT" w:hAnsi="Calisto MT"/>
        </w:rPr>
        <w:t xml:space="preserve">separate </w:t>
      </w:r>
      <w:r w:rsidRPr="00D75E59">
        <w:rPr>
          <w:rFonts w:ascii="Calisto MT" w:hAnsi="Calisto MT"/>
        </w:rPr>
        <w:t xml:space="preserve">conversation with </w:t>
      </w:r>
      <w:r w:rsidR="00C1581B">
        <w:rPr>
          <w:rFonts w:ascii="Calisto MT" w:hAnsi="Calisto MT"/>
        </w:rPr>
        <w:t>another EDC</w:t>
      </w:r>
      <w:r>
        <w:rPr>
          <w:rFonts w:ascii="Calisto MT" w:hAnsi="Calisto MT"/>
        </w:rPr>
        <w:t xml:space="preserve">, company representatives </w:t>
      </w:r>
      <w:r w:rsidRPr="00D75E59">
        <w:rPr>
          <w:rFonts w:ascii="Calisto MT" w:hAnsi="Calisto MT"/>
        </w:rPr>
        <w:t xml:space="preserve">stated they do not </w:t>
      </w:r>
      <w:r>
        <w:rPr>
          <w:rFonts w:ascii="Calisto MT" w:hAnsi="Calisto MT"/>
        </w:rPr>
        <w:t xml:space="preserve">maintain </w:t>
      </w:r>
      <w:r w:rsidRPr="00D75E59">
        <w:rPr>
          <w:rFonts w:ascii="Calisto MT" w:hAnsi="Calisto MT"/>
        </w:rPr>
        <w:t xml:space="preserve">load data </w:t>
      </w:r>
      <w:r>
        <w:rPr>
          <w:rFonts w:ascii="Calisto MT" w:hAnsi="Calisto MT"/>
        </w:rPr>
        <w:t xml:space="preserve">beyond </w:t>
      </w:r>
      <w:r w:rsidRPr="00D75E59">
        <w:rPr>
          <w:rFonts w:ascii="Calisto MT" w:hAnsi="Calisto MT"/>
        </w:rPr>
        <w:t>two years</w:t>
      </w:r>
      <w:r>
        <w:rPr>
          <w:rFonts w:ascii="Calisto MT" w:hAnsi="Calisto MT"/>
        </w:rPr>
        <w:t xml:space="preserve">.  </w:t>
      </w:r>
      <w:r w:rsidRPr="00D75E59">
        <w:rPr>
          <w:rFonts w:ascii="Calisto MT" w:hAnsi="Calisto MT"/>
        </w:rPr>
        <w:t xml:space="preserve">TUS staff </w:t>
      </w:r>
      <w:r w:rsidR="006275D4">
        <w:rPr>
          <w:rFonts w:ascii="Calisto MT" w:hAnsi="Calisto MT"/>
        </w:rPr>
        <w:t xml:space="preserve">also </w:t>
      </w:r>
      <w:r w:rsidRPr="00D75E59">
        <w:rPr>
          <w:rFonts w:ascii="Calisto MT" w:hAnsi="Calisto MT"/>
        </w:rPr>
        <w:t>note</w:t>
      </w:r>
      <w:r w:rsidR="006275D4">
        <w:rPr>
          <w:rFonts w:ascii="Calisto MT" w:hAnsi="Calisto MT"/>
        </w:rPr>
        <w:t>s</w:t>
      </w:r>
      <w:r w:rsidRPr="00D75E59">
        <w:rPr>
          <w:rFonts w:ascii="Calisto MT" w:hAnsi="Calisto MT"/>
        </w:rPr>
        <w:t xml:space="preserve"> </w:t>
      </w:r>
      <w:r w:rsidR="006275D4">
        <w:rPr>
          <w:rFonts w:ascii="Calisto MT" w:hAnsi="Calisto MT"/>
        </w:rPr>
        <w:t xml:space="preserve">that </w:t>
      </w:r>
      <w:r w:rsidRPr="00D75E59">
        <w:rPr>
          <w:rFonts w:ascii="Calisto MT" w:hAnsi="Calisto MT"/>
        </w:rPr>
        <w:t xml:space="preserve">the requirement for load data had changed from monthly reporting in the Proposed Policy Statement to hourly reporting in the Final Policy Statement.  TUS staff believe hourly load </w:t>
      </w:r>
      <w:r>
        <w:rPr>
          <w:rFonts w:ascii="Calisto MT" w:hAnsi="Calisto MT"/>
        </w:rPr>
        <w:t xml:space="preserve">data </w:t>
      </w:r>
      <w:r w:rsidRPr="00D75E59">
        <w:rPr>
          <w:rFonts w:ascii="Calisto MT" w:hAnsi="Calisto MT"/>
        </w:rPr>
        <w:t xml:space="preserve">is unnecessary, </w:t>
      </w:r>
      <w:r w:rsidR="006275D4">
        <w:rPr>
          <w:rFonts w:ascii="Calisto MT" w:hAnsi="Calisto MT"/>
        </w:rPr>
        <w:t xml:space="preserve">might be </w:t>
      </w:r>
      <w:r w:rsidRPr="00D75E59">
        <w:rPr>
          <w:rFonts w:ascii="Calisto MT" w:hAnsi="Calisto MT"/>
        </w:rPr>
        <w:t xml:space="preserve">overly burdensome for reporters and would require too much time and difficulty to prove useful for meaningful analysis.  For these reasons, TUS staff </w:t>
      </w:r>
      <w:r w:rsidR="006275D4">
        <w:rPr>
          <w:rFonts w:ascii="Calisto MT" w:hAnsi="Calisto MT"/>
        </w:rPr>
        <w:t>will be seeking to either modify or eliminate</w:t>
      </w:r>
      <w:r w:rsidRPr="00D75E59">
        <w:rPr>
          <w:rFonts w:ascii="Calisto MT" w:hAnsi="Calisto MT"/>
        </w:rPr>
        <w:t xml:space="preserve"> this reporting requirement.</w:t>
      </w:r>
    </w:p>
    <w:p w14:paraId="1009935B" w14:textId="46A99639" w:rsidR="00CF721A" w:rsidRDefault="00CF721A" w:rsidP="00D139FF">
      <w:pPr>
        <w:spacing w:after="0" w:line="360" w:lineRule="auto"/>
        <w:ind w:firstLine="720"/>
        <w:rPr>
          <w:rFonts w:ascii="Calisto MT" w:hAnsi="Calisto MT"/>
        </w:rPr>
        <w:sectPr w:rsidR="00CF721A" w:rsidSect="0050168D">
          <w:headerReference w:type="default" r:id="rId18"/>
          <w:footerReference w:type="default" r:id="rId19"/>
          <w:headerReference w:type="first" r:id="rId20"/>
          <w:footerReference w:type="first" r:id="rId21"/>
          <w:pgSz w:w="12240" w:h="15840"/>
          <w:pgMar w:top="720" w:right="1440" w:bottom="720" w:left="1440" w:header="720" w:footer="720" w:gutter="0"/>
          <w:cols w:space="720"/>
          <w:docGrid w:linePitch="360"/>
        </w:sectPr>
      </w:pPr>
    </w:p>
    <w:p w14:paraId="0178D75F" w14:textId="153CC445" w:rsidR="00794DF2" w:rsidRDefault="00794DF2" w:rsidP="000C4993">
      <w:pPr>
        <w:pStyle w:val="Heading1"/>
        <w:jc w:val="center"/>
        <w:rPr>
          <w:rFonts w:ascii="Calisto MT" w:hAnsi="Calisto MT"/>
          <w:caps/>
          <w:u w:val="single"/>
        </w:rPr>
      </w:pPr>
      <w:r>
        <w:rPr>
          <w:rFonts w:ascii="Calisto MT" w:hAnsi="Calisto MT"/>
          <w:caps/>
          <w:u w:val="single"/>
        </w:rPr>
        <w:lastRenderedPageBreak/>
        <w:t>A</w:t>
      </w:r>
      <w:r w:rsidR="00943981" w:rsidRPr="00075C98">
        <w:rPr>
          <w:rFonts w:ascii="Calisto MT" w:hAnsi="Calisto MT"/>
          <w:caps/>
          <w:u w:val="single"/>
        </w:rPr>
        <w:t>ppendix A</w:t>
      </w:r>
      <w:r>
        <w:rPr>
          <w:rFonts w:ascii="Calisto MT" w:hAnsi="Calisto MT"/>
          <w:caps/>
          <w:u w:val="single"/>
        </w:rPr>
        <w:t xml:space="preserve"> - Proposed ChP systems</w:t>
      </w:r>
      <w:r w:rsidR="0006632E">
        <w:rPr>
          <w:rFonts w:ascii="Calisto MT" w:hAnsi="Calisto MT"/>
          <w:caps/>
          <w:u w:val="single"/>
        </w:rPr>
        <w:t>*</w:t>
      </w:r>
    </w:p>
    <w:p w14:paraId="7C08F77C" w14:textId="7F0B48C1" w:rsidR="000C4993" w:rsidRDefault="000C4993" w:rsidP="000C4993"/>
    <w:p w14:paraId="249DF445" w14:textId="146A6F2B" w:rsidR="000C4993" w:rsidRPr="0006632E" w:rsidRDefault="0006632E" w:rsidP="000A4430">
      <w:pPr>
        <w:pStyle w:val="Caption"/>
        <w:framePr w:w="9645" w:h="571" w:hRule="exact" w:hSpace="187" w:wrap="around" w:vAnchor="page" w:hAnchor="page" w:x="1434" w:y="9706"/>
        <w:jc w:val="center"/>
        <w:rPr>
          <w:color w:val="auto"/>
          <w:sz w:val="28"/>
          <w:szCs w:val="24"/>
        </w:rPr>
      </w:pPr>
      <w:r>
        <w:rPr>
          <w:color w:val="auto"/>
          <w:sz w:val="28"/>
          <w:szCs w:val="24"/>
        </w:rPr>
        <w:t>*</w:t>
      </w:r>
      <w:r w:rsidR="000C4993" w:rsidRPr="0006632E">
        <w:rPr>
          <w:color w:val="auto"/>
          <w:sz w:val="28"/>
          <w:szCs w:val="24"/>
        </w:rPr>
        <w:t>Note that</w:t>
      </w:r>
      <w:r w:rsidR="00CD79AA">
        <w:rPr>
          <w:color w:val="auto"/>
          <w:sz w:val="28"/>
          <w:szCs w:val="24"/>
        </w:rPr>
        <w:t xml:space="preserve"> as of the date reported,</w:t>
      </w:r>
      <w:r w:rsidR="000C4993" w:rsidRPr="0006632E">
        <w:rPr>
          <w:color w:val="auto"/>
          <w:sz w:val="28"/>
          <w:szCs w:val="24"/>
        </w:rPr>
        <w:t xml:space="preserve"> these are in various stages of development</w:t>
      </w:r>
    </w:p>
    <w:p w14:paraId="45888F05" w14:textId="77777777" w:rsidR="000C4993" w:rsidRPr="000C4993" w:rsidRDefault="000C4993" w:rsidP="000C4993"/>
    <w:tbl>
      <w:tblPr>
        <w:tblpPr w:leftFromText="187" w:rightFromText="187" w:vertAnchor="page" w:tblpXSpec="center" w:tblpY="2031"/>
        <w:tblW w:w="12960" w:type="dxa"/>
        <w:tblLook w:val="04A0" w:firstRow="1" w:lastRow="0" w:firstColumn="1" w:lastColumn="0" w:noHBand="0" w:noVBand="1"/>
      </w:tblPr>
      <w:tblGrid>
        <w:gridCol w:w="2883"/>
        <w:gridCol w:w="3863"/>
        <w:gridCol w:w="2575"/>
        <w:gridCol w:w="3639"/>
      </w:tblGrid>
      <w:tr w:rsidR="00212025" w:rsidRPr="008B5FE0" w14:paraId="430752C7" w14:textId="728CD7EB" w:rsidTr="0006632E">
        <w:trPr>
          <w:trHeight w:val="450"/>
        </w:trPr>
        <w:tc>
          <w:tcPr>
            <w:tcW w:w="2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B5EE2B" w14:textId="044A001E" w:rsidR="00212025" w:rsidRPr="00212025" w:rsidRDefault="00212025" w:rsidP="000C4993">
            <w:pPr>
              <w:spacing w:after="0" w:line="240" w:lineRule="auto"/>
              <w:jc w:val="center"/>
              <w:rPr>
                <w:rFonts w:ascii="Calibri" w:eastAsia="Times New Roman" w:hAnsi="Calibri" w:cs="Calibri"/>
                <w:b/>
                <w:bCs/>
                <w:color w:val="000000"/>
                <w:sz w:val="32"/>
                <w:szCs w:val="32"/>
              </w:rPr>
            </w:pPr>
            <w:r w:rsidRPr="00212025">
              <w:rPr>
                <w:rFonts w:ascii="Calibri" w:eastAsia="Times New Roman" w:hAnsi="Calibri" w:cs="Calibri"/>
                <w:b/>
                <w:bCs/>
                <w:color w:val="000000"/>
                <w:sz w:val="32"/>
                <w:szCs w:val="32"/>
              </w:rPr>
              <w:t>County</w:t>
            </w:r>
          </w:p>
        </w:tc>
        <w:tc>
          <w:tcPr>
            <w:tcW w:w="37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BA7820" w14:textId="26F90090" w:rsidR="00212025" w:rsidRPr="00212025" w:rsidRDefault="00212025" w:rsidP="000C4993">
            <w:pPr>
              <w:spacing w:after="0" w:line="240" w:lineRule="auto"/>
              <w:jc w:val="center"/>
              <w:rPr>
                <w:rFonts w:ascii="Calibri" w:eastAsia="Times New Roman" w:hAnsi="Calibri" w:cs="Calibri"/>
                <w:b/>
                <w:bCs/>
                <w:color w:val="000000"/>
                <w:sz w:val="32"/>
                <w:szCs w:val="32"/>
              </w:rPr>
            </w:pPr>
            <w:r w:rsidRPr="00212025">
              <w:rPr>
                <w:rFonts w:ascii="Calibri" w:eastAsia="Times New Roman" w:hAnsi="Calibri" w:cs="Calibri"/>
                <w:b/>
                <w:bCs/>
                <w:color w:val="000000"/>
                <w:sz w:val="32"/>
                <w:szCs w:val="32"/>
              </w:rPr>
              <w:t>Prime Mover Type</w:t>
            </w:r>
          </w:p>
        </w:tc>
        <w:tc>
          <w:tcPr>
            <w:tcW w:w="24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9F300D" w14:textId="0097C949" w:rsidR="00212025" w:rsidRPr="00212025" w:rsidRDefault="00212025" w:rsidP="000C4993">
            <w:pPr>
              <w:spacing w:after="0" w:line="240" w:lineRule="auto"/>
              <w:jc w:val="center"/>
              <w:rPr>
                <w:rFonts w:ascii="Calibri" w:eastAsia="Times New Roman" w:hAnsi="Calibri" w:cs="Calibri"/>
                <w:b/>
                <w:bCs/>
                <w:color w:val="000000"/>
                <w:sz w:val="32"/>
                <w:szCs w:val="32"/>
              </w:rPr>
            </w:pPr>
            <w:r w:rsidRPr="00212025">
              <w:rPr>
                <w:rFonts w:ascii="Calibri" w:eastAsia="Times New Roman" w:hAnsi="Calibri" w:cs="Calibri"/>
                <w:b/>
                <w:bCs/>
                <w:color w:val="000000"/>
                <w:sz w:val="32"/>
                <w:szCs w:val="32"/>
              </w:rPr>
              <w:t>Nameplate Capacity (MW)</w:t>
            </w:r>
          </w:p>
        </w:tc>
        <w:tc>
          <w:tcPr>
            <w:tcW w:w="35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03470D" w14:textId="7192FB8F" w:rsidR="00212025" w:rsidRPr="00212025" w:rsidRDefault="00212025" w:rsidP="000C4993">
            <w:pPr>
              <w:spacing w:after="0" w:line="240" w:lineRule="auto"/>
              <w:jc w:val="center"/>
              <w:rPr>
                <w:rFonts w:ascii="Calibri" w:eastAsia="Times New Roman" w:hAnsi="Calibri" w:cs="Calibri"/>
                <w:b/>
                <w:bCs/>
                <w:color w:val="000000"/>
                <w:sz w:val="32"/>
                <w:szCs w:val="32"/>
              </w:rPr>
            </w:pPr>
            <w:r w:rsidRPr="00212025">
              <w:rPr>
                <w:rFonts w:ascii="Calibri" w:eastAsia="Times New Roman" w:hAnsi="Calibri" w:cs="Calibri"/>
                <w:b/>
                <w:bCs/>
                <w:color w:val="000000"/>
                <w:sz w:val="32"/>
                <w:szCs w:val="32"/>
              </w:rPr>
              <w:t>Fuel Type</w:t>
            </w:r>
          </w:p>
        </w:tc>
      </w:tr>
      <w:tr w:rsidR="00212025" w:rsidRPr="008B5FE0" w14:paraId="2A6F97B1" w14:textId="413B2269" w:rsidTr="0006632E">
        <w:trPr>
          <w:trHeight w:val="450"/>
        </w:trPr>
        <w:tc>
          <w:tcPr>
            <w:tcW w:w="2780" w:type="dxa"/>
            <w:vMerge/>
            <w:tcBorders>
              <w:top w:val="single" w:sz="8" w:space="0" w:color="auto"/>
              <w:left w:val="single" w:sz="8" w:space="0" w:color="auto"/>
              <w:bottom w:val="single" w:sz="8" w:space="0" w:color="000000"/>
              <w:right w:val="single" w:sz="8" w:space="0" w:color="auto"/>
            </w:tcBorders>
            <w:vAlign w:val="center"/>
            <w:hideMark/>
          </w:tcPr>
          <w:p w14:paraId="3639FDA0" w14:textId="5077AAF0" w:rsidR="00212025" w:rsidRPr="008B5FE0" w:rsidRDefault="00212025" w:rsidP="000C4993">
            <w:pPr>
              <w:spacing w:after="0" w:line="240" w:lineRule="auto"/>
              <w:rPr>
                <w:rFonts w:ascii="Calibri" w:eastAsia="Times New Roman" w:hAnsi="Calibri" w:cs="Calibri"/>
                <w:b/>
                <w:bCs/>
                <w:color w:val="000000"/>
              </w:rPr>
            </w:pPr>
          </w:p>
        </w:tc>
        <w:tc>
          <w:tcPr>
            <w:tcW w:w="3726" w:type="dxa"/>
            <w:vMerge/>
            <w:tcBorders>
              <w:top w:val="single" w:sz="8" w:space="0" w:color="auto"/>
              <w:left w:val="single" w:sz="8" w:space="0" w:color="auto"/>
              <w:bottom w:val="single" w:sz="8" w:space="0" w:color="000000"/>
              <w:right w:val="single" w:sz="8" w:space="0" w:color="auto"/>
            </w:tcBorders>
            <w:vAlign w:val="center"/>
            <w:hideMark/>
          </w:tcPr>
          <w:p w14:paraId="033486FF" w14:textId="72E3F44E" w:rsidR="00212025" w:rsidRPr="008B5FE0" w:rsidRDefault="00212025" w:rsidP="000C4993">
            <w:pPr>
              <w:spacing w:after="0" w:line="240" w:lineRule="auto"/>
              <w:rPr>
                <w:rFonts w:ascii="Calibri" w:eastAsia="Times New Roman" w:hAnsi="Calibri" w:cs="Calibri"/>
                <w:b/>
                <w:bCs/>
                <w:color w:val="000000"/>
              </w:rPr>
            </w:pPr>
          </w:p>
        </w:tc>
        <w:tc>
          <w:tcPr>
            <w:tcW w:w="2484" w:type="dxa"/>
            <w:vMerge/>
            <w:tcBorders>
              <w:top w:val="single" w:sz="8" w:space="0" w:color="auto"/>
              <w:left w:val="single" w:sz="8" w:space="0" w:color="auto"/>
              <w:bottom w:val="single" w:sz="8" w:space="0" w:color="000000"/>
              <w:right w:val="single" w:sz="8" w:space="0" w:color="auto"/>
            </w:tcBorders>
            <w:vAlign w:val="center"/>
            <w:hideMark/>
          </w:tcPr>
          <w:p w14:paraId="112B9365" w14:textId="2E204D46" w:rsidR="00212025" w:rsidRPr="008B5FE0" w:rsidRDefault="00212025" w:rsidP="000C4993">
            <w:pPr>
              <w:spacing w:after="0" w:line="240" w:lineRule="auto"/>
              <w:rPr>
                <w:rFonts w:ascii="Calibri" w:eastAsia="Times New Roman" w:hAnsi="Calibri" w:cs="Calibri"/>
                <w:b/>
                <w:bCs/>
                <w:color w:val="000000"/>
              </w:rPr>
            </w:pPr>
          </w:p>
        </w:tc>
        <w:tc>
          <w:tcPr>
            <w:tcW w:w="3510" w:type="dxa"/>
            <w:vMerge/>
            <w:tcBorders>
              <w:top w:val="single" w:sz="8" w:space="0" w:color="auto"/>
              <w:left w:val="single" w:sz="8" w:space="0" w:color="auto"/>
              <w:bottom w:val="single" w:sz="8" w:space="0" w:color="000000"/>
              <w:right w:val="single" w:sz="8" w:space="0" w:color="auto"/>
            </w:tcBorders>
            <w:vAlign w:val="center"/>
            <w:hideMark/>
          </w:tcPr>
          <w:p w14:paraId="4FC24A5B" w14:textId="28413080" w:rsidR="00212025" w:rsidRPr="008B5FE0" w:rsidRDefault="00212025" w:rsidP="000C4993">
            <w:pPr>
              <w:spacing w:after="0" w:line="240" w:lineRule="auto"/>
              <w:rPr>
                <w:rFonts w:ascii="Calibri" w:eastAsia="Times New Roman" w:hAnsi="Calibri" w:cs="Calibri"/>
                <w:b/>
                <w:bCs/>
                <w:color w:val="000000"/>
              </w:rPr>
            </w:pPr>
          </w:p>
        </w:tc>
      </w:tr>
      <w:tr w:rsidR="00212025" w:rsidRPr="008B5FE0" w14:paraId="3236033D" w14:textId="77777777" w:rsidTr="0006632E">
        <w:trPr>
          <w:trHeight w:val="315"/>
        </w:trPr>
        <w:tc>
          <w:tcPr>
            <w:tcW w:w="2780" w:type="dxa"/>
            <w:tcBorders>
              <w:top w:val="nil"/>
              <w:left w:val="single" w:sz="4" w:space="0" w:color="auto"/>
              <w:bottom w:val="single" w:sz="8" w:space="0" w:color="auto"/>
              <w:right w:val="single" w:sz="8" w:space="0" w:color="auto"/>
            </w:tcBorders>
            <w:shd w:val="clear" w:color="auto" w:fill="auto"/>
            <w:noWrap/>
            <w:vAlign w:val="center"/>
            <w:hideMark/>
          </w:tcPr>
          <w:p w14:paraId="1CF5694E"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Adams</w:t>
            </w:r>
          </w:p>
        </w:tc>
        <w:tc>
          <w:tcPr>
            <w:tcW w:w="3726" w:type="dxa"/>
            <w:tcBorders>
              <w:top w:val="nil"/>
              <w:left w:val="nil"/>
              <w:bottom w:val="single" w:sz="8" w:space="0" w:color="auto"/>
              <w:right w:val="single" w:sz="8" w:space="0" w:color="auto"/>
            </w:tcBorders>
            <w:shd w:val="clear" w:color="auto" w:fill="auto"/>
            <w:noWrap/>
            <w:vAlign w:val="center"/>
            <w:hideMark/>
          </w:tcPr>
          <w:p w14:paraId="0DD59301"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Combustion Turbine</w:t>
            </w:r>
          </w:p>
        </w:tc>
        <w:tc>
          <w:tcPr>
            <w:tcW w:w="2484" w:type="dxa"/>
            <w:tcBorders>
              <w:top w:val="nil"/>
              <w:left w:val="nil"/>
              <w:bottom w:val="single" w:sz="8" w:space="0" w:color="auto"/>
              <w:right w:val="single" w:sz="8" w:space="0" w:color="auto"/>
            </w:tcBorders>
            <w:shd w:val="clear" w:color="auto" w:fill="auto"/>
            <w:noWrap/>
            <w:vAlign w:val="center"/>
            <w:hideMark/>
          </w:tcPr>
          <w:p w14:paraId="557553A5"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1.25</w:t>
            </w:r>
          </w:p>
        </w:tc>
        <w:tc>
          <w:tcPr>
            <w:tcW w:w="3510" w:type="dxa"/>
            <w:tcBorders>
              <w:top w:val="nil"/>
              <w:left w:val="nil"/>
              <w:bottom w:val="single" w:sz="8" w:space="0" w:color="auto"/>
              <w:right w:val="single" w:sz="8" w:space="0" w:color="auto"/>
            </w:tcBorders>
            <w:shd w:val="clear" w:color="auto" w:fill="auto"/>
            <w:vAlign w:val="center"/>
            <w:hideMark/>
          </w:tcPr>
          <w:p w14:paraId="1116C952"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Biogas</w:t>
            </w:r>
          </w:p>
        </w:tc>
      </w:tr>
      <w:tr w:rsidR="00212025" w:rsidRPr="008B5FE0" w14:paraId="7E6F63BD" w14:textId="77777777" w:rsidTr="0006632E">
        <w:trPr>
          <w:trHeight w:val="315"/>
        </w:trPr>
        <w:tc>
          <w:tcPr>
            <w:tcW w:w="2780" w:type="dxa"/>
            <w:tcBorders>
              <w:top w:val="nil"/>
              <w:left w:val="single" w:sz="4" w:space="0" w:color="auto"/>
              <w:bottom w:val="single" w:sz="8" w:space="0" w:color="auto"/>
              <w:right w:val="single" w:sz="8" w:space="0" w:color="auto"/>
            </w:tcBorders>
            <w:shd w:val="clear" w:color="auto" w:fill="auto"/>
            <w:noWrap/>
            <w:vAlign w:val="center"/>
            <w:hideMark/>
          </w:tcPr>
          <w:p w14:paraId="5D271AB1"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Allegheny</w:t>
            </w:r>
          </w:p>
        </w:tc>
        <w:tc>
          <w:tcPr>
            <w:tcW w:w="3726" w:type="dxa"/>
            <w:tcBorders>
              <w:top w:val="nil"/>
              <w:left w:val="nil"/>
              <w:bottom w:val="single" w:sz="8" w:space="0" w:color="auto"/>
              <w:right w:val="single" w:sz="8" w:space="0" w:color="auto"/>
            </w:tcBorders>
            <w:shd w:val="clear" w:color="auto" w:fill="auto"/>
            <w:noWrap/>
            <w:vAlign w:val="center"/>
            <w:hideMark/>
          </w:tcPr>
          <w:p w14:paraId="4037E8D8"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Reciprocating Engine</w:t>
            </w:r>
          </w:p>
        </w:tc>
        <w:tc>
          <w:tcPr>
            <w:tcW w:w="2484" w:type="dxa"/>
            <w:tcBorders>
              <w:top w:val="nil"/>
              <w:left w:val="nil"/>
              <w:bottom w:val="single" w:sz="8" w:space="0" w:color="auto"/>
              <w:right w:val="single" w:sz="8" w:space="0" w:color="auto"/>
            </w:tcBorders>
            <w:shd w:val="clear" w:color="auto" w:fill="auto"/>
            <w:noWrap/>
            <w:vAlign w:val="center"/>
            <w:hideMark/>
          </w:tcPr>
          <w:p w14:paraId="3BEC7991"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0.035</w:t>
            </w:r>
          </w:p>
        </w:tc>
        <w:tc>
          <w:tcPr>
            <w:tcW w:w="3510" w:type="dxa"/>
            <w:tcBorders>
              <w:top w:val="nil"/>
              <w:left w:val="nil"/>
              <w:bottom w:val="single" w:sz="8" w:space="0" w:color="auto"/>
              <w:right w:val="single" w:sz="8" w:space="0" w:color="auto"/>
            </w:tcBorders>
            <w:shd w:val="clear" w:color="auto" w:fill="auto"/>
            <w:vAlign w:val="center"/>
            <w:hideMark/>
          </w:tcPr>
          <w:p w14:paraId="7A007402"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Natural Gas</w:t>
            </w:r>
          </w:p>
        </w:tc>
      </w:tr>
      <w:tr w:rsidR="00212025" w:rsidRPr="008B5FE0" w14:paraId="34DF311F" w14:textId="77777777" w:rsidTr="0006632E">
        <w:trPr>
          <w:trHeight w:val="315"/>
        </w:trPr>
        <w:tc>
          <w:tcPr>
            <w:tcW w:w="278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125242F9"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Allegheny</w:t>
            </w:r>
          </w:p>
        </w:tc>
        <w:tc>
          <w:tcPr>
            <w:tcW w:w="3726" w:type="dxa"/>
            <w:tcBorders>
              <w:top w:val="single" w:sz="4" w:space="0" w:color="auto"/>
              <w:left w:val="nil"/>
              <w:bottom w:val="single" w:sz="8" w:space="0" w:color="auto"/>
              <w:right w:val="single" w:sz="8" w:space="0" w:color="auto"/>
            </w:tcBorders>
            <w:shd w:val="clear" w:color="auto" w:fill="auto"/>
            <w:noWrap/>
            <w:vAlign w:val="center"/>
            <w:hideMark/>
          </w:tcPr>
          <w:p w14:paraId="78E000ED"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Reciprocating Engine</w:t>
            </w:r>
          </w:p>
        </w:tc>
        <w:tc>
          <w:tcPr>
            <w:tcW w:w="2484" w:type="dxa"/>
            <w:tcBorders>
              <w:top w:val="single" w:sz="4" w:space="0" w:color="auto"/>
              <w:left w:val="nil"/>
              <w:bottom w:val="single" w:sz="8" w:space="0" w:color="auto"/>
              <w:right w:val="single" w:sz="8" w:space="0" w:color="auto"/>
            </w:tcBorders>
            <w:shd w:val="clear" w:color="auto" w:fill="auto"/>
            <w:noWrap/>
            <w:vAlign w:val="center"/>
            <w:hideMark/>
          </w:tcPr>
          <w:p w14:paraId="44908653"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21.25</w:t>
            </w:r>
          </w:p>
        </w:tc>
        <w:tc>
          <w:tcPr>
            <w:tcW w:w="3510" w:type="dxa"/>
            <w:tcBorders>
              <w:top w:val="single" w:sz="4" w:space="0" w:color="auto"/>
              <w:left w:val="nil"/>
              <w:bottom w:val="single" w:sz="8" w:space="0" w:color="auto"/>
              <w:right w:val="single" w:sz="8" w:space="0" w:color="auto"/>
            </w:tcBorders>
            <w:shd w:val="clear" w:color="auto" w:fill="auto"/>
            <w:vAlign w:val="center"/>
            <w:hideMark/>
          </w:tcPr>
          <w:p w14:paraId="777DEC4D"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Natural Gas</w:t>
            </w:r>
          </w:p>
        </w:tc>
      </w:tr>
      <w:tr w:rsidR="00212025" w:rsidRPr="008B5FE0" w14:paraId="58BE0A9F" w14:textId="77777777" w:rsidTr="0006632E">
        <w:trPr>
          <w:trHeight w:val="315"/>
        </w:trPr>
        <w:tc>
          <w:tcPr>
            <w:tcW w:w="2780" w:type="dxa"/>
            <w:tcBorders>
              <w:top w:val="nil"/>
              <w:left w:val="single" w:sz="4" w:space="0" w:color="auto"/>
              <w:bottom w:val="single" w:sz="8" w:space="0" w:color="auto"/>
              <w:right w:val="single" w:sz="8" w:space="0" w:color="auto"/>
            </w:tcBorders>
            <w:shd w:val="clear" w:color="auto" w:fill="auto"/>
            <w:noWrap/>
            <w:vAlign w:val="center"/>
            <w:hideMark/>
          </w:tcPr>
          <w:p w14:paraId="716C4282"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Allegheny</w:t>
            </w:r>
          </w:p>
        </w:tc>
        <w:tc>
          <w:tcPr>
            <w:tcW w:w="3726" w:type="dxa"/>
            <w:tcBorders>
              <w:top w:val="nil"/>
              <w:left w:val="nil"/>
              <w:bottom w:val="single" w:sz="8" w:space="0" w:color="auto"/>
              <w:right w:val="single" w:sz="8" w:space="0" w:color="auto"/>
            </w:tcBorders>
            <w:shd w:val="clear" w:color="auto" w:fill="auto"/>
            <w:noWrap/>
            <w:vAlign w:val="center"/>
            <w:hideMark/>
          </w:tcPr>
          <w:p w14:paraId="614063AB"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Reciprocating Engine</w:t>
            </w:r>
          </w:p>
        </w:tc>
        <w:tc>
          <w:tcPr>
            <w:tcW w:w="2484" w:type="dxa"/>
            <w:tcBorders>
              <w:top w:val="nil"/>
              <w:left w:val="nil"/>
              <w:bottom w:val="single" w:sz="8" w:space="0" w:color="auto"/>
              <w:right w:val="single" w:sz="8" w:space="0" w:color="auto"/>
            </w:tcBorders>
            <w:shd w:val="clear" w:color="auto" w:fill="auto"/>
            <w:noWrap/>
            <w:vAlign w:val="center"/>
            <w:hideMark/>
          </w:tcPr>
          <w:p w14:paraId="7E3C8D6E"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10.5</w:t>
            </w:r>
          </w:p>
        </w:tc>
        <w:tc>
          <w:tcPr>
            <w:tcW w:w="3510" w:type="dxa"/>
            <w:tcBorders>
              <w:top w:val="nil"/>
              <w:left w:val="nil"/>
              <w:bottom w:val="single" w:sz="8" w:space="0" w:color="auto"/>
              <w:right w:val="single" w:sz="8" w:space="0" w:color="auto"/>
            </w:tcBorders>
            <w:shd w:val="clear" w:color="auto" w:fill="auto"/>
            <w:vAlign w:val="center"/>
            <w:hideMark/>
          </w:tcPr>
          <w:p w14:paraId="740AADE4"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Natural Gas</w:t>
            </w:r>
          </w:p>
        </w:tc>
      </w:tr>
      <w:tr w:rsidR="00212025" w:rsidRPr="008B5FE0" w14:paraId="3F73678C" w14:textId="77777777" w:rsidTr="0006632E">
        <w:trPr>
          <w:trHeight w:val="315"/>
        </w:trPr>
        <w:tc>
          <w:tcPr>
            <w:tcW w:w="2780" w:type="dxa"/>
            <w:tcBorders>
              <w:top w:val="nil"/>
              <w:left w:val="single" w:sz="4" w:space="0" w:color="auto"/>
              <w:bottom w:val="single" w:sz="8" w:space="0" w:color="auto"/>
              <w:right w:val="single" w:sz="8" w:space="0" w:color="auto"/>
            </w:tcBorders>
            <w:shd w:val="clear" w:color="auto" w:fill="auto"/>
            <w:noWrap/>
            <w:vAlign w:val="center"/>
            <w:hideMark/>
          </w:tcPr>
          <w:p w14:paraId="0DAA6D47"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Butler</w:t>
            </w:r>
          </w:p>
        </w:tc>
        <w:tc>
          <w:tcPr>
            <w:tcW w:w="3726" w:type="dxa"/>
            <w:tcBorders>
              <w:top w:val="nil"/>
              <w:left w:val="nil"/>
              <w:bottom w:val="single" w:sz="8" w:space="0" w:color="auto"/>
              <w:right w:val="single" w:sz="8" w:space="0" w:color="auto"/>
            </w:tcBorders>
            <w:shd w:val="clear" w:color="auto" w:fill="auto"/>
            <w:noWrap/>
            <w:vAlign w:val="center"/>
            <w:hideMark/>
          </w:tcPr>
          <w:p w14:paraId="5E2EE567"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Reciprocating Engine</w:t>
            </w:r>
          </w:p>
        </w:tc>
        <w:tc>
          <w:tcPr>
            <w:tcW w:w="2484" w:type="dxa"/>
            <w:tcBorders>
              <w:top w:val="nil"/>
              <w:left w:val="nil"/>
              <w:bottom w:val="single" w:sz="8" w:space="0" w:color="auto"/>
              <w:right w:val="single" w:sz="8" w:space="0" w:color="auto"/>
            </w:tcBorders>
            <w:shd w:val="clear" w:color="auto" w:fill="auto"/>
            <w:noWrap/>
            <w:vAlign w:val="center"/>
            <w:hideMark/>
          </w:tcPr>
          <w:p w14:paraId="48238B7E"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2.85</w:t>
            </w:r>
          </w:p>
        </w:tc>
        <w:tc>
          <w:tcPr>
            <w:tcW w:w="3510" w:type="dxa"/>
            <w:tcBorders>
              <w:top w:val="nil"/>
              <w:left w:val="nil"/>
              <w:bottom w:val="single" w:sz="8" w:space="0" w:color="auto"/>
              <w:right w:val="single" w:sz="8" w:space="0" w:color="auto"/>
            </w:tcBorders>
            <w:shd w:val="clear" w:color="auto" w:fill="auto"/>
            <w:vAlign w:val="center"/>
            <w:hideMark/>
          </w:tcPr>
          <w:p w14:paraId="16AB29E8"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Landfill Gas/Natural Gas Blend</w:t>
            </w:r>
          </w:p>
        </w:tc>
      </w:tr>
      <w:tr w:rsidR="00212025" w:rsidRPr="008B5FE0" w14:paraId="5AA8EF22" w14:textId="77777777" w:rsidTr="0006632E">
        <w:trPr>
          <w:trHeight w:val="315"/>
        </w:trPr>
        <w:tc>
          <w:tcPr>
            <w:tcW w:w="2780" w:type="dxa"/>
            <w:tcBorders>
              <w:top w:val="nil"/>
              <w:left w:val="single" w:sz="4" w:space="0" w:color="auto"/>
              <w:bottom w:val="single" w:sz="8" w:space="0" w:color="auto"/>
              <w:right w:val="single" w:sz="8" w:space="0" w:color="auto"/>
            </w:tcBorders>
            <w:shd w:val="clear" w:color="auto" w:fill="auto"/>
            <w:noWrap/>
            <w:vAlign w:val="center"/>
            <w:hideMark/>
          </w:tcPr>
          <w:p w14:paraId="49583D86"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Butler</w:t>
            </w:r>
          </w:p>
        </w:tc>
        <w:tc>
          <w:tcPr>
            <w:tcW w:w="3726" w:type="dxa"/>
            <w:tcBorders>
              <w:top w:val="nil"/>
              <w:left w:val="nil"/>
              <w:bottom w:val="single" w:sz="8" w:space="0" w:color="auto"/>
              <w:right w:val="single" w:sz="8" w:space="0" w:color="auto"/>
            </w:tcBorders>
            <w:shd w:val="clear" w:color="auto" w:fill="auto"/>
            <w:noWrap/>
            <w:vAlign w:val="center"/>
            <w:hideMark/>
          </w:tcPr>
          <w:p w14:paraId="593D2B73"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Reciprocating Engine</w:t>
            </w:r>
          </w:p>
        </w:tc>
        <w:tc>
          <w:tcPr>
            <w:tcW w:w="2484" w:type="dxa"/>
            <w:tcBorders>
              <w:top w:val="nil"/>
              <w:left w:val="nil"/>
              <w:bottom w:val="single" w:sz="8" w:space="0" w:color="auto"/>
              <w:right w:val="single" w:sz="8" w:space="0" w:color="auto"/>
            </w:tcBorders>
            <w:shd w:val="clear" w:color="auto" w:fill="auto"/>
            <w:noWrap/>
            <w:vAlign w:val="center"/>
            <w:hideMark/>
          </w:tcPr>
          <w:p w14:paraId="1AB8B897"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2.85</w:t>
            </w:r>
          </w:p>
        </w:tc>
        <w:tc>
          <w:tcPr>
            <w:tcW w:w="3510" w:type="dxa"/>
            <w:tcBorders>
              <w:top w:val="nil"/>
              <w:left w:val="nil"/>
              <w:bottom w:val="single" w:sz="8" w:space="0" w:color="auto"/>
              <w:right w:val="single" w:sz="8" w:space="0" w:color="auto"/>
            </w:tcBorders>
            <w:shd w:val="clear" w:color="auto" w:fill="auto"/>
            <w:vAlign w:val="center"/>
            <w:hideMark/>
          </w:tcPr>
          <w:p w14:paraId="3B8E3C37"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Landfill Gas/Natural Gas Blend</w:t>
            </w:r>
          </w:p>
        </w:tc>
      </w:tr>
      <w:tr w:rsidR="00212025" w:rsidRPr="008B5FE0" w14:paraId="32128D4B" w14:textId="77777777" w:rsidTr="0006632E">
        <w:trPr>
          <w:trHeight w:val="315"/>
        </w:trPr>
        <w:tc>
          <w:tcPr>
            <w:tcW w:w="2780" w:type="dxa"/>
            <w:tcBorders>
              <w:top w:val="nil"/>
              <w:left w:val="single" w:sz="4" w:space="0" w:color="auto"/>
              <w:bottom w:val="single" w:sz="8" w:space="0" w:color="auto"/>
              <w:right w:val="single" w:sz="8" w:space="0" w:color="auto"/>
            </w:tcBorders>
            <w:shd w:val="clear" w:color="auto" w:fill="auto"/>
            <w:noWrap/>
            <w:vAlign w:val="center"/>
            <w:hideMark/>
          </w:tcPr>
          <w:p w14:paraId="1DEACD6F"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Clarion</w:t>
            </w:r>
          </w:p>
        </w:tc>
        <w:tc>
          <w:tcPr>
            <w:tcW w:w="3726" w:type="dxa"/>
            <w:tcBorders>
              <w:top w:val="nil"/>
              <w:left w:val="nil"/>
              <w:bottom w:val="single" w:sz="8" w:space="0" w:color="auto"/>
              <w:right w:val="single" w:sz="8" w:space="0" w:color="auto"/>
            </w:tcBorders>
            <w:shd w:val="clear" w:color="auto" w:fill="auto"/>
            <w:noWrap/>
            <w:vAlign w:val="center"/>
            <w:hideMark/>
          </w:tcPr>
          <w:p w14:paraId="53D7EC3F"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Reciprocating Engine</w:t>
            </w:r>
          </w:p>
        </w:tc>
        <w:tc>
          <w:tcPr>
            <w:tcW w:w="2484" w:type="dxa"/>
            <w:tcBorders>
              <w:top w:val="nil"/>
              <w:left w:val="nil"/>
              <w:bottom w:val="single" w:sz="8" w:space="0" w:color="auto"/>
              <w:right w:val="single" w:sz="8" w:space="0" w:color="auto"/>
            </w:tcBorders>
            <w:shd w:val="clear" w:color="auto" w:fill="auto"/>
            <w:noWrap/>
            <w:vAlign w:val="center"/>
            <w:hideMark/>
          </w:tcPr>
          <w:p w14:paraId="1D8F0D52"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17.6</w:t>
            </w:r>
          </w:p>
        </w:tc>
        <w:tc>
          <w:tcPr>
            <w:tcW w:w="3510" w:type="dxa"/>
            <w:tcBorders>
              <w:top w:val="nil"/>
              <w:left w:val="nil"/>
              <w:bottom w:val="single" w:sz="8" w:space="0" w:color="auto"/>
              <w:right w:val="single" w:sz="8" w:space="0" w:color="auto"/>
            </w:tcBorders>
            <w:shd w:val="clear" w:color="auto" w:fill="auto"/>
            <w:vAlign w:val="center"/>
            <w:hideMark/>
          </w:tcPr>
          <w:p w14:paraId="13FED3DD"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Natural Gas</w:t>
            </w:r>
          </w:p>
        </w:tc>
      </w:tr>
      <w:tr w:rsidR="00212025" w:rsidRPr="008B5FE0" w14:paraId="5E2291F8" w14:textId="77777777" w:rsidTr="0006632E">
        <w:trPr>
          <w:trHeight w:val="315"/>
        </w:trPr>
        <w:tc>
          <w:tcPr>
            <w:tcW w:w="2780" w:type="dxa"/>
            <w:tcBorders>
              <w:top w:val="nil"/>
              <w:left w:val="single" w:sz="4" w:space="0" w:color="auto"/>
              <w:bottom w:val="single" w:sz="8" w:space="0" w:color="auto"/>
              <w:right w:val="single" w:sz="8" w:space="0" w:color="auto"/>
            </w:tcBorders>
            <w:shd w:val="clear" w:color="auto" w:fill="auto"/>
            <w:noWrap/>
            <w:vAlign w:val="center"/>
            <w:hideMark/>
          </w:tcPr>
          <w:p w14:paraId="0CC33F14"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Clinton</w:t>
            </w:r>
          </w:p>
        </w:tc>
        <w:tc>
          <w:tcPr>
            <w:tcW w:w="3726" w:type="dxa"/>
            <w:tcBorders>
              <w:top w:val="nil"/>
              <w:left w:val="nil"/>
              <w:bottom w:val="single" w:sz="8" w:space="0" w:color="auto"/>
              <w:right w:val="single" w:sz="8" w:space="0" w:color="auto"/>
            </w:tcBorders>
            <w:shd w:val="clear" w:color="auto" w:fill="auto"/>
            <w:noWrap/>
            <w:vAlign w:val="center"/>
            <w:hideMark/>
          </w:tcPr>
          <w:p w14:paraId="3957AB06"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Microturbine</w:t>
            </w:r>
          </w:p>
        </w:tc>
        <w:tc>
          <w:tcPr>
            <w:tcW w:w="2484" w:type="dxa"/>
            <w:tcBorders>
              <w:top w:val="nil"/>
              <w:left w:val="nil"/>
              <w:bottom w:val="single" w:sz="8" w:space="0" w:color="auto"/>
              <w:right w:val="single" w:sz="8" w:space="0" w:color="auto"/>
            </w:tcBorders>
            <w:shd w:val="clear" w:color="auto" w:fill="auto"/>
            <w:noWrap/>
            <w:vAlign w:val="center"/>
            <w:hideMark/>
          </w:tcPr>
          <w:p w14:paraId="7348C6F7"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1.1</w:t>
            </w:r>
          </w:p>
        </w:tc>
        <w:tc>
          <w:tcPr>
            <w:tcW w:w="3510" w:type="dxa"/>
            <w:tcBorders>
              <w:top w:val="nil"/>
              <w:left w:val="nil"/>
              <w:bottom w:val="single" w:sz="8" w:space="0" w:color="auto"/>
              <w:right w:val="single" w:sz="8" w:space="0" w:color="auto"/>
            </w:tcBorders>
            <w:shd w:val="clear" w:color="auto" w:fill="auto"/>
            <w:vAlign w:val="center"/>
            <w:hideMark/>
          </w:tcPr>
          <w:p w14:paraId="4A05DE00"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Natural Gas</w:t>
            </w:r>
          </w:p>
        </w:tc>
      </w:tr>
      <w:tr w:rsidR="00212025" w:rsidRPr="008B5FE0" w14:paraId="3341DC4C" w14:textId="77777777" w:rsidTr="0006632E">
        <w:trPr>
          <w:trHeight w:val="315"/>
        </w:trPr>
        <w:tc>
          <w:tcPr>
            <w:tcW w:w="2780" w:type="dxa"/>
            <w:tcBorders>
              <w:top w:val="nil"/>
              <w:left w:val="single" w:sz="4" w:space="0" w:color="auto"/>
              <w:bottom w:val="single" w:sz="8" w:space="0" w:color="auto"/>
              <w:right w:val="single" w:sz="8" w:space="0" w:color="auto"/>
            </w:tcBorders>
            <w:shd w:val="clear" w:color="auto" w:fill="auto"/>
            <w:noWrap/>
            <w:vAlign w:val="center"/>
            <w:hideMark/>
          </w:tcPr>
          <w:p w14:paraId="6F46CD7A"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Dauphin</w:t>
            </w:r>
          </w:p>
        </w:tc>
        <w:tc>
          <w:tcPr>
            <w:tcW w:w="3726" w:type="dxa"/>
            <w:tcBorders>
              <w:top w:val="nil"/>
              <w:left w:val="nil"/>
              <w:bottom w:val="single" w:sz="8" w:space="0" w:color="auto"/>
              <w:right w:val="single" w:sz="8" w:space="0" w:color="auto"/>
            </w:tcBorders>
            <w:shd w:val="clear" w:color="auto" w:fill="auto"/>
            <w:noWrap/>
            <w:vAlign w:val="center"/>
            <w:hideMark/>
          </w:tcPr>
          <w:p w14:paraId="0A45C13A"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Combustion Turbine</w:t>
            </w:r>
          </w:p>
        </w:tc>
        <w:tc>
          <w:tcPr>
            <w:tcW w:w="2484" w:type="dxa"/>
            <w:tcBorders>
              <w:top w:val="nil"/>
              <w:left w:val="nil"/>
              <w:bottom w:val="single" w:sz="8" w:space="0" w:color="auto"/>
              <w:right w:val="single" w:sz="8" w:space="0" w:color="auto"/>
            </w:tcBorders>
            <w:shd w:val="clear" w:color="auto" w:fill="auto"/>
            <w:noWrap/>
            <w:vAlign w:val="center"/>
            <w:hideMark/>
          </w:tcPr>
          <w:p w14:paraId="311283F2"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7.97</w:t>
            </w:r>
          </w:p>
        </w:tc>
        <w:tc>
          <w:tcPr>
            <w:tcW w:w="3510" w:type="dxa"/>
            <w:tcBorders>
              <w:top w:val="nil"/>
              <w:left w:val="nil"/>
              <w:bottom w:val="single" w:sz="8" w:space="0" w:color="auto"/>
              <w:right w:val="single" w:sz="8" w:space="0" w:color="auto"/>
            </w:tcBorders>
            <w:shd w:val="clear" w:color="auto" w:fill="auto"/>
            <w:vAlign w:val="center"/>
            <w:hideMark/>
          </w:tcPr>
          <w:p w14:paraId="2E5CA565"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Natural Gas</w:t>
            </w:r>
          </w:p>
        </w:tc>
      </w:tr>
      <w:tr w:rsidR="00212025" w:rsidRPr="008B5FE0" w14:paraId="2C1DDB94" w14:textId="77777777" w:rsidTr="0006632E">
        <w:trPr>
          <w:trHeight w:val="315"/>
        </w:trPr>
        <w:tc>
          <w:tcPr>
            <w:tcW w:w="2780" w:type="dxa"/>
            <w:tcBorders>
              <w:top w:val="nil"/>
              <w:left w:val="single" w:sz="4" w:space="0" w:color="auto"/>
              <w:bottom w:val="single" w:sz="8" w:space="0" w:color="auto"/>
              <w:right w:val="single" w:sz="8" w:space="0" w:color="auto"/>
            </w:tcBorders>
            <w:shd w:val="clear" w:color="auto" w:fill="auto"/>
            <w:noWrap/>
            <w:vAlign w:val="center"/>
            <w:hideMark/>
          </w:tcPr>
          <w:p w14:paraId="00AD29D4"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Dauphin</w:t>
            </w:r>
          </w:p>
        </w:tc>
        <w:tc>
          <w:tcPr>
            <w:tcW w:w="3726" w:type="dxa"/>
            <w:tcBorders>
              <w:top w:val="nil"/>
              <w:left w:val="nil"/>
              <w:bottom w:val="single" w:sz="8" w:space="0" w:color="auto"/>
              <w:right w:val="single" w:sz="8" w:space="0" w:color="auto"/>
            </w:tcBorders>
            <w:shd w:val="clear" w:color="auto" w:fill="auto"/>
            <w:noWrap/>
            <w:vAlign w:val="center"/>
            <w:hideMark/>
          </w:tcPr>
          <w:p w14:paraId="0E2A51CE"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Microturbine</w:t>
            </w:r>
          </w:p>
        </w:tc>
        <w:tc>
          <w:tcPr>
            <w:tcW w:w="2484" w:type="dxa"/>
            <w:tcBorders>
              <w:top w:val="nil"/>
              <w:left w:val="nil"/>
              <w:bottom w:val="single" w:sz="8" w:space="0" w:color="auto"/>
              <w:right w:val="single" w:sz="8" w:space="0" w:color="auto"/>
            </w:tcBorders>
            <w:shd w:val="clear" w:color="auto" w:fill="auto"/>
            <w:noWrap/>
            <w:vAlign w:val="center"/>
            <w:hideMark/>
          </w:tcPr>
          <w:p w14:paraId="089110A0"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0.13</w:t>
            </w:r>
          </w:p>
        </w:tc>
        <w:tc>
          <w:tcPr>
            <w:tcW w:w="3510" w:type="dxa"/>
            <w:tcBorders>
              <w:top w:val="nil"/>
              <w:left w:val="nil"/>
              <w:bottom w:val="single" w:sz="8" w:space="0" w:color="auto"/>
              <w:right w:val="single" w:sz="8" w:space="0" w:color="auto"/>
            </w:tcBorders>
            <w:shd w:val="clear" w:color="auto" w:fill="auto"/>
            <w:vAlign w:val="center"/>
            <w:hideMark/>
          </w:tcPr>
          <w:p w14:paraId="40377F5D"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Natural Gas</w:t>
            </w:r>
          </w:p>
        </w:tc>
      </w:tr>
      <w:tr w:rsidR="00212025" w:rsidRPr="008B5FE0" w14:paraId="4964A43B" w14:textId="77777777" w:rsidTr="0006632E">
        <w:trPr>
          <w:trHeight w:val="315"/>
        </w:trPr>
        <w:tc>
          <w:tcPr>
            <w:tcW w:w="2780" w:type="dxa"/>
            <w:tcBorders>
              <w:top w:val="nil"/>
              <w:left w:val="single" w:sz="4" w:space="0" w:color="auto"/>
              <w:bottom w:val="single" w:sz="8" w:space="0" w:color="auto"/>
              <w:right w:val="single" w:sz="8" w:space="0" w:color="auto"/>
            </w:tcBorders>
            <w:shd w:val="clear" w:color="auto" w:fill="auto"/>
            <w:noWrap/>
            <w:vAlign w:val="center"/>
            <w:hideMark/>
          </w:tcPr>
          <w:p w14:paraId="107D952F"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Dauphin</w:t>
            </w:r>
          </w:p>
        </w:tc>
        <w:tc>
          <w:tcPr>
            <w:tcW w:w="3726" w:type="dxa"/>
            <w:tcBorders>
              <w:top w:val="nil"/>
              <w:left w:val="nil"/>
              <w:bottom w:val="single" w:sz="8" w:space="0" w:color="auto"/>
              <w:right w:val="single" w:sz="8" w:space="0" w:color="auto"/>
            </w:tcBorders>
            <w:shd w:val="clear" w:color="auto" w:fill="auto"/>
            <w:noWrap/>
            <w:vAlign w:val="center"/>
            <w:hideMark/>
          </w:tcPr>
          <w:p w14:paraId="3CD0EC70"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Reciprocating Engine</w:t>
            </w:r>
          </w:p>
        </w:tc>
        <w:tc>
          <w:tcPr>
            <w:tcW w:w="2484" w:type="dxa"/>
            <w:tcBorders>
              <w:top w:val="nil"/>
              <w:left w:val="nil"/>
              <w:bottom w:val="single" w:sz="8" w:space="0" w:color="auto"/>
              <w:right w:val="single" w:sz="8" w:space="0" w:color="auto"/>
            </w:tcBorders>
            <w:shd w:val="clear" w:color="auto" w:fill="auto"/>
            <w:noWrap/>
            <w:vAlign w:val="center"/>
            <w:hideMark/>
          </w:tcPr>
          <w:p w14:paraId="360B5FA7"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1</w:t>
            </w:r>
          </w:p>
        </w:tc>
        <w:tc>
          <w:tcPr>
            <w:tcW w:w="3510" w:type="dxa"/>
            <w:tcBorders>
              <w:top w:val="nil"/>
              <w:left w:val="nil"/>
              <w:bottom w:val="single" w:sz="8" w:space="0" w:color="auto"/>
              <w:right w:val="single" w:sz="8" w:space="0" w:color="auto"/>
            </w:tcBorders>
            <w:shd w:val="clear" w:color="auto" w:fill="auto"/>
            <w:vAlign w:val="center"/>
            <w:hideMark/>
          </w:tcPr>
          <w:p w14:paraId="6D6150C6"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Natural Gas</w:t>
            </w:r>
          </w:p>
        </w:tc>
      </w:tr>
      <w:tr w:rsidR="00212025" w:rsidRPr="008B5FE0" w14:paraId="13789933" w14:textId="77777777" w:rsidTr="0006632E">
        <w:trPr>
          <w:trHeight w:val="315"/>
        </w:trPr>
        <w:tc>
          <w:tcPr>
            <w:tcW w:w="2780" w:type="dxa"/>
            <w:tcBorders>
              <w:top w:val="nil"/>
              <w:left w:val="single" w:sz="4" w:space="0" w:color="auto"/>
              <w:bottom w:val="single" w:sz="8" w:space="0" w:color="auto"/>
              <w:right w:val="single" w:sz="8" w:space="0" w:color="auto"/>
            </w:tcBorders>
            <w:shd w:val="clear" w:color="auto" w:fill="auto"/>
            <w:noWrap/>
            <w:vAlign w:val="center"/>
            <w:hideMark/>
          </w:tcPr>
          <w:p w14:paraId="34FD3F48"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Delaware</w:t>
            </w:r>
          </w:p>
        </w:tc>
        <w:tc>
          <w:tcPr>
            <w:tcW w:w="3726" w:type="dxa"/>
            <w:tcBorders>
              <w:top w:val="nil"/>
              <w:left w:val="nil"/>
              <w:bottom w:val="single" w:sz="8" w:space="0" w:color="auto"/>
              <w:right w:val="single" w:sz="8" w:space="0" w:color="auto"/>
            </w:tcBorders>
            <w:shd w:val="clear" w:color="auto" w:fill="auto"/>
            <w:noWrap/>
            <w:vAlign w:val="center"/>
            <w:hideMark/>
          </w:tcPr>
          <w:p w14:paraId="72716A72"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Reciprocating Engine</w:t>
            </w:r>
          </w:p>
        </w:tc>
        <w:tc>
          <w:tcPr>
            <w:tcW w:w="2484" w:type="dxa"/>
            <w:tcBorders>
              <w:top w:val="nil"/>
              <w:left w:val="nil"/>
              <w:bottom w:val="single" w:sz="8" w:space="0" w:color="auto"/>
              <w:right w:val="single" w:sz="8" w:space="0" w:color="auto"/>
            </w:tcBorders>
            <w:shd w:val="clear" w:color="auto" w:fill="auto"/>
            <w:noWrap/>
            <w:vAlign w:val="center"/>
            <w:hideMark/>
          </w:tcPr>
          <w:p w14:paraId="040D8796"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2</w:t>
            </w:r>
          </w:p>
        </w:tc>
        <w:tc>
          <w:tcPr>
            <w:tcW w:w="3510" w:type="dxa"/>
            <w:tcBorders>
              <w:top w:val="nil"/>
              <w:left w:val="nil"/>
              <w:bottom w:val="single" w:sz="8" w:space="0" w:color="auto"/>
              <w:right w:val="single" w:sz="8" w:space="0" w:color="auto"/>
            </w:tcBorders>
            <w:shd w:val="clear" w:color="auto" w:fill="auto"/>
            <w:vAlign w:val="center"/>
            <w:hideMark/>
          </w:tcPr>
          <w:p w14:paraId="161735D3"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Natural Gas</w:t>
            </w:r>
          </w:p>
        </w:tc>
      </w:tr>
      <w:tr w:rsidR="00212025" w:rsidRPr="008B5FE0" w14:paraId="39D471D9" w14:textId="77777777" w:rsidTr="0006632E">
        <w:trPr>
          <w:trHeight w:val="315"/>
        </w:trPr>
        <w:tc>
          <w:tcPr>
            <w:tcW w:w="2780" w:type="dxa"/>
            <w:tcBorders>
              <w:top w:val="nil"/>
              <w:left w:val="single" w:sz="4" w:space="0" w:color="auto"/>
              <w:bottom w:val="single" w:sz="8" w:space="0" w:color="auto"/>
              <w:right w:val="single" w:sz="8" w:space="0" w:color="auto"/>
            </w:tcBorders>
            <w:shd w:val="clear" w:color="auto" w:fill="auto"/>
            <w:noWrap/>
            <w:vAlign w:val="center"/>
            <w:hideMark/>
          </w:tcPr>
          <w:p w14:paraId="149A0030"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Delaware</w:t>
            </w:r>
          </w:p>
        </w:tc>
        <w:tc>
          <w:tcPr>
            <w:tcW w:w="3726" w:type="dxa"/>
            <w:tcBorders>
              <w:top w:val="nil"/>
              <w:left w:val="nil"/>
              <w:bottom w:val="single" w:sz="8" w:space="0" w:color="auto"/>
              <w:right w:val="single" w:sz="8" w:space="0" w:color="auto"/>
            </w:tcBorders>
            <w:shd w:val="clear" w:color="auto" w:fill="auto"/>
            <w:noWrap/>
            <w:vAlign w:val="center"/>
            <w:hideMark/>
          </w:tcPr>
          <w:p w14:paraId="7305EFED"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Combustion Turbine</w:t>
            </w:r>
          </w:p>
        </w:tc>
        <w:tc>
          <w:tcPr>
            <w:tcW w:w="2484" w:type="dxa"/>
            <w:tcBorders>
              <w:top w:val="nil"/>
              <w:left w:val="nil"/>
              <w:bottom w:val="single" w:sz="8" w:space="0" w:color="auto"/>
              <w:right w:val="single" w:sz="8" w:space="0" w:color="auto"/>
            </w:tcBorders>
            <w:shd w:val="clear" w:color="auto" w:fill="auto"/>
            <w:noWrap/>
            <w:vAlign w:val="center"/>
            <w:hideMark/>
          </w:tcPr>
          <w:p w14:paraId="45D243AB"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29</w:t>
            </w:r>
          </w:p>
        </w:tc>
        <w:tc>
          <w:tcPr>
            <w:tcW w:w="3510" w:type="dxa"/>
            <w:tcBorders>
              <w:top w:val="nil"/>
              <w:left w:val="nil"/>
              <w:bottom w:val="single" w:sz="8" w:space="0" w:color="auto"/>
              <w:right w:val="single" w:sz="8" w:space="0" w:color="auto"/>
            </w:tcBorders>
            <w:shd w:val="clear" w:color="auto" w:fill="auto"/>
            <w:vAlign w:val="center"/>
            <w:hideMark/>
          </w:tcPr>
          <w:p w14:paraId="2E7AD89B"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Natural Gas</w:t>
            </w:r>
          </w:p>
        </w:tc>
      </w:tr>
      <w:tr w:rsidR="00212025" w:rsidRPr="008B5FE0" w14:paraId="21ABE007" w14:textId="77777777" w:rsidTr="0006632E">
        <w:trPr>
          <w:trHeight w:val="315"/>
        </w:trPr>
        <w:tc>
          <w:tcPr>
            <w:tcW w:w="2780" w:type="dxa"/>
            <w:tcBorders>
              <w:top w:val="nil"/>
              <w:left w:val="single" w:sz="4" w:space="0" w:color="auto"/>
              <w:bottom w:val="single" w:sz="8" w:space="0" w:color="auto"/>
              <w:right w:val="single" w:sz="8" w:space="0" w:color="auto"/>
            </w:tcBorders>
            <w:shd w:val="clear" w:color="auto" w:fill="auto"/>
            <w:noWrap/>
            <w:vAlign w:val="center"/>
            <w:hideMark/>
          </w:tcPr>
          <w:p w14:paraId="26206CDF"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Indiana</w:t>
            </w:r>
          </w:p>
        </w:tc>
        <w:tc>
          <w:tcPr>
            <w:tcW w:w="3726" w:type="dxa"/>
            <w:tcBorders>
              <w:top w:val="nil"/>
              <w:left w:val="nil"/>
              <w:bottom w:val="single" w:sz="8" w:space="0" w:color="auto"/>
              <w:right w:val="single" w:sz="8" w:space="0" w:color="auto"/>
            </w:tcBorders>
            <w:shd w:val="clear" w:color="auto" w:fill="auto"/>
            <w:noWrap/>
            <w:vAlign w:val="center"/>
            <w:hideMark/>
          </w:tcPr>
          <w:p w14:paraId="44FD7516"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Reciprocating Engine</w:t>
            </w:r>
          </w:p>
        </w:tc>
        <w:tc>
          <w:tcPr>
            <w:tcW w:w="2484" w:type="dxa"/>
            <w:tcBorders>
              <w:top w:val="nil"/>
              <w:left w:val="nil"/>
              <w:bottom w:val="single" w:sz="8" w:space="0" w:color="auto"/>
              <w:right w:val="single" w:sz="8" w:space="0" w:color="auto"/>
            </w:tcBorders>
            <w:shd w:val="clear" w:color="auto" w:fill="auto"/>
            <w:noWrap/>
            <w:vAlign w:val="center"/>
            <w:hideMark/>
          </w:tcPr>
          <w:p w14:paraId="4A81B12C"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0.005</w:t>
            </w:r>
          </w:p>
        </w:tc>
        <w:tc>
          <w:tcPr>
            <w:tcW w:w="3510" w:type="dxa"/>
            <w:tcBorders>
              <w:top w:val="nil"/>
              <w:left w:val="nil"/>
              <w:bottom w:val="single" w:sz="8" w:space="0" w:color="auto"/>
              <w:right w:val="single" w:sz="8" w:space="0" w:color="auto"/>
            </w:tcBorders>
            <w:shd w:val="clear" w:color="auto" w:fill="auto"/>
            <w:vAlign w:val="center"/>
            <w:hideMark/>
          </w:tcPr>
          <w:p w14:paraId="6C76B934"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Natural Gas</w:t>
            </w:r>
          </w:p>
        </w:tc>
      </w:tr>
      <w:tr w:rsidR="00212025" w:rsidRPr="008B5FE0" w14:paraId="7DA58694" w14:textId="77777777" w:rsidTr="0006632E">
        <w:trPr>
          <w:trHeight w:val="315"/>
        </w:trPr>
        <w:tc>
          <w:tcPr>
            <w:tcW w:w="2780" w:type="dxa"/>
            <w:tcBorders>
              <w:top w:val="nil"/>
              <w:left w:val="single" w:sz="4" w:space="0" w:color="auto"/>
              <w:bottom w:val="single" w:sz="8" w:space="0" w:color="auto"/>
              <w:right w:val="single" w:sz="8" w:space="0" w:color="auto"/>
            </w:tcBorders>
            <w:shd w:val="clear" w:color="auto" w:fill="auto"/>
            <w:noWrap/>
            <w:vAlign w:val="center"/>
            <w:hideMark/>
          </w:tcPr>
          <w:p w14:paraId="59BE21D1"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Luzerne</w:t>
            </w:r>
          </w:p>
        </w:tc>
        <w:tc>
          <w:tcPr>
            <w:tcW w:w="3726" w:type="dxa"/>
            <w:tcBorders>
              <w:top w:val="nil"/>
              <w:left w:val="nil"/>
              <w:bottom w:val="single" w:sz="8" w:space="0" w:color="auto"/>
              <w:right w:val="single" w:sz="8" w:space="0" w:color="auto"/>
            </w:tcBorders>
            <w:shd w:val="clear" w:color="auto" w:fill="auto"/>
            <w:noWrap/>
            <w:vAlign w:val="center"/>
            <w:hideMark/>
          </w:tcPr>
          <w:p w14:paraId="6E242E62"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Combustion Turbine</w:t>
            </w:r>
          </w:p>
        </w:tc>
        <w:tc>
          <w:tcPr>
            <w:tcW w:w="2484" w:type="dxa"/>
            <w:tcBorders>
              <w:top w:val="nil"/>
              <w:left w:val="nil"/>
              <w:bottom w:val="single" w:sz="8" w:space="0" w:color="auto"/>
              <w:right w:val="single" w:sz="8" w:space="0" w:color="auto"/>
            </w:tcBorders>
            <w:shd w:val="clear" w:color="auto" w:fill="auto"/>
            <w:noWrap/>
            <w:vAlign w:val="center"/>
            <w:hideMark/>
          </w:tcPr>
          <w:p w14:paraId="7D144F2C"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1.13</w:t>
            </w:r>
          </w:p>
        </w:tc>
        <w:tc>
          <w:tcPr>
            <w:tcW w:w="3510" w:type="dxa"/>
            <w:tcBorders>
              <w:top w:val="nil"/>
              <w:left w:val="nil"/>
              <w:bottom w:val="single" w:sz="8" w:space="0" w:color="auto"/>
              <w:right w:val="single" w:sz="8" w:space="0" w:color="auto"/>
            </w:tcBorders>
            <w:shd w:val="clear" w:color="auto" w:fill="auto"/>
            <w:vAlign w:val="center"/>
            <w:hideMark/>
          </w:tcPr>
          <w:p w14:paraId="0F2E48A4"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Natural Gas</w:t>
            </w:r>
          </w:p>
        </w:tc>
      </w:tr>
      <w:tr w:rsidR="00212025" w:rsidRPr="008B5FE0" w14:paraId="04041D98" w14:textId="77777777" w:rsidTr="0006632E">
        <w:trPr>
          <w:trHeight w:val="315"/>
        </w:trPr>
        <w:tc>
          <w:tcPr>
            <w:tcW w:w="2780" w:type="dxa"/>
            <w:tcBorders>
              <w:top w:val="nil"/>
              <w:left w:val="single" w:sz="4" w:space="0" w:color="auto"/>
              <w:bottom w:val="single" w:sz="8" w:space="0" w:color="auto"/>
              <w:right w:val="single" w:sz="8" w:space="0" w:color="auto"/>
            </w:tcBorders>
            <w:shd w:val="clear" w:color="auto" w:fill="auto"/>
            <w:noWrap/>
            <w:vAlign w:val="center"/>
            <w:hideMark/>
          </w:tcPr>
          <w:p w14:paraId="5228D526"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Northampton</w:t>
            </w:r>
          </w:p>
        </w:tc>
        <w:tc>
          <w:tcPr>
            <w:tcW w:w="3726" w:type="dxa"/>
            <w:tcBorders>
              <w:top w:val="nil"/>
              <w:left w:val="nil"/>
              <w:bottom w:val="single" w:sz="8" w:space="0" w:color="auto"/>
              <w:right w:val="single" w:sz="8" w:space="0" w:color="auto"/>
            </w:tcBorders>
            <w:shd w:val="clear" w:color="auto" w:fill="auto"/>
            <w:noWrap/>
            <w:vAlign w:val="center"/>
            <w:hideMark/>
          </w:tcPr>
          <w:p w14:paraId="0385F68A"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Reciprocating Engine</w:t>
            </w:r>
          </w:p>
        </w:tc>
        <w:tc>
          <w:tcPr>
            <w:tcW w:w="2484" w:type="dxa"/>
            <w:tcBorders>
              <w:top w:val="nil"/>
              <w:left w:val="nil"/>
              <w:bottom w:val="single" w:sz="8" w:space="0" w:color="auto"/>
              <w:right w:val="single" w:sz="8" w:space="0" w:color="auto"/>
            </w:tcBorders>
            <w:shd w:val="clear" w:color="auto" w:fill="auto"/>
            <w:noWrap/>
            <w:vAlign w:val="center"/>
            <w:hideMark/>
          </w:tcPr>
          <w:p w14:paraId="454FB68B"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1.43</w:t>
            </w:r>
          </w:p>
        </w:tc>
        <w:tc>
          <w:tcPr>
            <w:tcW w:w="3510" w:type="dxa"/>
            <w:tcBorders>
              <w:top w:val="nil"/>
              <w:left w:val="nil"/>
              <w:bottom w:val="single" w:sz="8" w:space="0" w:color="auto"/>
              <w:right w:val="single" w:sz="8" w:space="0" w:color="auto"/>
            </w:tcBorders>
            <w:shd w:val="clear" w:color="auto" w:fill="auto"/>
            <w:vAlign w:val="center"/>
            <w:hideMark/>
          </w:tcPr>
          <w:p w14:paraId="1E1AC4FF"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Natural Gas</w:t>
            </w:r>
          </w:p>
        </w:tc>
      </w:tr>
      <w:tr w:rsidR="00212025" w:rsidRPr="008B5FE0" w14:paraId="75334D81" w14:textId="77777777" w:rsidTr="0006632E">
        <w:trPr>
          <w:trHeight w:val="315"/>
        </w:trPr>
        <w:tc>
          <w:tcPr>
            <w:tcW w:w="2780" w:type="dxa"/>
            <w:tcBorders>
              <w:top w:val="nil"/>
              <w:left w:val="single" w:sz="4" w:space="0" w:color="auto"/>
              <w:bottom w:val="single" w:sz="8" w:space="0" w:color="auto"/>
              <w:right w:val="single" w:sz="8" w:space="0" w:color="auto"/>
            </w:tcBorders>
            <w:shd w:val="clear" w:color="auto" w:fill="auto"/>
            <w:noWrap/>
            <w:vAlign w:val="center"/>
            <w:hideMark/>
          </w:tcPr>
          <w:p w14:paraId="2CEFF11D"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Philadelphia</w:t>
            </w:r>
          </w:p>
        </w:tc>
        <w:tc>
          <w:tcPr>
            <w:tcW w:w="3726" w:type="dxa"/>
            <w:tcBorders>
              <w:top w:val="nil"/>
              <w:left w:val="nil"/>
              <w:bottom w:val="single" w:sz="8" w:space="0" w:color="auto"/>
              <w:right w:val="single" w:sz="8" w:space="0" w:color="auto"/>
            </w:tcBorders>
            <w:shd w:val="clear" w:color="auto" w:fill="auto"/>
            <w:noWrap/>
            <w:vAlign w:val="center"/>
            <w:hideMark/>
          </w:tcPr>
          <w:p w14:paraId="0C01B56A"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Reciprocating Engine</w:t>
            </w:r>
          </w:p>
        </w:tc>
        <w:tc>
          <w:tcPr>
            <w:tcW w:w="2484" w:type="dxa"/>
            <w:tcBorders>
              <w:top w:val="nil"/>
              <w:left w:val="nil"/>
              <w:bottom w:val="single" w:sz="8" w:space="0" w:color="auto"/>
              <w:right w:val="single" w:sz="8" w:space="0" w:color="auto"/>
            </w:tcBorders>
            <w:shd w:val="clear" w:color="auto" w:fill="auto"/>
            <w:noWrap/>
            <w:vAlign w:val="center"/>
            <w:hideMark/>
          </w:tcPr>
          <w:p w14:paraId="389948BF"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8.8</w:t>
            </w:r>
          </w:p>
        </w:tc>
        <w:tc>
          <w:tcPr>
            <w:tcW w:w="3510" w:type="dxa"/>
            <w:tcBorders>
              <w:top w:val="nil"/>
              <w:left w:val="nil"/>
              <w:bottom w:val="single" w:sz="8" w:space="0" w:color="auto"/>
              <w:right w:val="single" w:sz="8" w:space="0" w:color="auto"/>
            </w:tcBorders>
            <w:shd w:val="clear" w:color="auto" w:fill="auto"/>
            <w:vAlign w:val="center"/>
            <w:hideMark/>
          </w:tcPr>
          <w:p w14:paraId="6B88ABCA"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Natural Gas</w:t>
            </w:r>
          </w:p>
        </w:tc>
      </w:tr>
      <w:tr w:rsidR="00212025" w:rsidRPr="008B5FE0" w14:paraId="7EA6E442" w14:textId="77777777" w:rsidTr="0006632E">
        <w:trPr>
          <w:trHeight w:val="315"/>
        </w:trPr>
        <w:tc>
          <w:tcPr>
            <w:tcW w:w="2780" w:type="dxa"/>
            <w:tcBorders>
              <w:top w:val="nil"/>
              <w:left w:val="single" w:sz="4" w:space="0" w:color="auto"/>
              <w:bottom w:val="single" w:sz="8" w:space="0" w:color="auto"/>
              <w:right w:val="single" w:sz="8" w:space="0" w:color="auto"/>
            </w:tcBorders>
            <w:shd w:val="clear" w:color="auto" w:fill="auto"/>
            <w:noWrap/>
            <w:vAlign w:val="center"/>
            <w:hideMark/>
          </w:tcPr>
          <w:p w14:paraId="4C314812"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Philadelphia</w:t>
            </w:r>
          </w:p>
        </w:tc>
        <w:tc>
          <w:tcPr>
            <w:tcW w:w="3726" w:type="dxa"/>
            <w:tcBorders>
              <w:top w:val="nil"/>
              <w:left w:val="nil"/>
              <w:bottom w:val="single" w:sz="8" w:space="0" w:color="auto"/>
              <w:right w:val="single" w:sz="8" w:space="0" w:color="auto"/>
            </w:tcBorders>
            <w:shd w:val="clear" w:color="auto" w:fill="auto"/>
            <w:noWrap/>
            <w:vAlign w:val="center"/>
            <w:hideMark/>
          </w:tcPr>
          <w:p w14:paraId="19A6BE45"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Reciprocating Engine</w:t>
            </w:r>
          </w:p>
        </w:tc>
        <w:tc>
          <w:tcPr>
            <w:tcW w:w="2484" w:type="dxa"/>
            <w:tcBorders>
              <w:top w:val="nil"/>
              <w:left w:val="nil"/>
              <w:bottom w:val="single" w:sz="8" w:space="0" w:color="auto"/>
              <w:right w:val="single" w:sz="8" w:space="0" w:color="auto"/>
            </w:tcBorders>
            <w:shd w:val="clear" w:color="auto" w:fill="auto"/>
            <w:noWrap/>
            <w:vAlign w:val="center"/>
            <w:hideMark/>
          </w:tcPr>
          <w:p w14:paraId="2CDE2DD7"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0.08</w:t>
            </w:r>
          </w:p>
        </w:tc>
        <w:tc>
          <w:tcPr>
            <w:tcW w:w="3510" w:type="dxa"/>
            <w:tcBorders>
              <w:top w:val="nil"/>
              <w:left w:val="nil"/>
              <w:bottom w:val="single" w:sz="8" w:space="0" w:color="auto"/>
              <w:right w:val="single" w:sz="8" w:space="0" w:color="auto"/>
            </w:tcBorders>
            <w:shd w:val="clear" w:color="auto" w:fill="auto"/>
            <w:vAlign w:val="center"/>
            <w:hideMark/>
          </w:tcPr>
          <w:p w14:paraId="6291639A"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Natural Gas</w:t>
            </w:r>
          </w:p>
        </w:tc>
      </w:tr>
      <w:tr w:rsidR="00212025" w:rsidRPr="008B5FE0" w14:paraId="3FFFDAF2" w14:textId="77777777" w:rsidTr="0006632E">
        <w:trPr>
          <w:trHeight w:val="315"/>
        </w:trPr>
        <w:tc>
          <w:tcPr>
            <w:tcW w:w="2780" w:type="dxa"/>
            <w:tcBorders>
              <w:top w:val="nil"/>
              <w:left w:val="single" w:sz="4" w:space="0" w:color="auto"/>
              <w:bottom w:val="single" w:sz="8" w:space="0" w:color="auto"/>
              <w:right w:val="single" w:sz="8" w:space="0" w:color="auto"/>
            </w:tcBorders>
            <w:shd w:val="clear" w:color="auto" w:fill="auto"/>
            <w:noWrap/>
            <w:vAlign w:val="center"/>
            <w:hideMark/>
          </w:tcPr>
          <w:p w14:paraId="638FA598"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Union</w:t>
            </w:r>
          </w:p>
        </w:tc>
        <w:tc>
          <w:tcPr>
            <w:tcW w:w="3726" w:type="dxa"/>
            <w:tcBorders>
              <w:top w:val="nil"/>
              <w:left w:val="nil"/>
              <w:bottom w:val="single" w:sz="8" w:space="0" w:color="auto"/>
              <w:right w:val="single" w:sz="8" w:space="0" w:color="auto"/>
            </w:tcBorders>
            <w:shd w:val="clear" w:color="auto" w:fill="auto"/>
            <w:noWrap/>
            <w:vAlign w:val="center"/>
            <w:hideMark/>
          </w:tcPr>
          <w:p w14:paraId="18D0AE89"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Reciprocating Engine</w:t>
            </w:r>
          </w:p>
        </w:tc>
        <w:tc>
          <w:tcPr>
            <w:tcW w:w="2484" w:type="dxa"/>
            <w:tcBorders>
              <w:top w:val="nil"/>
              <w:left w:val="nil"/>
              <w:bottom w:val="single" w:sz="8" w:space="0" w:color="auto"/>
              <w:right w:val="single" w:sz="8" w:space="0" w:color="auto"/>
            </w:tcBorders>
            <w:shd w:val="clear" w:color="auto" w:fill="auto"/>
            <w:noWrap/>
            <w:vAlign w:val="center"/>
            <w:hideMark/>
          </w:tcPr>
          <w:p w14:paraId="18C469FB"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1.04</w:t>
            </w:r>
          </w:p>
        </w:tc>
        <w:tc>
          <w:tcPr>
            <w:tcW w:w="3510" w:type="dxa"/>
            <w:tcBorders>
              <w:top w:val="nil"/>
              <w:left w:val="nil"/>
              <w:bottom w:val="single" w:sz="8" w:space="0" w:color="auto"/>
              <w:right w:val="single" w:sz="8" w:space="0" w:color="auto"/>
            </w:tcBorders>
            <w:shd w:val="clear" w:color="auto" w:fill="auto"/>
            <w:vAlign w:val="center"/>
            <w:hideMark/>
          </w:tcPr>
          <w:p w14:paraId="42227C1A"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Natural Gas</w:t>
            </w:r>
          </w:p>
        </w:tc>
      </w:tr>
      <w:tr w:rsidR="00212025" w:rsidRPr="008B5FE0" w14:paraId="468F6308" w14:textId="77777777" w:rsidTr="0006632E">
        <w:trPr>
          <w:trHeight w:val="315"/>
        </w:trPr>
        <w:tc>
          <w:tcPr>
            <w:tcW w:w="2780" w:type="dxa"/>
            <w:tcBorders>
              <w:top w:val="nil"/>
              <w:left w:val="single" w:sz="4" w:space="0" w:color="auto"/>
              <w:bottom w:val="single" w:sz="8" w:space="0" w:color="auto"/>
              <w:right w:val="single" w:sz="8" w:space="0" w:color="auto"/>
            </w:tcBorders>
            <w:shd w:val="clear" w:color="auto" w:fill="auto"/>
            <w:noWrap/>
            <w:vAlign w:val="center"/>
            <w:hideMark/>
          </w:tcPr>
          <w:p w14:paraId="557F4629"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Westmoreland</w:t>
            </w:r>
          </w:p>
        </w:tc>
        <w:tc>
          <w:tcPr>
            <w:tcW w:w="3726" w:type="dxa"/>
            <w:tcBorders>
              <w:top w:val="nil"/>
              <w:left w:val="nil"/>
              <w:bottom w:val="single" w:sz="8" w:space="0" w:color="auto"/>
              <w:right w:val="single" w:sz="8" w:space="0" w:color="auto"/>
            </w:tcBorders>
            <w:shd w:val="clear" w:color="auto" w:fill="auto"/>
            <w:noWrap/>
            <w:vAlign w:val="center"/>
            <w:hideMark/>
          </w:tcPr>
          <w:p w14:paraId="0EB38158"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Steam Turbine</w:t>
            </w:r>
          </w:p>
        </w:tc>
        <w:tc>
          <w:tcPr>
            <w:tcW w:w="2484" w:type="dxa"/>
            <w:tcBorders>
              <w:top w:val="nil"/>
              <w:left w:val="nil"/>
              <w:bottom w:val="single" w:sz="8" w:space="0" w:color="auto"/>
              <w:right w:val="single" w:sz="8" w:space="0" w:color="auto"/>
            </w:tcBorders>
            <w:shd w:val="clear" w:color="auto" w:fill="auto"/>
            <w:noWrap/>
            <w:vAlign w:val="center"/>
            <w:hideMark/>
          </w:tcPr>
          <w:p w14:paraId="1775B668" w14:textId="77777777" w:rsidR="00212025" w:rsidRPr="008B5FE0" w:rsidRDefault="00212025" w:rsidP="000C4993">
            <w:pPr>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4</w:t>
            </w:r>
          </w:p>
        </w:tc>
        <w:tc>
          <w:tcPr>
            <w:tcW w:w="3510" w:type="dxa"/>
            <w:tcBorders>
              <w:top w:val="nil"/>
              <w:left w:val="nil"/>
              <w:bottom w:val="single" w:sz="8" w:space="0" w:color="auto"/>
              <w:right w:val="single" w:sz="8" w:space="0" w:color="auto"/>
            </w:tcBorders>
            <w:shd w:val="clear" w:color="auto" w:fill="auto"/>
            <w:vAlign w:val="center"/>
            <w:hideMark/>
          </w:tcPr>
          <w:p w14:paraId="19E3786B" w14:textId="77777777" w:rsidR="00212025" w:rsidRPr="008B5FE0" w:rsidRDefault="00212025" w:rsidP="000C4993">
            <w:pPr>
              <w:keepNext/>
              <w:spacing w:after="0" w:line="240" w:lineRule="auto"/>
              <w:jc w:val="center"/>
              <w:rPr>
                <w:rFonts w:ascii="Calibri" w:eastAsia="Times New Roman" w:hAnsi="Calibri" w:cs="Calibri"/>
                <w:color w:val="000000"/>
              </w:rPr>
            </w:pPr>
            <w:r w:rsidRPr="008B5FE0">
              <w:rPr>
                <w:rFonts w:ascii="Calibri" w:eastAsia="Times New Roman" w:hAnsi="Calibri" w:cs="Calibri"/>
                <w:color w:val="000000"/>
              </w:rPr>
              <w:t>Natural Gas</w:t>
            </w:r>
          </w:p>
        </w:tc>
      </w:tr>
    </w:tbl>
    <w:p w14:paraId="666C0E63" w14:textId="0717920B" w:rsidR="00943981" w:rsidRDefault="005F49DC" w:rsidP="0006632E">
      <w:pPr>
        <w:pStyle w:val="Heading1"/>
        <w:jc w:val="center"/>
        <w:rPr>
          <w:rFonts w:ascii="Calisto MT" w:hAnsi="Calisto MT"/>
          <w:caps/>
          <w:u w:val="single"/>
        </w:rPr>
      </w:pPr>
      <w:r w:rsidRPr="000F4A29">
        <w:rPr>
          <w:rFonts w:ascii="Calisto MT" w:hAnsi="Calisto MT"/>
          <w:caps/>
          <w:u w:val="single"/>
        </w:rPr>
        <w:lastRenderedPageBreak/>
        <w:t xml:space="preserve">Appendix </w:t>
      </w:r>
      <w:r>
        <w:rPr>
          <w:rFonts w:ascii="Calisto MT" w:hAnsi="Calisto MT"/>
          <w:caps/>
          <w:u w:val="single"/>
        </w:rPr>
        <w:t>B</w:t>
      </w:r>
      <w:r w:rsidRPr="000F4A29">
        <w:rPr>
          <w:rFonts w:ascii="Calisto MT" w:hAnsi="Calisto MT"/>
          <w:caps/>
          <w:u w:val="single"/>
        </w:rPr>
        <w:t xml:space="preserve"> - </w:t>
      </w:r>
      <w:r>
        <w:rPr>
          <w:rFonts w:ascii="Calisto MT" w:hAnsi="Calisto MT"/>
          <w:caps/>
          <w:u w:val="single"/>
        </w:rPr>
        <w:t>Interconnected</w:t>
      </w:r>
      <w:r w:rsidRPr="000F4A29">
        <w:rPr>
          <w:rFonts w:ascii="Calisto MT" w:hAnsi="Calisto MT"/>
          <w:caps/>
          <w:u w:val="single"/>
        </w:rPr>
        <w:t xml:space="preserve"> ChP systems</w:t>
      </w:r>
    </w:p>
    <w:tbl>
      <w:tblPr>
        <w:tblW w:w="13670" w:type="dxa"/>
        <w:jc w:val="center"/>
        <w:tblLook w:val="04A0" w:firstRow="1" w:lastRow="0" w:firstColumn="1" w:lastColumn="0" w:noHBand="0" w:noVBand="1"/>
      </w:tblPr>
      <w:tblGrid>
        <w:gridCol w:w="1546"/>
        <w:gridCol w:w="2584"/>
        <w:gridCol w:w="2430"/>
        <w:gridCol w:w="2340"/>
        <w:gridCol w:w="2250"/>
        <w:gridCol w:w="2520"/>
      </w:tblGrid>
      <w:tr w:rsidR="00EA7A1D" w:rsidRPr="00EA7A1D" w14:paraId="59C2DACA" w14:textId="77777777" w:rsidTr="00EA7A1D">
        <w:trPr>
          <w:trHeight w:val="1275"/>
          <w:jc w:val="center"/>
        </w:trPr>
        <w:tc>
          <w:tcPr>
            <w:tcW w:w="1546" w:type="dxa"/>
            <w:tcBorders>
              <w:top w:val="single" w:sz="8" w:space="0" w:color="auto"/>
              <w:left w:val="single" w:sz="8" w:space="0" w:color="auto"/>
              <w:bottom w:val="nil"/>
              <w:right w:val="single" w:sz="8" w:space="0" w:color="auto"/>
            </w:tcBorders>
            <w:shd w:val="clear" w:color="auto" w:fill="auto"/>
            <w:vAlign w:val="center"/>
            <w:hideMark/>
          </w:tcPr>
          <w:p w14:paraId="5EBF3D8F" w14:textId="77777777" w:rsidR="00EA7A1D" w:rsidRPr="00EA7A1D" w:rsidRDefault="00EA7A1D" w:rsidP="00EA7A1D">
            <w:pPr>
              <w:spacing w:after="0" w:line="240" w:lineRule="auto"/>
              <w:jc w:val="center"/>
              <w:rPr>
                <w:rFonts w:ascii="Calibri" w:eastAsia="Times New Roman" w:hAnsi="Calibri" w:cs="Calibri"/>
                <w:b/>
                <w:bCs/>
                <w:color w:val="000000"/>
                <w:sz w:val="32"/>
                <w:szCs w:val="32"/>
              </w:rPr>
            </w:pPr>
            <w:r w:rsidRPr="00EA7A1D">
              <w:rPr>
                <w:rFonts w:ascii="Calibri" w:eastAsia="Times New Roman" w:hAnsi="Calibri" w:cs="Calibri"/>
                <w:b/>
                <w:bCs/>
                <w:color w:val="000000"/>
                <w:sz w:val="32"/>
                <w:szCs w:val="32"/>
              </w:rPr>
              <w:t>County</w:t>
            </w:r>
          </w:p>
        </w:tc>
        <w:tc>
          <w:tcPr>
            <w:tcW w:w="2584" w:type="dxa"/>
            <w:tcBorders>
              <w:top w:val="single" w:sz="8" w:space="0" w:color="auto"/>
              <w:left w:val="nil"/>
              <w:bottom w:val="nil"/>
              <w:right w:val="single" w:sz="8" w:space="0" w:color="auto"/>
            </w:tcBorders>
            <w:shd w:val="clear" w:color="auto" w:fill="auto"/>
            <w:vAlign w:val="center"/>
            <w:hideMark/>
          </w:tcPr>
          <w:p w14:paraId="69A970DC" w14:textId="77777777" w:rsidR="00EA7A1D" w:rsidRPr="00EA7A1D" w:rsidRDefault="00EA7A1D" w:rsidP="00EA7A1D">
            <w:pPr>
              <w:spacing w:after="0" w:line="240" w:lineRule="auto"/>
              <w:jc w:val="center"/>
              <w:rPr>
                <w:rFonts w:ascii="Calibri" w:eastAsia="Times New Roman" w:hAnsi="Calibri" w:cs="Calibri"/>
                <w:b/>
                <w:bCs/>
                <w:color w:val="000000"/>
                <w:sz w:val="32"/>
                <w:szCs w:val="32"/>
              </w:rPr>
            </w:pPr>
            <w:r w:rsidRPr="00EA7A1D">
              <w:rPr>
                <w:rFonts w:ascii="Calibri" w:eastAsia="Times New Roman" w:hAnsi="Calibri" w:cs="Calibri"/>
                <w:b/>
                <w:bCs/>
                <w:color w:val="000000"/>
                <w:sz w:val="32"/>
                <w:szCs w:val="32"/>
              </w:rPr>
              <w:t>Prime Mover Type</w:t>
            </w:r>
          </w:p>
        </w:tc>
        <w:tc>
          <w:tcPr>
            <w:tcW w:w="2430" w:type="dxa"/>
            <w:tcBorders>
              <w:top w:val="single" w:sz="8" w:space="0" w:color="auto"/>
              <w:left w:val="nil"/>
              <w:bottom w:val="nil"/>
              <w:right w:val="single" w:sz="8" w:space="0" w:color="auto"/>
            </w:tcBorders>
            <w:shd w:val="clear" w:color="auto" w:fill="auto"/>
            <w:vAlign w:val="center"/>
            <w:hideMark/>
          </w:tcPr>
          <w:p w14:paraId="245BA6ED" w14:textId="77777777" w:rsidR="00EA7A1D" w:rsidRPr="00EA7A1D" w:rsidRDefault="00EA7A1D" w:rsidP="00EA7A1D">
            <w:pPr>
              <w:spacing w:after="0" w:line="240" w:lineRule="auto"/>
              <w:jc w:val="center"/>
              <w:rPr>
                <w:rFonts w:ascii="Calibri" w:eastAsia="Times New Roman" w:hAnsi="Calibri" w:cs="Calibri"/>
                <w:b/>
                <w:bCs/>
                <w:color w:val="000000"/>
                <w:sz w:val="32"/>
                <w:szCs w:val="32"/>
              </w:rPr>
            </w:pPr>
            <w:r w:rsidRPr="00EA7A1D">
              <w:rPr>
                <w:rFonts w:ascii="Calibri" w:eastAsia="Times New Roman" w:hAnsi="Calibri" w:cs="Calibri"/>
                <w:b/>
                <w:bCs/>
                <w:color w:val="000000"/>
                <w:sz w:val="32"/>
                <w:szCs w:val="32"/>
              </w:rPr>
              <w:t>Nameplate Capacity (MW)</w:t>
            </w:r>
          </w:p>
        </w:tc>
        <w:tc>
          <w:tcPr>
            <w:tcW w:w="2340" w:type="dxa"/>
            <w:tcBorders>
              <w:top w:val="single" w:sz="8" w:space="0" w:color="auto"/>
              <w:left w:val="nil"/>
              <w:bottom w:val="nil"/>
              <w:right w:val="single" w:sz="8" w:space="0" w:color="auto"/>
            </w:tcBorders>
            <w:shd w:val="clear" w:color="auto" w:fill="auto"/>
            <w:vAlign w:val="center"/>
            <w:hideMark/>
          </w:tcPr>
          <w:p w14:paraId="6B1FA75D" w14:textId="77777777" w:rsidR="00EA7A1D" w:rsidRPr="00EA7A1D" w:rsidRDefault="00EA7A1D" w:rsidP="00EA7A1D">
            <w:pPr>
              <w:spacing w:after="0" w:line="240" w:lineRule="auto"/>
              <w:jc w:val="center"/>
              <w:rPr>
                <w:rFonts w:ascii="Calibri" w:eastAsia="Times New Roman" w:hAnsi="Calibri" w:cs="Calibri"/>
                <w:b/>
                <w:bCs/>
                <w:color w:val="000000"/>
                <w:sz w:val="32"/>
                <w:szCs w:val="32"/>
              </w:rPr>
            </w:pPr>
            <w:r w:rsidRPr="00EA7A1D">
              <w:rPr>
                <w:rFonts w:ascii="Calibri" w:eastAsia="Times New Roman" w:hAnsi="Calibri" w:cs="Calibri"/>
                <w:b/>
                <w:bCs/>
                <w:color w:val="000000"/>
                <w:sz w:val="32"/>
                <w:szCs w:val="32"/>
              </w:rPr>
              <w:t>Fuel Type</w:t>
            </w:r>
          </w:p>
        </w:tc>
        <w:tc>
          <w:tcPr>
            <w:tcW w:w="2250" w:type="dxa"/>
            <w:tcBorders>
              <w:top w:val="single" w:sz="8" w:space="0" w:color="auto"/>
              <w:left w:val="nil"/>
              <w:bottom w:val="nil"/>
              <w:right w:val="single" w:sz="8" w:space="0" w:color="auto"/>
            </w:tcBorders>
            <w:shd w:val="clear" w:color="auto" w:fill="auto"/>
            <w:vAlign w:val="center"/>
            <w:hideMark/>
          </w:tcPr>
          <w:p w14:paraId="38648FC0" w14:textId="77777777" w:rsidR="00EA7A1D" w:rsidRPr="00EA7A1D" w:rsidRDefault="00EA7A1D" w:rsidP="00EA7A1D">
            <w:pPr>
              <w:spacing w:after="0" w:line="240" w:lineRule="auto"/>
              <w:jc w:val="center"/>
              <w:rPr>
                <w:rFonts w:ascii="Calibri" w:eastAsia="Times New Roman" w:hAnsi="Calibri" w:cs="Calibri"/>
                <w:b/>
                <w:bCs/>
                <w:color w:val="000000"/>
                <w:sz w:val="32"/>
                <w:szCs w:val="32"/>
              </w:rPr>
            </w:pPr>
            <w:r w:rsidRPr="00EA7A1D">
              <w:rPr>
                <w:rFonts w:ascii="Calibri" w:eastAsia="Times New Roman" w:hAnsi="Calibri" w:cs="Calibri"/>
                <w:b/>
                <w:bCs/>
                <w:color w:val="000000"/>
                <w:sz w:val="32"/>
                <w:szCs w:val="32"/>
              </w:rPr>
              <w:t>EDC</w:t>
            </w:r>
          </w:p>
        </w:tc>
        <w:tc>
          <w:tcPr>
            <w:tcW w:w="2520" w:type="dxa"/>
            <w:tcBorders>
              <w:top w:val="single" w:sz="8" w:space="0" w:color="auto"/>
              <w:left w:val="nil"/>
              <w:bottom w:val="nil"/>
              <w:right w:val="single" w:sz="8" w:space="0" w:color="auto"/>
            </w:tcBorders>
            <w:shd w:val="clear" w:color="auto" w:fill="auto"/>
            <w:vAlign w:val="center"/>
            <w:hideMark/>
          </w:tcPr>
          <w:p w14:paraId="04EB810F" w14:textId="77777777" w:rsidR="00EA7A1D" w:rsidRPr="00EA7A1D" w:rsidRDefault="00EA7A1D" w:rsidP="00EA7A1D">
            <w:pPr>
              <w:spacing w:after="0" w:line="240" w:lineRule="auto"/>
              <w:jc w:val="center"/>
              <w:rPr>
                <w:rFonts w:ascii="Calibri" w:eastAsia="Times New Roman" w:hAnsi="Calibri" w:cs="Calibri"/>
                <w:b/>
                <w:bCs/>
                <w:color w:val="000000"/>
                <w:sz w:val="32"/>
                <w:szCs w:val="32"/>
              </w:rPr>
            </w:pPr>
            <w:r w:rsidRPr="00EA7A1D">
              <w:rPr>
                <w:rFonts w:ascii="Calibri" w:eastAsia="Times New Roman" w:hAnsi="Calibri" w:cs="Calibri"/>
                <w:b/>
                <w:bCs/>
                <w:color w:val="000000"/>
                <w:sz w:val="32"/>
                <w:szCs w:val="32"/>
              </w:rPr>
              <w:t>NGDC</w:t>
            </w:r>
          </w:p>
        </w:tc>
      </w:tr>
      <w:tr w:rsidR="00EA7A1D" w:rsidRPr="00EA7A1D" w14:paraId="447650B3" w14:textId="77777777" w:rsidTr="00EA7A1D">
        <w:trPr>
          <w:trHeight w:val="315"/>
          <w:jc w:val="center"/>
        </w:trPr>
        <w:tc>
          <w:tcPr>
            <w:tcW w:w="15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50560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Adams</w:t>
            </w:r>
          </w:p>
        </w:tc>
        <w:tc>
          <w:tcPr>
            <w:tcW w:w="2584" w:type="dxa"/>
            <w:tcBorders>
              <w:top w:val="single" w:sz="8" w:space="0" w:color="auto"/>
              <w:left w:val="nil"/>
              <w:bottom w:val="single" w:sz="8" w:space="0" w:color="auto"/>
              <w:right w:val="single" w:sz="8" w:space="0" w:color="auto"/>
            </w:tcBorders>
            <w:shd w:val="clear" w:color="auto" w:fill="auto"/>
            <w:noWrap/>
            <w:vAlign w:val="center"/>
            <w:hideMark/>
          </w:tcPr>
          <w:p w14:paraId="5C00C11A"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Steam Turbine</w:t>
            </w:r>
          </w:p>
        </w:tc>
        <w:tc>
          <w:tcPr>
            <w:tcW w:w="2430" w:type="dxa"/>
            <w:tcBorders>
              <w:top w:val="single" w:sz="8" w:space="0" w:color="auto"/>
              <w:left w:val="nil"/>
              <w:bottom w:val="single" w:sz="8" w:space="0" w:color="auto"/>
              <w:right w:val="single" w:sz="8" w:space="0" w:color="auto"/>
            </w:tcBorders>
            <w:shd w:val="clear" w:color="auto" w:fill="auto"/>
            <w:noWrap/>
            <w:vAlign w:val="center"/>
            <w:hideMark/>
          </w:tcPr>
          <w:p w14:paraId="23FCE0A2"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3.24</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374266B1"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Biogas</w:t>
            </w:r>
          </w:p>
        </w:tc>
        <w:tc>
          <w:tcPr>
            <w:tcW w:w="2250" w:type="dxa"/>
            <w:tcBorders>
              <w:top w:val="single" w:sz="8" w:space="0" w:color="auto"/>
              <w:left w:val="nil"/>
              <w:bottom w:val="single" w:sz="8" w:space="0" w:color="auto"/>
              <w:right w:val="single" w:sz="8" w:space="0" w:color="auto"/>
            </w:tcBorders>
            <w:shd w:val="clear" w:color="auto" w:fill="auto"/>
            <w:vAlign w:val="center"/>
            <w:hideMark/>
          </w:tcPr>
          <w:p w14:paraId="096A64DA"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Met-Ed</w:t>
            </w:r>
          </w:p>
        </w:tc>
        <w:tc>
          <w:tcPr>
            <w:tcW w:w="2520" w:type="dxa"/>
            <w:tcBorders>
              <w:top w:val="single" w:sz="8" w:space="0" w:color="auto"/>
              <w:left w:val="nil"/>
              <w:bottom w:val="single" w:sz="8" w:space="0" w:color="auto"/>
              <w:right w:val="single" w:sz="8" w:space="0" w:color="auto"/>
            </w:tcBorders>
            <w:shd w:val="clear" w:color="auto" w:fill="auto"/>
            <w:noWrap/>
            <w:vAlign w:val="bottom"/>
            <w:hideMark/>
          </w:tcPr>
          <w:p w14:paraId="51ABBCC9"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Unreported</w:t>
            </w:r>
          </w:p>
        </w:tc>
      </w:tr>
      <w:tr w:rsidR="00EA7A1D" w:rsidRPr="00EA7A1D" w14:paraId="74907160"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0A02A92A"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Allegheny</w:t>
            </w:r>
          </w:p>
        </w:tc>
        <w:tc>
          <w:tcPr>
            <w:tcW w:w="2584" w:type="dxa"/>
            <w:tcBorders>
              <w:top w:val="nil"/>
              <w:left w:val="nil"/>
              <w:bottom w:val="single" w:sz="8" w:space="0" w:color="auto"/>
              <w:right w:val="single" w:sz="8" w:space="0" w:color="auto"/>
            </w:tcBorders>
            <w:shd w:val="clear" w:color="auto" w:fill="auto"/>
            <w:noWrap/>
            <w:vAlign w:val="center"/>
            <w:hideMark/>
          </w:tcPr>
          <w:p w14:paraId="23206456"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Microturbine</w:t>
            </w:r>
          </w:p>
        </w:tc>
        <w:tc>
          <w:tcPr>
            <w:tcW w:w="2430" w:type="dxa"/>
            <w:tcBorders>
              <w:top w:val="nil"/>
              <w:left w:val="nil"/>
              <w:bottom w:val="single" w:sz="8" w:space="0" w:color="auto"/>
              <w:right w:val="single" w:sz="8" w:space="0" w:color="auto"/>
            </w:tcBorders>
            <w:shd w:val="clear" w:color="auto" w:fill="auto"/>
            <w:noWrap/>
            <w:vAlign w:val="center"/>
            <w:hideMark/>
          </w:tcPr>
          <w:p w14:paraId="2CB5F3F0"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6</w:t>
            </w:r>
          </w:p>
        </w:tc>
        <w:tc>
          <w:tcPr>
            <w:tcW w:w="2340" w:type="dxa"/>
            <w:tcBorders>
              <w:top w:val="nil"/>
              <w:left w:val="nil"/>
              <w:bottom w:val="single" w:sz="8" w:space="0" w:color="auto"/>
              <w:right w:val="single" w:sz="8" w:space="0" w:color="auto"/>
            </w:tcBorders>
            <w:shd w:val="clear" w:color="auto" w:fill="auto"/>
            <w:vAlign w:val="center"/>
            <w:hideMark/>
          </w:tcPr>
          <w:p w14:paraId="5B5BF69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Coal/ Natural Gas</w:t>
            </w:r>
          </w:p>
        </w:tc>
        <w:tc>
          <w:tcPr>
            <w:tcW w:w="2250" w:type="dxa"/>
            <w:tcBorders>
              <w:top w:val="nil"/>
              <w:left w:val="nil"/>
              <w:bottom w:val="single" w:sz="8" w:space="0" w:color="auto"/>
              <w:right w:val="single" w:sz="8" w:space="0" w:color="auto"/>
            </w:tcBorders>
            <w:shd w:val="clear" w:color="auto" w:fill="auto"/>
            <w:vAlign w:val="center"/>
            <w:hideMark/>
          </w:tcPr>
          <w:p w14:paraId="72108FE4"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Duquesne Light</w:t>
            </w:r>
          </w:p>
        </w:tc>
        <w:tc>
          <w:tcPr>
            <w:tcW w:w="2520" w:type="dxa"/>
            <w:tcBorders>
              <w:top w:val="nil"/>
              <w:left w:val="nil"/>
              <w:bottom w:val="single" w:sz="8" w:space="0" w:color="auto"/>
              <w:right w:val="single" w:sz="8" w:space="0" w:color="auto"/>
            </w:tcBorders>
            <w:shd w:val="clear" w:color="auto" w:fill="auto"/>
            <w:noWrap/>
            <w:vAlign w:val="bottom"/>
            <w:hideMark/>
          </w:tcPr>
          <w:p w14:paraId="006D1A23"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Unreported</w:t>
            </w:r>
          </w:p>
        </w:tc>
      </w:tr>
      <w:tr w:rsidR="00EA7A1D" w:rsidRPr="00EA7A1D" w14:paraId="191D06A2" w14:textId="77777777" w:rsidTr="006E5399">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645A66B6"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Allegheny</w:t>
            </w:r>
          </w:p>
        </w:tc>
        <w:tc>
          <w:tcPr>
            <w:tcW w:w="2584" w:type="dxa"/>
            <w:tcBorders>
              <w:top w:val="nil"/>
              <w:left w:val="nil"/>
              <w:bottom w:val="single" w:sz="8" w:space="0" w:color="auto"/>
              <w:right w:val="single" w:sz="8" w:space="0" w:color="auto"/>
            </w:tcBorders>
            <w:shd w:val="clear" w:color="auto" w:fill="auto"/>
            <w:noWrap/>
            <w:vAlign w:val="center"/>
            <w:hideMark/>
          </w:tcPr>
          <w:p w14:paraId="7B233CA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11DA485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0.02</w:t>
            </w:r>
          </w:p>
        </w:tc>
        <w:tc>
          <w:tcPr>
            <w:tcW w:w="2340" w:type="dxa"/>
            <w:tcBorders>
              <w:top w:val="nil"/>
              <w:left w:val="nil"/>
              <w:bottom w:val="single" w:sz="8" w:space="0" w:color="auto"/>
              <w:right w:val="single" w:sz="8" w:space="0" w:color="auto"/>
            </w:tcBorders>
            <w:shd w:val="clear" w:color="auto" w:fill="auto"/>
            <w:vAlign w:val="center"/>
            <w:hideMark/>
          </w:tcPr>
          <w:p w14:paraId="7E1595F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1D26B0DF" w14:textId="5540CDB9" w:rsidR="00EB10D8" w:rsidRPr="00EA7A1D" w:rsidRDefault="00EB10D8" w:rsidP="00EB10D8">
            <w:pPr>
              <w:spacing w:after="0" w:line="240" w:lineRule="auto"/>
              <w:jc w:val="center"/>
              <w:rPr>
                <w:rFonts w:ascii="Calibri" w:eastAsia="Times New Roman" w:hAnsi="Calibri" w:cs="Calibri"/>
                <w:color w:val="000000"/>
              </w:rPr>
            </w:pPr>
            <w:r>
              <w:rPr>
                <w:rFonts w:ascii="Calibri" w:eastAsia="Times New Roman" w:hAnsi="Calibri" w:cs="Calibri"/>
                <w:color w:val="000000"/>
              </w:rPr>
              <w:t>Unreported</w:t>
            </w:r>
          </w:p>
        </w:tc>
        <w:tc>
          <w:tcPr>
            <w:tcW w:w="2520" w:type="dxa"/>
            <w:tcBorders>
              <w:top w:val="nil"/>
              <w:left w:val="nil"/>
              <w:bottom w:val="single" w:sz="8" w:space="0" w:color="auto"/>
              <w:right w:val="single" w:sz="8" w:space="0" w:color="auto"/>
            </w:tcBorders>
            <w:shd w:val="clear" w:color="auto" w:fill="auto"/>
            <w:noWrap/>
            <w:vAlign w:val="bottom"/>
            <w:hideMark/>
          </w:tcPr>
          <w:p w14:paraId="705C1EF8"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Peoples Natural Gas</w:t>
            </w:r>
          </w:p>
        </w:tc>
      </w:tr>
      <w:tr w:rsidR="00EA7A1D" w:rsidRPr="00EA7A1D" w14:paraId="569D54DE"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0994361E"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Allegheny</w:t>
            </w:r>
          </w:p>
        </w:tc>
        <w:tc>
          <w:tcPr>
            <w:tcW w:w="2584" w:type="dxa"/>
            <w:tcBorders>
              <w:top w:val="nil"/>
              <w:left w:val="nil"/>
              <w:bottom w:val="single" w:sz="8" w:space="0" w:color="auto"/>
              <w:right w:val="single" w:sz="8" w:space="0" w:color="auto"/>
            </w:tcBorders>
            <w:shd w:val="clear" w:color="auto" w:fill="auto"/>
            <w:noWrap/>
            <w:vAlign w:val="center"/>
            <w:hideMark/>
          </w:tcPr>
          <w:p w14:paraId="15ECD86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Combustion Turbine</w:t>
            </w:r>
          </w:p>
        </w:tc>
        <w:tc>
          <w:tcPr>
            <w:tcW w:w="2430" w:type="dxa"/>
            <w:tcBorders>
              <w:top w:val="nil"/>
              <w:left w:val="nil"/>
              <w:bottom w:val="single" w:sz="8" w:space="0" w:color="auto"/>
              <w:right w:val="single" w:sz="8" w:space="0" w:color="auto"/>
            </w:tcBorders>
            <w:shd w:val="clear" w:color="auto" w:fill="auto"/>
            <w:noWrap/>
            <w:vAlign w:val="center"/>
            <w:hideMark/>
          </w:tcPr>
          <w:p w14:paraId="3A3656B6"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5</w:t>
            </w:r>
          </w:p>
        </w:tc>
        <w:tc>
          <w:tcPr>
            <w:tcW w:w="2340" w:type="dxa"/>
            <w:tcBorders>
              <w:top w:val="nil"/>
              <w:left w:val="nil"/>
              <w:bottom w:val="single" w:sz="8" w:space="0" w:color="auto"/>
              <w:right w:val="single" w:sz="8" w:space="0" w:color="auto"/>
            </w:tcBorders>
            <w:shd w:val="clear" w:color="auto" w:fill="auto"/>
            <w:vAlign w:val="center"/>
            <w:hideMark/>
          </w:tcPr>
          <w:p w14:paraId="51A94A8D"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669DD32B"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Duquesne Light</w:t>
            </w:r>
          </w:p>
        </w:tc>
        <w:tc>
          <w:tcPr>
            <w:tcW w:w="2520" w:type="dxa"/>
            <w:tcBorders>
              <w:top w:val="nil"/>
              <w:left w:val="nil"/>
              <w:bottom w:val="single" w:sz="8" w:space="0" w:color="auto"/>
              <w:right w:val="single" w:sz="8" w:space="0" w:color="auto"/>
            </w:tcBorders>
            <w:shd w:val="clear" w:color="auto" w:fill="auto"/>
            <w:noWrap/>
            <w:vAlign w:val="bottom"/>
            <w:hideMark/>
          </w:tcPr>
          <w:p w14:paraId="4FBB118E"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Peoples Natural Gas</w:t>
            </w:r>
          </w:p>
        </w:tc>
      </w:tr>
      <w:tr w:rsidR="00EA7A1D" w:rsidRPr="00EA7A1D" w14:paraId="69702E1A"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6CCDB22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Allegheny</w:t>
            </w:r>
          </w:p>
        </w:tc>
        <w:tc>
          <w:tcPr>
            <w:tcW w:w="2584" w:type="dxa"/>
            <w:tcBorders>
              <w:top w:val="nil"/>
              <w:left w:val="nil"/>
              <w:bottom w:val="single" w:sz="8" w:space="0" w:color="auto"/>
              <w:right w:val="single" w:sz="8" w:space="0" w:color="auto"/>
            </w:tcBorders>
            <w:shd w:val="clear" w:color="auto" w:fill="auto"/>
            <w:noWrap/>
            <w:vAlign w:val="center"/>
            <w:hideMark/>
          </w:tcPr>
          <w:p w14:paraId="2A382C0E"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Microturbine</w:t>
            </w:r>
          </w:p>
        </w:tc>
        <w:tc>
          <w:tcPr>
            <w:tcW w:w="2430" w:type="dxa"/>
            <w:tcBorders>
              <w:top w:val="nil"/>
              <w:left w:val="nil"/>
              <w:bottom w:val="single" w:sz="8" w:space="0" w:color="auto"/>
              <w:right w:val="single" w:sz="8" w:space="0" w:color="auto"/>
            </w:tcBorders>
            <w:shd w:val="clear" w:color="auto" w:fill="auto"/>
            <w:noWrap/>
            <w:vAlign w:val="center"/>
            <w:hideMark/>
          </w:tcPr>
          <w:p w14:paraId="47FEDD3E"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0.13</w:t>
            </w:r>
          </w:p>
        </w:tc>
        <w:tc>
          <w:tcPr>
            <w:tcW w:w="2340" w:type="dxa"/>
            <w:tcBorders>
              <w:top w:val="nil"/>
              <w:left w:val="nil"/>
              <w:bottom w:val="single" w:sz="8" w:space="0" w:color="auto"/>
              <w:right w:val="single" w:sz="8" w:space="0" w:color="auto"/>
            </w:tcBorders>
            <w:shd w:val="clear" w:color="auto" w:fill="auto"/>
            <w:vAlign w:val="center"/>
            <w:hideMark/>
          </w:tcPr>
          <w:p w14:paraId="177A6A4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4E4C7FC2"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Duquesne Light</w:t>
            </w:r>
          </w:p>
        </w:tc>
        <w:tc>
          <w:tcPr>
            <w:tcW w:w="2520" w:type="dxa"/>
            <w:tcBorders>
              <w:top w:val="nil"/>
              <w:left w:val="nil"/>
              <w:bottom w:val="single" w:sz="8" w:space="0" w:color="auto"/>
              <w:right w:val="single" w:sz="8" w:space="0" w:color="auto"/>
            </w:tcBorders>
            <w:shd w:val="clear" w:color="auto" w:fill="auto"/>
            <w:noWrap/>
            <w:vAlign w:val="bottom"/>
            <w:hideMark/>
          </w:tcPr>
          <w:p w14:paraId="67CE1E60"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Peoples Natural Gas</w:t>
            </w:r>
          </w:p>
        </w:tc>
      </w:tr>
      <w:tr w:rsidR="00EA7A1D" w:rsidRPr="00EA7A1D" w14:paraId="56A82BBA"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0FA58480"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Allegheny</w:t>
            </w:r>
          </w:p>
        </w:tc>
        <w:tc>
          <w:tcPr>
            <w:tcW w:w="2584" w:type="dxa"/>
            <w:tcBorders>
              <w:top w:val="nil"/>
              <w:left w:val="nil"/>
              <w:bottom w:val="single" w:sz="8" w:space="0" w:color="auto"/>
              <w:right w:val="single" w:sz="8" w:space="0" w:color="auto"/>
            </w:tcBorders>
            <w:shd w:val="clear" w:color="auto" w:fill="auto"/>
            <w:noWrap/>
            <w:vAlign w:val="center"/>
            <w:hideMark/>
          </w:tcPr>
          <w:p w14:paraId="5BD8C8F0"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Microturbine</w:t>
            </w:r>
          </w:p>
        </w:tc>
        <w:tc>
          <w:tcPr>
            <w:tcW w:w="2430" w:type="dxa"/>
            <w:tcBorders>
              <w:top w:val="nil"/>
              <w:left w:val="nil"/>
              <w:bottom w:val="single" w:sz="8" w:space="0" w:color="auto"/>
              <w:right w:val="single" w:sz="8" w:space="0" w:color="auto"/>
            </w:tcBorders>
            <w:shd w:val="clear" w:color="auto" w:fill="auto"/>
            <w:noWrap/>
            <w:vAlign w:val="center"/>
            <w:hideMark/>
          </w:tcPr>
          <w:p w14:paraId="26A17FFF"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0.065</w:t>
            </w:r>
          </w:p>
        </w:tc>
        <w:tc>
          <w:tcPr>
            <w:tcW w:w="2340" w:type="dxa"/>
            <w:tcBorders>
              <w:top w:val="nil"/>
              <w:left w:val="nil"/>
              <w:bottom w:val="single" w:sz="8" w:space="0" w:color="auto"/>
              <w:right w:val="single" w:sz="8" w:space="0" w:color="auto"/>
            </w:tcBorders>
            <w:shd w:val="clear" w:color="auto" w:fill="auto"/>
            <w:vAlign w:val="center"/>
            <w:hideMark/>
          </w:tcPr>
          <w:p w14:paraId="1CB82731"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5FC43633"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Duquesne Light</w:t>
            </w:r>
          </w:p>
        </w:tc>
        <w:tc>
          <w:tcPr>
            <w:tcW w:w="2520" w:type="dxa"/>
            <w:tcBorders>
              <w:top w:val="nil"/>
              <w:left w:val="nil"/>
              <w:bottom w:val="single" w:sz="8" w:space="0" w:color="auto"/>
              <w:right w:val="single" w:sz="8" w:space="0" w:color="auto"/>
            </w:tcBorders>
            <w:shd w:val="clear" w:color="auto" w:fill="auto"/>
            <w:noWrap/>
            <w:vAlign w:val="bottom"/>
            <w:hideMark/>
          </w:tcPr>
          <w:p w14:paraId="05603399"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Peoples Natural Gas</w:t>
            </w:r>
          </w:p>
        </w:tc>
      </w:tr>
      <w:tr w:rsidR="00EA7A1D" w:rsidRPr="00EA7A1D" w14:paraId="26983105" w14:textId="77777777" w:rsidTr="006E5399">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0CA272CA"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Berks</w:t>
            </w:r>
          </w:p>
        </w:tc>
        <w:tc>
          <w:tcPr>
            <w:tcW w:w="2584" w:type="dxa"/>
            <w:tcBorders>
              <w:top w:val="nil"/>
              <w:left w:val="nil"/>
              <w:bottom w:val="single" w:sz="8" w:space="0" w:color="auto"/>
              <w:right w:val="single" w:sz="8" w:space="0" w:color="auto"/>
            </w:tcBorders>
            <w:shd w:val="clear" w:color="auto" w:fill="auto"/>
            <w:noWrap/>
            <w:vAlign w:val="center"/>
            <w:hideMark/>
          </w:tcPr>
          <w:p w14:paraId="4F1A584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40BA15D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1.1</w:t>
            </w:r>
          </w:p>
        </w:tc>
        <w:tc>
          <w:tcPr>
            <w:tcW w:w="2340" w:type="dxa"/>
            <w:tcBorders>
              <w:top w:val="nil"/>
              <w:left w:val="nil"/>
              <w:bottom w:val="single" w:sz="8" w:space="0" w:color="auto"/>
              <w:right w:val="single" w:sz="8" w:space="0" w:color="auto"/>
            </w:tcBorders>
            <w:shd w:val="clear" w:color="auto" w:fill="auto"/>
            <w:vAlign w:val="center"/>
            <w:hideMark/>
          </w:tcPr>
          <w:p w14:paraId="3DE44506"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7938DD4E" w14:textId="47F200F7" w:rsidR="00EA7A1D" w:rsidRPr="00EA7A1D" w:rsidRDefault="00EB10D8" w:rsidP="00776F16">
            <w:pPr>
              <w:spacing w:after="0" w:line="240" w:lineRule="auto"/>
              <w:jc w:val="center"/>
              <w:rPr>
                <w:rFonts w:ascii="Calibri" w:eastAsia="Times New Roman" w:hAnsi="Calibri" w:cs="Calibri"/>
                <w:color w:val="000000"/>
              </w:rPr>
            </w:pPr>
            <w:r>
              <w:rPr>
                <w:rFonts w:ascii="Calibri" w:eastAsia="Times New Roman" w:hAnsi="Calibri" w:cs="Calibri"/>
                <w:color w:val="000000"/>
              </w:rPr>
              <w:t>Unreported</w:t>
            </w:r>
          </w:p>
        </w:tc>
        <w:tc>
          <w:tcPr>
            <w:tcW w:w="2520" w:type="dxa"/>
            <w:tcBorders>
              <w:top w:val="nil"/>
              <w:left w:val="nil"/>
              <w:bottom w:val="single" w:sz="8" w:space="0" w:color="auto"/>
              <w:right w:val="single" w:sz="8" w:space="0" w:color="auto"/>
            </w:tcBorders>
            <w:shd w:val="clear" w:color="auto" w:fill="auto"/>
            <w:noWrap/>
            <w:vAlign w:val="bottom"/>
            <w:hideMark/>
          </w:tcPr>
          <w:p w14:paraId="158EE948"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UGI Gas</w:t>
            </w:r>
          </w:p>
        </w:tc>
      </w:tr>
      <w:tr w:rsidR="00EA7A1D" w:rsidRPr="00EA7A1D" w14:paraId="05DCB3EF"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379D59B2"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Berks</w:t>
            </w:r>
          </w:p>
        </w:tc>
        <w:tc>
          <w:tcPr>
            <w:tcW w:w="2584" w:type="dxa"/>
            <w:tcBorders>
              <w:top w:val="nil"/>
              <w:left w:val="nil"/>
              <w:bottom w:val="single" w:sz="8" w:space="0" w:color="auto"/>
              <w:right w:val="single" w:sz="8" w:space="0" w:color="auto"/>
            </w:tcBorders>
            <w:shd w:val="clear" w:color="auto" w:fill="auto"/>
            <w:noWrap/>
            <w:vAlign w:val="center"/>
            <w:hideMark/>
          </w:tcPr>
          <w:p w14:paraId="2A86C31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Steam Turbine</w:t>
            </w:r>
          </w:p>
        </w:tc>
        <w:tc>
          <w:tcPr>
            <w:tcW w:w="2430" w:type="dxa"/>
            <w:tcBorders>
              <w:top w:val="nil"/>
              <w:left w:val="nil"/>
              <w:bottom w:val="single" w:sz="8" w:space="0" w:color="auto"/>
              <w:right w:val="single" w:sz="8" w:space="0" w:color="auto"/>
            </w:tcBorders>
            <w:shd w:val="clear" w:color="auto" w:fill="auto"/>
            <w:noWrap/>
            <w:vAlign w:val="center"/>
            <w:hideMark/>
          </w:tcPr>
          <w:p w14:paraId="0EF69FB3"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10</w:t>
            </w:r>
          </w:p>
        </w:tc>
        <w:tc>
          <w:tcPr>
            <w:tcW w:w="2340" w:type="dxa"/>
            <w:tcBorders>
              <w:top w:val="nil"/>
              <w:left w:val="nil"/>
              <w:bottom w:val="single" w:sz="8" w:space="0" w:color="auto"/>
              <w:right w:val="single" w:sz="8" w:space="0" w:color="auto"/>
            </w:tcBorders>
            <w:shd w:val="clear" w:color="auto" w:fill="auto"/>
            <w:vAlign w:val="center"/>
            <w:hideMark/>
          </w:tcPr>
          <w:p w14:paraId="265949CE"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4A712B04"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Met-Ed</w:t>
            </w:r>
          </w:p>
        </w:tc>
        <w:tc>
          <w:tcPr>
            <w:tcW w:w="2520" w:type="dxa"/>
            <w:tcBorders>
              <w:top w:val="nil"/>
              <w:left w:val="nil"/>
              <w:bottom w:val="single" w:sz="8" w:space="0" w:color="auto"/>
              <w:right w:val="single" w:sz="8" w:space="0" w:color="auto"/>
            </w:tcBorders>
            <w:shd w:val="clear" w:color="auto" w:fill="auto"/>
            <w:noWrap/>
            <w:vAlign w:val="bottom"/>
            <w:hideMark/>
          </w:tcPr>
          <w:p w14:paraId="728C27B8"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UGI Gas</w:t>
            </w:r>
          </w:p>
        </w:tc>
      </w:tr>
      <w:tr w:rsidR="00EA7A1D" w:rsidRPr="00EA7A1D" w14:paraId="5DAEF682" w14:textId="77777777" w:rsidTr="006E5399">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7EEF957D"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Berks</w:t>
            </w:r>
          </w:p>
        </w:tc>
        <w:tc>
          <w:tcPr>
            <w:tcW w:w="2584" w:type="dxa"/>
            <w:tcBorders>
              <w:top w:val="nil"/>
              <w:left w:val="nil"/>
              <w:bottom w:val="single" w:sz="8" w:space="0" w:color="auto"/>
              <w:right w:val="single" w:sz="8" w:space="0" w:color="auto"/>
            </w:tcBorders>
            <w:shd w:val="clear" w:color="auto" w:fill="auto"/>
            <w:noWrap/>
            <w:vAlign w:val="center"/>
            <w:hideMark/>
          </w:tcPr>
          <w:p w14:paraId="4846C90E"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5E9C069C"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0.4</w:t>
            </w:r>
          </w:p>
        </w:tc>
        <w:tc>
          <w:tcPr>
            <w:tcW w:w="2340" w:type="dxa"/>
            <w:tcBorders>
              <w:top w:val="nil"/>
              <w:left w:val="nil"/>
              <w:bottom w:val="single" w:sz="8" w:space="0" w:color="auto"/>
              <w:right w:val="single" w:sz="8" w:space="0" w:color="auto"/>
            </w:tcBorders>
            <w:shd w:val="clear" w:color="auto" w:fill="auto"/>
            <w:vAlign w:val="center"/>
            <w:hideMark/>
          </w:tcPr>
          <w:p w14:paraId="22B6776C"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4D104186" w14:textId="0C350303" w:rsidR="00EA7A1D" w:rsidRPr="00EA7A1D" w:rsidRDefault="00EB10D8" w:rsidP="00776F16">
            <w:pPr>
              <w:spacing w:after="0" w:line="240" w:lineRule="auto"/>
              <w:jc w:val="center"/>
              <w:rPr>
                <w:rFonts w:ascii="Calibri" w:eastAsia="Times New Roman" w:hAnsi="Calibri" w:cs="Calibri"/>
                <w:color w:val="000000"/>
              </w:rPr>
            </w:pPr>
            <w:r>
              <w:rPr>
                <w:rFonts w:ascii="Calibri" w:eastAsia="Times New Roman" w:hAnsi="Calibri" w:cs="Calibri"/>
                <w:color w:val="000000"/>
              </w:rPr>
              <w:t>Unreported</w:t>
            </w:r>
          </w:p>
        </w:tc>
        <w:tc>
          <w:tcPr>
            <w:tcW w:w="2520" w:type="dxa"/>
            <w:tcBorders>
              <w:top w:val="nil"/>
              <w:left w:val="nil"/>
              <w:bottom w:val="single" w:sz="8" w:space="0" w:color="auto"/>
              <w:right w:val="single" w:sz="8" w:space="0" w:color="auto"/>
            </w:tcBorders>
            <w:shd w:val="clear" w:color="auto" w:fill="auto"/>
            <w:noWrap/>
            <w:vAlign w:val="bottom"/>
            <w:hideMark/>
          </w:tcPr>
          <w:p w14:paraId="03AEA2FA"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UGI Gas</w:t>
            </w:r>
          </w:p>
        </w:tc>
      </w:tr>
      <w:tr w:rsidR="00EA7A1D" w:rsidRPr="00EA7A1D" w14:paraId="6A5AB1C9"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1C33C11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Blair</w:t>
            </w:r>
          </w:p>
        </w:tc>
        <w:tc>
          <w:tcPr>
            <w:tcW w:w="2584" w:type="dxa"/>
            <w:tcBorders>
              <w:top w:val="nil"/>
              <w:left w:val="nil"/>
              <w:bottom w:val="single" w:sz="8" w:space="0" w:color="auto"/>
              <w:right w:val="single" w:sz="8" w:space="0" w:color="auto"/>
            </w:tcBorders>
            <w:shd w:val="clear" w:color="auto" w:fill="auto"/>
            <w:noWrap/>
            <w:vAlign w:val="center"/>
            <w:hideMark/>
          </w:tcPr>
          <w:p w14:paraId="0882ECA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Steam Turbine</w:t>
            </w:r>
          </w:p>
        </w:tc>
        <w:tc>
          <w:tcPr>
            <w:tcW w:w="2430" w:type="dxa"/>
            <w:tcBorders>
              <w:top w:val="nil"/>
              <w:left w:val="nil"/>
              <w:bottom w:val="single" w:sz="8" w:space="0" w:color="auto"/>
              <w:right w:val="single" w:sz="8" w:space="0" w:color="auto"/>
            </w:tcBorders>
            <w:shd w:val="clear" w:color="auto" w:fill="auto"/>
            <w:noWrap/>
            <w:vAlign w:val="center"/>
            <w:hideMark/>
          </w:tcPr>
          <w:p w14:paraId="21BE0BC7"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1.2</w:t>
            </w:r>
          </w:p>
        </w:tc>
        <w:tc>
          <w:tcPr>
            <w:tcW w:w="2340" w:type="dxa"/>
            <w:tcBorders>
              <w:top w:val="nil"/>
              <w:left w:val="nil"/>
              <w:bottom w:val="single" w:sz="8" w:space="0" w:color="auto"/>
              <w:right w:val="single" w:sz="8" w:space="0" w:color="auto"/>
            </w:tcBorders>
            <w:shd w:val="clear" w:color="auto" w:fill="auto"/>
            <w:vAlign w:val="center"/>
            <w:hideMark/>
          </w:tcPr>
          <w:p w14:paraId="12D698DA"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4DB2A894"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Penelec</w:t>
            </w:r>
          </w:p>
        </w:tc>
        <w:tc>
          <w:tcPr>
            <w:tcW w:w="2520" w:type="dxa"/>
            <w:tcBorders>
              <w:top w:val="nil"/>
              <w:left w:val="nil"/>
              <w:bottom w:val="single" w:sz="8" w:space="0" w:color="auto"/>
              <w:right w:val="single" w:sz="8" w:space="0" w:color="auto"/>
            </w:tcBorders>
            <w:shd w:val="clear" w:color="auto" w:fill="auto"/>
            <w:noWrap/>
            <w:vAlign w:val="bottom"/>
            <w:hideMark/>
          </w:tcPr>
          <w:p w14:paraId="59FA173F"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Peoples Natural Gas</w:t>
            </w:r>
          </w:p>
        </w:tc>
      </w:tr>
      <w:tr w:rsidR="00EA7A1D" w:rsidRPr="00EA7A1D" w14:paraId="685FEC48"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34636D6C"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Bradford</w:t>
            </w:r>
          </w:p>
        </w:tc>
        <w:tc>
          <w:tcPr>
            <w:tcW w:w="2584" w:type="dxa"/>
            <w:tcBorders>
              <w:top w:val="nil"/>
              <w:left w:val="nil"/>
              <w:bottom w:val="single" w:sz="8" w:space="0" w:color="auto"/>
              <w:right w:val="single" w:sz="8" w:space="0" w:color="auto"/>
            </w:tcBorders>
            <w:shd w:val="clear" w:color="auto" w:fill="auto"/>
            <w:noWrap/>
            <w:vAlign w:val="center"/>
            <w:hideMark/>
          </w:tcPr>
          <w:p w14:paraId="6569964F"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Steam Turbine</w:t>
            </w:r>
          </w:p>
        </w:tc>
        <w:tc>
          <w:tcPr>
            <w:tcW w:w="2430" w:type="dxa"/>
            <w:tcBorders>
              <w:top w:val="nil"/>
              <w:left w:val="nil"/>
              <w:bottom w:val="single" w:sz="8" w:space="0" w:color="auto"/>
              <w:right w:val="single" w:sz="8" w:space="0" w:color="auto"/>
            </w:tcBorders>
            <w:shd w:val="clear" w:color="auto" w:fill="auto"/>
            <w:noWrap/>
            <w:vAlign w:val="center"/>
            <w:hideMark/>
          </w:tcPr>
          <w:p w14:paraId="1EB838E1"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2</w:t>
            </w:r>
          </w:p>
        </w:tc>
        <w:tc>
          <w:tcPr>
            <w:tcW w:w="2340" w:type="dxa"/>
            <w:tcBorders>
              <w:top w:val="nil"/>
              <w:left w:val="nil"/>
              <w:bottom w:val="single" w:sz="8" w:space="0" w:color="auto"/>
              <w:right w:val="single" w:sz="8" w:space="0" w:color="auto"/>
            </w:tcBorders>
            <w:shd w:val="clear" w:color="auto" w:fill="auto"/>
            <w:vAlign w:val="center"/>
            <w:hideMark/>
          </w:tcPr>
          <w:p w14:paraId="1C6AE3F6"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4BB80E23"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Penelec</w:t>
            </w:r>
          </w:p>
        </w:tc>
        <w:tc>
          <w:tcPr>
            <w:tcW w:w="2520" w:type="dxa"/>
            <w:tcBorders>
              <w:top w:val="nil"/>
              <w:left w:val="nil"/>
              <w:bottom w:val="single" w:sz="8" w:space="0" w:color="auto"/>
              <w:right w:val="single" w:sz="8" w:space="0" w:color="auto"/>
            </w:tcBorders>
            <w:shd w:val="clear" w:color="auto" w:fill="auto"/>
            <w:noWrap/>
            <w:vAlign w:val="bottom"/>
            <w:hideMark/>
          </w:tcPr>
          <w:p w14:paraId="6F033046"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Valley Energy</w:t>
            </w:r>
          </w:p>
        </w:tc>
      </w:tr>
      <w:tr w:rsidR="00EA7A1D" w:rsidRPr="00EA7A1D" w14:paraId="57AB1504"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42F873ED"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Bradford</w:t>
            </w:r>
          </w:p>
        </w:tc>
        <w:tc>
          <w:tcPr>
            <w:tcW w:w="2584" w:type="dxa"/>
            <w:tcBorders>
              <w:top w:val="nil"/>
              <w:left w:val="nil"/>
              <w:bottom w:val="single" w:sz="8" w:space="0" w:color="auto"/>
              <w:right w:val="single" w:sz="8" w:space="0" w:color="auto"/>
            </w:tcBorders>
            <w:shd w:val="clear" w:color="auto" w:fill="auto"/>
            <w:noWrap/>
            <w:vAlign w:val="center"/>
            <w:hideMark/>
          </w:tcPr>
          <w:p w14:paraId="508428E8"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Steam Turbine</w:t>
            </w:r>
          </w:p>
        </w:tc>
        <w:tc>
          <w:tcPr>
            <w:tcW w:w="2430" w:type="dxa"/>
            <w:tcBorders>
              <w:top w:val="nil"/>
              <w:left w:val="nil"/>
              <w:bottom w:val="single" w:sz="8" w:space="0" w:color="auto"/>
              <w:right w:val="single" w:sz="8" w:space="0" w:color="auto"/>
            </w:tcBorders>
            <w:shd w:val="clear" w:color="auto" w:fill="auto"/>
            <w:noWrap/>
            <w:vAlign w:val="center"/>
            <w:hideMark/>
          </w:tcPr>
          <w:p w14:paraId="79223600"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1</w:t>
            </w:r>
          </w:p>
        </w:tc>
        <w:tc>
          <w:tcPr>
            <w:tcW w:w="2340" w:type="dxa"/>
            <w:tcBorders>
              <w:top w:val="nil"/>
              <w:left w:val="nil"/>
              <w:bottom w:val="single" w:sz="8" w:space="0" w:color="auto"/>
              <w:right w:val="single" w:sz="8" w:space="0" w:color="auto"/>
            </w:tcBorders>
            <w:shd w:val="clear" w:color="auto" w:fill="auto"/>
            <w:vAlign w:val="center"/>
            <w:hideMark/>
          </w:tcPr>
          <w:p w14:paraId="307EA98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063A0F30"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Penelec</w:t>
            </w:r>
          </w:p>
        </w:tc>
        <w:tc>
          <w:tcPr>
            <w:tcW w:w="2520" w:type="dxa"/>
            <w:tcBorders>
              <w:top w:val="nil"/>
              <w:left w:val="nil"/>
              <w:bottom w:val="single" w:sz="8" w:space="0" w:color="auto"/>
              <w:right w:val="single" w:sz="8" w:space="0" w:color="auto"/>
            </w:tcBorders>
            <w:shd w:val="clear" w:color="auto" w:fill="auto"/>
            <w:noWrap/>
            <w:vAlign w:val="bottom"/>
            <w:hideMark/>
          </w:tcPr>
          <w:p w14:paraId="7C655CEE"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Unreported</w:t>
            </w:r>
          </w:p>
        </w:tc>
      </w:tr>
      <w:tr w:rsidR="00EA7A1D" w:rsidRPr="00EA7A1D" w14:paraId="7125DB7E"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59520C59"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Bradford</w:t>
            </w:r>
          </w:p>
        </w:tc>
        <w:tc>
          <w:tcPr>
            <w:tcW w:w="2584" w:type="dxa"/>
            <w:tcBorders>
              <w:top w:val="nil"/>
              <w:left w:val="nil"/>
              <w:bottom w:val="single" w:sz="8" w:space="0" w:color="auto"/>
              <w:right w:val="single" w:sz="8" w:space="0" w:color="auto"/>
            </w:tcBorders>
            <w:shd w:val="clear" w:color="auto" w:fill="auto"/>
            <w:noWrap/>
            <w:vAlign w:val="center"/>
            <w:hideMark/>
          </w:tcPr>
          <w:p w14:paraId="3BB0A0A1"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Steam Turbine</w:t>
            </w:r>
          </w:p>
        </w:tc>
        <w:tc>
          <w:tcPr>
            <w:tcW w:w="2430" w:type="dxa"/>
            <w:tcBorders>
              <w:top w:val="nil"/>
              <w:left w:val="nil"/>
              <w:bottom w:val="single" w:sz="8" w:space="0" w:color="auto"/>
              <w:right w:val="single" w:sz="8" w:space="0" w:color="auto"/>
            </w:tcBorders>
            <w:shd w:val="clear" w:color="auto" w:fill="auto"/>
            <w:noWrap/>
            <w:vAlign w:val="center"/>
            <w:hideMark/>
          </w:tcPr>
          <w:p w14:paraId="020F025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2</w:t>
            </w:r>
          </w:p>
        </w:tc>
        <w:tc>
          <w:tcPr>
            <w:tcW w:w="2340" w:type="dxa"/>
            <w:tcBorders>
              <w:top w:val="nil"/>
              <w:left w:val="nil"/>
              <w:bottom w:val="single" w:sz="8" w:space="0" w:color="auto"/>
              <w:right w:val="single" w:sz="8" w:space="0" w:color="auto"/>
            </w:tcBorders>
            <w:shd w:val="clear" w:color="auto" w:fill="auto"/>
            <w:vAlign w:val="center"/>
            <w:hideMark/>
          </w:tcPr>
          <w:p w14:paraId="14DA0393"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0AC7DFD2"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Penelec</w:t>
            </w:r>
          </w:p>
        </w:tc>
        <w:tc>
          <w:tcPr>
            <w:tcW w:w="2520" w:type="dxa"/>
            <w:tcBorders>
              <w:top w:val="nil"/>
              <w:left w:val="nil"/>
              <w:bottom w:val="single" w:sz="8" w:space="0" w:color="auto"/>
              <w:right w:val="single" w:sz="8" w:space="0" w:color="auto"/>
            </w:tcBorders>
            <w:shd w:val="clear" w:color="auto" w:fill="auto"/>
            <w:noWrap/>
            <w:vAlign w:val="bottom"/>
            <w:hideMark/>
          </w:tcPr>
          <w:p w14:paraId="30E2355C"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Unreported</w:t>
            </w:r>
          </w:p>
        </w:tc>
      </w:tr>
      <w:tr w:rsidR="00EA7A1D" w:rsidRPr="00EA7A1D" w14:paraId="187F38B3"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54625F2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Bucks</w:t>
            </w:r>
          </w:p>
        </w:tc>
        <w:tc>
          <w:tcPr>
            <w:tcW w:w="2584" w:type="dxa"/>
            <w:tcBorders>
              <w:top w:val="nil"/>
              <w:left w:val="nil"/>
              <w:bottom w:val="single" w:sz="8" w:space="0" w:color="auto"/>
              <w:right w:val="single" w:sz="8" w:space="0" w:color="auto"/>
            </w:tcBorders>
            <w:shd w:val="clear" w:color="auto" w:fill="auto"/>
            <w:noWrap/>
            <w:vAlign w:val="center"/>
            <w:hideMark/>
          </w:tcPr>
          <w:p w14:paraId="5CE8D758"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6B9A410E"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1.6</w:t>
            </w:r>
          </w:p>
        </w:tc>
        <w:tc>
          <w:tcPr>
            <w:tcW w:w="2340" w:type="dxa"/>
            <w:tcBorders>
              <w:top w:val="nil"/>
              <w:left w:val="nil"/>
              <w:bottom w:val="single" w:sz="8" w:space="0" w:color="auto"/>
              <w:right w:val="single" w:sz="8" w:space="0" w:color="auto"/>
            </w:tcBorders>
            <w:shd w:val="clear" w:color="auto" w:fill="auto"/>
            <w:vAlign w:val="center"/>
            <w:hideMark/>
          </w:tcPr>
          <w:p w14:paraId="17BE9A1E"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062B3743"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PECO</w:t>
            </w:r>
          </w:p>
        </w:tc>
        <w:tc>
          <w:tcPr>
            <w:tcW w:w="2520" w:type="dxa"/>
            <w:tcBorders>
              <w:top w:val="nil"/>
              <w:left w:val="nil"/>
              <w:bottom w:val="single" w:sz="8" w:space="0" w:color="auto"/>
              <w:right w:val="single" w:sz="8" w:space="0" w:color="auto"/>
            </w:tcBorders>
            <w:shd w:val="clear" w:color="auto" w:fill="auto"/>
            <w:noWrap/>
            <w:vAlign w:val="bottom"/>
            <w:hideMark/>
          </w:tcPr>
          <w:p w14:paraId="42F3A7F5"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Unreported</w:t>
            </w:r>
          </w:p>
        </w:tc>
      </w:tr>
      <w:tr w:rsidR="00EA7A1D" w:rsidRPr="00EA7A1D" w14:paraId="53455F5A"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63AEE492"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Butler</w:t>
            </w:r>
          </w:p>
        </w:tc>
        <w:tc>
          <w:tcPr>
            <w:tcW w:w="2584" w:type="dxa"/>
            <w:tcBorders>
              <w:top w:val="nil"/>
              <w:left w:val="nil"/>
              <w:bottom w:val="single" w:sz="8" w:space="0" w:color="auto"/>
              <w:right w:val="single" w:sz="8" w:space="0" w:color="auto"/>
            </w:tcBorders>
            <w:shd w:val="clear" w:color="auto" w:fill="auto"/>
            <w:noWrap/>
            <w:vAlign w:val="center"/>
            <w:hideMark/>
          </w:tcPr>
          <w:p w14:paraId="4783A20F"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1FECFE4E"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0.3</w:t>
            </w:r>
          </w:p>
        </w:tc>
        <w:tc>
          <w:tcPr>
            <w:tcW w:w="2340" w:type="dxa"/>
            <w:tcBorders>
              <w:top w:val="nil"/>
              <w:left w:val="nil"/>
              <w:bottom w:val="single" w:sz="8" w:space="0" w:color="auto"/>
              <w:right w:val="single" w:sz="8" w:space="0" w:color="auto"/>
            </w:tcBorders>
            <w:shd w:val="clear" w:color="auto" w:fill="auto"/>
            <w:vAlign w:val="center"/>
            <w:hideMark/>
          </w:tcPr>
          <w:p w14:paraId="61E4BC8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Biomass</w:t>
            </w:r>
          </w:p>
        </w:tc>
        <w:tc>
          <w:tcPr>
            <w:tcW w:w="2250" w:type="dxa"/>
            <w:tcBorders>
              <w:top w:val="nil"/>
              <w:left w:val="nil"/>
              <w:bottom w:val="single" w:sz="8" w:space="0" w:color="auto"/>
              <w:right w:val="single" w:sz="8" w:space="0" w:color="auto"/>
            </w:tcBorders>
            <w:shd w:val="clear" w:color="auto" w:fill="auto"/>
            <w:vAlign w:val="center"/>
            <w:hideMark/>
          </w:tcPr>
          <w:p w14:paraId="1F2201E8"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West Penn Power</w:t>
            </w:r>
          </w:p>
        </w:tc>
        <w:tc>
          <w:tcPr>
            <w:tcW w:w="2520" w:type="dxa"/>
            <w:tcBorders>
              <w:top w:val="nil"/>
              <w:left w:val="nil"/>
              <w:bottom w:val="single" w:sz="8" w:space="0" w:color="auto"/>
              <w:right w:val="single" w:sz="8" w:space="0" w:color="auto"/>
            </w:tcBorders>
            <w:shd w:val="clear" w:color="auto" w:fill="auto"/>
            <w:noWrap/>
            <w:vAlign w:val="bottom"/>
            <w:hideMark/>
          </w:tcPr>
          <w:p w14:paraId="76AFD9D9"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Peoples Natural Gas</w:t>
            </w:r>
          </w:p>
        </w:tc>
      </w:tr>
      <w:tr w:rsidR="00EA7A1D" w:rsidRPr="00EA7A1D" w14:paraId="526EACF0"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2767F3E9"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Cambria</w:t>
            </w:r>
          </w:p>
        </w:tc>
        <w:tc>
          <w:tcPr>
            <w:tcW w:w="2584" w:type="dxa"/>
            <w:tcBorders>
              <w:top w:val="nil"/>
              <w:left w:val="nil"/>
              <w:bottom w:val="single" w:sz="8" w:space="0" w:color="auto"/>
              <w:right w:val="single" w:sz="8" w:space="0" w:color="auto"/>
            </w:tcBorders>
            <w:shd w:val="clear" w:color="auto" w:fill="auto"/>
            <w:noWrap/>
            <w:vAlign w:val="center"/>
            <w:hideMark/>
          </w:tcPr>
          <w:p w14:paraId="5A0500E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Steam Turbine</w:t>
            </w:r>
          </w:p>
        </w:tc>
        <w:tc>
          <w:tcPr>
            <w:tcW w:w="2430" w:type="dxa"/>
            <w:tcBorders>
              <w:top w:val="nil"/>
              <w:left w:val="nil"/>
              <w:bottom w:val="single" w:sz="8" w:space="0" w:color="auto"/>
              <w:right w:val="single" w:sz="8" w:space="0" w:color="auto"/>
            </w:tcBorders>
            <w:shd w:val="clear" w:color="auto" w:fill="auto"/>
            <w:noWrap/>
            <w:vAlign w:val="center"/>
            <w:hideMark/>
          </w:tcPr>
          <w:p w14:paraId="0D0117F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0.45</w:t>
            </w:r>
          </w:p>
        </w:tc>
        <w:tc>
          <w:tcPr>
            <w:tcW w:w="2340" w:type="dxa"/>
            <w:tcBorders>
              <w:top w:val="nil"/>
              <w:left w:val="nil"/>
              <w:bottom w:val="single" w:sz="8" w:space="0" w:color="auto"/>
              <w:right w:val="single" w:sz="8" w:space="0" w:color="auto"/>
            </w:tcBorders>
            <w:shd w:val="clear" w:color="auto" w:fill="auto"/>
            <w:vAlign w:val="center"/>
            <w:hideMark/>
          </w:tcPr>
          <w:p w14:paraId="7E00CAA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7F6B286E"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Penelec</w:t>
            </w:r>
          </w:p>
        </w:tc>
        <w:tc>
          <w:tcPr>
            <w:tcW w:w="2520" w:type="dxa"/>
            <w:tcBorders>
              <w:top w:val="nil"/>
              <w:left w:val="nil"/>
              <w:bottom w:val="single" w:sz="8" w:space="0" w:color="auto"/>
              <w:right w:val="single" w:sz="8" w:space="0" w:color="auto"/>
            </w:tcBorders>
            <w:shd w:val="clear" w:color="auto" w:fill="auto"/>
            <w:noWrap/>
            <w:vAlign w:val="bottom"/>
            <w:hideMark/>
          </w:tcPr>
          <w:p w14:paraId="4CFAF3FA"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Unreported</w:t>
            </w:r>
          </w:p>
        </w:tc>
      </w:tr>
      <w:tr w:rsidR="00EA7A1D" w:rsidRPr="00EA7A1D" w14:paraId="60E72CE4"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7AED5B56"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Cambria</w:t>
            </w:r>
          </w:p>
        </w:tc>
        <w:tc>
          <w:tcPr>
            <w:tcW w:w="2584" w:type="dxa"/>
            <w:tcBorders>
              <w:top w:val="nil"/>
              <w:left w:val="nil"/>
              <w:bottom w:val="single" w:sz="8" w:space="0" w:color="auto"/>
              <w:right w:val="single" w:sz="8" w:space="0" w:color="auto"/>
            </w:tcBorders>
            <w:shd w:val="clear" w:color="auto" w:fill="auto"/>
            <w:noWrap/>
            <w:vAlign w:val="center"/>
            <w:hideMark/>
          </w:tcPr>
          <w:p w14:paraId="7ED5DE83"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Steam Turbine</w:t>
            </w:r>
          </w:p>
        </w:tc>
        <w:tc>
          <w:tcPr>
            <w:tcW w:w="2430" w:type="dxa"/>
            <w:tcBorders>
              <w:top w:val="nil"/>
              <w:left w:val="nil"/>
              <w:bottom w:val="single" w:sz="8" w:space="0" w:color="auto"/>
              <w:right w:val="single" w:sz="8" w:space="0" w:color="auto"/>
            </w:tcBorders>
            <w:shd w:val="clear" w:color="auto" w:fill="auto"/>
            <w:noWrap/>
            <w:vAlign w:val="center"/>
            <w:hideMark/>
          </w:tcPr>
          <w:p w14:paraId="6DC6338F"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2</w:t>
            </w:r>
          </w:p>
        </w:tc>
        <w:tc>
          <w:tcPr>
            <w:tcW w:w="2340" w:type="dxa"/>
            <w:tcBorders>
              <w:top w:val="nil"/>
              <w:left w:val="nil"/>
              <w:bottom w:val="single" w:sz="8" w:space="0" w:color="auto"/>
              <w:right w:val="single" w:sz="8" w:space="0" w:color="auto"/>
            </w:tcBorders>
            <w:shd w:val="clear" w:color="auto" w:fill="auto"/>
            <w:vAlign w:val="center"/>
            <w:hideMark/>
          </w:tcPr>
          <w:p w14:paraId="67B4EB69"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22B7FBBB"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Penelec</w:t>
            </w:r>
          </w:p>
        </w:tc>
        <w:tc>
          <w:tcPr>
            <w:tcW w:w="2520" w:type="dxa"/>
            <w:tcBorders>
              <w:top w:val="nil"/>
              <w:left w:val="nil"/>
              <w:bottom w:val="single" w:sz="8" w:space="0" w:color="auto"/>
              <w:right w:val="single" w:sz="8" w:space="0" w:color="auto"/>
            </w:tcBorders>
            <w:shd w:val="clear" w:color="auto" w:fill="auto"/>
            <w:noWrap/>
            <w:vAlign w:val="bottom"/>
            <w:hideMark/>
          </w:tcPr>
          <w:p w14:paraId="0740ED95"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Unreported</w:t>
            </w:r>
          </w:p>
        </w:tc>
      </w:tr>
      <w:tr w:rsidR="00EA7A1D" w:rsidRPr="00EA7A1D" w14:paraId="56807682"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1FB216C6"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Centre</w:t>
            </w:r>
          </w:p>
        </w:tc>
        <w:tc>
          <w:tcPr>
            <w:tcW w:w="2584" w:type="dxa"/>
            <w:tcBorders>
              <w:top w:val="nil"/>
              <w:left w:val="nil"/>
              <w:bottom w:val="single" w:sz="8" w:space="0" w:color="auto"/>
              <w:right w:val="single" w:sz="8" w:space="0" w:color="auto"/>
            </w:tcBorders>
            <w:shd w:val="clear" w:color="auto" w:fill="auto"/>
            <w:noWrap/>
            <w:vAlign w:val="center"/>
            <w:hideMark/>
          </w:tcPr>
          <w:p w14:paraId="0E206BA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Steam Turbine</w:t>
            </w:r>
          </w:p>
        </w:tc>
        <w:tc>
          <w:tcPr>
            <w:tcW w:w="2430" w:type="dxa"/>
            <w:tcBorders>
              <w:top w:val="nil"/>
              <w:left w:val="nil"/>
              <w:bottom w:val="single" w:sz="8" w:space="0" w:color="auto"/>
              <w:right w:val="single" w:sz="8" w:space="0" w:color="auto"/>
            </w:tcBorders>
            <w:shd w:val="clear" w:color="auto" w:fill="auto"/>
            <w:noWrap/>
            <w:vAlign w:val="center"/>
            <w:hideMark/>
          </w:tcPr>
          <w:p w14:paraId="0CCE57E2"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7</w:t>
            </w:r>
          </w:p>
        </w:tc>
        <w:tc>
          <w:tcPr>
            <w:tcW w:w="2340" w:type="dxa"/>
            <w:tcBorders>
              <w:top w:val="nil"/>
              <w:left w:val="nil"/>
              <w:bottom w:val="single" w:sz="8" w:space="0" w:color="auto"/>
              <w:right w:val="single" w:sz="8" w:space="0" w:color="auto"/>
            </w:tcBorders>
            <w:shd w:val="clear" w:color="auto" w:fill="auto"/>
            <w:vAlign w:val="center"/>
            <w:hideMark/>
          </w:tcPr>
          <w:p w14:paraId="630E42C1"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3523D528"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West Penn Power</w:t>
            </w:r>
          </w:p>
        </w:tc>
        <w:tc>
          <w:tcPr>
            <w:tcW w:w="2520" w:type="dxa"/>
            <w:tcBorders>
              <w:top w:val="nil"/>
              <w:left w:val="nil"/>
              <w:bottom w:val="single" w:sz="8" w:space="0" w:color="auto"/>
              <w:right w:val="single" w:sz="8" w:space="0" w:color="auto"/>
            </w:tcBorders>
            <w:shd w:val="clear" w:color="auto" w:fill="auto"/>
            <w:noWrap/>
            <w:vAlign w:val="bottom"/>
            <w:hideMark/>
          </w:tcPr>
          <w:p w14:paraId="3AB540B7"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Columbia Gas</w:t>
            </w:r>
          </w:p>
        </w:tc>
      </w:tr>
      <w:tr w:rsidR="00EA7A1D" w:rsidRPr="00EA7A1D" w14:paraId="0902F95C"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194F44C0"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Clarion</w:t>
            </w:r>
          </w:p>
        </w:tc>
        <w:tc>
          <w:tcPr>
            <w:tcW w:w="2584" w:type="dxa"/>
            <w:tcBorders>
              <w:top w:val="nil"/>
              <w:left w:val="nil"/>
              <w:bottom w:val="single" w:sz="8" w:space="0" w:color="auto"/>
              <w:right w:val="single" w:sz="8" w:space="0" w:color="auto"/>
            </w:tcBorders>
            <w:shd w:val="clear" w:color="auto" w:fill="auto"/>
            <w:noWrap/>
            <w:vAlign w:val="center"/>
            <w:hideMark/>
          </w:tcPr>
          <w:p w14:paraId="110D465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Microturbine</w:t>
            </w:r>
          </w:p>
        </w:tc>
        <w:tc>
          <w:tcPr>
            <w:tcW w:w="2430" w:type="dxa"/>
            <w:tcBorders>
              <w:top w:val="nil"/>
              <w:left w:val="nil"/>
              <w:bottom w:val="single" w:sz="8" w:space="0" w:color="auto"/>
              <w:right w:val="single" w:sz="8" w:space="0" w:color="auto"/>
            </w:tcBorders>
            <w:shd w:val="clear" w:color="auto" w:fill="auto"/>
            <w:noWrap/>
            <w:vAlign w:val="center"/>
            <w:hideMark/>
          </w:tcPr>
          <w:p w14:paraId="454FD06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0.065</w:t>
            </w:r>
          </w:p>
        </w:tc>
        <w:tc>
          <w:tcPr>
            <w:tcW w:w="2340" w:type="dxa"/>
            <w:tcBorders>
              <w:top w:val="nil"/>
              <w:left w:val="nil"/>
              <w:bottom w:val="single" w:sz="8" w:space="0" w:color="auto"/>
              <w:right w:val="single" w:sz="8" w:space="0" w:color="auto"/>
            </w:tcBorders>
            <w:shd w:val="clear" w:color="auto" w:fill="auto"/>
            <w:vAlign w:val="center"/>
            <w:hideMark/>
          </w:tcPr>
          <w:p w14:paraId="21FB72CA"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466F61A9"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West Penn Power</w:t>
            </w:r>
          </w:p>
        </w:tc>
        <w:tc>
          <w:tcPr>
            <w:tcW w:w="2520" w:type="dxa"/>
            <w:tcBorders>
              <w:top w:val="nil"/>
              <w:left w:val="nil"/>
              <w:bottom w:val="single" w:sz="8" w:space="0" w:color="auto"/>
              <w:right w:val="single" w:sz="8" w:space="0" w:color="auto"/>
            </w:tcBorders>
            <w:shd w:val="clear" w:color="auto" w:fill="auto"/>
            <w:noWrap/>
            <w:vAlign w:val="bottom"/>
            <w:hideMark/>
          </w:tcPr>
          <w:p w14:paraId="3A0265AA"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National Fuel</w:t>
            </w:r>
          </w:p>
        </w:tc>
      </w:tr>
      <w:tr w:rsidR="00EA7A1D" w:rsidRPr="00EA7A1D" w14:paraId="5E8412F8"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522506A7"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Cumberland</w:t>
            </w:r>
          </w:p>
        </w:tc>
        <w:tc>
          <w:tcPr>
            <w:tcW w:w="2584" w:type="dxa"/>
            <w:tcBorders>
              <w:top w:val="nil"/>
              <w:left w:val="nil"/>
              <w:bottom w:val="single" w:sz="8" w:space="0" w:color="auto"/>
              <w:right w:val="single" w:sz="8" w:space="0" w:color="auto"/>
            </w:tcBorders>
            <w:shd w:val="clear" w:color="auto" w:fill="auto"/>
            <w:noWrap/>
            <w:vAlign w:val="center"/>
            <w:hideMark/>
          </w:tcPr>
          <w:p w14:paraId="717D1267"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Microturbine</w:t>
            </w:r>
          </w:p>
        </w:tc>
        <w:tc>
          <w:tcPr>
            <w:tcW w:w="2430" w:type="dxa"/>
            <w:tcBorders>
              <w:top w:val="nil"/>
              <w:left w:val="nil"/>
              <w:bottom w:val="single" w:sz="8" w:space="0" w:color="auto"/>
              <w:right w:val="single" w:sz="8" w:space="0" w:color="auto"/>
            </w:tcBorders>
            <w:shd w:val="clear" w:color="auto" w:fill="auto"/>
            <w:noWrap/>
            <w:vAlign w:val="center"/>
            <w:hideMark/>
          </w:tcPr>
          <w:p w14:paraId="6637DC2C"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1</w:t>
            </w:r>
          </w:p>
        </w:tc>
        <w:tc>
          <w:tcPr>
            <w:tcW w:w="2340" w:type="dxa"/>
            <w:tcBorders>
              <w:top w:val="nil"/>
              <w:left w:val="nil"/>
              <w:bottom w:val="single" w:sz="8" w:space="0" w:color="auto"/>
              <w:right w:val="single" w:sz="8" w:space="0" w:color="auto"/>
            </w:tcBorders>
            <w:shd w:val="clear" w:color="auto" w:fill="auto"/>
            <w:vAlign w:val="center"/>
            <w:hideMark/>
          </w:tcPr>
          <w:p w14:paraId="08066D6A"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79A01E6C"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PPL</w:t>
            </w:r>
          </w:p>
        </w:tc>
        <w:tc>
          <w:tcPr>
            <w:tcW w:w="2520" w:type="dxa"/>
            <w:tcBorders>
              <w:top w:val="nil"/>
              <w:left w:val="nil"/>
              <w:bottom w:val="single" w:sz="8" w:space="0" w:color="auto"/>
              <w:right w:val="single" w:sz="8" w:space="0" w:color="auto"/>
            </w:tcBorders>
            <w:shd w:val="clear" w:color="auto" w:fill="auto"/>
            <w:noWrap/>
            <w:vAlign w:val="bottom"/>
            <w:hideMark/>
          </w:tcPr>
          <w:p w14:paraId="0EBC07CE"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UGI Gas</w:t>
            </w:r>
          </w:p>
        </w:tc>
      </w:tr>
      <w:tr w:rsidR="00EA7A1D" w:rsidRPr="00EA7A1D" w14:paraId="615F0D94" w14:textId="77777777" w:rsidTr="006E5399">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0BD8A996"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Dauphin</w:t>
            </w:r>
          </w:p>
        </w:tc>
        <w:tc>
          <w:tcPr>
            <w:tcW w:w="2584" w:type="dxa"/>
            <w:tcBorders>
              <w:top w:val="nil"/>
              <w:left w:val="nil"/>
              <w:bottom w:val="single" w:sz="8" w:space="0" w:color="auto"/>
              <w:right w:val="single" w:sz="8" w:space="0" w:color="auto"/>
            </w:tcBorders>
            <w:shd w:val="clear" w:color="auto" w:fill="auto"/>
            <w:noWrap/>
            <w:vAlign w:val="center"/>
            <w:hideMark/>
          </w:tcPr>
          <w:p w14:paraId="11EE8BC7"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0775122F"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0.27</w:t>
            </w:r>
          </w:p>
        </w:tc>
        <w:tc>
          <w:tcPr>
            <w:tcW w:w="2340" w:type="dxa"/>
            <w:tcBorders>
              <w:top w:val="nil"/>
              <w:left w:val="nil"/>
              <w:bottom w:val="single" w:sz="8" w:space="0" w:color="auto"/>
              <w:right w:val="single" w:sz="8" w:space="0" w:color="auto"/>
            </w:tcBorders>
            <w:shd w:val="clear" w:color="auto" w:fill="auto"/>
            <w:vAlign w:val="center"/>
            <w:hideMark/>
          </w:tcPr>
          <w:p w14:paraId="31475417"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Biogas</w:t>
            </w:r>
          </w:p>
        </w:tc>
        <w:tc>
          <w:tcPr>
            <w:tcW w:w="2250" w:type="dxa"/>
            <w:tcBorders>
              <w:top w:val="nil"/>
              <w:left w:val="nil"/>
              <w:bottom w:val="single" w:sz="8" w:space="0" w:color="auto"/>
              <w:right w:val="single" w:sz="8" w:space="0" w:color="auto"/>
            </w:tcBorders>
            <w:shd w:val="clear" w:color="auto" w:fill="auto"/>
            <w:vAlign w:val="center"/>
            <w:hideMark/>
          </w:tcPr>
          <w:p w14:paraId="1871C6FB" w14:textId="5B18762E" w:rsidR="00EA7A1D" w:rsidRPr="00EA7A1D" w:rsidRDefault="00EB10D8" w:rsidP="00776F16">
            <w:pPr>
              <w:spacing w:after="0" w:line="240" w:lineRule="auto"/>
              <w:jc w:val="center"/>
              <w:rPr>
                <w:rFonts w:ascii="Calibri" w:eastAsia="Times New Roman" w:hAnsi="Calibri" w:cs="Calibri"/>
                <w:color w:val="000000"/>
              </w:rPr>
            </w:pPr>
            <w:r>
              <w:rPr>
                <w:rFonts w:ascii="Calibri" w:eastAsia="Times New Roman" w:hAnsi="Calibri" w:cs="Calibri"/>
                <w:color w:val="000000"/>
              </w:rPr>
              <w:t>Unreported</w:t>
            </w:r>
          </w:p>
        </w:tc>
        <w:tc>
          <w:tcPr>
            <w:tcW w:w="2520" w:type="dxa"/>
            <w:tcBorders>
              <w:top w:val="nil"/>
              <w:left w:val="nil"/>
              <w:bottom w:val="single" w:sz="8" w:space="0" w:color="auto"/>
              <w:right w:val="single" w:sz="8" w:space="0" w:color="auto"/>
            </w:tcBorders>
            <w:shd w:val="clear" w:color="auto" w:fill="auto"/>
            <w:noWrap/>
            <w:vAlign w:val="bottom"/>
            <w:hideMark/>
          </w:tcPr>
          <w:p w14:paraId="5FEB4FBE"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UGI Gas</w:t>
            </w:r>
          </w:p>
        </w:tc>
      </w:tr>
      <w:tr w:rsidR="00EA7A1D" w:rsidRPr="00EA7A1D" w14:paraId="21EC28B6"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1698D3A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Dauphin</w:t>
            </w:r>
          </w:p>
        </w:tc>
        <w:tc>
          <w:tcPr>
            <w:tcW w:w="2584" w:type="dxa"/>
            <w:tcBorders>
              <w:top w:val="nil"/>
              <w:left w:val="nil"/>
              <w:bottom w:val="single" w:sz="8" w:space="0" w:color="auto"/>
              <w:right w:val="single" w:sz="8" w:space="0" w:color="auto"/>
            </w:tcBorders>
            <w:shd w:val="clear" w:color="auto" w:fill="auto"/>
            <w:noWrap/>
            <w:vAlign w:val="center"/>
            <w:hideMark/>
          </w:tcPr>
          <w:p w14:paraId="7FFBEB21"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Microturbine</w:t>
            </w:r>
          </w:p>
        </w:tc>
        <w:tc>
          <w:tcPr>
            <w:tcW w:w="2430" w:type="dxa"/>
            <w:tcBorders>
              <w:top w:val="nil"/>
              <w:left w:val="nil"/>
              <w:bottom w:val="single" w:sz="8" w:space="0" w:color="auto"/>
              <w:right w:val="single" w:sz="8" w:space="0" w:color="auto"/>
            </w:tcBorders>
            <w:shd w:val="clear" w:color="auto" w:fill="auto"/>
            <w:noWrap/>
            <w:vAlign w:val="center"/>
            <w:hideMark/>
          </w:tcPr>
          <w:p w14:paraId="7E7845CC"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1</w:t>
            </w:r>
          </w:p>
        </w:tc>
        <w:tc>
          <w:tcPr>
            <w:tcW w:w="2340" w:type="dxa"/>
            <w:tcBorders>
              <w:top w:val="nil"/>
              <w:left w:val="nil"/>
              <w:bottom w:val="single" w:sz="8" w:space="0" w:color="auto"/>
              <w:right w:val="single" w:sz="8" w:space="0" w:color="auto"/>
            </w:tcBorders>
            <w:shd w:val="clear" w:color="auto" w:fill="auto"/>
            <w:vAlign w:val="center"/>
            <w:hideMark/>
          </w:tcPr>
          <w:p w14:paraId="671AAA3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050079EA"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PPL</w:t>
            </w:r>
          </w:p>
        </w:tc>
        <w:tc>
          <w:tcPr>
            <w:tcW w:w="2520" w:type="dxa"/>
            <w:tcBorders>
              <w:top w:val="nil"/>
              <w:left w:val="nil"/>
              <w:bottom w:val="single" w:sz="8" w:space="0" w:color="auto"/>
              <w:right w:val="single" w:sz="8" w:space="0" w:color="auto"/>
            </w:tcBorders>
            <w:shd w:val="clear" w:color="auto" w:fill="auto"/>
            <w:noWrap/>
            <w:vAlign w:val="bottom"/>
            <w:hideMark/>
          </w:tcPr>
          <w:p w14:paraId="7E51C47F"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UGI Gas</w:t>
            </w:r>
          </w:p>
        </w:tc>
      </w:tr>
      <w:tr w:rsidR="00EA7A1D" w:rsidRPr="00EA7A1D" w14:paraId="2909737F"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7BE2893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Dauphin</w:t>
            </w:r>
          </w:p>
        </w:tc>
        <w:tc>
          <w:tcPr>
            <w:tcW w:w="2584" w:type="dxa"/>
            <w:tcBorders>
              <w:top w:val="nil"/>
              <w:left w:val="nil"/>
              <w:bottom w:val="single" w:sz="8" w:space="0" w:color="auto"/>
              <w:right w:val="single" w:sz="8" w:space="0" w:color="auto"/>
            </w:tcBorders>
            <w:shd w:val="clear" w:color="auto" w:fill="auto"/>
            <w:noWrap/>
            <w:vAlign w:val="center"/>
            <w:hideMark/>
          </w:tcPr>
          <w:p w14:paraId="3CB7A8B3"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Microturbine</w:t>
            </w:r>
          </w:p>
        </w:tc>
        <w:tc>
          <w:tcPr>
            <w:tcW w:w="2430" w:type="dxa"/>
            <w:tcBorders>
              <w:top w:val="nil"/>
              <w:left w:val="nil"/>
              <w:bottom w:val="single" w:sz="8" w:space="0" w:color="auto"/>
              <w:right w:val="single" w:sz="8" w:space="0" w:color="auto"/>
            </w:tcBorders>
            <w:shd w:val="clear" w:color="auto" w:fill="auto"/>
            <w:noWrap/>
            <w:vAlign w:val="center"/>
            <w:hideMark/>
          </w:tcPr>
          <w:p w14:paraId="6CCFB610"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0.8</w:t>
            </w:r>
          </w:p>
        </w:tc>
        <w:tc>
          <w:tcPr>
            <w:tcW w:w="2340" w:type="dxa"/>
            <w:tcBorders>
              <w:top w:val="nil"/>
              <w:left w:val="nil"/>
              <w:bottom w:val="single" w:sz="8" w:space="0" w:color="auto"/>
              <w:right w:val="single" w:sz="8" w:space="0" w:color="auto"/>
            </w:tcBorders>
            <w:shd w:val="clear" w:color="auto" w:fill="auto"/>
            <w:vAlign w:val="center"/>
            <w:hideMark/>
          </w:tcPr>
          <w:p w14:paraId="7788783F"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497A1394"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PPL</w:t>
            </w:r>
          </w:p>
        </w:tc>
        <w:tc>
          <w:tcPr>
            <w:tcW w:w="2520" w:type="dxa"/>
            <w:tcBorders>
              <w:top w:val="nil"/>
              <w:left w:val="nil"/>
              <w:bottom w:val="single" w:sz="8" w:space="0" w:color="auto"/>
              <w:right w:val="single" w:sz="8" w:space="0" w:color="auto"/>
            </w:tcBorders>
            <w:shd w:val="clear" w:color="auto" w:fill="auto"/>
            <w:noWrap/>
            <w:vAlign w:val="bottom"/>
            <w:hideMark/>
          </w:tcPr>
          <w:p w14:paraId="6B4DF6FF"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UGI Gas</w:t>
            </w:r>
          </w:p>
        </w:tc>
      </w:tr>
      <w:tr w:rsidR="00EA7A1D" w:rsidRPr="00EA7A1D" w14:paraId="06841DDF"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6AA0A77A"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lastRenderedPageBreak/>
              <w:t>Elk</w:t>
            </w:r>
          </w:p>
        </w:tc>
        <w:tc>
          <w:tcPr>
            <w:tcW w:w="2584" w:type="dxa"/>
            <w:tcBorders>
              <w:top w:val="nil"/>
              <w:left w:val="nil"/>
              <w:bottom w:val="single" w:sz="8" w:space="0" w:color="auto"/>
              <w:right w:val="single" w:sz="8" w:space="0" w:color="auto"/>
            </w:tcBorders>
            <w:shd w:val="clear" w:color="auto" w:fill="auto"/>
            <w:noWrap/>
            <w:vAlign w:val="center"/>
            <w:hideMark/>
          </w:tcPr>
          <w:p w14:paraId="3045D31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Steam Turbine</w:t>
            </w:r>
          </w:p>
        </w:tc>
        <w:tc>
          <w:tcPr>
            <w:tcW w:w="2430" w:type="dxa"/>
            <w:tcBorders>
              <w:top w:val="nil"/>
              <w:left w:val="nil"/>
              <w:bottom w:val="single" w:sz="8" w:space="0" w:color="auto"/>
              <w:right w:val="single" w:sz="8" w:space="0" w:color="auto"/>
            </w:tcBorders>
            <w:shd w:val="clear" w:color="auto" w:fill="auto"/>
            <w:noWrap/>
            <w:vAlign w:val="center"/>
            <w:hideMark/>
          </w:tcPr>
          <w:p w14:paraId="01BF855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60</w:t>
            </w:r>
          </w:p>
        </w:tc>
        <w:tc>
          <w:tcPr>
            <w:tcW w:w="2340" w:type="dxa"/>
            <w:tcBorders>
              <w:top w:val="nil"/>
              <w:left w:val="nil"/>
              <w:bottom w:val="single" w:sz="8" w:space="0" w:color="auto"/>
              <w:right w:val="single" w:sz="8" w:space="0" w:color="auto"/>
            </w:tcBorders>
            <w:shd w:val="clear" w:color="auto" w:fill="auto"/>
            <w:vAlign w:val="center"/>
            <w:hideMark/>
          </w:tcPr>
          <w:p w14:paraId="2B6B946E"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592A056C"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Penelec</w:t>
            </w:r>
          </w:p>
        </w:tc>
        <w:tc>
          <w:tcPr>
            <w:tcW w:w="2520" w:type="dxa"/>
            <w:tcBorders>
              <w:top w:val="nil"/>
              <w:left w:val="nil"/>
              <w:bottom w:val="single" w:sz="8" w:space="0" w:color="auto"/>
              <w:right w:val="single" w:sz="8" w:space="0" w:color="auto"/>
            </w:tcBorders>
            <w:shd w:val="clear" w:color="auto" w:fill="auto"/>
            <w:noWrap/>
            <w:vAlign w:val="bottom"/>
            <w:hideMark/>
          </w:tcPr>
          <w:p w14:paraId="3C1ED953"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Unreported</w:t>
            </w:r>
          </w:p>
        </w:tc>
      </w:tr>
      <w:tr w:rsidR="00EA7A1D" w:rsidRPr="00EA7A1D" w14:paraId="6F6BF865" w14:textId="77777777" w:rsidTr="006E5399">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157AA9E3"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Indiana</w:t>
            </w:r>
          </w:p>
        </w:tc>
        <w:tc>
          <w:tcPr>
            <w:tcW w:w="2584" w:type="dxa"/>
            <w:tcBorders>
              <w:top w:val="nil"/>
              <w:left w:val="nil"/>
              <w:bottom w:val="single" w:sz="8" w:space="0" w:color="auto"/>
              <w:right w:val="single" w:sz="8" w:space="0" w:color="auto"/>
            </w:tcBorders>
            <w:shd w:val="clear" w:color="auto" w:fill="auto"/>
            <w:noWrap/>
            <w:vAlign w:val="center"/>
            <w:hideMark/>
          </w:tcPr>
          <w:p w14:paraId="1DD433F2"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70D9938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6</w:t>
            </w:r>
          </w:p>
        </w:tc>
        <w:tc>
          <w:tcPr>
            <w:tcW w:w="2340" w:type="dxa"/>
            <w:tcBorders>
              <w:top w:val="nil"/>
              <w:left w:val="nil"/>
              <w:bottom w:val="single" w:sz="8" w:space="0" w:color="auto"/>
              <w:right w:val="single" w:sz="8" w:space="0" w:color="auto"/>
            </w:tcBorders>
            <w:shd w:val="clear" w:color="auto" w:fill="auto"/>
            <w:vAlign w:val="center"/>
            <w:hideMark/>
          </w:tcPr>
          <w:p w14:paraId="65FD2F87"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Diesel/Natural Gas</w:t>
            </w:r>
          </w:p>
        </w:tc>
        <w:tc>
          <w:tcPr>
            <w:tcW w:w="2250" w:type="dxa"/>
            <w:tcBorders>
              <w:top w:val="nil"/>
              <w:left w:val="nil"/>
              <w:bottom w:val="single" w:sz="8" w:space="0" w:color="auto"/>
              <w:right w:val="single" w:sz="8" w:space="0" w:color="auto"/>
            </w:tcBorders>
            <w:shd w:val="clear" w:color="auto" w:fill="auto"/>
            <w:vAlign w:val="center"/>
            <w:hideMark/>
          </w:tcPr>
          <w:p w14:paraId="3D15428F" w14:textId="7F67384C" w:rsidR="00EA7A1D" w:rsidRPr="00EA7A1D" w:rsidRDefault="00EB10D8" w:rsidP="00776F16">
            <w:pPr>
              <w:spacing w:after="0" w:line="240" w:lineRule="auto"/>
              <w:jc w:val="center"/>
              <w:rPr>
                <w:rFonts w:ascii="Calibri" w:eastAsia="Times New Roman" w:hAnsi="Calibri" w:cs="Calibri"/>
                <w:color w:val="000000"/>
              </w:rPr>
            </w:pPr>
            <w:r>
              <w:rPr>
                <w:rFonts w:ascii="Calibri" w:eastAsia="Times New Roman" w:hAnsi="Calibri" w:cs="Calibri"/>
                <w:color w:val="000000"/>
              </w:rPr>
              <w:t>Unreported</w:t>
            </w:r>
          </w:p>
        </w:tc>
        <w:tc>
          <w:tcPr>
            <w:tcW w:w="2520" w:type="dxa"/>
            <w:tcBorders>
              <w:top w:val="nil"/>
              <w:left w:val="nil"/>
              <w:bottom w:val="single" w:sz="8" w:space="0" w:color="auto"/>
              <w:right w:val="single" w:sz="8" w:space="0" w:color="auto"/>
            </w:tcBorders>
            <w:shd w:val="clear" w:color="auto" w:fill="auto"/>
            <w:noWrap/>
            <w:vAlign w:val="bottom"/>
            <w:hideMark/>
          </w:tcPr>
          <w:p w14:paraId="73A72CBB"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Peoples Natural Gas</w:t>
            </w:r>
          </w:p>
        </w:tc>
      </w:tr>
      <w:tr w:rsidR="00EA7A1D" w:rsidRPr="00EA7A1D" w14:paraId="247A5A69"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1C251B47"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Lackawanna</w:t>
            </w:r>
          </w:p>
        </w:tc>
        <w:tc>
          <w:tcPr>
            <w:tcW w:w="2584" w:type="dxa"/>
            <w:tcBorders>
              <w:top w:val="nil"/>
              <w:left w:val="nil"/>
              <w:bottom w:val="single" w:sz="8" w:space="0" w:color="auto"/>
              <w:right w:val="single" w:sz="8" w:space="0" w:color="auto"/>
            </w:tcBorders>
            <w:shd w:val="clear" w:color="auto" w:fill="auto"/>
            <w:noWrap/>
            <w:vAlign w:val="center"/>
            <w:hideMark/>
          </w:tcPr>
          <w:p w14:paraId="56942B83"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0D562DB0"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0.225</w:t>
            </w:r>
          </w:p>
        </w:tc>
        <w:tc>
          <w:tcPr>
            <w:tcW w:w="2340" w:type="dxa"/>
            <w:tcBorders>
              <w:top w:val="nil"/>
              <w:left w:val="nil"/>
              <w:bottom w:val="single" w:sz="8" w:space="0" w:color="auto"/>
              <w:right w:val="single" w:sz="8" w:space="0" w:color="auto"/>
            </w:tcBorders>
            <w:shd w:val="clear" w:color="auto" w:fill="auto"/>
            <w:vAlign w:val="center"/>
            <w:hideMark/>
          </w:tcPr>
          <w:p w14:paraId="3E237E6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72B4D124"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PPL</w:t>
            </w:r>
          </w:p>
        </w:tc>
        <w:tc>
          <w:tcPr>
            <w:tcW w:w="2520" w:type="dxa"/>
            <w:tcBorders>
              <w:top w:val="nil"/>
              <w:left w:val="nil"/>
              <w:bottom w:val="single" w:sz="8" w:space="0" w:color="auto"/>
              <w:right w:val="single" w:sz="8" w:space="0" w:color="auto"/>
            </w:tcBorders>
            <w:shd w:val="clear" w:color="auto" w:fill="auto"/>
            <w:noWrap/>
            <w:vAlign w:val="bottom"/>
            <w:hideMark/>
          </w:tcPr>
          <w:p w14:paraId="1DC833DD"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UGI Gas</w:t>
            </w:r>
          </w:p>
        </w:tc>
      </w:tr>
      <w:tr w:rsidR="00EA7A1D" w:rsidRPr="00EA7A1D" w14:paraId="29367EB6"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04EB3FAC"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Lancaster</w:t>
            </w:r>
          </w:p>
        </w:tc>
        <w:tc>
          <w:tcPr>
            <w:tcW w:w="2584" w:type="dxa"/>
            <w:tcBorders>
              <w:top w:val="nil"/>
              <w:left w:val="nil"/>
              <w:bottom w:val="single" w:sz="8" w:space="0" w:color="auto"/>
              <w:right w:val="single" w:sz="8" w:space="0" w:color="auto"/>
            </w:tcBorders>
            <w:shd w:val="clear" w:color="auto" w:fill="auto"/>
            <w:noWrap/>
            <w:vAlign w:val="center"/>
            <w:hideMark/>
          </w:tcPr>
          <w:p w14:paraId="4FF64E93"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373133DF"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12.8</w:t>
            </w:r>
          </w:p>
        </w:tc>
        <w:tc>
          <w:tcPr>
            <w:tcW w:w="2340" w:type="dxa"/>
            <w:tcBorders>
              <w:top w:val="nil"/>
              <w:left w:val="nil"/>
              <w:bottom w:val="single" w:sz="8" w:space="0" w:color="auto"/>
              <w:right w:val="single" w:sz="8" w:space="0" w:color="auto"/>
            </w:tcBorders>
            <w:shd w:val="clear" w:color="auto" w:fill="auto"/>
            <w:vAlign w:val="center"/>
            <w:hideMark/>
          </w:tcPr>
          <w:p w14:paraId="759FBD03"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Biomass/Landfill Gas</w:t>
            </w:r>
          </w:p>
        </w:tc>
        <w:tc>
          <w:tcPr>
            <w:tcW w:w="2250" w:type="dxa"/>
            <w:tcBorders>
              <w:top w:val="nil"/>
              <w:left w:val="nil"/>
              <w:bottom w:val="single" w:sz="8" w:space="0" w:color="auto"/>
              <w:right w:val="single" w:sz="8" w:space="0" w:color="auto"/>
            </w:tcBorders>
            <w:shd w:val="clear" w:color="auto" w:fill="auto"/>
            <w:vAlign w:val="center"/>
            <w:hideMark/>
          </w:tcPr>
          <w:p w14:paraId="0C23157A"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PPL</w:t>
            </w:r>
          </w:p>
        </w:tc>
        <w:tc>
          <w:tcPr>
            <w:tcW w:w="2520" w:type="dxa"/>
            <w:tcBorders>
              <w:top w:val="nil"/>
              <w:left w:val="nil"/>
              <w:bottom w:val="single" w:sz="8" w:space="0" w:color="auto"/>
              <w:right w:val="single" w:sz="8" w:space="0" w:color="auto"/>
            </w:tcBorders>
            <w:shd w:val="clear" w:color="auto" w:fill="auto"/>
            <w:noWrap/>
            <w:vAlign w:val="bottom"/>
            <w:hideMark/>
          </w:tcPr>
          <w:p w14:paraId="38FBA6B0"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Unreported</w:t>
            </w:r>
          </w:p>
        </w:tc>
      </w:tr>
      <w:tr w:rsidR="00EA7A1D" w:rsidRPr="00EA7A1D" w14:paraId="33F3D1D1"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2AA7DE9D"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Lancaster</w:t>
            </w:r>
          </w:p>
        </w:tc>
        <w:tc>
          <w:tcPr>
            <w:tcW w:w="2584" w:type="dxa"/>
            <w:tcBorders>
              <w:top w:val="nil"/>
              <w:left w:val="nil"/>
              <w:bottom w:val="single" w:sz="8" w:space="0" w:color="auto"/>
              <w:right w:val="single" w:sz="8" w:space="0" w:color="auto"/>
            </w:tcBorders>
            <w:shd w:val="clear" w:color="auto" w:fill="auto"/>
            <w:noWrap/>
            <w:vAlign w:val="center"/>
            <w:hideMark/>
          </w:tcPr>
          <w:p w14:paraId="0514065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6C4471F3"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0.4</w:t>
            </w:r>
          </w:p>
        </w:tc>
        <w:tc>
          <w:tcPr>
            <w:tcW w:w="2340" w:type="dxa"/>
            <w:tcBorders>
              <w:top w:val="nil"/>
              <w:left w:val="nil"/>
              <w:bottom w:val="single" w:sz="8" w:space="0" w:color="auto"/>
              <w:right w:val="single" w:sz="8" w:space="0" w:color="auto"/>
            </w:tcBorders>
            <w:shd w:val="clear" w:color="auto" w:fill="auto"/>
            <w:vAlign w:val="center"/>
            <w:hideMark/>
          </w:tcPr>
          <w:p w14:paraId="18D46D8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287A2CB5"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PPL</w:t>
            </w:r>
          </w:p>
        </w:tc>
        <w:tc>
          <w:tcPr>
            <w:tcW w:w="2520" w:type="dxa"/>
            <w:tcBorders>
              <w:top w:val="nil"/>
              <w:left w:val="nil"/>
              <w:bottom w:val="single" w:sz="8" w:space="0" w:color="auto"/>
              <w:right w:val="single" w:sz="8" w:space="0" w:color="auto"/>
            </w:tcBorders>
            <w:shd w:val="clear" w:color="auto" w:fill="auto"/>
            <w:noWrap/>
            <w:vAlign w:val="bottom"/>
            <w:hideMark/>
          </w:tcPr>
          <w:p w14:paraId="7211E7BA"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UGI Gas</w:t>
            </w:r>
          </w:p>
        </w:tc>
      </w:tr>
      <w:tr w:rsidR="00EA7A1D" w:rsidRPr="00EA7A1D" w14:paraId="7C592892"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2BC5138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Lancaster</w:t>
            </w:r>
          </w:p>
        </w:tc>
        <w:tc>
          <w:tcPr>
            <w:tcW w:w="2584" w:type="dxa"/>
            <w:tcBorders>
              <w:top w:val="nil"/>
              <w:left w:val="nil"/>
              <w:bottom w:val="single" w:sz="8" w:space="0" w:color="auto"/>
              <w:right w:val="single" w:sz="8" w:space="0" w:color="auto"/>
            </w:tcBorders>
            <w:shd w:val="clear" w:color="auto" w:fill="auto"/>
            <w:noWrap/>
            <w:vAlign w:val="center"/>
            <w:hideMark/>
          </w:tcPr>
          <w:p w14:paraId="428AB1EE"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5DD8BE6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1</w:t>
            </w:r>
          </w:p>
        </w:tc>
        <w:tc>
          <w:tcPr>
            <w:tcW w:w="2340" w:type="dxa"/>
            <w:tcBorders>
              <w:top w:val="nil"/>
              <w:left w:val="nil"/>
              <w:bottom w:val="single" w:sz="8" w:space="0" w:color="auto"/>
              <w:right w:val="single" w:sz="8" w:space="0" w:color="auto"/>
            </w:tcBorders>
            <w:shd w:val="clear" w:color="auto" w:fill="auto"/>
            <w:vAlign w:val="center"/>
            <w:hideMark/>
          </w:tcPr>
          <w:p w14:paraId="5F0DE93C"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33B97EE3"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PPL</w:t>
            </w:r>
          </w:p>
        </w:tc>
        <w:tc>
          <w:tcPr>
            <w:tcW w:w="2520" w:type="dxa"/>
            <w:tcBorders>
              <w:top w:val="nil"/>
              <w:left w:val="nil"/>
              <w:bottom w:val="single" w:sz="8" w:space="0" w:color="auto"/>
              <w:right w:val="single" w:sz="8" w:space="0" w:color="auto"/>
            </w:tcBorders>
            <w:shd w:val="clear" w:color="auto" w:fill="auto"/>
            <w:noWrap/>
            <w:vAlign w:val="bottom"/>
            <w:hideMark/>
          </w:tcPr>
          <w:p w14:paraId="6E458701"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UGI Gas</w:t>
            </w:r>
          </w:p>
        </w:tc>
      </w:tr>
      <w:tr w:rsidR="00EA7A1D" w:rsidRPr="00EA7A1D" w14:paraId="1E10DBC2"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037668F2"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Lancaster</w:t>
            </w:r>
          </w:p>
        </w:tc>
        <w:tc>
          <w:tcPr>
            <w:tcW w:w="2584" w:type="dxa"/>
            <w:tcBorders>
              <w:top w:val="nil"/>
              <w:left w:val="nil"/>
              <w:bottom w:val="single" w:sz="8" w:space="0" w:color="auto"/>
              <w:right w:val="single" w:sz="8" w:space="0" w:color="auto"/>
            </w:tcBorders>
            <w:shd w:val="clear" w:color="auto" w:fill="auto"/>
            <w:noWrap/>
            <w:vAlign w:val="center"/>
            <w:hideMark/>
          </w:tcPr>
          <w:p w14:paraId="70A4C1C9"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Combustion Turbine</w:t>
            </w:r>
          </w:p>
        </w:tc>
        <w:tc>
          <w:tcPr>
            <w:tcW w:w="2430" w:type="dxa"/>
            <w:tcBorders>
              <w:top w:val="nil"/>
              <w:left w:val="nil"/>
              <w:bottom w:val="single" w:sz="8" w:space="0" w:color="auto"/>
              <w:right w:val="single" w:sz="8" w:space="0" w:color="auto"/>
            </w:tcBorders>
            <w:shd w:val="clear" w:color="auto" w:fill="auto"/>
            <w:noWrap/>
            <w:vAlign w:val="center"/>
            <w:hideMark/>
          </w:tcPr>
          <w:p w14:paraId="7BAB2CDC"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3.2</w:t>
            </w:r>
          </w:p>
        </w:tc>
        <w:tc>
          <w:tcPr>
            <w:tcW w:w="2340" w:type="dxa"/>
            <w:tcBorders>
              <w:top w:val="nil"/>
              <w:left w:val="nil"/>
              <w:bottom w:val="single" w:sz="8" w:space="0" w:color="auto"/>
              <w:right w:val="single" w:sz="8" w:space="0" w:color="auto"/>
            </w:tcBorders>
            <w:shd w:val="clear" w:color="auto" w:fill="auto"/>
            <w:vAlign w:val="center"/>
            <w:hideMark/>
          </w:tcPr>
          <w:p w14:paraId="70E4E30A"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17E6DEDC"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PPL</w:t>
            </w:r>
          </w:p>
        </w:tc>
        <w:tc>
          <w:tcPr>
            <w:tcW w:w="2520" w:type="dxa"/>
            <w:tcBorders>
              <w:top w:val="nil"/>
              <w:left w:val="nil"/>
              <w:bottom w:val="single" w:sz="8" w:space="0" w:color="auto"/>
              <w:right w:val="single" w:sz="8" w:space="0" w:color="auto"/>
            </w:tcBorders>
            <w:shd w:val="clear" w:color="auto" w:fill="auto"/>
            <w:noWrap/>
            <w:vAlign w:val="bottom"/>
            <w:hideMark/>
          </w:tcPr>
          <w:p w14:paraId="0F006AE0"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UGI Gas</w:t>
            </w:r>
          </w:p>
        </w:tc>
      </w:tr>
      <w:tr w:rsidR="00EA7A1D" w:rsidRPr="00EA7A1D" w14:paraId="23C338D6"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07CB66CA"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Lancaster</w:t>
            </w:r>
          </w:p>
        </w:tc>
        <w:tc>
          <w:tcPr>
            <w:tcW w:w="2584" w:type="dxa"/>
            <w:tcBorders>
              <w:top w:val="nil"/>
              <w:left w:val="nil"/>
              <w:bottom w:val="single" w:sz="8" w:space="0" w:color="auto"/>
              <w:right w:val="single" w:sz="8" w:space="0" w:color="auto"/>
            </w:tcBorders>
            <w:shd w:val="clear" w:color="auto" w:fill="auto"/>
            <w:noWrap/>
            <w:vAlign w:val="center"/>
            <w:hideMark/>
          </w:tcPr>
          <w:p w14:paraId="21330789"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Microturbine</w:t>
            </w:r>
          </w:p>
        </w:tc>
        <w:tc>
          <w:tcPr>
            <w:tcW w:w="2430" w:type="dxa"/>
            <w:tcBorders>
              <w:top w:val="nil"/>
              <w:left w:val="nil"/>
              <w:bottom w:val="single" w:sz="8" w:space="0" w:color="auto"/>
              <w:right w:val="single" w:sz="8" w:space="0" w:color="auto"/>
            </w:tcBorders>
            <w:shd w:val="clear" w:color="auto" w:fill="auto"/>
            <w:noWrap/>
            <w:vAlign w:val="center"/>
            <w:hideMark/>
          </w:tcPr>
          <w:p w14:paraId="3DB4D66E"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0.39</w:t>
            </w:r>
          </w:p>
        </w:tc>
        <w:tc>
          <w:tcPr>
            <w:tcW w:w="2340" w:type="dxa"/>
            <w:tcBorders>
              <w:top w:val="nil"/>
              <w:left w:val="nil"/>
              <w:bottom w:val="single" w:sz="8" w:space="0" w:color="auto"/>
              <w:right w:val="single" w:sz="8" w:space="0" w:color="auto"/>
            </w:tcBorders>
            <w:shd w:val="clear" w:color="auto" w:fill="auto"/>
            <w:vAlign w:val="center"/>
            <w:hideMark/>
          </w:tcPr>
          <w:p w14:paraId="5D93149F"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6E8B0FB8"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PPL</w:t>
            </w:r>
          </w:p>
        </w:tc>
        <w:tc>
          <w:tcPr>
            <w:tcW w:w="2520" w:type="dxa"/>
            <w:tcBorders>
              <w:top w:val="nil"/>
              <w:left w:val="nil"/>
              <w:bottom w:val="single" w:sz="8" w:space="0" w:color="auto"/>
              <w:right w:val="single" w:sz="8" w:space="0" w:color="auto"/>
            </w:tcBorders>
            <w:shd w:val="clear" w:color="auto" w:fill="auto"/>
            <w:noWrap/>
            <w:vAlign w:val="bottom"/>
            <w:hideMark/>
          </w:tcPr>
          <w:p w14:paraId="67E6FEA0"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UGI Gas</w:t>
            </w:r>
          </w:p>
        </w:tc>
      </w:tr>
      <w:tr w:rsidR="00EA7A1D" w:rsidRPr="00EA7A1D" w14:paraId="55AED3FC"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13683520"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Lancaster</w:t>
            </w:r>
          </w:p>
        </w:tc>
        <w:tc>
          <w:tcPr>
            <w:tcW w:w="2584" w:type="dxa"/>
            <w:tcBorders>
              <w:top w:val="nil"/>
              <w:left w:val="nil"/>
              <w:bottom w:val="single" w:sz="8" w:space="0" w:color="auto"/>
              <w:right w:val="single" w:sz="8" w:space="0" w:color="auto"/>
            </w:tcBorders>
            <w:shd w:val="clear" w:color="auto" w:fill="auto"/>
            <w:noWrap/>
            <w:vAlign w:val="center"/>
            <w:hideMark/>
          </w:tcPr>
          <w:p w14:paraId="1FCAB5C3"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3EABC8F7"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1</w:t>
            </w:r>
          </w:p>
        </w:tc>
        <w:tc>
          <w:tcPr>
            <w:tcW w:w="2340" w:type="dxa"/>
            <w:tcBorders>
              <w:top w:val="nil"/>
              <w:left w:val="nil"/>
              <w:bottom w:val="single" w:sz="8" w:space="0" w:color="auto"/>
              <w:right w:val="single" w:sz="8" w:space="0" w:color="auto"/>
            </w:tcBorders>
            <w:shd w:val="clear" w:color="auto" w:fill="auto"/>
            <w:vAlign w:val="center"/>
            <w:hideMark/>
          </w:tcPr>
          <w:p w14:paraId="5F497E60"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21821021"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PPL</w:t>
            </w:r>
          </w:p>
        </w:tc>
        <w:tc>
          <w:tcPr>
            <w:tcW w:w="2520" w:type="dxa"/>
            <w:tcBorders>
              <w:top w:val="nil"/>
              <w:left w:val="nil"/>
              <w:bottom w:val="single" w:sz="8" w:space="0" w:color="auto"/>
              <w:right w:val="single" w:sz="8" w:space="0" w:color="auto"/>
            </w:tcBorders>
            <w:shd w:val="clear" w:color="auto" w:fill="auto"/>
            <w:noWrap/>
            <w:vAlign w:val="bottom"/>
            <w:hideMark/>
          </w:tcPr>
          <w:p w14:paraId="15B18102"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UGI Gas</w:t>
            </w:r>
          </w:p>
        </w:tc>
      </w:tr>
      <w:tr w:rsidR="00EA7A1D" w:rsidRPr="00EA7A1D" w14:paraId="35034921"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2F075579"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Luzerne</w:t>
            </w:r>
          </w:p>
        </w:tc>
        <w:tc>
          <w:tcPr>
            <w:tcW w:w="2584" w:type="dxa"/>
            <w:tcBorders>
              <w:top w:val="nil"/>
              <w:left w:val="nil"/>
              <w:bottom w:val="single" w:sz="8" w:space="0" w:color="auto"/>
              <w:right w:val="single" w:sz="8" w:space="0" w:color="auto"/>
            </w:tcBorders>
            <w:shd w:val="clear" w:color="auto" w:fill="auto"/>
            <w:noWrap/>
            <w:vAlign w:val="center"/>
            <w:hideMark/>
          </w:tcPr>
          <w:p w14:paraId="4766BE26"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4B99A4AD"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0.55</w:t>
            </w:r>
          </w:p>
        </w:tc>
        <w:tc>
          <w:tcPr>
            <w:tcW w:w="2340" w:type="dxa"/>
            <w:tcBorders>
              <w:top w:val="nil"/>
              <w:left w:val="nil"/>
              <w:bottom w:val="single" w:sz="8" w:space="0" w:color="auto"/>
              <w:right w:val="single" w:sz="8" w:space="0" w:color="auto"/>
            </w:tcBorders>
            <w:shd w:val="clear" w:color="auto" w:fill="auto"/>
            <w:vAlign w:val="center"/>
            <w:hideMark/>
          </w:tcPr>
          <w:p w14:paraId="604F57C3"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5EE6C8A7"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PPL</w:t>
            </w:r>
          </w:p>
        </w:tc>
        <w:tc>
          <w:tcPr>
            <w:tcW w:w="2520" w:type="dxa"/>
            <w:tcBorders>
              <w:top w:val="nil"/>
              <w:left w:val="nil"/>
              <w:bottom w:val="single" w:sz="8" w:space="0" w:color="auto"/>
              <w:right w:val="single" w:sz="8" w:space="0" w:color="auto"/>
            </w:tcBorders>
            <w:shd w:val="clear" w:color="auto" w:fill="auto"/>
            <w:noWrap/>
            <w:vAlign w:val="bottom"/>
            <w:hideMark/>
          </w:tcPr>
          <w:p w14:paraId="56AC8F53"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UGI Gas</w:t>
            </w:r>
          </w:p>
        </w:tc>
      </w:tr>
      <w:tr w:rsidR="00EA7A1D" w:rsidRPr="00EA7A1D" w14:paraId="5FF1FDC8"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5A1958FE"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Luzerne</w:t>
            </w:r>
          </w:p>
        </w:tc>
        <w:tc>
          <w:tcPr>
            <w:tcW w:w="2584" w:type="dxa"/>
            <w:tcBorders>
              <w:top w:val="nil"/>
              <w:left w:val="nil"/>
              <w:bottom w:val="single" w:sz="8" w:space="0" w:color="auto"/>
              <w:right w:val="single" w:sz="8" w:space="0" w:color="auto"/>
            </w:tcBorders>
            <w:shd w:val="clear" w:color="auto" w:fill="auto"/>
            <w:noWrap/>
            <w:vAlign w:val="center"/>
            <w:hideMark/>
          </w:tcPr>
          <w:p w14:paraId="1977F898"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Steam Turbine</w:t>
            </w:r>
          </w:p>
        </w:tc>
        <w:tc>
          <w:tcPr>
            <w:tcW w:w="2430" w:type="dxa"/>
            <w:tcBorders>
              <w:top w:val="nil"/>
              <w:left w:val="nil"/>
              <w:bottom w:val="single" w:sz="8" w:space="0" w:color="auto"/>
              <w:right w:val="single" w:sz="8" w:space="0" w:color="auto"/>
            </w:tcBorders>
            <w:shd w:val="clear" w:color="auto" w:fill="auto"/>
            <w:noWrap/>
            <w:vAlign w:val="center"/>
            <w:hideMark/>
          </w:tcPr>
          <w:p w14:paraId="2A889D69"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2</w:t>
            </w:r>
          </w:p>
        </w:tc>
        <w:tc>
          <w:tcPr>
            <w:tcW w:w="2340" w:type="dxa"/>
            <w:tcBorders>
              <w:top w:val="nil"/>
              <w:left w:val="nil"/>
              <w:bottom w:val="single" w:sz="8" w:space="0" w:color="auto"/>
              <w:right w:val="single" w:sz="8" w:space="0" w:color="auto"/>
            </w:tcBorders>
            <w:shd w:val="clear" w:color="auto" w:fill="auto"/>
            <w:vAlign w:val="center"/>
            <w:hideMark/>
          </w:tcPr>
          <w:p w14:paraId="560B95D7"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15804B00"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PPL</w:t>
            </w:r>
          </w:p>
        </w:tc>
        <w:tc>
          <w:tcPr>
            <w:tcW w:w="2520" w:type="dxa"/>
            <w:tcBorders>
              <w:top w:val="nil"/>
              <w:left w:val="nil"/>
              <w:bottom w:val="single" w:sz="8" w:space="0" w:color="auto"/>
              <w:right w:val="single" w:sz="8" w:space="0" w:color="auto"/>
            </w:tcBorders>
            <w:shd w:val="clear" w:color="auto" w:fill="auto"/>
            <w:noWrap/>
            <w:vAlign w:val="bottom"/>
            <w:hideMark/>
          </w:tcPr>
          <w:p w14:paraId="75C9F612"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UGI Gas</w:t>
            </w:r>
          </w:p>
        </w:tc>
      </w:tr>
      <w:tr w:rsidR="00EA7A1D" w:rsidRPr="00EA7A1D" w14:paraId="00A1C9C2"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61A1DB90"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Lycoming</w:t>
            </w:r>
          </w:p>
        </w:tc>
        <w:tc>
          <w:tcPr>
            <w:tcW w:w="2584" w:type="dxa"/>
            <w:tcBorders>
              <w:top w:val="nil"/>
              <w:left w:val="nil"/>
              <w:bottom w:val="single" w:sz="8" w:space="0" w:color="auto"/>
              <w:right w:val="single" w:sz="8" w:space="0" w:color="auto"/>
            </w:tcBorders>
            <w:shd w:val="clear" w:color="auto" w:fill="auto"/>
            <w:noWrap/>
            <w:vAlign w:val="center"/>
            <w:hideMark/>
          </w:tcPr>
          <w:p w14:paraId="19711176"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21B78FC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1.9</w:t>
            </w:r>
          </w:p>
        </w:tc>
        <w:tc>
          <w:tcPr>
            <w:tcW w:w="2340" w:type="dxa"/>
            <w:tcBorders>
              <w:top w:val="nil"/>
              <w:left w:val="nil"/>
              <w:bottom w:val="single" w:sz="8" w:space="0" w:color="auto"/>
              <w:right w:val="single" w:sz="8" w:space="0" w:color="auto"/>
            </w:tcBorders>
            <w:shd w:val="clear" w:color="auto" w:fill="auto"/>
            <w:vAlign w:val="center"/>
            <w:hideMark/>
          </w:tcPr>
          <w:p w14:paraId="1A1433DE"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14168C51"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PPL</w:t>
            </w:r>
          </w:p>
        </w:tc>
        <w:tc>
          <w:tcPr>
            <w:tcW w:w="2520" w:type="dxa"/>
            <w:tcBorders>
              <w:top w:val="nil"/>
              <w:left w:val="nil"/>
              <w:bottom w:val="single" w:sz="8" w:space="0" w:color="auto"/>
              <w:right w:val="single" w:sz="8" w:space="0" w:color="auto"/>
            </w:tcBorders>
            <w:shd w:val="clear" w:color="auto" w:fill="auto"/>
            <w:noWrap/>
            <w:vAlign w:val="bottom"/>
            <w:hideMark/>
          </w:tcPr>
          <w:p w14:paraId="4011A989"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UGI Gas</w:t>
            </w:r>
          </w:p>
        </w:tc>
      </w:tr>
      <w:tr w:rsidR="00EA7A1D" w:rsidRPr="00EA7A1D" w14:paraId="6432B26D"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59C5DAE9"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Montgomery</w:t>
            </w:r>
          </w:p>
        </w:tc>
        <w:tc>
          <w:tcPr>
            <w:tcW w:w="2584" w:type="dxa"/>
            <w:tcBorders>
              <w:top w:val="nil"/>
              <w:left w:val="nil"/>
              <w:bottom w:val="single" w:sz="8" w:space="0" w:color="auto"/>
              <w:right w:val="single" w:sz="8" w:space="0" w:color="auto"/>
            </w:tcBorders>
            <w:shd w:val="clear" w:color="auto" w:fill="auto"/>
            <w:noWrap/>
            <w:vAlign w:val="center"/>
            <w:hideMark/>
          </w:tcPr>
          <w:p w14:paraId="166C08C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Combustion Turbine</w:t>
            </w:r>
          </w:p>
        </w:tc>
        <w:tc>
          <w:tcPr>
            <w:tcW w:w="2430" w:type="dxa"/>
            <w:tcBorders>
              <w:top w:val="nil"/>
              <w:left w:val="nil"/>
              <w:bottom w:val="single" w:sz="8" w:space="0" w:color="auto"/>
              <w:right w:val="single" w:sz="8" w:space="0" w:color="auto"/>
            </w:tcBorders>
            <w:shd w:val="clear" w:color="auto" w:fill="auto"/>
            <w:noWrap/>
            <w:vAlign w:val="center"/>
            <w:hideMark/>
          </w:tcPr>
          <w:p w14:paraId="499930A1"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4.5</w:t>
            </w:r>
          </w:p>
        </w:tc>
        <w:tc>
          <w:tcPr>
            <w:tcW w:w="2340" w:type="dxa"/>
            <w:tcBorders>
              <w:top w:val="nil"/>
              <w:left w:val="nil"/>
              <w:bottom w:val="single" w:sz="8" w:space="0" w:color="auto"/>
              <w:right w:val="single" w:sz="8" w:space="0" w:color="auto"/>
            </w:tcBorders>
            <w:shd w:val="clear" w:color="auto" w:fill="auto"/>
            <w:vAlign w:val="center"/>
            <w:hideMark/>
          </w:tcPr>
          <w:p w14:paraId="14EB59C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23DFA6C5"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PECO</w:t>
            </w:r>
          </w:p>
        </w:tc>
        <w:tc>
          <w:tcPr>
            <w:tcW w:w="2520" w:type="dxa"/>
            <w:tcBorders>
              <w:top w:val="nil"/>
              <w:left w:val="nil"/>
              <w:bottom w:val="single" w:sz="8" w:space="0" w:color="auto"/>
              <w:right w:val="single" w:sz="8" w:space="0" w:color="auto"/>
            </w:tcBorders>
            <w:shd w:val="clear" w:color="auto" w:fill="auto"/>
            <w:noWrap/>
            <w:vAlign w:val="bottom"/>
            <w:hideMark/>
          </w:tcPr>
          <w:p w14:paraId="560DA2FD"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PECO Gas</w:t>
            </w:r>
          </w:p>
        </w:tc>
      </w:tr>
      <w:tr w:rsidR="00EA7A1D" w:rsidRPr="00EA7A1D" w14:paraId="3DABCCEF"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07F3FCB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Montgomery</w:t>
            </w:r>
          </w:p>
        </w:tc>
        <w:tc>
          <w:tcPr>
            <w:tcW w:w="2584" w:type="dxa"/>
            <w:tcBorders>
              <w:top w:val="nil"/>
              <w:left w:val="nil"/>
              <w:bottom w:val="single" w:sz="8" w:space="0" w:color="auto"/>
              <w:right w:val="single" w:sz="8" w:space="0" w:color="auto"/>
            </w:tcBorders>
            <w:shd w:val="clear" w:color="auto" w:fill="auto"/>
            <w:noWrap/>
            <w:vAlign w:val="center"/>
            <w:hideMark/>
          </w:tcPr>
          <w:p w14:paraId="36335273"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69EEC850"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2</w:t>
            </w:r>
          </w:p>
        </w:tc>
        <w:tc>
          <w:tcPr>
            <w:tcW w:w="2340" w:type="dxa"/>
            <w:tcBorders>
              <w:top w:val="nil"/>
              <w:left w:val="nil"/>
              <w:bottom w:val="single" w:sz="8" w:space="0" w:color="auto"/>
              <w:right w:val="single" w:sz="8" w:space="0" w:color="auto"/>
            </w:tcBorders>
            <w:shd w:val="clear" w:color="auto" w:fill="auto"/>
            <w:vAlign w:val="center"/>
            <w:hideMark/>
          </w:tcPr>
          <w:p w14:paraId="08878A4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52D121EE"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PECO</w:t>
            </w:r>
          </w:p>
        </w:tc>
        <w:tc>
          <w:tcPr>
            <w:tcW w:w="2520" w:type="dxa"/>
            <w:tcBorders>
              <w:top w:val="nil"/>
              <w:left w:val="nil"/>
              <w:bottom w:val="single" w:sz="8" w:space="0" w:color="auto"/>
              <w:right w:val="single" w:sz="8" w:space="0" w:color="auto"/>
            </w:tcBorders>
            <w:shd w:val="clear" w:color="auto" w:fill="auto"/>
            <w:noWrap/>
            <w:vAlign w:val="bottom"/>
            <w:hideMark/>
          </w:tcPr>
          <w:p w14:paraId="3C0F9AA0"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Unreported</w:t>
            </w:r>
          </w:p>
        </w:tc>
      </w:tr>
      <w:tr w:rsidR="00EA7A1D" w:rsidRPr="00EA7A1D" w14:paraId="2ED4A3C4"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02E1BA61"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Montgomery</w:t>
            </w:r>
          </w:p>
        </w:tc>
        <w:tc>
          <w:tcPr>
            <w:tcW w:w="2584" w:type="dxa"/>
            <w:tcBorders>
              <w:top w:val="nil"/>
              <w:left w:val="nil"/>
              <w:bottom w:val="single" w:sz="8" w:space="0" w:color="auto"/>
              <w:right w:val="single" w:sz="8" w:space="0" w:color="auto"/>
            </w:tcBorders>
            <w:shd w:val="clear" w:color="auto" w:fill="auto"/>
            <w:noWrap/>
            <w:vAlign w:val="center"/>
            <w:hideMark/>
          </w:tcPr>
          <w:p w14:paraId="28B7CEA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Combustion Turbine</w:t>
            </w:r>
          </w:p>
        </w:tc>
        <w:tc>
          <w:tcPr>
            <w:tcW w:w="2430" w:type="dxa"/>
            <w:tcBorders>
              <w:top w:val="nil"/>
              <w:left w:val="nil"/>
              <w:bottom w:val="single" w:sz="8" w:space="0" w:color="auto"/>
              <w:right w:val="single" w:sz="8" w:space="0" w:color="auto"/>
            </w:tcBorders>
            <w:shd w:val="clear" w:color="auto" w:fill="auto"/>
            <w:noWrap/>
            <w:vAlign w:val="center"/>
            <w:hideMark/>
          </w:tcPr>
          <w:p w14:paraId="2E7F3449"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3.8</w:t>
            </w:r>
          </w:p>
        </w:tc>
        <w:tc>
          <w:tcPr>
            <w:tcW w:w="2340" w:type="dxa"/>
            <w:tcBorders>
              <w:top w:val="nil"/>
              <w:left w:val="nil"/>
              <w:bottom w:val="single" w:sz="8" w:space="0" w:color="auto"/>
              <w:right w:val="single" w:sz="8" w:space="0" w:color="auto"/>
            </w:tcBorders>
            <w:shd w:val="clear" w:color="auto" w:fill="auto"/>
            <w:vAlign w:val="center"/>
            <w:hideMark/>
          </w:tcPr>
          <w:p w14:paraId="6105A2A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303E6545"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PECO</w:t>
            </w:r>
          </w:p>
        </w:tc>
        <w:tc>
          <w:tcPr>
            <w:tcW w:w="2520" w:type="dxa"/>
            <w:tcBorders>
              <w:top w:val="nil"/>
              <w:left w:val="nil"/>
              <w:bottom w:val="single" w:sz="8" w:space="0" w:color="auto"/>
              <w:right w:val="single" w:sz="8" w:space="0" w:color="auto"/>
            </w:tcBorders>
            <w:shd w:val="clear" w:color="auto" w:fill="auto"/>
            <w:noWrap/>
            <w:vAlign w:val="bottom"/>
            <w:hideMark/>
          </w:tcPr>
          <w:p w14:paraId="64BFD82A"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Unreported</w:t>
            </w:r>
          </w:p>
        </w:tc>
      </w:tr>
      <w:tr w:rsidR="00EA7A1D" w:rsidRPr="00EA7A1D" w14:paraId="73CEE59C"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2E9B6E3F"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Montgomery</w:t>
            </w:r>
          </w:p>
        </w:tc>
        <w:tc>
          <w:tcPr>
            <w:tcW w:w="2584" w:type="dxa"/>
            <w:tcBorders>
              <w:top w:val="nil"/>
              <w:left w:val="nil"/>
              <w:bottom w:val="single" w:sz="8" w:space="0" w:color="auto"/>
              <w:right w:val="single" w:sz="8" w:space="0" w:color="auto"/>
            </w:tcBorders>
            <w:shd w:val="clear" w:color="auto" w:fill="auto"/>
            <w:noWrap/>
            <w:vAlign w:val="center"/>
            <w:hideMark/>
          </w:tcPr>
          <w:p w14:paraId="1BE12AC6"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Combustion Turbine</w:t>
            </w:r>
          </w:p>
        </w:tc>
        <w:tc>
          <w:tcPr>
            <w:tcW w:w="2430" w:type="dxa"/>
            <w:tcBorders>
              <w:top w:val="nil"/>
              <w:left w:val="nil"/>
              <w:bottom w:val="single" w:sz="8" w:space="0" w:color="auto"/>
              <w:right w:val="single" w:sz="8" w:space="0" w:color="auto"/>
            </w:tcBorders>
            <w:shd w:val="clear" w:color="auto" w:fill="auto"/>
            <w:noWrap/>
            <w:vAlign w:val="center"/>
            <w:hideMark/>
          </w:tcPr>
          <w:p w14:paraId="2832B723"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38</w:t>
            </w:r>
          </w:p>
        </w:tc>
        <w:tc>
          <w:tcPr>
            <w:tcW w:w="2340" w:type="dxa"/>
            <w:tcBorders>
              <w:top w:val="nil"/>
              <w:left w:val="nil"/>
              <w:bottom w:val="single" w:sz="8" w:space="0" w:color="auto"/>
              <w:right w:val="single" w:sz="8" w:space="0" w:color="auto"/>
            </w:tcBorders>
            <w:shd w:val="clear" w:color="auto" w:fill="auto"/>
            <w:vAlign w:val="center"/>
            <w:hideMark/>
          </w:tcPr>
          <w:p w14:paraId="3CA87EF3"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271B03D3"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PECO</w:t>
            </w:r>
          </w:p>
        </w:tc>
        <w:tc>
          <w:tcPr>
            <w:tcW w:w="2520" w:type="dxa"/>
            <w:tcBorders>
              <w:top w:val="nil"/>
              <w:left w:val="nil"/>
              <w:bottom w:val="single" w:sz="8" w:space="0" w:color="auto"/>
              <w:right w:val="single" w:sz="8" w:space="0" w:color="auto"/>
            </w:tcBorders>
            <w:shd w:val="clear" w:color="auto" w:fill="auto"/>
            <w:noWrap/>
            <w:vAlign w:val="bottom"/>
            <w:hideMark/>
          </w:tcPr>
          <w:p w14:paraId="526E7D6F"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Unreported</w:t>
            </w:r>
          </w:p>
        </w:tc>
      </w:tr>
      <w:tr w:rsidR="00EA7A1D" w:rsidRPr="00EA7A1D" w14:paraId="43FEFD64"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634B8D27"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Montgomery</w:t>
            </w:r>
          </w:p>
        </w:tc>
        <w:tc>
          <w:tcPr>
            <w:tcW w:w="2584" w:type="dxa"/>
            <w:tcBorders>
              <w:top w:val="nil"/>
              <w:left w:val="nil"/>
              <w:bottom w:val="single" w:sz="8" w:space="0" w:color="auto"/>
              <w:right w:val="single" w:sz="8" w:space="0" w:color="auto"/>
            </w:tcBorders>
            <w:shd w:val="clear" w:color="auto" w:fill="auto"/>
            <w:noWrap/>
            <w:vAlign w:val="center"/>
            <w:hideMark/>
          </w:tcPr>
          <w:p w14:paraId="6472F831"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Combustion Turbine</w:t>
            </w:r>
          </w:p>
        </w:tc>
        <w:tc>
          <w:tcPr>
            <w:tcW w:w="2430" w:type="dxa"/>
            <w:tcBorders>
              <w:top w:val="nil"/>
              <w:left w:val="nil"/>
              <w:bottom w:val="single" w:sz="8" w:space="0" w:color="auto"/>
              <w:right w:val="single" w:sz="8" w:space="0" w:color="auto"/>
            </w:tcBorders>
            <w:shd w:val="clear" w:color="auto" w:fill="auto"/>
            <w:noWrap/>
            <w:vAlign w:val="center"/>
            <w:hideMark/>
          </w:tcPr>
          <w:p w14:paraId="29A866A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27</w:t>
            </w:r>
          </w:p>
        </w:tc>
        <w:tc>
          <w:tcPr>
            <w:tcW w:w="2340" w:type="dxa"/>
            <w:tcBorders>
              <w:top w:val="nil"/>
              <w:left w:val="nil"/>
              <w:bottom w:val="single" w:sz="8" w:space="0" w:color="auto"/>
              <w:right w:val="single" w:sz="8" w:space="0" w:color="auto"/>
            </w:tcBorders>
            <w:shd w:val="clear" w:color="auto" w:fill="auto"/>
            <w:vAlign w:val="center"/>
            <w:hideMark/>
          </w:tcPr>
          <w:p w14:paraId="3C76583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23228654"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PECO</w:t>
            </w:r>
          </w:p>
        </w:tc>
        <w:tc>
          <w:tcPr>
            <w:tcW w:w="2520" w:type="dxa"/>
            <w:tcBorders>
              <w:top w:val="nil"/>
              <w:left w:val="nil"/>
              <w:bottom w:val="single" w:sz="8" w:space="0" w:color="auto"/>
              <w:right w:val="single" w:sz="8" w:space="0" w:color="auto"/>
            </w:tcBorders>
            <w:shd w:val="clear" w:color="auto" w:fill="auto"/>
            <w:noWrap/>
            <w:vAlign w:val="bottom"/>
            <w:hideMark/>
          </w:tcPr>
          <w:p w14:paraId="7E880A45"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Unreported</w:t>
            </w:r>
          </w:p>
        </w:tc>
      </w:tr>
      <w:tr w:rsidR="00EA7A1D" w:rsidRPr="00EA7A1D" w14:paraId="661AE259"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284BB6C7"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Montour</w:t>
            </w:r>
          </w:p>
        </w:tc>
        <w:tc>
          <w:tcPr>
            <w:tcW w:w="2584" w:type="dxa"/>
            <w:tcBorders>
              <w:top w:val="nil"/>
              <w:left w:val="nil"/>
              <w:bottom w:val="single" w:sz="8" w:space="0" w:color="auto"/>
              <w:right w:val="single" w:sz="8" w:space="0" w:color="auto"/>
            </w:tcBorders>
            <w:shd w:val="clear" w:color="auto" w:fill="auto"/>
            <w:noWrap/>
            <w:vAlign w:val="center"/>
            <w:hideMark/>
          </w:tcPr>
          <w:p w14:paraId="7BAFB4C6"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Combustion Turbine</w:t>
            </w:r>
          </w:p>
        </w:tc>
        <w:tc>
          <w:tcPr>
            <w:tcW w:w="2430" w:type="dxa"/>
            <w:tcBorders>
              <w:top w:val="nil"/>
              <w:left w:val="nil"/>
              <w:bottom w:val="single" w:sz="8" w:space="0" w:color="auto"/>
              <w:right w:val="single" w:sz="8" w:space="0" w:color="auto"/>
            </w:tcBorders>
            <w:shd w:val="clear" w:color="auto" w:fill="auto"/>
            <w:noWrap/>
            <w:vAlign w:val="center"/>
            <w:hideMark/>
          </w:tcPr>
          <w:p w14:paraId="1EB710E2"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5</w:t>
            </w:r>
          </w:p>
        </w:tc>
        <w:tc>
          <w:tcPr>
            <w:tcW w:w="2340" w:type="dxa"/>
            <w:tcBorders>
              <w:top w:val="nil"/>
              <w:left w:val="nil"/>
              <w:bottom w:val="single" w:sz="8" w:space="0" w:color="auto"/>
              <w:right w:val="single" w:sz="8" w:space="0" w:color="auto"/>
            </w:tcBorders>
            <w:shd w:val="clear" w:color="auto" w:fill="auto"/>
            <w:vAlign w:val="center"/>
            <w:hideMark/>
          </w:tcPr>
          <w:p w14:paraId="700F78CD"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1C9A5459"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PPL</w:t>
            </w:r>
          </w:p>
        </w:tc>
        <w:tc>
          <w:tcPr>
            <w:tcW w:w="2520" w:type="dxa"/>
            <w:tcBorders>
              <w:top w:val="nil"/>
              <w:left w:val="nil"/>
              <w:bottom w:val="single" w:sz="8" w:space="0" w:color="auto"/>
              <w:right w:val="single" w:sz="8" w:space="0" w:color="auto"/>
            </w:tcBorders>
            <w:shd w:val="clear" w:color="auto" w:fill="auto"/>
            <w:noWrap/>
            <w:vAlign w:val="bottom"/>
            <w:hideMark/>
          </w:tcPr>
          <w:p w14:paraId="67A2A82E"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UGI Gas</w:t>
            </w:r>
          </w:p>
        </w:tc>
      </w:tr>
      <w:tr w:rsidR="00EA7A1D" w:rsidRPr="00EA7A1D" w14:paraId="23EBE4A6" w14:textId="77777777" w:rsidTr="006E5399">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306A50EA"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Northampton</w:t>
            </w:r>
          </w:p>
        </w:tc>
        <w:tc>
          <w:tcPr>
            <w:tcW w:w="2584" w:type="dxa"/>
            <w:tcBorders>
              <w:top w:val="nil"/>
              <w:left w:val="nil"/>
              <w:bottom w:val="single" w:sz="8" w:space="0" w:color="auto"/>
              <w:right w:val="single" w:sz="8" w:space="0" w:color="auto"/>
            </w:tcBorders>
            <w:shd w:val="clear" w:color="auto" w:fill="auto"/>
            <w:noWrap/>
            <w:vAlign w:val="center"/>
            <w:hideMark/>
          </w:tcPr>
          <w:p w14:paraId="79AF000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49A07F9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0.63</w:t>
            </w:r>
          </w:p>
        </w:tc>
        <w:tc>
          <w:tcPr>
            <w:tcW w:w="2340" w:type="dxa"/>
            <w:tcBorders>
              <w:top w:val="nil"/>
              <w:left w:val="nil"/>
              <w:bottom w:val="single" w:sz="8" w:space="0" w:color="auto"/>
              <w:right w:val="single" w:sz="8" w:space="0" w:color="auto"/>
            </w:tcBorders>
            <w:shd w:val="clear" w:color="auto" w:fill="auto"/>
            <w:vAlign w:val="center"/>
            <w:hideMark/>
          </w:tcPr>
          <w:p w14:paraId="2D4B40C9"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3B0127B3" w14:textId="134B6CB3" w:rsidR="00EA7A1D" w:rsidRPr="00EA7A1D" w:rsidRDefault="00EB10D8" w:rsidP="00776F16">
            <w:pPr>
              <w:spacing w:after="0" w:line="240" w:lineRule="auto"/>
              <w:jc w:val="center"/>
              <w:rPr>
                <w:rFonts w:ascii="Calibri" w:eastAsia="Times New Roman" w:hAnsi="Calibri" w:cs="Calibri"/>
                <w:color w:val="000000"/>
              </w:rPr>
            </w:pPr>
            <w:r>
              <w:rPr>
                <w:rFonts w:ascii="Calibri" w:eastAsia="Times New Roman" w:hAnsi="Calibri" w:cs="Calibri"/>
                <w:color w:val="000000"/>
              </w:rPr>
              <w:t>Unreported</w:t>
            </w:r>
          </w:p>
        </w:tc>
        <w:tc>
          <w:tcPr>
            <w:tcW w:w="2520" w:type="dxa"/>
            <w:tcBorders>
              <w:top w:val="nil"/>
              <w:left w:val="nil"/>
              <w:bottom w:val="single" w:sz="8" w:space="0" w:color="auto"/>
              <w:right w:val="single" w:sz="8" w:space="0" w:color="auto"/>
            </w:tcBorders>
            <w:shd w:val="clear" w:color="auto" w:fill="auto"/>
            <w:noWrap/>
            <w:vAlign w:val="bottom"/>
            <w:hideMark/>
          </w:tcPr>
          <w:p w14:paraId="365CDF36"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UGI Gas</w:t>
            </w:r>
          </w:p>
        </w:tc>
      </w:tr>
      <w:tr w:rsidR="00EA7A1D" w:rsidRPr="00EA7A1D" w14:paraId="364FCF3B" w14:textId="77777777" w:rsidTr="006E5399">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2BAF7977"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05D396D0"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Unknown</w:t>
            </w:r>
          </w:p>
        </w:tc>
        <w:tc>
          <w:tcPr>
            <w:tcW w:w="2430" w:type="dxa"/>
            <w:tcBorders>
              <w:top w:val="nil"/>
              <w:left w:val="nil"/>
              <w:bottom w:val="single" w:sz="8" w:space="0" w:color="auto"/>
              <w:right w:val="single" w:sz="8" w:space="0" w:color="auto"/>
            </w:tcBorders>
            <w:shd w:val="clear" w:color="auto" w:fill="auto"/>
            <w:noWrap/>
            <w:vAlign w:val="center"/>
            <w:hideMark/>
          </w:tcPr>
          <w:p w14:paraId="214D4F1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0.14</w:t>
            </w:r>
          </w:p>
        </w:tc>
        <w:tc>
          <w:tcPr>
            <w:tcW w:w="2340" w:type="dxa"/>
            <w:tcBorders>
              <w:top w:val="nil"/>
              <w:left w:val="nil"/>
              <w:bottom w:val="single" w:sz="8" w:space="0" w:color="auto"/>
              <w:right w:val="single" w:sz="8" w:space="0" w:color="auto"/>
            </w:tcBorders>
            <w:shd w:val="clear" w:color="auto" w:fill="auto"/>
            <w:vAlign w:val="center"/>
            <w:hideMark/>
          </w:tcPr>
          <w:p w14:paraId="2DE0725C"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16900C11" w14:textId="3F0BC3C5" w:rsidR="00EA7A1D" w:rsidRPr="00EA7A1D" w:rsidRDefault="00EB10D8" w:rsidP="00776F16">
            <w:pPr>
              <w:spacing w:after="0" w:line="240" w:lineRule="auto"/>
              <w:jc w:val="center"/>
              <w:rPr>
                <w:rFonts w:ascii="Calibri" w:eastAsia="Times New Roman" w:hAnsi="Calibri" w:cs="Calibri"/>
                <w:color w:val="000000"/>
              </w:rPr>
            </w:pPr>
            <w:r>
              <w:rPr>
                <w:rFonts w:ascii="Calibri" w:eastAsia="Times New Roman" w:hAnsi="Calibri" w:cs="Calibri"/>
                <w:color w:val="000000"/>
              </w:rPr>
              <w:t>Unreported</w:t>
            </w:r>
          </w:p>
        </w:tc>
        <w:tc>
          <w:tcPr>
            <w:tcW w:w="2520" w:type="dxa"/>
            <w:tcBorders>
              <w:top w:val="nil"/>
              <w:left w:val="nil"/>
              <w:bottom w:val="single" w:sz="8" w:space="0" w:color="auto"/>
              <w:right w:val="single" w:sz="8" w:space="0" w:color="auto"/>
            </w:tcBorders>
            <w:shd w:val="clear" w:color="auto" w:fill="auto"/>
            <w:noWrap/>
            <w:vAlign w:val="bottom"/>
            <w:hideMark/>
          </w:tcPr>
          <w:p w14:paraId="2F2B9715"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PGW</w:t>
            </w:r>
          </w:p>
        </w:tc>
      </w:tr>
      <w:tr w:rsidR="00EA7A1D" w:rsidRPr="00EA7A1D" w14:paraId="6BB8DA3F"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2ECDD2AA"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2917A17F"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Unknown</w:t>
            </w:r>
          </w:p>
        </w:tc>
        <w:tc>
          <w:tcPr>
            <w:tcW w:w="2430" w:type="dxa"/>
            <w:tcBorders>
              <w:top w:val="nil"/>
              <w:left w:val="nil"/>
              <w:bottom w:val="single" w:sz="8" w:space="0" w:color="auto"/>
              <w:right w:val="single" w:sz="8" w:space="0" w:color="auto"/>
            </w:tcBorders>
            <w:shd w:val="clear" w:color="auto" w:fill="auto"/>
            <w:noWrap/>
            <w:vAlign w:val="center"/>
            <w:hideMark/>
          </w:tcPr>
          <w:p w14:paraId="0A9B4188"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0.21</w:t>
            </w:r>
          </w:p>
        </w:tc>
        <w:tc>
          <w:tcPr>
            <w:tcW w:w="2340" w:type="dxa"/>
            <w:tcBorders>
              <w:top w:val="nil"/>
              <w:left w:val="nil"/>
              <w:bottom w:val="single" w:sz="8" w:space="0" w:color="auto"/>
              <w:right w:val="single" w:sz="8" w:space="0" w:color="auto"/>
            </w:tcBorders>
            <w:shd w:val="clear" w:color="auto" w:fill="auto"/>
            <w:vAlign w:val="center"/>
            <w:hideMark/>
          </w:tcPr>
          <w:p w14:paraId="012DC152"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535E2222"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PECO</w:t>
            </w:r>
          </w:p>
        </w:tc>
        <w:tc>
          <w:tcPr>
            <w:tcW w:w="2520" w:type="dxa"/>
            <w:tcBorders>
              <w:top w:val="nil"/>
              <w:left w:val="nil"/>
              <w:bottom w:val="single" w:sz="8" w:space="0" w:color="auto"/>
              <w:right w:val="single" w:sz="8" w:space="0" w:color="auto"/>
            </w:tcBorders>
            <w:shd w:val="clear" w:color="auto" w:fill="auto"/>
            <w:noWrap/>
            <w:vAlign w:val="bottom"/>
            <w:hideMark/>
          </w:tcPr>
          <w:p w14:paraId="5D5046CC"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PGW</w:t>
            </w:r>
          </w:p>
        </w:tc>
      </w:tr>
      <w:tr w:rsidR="00EA7A1D" w:rsidRPr="00EA7A1D" w14:paraId="51C64F24" w14:textId="77777777" w:rsidTr="006E5399">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2D99906F"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7746BB60"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Unknown</w:t>
            </w:r>
          </w:p>
        </w:tc>
        <w:tc>
          <w:tcPr>
            <w:tcW w:w="2430" w:type="dxa"/>
            <w:tcBorders>
              <w:top w:val="nil"/>
              <w:left w:val="nil"/>
              <w:bottom w:val="single" w:sz="8" w:space="0" w:color="auto"/>
              <w:right w:val="single" w:sz="8" w:space="0" w:color="auto"/>
            </w:tcBorders>
            <w:shd w:val="clear" w:color="auto" w:fill="auto"/>
            <w:noWrap/>
            <w:vAlign w:val="center"/>
            <w:hideMark/>
          </w:tcPr>
          <w:p w14:paraId="6F8F55E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0.14</w:t>
            </w:r>
          </w:p>
        </w:tc>
        <w:tc>
          <w:tcPr>
            <w:tcW w:w="2340" w:type="dxa"/>
            <w:tcBorders>
              <w:top w:val="nil"/>
              <w:left w:val="nil"/>
              <w:bottom w:val="single" w:sz="8" w:space="0" w:color="auto"/>
              <w:right w:val="single" w:sz="8" w:space="0" w:color="auto"/>
            </w:tcBorders>
            <w:shd w:val="clear" w:color="auto" w:fill="auto"/>
            <w:vAlign w:val="center"/>
            <w:hideMark/>
          </w:tcPr>
          <w:p w14:paraId="68DF347D"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55ED9AD1" w14:textId="5DC4F8CA" w:rsidR="00EA7A1D" w:rsidRPr="00EA7A1D" w:rsidRDefault="00EB10D8" w:rsidP="00776F16">
            <w:pPr>
              <w:spacing w:after="0" w:line="240" w:lineRule="auto"/>
              <w:jc w:val="center"/>
              <w:rPr>
                <w:rFonts w:ascii="Calibri" w:eastAsia="Times New Roman" w:hAnsi="Calibri" w:cs="Calibri"/>
                <w:color w:val="000000"/>
              </w:rPr>
            </w:pPr>
            <w:r>
              <w:rPr>
                <w:rFonts w:ascii="Calibri" w:eastAsia="Times New Roman" w:hAnsi="Calibri" w:cs="Calibri"/>
                <w:color w:val="000000"/>
              </w:rPr>
              <w:t>Unreported</w:t>
            </w:r>
          </w:p>
        </w:tc>
        <w:tc>
          <w:tcPr>
            <w:tcW w:w="2520" w:type="dxa"/>
            <w:tcBorders>
              <w:top w:val="nil"/>
              <w:left w:val="nil"/>
              <w:bottom w:val="single" w:sz="8" w:space="0" w:color="auto"/>
              <w:right w:val="single" w:sz="8" w:space="0" w:color="auto"/>
            </w:tcBorders>
            <w:shd w:val="clear" w:color="auto" w:fill="auto"/>
            <w:noWrap/>
            <w:vAlign w:val="bottom"/>
            <w:hideMark/>
          </w:tcPr>
          <w:p w14:paraId="175923FD"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PGW</w:t>
            </w:r>
          </w:p>
        </w:tc>
      </w:tr>
      <w:tr w:rsidR="00EA7A1D" w:rsidRPr="00EA7A1D" w14:paraId="49765DE9"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3FD6F4B1"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3475F142"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2BB54B57"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1.1</w:t>
            </w:r>
          </w:p>
        </w:tc>
        <w:tc>
          <w:tcPr>
            <w:tcW w:w="2340" w:type="dxa"/>
            <w:tcBorders>
              <w:top w:val="nil"/>
              <w:left w:val="nil"/>
              <w:bottom w:val="single" w:sz="8" w:space="0" w:color="auto"/>
              <w:right w:val="single" w:sz="8" w:space="0" w:color="auto"/>
            </w:tcBorders>
            <w:shd w:val="clear" w:color="auto" w:fill="auto"/>
            <w:vAlign w:val="center"/>
            <w:hideMark/>
          </w:tcPr>
          <w:p w14:paraId="651824B1"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6A447D34"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PECO</w:t>
            </w:r>
          </w:p>
        </w:tc>
        <w:tc>
          <w:tcPr>
            <w:tcW w:w="2520" w:type="dxa"/>
            <w:tcBorders>
              <w:top w:val="nil"/>
              <w:left w:val="nil"/>
              <w:bottom w:val="single" w:sz="8" w:space="0" w:color="auto"/>
              <w:right w:val="single" w:sz="8" w:space="0" w:color="auto"/>
            </w:tcBorders>
            <w:shd w:val="clear" w:color="auto" w:fill="auto"/>
            <w:noWrap/>
            <w:vAlign w:val="bottom"/>
            <w:hideMark/>
          </w:tcPr>
          <w:p w14:paraId="60842B1A"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PGW</w:t>
            </w:r>
          </w:p>
        </w:tc>
      </w:tr>
      <w:tr w:rsidR="00EA7A1D" w:rsidRPr="00EA7A1D" w14:paraId="45F00FC8" w14:textId="77777777" w:rsidTr="006E5399">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5CFD88D6"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057767BE"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Unknown</w:t>
            </w:r>
          </w:p>
        </w:tc>
        <w:tc>
          <w:tcPr>
            <w:tcW w:w="2430" w:type="dxa"/>
            <w:tcBorders>
              <w:top w:val="nil"/>
              <w:left w:val="nil"/>
              <w:bottom w:val="single" w:sz="8" w:space="0" w:color="auto"/>
              <w:right w:val="single" w:sz="8" w:space="0" w:color="auto"/>
            </w:tcBorders>
            <w:shd w:val="clear" w:color="auto" w:fill="auto"/>
            <w:noWrap/>
            <w:vAlign w:val="center"/>
            <w:hideMark/>
          </w:tcPr>
          <w:p w14:paraId="50D38A03"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0.13</w:t>
            </w:r>
          </w:p>
        </w:tc>
        <w:tc>
          <w:tcPr>
            <w:tcW w:w="2340" w:type="dxa"/>
            <w:tcBorders>
              <w:top w:val="nil"/>
              <w:left w:val="nil"/>
              <w:bottom w:val="single" w:sz="8" w:space="0" w:color="auto"/>
              <w:right w:val="single" w:sz="8" w:space="0" w:color="auto"/>
            </w:tcBorders>
            <w:shd w:val="clear" w:color="auto" w:fill="auto"/>
            <w:vAlign w:val="center"/>
            <w:hideMark/>
          </w:tcPr>
          <w:p w14:paraId="5E627273"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01CD8C0F" w14:textId="737FD2B8" w:rsidR="00EA7A1D" w:rsidRPr="00EA7A1D" w:rsidRDefault="00EB10D8" w:rsidP="00776F16">
            <w:pPr>
              <w:spacing w:after="0" w:line="240" w:lineRule="auto"/>
              <w:jc w:val="center"/>
              <w:rPr>
                <w:rFonts w:ascii="Calibri" w:eastAsia="Times New Roman" w:hAnsi="Calibri" w:cs="Calibri"/>
                <w:color w:val="000000"/>
              </w:rPr>
            </w:pPr>
            <w:r>
              <w:rPr>
                <w:rFonts w:ascii="Calibri" w:eastAsia="Times New Roman" w:hAnsi="Calibri" w:cs="Calibri"/>
                <w:color w:val="000000"/>
              </w:rPr>
              <w:t>Unreported</w:t>
            </w:r>
          </w:p>
        </w:tc>
        <w:tc>
          <w:tcPr>
            <w:tcW w:w="2520" w:type="dxa"/>
            <w:tcBorders>
              <w:top w:val="nil"/>
              <w:left w:val="nil"/>
              <w:bottom w:val="single" w:sz="8" w:space="0" w:color="auto"/>
              <w:right w:val="single" w:sz="8" w:space="0" w:color="auto"/>
            </w:tcBorders>
            <w:shd w:val="clear" w:color="auto" w:fill="auto"/>
            <w:noWrap/>
            <w:vAlign w:val="bottom"/>
            <w:hideMark/>
          </w:tcPr>
          <w:p w14:paraId="4582CC9A"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PGW</w:t>
            </w:r>
          </w:p>
        </w:tc>
      </w:tr>
      <w:tr w:rsidR="00EA7A1D" w:rsidRPr="00EA7A1D" w14:paraId="2A7B4EF2" w14:textId="77777777" w:rsidTr="006E5399">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259A425A"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29F0303E"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7E77812D"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1.1</w:t>
            </w:r>
          </w:p>
        </w:tc>
        <w:tc>
          <w:tcPr>
            <w:tcW w:w="2340" w:type="dxa"/>
            <w:tcBorders>
              <w:top w:val="nil"/>
              <w:left w:val="nil"/>
              <w:bottom w:val="single" w:sz="8" w:space="0" w:color="auto"/>
              <w:right w:val="single" w:sz="8" w:space="0" w:color="auto"/>
            </w:tcBorders>
            <w:shd w:val="clear" w:color="auto" w:fill="auto"/>
            <w:vAlign w:val="center"/>
            <w:hideMark/>
          </w:tcPr>
          <w:p w14:paraId="49A3A690"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2639CF09"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PECO</w:t>
            </w:r>
          </w:p>
        </w:tc>
        <w:tc>
          <w:tcPr>
            <w:tcW w:w="2520" w:type="dxa"/>
            <w:tcBorders>
              <w:top w:val="nil"/>
              <w:left w:val="nil"/>
              <w:bottom w:val="single" w:sz="8" w:space="0" w:color="auto"/>
              <w:right w:val="single" w:sz="8" w:space="0" w:color="auto"/>
            </w:tcBorders>
            <w:shd w:val="clear" w:color="auto" w:fill="auto"/>
            <w:noWrap/>
            <w:vAlign w:val="bottom"/>
            <w:hideMark/>
          </w:tcPr>
          <w:p w14:paraId="12C85541" w14:textId="3AB61F17" w:rsidR="00EA7A1D" w:rsidRPr="00EA7A1D" w:rsidRDefault="00EB10D8" w:rsidP="00776F16">
            <w:pPr>
              <w:spacing w:after="0" w:line="240" w:lineRule="auto"/>
              <w:jc w:val="center"/>
              <w:rPr>
                <w:rFonts w:ascii="Calibri" w:eastAsia="Times New Roman" w:hAnsi="Calibri" w:cs="Calibri"/>
                <w:color w:val="000000"/>
              </w:rPr>
            </w:pPr>
            <w:r>
              <w:rPr>
                <w:rFonts w:ascii="Calibri" w:eastAsia="Times New Roman" w:hAnsi="Calibri" w:cs="Calibri"/>
                <w:color w:val="000000"/>
              </w:rPr>
              <w:t>Unreported</w:t>
            </w:r>
          </w:p>
        </w:tc>
      </w:tr>
      <w:tr w:rsidR="00EA7A1D" w:rsidRPr="00EA7A1D" w14:paraId="4E50A386"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5790537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56DE9C86"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Unknown</w:t>
            </w:r>
          </w:p>
        </w:tc>
        <w:tc>
          <w:tcPr>
            <w:tcW w:w="2430" w:type="dxa"/>
            <w:tcBorders>
              <w:top w:val="nil"/>
              <w:left w:val="nil"/>
              <w:bottom w:val="single" w:sz="8" w:space="0" w:color="auto"/>
              <w:right w:val="single" w:sz="8" w:space="0" w:color="auto"/>
            </w:tcBorders>
            <w:shd w:val="clear" w:color="auto" w:fill="auto"/>
            <w:noWrap/>
            <w:vAlign w:val="center"/>
            <w:hideMark/>
          </w:tcPr>
          <w:p w14:paraId="3527A589"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0.225</w:t>
            </w:r>
          </w:p>
        </w:tc>
        <w:tc>
          <w:tcPr>
            <w:tcW w:w="2340" w:type="dxa"/>
            <w:tcBorders>
              <w:top w:val="nil"/>
              <w:left w:val="nil"/>
              <w:bottom w:val="single" w:sz="8" w:space="0" w:color="auto"/>
              <w:right w:val="single" w:sz="8" w:space="0" w:color="auto"/>
            </w:tcBorders>
            <w:shd w:val="clear" w:color="auto" w:fill="auto"/>
            <w:vAlign w:val="center"/>
            <w:hideMark/>
          </w:tcPr>
          <w:p w14:paraId="4D063EFA"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03AADE3B"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PECO</w:t>
            </w:r>
          </w:p>
        </w:tc>
        <w:tc>
          <w:tcPr>
            <w:tcW w:w="2520" w:type="dxa"/>
            <w:tcBorders>
              <w:top w:val="nil"/>
              <w:left w:val="nil"/>
              <w:bottom w:val="single" w:sz="8" w:space="0" w:color="auto"/>
              <w:right w:val="single" w:sz="8" w:space="0" w:color="auto"/>
            </w:tcBorders>
            <w:shd w:val="clear" w:color="auto" w:fill="auto"/>
            <w:noWrap/>
            <w:vAlign w:val="bottom"/>
            <w:hideMark/>
          </w:tcPr>
          <w:p w14:paraId="4D1C3601"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PGW</w:t>
            </w:r>
          </w:p>
        </w:tc>
      </w:tr>
      <w:tr w:rsidR="00EA7A1D" w:rsidRPr="00EA7A1D" w14:paraId="6A04796A" w14:textId="77777777" w:rsidTr="006E5399">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069E1962"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7A4085F0"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185F310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5.67</w:t>
            </w:r>
          </w:p>
        </w:tc>
        <w:tc>
          <w:tcPr>
            <w:tcW w:w="2340" w:type="dxa"/>
            <w:tcBorders>
              <w:top w:val="nil"/>
              <w:left w:val="nil"/>
              <w:bottom w:val="single" w:sz="8" w:space="0" w:color="auto"/>
              <w:right w:val="single" w:sz="8" w:space="0" w:color="auto"/>
            </w:tcBorders>
            <w:shd w:val="clear" w:color="auto" w:fill="auto"/>
            <w:vAlign w:val="center"/>
            <w:hideMark/>
          </w:tcPr>
          <w:p w14:paraId="16E81E6D"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Biogas/Natural Gas</w:t>
            </w:r>
          </w:p>
        </w:tc>
        <w:tc>
          <w:tcPr>
            <w:tcW w:w="2250" w:type="dxa"/>
            <w:tcBorders>
              <w:top w:val="nil"/>
              <w:left w:val="nil"/>
              <w:bottom w:val="single" w:sz="8" w:space="0" w:color="auto"/>
              <w:right w:val="single" w:sz="8" w:space="0" w:color="auto"/>
            </w:tcBorders>
            <w:shd w:val="clear" w:color="auto" w:fill="auto"/>
            <w:vAlign w:val="center"/>
            <w:hideMark/>
          </w:tcPr>
          <w:p w14:paraId="61E4095F"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PECO</w:t>
            </w:r>
          </w:p>
        </w:tc>
        <w:tc>
          <w:tcPr>
            <w:tcW w:w="2520" w:type="dxa"/>
            <w:tcBorders>
              <w:top w:val="nil"/>
              <w:left w:val="nil"/>
              <w:bottom w:val="single" w:sz="8" w:space="0" w:color="auto"/>
              <w:right w:val="single" w:sz="8" w:space="0" w:color="auto"/>
            </w:tcBorders>
            <w:shd w:val="clear" w:color="auto" w:fill="auto"/>
            <w:noWrap/>
            <w:vAlign w:val="bottom"/>
            <w:hideMark/>
          </w:tcPr>
          <w:p w14:paraId="0448702F" w14:textId="0757C34D" w:rsidR="00EA7A1D" w:rsidRPr="00EA7A1D" w:rsidRDefault="00EB10D8" w:rsidP="00776F16">
            <w:pPr>
              <w:spacing w:after="0" w:line="240" w:lineRule="auto"/>
              <w:jc w:val="center"/>
              <w:rPr>
                <w:rFonts w:ascii="Calibri" w:eastAsia="Times New Roman" w:hAnsi="Calibri" w:cs="Calibri"/>
                <w:color w:val="000000"/>
              </w:rPr>
            </w:pPr>
            <w:r>
              <w:rPr>
                <w:rFonts w:ascii="Calibri" w:eastAsia="Times New Roman" w:hAnsi="Calibri" w:cs="Calibri"/>
                <w:color w:val="000000"/>
              </w:rPr>
              <w:t>Unreported</w:t>
            </w:r>
          </w:p>
        </w:tc>
      </w:tr>
      <w:tr w:rsidR="00EA7A1D" w:rsidRPr="00EA7A1D" w14:paraId="49CBB3D2" w14:textId="77777777" w:rsidTr="006E5399">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48B2B62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0B026CB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Microturbine</w:t>
            </w:r>
          </w:p>
        </w:tc>
        <w:tc>
          <w:tcPr>
            <w:tcW w:w="2430" w:type="dxa"/>
            <w:tcBorders>
              <w:top w:val="nil"/>
              <w:left w:val="nil"/>
              <w:bottom w:val="single" w:sz="8" w:space="0" w:color="auto"/>
              <w:right w:val="single" w:sz="8" w:space="0" w:color="auto"/>
            </w:tcBorders>
            <w:shd w:val="clear" w:color="auto" w:fill="auto"/>
            <w:noWrap/>
            <w:vAlign w:val="center"/>
            <w:hideMark/>
          </w:tcPr>
          <w:p w14:paraId="7711F9C1"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0.13</w:t>
            </w:r>
          </w:p>
        </w:tc>
        <w:tc>
          <w:tcPr>
            <w:tcW w:w="2340" w:type="dxa"/>
            <w:tcBorders>
              <w:top w:val="nil"/>
              <w:left w:val="nil"/>
              <w:bottom w:val="single" w:sz="8" w:space="0" w:color="auto"/>
              <w:right w:val="single" w:sz="8" w:space="0" w:color="auto"/>
            </w:tcBorders>
            <w:shd w:val="clear" w:color="auto" w:fill="auto"/>
            <w:vAlign w:val="center"/>
            <w:hideMark/>
          </w:tcPr>
          <w:p w14:paraId="07A74752"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3767BEF9"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PECO</w:t>
            </w:r>
          </w:p>
        </w:tc>
        <w:tc>
          <w:tcPr>
            <w:tcW w:w="2520" w:type="dxa"/>
            <w:tcBorders>
              <w:top w:val="nil"/>
              <w:left w:val="nil"/>
              <w:bottom w:val="single" w:sz="8" w:space="0" w:color="auto"/>
              <w:right w:val="single" w:sz="8" w:space="0" w:color="auto"/>
            </w:tcBorders>
            <w:shd w:val="clear" w:color="auto" w:fill="auto"/>
            <w:noWrap/>
            <w:vAlign w:val="bottom"/>
            <w:hideMark/>
          </w:tcPr>
          <w:p w14:paraId="22163A6A" w14:textId="1794548E" w:rsidR="00EA7A1D" w:rsidRPr="00EA7A1D" w:rsidRDefault="00EB10D8" w:rsidP="00776F16">
            <w:pPr>
              <w:spacing w:after="0" w:line="240" w:lineRule="auto"/>
              <w:jc w:val="center"/>
              <w:rPr>
                <w:rFonts w:ascii="Calibri" w:eastAsia="Times New Roman" w:hAnsi="Calibri" w:cs="Calibri"/>
                <w:color w:val="000000"/>
              </w:rPr>
            </w:pPr>
            <w:r>
              <w:rPr>
                <w:rFonts w:ascii="Calibri" w:eastAsia="Times New Roman" w:hAnsi="Calibri" w:cs="Calibri"/>
                <w:color w:val="000000"/>
              </w:rPr>
              <w:t>Unreported</w:t>
            </w:r>
          </w:p>
        </w:tc>
      </w:tr>
      <w:tr w:rsidR="00EA7A1D" w:rsidRPr="00EA7A1D" w14:paraId="74C11355" w14:textId="77777777" w:rsidTr="006E5399">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26BE6BC9"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lastRenderedPageBreak/>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7239D87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Unknown</w:t>
            </w:r>
          </w:p>
        </w:tc>
        <w:tc>
          <w:tcPr>
            <w:tcW w:w="2430" w:type="dxa"/>
            <w:tcBorders>
              <w:top w:val="nil"/>
              <w:left w:val="nil"/>
              <w:bottom w:val="single" w:sz="8" w:space="0" w:color="auto"/>
              <w:right w:val="single" w:sz="8" w:space="0" w:color="auto"/>
            </w:tcBorders>
            <w:shd w:val="clear" w:color="auto" w:fill="auto"/>
            <w:noWrap/>
            <w:vAlign w:val="center"/>
            <w:hideMark/>
          </w:tcPr>
          <w:p w14:paraId="3031E38F"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1.1</w:t>
            </w:r>
          </w:p>
        </w:tc>
        <w:tc>
          <w:tcPr>
            <w:tcW w:w="2340" w:type="dxa"/>
            <w:tcBorders>
              <w:top w:val="nil"/>
              <w:left w:val="nil"/>
              <w:bottom w:val="single" w:sz="8" w:space="0" w:color="auto"/>
              <w:right w:val="single" w:sz="8" w:space="0" w:color="auto"/>
            </w:tcBorders>
            <w:shd w:val="clear" w:color="auto" w:fill="auto"/>
            <w:vAlign w:val="center"/>
            <w:hideMark/>
          </w:tcPr>
          <w:p w14:paraId="04F3C3E3"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16AE9443" w14:textId="3664F4FB" w:rsidR="00EA7A1D" w:rsidRPr="00EA7A1D" w:rsidRDefault="00EB10D8" w:rsidP="00776F16">
            <w:pPr>
              <w:spacing w:after="0" w:line="240" w:lineRule="auto"/>
              <w:jc w:val="center"/>
              <w:rPr>
                <w:rFonts w:ascii="Calibri" w:eastAsia="Times New Roman" w:hAnsi="Calibri" w:cs="Calibri"/>
                <w:color w:val="000000"/>
              </w:rPr>
            </w:pPr>
            <w:r>
              <w:rPr>
                <w:rFonts w:ascii="Calibri" w:eastAsia="Times New Roman" w:hAnsi="Calibri" w:cs="Calibri"/>
                <w:color w:val="000000"/>
              </w:rPr>
              <w:t>Unreported</w:t>
            </w:r>
          </w:p>
        </w:tc>
        <w:tc>
          <w:tcPr>
            <w:tcW w:w="2520" w:type="dxa"/>
            <w:tcBorders>
              <w:top w:val="nil"/>
              <w:left w:val="nil"/>
              <w:bottom w:val="single" w:sz="8" w:space="0" w:color="auto"/>
              <w:right w:val="single" w:sz="8" w:space="0" w:color="auto"/>
            </w:tcBorders>
            <w:shd w:val="clear" w:color="auto" w:fill="auto"/>
            <w:noWrap/>
            <w:vAlign w:val="bottom"/>
            <w:hideMark/>
          </w:tcPr>
          <w:p w14:paraId="427A9C0A"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PGW</w:t>
            </w:r>
          </w:p>
        </w:tc>
      </w:tr>
      <w:tr w:rsidR="00EA7A1D" w:rsidRPr="00EA7A1D" w14:paraId="10F69AE8" w14:textId="77777777" w:rsidTr="006E5399">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2E0F8CB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2595B3BA"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Combustion Turbine</w:t>
            </w:r>
          </w:p>
        </w:tc>
        <w:tc>
          <w:tcPr>
            <w:tcW w:w="2430" w:type="dxa"/>
            <w:tcBorders>
              <w:top w:val="nil"/>
              <w:left w:val="nil"/>
              <w:bottom w:val="single" w:sz="8" w:space="0" w:color="auto"/>
              <w:right w:val="single" w:sz="8" w:space="0" w:color="auto"/>
            </w:tcBorders>
            <w:shd w:val="clear" w:color="auto" w:fill="auto"/>
            <w:noWrap/>
            <w:vAlign w:val="center"/>
            <w:hideMark/>
          </w:tcPr>
          <w:p w14:paraId="7B1CB458"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118</w:t>
            </w:r>
          </w:p>
        </w:tc>
        <w:tc>
          <w:tcPr>
            <w:tcW w:w="2340" w:type="dxa"/>
            <w:tcBorders>
              <w:top w:val="nil"/>
              <w:left w:val="nil"/>
              <w:bottom w:val="single" w:sz="8" w:space="0" w:color="auto"/>
              <w:right w:val="single" w:sz="8" w:space="0" w:color="auto"/>
            </w:tcBorders>
            <w:shd w:val="clear" w:color="auto" w:fill="auto"/>
            <w:vAlign w:val="center"/>
            <w:hideMark/>
          </w:tcPr>
          <w:p w14:paraId="173F82A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7A838BFD"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PECO</w:t>
            </w:r>
          </w:p>
        </w:tc>
        <w:tc>
          <w:tcPr>
            <w:tcW w:w="2520" w:type="dxa"/>
            <w:tcBorders>
              <w:top w:val="nil"/>
              <w:left w:val="nil"/>
              <w:bottom w:val="single" w:sz="8" w:space="0" w:color="auto"/>
              <w:right w:val="single" w:sz="8" w:space="0" w:color="auto"/>
            </w:tcBorders>
            <w:shd w:val="clear" w:color="auto" w:fill="auto"/>
            <w:noWrap/>
            <w:vAlign w:val="bottom"/>
            <w:hideMark/>
          </w:tcPr>
          <w:p w14:paraId="239E74E1" w14:textId="428311B7" w:rsidR="00EA7A1D" w:rsidRPr="00EA7A1D" w:rsidRDefault="00EB10D8" w:rsidP="00776F16">
            <w:pPr>
              <w:spacing w:after="0" w:line="240" w:lineRule="auto"/>
              <w:jc w:val="center"/>
              <w:rPr>
                <w:rFonts w:ascii="Calibri" w:eastAsia="Times New Roman" w:hAnsi="Calibri" w:cs="Calibri"/>
                <w:color w:val="000000"/>
              </w:rPr>
            </w:pPr>
            <w:r>
              <w:rPr>
                <w:rFonts w:ascii="Calibri" w:eastAsia="Times New Roman" w:hAnsi="Calibri" w:cs="Calibri"/>
                <w:color w:val="000000"/>
              </w:rPr>
              <w:t>Unreported</w:t>
            </w:r>
          </w:p>
        </w:tc>
      </w:tr>
      <w:tr w:rsidR="00EA7A1D" w:rsidRPr="00EA7A1D" w14:paraId="6AAFAFCF" w14:textId="77777777" w:rsidTr="006E5399">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5FA16E7A"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4F182100"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Unknown</w:t>
            </w:r>
          </w:p>
        </w:tc>
        <w:tc>
          <w:tcPr>
            <w:tcW w:w="2430" w:type="dxa"/>
            <w:tcBorders>
              <w:top w:val="nil"/>
              <w:left w:val="nil"/>
              <w:bottom w:val="single" w:sz="8" w:space="0" w:color="auto"/>
              <w:right w:val="single" w:sz="8" w:space="0" w:color="auto"/>
            </w:tcBorders>
            <w:shd w:val="clear" w:color="auto" w:fill="auto"/>
            <w:noWrap/>
            <w:vAlign w:val="center"/>
            <w:hideMark/>
          </w:tcPr>
          <w:p w14:paraId="6BB6DF4E"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0.065</w:t>
            </w:r>
          </w:p>
        </w:tc>
        <w:tc>
          <w:tcPr>
            <w:tcW w:w="2340" w:type="dxa"/>
            <w:tcBorders>
              <w:top w:val="nil"/>
              <w:left w:val="nil"/>
              <w:bottom w:val="single" w:sz="8" w:space="0" w:color="auto"/>
              <w:right w:val="single" w:sz="8" w:space="0" w:color="auto"/>
            </w:tcBorders>
            <w:shd w:val="clear" w:color="auto" w:fill="auto"/>
            <w:vAlign w:val="center"/>
            <w:hideMark/>
          </w:tcPr>
          <w:p w14:paraId="61A19929"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0F7DB468" w14:textId="1EA521B0" w:rsidR="00EA7A1D" w:rsidRPr="00EA7A1D" w:rsidRDefault="00EB10D8" w:rsidP="00776F16">
            <w:pPr>
              <w:spacing w:after="0" w:line="240" w:lineRule="auto"/>
              <w:jc w:val="center"/>
              <w:rPr>
                <w:rFonts w:ascii="Calibri" w:eastAsia="Times New Roman" w:hAnsi="Calibri" w:cs="Calibri"/>
                <w:color w:val="000000"/>
              </w:rPr>
            </w:pPr>
            <w:r>
              <w:rPr>
                <w:rFonts w:ascii="Calibri" w:eastAsia="Times New Roman" w:hAnsi="Calibri" w:cs="Calibri"/>
                <w:color w:val="000000"/>
              </w:rPr>
              <w:t>Unreported</w:t>
            </w:r>
          </w:p>
        </w:tc>
        <w:tc>
          <w:tcPr>
            <w:tcW w:w="2520" w:type="dxa"/>
            <w:tcBorders>
              <w:top w:val="nil"/>
              <w:left w:val="nil"/>
              <w:bottom w:val="single" w:sz="8" w:space="0" w:color="auto"/>
              <w:right w:val="single" w:sz="8" w:space="0" w:color="auto"/>
            </w:tcBorders>
            <w:shd w:val="clear" w:color="auto" w:fill="auto"/>
            <w:noWrap/>
            <w:vAlign w:val="bottom"/>
            <w:hideMark/>
          </w:tcPr>
          <w:p w14:paraId="647EAC95"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PGW</w:t>
            </w:r>
          </w:p>
        </w:tc>
      </w:tr>
      <w:tr w:rsidR="00EA7A1D" w:rsidRPr="00EA7A1D" w14:paraId="69342E1E"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70F896AD"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0BB95C11"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Unknown</w:t>
            </w:r>
          </w:p>
        </w:tc>
        <w:tc>
          <w:tcPr>
            <w:tcW w:w="2430" w:type="dxa"/>
            <w:tcBorders>
              <w:top w:val="nil"/>
              <w:left w:val="nil"/>
              <w:bottom w:val="single" w:sz="8" w:space="0" w:color="auto"/>
              <w:right w:val="single" w:sz="8" w:space="0" w:color="auto"/>
            </w:tcBorders>
            <w:shd w:val="clear" w:color="auto" w:fill="auto"/>
            <w:noWrap/>
            <w:vAlign w:val="center"/>
            <w:hideMark/>
          </w:tcPr>
          <w:p w14:paraId="610DBD5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0.21</w:t>
            </w:r>
          </w:p>
        </w:tc>
        <w:tc>
          <w:tcPr>
            <w:tcW w:w="2340" w:type="dxa"/>
            <w:tcBorders>
              <w:top w:val="nil"/>
              <w:left w:val="nil"/>
              <w:bottom w:val="single" w:sz="8" w:space="0" w:color="auto"/>
              <w:right w:val="single" w:sz="8" w:space="0" w:color="auto"/>
            </w:tcBorders>
            <w:shd w:val="clear" w:color="auto" w:fill="auto"/>
            <w:vAlign w:val="center"/>
            <w:hideMark/>
          </w:tcPr>
          <w:p w14:paraId="672558D1"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1ECD3C32"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PECO</w:t>
            </w:r>
          </w:p>
        </w:tc>
        <w:tc>
          <w:tcPr>
            <w:tcW w:w="2520" w:type="dxa"/>
            <w:tcBorders>
              <w:top w:val="nil"/>
              <w:left w:val="nil"/>
              <w:bottom w:val="single" w:sz="8" w:space="0" w:color="auto"/>
              <w:right w:val="single" w:sz="8" w:space="0" w:color="auto"/>
            </w:tcBorders>
            <w:shd w:val="clear" w:color="auto" w:fill="auto"/>
            <w:noWrap/>
            <w:vAlign w:val="bottom"/>
            <w:hideMark/>
          </w:tcPr>
          <w:p w14:paraId="428AFDB7"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PGW</w:t>
            </w:r>
          </w:p>
        </w:tc>
      </w:tr>
      <w:tr w:rsidR="00EB10D8" w:rsidRPr="00EA7A1D" w14:paraId="2FD78E5D" w14:textId="77777777" w:rsidTr="007D6A3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11DA3089" w14:textId="77777777" w:rsidR="00EB10D8" w:rsidRPr="00EA7A1D" w:rsidRDefault="00EB10D8" w:rsidP="00EB10D8">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7A84A001" w14:textId="77777777" w:rsidR="00EB10D8" w:rsidRPr="00EA7A1D" w:rsidRDefault="00EB10D8" w:rsidP="00EB10D8">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Unknown</w:t>
            </w:r>
          </w:p>
        </w:tc>
        <w:tc>
          <w:tcPr>
            <w:tcW w:w="2430" w:type="dxa"/>
            <w:tcBorders>
              <w:top w:val="nil"/>
              <w:left w:val="nil"/>
              <w:bottom w:val="single" w:sz="8" w:space="0" w:color="auto"/>
              <w:right w:val="single" w:sz="8" w:space="0" w:color="auto"/>
            </w:tcBorders>
            <w:shd w:val="clear" w:color="auto" w:fill="auto"/>
            <w:noWrap/>
            <w:vAlign w:val="center"/>
            <w:hideMark/>
          </w:tcPr>
          <w:p w14:paraId="4CFB34F5" w14:textId="77777777" w:rsidR="00EB10D8" w:rsidRPr="00EA7A1D" w:rsidRDefault="00EB10D8" w:rsidP="00EB10D8">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0.21</w:t>
            </w:r>
          </w:p>
        </w:tc>
        <w:tc>
          <w:tcPr>
            <w:tcW w:w="2340" w:type="dxa"/>
            <w:tcBorders>
              <w:top w:val="nil"/>
              <w:left w:val="nil"/>
              <w:bottom w:val="single" w:sz="8" w:space="0" w:color="auto"/>
              <w:right w:val="single" w:sz="8" w:space="0" w:color="auto"/>
            </w:tcBorders>
            <w:shd w:val="clear" w:color="auto" w:fill="auto"/>
            <w:vAlign w:val="center"/>
            <w:hideMark/>
          </w:tcPr>
          <w:p w14:paraId="5C2B78BD" w14:textId="77777777" w:rsidR="00EB10D8" w:rsidRPr="00EA7A1D" w:rsidRDefault="00EB10D8" w:rsidP="00EB10D8">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hideMark/>
          </w:tcPr>
          <w:p w14:paraId="0AC3CD6B" w14:textId="27A7602A" w:rsidR="00EB10D8" w:rsidRPr="00EA7A1D" w:rsidRDefault="00EB10D8" w:rsidP="00EB10D8">
            <w:pPr>
              <w:spacing w:after="0" w:line="240" w:lineRule="auto"/>
              <w:jc w:val="center"/>
              <w:rPr>
                <w:rFonts w:ascii="Calibri" w:eastAsia="Times New Roman" w:hAnsi="Calibri" w:cs="Calibri"/>
                <w:color w:val="000000"/>
              </w:rPr>
            </w:pPr>
            <w:r w:rsidRPr="00583707">
              <w:rPr>
                <w:rFonts w:ascii="Calibri" w:eastAsia="Times New Roman" w:hAnsi="Calibri" w:cs="Calibri"/>
                <w:color w:val="000000"/>
              </w:rPr>
              <w:t>Unreported</w:t>
            </w:r>
          </w:p>
        </w:tc>
        <w:tc>
          <w:tcPr>
            <w:tcW w:w="2520" w:type="dxa"/>
            <w:tcBorders>
              <w:top w:val="nil"/>
              <w:left w:val="nil"/>
              <w:bottom w:val="single" w:sz="8" w:space="0" w:color="auto"/>
              <w:right w:val="single" w:sz="8" w:space="0" w:color="auto"/>
            </w:tcBorders>
            <w:shd w:val="clear" w:color="auto" w:fill="auto"/>
            <w:noWrap/>
            <w:vAlign w:val="bottom"/>
            <w:hideMark/>
          </w:tcPr>
          <w:p w14:paraId="14AC44C9" w14:textId="77777777" w:rsidR="00EB10D8" w:rsidRPr="00EA7A1D" w:rsidRDefault="00EB10D8" w:rsidP="00EB10D8">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PGW</w:t>
            </w:r>
          </w:p>
        </w:tc>
      </w:tr>
      <w:tr w:rsidR="00EB10D8" w:rsidRPr="00EA7A1D" w14:paraId="364F027D" w14:textId="77777777" w:rsidTr="007D6A3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7B7D5A3A" w14:textId="77777777" w:rsidR="00EB10D8" w:rsidRPr="00EA7A1D" w:rsidRDefault="00EB10D8" w:rsidP="00EB10D8">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12FB581D" w14:textId="77777777" w:rsidR="00EB10D8" w:rsidRPr="00EA7A1D" w:rsidRDefault="00EB10D8" w:rsidP="00EB10D8">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Unknown</w:t>
            </w:r>
          </w:p>
        </w:tc>
        <w:tc>
          <w:tcPr>
            <w:tcW w:w="2430" w:type="dxa"/>
            <w:tcBorders>
              <w:top w:val="nil"/>
              <w:left w:val="nil"/>
              <w:bottom w:val="single" w:sz="8" w:space="0" w:color="auto"/>
              <w:right w:val="single" w:sz="8" w:space="0" w:color="auto"/>
            </w:tcBorders>
            <w:shd w:val="clear" w:color="auto" w:fill="auto"/>
            <w:noWrap/>
            <w:vAlign w:val="center"/>
            <w:hideMark/>
          </w:tcPr>
          <w:p w14:paraId="4F6FF985" w14:textId="77777777" w:rsidR="00EB10D8" w:rsidRPr="00EA7A1D" w:rsidRDefault="00EB10D8" w:rsidP="00EB10D8">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0.13</w:t>
            </w:r>
          </w:p>
        </w:tc>
        <w:tc>
          <w:tcPr>
            <w:tcW w:w="2340" w:type="dxa"/>
            <w:tcBorders>
              <w:top w:val="nil"/>
              <w:left w:val="nil"/>
              <w:bottom w:val="single" w:sz="8" w:space="0" w:color="auto"/>
              <w:right w:val="single" w:sz="8" w:space="0" w:color="auto"/>
            </w:tcBorders>
            <w:shd w:val="clear" w:color="auto" w:fill="auto"/>
            <w:vAlign w:val="center"/>
            <w:hideMark/>
          </w:tcPr>
          <w:p w14:paraId="15C44ADF" w14:textId="77777777" w:rsidR="00EB10D8" w:rsidRPr="00EA7A1D" w:rsidRDefault="00EB10D8" w:rsidP="00EB10D8">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hideMark/>
          </w:tcPr>
          <w:p w14:paraId="2679018A" w14:textId="1C54A730" w:rsidR="00EB10D8" w:rsidRPr="00EA7A1D" w:rsidRDefault="00EB10D8" w:rsidP="00EB10D8">
            <w:pPr>
              <w:spacing w:after="0" w:line="240" w:lineRule="auto"/>
              <w:jc w:val="center"/>
              <w:rPr>
                <w:rFonts w:ascii="Calibri" w:eastAsia="Times New Roman" w:hAnsi="Calibri" w:cs="Calibri"/>
                <w:color w:val="000000"/>
              </w:rPr>
            </w:pPr>
            <w:r w:rsidRPr="00583707">
              <w:rPr>
                <w:rFonts w:ascii="Calibri" w:eastAsia="Times New Roman" w:hAnsi="Calibri" w:cs="Calibri"/>
                <w:color w:val="000000"/>
              </w:rPr>
              <w:t>Unreported</w:t>
            </w:r>
          </w:p>
        </w:tc>
        <w:tc>
          <w:tcPr>
            <w:tcW w:w="2520" w:type="dxa"/>
            <w:tcBorders>
              <w:top w:val="nil"/>
              <w:left w:val="nil"/>
              <w:bottom w:val="single" w:sz="8" w:space="0" w:color="auto"/>
              <w:right w:val="single" w:sz="8" w:space="0" w:color="auto"/>
            </w:tcBorders>
            <w:shd w:val="clear" w:color="auto" w:fill="auto"/>
            <w:noWrap/>
            <w:vAlign w:val="bottom"/>
            <w:hideMark/>
          </w:tcPr>
          <w:p w14:paraId="0B3CCB46" w14:textId="77777777" w:rsidR="00EB10D8" w:rsidRPr="00EA7A1D" w:rsidRDefault="00EB10D8" w:rsidP="00EB10D8">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PGW</w:t>
            </w:r>
          </w:p>
        </w:tc>
      </w:tr>
      <w:tr w:rsidR="00EB10D8" w:rsidRPr="00EA7A1D" w14:paraId="7DA1F85D" w14:textId="77777777" w:rsidTr="007D6A3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101F48E2" w14:textId="77777777" w:rsidR="00EB10D8" w:rsidRPr="00EA7A1D" w:rsidRDefault="00EB10D8" w:rsidP="00EB10D8">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1B3BC6EB" w14:textId="77777777" w:rsidR="00EB10D8" w:rsidRPr="00EA7A1D" w:rsidRDefault="00EB10D8" w:rsidP="00EB10D8">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Unknown</w:t>
            </w:r>
          </w:p>
        </w:tc>
        <w:tc>
          <w:tcPr>
            <w:tcW w:w="2430" w:type="dxa"/>
            <w:tcBorders>
              <w:top w:val="nil"/>
              <w:left w:val="nil"/>
              <w:bottom w:val="single" w:sz="8" w:space="0" w:color="auto"/>
              <w:right w:val="single" w:sz="8" w:space="0" w:color="auto"/>
            </w:tcBorders>
            <w:shd w:val="clear" w:color="auto" w:fill="auto"/>
            <w:noWrap/>
            <w:vAlign w:val="center"/>
            <w:hideMark/>
          </w:tcPr>
          <w:p w14:paraId="5F4ADD6A" w14:textId="77777777" w:rsidR="00EB10D8" w:rsidRPr="00EA7A1D" w:rsidRDefault="00EB10D8" w:rsidP="00EB10D8">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0.2</w:t>
            </w:r>
          </w:p>
        </w:tc>
        <w:tc>
          <w:tcPr>
            <w:tcW w:w="2340" w:type="dxa"/>
            <w:tcBorders>
              <w:top w:val="nil"/>
              <w:left w:val="nil"/>
              <w:bottom w:val="single" w:sz="8" w:space="0" w:color="auto"/>
              <w:right w:val="single" w:sz="8" w:space="0" w:color="auto"/>
            </w:tcBorders>
            <w:shd w:val="clear" w:color="auto" w:fill="auto"/>
            <w:vAlign w:val="center"/>
            <w:hideMark/>
          </w:tcPr>
          <w:p w14:paraId="561D269D" w14:textId="77777777" w:rsidR="00EB10D8" w:rsidRPr="00EA7A1D" w:rsidRDefault="00EB10D8" w:rsidP="00EB10D8">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hideMark/>
          </w:tcPr>
          <w:p w14:paraId="375F3F96" w14:textId="3EE3B493" w:rsidR="00EB10D8" w:rsidRPr="00EA7A1D" w:rsidRDefault="00EB10D8" w:rsidP="00EB10D8">
            <w:pPr>
              <w:spacing w:after="0" w:line="240" w:lineRule="auto"/>
              <w:jc w:val="center"/>
              <w:rPr>
                <w:rFonts w:ascii="Calibri" w:eastAsia="Times New Roman" w:hAnsi="Calibri" w:cs="Calibri"/>
                <w:color w:val="000000"/>
              </w:rPr>
            </w:pPr>
            <w:r w:rsidRPr="00583707">
              <w:rPr>
                <w:rFonts w:ascii="Calibri" w:eastAsia="Times New Roman" w:hAnsi="Calibri" w:cs="Calibri"/>
                <w:color w:val="000000"/>
              </w:rPr>
              <w:t>Unreported</w:t>
            </w:r>
          </w:p>
        </w:tc>
        <w:tc>
          <w:tcPr>
            <w:tcW w:w="2520" w:type="dxa"/>
            <w:tcBorders>
              <w:top w:val="nil"/>
              <w:left w:val="nil"/>
              <w:bottom w:val="single" w:sz="8" w:space="0" w:color="auto"/>
              <w:right w:val="single" w:sz="8" w:space="0" w:color="auto"/>
            </w:tcBorders>
            <w:shd w:val="clear" w:color="auto" w:fill="auto"/>
            <w:noWrap/>
            <w:vAlign w:val="bottom"/>
            <w:hideMark/>
          </w:tcPr>
          <w:p w14:paraId="5C171C35" w14:textId="77777777" w:rsidR="00EB10D8" w:rsidRPr="00EA7A1D" w:rsidRDefault="00EB10D8" w:rsidP="00EB10D8">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PGW</w:t>
            </w:r>
          </w:p>
        </w:tc>
      </w:tr>
      <w:tr w:rsidR="00EB10D8" w:rsidRPr="00EA7A1D" w14:paraId="4BEA990C" w14:textId="77777777" w:rsidTr="007D6A3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49C20331" w14:textId="77777777" w:rsidR="00EB10D8" w:rsidRPr="00EA7A1D" w:rsidRDefault="00EB10D8" w:rsidP="00EB10D8">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33014EEF" w14:textId="77777777" w:rsidR="00EB10D8" w:rsidRPr="00EA7A1D" w:rsidRDefault="00EB10D8" w:rsidP="00EB10D8">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Unknown</w:t>
            </w:r>
          </w:p>
        </w:tc>
        <w:tc>
          <w:tcPr>
            <w:tcW w:w="2430" w:type="dxa"/>
            <w:tcBorders>
              <w:top w:val="nil"/>
              <w:left w:val="nil"/>
              <w:bottom w:val="single" w:sz="8" w:space="0" w:color="auto"/>
              <w:right w:val="single" w:sz="8" w:space="0" w:color="auto"/>
            </w:tcBorders>
            <w:shd w:val="clear" w:color="auto" w:fill="auto"/>
            <w:noWrap/>
            <w:vAlign w:val="center"/>
            <w:hideMark/>
          </w:tcPr>
          <w:p w14:paraId="543E0263" w14:textId="77777777" w:rsidR="00EB10D8" w:rsidRPr="00EA7A1D" w:rsidRDefault="00EB10D8" w:rsidP="00EB10D8">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1.4</w:t>
            </w:r>
          </w:p>
        </w:tc>
        <w:tc>
          <w:tcPr>
            <w:tcW w:w="2340" w:type="dxa"/>
            <w:tcBorders>
              <w:top w:val="nil"/>
              <w:left w:val="nil"/>
              <w:bottom w:val="single" w:sz="8" w:space="0" w:color="auto"/>
              <w:right w:val="single" w:sz="8" w:space="0" w:color="auto"/>
            </w:tcBorders>
            <w:shd w:val="clear" w:color="auto" w:fill="auto"/>
            <w:vAlign w:val="center"/>
            <w:hideMark/>
          </w:tcPr>
          <w:p w14:paraId="69EE6874" w14:textId="77777777" w:rsidR="00EB10D8" w:rsidRPr="00EA7A1D" w:rsidRDefault="00EB10D8" w:rsidP="00EB10D8">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hideMark/>
          </w:tcPr>
          <w:p w14:paraId="7A2A17D5" w14:textId="69E8CED1" w:rsidR="00EB10D8" w:rsidRPr="00EA7A1D" w:rsidRDefault="00EB10D8" w:rsidP="00EB10D8">
            <w:pPr>
              <w:spacing w:after="0" w:line="240" w:lineRule="auto"/>
              <w:jc w:val="center"/>
              <w:rPr>
                <w:rFonts w:ascii="Calibri" w:eastAsia="Times New Roman" w:hAnsi="Calibri" w:cs="Calibri"/>
                <w:color w:val="000000"/>
              </w:rPr>
            </w:pPr>
            <w:r w:rsidRPr="00583707">
              <w:rPr>
                <w:rFonts w:ascii="Calibri" w:eastAsia="Times New Roman" w:hAnsi="Calibri" w:cs="Calibri"/>
                <w:color w:val="000000"/>
              </w:rPr>
              <w:t>Unreported</w:t>
            </w:r>
          </w:p>
        </w:tc>
        <w:tc>
          <w:tcPr>
            <w:tcW w:w="2520" w:type="dxa"/>
            <w:tcBorders>
              <w:top w:val="nil"/>
              <w:left w:val="nil"/>
              <w:bottom w:val="single" w:sz="8" w:space="0" w:color="auto"/>
              <w:right w:val="single" w:sz="8" w:space="0" w:color="auto"/>
            </w:tcBorders>
            <w:shd w:val="clear" w:color="auto" w:fill="auto"/>
            <w:noWrap/>
            <w:vAlign w:val="bottom"/>
            <w:hideMark/>
          </w:tcPr>
          <w:p w14:paraId="3BE14396" w14:textId="77777777" w:rsidR="00EB10D8" w:rsidRPr="00EA7A1D" w:rsidRDefault="00EB10D8" w:rsidP="00EB10D8">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PGW</w:t>
            </w:r>
          </w:p>
        </w:tc>
      </w:tr>
      <w:tr w:rsidR="00EA7A1D" w:rsidRPr="00EA7A1D" w14:paraId="3022D364"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01FE4D1C"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13E0E64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35EF8ACA"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0.075</w:t>
            </w:r>
          </w:p>
        </w:tc>
        <w:tc>
          <w:tcPr>
            <w:tcW w:w="2340" w:type="dxa"/>
            <w:tcBorders>
              <w:top w:val="nil"/>
              <w:left w:val="nil"/>
              <w:bottom w:val="single" w:sz="8" w:space="0" w:color="auto"/>
              <w:right w:val="single" w:sz="8" w:space="0" w:color="auto"/>
            </w:tcBorders>
            <w:shd w:val="clear" w:color="auto" w:fill="auto"/>
            <w:vAlign w:val="center"/>
            <w:hideMark/>
          </w:tcPr>
          <w:p w14:paraId="41AC3310"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062FB1D3"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PECO</w:t>
            </w:r>
          </w:p>
        </w:tc>
        <w:tc>
          <w:tcPr>
            <w:tcW w:w="2520" w:type="dxa"/>
            <w:tcBorders>
              <w:top w:val="nil"/>
              <w:left w:val="nil"/>
              <w:bottom w:val="single" w:sz="8" w:space="0" w:color="auto"/>
              <w:right w:val="single" w:sz="8" w:space="0" w:color="auto"/>
            </w:tcBorders>
            <w:shd w:val="clear" w:color="auto" w:fill="auto"/>
            <w:noWrap/>
            <w:vAlign w:val="bottom"/>
            <w:hideMark/>
          </w:tcPr>
          <w:p w14:paraId="6EC5AA4A"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PGW</w:t>
            </w:r>
          </w:p>
        </w:tc>
      </w:tr>
      <w:tr w:rsidR="00EA7A1D" w:rsidRPr="00EA7A1D" w14:paraId="51373035" w14:textId="77777777" w:rsidTr="006E5399">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43147C91"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03FBAD5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Unknown</w:t>
            </w:r>
          </w:p>
        </w:tc>
        <w:tc>
          <w:tcPr>
            <w:tcW w:w="2430" w:type="dxa"/>
            <w:tcBorders>
              <w:top w:val="nil"/>
              <w:left w:val="nil"/>
              <w:bottom w:val="single" w:sz="8" w:space="0" w:color="auto"/>
              <w:right w:val="single" w:sz="8" w:space="0" w:color="auto"/>
            </w:tcBorders>
            <w:shd w:val="clear" w:color="auto" w:fill="auto"/>
            <w:noWrap/>
            <w:vAlign w:val="center"/>
            <w:hideMark/>
          </w:tcPr>
          <w:p w14:paraId="69354382"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0.225</w:t>
            </w:r>
          </w:p>
        </w:tc>
        <w:tc>
          <w:tcPr>
            <w:tcW w:w="2340" w:type="dxa"/>
            <w:tcBorders>
              <w:top w:val="nil"/>
              <w:left w:val="nil"/>
              <w:bottom w:val="single" w:sz="8" w:space="0" w:color="auto"/>
              <w:right w:val="single" w:sz="8" w:space="0" w:color="auto"/>
            </w:tcBorders>
            <w:shd w:val="clear" w:color="auto" w:fill="auto"/>
            <w:vAlign w:val="center"/>
            <w:hideMark/>
          </w:tcPr>
          <w:p w14:paraId="3B6BC3D2"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304410DA" w14:textId="47BE9117" w:rsidR="00EA7A1D" w:rsidRPr="00EA7A1D" w:rsidRDefault="00EB10D8" w:rsidP="00776F16">
            <w:pPr>
              <w:spacing w:after="0" w:line="240" w:lineRule="auto"/>
              <w:jc w:val="center"/>
              <w:rPr>
                <w:rFonts w:ascii="Calibri" w:eastAsia="Times New Roman" w:hAnsi="Calibri" w:cs="Calibri"/>
                <w:color w:val="000000"/>
              </w:rPr>
            </w:pPr>
            <w:r>
              <w:rPr>
                <w:rFonts w:ascii="Calibri" w:eastAsia="Times New Roman" w:hAnsi="Calibri" w:cs="Calibri"/>
                <w:color w:val="000000"/>
              </w:rPr>
              <w:t>Unreported</w:t>
            </w:r>
          </w:p>
        </w:tc>
        <w:tc>
          <w:tcPr>
            <w:tcW w:w="2520" w:type="dxa"/>
            <w:tcBorders>
              <w:top w:val="nil"/>
              <w:left w:val="nil"/>
              <w:bottom w:val="single" w:sz="8" w:space="0" w:color="auto"/>
              <w:right w:val="single" w:sz="8" w:space="0" w:color="auto"/>
            </w:tcBorders>
            <w:shd w:val="clear" w:color="auto" w:fill="auto"/>
            <w:noWrap/>
            <w:vAlign w:val="bottom"/>
            <w:hideMark/>
          </w:tcPr>
          <w:p w14:paraId="3E475290"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PGW</w:t>
            </w:r>
          </w:p>
        </w:tc>
      </w:tr>
      <w:tr w:rsidR="00EA7A1D" w:rsidRPr="00EA7A1D" w14:paraId="4BCE37C1"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4D414F8C"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5D95961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Microturbine</w:t>
            </w:r>
          </w:p>
        </w:tc>
        <w:tc>
          <w:tcPr>
            <w:tcW w:w="2430" w:type="dxa"/>
            <w:tcBorders>
              <w:top w:val="nil"/>
              <w:left w:val="nil"/>
              <w:bottom w:val="single" w:sz="8" w:space="0" w:color="auto"/>
              <w:right w:val="single" w:sz="8" w:space="0" w:color="auto"/>
            </w:tcBorders>
            <w:shd w:val="clear" w:color="auto" w:fill="auto"/>
            <w:noWrap/>
            <w:vAlign w:val="center"/>
            <w:hideMark/>
          </w:tcPr>
          <w:p w14:paraId="4EAB96DE"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0.18</w:t>
            </w:r>
          </w:p>
        </w:tc>
        <w:tc>
          <w:tcPr>
            <w:tcW w:w="2340" w:type="dxa"/>
            <w:tcBorders>
              <w:top w:val="nil"/>
              <w:left w:val="nil"/>
              <w:bottom w:val="single" w:sz="8" w:space="0" w:color="auto"/>
              <w:right w:val="single" w:sz="8" w:space="0" w:color="auto"/>
            </w:tcBorders>
            <w:shd w:val="clear" w:color="auto" w:fill="auto"/>
            <w:vAlign w:val="center"/>
            <w:hideMark/>
          </w:tcPr>
          <w:p w14:paraId="27C7AA6D"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31E1E107"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PECO</w:t>
            </w:r>
          </w:p>
        </w:tc>
        <w:tc>
          <w:tcPr>
            <w:tcW w:w="2520" w:type="dxa"/>
            <w:tcBorders>
              <w:top w:val="nil"/>
              <w:left w:val="nil"/>
              <w:bottom w:val="single" w:sz="8" w:space="0" w:color="auto"/>
              <w:right w:val="single" w:sz="8" w:space="0" w:color="auto"/>
            </w:tcBorders>
            <w:shd w:val="clear" w:color="auto" w:fill="auto"/>
            <w:noWrap/>
            <w:vAlign w:val="bottom"/>
            <w:hideMark/>
          </w:tcPr>
          <w:p w14:paraId="4182A3AF"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PGW</w:t>
            </w:r>
          </w:p>
        </w:tc>
      </w:tr>
      <w:tr w:rsidR="00EA7A1D" w:rsidRPr="00EA7A1D" w14:paraId="6AE01C73" w14:textId="77777777" w:rsidTr="006E5399">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413DD662"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7C563D52"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Unknown</w:t>
            </w:r>
          </w:p>
        </w:tc>
        <w:tc>
          <w:tcPr>
            <w:tcW w:w="2430" w:type="dxa"/>
            <w:tcBorders>
              <w:top w:val="nil"/>
              <w:left w:val="nil"/>
              <w:bottom w:val="single" w:sz="8" w:space="0" w:color="auto"/>
              <w:right w:val="single" w:sz="8" w:space="0" w:color="auto"/>
            </w:tcBorders>
            <w:shd w:val="clear" w:color="auto" w:fill="auto"/>
            <w:noWrap/>
            <w:vAlign w:val="center"/>
            <w:hideMark/>
          </w:tcPr>
          <w:p w14:paraId="137B7D2F"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0.8</w:t>
            </w:r>
          </w:p>
        </w:tc>
        <w:tc>
          <w:tcPr>
            <w:tcW w:w="2340" w:type="dxa"/>
            <w:tcBorders>
              <w:top w:val="nil"/>
              <w:left w:val="nil"/>
              <w:bottom w:val="single" w:sz="8" w:space="0" w:color="auto"/>
              <w:right w:val="single" w:sz="8" w:space="0" w:color="auto"/>
            </w:tcBorders>
            <w:shd w:val="clear" w:color="auto" w:fill="auto"/>
            <w:vAlign w:val="center"/>
            <w:hideMark/>
          </w:tcPr>
          <w:p w14:paraId="037E3A70"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1C947D4F" w14:textId="12D4A3BB" w:rsidR="00EA7A1D" w:rsidRPr="00EA7A1D" w:rsidRDefault="00EB10D8" w:rsidP="00776F16">
            <w:pPr>
              <w:spacing w:after="0" w:line="240" w:lineRule="auto"/>
              <w:jc w:val="center"/>
              <w:rPr>
                <w:rFonts w:ascii="Calibri" w:eastAsia="Times New Roman" w:hAnsi="Calibri" w:cs="Calibri"/>
                <w:color w:val="000000"/>
              </w:rPr>
            </w:pPr>
            <w:r>
              <w:rPr>
                <w:rFonts w:ascii="Calibri" w:eastAsia="Times New Roman" w:hAnsi="Calibri" w:cs="Calibri"/>
                <w:color w:val="000000"/>
              </w:rPr>
              <w:t>Unreported</w:t>
            </w:r>
          </w:p>
        </w:tc>
        <w:tc>
          <w:tcPr>
            <w:tcW w:w="2520" w:type="dxa"/>
            <w:tcBorders>
              <w:top w:val="nil"/>
              <w:left w:val="nil"/>
              <w:bottom w:val="single" w:sz="8" w:space="0" w:color="auto"/>
              <w:right w:val="single" w:sz="8" w:space="0" w:color="auto"/>
            </w:tcBorders>
            <w:shd w:val="clear" w:color="auto" w:fill="auto"/>
            <w:noWrap/>
            <w:vAlign w:val="bottom"/>
            <w:hideMark/>
          </w:tcPr>
          <w:p w14:paraId="0797F008"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PGW</w:t>
            </w:r>
          </w:p>
        </w:tc>
      </w:tr>
      <w:tr w:rsidR="00EA7A1D" w:rsidRPr="00EA7A1D" w14:paraId="30963B20"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32B054CD"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Philadelphia</w:t>
            </w:r>
          </w:p>
        </w:tc>
        <w:tc>
          <w:tcPr>
            <w:tcW w:w="2584" w:type="dxa"/>
            <w:tcBorders>
              <w:top w:val="nil"/>
              <w:left w:val="nil"/>
              <w:bottom w:val="single" w:sz="8" w:space="0" w:color="auto"/>
              <w:right w:val="single" w:sz="8" w:space="0" w:color="auto"/>
            </w:tcBorders>
            <w:shd w:val="clear" w:color="auto" w:fill="auto"/>
            <w:noWrap/>
            <w:vAlign w:val="center"/>
            <w:hideMark/>
          </w:tcPr>
          <w:p w14:paraId="31B1FB0A"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13F87BD0"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0.075</w:t>
            </w:r>
          </w:p>
        </w:tc>
        <w:tc>
          <w:tcPr>
            <w:tcW w:w="2340" w:type="dxa"/>
            <w:tcBorders>
              <w:top w:val="nil"/>
              <w:left w:val="nil"/>
              <w:bottom w:val="single" w:sz="8" w:space="0" w:color="auto"/>
              <w:right w:val="single" w:sz="8" w:space="0" w:color="auto"/>
            </w:tcBorders>
            <w:shd w:val="clear" w:color="auto" w:fill="auto"/>
            <w:vAlign w:val="center"/>
            <w:hideMark/>
          </w:tcPr>
          <w:p w14:paraId="3EB2917C"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6384215B"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PECO</w:t>
            </w:r>
          </w:p>
        </w:tc>
        <w:tc>
          <w:tcPr>
            <w:tcW w:w="2520" w:type="dxa"/>
            <w:tcBorders>
              <w:top w:val="nil"/>
              <w:left w:val="nil"/>
              <w:bottom w:val="single" w:sz="8" w:space="0" w:color="auto"/>
              <w:right w:val="single" w:sz="8" w:space="0" w:color="auto"/>
            </w:tcBorders>
            <w:shd w:val="clear" w:color="auto" w:fill="auto"/>
            <w:noWrap/>
            <w:vAlign w:val="bottom"/>
            <w:hideMark/>
          </w:tcPr>
          <w:p w14:paraId="5F007BB2"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PGW</w:t>
            </w:r>
          </w:p>
        </w:tc>
      </w:tr>
      <w:tr w:rsidR="00EA7A1D" w:rsidRPr="00EA7A1D" w14:paraId="17DD0939"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0E66FDD7"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Schuylkill</w:t>
            </w:r>
          </w:p>
        </w:tc>
        <w:tc>
          <w:tcPr>
            <w:tcW w:w="2584" w:type="dxa"/>
            <w:tcBorders>
              <w:top w:val="nil"/>
              <w:left w:val="nil"/>
              <w:bottom w:val="single" w:sz="8" w:space="0" w:color="auto"/>
              <w:right w:val="single" w:sz="8" w:space="0" w:color="auto"/>
            </w:tcBorders>
            <w:shd w:val="clear" w:color="auto" w:fill="auto"/>
            <w:noWrap/>
            <w:vAlign w:val="center"/>
            <w:hideMark/>
          </w:tcPr>
          <w:p w14:paraId="2024D1F6"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3F978E5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1.426</w:t>
            </w:r>
          </w:p>
        </w:tc>
        <w:tc>
          <w:tcPr>
            <w:tcW w:w="2340" w:type="dxa"/>
            <w:tcBorders>
              <w:top w:val="nil"/>
              <w:left w:val="nil"/>
              <w:bottom w:val="single" w:sz="8" w:space="0" w:color="auto"/>
              <w:right w:val="single" w:sz="8" w:space="0" w:color="auto"/>
            </w:tcBorders>
            <w:shd w:val="clear" w:color="auto" w:fill="auto"/>
            <w:vAlign w:val="center"/>
            <w:hideMark/>
          </w:tcPr>
          <w:p w14:paraId="343BFCB1"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7C59D369"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PPL</w:t>
            </w:r>
          </w:p>
        </w:tc>
        <w:tc>
          <w:tcPr>
            <w:tcW w:w="2520" w:type="dxa"/>
            <w:tcBorders>
              <w:top w:val="nil"/>
              <w:left w:val="nil"/>
              <w:bottom w:val="single" w:sz="8" w:space="0" w:color="auto"/>
              <w:right w:val="single" w:sz="8" w:space="0" w:color="auto"/>
            </w:tcBorders>
            <w:shd w:val="clear" w:color="auto" w:fill="auto"/>
            <w:noWrap/>
            <w:vAlign w:val="bottom"/>
            <w:hideMark/>
          </w:tcPr>
          <w:p w14:paraId="1D105D6E"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Unreported</w:t>
            </w:r>
          </w:p>
        </w:tc>
      </w:tr>
      <w:tr w:rsidR="00EA7A1D" w:rsidRPr="00EA7A1D" w14:paraId="55726D5E" w14:textId="77777777" w:rsidTr="006E5399">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15B7956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Schuylkill</w:t>
            </w:r>
          </w:p>
        </w:tc>
        <w:tc>
          <w:tcPr>
            <w:tcW w:w="2584" w:type="dxa"/>
            <w:tcBorders>
              <w:top w:val="nil"/>
              <w:left w:val="nil"/>
              <w:bottom w:val="single" w:sz="8" w:space="0" w:color="auto"/>
              <w:right w:val="single" w:sz="8" w:space="0" w:color="auto"/>
            </w:tcBorders>
            <w:shd w:val="clear" w:color="auto" w:fill="auto"/>
            <w:noWrap/>
            <w:vAlign w:val="center"/>
            <w:hideMark/>
          </w:tcPr>
          <w:p w14:paraId="3EEAF452"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Reciprocating Engine</w:t>
            </w:r>
          </w:p>
        </w:tc>
        <w:tc>
          <w:tcPr>
            <w:tcW w:w="2430" w:type="dxa"/>
            <w:tcBorders>
              <w:top w:val="nil"/>
              <w:left w:val="nil"/>
              <w:bottom w:val="single" w:sz="8" w:space="0" w:color="auto"/>
              <w:right w:val="single" w:sz="8" w:space="0" w:color="auto"/>
            </w:tcBorders>
            <w:shd w:val="clear" w:color="auto" w:fill="auto"/>
            <w:noWrap/>
            <w:vAlign w:val="center"/>
            <w:hideMark/>
          </w:tcPr>
          <w:p w14:paraId="56ABC33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0.86</w:t>
            </w:r>
          </w:p>
        </w:tc>
        <w:tc>
          <w:tcPr>
            <w:tcW w:w="2340" w:type="dxa"/>
            <w:tcBorders>
              <w:top w:val="nil"/>
              <w:left w:val="nil"/>
              <w:bottom w:val="single" w:sz="8" w:space="0" w:color="auto"/>
              <w:right w:val="single" w:sz="8" w:space="0" w:color="auto"/>
            </w:tcBorders>
            <w:shd w:val="clear" w:color="auto" w:fill="auto"/>
            <w:vAlign w:val="center"/>
            <w:hideMark/>
          </w:tcPr>
          <w:p w14:paraId="166CA4C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Methane/Natural Gas</w:t>
            </w:r>
          </w:p>
        </w:tc>
        <w:tc>
          <w:tcPr>
            <w:tcW w:w="2250" w:type="dxa"/>
            <w:tcBorders>
              <w:top w:val="nil"/>
              <w:left w:val="nil"/>
              <w:bottom w:val="single" w:sz="8" w:space="0" w:color="auto"/>
              <w:right w:val="single" w:sz="8" w:space="0" w:color="auto"/>
            </w:tcBorders>
            <w:shd w:val="clear" w:color="auto" w:fill="auto"/>
            <w:vAlign w:val="center"/>
            <w:hideMark/>
          </w:tcPr>
          <w:p w14:paraId="60FABFBC" w14:textId="697D1D39" w:rsidR="00EA7A1D" w:rsidRPr="00EA7A1D" w:rsidRDefault="00EB10D8" w:rsidP="00776F16">
            <w:pPr>
              <w:spacing w:after="0" w:line="240" w:lineRule="auto"/>
              <w:jc w:val="center"/>
              <w:rPr>
                <w:rFonts w:ascii="Calibri" w:eastAsia="Times New Roman" w:hAnsi="Calibri" w:cs="Calibri"/>
                <w:color w:val="000000"/>
              </w:rPr>
            </w:pPr>
            <w:r>
              <w:rPr>
                <w:rFonts w:ascii="Calibri" w:eastAsia="Times New Roman" w:hAnsi="Calibri" w:cs="Calibri"/>
                <w:color w:val="000000"/>
              </w:rPr>
              <w:t>Unreported</w:t>
            </w:r>
          </w:p>
        </w:tc>
        <w:tc>
          <w:tcPr>
            <w:tcW w:w="2520" w:type="dxa"/>
            <w:tcBorders>
              <w:top w:val="nil"/>
              <w:left w:val="nil"/>
              <w:bottom w:val="single" w:sz="8" w:space="0" w:color="auto"/>
              <w:right w:val="single" w:sz="8" w:space="0" w:color="auto"/>
            </w:tcBorders>
            <w:shd w:val="clear" w:color="auto" w:fill="auto"/>
            <w:noWrap/>
            <w:vAlign w:val="bottom"/>
            <w:hideMark/>
          </w:tcPr>
          <w:p w14:paraId="0E9A6DC9"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UGI Central Penn Gas</w:t>
            </w:r>
          </w:p>
        </w:tc>
      </w:tr>
      <w:tr w:rsidR="00EA7A1D" w:rsidRPr="00EA7A1D" w14:paraId="168712E7"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21DA959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Schuylkill</w:t>
            </w:r>
          </w:p>
        </w:tc>
        <w:tc>
          <w:tcPr>
            <w:tcW w:w="2584" w:type="dxa"/>
            <w:tcBorders>
              <w:top w:val="nil"/>
              <w:left w:val="nil"/>
              <w:bottom w:val="single" w:sz="8" w:space="0" w:color="auto"/>
              <w:right w:val="single" w:sz="8" w:space="0" w:color="auto"/>
            </w:tcBorders>
            <w:shd w:val="clear" w:color="auto" w:fill="auto"/>
            <w:noWrap/>
            <w:vAlign w:val="center"/>
            <w:hideMark/>
          </w:tcPr>
          <w:p w14:paraId="59A90DD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Steam Turbine</w:t>
            </w:r>
          </w:p>
        </w:tc>
        <w:tc>
          <w:tcPr>
            <w:tcW w:w="2430" w:type="dxa"/>
            <w:tcBorders>
              <w:top w:val="nil"/>
              <w:left w:val="nil"/>
              <w:bottom w:val="single" w:sz="8" w:space="0" w:color="auto"/>
              <w:right w:val="single" w:sz="8" w:space="0" w:color="auto"/>
            </w:tcBorders>
            <w:shd w:val="clear" w:color="auto" w:fill="auto"/>
            <w:noWrap/>
            <w:vAlign w:val="center"/>
            <w:hideMark/>
          </w:tcPr>
          <w:p w14:paraId="45856226"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0.18</w:t>
            </w:r>
          </w:p>
        </w:tc>
        <w:tc>
          <w:tcPr>
            <w:tcW w:w="2340" w:type="dxa"/>
            <w:tcBorders>
              <w:top w:val="nil"/>
              <w:left w:val="nil"/>
              <w:bottom w:val="single" w:sz="8" w:space="0" w:color="auto"/>
              <w:right w:val="single" w:sz="8" w:space="0" w:color="auto"/>
            </w:tcBorders>
            <w:shd w:val="clear" w:color="auto" w:fill="auto"/>
            <w:vAlign w:val="center"/>
            <w:hideMark/>
          </w:tcPr>
          <w:p w14:paraId="2913329C"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Biogas/Natural Gas</w:t>
            </w:r>
          </w:p>
        </w:tc>
        <w:tc>
          <w:tcPr>
            <w:tcW w:w="2250" w:type="dxa"/>
            <w:tcBorders>
              <w:top w:val="nil"/>
              <w:left w:val="nil"/>
              <w:bottom w:val="single" w:sz="8" w:space="0" w:color="auto"/>
              <w:right w:val="single" w:sz="8" w:space="0" w:color="auto"/>
            </w:tcBorders>
            <w:shd w:val="clear" w:color="auto" w:fill="auto"/>
            <w:vAlign w:val="center"/>
            <w:hideMark/>
          </w:tcPr>
          <w:p w14:paraId="6089463D"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PPL</w:t>
            </w:r>
          </w:p>
        </w:tc>
        <w:tc>
          <w:tcPr>
            <w:tcW w:w="2520" w:type="dxa"/>
            <w:tcBorders>
              <w:top w:val="nil"/>
              <w:left w:val="nil"/>
              <w:bottom w:val="single" w:sz="8" w:space="0" w:color="auto"/>
              <w:right w:val="single" w:sz="8" w:space="0" w:color="auto"/>
            </w:tcBorders>
            <w:shd w:val="clear" w:color="auto" w:fill="auto"/>
            <w:noWrap/>
            <w:vAlign w:val="bottom"/>
            <w:hideMark/>
          </w:tcPr>
          <w:p w14:paraId="0D587B83"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Unreported</w:t>
            </w:r>
          </w:p>
        </w:tc>
      </w:tr>
      <w:tr w:rsidR="00EA7A1D" w:rsidRPr="00EA7A1D" w14:paraId="1B2AEA78"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56ECF83D"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Somerset</w:t>
            </w:r>
          </w:p>
        </w:tc>
        <w:tc>
          <w:tcPr>
            <w:tcW w:w="2584" w:type="dxa"/>
            <w:tcBorders>
              <w:top w:val="nil"/>
              <w:left w:val="nil"/>
              <w:bottom w:val="single" w:sz="8" w:space="0" w:color="auto"/>
              <w:right w:val="single" w:sz="8" w:space="0" w:color="auto"/>
            </w:tcBorders>
            <w:shd w:val="clear" w:color="auto" w:fill="auto"/>
            <w:noWrap/>
            <w:vAlign w:val="center"/>
            <w:hideMark/>
          </w:tcPr>
          <w:p w14:paraId="5BFC3192"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Steam Turbine</w:t>
            </w:r>
          </w:p>
        </w:tc>
        <w:tc>
          <w:tcPr>
            <w:tcW w:w="2430" w:type="dxa"/>
            <w:tcBorders>
              <w:top w:val="nil"/>
              <w:left w:val="nil"/>
              <w:bottom w:val="single" w:sz="8" w:space="0" w:color="auto"/>
              <w:right w:val="single" w:sz="8" w:space="0" w:color="auto"/>
            </w:tcBorders>
            <w:shd w:val="clear" w:color="auto" w:fill="auto"/>
            <w:noWrap/>
            <w:vAlign w:val="center"/>
            <w:hideMark/>
          </w:tcPr>
          <w:p w14:paraId="7506A01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6.8</w:t>
            </w:r>
          </w:p>
        </w:tc>
        <w:tc>
          <w:tcPr>
            <w:tcW w:w="2340" w:type="dxa"/>
            <w:tcBorders>
              <w:top w:val="nil"/>
              <w:left w:val="nil"/>
              <w:bottom w:val="single" w:sz="8" w:space="0" w:color="auto"/>
              <w:right w:val="single" w:sz="8" w:space="0" w:color="auto"/>
            </w:tcBorders>
            <w:shd w:val="clear" w:color="auto" w:fill="auto"/>
            <w:vAlign w:val="center"/>
            <w:hideMark/>
          </w:tcPr>
          <w:p w14:paraId="1A380AA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Methane</w:t>
            </w:r>
          </w:p>
        </w:tc>
        <w:tc>
          <w:tcPr>
            <w:tcW w:w="2250" w:type="dxa"/>
            <w:tcBorders>
              <w:top w:val="nil"/>
              <w:left w:val="nil"/>
              <w:bottom w:val="single" w:sz="8" w:space="0" w:color="auto"/>
              <w:right w:val="single" w:sz="8" w:space="0" w:color="auto"/>
            </w:tcBorders>
            <w:shd w:val="clear" w:color="auto" w:fill="auto"/>
            <w:vAlign w:val="center"/>
            <w:hideMark/>
          </w:tcPr>
          <w:p w14:paraId="72FCF44A"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Penelec</w:t>
            </w:r>
          </w:p>
        </w:tc>
        <w:tc>
          <w:tcPr>
            <w:tcW w:w="2520" w:type="dxa"/>
            <w:tcBorders>
              <w:top w:val="nil"/>
              <w:left w:val="nil"/>
              <w:bottom w:val="single" w:sz="8" w:space="0" w:color="auto"/>
              <w:right w:val="single" w:sz="8" w:space="0" w:color="auto"/>
            </w:tcBorders>
            <w:shd w:val="clear" w:color="auto" w:fill="auto"/>
            <w:noWrap/>
            <w:vAlign w:val="bottom"/>
            <w:hideMark/>
          </w:tcPr>
          <w:p w14:paraId="6D34BC5B"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Unreported</w:t>
            </w:r>
          </w:p>
        </w:tc>
      </w:tr>
      <w:tr w:rsidR="00EA7A1D" w:rsidRPr="00EA7A1D" w14:paraId="67F4FFFA"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5871B75D"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Union</w:t>
            </w:r>
          </w:p>
        </w:tc>
        <w:tc>
          <w:tcPr>
            <w:tcW w:w="2584" w:type="dxa"/>
            <w:tcBorders>
              <w:top w:val="nil"/>
              <w:left w:val="nil"/>
              <w:bottom w:val="single" w:sz="8" w:space="0" w:color="auto"/>
              <w:right w:val="single" w:sz="8" w:space="0" w:color="auto"/>
            </w:tcBorders>
            <w:shd w:val="clear" w:color="auto" w:fill="auto"/>
            <w:noWrap/>
            <w:vAlign w:val="center"/>
            <w:hideMark/>
          </w:tcPr>
          <w:p w14:paraId="1D94465A"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Combustion Turbine</w:t>
            </w:r>
          </w:p>
        </w:tc>
        <w:tc>
          <w:tcPr>
            <w:tcW w:w="2430" w:type="dxa"/>
            <w:tcBorders>
              <w:top w:val="nil"/>
              <w:left w:val="nil"/>
              <w:bottom w:val="single" w:sz="8" w:space="0" w:color="auto"/>
              <w:right w:val="single" w:sz="8" w:space="0" w:color="auto"/>
            </w:tcBorders>
            <w:shd w:val="clear" w:color="auto" w:fill="auto"/>
            <w:noWrap/>
            <w:vAlign w:val="center"/>
            <w:hideMark/>
          </w:tcPr>
          <w:p w14:paraId="5C5B9CD2"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6.7</w:t>
            </w:r>
          </w:p>
        </w:tc>
        <w:tc>
          <w:tcPr>
            <w:tcW w:w="2340" w:type="dxa"/>
            <w:tcBorders>
              <w:top w:val="nil"/>
              <w:left w:val="nil"/>
              <w:bottom w:val="single" w:sz="8" w:space="0" w:color="auto"/>
              <w:right w:val="single" w:sz="8" w:space="0" w:color="auto"/>
            </w:tcBorders>
            <w:shd w:val="clear" w:color="auto" w:fill="auto"/>
            <w:vAlign w:val="center"/>
            <w:hideMark/>
          </w:tcPr>
          <w:p w14:paraId="419C11FC"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Oil/Natural Gas</w:t>
            </w:r>
          </w:p>
        </w:tc>
        <w:tc>
          <w:tcPr>
            <w:tcW w:w="2250" w:type="dxa"/>
            <w:tcBorders>
              <w:top w:val="nil"/>
              <w:left w:val="nil"/>
              <w:bottom w:val="single" w:sz="8" w:space="0" w:color="auto"/>
              <w:right w:val="single" w:sz="8" w:space="0" w:color="auto"/>
            </w:tcBorders>
            <w:shd w:val="clear" w:color="auto" w:fill="auto"/>
            <w:vAlign w:val="center"/>
            <w:hideMark/>
          </w:tcPr>
          <w:p w14:paraId="1B6AC764"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Citizen's Electric</w:t>
            </w:r>
          </w:p>
        </w:tc>
        <w:tc>
          <w:tcPr>
            <w:tcW w:w="2520" w:type="dxa"/>
            <w:tcBorders>
              <w:top w:val="nil"/>
              <w:left w:val="nil"/>
              <w:bottom w:val="single" w:sz="8" w:space="0" w:color="auto"/>
              <w:right w:val="single" w:sz="8" w:space="0" w:color="auto"/>
            </w:tcBorders>
            <w:shd w:val="clear" w:color="auto" w:fill="auto"/>
            <w:noWrap/>
            <w:vAlign w:val="bottom"/>
            <w:hideMark/>
          </w:tcPr>
          <w:p w14:paraId="6A700ECF"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UGI Central Penn Gas</w:t>
            </w:r>
          </w:p>
        </w:tc>
      </w:tr>
      <w:tr w:rsidR="00EA7A1D" w:rsidRPr="00EA7A1D" w14:paraId="6696FBFF"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3D0CFF6C"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Warren</w:t>
            </w:r>
          </w:p>
        </w:tc>
        <w:tc>
          <w:tcPr>
            <w:tcW w:w="2584" w:type="dxa"/>
            <w:tcBorders>
              <w:top w:val="nil"/>
              <w:left w:val="nil"/>
              <w:bottom w:val="single" w:sz="8" w:space="0" w:color="auto"/>
              <w:right w:val="single" w:sz="8" w:space="0" w:color="auto"/>
            </w:tcBorders>
            <w:shd w:val="clear" w:color="auto" w:fill="auto"/>
            <w:noWrap/>
            <w:vAlign w:val="center"/>
            <w:hideMark/>
          </w:tcPr>
          <w:p w14:paraId="36AFB7C3"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Combustion Turbine</w:t>
            </w:r>
          </w:p>
        </w:tc>
        <w:tc>
          <w:tcPr>
            <w:tcW w:w="2430" w:type="dxa"/>
            <w:tcBorders>
              <w:top w:val="nil"/>
              <w:left w:val="nil"/>
              <w:bottom w:val="single" w:sz="8" w:space="0" w:color="auto"/>
              <w:right w:val="single" w:sz="8" w:space="0" w:color="auto"/>
            </w:tcBorders>
            <w:shd w:val="clear" w:color="auto" w:fill="auto"/>
            <w:noWrap/>
            <w:vAlign w:val="center"/>
            <w:hideMark/>
          </w:tcPr>
          <w:p w14:paraId="0E299267"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29</w:t>
            </w:r>
          </w:p>
        </w:tc>
        <w:tc>
          <w:tcPr>
            <w:tcW w:w="2340" w:type="dxa"/>
            <w:tcBorders>
              <w:top w:val="nil"/>
              <w:left w:val="nil"/>
              <w:bottom w:val="single" w:sz="8" w:space="0" w:color="auto"/>
              <w:right w:val="single" w:sz="8" w:space="0" w:color="auto"/>
            </w:tcBorders>
            <w:shd w:val="clear" w:color="auto" w:fill="auto"/>
            <w:vAlign w:val="center"/>
            <w:hideMark/>
          </w:tcPr>
          <w:p w14:paraId="6BE235BC"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60344F9A"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Penelec</w:t>
            </w:r>
          </w:p>
        </w:tc>
        <w:tc>
          <w:tcPr>
            <w:tcW w:w="2520" w:type="dxa"/>
            <w:tcBorders>
              <w:top w:val="nil"/>
              <w:left w:val="nil"/>
              <w:bottom w:val="single" w:sz="8" w:space="0" w:color="auto"/>
              <w:right w:val="single" w:sz="8" w:space="0" w:color="auto"/>
            </w:tcBorders>
            <w:shd w:val="clear" w:color="auto" w:fill="auto"/>
            <w:noWrap/>
            <w:vAlign w:val="bottom"/>
            <w:hideMark/>
          </w:tcPr>
          <w:p w14:paraId="51DEACC6"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Unreported</w:t>
            </w:r>
          </w:p>
        </w:tc>
      </w:tr>
      <w:tr w:rsidR="00EA7A1D" w:rsidRPr="00EA7A1D" w14:paraId="39A81A7D"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494E5E32"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Westmoreland</w:t>
            </w:r>
          </w:p>
        </w:tc>
        <w:tc>
          <w:tcPr>
            <w:tcW w:w="2584" w:type="dxa"/>
            <w:tcBorders>
              <w:top w:val="nil"/>
              <w:left w:val="nil"/>
              <w:bottom w:val="single" w:sz="8" w:space="0" w:color="auto"/>
              <w:right w:val="single" w:sz="8" w:space="0" w:color="auto"/>
            </w:tcBorders>
            <w:shd w:val="clear" w:color="auto" w:fill="auto"/>
            <w:noWrap/>
            <w:vAlign w:val="center"/>
            <w:hideMark/>
          </w:tcPr>
          <w:p w14:paraId="5E8087F8"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Microturbine</w:t>
            </w:r>
          </w:p>
        </w:tc>
        <w:tc>
          <w:tcPr>
            <w:tcW w:w="2430" w:type="dxa"/>
            <w:tcBorders>
              <w:top w:val="nil"/>
              <w:left w:val="nil"/>
              <w:bottom w:val="single" w:sz="8" w:space="0" w:color="auto"/>
              <w:right w:val="single" w:sz="8" w:space="0" w:color="auto"/>
            </w:tcBorders>
            <w:shd w:val="clear" w:color="auto" w:fill="auto"/>
            <w:noWrap/>
            <w:vAlign w:val="center"/>
            <w:hideMark/>
          </w:tcPr>
          <w:p w14:paraId="03ED0CD7"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0.065</w:t>
            </w:r>
          </w:p>
        </w:tc>
        <w:tc>
          <w:tcPr>
            <w:tcW w:w="2340" w:type="dxa"/>
            <w:tcBorders>
              <w:top w:val="nil"/>
              <w:left w:val="nil"/>
              <w:bottom w:val="single" w:sz="8" w:space="0" w:color="auto"/>
              <w:right w:val="single" w:sz="8" w:space="0" w:color="auto"/>
            </w:tcBorders>
            <w:shd w:val="clear" w:color="auto" w:fill="auto"/>
            <w:vAlign w:val="center"/>
            <w:hideMark/>
          </w:tcPr>
          <w:p w14:paraId="38123C1E"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2E992497"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West Penn Power</w:t>
            </w:r>
          </w:p>
        </w:tc>
        <w:tc>
          <w:tcPr>
            <w:tcW w:w="2520" w:type="dxa"/>
            <w:tcBorders>
              <w:top w:val="nil"/>
              <w:left w:val="nil"/>
              <w:bottom w:val="single" w:sz="8" w:space="0" w:color="auto"/>
              <w:right w:val="single" w:sz="8" w:space="0" w:color="auto"/>
            </w:tcBorders>
            <w:shd w:val="clear" w:color="auto" w:fill="auto"/>
            <w:noWrap/>
            <w:vAlign w:val="bottom"/>
            <w:hideMark/>
          </w:tcPr>
          <w:p w14:paraId="441D7897"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Peoples Natural Gas</w:t>
            </w:r>
          </w:p>
        </w:tc>
      </w:tr>
      <w:tr w:rsidR="00EA7A1D" w:rsidRPr="00EA7A1D" w14:paraId="4478D32F"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010CFAE4"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Wyoming</w:t>
            </w:r>
          </w:p>
        </w:tc>
        <w:tc>
          <w:tcPr>
            <w:tcW w:w="2584" w:type="dxa"/>
            <w:tcBorders>
              <w:top w:val="nil"/>
              <w:left w:val="nil"/>
              <w:bottom w:val="single" w:sz="8" w:space="0" w:color="auto"/>
              <w:right w:val="single" w:sz="8" w:space="0" w:color="auto"/>
            </w:tcBorders>
            <w:shd w:val="clear" w:color="auto" w:fill="auto"/>
            <w:noWrap/>
            <w:vAlign w:val="center"/>
            <w:hideMark/>
          </w:tcPr>
          <w:p w14:paraId="6A01A942"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Steam Turbine</w:t>
            </w:r>
          </w:p>
        </w:tc>
        <w:tc>
          <w:tcPr>
            <w:tcW w:w="2430" w:type="dxa"/>
            <w:tcBorders>
              <w:top w:val="nil"/>
              <w:left w:val="nil"/>
              <w:bottom w:val="single" w:sz="8" w:space="0" w:color="auto"/>
              <w:right w:val="single" w:sz="8" w:space="0" w:color="auto"/>
            </w:tcBorders>
            <w:shd w:val="clear" w:color="auto" w:fill="auto"/>
            <w:noWrap/>
            <w:vAlign w:val="center"/>
            <w:hideMark/>
          </w:tcPr>
          <w:p w14:paraId="5CC73E2A"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57.08</w:t>
            </w:r>
          </w:p>
        </w:tc>
        <w:tc>
          <w:tcPr>
            <w:tcW w:w="2340" w:type="dxa"/>
            <w:tcBorders>
              <w:top w:val="nil"/>
              <w:left w:val="nil"/>
              <w:bottom w:val="single" w:sz="8" w:space="0" w:color="auto"/>
              <w:right w:val="single" w:sz="8" w:space="0" w:color="auto"/>
            </w:tcBorders>
            <w:shd w:val="clear" w:color="auto" w:fill="auto"/>
            <w:vAlign w:val="center"/>
            <w:hideMark/>
          </w:tcPr>
          <w:p w14:paraId="62A8B9D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7DEEF646"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Penelec</w:t>
            </w:r>
          </w:p>
        </w:tc>
        <w:tc>
          <w:tcPr>
            <w:tcW w:w="2520" w:type="dxa"/>
            <w:tcBorders>
              <w:top w:val="nil"/>
              <w:left w:val="nil"/>
              <w:bottom w:val="single" w:sz="8" w:space="0" w:color="auto"/>
              <w:right w:val="single" w:sz="8" w:space="0" w:color="auto"/>
            </w:tcBorders>
            <w:shd w:val="clear" w:color="auto" w:fill="auto"/>
            <w:noWrap/>
            <w:vAlign w:val="bottom"/>
            <w:hideMark/>
          </w:tcPr>
          <w:p w14:paraId="536AD4F6"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UGI Gas</w:t>
            </w:r>
          </w:p>
        </w:tc>
      </w:tr>
      <w:tr w:rsidR="00EA7A1D" w:rsidRPr="00EA7A1D" w14:paraId="24B50B26"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6A4A888A"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Wyoming</w:t>
            </w:r>
          </w:p>
        </w:tc>
        <w:tc>
          <w:tcPr>
            <w:tcW w:w="2584" w:type="dxa"/>
            <w:tcBorders>
              <w:top w:val="nil"/>
              <w:left w:val="nil"/>
              <w:bottom w:val="single" w:sz="8" w:space="0" w:color="auto"/>
              <w:right w:val="single" w:sz="8" w:space="0" w:color="auto"/>
            </w:tcBorders>
            <w:shd w:val="clear" w:color="auto" w:fill="auto"/>
            <w:noWrap/>
            <w:vAlign w:val="center"/>
            <w:hideMark/>
          </w:tcPr>
          <w:p w14:paraId="48650780"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Combustion Turbine</w:t>
            </w:r>
          </w:p>
        </w:tc>
        <w:tc>
          <w:tcPr>
            <w:tcW w:w="2430" w:type="dxa"/>
            <w:tcBorders>
              <w:top w:val="nil"/>
              <w:left w:val="nil"/>
              <w:bottom w:val="single" w:sz="8" w:space="0" w:color="auto"/>
              <w:right w:val="single" w:sz="8" w:space="0" w:color="auto"/>
            </w:tcBorders>
            <w:shd w:val="clear" w:color="auto" w:fill="auto"/>
            <w:noWrap/>
            <w:vAlign w:val="center"/>
            <w:hideMark/>
          </w:tcPr>
          <w:p w14:paraId="66DD8C85"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53</w:t>
            </w:r>
          </w:p>
        </w:tc>
        <w:tc>
          <w:tcPr>
            <w:tcW w:w="2340" w:type="dxa"/>
            <w:tcBorders>
              <w:top w:val="nil"/>
              <w:left w:val="nil"/>
              <w:bottom w:val="single" w:sz="8" w:space="0" w:color="auto"/>
              <w:right w:val="single" w:sz="8" w:space="0" w:color="auto"/>
            </w:tcBorders>
            <w:shd w:val="clear" w:color="auto" w:fill="auto"/>
            <w:vAlign w:val="center"/>
            <w:hideMark/>
          </w:tcPr>
          <w:p w14:paraId="5C64AE0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Natural Gas</w:t>
            </w:r>
          </w:p>
        </w:tc>
        <w:tc>
          <w:tcPr>
            <w:tcW w:w="2250" w:type="dxa"/>
            <w:tcBorders>
              <w:top w:val="nil"/>
              <w:left w:val="nil"/>
              <w:bottom w:val="single" w:sz="8" w:space="0" w:color="auto"/>
              <w:right w:val="single" w:sz="8" w:space="0" w:color="auto"/>
            </w:tcBorders>
            <w:shd w:val="clear" w:color="auto" w:fill="auto"/>
            <w:vAlign w:val="center"/>
            <w:hideMark/>
          </w:tcPr>
          <w:p w14:paraId="1D75D322"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Penelec</w:t>
            </w:r>
          </w:p>
        </w:tc>
        <w:tc>
          <w:tcPr>
            <w:tcW w:w="2520" w:type="dxa"/>
            <w:tcBorders>
              <w:top w:val="nil"/>
              <w:left w:val="nil"/>
              <w:bottom w:val="single" w:sz="8" w:space="0" w:color="auto"/>
              <w:right w:val="single" w:sz="8" w:space="0" w:color="auto"/>
            </w:tcBorders>
            <w:shd w:val="clear" w:color="auto" w:fill="auto"/>
            <w:noWrap/>
            <w:vAlign w:val="bottom"/>
            <w:hideMark/>
          </w:tcPr>
          <w:p w14:paraId="4C3191D9"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Unreported</w:t>
            </w:r>
          </w:p>
        </w:tc>
      </w:tr>
      <w:tr w:rsidR="00EA7A1D" w:rsidRPr="00EA7A1D" w14:paraId="0FF67C35" w14:textId="77777777" w:rsidTr="00EA7A1D">
        <w:trPr>
          <w:trHeight w:val="315"/>
          <w:jc w:val="center"/>
        </w:trPr>
        <w:tc>
          <w:tcPr>
            <w:tcW w:w="1546" w:type="dxa"/>
            <w:tcBorders>
              <w:top w:val="nil"/>
              <w:left w:val="single" w:sz="8" w:space="0" w:color="auto"/>
              <w:bottom w:val="single" w:sz="8" w:space="0" w:color="auto"/>
              <w:right w:val="single" w:sz="8" w:space="0" w:color="auto"/>
            </w:tcBorders>
            <w:shd w:val="clear" w:color="auto" w:fill="auto"/>
            <w:noWrap/>
            <w:vAlign w:val="center"/>
            <w:hideMark/>
          </w:tcPr>
          <w:p w14:paraId="50797810"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York</w:t>
            </w:r>
          </w:p>
        </w:tc>
        <w:tc>
          <w:tcPr>
            <w:tcW w:w="2584" w:type="dxa"/>
            <w:tcBorders>
              <w:top w:val="nil"/>
              <w:left w:val="nil"/>
              <w:bottom w:val="single" w:sz="8" w:space="0" w:color="auto"/>
              <w:right w:val="single" w:sz="8" w:space="0" w:color="auto"/>
            </w:tcBorders>
            <w:shd w:val="clear" w:color="auto" w:fill="auto"/>
            <w:noWrap/>
            <w:vAlign w:val="center"/>
            <w:hideMark/>
          </w:tcPr>
          <w:p w14:paraId="5EFFCDAF"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Steam Turbine</w:t>
            </w:r>
          </w:p>
        </w:tc>
        <w:tc>
          <w:tcPr>
            <w:tcW w:w="2430" w:type="dxa"/>
            <w:tcBorders>
              <w:top w:val="nil"/>
              <w:left w:val="nil"/>
              <w:bottom w:val="single" w:sz="8" w:space="0" w:color="auto"/>
              <w:right w:val="single" w:sz="8" w:space="0" w:color="auto"/>
            </w:tcBorders>
            <w:shd w:val="clear" w:color="auto" w:fill="auto"/>
            <w:noWrap/>
            <w:vAlign w:val="center"/>
            <w:hideMark/>
          </w:tcPr>
          <w:p w14:paraId="1682A48B"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35</w:t>
            </w:r>
          </w:p>
        </w:tc>
        <w:tc>
          <w:tcPr>
            <w:tcW w:w="2340" w:type="dxa"/>
            <w:tcBorders>
              <w:top w:val="nil"/>
              <w:left w:val="nil"/>
              <w:bottom w:val="single" w:sz="8" w:space="0" w:color="auto"/>
              <w:right w:val="single" w:sz="8" w:space="0" w:color="auto"/>
            </w:tcBorders>
            <w:shd w:val="clear" w:color="auto" w:fill="auto"/>
            <w:vAlign w:val="center"/>
            <w:hideMark/>
          </w:tcPr>
          <w:p w14:paraId="2CEF268A" w14:textId="77777777" w:rsidR="00EA7A1D" w:rsidRPr="00EA7A1D" w:rsidRDefault="00EA7A1D" w:rsidP="00EA7A1D">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Black Liquor</w:t>
            </w:r>
          </w:p>
        </w:tc>
        <w:tc>
          <w:tcPr>
            <w:tcW w:w="2250" w:type="dxa"/>
            <w:tcBorders>
              <w:top w:val="nil"/>
              <w:left w:val="nil"/>
              <w:bottom w:val="single" w:sz="8" w:space="0" w:color="auto"/>
              <w:right w:val="single" w:sz="8" w:space="0" w:color="auto"/>
            </w:tcBorders>
            <w:shd w:val="clear" w:color="auto" w:fill="auto"/>
            <w:vAlign w:val="center"/>
            <w:hideMark/>
          </w:tcPr>
          <w:p w14:paraId="6DA63EE4"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Met-Ed</w:t>
            </w:r>
          </w:p>
        </w:tc>
        <w:tc>
          <w:tcPr>
            <w:tcW w:w="2520" w:type="dxa"/>
            <w:tcBorders>
              <w:top w:val="nil"/>
              <w:left w:val="nil"/>
              <w:bottom w:val="single" w:sz="8" w:space="0" w:color="auto"/>
              <w:right w:val="single" w:sz="8" w:space="0" w:color="auto"/>
            </w:tcBorders>
            <w:shd w:val="clear" w:color="auto" w:fill="auto"/>
            <w:noWrap/>
            <w:vAlign w:val="bottom"/>
            <w:hideMark/>
          </w:tcPr>
          <w:p w14:paraId="1DC7AAF7" w14:textId="77777777" w:rsidR="00EA7A1D" w:rsidRPr="00EA7A1D" w:rsidRDefault="00EA7A1D" w:rsidP="00776F16">
            <w:pPr>
              <w:spacing w:after="0" w:line="240" w:lineRule="auto"/>
              <w:jc w:val="center"/>
              <w:rPr>
                <w:rFonts w:ascii="Calibri" w:eastAsia="Times New Roman" w:hAnsi="Calibri" w:cs="Calibri"/>
                <w:color w:val="000000"/>
              </w:rPr>
            </w:pPr>
            <w:r w:rsidRPr="00EA7A1D">
              <w:rPr>
                <w:rFonts w:ascii="Calibri" w:eastAsia="Times New Roman" w:hAnsi="Calibri" w:cs="Calibri"/>
                <w:color w:val="000000"/>
              </w:rPr>
              <w:t>Unreported</w:t>
            </w:r>
          </w:p>
        </w:tc>
      </w:tr>
    </w:tbl>
    <w:p w14:paraId="295D939C" w14:textId="567C1D25" w:rsidR="00DF033E" w:rsidRPr="00DF033E" w:rsidRDefault="00DF033E" w:rsidP="0006632E"/>
    <w:p w14:paraId="067FC988" w14:textId="77777777" w:rsidR="005F49DC" w:rsidRPr="003A002E" w:rsidRDefault="005F49DC" w:rsidP="003A002E">
      <w:pPr>
        <w:spacing w:after="0" w:line="360" w:lineRule="auto"/>
        <w:ind w:right="-720"/>
        <w:rPr>
          <w:rFonts w:ascii="Calisto MT" w:hAnsi="Calisto MT"/>
          <w:sz w:val="32"/>
        </w:rPr>
      </w:pPr>
    </w:p>
    <w:sectPr w:rsidR="005F49DC" w:rsidRPr="003A002E" w:rsidSect="00212025">
      <w:headerReference w:type="default" r:id="rId22"/>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5430C" w14:textId="77777777" w:rsidR="00F658C4" w:rsidRDefault="00F658C4" w:rsidP="000E45D4">
      <w:pPr>
        <w:spacing w:after="0" w:line="240" w:lineRule="auto"/>
      </w:pPr>
      <w:r>
        <w:separator/>
      </w:r>
    </w:p>
  </w:endnote>
  <w:endnote w:type="continuationSeparator" w:id="0">
    <w:p w14:paraId="41CBA38B" w14:textId="77777777" w:rsidR="00F658C4" w:rsidRDefault="00F658C4" w:rsidP="000E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950057"/>
      <w:docPartObj>
        <w:docPartGallery w:val="Page Numbers (Bottom of Page)"/>
        <w:docPartUnique/>
      </w:docPartObj>
    </w:sdtPr>
    <w:sdtEndPr>
      <w:rPr>
        <w:color w:val="7F7F7F" w:themeColor="background1" w:themeShade="7F"/>
        <w:spacing w:val="60"/>
      </w:rPr>
    </w:sdtEndPr>
    <w:sdtContent>
      <w:p w14:paraId="7EE359BE" w14:textId="77777777" w:rsidR="00AE205C" w:rsidRDefault="00AE205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F6BB6A" w14:textId="77777777" w:rsidR="00AE205C" w:rsidRDefault="00AE2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91703"/>
      <w:docPartObj>
        <w:docPartGallery w:val="Page Numbers (Bottom of Page)"/>
        <w:docPartUnique/>
      </w:docPartObj>
    </w:sdtPr>
    <w:sdtEndPr>
      <w:rPr>
        <w:rFonts w:ascii="Calisto MT" w:hAnsi="Calisto MT"/>
        <w:color w:val="7F7F7F" w:themeColor="background1" w:themeShade="7F"/>
        <w:spacing w:val="60"/>
      </w:rPr>
    </w:sdtEndPr>
    <w:sdtContent>
      <w:p w14:paraId="26330CB7" w14:textId="77777777" w:rsidR="00AE205C" w:rsidRPr="003A002E" w:rsidRDefault="00AE205C">
        <w:pPr>
          <w:pStyle w:val="Footer"/>
          <w:pBdr>
            <w:top w:val="single" w:sz="4" w:space="1" w:color="D9D9D9" w:themeColor="background1" w:themeShade="D9"/>
          </w:pBdr>
          <w:jc w:val="right"/>
          <w:rPr>
            <w:rFonts w:ascii="Calisto MT" w:hAnsi="Calisto MT"/>
          </w:rPr>
        </w:pPr>
        <w:r w:rsidRPr="003A002E">
          <w:rPr>
            <w:rFonts w:ascii="Calisto MT" w:hAnsi="Calisto MT"/>
          </w:rPr>
          <w:fldChar w:fldCharType="begin"/>
        </w:r>
        <w:r w:rsidRPr="003A002E">
          <w:rPr>
            <w:rFonts w:ascii="Calisto MT" w:hAnsi="Calisto MT"/>
          </w:rPr>
          <w:instrText xml:space="preserve"> PAGE   \* MERGEFORMAT </w:instrText>
        </w:r>
        <w:r w:rsidRPr="003A002E">
          <w:rPr>
            <w:rFonts w:ascii="Calisto MT" w:hAnsi="Calisto MT"/>
          </w:rPr>
          <w:fldChar w:fldCharType="separate"/>
        </w:r>
        <w:r w:rsidRPr="003A002E">
          <w:rPr>
            <w:rFonts w:ascii="Calisto MT" w:hAnsi="Calisto MT"/>
            <w:noProof/>
          </w:rPr>
          <w:t>2</w:t>
        </w:r>
        <w:r w:rsidRPr="003A002E">
          <w:rPr>
            <w:rFonts w:ascii="Calisto MT" w:hAnsi="Calisto MT"/>
            <w:noProof/>
          </w:rPr>
          <w:fldChar w:fldCharType="end"/>
        </w:r>
        <w:r w:rsidRPr="003A002E">
          <w:rPr>
            <w:rFonts w:ascii="Calisto MT" w:hAnsi="Calisto MT"/>
          </w:rPr>
          <w:t xml:space="preserve"> | </w:t>
        </w:r>
        <w:r w:rsidRPr="003A002E">
          <w:rPr>
            <w:rFonts w:ascii="Calisto MT" w:hAnsi="Calisto MT"/>
            <w:color w:val="7F7F7F" w:themeColor="background1" w:themeShade="7F"/>
            <w:spacing w:val="60"/>
          </w:rPr>
          <w:t>Page</w:t>
        </w:r>
      </w:p>
    </w:sdtContent>
  </w:sdt>
  <w:p w14:paraId="0F7B8CBE" w14:textId="77777777" w:rsidR="00AE205C" w:rsidRDefault="00AE205C" w:rsidP="00B91C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94ED0" w14:textId="77777777" w:rsidR="00F658C4" w:rsidRDefault="00F658C4" w:rsidP="000E45D4">
      <w:pPr>
        <w:spacing w:after="0" w:line="240" w:lineRule="auto"/>
      </w:pPr>
      <w:r>
        <w:separator/>
      </w:r>
    </w:p>
  </w:footnote>
  <w:footnote w:type="continuationSeparator" w:id="0">
    <w:p w14:paraId="20BF0A9B" w14:textId="77777777" w:rsidR="00F658C4" w:rsidRDefault="00F658C4" w:rsidP="000E45D4">
      <w:pPr>
        <w:spacing w:after="0" w:line="240" w:lineRule="auto"/>
      </w:pPr>
      <w:r>
        <w:continuationSeparator/>
      </w:r>
    </w:p>
  </w:footnote>
  <w:footnote w:id="1">
    <w:p w14:paraId="479D3DCC" w14:textId="77777777" w:rsidR="00AE205C" w:rsidRDefault="00AE205C">
      <w:pPr>
        <w:pStyle w:val="FootnoteText"/>
      </w:pPr>
      <w:r>
        <w:rPr>
          <w:rStyle w:val="FootnoteReference"/>
        </w:rPr>
        <w:footnoteRef/>
      </w:r>
      <w:r>
        <w:t xml:space="preserve"> See </w:t>
      </w:r>
      <w:hyperlink r:id="rId1" w:history="1">
        <w:r w:rsidRPr="008C5177">
          <w:rPr>
            <w:rStyle w:val="Hyperlink"/>
          </w:rPr>
          <w:t>http://www.puc.state.pa.us/utility_industry/natural_gas/chp_cogeneration.aspx</w:t>
        </w:r>
      </w:hyperlink>
      <w:r>
        <w:t xml:space="preserve"> under “Combined Heat and Power (CHP) </w:t>
      </w:r>
      <w:proofErr w:type="spellStart"/>
      <w:r>
        <w:t>En</w:t>
      </w:r>
      <w:proofErr w:type="spellEnd"/>
      <w:r>
        <w:t xml:space="preserve"> Banc Hearing – May 5, 2014” and “Combined Heat and Power (CHP) </w:t>
      </w:r>
      <w:proofErr w:type="spellStart"/>
      <w:r>
        <w:t>En</w:t>
      </w:r>
      <w:proofErr w:type="spellEnd"/>
      <w:r>
        <w:t xml:space="preserve"> Banc Hearing – October 7, 2014”.</w:t>
      </w:r>
    </w:p>
  </w:footnote>
  <w:footnote w:id="2">
    <w:p w14:paraId="765892D9" w14:textId="0782FC24" w:rsidR="00AE205C" w:rsidRDefault="00AE205C" w:rsidP="00433CA9">
      <w:pPr>
        <w:pStyle w:val="FootnoteText"/>
      </w:pPr>
      <w:r>
        <w:rPr>
          <w:rStyle w:val="FootnoteReference"/>
        </w:rPr>
        <w:footnoteRef/>
      </w:r>
      <w:r>
        <w:t xml:space="preserve"> See </w:t>
      </w:r>
      <w:hyperlink r:id="rId2" w:history="1">
        <w:r w:rsidRPr="000B7486">
          <w:rPr>
            <w:rStyle w:val="Hyperlink"/>
          </w:rPr>
          <w:t>Proposed Policy Statement</w:t>
        </w:r>
      </w:hyperlink>
      <w:r>
        <w:t xml:space="preserve"> at </w:t>
      </w:r>
      <w:hyperlink r:id="rId3" w:history="1">
        <w:r w:rsidRPr="000B7486">
          <w:rPr>
            <w:rStyle w:val="Hyperlink"/>
          </w:rPr>
          <w:t>http://www.puc.pa.gov/pcdocs/1422142.doc</w:t>
        </w:r>
      </w:hyperlink>
      <w:r>
        <w:t xml:space="preserve"> </w:t>
      </w:r>
    </w:p>
  </w:footnote>
  <w:footnote w:id="3">
    <w:p w14:paraId="3F068392" w14:textId="36668356" w:rsidR="00AE205C" w:rsidRDefault="00AE205C">
      <w:pPr>
        <w:pStyle w:val="FootnoteText"/>
      </w:pPr>
      <w:r>
        <w:rPr>
          <w:rStyle w:val="FootnoteReference"/>
        </w:rPr>
        <w:footnoteRef/>
      </w:r>
      <w:r>
        <w:t xml:space="preserve"> See </w:t>
      </w:r>
      <w:hyperlink r:id="rId4" w:history="1">
        <w:r w:rsidRPr="000B7486">
          <w:rPr>
            <w:rStyle w:val="Hyperlink"/>
          </w:rPr>
          <w:t>Final Policy Statement</w:t>
        </w:r>
      </w:hyperlink>
      <w:r>
        <w:t xml:space="preserve"> at </w:t>
      </w:r>
      <w:hyperlink r:id="rId5" w:history="1">
        <w:r w:rsidRPr="00AC2D24">
          <w:rPr>
            <w:rStyle w:val="Hyperlink"/>
          </w:rPr>
          <w:t>http://www.puc.pa.gov/pcdocs/1560599.doc</w:t>
        </w:r>
      </w:hyperlink>
      <w:r>
        <w:t xml:space="preserve"> </w:t>
      </w:r>
      <w:hyperlink w:history="1"/>
    </w:p>
  </w:footnote>
  <w:footnote w:id="4">
    <w:p w14:paraId="1147CDB8" w14:textId="55A728D4" w:rsidR="00AE205C" w:rsidRDefault="00AE205C">
      <w:pPr>
        <w:pStyle w:val="FootnoteText"/>
      </w:pPr>
      <w:r>
        <w:rPr>
          <w:rStyle w:val="FootnoteReference"/>
        </w:rPr>
        <w:footnoteRef/>
      </w:r>
      <w:r>
        <w:t xml:space="preserve"> See </w:t>
      </w:r>
      <w:hyperlink r:id="rId6" w:history="1">
        <w:r w:rsidRPr="00B3473C">
          <w:rPr>
            <w:rStyle w:val="Hyperlink"/>
          </w:rPr>
          <w:t>http://www.puc.state.pa.us/Electric/xls/CHPWG/CHP_Report_Form.xlsx</w:t>
        </w:r>
      </w:hyperlink>
      <w:r>
        <w:t xml:space="preserve"> for the form used by the utilities to report their CHP information.</w:t>
      </w:r>
    </w:p>
  </w:footnote>
  <w:footnote w:id="5">
    <w:p w14:paraId="77F251E0" w14:textId="77777777" w:rsidR="00AE205C" w:rsidRDefault="00AE205C" w:rsidP="00433CA9">
      <w:pPr>
        <w:pStyle w:val="FootnoteText"/>
      </w:pPr>
      <w:r>
        <w:rPr>
          <w:rStyle w:val="FootnoteReference"/>
        </w:rPr>
        <w:footnoteRef/>
      </w:r>
      <w:r>
        <w:t xml:space="preserve"> See </w:t>
      </w:r>
      <w:hyperlink r:id="rId7" w:history="1">
        <w:r w:rsidRPr="00994072">
          <w:rPr>
            <w:rStyle w:val="Hyperlink"/>
          </w:rPr>
          <w:t>https://doe.icfwebservices.com/chpdb/state/PA</w:t>
        </w:r>
      </w:hyperlink>
      <w:r>
        <w:t xml:space="preserve">. </w:t>
      </w:r>
    </w:p>
  </w:footnote>
  <w:footnote w:id="6">
    <w:p w14:paraId="64B50D40" w14:textId="5B035DD0" w:rsidR="00AE205C" w:rsidRDefault="00AE205C">
      <w:pPr>
        <w:pStyle w:val="FootnoteText"/>
      </w:pPr>
      <w:r>
        <w:rPr>
          <w:rStyle w:val="FootnoteReference"/>
        </w:rPr>
        <w:footnoteRef/>
      </w:r>
      <w:r>
        <w:t xml:space="preserve"> In the context of this report, “potential” means any CHP system that is not yet fully operational.  These could be CHP systems that are in various phases of </w:t>
      </w:r>
      <w:proofErr w:type="gramStart"/>
      <w:r>
        <w:t>construction, or</w:t>
      </w:r>
      <w:proofErr w:type="gramEnd"/>
      <w:r>
        <w:t xml:space="preserve"> could mean that the EDC or NGDC has had some level of conversation with a customer about the possibility of installing a CHP system.  The EDCs and NGDCs had discretion as to what they deemed a potential system. </w:t>
      </w:r>
    </w:p>
  </w:footnote>
  <w:footnote w:id="7">
    <w:p w14:paraId="414DC82C" w14:textId="77777777" w:rsidR="00AE205C" w:rsidRDefault="00AE205C" w:rsidP="0002122D">
      <w:pPr>
        <w:pStyle w:val="FootnoteText"/>
      </w:pPr>
      <w:r>
        <w:rPr>
          <w:rStyle w:val="FootnoteReference"/>
        </w:rPr>
        <w:footnoteRef/>
      </w:r>
      <w:r>
        <w:t xml:space="preserve"> From the U.S. Energy Information Administration at </w:t>
      </w:r>
      <w:hyperlink r:id="rId8" w:history="1">
        <w:r w:rsidRPr="008C5177">
          <w:rPr>
            <w:rStyle w:val="Hyperlink"/>
          </w:rPr>
          <w:t>https://www.eia.gov/electricity/data.php</w:t>
        </w:r>
      </w:hyperlink>
      <w:r>
        <w:t xml:space="preserve">.  See “Retail sales of electricity to ultimate customers” and “Number of customers (annual)”.  </w:t>
      </w:r>
    </w:p>
  </w:footnote>
  <w:footnote w:id="8">
    <w:p w14:paraId="28BF9C12" w14:textId="4095FD22" w:rsidR="00AE205C" w:rsidRDefault="00AE205C">
      <w:pPr>
        <w:pStyle w:val="FootnoteText"/>
      </w:pPr>
      <w:r>
        <w:rPr>
          <w:rStyle w:val="FootnoteReference"/>
        </w:rPr>
        <w:footnoteRef/>
      </w:r>
      <w:r>
        <w:t xml:space="preserve"> For a comparison of CHP technologies, please see the Department of Energy “Combined Heat and Power Technology Fact Sheet Series” at </w:t>
      </w:r>
      <w:hyperlink r:id="rId9" w:history="1">
        <w:r w:rsidRPr="005F643E">
          <w:rPr>
            <w:rStyle w:val="Hyperlink"/>
          </w:rPr>
          <w:t>https://www.energy.gov/sites/prod/files/2017/12/f46/CHP%20Overview-120817_compliant_0.pdf</w:t>
        </w:r>
      </w:hyperlink>
      <w:r>
        <w:t>, page 3.</w:t>
      </w:r>
    </w:p>
  </w:footnote>
  <w:footnote w:id="9">
    <w:p w14:paraId="3FF81D66" w14:textId="67194DD5" w:rsidR="00AE205C" w:rsidRDefault="00AE205C">
      <w:pPr>
        <w:pStyle w:val="FootnoteText"/>
      </w:pPr>
      <w:r>
        <w:rPr>
          <w:rStyle w:val="FootnoteReference"/>
        </w:rPr>
        <w:footnoteRef/>
      </w:r>
      <w:r>
        <w:t xml:space="preserve"> Please see </w:t>
      </w:r>
      <w:hyperlink r:id="rId10" w:history="1">
        <w:r w:rsidRPr="00EC4329">
          <w:rPr>
            <w:rStyle w:val="Hyperlink"/>
          </w:rPr>
          <w:t>http://www.senecalandfill.com/landfill-renewable-energy</w:t>
        </w:r>
      </w:hyperlink>
      <w:r>
        <w:t xml:space="preserve">. </w:t>
      </w:r>
    </w:p>
  </w:footnote>
  <w:footnote w:id="10">
    <w:p w14:paraId="69DB1AF9" w14:textId="2FEE84B1" w:rsidR="00AE205C" w:rsidRDefault="00AE205C" w:rsidP="005D215B">
      <w:pPr>
        <w:pStyle w:val="FootnoteText"/>
      </w:pPr>
      <w:r>
        <w:rPr>
          <w:rStyle w:val="FootnoteReference"/>
        </w:rPr>
        <w:footnoteRef/>
      </w:r>
      <w:r>
        <w:t xml:space="preserve"> See the </w:t>
      </w:r>
      <w:hyperlink r:id="rId11" w:history="1">
        <w:r w:rsidRPr="003B3657">
          <w:rPr>
            <w:rStyle w:val="Hyperlink"/>
          </w:rPr>
          <w:t>Pennsylvania Public Utility Commission Rate Comparison Report</w:t>
        </w:r>
      </w:hyperlink>
      <w:r>
        <w:t xml:space="preserve">, released April 15, 2018, at </w:t>
      </w:r>
      <w:hyperlink r:id="rId12" w:history="1">
        <w:r w:rsidRPr="00427AED">
          <w:rPr>
            <w:rStyle w:val="Hyperlink"/>
          </w:rPr>
          <w:t>http://www.puc.pa.gov/general/publications_reports/pdf/Rate_Comparison_Rpt2018.pdf</w:t>
        </w:r>
      </w:hyperlink>
      <w:r>
        <w:t xml:space="preserve">. </w:t>
      </w:r>
    </w:p>
  </w:footnote>
  <w:footnote w:id="11">
    <w:p w14:paraId="06595CBD" w14:textId="77777777" w:rsidR="00AE205C" w:rsidRPr="00C37BA8" w:rsidRDefault="00AE205C">
      <w:pPr>
        <w:pStyle w:val="FootnoteText"/>
        <w:rPr>
          <w:rFonts w:cstheme="minorHAnsi"/>
        </w:rPr>
      </w:pPr>
      <w:r>
        <w:rPr>
          <w:rStyle w:val="FootnoteReference"/>
        </w:rPr>
        <w:footnoteRef/>
      </w:r>
      <w:r>
        <w:t xml:space="preserve"> </w:t>
      </w:r>
      <w:r w:rsidRPr="005D215B">
        <w:rPr>
          <w:rFonts w:cstheme="minorHAnsi"/>
        </w:rPr>
        <w:t xml:space="preserve">While it is possible to have CHP systems for residential customers, the economics </w:t>
      </w:r>
      <w:r>
        <w:rPr>
          <w:rFonts w:cstheme="minorHAnsi"/>
        </w:rPr>
        <w:t>of such systems don’t really allow it to be deployed in homes.  Therefore, the calculation focuses solely on commercial and industrial customers.  Indeed, none of the interconnected CHP systems reported were for residential customers.</w:t>
      </w:r>
    </w:p>
  </w:footnote>
  <w:footnote w:id="12">
    <w:p w14:paraId="2D47822C" w14:textId="6DAE98F8" w:rsidR="00AE205C" w:rsidRDefault="00AE205C" w:rsidP="00696EA0">
      <w:pPr>
        <w:pStyle w:val="FootnoteText"/>
      </w:pPr>
      <w:r>
        <w:rPr>
          <w:rStyle w:val="FootnoteReference"/>
        </w:rPr>
        <w:footnoteRef/>
      </w:r>
      <w:r>
        <w:t xml:space="preserve"> As of March 26, 2019.  Please see </w:t>
      </w:r>
      <w:hyperlink r:id="rId13" w:history="1">
        <w:r w:rsidRPr="00A34ACD">
          <w:rPr>
            <w:rStyle w:val="Hyperlink"/>
          </w:rPr>
          <w:t>https://doe.icfwebservices.com/chpdb/state/PA</w:t>
        </w:r>
      </w:hyperlink>
      <w:r>
        <w:t xml:space="preserve">. </w:t>
      </w:r>
    </w:p>
  </w:footnote>
  <w:footnote w:id="13">
    <w:p w14:paraId="2B599EB6" w14:textId="77777777" w:rsidR="00AE205C" w:rsidRDefault="00AE205C">
      <w:pPr>
        <w:pStyle w:val="FootnoteText"/>
      </w:pPr>
      <w:r>
        <w:rPr>
          <w:rStyle w:val="FootnoteReference"/>
        </w:rPr>
        <w:footnoteRef/>
      </w:r>
      <w:r>
        <w:t xml:space="preserve"> Please see </w:t>
      </w:r>
      <w:hyperlink r:id="rId14" w:history="1">
        <w:r w:rsidRPr="006C1081">
          <w:rPr>
            <w:rStyle w:val="Hyperlink"/>
          </w:rPr>
          <w:t>https://www.energy.gov/eere/amo/combined-heat-and-power-basics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AE205C" w14:paraId="6651D273" w14:textId="77777777" w:rsidTr="003A002E">
      <w:trPr>
        <w:trHeight w:val="195"/>
      </w:trPr>
      <w:tc>
        <w:tcPr>
          <w:tcW w:w="9270" w:type="dxa"/>
          <w:tcBorders>
            <w:top w:val="nil"/>
            <w:left w:val="nil"/>
            <w:bottom w:val="single" w:sz="48" w:space="0" w:color="1CCAB5"/>
            <w:right w:val="nil"/>
          </w:tcBorders>
        </w:tcPr>
        <w:p w14:paraId="11F45AF3" w14:textId="77777777" w:rsidR="00AE205C" w:rsidRDefault="00AE205C">
          <w:pPr>
            <w:pStyle w:val="Header"/>
          </w:pPr>
        </w:p>
      </w:tc>
    </w:tr>
  </w:tbl>
  <w:p w14:paraId="6C036C21" w14:textId="61BDA2F8" w:rsidR="00AE205C" w:rsidRDefault="00AE2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40" w:type="dxa"/>
      <w:tblBorders>
        <w:top w:val="none" w:sz="0" w:space="0" w:color="auto"/>
        <w:left w:val="none" w:sz="0" w:space="0" w:color="auto"/>
        <w:bottom w:val="single" w:sz="12" w:space="0" w:color="70AD47" w:themeColor="accent6"/>
        <w:right w:val="none" w:sz="0" w:space="0" w:color="auto"/>
        <w:insideH w:val="none" w:sz="0" w:space="0" w:color="auto"/>
        <w:insideV w:val="none" w:sz="0" w:space="0" w:color="auto"/>
      </w:tblBorders>
      <w:tblLook w:val="04A0" w:firstRow="1" w:lastRow="0" w:firstColumn="1" w:lastColumn="0" w:noHBand="0" w:noVBand="1"/>
    </w:tblPr>
    <w:tblGrid>
      <w:gridCol w:w="9440"/>
    </w:tblGrid>
    <w:tr w:rsidR="00AE205C" w14:paraId="5C1ACFC8" w14:textId="77777777" w:rsidTr="003A002E">
      <w:trPr>
        <w:trHeight w:val="20"/>
      </w:trPr>
      <w:tc>
        <w:tcPr>
          <w:tcW w:w="9440" w:type="dxa"/>
          <w:tcBorders>
            <w:bottom w:val="single" w:sz="48" w:space="0" w:color="8BEFE3"/>
          </w:tcBorders>
          <w:shd w:val="clear" w:color="auto" w:fill="auto"/>
        </w:tcPr>
        <w:p w14:paraId="301977EF" w14:textId="77777777" w:rsidR="00AE205C" w:rsidRDefault="00AE205C" w:rsidP="003A002E">
          <w:pPr>
            <w:pStyle w:val="Header"/>
            <w:ind w:left="-15"/>
          </w:pPr>
        </w:p>
      </w:tc>
    </w:tr>
  </w:tbl>
  <w:p w14:paraId="0BA22232" w14:textId="77777777" w:rsidR="00AE205C" w:rsidRDefault="00AE2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2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2"/>
    </w:tblGrid>
    <w:tr w:rsidR="00AE205C" w14:paraId="26233CCF" w14:textId="77777777" w:rsidTr="003A002E">
      <w:trPr>
        <w:trHeight w:val="280"/>
      </w:trPr>
      <w:tc>
        <w:tcPr>
          <w:tcW w:w="14242" w:type="dxa"/>
          <w:tcBorders>
            <w:top w:val="nil"/>
            <w:left w:val="nil"/>
            <w:bottom w:val="single" w:sz="48" w:space="0" w:color="1CCAB5"/>
            <w:right w:val="nil"/>
          </w:tcBorders>
        </w:tcPr>
        <w:p w14:paraId="6AB468BE" w14:textId="77777777" w:rsidR="00AE205C" w:rsidRDefault="00AE205C">
          <w:pPr>
            <w:pStyle w:val="Header"/>
          </w:pPr>
        </w:p>
      </w:tc>
    </w:tr>
  </w:tbl>
  <w:p w14:paraId="30E08760" w14:textId="0D3CE51C" w:rsidR="00AE205C" w:rsidRDefault="00AE2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620DA"/>
    <w:multiLevelType w:val="hybridMultilevel"/>
    <w:tmpl w:val="2CAAB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8B84A69"/>
    <w:multiLevelType w:val="hybridMultilevel"/>
    <w:tmpl w:val="A91AC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18"/>
    <w:rsid w:val="00002F5C"/>
    <w:rsid w:val="000050E8"/>
    <w:rsid w:val="00014B39"/>
    <w:rsid w:val="0002122D"/>
    <w:rsid w:val="00022CB2"/>
    <w:rsid w:val="00026F2B"/>
    <w:rsid w:val="00031806"/>
    <w:rsid w:val="00043E71"/>
    <w:rsid w:val="000566A3"/>
    <w:rsid w:val="000601B6"/>
    <w:rsid w:val="00065C7A"/>
    <w:rsid w:val="0006632E"/>
    <w:rsid w:val="00070823"/>
    <w:rsid w:val="000714D9"/>
    <w:rsid w:val="00075C98"/>
    <w:rsid w:val="00077B0B"/>
    <w:rsid w:val="00080200"/>
    <w:rsid w:val="0008218C"/>
    <w:rsid w:val="00082DDD"/>
    <w:rsid w:val="000846D0"/>
    <w:rsid w:val="00085ADE"/>
    <w:rsid w:val="00090EFF"/>
    <w:rsid w:val="00092D34"/>
    <w:rsid w:val="000A1D2C"/>
    <w:rsid w:val="000A2EEB"/>
    <w:rsid w:val="000A4430"/>
    <w:rsid w:val="000A7233"/>
    <w:rsid w:val="000B012B"/>
    <w:rsid w:val="000B64EC"/>
    <w:rsid w:val="000B7486"/>
    <w:rsid w:val="000B776E"/>
    <w:rsid w:val="000C2311"/>
    <w:rsid w:val="000C4993"/>
    <w:rsid w:val="000D77C4"/>
    <w:rsid w:val="000E45D4"/>
    <w:rsid w:val="000E491E"/>
    <w:rsid w:val="000E49AA"/>
    <w:rsid w:val="000E64F8"/>
    <w:rsid w:val="000E7E9A"/>
    <w:rsid w:val="000F1687"/>
    <w:rsid w:val="000F4A29"/>
    <w:rsid w:val="0012055C"/>
    <w:rsid w:val="001243E5"/>
    <w:rsid w:val="00130CA6"/>
    <w:rsid w:val="00167643"/>
    <w:rsid w:val="00193509"/>
    <w:rsid w:val="00197383"/>
    <w:rsid w:val="001A7245"/>
    <w:rsid w:val="001A7832"/>
    <w:rsid w:val="001A7C03"/>
    <w:rsid w:val="001A7EA4"/>
    <w:rsid w:val="001B371F"/>
    <w:rsid w:val="001B51E6"/>
    <w:rsid w:val="001B5EF0"/>
    <w:rsid w:val="001C51BB"/>
    <w:rsid w:val="001D318A"/>
    <w:rsid w:val="001D38A7"/>
    <w:rsid w:val="001E068A"/>
    <w:rsid w:val="001E0CE0"/>
    <w:rsid w:val="001E4799"/>
    <w:rsid w:val="001F1C40"/>
    <w:rsid w:val="001F471E"/>
    <w:rsid w:val="001F572F"/>
    <w:rsid w:val="001F5CCD"/>
    <w:rsid w:val="001F6C30"/>
    <w:rsid w:val="00200B0A"/>
    <w:rsid w:val="00201E1C"/>
    <w:rsid w:val="00202251"/>
    <w:rsid w:val="00204D31"/>
    <w:rsid w:val="00212025"/>
    <w:rsid w:val="00216056"/>
    <w:rsid w:val="002433EE"/>
    <w:rsid w:val="002671E2"/>
    <w:rsid w:val="00270A31"/>
    <w:rsid w:val="00271B76"/>
    <w:rsid w:val="0027324C"/>
    <w:rsid w:val="00280F02"/>
    <w:rsid w:val="0029192A"/>
    <w:rsid w:val="00293B0B"/>
    <w:rsid w:val="002A114D"/>
    <w:rsid w:val="002C61AF"/>
    <w:rsid w:val="002D6AC9"/>
    <w:rsid w:val="002E41A5"/>
    <w:rsid w:val="002E5D35"/>
    <w:rsid w:val="002F04A0"/>
    <w:rsid w:val="0030102E"/>
    <w:rsid w:val="003038D4"/>
    <w:rsid w:val="00307CEC"/>
    <w:rsid w:val="00310704"/>
    <w:rsid w:val="003132F8"/>
    <w:rsid w:val="003225B1"/>
    <w:rsid w:val="003279CC"/>
    <w:rsid w:val="00333389"/>
    <w:rsid w:val="00333C19"/>
    <w:rsid w:val="0033722A"/>
    <w:rsid w:val="00342CFD"/>
    <w:rsid w:val="003458DE"/>
    <w:rsid w:val="00347311"/>
    <w:rsid w:val="00352FFD"/>
    <w:rsid w:val="00357836"/>
    <w:rsid w:val="00362FEC"/>
    <w:rsid w:val="00364229"/>
    <w:rsid w:val="00372ABA"/>
    <w:rsid w:val="00372ADB"/>
    <w:rsid w:val="00376EF1"/>
    <w:rsid w:val="003874BB"/>
    <w:rsid w:val="003917D9"/>
    <w:rsid w:val="003959B2"/>
    <w:rsid w:val="003971C7"/>
    <w:rsid w:val="00397A05"/>
    <w:rsid w:val="003A002E"/>
    <w:rsid w:val="003B01EC"/>
    <w:rsid w:val="003B158E"/>
    <w:rsid w:val="003B2C4E"/>
    <w:rsid w:val="003B3657"/>
    <w:rsid w:val="003B4115"/>
    <w:rsid w:val="003B76FE"/>
    <w:rsid w:val="003C0AA5"/>
    <w:rsid w:val="003C4F4D"/>
    <w:rsid w:val="003C7CD5"/>
    <w:rsid w:val="003D444D"/>
    <w:rsid w:val="003E2B0B"/>
    <w:rsid w:val="003E3F9E"/>
    <w:rsid w:val="003E4967"/>
    <w:rsid w:val="003E56A8"/>
    <w:rsid w:val="003E79F3"/>
    <w:rsid w:val="003F1145"/>
    <w:rsid w:val="003F518A"/>
    <w:rsid w:val="004140BD"/>
    <w:rsid w:val="00416535"/>
    <w:rsid w:val="0042279F"/>
    <w:rsid w:val="0043127C"/>
    <w:rsid w:val="00433CA9"/>
    <w:rsid w:val="00454676"/>
    <w:rsid w:val="004568F2"/>
    <w:rsid w:val="0045732C"/>
    <w:rsid w:val="00461A4D"/>
    <w:rsid w:val="0048134A"/>
    <w:rsid w:val="0048181E"/>
    <w:rsid w:val="00487245"/>
    <w:rsid w:val="004A2C25"/>
    <w:rsid w:val="004B37D1"/>
    <w:rsid w:val="004C4459"/>
    <w:rsid w:val="004C4DFB"/>
    <w:rsid w:val="004C5124"/>
    <w:rsid w:val="004D341B"/>
    <w:rsid w:val="004E0787"/>
    <w:rsid w:val="004E1374"/>
    <w:rsid w:val="004E5F6B"/>
    <w:rsid w:val="004F1350"/>
    <w:rsid w:val="004F29A2"/>
    <w:rsid w:val="004F68B1"/>
    <w:rsid w:val="0050065D"/>
    <w:rsid w:val="0050168D"/>
    <w:rsid w:val="00503741"/>
    <w:rsid w:val="00510A5D"/>
    <w:rsid w:val="00523336"/>
    <w:rsid w:val="005260DD"/>
    <w:rsid w:val="005276FA"/>
    <w:rsid w:val="00532CBC"/>
    <w:rsid w:val="00536DFE"/>
    <w:rsid w:val="005447C2"/>
    <w:rsid w:val="00547631"/>
    <w:rsid w:val="00550D8D"/>
    <w:rsid w:val="00550DB5"/>
    <w:rsid w:val="005520D3"/>
    <w:rsid w:val="005537D8"/>
    <w:rsid w:val="005662F2"/>
    <w:rsid w:val="00584E8E"/>
    <w:rsid w:val="005914B7"/>
    <w:rsid w:val="005920E2"/>
    <w:rsid w:val="00595205"/>
    <w:rsid w:val="005A32EF"/>
    <w:rsid w:val="005A4255"/>
    <w:rsid w:val="005B39E6"/>
    <w:rsid w:val="005B4080"/>
    <w:rsid w:val="005B5AA6"/>
    <w:rsid w:val="005B684F"/>
    <w:rsid w:val="005C2105"/>
    <w:rsid w:val="005C66BD"/>
    <w:rsid w:val="005D215B"/>
    <w:rsid w:val="005F49DC"/>
    <w:rsid w:val="00600CE5"/>
    <w:rsid w:val="00602288"/>
    <w:rsid w:val="006063DC"/>
    <w:rsid w:val="0062260E"/>
    <w:rsid w:val="006245EF"/>
    <w:rsid w:val="006256B1"/>
    <w:rsid w:val="006275D4"/>
    <w:rsid w:val="006422E2"/>
    <w:rsid w:val="006449A8"/>
    <w:rsid w:val="0064785A"/>
    <w:rsid w:val="00651581"/>
    <w:rsid w:val="00652904"/>
    <w:rsid w:val="00652A48"/>
    <w:rsid w:val="00661E3E"/>
    <w:rsid w:val="00666909"/>
    <w:rsid w:val="00673F16"/>
    <w:rsid w:val="00681D02"/>
    <w:rsid w:val="00695D3C"/>
    <w:rsid w:val="00696EA0"/>
    <w:rsid w:val="006A06FF"/>
    <w:rsid w:val="006A21A8"/>
    <w:rsid w:val="006A3CD9"/>
    <w:rsid w:val="006B1DB8"/>
    <w:rsid w:val="006B740C"/>
    <w:rsid w:val="006C0C1F"/>
    <w:rsid w:val="006C75FE"/>
    <w:rsid w:val="006D0B5E"/>
    <w:rsid w:val="006D6CDE"/>
    <w:rsid w:val="006E5399"/>
    <w:rsid w:val="00712651"/>
    <w:rsid w:val="00714BD2"/>
    <w:rsid w:val="0072201F"/>
    <w:rsid w:val="0073321A"/>
    <w:rsid w:val="00735DE0"/>
    <w:rsid w:val="00742358"/>
    <w:rsid w:val="0075612D"/>
    <w:rsid w:val="0076090C"/>
    <w:rsid w:val="00762856"/>
    <w:rsid w:val="0076434A"/>
    <w:rsid w:val="00764A85"/>
    <w:rsid w:val="00767832"/>
    <w:rsid w:val="00775623"/>
    <w:rsid w:val="00776904"/>
    <w:rsid w:val="00776F16"/>
    <w:rsid w:val="0078135F"/>
    <w:rsid w:val="00785AB5"/>
    <w:rsid w:val="00790CEA"/>
    <w:rsid w:val="00792897"/>
    <w:rsid w:val="00794DF2"/>
    <w:rsid w:val="007A2FE5"/>
    <w:rsid w:val="007A439C"/>
    <w:rsid w:val="007A5F87"/>
    <w:rsid w:val="007B19D0"/>
    <w:rsid w:val="007B549F"/>
    <w:rsid w:val="007B71F2"/>
    <w:rsid w:val="007D1FEA"/>
    <w:rsid w:val="007D497D"/>
    <w:rsid w:val="007D5110"/>
    <w:rsid w:val="007D6A3D"/>
    <w:rsid w:val="007D6BD6"/>
    <w:rsid w:val="007D6D52"/>
    <w:rsid w:val="007E0C53"/>
    <w:rsid w:val="007E34F0"/>
    <w:rsid w:val="007F1188"/>
    <w:rsid w:val="007F1223"/>
    <w:rsid w:val="007F65CD"/>
    <w:rsid w:val="00800545"/>
    <w:rsid w:val="00801D22"/>
    <w:rsid w:val="00811306"/>
    <w:rsid w:val="00816228"/>
    <w:rsid w:val="008321DE"/>
    <w:rsid w:val="00833603"/>
    <w:rsid w:val="00842E59"/>
    <w:rsid w:val="00851E4D"/>
    <w:rsid w:val="00853D09"/>
    <w:rsid w:val="00860072"/>
    <w:rsid w:val="008636BA"/>
    <w:rsid w:val="00864245"/>
    <w:rsid w:val="0086534C"/>
    <w:rsid w:val="00871712"/>
    <w:rsid w:val="0087286D"/>
    <w:rsid w:val="008732A0"/>
    <w:rsid w:val="008760EA"/>
    <w:rsid w:val="00883271"/>
    <w:rsid w:val="00891159"/>
    <w:rsid w:val="008932C6"/>
    <w:rsid w:val="008A068B"/>
    <w:rsid w:val="008B2260"/>
    <w:rsid w:val="008B5FE0"/>
    <w:rsid w:val="008D24CB"/>
    <w:rsid w:val="008D57BF"/>
    <w:rsid w:val="008D6DAF"/>
    <w:rsid w:val="008E33CF"/>
    <w:rsid w:val="008E4765"/>
    <w:rsid w:val="008E6B56"/>
    <w:rsid w:val="008F2D43"/>
    <w:rsid w:val="008F77EF"/>
    <w:rsid w:val="009035C3"/>
    <w:rsid w:val="00905952"/>
    <w:rsid w:val="00914541"/>
    <w:rsid w:val="00915E08"/>
    <w:rsid w:val="0092128A"/>
    <w:rsid w:val="00927589"/>
    <w:rsid w:val="009325DF"/>
    <w:rsid w:val="00932FEA"/>
    <w:rsid w:val="00937AF7"/>
    <w:rsid w:val="00943981"/>
    <w:rsid w:val="00946B18"/>
    <w:rsid w:val="00954AEF"/>
    <w:rsid w:val="00957C51"/>
    <w:rsid w:val="00972466"/>
    <w:rsid w:val="009757C4"/>
    <w:rsid w:val="00977E1D"/>
    <w:rsid w:val="009A5899"/>
    <w:rsid w:val="009A5D9D"/>
    <w:rsid w:val="009A71C3"/>
    <w:rsid w:val="009B30F4"/>
    <w:rsid w:val="009B6627"/>
    <w:rsid w:val="009E05FF"/>
    <w:rsid w:val="009E1F96"/>
    <w:rsid w:val="009E4DF9"/>
    <w:rsid w:val="009F03F0"/>
    <w:rsid w:val="009F28CE"/>
    <w:rsid w:val="00A027BA"/>
    <w:rsid w:val="00A21C9A"/>
    <w:rsid w:val="00A25762"/>
    <w:rsid w:val="00A304E0"/>
    <w:rsid w:val="00A370E2"/>
    <w:rsid w:val="00A42703"/>
    <w:rsid w:val="00A6204A"/>
    <w:rsid w:val="00A6295E"/>
    <w:rsid w:val="00A645C0"/>
    <w:rsid w:val="00A73775"/>
    <w:rsid w:val="00A75D76"/>
    <w:rsid w:val="00A76F91"/>
    <w:rsid w:val="00A910D3"/>
    <w:rsid w:val="00A92720"/>
    <w:rsid w:val="00AA146D"/>
    <w:rsid w:val="00AA1540"/>
    <w:rsid w:val="00AA2B57"/>
    <w:rsid w:val="00AB0BBD"/>
    <w:rsid w:val="00AB4492"/>
    <w:rsid w:val="00AB4AA7"/>
    <w:rsid w:val="00AC0CD1"/>
    <w:rsid w:val="00AC3D75"/>
    <w:rsid w:val="00AD0B8C"/>
    <w:rsid w:val="00AD3187"/>
    <w:rsid w:val="00AE205C"/>
    <w:rsid w:val="00AF3ABB"/>
    <w:rsid w:val="00AF3B54"/>
    <w:rsid w:val="00B02C64"/>
    <w:rsid w:val="00B14CC7"/>
    <w:rsid w:val="00B14EC8"/>
    <w:rsid w:val="00B21155"/>
    <w:rsid w:val="00B23316"/>
    <w:rsid w:val="00B23624"/>
    <w:rsid w:val="00B26C50"/>
    <w:rsid w:val="00B41F52"/>
    <w:rsid w:val="00B422AB"/>
    <w:rsid w:val="00B54464"/>
    <w:rsid w:val="00B62874"/>
    <w:rsid w:val="00B65852"/>
    <w:rsid w:val="00B720CF"/>
    <w:rsid w:val="00B84873"/>
    <w:rsid w:val="00B879FD"/>
    <w:rsid w:val="00B91B25"/>
    <w:rsid w:val="00B91CEF"/>
    <w:rsid w:val="00B94866"/>
    <w:rsid w:val="00B960B2"/>
    <w:rsid w:val="00BA0FA9"/>
    <w:rsid w:val="00BA1373"/>
    <w:rsid w:val="00BA2B91"/>
    <w:rsid w:val="00BA399A"/>
    <w:rsid w:val="00BB3471"/>
    <w:rsid w:val="00BC009C"/>
    <w:rsid w:val="00BC0C7C"/>
    <w:rsid w:val="00BC2337"/>
    <w:rsid w:val="00BC4D57"/>
    <w:rsid w:val="00BD58FF"/>
    <w:rsid w:val="00BF37AC"/>
    <w:rsid w:val="00C11A1B"/>
    <w:rsid w:val="00C1581B"/>
    <w:rsid w:val="00C17F78"/>
    <w:rsid w:val="00C20F62"/>
    <w:rsid w:val="00C30AD2"/>
    <w:rsid w:val="00C3736E"/>
    <w:rsid w:val="00C37BA8"/>
    <w:rsid w:val="00C42909"/>
    <w:rsid w:val="00C4469C"/>
    <w:rsid w:val="00C66BF7"/>
    <w:rsid w:val="00C71B71"/>
    <w:rsid w:val="00C76B4D"/>
    <w:rsid w:val="00C81CD0"/>
    <w:rsid w:val="00C848CF"/>
    <w:rsid w:val="00C84A3E"/>
    <w:rsid w:val="00C9081D"/>
    <w:rsid w:val="00C90E88"/>
    <w:rsid w:val="00C9301D"/>
    <w:rsid w:val="00CA24B9"/>
    <w:rsid w:val="00CA56B9"/>
    <w:rsid w:val="00CA6DC8"/>
    <w:rsid w:val="00CB0828"/>
    <w:rsid w:val="00CB3CF2"/>
    <w:rsid w:val="00CB7E23"/>
    <w:rsid w:val="00CC3A95"/>
    <w:rsid w:val="00CD0F53"/>
    <w:rsid w:val="00CD79AA"/>
    <w:rsid w:val="00CE355D"/>
    <w:rsid w:val="00CF3466"/>
    <w:rsid w:val="00CF721A"/>
    <w:rsid w:val="00CF738B"/>
    <w:rsid w:val="00D00A34"/>
    <w:rsid w:val="00D04370"/>
    <w:rsid w:val="00D0513B"/>
    <w:rsid w:val="00D139FF"/>
    <w:rsid w:val="00D155F6"/>
    <w:rsid w:val="00D16BDC"/>
    <w:rsid w:val="00D27A50"/>
    <w:rsid w:val="00D326B3"/>
    <w:rsid w:val="00D375D4"/>
    <w:rsid w:val="00D4023F"/>
    <w:rsid w:val="00D453D9"/>
    <w:rsid w:val="00D47BA6"/>
    <w:rsid w:val="00D60728"/>
    <w:rsid w:val="00D60D04"/>
    <w:rsid w:val="00D64AD6"/>
    <w:rsid w:val="00D8055A"/>
    <w:rsid w:val="00D83304"/>
    <w:rsid w:val="00D87EBC"/>
    <w:rsid w:val="00D90181"/>
    <w:rsid w:val="00D91E91"/>
    <w:rsid w:val="00D94019"/>
    <w:rsid w:val="00D95BAB"/>
    <w:rsid w:val="00DC3EBA"/>
    <w:rsid w:val="00DC54AC"/>
    <w:rsid w:val="00DE1A3B"/>
    <w:rsid w:val="00DF033E"/>
    <w:rsid w:val="00E0389B"/>
    <w:rsid w:val="00E115BA"/>
    <w:rsid w:val="00E12CDB"/>
    <w:rsid w:val="00E134F5"/>
    <w:rsid w:val="00E14390"/>
    <w:rsid w:val="00E2080E"/>
    <w:rsid w:val="00E3637B"/>
    <w:rsid w:val="00E440DA"/>
    <w:rsid w:val="00E45718"/>
    <w:rsid w:val="00E500C9"/>
    <w:rsid w:val="00E55FA8"/>
    <w:rsid w:val="00E67E2C"/>
    <w:rsid w:val="00E728B2"/>
    <w:rsid w:val="00E81F99"/>
    <w:rsid w:val="00E91FD9"/>
    <w:rsid w:val="00EA1F8A"/>
    <w:rsid w:val="00EA24A8"/>
    <w:rsid w:val="00EA26CD"/>
    <w:rsid w:val="00EA6167"/>
    <w:rsid w:val="00EA7A1D"/>
    <w:rsid w:val="00EB10D8"/>
    <w:rsid w:val="00EB7F52"/>
    <w:rsid w:val="00EC206A"/>
    <w:rsid w:val="00EC5177"/>
    <w:rsid w:val="00EC76F0"/>
    <w:rsid w:val="00ED294C"/>
    <w:rsid w:val="00ED2E08"/>
    <w:rsid w:val="00ED74DA"/>
    <w:rsid w:val="00EE5518"/>
    <w:rsid w:val="00EE7290"/>
    <w:rsid w:val="00EF4004"/>
    <w:rsid w:val="00EF6409"/>
    <w:rsid w:val="00F00486"/>
    <w:rsid w:val="00F01630"/>
    <w:rsid w:val="00F03161"/>
    <w:rsid w:val="00F05576"/>
    <w:rsid w:val="00F11246"/>
    <w:rsid w:val="00F15B05"/>
    <w:rsid w:val="00F2438B"/>
    <w:rsid w:val="00F26AA7"/>
    <w:rsid w:val="00F27843"/>
    <w:rsid w:val="00F304F5"/>
    <w:rsid w:val="00F40F85"/>
    <w:rsid w:val="00F41D32"/>
    <w:rsid w:val="00F4322C"/>
    <w:rsid w:val="00F432F1"/>
    <w:rsid w:val="00F444A0"/>
    <w:rsid w:val="00F5208E"/>
    <w:rsid w:val="00F564AF"/>
    <w:rsid w:val="00F658C4"/>
    <w:rsid w:val="00F76F42"/>
    <w:rsid w:val="00F77796"/>
    <w:rsid w:val="00F96B26"/>
    <w:rsid w:val="00F97252"/>
    <w:rsid w:val="00FA67E2"/>
    <w:rsid w:val="00FA7803"/>
    <w:rsid w:val="00FB3EA9"/>
    <w:rsid w:val="00FB65C2"/>
    <w:rsid w:val="00FC2BF4"/>
    <w:rsid w:val="00FC639B"/>
    <w:rsid w:val="00FC7AD0"/>
    <w:rsid w:val="00FD183B"/>
    <w:rsid w:val="00FD4312"/>
    <w:rsid w:val="00FE084C"/>
    <w:rsid w:val="00FE091D"/>
    <w:rsid w:val="00FE09DA"/>
    <w:rsid w:val="00FF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72C55"/>
  <w15:chartTrackingRefBased/>
  <w15:docId w15:val="{5467B56C-60C9-4D2B-AFC9-59AFD330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D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45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5D4"/>
    <w:rPr>
      <w:sz w:val="20"/>
      <w:szCs w:val="20"/>
    </w:rPr>
  </w:style>
  <w:style w:type="character" w:styleId="FootnoteReference">
    <w:name w:val="footnote reference"/>
    <w:basedOn w:val="DefaultParagraphFont"/>
    <w:uiPriority w:val="99"/>
    <w:semiHidden/>
    <w:unhideWhenUsed/>
    <w:rsid w:val="000E45D4"/>
    <w:rPr>
      <w:vertAlign w:val="superscript"/>
    </w:rPr>
  </w:style>
  <w:style w:type="paragraph" w:styleId="Caption">
    <w:name w:val="caption"/>
    <w:basedOn w:val="Normal"/>
    <w:next w:val="Normal"/>
    <w:uiPriority w:val="35"/>
    <w:unhideWhenUsed/>
    <w:qFormat/>
    <w:rsid w:val="004E5F6B"/>
    <w:pPr>
      <w:spacing w:after="200" w:line="240" w:lineRule="auto"/>
    </w:pPr>
    <w:rPr>
      <w:i/>
      <w:iCs/>
      <w:color w:val="44546A" w:themeColor="text2"/>
      <w:sz w:val="18"/>
      <w:szCs w:val="18"/>
    </w:rPr>
  </w:style>
  <w:style w:type="character" w:styleId="Hyperlink">
    <w:name w:val="Hyperlink"/>
    <w:basedOn w:val="DefaultParagraphFont"/>
    <w:uiPriority w:val="99"/>
    <w:unhideWhenUsed/>
    <w:rsid w:val="008760EA"/>
    <w:rPr>
      <w:color w:val="0563C1" w:themeColor="hyperlink"/>
      <w:u w:val="single"/>
    </w:rPr>
  </w:style>
  <w:style w:type="character" w:styleId="UnresolvedMention">
    <w:name w:val="Unresolved Mention"/>
    <w:basedOn w:val="DefaultParagraphFont"/>
    <w:uiPriority w:val="99"/>
    <w:semiHidden/>
    <w:unhideWhenUsed/>
    <w:rsid w:val="008760EA"/>
    <w:rPr>
      <w:color w:val="605E5C"/>
      <w:shd w:val="clear" w:color="auto" w:fill="E1DFDD"/>
    </w:rPr>
  </w:style>
  <w:style w:type="paragraph" w:styleId="Header">
    <w:name w:val="header"/>
    <w:basedOn w:val="Normal"/>
    <w:link w:val="HeaderChar"/>
    <w:uiPriority w:val="99"/>
    <w:unhideWhenUsed/>
    <w:rsid w:val="00D15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5F6"/>
  </w:style>
  <w:style w:type="paragraph" w:styleId="Footer">
    <w:name w:val="footer"/>
    <w:basedOn w:val="Normal"/>
    <w:link w:val="FooterChar"/>
    <w:uiPriority w:val="99"/>
    <w:unhideWhenUsed/>
    <w:rsid w:val="00D15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5F6"/>
  </w:style>
  <w:style w:type="character" w:styleId="CommentReference">
    <w:name w:val="annotation reference"/>
    <w:basedOn w:val="DefaultParagraphFont"/>
    <w:uiPriority w:val="99"/>
    <w:semiHidden/>
    <w:unhideWhenUsed/>
    <w:rsid w:val="000601B6"/>
    <w:rPr>
      <w:sz w:val="16"/>
      <w:szCs w:val="16"/>
    </w:rPr>
  </w:style>
  <w:style w:type="paragraph" w:styleId="CommentText">
    <w:name w:val="annotation text"/>
    <w:basedOn w:val="Normal"/>
    <w:link w:val="CommentTextChar"/>
    <w:uiPriority w:val="99"/>
    <w:semiHidden/>
    <w:unhideWhenUsed/>
    <w:rsid w:val="000601B6"/>
    <w:pPr>
      <w:spacing w:line="240" w:lineRule="auto"/>
    </w:pPr>
    <w:rPr>
      <w:sz w:val="20"/>
      <w:szCs w:val="20"/>
    </w:rPr>
  </w:style>
  <w:style w:type="character" w:customStyle="1" w:styleId="CommentTextChar">
    <w:name w:val="Comment Text Char"/>
    <w:basedOn w:val="DefaultParagraphFont"/>
    <w:link w:val="CommentText"/>
    <w:uiPriority w:val="99"/>
    <w:semiHidden/>
    <w:rsid w:val="000601B6"/>
    <w:rPr>
      <w:sz w:val="20"/>
      <w:szCs w:val="20"/>
    </w:rPr>
  </w:style>
  <w:style w:type="paragraph" w:styleId="CommentSubject">
    <w:name w:val="annotation subject"/>
    <w:basedOn w:val="CommentText"/>
    <w:next w:val="CommentText"/>
    <w:link w:val="CommentSubjectChar"/>
    <w:uiPriority w:val="99"/>
    <w:semiHidden/>
    <w:unhideWhenUsed/>
    <w:rsid w:val="000601B6"/>
    <w:rPr>
      <w:b/>
      <w:bCs/>
    </w:rPr>
  </w:style>
  <w:style w:type="character" w:customStyle="1" w:styleId="CommentSubjectChar">
    <w:name w:val="Comment Subject Char"/>
    <w:basedOn w:val="CommentTextChar"/>
    <w:link w:val="CommentSubject"/>
    <w:uiPriority w:val="99"/>
    <w:semiHidden/>
    <w:rsid w:val="000601B6"/>
    <w:rPr>
      <w:b/>
      <w:bCs/>
      <w:sz w:val="20"/>
      <w:szCs w:val="20"/>
    </w:rPr>
  </w:style>
  <w:style w:type="paragraph" w:styleId="BalloonText">
    <w:name w:val="Balloon Text"/>
    <w:basedOn w:val="Normal"/>
    <w:link w:val="BalloonTextChar"/>
    <w:uiPriority w:val="99"/>
    <w:semiHidden/>
    <w:unhideWhenUsed/>
    <w:rsid w:val="00060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1B6"/>
    <w:rPr>
      <w:rFonts w:ascii="Segoe UI" w:hAnsi="Segoe UI" w:cs="Segoe UI"/>
      <w:sz w:val="18"/>
      <w:szCs w:val="18"/>
    </w:rPr>
  </w:style>
  <w:style w:type="table" w:styleId="TableGrid">
    <w:name w:val="Table Grid"/>
    <w:basedOn w:val="TableNormal"/>
    <w:uiPriority w:val="39"/>
    <w:rsid w:val="00124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0D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738B"/>
    <w:pPr>
      <w:ind w:left="720"/>
      <w:contextualSpacing/>
    </w:pPr>
  </w:style>
  <w:style w:type="character" w:styleId="FollowedHyperlink">
    <w:name w:val="FollowedHyperlink"/>
    <w:basedOn w:val="DefaultParagraphFont"/>
    <w:uiPriority w:val="99"/>
    <w:semiHidden/>
    <w:unhideWhenUsed/>
    <w:rsid w:val="00FB6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2390">
      <w:bodyDiv w:val="1"/>
      <w:marLeft w:val="0"/>
      <w:marRight w:val="0"/>
      <w:marTop w:val="0"/>
      <w:marBottom w:val="0"/>
      <w:divBdr>
        <w:top w:val="none" w:sz="0" w:space="0" w:color="auto"/>
        <w:left w:val="none" w:sz="0" w:space="0" w:color="auto"/>
        <w:bottom w:val="none" w:sz="0" w:space="0" w:color="auto"/>
        <w:right w:val="none" w:sz="0" w:space="0" w:color="auto"/>
      </w:divBdr>
    </w:div>
    <w:div w:id="63381985">
      <w:bodyDiv w:val="1"/>
      <w:marLeft w:val="0"/>
      <w:marRight w:val="0"/>
      <w:marTop w:val="0"/>
      <w:marBottom w:val="0"/>
      <w:divBdr>
        <w:top w:val="none" w:sz="0" w:space="0" w:color="auto"/>
        <w:left w:val="none" w:sz="0" w:space="0" w:color="auto"/>
        <w:bottom w:val="none" w:sz="0" w:space="0" w:color="auto"/>
        <w:right w:val="none" w:sz="0" w:space="0" w:color="auto"/>
      </w:divBdr>
    </w:div>
    <w:div w:id="97338326">
      <w:bodyDiv w:val="1"/>
      <w:marLeft w:val="0"/>
      <w:marRight w:val="0"/>
      <w:marTop w:val="0"/>
      <w:marBottom w:val="0"/>
      <w:divBdr>
        <w:top w:val="none" w:sz="0" w:space="0" w:color="auto"/>
        <w:left w:val="none" w:sz="0" w:space="0" w:color="auto"/>
        <w:bottom w:val="none" w:sz="0" w:space="0" w:color="auto"/>
        <w:right w:val="none" w:sz="0" w:space="0" w:color="auto"/>
      </w:divBdr>
    </w:div>
    <w:div w:id="477652924">
      <w:bodyDiv w:val="1"/>
      <w:marLeft w:val="0"/>
      <w:marRight w:val="0"/>
      <w:marTop w:val="0"/>
      <w:marBottom w:val="0"/>
      <w:divBdr>
        <w:top w:val="none" w:sz="0" w:space="0" w:color="auto"/>
        <w:left w:val="none" w:sz="0" w:space="0" w:color="auto"/>
        <w:bottom w:val="none" w:sz="0" w:space="0" w:color="auto"/>
        <w:right w:val="none" w:sz="0" w:space="0" w:color="auto"/>
      </w:divBdr>
      <w:divsChild>
        <w:div w:id="1842547960">
          <w:marLeft w:val="0"/>
          <w:marRight w:val="0"/>
          <w:marTop w:val="0"/>
          <w:marBottom w:val="0"/>
          <w:divBdr>
            <w:top w:val="none" w:sz="0" w:space="0" w:color="auto"/>
            <w:left w:val="none" w:sz="0" w:space="0" w:color="auto"/>
            <w:bottom w:val="none" w:sz="0" w:space="0" w:color="auto"/>
            <w:right w:val="none" w:sz="0" w:space="0" w:color="auto"/>
          </w:divBdr>
          <w:divsChild>
            <w:div w:id="329646760">
              <w:marLeft w:val="0"/>
              <w:marRight w:val="0"/>
              <w:marTop w:val="0"/>
              <w:marBottom w:val="0"/>
              <w:divBdr>
                <w:top w:val="none" w:sz="0" w:space="0" w:color="auto"/>
                <w:left w:val="none" w:sz="0" w:space="0" w:color="auto"/>
                <w:bottom w:val="none" w:sz="0" w:space="0" w:color="auto"/>
                <w:right w:val="none" w:sz="0" w:space="0" w:color="auto"/>
              </w:divBdr>
              <w:divsChild>
                <w:div w:id="171451775">
                  <w:marLeft w:val="0"/>
                  <w:marRight w:val="0"/>
                  <w:marTop w:val="0"/>
                  <w:marBottom w:val="0"/>
                  <w:divBdr>
                    <w:top w:val="none" w:sz="0" w:space="0" w:color="auto"/>
                    <w:left w:val="none" w:sz="0" w:space="0" w:color="auto"/>
                    <w:bottom w:val="none" w:sz="0" w:space="0" w:color="auto"/>
                    <w:right w:val="none" w:sz="0" w:space="0" w:color="auto"/>
                  </w:divBdr>
                  <w:divsChild>
                    <w:div w:id="1482503122">
                      <w:marLeft w:val="0"/>
                      <w:marRight w:val="0"/>
                      <w:marTop w:val="0"/>
                      <w:marBottom w:val="0"/>
                      <w:divBdr>
                        <w:top w:val="none" w:sz="0" w:space="0" w:color="auto"/>
                        <w:left w:val="none" w:sz="0" w:space="0" w:color="auto"/>
                        <w:bottom w:val="none" w:sz="0" w:space="0" w:color="auto"/>
                        <w:right w:val="none" w:sz="0" w:space="0" w:color="auto"/>
                      </w:divBdr>
                      <w:divsChild>
                        <w:div w:id="1574509165">
                          <w:marLeft w:val="0"/>
                          <w:marRight w:val="0"/>
                          <w:marTop w:val="0"/>
                          <w:marBottom w:val="0"/>
                          <w:divBdr>
                            <w:top w:val="none" w:sz="0" w:space="0" w:color="auto"/>
                            <w:left w:val="none" w:sz="0" w:space="0" w:color="auto"/>
                            <w:bottom w:val="none" w:sz="0" w:space="0" w:color="auto"/>
                            <w:right w:val="none" w:sz="0" w:space="0" w:color="auto"/>
                          </w:divBdr>
                          <w:divsChild>
                            <w:div w:id="1258371492">
                              <w:marLeft w:val="0"/>
                              <w:marRight w:val="0"/>
                              <w:marTop w:val="0"/>
                              <w:marBottom w:val="0"/>
                              <w:divBdr>
                                <w:top w:val="none" w:sz="0" w:space="0" w:color="auto"/>
                                <w:left w:val="none" w:sz="0" w:space="0" w:color="auto"/>
                                <w:bottom w:val="none" w:sz="0" w:space="0" w:color="auto"/>
                                <w:right w:val="none" w:sz="0" w:space="0" w:color="auto"/>
                              </w:divBdr>
                              <w:divsChild>
                                <w:div w:id="1792245444">
                                  <w:marLeft w:val="0"/>
                                  <w:marRight w:val="0"/>
                                  <w:marTop w:val="0"/>
                                  <w:marBottom w:val="0"/>
                                  <w:divBdr>
                                    <w:top w:val="none" w:sz="0" w:space="0" w:color="auto"/>
                                    <w:left w:val="none" w:sz="0" w:space="0" w:color="auto"/>
                                    <w:bottom w:val="none" w:sz="0" w:space="0" w:color="auto"/>
                                    <w:right w:val="none" w:sz="0" w:space="0" w:color="auto"/>
                                  </w:divBdr>
                                  <w:divsChild>
                                    <w:div w:id="744301813">
                                      <w:marLeft w:val="0"/>
                                      <w:marRight w:val="0"/>
                                      <w:marTop w:val="0"/>
                                      <w:marBottom w:val="0"/>
                                      <w:divBdr>
                                        <w:top w:val="none" w:sz="0" w:space="0" w:color="auto"/>
                                        <w:left w:val="none" w:sz="0" w:space="0" w:color="auto"/>
                                        <w:bottom w:val="none" w:sz="0" w:space="0" w:color="auto"/>
                                        <w:right w:val="none" w:sz="0" w:space="0" w:color="auto"/>
                                      </w:divBdr>
                                      <w:divsChild>
                                        <w:div w:id="2091155162">
                                          <w:marLeft w:val="0"/>
                                          <w:marRight w:val="0"/>
                                          <w:marTop w:val="0"/>
                                          <w:marBottom w:val="0"/>
                                          <w:divBdr>
                                            <w:top w:val="none" w:sz="0" w:space="0" w:color="auto"/>
                                            <w:left w:val="none" w:sz="0" w:space="0" w:color="auto"/>
                                            <w:bottom w:val="none" w:sz="0" w:space="0" w:color="auto"/>
                                            <w:right w:val="none" w:sz="0" w:space="0" w:color="auto"/>
                                          </w:divBdr>
                                          <w:divsChild>
                                            <w:div w:id="1839269788">
                                              <w:marLeft w:val="0"/>
                                              <w:marRight w:val="0"/>
                                              <w:marTop w:val="0"/>
                                              <w:marBottom w:val="0"/>
                                              <w:divBdr>
                                                <w:top w:val="none" w:sz="0" w:space="0" w:color="auto"/>
                                                <w:left w:val="none" w:sz="0" w:space="0" w:color="auto"/>
                                                <w:bottom w:val="none" w:sz="0" w:space="0" w:color="auto"/>
                                                <w:right w:val="none" w:sz="0" w:space="0" w:color="auto"/>
                                              </w:divBdr>
                                              <w:divsChild>
                                                <w:div w:id="1765031039">
                                                  <w:marLeft w:val="0"/>
                                                  <w:marRight w:val="0"/>
                                                  <w:marTop w:val="0"/>
                                                  <w:marBottom w:val="0"/>
                                                  <w:divBdr>
                                                    <w:top w:val="none" w:sz="0" w:space="0" w:color="auto"/>
                                                    <w:left w:val="none" w:sz="0" w:space="0" w:color="auto"/>
                                                    <w:bottom w:val="none" w:sz="0" w:space="0" w:color="auto"/>
                                                    <w:right w:val="none" w:sz="0" w:space="0" w:color="auto"/>
                                                  </w:divBdr>
                                                  <w:divsChild>
                                                    <w:div w:id="355159632">
                                                      <w:marLeft w:val="0"/>
                                                      <w:marRight w:val="0"/>
                                                      <w:marTop w:val="0"/>
                                                      <w:marBottom w:val="0"/>
                                                      <w:divBdr>
                                                        <w:top w:val="none" w:sz="0" w:space="0" w:color="auto"/>
                                                        <w:left w:val="none" w:sz="0" w:space="0" w:color="auto"/>
                                                        <w:bottom w:val="none" w:sz="0" w:space="0" w:color="auto"/>
                                                        <w:right w:val="none" w:sz="0" w:space="0" w:color="auto"/>
                                                      </w:divBdr>
                                                      <w:divsChild>
                                                        <w:div w:id="29037236">
                                                          <w:marLeft w:val="0"/>
                                                          <w:marRight w:val="0"/>
                                                          <w:marTop w:val="0"/>
                                                          <w:marBottom w:val="0"/>
                                                          <w:divBdr>
                                                            <w:top w:val="none" w:sz="0" w:space="0" w:color="auto"/>
                                                            <w:left w:val="none" w:sz="0" w:space="0" w:color="auto"/>
                                                            <w:bottom w:val="none" w:sz="0" w:space="0" w:color="auto"/>
                                                            <w:right w:val="none" w:sz="0" w:space="0" w:color="auto"/>
                                                          </w:divBdr>
                                                          <w:divsChild>
                                                            <w:div w:id="434595926">
                                                              <w:marLeft w:val="0"/>
                                                              <w:marRight w:val="0"/>
                                                              <w:marTop w:val="0"/>
                                                              <w:marBottom w:val="0"/>
                                                              <w:divBdr>
                                                                <w:top w:val="none" w:sz="0" w:space="0" w:color="auto"/>
                                                                <w:left w:val="none" w:sz="0" w:space="0" w:color="auto"/>
                                                                <w:bottom w:val="none" w:sz="0" w:space="0" w:color="auto"/>
                                                                <w:right w:val="none" w:sz="0" w:space="0" w:color="auto"/>
                                                              </w:divBdr>
                                                            </w:div>
                                                            <w:div w:id="637494913">
                                                              <w:marLeft w:val="0"/>
                                                              <w:marRight w:val="0"/>
                                                              <w:marTop w:val="0"/>
                                                              <w:marBottom w:val="0"/>
                                                              <w:divBdr>
                                                                <w:top w:val="none" w:sz="0" w:space="0" w:color="auto"/>
                                                                <w:left w:val="none" w:sz="0" w:space="0" w:color="auto"/>
                                                                <w:bottom w:val="none" w:sz="0" w:space="0" w:color="auto"/>
                                                                <w:right w:val="none" w:sz="0" w:space="0" w:color="auto"/>
                                                              </w:divBdr>
                                                              <w:divsChild>
                                                                <w:div w:id="576478299">
                                                                  <w:marLeft w:val="0"/>
                                                                  <w:marRight w:val="0"/>
                                                                  <w:marTop w:val="0"/>
                                                                  <w:marBottom w:val="0"/>
                                                                  <w:divBdr>
                                                                    <w:top w:val="none" w:sz="0" w:space="0" w:color="auto"/>
                                                                    <w:left w:val="none" w:sz="0" w:space="0" w:color="auto"/>
                                                                    <w:bottom w:val="none" w:sz="0" w:space="0" w:color="auto"/>
                                                                    <w:right w:val="none" w:sz="0" w:space="0" w:color="auto"/>
                                                                  </w:divBdr>
                                                                </w:div>
                                                                <w:div w:id="15003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8343">
      <w:bodyDiv w:val="1"/>
      <w:marLeft w:val="0"/>
      <w:marRight w:val="0"/>
      <w:marTop w:val="0"/>
      <w:marBottom w:val="0"/>
      <w:divBdr>
        <w:top w:val="none" w:sz="0" w:space="0" w:color="auto"/>
        <w:left w:val="none" w:sz="0" w:space="0" w:color="auto"/>
        <w:bottom w:val="none" w:sz="0" w:space="0" w:color="auto"/>
        <w:right w:val="none" w:sz="0" w:space="0" w:color="auto"/>
      </w:divBdr>
    </w:div>
    <w:div w:id="890967223">
      <w:bodyDiv w:val="1"/>
      <w:marLeft w:val="0"/>
      <w:marRight w:val="0"/>
      <w:marTop w:val="0"/>
      <w:marBottom w:val="0"/>
      <w:divBdr>
        <w:top w:val="none" w:sz="0" w:space="0" w:color="auto"/>
        <w:left w:val="none" w:sz="0" w:space="0" w:color="auto"/>
        <w:bottom w:val="none" w:sz="0" w:space="0" w:color="auto"/>
        <w:right w:val="none" w:sz="0" w:space="0" w:color="auto"/>
      </w:divBdr>
    </w:div>
    <w:div w:id="1247887616">
      <w:bodyDiv w:val="1"/>
      <w:marLeft w:val="0"/>
      <w:marRight w:val="0"/>
      <w:marTop w:val="0"/>
      <w:marBottom w:val="0"/>
      <w:divBdr>
        <w:top w:val="none" w:sz="0" w:space="0" w:color="auto"/>
        <w:left w:val="none" w:sz="0" w:space="0" w:color="auto"/>
        <w:bottom w:val="none" w:sz="0" w:space="0" w:color="auto"/>
        <w:right w:val="none" w:sz="0" w:space="0" w:color="auto"/>
      </w:divBdr>
    </w:div>
    <w:div w:id="1595743153">
      <w:bodyDiv w:val="1"/>
      <w:marLeft w:val="0"/>
      <w:marRight w:val="0"/>
      <w:marTop w:val="0"/>
      <w:marBottom w:val="0"/>
      <w:divBdr>
        <w:top w:val="none" w:sz="0" w:space="0" w:color="auto"/>
        <w:left w:val="none" w:sz="0" w:space="0" w:color="auto"/>
        <w:bottom w:val="none" w:sz="0" w:space="0" w:color="auto"/>
        <w:right w:val="none" w:sz="0" w:space="0" w:color="auto"/>
      </w:divBdr>
    </w:div>
    <w:div w:id="20600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png@01D4A75D.7081F83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eia.gov/electricity/data.php" TargetMode="External"/><Relationship Id="rId13" Type="http://schemas.openxmlformats.org/officeDocument/2006/relationships/hyperlink" Target="https://doe.icfwebservices.com/chpdb/state/PA" TargetMode="External"/><Relationship Id="rId3" Type="http://schemas.openxmlformats.org/officeDocument/2006/relationships/hyperlink" Target="http://www.puc.pa.gov/pcdocs/1422142.doc" TargetMode="External"/><Relationship Id="rId7" Type="http://schemas.openxmlformats.org/officeDocument/2006/relationships/hyperlink" Target="https://doe.icfwebservices.com/chpdb/state/PA" TargetMode="External"/><Relationship Id="rId12" Type="http://schemas.openxmlformats.org/officeDocument/2006/relationships/hyperlink" Target="http://www.puc.pa.gov/general/publications_reports/pdf/Rate_Comparison_Rpt2018.pdf" TargetMode="External"/><Relationship Id="rId2" Type="http://schemas.openxmlformats.org/officeDocument/2006/relationships/hyperlink" Target="http://www.puc.pa.gov/pcdocs/1422142.doc" TargetMode="External"/><Relationship Id="rId1" Type="http://schemas.openxmlformats.org/officeDocument/2006/relationships/hyperlink" Target="http://www.puc.state.pa.us/utility_industry/natural_gas/chp_cogeneration.aspx" TargetMode="External"/><Relationship Id="rId6" Type="http://schemas.openxmlformats.org/officeDocument/2006/relationships/hyperlink" Target="http://www.puc.state.pa.us/Electric/xls/CHPWG/CHP_Report_Form.xlsx" TargetMode="External"/><Relationship Id="rId11" Type="http://schemas.openxmlformats.org/officeDocument/2006/relationships/hyperlink" Target="http://www.puc.pa.gov/general/publications_reports/pdf/Rate_Comparison_Rpt2018.pdf" TargetMode="External"/><Relationship Id="rId5" Type="http://schemas.openxmlformats.org/officeDocument/2006/relationships/hyperlink" Target="http://www.puc.pa.gov/pcdocs/1560599.doc" TargetMode="External"/><Relationship Id="rId10" Type="http://schemas.openxmlformats.org/officeDocument/2006/relationships/hyperlink" Target="http://www.senecalandfill.com/landfill-renewable-energy" TargetMode="External"/><Relationship Id="rId4" Type="http://schemas.openxmlformats.org/officeDocument/2006/relationships/hyperlink" Target="http://www.puc.pa.gov/pcdocs/1560599.doc" TargetMode="External"/><Relationship Id="rId9" Type="http://schemas.openxmlformats.org/officeDocument/2006/relationships/hyperlink" Target="https://www.energy.gov/sites/prod/files/2017/12/f46/CHP%20Overview-120817_compliant_0.pdf" TargetMode="External"/><Relationship Id="rId14" Type="http://schemas.openxmlformats.org/officeDocument/2006/relationships/hyperlink" Target="https://www.energy.gov/eere/amo/combined-heat-and-power-basic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oleObject" Target="file:///C:\Users\dedinger\Desktop\CHP\Proposed%20CHP%20System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Number of Systems</c:v>
                </c:pt>
              </c:strCache>
            </c:strRef>
          </c:tx>
          <c:spPr>
            <a:ln w="25400">
              <a:solidFill>
                <a:schemeClr val="tx1"/>
              </a:solidFill>
            </a:ln>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25400">
                <a:solidFill>
                  <a:schemeClr val="tx1"/>
                </a:solidFill>
              </a:ln>
              <a:effectLst>
                <a:outerShdw blurRad="57150" dist="19050" dir="5400000" algn="ctr" rotWithShape="0">
                  <a:srgbClr val="000000">
                    <a:alpha val="63000"/>
                  </a:srgbClr>
                </a:outerShdw>
              </a:effectLst>
              <a:sp3d contourW="25400">
                <a:contourClr>
                  <a:schemeClr val="tx1"/>
                </a:contourClr>
              </a:sp3d>
            </c:spPr>
            <c:extLst>
              <c:ext xmlns:c16="http://schemas.microsoft.com/office/drawing/2014/chart" uri="{C3380CC4-5D6E-409C-BE32-E72D297353CC}">
                <c16:uniqueId val="{00000001-ED58-45BB-AEAB-89F86FA7CA7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25400">
                <a:solidFill>
                  <a:schemeClr val="tx1"/>
                </a:solidFill>
              </a:ln>
              <a:effectLst>
                <a:outerShdw blurRad="57150" dist="19050" dir="5400000" algn="ctr" rotWithShape="0">
                  <a:srgbClr val="000000">
                    <a:alpha val="63000"/>
                  </a:srgbClr>
                </a:outerShdw>
              </a:effectLst>
              <a:sp3d contourW="25400">
                <a:contourClr>
                  <a:schemeClr val="tx1"/>
                </a:contourClr>
              </a:sp3d>
            </c:spPr>
            <c:extLst>
              <c:ext xmlns:c16="http://schemas.microsoft.com/office/drawing/2014/chart" uri="{C3380CC4-5D6E-409C-BE32-E72D297353CC}">
                <c16:uniqueId val="{00000003-ED58-45BB-AEAB-89F86FA7CA7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25400">
                <a:solidFill>
                  <a:schemeClr val="tx1"/>
                </a:solidFill>
              </a:ln>
              <a:effectLst>
                <a:outerShdw blurRad="57150" dist="19050" dir="5400000" algn="ctr" rotWithShape="0">
                  <a:srgbClr val="000000">
                    <a:alpha val="63000"/>
                  </a:srgbClr>
                </a:outerShdw>
              </a:effectLst>
              <a:sp3d contourW="25400">
                <a:contourClr>
                  <a:schemeClr val="tx1"/>
                </a:contourClr>
              </a:sp3d>
            </c:spPr>
            <c:extLst>
              <c:ext xmlns:c16="http://schemas.microsoft.com/office/drawing/2014/chart" uri="{C3380CC4-5D6E-409C-BE32-E72D297353CC}">
                <c16:uniqueId val="{00000005-ED58-45BB-AEAB-89F86FA7CA7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25400">
                <a:solidFill>
                  <a:schemeClr val="tx1"/>
                </a:solidFill>
              </a:ln>
              <a:effectLst>
                <a:outerShdw blurRad="57150" dist="19050" dir="5400000" algn="ctr" rotWithShape="0">
                  <a:srgbClr val="000000">
                    <a:alpha val="63000"/>
                  </a:srgbClr>
                </a:outerShdw>
              </a:effectLst>
              <a:sp3d contourW="25400">
                <a:contourClr>
                  <a:schemeClr val="tx1"/>
                </a:contourClr>
              </a:sp3d>
            </c:spPr>
            <c:extLst>
              <c:ext xmlns:c16="http://schemas.microsoft.com/office/drawing/2014/chart" uri="{C3380CC4-5D6E-409C-BE32-E72D297353CC}">
                <c16:uniqueId val="{00000007-ED58-45BB-AEAB-89F86FA7CA78}"/>
              </c:ext>
            </c:extLst>
          </c:dPt>
          <c:dLbls>
            <c:dLbl>
              <c:idx val="0"/>
              <c:layout>
                <c:manualLayout>
                  <c:x val="-3.6968576709796676E-2"/>
                  <c:y val="-0.19568868512845811"/>
                </c:manualLayout>
              </c:layout>
              <c:tx>
                <c:rich>
                  <a:bodyPr rot="0" spcFirstLastPara="1" vertOverflow="ellipsis"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fld id="{EA75C838-1325-402F-B2F5-3B03B90B4781}" type="VALUE">
                      <a:rPr lang="en-US" sz="1050" b="1">
                        <a:solidFill>
                          <a:sysClr val="windowText" lastClr="000000"/>
                        </a:solidFill>
                      </a:rPr>
                      <a:pPr>
                        <a:defRPr sz="1050" b="1">
                          <a:solidFill>
                            <a:sysClr val="windowText" lastClr="000000"/>
                          </a:solidFill>
                        </a:defRPr>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6.4078866296980896E-2"/>
                      <c:h val="5.7441253263707574E-2"/>
                    </c:manualLayout>
                  </c15:layout>
                  <c15:dlblFieldTable/>
                  <c15:showDataLabelsRange val="0"/>
                </c:ext>
                <c:ext xmlns:c16="http://schemas.microsoft.com/office/drawing/2014/chart" uri="{C3380CC4-5D6E-409C-BE32-E72D297353CC}">
                  <c16:uniqueId val="{00000001-ED58-45BB-AEAB-89F86FA7CA78}"/>
                </c:ext>
              </c:extLst>
            </c:dLbl>
            <c:dLbl>
              <c:idx val="1"/>
              <c:tx>
                <c:rich>
                  <a:bodyPr rot="0" spcFirstLastPara="1" vertOverflow="clip" horzOverflow="clip"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fld id="{D5C07A34-4BA6-45A2-A34F-8C7A1A260291}" type="VALUE">
                      <a:rPr lang="en-US" sz="1050" b="1">
                        <a:solidFill>
                          <a:schemeClr val="tx1"/>
                        </a:solidFill>
                      </a:rPr>
                      <a:pPr>
                        <a:defRPr sz="1050" b="1">
                          <a:solidFill>
                            <a:schemeClr val="tx1"/>
                          </a:solidFill>
                        </a:defRPr>
                      </a:pPr>
                      <a:t>[VALUE]</a:t>
                    </a:fld>
                    <a:endParaRPr lang="en-US"/>
                  </a:p>
                </c:rich>
              </c:tx>
              <c:spPr>
                <a:noFill/>
                <a:ln>
                  <a:noFill/>
                </a:ln>
                <a:effectLst/>
              </c:spPr>
              <c:txPr>
                <a:bodyPr rot="0" spcFirstLastPara="1" vertOverflow="clip" horzOverflow="clip"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3-ED58-45BB-AEAB-89F86FA7CA78}"/>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Sheet1!$A$2:$A$5</c:f>
              <c:strCache>
                <c:ptCount val="2"/>
                <c:pt idx="0">
                  <c:v>Interconnected</c:v>
                </c:pt>
                <c:pt idx="1">
                  <c:v>Potential</c:v>
                </c:pt>
              </c:strCache>
            </c:strRef>
          </c:cat>
          <c:val>
            <c:numRef>
              <c:f>Sheet1!$B$2:$B$5</c:f>
              <c:numCache>
                <c:formatCode>General</c:formatCode>
                <c:ptCount val="4"/>
                <c:pt idx="0">
                  <c:v>74</c:v>
                </c:pt>
                <c:pt idx="1">
                  <c:v>20</c:v>
                </c:pt>
              </c:numCache>
            </c:numRef>
          </c:val>
          <c:extLst>
            <c:ext xmlns:c16="http://schemas.microsoft.com/office/drawing/2014/chart" uri="{C3380CC4-5D6E-409C-BE32-E72D297353CC}">
              <c16:uniqueId val="{00000008-ED58-45BB-AEAB-89F86FA7CA78}"/>
            </c:ext>
          </c:extLst>
        </c:ser>
        <c:dLbls>
          <c:showLegendKey val="0"/>
          <c:showVal val="1"/>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1277744625729548E-2"/>
          <c:y val="0.21058398950131232"/>
          <c:w val="0.96192741156893258"/>
          <c:h val="0.70841488563929511"/>
        </c:manualLayout>
      </c:layout>
      <c:pie3DChart>
        <c:varyColors val="1"/>
        <c:ser>
          <c:idx val="0"/>
          <c:order val="0"/>
          <c:tx>
            <c:strRef>
              <c:f>Sheet1!$B$1</c:f>
              <c:strCache>
                <c:ptCount val="1"/>
                <c:pt idx="0">
                  <c:v>Capacity (MW)</c:v>
                </c:pt>
              </c:strCache>
            </c:strRef>
          </c:tx>
          <c:spPr>
            <a:ln w="25400">
              <a:solidFill>
                <a:schemeClr val="tx1"/>
              </a:solidFill>
            </a:ln>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25400">
                <a:solidFill>
                  <a:schemeClr val="tx1"/>
                </a:solidFill>
              </a:ln>
              <a:effectLst>
                <a:outerShdw blurRad="57150" dist="19050" dir="5400000" algn="ctr" rotWithShape="0">
                  <a:srgbClr val="000000">
                    <a:alpha val="63000"/>
                  </a:srgbClr>
                </a:outerShdw>
              </a:effectLst>
              <a:sp3d contourW="25400">
                <a:contourClr>
                  <a:schemeClr val="tx1"/>
                </a:contourClr>
              </a:sp3d>
            </c:spPr>
            <c:extLst>
              <c:ext xmlns:c16="http://schemas.microsoft.com/office/drawing/2014/chart" uri="{C3380CC4-5D6E-409C-BE32-E72D297353CC}">
                <c16:uniqueId val="{00000001-DA9F-4D50-9AE2-9161F46BC7B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25400">
                <a:solidFill>
                  <a:schemeClr val="tx1"/>
                </a:solidFill>
              </a:ln>
              <a:effectLst>
                <a:outerShdw blurRad="57150" dist="19050" dir="5400000" algn="ctr" rotWithShape="0">
                  <a:srgbClr val="000000">
                    <a:alpha val="63000"/>
                  </a:srgbClr>
                </a:outerShdw>
              </a:effectLst>
              <a:sp3d contourW="25400">
                <a:contourClr>
                  <a:schemeClr val="tx1"/>
                </a:contourClr>
              </a:sp3d>
            </c:spPr>
            <c:extLst>
              <c:ext xmlns:c16="http://schemas.microsoft.com/office/drawing/2014/chart" uri="{C3380CC4-5D6E-409C-BE32-E72D297353CC}">
                <c16:uniqueId val="{00000003-DA9F-4D50-9AE2-9161F46BC7B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25400">
                <a:solidFill>
                  <a:schemeClr val="tx1"/>
                </a:solidFill>
              </a:ln>
              <a:effectLst>
                <a:outerShdw blurRad="57150" dist="19050" dir="5400000" algn="ctr" rotWithShape="0">
                  <a:srgbClr val="000000">
                    <a:alpha val="63000"/>
                  </a:srgbClr>
                </a:outerShdw>
              </a:effectLst>
              <a:sp3d contourW="25400">
                <a:contourClr>
                  <a:schemeClr val="tx1"/>
                </a:contourClr>
              </a:sp3d>
            </c:spPr>
            <c:extLst>
              <c:ext xmlns:c16="http://schemas.microsoft.com/office/drawing/2014/chart" uri="{C3380CC4-5D6E-409C-BE32-E72D297353CC}">
                <c16:uniqueId val="{00000005-DA9F-4D50-9AE2-9161F46BC7B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25400">
                <a:solidFill>
                  <a:schemeClr val="tx1"/>
                </a:solidFill>
              </a:ln>
              <a:effectLst>
                <a:outerShdw blurRad="57150" dist="19050" dir="5400000" algn="ctr" rotWithShape="0">
                  <a:srgbClr val="000000">
                    <a:alpha val="63000"/>
                  </a:srgbClr>
                </a:outerShdw>
              </a:effectLst>
              <a:sp3d contourW="25400">
                <a:contourClr>
                  <a:schemeClr val="tx1"/>
                </a:contourClr>
              </a:sp3d>
            </c:spPr>
            <c:extLst>
              <c:ext xmlns:c16="http://schemas.microsoft.com/office/drawing/2014/chart" uri="{C3380CC4-5D6E-409C-BE32-E72D297353CC}">
                <c16:uniqueId val="{00000007-DA9F-4D50-9AE2-9161F46BC7B7}"/>
              </c:ext>
            </c:extLst>
          </c:dPt>
          <c:dLbls>
            <c:dLbl>
              <c:idx val="0"/>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9F-4D50-9AE2-9161F46BC7B7}"/>
                </c:ext>
              </c:extLst>
            </c:dLbl>
            <c:dLbl>
              <c:idx val="1"/>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9F-4D50-9AE2-9161F46BC7B7}"/>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Sheet1!$A$2:$A$5</c:f>
              <c:strCache>
                <c:ptCount val="2"/>
                <c:pt idx="0">
                  <c:v>Interconnected</c:v>
                </c:pt>
                <c:pt idx="1">
                  <c:v>Potential</c:v>
                </c:pt>
              </c:strCache>
            </c:strRef>
          </c:cat>
          <c:val>
            <c:numRef>
              <c:f>Sheet1!$B$2:$B$5</c:f>
              <c:numCache>
                <c:formatCode>0.000</c:formatCode>
                <c:ptCount val="4"/>
                <c:pt idx="0" formatCode="General">
                  <c:v>538.66099999999994</c:v>
                </c:pt>
                <c:pt idx="1">
                  <c:v>114</c:v>
                </c:pt>
              </c:numCache>
            </c:numRef>
          </c:val>
          <c:extLst>
            <c:ext xmlns:c16="http://schemas.microsoft.com/office/drawing/2014/chart" uri="{C3380CC4-5D6E-409C-BE32-E72D297353CC}">
              <c16:uniqueId val="{00000008-DA9F-4D50-9AE2-9161F46BC7B7}"/>
            </c:ext>
          </c:extLst>
        </c:ser>
        <c:dLbls>
          <c:showLegendKey val="0"/>
          <c:showVal val="0"/>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baseline="0"/>
              <a:t>Interconnected CHP Systems</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Sheet1!$A$1</c:f>
              <c:strCache>
                <c:ptCount val="1"/>
                <c:pt idx="0">
                  <c:v>Nameplate Capacity</c:v>
                </c:pt>
              </c:strCache>
            </c:strRef>
          </c:tx>
          <c:spPr>
            <a:ln w="25400">
              <a:solidFill>
                <a:schemeClr val="tx1"/>
              </a:solidFill>
            </a:ln>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25400">
                <a:solidFill>
                  <a:schemeClr val="tx1"/>
                </a:solidFill>
              </a:ln>
              <a:effectLst>
                <a:outerShdw blurRad="57150" dist="19050" dir="5400000" algn="ctr" rotWithShape="0">
                  <a:srgbClr val="000000">
                    <a:alpha val="63000"/>
                  </a:srgbClr>
                </a:outerShdw>
              </a:effectLst>
              <a:sp3d contourW="25400">
                <a:contourClr>
                  <a:schemeClr val="tx1"/>
                </a:contourClr>
              </a:sp3d>
            </c:spPr>
            <c:extLst>
              <c:ext xmlns:c16="http://schemas.microsoft.com/office/drawing/2014/chart" uri="{C3380CC4-5D6E-409C-BE32-E72D297353CC}">
                <c16:uniqueId val="{00000001-5E78-4E31-871E-63DA171BAA55}"/>
              </c:ext>
            </c:extLst>
          </c:dPt>
          <c:dPt>
            <c:idx val="1"/>
            <c:bubble3D val="0"/>
            <c:spPr>
              <a:solidFill>
                <a:schemeClr val="accent6">
                  <a:lumMod val="75000"/>
                </a:schemeClr>
              </a:solidFill>
              <a:ln w="25400">
                <a:solidFill>
                  <a:schemeClr val="tx1"/>
                </a:solidFill>
              </a:ln>
              <a:effectLst>
                <a:outerShdw blurRad="57150" dist="19050" dir="5400000" algn="ctr" rotWithShape="0">
                  <a:srgbClr val="000000">
                    <a:alpha val="63000"/>
                  </a:srgbClr>
                </a:outerShdw>
              </a:effectLst>
              <a:sp3d contourW="25400">
                <a:contourClr>
                  <a:schemeClr val="tx1"/>
                </a:contourClr>
              </a:sp3d>
            </c:spPr>
            <c:extLst>
              <c:ext xmlns:c16="http://schemas.microsoft.com/office/drawing/2014/chart" uri="{C3380CC4-5D6E-409C-BE32-E72D297353CC}">
                <c16:uniqueId val="{00000003-5E78-4E31-871E-63DA171BAA55}"/>
              </c:ext>
            </c:extLst>
          </c:dPt>
          <c:dPt>
            <c:idx val="2"/>
            <c:bubble3D val="0"/>
            <c:spPr>
              <a:solidFill>
                <a:srgbClr val="FF0000"/>
              </a:solidFill>
              <a:ln w="25400">
                <a:solidFill>
                  <a:schemeClr val="tx1"/>
                </a:solidFill>
              </a:ln>
              <a:effectLst>
                <a:outerShdw blurRad="57150" dist="19050" dir="5400000" algn="ctr" rotWithShape="0">
                  <a:srgbClr val="000000">
                    <a:alpha val="63000"/>
                  </a:srgbClr>
                </a:outerShdw>
              </a:effectLst>
              <a:sp3d contourW="25400">
                <a:contourClr>
                  <a:schemeClr val="tx1"/>
                </a:contourClr>
              </a:sp3d>
            </c:spPr>
            <c:extLst>
              <c:ext xmlns:c16="http://schemas.microsoft.com/office/drawing/2014/chart" uri="{C3380CC4-5D6E-409C-BE32-E72D297353CC}">
                <c16:uniqueId val="{00000005-5E78-4E31-871E-63DA171BAA55}"/>
              </c:ext>
            </c:extLst>
          </c:dPt>
          <c:dPt>
            <c:idx val="3"/>
            <c:bubble3D val="0"/>
            <c:spPr>
              <a:solidFill>
                <a:srgbClr val="FFFF00"/>
              </a:solidFill>
              <a:ln w="25400">
                <a:solidFill>
                  <a:schemeClr val="tx1"/>
                </a:solidFill>
              </a:ln>
              <a:effectLst>
                <a:outerShdw blurRad="57150" dist="19050" dir="5400000" algn="ctr" rotWithShape="0">
                  <a:srgbClr val="000000">
                    <a:alpha val="63000"/>
                  </a:srgbClr>
                </a:outerShdw>
              </a:effectLst>
              <a:sp3d contourW="25400">
                <a:contourClr>
                  <a:schemeClr val="tx1"/>
                </a:contourClr>
              </a:sp3d>
            </c:spPr>
            <c:extLst>
              <c:ext xmlns:c16="http://schemas.microsoft.com/office/drawing/2014/chart" uri="{C3380CC4-5D6E-409C-BE32-E72D297353CC}">
                <c16:uniqueId val="{00000007-5E78-4E31-871E-63DA171BAA55}"/>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Sheet1!$A$2:$A$5</c:f>
              <c:strCache>
                <c:ptCount val="4"/>
                <c:pt idx="0">
                  <c:v>&lt;1 MW</c:v>
                </c:pt>
                <c:pt idx="1">
                  <c:v>1-10 MW</c:v>
                </c:pt>
                <c:pt idx="2">
                  <c:v>&gt;10-50 MW</c:v>
                </c:pt>
                <c:pt idx="3">
                  <c:v>&gt;50 MW</c:v>
                </c:pt>
              </c:strCache>
            </c:strRef>
          </c:cat>
          <c:val>
            <c:numRef>
              <c:f>Sheet1!$B$2:$B$5</c:f>
              <c:numCache>
                <c:formatCode>General</c:formatCode>
                <c:ptCount val="4"/>
                <c:pt idx="0">
                  <c:v>33</c:v>
                </c:pt>
                <c:pt idx="1">
                  <c:v>32</c:v>
                </c:pt>
                <c:pt idx="2">
                  <c:v>5</c:v>
                </c:pt>
                <c:pt idx="3">
                  <c:v>4</c:v>
                </c:pt>
              </c:numCache>
            </c:numRef>
          </c:val>
          <c:extLst>
            <c:ext xmlns:c16="http://schemas.microsoft.com/office/drawing/2014/chart" uri="{C3380CC4-5D6E-409C-BE32-E72D297353CC}">
              <c16:uniqueId val="{00000008-5E78-4E31-871E-63DA171BAA55}"/>
            </c:ext>
          </c:extLst>
        </c:ser>
        <c:dLbls>
          <c:dLblPos val="in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Number of Systems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'Interconnected by EDC'!$H$1</c:f>
              <c:strCache>
                <c:ptCount val="1"/>
                <c:pt idx="0">
                  <c:v># of Systems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'Interconnected by EDC'!$E$2:$E$9</c:f>
              <c:strCache>
                <c:ptCount val="8"/>
                <c:pt idx="0">
                  <c:v>Citizen's Electric</c:v>
                </c:pt>
                <c:pt idx="1">
                  <c:v>Duquesne</c:v>
                </c:pt>
                <c:pt idx="2">
                  <c:v>Met-Ed</c:v>
                </c:pt>
                <c:pt idx="3">
                  <c:v>PECO</c:v>
                </c:pt>
                <c:pt idx="4">
                  <c:v>Penelec</c:v>
                </c:pt>
                <c:pt idx="5">
                  <c:v>Penn Power</c:v>
                </c:pt>
                <c:pt idx="6">
                  <c:v>PPL</c:v>
                </c:pt>
                <c:pt idx="7">
                  <c:v>West Penn Power</c:v>
                </c:pt>
              </c:strCache>
            </c:strRef>
          </c:cat>
          <c:val>
            <c:numRef>
              <c:f>'Interconnected by EDC'!$H$2:$H$9</c:f>
              <c:numCache>
                <c:formatCode>General</c:formatCode>
                <c:ptCount val="8"/>
                <c:pt idx="0">
                  <c:v>1</c:v>
                </c:pt>
                <c:pt idx="1">
                  <c:v>5</c:v>
                </c:pt>
                <c:pt idx="2">
                  <c:v>4</c:v>
                </c:pt>
                <c:pt idx="3">
                  <c:v>28</c:v>
                </c:pt>
                <c:pt idx="4">
                  <c:v>12</c:v>
                </c:pt>
                <c:pt idx="5">
                  <c:v>1</c:v>
                </c:pt>
                <c:pt idx="6">
                  <c:v>20</c:v>
                </c:pt>
                <c:pt idx="7">
                  <c:v>3</c:v>
                </c:pt>
              </c:numCache>
            </c:numRef>
          </c:val>
          <c:extLst>
            <c:ext xmlns:c16="http://schemas.microsoft.com/office/drawing/2014/chart" uri="{C3380CC4-5D6E-409C-BE32-E72D297353CC}">
              <c16:uniqueId val="{00000000-FA04-4BBE-B2D8-44E1ABE0D1DC}"/>
            </c:ext>
          </c:extLst>
        </c:ser>
        <c:dLbls>
          <c:showLegendKey val="0"/>
          <c:showVal val="0"/>
          <c:showCatName val="0"/>
          <c:showSerName val="0"/>
          <c:showPercent val="0"/>
          <c:showBubbleSize val="0"/>
        </c:dLbls>
        <c:gapWidth val="100"/>
        <c:overlap val="-24"/>
        <c:axId val="648249432"/>
        <c:axId val="648249760"/>
      </c:barChart>
      <c:catAx>
        <c:axId val="64824943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48249760"/>
        <c:crosses val="autoZero"/>
        <c:auto val="1"/>
        <c:lblAlgn val="ctr"/>
        <c:lblOffset val="100"/>
        <c:noMultiLvlLbl val="0"/>
      </c:catAx>
      <c:valAx>
        <c:axId val="64824976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482494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Share of Nameplate Capacity</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Percent of Nameplate Capacity</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Sheet1!$A$2:$A$9</c:f>
              <c:strCache>
                <c:ptCount val="8"/>
                <c:pt idx="0">
                  <c:v>Citizen's Electric</c:v>
                </c:pt>
                <c:pt idx="1">
                  <c:v>Duquesne</c:v>
                </c:pt>
                <c:pt idx="2">
                  <c:v>Met-Ed</c:v>
                </c:pt>
                <c:pt idx="3">
                  <c:v>PECO</c:v>
                </c:pt>
                <c:pt idx="4">
                  <c:v>Penelec</c:v>
                </c:pt>
                <c:pt idx="5">
                  <c:v>Penn Power</c:v>
                </c:pt>
                <c:pt idx="6">
                  <c:v>PPL</c:v>
                </c:pt>
                <c:pt idx="7">
                  <c:v>West Penn Power</c:v>
                </c:pt>
              </c:strCache>
            </c:strRef>
          </c:cat>
          <c:val>
            <c:numRef>
              <c:f>Sheet1!$B$2:$B$9</c:f>
              <c:numCache>
                <c:formatCode>0%</c:formatCode>
                <c:ptCount val="8"/>
                <c:pt idx="0">
                  <c:v>1.24E-2</c:v>
                </c:pt>
                <c:pt idx="1">
                  <c:v>2.0799999999999999E-2</c:v>
                </c:pt>
                <c:pt idx="2">
                  <c:v>9.1600000000000001E-2</c:v>
                </c:pt>
                <c:pt idx="3">
                  <c:v>0.38690000000000002</c:v>
                </c:pt>
                <c:pt idx="4">
                  <c:v>0.40939999999999999</c:v>
                </c:pt>
                <c:pt idx="5">
                  <c:v>6.0000000000000001E-3</c:v>
                </c:pt>
                <c:pt idx="6">
                  <c:v>6.5000000000000002E-2</c:v>
                </c:pt>
                <c:pt idx="7">
                  <c:v>1.32E-2</c:v>
                </c:pt>
              </c:numCache>
            </c:numRef>
          </c:val>
          <c:extLst>
            <c:ext xmlns:c16="http://schemas.microsoft.com/office/drawing/2014/chart" uri="{C3380CC4-5D6E-409C-BE32-E72D297353CC}">
              <c16:uniqueId val="{00000000-F426-4BC3-8987-FB1929D9A424}"/>
            </c:ext>
          </c:extLst>
        </c:ser>
        <c:dLbls>
          <c:dLblPos val="outEnd"/>
          <c:showLegendKey val="0"/>
          <c:showVal val="1"/>
          <c:showCatName val="0"/>
          <c:showSerName val="0"/>
          <c:showPercent val="0"/>
          <c:showBubbleSize val="0"/>
        </c:dLbls>
        <c:gapWidth val="100"/>
        <c:overlap val="-24"/>
        <c:axId val="617456544"/>
        <c:axId val="617453920"/>
      </c:barChart>
      <c:catAx>
        <c:axId val="61745654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17453920"/>
        <c:crosses val="autoZero"/>
        <c:auto val="1"/>
        <c:lblAlgn val="ctr"/>
        <c:lblOffset val="100"/>
        <c:noMultiLvlLbl val="0"/>
      </c:catAx>
      <c:valAx>
        <c:axId val="617453920"/>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1745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Interconnected CHP by Technology</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Sheet1!$A$2:$A$6</c:f>
              <c:strCache>
                <c:ptCount val="5"/>
                <c:pt idx="0">
                  <c:v>Combustion Turbine</c:v>
                </c:pt>
                <c:pt idx="1">
                  <c:v>Reciprocating Engine</c:v>
                </c:pt>
                <c:pt idx="2">
                  <c:v>Microturbine</c:v>
                </c:pt>
                <c:pt idx="3">
                  <c:v>Steam Turbine</c:v>
                </c:pt>
                <c:pt idx="4">
                  <c:v>Unknown</c:v>
                </c:pt>
              </c:strCache>
            </c:strRef>
          </c:cat>
          <c:val>
            <c:numRef>
              <c:f>Sheet1!$B$2:$B$6</c:f>
              <c:numCache>
                <c:formatCode>General</c:formatCode>
                <c:ptCount val="5"/>
                <c:pt idx="0">
                  <c:v>11</c:v>
                </c:pt>
                <c:pt idx="1">
                  <c:v>23</c:v>
                </c:pt>
                <c:pt idx="2">
                  <c:v>11</c:v>
                </c:pt>
                <c:pt idx="3">
                  <c:v>15</c:v>
                </c:pt>
                <c:pt idx="4">
                  <c:v>14</c:v>
                </c:pt>
              </c:numCache>
            </c:numRef>
          </c:val>
          <c:extLst>
            <c:ext xmlns:c16="http://schemas.microsoft.com/office/drawing/2014/chart" uri="{C3380CC4-5D6E-409C-BE32-E72D297353CC}">
              <c16:uniqueId val="{00000000-CD47-47CC-BD07-CE5D10C82F14}"/>
            </c:ext>
          </c:extLst>
        </c:ser>
        <c:dLbls>
          <c:showLegendKey val="0"/>
          <c:showVal val="1"/>
          <c:showCatName val="0"/>
          <c:showSerName val="0"/>
          <c:showPercent val="0"/>
          <c:showBubbleSize val="0"/>
        </c:dLbls>
        <c:gapWidth val="150"/>
        <c:axId val="650193208"/>
        <c:axId val="739506488"/>
      </c:barChart>
      <c:catAx>
        <c:axId val="650193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39506488"/>
        <c:crosses val="autoZero"/>
        <c:auto val="1"/>
        <c:lblAlgn val="ctr"/>
        <c:lblOffset val="100"/>
        <c:noMultiLvlLbl val="0"/>
      </c:catAx>
      <c:valAx>
        <c:axId val="739506488"/>
        <c:scaling>
          <c:orientation val="minMax"/>
        </c:scaling>
        <c:delete val="1"/>
        <c:axPos val="l"/>
        <c:numFmt formatCode="General" sourceLinked="1"/>
        <c:majorTickMark val="none"/>
        <c:minorTickMark val="none"/>
        <c:tickLblPos val="nextTo"/>
        <c:crossAx val="650193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Potential CHP by Technology</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solidFill>
              <a:schemeClr val="accent2">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4"/>
                <c:pt idx="0">
                  <c:v>Combustion Turbine</c:v>
                </c:pt>
                <c:pt idx="1">
                  <c:v>Reciprocating Engine</c:v>
                </c:pt>
                <c:pt idx="2">
                  <c:v>Microturbine</c:v>
                </c:pt>
                <c:pt idx="3">
                  <c:v>Steam Turbine</c:v>
                </c:pt>
              </c:strCache>
            </c:strRef>
          </c:cat>
          <c:val>
            <c:numRef>
              <c:f>Sheet1!$B$2:$B$5</c:f>
              <c:numCache>
                <c:formatCode>General</c:formatCode>
                <c:ptCount val="4"/>
                <c:pt idx="0">
                  <c:v>4</c:v>
                </c:pt>
                <c:pt idx="1">
                  <c:v>13</c:v>
                </c:pt>
                <c:pt idx="2">
                  <c:v>2</c:v>
                </c:pt>
                <c:pt idx="3">
                  <c:v>1</c:v>
                </c:pt>
              </c:numCache>
            </c:numRef>
          </c:val>
          <c:extLst>
            <c:ext xmlns:c16="http://schemas.microsoft.com/office/drawing/2014/chart" uri="{C3380CC4-5D6E-409C-BE32-E72D297353CC}">
              <c16:uniqueId val="{00000000-29D5-4A0B-A029-13D659D5E0A0}"/>
            </c:ext>
          </c:extLst>
        </c:ser>
        <c:dLbls>
          <c:showLegendKey val="0"/>
          <c:showVal val="1"/>
          <c:showCatName val="0"/>
          <c:showSerName val="0"/>
          <c:showPercent val="0"/>
          <c:showBubbleSize val="0"/>
        </c:dLbls>
        <c:gapWidth val="150"/>
        <c:axId val="654353200"/>
        <c:axId val="654353528"/>
      </c:barChart>
      <c:catAx>
        <c:axId val="654353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54353528"/>
        <c:crosses val="autoZero"/>
        <c:auto val="1"/>
        <c:lblAlgn val="ctr"/>
        <c:lblOffset val="100"/>
        <c:noMultiLvlLbl val="0"/>
      </c:catAx>
      <c:valAx>
        <c:axId val="654353528"/>
        <c:scaling>
          <c:orientation val="minMax"/>
        </c:scaling>
        <c:delete val="1"/>
        <c:axPos val="l"/>
        <c:numFmt formatCode="General" sourceLinked="1"/>
        <c:majorTickMark val="none"/>
        <c:minorTickMark val="none"/>
        <c:tickLblPos val="nextTo"/>
        <c:crossAx val="654353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5A73C-8417-49A4-83BD-6B78A74F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3958</Words>
  <Characters>22562</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Edinger, David</dc:creator>
  <cp:keywords/>
  <dc:description/>
  <cp:lastModifiedBy>Page, Cyndi</cp:lastModifiedBy>
  <cp:revision>2</cp:revision>
  <cp:lastPrinted>2019-04-11T17:22:00Z</cp:lastPrinted>
  <dcterms:created xsi:type="dcterms:W3CDTF">2019-04-11T17:29:00Z</dcterms:created>
  <dcterms:modified xsi:type="dcterms:W3CDTF">2019-04-11T17:29:00Z</dcterms:modified>
</cp:coreProperties>
</file>