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0008" w:type="dxa"/>
        <w:tblLook w:val="04A0" w:firstRow="1" w:lastRow="0" w:firstColumn="1" w:lastColumn="0" w:noHBand="0" w:noVBand="1"/>
      </w:tblPr>
      <w:tblGrid>
        <w:gridCol w:w="10008"/>
      </w:tblGrid>
      <w:tr w:rsidR="00286939" w:rsidTr="00286939">
        <w:trPr>
          <w:trHeight w:val="4400"/>
        </w:trPr>
        <w:tc>
          <w:tcPr>
            <w:tcW w:w="10008" w:type="dxa"/>
            <w:tcBorders>
              <w:top w:val="nil"/>
              <w:left w:val="nil"/>
              <w:bottom w:val="nil"/>
              <w:right w:val="nil"/>
            </w:tcBorders>
          </w:tcPr>
          <w:p w:rsidR="00286939" w:rsidRPr="00E7520D" w:rsidRDefault="00286939" w:rsidP="00286939">
            <w:pPr>
              <w:jc w:val="center"/>
              <w:rPr>
                <w:rFonts w:ascii="Impact" w:hAnsi="Impact"/>
                <w:noProof/>
                <w:color w:val="1F497D" w:themeColor="text2"/>
                <w:sz w:val="52"/>
                <w:szCs w:val="52"/>
                <w14:shadow w14:blurRad="50800" w14:dist="38100" w14:dir="2700000" w14:sx="100000" w14:sy="100000" w14:kx="0" w14:ky="0" w14:algn="tl">
                  <w14:srgbClr w14:val="000000">
                    <w14:alpha w14:val="60000"/>
                  </w14:srgbClr>
                </w14:shadow>
              </w:rPr>
            </w:pPr>
            <w:bookmarkStart w:id="0" w:name="_GoBack"/>
            <w:bookmarkEnd w:id="0"/>
            <w:r>
              <w:rPr>
                <w:noProof/>
              </w:rPr>
              <w:drawing>
                <wp:anchor distT="0" distB="0" distL="114300" distR="114300" simplePos="0" relativeHeight="251658240" behindDoc="1" locked="0" layoutInCell="1" allowOverlap="1" wp14:anchorId="4F6C729F" wp14:editId="0E762F82">
                  <wp:simplePos x="0" y="0"/>
                  <wp:positionH relativeFrom="column">
                    <wp:posOffset>152400</wp:posOffset>
                  </wp:positionH>
                  <wp:positionV relativeFrom="paragraph">
                    <wp:posOffset>107950</wp:posOffset>
                  </wp:positionV>
                  <wp:extent cx="5943600" cy="2980690"/>
                  <wp:effectExtent l="304800" t="0" r="32385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ext uri="{BEBA8EAE-BF5A-486C-A8C5-ECC9F3942E4B}">
                                <a14:imgProps xmlns:a14="http://schemas.microsoft.com/office/drawing/2010/main">
                                  <a14:imgLayer r:embed="rId9">
                                    <a14:imgEffect>
                                      <a14:sharpenSoften amount="50000"/>
                                    </a14:imgEffect>
                                    <a14:imgEffect>
                                      <a14:saturation sat="66000"/>
                                    </a14:imgEffect>
                                    <a14:imgEffect>
                                      <a14:brightnessContrast bright="40000" contrast="-40000"/>
                                    </a14:imgEffect>
                                  </a14:imgLayer>
                                </a14:imgProps>
                              </a:ext>
                              <a:ext uri="{28A0092B-C50C-407E-A947-70E740481C1C}">
                                <a14:useLocalDpi xmlns:a14="http://schemas.microsoft.com/office/drawing/2010/main" val="0"/>
                              </a:ext>
                            </a:extLst>
                          </a:blip>
                          <a:stretch>
                            <a:fillRect/>
                          </a:stretch>
                        </pic:blipFill>
                        <pic:spPr>
                          <a:xfrm>
                            <a:off x="0" y="0"/>
                            <a:ext cx="5943600" cy="2980690"/>
                          </a:xfrm>
                          <a:prstGeom prst="rect">
                            <a:avLst/>
                          </a:prstGeom>
                          <a:scene3d>
                            <a:camera prst="perspectiveRelaxed"/>
                            <a:lightRig rig="threePt" dir="t"/>
                          </a:scene3d>
                        </pic:spPr>
                      </pic:pic>
                    </a:graphicData>
                  </a:graphic>
                  <wp14:sizeRelH relativeFrom="page">
                    <wp14:pctWidth>0</wp14:pctWidth>
                  </wp14:sizeRelH>
                  <wp14:sizeRelV relativeFrom="page">
                    <wp14:pctHeight>0</wp14:pctHeight>
                  </wp14:sizeRelV>
                </wp:anchor>
              </w:drawing>
            </w:r>
            <w:r w:rsidRPr="00286939">
              <w:rPr>
                <w:color w:val="000000" w:themeColor="text1"/>
              </w:rPr>
              <w:br/>
            </w:r>
            <w:r w:rsidRPr="00E7520D">
              <w:rPr>
                <w:rFonts w:ascii="Impact" w:hAnsi="Impact"/>
                <w:color w:val="1F497D" w:themeColor="text2"/>
                <w:sz w:val="52"/>
                <w:szCs w:val="52"/>
                <w14:shadow w14:blurRad="50800" w14:dist="38100" w14:dir="2700000" w14:sx="100000" w14:sy="100000" w14:kx="0" w14:ky="0" w14:algn="tl">
                  <w14:srgbClr w14:val="000000">
                    <w14:alpha w14:val="60000"/>
                  </w14:srgbClr>
                </w14:shadow>
              </w:rPr>
              <w:t>Pennsylvania Public Utility Commission</w:t>
            </w:r>
            <w:r w:rsidRPr="00E7520D">
              <w:rPr>
                <w:rFonts w:ascii="Impact" w:hAnsi="Impact"/>
                <w:noProof/>
                <w:color w:val="1F497D" w:themeColor="text2"/>
                <w:sz w:val="52"/>
                <w:szCs w:val="52"/>
                <w14:shadow w14:blurRad="50800" w14:dist="38100" w14:dir="2700000" w14:sx="100000" w14:sy="100000" w14:kx="0" w14:ky="0" w14:algn="tl">
                  <w14:srgbClr w14:val="000000">
                    <w14:alpha w14:val="60000"/>
                  </w14:srgbClr>
                </w14:shadow>
              </w:rPr>
              <w:t xml:space="preserve"> </w:t>
            </w:r>
          </w:p>
          <w:p w:rsidR="00286939" w:rsidRPr="00E7520D" w:rsidRDefault="00286939" w:rsidP="00286939">
            <w:pPr>
              <w:jc w:val="center"/>
              <w:rPr>
                <w:b/>
                <w:color w:val="000000" w:themeColor="text1"/>
                <w:sz w:val="40"/>
                <w:szCs w:val="40"/>
                <w14:shadow w14:blurRad="50800" w14:dist="38100" w14:dir="2700000" w14:sx="100000" w14:sy="100000" w14:kx="0" w14:ky="0" w14:algn="tl">
                  <w14:srgbClr w14:val="000000">
                    <w14:alpha w14:val="60000"/>
                  </w14:srgbClr>
                </w14:shadow>
              </w:rPr>
            </w:pPr>
            <w:r w:rsidRPr="00E7520D">
              <w:rPr>
                <w:b/>
                <w:color w:val="000000" w:themeColor="text1"/>
                <w:sz w:val="40"/>
                <w:szCs w:val="40"/>
                <w14:shadow w14:blurRad="50800" w14:dist="38100" w14:dir="2700000" w14:sx="100000" w14:sy="100000" w14:kx="0" w14:ky="0" w14:algn="tl">
                  <w14:srgbClr w14:val="000000">
                    <w14:alpha w14:val="60000"/>
                  </w14:srgbClr>
                </w14:shadow>
              </w:rPr>
              <w:t>Office of Competitive Market Oversight</w:t>
            </w:r>
          </w:p>
          <w:p w:rsidR="00286939" w:rsidRDefault="00286939" w:rsidP="00286939">
            <w:pPr>
              <w:jc w:val="center"/>
            </w:pPr>
          </w:p>
          <w:p w:rsidR="00286939" w:rsidRPr="00836204" w:rsidRDefault="00836204" w:rsidP="00836204">
            <w:pPr>
              <w:jc w:val="center"/>
              <w:rPr>
                <w:rFonts w:ascii="Times New Roman" w:hAnsi="Times New Roman" w:cs="Times New Roman"/>
                <w:b/>
                <w:sz w:val="72"/>
                <w:szCs w:val="72"/>
              </w:rPr>
            </w:pPr>
            <w:r w:rsidRPr="00836204">
              <w:rPr>
                <w:rFonts w:ascii="Times New Roman" w:hAnsi="Times New Roman" w:cs="Times New Roman"/>
                <w:b/>
                <w:sz w:val="72"/>
                <w:szCs w:val="72"/>
              </w:rPr>
              <w:t>CHARGE</w:t>
            </w:r>
            <w:r>
              <w:rPr>
                <w:rFonts w:ascii="Times New Roman" w:hAnsi="Times New Roman" w:cs="Times New Roman"/>
                <w:b/>
                <w:sz w:val="72"/>
                <w:szCs w:val="72"/>
              </w:rPr>
              <w:t xml:space="preserve"> Call </w:t>
            </w:r>
            <w:r w:rsidR="005860D8">
              <w:rPr>
                <w:rFonts w:ascii="Times New Roman" w:hAnsi="Times New Roman" w:cs="Times New Roman"/>
                <w:b/>
                <w:sz w:val="72"/>
                <w:szCs w:val="72"/>
              </w:rPr>
              <w:t>RE-CAP</w:t>
            </w:r>
          </w:p>
          <w:p w:rsidR="00286939" w:rsidRDefault="00286939" w:rsidP="00286939"/>
          <w:p w:rsidR="00286939" w:rsidRPr="00836204" w:rsidRDefault="00836204" w:rsidP="00836204">
            <w:pPr>
              <w:jc w:val="center"/>
              <w:rPr>
                <w:b/>
                <w:sz w:val="48"/>
                <w:szCs w:val="48"/>
              </w:rPr>
            </w:pPr>
            <w:r w:rsidRPr="00836204">
              <w:rPr>
                <w:b/>
                <w:sz w:val="48"/>
                <w:szCs w:val="48"/>
              </w:rPr>
              <w:t xml:space="preserve">Thursday, May 12, 2016  </w:t>
            </w:r>
          </w:p>
          <w:p w:rsidR="00286939" w:rsidRPr="00286939" w:rsidRDefault="00286939" w:rsidP="00286939">
            <w:pPr>
              <w:jc w:val="right"/>
            </w:pPr>
          </w:p>
        </w:tc>
      </w:tr>
    </w:tbl>
    <w:p w:rsidR="00DD6774" w:rsidRPr="00836204" w:rsidRDefault="00836204">
      <w:pPr>
        <w:rPr>
          <w:b/>
          <w:sz w:val="32"/>
          <w:szCs w:val="32"/>
        </w:rPr>
      </w:pPr>
      <w:r w:rsidRPr="00836204">
        <w:rPr>
          <w:b/>
          <w:sz w:val="32"/>
          <w:szCs w:val="32"/>
        </w:rPr>
        <w:t>1)  Guidance on Electric Generation Supplier License</w:t>
      </w:r>
      <w:r w:rsidR="00F50B06">
        <w:rPr>
          <w:b/>
          <w:sz w:val="32"/>
          <w:szCs w:val="32"/>
        </w:rPr>
        <w:t>e</w:t>
      </w:r>
      <w:r w:rsidRPr="00836204">
        <w:rPr>
          <w:b/>
          <w:sz w:val="32"/>
          <w:szCs w:val="32"/>
        </w:rPr>
        <w:t xml:space="preserve"> Financial Security</w:t>
      </w:r>
      <w:r w:rsidR="00F50B06">
        <w:rPr>
          <w:b/>
          <w:sz w:val="32"/>
          <w:szCs w:val="32"/>
        </w:rPr>
        <w:t>:  Renewal of Financial Security and Reduction of Financial Security</w:t>
      </w:r>
      <w:r w:rsidRPr="00836204">
        <w:rPr>
          <w:b/>
          <w:sz w:val="32"/>
          <w:szCs w:val="32"/>
        </w:rPr>
        <w:t>.</w:t>
      </w:r>
    </w:p>
    <w:p w:rsidR="00836204" w:rsidRPr="00044D31" w:rsidRDefault="00836204" w:rsidP="00D9757B">
      <w:pPr>
        <w:pStyle w:val="ListParagraph"/>
        <w:numPr>
          <w:ilvl w:val="0"/>
          <w:numId w:val="1"/>
        </w:numPr>
        <w:rPr>
          <w:sz w:val="24"/>
          <w:szCs w:val="24"/>
        </w:rPr>
      </w:pPr>
      <w:r w:rsidRPr="00044D31">
        <w:rPr>
          <w:sz w:val="24"/>
          <w:szCs w:val="24"/>
        </w:rPr>
        <w:t>Docket No. M-2013-2393141</w:t>
      </w:r>
      <w:r w:rsidR="00287B2B" w:rsidRPr="00044D31">
        <w:rPr>
          <w:sz w:val="24"/>
          <w:szCs w:val="24"/>
        </w:rPr>
        <w:br/>
      </w:r>
      <w:hyperlink r:id="rId10" w:history="1">
        <w:r w:rsidR="00D9757B" w:rsidRPr="00044D31">
          <w:rPr>
            <w:rStyle w:val="Hyperlink"/>
            <w:sz w:val="24"/>
            <w:szCs w:val="24"/>
          </w:rPr>
          <w:t>http://www.puc.pa.gov/about_puc/consolidated_case_view.aspx?Docket=M-2013-2393141</w:t>
        </w:r>
      </w:hyperlink>
      <w:r w:rsidR="00D9757B" w:rsidRPr="00044D31">
        <w:rPr>
          <w:sz w:val="24"/>
          <w:szCs w:val="24"/>
        </w:rPr>
        <w:t xml:space="preserve"> </w:t>
      </w:r>
    </w:p>
    <w:p w:rsidR="00836204" w:rsidRPr="00044D31" w:rsidRDefault="00836204" w:rsidP="00836204">
      <w:pPr>
        <w:pStyle w:val="ListParagraph"/>
        <w:numPr>
          <w:ilvl w:val="0"/>
          <w:numId w:val="1"/>
        </w:numPr>
        <w:rPr>
          <w:sz w:val="24"/>
          <w:szCs w:val="24"/>
        </w:rPr>
      </w:pPr>
      <w:r w:rsidRPr="00044D31">
        <w:rPr>
          <w:sz w:val="24"/>
          <w:szCs w:val="24"/>
        </w:rPr>
        <w:t>Refer to the Commission’s April 8, 2016 Secretarial Letter (</w:t>
      </w:r>
      <w:r w:rsidR="00287B2B" w:rsidRPr="00044D31">
        <w:rPr>
          <w:sz w:val="24"/>
          <w:szCs w:val="24"/>
        </w:rPr>
        <w:t>available at above web link</w:t>
      </w:r>
      <w:r w:rsidR="00B81D43" w:rsidRPr="00044D31">
        <w:rPr>
          <w:sz w:val="24"/>
          <w:szCs w:val="24"/>
        </w:rPr>
        <w:t>).</w:t>
      </w:r>
      <w:r w:rsidR="00287B2B" w:rsidRPr="00044D31">
        <w:rPr>
          <w:sz w:val="24"/>
          <w:szCs w:val="24"/>
        </w:rPr>
        <w:t xml:space="preserve"> </w:t>
      </w:r>
    </w:p>
    <w:p w:rsidR="00B81D43" w:rsidRPr="00044D31" w:rsidRDefault="00836204" w:rsidP="00836204">
      <w:pPr>
        <w:pStyle w:val="ListParagraph"/>
        <w:numPr>
          <w:ilvl w:val="0"/>
          <w:numId w:val="1"/>
        </w:numPr>
        <w:rPr>
          <w:sz w:val="24"/>
          <w:szCs w:val="24"/>
        </w:rPr>
      </w:pPr>
      <w:r w:rsidRPr="00044D31">
        <w:rPr>
          <w:sz w:val="24"/>
          <w:szCs w:val="24"/>
        </w:rPr>
        <w:t>Technical Utility Services Deputy Director Darren Gill discuss</w:t>
      </w:r>
      <w:r w:rsidR="00B81D43" w:rsidRPr="00044D31">
        <w:rPr>
          <w:sz w:val="24"/>
          <w:szCs w:val="24"/>
        </w:rPr>
        <w:t>ed</w:t>
      </w:r>
      <w:r w:rsidRPr="00044D31">
        <w:rPr>
          <w:sz w:val="24"/>
          <w:szCs w:val="24"/>
        </w:rPr>
        <w:t xml:space="preserve"> this letter</w:t>
      </w:r>
      <w:r w:rsidR="00B81D43" w:rsidRPr="00044D31">
        <w:rPr>
          <w:sz w:val="24"/>
          <w:szCs w:val="24"/>
        </w:rPr>
        <w:t xml:space="preserve"> and</w:t>
      </w:r>
      <w:r w:rsidRPr="00044D31">
        <w:rPr>
          <w:sz w:val="24"/>
          <w:szCs w:val="24"/>
        </w:rPr>
        <w:t xml:space="preserve"> process</w:t>
      </w:r>
      <w:r w:rsidR="00B81D43" w:rsidRPr="00044D31">
        <w:rPr>
          <w:sz w:val="24"/>
          <w:szCs w:val="24"/>
        </w:rPr>
        <w:t xml:space="preserve">.  </w:t>
      </w:r>
    </w:p>
    <w:p w:rsidR="00B81D43" w:rsidRPr="00044D31" w:rsidRDefault="00B81D43" w:rsidP="00836204">
      <w:pPr>
        <w:pStyle w:val="ListParagraph"/>
        <w:numPr>
          <w:ilvl w:val="0"/>
          <w:numId w:val="1"/>
        </w:numPr>
        <w:rPr>
          <w:sz w:val="24"/>
          <w:szCs w:val="24"/>
        </w:rPr>
      </w:pPr>
      <w:r w:rsidRPr="00044D31">
        <w:rPr>
          <w:sz w:val="24"/>
          <w:szCs w:val="24"/>
        </w:rPr>
        <w:t>52 Pa. Code §54.40(d) require</w:t>
      </w:r>
      <w:r w:rsidR="009F7DEA">
        <w:rPr>
          <w:sz w:val="24"/>
          <w:szCs w:val="24"/>
        </w:rPr>
        <w:t>s</w:t>
      </w:r>
      <w:r w:rsidRPr="00044D31">
        <w:rPr>
          <w:sz w:val="24"/>
          <w:szCs w:val="24"/>
        </w:rPr>
        <w:t xml:space="preserve"> the security level, or bond amount, for each licensee to be 10% of the licensee's </w:t>
      </w:r>
      <w:r w:rsidRPr="00044D31">
        <w:rPr>
          <w:b/>
          <w:sz w:val="24"/>
          <w:szCs w:val="24"/>
          <w:u w:val="single"/>
        </w:rPr>
        <w:t>most recent</w:t>
      </w:r>
      <w:r w:rsidRPr="00044D31">
        <w:rPr>
          <w:sz w:val="24"/>
          <w:szCs w:val="24"/>
        </w:rPr>
        <w:t xml:space="preserve"> 4 quarters of gross receipts.</w:t>
      </w:r>
    </w:p>
    <w:p w:rsidR="00B81D43" w:rsidRPr="00044D31" w:rsidRDefault="00B81D43" w:rsidP="00B81D43">
      <w:pPr>
        <w:pStyle w:val="ListParagraph"/>
        <w:numPr>
          <w:ilvl w:val="0"/>
          <w:numId w:val="1"/>
        </w:numPr>
        <w:rPr>
          <w:sz w:val="24"/>
          <w:szCs w:val="24"/>
        </w:rPr>
      </w:pPr>
      <w:r w:rsidRPr="00044D31">
        <w:rPr>
          <w:sz w:val="24"/>
          <w:szCs w:val="24"/>
        </w:rPr>
        <w:t xml:space="preserve">In order to provide Commission staff adequate time to review and approve the financial security, EGSs are required to file the renewal of their currently approved security at least thirty (30) days prior to current security’s expiration date. </w:t>
      </w:r>
    </w:p>
    <w:p w:rsidR="00B81D43" w:rsidRPr="00044D31" w:rsidRDefault="00B81D43" w:rsidP="00B81D43">
      <w:pPr>
        <w:pStyle w:val="ListParagraph"/>
        <w:numPr>
          <w:ilvl w:val="0"/>
          <w:numId w:val="1"/>
        </w:numPr>
        <w:rPr>
          <w:sz w:val="24"/>
          <w:szCs w:val="24"/>
        </w:rPr>
      </w:pPr>
      <w:r w:rsidRPr="00044D31">
        <w:rPr>
          <w:sz w:val="24"/>
          <w:szCs w:val="24"/>
        </w:rPr>
        <w:t xml:space="preserve">When filing an original bond, letter of credit, continuation certificate, amendment, or other financial instrument, EGSs must use the most recent template on the Commission’s website at </w:t>
      </w:r>
      <w:hyperlink r:id="rId11" w:history="1">
        <w:r w:rsidRPr="00044D31">
          <w:rPr>
            <w:rStyle w:val="Hyperlink"/>
            <w:sz w:val="24"/>
            <w:szCs w:val="24"/>
          </w:rPr>
          <w:t>http://www.puc.pa.gov/general/onlineforms/doc/EGS_Lic_App.doc</w:t>
        </w:r>
      </w:hyperlink>
      <w:r w:rsidRPr="00044D31">
        <w:rPr>
          <w:sz w:val="24"/>
          <w:szCs w:val="24"/>
        </w:rPr>
        <w:t xml:space="preserve">.  </w:t>
      </w:r>
    </w:p>
    <w:p w:rsidR="00B81D43" w:rsidRPr="00044D31" w:rsidRDefault="00B81D43" w:rsidP="00B81D43">
      <w:pPr>
        <w:pStyle w:val="ListParagraph"/>
        <w:numPr>
          <w:ilvl w:val="0"/>
          <w:numId w:val="1"/>
        </w:numPr>
        <w:rPr>
          <w:sz w:val="24"/>
          <w:szCs w:val="24"/>
        </w:rPr>
      </w:pPr>
      <w:r w:rsidRPr="00044D31">
        <w:rPr>
          <w:sz w:val="24"/>
          <w:szCs w:val="24"/>
        </w:rPr>
        <w:t>Original financial instruments must display “wet” signatures or digital signatures, preferably in blue ink, and display a “raised seal” or original notary stamp.  If the documentation filed is not an original, it will be rejected by the Secretary’s Bureau and returned.</w:t>
      </w:r>
    </w:p>
    <w:p w:rsidR="00B81D43" w:rsidRPr="00044D31" w:rsidRDefault="00B81D43" w:rsidP="00B81D43">
      <w:pPr>
        <w:pStyle w:val="ListParagraph"/>
        <w:numPr>
          <w:ilvl w:val="0"/>
          <w:numId w:val="1"/>
        </w:numPr>
        <w:rPr>
          <w:sz w:val="24"/>
          <w:szCs w:val="24"/>
        </w:rPr>
      </w:pPr>
      <w:r w:rsidRPr="00044D31">
        <w:rPr>
          <w:sz w:val="24"/>
          <w:szCs w:val="24"/>
        </w:rPr>
        <w:t xml:space="preserve">EGSs may request a reduction in their security level to 5% of the EGS’s most recent 12 months of gross receipts or $250,000, whichever is higher.  </w:t>
      </w:r>
    </w:p>
    <w:p w:rsidR="00836204" w:rsidRPr="00044D31" w:rsidRDefault="00B81D43" w:rsidP="00B81D43">
      <w:pPr>
        <w:pStyle w:val="ListParagraph"/>
        <w:numPr>
          <w:ilvl w:val="0"/>
          <w:numId w:val="1"/>
        </w:numPr>
        <w:rPr>
          <w:sz w:val="24"/>
          <w:szCs w:val="24"/>
        </w:rPr>
      </w:pPr>
      <w:r w:rsidRPr="00044D31">
        <w:rPr>
          <w:sz w:val="24"/>
          <w:szCs w:val="24"/>
        </w:rPr>
        <w:lastRenderedPageBreak/>
        <w:t xml:space="preserve">EGSs that received approval for a bond/security reduction from 10% to 5%, the security reduction is only effective for one year.  It may be renewed annually by the Commission. </w:t>
      </w:r>
      <w:r w:rsidR="00836204" w:rsidRPr="00044D31">
        <w:rPr>
          <w:sz w:val="24"/>
          <w:szCs w:val="24"/>
        </w:rPr>
        <w:t xml:space="preserve">  </w:t>
      </w:r>
    </w:p>
    <w:p w:rsidR="00402715" w:rsidRPr="00044D31" w:rsidRDefault="00402715" w:rsidP="00402715">
      <w:pPr>
        <w:pStyle w:val="ListParagraph"/>
        <w:numPr>
          <w:ilvl w:val="0"/>
          <w:numId w:val="1"/>
        </w:numPr>
        <w:rPr>
          <w:sz w:val="24"/>
          <w:szCs w:val="24"/>
        </w:rPr>
      </w:pPr>
      <w:r w:rsidRPr="00044D31">
        <w:rPr>
          <w:sz w:val="24"/>
          <w:szCs w:val="24"/>
        </w:rPr>
        <w:t xml:space="preserve">To be eligible for the renewal, an EGS must provide annual documentation of its eligibility for a bond reduction at least 90 days prior to the current security's expiration date.  Such documentation should include but may not be limited to: </w:t>
      </w:r>
    </w:p>
    <w:p w:rsidR="00402715" w:rsidRPr="00044D31" w:rsidRDefault="00402715" w:rsidP="00402715">
      <w:pPr>
        <w:pStyle w:val="ListParagraph"/>
        <w:numPr>
          <w:ilvl w:val="1"/>
          <w:numId w:val="1"/>
        </w:numPr>
        <w:rPr>
          <w:sz w:val="24"/>
          <w:szCs w:val="24"/>
        </w:rPr>
      </w:pPr>
      <w:r w:rsidRPr="00044D31">
        <w:rPr>
          <w:sz w:val="24"/>
          <w:szCs w:val="24"/>
        </w:rPr>
        <w:t xml:space="preserve">a petition for renewal, filed with the Commission's Secretary's Bureau, </w:t>
      </w:r>
    </w:p>
    <w:p w:rsidR="00402715" w:rsidRPr="00044D31" w:rsidRDefault="00402715" w:rsidP="00402715">
      <w:pPr>
        <w:pStyle w:val="ListParagraph"/>
        <w:numPr>
          <w:ilvl w:val="1"/>
          <w:numId w:val="1"/>
        </w:numPr>
        <w:rPr>
          <w:sz w:val="24"/>
          <w:szCs w:val="24"/>
        </w:rPr>
      </w:pPr>
      <w:r w:rsidRPr="00044D31">
        <w:rPr>
          <w:sz w:val="24"/>
          <w:szCs w:val="24"/>
        </w:rPr>
        <w:t xml:space="preserve">a $350 filing fee, </w:t>
      </w:r>
    </w:p>
    <w:p w:rsidR="00402715" w:rsidRPr="00044D31" w:rsidRDefault="00402715" w:rsidP="00402715">
      <w:pPr>
        <w:pStyle w:val="ListParagraph"/>
        <w:numPr>
          <w:ilvl w:val="1"/>
          <w:numId w:val="1"/>
        </w:numPr>
        <w:rPr>
          <w:sz w:val="24"/>
          <w:szCs w:val="24"/>
        </w:rPr>
      </w:pPr>
      <w:r w:rsidRPr="00044D31">
        <w:rPr>
          <w:sz w:val="24"/>
          <w:szCs w:val="24"/>
        </w:rPr>
        <w:t xml:space="preserve">proof of service of the petition on the statutory advocates and affected EDCs,  </w:t>
      </w:r>
    </w:p>
    <w:p w:rsidR="00402715" w:rsidRPr="00044D31" w:rsidRDefault="00402715" w:rsidP="00402715">
      <w:pPr>
        <w:pStyle w:val="ListParagraph"/>
        <w:numPr>
          <w:ilvl w:val="1"/>
          <w:numId w:val="1"/>
        </w:numPr>
        <w:rPr>
          <w:sz w:val="24"/>
          <w:szCs w:val="24"/>
        </w:rPr>
      </w:pPr>
      <w:r w:rsidRPr="00044D31">
        <w:rPr>
          <w:sz w:val="24"/>
          <w:szCs w:val="24"/>
        </w:rPr>
        <w:t>a Tax Letter of Good Standing from the Department of Revenue, and</w:t>
      </w:r>
    </w:p>
    <w:p w:rsidR="00402715" w:rsidRPr="00044D31" w:rsidRDefault="00402715" w:rsidP="00402715">
      <w:pPr>
        <w:pStyle w:val="ListParagraph"/>
        <w:numPr>
          <w:ilvl w:val="1"/>
          <w:numId w:val="1"/>
        </w:numPr>
        <w:rPr>
          <w:sz w:val="24"/>
          <w:szCs w:val="24"/>
        </w:rPr>
      </w:pPr>
      <w:r w:rsidRPr="00044D31">
        <w:rPr>
          <w:sz w:val="24"/>
          <w:szCs w:val="24"/>
        </w:rPr>
        <w:t>the company's gross receipts for the most recent four quarters.</w:t>
      </w:r>
    </w:p>
    <w:p w:rsidR="00402715" w:rsidRPr="00044D31" w:rsidRDefault="00402715" w:rsidP="00402715">
      <w:pPr>
        <w:pStyle w:val="ListParagraph"/>
        <w:numPr>
          <w:ilvl w:val="0"/>
          <w:numId w:val="1"/>
        </w:numPr>
        <w:rPr>
          <w:sz w:val="24"/>
          <w:szCs w:val="24"/>
        </w:rPr>
      </w:pPr>
      <w:r w:rsidRPr="00044D31">
        <w:rPr>
          <w:sz w:val="24"/>
          <w:szCs w:val="24"/>
        </w:rPr>
        <w:t xml:space="preserve">In the event an EGS does not provide such documentation to the Commission, its bond reduction will cease and the bonding requirement will revert to 10% of gross receipts.   </w:t>
      </w:r>
    </w:p>
    <w:p w:rsidR="00402715" w:rsidRPr="00044D31" w:rsidRDefault="00402715" w:rsidP="00402715">
      <w:pPr>
        <w:pStyle w:val="ListParagraph"/>
        <w:numPr>
          <w:ilvl w:val="0"/>
          <w:numId w:val="1"/>
        </w:numPr>
        <w:rPr>
          <w:sz w:val="24"/>
          <w:szCs w:val="24"/>
        </w:rPr>
      </w:pPr>
      <w:r w:rsidRPr="00044D31">
        <w:rPr>
          <w:sz w:val="24"/>
          <w:szCs w:val="24"/>
        </w:rPr>
        <w:t>Failure to file a renewal of the financial security may cause Commission staff to initiate a formal proceeding that may lead to cancellation an EGS license.</w:t>
      </w:r>
    </w:p>
    <w:p w:rsidR="003258AB" w:rsidRDefault="003258AB" w:rsidP="00836204">
      <w:pPr>
        <w:rPr>
          <w:b/>
          <w:sz w:val="32"/>
          <w:szCs w:val="32"/>
        </w:rPr>
      </w:pPr>
    </w:p>
    <w:p w:rsidR="00836204" w:rsidRPr="00836204" w:rsidRDefault="00836204" w:rsidP="00836204">
      <w:pPr>
        <w:rPr>
          <w:b/>
          <w:sz w:val="32"/>
          <w:szCs w:val="32"/>
        </w:rPr>
      </w:pPr>
      <w:r>
        <w:rPr>
          <w:b/>
          <w:sz w:val="32"/>
          <w:szCs w:val="32"/>
        </w:rPr>
        <w:t>2</w:t>
      </w:r>
      <w:r w:rsidRPr="00836204">
        <w:rPr>
          <w:b/>
          <w:sz w:val="32"/>
          <w:szCs w:val="32"/>
        </w:rPr>
        <w:t xml:space="preserve">)  </w:t>
      </w:r>
      <w:r>
        <w:rPr>
          <w:b/>
          <w:sz w:val="32"/>
          <w:szCs w:val="32"/>
        </w:rPr>
        <w:t>Supplier Notification of Changes to the PUC</w:t>
      </w:r>
      <w:r w:rsidRPr="00836204">
        <w:rPr>
          <w:b/>
          <w:sz w:val="32"/>
          <w:szCs w:val="32"/>
        </w:rPr>
        <w:t>.</w:t>
      </w:r>
    </w:p>
    <w:p w:rsidR="00836204" w:rsidRPr="00E73BCC" w:rsidRDefault="00402715" w:rsidP="00836204">
      <w:pPr>
        <w:pStyle w:val="ListParagraph"/>
        <w:numPr>
          <w:ilvl w:val="0"/>
          <w:numId w:val="1"/>
        </w:numPr>
        <w:rPr>
          <w:sz w:val="24"/>
          <w:szCs w:val="24"/>
        </w:rPr>
      </w:pPr>
      <w:r w:rsidRPr="00E73BCC">
        <w:rPr>
          <w:snapToGrid w:val="0"/>
          <w:sz w:val="24"/>
          <w:szCs w:val="24"/>
        </w:rPr>
        <w:t xml:space="preserve">Secretary Rosemary Chiavetta discussed the </w:t>
      </w:r>
      <w:r w:rsidR="00D71296" w:rsidRPr="00E73BCC">
        <w:rPr>
          <w:snapToGrid w:val="0"/>
          <w:sz w:val="24"/>
          <w:szCs w:val="24"/>
        </w:rPr>
        <w:t xml:space="preserve">responsibility </w:t>
      </w:r>
      <w:r w:rsidRPr="00E73BCC">
        <w:rPr>
          <w:snapToGrid w:val="0"/>
          <w:sz w:val="24"/>
          <w:szCs w:val="24"/>
        </w:rPr>
        <w:t>of suppliers</w:t>
      </w:r>
      <w:r w:rsidR="00D71296" w:rsidRPr="00E73BCC">
        <w:rPr>
          <w:snapToGrid w:val="0"/>
          <w:sz w:val="24"/>
          <w:szCs w:val="24"/>
        </w:rPr>
        <w:t xml:space="preserve"> </w:t>
      </w:r>
      <w:r w:rsidR="00836204" w:rsidRPr="00E73BCC">
        <w:rPr>
          <w:snapToGrid w:val="0"/>
          <w:sz w:val="24"/>
          <w:szCs w:val="24"/>
        </w:rPr>
        <w:t xml:space="preserve">to file any name changes, </w:t>
      </w:r>
      <w:r w:rsidR="00B35612" w:rsidRPr="00E73BCC">
        <w:rPr>
          <w:snapToGrid w:val="0"/>
          <w:sz w:val="24"/>
          <w:szCs w:val="24"/>
        </w:rPr>
        <w:t xml:space="preserve">and </w:t>
      </w:r>
      <w:r w:rsidR="00836204" w:rsidRPr="00E73BCC">
        <w:rPr>
          <w:snapToGrid w:val="0"/>
          <w:sz w:val="24"/>
          <w:szCs w:val="24"/>
        </w:rPr>
        <w:t xml:space="preserve">changes in </w:t>
      </w:r>
      <w:r w:rsidR="00B35612" w:rsidRPr="00E73BCC">
        <w:rPr>
          <w:snapToGrid w:val="0"/>
          <w:sz w:val="24"/>
          <w:szCs w:val="24"/>
        </w:rPr>
        <w:t>a supplier’s</w:t>
      </w:r>
      <w:r w:rsidR="00836204" w:rsidRPr="00E73BCC">
        <w:rPr>
          <w:snapToGrid w:val="0"/>
          <w:sz w:val="24"/>
          <w:szCs w:val="24"/>
        </w:rPr>
        <w:t xml:space="preserve"> current contact information or the structure of its company with the Commission.</w:t>
      </w:r>
    </w:p>
    <w:p w:rsidR="00D71296" w:rsidRPr="00E73BCC" w:rsidRDefault="00BA1051" w:rsidP="00836204">
      <w:pPr>
        <w:pStyle w:val="ListParagraph"/>
        <w:numPr>
          <w:ilvl w:val="0"/>
          <w:numId w:val="1"/>
        </w:numPr>
        <w:rPr>
          <w:sz w:val="24"/>
          <w:szCs w:val="24"/>
        </w:rPr>
      </w:pPr>
      <w:r w:rsidRPr="00E73BCC">
        <w:rPr>
          <w:snapToGrid w:val="0"/>
          <w:sz w:val="24"/>
          <w:szCs w:val="24"/>
        </w:rPr>
        <w:t xml:space="preserve">Changes must be in writing with an original </w:t>
      </w:r>
      <w:r w:rsidR="00B35612" w:rsidRPr="00E73BCC">
        <w:rPr>
          <w:snapToGrid w:val="0"/>
          <w:sz w:val="24"/>
          <w:szCs w:val="24"/>
        </w:rPr>
        <w:t xml:space="preserve">or electronic </w:t>
      </w:r>
      <w:r w:rsidRPr="00E73BCC">
        <w:rPr>
          <w:snapToGrid w:val="0"/>
          <w:sz w:val="24"/>
          <w:szCs w:val="24"/>
        </w:rPr>
        <w:t xml:space="preserve">signature </w:t>
      </w:r>
      <w:r w:rsidR="00B35612" w:rsidRPr="00E73BCC">
        <w:rPr>
          <w:snapToGrid w:val="0"/>
          <w:sz w:val="24"/>
          <w:szCs w:val="24"/>
        </w:rPr>
        <w:t xml:space="preserve">by mail or eFiling through the Commission’s website </w:t>
      </w:r>
      <w:r w:rsidRPr="00E73BCC">
        <w:rPr>
          <w:snapToGrid w:val="0"/>
          <w:sz w:val="24"/>
          <w:szCs w:val="24"/>
        </w:rPr>
        <w:t>(i.e., no faxes</w:t>
      </w:r>
      <w:r w:rsidR="00D71296" w:rsidRPr="00E73BCC">
        <w:rPr>
          <w:snapToGrid w:val="0"/>
          <w:sz w:val="24"/>
          <w:szCs w:val="24"/>
        </w:rPr>
        <w:t xml:space="preserve"> or emails</w:t>
      </w:r>
      <w:r w:rsidRPr="00E73BCC">
        <w:rPr>
          <w:snapToGrid w:val="0"/>
          <w:sz w:val="24"/>
          <w:szCs w:val="24"/>
        </w:rPr>
        <w:t>) to</w:t>
      </w:r>
      <w:r w:rsidR="00D71296" w:rsidRPr="00E73BCC">
        <w:rPr>
          <w:snapToGrid w:val="0"/>
          <w:sz w:val="24"/>
          <w:szCs w:val="24"/>
        </w:rPr>
        <w:t>:</w:t>
      </w:r>
      <w:r w:rsidRPr="00E73BCC">
        <w:rPr>
          <w:snapToGrid w:val="0"/>
          <w:sz w:val="24"/>
          <w:szCs w:val="24"/>
        </w:rPr>
        <w:t xml:space="preserve"> </w:t>
      </w:r>
    </w:p>
    <w:p w:rsidR="00B35612" w:rsidRPr="00E73BCC" w:rsidRDefault="00BA1051" w:rsidP="00B35612">
      <w:pPr>
        <w:spacing w:after="0"/>
        <w:ind w:left="1440"/>
        <w:rPr>
          <w:snapToGrid w:val="0"/>
          <w:sz w:val="24"/>
          <w:szCs w:val="24"/>
        </w:rPr>
      </w:pPr>
      <w:r w:rsidRPr="00E73BCC">
        <w:rPr>
          <w:snapToGrid w:val="0"/>
          <w:sz w:val="24"/>
          <w:szCs w:val="24"/>
        </w:rPr>
        <w:t xml:space="preserve">Secretary </w:t>
      </w:r>
      <w:r w:rsidR="00B35612" w:rsidRPr="00E73BCC">
        <w:rPr>
          <w:snapToGrid w:val="0"/>
          <w:sz w:val="24"/>
          <w:szCs w:val="24"/>
        </w:rPr>
        <w:t>Rosemary Chiavetta</w:t>
      </w:r>
      <w:r w:rsidRPr="00E73BCC">
        <w:rPr>
          <w:snapToGrid w:val="0"/>
          <w:sz w:val="24"/>
          <w:szCs w:val="24"/>
        </w:rPr>
        <w:t> </w:t>
      </w:r>
    </w:p>
    <w:p w:rsidR="00B35612" w:rsidRPr="00E73BCC" w:rsidRDefault="00B35612" w:rsidP="00B35612">
      <w:pPr>
        <w:spacing w:after="0"/>
        <w:ind w:left="1440"/>
        <w:rPr>
          <w:snapToGrid w:val="0"/>
          <w:sz w:val="24"/>
          <w:szCs w:val="24"/>
        </w:rPr>
      </w:pPr>
      <w:r w:rsidRPr="00E73BCC">
        <w:rPr>
          <w:snapToGrid w:val="0"/>
          <w:sz w:val="24"/>
          <w:szCs w:val="24"/>
        </w:rPr>
        <w:t>PA Public Utility Commission</w:t>
      </w:r>
    </w:p>
    <w:p w:rsidR="00B35612" w:rsidRPr="00E73BCC" w:rsidRDefault="00B35612" w:rsidP="00B35612">
      <w:pPr>
        <w:spacing w:after="0"/>
        <w:ind w:left="1440"/>
        <w:rPr>
          <w:snapToGrid w:val="0"/>
          <w:sz w:val="24"/>
          <w:szCs w:val="24"/>
        </w:rPr>
      </w:pPr>
      <w:r w:rsidRPr="00E73BCC">
        <w:rPr>
          <w:snapToGrid w:val="0"/>
          <w:sz w:val="24"/>
          <w:szCs w:val="24"/>
        </w:rPr>
        <w:t>400 North Street, 2</w:t>
      </w:r>
      <w:r w:rsidRPr="00E73BCC">
        <w:rPr>
          <w:snapToGrid w:val="0"/>
          <w:sz w:val="24"/>
          <w:szCs w:val="24"/>
          <w:vertAlign w:val="superscript"/>
        </w:rPr>
        <w:t>nd</w:t>
      </w:r>
      <w:r w:rsidRPr="00E73BCC">
        <w:rPr>
          <w:snapToGrid w:val="0"/>
          <w:sz w:val="24"/>
          <w:szCs w:val="24"/>
        </w:rPr>
        <w:t xml:space="preserve"> Floor</w:t>
      </w:r>
      <w:r w:rsidR="00BA1051" w:rsidRPr="00E73BCC">
        <w:rPr>
          <w:snapToGrid w:val="0"/>
          <w:sz w:val="24"/>
          <w:szCs w:val="24"/>
        </w:rPr>
        <w:t xml:space="preserve"> </w:t>
      </w:r>
    </w:p>
    <w:p w:rsidR="00D71296" w:rsidRPr="00E73BCC" w:rsidRDefault="00B35612" w:rsidP="00BA6493">
      <w:pPr>
        <w:ind w:left="1440"/>
        <w:rPr>
          <w:snapToGrid w:val="0"/>
          <w:sz w:val="24"/>
          <w:szCs w:val="24"/>
        </w:rPr>
      </w:pPr>
      <w:r w:rsidRPr="00E73BCC">
        <w:rPr>
          <w:snapToGrid w:val="0"/>
          <w:sz w:val="24"/>
          <w:szCs w:val="24"/>
        </w:rPr>
        <w:t>Harrisburg PA 17120</w:t>
      </w:r>
      <w:r w:rsidR="00D71296" w:rsidRPr="00E73BCC">
        <w:rPr>
          <w:snapToGrid w:val="0"/>
          <w:sz w:val="24"/>
          <w:szCs w:val="24"/>
        </w:rPr>
        <w:t xml:space="preserve">   </w:t>
      </w:r>
    </w:p>
    <w:p w:rsidR="00D71296" w:rsidRPr="00044D31" w:rsidRDefault="00D71296" w:rsidP="00D71296">
      <w:pPr>
        <w:ind w:left="720"/>
        <w:rPr>
          <w:snapToGrid w:val="0"/>
          <w:sz w:val="24"/>
          <w:szCs w:val="24"/>
        </w:rPr>
      </w:pPr>
      <w:r w:rsidRPr="00E73BCC">
        <w:rPr>
          <w:snapToGrid w:val="0"/>
          <w:sz w:val="24"/>
          <w:szCs w:val="24"/>
        </w:rPr>
        <w:t xml:space="preserve">If using overnight delivery service, </w:t>
      </w:r>
      <w:r w:rsidR="00B35612" w:rsidRPr="00E73BCC">
        <w:rPr>
          <w:snapToGrid w:val="0"/>
          <w:sz w:val="24"/>
          <w:szCs w:val="24"/>
        </w:rPr>
        <w:t xml:space="preserve">certified or priority mail, </w:t>
      </w:r>
      <w:r w:rsidRPr="00E73BCC">
        <w:rPr>
          <w:snapToGrid w:val="0"/>
          <w:sz w:val="24"/>
          <w:szCs w:val="24"/>
        </w:rPr>
        <w:t>we advise using the Commission’s street address:</w:t>
      </w:r>
      <w:r w:rsidRPr="00044D31">
        <w:rPr>
          <w:snapToGrid w:val="0"/>
          <w:sz w:val="24"/>
          <w:szCs w:val="24"/>
        </w:rPr>
        <w:t xml:space="preserve">  </w:t>
      </w:r>
    </w:p>
    <w:p w:rsidR="00D71296" w:rsidRPr="00044D31" w:rsidRDefault="00D71296" w:rsidP="00D71296">
      <w:pPr>
        <w:ind w:left="1440"/>
        <w:rPr>
          <w:sz w:val="24"/>
          <w:szCs w:val="24"/>
        </w:rPr>
      </w:pPr>
      <w:r w:rsidRPr="00044D31">
        <w:rPr>
          <w:snapToGrid w:val="0"/>
          <w:sz w:val="24"/>
          <w:szCs w:val="24"/>
        </w:rPr>
        <w:t>Pennsylvania Public Utility Commission</w:t>
      </w:r>
      <w:r w:rsidRPr="00044D31">
        <w:rPr>
          <w:snapToGrid w:val="0"/>
          <w:sz w:val="24"/>
          <w:szCs w:val="24"/>
        </w:rPr>
        <w:br/>
        <w:t>Commonwealth Keystone Building</w:t>
      </w:r>
      <w:r w:rsidRPr="00044D31">
        <w:rPr>
          <w:snapToGrid w:val="0"/>
          <w:sz w:val="24"/>
          <w:szCs w:val="24"/>
        </w:rPr>
        <w:br/>
        <w:t>400 North Street</w:t>
      </w:r>
      <w:r w:rsidRPr="00044D31">
        <w:rPr>
          <w:snapToGrid w:val="0"/>
          <w:sz w:val="24"/>
          <w:szCs w:val="24"/>
        </w:rPr>
        <w:br/>
        <w:t>Harrisburg, PA 17120</w:t>
      </w:r>
    </w:p>
    <w:p w:rsidR="0031085D" w:rsidRPr="00044D31" w:rsidRDefault="00D71296" w:rsidP="00A01782">
      <w:pPr>
        <w:pStyle w:val="ListParagraph"/>
        <w:numPr>
          <w:ilvl w:val="0"/>
          <w:numId w:val="1"/>
        </w:numPr>
        <w:rPr>
          <w:b/>
          <w:sz w:val="24"/>
          <w:szCs w:val="24"/>
        </w:rPr>
      </w:pPr>
      <w:r w:rsidRPr="00044D31">
        <w:rPr>
          <w:snapToGrid w:val="0"/>
          <w:sz w:val="24"/>
          <w:szCs w:val="24"/>
        </w:rPr>
        <w:t xml:space="preserve">An exception to the above:  regulatory contact changes can be emailed directly to the Secretary:  </w:t>
      </w:r>
      <w:hyperlink r:id="rId12" w:history="1">
        <w:r w:rsidRPr="00044D31">
          <w:rPr>
            <w:rStyle w:val="Hyperlink"/>
            <w:snapToGrid w:val="0"/>
            <w:sz w:val="24"/>
            <w:szCs w:val="24"/>
          </w:rPr>
          <w:t>rchiavetta@pa.gov</w:t>
        </w:r>
      </w:hyperlink>
      <w:r w:rsidRPr="00044D31">
        <w:rPr>
          <w:snapToGrid w:val="0"/>
          <w:sz w:val="24"/>
          <w:szCs w:val="24"/>
        </w:rPr>
        <w:t xml:space="preserve"> </w:t>
      </w:r>
    </w:p>
    <w:p w:rsidR="0031085D" w:rsidRPr="00E73BCC" w:rsidRDefault="00D71296" w:rsidP="00A01782">
      <w:pPr>
        <w:pStyle w:val="ListParagraph"/>
        <w:numPr>
          <w:ilvl w:val="0"/>
          <w:numId w:val="1"/>
        </w:numPr>
        <w:rPr>
          <w:b/>
          <w:sz w:val="24"/>
          <w:szCs w:val="24"/>
        </w:rPr>
      </w:pPr>
      <w:r w:rsidRPr="00044D31">
        <w:rPr>
          <w:snapToGrid w:val="0"/>
          <w:sz w:val="24"/>
          <w:szCs w:val="24"/>
        </w:rPr>
        <w:lastRenderedPageBreak/>
        <w:t xml:space="preserve">When filing for a name change/change in corporate structure:  do not place the “new </w:t>
      </w:r>
      <w:r w:rsidRPr="00E73BCC">
        <w:rPr>
          <w:snapToGrid w:val="0"/>
          <w:sz w:val="24"/>
          <w:szCs w:val="24"/>
        </w:rPr>
        <w:t>name” on any bonds until the name change/corporate change is approved by the Commission.</w:t>
      </w:r>
    </w:p>
    <w:p w:rsidR="00D71296" w:rsidRPr="00E73BCC" w:rsidRDefault="00D71296" w:rsidP="00A01782">
      <w:pPr>
        <w:pStyle w:val="ListParagraph"/>
        <w:numPr>
          <w:ilvl w:val="0"/>
          <w:numId w:val="1"/>
        </w:numPr>
        <w:rPr>
          <w:b/>
          <w:sz w:val="24"/>
          <w:szCs w:val="24"/>
        </w:rPr>
      </w:pPr>
      <w:r w:rsidRPr="00E73BCC">
        <w:rPr>
          <w:snapToGrid w:val="0"/>
          <w:sz w:val="24"/>
          <w:szCs w:val="24"/>
        </w:rPr>
        <w:t xml:space="preserve">The contact person for </w:t>
      </w:r>
      <w:r w:rsidR="00B35612" w:rsidRPr="00E73BCC">
        <w:rPr>
          <w:snapToGrid w:val="0"/>
          <w:sz w:val="24"/>
          <w:szCs w:val="24"/>
        </w:rPr>
        <w:t xml:space="preserve">service of formal complaints </w:t>
      </w:r>
      <w:r w:rsidRPr="00E73BCC">
        <w:rPr>
          <w:snapToGrid w:val="0"/>
          <w:sz w:val="24"/>
          <w:szCs w:val="24"/>
        </w:rPr>
        <w:t xml:space="preserve">must be a United States address </w:t>
      </w:r>
      <w:r w:rsidR="00B35612" w:rsidRPr="00E73BCC">
        <w:rPr>
          <w:snapToGrid w:val="0"/>
          <w:sz w:val="24"/>
          <w:szCs w:val="24"/>
        </w:rPr>
        <w:t xml:space="preserve">because the Secretary </w:t>
      </w:r>
      <w:r w:rsidRPr="00E73BCC">
        <w:rPr>
          <w:snapToGrid w:val="0"/>
          <w:sz w:val="24"/>
          <w:szCs w:val="24"/>
        </w:rPr>
        <w:t xml:space="preserve">must </w:t>
      </w:r>
      <w:r w:rsidR="00B35612" w:rsidRPr="00E73BCC">
        <w:rPr>
          <w:snapToGrid w:val="0"/>
          <w:sz w:val="24"/>
          <w:szCs w:val="24"/>
        </w:rPr>
        <w:t>serve the complaint by certified mail.</w:t>
      </w:r>
      <w:r w:rsidRPr="00E73BCC">
        <w:rPr>
          <w:snapToGrid w:val="0"/>
          <w:sz w:val="24"/>
          <w:szCs w:val="24"/>
        </w:rPr>
        <w:t xml:space="preserve">  </w:t>
      </w:r>
    </w:p>
    <w:p w:rsidR="00B35612" w:rsidRPr="00E73BCC" w:rsidRDefault="00B35612" w:rsidP="003A0AD1">
      <w:pPr>
        <w:pStyle w:val="ListParagraph"/>
        <w:numPr>
          <w:ilvl w:val="0"/>
          <w:numId w:val="1"/>
        </w:numPr>
        <w:rPr>
          <w:b/>
          <w:sz w:val="24"/>
          <w:szCs w:val="24"/>
        </w:rPr>
      </w:pPr>
      <w:r w:rsidRPr="00E73BCC">
        <w:rPr>
          <w:snapToGrid w:val="0"/>
          <w:sz w:val="24"/>
          <w:szCs w:val="24"/>
        </w:rPr>
        <w:t xml:space="preserve">If you wish to sign up for eService of formal complaints, you must first establish an eFiling account (free of charge) through the Commission’s website.  Contact Melissa Reside </w:t>
      </w:r>
      <w:r w:rsidR="003A0AD1">
        <w:rPr>
          <w:snapToGrid w:val="0"/>
          <w:sz w:val="24"/>
          <w:szCs w:val="24"/>
        </w:rPr>
        <w:t>(</w:t>
      </w:r>
      <w:hyperlink r:id="rId13" w:history="1">
        <w:r w:rsidR="003A0AD1" w:rsidRPr="006C0510">
          <w:rPr>
            <w:rStyle w:val="Hyperlink"/>
            <w:snapToGrid w:val="0"/>
            <w:sz w:val="24"/>
            <w:szCs w:val="24"/>
          </w:rPr>
          <w:t>mreside@pa.gov</w:t>
        </w:r>
      </w:hyperlink>
      <w:r w:rsidR="003A0AD1">
        <w:rPr>
          <w:snapToGrid w:val="0"/>
          <w:sz w:val="24"/>
          <w:szCs w:val="24"/>
        </w:rPr>
        <w:t xml:space="preserve"> ) </w:t>
      </w:r>
      <w:r w:rsidRPr="00E73BCC">
        <w:rPr>
          <w:snapToGrid w:val="0"/>
          <w:sz w:val="24"/>
          <w:szCs w:val="24"/>
        </w:rPr>
        <w:t>of the Secretary’s Bureau for further details.</w:t>
      </w:r>
    </w:p>
    <w:p w:rsidR="00044D31" w:rsidRPr="00E73BCC" w:rsidRDefault="0031085D" w:rsidP="00044D31">
      <w:pPr>
        <w:pStyle w:val="ListParagraph"/>
        <w:numPr>
          <w:ilvl w:val="0"/>
          <w:numId w:val="1"/>
        </w:numPr>
        <w:rPr>
          <w:b/>
          <w:sz w:val="24"/>
          <w:szCs w:val="24"/>
        </w:rPr>
      </w:pPr>
      <w:r w:rsidRPr="00E73BCC">
        <w:rPr>
          <w:sz w:val="24"/>
          <w:szCs w:val="24"/>
        </w:rPr>
        <w:t>Most filings (license application and amendment, bond reduction, corporate structural change) require payment of the $350.00 filing fee.  (A change in contact information and a name change do NOT require the filing fee).  If you are unsure</w:t>
      </w:r>
      <w:r w:rsidR="00BA6493" w:rsidRPr="00E73BCC">
        <w:rPr>
          <w:sz w:val="24"/>
          <w:szCs w:val="24"/>
        </w:rPr>
        <w:t xml:space="preserve"> about the fee requirement</w:t>
      </w:r>
      <w:r w:rsidRPr="00E73BCC">
        <w:rPr>
          <w:sz w:val="24"/>
          <w:szCs w:val="24"/>
        </w:rPr>
        <w:t xml:space="preserve">, please contact the Secretary’s </w:t>
      </w:r>
      <w:r w:rsidR="00B35612" w:rsidRPr="00E73BCC">
        <w:rPr>
          <w:sz w:val="24"/>
          <w:szCs w:val="24"/>
        </w:rPr>
        <w:t>Bureau</w:t>
      </w:r>
      <w:r w:rsidRPr="00E73BCC">
        <w:rPr>
          <w:sz w:val="24"/>
          <w:szCs w:val="24"/>
        </w:rPr>
        <w:t>.</w:t>
      </w:r>
    </w:p>
    <w:p w:rsidR="00D71296" w:rsidRPr="00044D31" w:rsidRDefault="00BA6493" w:rsidP="00044D31">
      <w:pPr>
        <w:pStyle w:val="ListParagraph"/>
        <w:numPr>
          <w:ilvl w:val="0"/>
          <w:numId w:val="1"/>
        </w:numPr>
        <w:rPr>
          <w:b/>
          <w:sz w:val="24"/>
          <w:szCs w:val="24"/>
        </w:rPr>
      </w:pPr>
      <w:r w:rsidRPr="00044D31">
        <w:rPr>
          <w:sz w:val="24"/>
          <w:szCs w:val="24"/>
        </w:rPr>
        <w:t xml:space="preserve">A question was asked about serving OCA and other statutory advocates with these filings.  In general, material changes (license applications and amendments to those licenses, including organizational/operational changes) are served on statutory advocates.  However, contact information changes are not considered a “material change” and are not served.  Regardless, </w:t>
      </w:r>
      <w:r w:rsidR="003A0AD1">
        <w:rPr>
          <w:sz w:val="24"/>
          <w:szCs w:val="24"/>
        </w:rPr>
        <w:t>the Office of Consumer Advocate (</w:t>
      </w:r>
      <w:r w:rsidRPr="00044D31">
        <w:rPr>
          <w:sz w:val="24"/>
          <w:szCs w:val="24"/>
        </w:rPr>
        <w:t>OCA</w:t>
      </w:r>
      <w:r w:rsidR="003A0AD1">
        <w:rPr>
          <w:sz w:val="24"/>
          <w:szCs w:val="24"/>
        </w:rPr>
        <w:t>)</w:t>
      </w:r>
      <w:r w:rsidRPr="00044D31">
        <w:rPr>
          <w:sz w:val="24"/>
          <w:szCs w:val="24"/>
        </w:rPr>
        <w:t xml:space="preserve"> has asked that suppliers changing their contact information to also inform OCA – since OCA needs this information to contact suppliers if needed.  </w:t>
      </w:r>
    </w:p>
    <w:p w:rsidR="00A01782" w:rsidRDefault="00A01782" w:rsidP="00A01782">
      <w:pPr>
        <w:rPr>
          <w:b/>
          <w:sz w:val="32"/>
          <w:szCs w:val="32"/>
        </w:rPr>
      </w:pPr>
      <w:r>
        <w:rPr>
          <w:b/>
          <w:sz w:val="32"/>
          <w:szCs w:val="32"/>
        </w:rPr>
        <w:t>3</w:t>
      </w:r>
      <w:r w:rsidRPr="00836204">
        <w:rPr>
          <w:b/>
          <w:sz w:val="32"/>
          <w:szCs w:val="32"/>
        </w:rPr>
        <w:t xml:space="preserve">)  </w:t>
      </w:r>
      <w:r>
        <w:rPr>
          <w:b/>
          <w:sz w:val="32"/>
          <w:szCs w:val="32"/>
        </w:rPr>
        <w:t xml:space="preserve">Reminder:  Reporting Requirements and Annual Fees:  </w:t>
      </w:r>
    </w:p>
    <w:p w:rsidR="00A01782" w:rsidRPr="00044D31" w:rsidRDefault="00A01782" w:rsidP="00A01782">
      <w:pPr>
        <w:pStyle w:val="ListParagraph"/>
        <w:numPr>
          <w:ilvl w:val="0"/>
          <w:numId w:val="9"/>
        </w:numPr>
        <w:rPr>
          <w:sz w:val="24"/>
          <w:szCs w:val="24"/>
        </w:rPr>
      </w:pPr>
      <w:r w:rsidRPr="00044D31">
        <w:rPr>
          <w:sz w:val="24"/>
          <w:szCs w:val="24"/>
        </w:rPr>
        <w:t>As a result of Act 155 of 2014, the following are due each year to the Commission from EGSs and NGSs:</w:t>
      </w:r>
    </w:p>
    <w:p w:rsidR="00A01782" w:rsidRPr="00044D31" w:rsidRDefault="00A01782" w:rsidP="00BA6493">
      <w:pPr>
        <w:pStyle w:val="ListParagraph"/>
        <w:numPr>
          <w:ilvl w:val="1"/>
          <w:numId w:val="1"/>
        </w:numPr>
        <w:spacing w:after="0" w:line="240" w:lineRule="auto"/>
        <w:contextualSpacing w:val="0"/>
        <w:rPr>
          <w:noProof/>
          <w:sz w:val="24"/>
          <w:szCs w:val="24"/>
        </w:rPr>
      </w:pPr>
      <w:r w:rsidRPr="00044D31">
        <w:rPr>
          <w:noProof/>
          <w:sz w:val="24"/>
          <w:szCs w:val="24"/>
        </w:rPr>
        <w:t>Payment of a $350 annual fee due July 1 of each year.</w:t>
      </w:r>
      <w:r w:rsidR="00BA6493" w:rsidRPr="00044D31">
        <w:rPr>
          <w:noProof/>
          <w:sz w:val="24"/>
          <w:szCs w:val="24"/>
        </w:rPr>
        <w:t xml:space="preserve">  Invoices have already gone out – if a supplier is missing their invoice, contact OCMO (</w:t>
      </w:r>
      <w:hyperlink r:id="rId14" w:history="1">
        <w:r w:rsidR="00044D31" w:rsidRPr="00044D31">
          <w:rPr>
            <w:rStyle w:val="Hyperlink"/>
            <w:noProof/>
            <w:sz w:val="24"/>
            <w:szCs w:val="24"/>
          </w:rPr>
          <w:t>ra-ocmo@pa.gov</w:t>
        </w:r>
      </w:hyperlink>
      <w:r w:rsidR="00BA6493" w:rsidRPr="00044D31">
        <w:rPr>
          <w:noProof/>
          <w:sz w:val="24"/>
          <w:szCs w:val="24"/>
        </w:rPr>
        <w:t xml:space="preserve">) </w:t>
      </w:r>
    </w:p>
    <w:p w:rsidR="00A01782" w:rsidRPr="00044D31" w:rsidRDefault="00A01782" w:rsidP="00A01782">
      <w:pPr>
        <w:pStyle w:val="ListParagraph"/>
        <w:numPr>
          <w:ilvl w:val="1"/>
          <w:numId w:val="1"/>
        </w:numPr>
        <w:spacing w:after="0" w:line="240" w:lineRule="auto"/>
        <w:contextualSpacing w:val="0"/>
        <w:rPr>
          <w:noProof/>
          <w:sz w:val="24"/>
          <w:szCs w:val="24"/>
        </w:rPr>
      </w:pPr>
      <w:r w:rsidRPr="00044D31">
        <w:rPr>
          <w:noProof/>
          <w:sz w:val="24"/>
          <w:szCs w:val="24"/>
        </w:rPr>
        <w:t>The reporting of Pennsylvania Intrastate Revenues on form RR-15 due by April 30</w:t>
      </w:r>
      <w:r w:rsidRPr="00044D31">
        <w:rPr>
          <w:noProof/>
          <w:sz w:val="24"/>
          <w:szCs w:val="24"/>
          <w:vertAlign w:val="superscript"/>
        </w:rPr>
        <w:t>th</w:t>
      </w:r>
      <w:r w:rsidRPr="00044D31">
        <w:rPr>
          <w:noProof/>
          <w:sz w:val="24"/>
          <w:szCs w:val="24"/>
        </w:rPr>
        <w:t>.</w:t>
      </w:r>
      <w:r w:rsidR="00BA6493" w:rsidRPr="00044D31">
        <w:rPr>
          <w:noProof/>
          <w:sz w:val="24"/>
          <w:szCs w:val="24"/>
        </w:rPr>
        <w:t xml:space="preserve">  If anyone needs a form RR-15, contact the Commission’s assessment office or OCMO (</w:t>
      </w:r>
      <w:hyperlink r:id="rId15" w:history="1">
        <w:r w:rsidR="00044D31" w:rsidRPr="00044D31">
          <w:rPr>
            <w:rStyle w:val="Hyperlink"/>
            <w:noProof/>
            <w:sz w:val="24"/>
            <w:szCs w:val="24"/>
          </w:rPr>
          <w:t>ra-ocmo@pa.gov</w:t>
        </w:r>
      </w:hyperlink>
      <w:r w:rsidR="00BA6493" w:rsidRPr="00044D31">
        <w:rPr>
          <w:noProof/>
          <w:sz w:val="24"/>
          <w:szCs w:val="24"/>
        </w:rPr>
        <w:t xml:space="preserve">) </w:t>
      </w:r>
    </w:p>
    <w:p w:rsidR="00A01782" w:rsidRPr="00044D31" w:rsidRDefault="00A01782" w:rsidP="00A01782">
      <w:pPr>
        <w:pStyle w:val="ListParagraph"/>
        <w:numPr>
          <w:ilvl w:val="1"/>
          <w:numId w:val="1"/>
        </w:numPr>
        <w:spacing w:after="0" w:line="240" w:lineRule="auto"/>
        <w:contextualSpacing w:val="0"/>
        <w:rPr>
          <w:sz w:val="24"/>
          <w:szCs w:val="24"/>
        </w:rPr>
      </w:pPr>
      <w:r w:rsidRPr="00044D31">
        <w:rPr>
          <w:noProof/>
          <w:sz w:val="24"/>
          <w:szCs w:val="24"/>
        </w:rPr>
        <w:t>Payment of a supplemental assessment for suppliers in September of each year.</w:t>
      </w:r>
      <w:r w:rsidR="00BA6493" w:rsidRPr="00044D31">
        <w:rPr>
          <w:noProof/>
          <w:sz w:val="24"/>
          <w:szCs w:val="24"/>
        </w:rPr>
        <w:t xml:space="preserve">  Invoices will likely go out in August.</w:t>
      </w:r>
    </w:p>
    <w:p w:rsidR="009F7DEA" w:rsidRPr="009F7DEA" w:rsidRDefault="00A01782" w:rsidP="009F7DEA">
      <w:pPr>
        <w:pStyle w:val="ListParagraph"/>
        <w:numPr>
          <w:ilvl w:val="0"/>
          <w:numId w:val="1"/>
        </w:numPr>
        <w:rPr>
          <w:rStyle w:val="Hyperlink"/>
          <w:color w:val="auto"/>
          <w:sz w:val="24"/>
          <w:szCs w:val="24"/>
          <w:u w:val="none"/>
        </w:rPr>
      </w:pPr>
      <w:r w:rsidRPr="009F7DEA">
        <w:rPr>
          <w:sz w:val="24"/>
          <w:szCs w:val="24"/>
        </w:rPr>
        <w:t xml:space="preserve">EDCs and EGSs are also reminded of the reporting requirements at 52 Pa. Code § 54.201 -204 (Retail Electricity Choice Sales Activity Reports).   </w:t>
      </w:r>
      <w:hyperlink r:id="rId16" w:history="1">
        <w:r w:rsidRPr="009F7DEA">
          <w:rPr>
            <w:rStyle w:val="Hyperlink"/>
            <w:sz w:val="24"/>
            <w:szCs w:val="24"/>
          </w:rPr>
          <w:t>http://www.pacode.com/secure/data/052/chapter54/subchapHtoc.html</w:t>
        </w:r>
      </w:hyperlink>
      <w:r w:rsidRPr="009F7DEA">
        <w:rPr>
          <w:sz w:val="24"/>
          <w:szCs w:val="24"/>
        </w:rPr>
        <w:t xml:space="preserve"> </w:t>
      </w:r>
      <w:r w:rsidRPr="009F7DEA">
        <w:rPr>
          <w:sz w:val="24"/>
          <w:szCs w:val="24"/>
        </w:rPr>
        <w:br/>
        <w:t xml:space="preserve">52 Pa Code §54.39 (Gross Receipts, electric sold, etc.):  </w:t>
      </w:r>
      <w:hyperlink r:id="rId17" w:history="1">
        <w:r w:rsidRPr="009F7DEA">
          <w:rPr>
            <w:rStyle w:val="Hyperlink"/>
            <w:sz w:val="24"/>
            <w:szCs w:val="24"/>
          </w:rPr>
          <w:t>http://www.pacode.com/secure/data/052/chapter54/s54.39.html</w:t>
        </w:r>
      </w:hyperlink>
      <w:r w:rsidRPr="009F7DEA">
        <w:rPr>
          <w:sz w:val="24"/>
          <w:szCs w:val="24"/>
        </w:rPr>
        <w:t xml:space="preserve"> </w:t>
      </w:r>
      <w:r w:rsidRPr="009F7DEA">
        <w:rPr>
          <w:sz w:val="24"/>
          <w:szCs w:val="24"/>
        </w:rPr>
        <w:br/>
        <w:t xml:space="preserve">Online reporting forms for the electric industry are available:  </w:t>
      </w:r>
      <w:hyperlink r:id="rId18" w:history="1">
        <w:r w:rsidR="009F7DEA" w:rsidRPr="009F7DEA">
          <w:rPr>
            <w:rStyle w:val="Hyperlink"/>
            <w:sz w:val="24"/>
            <w:szCs w:val="24"/>
          </w:rPr>
          <w:t>http://www.puc.pa.gov/filing_resources/electric_online_forms.aspx</w:t>
        </w:r>
      </w:hyperlink>
    </w:p>
    <w:p w:rsidR="00A01782" w:rsidRPr="009F7DEA" w:rsidRDefault="00A01782" w:rsidP="00044D31">
      <w:pPr>
        <w:pStyle w:val="ListParagraph"/>
        <w:numPr>
          <w:ilvl w:val="0"/>
          <w:numId w:val="1"/>
        </w:numPr>
        <w:rPr>
          <w:sz w:val="32"/>
          <w:szCs w:val="32"/>
        </w:rPr>
      </w:pPr>
      <w:r w:rsidRPr="009F7DEA">
        <w:rPr>
          <w:sz w:val="24"/>
          <w:szCs w:val="24"/>
        </w:rPr>
        <w:lastRenderedPageBreak/>
        <w:t xml:space="preserve">NGSs are reminded of the reporting requirements at 52 Pa Code §62.110 (gross receipts, gas sold, etc.):  </w:t>
      </w:r>
      <w:hyperlink r:id="rId19" w:history="1">
        <w:r w:rsidRPr="009F7DEA">
          <w:rPr>
            <w:rStyle w:val="Hyperlink"/>
            <w:sz w:val="24"/>
            <w:szCs w:val="24"/>
          </w:rPr>
          <w:t>http://www.pacode.com/secure/data/052/chapter62/s62.110.html</w:t>
        </w:r>
      </w:hyperlink>
      <w:r w:rsidRPr="009F7DEA">
        <w:rPr>
          <w:sz w:val="24"/>
          <w:szCs w:val="24"/>
        </w:rPr>
        <w:t xml:space="preserve"> </w:t>
      </w:r>
      <w:r w:rsidRPr="009F7DEA">
        <w:rPr>
          <w:sz w:val="24"/>
          <w:szCs w:val="24"/>
        </w:rPr>
        <w:br/>
        <w:t xml:space="preserve">Online reporting  </w:t>
      </w:r>
      <w:r w:rsidR="00CD2893" w:rsidRPr="009F7DEA">
        <w:rPr>
          <w:sz w:val="24"/>
          <w:szCs w:val="24"/>
        </w:rPr>
        <w:t xml:space="preserve">forms </w:t>
      </w:r>
      <w:r w:rsidRPr="009F7DEA">
        <w:rPr>
          <w:sz w:val="24"/>
          <w:szCs w:val="24"/>
        </w:rPr>
        <w:t>for the gas industry are available:</w:t>
      </w:r>
      <w:r w:rsidRPr="009F7DEA">
        <w:rPr>
          <w:sz w:val="24"/>
          <w:szCs w:val="24"/>
        </w:rPr>
        <w:br/>
      </w:r>
      <w:hyperlink r:id="rId20" w:history="1">
        <w:r w:rsidR="00044D31" w:rsidRPr="009F7DEA">
          <w:rPr>
            <w:rStyle w:val="Hyperlink"/>
            <w:sz w:val="24"/>
            <w:szCs w:val="24"/>
          </w:rPr>
          <w:t>http://www.puc.pa.gov/filing_resources/online_forms/natural_gas_online_forms.aspx</w:t>
        </w:r>
      </w:hyperlink>
      <w:r w:rsidR="00044D31" w:rsidRPr="009F7DEA">
        <w:rPr>
          <w:sz w:val="24"/>
          <w:szCs w:val="24"/>
        </w:rPr>
        <w:t xml:space="preserve"> </w:t>
      </w:r>
      <w:r w:rsidRPr="009F7DEA">
        <w:rPr>
          <w:sz w:val="24"/>
          <w:szCs w:val="24"/>
        </w:rPr>
        <w:br/>
      </w:r>
    </w:p>
    <w:p w:rsidR="0027090E" w:rsidRDefault="00A01782" w:rsidP="00044D31">
      <w:pPr>
        <w:rPr>
          <w:b/>
          <w:sz w:val="32"/>
          <w:szCs w:val="32"/>
        </w:rPr>
      </w:pPr>
      <w:r w:rsidRPr="00044D31">
        <w:rPr>
          <w:b/>
          <w:sz w:val="32"/>
          <w:szCs w:val="32"/>
        </w:rPr>
        <w:t>4</w:t>
      </w:r>
      <w:r w:rsidR="00836204" w:rsidRPr="00044D31">
        <w:rPr>
          <w:b/>
          <w:sz w:val="32"/>
          <w:szCs w:val="32"/>
        </w:rPr>
        <w:t xml:space="preserve">)  </w:t>
      </w:r>
      <w:r w:rsidR="00763469" w:rsidRPr="00044D31">
        <w:rPr>
          <w:b/>
          <w:sz w:val="32"/>
          <w:szCs w:val="32"/>
        </w:rPr>
        <w:t>P</w:t>
      </w:r>
      <w:r w:rsidR="009F7DEA">
        <w:rPr>
          <w:b/>
          <w:sz w:val="32"/>
          <w:szCs w:val="32"/>
        </w:rPr>
        <w:t>A</w:t>
      </w:r>
      <w:r w:rsidR="00763469" w:rsidRPr="00044D31">
        <w:rPr>
          <w:b/>
          <w:sz w:val="32"/>
          <w:szCs w:val="32"/>
        </w:rPr>
        <w:t>PowerSwitch</w:t>
      </w:r>
      <w:r w:rsidR="00763469">
        <w:rPr>
          <w:b/>
          <w:sz w:val="32"/>
          <w:szCs w:val="32"/>
        </w:rPr>
        <w:t>.com and P</w:t>
      </w:r>
      <w:r w:rsidR="009F7DEA">
        <w:rPr>
          <w:b/>
          <w:sz w:val="32"/>
          <w:szCs w:val="32"/>
        </w:rPr>
        <w:t>A</w:t>
      </w:r>
      <w:r w:rsidR="00763469">
        <w:rPr>
          <w:b/>
          <w:sz w:val="32"/>
          <w:szCs w:val="32"/>
        </w:rPr>
        <w:t>GasSwitch.com Update:</w:t>
      </w:r>
    </w:p>
    <w:p w:rsidR="0027090E" w:rsidRPr="00044D31" w:rsidRDefault="0027090E" w:rsidP="00256D0A">
      <w:pPr>
        <w:ind w:left="720"/>
        <w:rPr>
          <w:snapToGrid w:val="0"/>
          <w:sz w:val="24"/>
          <w:szCs w:val="24"/>
        </w:rPr>
      </w:pPr>
      <w:r w:rsidRPr="00044D31">
        <w:rPr>
          <w:snapToGrid w:val="0"/>
          <w:sz w:val="24"/>
          <w:szCs w:val="24"/>
        </w:rPr>
        <w:t>Cyndi Page from the Commission’s Office of Communications provide</w:t>
      </w:r>
      <w:r w:rsidR="00826315" w:rsidRPr="00044D31">
        <w:rPr>
          <w:snapToGrid w:val="0"/>
          <w:sz w:val="24"/>
          <w:szCs w:val="24"/>
        </w:rPr>
        <w:t>d</w:t>
      </w:r>
      <w:r w:rsidRPr="00044D31">
        <w:rPr>
          <w:snapToGrid w:val="0"/>
          <w:sz w:val="24"/>
          <w:szCs w:val="24"/>
        </w:rPr>
        <w:t xml:space="preserve"> an update on P</w:t>
      </w:r>
      <w:r w:rsidR="009F7DEA">
        <w:rPr>
          <w:snapToGrid w:val="0"/>
          <w:sz w:val="24"/>
          <w:szCs w:val="24"/>
        </w:rPr>
        <w:t>A</w:t>
      </w:r>
      <w:r w:rsidRPr="00044D31">
        <w:rPr>
          <w:snapToGrid w:val="0"/>
          <w:sz w:val="24"/>
          <w:szCs w:val="24"/>
        </w:rPr>
        <w:t>PowerSwitch.com and the Commission’s new natural gas shopping website, P</w:t>
      </w:r>
      <w:r w:rsidR="009F7DEA">
        <w:rPr>
          <w:snapToGrid w:val="0"/>
          <w:sz w:val="24"/>
          <w:szCs w:val="24"/>
        </w:rPr>
        <w:t>A</w:t>
      </w:r>
      <w:r w:rsidRPr="00044D31">
        <w:rPr>
          <w:snapToGrid w:val="0"/>
          <w:sz w:val="24"/>
          <w:szCs w:val="24"/>
        </w:rPr>
        <w:t>GasSwitch.com</w:t>
      </w:r>
      <w:r w:rsidR="00826315" w:rsidRPr="00044D31">
        <w:rPr>
          <w:snapToGrid w:val="0"/>
          <w:sz w:val="24"/>
          <w:szCs w:val="24"/>
        </w:rPr>
        <w:t>:</w:t>
      </w:r>
      <w:r w:rsidRPr="00044D31">
        <w:rPr>
          <w:snapToGrid w:val="0"/>
          <w:sz w:val="24"/>
          <w:szCs w:val="24"/>
        </w:rPr>
        <w:t xml:space="preserve"> </w:t>
      </w:r>
    </w:p>
    <w:p w:rsidR="0027090E" w:rsidRPr="00044D31" w:rsidRDefault="00972D6E" w:rsidP="00256D0A">
      <w:pPr>
        <w:ind w:left="720"/>
        <w:rPr>
          <w:snapToGrid w:val="0"/>
          <w:sz w:val="24"/>
          <w:szCs w:val="24"/>
        </w:rPr>
      </w:pPr>
      <w:hyperlink r:id="rId21" w:history="1">
        <w:r w:rsidR="0027090E" w:rsidRPr="00044D31">
          <w:rPr>
            <w:rStyle w:val="Hyperlink"/>
            <w:snapToGrid w:val="0"/>
            <w:sz w:val="24"/>
            <w:szCs w:val="24"/>
          </w:rPr>
          <w:t>http://www.papowerswitch.com/</w:t>
        </w:r>
      </w:hyperlink>
    </w:p>
    <w:p w:rsidR="00763469" w:rsidRPr="00044D31" w:rsidRDefault="00972D6E" w:rsidP="00256D0A">
      <w:pPr>
        <w:ind w:left="720"/>
        <w:rPr>
          <w:snapToGrid w:val="0"/>
          <w:sz w:val="24"/>
          <w:szCs w:val="24"/>
        </w:rPr>
      </w:pPr>
      <w:hyperlink r:id="rId22" w:history="1">
        <w:r w:rsidR="0027090E" w:rsidRPr="00044D31">
          <w:rPr>
            <w:rStyle w:val="Hyperlink"/>
            <w:snapToGrid w:val="0"/>
            <w:sz w:val="24"/>
            <w:szCs w:val="24"/>
          </w:rPr>
          <w:t>http://www.pagasswitch.com/</w:t>
        </w:r>
      </w:hyperlink>
      <w:r w:rsidR="0027090E" w:rsidRPr="00044D31">
        <w:rPr>
          <w:snapToGrid w:val="0"/>
          <w:sz w:val="24"/>
          <w:szCs w:val="24"/>
        </w:rPr>
        <w:t xml:space="preserve"> </w:t>
      </w:r>
      <w:r w:rsidR="00763469" w:rsidRPr="00044D31">
        <w:rPr>
          <w:snapToGrid w:val="0"/>
          <w:sz w:val="24"/>
          <w:szCs w:val="24"/>
        </w:rPr>
        <w:br/>
      </w:r>
    </w:p>
    <w:p w:rsidR="00826315" w:rsidRPr="00044D31" w:rsidRDefault="00826315" w:rsidP="00826315">
      <w:pPr>
        <w:pStyle w:val="ListParagraph"/>
        <w:numPr>
          <w:ilvl w:val="0"/>
          <w:numId w:val="10"/>
        </w:numPr>
        <w:rPr>
          <w:snapToGrid w:val="0"/>
          <w:sz w:val="24"/>
          <w:szCs w:val="24"/>
        </w:rPr>
      </w:pPr>
      <w:r w:rsidRPr="00044D31">
        <w:rPr>
          <w:snapToGrid w:val="0"/>
          <w:sz w:val="24"/>
          <w:szCs w:val="24"/>
        </w:rPr>
        <w:t>A recent enhancement to P</w:t>
      </w:r>
      <w:r w:rsidR="009F7DEA">
        <w:rPr>
          <w:snapToGrid w:val="0"/>
          <w:sz w:val="24"/>
          <w:szCs w:val="24"/>
        </w:rPr>
        <w:t>A</w:t>
      </w:r>
      <w:r w:rsidRPr="00044D31">
        <w:rPr>
          <w:snapToGrid w:val="0"/>
          <w:sz w:val="24"/>
          <w:szCs w:val="24"/>
        </w:rPr>
        <w:t>PowerSwitch is the ability of suppliers to post “</w:t>
      </w:r>
      <w:r w:rsidRPr="00044D31">
        <w:rPr>
          <w:snapToGrid w:val="0"/>
          <w:sz w:val="24"/>
          <w:szCs w:val="24"/>
          <w:lang w:val="en"/>
        </w:rPr>
        <w:t>Unlimited Usage Flat Bill” products.</w:t>
      </w:r>
    </w:p>
    <w:p w:rsidR="00826315" w:rsidRPr="00044D31" w:rsidRDefault="00826315" w:rsidP="00826315">
      <w:pPr>
        <w:pStyle w:val="ListParagraph"/>
        <w:numPr>
          <w:ilvl w:val="0"/>
          <w:numId w:val="10"/>
        </w:numPr>
        <w:rPr>
          <w:snapToGrid w:val="0"/>
          <w:sz w:val="24"/>
          <w:szCs w:val="24"/>
        </w:rPr>
      </w:pPr>
      <w:r w:rsidRPr="00044D31">
        <w:rPr>
          <w:snapToGrid w:val="0"/>
          <w:sz w:val="24"/>
          <w:szCs w:val="24"/>
          <w:lang w:val="en"/>
        </w:rPr>
        <w:t>P</w:t>
      </w:r>
      <w:r w:rsidR="009F7DEA">
        <w:rPr>
          <w:snapToGrid w:val="0"/>
          <w:sz w:val="24"/>
          <w:szCs w:val="24"/>
          <w:lang w:val="en"/>
        </w:rPr>
        <w:t>A</w:t>
      </w:r>
      <w:r w:rsidRPr="00044D31">
        <w:rPr>
          <w:snapToGrid w:val="0"/>
          <w:sz w:val="24"/>
          <w:szCs w:val="24"/>
          <w:lang w:val="en"/>
        </w:rPr>
        <w:t>PowerSwitch was also streamlined to make it more transactional; allowing a customer to jump right to shopping from the home page.</w:t>
      </w:r>
    </w:p>
    <w:p w:rsidR="00826315" w:rsidRPr="00044D31" w:rsidRDefault="00826315" w:rsidP="00826315">
      <w:pPr>
        <w:pStyle w:val="ListParagraph"/>
        <w:numPr>
          <w:ilvl w:val="0"/>
          <w:numId w:val="10"/>
        </w:numPr>
        <w:rPr>
          <w:snapToGrid w:val="0"/>
          <w:sz w:val="24"/>
          <w:szCs w:val="24"/>
        </w:rPr>
      </w:pPr>
      <w:r w:rsidRPr="00044D31">
        <w:rPr>
          <w:snapToGrid w:val="0"/>
          <w:sz w:val="24"/>
          <w:szCs w:val="24"/>
          <w:lang w:val="en"/>
        </w:rPr>
        <w:t>Suppliers are urged to keep their offers up-to-date and current.</w:t>
      </w:r>
    </w:p>
    <w:p w:rsidR="00826315" w:rsidRPr="00044D31" w:rsidRDefault="00826315" w:rsidP="00044D31">
      <w:pPr>
        <w:pStyle w:val="ListParagraph"/>
        <w:numPr>
          <w:ilvl w:val="0"/>
          <w:numId w:val="10"/>
        </w:numPr>
        <w:rPr>
          <w:snapToGrid w:val="0"/>
          <w:sz w:val="24"/>
          <w:szCs w:val="24"/>
        </w:rPr>
      </w:pPr>
      <w:r w:rsidRPr="00044D31">
        <w:rPr>
          <w:snapToGrid w:val="0"/>
          <w:sz w:val="24"/>
          <w:szCs w:val="24"/>
          <w:lang w:val="en"/>
        </w:rPr>
        <w:t>P</w:t>
      </w:r>
      <w:r w:rsidR="009F7DEA">
        <w:rPr>
          <w:snapToGrid w:val="0"/>
          <w:sz w:val="24"/>
          <w:szCs w:val="24"/>
          <w:lang w:val="en"/>
        </w:rPr>
        <w:t>A</w:t>
      </w:r>
      <w:r w:rsidRPr="00044D31">
        <w:rPr>
          <w:snapToGrid w:val="0"/>
          <w:sz w:val="24"/>
          <w:szCs w:val="24"/>
          <w:lang w:val="en"/>
        </w:rPr>
        <w:t>GasSwitch was recently soft-launched- modelled on P</w:t>
      </w:r>
      <w:r w:rsidR="009F7DEA">
        <w:rPr>
          <w:snapToGrid w:val="0"/>
          <w:sz w:val="24"/>
          <w:szCs w:val="24"/>
          <w:lang w:val="en"/>
        </w:rPr>
        <w:t>A</w:t>
      </w:r>
      <w:r w:rsidRPr="00044D31">
        <w:rPr>
          <w:snapToGrid w:val="0"/>
          <w:sz w:val="24"/>
          <w:szCs w:val="24"/>
          <w:lang w:val="en"/>
        </w:rPr>
        <w:t xml:space="preserve">PowerSwitch.  Traffic volume has increased now that it is a stand-alone website.  NGSs wanting to participate are invited to contact Cyndi at </w:t>
      </w:r>
      <w:hyperlink r:id="rId23" w:history="1">
        <w:r w:rsidRPr="00044D31">
          <w:rPr>
            <w:rStyle w:val="Hyperlink"/>
            <w:snapToGrid w:val="0"/>
            <w:sz w:val="24"/>
            <w:szCs w:val="24"/>
            <w:lang w:val="en"/>
          </w:rPr>
          <w:t>CYPAGE@pa.gov</w:t>
        </w:r>
      </w:hyperlink>
      <w:r w:rsidRPr="00044D31">
        <w:rPr>
          <w:snapToGrid w:val="0"/>
          <w:sz w:val="24"/>
          <w:szCs w:val="24"/>
          <w:lang w:val="en"/>
        </w:rPr>
        <w:t xml:space="preserve"> or use the CONTACT US feature on the website.</w:t>
      </w:r>
    </w:p>
    <w:p w:rsidR="00826315" w:rsidRPr="00044D31" w:rsidRDefault="00826315" w:rsidP="00044D31">
      <w:pPr>
        <w:ind w:left="720"/>
        <w:rPr>
          <w:snapToGrid w:val="0"/>
          <w:sz w:val="32"/>
          <w:szCs w:val="32"/>
        </w:rPr>
      </w:pPr>
    </w:p>
    <w:p w:rsidR="00836204" w:rsidRPr="00836204" w:rsidRDefault="00A01782" w:rsidP="00044D31">
      <w:pPr>
        <w:rPr>
          <w:b/>
          <w:sz w:val="32"/>
          <w:szCs w:val="32"/>
        </w:rPr>
      </w:pPr>
      <w:r w:rsidRPr="00044D31">
        <w:rPr>
          <w:b/>
          <w:sz w:val="32"/>
          <w:szCs w:val="32"/>
        </w:rPr>
        <w:t>5</w:t>
      </w:r>
      <w:r w:rsidR="00763469" w:rsidRPr="00044D31">
        <w:rPr>
          <w:b/>
          <w:sz w:val="32"/>
          <w:szCs w:val="32"/>
        </w:rPr>
        <w:t>)  D</w:t>
      </w:r>
      <w:r w:rsidR="00836204" w:rsidRPr="00044D31">
        <w:rPr>
          <w:b/>
          <w:sz w:val="32"/>
          <w:szCs w:val="32"/>
        </w:rPr>
        <w:t>oor – to – Door</w:t>
      </w:r>
      <w:r w:rsidR="00836204">
        <w:rPr>
          <w:b/>
          <w:sz w:val="32"/>
          <w:szCs w:val="32"/>
        </w:rPr>
        <w:t xml:space="preserve"> Marketing Reminders:</w:t>
      </w:r>
    </w:p>
    <w:p w:rsidR="00836204" w:rsidRPr="00044D31" w:rsidRDefault="00836204" w:rsidP="00044D31">
      <w:pPr>
        <w:pStyle w:val="ListParagraph"/>
        <w:numPr>
          <w:ilvl w:val="0"/>
          <w:numId w:val="1"/>
        </w:numPr>
        <w:rPr>
          <w:sz w:val="24"/>
          <w:szCs w:val="24"/>
        </w:rPr>
      </w:pPr>
      <w:r w:rsidRPr="00044D31">
        <w:rPr>
          <w:snapToGrid w:val="0"/>
          <w:sz w:val="24"/>
          <w:szCs w:val="24"/>
        </w:rPr>
        <w:t xml:space="preserve">Suppliers engaged in door-to-door residential marketing are reminded of the Commission’s regulations at 52 Pa Code Chapter 111: </w:t>
      </w:r>
      <w:hyperlink r:id="rId24" w:history="1">
        <w:r w:rsidRPr="00044D31">
          <w:rPr>
            <w:rStyle w:val="Hyperlink"/>
            <w:snapToGrid w:val="0"/>
            <w:sz w:val="24"/>
            <w:szCs w:val="24"/>
          </w:rPr>
          <w:t>http://www.pacode.com/secure/data/052/chapter111/chap111toc.html</w:t>
        </w:r>
      </w:hyperlink>
    </w:p>
    <w:p w:rsidR="008C067A" w:rsidRPr="00044D31" w:rsidRDefault="00836204" w:rsidP="00836204">
      <w:pPr>
        <w:pStyle w:val="ListParagraph"/>
        <w:numPr>
          <w:ilvl w:val="0"/>
          <w:numId w:val="1"/>
        </w:numPr>
        <w:rPr>
          <w:sz w:val="24"/>
          <w:szCs w:val="24"/>
        </w:rPr>
      </w:pPr>
      <w:r w:rsidRPr="00044D31">
        <w:rPr>
          <w:snapToGrid w:val="0"/>
          <w:sz w:val="24"/>
          <w:szCs w:val="24"/>
        </w:rPr>
        <w:t xml:space="preserve">Suppliers are advised to contact local authorities to let them know who </w:t>
      </w:r>
      <w:r w:rsidR="008C067A" w:rsidRPr="00044D31">
        <w:rPr>
          <w:snapToGrid w:val="0"/>
          <w:sz w:val="24"/>
          <w:szCs w:val="24"/>
        </w:rPr>
        <w:t xml:space="preserve">you are </w:t>
      </w:r>
      <w:r w:rsidRPr="00044D31">
        <w:rPr>
          <w:snapToGrid w:val="0"/>
          <w:sz w:val="24"/>
          <w:szCs w:val="24"/>
        </w:rPr>
        <w:t xml:space="preserve">and what you are doing (some municipalities have permit </w:t>
      </w:r>
      <w:r w:rsidR="008C067A" w:rsidRPr="00044D31">
        <w:rPr>
          <w:snapToGrid w:val="0"/>
          <w:sz w:val="24"/>
          <w:szCs w:val="24"/>
        </w:rPr>
        <w:t>ordinances</w:t>
      </w:r>
      <w:r w:rsidRPr="00044D31">
        <w:rPr>
          <w:snapToGrid w:val="0"/>
          <w:sz w:val="24"/>
          <w:szCs w:val="24"/>
        </w:rPr>
        <w:t xml:space="preserve"> that</w:t>
      </w:r>
      <w:r w:rsidR="008C067A" w:rsidRPr="00044D31">
        <w:rPr>
          <w:snapToGrid w:val="0"/>
          <w:sz w:val="24"/>
          <w:szCs w:val="24"/>
        </w:rPr>
        <w:t xml:space="preserve"> require this)</w:t>
      </w:r>
      <w:r w:rsidRPr="00044D31">
        <w:rPr>
          <w:snapToGrid w:val="0"/>
          <w:sz w:val="24"/>
          <w:szCs w:val="24"/>
        </w:rPr>
        <w:t>.</w:t>
      </w:r>
      <w:r w:rsidR="008C067A" w:rsidRPr="00044D31">
        <w:rPr>
          <w:snapToGrid w:val="0"/>
          <w:sz w:val="24"/>
          <w:szCs w:val="24"/>
        </w:rPr>
        <w:t xml:space="preserve">  </w:t>
      </w:r>
      <w:r w:rsidR="00BA1051" w:rsidRPr="00044D31">
        <w:rPr>
          <w:snapToGrid w:val="0"/>
          <w:sz w:val="24"/>
          <w:szCs w:val="24"/>
        </w:rPr>
        <w:t>L</w:t>
      </w:r>
      <w:r w:rsidR="008C067A" w:rsidRPr="00044D31">
        <w:rPr>
          <w:snapToGrid w:val="0"/>
          <w:sz w:val="24"/>
          <w:szCs w:val="24"/>
        </w:rPr>
        <w:t xml:space="preserve">ocal ordinances supersede our Chapter 111 regulations.  </w:t>
      </w:r>
    </w:p>
    <w:p w:rsidR="008C067A" w:rsidRPr="00044D31" w:rsidRDefault="008C067A" w:rsidP="00BA1051">
      <w:pPr>
        <w:pStyle w:val="ListParagraph"/>
        <w:numPr>
          <w:ilvl w:val="0"/>
          <w:numId w:val="1"/>
        </w:numPr>
        <w:rPr>
          <w:sz w:val="24"/>
          <w:szCs w:val="24"/>
        </w:rPr>
      </w:pPr>
      <w:r w:rsidRPr="00044D31">
        <w:rPr>
          <w:snapToGrid w:val="0"/>
          <w:sz w:val="24"/>
          <w:szCs w:val="24"/>
        </w:rPr>
        <w:t>52 Pa Code §111.14 requires suppliers to notify the Commission and the local utility of door-to-door operations.  Notices to the Commission should be directed to our door-to-</w:t>
      </w:r>
      <w:r w:rsidRPr="00044D31">
        <w:rPr>
          <w:snapToGrid w:val="0"/>
          <w:sz w:val="24"/>
          <w:szCs w:val="24"/>
        </w:rPr>
        <w:lastRenderedPageBreak/>
        <w:t xml:space="preserve">door inbox:  </w:t>
      </w:r>
      <w:hyperlink r:id="rId25" w:history="1">
        <w:r w:rsidRPr="00044D31">
          <w:rPr>
            <w:rStyle w:val="Hyperlink"/>
            <w:snapToGrid w:val="0"/>
            <w:sz w:val="24"/>
            <w:szCs w:val="24"/>
          </w:rPr>
          <w:t>RA-PCDOORTODOOR@pa.gov</w:t>
        </w:r>
      </w:hyperlink>
      <w:r w:rsidRPr="00044D31">
        <w:rPr>
          <w:snapToGrid w:val="0"/>
          <w:sz w:val="24"/>
          <w:szCs w:val="24"/>
        </w:rPr>
        <w:t xml:space="preserve">.   The notices should include geographic location (municipalities) and dates of operations.   </w:t>
      </w:r>
      <w:r w:rsidR="00BA1051" w:rsidRPr="00044D31">
        <w:rPr>
          <w:snapToGrid w:val="0"/>
          <w:sz w:val="24"/>
          <w:szCs w:val="24"/>
        </w:rPr>
        <w:t xml:space="preserve">Questions about these notices can be directed to Annette Falcone in the Bureau of Consumer Services at </w:t>
      </w:r>
      <w:hyperlink r:id="rId26" w:history="1">
        <w:r w:rsidR="00BA1051" w:rsidRPr="00044D31">
          <w:rPr>
            <w:rStyle w:val="Hyperlink"/>
            <w:snapToGrid w:val="0"/>
            <w:sz w:val="24"/>
            <w:szCs w:val="24"/>
          </w:rPr>
          <w:t>anfalcone@pa.gov</w:t>
        </w:r>
      </w:hyperlink>
      <w:r w:rsidR="00BA1051" w:rsidRPr="00044D31">
        <w:rPr>
          <w:snapToGrid w:val="0"/>
          <w:sz w:val="24"/>
          <w:szCs w:val="24"/>
        </w:rPr>
        <w:t xml:space="preserve">. </w:t>
      </w:r>
    </w:p>
    <w:p w:rsidR="00826315" w:rsidRPr="00044D31" w:rsidRDefault="00826315" w:rsidP="00BA1051">
      <w:pPr>
        <w:pStyle w:val="ListParagraph"/>
        <w:numPr>
          <w:ilvl w:val="0"/>
          <w:numId w:val="1"/>
        </w:numPr>
        <w:rPr>
          <w:sz w:val="24"/>
          <w:szCs w:val="24"/>
        </w:rPr>
      </w:pPr>
      <w:r w:rsidRPr="00044D31">
        <w:rPr>
          <w:snapToGrid w:val="0"/>
          <w:sz w:val="24"/>
          <w:szCs w:val="24"/>
        </w:rPr>
        <w:t>Suppliers that may have a problem with a door-to-door sale or agent are advised to contact the Commission ASAP to report the matter.  Contact OCMO or the Bureau of Consumer Services.</w:t>
      </w:r>
    </w:p>
    <w:p w:rsidR="00044D31" w:rsidRPr="00044D31" w:rsidRDefault="00044D31" w:rsidP="00044D31">
      <w:pPr>
        <w:pStyle w:val="ListParagraph"/>
        <w:rPr>
          <w:sz w:val="32"/>
        </w:rPr>
      </w:pPr>
    </w:p>
    <w:p w:rsidR="008C067A" w:rsidRPr="00836204" w:rsidRDefault="00A01782" w:rsidP="008C067A">
      <w:pPr>
        <w:rPr>
          <w:b/>
          <w:sz w:val="32"/>
          <w:szCs w:val="32"/>
        </w:rPr>
      </w:pPr>
      <w:r>
        <w:rPr>
          <w:b/>
          <w:sz w:val="32"/>
          <w:szCs w:val="32"/>
        </w:rPr>
        <w:t>6</w:t>
      </w:r>
      <w:r w:rsidR="008C067A" w:rsidRPr="00836204">
        <w:rPr>
          <w:b/>
          <w:sz w:val="32"/>
          <w:szCs w:val="32"/>
        </w:rPr>
        <w:t xml:space="preserve">)  </w:t>
      </w:r>
      <w:r w:rsidR="008C067A">
        <w:rPr>
          <w:b/>
          <w:sz w:val="32"/>
          <w:szCs w:val="32"/>
        </w:rPr>
        <w:t xml:space="preserve">Update on </w:t>
      </w:r>
      <w:r w:rsidR="00256D0A">
        <w:rPr>
          <w:b/>
          <w:sz w:val="32"/>
          <w:szCs w:val="32"/>
        </w:rPr>
        <w:t xml:space="preserve">Current </w:t>
      </w:r>
      <w:r w:rsidR="008C067A">
        <w:rPr>
          <w:b/>
          <w:sz w:val="32"/>
          <w:szCs w:val="32"/>
        </w:rPr>
        <w:t>Commission Proceedings:</w:t>
      </w:r>
    </w:p>
    <w:p w:rsidR="00836204" w:rsidRPr="00044D31" w:rsidRDefault="008C067A" w:rsidP="00F41173">
      <w:pPr>
        <w:pStyle w:val="ListParagraph"/>
        <w:numPr>
          <w:ilvl w:val="0"/>
          <w:numId w:val="2"/>
        </w:numPr>
        <w:rPr>
          <w:sz w:val="24"/>
          <w:szCs w:val="24"/>
        </w:rPr>
      </w:pPr>
      <w:r w:rsidRPr="00044D31">
        <w:rPr>
          <w:b/>
          <w:snapToGrid w:val="0"/>
          <w:sz w:val="24"/>
          <w:szCs w:val="24"/>
        </w:rPr>
        <w:t>NGS Disclosure Rulemaking (L-2015-2465942)</w:t>
      </w:r>
      <w:r w:rsidRPr="00044D31">
        <w:rPr>
          <w:snapToGrid w:val="0"/>
          <w:sz w:val="24"/>
          <w:szCs w:val="24"/>
        </w:rPr>
        <w:t>:  Final Rulemaking Order adopted at the April 21 Public Meeting.  This still has to be reviewed and approved by IRRC, Attorney General</w:t>
      </w:r>
      <w:r w:rsidR="00A659E8" w:rsidRPr="00044D31">
        <w:rPr>
          <w:snapToGrid w:val="0"/>
          <w:sz w:val="24"/>
          <w:szCs w:val="24"/>
        </w:rPr>
        <w:t>, the Budget Office</w:t>
      </w:r>
      <w:r w:rsidRPr="00044D31">
        <w:rPr>
          <w:snapToGrid w:val="0"/>
          <w:sz w:val="24"/>
          <w:szCs w:val="24"/>
        </w:rPr>
        <w:t xml:space="preserve"> and the oversight committees in the General Assembly.  New rules will be effective upon publication in the </w:t>
      </w:r>
      <w:r w:rsidRPr="00044D31">
        <w:rPr>
          <w:snapToGrid w:val="0"/>
          <w:sz w:val="24"/>
          <w:szCs w:val="24"/>
          <w:u w:val="single"/>
        </w:rPr>
        <w:t>Pennsylvania Bulletin</w:t>
      </w:r>
      <w:r w:rsidRPr="00044D31">
        <w:rPr>
          <w:snapToGrid w:val="0"/>
          <w:sz w:val="24"/>
          <w:szCs w:val="24"/>
        </w:rPr>
        <w:t xml:space="preserve">.  We will </w:t>
      </w:r>
      <w:r w:rsidR="00F50B06" w:rsidRPr="00044D31">
        <w:rPr>
          <w:snapToGrid w:val="0"/>
          <w:sz w:val="24"/>
          <w:szCs w:val="24"/>
        </w:rPr>
        <w:t>keep</w:t>
      </w:r>
      <w:r w:rsidRPr="00044D31">
        <w:rPr>
          <w:snapToGrid w:val="0"/>
          <w:sz w:val="24"/>
          <w:szCs w:val="24"/>
        </w:rPr>
        <w:t xml:space="preserve"> CHARGE </w:t>
      </w:r>
      <w:r w:rsidR="00F50B06" w:rsidRPr="00044D31">
        <w:rPr>
          <w:snapToGrid w:val="0"/>
          <w:sz w:val="24"/>
          <w:szCs w:val="24"/>
        </w:rPr>
        <w:t>informed as we move through this process</w:t>
      </w:r>
      <w:r w:rsidRPr="00044D31">
        <w:rPr>
          <w:snapToGrid w:val="0"/>
          <w:sz w:val="24"/>
          <w:szCs w:val="24"/>
        </w:rPr>
        <w:t xml:space="preserve">. </w:t>
      </w:r>
      <w:r w:rsidR="00836204" w:rsidRPr="00044D31">
        <w:rPr>
          <w:snapToGrid w:val="0"/>
          <w:sz w:val="24"/>
          <w:szCs w:val="24"/>
        </w:rPr>
        <w:t xml:space="preserve"> </w:t>
      </w:r>
      <w:r w:rsidR="00BA1051" w:rsidRPr="00044D31">
        <w:rPr>
          <w:snapToGrid w:val="0"/>
          <w:sz w:val="24"/>
          <w:szCs w:val="24"/>
        </w:rPr>
        <w:br/>
      </w:r>
      <w:r w:rsidR="00BA1051" w:rsidRPr="00044D31">
        <w:rPr>
          <w:snapToGrid w:val="0"/>
          <w:sz w:val="24"/>
          <w:szCs w:val="24"/>
        </w:rPr>
        <w:br/>
        <w:t xml:space="preserve">Also, like the EGS disclosure rules promulgated in 2014, the new NGS rules require the use of a contract summary.  And like we did in 2014 with the EGSs, we will be asking </w:t>
      </w:r>
      <w:r w:rsidR="00460773" w:rsidRPr="00044D31">
        <w:rPr>
          <w:snapToGrid w:val="0"/>
          <w:sz w:val="24"/>
          <w:szCs w:val="24"/>
        </w:rPr>
        <w:t xml:space="preserve">NGSs </w:t>
      </w:r>
      <w:r w:rsidR="00BA1051" w:rsidRPr="00044D31">
        <w:rPr>
          <w:snapToGrid w:val="0"/>
          <w:sz w:val="24"/>
          <w:szCs w:val="24"/>
        </w:rPr>
        <w:t>to</w:t>
      </w:r>
      <w:r w:rsidR="00460773" w:rsidRPr="00044D31">
        <w:rPr>
          <w:snapToGrid w:val="0"/>
          <w:sz w:val="24"/>
          <w:szCs w:val="24"/>
        </w:rPr>
        <w:t xml:space="preserve"> submit draft contract summaries for informal staff review.  </w:t>
      </w:r>
      <w:r w:rsidR="00C969CE" w:rsidRPr="00044D31">
        <w:rPr>
          <w:snapToGrid w:val="0"/>
          <w:sz w:val="24"/>
          <w:szCs w:val="24"/>
        </w:rPr>
        <w:t>As we approach the effective date of the revised regulations, the Commission will issue a Secretarial Letter to all NGSs asking that those active in the residential market to submit draft contract summaries (per ordering paragraph # 7 of the order).</w:t>
      </w:r>
      <w:r w:rsidR="00826315" w:rsidRPr="00044D31">
        <w:rPr>
          <w:snapToGrid w:val="0"/>
          <w:sz w:val="24"/>
          <w:szCs w:val="24"/>
        </w:rPr>
        <w:t xml:space="preserve">  This is likely to occur sometime this summer.</w:t>
      </w:r>
      <w:r w:rsidR="00460773" w:rsidRPr="00044D31">
        <w:rPr>
          <w:snapToGrid w:val="0"/>
          <w:sz w:val="24"/>
          <w:szCs w:val="24"/>
        </w:rPr>
        <w:br/>
      </w:r>
      <w:hyperlink r:id="rId27" w:history="1">
        <w:r w:rsidR="00044D31" w:rsidRPr="00044D31">
          <w:rPr>
            <w:rStyle w:val="Hyperlink"/>
            <w:sz w:val="24"/>
            <w:szCs w:val="24"/>
          </w:rPr>
          <w:t>http://www.puc.pa.gov/about_puc/consolidated_case_view.aspx?Docket=L-2015-2465942</w:t>
        </w:r>
      </w:hyperlink>
      <w:r w:rsidR="00044D31" w:rsidRPr="00044D31">
        <w:rPr>
          <w:sz w:val="24"/>
          <w:szCs w:val="24"/>
        </w:rPr>
        <w:t xml:space="preserve"> </w:t>
      </w:r>
      <w:r w:rsidR="00C969CE" w:rsidRPr="00044D31">
        <w:rPr>
          <w:sz w:val="24"/>
          <w:szCs w:val="24"/>
        </w:rPr>
        <w:br/>
      </w:r>
    </w:p>
    <w:p w:rsidR="008C067A" w:rsidRPr="00044D31" w:rsidRDefault="008C067A" w:rsidP="00F41173">
      <w:pPr>
        <w:pStyle w:val="ListParagraph"/>
        <w:numPr>
          <w:ilvl w:val="0"/>
          <w:numId w:val="2"/>
        </w:numPr>
        <w:rPr>
          <w:sz w:val="24"/>
          <w:szCs w:val="24"/>
        </w:rPr>
      </w:pPr>
      <w:r w:rsidRPr="00044D31">
        <w:rPr>
          <w:b/>
          <w:snapToGrid w:val="0"/>
          <w:sz w:val="24"/>
          <w:szCs w:val="24"/>
        </w:rPr>
        <w:t xml:space="preserve">EDEWG Solution Framework (M-2009-2092655):  </w:t>
      </w:r>
      <w:r w:rsidRPr="00044D31">
        <w:rPr>
          <w:snapToGrid w:val="0"/>
          <w:sz w:val="24"/>
          <w:szCs w:val="24"/>
        </w:rPr>
        <w:t xml:space="preserve">EDEWG leadership filed its recommendations regarding SU-MR and StS functionalities in April.  Commission will adopt an Order regarding those recommendations at </w:t>
      </w:r>
      <w:r w:rsidR="00B87CB7" w:rsidRPr="00044D31">
        <w:rPr>
          <w:snapToGrid w:val="0"/>
          <w:sz w:val="24"/>
          <w:szCs w:val="24"/>
        </w:rPr>
        <w:t xml:space="preserve">a </w:t>
      </w:r>
      <w:r w:rsidRPr="00044D31">
        <w:rPr>
          <w:snapToGrid w:val="0"/>
          <w:sz w:val="24"/>
          <w:szCs w:val="24"/>
        </w:rPr>
        <w:t xml:space="preserve">future </w:t>
      </w:r>
      <w:r w:rsidR="00F50B06" w:rsidRPr="00044D31">
        <w:rPr>
          <w:snapToGrid w:val="0"/>
          <w:sz w:val="24"/>
          <w:szCs w:val="24"/>
        </w:rPr>
        <w:t>Public Meeting</w:t>
      </w:r>
      <w:r w:rsidRPr="00044D31">
        <w:rPr>
          <w:snapToGrid w:val="0"/>
          <w:sz w:val="24"/>
          <w:szCs w:val="24"/>
        </w:rPr>
        <w:t>.</w:t>
      </w:r>
      <w:r w:rsidR="00287B2B" w:rsidRPr="00044D31">
        <w:rPr>
          <w:snapToGrid w:val="0"/>
          <w:sz w:val="24"/>
          <w:szCs w:val="24"/>
        </w:rPr>
        <w:br/>
      </w:r>
      <w:hyperlink r:id="rId28" w:history="1">
        <w:r w:rsidR="00F41173" w:rsidRPr="00044D31">
          <w:rPr>
            <w:rStyle w:val="Hyperlink"/>
            <w:sz w:val="24"/>
            <w:szCs w:val="24"/>
          </w:rPr>
          <w:t>http://www.puc.pa.gov/about_puc/consolidated_case_view.aspx?Docket=M-2009-2092655</w:t>
        </w:r>
      </w:hyperlink>
    </w:p>
    <w:p w:rsidR="00F41173" w:rsidRPr="00044D31" w:rsidRDefault="00F41173" w:rsidP="00F41173">
      <w:pPr>
        <w:pStyle w:val="ListParagraph"/>
        <w:rPr>
          <w:sz w:val="24"/>
          <w:szCs w:val="24"/>
        </w:rPr>
      </w:pPr>
    </w:p>
    <w:p w:rsidR="00B87CB7" w:rsidRPr="00044D31" w:rsidRDefault="00B87CB7" w:rsidP="00F41173">
      <w:pPr>
        <w:pStyle w:val="ListParagraph"/>
        <w:numPr>
          <w:ilvl w:val="0"/>
          <w:numId w:val="2"/>
        </w:numPr>
        <w:rPr>
          <w:sz w:val="24"/>
          <w:szCs w:val="24"/>
        </w:rPr>
      </w:pPr>
      <w:r w:rsidRPr="00044D31">
        <w:rPr>
          <w:b/>
          <w:sz w:val="24"/>
          <w:szCs w:val="24"/>
        </w:rPr>
        <w:t>Natural Gas Retail Markets Investigation</w:t>
      </w:r>
      <w:r w:rsidRPr="00044D31">
        <w:rPr>
          <w:sz w:val="24"/>
          <w:szCs w:val="24"/>
        </w:rPr>
        <w:t xml:space="preserve">:  Look for Tentative Orders on a variety of issues throughout 2016. </w:t>
      </w:r>
      <w:r w:rsidR="00287B2B" w:rsidRPr="00044D31">
        <w:rPr>
          <w:sz w:val="24"/>
          <w:szCs w:val="24"/>
        </w:rPr>
        <w:br/>
      </w:r>
      <w:hyperlink r:id="rId29" w:history="1">
        <w:r w:rsidR="00044D31" w:rsidRPr="00044D31">
          <w:rPr>
            <w:rStyle w:val="Hyperlink"/>
            <w:sz w:val="24"/>
            <w:szCs w:val="24"/>
          </w:rPr>
          <w:t>http://www.puc.pa.gov/utility_industry/natural_gas/natrual_gas_rmi.aspx</w:t>
        </w:r>
      </w:hyperlink>
      <w:r w:rsidR="00044D31" w:rsidRPr="00044D31">
        <w:rPr>
          <w:sz w:val="24"/>
          <w:szCs w:val="24"/>
        </w:rPr>
        <w:t xml:space="preserve"> </w:t>
      </w:r>
    </w:p>
    <w:p w:rsidR="00F41173" w:rsidRPr="00044D31" w:rsidRDefault="00F41173" w:rsidP="00F41173">
      <w:pPr>
        <w:pStyle w:val="ListParagraph"/>
        <w:rPr>
          <w:sz w:val="24"/>
          <w:szCs w:val="24"/>
        </w:rPr>
      </w:pPr>
    </w:p>
    <w:p w:rsidR="00DB45B0" w:rsidRPr="00044D31" w:rsidRDefault="00DB45B0" w:rsidP="00F41173">
      <w:pPr>
        <w:pStyle w:val="ListParagraph"/>
        <w:numPr>
          <w:ilvl w:val="0"/>
          <w:numId w:val="2"/>
        </w:numPr>
        <w:rPr>
          <w:sz w:val="24"/>
          <w:szCs w:val="24"/>
        </w:rPr>
      </w:pPr>
      <w:r w:rsidRPr="00044D31">
        <w:rPr>
          <w:b/>
          <w:sz w:val="24"/>
          <w:szCs w:val="24"/>
        </w:rPr>
        <w:t>NGDC Account Number Access Mechanisms (M-2015-2468991)</w:t>
      </w:r>
      <w:r w:rsidRPr="00044D31">
        <w:rPr>
          <w:sz w:val="24"/>
          <w:szCs w:val="24"/>
        </w:rPr>
        <w:t>:  Look for orders at upcoming Public Meetings.</w:t>
      </w:r>
      <w:r w:rsidR="00287B2B" w:rsidRPr="00044D31">
        <w:rPr>
          <w:sz w:val="24"/>
          <w:szCs w:val="24"/>
        </w:rPr>
        <w:br/>
      </w:r>
      <w:hyperlink r:id="rId30" w:history="1">
        <w:r w:rsidR="00F41173" w:rsidRPr="00044D31">
          <w:rPr>
            <w:rStyle w:val="Hyperlink"/>
            <w:sz w:val="24"/>
            <w:szCs w:val="24"/>
          </w:rPr>
          <w:t>http://www.puc.pa.gov/about_puc/consolidated_case_view.aspx?Docket=M-2015-2468991</w:t>
        </w:r>
      </w:hyperlink>
      <w:r w:rsidR="00F41173" w:rsidRPr="00044D31">
        <w:rPr>
          <w:sz w:val="24"/>
          <w:szCs w:val="24"/>
        </w:rPr>
        <w:t xml:space="preserve"> </w:t>
      </w:r>
    </w:p>
    <w:p w:rsidR="00F41173" w:rsidRPr="00044D31" w:rsidRDefault="00F41173" w:rsidP="00F41173">
      <w:pPr>
        <w:pStyle w:val="ListParagraph"/>
        <w:rPr>
          <w:sz w:val="24"/>
          <w:szCs w:val="24"/>
        </w:rPr>
      </w:pPr>
    </w:p>
    <w:p w:rsidR="00DB45B0" w:rsidRPr="00044D31" w:rsidRDefault="00DB45B0" w:rsidP="008C067A">
      <w:pPr>
        <w:pStyle w:val="ListParagraph"/>
        <w:numPr>
          <w:ilvl w:val="0"/>
          <w:numId w:val="2"/>
        </w:numPr>
        <w:rPr>
          <w:sz w:val="24"/>
          <w:szCs w:val="24"/>
        </w:rPr>
      </w:pPr>
      <w:r w:rsidRPr="00044D31">
        <w:rPr>
          <w:b/>
          <w:sz w:val="24"/>
          <w:szCs w:val="24"/>
        </w:rPr>
        <w:t>EDC Default Service Plans</w:t>
      </w:r>
      <w:r w:rsidRPr="00044D31">
        <w:rPr>
          <w:sz w:val="24"/>
          <w:szCs w:val="24"/>
        </w:rPr>
        <w:t>:</w:t>
      </w:r>
      <w:r w:rsidR="00826315" w:rsidRPr="00044D31">
        <w:rPr>
          <w:sz w:val="24"/>
          <w:szCs w:val="24"/>
        </w:rPr>
        <w:t xml:space="preserve"> (These are formal proceedings litigated through the Office of Administrative Law Judge.  Parties wanting to influence these proceedings must participate as a party of record). </w:t>
      </w:r>
    </w:p>
    <w:p w:rsidR="00DB45B0" w:rsidRPr="00044D31" w:rsidRDefault="00DB45B0" w:rsidP="00F41173">
      <w:pPr>
        <w:pStyle w:val="ListParagraph"/>
        <w:numPr>
          <w:ilvl w:val="1"/>
          <w:numId w:val="2"/>
        </w:numPr>
        <w:rPr>
          <w:sz w:val="24"/>
          <w:szCs w:val="24"/>
        </w:rPr>
      </w:pPr>
      <w:r w:rsidRPr="00044D31">
        <w:rPr>
          <w:b/>
          <w:sz w:val="24"/>
          <w:szCs w:val="24"/>
        </w:rPr>
        <w:t>PECO</w:t>
      </w:r>
      <w:r w:rsidRPr="00044D31">
        <w:rPr>
          <w:sz w:val="24"/>
          <w:szCs w:val="24"/>
        </w:rPr>
        <w:t>:</w:t>
      </w:r>
      <w:r w:rsidR="00903E35" w:rsidRPr="00044D31">
        <w:rPr>
          <w:sz w:val="24"/>
          <w:szCs w:val="24"/>
        </w:rPr>
        <w:t xml:space="preserve">   P-2016-2534980 </w:t>
      </w:r>
      <w:r w:rsidR="00287B2B" w:rsidRPr="00044D31">
        <w:rPr>
          <w:sz w:val="24"/>
          <w:szCs w:val="24"/>
        </w:rPr>
        <w:br/>
      </w:r>
      <w:hyperlink r:id="rId31" w:history="1">
        <w:r w:rsidR="00F41173" w:rsidRPr="00044D31">
          <w:rPr>
            <w:rStyle w:val="Hyperlink"/>
            <w:sz w:val="24"/>
            <w:szCs w:val="24"/>
          </w:rPr>
          <w:t>http://www.puc.pa.gov/about_puc/consolidated_case_view.aspx?Docket=P-2016-2534980</w:t>
        </w:r>
      </w:hyperlink>
      <w:r w:rsidR="00F41173" w:rsidRPr="00044D31">
        <w:rPr>
          <w:sz w:val="24"/>
          <w:szCs w:val="24"/>
        </w:rPr>
        <w:t xml:space="preserve"> </w:t>
      </w:r>
    </w:p>
    <w:p w:rsidR="00DB45B0" w:rsidRPr="00044D31" w:rsidRDefault="00DB45B0" w:rsidP="00F41173">
      <w:pPr>
        <w:pStyle w:val="ListParagraph"/>
        <w:numPr>
          <w:ilvl w:val="1"/>
          <w:numId w:val="2"/>
        </w:numPr>
        <w:rPr>
          <w:sz w:val="24"/>
          <w:szCs w:val="24"/>
        </w:rPr>
      </w:pPr>
      <w:r w:rsidRPr="00044D31">
        <w:rPr>
          <w:b/>
          <w:sz w:val="24"/>
          <w:szCs w:val="24"/>
        </w:rPr>
        <w:t>PPL</w:t>
      </w:r>
      <w:r w:rsidRPr="00044D31">
        <w:rPr>
          <w:sz w:val="24"/>
          <w:szCs w:val="24"/>
        </w:rPr>
        <w:t>:</w:t>
      </w:r>
      <w:r w:rsidR="00903E35" w:rsidRPr="00044D31">
        <w:rPr>
          <w:sz w:val="24"/>
          <w:szCs w:val="24"/>
        </w:rPr>
        <w:t xml:space="preserve">  P-2016-2526627</w:t>
      </w:r>
      <w:r w:rsidR="00287B2B" w:rsidRPr="00044D31">
        <w:rPr>
          <w:sz w:val="24"/>
          <w:szCs w:val="24"/>
        </w:rPr>
        <w:br/>
      </w:r>
      <w:hyperlink r:id="rId32" w:history="1">
        <w:r w:rsidR="00F41173" w:rsidRPr="00044D31">
          <w:rPr>
            <w:rStyle w:val="Hyperlink"/>
            <w:sz w:val="24"/>
            <w:szCs w:val="24"/>
          </w:rPr>
          <w:t>http://www.puc.pa.gov/about_puc/consolidated_case_view.aspx?Docket=P-2016-2526627</w:t>
        </w:r>
      </w:hyperlink>
      <w:r w:rsidR="00F41173" w:rsidRPr="00044D31">
        <w:rPr>
          <w:sz w:val="24"/>
          <w:szCs w:val="24"/>
        </w:rPr>
        <w:t xml:space="preserve"> </w:t>
      </w:r>
    </w:p>
    <w:p w:rsidR="00903E35" w:rsidRPr="00044D31" w:rsidRDefault="00903E35" w:rsidP="00F41173">
      <w:pPr>
        <w:pStyle w:val="ListParagraph"/>
        <w:numPr>
          <w:ilvl w:val="1"/>
          <w:numId w:val="2"/>
        </w:numPr>
        <w:rPr>
          <w:sz w:val="24"/>
          <w:szCs w:val="24"/>
        </w:rPr>
      </w:pPr>
      <w:r w:rsidRPr="00044D31">
        <w:rPr>
          <w:b/>
          <w:sz w:val="24"/>
          <w:szCs w:val="24"/>
        </w:rPr>
        <w:t>Duquesne Light</w:t>
      </w:r>
      <w:r w:rsidRPr="00044D31">
        <w:rPr>
          <w:sz w:val="24"/>
          <w:szCs w:val="24"/>
        </w:rPr>
        <w:t>:  P-2016-2543140</w:t>
      </w:r>
      <w:r w:rsidR="00287B2B" w:rsidRPr="00044D31">
        <w:rPr>
          <w:sz w:val="24"/>
          <w:szCs w:val="24"/>
        </w:rPr>
        <w:br/>
      </w:r>
      <w:hyperlink r:id="rId33" w:history="1">
        <w:r w:rsidR="00F41173" w:rsidRPr="00044D31">
          <w:rPr>
            <w:rStyle w:val="Hyperlink"/>
            <w:sz w:val="24"/>
            <w:szCs w:val="24"/>
          </w:rPr>
          <w:t>http://www.puc.pa.gov/about_puc/consolidated_case_view.aspx?Docket=P-2016-2543140</w:t>
        </w:r>
      </w:hyperlink>
      <w:r w:rsidR="00F41173" w:rsidRPr="00044D31">
        <w:rPr>
          <w:sz w:val="24"/>
          <w:szCs w:val="24"/>
        </w:rPr>
        <w:t xml:space="preserve"> </w:t>
      </w:r>
    </w:p>
    <w:p w:rsidR="00903E35" w:rsidRPr="00044D31" w:rsidRDefault="00DB45B0" w:rsidP="00903E35">
      <w:pPr>
        <w:pStyle w:val="ListParagraph"/>
        <w:numPr>
          <w:ilvl w:val="1"/>
          <w:numId w:val="2"/>
        </w:numPr>
        <w:rPr>
          <w:sz w:val="24"/>
          <w:szCs w:val="24"/>
        </w:rPr>
      </w:pPr>
      <w:r w:rsidRPr="00044D31">
        <w:rPr>
          <w:b/>
          <w:sz w:val="24"/>
          <w:szCs w:val="24"/>
        </w:rPr>
        <w:t>FirstEnergy</w:t>
      </w:r>
      <w:r w:rsidRPr="00044D31">
        <w:rPr>
          <w:sz w:val="24"/>
          <w:szCs w:val="24"/>
        </w:rPr>
        <w:t>:</w:t>
      </w:r>
      <w:r w:rsidR="00903E35" w:rsidRPr="00044D31">
        <w:rPr>
          <w:sz w:val="24"/>
          <w:szCs w:val="24"/>
        </w:rPr>
        <w:t xml:space="preserve">  </w:t>
      </w:r>
      <w:r w:rsidR="00903E35" w:rsidRPr="00044D31">
        <w:rPr>
          <w:sz w:val="24"/>
          <w:szCs w:val="24"/>
        </w:rPr>
        <w:tab/>
      </w:r>
    </w:p>
    <w:p w:rsidR="00903E35" w:rsidRPr="00044D31" w:rsidRDefault="00903E35" w:rsidP="00F41173">
      <w:pPr>
        <w:pStyle w:val="ListParagraph"/>
        <w:numPr>
          <w:ilvl w:val="2"/>
          <w:numId w:val="2"/>
        </w:numPr>
        <w:rPr>
          <w:sz w:val="24"/>
          <w:szCs w:val="24"/>
        </w:rPr>
      </w:pPr>
      <w:r w:rsidRPr="00044D31">
        <w:rPr>
          <w:b/>
          <w:sz w:val="24"/>
          <w:szCs w:val="24"/>
        </w:rPr>
        <w:t>Met Ed:</w:t>
      </w:r>
      <w:r w:rsidRPr="00044D31">
        <w:rPr>
          <w:sz w:val="24"/>
          <w:szCs w:val="24"/>
        </w:rPr>
        <w:t xml:space="preserve">  P-2015-2511333</w:t>
      </w:r>
      <w:r w:rsidR="00287B2B" w:rsidRPr="00044D31">
        <w:rPr>
          <w:sz w:val="24"/>
          <w:szCs w:val="24"/>
        </w:rPr>
        <w:br/>
      </w:r>
      <w:hyperlink r:id="rId34" w:history="1">
        <w:r w:rsidR="00F41173" w:rsidRPr="00044D31">
          <w:rPr>
            <w:rStyle w:val="Hyperlink"/>
            <w:sz w:val="24"/>
            <w:szCs w:val="24"/>
          </w:rPr>
          <w:t>http://www.puc.pa.gov/about_puc/consolidated_case_view.aspx?Docket=P-2015-2511333</w:t>
        </w:r>
      </w:hyperlink>
      <w:r w:rsidR="00F41173" w:rsidRPr="00044D31">
        <w:rPr>
          <w:sz w:val="24"/>
          <w:szCs w:val="24"/>
        </w:rPr>
        <w:t xml:space="preserve"> </w:t>
      </w:r>
    </w:p>
    <w:p w:rsidR="00903E35" w:rsidRPr="00044D31" w:rsidRDefault="00903E35" w:rsidP="00F41173">
      <w:pPr>
        <w:pStyle w:val="ListParagraph"/>
        <w:numPr>
          <w:ilvl w:val="2"/>
          <w:numId w:val="2"/>
        </w:numPr>
        <w:rPr>
          <w:sz w:val="24"/>
          <w:szCs w:val="24"/>
        </w:rPr>
      </w:pPr>
      <w:r w:rsidRPr="00044D31">
        <w:rPr>
          <w:b/>
          <w:sz w:val="24"/>
          <w:szCs w:val="24"/>
        </w:rPr>
        <w:t>Penelec:</w:t>
      </w:r>
      <w:r w:rsidRPr="00044D31">
        <w:rPr>
          <w:sz w:val="24"/>
          <w:szCs w:val="24"/>
        </w:rPr>
        <w:t xml:space="preserve">  P-2015-2511351</w:t>
      </w:r>
      <w:r w:rsidR="00287B2B" w:rsidRPr="00044D31">
        <w:rPr>
          <w:sz w:val="24"/>
          <w:szCs w:val="24"/>
        </w:rPr>
        <w:br/>
      </w:r>
      <w:hyperlink r:id="rId35" w:history="1">
        <w:r w:rsidR="00F41173" w:rsidRPr="00044D31">
          <w:rPr>
            <w:rStyle w:val="Hyperlink"/>
            <w:sz w:val="24"/>
            <w:szCs w:val="24"/>
          </w:rPr>
          <w:t>http://www.puc.pa.gov/about_puc/consolidated_case_view.aspx?Docket=P-2015-2511351</w:t>
        </w:r>
      </w:hyperlink>
      <w:r w:rsidR="00F41173" w:rsidRPr="00044D31">
        <w:rPr>
          <w:sz w:val="24"/>
          <w:szCs w:val="24"/>
        </w:rPr>
        <w:t xml:space="preserve"> </w:t>
      </w:r>
    </w:p>
    <w:p w:rsidR="00903E35" w:rsidRPr="00044D31" w:rsidRDefault="00903E35" w:rsidP="00F41173">
      <w:pPr>
        <w:pStyle w:val="ListParagraph"/>
        <w:numPr>
          <w:ilvl w:val="2"/>
          <w:numId w:val="2"/>
        </w:numPr>
        <w:rPr>
          <w:sz w:val="24"/>
          <w:szCs w:val="24"/>
        </w:rPr>
      </w:pPr>
      <w:r w:rsidRPr="00044D31">
        <w:rPr>
          <w:b/>
          <w:sz w:val="24"/>
          <w:szCs w:val="24"/>
        </w:rPr>
        <w:t>Penn Power:</w:t>
      </w:r>
      <w:r w:rsidRPr="00044D31">
        <w:rPr>
          <w:sz w:val="24"/>
          <w:szCs w:val="24"/>
        </w:rPr>
        <w:t xml:space="preserve">  P-2015-2511355</w:t>
      </w:r>
      <w:r w:rsidR="00287B2B" w:rsidRPr="00044D31">
        <w:rPr>
          <w:sz w:val="24"/>
          <w:szCs w:val="24"/>
        </w:rPr>
        <w:br/>
      </w:r>
      <w:hyperlink r:id="rId36" w:history="1">
        <w:r w:rsidR="00F41173" w:rsidRPr="00044D31">
          <w:rPr>
            <w:rStyle w:val="Hyperlink"/>
            <w:sz w:val="24"/>
            <w:szCs w:val="24"/>
          </w:rPr>
          <w:t>http://www.puc.pa.gov/about_puc/consolidated_case_view.aspx?Docket=P-2015-2511355</w:t>
        </w:r>
      </w:hyperlink>
      <w:r w:rsidR="00F41173" w:rsidRPr="00044D31">
        <w:rPr>
          <w:sz w:val="24"/>
          <w:szCs w:val="24"/>
        </w:rPr>
        <w:t xml:space="preserve"> </w:t>
      </w:r>
      <w:r w:rsidR="00287B2B" w:rsidRPr="00044D31">
        <w:rPr>
          <w:sz w:val="24"/>
          <w:szCs w:val="24"/>
        </w:rPr>
        <w:t xml:space="preserve"> </w:t>
      </w:r>
    </w:p>
    <w:p w:rsidR="00DB45B0" w:rsidRPr="00044D31" w:rsidRDefault="00903E35" w:rsidP="00F41173">
      <w:pPr>
        <w:pStyle w:val="ListParagraph"/>
        <w:numPr>
          <w:ilvl w:val="2"/>
          <w:numId w:val="2"/>
        </w:numPr>
        <w:rPr>
          <w:sz w:val="24"/>
          <w:szCs w:val="24"/>
        </w:rPr>
      </w:pPr>
      <w:r w:rsidRPr="00044D31">
        <w:rPr>
          <w:b/>
          <w:sz w:val="24"/>
          <w:szCs w:val="24"/>
        </w:rPr>
        <w:t>West Penn Power:</w:t>
      </w:r>
      <w:r w:rsidRPr="00044D31">
        <w:rPr>
          <w:sz w:val="24"/>
          <w:szCs w:val="24"/>
        </w:rPr>
        <w:t xml:space="preserve">  P-2015-2511356 </w:t>
      </w:r>
      <w:r w:rsidR="00287B2B" w:rsidRPr="00044D31">
        <w:rPr>
          <w:sz w:val="24"/>
          <w:szCs w:val="24"/>
        </w:rPr>
        <w:br/>
      </w:r>
      <w:hyperlink r:id="rId37" w:history="1">
        <w:r w:rsidR="00F41173" w:rsidRPr="00044D31">
          <w:rPr>
            <w:rStyle w:val="Hyperlink"/>
            <w:sz w:val="24"/>
            <w:szCs w:val="24"/>
          </w:rPr>
          <w:t>http://www.puc.pa.gov/about_puc/consolidated_case_view.aspx?Docket=P-2015-2511356</w:t>
        </w:r>
      </w:hyperlink>
      <w:r w:rsidR="00F41173" w:rsidRPr="00044D31">
        <w:rPr>
          <w:sz w:val="24"/>
          <w:szCs w:val="24"/>
        </w:rPr>
        <w:t xml:space="preserve"> </w:t>
      </w:r>
      <w:r w:rsidRPr="00044D31">
        <w:rPr>
          <w:sz w:val="24"/>
          <w:szCs w:val="24"/>
        </w:rPr>
        <w:br/>
      </w:r>
    </w:p>
    <w:p w:rsidR="00686358" w:rsidRPr="00044D31" w:rsidRDefault="00DB45B0" w:rsidP="00F41173">
      <w:pPr>
        <w:pStyle w:val="ListParagraph"/>
        <w:numPr>
          <w:ilvl w:val="0"/>
          <w:numId w:val="2"/>
        </w:numPr>
        <w:rPr>
          <w:sz w:val="24"/>
          <w:szCs w:val="24"/>
        </w:rPr>
      </w:pPr>
      <w:r w:rsidRPr="00044D31">
        <w:rPr>
          <w:b/>
          <w:sz w:val="24"/>
          <w:szCs w:val="24"/>
        </w:rPr>
        <w:t>PECO CAP Shopping</w:t>
      </w:r>
      <w:r w:rsidRPr="00044D31">
        <w:rPr>
          <w:sz w:val="24"/>
          <w:szCs w:val="24"/>
        </w:rPr>
        <w:t>:  (M-2012-2290911; M-2015-2507139; P-2012-2283641).  Has been remanded back to the Commission (CAUSE, et al. v. Pa. PUC, 455 &amp; 596 C.</w:t>
      </w:r>
      <w:r w:rsidR="00FE5645" w:rsidRPr="00044D31">
        <w:rPr>
          <w:sz w:val="24"/>
          <w:szCs w:val="24"/>
        </w:rPr>
        <w:t xml:space="preserve">D. 2014).  </w:t>
      </w:r>
      <w:r w:rsidRPr="00044D31">
        <w:rPr>
          <w:sz w:val="24"/>
          <w:szCs w:val="24"/>
        </w:rPr>
        <w:t xml:space="preserve"> </w:t>
      </w:r>
      <w:r w:rsidR="00CF18E0" w:rsidRPr="00044D31">
        <w:rPr>
          <w:sz w:val="24"/>
          <w:szCs w:val="24"/>
        </w:rPr>
        <w:br/>
      </w:r>
      <w:hyperlink r:id="rId38" w:history="1">
        <w:r w:rsidR="00F41173" w:rsidRPr="00044D31">
          <w:rPr>
            <w:rStyle w:val="Hyperlink"/>
            <w:sz w:val="24"/>
            <w:szCs w:val="24"/>
          </w:rPr>
          <w:t>http://www.puc.pa.gov/about_puc/consolidated_case_view.aspx?Docket=M-2015-2507139</w:t>
        </w:r>
      </w:hyperlink>
      <w:r w:rsidR="00F41173" w:rsidRPr="00044D31">
        <w:rPr>
          <w:sz w:val="24"/>
          <w:szCs w:val="24"/>
        </w:rPr>
        <w:t xml:space="preserve"> </w:t>
      </w:r>
      <w:r w:rsidR="00686358" w:rsidRPr="00044D31">
        <w:rPr>
          <w:sz w:val="24"/>
          <w:szCs w:val="24"/>
        </w:rPr>
        <w:br/>
      </w:r>
    </w:p>
    <w:p w:rsidR="00DB45B0" w:rsidRPr="00044D31" w:rsidRDefault="00686358" w:rsidP="00686358">
      <w:pPr>
        <w:pStyle w:val="ListParagraph"/>
        <w:numPr>
          <w:ilvl w:val="0"/>
          <w:numId w:val="2"/>
        </w:numPr>
        <w:rPr>
          <w:sz w:val="24"/>
          <w:szCs w:val="24"/>
        </w:rPr>
      </w:pPr>
      <w:r w:rsidRPr="00044D31">
        <w:rPr>
          <w:b/>
          <w:sz w:val="24"/>
          <w:szCs w:val="24"/>
        </w:rPr>
        <w:t>Direct Energy Petition re: Retail Opt-In Program:  (</w:t>
      </w:r>
      <w:r w:rsidRPr="00044D31">
        <w:rPr>
          <w:b/>
          <w:bCs/>
          <w:sz w:val="24"/>
          <w:szCs w:val="24"/>
        </w:rPr>
        <w:t xml:space="preserve">P-2016-2535033).  </w:t>
      </w:r>
      <w:r w:rsidRPr="00044D31">
        <w:rPr>
          <w:bCs/>
          <w:sz w:val="24"/>
          <w:szCs w:val="24"/>
        </w:rPr>
        <w:t xml:space="preserve">Answers to petition received May 9. </w:t>
      </w:r>
      <w:r w:rsidRPr="00044D31">
        <w:rPr>
          <w:sz w:val="24"/>
          <w:szCs w:val="24"/>
        </w:rPr>
        <w:t xml:space="preserve">  </w:t>
      </w:r>
      <w:hyperlink r:id="rId39" w:history="1">
        <w:r w:rsidRPr="00044D31">
          <w:rPr>
            <w:rStyle w:val="Hyperlink"/>
            <w:sz w:val="24"/>
            <w:szCs w:val="24"/>
          </w:rPr>
          <w:t>http://www.puc.pa.gov/about_puc/consolidated_case_view.aspx?Docket=P-2016-</w:t>
        </w:r>
        <w:r w:rsidRPr="00044D31">
          <w:rPr>
            <w:rStyle w:val="Hyperlink"/>
            <w:sz w:val="24"/>
            <w:szCs w:val="24"/>
          </w:rPr>
          <w:lastRenderedPageBreak/>
          <w:t>2535033</w:t>
        </w:r>
      </w:hyperlink>
      <w:r w:rsidRPr="00044D31">
        <w:rPr>
          <w:sz w:val="24"/>
          <w:szCs w:val="24"/>
        </w:rPr>
        <w:t xml:space="preserve"> </w:t>
      </w:r>
      <w:r w:rsidR="00DB45B0" w:rsidRPr="00044D31">
        <w:rPr>
          <w:sz w:val="24"/>
          <w:szCs w:val="24"/>
        </w:rPr>
        <w:br/>
      </w:r>
    </w:p>
    <w:p w:rsidR="00F41173" w:rsidRDefault="00903E35" w:rsidP="00541805">
      <w:pPr>
        <w:pStyle w:val="ListParagraph"/>
        <w:numPr>
          <w:ilvl w:val="0"/>
          <w:numId w:val="2"/>
        </w:numPr>
        <w:rPr>
          <w:sz w:val="24"/>
          <w:szCs w:val="24"/>
        </w:rPr>
      </w:pPr>
      <w:r w:rsidRPr="00044D31">
        <w:rPr>
          <w:b/>
          <w:sz w:val="24"/>
          <w:szCs w:val="24"/>
        </w:rPr>
        <w:t>To track a PUC formal case</w:t>
      </w:r>
      <w:r w:rsidR="00A659E8" w:rsidRPr="00044D31">
        <w:rPr>
          <w:b/>
          <w:sz w:val="24"/>
          <w:szCs w:val="24"/>
        </w:rPr>
        <w:t xml:space="preserve">:  </w:t>
      </w:r>
      <w:r w:rsidR="00A659E8" w:rsidRPr="00044D31">
        <w:rPr>
          <w:sz w:val="24"/>
          <w:szCs w:val="24"/>
        </w:rPr>
        <w:t xml:space="preserve">set up an e-filing account on the Commission’s website, and use the SUBSCRIPTION service to be notified of filings on specific dockets: </w:t>
      </w:r>
      <w:hyperlink r:id="rId40" w:history="1">
        <w:r w:rsidR="00044D31" w:rsidRPr="00846182">
          <w:rPr>
            <w:rStyle w:val="Hyperlink"/>
            <w:sz w:val="24"/>
            <w:szCs w:val="24"/>
          </w:rPr>
          <w:t>http://www.puc.pa.gov/efiling/default.aspx</w:t>
        </w:r>
      </w:hyperlink>
      <w:r w:rsidR="00044D31">
        <w:rPr>
          <w:sz w:val="24"/>
          <w:szCs w:val="24"/>
        </w:rPr>
        <w:t xml:space="preserve"> </w:t>
      </w:r>
    </w:p>
    <w:p w:rsidR="00044D31" w:rsidRPr="00044D31" w:rsidRDefault="00044D31" w:rsidP="00044D31">
      <w:pPr>
        <w:pStyle w:val="ListParagraph"/>
        <w:rPr>
          <w:sz w:val="32"/>
          <w:szCs w:val="24"/>
        </w:rPr>
      </w:pPr>
    </w:p>
    <w:p w:rsidR="00FE5645" w:rsidRPr="00FE5645" w:rsidRDefault="00A01782" w:rsidP="00FE5645">
      <w:pPr>
        <w:rPr>
          <w:b/>
          <w:sz w:val="32"/>
          <w:szCs w:val="32"/>
        </w:rPr>
      </w:pPr>
      <w:r>
        <w:rPr>
          <w:b/>
          <w:sz w:val="32"/>
          <w:szCs w:val="32"/>
        </w:rPr>
        <w:t>7</w:t>
      </w:r>
      <w:r w:rsidR="00FE5645" w:rsidRPr="00FE5645">
        <w:rPr>
          <w:b/>
          <w:sz w:val="32"/>
          <w:szCs w:val="32"/>
        </w:rPr>
        <w:t xml:space="preserve">)  </w:t>
      </w:r>
      <w:r w:rsidR="00FE5645">
        <w:rPr>
          <w:b/>
          <w:sz w:val="32"/>
          <w:szCs w:val="32"/>
        </w:rPr>
        <w:t>Seamless Moves and Instant Connects:</w:t>
      </w:r>
    </w:p>
    <w:p w:rsidR="00FE5645" w:rsidRPr="00044D31" w:rsidRDefault="00FE5645" w:rsidP="0027090E">
      <w:pPr>
        <w:ind w:left="360"/>
        <w:rPr>
          <w:snapToGrid w:val="0"/>
          <w:sz w:val="24"/>
          <w:szCs w:val="24"/>
        </w:rPr>
      </w:pPr>
      <w:r w:rsidRPr="00044D31">
        <w:rPr>
          <w:snapToGrid w:val="0"/>
          <w:sz w:val="24"/>
          <w:szCs w:val="24"/>
        </w:rPr>
        <w:t>The major EDCs will be implementing seamless move/instant connect functionality this summer.</w:t>
      </w:r>
      <w:r w:rsidRPr="00044D31">
        <w:rPr>
          <w:b/>
          <w:snapToGrid w:val="0"/>
          <w:sz w:val="24"/>
          <w:szCs w:val="24"/>
        </w:rPr>
        <w:t xml:space="preserve">  </w:t>
      </w:r>
      <w:r w:rsidR="00932936" w:rsidRPr="00044D31">
        <w:rPr>
          <w:snapToGrid w:val="0"/>
          <w:sz w:val="24"/>
          <w:szCs w:val="24"/>
        </w:rPr>
        <w:t>The EDCs are also planning EGS outreach efforts to keep everyone informed – we urge suppliers to please pay attention and participate in these efforts – and t</w:t>
      </w:r>
      <w:r w:rsidRPr="00044D31">
        <w:rPr>
          <w:snapToGrid w:val="0"/>
          <w:sz w:val="24"/>
          <w:szCs w:val="24"/>
        </w:rPr>
        <w:t>o remain in contact with EDCs</w:t>
      </w:r>
      <w:r w:rsidR="00DA6FDA" w:rsidRPr="00044D31">
        <w:rPr>
          <w:snapToGrid w:val="0"/>
          <w:sz w:val="24"/>
          <w:szCs w:val="24"/>
        </w:rPr>
        <w:t xml:space="preserve"> as implementation approaches:</w:t>
      </w:r>
      <w:r w:rsidRPr="00044D31">
        <w:rPr>
          <w:snapToGrid w:val="0"/>
          <w:sz w:val="24"/>
          <w:szCs w:val="24"/>
        </w:rPr>
        <w:t xml:space="preserve">  </w:t>
      </w:r>
    </w:p>
    <w:p w:rsidR="00FE5645" w:rsidRPr="00044D31" w:rsidRDefault="00FE5645" w:rsidP="00F41173">
      <w:pPr>
        <w:pStyle w:val="ListParagraph"/>
        <w:numPr>
          <w:ilvl w:val="0"/>
          <w:numId w:val="4"/>
        </w:numPr>
        <w:rPr>
          <w:snapToGrid w:val="0"/>
          <w:sz w:val="24"/>
          <w:szCs w:val="24"/>
        </w:rPr>
      </w:pPr>
      <w:r w:rsidRPr="00044D31">
        <w:rPr>
          <w:snapToGrid w:val="0"/>
          <w:sz w:val="24"/>
          <w:szCs w:val="24"/>
        </w:rPr>
        <w:t>D</w:t>
      </w:r>
      <w:r w:rsidR="00DA6FDA" w:rsidRPr="00044D31">
        <w:rPr>
          <w:snapToGrid w:val="0"/>
          <w:sz w:val="24"/>
          <w:szCs w:val="24"/>
        </w:rPr>
        <w:t>uquesne Light</w:t>
      </w:r>
      <w:r w:rsidR="00256D0A" w:rsidRPr="00044D31">
        <w:rPr>
          <w:snapToGrid w:val="0"/>
          <w:sz w:val="24"/>
          <w:szCs w:val="24"/>
        </w:rPr>
        <w:t xml:space="preserve"> (</w:t>
      </w:r>
      <w:r w:rsidR="00256D0A" w:rsidRPr="00044D31">
        <w:rPr>
          <w:bCs/>
          <w:snapToGrid w:val="0"/>
          <w:sz w:val="24"/>
          <w:szCs w:val="24"/>
        </w:rPr>
        <w:t>M-2014-2401127)</w:t>
      </w:r>
      <w:r w:rsidR="00DA6FDA" w:rsidRPr="00044D31">
        <w:rPr>
          <w:snapToGrid w:val="0"/>
          <w:sz w:val="24"/>
          <w:szCs w:val="24"/>
        </w:rPr>
        <w:t xml:space="preserve">: </w:t>
      </w:r>
      <w:r w:rsidRPr="00044D31">
        <w:rPr>
          <w:snapToGrid w:val="0"/>
          <w:sz w:val="24"/>
          <w:szCs w:val="24"/>
        </w:rPr>
        <w:t xml:space="preserve"> July 1, 2016</w:t>
      </w:r>
      <w:r w:rsidR="00B13030" w:rsidRPr="00044D31">
        <w:rPr>
          <w:snapToGrid w:val="0"/>
          <w:sz w:val="24"/>
          <w:szCs w:val="24"/>
        </w:rPr>
        <w:br/>
      </w:r>
      <w:hyperlink r:id="rId41" w:history="1">
        <w:r w:rsidR="00F41173" w:rsidRPr="00044D31">
          <w:rPr>
            <w:rStyle w:val="Hyperlink"/>
            <w:sz w:val="24"/>
            <w:szCs w:val="24"/>
          </w:rPr>
          <w:t>http://www.puc.pa.gov/about_puc/consolidated_case_view.aspx?Docket=M-2014-2401127</w:t>
        </w:r>
      </w:hyperlink>
      <w:r w:rsidR="00F41173" w:rsidRPr="00044D31">
        <w:rPr>
          <w:sz w:val="24"/>
          <w:szCs w:val="24"/>
        </w:rPr>
        <w:t xml:space="preserve"> </w:t>
      </w:r>
    </w:p>
    <w:p w:rsidR="00FE5645" w:rsidRPr="00044D31" w:rsidRDefault="00FE5645" w:rsidP="00F41173">
      <w:pPr>
        <w:pStyle w:val="ListParagraph"/>
        <w:numPr>
          <w:ilvl w:val="0"/>
          <w:numId w:val="2"/>
        </w:numPr>
        <w:spacing w:before="240"/>
        <w:rPr>
          <w:snapToGrid w:val="0"/>
          <w:sz w:val="24"/>
          <w:szCs w:val="24"/>
        </w:rPr>
      </w:pPr>
      <w:r w:rsidRPr="00044D31">
        <w:rPr>
          <w:snapToGrid w:val="0"/>
          <w:sz w:val="24"/>
          <w:szCs w:val="24"/>
        </w:rPr>
        <w:t>PECO</w:t>
      </w:r>
      <w:r w:rsidR="00256D0A" w:rsidRPr="00044D31">
        <w:rPr>
          <w:snapToGrid w:val="0"/>
          <w:sz w:val="24"/>
          <w:szCs w:val="24"/>
        </w:rPr>
        <w:t xml:space="preserve"> (</w:t>
      </w:r>
      <w:r w:rsidR="00256D0A" w:rsidRPr="00044D31">
        <w:rPr>
          <w:bCs/>
          <w:snapToGrid w:val="0"/>
          <w:sz w:val="24"/>
          <w:szCs w:val="24"/>
        </w:rPr>
        <w:t>M-2014-2401085)</w:t>
      </w:r>
      <w:r w:rsidRPr="00044D31">
        <w:rPr>
          <w:snapToGrid w:val="0"/>
          <w:sz w:val="24"/>
          <w:szCs w:val="24"/>
        </w:rPr>
        <w:t>: July 1, 2016</w:t>
      </w:r>
      <w:r w:rsidR="00B13030" w:rsidRPr="00044D31">
        <w:rPr>
          <w:snapToGrid w:val="0"/>
          <w:sz w:val="24"/>
          <w:szCs w:val="24"/>
        </w:rPr>
        <w:br/>
      </w:r>
      <w:hyperlink r:id="rId42" w:history="1">
        <w:r w:rsidR="00F41173" w:rsidRPr="00044D31">
          <w:rPr>
            <w:rStyle w:val="Hyperlink"/>
            <w:sz w:val="24"/>
            <w:szCs w:val="24"/>
          </w:rPr>
          <w:t>http://www.puc.pa.gov/about_puc/consolidated_case_view.aspx?Docket=M-2014-2401085</w:t>
        </w:r>
      </w:hyperlink>
      <w:r w:rsidR="00F41173" w:rsidRPr="00044D31">
        <w:rPr>
          <w:sz w:val="24"/>
          <w:szCs w:val="24"/>
        </w:rPr>
        <w:t xml:space="preserve"> </w:t>
      </w:r>
    </w:p>
    <w:p w:rsidR="00FE5645" w:rsidRPr="00044D31" w:rsidRDefault="00FE5645" w:rsidP="00F41173">
      <w:pPr>
        <w:pStyle w:val="ListParagraph"/>
        <w:numPr>
          <w:ilvl w:val="0"/>
          <w:numId w:val="2"/>
        </w:numPr>
        <w:spacing w:before="240"/>
        <w:rPr>
          <w:snapToGrid w:val="0"/>
          <w:sz w:val="24"/>
          <w:szCs w:val="24"/>
        </w:rPr>
      </w:pPr>
      <w:r w:rsidRPr="00044D31">
        <w:rPr>
          <w:snapToGrid w:val="0"/>
          <w:sz w:val="24"/>
          <w:szCs w:val="24"/>
        </w:rPr>
        <w:t>PPL</w:t>
      </w:r>
      <w:r w:rsidR="00256D0A" w:rsidRPr="00044D31">
        <w:rPr>
          <w:snapToGrid w:val="0"/>
          <w:sz w:val="24"/>
          <w:szCs w:val="24"/>
        </w:rPr>
        <w:t xml:space="preserve"> (</w:t>
      </w:r>
      <w:r w:rsidR="00256D0A" w:rsidRPr="00044D31">
        <w:rPr>
          <w:bCs/>
          <w:snapToGrid w:val="0"/>
          <w:sz w:val="24"/>
          <w:szCs w:val="24"/>
        </w:rPr>
        <w:t>M-2014-2401103)</w:t>
      </w:r>
      <w:r w:rsidRPr="00044D31">
        <w:rPr>
          <w:snapToGrid w:val="0"/>
          <w:sz w:val="24"/>
          <w:szCs w:val="24"/>
        </w:rPr>
        <w:t>: September 30, 2016</w:t>
      </w:r>
      <w:r w:rsidR="00B13030" w:rsidRPr="00044D31">
        <w:rPr>
          <w:snapToGrid w:val="0"/>
          <w:sz w:val="24"/>
          <w:szCs w:val="24"/>
        </w:rPr>
        <w:br/>
      </w:r>
      <w:hyperlink r:id="rId43" w:history="1">
        <w:r w:rsidR="00F41173" w:rsidRPr="00044D31">
          <w:rPr>
            <w:rStyle w:val="Hyperlink"/>
            <w:sz w:val="24"/>
            <w:szCs w:val="24"/>
          </w:rPr>
          <w:t>http://www.puc.pa.gov/about_puc/consolidated_case_view.aspx?Docket=M-2014-2401103</w:t>
        </w:r>
      </w:hyperlink>
      <w:r w:rsidR="00F41173" w:rsidRPr="00044D31">
        <w:rPr>
          <w:sz w:val="24"/>
          <w:szCs w:val="24"/>
        </w:rPr>
        <w:t xml:space="preserve"> </w:t>
      </w:r>
    </w:p>
    <w:p w:rsidR="00FE5645" w:rsidRPr="00044D31" w:rsidRDefault="00FE5645" w:rsidP="00F41173">
      <w:pPr>
        <w:pStyle w:val="ListParagraph"/>
        <w:numPr>
          <w:ilvl w:val="0"/>
          <w:numId w:val="2"/>
        </w:numPr>
        <w:rPr>
          <w:sz w:val="24"/>
          <w:szCs w:val="24"/>
        </w:rPr>
      </w:pPr>
      <w:r w:rsidRPr="00044D31">
        <w:rPr>
          <w:snapToGrid w:val="0"/>
          <w:sz w:val="24"/>
          <w:szCs w:val="24"/>
        </w:rPr>
        <w:t>FirstEnergy</w:t>
      </w:r>
      <w:r w:rsidR="00256D0A" w:rsidRPr="00044D31">
        <w:rPr>
          <w:snapToGrid w:val="0"/>
          <w:sz w:val="24"/>
          <w:szCs w:val="24"/>
        </w:rPr>
        <w:t xml:space="preserve"> (</w:t>
      </w:r>
      <w:r w:rsidR="00256D0A" w:rsidRPr="00044D31">
        <w:rPr>
          <w:bCs/>
          <w:snapToGrid w:val="0"/>
          <w:sz w:val="24"/>
          <w:szCs w:val="24"/>
        </w:rPr>
        <w:t>M-2014-2401151, M-2014-2401148, M-2014-2401130, M-2014-2401155)</w:t>
      </w:r>
      <w:r w:rsidRPr="00044D31">
        <w:rPr>
          <w:snapToGrid w:val="0"/>
          <w:sz w:val="24"/>
          <w:szCs w:val="24"/>
        </w:rPr>
        <w:t xml:space="preserve">: September 30, 2016 </w:t>
      </w:r>
      <w:r w:rsidR="00B13030" w:rsidRPr="00044D31">
        <w:rPr>
          <w:snapToGrid w:val="0"/>
          <w:sz w:val="24"/>
          <w:szCs w:val="24"/>
        </w:rPr>
        <w:br/>
      </w:r>
      <w:hyperlink r:id="rId44" w:history="1">
        <w:r w:rsidR="00F41173" w:rsidRPr="00044D31">
          <w:rPr>
            <w:rStyle w:val="Hyperlink"/>
            <w:sz w:val="24"/>
            <w:szCs w:val="24"/>
          </w:rPr>
          <w:t>http://www.puc.pa.gov/about_puc/consolidated_case_view.aspx?Docket=M-2014-2401151</w:t>
        </w:r>
      </w:hyperlink>
      <w:r w:rsidR="00F41173" w:rsidRPr="00044D31">
        <w:rPr>
          <w:sz w:val="24"/>
          <w:szCs w:val="24"/>
        </w:rPr>
        <w:t xml:space="preserve"> </w:t>
      </w:r>
    </w:p>
    <w:p w:rsidR="00F41173" w:rsidRPr="00044D31" w:rsidRDefault="00F41173" w:rsidP="00044D31">
      <w:pPr>
        <w:pStyle w:val="ListParagraph"/>
        <w:rPr>
          <w:sz w:val="32"/>
          <w:szCs w:val="24"/>
        </w:rPr>
      </w:pPr>
    </w:p>
    <w:p w:rsidR="00DA6FDA" w:rsidRPr="00DA6FDA" w:rsidRDefault="00A01782" w:rsidP="00DA6FDA">
      <w:pPr>
        <w:rPr>
          <w:b/>
          <w:sz w:val="32"/>
          <w:szCs w:val="32"/>
        </w:rPr>
      </w:pPr>
      <w:r>
        <w:rPr>
          <w:b/>
          <w:sz w:val="32"/>
          <w:szCs w:val="32"/>
        </w:rPr>
        <w:t>8</w:t>
      </w:r>
      <w:r w:rsidR="00DA6FDA" w:rsidRPr="00DA6FDA">
        <w:rPr>
          <w:b/>
          <w:sz w:val="32"/>
          <w:szCs w:val="32"/>
        </w:rPr>
        <w:t xml:space="preserve">)  </w:t>
      </w:r>
      <w:r w:rsidR="00DA6FDA">
        <w:rPr>
          <w:b/>
          <w:sz w:val="32"/>
          <w:szCs w:val="32"/>
        </w:rPr>
        <w:t>OCMO Team Changes</w:t>
      </w:r>
      <w:r w:rsidR="0027090E">
        <w:rPr>
          <w:b/>
          <w:sz w:val="32"/>
          <w:szCs w:val="32"/>
        </w:rPr>
        <w:t>.</w:t>
      </w:r>
    </w:p>
    <w:p w:rsidR="00932936" w:rsidRDefault="00932936" w:rsidP="00DA6FDA">
      <w:pPr>
        <w:rPr>
          <w:sz w:val="24"/>
          <w:szCs w:val="24"/>
        </w:rPr>
      </w:pPr>
      <w:r>
        <w:rPr>
          <w:sz w:val="24"/>
          <w:szCs w:val="24"/>
        </w:rPr>
        <w:t>OCMO Director Kirk House retired on April 1.</w:t>
      </w:r>
    </w:p>
    <w:p w:rsidR="00932936" w:rsidRDefault="00932936" w:rsidP="00DA6FDA">
      <w:pPr>
        <w:rPr>
          <w:sz w:val="24"/>
          <w:szCs w:val="24"/>
        </w:rPr>
      </w:pPr>
      <w:r>
        <w:rPr>
          <w:sz w:val="24"/>
          <w:szCs w:val="24"/>
        </w:rPr>
        <w:t>The OCMO team is currently:</w:t>
      </w:r>
    </w:p>
    <w:p w:rsidR="00DA6FDA" w:rsidRPr="00044D31" w:rsidRDefault="00932936" w:rsidP="00044D31">
      <w:pPr>
        <w:pStyle w:val="ListParagraph"/>
        <w:numPr>
          <w:ilvl w:val="0"/>
          <w:numId w:val="11"/>
        </w:numPr>
        <w:rPr>
          <w:sz w:val="24"/>
          <w:szCs w:val="24"/>
        </w:rPr>
      </w:pPr>
      <w:r w:rsidRPr="00044D31">
        <w:rPr>
          <w:sz w:val="24"/>
          <w:szCs w:val="24"/>
        </w:rPr>
        <w:t>Acting Director:  Dan Mumford:   (717) 783-1957 (</w:t>
      </w:r>
      <w:hyperlink r:id="rId45" w:history="1">
        <w:r w:rsidRPr="00044D31">
          <w:rPr>
            <w:rStyle w:val="Hyperlink"/>
            <w:sz w:val="24"/>
            <w:szCs w:val="24"/>
          </w:rPr>
          <w:t>dmumford@pa.gov</w:t>
        </w:r>
      </w:hyperlink>
      <w:r w:rsidRPr="00044D31">
        <w:rPr>
          <w:sz w:val="24"/>
          <w:szCs w:val="24"/>
        </w:rPr>
        <w:t xml:space="preserve">  or </w:t>
      </w:r>
      <w:hyperlink r:id="rId46" w:history="1">
        <w:r w:rsidRPr="00044D31">
          <w:rPr>
            <w:rStyle w:val="Hyperlink"/>
            <w:sz w:val="24"/>
            <w:szCs w:val="24"/>
          </w:rPr>
          <w:t>ra-ocmo@pa.gov</w:t>
        </w:r>
      </w:hyperlink>
      <w:r w:rsidRPr="00044D31">
        <w:rPr>
          <w:sz w:val="24"/>
          <w:szCs w:val="24"/>
        </w:rPr>
        <w:t>).</w:t>
      </w:r>
    </w:p>
    <w:p w:rsidR="00932936" w:rsidRPr="00044D31" w:rsidRDefault="00932936" w:rsidP="00044D31">
      <w:pPr>
        <w:pStyle w:val="ListParagraph"/>
        <w:numPr>
          <w:ilvl w:val="0"/>
          <w:numId w:val="11"/>
        </w:numPr>
        <w:rPr>
          <w:sz w:val="24"/>
          <w:szCs w:val="24"/>
        </w:rPr>
      </w:pPr>
      <w:r w:rsidRPr="00044D31">
        <w:rPr>
          <w:sz w:val="24"/>
          <w:szCs w:val="24"/>
        </w:rPr>
        <w:t>Acti</w:t>
      </w:r>
      <w:r w:rsidR="00044D31" w:rsidRPr="00044D31">
        <w:rPr>
          <w:sz w:val="24"/>
          <w:szCs w:val="24"/>
        </w:rPr>
        <w:t>ng Deputy Director:  Megan Good:</w:t>
      </w:r>
      <w:r w:rsidRPr="00044D31">
        <w:rPr>
          <w:sz w:val="24"/>
          <w:szCs w:val="24"/>
        </w:rPr>
        <w:t xml:space="preserve"> </w:t>
      </w:r>
      <w:r w:rsidR="00044D31" w:rsidRPr="00044D31">
        <w:rPr>
          <w:sz w:val="24"/>
          <w:szCs w:val="24"/>
        </w:rPr>
        <w:t xml:space="preserve"> </w:t>
      </w:r>
      <w:r w:rsidR="00F41173" w:rsidRPr="00044D31">
        <w:rPr>
          <w:sz w:val="24"/>
          <w:szCs w:val="24"/>
        </w:rPr>
        <w:t>(717) 425-7583 (</w:t>
      </w:r>
      <w:hyperlink r:id="rId47" w:history="1">
        <w:r w:rsidR="00F41173" w:rsidRPr="00044D31">
          <w:rPr>
            <w:rStyle w:val="Hyperlink"/>
            <w:sz w:val="24"/>
            <w:szCs w:val="24"/>
          </w:rPr>
          <w:t>megagood@pa.gov</w:t>
        </w:r>
      </w:hyperlink>
      <w:r w:rsidR="00F41173" w:rsidRPr="00044D31">
        <w:rPr>
          <w:sz w:val="24"/>
          <w:szCs w:val="24"/>
        </w:rPr>
        <w:t xml:space="preserve"> or </w:t>
      </w:r>
      <w:hyperlink r:id="rId48" w:history="1">
        <w:r w:rsidR="00044D31" w:rsidRPr="00044D31">
          <w:rPr>
            <w:rStyle w:val="Hyperlink"/>
            <w:sz w:val="24"/>
            <w:szCs w:val="24"/>
          </w:rPr>
          <w:t>ra-ocmo@pa.gov</w:t>
        </w:r>
      </w:hyperlink>
      <w:r w:rsidR="00F41173" w:rsidRPr="00044D31">
        <w:rPr>
          <w:sz w:val="24"/>
          <w:szCs w:val="24"/>
        </w:rPr>
        <w:t>).</w:t>
      </w:r>
    </w:p>
    <w:p w:rsidR="00932936" w:rsidRPr="00044D31" w:rsidRDefault="00932936" w:rsidP="00044D31">
      <w:pPr>
        <w:pStyle w:val="ListParagraph"/>
        <w:numPr>
          <w:ilvl w:val="0"/>
          <w:numId w:val="11"/>
        </w:numPr>
        <w:rPr>
          <w:sz w:val="24"/>
          <w:szCs w:val="24"/>
        </w:rPr>
      </w:pPr>
      <w:r w:rsidRPr="00044D31">
        <w:rPr>
          <w:sz w:val="24"/>
          <w:szCs w:val="24"/>
        </w:rPr>
        <w:lastRenderedPageBreak/>
        <w:t xml:space="preserve">Kriss Brown and Jennedy Johnson (Law Bureau)  </w:t>
      </w:r>
    </w:p>
    <w:p w:rsidR="00932936" w:rsidRPr="00044D31" w:rsidRDefault="00932936" w:rsidP="00044D31">
      <w:pPr>
        <w:pStyle w:val="ListParagraph"/>
        <w:numPr>
          <w:ilvl w:val="0"/>
          <w:numId w:val="11"/>
        </w:numPr>
        <w:rPr>
          <w:sz w:val="24"/>
          <w:szCs w:val="24"/>
        </w:rPr>
      </w:pPr>
      <w:r w:rsidRPr="00044D31">
        <w:rPr>
          <w:sz w:val="24"/>
          <w:szCs w:val="24"/>
        </w:rPr>
        <w:t>Lee Yalcin and Jeff McCracken (Technical Utility Services and handling EDEWG/EDI matters)</w:t>
      </w:r>
    </w:p>
    <w:p w:rsidR="00932936" w:rsidRPr="00044D31" w:rsidRDefault="00932936" w:rsidP="00044D31">
      <w:pPr>
        <w:pStyle w:val="ListParagraph"/>
        <w:numPr>
          <w:ilvl w:val="0"/>
          <w:numId w:val="11"/>
        </w:numPr>
        <w:rPr>
          <w:sz w:val="24"/>
          <w:szCs w:val="24"/>
        </w:rPr>
      </w:pPr>
      <w:r w:rsidRPr="00044D31">
        <w:rPr>
          <w:sz w:val="24"/>
          <w:szCs w:val="24"/>
        </w:rPr>
        <w:t xml:space="preserve">Dave </w:t>
      </w:r>
      <w:r w:rsidR="00044D31" w:rsidRPr="00044D31">
        <w:rPr>
          <w:sz w:val="24"/>
          <w:szCs w:val="24"/>
        </w:rPr>
        <w:t>Hixson</w:t>
      </w:r>
      <w:r w:rsidRPr="00044D31">
        <w:rPr>
          <w:sz w:val="24"/>
          <w:szCs w:val="24"/>
        </w:rPr>
        <w:t xml:space="preserve"> (Office of Communications)   </w:t>
      </w:r>
    </w:p>
    <w:p w:rsidR="00932936" w:rsidRPr="00044D31" w:rsidRDefault="00932936" w:rsidP="00044D31">
      <w:pPr>
        <w:pStyle w:val="ListParagraph"/>
        <w:numPr>
          <w:ilvl w:val="0"/>
          <w:numId w:val="11"/>
        </w:numPr>
        <w:rPr>
          <w:sz w:val="24"/>
          <w:szCs w:val="24"/>
        </w:rPr>
      </w:pPr>
      <w:r w:rsidRPr="00044D31">
        <w:rPr>
          <w:sz w:val="24"/>
          <w:szCs w:val="24"/>
        </w:rPr>
        <w:t>Matt Hrivnak (Bureau of Consumer Services)</w:t>
      </w:r>
    </w:p>
    <w:p w:rsidR="00932936" w:rsidRPr="00044D31" w:rsidRDefault="00932936" w:rsidP="00044D31">
      <w:pPr>
        <w:pStyle w:val="ListParagraph"/>
        <w:numPr>
          <w:ilvl w:val="0"/>
          <w:numId w:val="11"/>
        </w:numPr>
        <w:rPr>
          <w:sz w:val="24"/>
          <w:szCs w:val="24"/>
        </w:rPr>
      </w:pPr>
      <w:r w:rsidRPr="00044D31">
        <w:rPr>
          <w:sz w:val="24"/>
          <w:szCs w:val="24"/>
        </w:rPr>
        <w:t>Nathan Paul (Audits Bureau and handling natural gas matters)</w:t>
      </w:r>
    </w:p>
    <w:p w:rsidR="00932936" w:rsidRPr="00044D31" w:rsidRDefault="00932936" w:rsidP="00044D31">
      <w:pPr>
        <w:pStyle w:val="ListParagraph"/>
        <w:numPr>
          <w:ilvl w:val="0"/>
          <w:numId w:val="11"/>
        </w:numPr>
        <w:rPr>
          <w:sz w:val="24"/>
          <w:szCs w:val="24"/>
        </w:rPr>
      </w:pPr>
      <w:r w:rsidRPr="00044D31">
        <w:rPr>
          <w:sz w:val="24"/>
          <w:szCs w:val="24"/>
        </w:rPr>
        <w:t xml:space="preserve">Matt Stewart (Technical Utility Services and handling natural gas matters) </w:t>
      </w:r>
    </w:p>
    <w:p w:rsidR="00932936" w:rsidRPr="00932936" w:rsidRDefault="00932936" w:rsidP="00DA6FDA">
      <w:pPr>
        <w:rPr>
          <w:sz w:val="24"/>
          <w:szCs w:val="24"/>
        </w:rPr>
      </w:pPr>
    </w:p>
    <w:p w:rsidR="00DA6FDA" w:rsidRPr="00044D31" w:rsidRDefault="00DA6FDA" w:rsidP="00DA6FDA">
      <w:pPr>
        <w:rPr>
          <w:b/>
          <w:sz w:val="32"/>
          <w:szCs w:val="24"/>
          <w:u w:val="single"/>
        </w:rPr>
      </w:pPr>
      <w:r w:rsidRPr="00044D31">
        <w:rPr>
          <w:b/>
          <w:sz w:val="32"/>
          <w:szCs w:val="24"/>
          <w:u w:val="single"/>
        </w:rPr>
        <w:t>General Matters</w:t>
      </w:r>
    </w:p>
    <w:p w:rsidR="00DA6FDA" w:rsidRPr="00044D31" w:rsidRDefault="00DA6FDA" w:rsidP="00DA6FDA">
      <w:pPr>
        <w:numPr>
          <w:ilvl w:val="0"/>
          <w:numId w:val="7"/>
        </w:numPr>
        <w:rPr>
          <w:b/>
          <w:sz w:val="24"/>
          <w:szCs w:val="24"/>
          <w:u w:val="single"/>
        </w:rPr>
      </w:pPr>
      <w:r w:rsidRPr="00044D31">
        <w:rPr>
          <w:b/>
          <w:sz w:val="24"/>
          <w:szCs w:val="24"/>
          <w:u w:val="single"/>
        </w:rPr>
        <w:t>New Issues</w:t>
      </w:r>
    </w:p>
    <w:p w:rsidR="00DA6FDA" w:rsidRPr="00044D31" w:rsidRDefault="00DA6FDA" w:rsidP="00DA6FDA">
      <w:pPr>
        <w:numPr>
          <w:ilvl w:val="0"/>
          <w:numId w:val="6"/>
        </w:numPr>
        <w:rPr>
          <w:sz w:val="24"/>
          <w:szCs w:val="24"/>
        </w:rPr>
      </w:pPr>
      <w:r w:rsidRPr="00044D31">
        <w:rPr>
          <w:sz w:val="24"/>
          <w:szCs w:val="24"/>
        </w:rPr>
        <w:t xml:space="preserve">Any new issues or questions about issues previously discussed on CHARGE calls should be submitted to </w:t>
      </w:r>
      <w:hyperlink r:id="rId49" w:history="1">
        <w:r w:rsidRPr="00044D31">
          <w:rPr>
            <w:rStyle w:val="Hyperlink"/>
            <w:sz w:val="24"/>
            <w:szCs w:val="24"/>
          </w:rPr>
          <w:t>ra-ocmo@pa.gov</w:t>
        </w:r>
      </w:hyperlink>
    </w:p>
    <w:p w:rsidR="00DA6FDA" w:rsidRPr="00044D31" w:rsidRDefault="00DA6FDA" w:rsidP="00DA6FDA">
      <w:pPr>
        <w:numPr>
          <w:ilvl w:val="0"/>
          <w:numId w:val="7"/>
        </w:numPr>
        <w:rPr>
          <w:b/>
          <w:sz w:val="24"/>
          <w:szCs w:val="24"/>
          <w:u w:val="single"/>
        </w:rPr>
      </w:pPr>
      <w:r w:rsidRPr="00044D31">
        <w:rPr>
          <w:b/>
          <w:sz w:val="24"/>
          <w:szCs w:val="24"/>
          <w:u w:val="single"/>
        </w:rPr>
        <w:t>Old Agendas/Recaps</w:t>
      </w:r>
    </w:p>
    <w:p w:rsidR="00DA6FDA" w:rsidRPr="00044D31" w:rsidRDefault="00DA6FDA" w:rsidP="00DA6FDA">
      <w:pPr>
        <w:rPr>
          <w:b/>
          <w:sz w:val="24"/>
          <w:szCs w:val="24"/>
          <w:u w:val="single"/>
        </w:rPr>
      </w:pPr>
      <w:r w:rsidRPr="00044D31">
        <w:rPr>
          <w:sz w:val="24"/>
          <w:szCs w:val="24"/>
        </w:rPr>
        <w:t xml:space="preserve">All agendas and recaps are posted on the CHARGE page of the website along with various other documents that have been distributed or relied upon during CHARGE discussions, at the following link – </w:t>
      </w:r>
      <w:r w:rsidRPr="00044D31">
        <w:rPr>
          <w:sz w:val="24"/>
          <w:szCs w:val="24"/>
        </w:rPr>
        <w:br/>
      </w:r>
      <w:hyperlink r:id="rId50" w:history="1">
        <w:r w:rsidRPr="00044D31">
          <w:rPr>
            <w:rStyle w:val="Hyperlink"/>
            <w:sz w:val="24"/>
            <w:szCs w:val="24"/>
          </w:rPr>
          <w:t>http://www.puc.pa.gov/utility_industry/electricity/office_of_competitive_market_oversight/charge.aspx</w:t>
        </w:r>
      </w:hyperlink>
      <w:r w:rsidRPr="00DA6FDA">
        <w:rPr>
          <w:sz w:val="24"/>
          <w:szCs w:val="24"/>
        </w:rPr>
        <w:t xml:space="preserve"> </w:t>
      </w:r>
      <w:r w:rsidRPr="00DA6FDA">
        <w:rPr>
          <w:sz w:val="24"/>
          <w:szCs w:val="24"/>
        </w:rPr>
        <w:br/>
      </w:r>
    </w:p>
    <w:p w:rsidR="00DA6FDA" w:rsidRPr="00044D31" w:rsidRDefault="00DA6FDA" w:rsidP="00DA6FDA">
      <w:pPr>
        <w:numPr>
          <w:ilvl w:val="0"/>
          <w:numId w:val="7"/>
        </w:numPr>
        <w:rPr>
          <w:b/>
          <w:sz w:val="24"/>
          <w:szCs w:val="24"/>
          <w:u w:val="single"/>
        </w:rPr>
      </w:pPr>
      <w:r w:rsidRPr="00044D31">
        <w:rPr>
          <w:b/>
          <w:sz w:val="24"/>
          <w:szCs w:val="24"/>
          <w:u w:val="single"/>
        </w:rPr>
        <w:t>CHARGE Distribution List</w:t>
      </w:r>
    </w:p>
    <w:p w:rsidR="00DA6FDA" w:rsidRPr="00044D31" w:rsidRDefault="00DA6FDA" w:rsidP="00DA6FDA">
      <w:pPr>
        <w:numPr>
          <w:ilvl w:val="0"/>
          <w:numId w:val="6"/>
        </w:numPr>
        <w:rPr>
          <w:sz w:val="24"/>
          <w:szCs w:val="24"/>
        </w:rPr>
      </w:pPr>
      <w:r w:rsidRPr="00044D31">
        <w:rPr>
          <w:sz w:val="24"/>
          <w:szCs w:val="24"/>
        </w:rPr>
        <w:t xml:space="preserve">To be added to the CHARGE distribution list, please send an email to </w:t>
      </w:r>
      <w:hyperlink r:id="rId51" w:history="1">
        <w:r w:rsidRPr="00044D31">
          <w:rPr>
            <w:rStyle w:val="Hyperlink"/>
            <w:sz w:val="24"/>
            <w:szCs w:val="24"/>
          </w:rPr>
          <w:t>ra-ocmo@pa.gov</w:t>
        </w:r>
      </w:hyperlink>
    </w:p>
    <w:p w:rsidR="00DA6FDA" w:rsidRPr="00DA6FDA" w:rsidRDefault="00DA6FDA" w:rsidP="00DA6FDA">
      <w:pPr>
        <w:rPr>
          <w:sz w:val="24"/>
          <w:szCs w:val="24"/>
        </w:rPr>
      </w:pPr>
    </w:p>
    <w:sectPr w:rsidR="00DA6FDA" w:rsidRPr="00DA6FDA" w:rsidSect="00DD6774">
      <w:footerReference w:type="default" r:id="rId5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2D6E" w:rsidRDefault="00972D6E" w:rsidP="00DB45B0">
      <w:pPr>
        <w:spacing w:after="0" w:line="240" w:lineRule="auto"/>
      </w:pPr>
      <w:r>
        <w:separator/>
      </w:r>
    </w:p>
  </w:endnote>
  <w:endnote w:type="continuationSeparator" w:id="0">
    <w:p w:rsidR="00972D6E" w:rsidRDefault="00972D6E" w:rsidP="00DB45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Impact">
    <w:panose1 w:val="020B080603090205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68323230"/>
      <w:docPartObj>
        <w:docPartGallery w:val="Page Numbers (Bottom of Page)"/>
        <w:docPartUnique/>
      </w:docPartObj>
    </w:sdtPr>
    <w:sdtEndPr>
      <w:rPr>
        <w:noProof/>
      </w:rPr>
    </w:sdtEndPr>
    <w:sdtContent>
      <w:p w:rsidR="00DB45B0" w:rsidRDefault="00DB45B0">
        <w:pPr>
          <w:pStyle w:val="Footer"/>
          <w:jc w:val="center"/>
        </w:pPr>
        <w:r>
          <w:fldChar w:fldCharType="begin"/>
        </w:r>
        <w:r>
          <w:instrText xml:space="preserve"> PAGE   \* MERGEFORMAT </w:instrText>
        </w:r>
        <w:r>
          <w:fldChar w:fldCharType="separate"/>
        </w:r>
        <w:r w:rsidR="00174C71">
          <w:rPr>
            <w:noProof/>
          </w:rPr>
          <w:t>1</w:t>
        </w:r>
        <w:r>
          <w:rPr>
            <w:noProof/>
          </w:rPr>
          <w:fldChar w:fldCharType="end"/>
        </w:r>
      </w:p>
    </w:sdtContent>
  </w:sdt>
  <w:p w:rsidR="00DB45B0" w:rsidRDefault="00DB45B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2D6E" w:rsidRDefault="00972D6E" w:rsidP="00DB45B0">
      <w:pPr>
        <w:spacing w:after="0" w:line="240" w:lineRule="auto"/>
      </w:pPr>
      <w:r>
        <w:separator/>
      </w:r>
    </w:p>
  </w:footnote>
  <w:footnote w:type="continuationSeparator" w:id="0">
    <w:p w:rsidR="00972D6E" w:rsidRDefault="00972D6E" w:rsidP="00DB45B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133C9F"/>
    <w:multiLevelType w:val="hybridMultilevel"/>
    <w:tmpl w:val="C0620276"/>
    <w:lvl w:ilvl="0" w:tplc="E73ECB1A">
      <w:start w:val="1"/>
      <w:numFmt w:val="bullet"/>
      <w:lvlText w:val=""/>
      <w:lvlJc w:val="left"/>
      <w:pPr>
        <w:ind w:left="1080" w:hanging="360"/>
      </w:pPr>
      <w:rPr>
        <w:rFonts w:ascii="Symbol" w:hAnsi="Symbol" w:hint="default"/>
        <w:color w:val="auto"/>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101A6806"/>
    <w:multiLevelType w:val="hybridMultilevel"/>
    <w:tmpl w:val="D29A1A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2280698"/>
    <w:multiLevelType w:val="hybridMultilevel"/>
    <w:tmpl w:val="10C498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F440E4C"/>
    <w:multiLevelType w:val="hybridMultilevel"/>
    <w:tmpl w:val="6A24788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3C7D4BEF"/>
    <w:multiLevelType w:val="hybridMultilevel"/>
    <w:tmpl w:val="977E35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5">
    <w:nsid w:val="4EED0FCD"/>
    <w:multiLevelType w:val="hybridMultilevel"/>
    <w:tmpl w:val="C7D242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4D54097"/>
    <w:multiLevelType w:val="hybridMultilevel"/>
    <w:tmpl w:val="5B8223C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5555606F"/>
    <w:multiLevelType w:val="hybridMultilevel"/>
    <w:tmpl w:val="A2A065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8">
    <w:nsid w:val="5E4257F8"/>
    <w:multiLevelType w:val="hybridMultilevel"/>
    <w:tmpl w:val="633A064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8884D99"/>
    <w:multiLevelType w:val="hybridMultilevel"/>
    <w:tmpl w:val="04FCB4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F844D89"/>
    <w:multiLevelType w:val="hybridMultilevel"/>
    <w:tmpl w:val="8B607B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9"/>
  </w:num>
  <w:num w:numId="3">
    <w:abstractNumId w:val="7"/>
  </w:num>
  <w:num w:numId="4">
    <w:abstractNumId w:val="5"/>
  </w:num>
  <w:num w:numId="5">
    <w:abstractNumId w:val="6"/>
  </w:num>
  <w:num w:numId="6">
    <w:abstractNumId w:val="0"/>
  </w:num>
  <w:num w:numId="7">
    <w:abstractNumId w:val="8"/>
  </w:num>
  <w:num w:numId="8">
    <w:abstractNumId w:val="4"/>
  </w:num>
  <w:num w:numId="9">
    <w:abstractNumId w:val="1"/>
  </w:num>
  <w:num w:numId="10">
    <w:abstractNumId w:val="3"/>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6939"/>
    <w:rsid w:val="0000014B"/>
    <w:rsid w:val="00044D31"/>
    <w:rsid w:val="001549D9"/>
    <w:rsid w:val="00171DC7"/>
    <w:rsid w:val="00174C71"/>
    <w:rsid w:val="00197EA5"/>
    <w:rsid w:val="00221151"/>
    <w:rsid w:val="002215DD"/>
    <w:rsid w:val="00256D0A"/>
    <w:rsid w:val="0027090E"/>
    <w:rsid w:val="00286939"/>
    <w:rsid w:val="00287B2B"/>
    <w:rsid w:val="002C7FF5"/>
    <w:rsid w:val="003016D8"/>
    <w:rsid w:val="0031085D"/>
    <w:rsid w:val="003258AB"/>
    <w:rsid w:val="00355D32"/>
    <w:rsid w:val="00364E5E"/>
    <w:rsid w:val="00375226"/>
    <w:rsid w:val="003A0AD1"/>
    <w:rsid w:val="00402715"/>
    <w:rsid w:val="004477FF"/>
    <w:rsid w:val="00460773"/>
    <w:rsid w:val="004C1A04"/>
    <w:rsid w:val="00501790"/>
    <w:rsid w:val="00502337"/>
    <w:rsid w:val="00541805"/>
    <w:rsid w:val="005860D8"/>
    <w:rsid w:val="00591630"/>
    <w:rsid w:val="005E17B0"/>
    <w:rsid w:val="00616016"/>
    <w:rsid w:val="00686358"/>
    <w:rsid w:val="00763469"/>
    <w:rsid w:val="007775A4"/>
    <w:rsid w:val="007A15B4"/>
    <w:rsid w:val="007B3277"/>
    <w:rsid w:val="00826315"/>
    <w:rsid w:val="00836204"/>
    <w:rsid w:val="00837CEF"/>
    <w:rsid w:val="008C067A"/>
    <w:rsid w:val="00903E35"/>
    <w:rsid w:val="00932936"/>
    <w:rsid w:val="00963BF6"/>
    <w:rsid w:val="009662C5"/>
    <w:rsid w:val="00966FC8"/>
    <w:rsid w:val="00972D6E"/>
    <w:rsid w:val="009F7DEA"/>
    <w:rsid w:val="00A01782"/>
    <w:rsid w:val="00A47C85"/>
    <w:rsid w:val="00A659E8"/>
    <w:rsid w:val="00B13030"/>
    <w:rsid w:val="00B35612"/>
    <w:rsid w:val="00B47A51"/>
    <w:rsid w:val="00B81D43"/>
    <w:rsid w:val="00B87CB7"/>
    <w:rsid w:val="00BA1051"/>
    <w:rsid w:val="00BA6493"/>
    <w:rsid w:val="00C43E93"/>
    <w:rsid w:val="00C969CE"/>
    <w:rsid w:val="00C96D67"/>
    <w:rsid w:val="00CD2893"/>
    <w:rsid w:val="00CF18E0"/>
    <w:rsid w:val="00D04B7D"/>
    <w:rsid w:val="00D434AC"/>
    <w:rsid w:val="00D632B7"/>
    <w:rsid w:val="00D71296"/>
    <w:rsid w:val="00D9757B"/>
    <w:rsid w:val="00DA2B37"/>
    <w:rsid w:val="00DA6FDA"/>
    <w:rsid w:val="00DB45B0"/>
    <w:rsid w:val="00DD6774"/>
    <w:rsid w:val="00E16DD1"/>
    <w:rsid w:val="00E26E67"/>
    <w:rsid w:val="00E2717F"/>
    <w:rsid w:val="00E564DF"/>
    <w:rsid w:val="00E73BCC"/>
    <w:rsid w:val="00E7520D"/>
    <w:rsid w:val="00E9586C"/>
    <w:rsid w:val="00F037FD"/>
    <w:rsid w:val="00F20858"/>
    <w:rsid w:val="00F32819"/>
    <w:rsid w:val="00F41173"/>
    <w:rsid w:val="00F50B06"/>
    <w:rsid w:val="00F7043C"/>
    <w:rsid w:val="00F85F49"/>
    <w:rsid w:val="00FC116A"/>
    <w:rsid w:val="00FE56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869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8693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86939"/>
    <w:rPr>
      <w:rFonts w:ascii="Tahoma" w:hAnsi="Tahoma" w:cs="Tahoma"/>
      <w:sz w:val="16"/>
      <w:szCs w:val="16"/>
    </w:rPr>
  </w:style>
  <w:style w:type="paragraph" w:styleId="PlainText">
    <w:name w:val="Plain Text"/>
    <w:basedOn w:val="Normal"/>
    <w:link w:val="PlainTextChar"/>
    <w:uiPriority w:val="99"/>
    <w:semiHidden/>
    <w:unhideWhenUsed/>
    <w:rsid w:val="00836204"/>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836204"/>
    <w:rPr>
      <w:rFonts w:ascii="Calibri" w:hAnsi="Calibri"/>
      <w:szCs w:val="21"/>
    </w:rPr>
  </w:style>
  <w:style w:type="paragraph" w:styleId="ListParagraph">
    <w:name w:val="List Paragraph"/>
    <w:basedOn w:val="Normal"/>
    <w:uiPriority w:val="34"/>
    <w:qFormat/>
    <w:rsid w:val="00836204"/>
    <w:pPr>
      <w:ind w:left="720"/>
      <w:contextualSpacing/>
    </w:pPr>
  </w:style>
  <w:style w:type="character" w:styleId="Hyperlink">
    <w:name w:val="Hyperlink"/>
    <w:basedOn w:val="DefaultParagraphFont"/>
    <w:uiPriority w:val="99"/>
    <w:unhideWhenUsed/>
    <w:rsid w:val="00836204"/>
    <w:rPr>
      <w:color w:val="0000FF" w:themeColor="hyperlink"/>
      <w:u w:val="single"/>
    </w:rPr>
  </w:style>
  <w:style w:type="paragraph" w:styleId="Header">
    <w:name w:val="header"/>
    <w:basedOn w:val="Normal"/>
    <w:link w:val="HeaderChar"/>
    <w:uiPriority w:val="99"/>
    <w:unhideWhenUsed/>
    <w:rsid w:val="00DB45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DB45B0"/>
  </w:style>
  <w:style w:type="paragraph" w:styleId="Footer">
    <w:name w:val="footer"/>
    <w:basedOn w:val="Normal"/>
    <w:link w:val="FooterChar"/>
    <w:uiPriority w:val="99"/>
    <w:unhideWhenUsed/>
    <w:rsid w:val="00DB45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45B0"/>
  </w:style>
  <w:style w:type="character" w:styleId="FollowedHyperlink">
    <w:name w:val="FollowedHyperlink"/>
    <w:basedOn w:val="DefaultParagraphFont"/>
    <w:uiPriority w:val="99"/>
    <w:semiHidden/>
    <w:unhideWhenUsed/>
    <w:rsid w:val="00DA6FDA"/>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869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8693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86939"/>
    <w:rPr>
      <w:rFonts w:ascii="Tahoma" w:hAnsi="Tahoma" w:cs="Tahoma"/>
      <w:sz w:val="16"/>
      <w:szCs w:val="16"/>
    </w:rPr>
  </w:style>
  <w:style w:type="paragraph" w:styleId="PlainText">
    <w:name w:val="Plain Text"/>
    <w:basedOn w:val="Normal"/>
    <w:link w:val="PlainTextChar"/>
    <w:uiPriority w:val="99"/>
    <w:semiHidden/>
    <w:unhideWhenUsed/>
    <w:rsid w:val="00836204"/>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836204"/>
    <w:rPr>
      <w:rFonts w:ascii="Calibri" w:hAnsi="Calibri"/>
      <w:szCs w:val="21"/>
    </w:rPr>
  </w:style>
  <w:style w:type="paragraph" w:styleId="ListParagraph">
    <w:name w:val="List Paragraph"/>
    <w:basedOn w:val="Normal"/>
    <w:uiPriority w:val="34"/>
    <w:qFormat/>
    <w:rsid w:val="00836204"/>
    <w:pPr>
      <w:ind w:left="720"/>
      <w:contextualSpacing/>
    </w:pPr>
  </w:style>
  <w:style w:type="character" w:styleId="Hyperlink">
    <w:name w:val="Hyperlink"/>
    <w:basedOn w:val="DefaultParagraphFont"/>
    <w:uiPriority w:val="99"/>
    <w:unhideWhenUsed/>
    <w:rsid w:val="00836204"/>
    <w:rPr>
      <w:color w:val="0000FF" w:themeColor="hyperlink"/>
      <w:u w:val="single"/>
    </w:rPr>
  </w:style>
  <w:style w:type="paragraph" w:styleId="Header">
    <w:name w:val="header"/>
    <w:basedOn w:val="Normal"/>
    <w:link w:val="HeaderChar"/>
    <w:uiPriority w:val="99"/>
    <w:unhideWhenUsed/>
    <w:rsid w:val="00DB45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DB45B0"/>
  </w:style>
  <w:style w:type="paragraph" w:styleId="Footer">
    <w:name w:val="footer"/>
    <w:basedOn w:val="Normal"/>
    <w:link w:val="FooterChar"/>
    <w:uiPriority w:val="99"/>
    <w:unhideWhenUsed/>
    <w:rsid w:val="00DB45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45B0"/>
  </w:style>
  <w:style w:type="character" w:styleId="FollowedHyperlink">
    <w:name w:val="FollowedHyperlink"/>
    <w:basedOn w:val="DefaultParagraphFont"/>
    <w:uiPriority w:val="99"/>
    <w:semiHidden/>
    <w:unhideWhenUsed/>
    <w:rsid w:val="00DA6FD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8193309">
      <w:bodyDiv w:val="1"/>
      <w:marLeft w:val="0"/>
      <w:marRight w:val="0"/>
      <w:marTop w:val="0"/>
      <w:marBottom w:val="0"/>
      <w:divBdr>
        <w:top w:val="none" w:sz="0" w:space="0" w:color="auto"/>
        <w:left w:val="none" w:sz="0" w:space="0" w:color="auto"/>
        <w:bottom w:val="none" w:sz="0" w:space="0" w:color="auto"/>
        <w:right w:val="none" w:sz="0" w:space="0" w:color="auto"/>
      </w:divBdr>
    </w:div>
    <w:div w:id="1279678479">
      <w:bodyDiv w:val="1"/>
      <w:marLeft w:val="0"/>
      <w:marRight w:val="0"/>
      <w:marTop w:val="0"/>
      <w:marBottom w:val="0"/>
      <w:divBdr>
        <w:top w:val="none" w:sz="0" w:space="0" w:color="auto"/>
        <w:left w:val="none" w:sz="0" w:space="0" w:color="auto"/>
        <w:bottom w:val="none" w:sz="0" w:space="0" w:color="auto"/>
        <w:right w:val="none" w:sz="0" w:space="0" w:color="auto"/>
      </w:divBdr>
    </w:div>
    <w:div w:id="1551649193">
      <w:bodyDiv w:val="1"/>
      <w:marLeft w:val="0"/>
      <w:marRight w:val="0"/>
      <w:marTop w:val="0"/>
      <w:marBottom w:val="0"/>
      <w:divBdr>
        <w:top w:val="none" w:sz="0" w:space="0" w:color="auto"/>
        <w:left w:val="none" w:sz="0" w:space="0" w:color="auto"/>
        <w:bottom w:val="none" w:sz="0" w:space="0" w:color="auto"/>
        <w:right w:val="none" w:sz="0" w:space="0" w:color="auto"/>
      </w:divBdr>
    </w:div>
    <w:div w:id="2003657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mreside@pa.gov" TargetMode="External"/><Relationship Id="rId18" Type="http://schemas.openxmlformats.org/officeDocument/2006/relationships/hyperlink" Target="http://www.puc.pa.gov/filing_resources/electric_online_forms.aspx" TargetMode="External"/><Relationship Id="rId26" Type="http://schemas.openxmlformats.org/officeDocument/2006/relationships/hyperlink" Target="mailto:anfalcone@pa.gov" TargetMode="External"/><Relationship Id="rId39" Type="http://schemas.openxmlformats.org/officeDocument/2006/relationships/hyperlink" Target="http://www.puc.pa.gov/about_puc/consolidated_case_view.aspx?Docket=P-2016-2535033" TargetMode="External"/><Relationship Id="rId3" Type="http://schemas.microsoft.com/office/2007/relationships/stylesWithEffects" Target="stylesWithEffects.xml"/><Relationship Id="rId21" Type="http://schemas.openxmlformats.org/officeDocument/2006/relationships/hyperlink" Target="http://www.papowerswitch.com/" TargetMode="External"/><Relationship Id="rId34" Type="http://schemas.openxmlformats.org/officeDocument/2006/relationships/hyperlink" Target="http://www.puc.pa.gov/about_puc/consolidated_case_view.aspx?Docket=P-2015-2511333" TargetMode="External"/><Relationship Id="rId42" Type="http://schemas.openxmlformats.org/officeDocument/2006/relationships/hyperlink" Target="http://www.puc.pa.gov/about_puc/consolidated_case_view.aspx?Docket=M-2014-2401085" TargetMode="External"/><Relationship Id="rId47" Type="http://schemas.openxmlformats.org/officeDocument/2006/relationships/hyperlink" Target="mailto:megagood@pa.gov" TargetMode="External"/><Relationship Id="rId50" Type="http://schemas.openxmlformats.org/officeDocument/2006/relationships/hyperlink" Target="http://www.puc.pa.gov/utility_industry/electricity/office_of_competitive_market_oversight/charge.aspx" TargetMode="External"/><Relationship Id="rId7" Type="http://schemas.openxmlformats.org/officeDocument/2006/relationships/endnotes" Target="endnotes.xml"/><Relationship Id="rId12" Type="http://schemas.openxmlformats.org/officeDocument/2006/relationships/hyperlink" Target="mailto:rchiavetta@pa.gov" TargetMode="External"/><Relationship Id="rId17" Type="http://schemas.openxmlformats.org/officeDocument/2006/relationships/hyperlink" Target="http://www.pacode.com/secure/data/052/chapter54/s54.39.html" TargetMode="External"/><Relationship Id="rId25" Type="http://schemas.openxmlformats.org/officeDocument/2006/relationships/hyperlink" Target="mailto:RA-PCDOORTODOOR@pa.gov" TargetMode="External"/><Relationship Id="rId33" Type="http://schemas.openxmlformats.org/officeDocument/2006/relationships/hyperlink" Target="http://www.puc.pa.gov/about_puc/consolidated_case_view.aspx?Docket=P-2016-2543140" TargetMode="External"/><Relationship Id="rId38" Type="http://schemas.openxmlformats.org/officeDocument/2006/relationships/hyperlink" Target="http://www.puc.pa.gov/about_puc/consolidated_case_view.aspx?Docket=M-2015-2507139" TargetMode="External"/><Relationship Id="rId46" Type="http://schemas.openxmlformats.org/officeDocument/2006/relationships/hyperlink" Target="mailto:ra-ocmo@pa.gov" TargetMode="External"/><Relationship Id="rId2" Type="http://schemas.openxmlformats.org/officeDocument/2006/relationships/styles" Target="styles.xml"/><Relationship Id="rId16" Type="http://schemas.openxmlformats.org/officeDocument/2006/relationships/hyperlink" Target="http://www.pacode.com/secure/data/052/chapter54/subchapHtoc.html" TargetMode="External"/><Relationship Id="rId20" Type="http://schemas.openxmlformats.org/officeDocument/2006/relationships/hyperlink" Target="http://www.puc.pa.gov/filing_resources/online_forms/natural_gas_online_forms.aspx" TargetMode="External"/><Relationship Id="rId29" Type="http://schemas.openxmlformats.org/officeDocument/2006/relationships/hyperlink" Target="http://www.puc.pa.gov/utility_industry/natural_gas/natrual_gas_rmi.aspx" TargetMode="External"/><Relationship Id="rId41" Type="http://schemas.openxmlformats.org/officeDocument/2006/relationships/hyperlink" Target="http://www.puc.pa.gov/about_puc/consolidated_case_view.aspx?Docket=M-2014-2401127" TargetMode="External"/><Relationship Id="rId54"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puc.pa.gov/general/onlineforms/doc/EGS_Lic_App.doc" TargetMode="External"/><Relationship Id="rId24" Type="http://schemas.openxmlformats.org/officeDocument/2006/relationships/hyperlink" Target="http://www.pacode.com/secure/data/052/chapter111/chap111toc.html" TargetMode="External"/><Relationship Id="rId32" Type="http://schemas.openxmlformats.org/officeDocument/2006/relationships/hyperlink" Target="http://www.puc.pa.gov/about_puc/consolidated_case_view.aspx?Docket=P-2016-2526627" TargetMode="External"/><Relationship Id="rId37" Type="http://schemas.openxmlformats.org/officeDocument/2006/relationships/hyperlink" Target="http://www.puc.pa.gov/about_puc/consolidated_case_view.aspx?Docket=P-2015-2511356" TargetMode="External"/><Relationship Id="rId40" Type="http://schemas.openxmlformats.org/officeDocument/2006/relationships/hyperlink" Target="http://www.puc.pa.gov/efiling/default.aspx" TargetMode="External"/><Relationship Id="rId45" Type="http://schemas.openxmlformats.org/officeDocument/2006/relationships/hyperlink" Target="mailto:dmumford@pa.gov" TargetMode="External"/><Relationship Id="rId53"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ra-ocmo@pa.gov" TargetMode="External"/><Relationship Id="rId23" Type="http://schemas.openxmlformats.org/officeDocument/2006/relationships/hyperlink" Target="mailto:CYPAGE@pa.gov" TargetMode="External"/><Relationship Id="rId28" Type="http://schemas.openxmlformats.org/officeDocument/2006/relationships/hyperlink" Target="http://www.puc.pa.gov/about_puc/consolidated_case_view.aspx?Docket=M-2009-2092655" TargetMode="External"/><Relationship Id="rId36" Type="http://schemas.openxmlformats.org/officeDocument/2006/relationships/hyperlink" Target="http://www.puc.pa.gov/about_puc/consolidated_case_view.aspx?Docket=P-2015-2511355" TargetMode="External"/><Relationship Id="rId49" Type="http://schemas.openxmlformats.org/officeDocument/2006/relationships/hyperlink" Target="mailto:ra-ocmo@pa.gov" TargetMode="External"/><Relationship Id="rId10" Type="http://schemas.openxmlformats.org/officeDocument/2006/relationships/hyperlink" Target="http://www.puc.pa.gov/about_puc/consolidated_case_view.aspx?Docket=M-2013-2393141" TargetMode="External"/><Relationship Id="rId19" Type="http://schemas.openxmlformats.org/officeDocument/2006/relationships/hyperlink" Target="http://www.pacode.com/secure/data/052/chapter62/s62.110.html" TargetMode="External"/><Relationship Id="rId31" Type="http://schemas.openxmlformats.org/officeDocument/2006/relationships/hyperlink" Target="http://www.puc.pa.gov/about_puc/consolidated_case_view.aspx?Docket=P-2016-2534980" TargetMode="External"/><Relationship Id="rId44" Type="http://schemas.openxmlformats.org/officeDocument/2006/relationships/hyperlink" Target="http://www.puc.pa.gov/about_puc/consolidated_case_view.aspx?Docket=M-2014-2401151" TargetMode="External"/><Relationship Id="rId52" Type="http://schemas.openxmlformats.org/officeDocument/2006/relationships/footer" Target="footer1.xml"/><Relationship Id="rId4" Type="http://schemas.openxmlformats.org/officeDocument/2006/relationships/settings" Target="settings.xml"/><Relationship Id="rId9" Type="http://schemas.microsoft.com/office/2007/relationships/hdphoto" Target="media/hdphoto1.wdp"/><Relationship Id="rId14" Type="http://schemas.openxmlformats.org/officeDocument/2006/relationships/hyperlink" Target="mailto:ra-ocmo@pa.gov" TargetMode="External"/><Relationship Id="rId22" Type="http://schemas.openxmlformats.org/officeDocument/2006/relationships/hyperlink" Target="http://www.pagasswitch.com/" TargetMode="External"/><Relationship Id="rId27" Type="http://schemas.openxmlformats.org/officeDocument/2006/relationships/hyperlink" Target="http://www.puc.pa.gov/about_puc/consolidated_case_view.aspx?Docket=L-2015-2465942" TargetMode="External"/><Relationship Id="rId30" Type="http://schemas.openxmlformats.org/officeDocument/2006/relationships/hyperlink" Target="http://www.puc.pa.gov/about_puc/consolidated_case_view.aspx?Docket=M-2015-2468991" TargetMode="External"/><Relationship Id="rId35" Type="http://schemas.openxmlformats.org/officeDocument/2006/relationships/hyperlink" Target="http://www.puc.pa.gov/about_puc/consolidated_case_view.aspx?Docket=P-2015-2511351" TargetMode="External"/><Relationship Id="rId43" Type="http://schemas.openxmlformats.org/officeDocument/2006/relationships/hyperlink" Target="http://www.puc.pa.gov/about_puc/consolidated_case_view.aspx?Docket=M-2014-2401103" TargetMode="External"/><Relationship Id="rId48" Type="http://schemas.openxmlformats.org/officeDocument/2006/relationships/hyperlink" Target="mailto:ra-ocmo@pa.gov" TargetMode="External"/><Relationship Id="rId8" Type="http://schemas.openxmlformats.org/officeDocument/2006/relationships/image" Target="media/image1.png"/><Relationship Id="rId51" Type="http://schemas.openxmlformats.org/officeDocument/2006/relationships/hyperlink" Target="mailto:ra-ocmo@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2519</Words>
  <Characters>14362</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16848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dmumford</dc:creator>
  <cp:lastModifiedBy>dmumford</cp:lastModifiedBy>
  <cp:revision>2</cp:revision>
  <cp:lastPrinted>2016-05-16T13:06:00Z</cp:lastPrinted>
  <dcterms:created xsi:type="dcterms:W3CDTF">2016-05-18T13:31:00Z</dcterms:created>
  <dcterms:modified xsi:type="dcterms:W3CDTF">2016-05-18T13:31:00Z</dcterms:modified>
</cp:coreProperties>
</file>