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3606"/>
        <w:gridCol w:w="5970"/>
      </w:tblGrid>
      <w:tr w:rsidR="00695A56" w:rsidTr="007B4211">
        <w:tc>
          <w:tcPr>
            <w:tcW w:w="3528" w:type="dxa"/>
            <w:vMerge w:val="restart"/>
            <w:shd w:val="clear" w:color="auto" w:fill="365F91" w:themeFill="accent1" w:themeFillShade="BF"/>
          </w:tcPr>
          <w:p w:rsidR="00695A56" w:rsidRDefault="00695A56" w:rsidP="00695A56">
            <w:bookmarkStart w:id="0" w:name="_GoBack"/>
            <w:bookmarkEnd w:id="0"/>
            <w:r w:rsidRPr="001F431C">
              <w:rPr>
                <w:noProof/>
              </w:rPr>
              <w:drawing>
                <wp:anchor distT="0" distB="0" distL="114300" distR="114300" simplePos="0" relativeHeight="251665408" behindDoc="0" locked="0" layoutInCell="1" allowOverlap="1" wp14:anchorId="6441175A" wp14:editId="3029D0A2">
                  <wp:simplePos x="0" y="0"/>
                  <wp:positionH relativeFrom="margin">
                    <wp:posOffset>-66675</wp:posOffset>
                  </wp:positionH>
                  <wp:positionV relativeFrom="margin">
                    <wp:posOffset>152400</wp:posOffset>
                  </wp:positionV>
                  <wp:extent cx="2143125" cy="1624330"/>
                  <wp:effectExtent l="0" t="0" r="9525" b="0"/>
                  <wp:wrapSquare wrapText="bothSides"/>
                  <wp:docPr id="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
                          <pic:cNvPicPr>
                            <a:picLocks noChangeAspect="1"/>
                          </pic:cNvPicPr>
                        </pic:nvPicPr>
                        <pic:blipFill rotWithShape="1">
                          <a:blip r:embed="rId8">
                            <a:extLst>
                              <a:ext uri="{28A0092B-C50C-407E-A947-70E740481C1C}">
                                <a14:useLocalDpi xmlns:a14="http://schemas.microsoft.com/office/drawing/2010/main" val="0"/>
                              </a:ext>
                            </a:extLst>
                          </a:blip>
                          <a:srcRect l="-2344" r="35546" b="39062"/>
                          <a:stretch/>
                        </pic:blipFill>
                        <pic:spPr bwMode="auto">
                          <a:xfrm>
                            <a:off x="0" y="0"/>
                            <a:ext cx="2143125"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Pennsylvania Public Utility Commission</w:t>
            </w:r>
          </w:p>
        </w:tc>
      </w:tr>
      <w:tr w:rsidR="00695A56" w:rsidTr="007B4211">
        <w:trPr>
          <w:trHeight w:val="750"/>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Office of Competitive Market Oversight</w:t>
            </w:r>
          </w:p>
        </w:tc>
      </w:tr>
      <w:tr w:rsidR="00695A56" w:rsidTr="007B4211">
        <w:trPr>
          <w:trHeight w:val="692"/>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7B4211" w:rsidRDefault="00695A56" w:rsidP="00695A56">
            <w:pPr>
              <w:jc w:val="center"/>
              <w:rPr>
                <w:rFonts w:ascii="Rockwell Extra Bold" w:hAnsi="Rockwell Extra Bold"/>
                <w:color w:val="FFFFFF" w:themeColor="background1"/>
                <w:sz w:val="72"/>
                <w:szCs w:val="72"/>
              </w:rPr>
            </w:pPr>
            <w:r w:rsidRPr="007B4211">
              <w:rPr>
                <w:rFonts w:ascii="Rockwell Extra Bold" w:hAnsi="Rockwell Extra Bold"/>
                <w:color w:val="FFFFFF" w:themeColor="background1"/>
                <w:sz w:val="72"/>
                <w:szCs w:val="72"/>
              </w:rPr>
              <w:t xml:space="preserve">CHARGE </w:t>
            </w:r>
          </w:p>
        </w:tc>
      </w:tr>
      <w:tr w:rsidR="00695A56" w:rsidTr="007B4211">
        <w:trPr>
          <w:trHeight w:val="61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F25D5E" w:rsidP="00393523">
            <w:pPr>
              <w:jc w:val="center"/>
              <w:rPr>
                <w:rFonts w:ascii="Gloucester MT Extra Condensed" w:hAnsi="Gloucester MT Extra Condensed"/>
                <w:color w:val="FFFFFF" w:themeColor="background1"/>
                <w:sz w:val="44"/>
                <w:szCs w:val="44"/>
              </w:rPr>
            </w:pPr>
            <w:r>
              <w:rPr>
                <w:rFonts w:ascii="Gloucester MT Extra Condensed" w:hAnsi="Gloucester MT Extra Condensed"/>
                <w:color w:val="FFFFFF" w:themeColor="background1"/>
                <w:sz w:val="44"/>
                <w:szCs w:val="44"/>
              </w:rPr>
              <w:t>Electronic Update</w:t>
            </w:r>
          </w:p>
        </w:tc>
      </w:tr>
      <w:tr w:rsidR="00695A56" w:rsidTr="007B4211">
        <w:trPr>
          <w:trHeight w:val="46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195537" w:rsidP="00195537">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Thursday</w:t>
            </w:r>
            <w:r w:rsidR="00695A56" w:rsidRPr="00695A56">
              <w:rPr>
                <w:rFonts w:ascii="Times New Roman" w:hAnsi="Times New Roman" w:cs="Times New Roman"/>
                <w:color w:val="FFFFFF" w:themeColor="background1"/>
                <w:sz w:val="32"/>
                <w:szCs w:val="32"/>
              </w:rPr>
              <w:t xml:space="preserve"> </w:t>
            </w:r>
            <w:r>
              <w:rPr>
                <w:rFonts w:ascii="Times New Roman" w:hAnsi="Times New Roman" w:cs="Times New Roman"/>
                <w:color w:val="FFFFFF" w:themeColor="background1"/>
                <w:sz w:val="32"/>
                <w:szCs w:val="32"/>
              </w:rPr>
              <w:t>April</w:t>
            </w:r>
            <w:r w:rsidR="00F25D5E">
              <w:rPr>
                <w:rFonts w:ascii="Times New Roman" w:hAnsi="Times New Roman" w:cs="Times New Roman"/>
                <w:color w:val="FFFFFF" w:themeColor="background1"/>
                <w:sz w:val="32"/>
                <w:szCs w:val="32"/>
              </w:rPr>
              <w:t xml:space="preserve"> </w:t>
            </w:r>
            <w:r>
              <w:rPr>
                <w:rFonts w:ascii="Times New Roman" w:hAnsi="Times New Roman" w:cs="Times New Roman"/>
                <w:color w:val="FFFFFF" w:themeColor="background1"/>
                <w:sz w:val="32"/>
                <w:szCs w:val="32"/>
              </w:rPr>
              <w:t>30</w:t>
            </w:r>
            <w:r w:rsidR="00695A56" w:rsidRPr="00695A56">
              <w:rPr>
                <w:rFonts w:ascii="Times New Roman" w:hAnsi="Times New Roman" w:cs="Times New Roman"/>
                <w:color w:val="FFFFFF" w:themeColor="background1"/>
                <w:sz w:val="32"/>
                <w:szCs w:val="32"/>
              </w:rPr>
              <w:t>, 201</w:t>
            </w:r>
            <w:r w:rsidR="00F25D5E">
              <w:rPr>
                <w:rFonts w:ascii="Times New Roman" w:hAnsi="Times New Roman" w:cs="Times New Roman"/>
                <w:color w:val="FFFFFF" w:themeColor="background1"/>
                <w:sz w:val="32"/>
                <w:szCs w:val="32"/>
              </w:rPr>
              <w:t>5</w:t>
            </w:r>
            <w:r w:rsidR="00F67E8B">
              <w:rPr>
                <w:rFonts w:ascii="Times New Roman" w:hAnsi="Times New Roman" w:cs="Times New Roman"/>
                <w:color w:val="FFFFFF" w:themeColor="background1"/>
                <w:sz w:val="32"/>
                <w:szCs w:val="32"/>
              </w:rPr>
              <w:t xml:space="preserve">  </w:t>
            </w:r>
          </w:p>
        </w:tc>
      </w:tr>
    </w:tbl>
    <w:p w:rsidR="00DD6774" w:rsidRDefault="00DD6774"/>
    <w:p w:rsidR="00C05324" w:rsidRPr="00E911D6" w:rsidRDefault="00A90BA7" w:rsidP="00946298">
      <w:pPr>
        <w:rPr>
          <w:b/>
          <w:sz w:val="26"/>
          <w:szCs w:val="26"/>
        </w:rPr>
      </w:pPr>
      <w:r>
        <w:rPr>
          <w:b/>
          <w:sz w:val="26"/>
          <w:szCs w:val="26"/>
        </w:rPr>
        <w:t>1</w:t>
      </w:r>
      <w:r w:rsidR="00E911D6" w:rsidRPr="00E911D6">
        <w:rPr>
          <w:b/>
          <w:sz w:val="26"/>
          <w:szCs w:val="26"/>
        </w:rPr>
        <w:t>.  PAPowerSwitch.com UPDATE:</w:t>
      </w:r>
    </w:p>
    <w:p w:rsidR="00873C38" w:rsidRPr="00873C38" w:rsidRDefault="00873C38" w:rsidP="00873C38">
      <w:pPr>
        <w:rPr>
          <w:sz w:val="26"/>
          <w:szCs w:val="26"/>
        </w:rPr>
      </w:pPr>
      <w:r>
        <w:rPr>
          <w:sz w:val="26"/>
          <w:szCs w:val="26"/>
        </w:rPr>
        <w:t xml:space="preserve">On April 27, the Commission </w:t>
      </w:r>
      <w:r w:rsidRPr="00873C38">
        <w:rPr>
          <w:sz w:val="26"/>
          <w:szCs w:val="26"/>
        </w:rPr>
        <w:t xml:space="preserve">announced a series of enhancements to </w:t>
      </w:r>
      <w:hyperlink r:id="rId9" w:history="1">
        <w:r w:rsidRPr="00873C38">
          <w:rPr>
            <w:rStyle w:val="Hyperlink"/>
            <w:b/>
            <w:bCs/>
            <w:sz w:val="26"/>
            <w:szCs w:val="26"/>
          </w:rPr>
          <w:t>www.PAPowerSwitch.com</w:t>
        </w:r>
      </w:hyperlink>
      <w:r w:rsidRPr="00873C38">
        <w:rPr>
          <w:sz w:val="26"/>
          <w:szCs w:val="26"/>
        </w:rPr>
        <w:t>, the agency’s consumer-education website with information on shopping for electric suppliers, consumer alerts and reminders, educational videos and more.</w:t>
      </w:r>
    </w:p>
    <w:p w:rsidR="00873C38" w:rsidRPr="00873C38" w:rsidRDefault="00873C38" w:rsidP="00873C38">
      <w:pPr>
        <w:rPr>
          <w:sz w:val="26"/>
          <w:szCs w:val="26"/>
        </w:rPr>
      </w:pPr>
      <w:r w:rsidRPr="00873C38">
        <w:rPr>
          <w:sz w:val="26"/>
          <w:szCs w:val="26"/>
        </w:rPr>
        <w:t>New PAPowerSwitch upgrades include:</w:t>
      </w:r>
    </w:p>
    <w:p w:rsidR="00873C38" w:rsidRDefault="00873C38" w:rsidP="00873C38">
      <w:pPr>
        <w:numPr>
          <w:ilvl w:val="0"/>
          <w:numId w:val="20"/>
        </w:numPr>
        <w:spacing w:line="240" w:lineRule="auto"/>
        <w:rPr>
          <w:sz w:val="26"/>
          <w:szCs w:val="26"/>
        </w:rPr>
      </w:pPr>
      <w:r w:rsidRPr="00873C38">
        <w:rPr>
          <w:sz w:val="26"/>
          <w:szCs w:val="26"/>
        </w:rPr>
        <w:t>Easier navigation on a streamlined homepage;</w:t>
      </w:r>
    </w:p>
    <w:p w:rsidR="00873C38" w:rsidRPr="00873C38" w:rsidRDefault="00873C38" w:rsidP="00873C38">
      <w:pPr>
        <w:numPr>
          <w:ilvl w:val="0"/>
          <w:numId w:val="20"/>
        </w:numPr>
        <w:spacing w:line="240" w:lineRule="auto"/>
        <w:rPr>
          <w:sz w:val="26"/>
          <w:szCs w:val="26"/>
        </w:rPr>
      </w:pPr>
      <w:r w:rsidRPr="00873C38">
        <w:rPr>
          <w:sz w:val="26"/>
          <w:szCs w:val="26"/>
        </w:rPr>
        <w:t>A zip code search on the homepage, leading to a graphic snapshot about savings opportunities, rates and options in a specific area;</w:t>
      </w:r>
    </w:p>
    <w:p w:rsidR="00873C38" w:rsidRPr="00873C38" w:rsidRDefault="00873C38" w:rsidP="00873C38">
      <w:pPr>
        <w:numPr>
          <w:ilvl w:val="0"/>
          <w:numId w:val="20"/>
        </w:numPr>
        <w:spacing w:line="240" w:lineRule="auto"/>
        <w:rPr>
          <w:sz w:val="26"/>
          <w:szCs w:val="26"/>
        </w:rPr>
      </w:pPr>
      <w:r w:rsidRPr="00873C38">
        <w:rPr>
          <w:sz w:val="26"/>
          <w:szCs w:val="26"/>
        </w:rPr>
        <w:t>Larger and brighter consumer alerts on the homepage, notifying viewers of upcoming default rate changes and other pertinent reminders;</w:t>
      </w:r>
    </w:p>
    <w:p w:rsidR="00873C38" w:rsidRPr="00873C38" w:rsidRDefault="00873C38" w:rsidP="00873C38">
      <w:pPr>
        <w:numPr>
          <w:ilvl w:val="0"/>
          <w:numId w:val="20"/>
        </w:numPr>
        <w:spacing w:line="240" w:lineRule="auto"/>
        <w:rPr>
          <w:sz w:val="26"/>
          <w:szCs w:val="26"/>
        </w:rPr>
      </w:pPr>
      <w:r w:rsidRPr="00873C38">
        <w:rPr>
          <w:sz w:val="26"/>
          <w:szCs w:val="26"/>
        </w:rPr>
        <w:t>A prominent “Education” button, directing users to videos and information about switching power, understanding your bill, how to choose a supplier, fixed and variable rates and consumer rights and protections; and</w:t>
      </w:r>
    </w:p>
    <w:p w:rsidR="00873C38" w:rsidRPr="00873C38" w:rsidRDefault="00873C38" w:rsidP="00873C38">
      <w:pPr>
        <w:numPr>
          <w:ilvl w:val="0"/>
          <w:numId w:val="20"/>
        </w:numPr>
        <w:spacing w:line="240" w:lineRule="auto"/>
        <w:rPr>
          <w:sz w:val="26"/>
          <w:szCs w:val="26"/>
        </w:rPr>
      </w:pPr>
      <w:r w:rsidRPr="00873C38">
        <w:rPr>
          <w:sz w:val="26"/>
          <w:szCs w:val="26"/>
        </w:rPr>
        <w:t>A “Ways to Save” button, guiding consumers to a factual page on opportunities to conserve energy and save money.</w:t>
      </w:r>
    </w:p>
    <w:p w:rsidR="00873C38" w:rsidRDefault="00873C38" w:rsidP="000857A2">
      <w:pPr>
        <w:rPr>
          <w:sz w:val="26"/>
          <w:szCs w:val="26"/>
        </w:rPr>
      </w:pPr>
      <w:r>
        <w:rPr>
          <w:sz w:val="26"/>
          <w:szCs w:val="26"/>
        </w:rPr>
        <w:t xml:space="preserve">Link to Press Release:  </w:t>
      </w:r>
      <w:hyperlink r:id="rId10" w:history="1">
        <w:r w:rsidRPr="00A20826">
          <w:rPr>
            <w:rStyle w:val="Hyperlink"/>
            <w:sz w:val="26"/>
            <w:szCs w:val="26"/>
          </w:rPr>
          <w:t>http://www.puc.pa.gov/about_puc/press_releases.aspx?ShowPR=3538</w:t>
        </w:r>
      </w:hyperlink>
    </w:p>
    <w:p w:rsidR="000857A2" w:rsidRPr="000857A2" w:rsidRDefault="000857A2" w:rsidP="000857A2">
      <w:pPr>
        <w:rPr>
          <w:sz w:val="26"/>
          <w:szCs w:val="26"/>
        </w:rPr>
      </w:pPr>
      <w:r>
        <w:rPr>
          <w:sz w:val="26"/>
          <w:szCs w:val="26"/>
        </w:rPr>
        <w:t xml:space="preserve">We </w:t>
      </w:r>
      <w:r w:rsidRPr="000857A2">
        <w:rPr>
          <w:sz w:val="26"/>
          <w:szCs w:val="26"/>
        </w:rPr>
        <w:t>remind</w:t>
      </w:r>
      <w:r>
        <w:rPr>
          <w:sz w:val="26"/>
          <w:szCs w:val="26"/>
        </w:rPr>
        <w:t xml:space="preserve"> all EGSs </w:t>
      </w:r>
      <w:r w:rsidRPr="000857A2">
        <w:rPr>
          <w:sz w:val="26"/>
          <w:szCs w:val="26"/>
        </w:rPr>
        <w:t xml:space="preserve">to </w:t>
      </w:r>
      <w:r>
        <w:rPr>
          <w:sz w:val="26"/>
          <w:szCs w:val="26"/>
        </w:rPr>
        <w:t xml:space="preserve">keep </w:t>
      </w:r>
      <w:r w:rsidRPr="000857A2">
        <w:rPr>
          <w:sz w:val="26"/>
          <w:szCs w:val="26"/>
        </w:rPr>
        <w:t>updat</w:t>
      </w:r>
      <w:r>
        <w:rPr>
          <w:sz w:val="26"/>
          <w:szCs w:val="26"/>
        </w:rPr>
        <w:t>ing</w:t>
      </w:r>
      <w:r w:rsidRPr="000857A2">
        <w:rPr>
          <w:sz w:val="26"/>
          <w:szCs w:val="26"/>
        </w:rPr>
        <w:t xml:space="preserve"> the</w:t>
      </w:r>
      <w:r>
        <w:rPr>
          <w:sz w:val="26"/>
          <w:szCs w:val="26"/>
        </w:rPr>
        <w:t>ir</w:t>
      </w:r>
      <w:r w:rsidRPr="000857A2">
        <w:rPr>
          <w:sz w:val="26"/>
          <w:szCs w:val="26"/>
        </w:rPr>
        <w:t xml:space="preserve"> price</w:t>
      </w:r>
      <w:r>
        <w:rPr>
          <w:sz w:val="26"/>
          <w:szCs w:val="26"/>
        </w:rPr>
        <w:t>s</w:t>
      </w:r>
      <w:r w:rsidRPr="000857A2">
        <w:rPr>
          <w:sz w:val="26"/>
          <w:szCs w:val="26"/>
        </w:rPr>
        <w:t xml:space="preserve"> on the website.  </w:t>
      </w:r>
      <w:r>
        <w:rPr>
          <w:sz w:val="26"/>
          <w:szCs w:val="26"/>
        </w:rPr>
        <w:t>C</w:t>
      </w:r>
      <w:r w:rsidRPr="000857A2">
        <w:rPr>
          <w:sz w:val="26"/>
          <w:szCs w:val="26"/>
        </w:rPr>
        <w:t xml:space="preserve">onsumers can </w:t>
      </w:r>
      <w:r>
        <w:rPr>
          <w:sz w:val="26"/>
          <w:szCs w:val="26"/>
        </w:rPr>
        <w:t>determine</w:t>
      </w:r>
      <w:r w:rsidRPr="000857A2">
        <w:rPr>
          <w:sz w:val="26"/>
          <w:szCs w:val="26"/>
        </w:rPr>
        <w:t xml:space="preserve"> the</w:t>
      </w:r>
      <w:r>
        <w:rPr>
          <w:sz w:val="26"/>
          <w:szCs w:val="26"/>
        </w:rPr>
        <w:t xml:space="preserve"> date when the price was last updated </w:t>
      </w:r>
      <w:r w:rsidRPr="000857A2">
        <w:rPr>
          <w:sz w:val="26"/>
          <w:szCs w:val="26"/>
        </w:rPr>
        <w:t xml:space="preserve">by hovering over the </w:t>
      </w:r>
      <w:r>
        <w:rPr>
          <w:sz w:val="26"/>
          <w:szCs w:val="26"/>
        </w:rPr>
        <w:t>q</w:t>
      </w:r>
      <w:r w:rsidRPr="000857A2">
        <w:rPr>
          <w:sz w:val="26"/>
          <w:szCs w:val="26"/>
        </w:rPr>
        <w:t xml:space="preserve">uestion </w:t>
      </w:r>
      <w:r>
        <w:rPr>
          <w:sz w:val="26"/>
          <w:szCs w:val="26"/>
        </w:rPr>
        <w:t>m</w:t>
      </w:r>
      <w:r w:rsidRPr="000857A2">
        <w:rPr>
          <w:sz w:val="26"/>
          <w:szCs w:val="26"/>
        </w:rPr>
        <w:t>ark (?) beside the</w:t>
      </w:r>
      <w:r w:rsidR="00343768">
        <w:rPr>
          <w:sz w:val="26"/>
          <w:szCs w:val="26"/>
        </w:rPr>
        <w:t xml:space="preserve"> price</w:t>
      </w:r>
      <w:r w:rsidRPr="000857A2">
        <w:rPr>
          <w:sz w:val="26"/>
          <w:szCs w:val="26"/>
        </w:rPr>
        <w:t xml:space="preserve">.  We have </w:t>
      </w:r>
      <w:r>
        <w:rPr>
          <w:sz w:val="26"/>
          <w:szCs w:val="26"/>
        </w:rPr>
        <w:t xml:space="preserve">noticed that </w:t>
      </w:r>
      <w:r w:rsidRPr="000857A2">
        <w:rPr>
          <w:sz w:val="26"/>
          <w:szCs w:val="26"/>
        </w:rPr>
        <w:t xml:space="preserve">a few </w:t>
      </w:r>
      <w:r>
        <w:rPr>
          <w:sz w:val="26"/>
          <w:szCs w:val="26"/>
        </w:rPr>
        <w:t xml:space="preserve">appear to have been last updated </w:t>
      </w:r>
      <w:r>
        <w:rPr>
          <w:sz w:val="26"/>
          <w:szCs w:val="26"/>
        </w:rPr>
        <w:lastRenderedPageBreak/>
        <w:t xml:space="preserve">sometime in </w:t>
      </w:r>
      <w:r w:rsidRPr="000857A2">
        <w:rPr>
          <w:sz w:val="26"/>
          <w:szCs w:val="26"/>
        </w:rPr>
        <w:t>2014</w:t>
      </w:r>
      <w:r>
        <w:rPr>
          <w:sz w:val="26"/>
          <w:szCs w:val="26"/>
        </w:rPr>
        <w:t>; and</w:t>
      </w:r>
      <w:r w:rsidRPr="000857A2">
        <w:rPr>
          <w:sz w:val="26"/>
          <w:szCs w:val="26"/>
        </w:rPr>
        <w:t xml:space="preserve"> even though the price may still be correct, it </w:t>
      </w:r>
      <w:r>
        <w:rPr>
          <w:sz w:val="26"/>
          <w:szCs w:val="26"/>
        </w:rPr>
        <w:t xml:space="preserve">may not look timely in the eye of a customer.  </w:t>
      </w:r>
    </w:p>
    <w:p w:rsidR="00913DD8" w:rsidRPr="00913DD8" w:rsidRDefault="00913DD8" w:rsidP="00913DD8">
      <w:pPr>
        <w:rPr>
          <w:sz w:val="26"/>
          <w:szCs w:val="26"/>
        </w:rPr>
      </w:pPr>
      <w:r>
        <w:rPr>
          <w:sz w:val="26"/>
          <w:szCs w:val="26"/>
        </w:rPr>
        <w:t xml:space="preserve">Questions about PAPowerSwitch.com can be directed to Cyndi Page at </w:t>
      </w:r>
      <w:hyperlink r:id="rId11" w:history="1">
        <w:r w:rsidRPr="00FF1776">
          <w:rPr>
            <w:rStyle w:val="Hyperlink"/>
            <w:sz w:val="26"/>
            <w:szCs w:val="26"/>
          </w:rPr>
          <w:t>CYPAGE@pa.gov</w:t>
        </w:r>
      </w:hyperlink>
      <w:r>
        <w:rPr>
          <w:sz w:val="26"/>
          <w:szCs w:val="26"/>
        </w:rPr>
        <w:t xml:space="preserve">.  </w:t>
      </w:r>
    </w:p>
    <w:p w:rsidR="00A90BA7" w:rsidRDefault="00A90BA7" w:rsidP="00913DD8">
      <w:pPr>
        <w:rPr>
          <w:b/>
          <w:sz w:val="26"/>
          <w:szCs w:val="26"/>
        </w:rPr>
      </w:pPr>
    </w:p>
    <w:p w:rsidR="00E911D6" w:rsidRPr="00913DD8" w:rsidRDefault="00084B02" w:rsidP="00913DD8">
      <w:pPr>
        <w:rPr>
          <w:b/>
          <w:sz w:val="26"/>
          <w:szCs w:val="26"/>
        </w:rPr>
      </w:pPr>
      <w:r>
        <w:rPr>
          <w:b/>
          <w:sz w:val="26"/>
          <w:szCs w:val="26"/>
        </w:rPr>
        <w:t>2</w:t>
      </w:r>
      <w:r w:rsidR="00E911D6" w:rsidRPr="00913DD8">
        <w:rPr>
          <w:b/>
          <w:sz w:val="26"/>
          <w:szCs w:val="26"/>
        </w:rPr>
        <w:t xml:space="preserve">.  ACCELERATING </w:t>
      </w:r>
      <w:r w:rsidR="000857A2">
        <w:rPr>
          <w:b/>
          <w:sz w:val="26"/>
          <w:szCs w:val="26"/>
        </w:rPr>
        <w:t xml:space="preserve">ELECTRIC </w:t>
      </w:r>
      <w:r w:rsidR="00E911D6" w:rsidRPr="00913DD8">
        <w:rPr>
          <w:b/>
          <w:sz w:val="26"/>
          <w:szCs w:val="26"/>
        </w:rPr>
        <w:t xml:space="preserve">SWITCHING (IMPLEMENTING THE 3-DAY SWITCH):   </w:t>
      </w:r>
    </w:p>
    <w:p w:rsidR="00084B02" w:rsidRDefault="00E911D6" w:rsidP="00056842">
      <w:pPr>
        <w:rPr>
          <w:sz w:val="26"/>
          <w:szCs w:val="26"/>
        </w:rPr>
      </w:pPr>
      <w:r>
        <w:rPr>
          <w:sz w:val="26"/>
          <w:szCs w:val="26"/>
        </w:rPr>
        <w:t xml:space="preserve">The new supplier switching regulations, including the 3-day switch, </w:t>
      </w:r>
      <w:r w:rsidR="00261C36">
        <w:rPr>
          <w:sz w:val="26"/>
          <w:szCs w:val="26"/>
        </w:rPr>
        <w:t>w</w:t>
      </w:r>
      <w:r w:rsidR="00F25D5E">
        <w:rPr>
          <w:sz w:val="26"/>
          <w:szCs w:val="26"/>
        </w:rPr>
        <w:t xml:space="preserve">ere implemented </w:t>
      </w:r>
      <w:r w:rsidR="0085642B">
        <w:rPr>
          <w:sz w:val="26"/>
          <w:szCs w:val="26"/>
        </w:rPr>
        <w:t xml:space="preserve">for most of the larger EDCs </w:t>
      </w:r>
      <w:r w:rsidR="00F25D5E">
        <w:rPr>
          <w:sz w:val="26"/>
          <w:szCs w:val="26"/>
        </w:rPr>
        <w:t>on</w:t>
      </w:r>
      <w:r w:rsidR="00261C36">
        <w:rPr>
          <w:sz w:val="26"/>
          <w:szCs w:val="26"/>
        </w:rPr>
        <w:t xml:space="preserve"> </w:t>
      </w:r>
      <w:r>
        <w:rPr>
          <w:sz w:val="26"/>
          <w:szCs w:val="26"/>
        </w:rPr>
        <w:t xml:space="preserve">December </w:t>
      </w:r>
      <w:r w:rsidR="00025B35">
        <w:rPr>
          <w:sz w:val="26"/>
          <w:szCs w:val="26"/>
        </w:rPr>
        <w:t>15</w:t>
      </w:r>
      <w:r>
        <w:rPr>
          <w:sz w:val="26"/>
          <w:szCs w:val="26"/>
        </w:rPr>
        <w:t xml:space="preserve">, 2014.  </w:t>
      </w:r>
      <w:r w:rsidR="00077A94">
        <w:rPr>
          <w:sz w:val="26"/>
          <w:szCs w:val="26"/>
        </w:rPr>
        <w:t>Both</w:t>
      </w:r>
      <w:r>
        <w:rPr>
          <w:sz w:val="26"/>
          <w:szCs w:val="26"/>
        </w:rPr>
        <w:t xml:space="preserve"> EDCs </w:t>
      </w:r>
      <w:r w:rsidR="00077A94">
        <w:rPr>
          <w:sz w:val="26"/>
          <w:szCs w:val="26"/>
        </w:rPr>
        <w:t>and</w:t>
      </w:r>
      <w:r>
        <w:rPr>
          <w:sz w:val="26"/>
          <w:szCs w:val="26"/>
        </w:rPr>
        <w:t xml:space="preserve"> EGSs have critical role</w:t>
      </w:r>
      <w:r w:rsidR="00077A94">
        <w:rPr>
          <w:sz w:val="26"/>
          <w:szCs w:val="26"/>
        </w:rPr>
        <w:t>s</w:t>
      </w:r>
      <w:r>
        <w:rPr>
          <w:sz w:val="26"/>
          <w:szCs w:val="26"/>
        </w:rPr>
        <w:t xml:space="preserve"> in complying with the new regulations to ensure that customer switches are not delayed unnecessarily.   </w:t>
      </w:r>
      <w:r w:rsidR="00077A94">
        <w:rPr>
          <w:sz w:val="26"/>
          <w:szCs w:val="26"/>
        </w:rPr>
        <w:br/>
      </w:r>
      <w:r w:rsidR="00077A94">
        <w:rPr>
          <w:sz w:val="26"/>
          <w:szCs w:val="26"/>
        </w:rPr>
        <w:br/>
      </w:r>
      <w:r w:rsidR="00056842">
        <w:rPr>
          <w:sz w:val="26"/>
          <w:szCs w:val="26"/>
        </w:rPr>
        <w:t xml:space="preserve">All of the major EDCs filed petitions seeking limited waivers of various provisions related to accelerating switching. </w:t>
      </w:r>
      <w:r w:rsidR="00084B02">
        <w:rPr>
          <w:sz w:val="26"/>
          <w:szCs w:val="26"/>
        </w:rPr>
        <w:t xml:space="preserve"> Generally, Duquesne, PPL and the FirstEnergy companies can offer one off-cycle switch per billing period.  Any second switch in that billing period has to wait until the next on-cycle.  In addition, the </w:t>
      </w:r>
      <w:r w:rsidR="00195537">
        <w:rPr>
          <w:sz w:val="26"/>
          <w:szCs w:val="26"/>
        </w:rPr>
        <w:t>EDC</w:t>
      </w:r>
      <w:r w:rsidR="00084B02">
        <w:rPr>
          <w:sz w:val="26"/>
          <w:szCs w:val="26"/>
        </w:rPr>
        <w:t xml:space="preserve"> can offer one, 3-day drop to default service.  </w:t>
      </w:r>
    </w:p>
    <w:p w:rsidR="00084B02" w:rsidRPr="00343768" w:rsidRDefault="00084B02" w:rsidP="00056842">
      <w:pPr>
        <w:rPr>
          <w:color w:val="000000" w:themeColor="text1"/>
          <w:sz w:val="26"/>
          <w:szCs w:val="26"/>
        </w:rPr>
      </w:pPr>
      <w:r>
        <w:rPr>
          <w:sz w:val="26"/>
          <w:szCs w:val="26"/>
        </w:rPr>
        <w:t xml:space="preserve">PECO is fully compliant at this time – with multiple 3-day switching available.  The remaining EDCs are expected to be </w:t>
      </w:r>
      <w:r w:rsidR="00195537">
        <w:rPr>
          <w:sz w:val="26"/>
          <w:szCs w:val="26"/>
        </w:rPr>
        <w:t xml:space="preserve">fully </w:t>
      </w:r>
      <w:r>
        <w:rPr>
          <w:sz w:val="26"/>
          <w:szCs w:val="26"/>
        </w:rPr>
        <w:t xml:space="preserve">compliant this summer (PPL and Duquesne in August; FirstEnergy in June).  </w:t>
      </w:r>
      <w:r w:rsidRPr="00343768">
        <w:rPr>
          <w:color w:val="000000" w:themeColor="text1"/>
          <w:sz w:val="26"/>
          <w:szCs w:val="26"/>
        </w:rPr>
        <w:t xml:space="preserve">However, it is possible that additional waiver requests could be filed.    </w:t>
      </w:r>
      <w:r w:rsidR="00056842" w:rsidRPr="00343768">
        <w:rPr>
          <w:color w:val="000000" w:themeColor="text1"/>
          <w:sz w:val="26"/>
          <w:szCs w:val="26"/>
        </w:rPr>
        <w:t xml:space="preserve">  </w:t>
      </w:r>
    </w:p>
    <w:p w:rsidR="00056842" w:rsidRDefault="00084B02" w:rsidP="00056842">
      <w:pPr>
        <w:rPr>
          <w:sz w:val="26"/>
          <w:szCs w:val="26"/>
        </w:rPr>
      </w:pPr>
      <w:r>
        <w:rPr>
          <w:sz w:val="26"/>
          <w:szCs w:val="26"/>
        </w:rPr>
        <w:t xml:space="preserve">For details, including possible additional waiver requests, please refer to these dockets:  </w:t>
      </w:r>
    </w:p>
    <w:p w:rsidR="001A43BE" w:rsidRDefault="00056842" w:rsidP="001A43BE">
      <w:pPr>
        <w:pStyle w:val="ListParagraph"/>
        <w:numPr>
          <w:ilvl w:val="0"/>
          <w:numId w:val="17"/>
        </w:numPr>
      </w:pPr>
      <w:r w:rsidRPr="006C3227">
        <w:rPr>
          <w:b/>
          <w:sz w:val="26"/>
          <w:szCs w:val="26"/>
        </w:rPr>
        <w:t>PECO</w:t>
      </w:r>
      <w:r w:rsidRPr="001A43BE">
        <w:rPr>
          <w:sz w:val="26"/>
          <w:szCs w:val="26"/>
        </w:rPr>
        <w:t xml:space="preserve">:  </w:t>
      </w:r>
      <w:r w:rsidRPr="001A43BE">
        <w:rPr>
          <w:bCs/>
          <w:sz w:val="26"/>
          <w:szCs w:val="26"/>
        </w:rPr>
        <w:t>P-2014-2446292 (waiver of Chapter 56 billing frequency regulations).</w:t>
      </w:r>
      <w:r w:rsidR="001A43BE" w:rsidRPr="001A43BE">
        <w:rPr>
          <w:bCs/>
          <w:sz w:val="26"/>
          <w:szCs w:val="26"/>
        </w:rPr>
        <w:br/>
      </w:r>
      <w:hyperlink r:id="rId12" w:history="1">
        <w:r w:rsidR="001A43BE" w:rsidRPr="00C44E74">
          <w:rPr>
            <w:rStyle w:val="Hyperlink"/>
          </w:rPr>
          <w:t>http://www.puc.pa.gov/about_puc/consolidated_case_view.aspx?Docket=P-2014-2446292</w:t>
        </w:r>
      </w:hyperlink>
    </w:p>
    <w:p w:rsidR="00056842" w:rsidRPr="00056842" w:rsidRDefault="00056842" w:rsidP="00056842">
      <w:pPr>
        <w:pStyle w:val="ListParagraph"/>
        <w:numPr>
          <w:ilvl w:val="0"/>
          <w:numId w:val="16"/>
        </w:numPr>
        <w:rPr>
          <w:sz w:val="26"/>
          <w:szCs w:val="26"/>
        </w:rPr>
      </w:pPr>
      <w:r w:rsidRPr="006C3227">
        <w:rPr>
          <w:b/>
          <w:sz w:val="26"/>
          <w:szCs w:val="26"/>
        </w:rPr>
        <w:t>PPL</w:t>
      </w:r>
      <w:r>
        <w:rPr>
          <w:sz w:val="26"/>
          <w:szCs w:val="26"/>
        </w:rPr>
        <w:t xml:space="preserve">:  </w:t>
      </w:r>
      <w:r w:rsidRPr="00056842">
        <w:rPr>
          <w:sz w:val="26"/>
          <w:szCs w:val="26"/>
        </w:rPr>
        <w:t>P-2014-2445072</w:t>
      </w:r>
      <w:r w:rsidR="001A43BE">
        <w:rPr>
          <w:sz w:val="26"/>
          <w:szCs w:val="26"/>
        </w:rPr>
        <w:br/>
      </w:r>
      <w:hyperlink r:id="rId13" w:history="1">
        <w:r w:rsidR="001A43BE" w:rsidRPr="00C44E74">
          <w:rPr>
            <w:rStyle w:val="Hyperlink"/>
          </w:rPr>
          <w:t>http://www.puc.pa.gov/about_puc/consolidated_case_view.aspx?Docket=P-2014-2445072</w:t>
        </w:r>
      </w:hyperlink>
    </w:p>
    <w:p w:rsidR="00056842" w:rsidRPr="006C3227" w:rsidRDefault="00056842" w:rsidP="00056842">
      <w:pPr>
        <w:pStyle w:val="ListParagraph"/>
        <w:numPr>
          <w:ilvl w:val="0"/>
          <w:numId w:val="16"/>
        </w:numPr>
        <w:rPr>
          <w:b/>
          <w:sz w:val="26"/>
          <w:szCs w:val="26"/>
        </w:rPr>
      </w:pPr>
      <w:r w:rsidRPr="006C3227">
        <w:rPr>
          <w:b/>
          <w:sz w:val="26"/>
          <w:szCs w:val="26"/>
        </w:rPr>
        <w:t>FIRSTENERGY:</w:t>
      </w:r>
    </w:p>
    <w:p w:rsidR="00056842" w:rsidRDefault="00056842" w:rsidP="00056842">
      <w:pPr>
        <w:pStyle w:val="ListParagraph"/>
        <w:numPr>
          <w:ilvl w:val="1"/>
          <w:numId w:val="16"/>
        </w:numPr>
        <w:rPr>
          <w:sz w:val="26"/>
          <w:szCs w:val="26"/>
        </w:rPr>
      </w:pPr>
      <w:r w:rsidRPr="006C3227">
        <w:rPr>
          <w:b/>
          <w:sz w:val="26"/>
          <w:szCs w:val="26"/>
        </w:rPr>
        <w:t xml:space="preserve">Met Ed: </w:t>
      </w:r>
      <w:r w:rsidRPr="00056842">
        <w:rPr>
          <w:sz w:val="26"/>
          <w:szCs w:val="26"/>
        </w:rPr>
        <w:t xml:space="preserve"> P-2014-2449010:  </w:t>
      </w:r>
      <w:r w:rsidR="001A43BE">
        <w:rPr>
          <w:sz w:val="26"/>
          <w:szCs w:val="26"/>
        </w:rPr>
        <w:br/>
      </w:r>
      <w:hyperlink r:id="rId14" w:history="1">
        <w:r w:rsidR="001A43BE" w:rsidRPr="00B664AF">
          <w:rPr>
            <w:rStyle w:val="Hyperlink"/>
            <w:bCs/>
          </w:rPr>
          <w:t>http://www.puc.pa.gov/about_puc/consolidated_case_view.aspx?Docket=P-2014-2449010</w:t>
        </w:r>
      </w:hyperlink>
    </w:p>
    <w:p w:rsidR="00056842" w:rsidRDefault="00056842" w:rsidP="00056842">
      <w:pPr>
        <w:pStyle w:val="ListParagraph"/>
        <w:numPr>
          <w:ilvl w:val="1"/>
          <w:numId w:val="16"/>
        </w:numPr>
        <w:rPr>
          <w:sz w:val="26"/>
          <w:szCs w:val="26"/>
        </w:rPr>
      </w:pPr>
      <w:r w:rsidRPr="006C3227">
        <w:rPr>
          <w:b/>
          <w:sz w:val="26"/>
          <w:szCs w:val="26"/>
        </w:rPr>
        <w:t>Penelec</w:t>
      </w:r>
      <w:r w:rsidRPr="00056842">
        <w:rPr>
          <w:sz w:val="26"/>
          <w:szCs w:val="26"/>
        </w:rPr>
        <w:t xml:space="preserve">:  P-2014-2449015: </w:t>
      </w:r>
      <w:r w:rsidR="001A43BE">
        <w:rPr>
          <w:sz w:val="26"/>
          <w:szCs w:val="26"/>
        </w:rPr>
        <w:br/>
      </w:r>
      <w:hyperlink r:id="rId15" w:history="1">
        <w:r w:rsidR="001A43BE" w:rsidRPr="00CE1619">
          <w:rPr>
            <w:rStyle w:val="Hyperlink"/>
            <w:bCs/>
          </w:rPr>
          <w:t>http://www.puc.pa.gov/about_puc/consolidated_case_view.aspx?Docket=P-2014-2449015</w:t>
        </w:r>
      </w:hyperlink>
    </w:p>
    <w:p w:rsidR="00056842" w:rsidRDefault="00056842" w:rsidP="00056842">
      <w:pPr>
        <w:pStyle w:val="ListParagraph"/>
        <w:numPr>
          <w:ilvl w:val="1"/>
          <w:numId w:val="16"/>
        </w:numPr>
        <w:rPr>
          <w:sz w:val="26"/>
          <w:szCs w:val="26"/>
        </w:rPr>
      </w:pPr>
      <w:r w:rsidRPr="006C3227">
        <w:rPr>
          <w:b/>
          <w:sz w:val="26"/>
          <w:szCs w:val="26"/>
        </w:rPr>
        <w:t>Penn Power</w:t>
      </w:r>
      <w:r w:rsidRPr="00056842">
        <w:rPr>
          <w:sz w:val="26"/>
          <w:szCs w:val="26"/>
        </w:rPr>
        <w:t xml:space="preserve">:   P-2014-2449017: </w:t>
      </w:r>
      <w:r w:rsidR="001A43BE">
        <w:rPr>
          <w:sz w:val="26"/>
          <w:szCs w:val="26"/>
        </w:rPr>
        <w:br/>
      </w:r>
      <w:hyperlink r:id="rId16" w:history="1">
        <w:r w:rsidR="001A43BE" w:rsidRPr="00CE1619">
          <w:rPr>
            <w:rStyle w:val="Hyperlink"/>
            <w:bCs/>
          </w:rPr>
          <w:t>http://www.puc.pa.gov/about_puc/consolidated_case_view.aspx?Docket=P-2014-2449017</w:t>
        </w:r>
      </w:hyperlink>
      <w:r w:rsidRPr="00056842">
        <w:rPr>
          <w:sz w:val="26"/>
          <w:szCs w:val="26"/>
        </w:rPr>
        <w:t xml:space="preserve"> </w:t>
      </w:r>
    </w:p>
    <w:p w:rsidR="00D4025D" w:rsidRPr="00056842" w:rsidRDefault="00056842" w:rsidP="00056842">
      <w:pPr>
        <w:pStyle w:val="ListParagraph"/>
        <w:numPr>
          <w:ilvl w:val="1"/>
          <w:numId w:val="16"/>
        </w:numPr>
        <w:rPr>
          <w:sz w:val="26"/>
          <w:szCs w:val="26"/>
        </w:rPr>
      </w:pPr>
      <w:r w:rsidRPr="006C3227">
        <w:rPr>
          <w:b/>
          <w:sz w:val="26"/>
          <w:szCs w:val="26"/>
        </w:rPr>
        <w:t>West Penn Power</w:t>
      </w:r>
      <w:r w:rsidRPr="00056842">
        <w:rPr>
          <w:sz w:val="26"/>
          <w:szCs w:val="26"/>
        </w:rPr>
        <w:t xml:space="preserve">:  P-2014-2449027  </w:t>
      </w:r>
      <w:r w:rsidR="001A43BE">
        <w:rPr>
          <w:sz w:val="26"/>
          <w:szCs w:val="26"/>
        </w:rPr>
        <w:br/>
      </w:r>
      <w:hyperlink r:id="rId17" w:history="1">
        <w:r w:rsidR="001A43BE" w:rsidRPr="00CE1619">
          <w:rPr>
            <w:rStyle w:val="Hyperlink"/>
            <w:rFonts w:ascii="Helvetica" w:hAnsi="Helvetica" w:cs="Helvetica"/>
            <w:bCs/>
            <w:sz w:val="18"/>
            <w:szCs w:val="18"/>
          </w:rPr>
          <w:t>http://www.puc.pa.gov/about_puc/consolidated_case_view.aspx?Docket=P-2014-2449027</w:t>
        </w:r>
      </w:hyperlink>
    </w:p>
    <w:p w:rsidR="00056842" w:rsidRPr="00056842" w:rsidRDefault="00056842" w:rsidP="00056842">
      <w:pPr>
        <w:pStyle w:val="ListParagraph"/>
        <w:numPr>
          <w:ilvl w:val="0"/>
          <w:numId w:val="16"/>
        </w:numPr>
        <w:rPr>
          <w:sz w:val="26"/>
          <w:szCs w:val="26"/>
        </w:rPr>
      </w:pPr>
      <w:r w:rsidRPr="006C3227">
        <w:rPr>
          <w:b/>
          <w:sz w:val="26"/>
          <w:szCs w:val="26"/>
        </w:rPr>
        <w:t>DUQUESNE LIGHT:</w:t>
      </w:r>
      <w:r>
        <w:rPr>
          <w:sz w:val="26"/>
          <w:szCs w:val="26"/>
        </w:rPr>
        <w:t xml:space="preserve">  </w:t>
      </w:r>
      <w:r w:rsidRPr="00056842">
        <w:rPr>
          <w:sz w:val="26"/>
          <w:szCs w:val="26"/>
        </w:rPr>
        <w:t>P-2014-2448863</w:t>
      </w:r>
      <w:r w:rsidR="001A43BE">
        <w:rPr>
          <w:sz w:val="26"/>
          <w:szCs w:val="26"/>
        </w:rPr>
        <w:br/>
      </w:r>
      <w:hyperlink r:id="rId18" w:history="1">
        <w:r w:rsidR="001A43BE">
          <w:rPr>
            <w:rStyle w:val="Hyperlink"/>
          </w:rPr>
          <w:t>http://www.puc.pa.gov/about_puc/consolidated_case_view.aspx?Docket=P-2014-2448863</w:t>
        </w:r>
      </w:hyperlink>
    </w:p>
    <w:p w:rsidR="00056842" w:rsidRPr="001A43BE" w:rsidRDefault="00056842" w:rsidP="00056842">
      <w:pPr>
        <w:pStyle w:val="ListParagraph"/>
        <w:numPr>
          <w:ilvl w:val="0"/>
          <w:numId w:val="16"/>
        </w:numPr>
        <w:rPr>
          <w:rStyle w:val="Hyperlink"/>
          <w:bCs/>
          <w:color w:val="auto"/>
          <w:sz w:val="26"/>
          <w:szCs w:val="26"/>
          <w:u w:val="none"/>
        </w:rPr>
      </w:pPr>
      <w:r w:rsidRPr="006C3227">
        <w:rPr>
          <w:b/>
          <w:sz w:val="26"/>
          <w:szCs w:val="26"/>
        </w:rPr>
        <w:t>UGI</w:t>
      </w:r>
      <w:r>
        <w:rPr>
          <w:sz w:val="26"/>
          <w:szCs w:val="26"/>
        </w:rPr>
        <w:t xml:space="preserve">:  </w:t>
      </w:r>
      <w:r w:rsidRPr="00056842">
        <w:rPr>
          <w:bCs/>
          <w:sz w:val="26"/>
          <w:szCs w:val="26"/>
        </w:rPr>
        <w:t>P-2014-2449397</w:t>
      </w:r>
      <w:r w:rsidR="001A43BE">
        <w:rPr>
          <w:bCs/>
          <w:sz w:val="26"/>
          <w:szCs w:val="26"/>
        </w:rPr>
        <w:br/>
      </w:r>
      <w:hyperlink r:id="rId19" w:history="1">
        <w:r w:rsidR="001A43BE" w:rsidRPr="00CE1619">
          <w:rPr>
            <w:rStyle w:val="Hyperlink"/>
          </w:rPr>
          <w:t>http://www.puc.pa.gov/about_puc/consolidated_case_view.aspx?Docket=P-2014-2449397</w:t>
        </w:r>
      </w:hyperlink>
    </w:p>
    <w:p w:rsidR="001A43BE" w:rsidRPr="001A43BE" w:rsidRDefault="001A43BE" w:rsidP="001A43BE">
      <w:pPr>
        <w:pStyle w:val="ListParagraph"/>
        <w:numPr>
          <w:ilvl w:val="0"/>
          <w:numId w:val="16"/>
        </w:numPr>
        <w:rPr>
          <w:bCs/>
          <w:sz w:val="26"/>
          <w:szCs w:val="26"/>
        </w:rPr>
      </w:pPr>
      <w:r w:rsidRPr="006C3227">
        <w:rPr>
          <w:b/>
          <w:sz w:val="26"/>
          <w:szCs w:val="26"/>
        </w:rPr>
        <w:t>PIKE COUNTY:</w:t>
      </w:r>
      <w:r w:rsidRPr="001A43BE">
        <w:rPr>
          <w:sz w:val="26"/>
          <w:szCs w:val="26"/>
        </w:rPr>
        <w:t xml:space="preserve">  </w:t>
      </w:r>
      <w:r w:rsidRPr="001A43BE">
        <w:rPr>
          <w:bCs/>
          <w:sz w:val="26"/>
          <w:szCs w:val="26"/>
        </w:rPr>
        <w:t>P-2014-2437967</w:t>
      </w:r>
      <w:r>
        <w:rPr>
          <w:bCs/>
          <w:sz w:val="26"/>
          <w:szCs w:val="26"/>
        </w:rPr>
        <w:br/>
      </w:r>
      <w:hyperlink r:id="rId20" w:history="1">
        <w:r w:rsidRPr="00CE1619">
          <w:rPr>
            <w:rStyle w:val="Hyperlink"/>
          </w:rPr>
          <w:t>http://www.puc.pa.gov/about_puc/consolidated_case_view.aspx?Docket=P-2014-2437967</w:t>
        </w:r>
      </w:hyperlink>
    </w:p>
    <w:p w:rsidR="001A43BE" w:rsidRDefault="00056842" w:rsidP="006E66E9">
      <w:pPr>
        <w:rPr>
          <w:sz w:val="26"/>
          <w:szCs w:val="26"/>
        </w:rPr>
      </w:pPr>
      <w:r>
        <w:rPr>
          <w:sz w:val="26"/>
          <w:szCs w:val="26"/>
        </w:rPr>
        <w:t xml:space="preserve">EGSs are urged to follow the </w:t>
      </w:r>
      <w:r w:rsidR="00084B02">
        <w:rPr>
          <w:sz w:val="26"/>
          <w:szCs w:val="26"/>
        </w:rPr>
        <w:t xml:space="preserve">any </w:t>
      </w:r>
      <w:r>
        <w:rPr>
          <w:sz w:val="26"/>
          <w:szCs w:val="26"/>
        </w:rPr>
        <w:t xml:space="preserve">of the above-mentioned </w:t>
      </w:r>
      <w:r w:rsidR="00084B02">
        <w:rPr>
          <w:sz w:val="26"/>
          <w:szCs w:val="26"/>
        </w:rPr>
        <w:t xml:space="preserve">possible </w:t>
      </w:r>
      <w:r>
        <w:rPr>
          <w:sz w:val="26"/>
          <w:szCs w:val="26"/>
        </w:rPr>
        <w:t>waiver proceedings – and to stay in contact with each EDC</w:t>
      </w:r>
      <w:r w:rsidR="001A43BE">
        <w:rPr>
          <w:sz w:val="26"/>
          <w:szCs w:val="26"/>
        </w:rPr>
        <w:t xml:space="preserve"> – and participate in any EDC outreach efforts</w:t>
      </w:r>
      <w:r>
        <w:rPr>
          <w:sz w:val="26"/>
          <w:szCs w:val="26"/>
        </w:rPr>
        <w:t>.</w:t>
      </w:r>
    </w:p>
    <w:p w:rsidR="00084B02" w:rsidRDefault="00084B02" w:rsidP="006E66E9">
      <w:pPr>
        <w:rPr>
          <w:sz w:val="26"/>
          <w:szCs w:val="26"/>
        </w:rPr>
      </w:pPr>
      <w:r>
        <w:rPr>
          <w:sz w:val="26"/>
          <w:szCs w:val="26"/>
        </w:rPr>
        <w:t xml:space="preserve">We remind EGSs </w:t>
      </w:r>
      <w:r w:rsidR="006E66E9">
        <w:rPr>
          <w:sz w:val="26"/>
          <w:szCs w:val="26"/>
        </w:rPr>
        <w:t>of their role in timing the customer’s switch, per 52 Pa. Code § 57.173.  The EGS is to notify the EDC of the customer’s enrollment selection “…</w:t>
      </w:r>
      <w:r w:rsidR="006E66E9" w:rsidRPr="006E66E9">
        <w:rPr>
          <w:sz w:val="26"/>
          <w:szCs w:val="26"/>
        </w:rPr>
        <w:t>at the end of the 3-business day rescission period</w:t>
      </w:r>
      <w:r w:rsidR="006E66E9">
        <w:rPr>
          <w:sz w:val="26"/>
          <w:szCs w:val="26"/>
        </w:rPr>
        <w:t xml:space="preserve">...”  </w:t>
      </w:r>
      <w:r w:rsidR="00CD3251">
        <w:rPr>
          <w:sz w:val="26"/>
          <w:szCs w:val="26"/>
        </w:rPr>
        <w:t>See (1):</w:t>
      </w:r>
    </w:p>
    <w:p w:rsidR="00CD3251" w:rsidRPr="00084B02" w:rsidRDefault="00CD3251" w:rsidP="00CD3251">
      <w:pPr>
        <w:spacing w:beforeAutospacing="1" w:after="100" w:afterAutospacing="1" w:line="240" w:lineRule="auto"/>
        <w:ind w:left="720"/>
        <w:outlineLvl w:val="3"/>
        <w:rPr>
          <w:rFonts w:ascii="Times New Roman" w:eastAsia="Times New Roman" w:hAnsi="Times New Roman" w:cs="Times New Roman"/>
          <w:b/>
          <w:bCs/>
          <w:sz w:val="24"/>
          <w:szCs w:val="24"/>
        </w:rPr>
      </w:pPr>
      <w:bookmarkStart w:id="1" w:name="57.173."/>
      <w:r w:rsidRPr="00084B02">
        <w:rPr>
          <w:rFonts w:ascii="Times New Roman" w:eastAsia="Times New Roman" w:hAnsi="Times New Roman" w:cs="Times New Roman"/>
          <w:b/>
          <w:bCs/>
          <w:sz w:val="27"/>
          <w:szCs w:val="27"/>
        </w:rPr>
        <w:t>§ 57.173. </w:t>
      </w:r>
      <w:r w:rsidRPr="00084B02">
        <w:rPr>
          <w:rFonts w:ascii="Times New Roman" w:eastAsia="Times New Roman" w:hAnsi="Times New Roman" w:cs="Times New Roman"/>
          <w:b/>
          <w:bCs/>
          <w:sz w:val="24"/>
          <w:szCs w:val="24"/>
        </w:rPr>
        <w:t>Customer contacts the EGS to request a change in electric supply service.</w:t>
      </w:r>
    </w:p>
    <w:p w:rsidR="00CD3251" w:rsidRPr="00084B02" w:rsidRDefault="00CD3251" w:rsidP="00CD3251">
      <w:pPr>
        <w:spacing w:before="100" w:beforeAutospacing="1" w:after="100" w:afterAutospacing="1" w:line="240" w:lineRule="auto"/>
        <w:ind w:left="720"/>
        <w:rPr>
          <w:rFonts w:ascii="Times New Roman" w:eastAsia="Times New Roman" w:hAnsi="Times New Roman" w:cs="Times New Roman"/>
          <w:sz w:val="24"/>
          <w:szCs w:val="24"/>
        </w:rPr>
      </w:pPr>
      <w:r w:rsidRPr="00084B02">
        <w:rPr>
          <w:rFonts w:ascii="Times New Roman" w:eastAsia="Times New Roman" w:hAnsi="Times New Roman" w:cs="Times New Roman"/>
          <w:sz w:val="24"/>
          <w:szCs w:val="24"/>
        </w:rPr>
        <w:t xml:space="preserve">When a customer contacts an EGS to request a change from the current EGS or default service provider to a new selected EGS, the following actions shall be taken by the selected EGS and the customer’s EDC: </w:t>
      </w:r>
    </w:p>
    <w:p w:rsidR="00CD3251" w:rsidRPr="00084B02" w:rsidRDefault="00CD3251" w:rsidP="00CD3251">
      <w:pPr>
        <w:spacing w:before="100" w:beforeAutospacing="1" w:after="100" w:afterAutospacing="1" w:line="240" w:lineRule="auto"/>
        <w:ind w:left="720"/>
        <w:rPr>
          <w:rFonts w:ascii="Times New Roman" w:eastAsia="Times New Roman" w:hAnsi="Times New Roman" w:cs="Times New Roman"/>
          <w:sz w:val="24"/>
          <w:szCs w:val="24"/>
        </w:rPr>
      </w:pPr>
      <w:r w:rsidRPr="00084B02">
        <w:rPr>
          <w:rFonts w:ascii="Times New Roman" w:eastAsia="Times New Roman" w:hAnsi="Times New Roman" w:cs="Times New Roman"/>
          <w:sz w:val="24"/>
          <w:szCs w:val="24"/>
        </w:rPr>
        <w:t xml:space="preserve">   (1)  The selected EGS shall notify the EDC of the customer’s EGS selection at the end of the 3-business day rescission period under § 54.5(d) (relating to disclosure statement for residential and small business customers) or a future date specified by the customer. The selected EGS may notify the EDC by the end of the next business day following the customer contact upon customer consent. </w:t>
      </w:r>
    </w:p>
    <w:p w:rsidR="00CD3251" w:rsidRPr="00084B02" w:rsidRDefault="00CD3251" w:rsidP="00CD3251">
      <w:pPr>
        <w:spacing w:before="100" w:beforeAutospacing="1" w:after="100" w:afterAutospacing="1" w:line="240" w:lineRule="auto"/>
        <w:ind w:left="720"/>
        <w:rPr>
          <w:rFonts w:ascii="Times New Roman" w:eastAsia="Times New Roman" w:hAnsi="Times New Roman" w:cs="Times New Roman"/>
          <w:sz w:val="24"/>
          <w:szCs w:val="24"/>
        </w:rPr>
      </w:pPr>
      <w:r w:rsidRPr="00084B02">
        <w:rPr>
          <w:rFonts w:ascii="Times New Roman" w:eastAsia="Times New Roman" w:hAnsi="Times New Roman" w:cs="Times New Roman"/>
          <w:sz w:val="24"/>
          <w:szCs w:val="24"/>
        </w:rPr>
        <w:t>   (2)  Upon receipt of this notification, or notification that the customer has authorized a switch to default service, the EDC shall send the customer a confirmation letter noting the proposed change of EGS or change to default service. The notice must include the date service with the new selected EGS or default service provider will begin. The letter shall be mailed by the end of the next business day following the receipt of the notification of the customer’s selection of an EGS or default service provider.</w:t>
      </w:r>
    </w:p>
    <w:bookmarkEnd w:id="1"/>
    <w:p w:rsidR="006E66E9" w:rsidRDefault="00CD3251" w:rsidP="006E66E9">
      <w:pPr>
        <w:rPr>
          <w:sz w:val="26"/>
          <w:szCs w:val="26"/>
        </w:rPr>
      </w:pPr>
      <w:r>
        <w:rPr>
          <w:sz w:val="26"/>
          <w:szCs w:val="26"/>
        </w:rPr>
        <w:t>As you can also see in (1), e</w:t>
      </w:r>
      <w:r w:rsidR="006E66E9">
        <w:rPr>
          <w:sz w:val="26"/>
          <w:szCs w:val="26"/>
        </w:rPr>
        <w:t>xceptions, with the consent of the customer are allowed:</w:t>
      </w:r>
    </w:p>
    <w:p w:rsidR="00CD3251" w:rsidRDefault="00CD3251" w:rsidP="00CD3251">
      <w:pPr>
        <w:pStyle w:val="ListParagraph"/>
        <w:numPr>
          <w:ilvl w:val="0"/>
          <w:numId w:val="18"/>
        </w:numPr>
        <w:rPr>
          <w:sz w:val="26"/>
          <w:szCs w:val="26"/>
        </w:rPr>
      </w:pPr>
      <w:r w:rsidRPr="00AD4743">
        <w:rPr>
          <w:sz w:val="26"/>
          <w:szCs w:val="26"/>
        </w:rPr>
        <w:t xml:space="preserve">The enrollment can be transmitted immediately to the EDC </w:t>
      </w:r>
      <w:r>
        <w:rPr>
          <w:sz w:val="26"/>
          <w:szCs w:val="26"/>
        </w:rPr>
        <w:t>- no</w:t>
      </w:r>
      <w:r w:rsidRPr="00AD4743">
        <w:rPr>
          <w:sz w:val="26"/>
          <w:szCs w:val="26"/>
        </w:rPr>
        <w:t xml:space="preserve"> wait</w:t>
      </w:r>
      <w:r>
        <w:rPr>
          <w:sz w:val="26"/>
          <w:szCs w:val="26"/>
        </w:rPr>
        <w:t>ing</w:t>
      </w:r>
      <w:r w:rsidRPr="00AD4743">
        <w:rPr>
          <w:sz w:val="26"/>
          <w:szCs w:val="26"/>
        </w:rPr>
        <w:t xml:space="preserve"> for the end of the 3-day rescission period.  (Note that this does </w:t>
      </w:r>
      <w:r w:rsidRPr="00AD4743">
        <w:rPr>
          <w:b/>
          <w:sz w:val="26"/>
          <w:szCs w:val="26"/>
        </w:rPr>
        <w:t>NOT</w:t>
      </w:r>
      <w:r w:rsidRPr="00AD4743">
        <w:rPr>
          <w:sz w:val="26"/>
          <w:szCs w:val="26"/>
        </w:rPr>
        <w:t xml:space="preserve"> constitute a waiver by the customer of their 3-day rescission right.  Customers can NOT waive this right – per § 54.5(d)(4)).      </w:t>
      </w:r>
    </w:p>
    <w:p w:rsidR="00084B02" w:rsidRPr="00CD3251" w:rsidRDefault="00CD3251" w:rsidP="006E66E9">
      <w:pPr>
        <w:pStyle w:val="ListParagraph"/>
        <w:numPr>
          <w:ilvl w:val="0"/>
          <w:numId w:val="18"/>
        </w:numPr>
        <w:rPr>
          <w:sz w:val="26"/>
          <w:szCs w:val="26"/>
        </w:rPr>
      </w:pPr>
      <w:r w:rsidRPr="00CD3251">
        <w:rPr>
          <w:sz w:val="26"/>
          <w:szCs w:val="26"/>
        </w:rPr>
        <w:t xml:space="preserve">The enrollment can be delayed until a distant, future date.  The EGS would hold the enrollment until the appropriate time – and then submit it to the EDC once the “future date” approaches.   </w:t>
      </w:r>
      <w:r w:rsidR="006E66E9" w:rsidRPr="00CD3251">
        <w:rPr>
          <w:sz w:val="26"/>
          <w:szCs w:val="26"/>
        </w:rPr>
        <w:t xml:space="preserve">If the enrollment / switch is to be delayed, it is the EGS that is obligated to “hold” the enrollment notification to the EDC.  The EDC will NOT hold an enrollment.  </w:t>
      </w:r>
    </w:p>
    <w:p w:rsidR="006E66E9" w:rsidRDefault="006E66E9" w:rsidP="006E66E9">
      <w:pPr>
        <w:rPr>
          <w:sz w:val="26"/>
          <w:szCs w:val="26"/>
        </w:rPr>
      </w:pPr>
      <w:r>
        <w:rPr>
          <w:sz w:val="26"/>
          <w:szCs w:val="26"/>
        </w:rPr>
        <w:t>We also remind EGSs that all switches require the authorization of the customer</w:t>
      </w:r>
      <w:r w:rsidR="00B851FE">
        <w:rPr>
          <w:sz w:val="26"/>
          <w:szCs w:val="26"/>
        </w:rPr>
        <w:t>:</w:t>
      </w:r>
      <w:r>
        <w:rPr>
          <w:sz w:val="26"/>
          <w:szCs w:val="26"/>
        </w:rPr>
        <w:t xml:space="preserve">  </w:t>
      </w:r>
    </w:p>
    <w:p w:rsidR="006E66E9" w:rsidRPr="006E66E9" w:rsidRDefault="006E66E9" w:rsidP="006E66E9">
      <w:pPr>
        <w:spacing w:beforeAutospacing="1" w:after="100" w:afterAutospacing="1" w:line="240" w:lineRule="auto"/>
        <w:ind w:left="720"/>
        <w:outlineLvl w:val="3"/>
        <w:rPr>
          <w:rFonts w:ascii="Times New Roman" w:eastAsia="Times New Roman" w:hAnsi="Times New Roman" w:cs="Times New Roman"/>
          <w:b/>
          <w:bCs/>
          <w:sz w:val="24"/>
          <w:szCs w:val="24"/>
        </w:rPr>
      </w:pPr>
      <w:bookmarkStart w:id="2" w:name="57.171."/>
      <w:r w:rsidRPr="006E66E9">
        <w:rPr>
          <w:rFonts w:ascii="Times New Roman" w:eastAsia="Times New Roman" w:hAnsi="Times New Roman" w:cs="Times New Roman"/>
          <w:b/>
          <w:bCs/>
          <w:sz w:val="27"/>
          <w:szCs w:val="27"/>
        </w:rPr>
        <w:t>§ 57.171. </w:t>
      </w:r>
      <w:r w:rsidRPr="006E66E9">
        <w:rPr>
          <w:rFonts w:ascii="Times New Roman" w:eastAsia="Times New Roman" w:hAnsi="Times New Roman" w:cs="Times New Roman"/>
          <w:b/>
          <w:bCs/>
          <w:sz w:val="24"/>
          <w:szCs w:val="24"/>
        </w:rPr>
        <w:t>Definitions.</w:t>
      </w:r>
    </w:p>
    <w:p w:rsidR="006E66E9" w:rsidRPr="006E66E9" w:rsidRDefault="006E66E9" w:rsidP="006E66E9">
      <w:pPr>
        <w:spacing w:before="100" w:beforeAutospacing="1" w:after="100" w:afterAutospacing="1" w:line="240" w:lineRule="auto"/>
        <w:ind w:left="720"/>
        <w:rPr>
          <w:rFonts w:ascii="Times New Roman" w:eastAsia="Times New Roman" w:hAnsi="Times New Roman" w:cs="Times New Roman"/>
          <w:sz w:val="24"/>
          <w:szCs w:val="24"/>
        </w:rPr>
      </w:pPr>
      <w:r w:rsidRPr="006E66E9">
        <w:rPr>
          <w:rFonts w:ascii="Times New Roman" w:eastAsia="Times New Roman" w:hAnsi="Times New Roman" w:cs="Times New Roman"/>
          <w:i/>
          <w:iCs/>
          <w:sz w:val="24"/>
          <w:szCs w:val="24"/>
        </w:rPr>
        <w:t>Customer</w:t>
      </w:r>
      <w:r w:rsidRPr="006E66E9">
        <w:rPr>
          <w:rFonts w:ascii="Times New Roman" w:eastAsia="Times New Roman" w:hAnsi="Times New Roman" w:cs="Times New Roman"/>
          <w:sz w:val="24"/>
          <w:szCs w:val="24"/>
        </w:rPr>
        <w:t xml:space="preserve">—A purchaser of electric power in whose name a service account exists with either an EDC or an EGS. The term includes all persons authorized to act on a customer’s behalf. </w:t>
      </w:r>
    </w:p>
    <w:bookmarkEnd w:id="2"/>
    <w:p w:rsidR="006E66E9" w:rsidRDefault="006E66E9" w:rsidP="006E66E9">
      <w:pPr>
        <w:rPr>
          <w:sz w:val="26"/>
          <w:szCs w:val="26"/>
        </w:rPr>
      </w:pPr>
      <w:r>
        <w:rPr>
          <w:sz w:val="26"/>
          <w:szCs w:val="26"/>
        </w:rPr>
        <w:t>Accordingly</w:t>
      </w:r>
      <w:r w:rsidR="00B851FE">
        <w:rPr>
          <w:sz w:val="26"/>
          <w:szCs w:val="26"/>
        </w:rPr>
        <w:t xml:space="preserve">, we advise all EGSs to refrain from practices like the “automatic” re-enrollment of former customers.  While EGSs are of course free to contact a former customer in an attempt to regain their business – any subsequent re-enrollment must be specifically authorized by the customer (the same rules and procedures apply to re-enrollments that apply to any and all switching – there are NO “special rules” or “exceptions” for re-enrollments).      </w:t>
      </w:r>
      <w:r>
        <w:rPr>
          <w:sz w:val="26"/>
          <w:szCs w:val="26"/>
        </w:rPr>
        <w:t xml:space="preserve"> </w:t>
      </w:r>
    </w:p>
    <w:p w:rsidR="00CD3251" w:rsidRDefault="00CD3251" w:rsidP="00CD3251">
      <w:pPr>
        <w:rPr>
          <w:sz w:val="26"/>
          <w:szCs w:val="26"/>
        </w:rPr>
      </w:pPr>
      <w:r>
        <w:rPr>
          <w:sz w:val="26"/>
          <w:szCs w:val="26"/>
        </w:rPr>
        <w:t xml:space="preserve">Any questions about this – please contact OCMO </w:t>
      </w:r>
      <w:hyperlink r:id="rId21" w:history="1">
        <w:r w:rsidRPr="003D7FF1">
          <w:rPr>
            <w:rStyle w:val="Hyperlink"/>
            <w:sz w:val="26"/>
            <w:szCs w:val="26"/>
          </w:rPr>
          <w:t>ra-ocmo@pa.gov</w:t>
        </w:r>
      </w:hyperlink>
      <w:r>
        <w:rPr>
          <w:rStyle w:val="Hyperlink"/>
          <w:sz w:val="26"/>
          <w:szCs w:val="26"/>
        </w:rPr>
        <w:t xml:space="preserve"> </w:t>
      </w:r>
      <w:r>
        <w:rPr>
          <w:sz w:val="26"/>
          <w:szCs w:val="26"/>
        </w:rPr>
        <w:t xml:space="preserve">or Dan Mumford at </w:t>
      </w:r>
      <w:hyperlink r:id="rId22" w:history="1">
        <w:r w:rsidRPr="00F9438C">
          <w:rPr>
            <w:rStyle w:val="Hyperlink"/>
            <w:sz w:val="26"/>
            <w:szCs w:val="26"/>
          </w:rPr>
          <w:t>dmumford@pa.gov</w:t>
        </w:r>
      </w:hyperlink>
      <w:r>
        <w:rPr>
          <w:sz w:val="26"/>
          <w:szCs w:val="26"/>
        </w:rPr>
        <w:t xml:space="preserve">. </w:t>
      </w:r>
    </w:p>
    <w:p w:rsidR="00E24C9C" w:rsidRPr="00077A94" w:rsidRDefault="00CD3251" w:rsidP="00077A94">
      <w:pPr>
        <w:spacing w:after="0" w:line="240" w:lineRule="auto"/>
        <w:rPr>
          <w:b/>
          <w:sz w:val="26"/>
          <w:szCs w:val="26"/>
        </w:rPr>
      </w:pPr>
      <w:r>
        <w:rPr>
          <w:b/>
          <w:sz w:val="26"/>
          <w:szCs w:val="26"/>
        </w:rPr>
        <w:br/>
      </w:r>
      <w:r w:rsidR="000857A2">
        <w:rPr>
          <w:b/>
          <w:sz w:val="26"/>
          <w:szCs w:val="26"/>
        </w:rPr>
        <w:t>3</w:t>
      </w:r>
      <w:r w:rsidR="00E24C9C" w:rsidRPr="00077A94">
        <w:rPr>
          <w:b/>
          <w:sz w:val="26"/>
          <w:szCs w:val="26"/>
        </w:rPr>
        <w:t xml:space="preserve">.  </w:t>
      </w:r>
      <w:r w:rsidR="00C60D5B" w:rsidRPr="00077A94">
        <w:rPr>
          <w:b/>
          <w:sz w:val="26"/>
          <w:szCs w:val="26"/>
        </w:rPr>
        <w:t xml:space="preserve"> </w:t>
      </w:r>
      <w:r w:rsidR="00E24C9C" w:rsidRPr="00077A94">
        <w:rPr>
          <w:b/>
          <w:sz w:val="26"/>
          <w:szCs w:val="26"/>
        </w:rPr>
        <w:t xml:space="preserve">Processing by EDCs of Customer/EGS Disputes.   </w:t>
      </w:r>
    </w:p>
    <w:p w:rsidR="00E24C9C" w:rsidRPr="00AD3595" w:rsidRDefault="00E24C9C" w:rsidP="00E24C9C">
      <w:pPr>
        <w:spacing w:after="0" w:line="240" w:lineRule="auto"/>
        <w:rPr>
          <w:sz w:val="26"/>
          <w:szCs w:val="26"/>
        </w:rPr>
      </w:pPr>
    </w:p>
    <w:p w:rsidR="00077A94" w:rsidRDefault="00E24C9C" w:rsidP="00531160">
      <w:pPr>
        <w:spacing w:after="0"/>
        <w:ind w:firstLine="720"/>
        <w:rPr>
          <w:sz w:val="26"/>
          <w:szCs w:val="26"/>
        </w:rPr>
      </w:pPr>
      <w:r w:rsidRPr="00343768">
        <w:rPr>
          <w:color w:val="000000" w:themeColor="text1"/>
          <w:sz w:val="26"/>
          <w:szCs w:val="26"/>
        </w:rPr>
        <w:t>Background :  The pricing events of early 2014 resulted in customers disputing EGS charges for a variety of reasons (e.g., inconsistency with contract terms, misleading marketing, etc.).  When a customer's contract with the EGS permits the customer to withhold disputed amounts, there does not appear to be clear direction to the customer regarding any necessary interaction with the EDC to provide notice of the dispute.  Also, there does not appear to be a mechanism for the customer to ensure that the EGS does not send a drop notice to the EDC while the dispute is pending.  A</w:t>
      </w:r>
      <w:r w:rsidR="0085642B" w:rsidRPr="00343768">
        <w:rPr>
          <w:color w:val="000000" w:themeColor="text1"/>
          <w:sz w:val="26"/>
          <w:szCs w:val="26"/>
        </w:rPr>
        <w:t>fter a</w:t>
      </w:r>
      <w:r w:rsidRPr="00343768">
        <w:rPr>
          <w:color w:val="000000" w:themeColor="text1"/>
          <w:sz w:val="26"/>
          <w:szCs w:val="26"/>
        </w:rPr>
        <w:t xml:space="preserve"> review of some of the supplier tariffs and POR programs, it isn't clear that the EDC can obtain reimbursement from the EGS if the dispute is resolved in the customer's favor.  </w:t>
      </w:r>
      <w:r w:rsidR="00531160" w:rsidRPr="00343768">
        <w:rPr>
          <w:color w:val="000000" w:themeColor="text1"/>
          <w:sz w:val="26"/>
          <w:szCs w:val="26"/>
        </w:rPr>
        <w:br/>
      </w:r>
    </w:p>
    <w:p w:rsidR="00077A94" w:rsidRPr="00343768" w:rsidRDefault="00413EBB" w:rsidP="00E24C9C">
      <w:pPr>
        <w:rPr>
          <w:color w:val="000000" w:themeColor="text1"/>
          <w:sz w:val="26"/>
          <w:szCs w:val="26"/>
        </w:rPr>
      </w:pPr>
      <w:r>
        <w:rPr>
          <w:sz w:val="26"/>
          <w:szCs w:val="26"/>
        </w:rPr>
        <w:tab/>
      </w:r>
      <w:r w:rsidR="00077A94" w:rsidRPr="00343768">
        <w:rPr>
          <w:color w:val="000000" w:themeColor="text1"/>
          <w:sz w:val="26"/>
          <w:szCs w:val="26"/>
        </w:rPr>
        <w:t xml:space="preserve">A </w:t>
      </w:r>
      <w:r w:rsidR="00E24C9C" w:rsidRPr="00343768">
        <w:rPr>
          <w:color w:val="000000" w:themeColor="text1"/>
          <w:sz w:val="26"/>
          <w:szCs w:val="26"/>
        </w:rPr>
        <w:t xml:space="preserve">working group </w:t>
      </w:r>
      <w:r w:rsidRPr="00343768">
        <w:rPr>
          <w:color w:val="000000" w:themeColor="text1"/>
          <w:sz w:val="26"/>
          <w:szCs w:val="26"/>
        </w:rPr>
        <w:t>has been</w:t>
      </w:r>
      <w:r w:rsidR="00077A94" w:rsidRPr="00343768">
        <w:rPr>
          <w:color w:val="000000" w:themeColor="text1"/>
          <w:sz w:val="26"/>
          <w:szCs w:val="26"/>
        </w:rPr>
        <w:t xml:space="preserve"> formed to </w:t>
      </w:r>
      <w:r w:rsidR="00E24C9C" w:rsidRPr="00343768">
        <w:rPr>
          <w:color w:val="000000" w:themeColor="text1"/>
          <w:sz w:val="26"/>
          <w:szCs w:val="26"/>
        </w:rPr>
        <w:t>discuss and develop a proposal</w:t>
      </w:r>
      <w:r w:rsidRPr="00343768">
        <w:rPr>
          <w:color w:val="000000" w:themeColor="text1"/>
          <w:sz w:val="26"/>
          <w:szCs w:val="26"/>
        </w:rPr>
        <w:t xml:space="preserve"> to resolve this issue.  The group is chaired by Pam Polacek, Esq.    Anyone interested in participating that has not yet indicated their interest can email Pam at </w:t>
      </w:r>
      <w:r w:rsidRPr="00343768">
        <w:rPr>
          <w:color w:val="000000" w:themeColor="text1"/>
          <w:sz w:val="26"/>
          <w:szCs w:val="26"/>
          <w:u w:val="single"/>
        </w:rPr>
        <w:t>PPolacek@mwn.com</w:t>
      </w:r>
      <w:r w:rsidR="00077A94" w:rsidRPr="00343768">
        <w:rPr>
          <w:color w:val="000000" w:themeColor="text1"/>
          <w:sz w:val="26"/>
          <w:szCs w:val="26"/>
        </w:rPr>
        <w:t xml:space="preserve">.  </w:t>
      </w:r>
    </w:p>
    <w:p w:rsidR="00C60D5B" w:rsidRDefault="00077A94" w:rsidP="00E24C9C">
      <w:pPr>
        <w:rPr>
          <w:sz w:val="26"/>
          <w:szCs w:val="26"/>
        </w:rPr>
      </w:pPr>
      <w:r>
        <w:rPr>
          <w:sz w:val="26"/>
          <w:szCs w:val="26"/>
        </w:rPr>
        <w:t xml:space="preserve"> </w:t>
      </w:r>
      <w:r w:rsidR="00E24C9C">
        <w:rPr>
          <w:sz w:val="26"/>
          <w:szCs w:val="26"/>
        </w:rPr>
        <w:t xml:space="preserve">  </w:t>
      </w:r>
      <w:r w:rsidR="00C60D5B">
        <w:rPr>
          <w:sz w:val="26"/>
          <w:szCs w:val="26"/>
        </w:rPr>
        <w:t xml:space="preserve">  </w:t>
      </w:r>
    </w:p>
    <w:p w:rsidR="00FD65A0" w:rsidRPr="00FD65A0" w:rsidRDefault="000857A2" w:rsidP="00E911D6">
      <w:pPr>
        <w:rPr>
          <w:b/>
          <w:sz w:val="26"/>
          <w:szCs w:val="26"/>
        </w:rPr>
      </w:pPr>
      <w:r>
        <w:rPr>
          <w:b/>
          <w:sz w:val="26"/>
          <w:szCs w:val="26"/>
        </w:rPr>
        <w:t>4</w:t>
      </w:r>
      <w:r w:rsidR="00FD65A0" w:rsidRPr="00574BCD">
        <w:rPr>
          <w:b/>
          <w:sz w:val="26"/>
          <w:szCs w:val="26"/>
        </w:rPr>
        <w:t>.</w:t>
      </w:r>
      <w:r w:rsidR="00FD65A0">
        <w:rPr>
          <w:sz w:val="26"/>
          <w:szCs w:val="26"/>
        </w:rPr>
        <w:t xml:space="preserve">  </w:t>
      </w:r>
      <w:r w:rsidR="00FD65A0" w:rsidRPr="00FD65A0">
        <w:rPr>
          <w:b/>
          <w:sz w:val="26"/>
          <w:szCs w:val="26"/>
        </w:rPr>
        <w:t xml:space="preserve">UPDATES ON </w:t>
      </w:r>
      <w:r w:rsidR="007916AB">
        <w:rPr>
          <w:b/>
          <w:sz w:val="26"/>
          <w:szCs w:val="26"/>
        </w:rPr>
        <w:t>INVESTIGATION OF PENNSYLVANIA’S RETAIL NATURAL GAS MARKET (NATURAL GAS RMI):</w:t>
      </w:r>
    </w:p>
    <w:p w:rsidR="00971988" w:rsidRPr="00F7179E" w:rsidRDefault="00C60D5B" w:rsidP="00971988">
      <w:pPr>
        <w:pStyle w:val="ListParagraph"/>
        <w:numPr>
          <w:ilvl w:val="0"/>
          <w:numId w:val="4"/>
        </w:numPr>
        <w:rPr>
          <w:sz w:val="26"/>
          <w:szCs w:val="26"/>
        </w:rPr>
      </w:pPr>
      <w:r w:rsidRPr="00C60D5B">
        <w:rPr>
          <w:b/>
          <w:sz w:val="26"/>
          <w:szCs w:val="26"/>
        </w:rPr>
        <w:t>Investigation of Pennsylvania’s</w:t>
      </w:r>
      <w:r>
        <w:rPr>
          <w:b/>
          <w:sz w:val="26"/>
          <w:szCs w:val="26"/>
        </w:rPr>
        <w:t xml:space="preserve"> </w:t>
      </w:r>
      <w:r w:rsidRPr="00C60D5B">
        <w:rPr>
          <w:b/>
          <w:sz w:val="26"/>
          <w:szCs w:val="26"/>
        </w:rPr>
        <w:t>Retail Natural Gas Supply Market</w:t>
      </w:r>
      <w:r>
        <w:rPr>
          <w:sz w:val="26"/>
          <w:szCs w:val="26"/>
        </w:rPr>
        <w:t xml:space="preserve">, Public Meeting of September 12, 2013.  I-2013-2381742: </w:t>
      </w:r>
      <w:r w:rsidR="00E24C9C">
        <w:rPr>
          <w:sz w:val="26"/>
          <w:szCs w:val="26"/>
        </w:rPr>
        <w:br/>
      </w:r>
      <w:r w:rsidR="00E24C9C">
        <w:rPr>
          <w:sz w:val="26"/>
          <w:szCs w:val="26"/>
        </w:rPr>
        <w:br/>
      </w:r>
      <w:hyperlink r:id="rId23" w:history="1">
        <w:r w:rsidR="00CD3251">
          <w:rPr>
            <w:rStyle w:val="Hyperlink"/>
            <w:b/>
            <w:bCs/>
            <w:sz w:val="26"/>
            <w:szCs w:val="26"/>
          </w:rPr>
          <w:t>Final</w:t>
        </w:r>
        <w:r w:rsidR="00E24C9C" w:rsidRPr="00E24C9C">
          <w:rPr>
            <w:rStyle w:val="Hyperlink"/>
            <w:b/>
            <w:bCs/>
            <w:sz w:val="26"/>
            <w:szCs w:val="26"/>
          </w:rPr>
          <w:t xml:space="preserve"> Order on the Investigation of Pennsylvania's Retail Natural Gas Supply Market</w:t>
        </w:r>
      </w:hyperlink>
      <w:r w:rsidR="00E24C9C" w:rsidRPr="00E24C9C">
        <w:rPr>
          <w:sz w:val="26"/>
          <w:szCs w:val="26"/>
        </w:rPr>
        <w:t xml:space="preserve"> - Public Meeting of </w:t>
      </w:r>
      <w:r w:rsidR="00CD3251">
        <w:rPr>
          <w:sz w:val="26"/>
          <w:szCs w:val="26"/>
        </w:rPr>
        <w:t>December</w:t>
      </w:r>
      <w:r w:rsidR="00E24C9C" w:rsidRPr="00E24C9C">
        <w:rPr>
          <w:sz w:val="26"/>
          <w:szCs w:val="26"/>
        </w:rPr>
        <w:t xml:space="preserve"> </w:t>
      </w:r>
      <w:r w:rsidR="00CD3251">
        <w:rPr>
          <w:sz w:val="26"/>
          <w:szCs w:val="26"/>
        </w:rPr>
        <w:t>12</w:t>
      </w:r>
      <w:r w:rsidR="00E24C9C" w:rsidRPr="00E24C9C">
        <w:rPr>
          <w:sz w:val="26"/>
          <w:szCs w:val="26"/>
        </w:rPr>
        <w:t>, 2</w:t>
      </w:r>
      <w:r w:rsidR="00CD3251">
        <w:rPr>
          <w:sz w:val="26"/>
          <w:szCs w:val="26"/>
        </w:rPr>
        <w:t>014</w:t>
      </w:r>
      <w:r w:rsidR="00E24C9C" w:rsidRPr="00E24C9C">
        <w:rPr>
          <w:sz w:val="26"/>
          <w:szCs w:val="26"/>
        </w:rPr>
        <w:t>. Docket No. I-2013-2381742.</w:t>
      </w:r>
      <w:r w:rsidR="00E24C9C">
        <w:rPr>
          <w:sz w:val="26"/>
          <w:szCs w:val="26"/>
        </w:rPr>
        <w:t xml:space="preserve">  </w:t>
      </w:r>
    </w:p>
    <w:p w:rsidR="004019AD" w:rsidRDefault="00CD3251" w:rsidP="00D4025D">
      <w:pPr>
        <w:ind w:left="720"/>
        <w:rPr>
          <w:sz w:val="26"/>
          <w:szCs w:val="26"/>
        </w:rPr>
      </w:pPr>
      <w:r>
        <w:rPr>
          <w:sz w:val="26"/>
          <w:szCs w:val="26"/>
        </w:rPr>
        <w:t>W</w:t>
      </w:r>
      <w:r w:rsidR="00E24C9C" w:rsidRPr="00F7179E">
        <w:rPr>
          <w:sz w:val="26"/>
          <w:szCs w:val="26"/>
        </w:rPr>
        <w:t>ebpage for this investigation at:</w:t>
      </w:r>
      <w:r w:rsidR="00E24C9C" w:rsidRPr="00F7179E">
        <w:rPr>
          <w:sz w:val="26"/>
          <w:szCs w:val="26"/>
        </w:rPr>
        <w:br/>
      </w:r>
      <w:hyperlink r:id="rId24" w:history="1">
        <w:r w:rsidR="00E24C9C" w:rsidRPr="00F7179E">
          <w:rPr>
            <w:rStyle w:val="Hyperlink"/>
            <w:sz w:val="26"/>
            <w:szCs w:val="26"/>
          </w:rPr>
          <w:t>http://www.puc.pa.gov/utility_industry/natural_gas/natrual_gas_rmi.aspx</w:t>
        </w:r>
      </w:hyperlink>
      <w:r w:rsidR="00E24C9C" w:rsidRPr="00F7179E">
        <w:rPr>
          <w:sz w:val="26"/>
          <w:szCs w:val="26"/>
        </w:rPr>
        <w:t xml:space="preserve">  </w:t>
      </w:r>
      <w:r w:rsidR="00C60D5B" w:rsidRPr="00F7179E">
        <w:rPr>
          <w:sz w:val="26"/>
          <w:szCs w:val="26"/>
        </w:rPr>
        <w:t xml:space="preserve"> </w:t>
      </w:r>
      <w:r w:rsidR="00D4025D">
        <w:rPr>
          <w:sz w:val="26"/>
          <w:szCs w:val="26"/>
        </w:rPr>
        <w:br/>
      </w:r>
      <w:r w:rsidR="004019AD">
        <w:rPr>
          <w:sz w:val="26"/>
          <w:szCs w:val="26"/>
        </w:rPr>
        <w:br/>
      </w:r>
      <w:hyperlink r:id="rId25" w:history="1">
        <w:r w:rsidR="004019AD" w:rsidRPr="004019AD">
          <w:rPr>
            <w:rStyle w:val="Hyperlink"/>
            <w:b/>
            <w:bCs/>
            <w:sz w:val="26"/>
            <w:szCs w:val="26"/>
          </w:rPr>
          <w:t>Tentative Order on NGDC Customer Account Number Access Mechanism for NGSs</w:t>
        </w:r>
      </w:hyperlink>
      <w:r w:rsidR="004019AD" w:rsidRPr="004019AD">
        <w:rPr>
          <w:sz w:val="26"/>
          <w:szCs w:val="26"/>
        </w:rPr>
        <w:t xml:space="preserve"> - Public Meeting of April 9, 2015. Docket No. M-2015-2468991.</w:t>
      </w:r>
      <w:r w:rsidR="004019AD">
        <w:rPr>
          <w:sz w:val="26"/>
          <w:szCs w:val="26"/>
        </w:rPr>
        <w:br/>
      </w:r>
      <w:r w:rsidR="007916AB">
        <w:rPr>
          <w:sz w:val="26"/>
          <w:szCs w:val="26"/>
        </w:rPr>
        <w:t xml:space="preserve">Formal comments, filed with the Secretary under this docket, are due 45 days from April 9, 2015. </w:t>
      </w:r>
    </w:p>
    <w:p w:rsidR="009B4D73" w:rsidRDefault="006D7162" w:rsidP="00D4025D">
      <w:pPr>
        <w:ind w:left="720"/>
        <w:rPr>
          <w:sz w:val="26"/>
          <w:szCs w:val="26"/>
        </w:rPr>
      </w:pPr>
      <w:hyperlink r:id="rId26" w:history="1">
        <w:r w:rsidR="004019AD" w:rsidRPr="004019AD">
          <w:rPr>
            <w:rStyle w:val="Hyperlink"/>
            <w:b/>
            <w:bCs/>
            <w:sz w:val="26"/>
            <w:szCs w:val="26"/>
          </w:rPr>
          <w:t>Proposed Rulemaking Order Regarding Customer Information Disclosure Requirements</w:t>
        </w:r>
      </w:hyperlink>
      <w:r w:rsidR="004019AD" w:rsidRPr="004019AD">
        <w:rPr>
          <w:sz w:val="26"/>
          <w:szCs w:val="26"/>
        </w:rPr>
        <w:t xml:space="preserve"> - Public Meeting of March 26, 2015. Docket No. L-2015-2465942. Amendments and additions to Title 52 of the Pennsylvania Code, Sections 62.72, 62.75, and 62.81.</w:t>
      </w:r>
      <w:r w:rsidR="004019AD">
        <w:rPr>
          <w:sz w:val="26"/>
          <w:szCs w:val="26"/>
        </w:rPr>
        <w:br/>
      </w:r>
      <w:r w:rsidR="007916AB">
        <w:rPr>
          <w:sz w:val="26"/>
          <w:szCs w:val="26"/>
        </w:rPr>
        <w:t xml:space="preserve">Formal comments, filed with the Secretary under this docket, are due within 30 days of publication in the Pennsylvania Bulletin.  We will alert the OCMO/CHARGE distribution list when this publication occurs (expected within the next few weeks).   </w:t>
      </w:r>
      <w:r w:rsidR="007916AB">
        <w:rPr>
          <w:sz w:val="26"/>
          <w:szCs w:val="26"/>
        </w:rPr>
        <w:br/>
      </w:r>
      <w:r w:rsidR="007916AB">
        <w:rPr>
          <w:sz w:val="26"/>
          <w:szCs w:val="26"/>
        </w:rPr>
        <w:br/>
      </w:r>
      <w:hyperlink r:id="rId27" w:history="1">
        <w:r w:rsidR="009B4D73" w:rsidRPr="009B4D73">
          <w:rPr>
            <w:rStyle w:val="Hyperlink"/>
            <w:b/>
            <w:bCs/>
            <w:sz w:val="26"/>
            <w:szCs w:val="26"/>
          </w:rPr>
          <w:t>Tentative Order on the Investigation of PA's Retail Natural Gas Market: Joint Natural Gas Distribution Company-Natural Gas Supplier Bill</w:t>
        </w:r>
      </w:hyperlink>
      <w:r w:rsidR="009B4D73" w:rsidRPr="009B4D73">
        <w:rPr>
          <w:sz w:val="26"/>
          <w:szCs w:val="26"/>
        </w:rPr>
        <w:t xml:space="preserve"> - Public Meeting of April 23, 2015. Docket No. M-2015-2474802.</w:t>
      </w:r>
      <w:r w:rsidR="009B4D73">
        <w:rPr>
          <w:sz w:val="26"/>
          <w:szCs w:val="26"/>
        </w:rPr>
        <w:t xml:space="preserve">   Comments due 45 days from April 23, 2015.</w:t>
      </w:r>
    </w:p>
    <w:p w:rsidR="007916AB" w:rsidRPr="00343768" w:rsidRDefault="007916AB" w:rsidP="00D4025D">
      <w:pPr>
        <w:ind w:left="720"/>
        <w:rPr>
          <w:b/>
          <w:color w:val="000000" w:themeColor="text1"/>
          <w:sz w:val="26"/>
          <w:szCs w:val="26"/>
        </w:rPr>
      </w:pPr>
      <w:r w:rsidRPr="00343768">
        <w:rPr>
          <w:b/>
          <w:color w:val="000000" w:themeColor="text1"/>
          <w:sz w:val="26"/>
          <w:szCs w:val="26"/>
        </w:rPr>
        <w:t xml:space="preserve">STANDARD OFFER PROGRAM </w:t>
      </w:r>
      <w:r w:rsidR="00343768">
        <w:rPr>
          <w:b/>
          <w:color w:val="000000" w:themeColor="text1"/>
          <w:sz w:val="26"/>
          <w:szCs w:val="26"/>
        </w:rPr>
        <w:t xml:space="preserve">(SOP) </w:t>
      </w:r>
      <w:r w:rsidRPr="00343768">
        <w:rPr>
          <w:b/>
          <w:color w:val="000000" w:themeColor="text1"/>
          <w:sz w:val="26"/>
          <w:szCs w:val="26"/>
        </w:rPr>
        <w:t>WORKING GROUP:</w:t>
      </w:r>
    </w:p>
    <w:p w:rsidR="0085642B" w:rsidRPr="00343768" w:rsidRDefault="0085642B" w:rsidP="00D4025D">
      <w:pPr>
        <w:ind w:left="720"/>
        <w:rPr>
          <w:color w:val="000000" w:themeColor="text1"/>
          <w:sz w:val="26"/>
          <w:szCs w:val="26"/>
        </w:rPr>
      </w:pPr>
      <w:r w:rsidRPr="00343768">
        <w:rPr>
          <w:color w:val="000000" w:themeColor="text1"/>
          <w:sz w:val="26"/>
          <w:szCs w:val="26"/>
        </w:rPr>
        <w:t>Stakeholder group formed on 4/</w:t>
      </w:r>
      <w:r w:rsidR="00953679" w:rsidRPr="00343768">
        <w:rPr>
          <w:color w:val="000000" w:themeColor="text1"/>
          <w:sz w:val="26"/>
          <w:szCs w:val="26"/>
        </w:rPr>
        <w:t>13/2015.  OCMO will be reaching out with next steps in the near future.</w:t>
      </w:r>
    </w:p>
    <w:p w:rsidR="007916AB" w:rsidRPr="00343768" w:rsidRDefault="007916AB" w:rsidP="00D4025D">
      <w:pPr>
        <w:ind w:left="720"/>
        <w:rPr>
          <w:b/>
          <w:color w:val="000000" w:themeColor="text1"/>
          <w:sz w:val="26"/>
          <w:szCs w:val="26"/>
        </w:rPr>
      </w:pPr>
      <w:r w:rsidRPr="00343768">
        <w:rPr>
          <w:b/>
          <w:color w:val="000000" w:themeColor="text1"/>
          <w:sz w:val="26"/>
          <w:szCs w:val="26"/>
        </w:rPr>
        <w:t>ACCELERATED SWITCHING WORKING GROUP:</w:t>
      </w:r>
    </w:p>
    <w:p w:rsidR="00953679" w:rsidRPr="00343768" w:rsidRDefault="00953679" w:rsidP="00D4025D">
      <w:pPr>
        <w:ind w:left="720"/>
        <w:rPr>
          <w:color w:val="000000" w:themeColor="text1"/>
          <w:sz w:val="26"/>
          <w:szCs w:val="26"/>
        </w:rPr>
      </w:pPr>
      <w:r w:rsidRPr="00343768">
        <w:rPr>
          <w:color w:val="000000" w:themeColor="text1"/>
          <w:sz w:val="26"/>
          <w:szCs w:val="26"/>
        </w:rPr>
        <w:t>Stakeholder group formed on 4/27/2015.  OCMO will be reaching out with next steps in the near future.</w:t>
      </w:r>
    </w:p>
    <w:p w:rsidR="007916AB" w:rsidRDefault="00953679" w:rsidP="00D4025D">
      <w:pPr>
        <w:ind w:left="720"/>
        <w:rPr>
          <w:sz w:val="26"/>
          <w:szCs w:val="26"/>
        </w:rPr>
      </w:pPr>
      <w:r w:rsidRPr="00343768">
        <w:rPr>
          <w:color w:val="000000" w:themeColor="text1"/>
          <w:sz w:val="26"/>
          <w:szCs w:val="26"/>
        </w:rPr>
        <w:t xml:space="preserve">Several issues remain to be addressed such as </w:t>
      </w:r>
      <w:r w:rsidR="002A2192">
        <w:rPr>
          <w:color w:val="000000" w:themeColor="text1"/>
          <w:sz w:val="26"/>
          <w:szCs w:val="26"/>
        </w:rPr>
        <w:t>s</w:t>
      </w:r>
      <w:r w:rsidRPr="00343768">
        <w:rPr>
          <w:color w:val="000000" w:themeColor="text1"/>
          <w:sz w:val="26"/>
          <w:szCs w:val="26"/>
        </w:rPr>
        <w:t>ystem balance/penalties, creditworthiness, assignment of capacity, etc.  Calls for interested stakeholders will be issued for those working groups in the coming weeks.</w:t>
      </w:r>
      <w:r w:rsidR="000857A2" w:rsidRPr="00343768">
        <w:rPr>
          <w:color w:val="000000" w:themeColor="text1"/>
          <w:sz w:val="26"/>
          <w:szCs w:val="26"/>
        </w:rPr>
        <w:br/>
      </w:r>
    </w:p>
    <w:p w:rsidR="007916AB" w:rsidRDefault="000857A2" w:rsidP="000857A2">
      <w:pPr>
        <w:rPr>
          <w:b/>
          <w:sz w:val="26"/>
          <w:szCs w:val="26"/>
        </w:rPr>
      </w:pPr>
      <w:r>
        <w:rPr>
          <w:b/>
          <w:sz w:val="26"/>
          <w:szCs w:val="26"/>
        </w:rPr>
        <w:t xml:space="preserve">5.  </w:t>
      </w:r>
      <w:r w:rsidR="007916AB" w:rsidRPr="00FD65A0">
        <w:rPr>
          <w:b/>
          <w:sz w:val="26"/>
          <w:szCs w:val="26"/>
        </w:rPr>
        <w:t xml:space="preserve">UPDATES ON CURRENT </w:t>
      </w:r>
      <w:r w:rsidR="00E53D70">
        <w:rPr>
          <w:b/>
          <w:sz w:val="26"/>
          <w:szCs w:val="26"/>
        </w:rPr>
        <w:t xml:space="preserve">ELECTRIC </w:t>
      </w:r>
      <w:r w:rsidR="007916AB" w:rsidRPr="00FD65A0">
        <w:rPr>
          <w:b/>
          <w:sz w:val="26"/>
          <w:szCs w:val="26"/>
        </w:rPr>
        <w:t>PROCEEDINGS:</w:t>
      </w:r>
    </w:p>
    <w:p w:rsidR="004C1130" w:rsidRDefault="006D7162" w:rsidP="00D4025D">
      <w:pPr>
        <w:pStyle w:val="ListParagraph"/>
        <w:numPr>
          <w:ilvl w:val="0"/>
          <w:numId w:val="4"/>
        </w:numPr>
        <w:rPr>
          <w:sz w:val="26"/>
          <w:szCs w:val="26"/>
        </w:rPr>
      </w:pPr>
      <w:hyperlink r:id="rId28" w:history="1">
        <w:r w:rsidR="007916AB" w:rsidRPr="007916AB">
          <w:rPr>
            <w:rStyle w:val="Hyperlink"/>
            <w:b/>
            <w:bCs/>
            <w:sz w:val="26"/>
            <w:szCs w:val="26"/>
          </w:rPr>
          <w:t>Final Order on Interim Guidelines for Eligible Customer Lists</w:t>
        </w:r>
      </w:hyperlink>
      <w:r w:rsidR="007916AB" w:rsidRPr="007916AB">
        <w:rPr>
          <w:b/>
          <w:sz w:val="26"/>
          <w:szCs w:val="26"/>
        </w:rPr>
        <w:t>:</w:t>
      </w:r>
      <w:r w:rsidR="007916AB" w:rsidRPr="007916AB">
        <w:rPr>
          <w:sz w:val="26"/>
          <w:szCs w:val="26"/>
        </w:rPr>
        <w:t xml:space="preserve">  Docket No. M-2010-2183412.   Final Order at October 23, 2014 Public Meeting.  The EDCs solicited all of the customers in February – March and now report that refreshed ECLs are now available to suppliers.  </w:t>
      </w:r>
      <w:r w:rsidR="004C1130">
        <w:rPr>
          <w:sz w:val="26"/>
          <w:szCs w:val="26"/>
        </w:rPr>
        <w:br/>
      </w:r>
    </w:p>
    <w:p w:rsidR="004C1130" w:rsidRPr="004C1130" w:rsidRDefault="006D7162" w:rsidP="004C1130">
      <w:pPr>
        <w:pStyle w:val="ListParagraph"/>
        <w:numPr>
          <w:ilvl w:val="0"/>
          <w:numId w:val="4"/>
        </w:numPr>
        <w:rPr>
          <w:sz w:val="26"/>
          <w:szCs w:val="26"/>
        </w:rPr>
      </w:pPr>
      <w:hyperlink r:id="rId29" w:history="1">
        <w:r w:rsidR="004C1130" w:rsidRPr="004C1130">
          <w:rPr>
            <w:rStyle w:val="Hyperlink"/>
            <w:b/>
            <w:bCs/>
            <w:sz w:val="26"/>
            <w:szCs w:val="26"/>
          </w:rPr>
          <w:t>Tentative Order</w:t>
        </w:r>
      </w:hyperlink>
      <w:r w:rsidR="00953679">
        <w:rPr>
          <w:rStyle w:val="Hyperlink"/>
          <w:b/>
          <w:bCs/>
          <w:sz w:val="26"/>
          <w:szCs w:val="26"/>
        </w:rPr>
        <w:t xml:space="preserve"> on Data Access</w:t>
      </w:r>
      <w:r w:rsidR="004C1130" w:rsidRPr="004C1130">
        <w:rPr>
          <w:sz w:val="26"/>
          <w:szCs w:val="26"/>
        </w:rPr>
        <w:t xml:space="preserve"> </w:t>
      </w:r>
      <w:r w:rsidR="00953679">
        <w:rPr>
          <w:sz w:val="26"/>
          <w:szCs w:val="26"/>
        </w:rPr>
        <w:t>–</w:t>
      </w:r>
      <w:r w:rsidR="004C1130" w:rsidRPr="004C1130">
        <w:rPr>
          <w:sz w:val="26"/>
          <w:szCs w:val="26"/>
        </w:rPr>
        <w:t> </w:t>
      </w:r>
      <w:r w:rsidR="00953679">
        <w:rPr>
          <w:sz w:val="26"/>
          <w:szCs w:val="26"/>
        </w:rPr>
        <w:t xml:space="preserve">Web Portal </w:t>
      </w:r>
      <w:r w:rsidR="004C1130" w:rsidRPr="004C1130">
        <w:rPr>
          <w:sz w:val="26"/>
          <w:szCs w:val="26"/>
        </w:rPr>
        <w:t>Working Group's Solution Framework for Historical Interval U</w:t>
      </w:r>
      <w:r w:rsidR="00BE36A2">
        <w:rPr>
          <w:sz w:val="26"/>
          <w:szCs w:val="26"/>
        </w:rPr>
        <w:t>s</w:t>
      </w:r>
      <w:r w:rsidR="004C1130" w:rsidRPr="004C1130">
        <w:rPr>
          <w:sz w:val="26"/>
          <w:szCs w:val="26"/>
        </w:rPr>
        <w:t>age and Billing Quality of Interval Use at Docket No. M-2009-2092655. Public Meeting of April 23, 2015.</w:t>
      </w:r>
      <w:r w:rsidR="00E53D70">
        <w:rPr>
          <w:sz w:val="26"/>
          <w:szCs w:val="26"/>
        </w:rPr>
        <w:t xml:space="preserve">  Comments due 30 days from April 23, 2015.</w:t>
      </w:r>
      <w:r w:rsidR="00E53D70">
        <w:rPr>
          <w:sz w:val="26"/>
          <w:szCs w:val="26"/>
        </w:rPr>
        <w:br/>
      </w:r>
    </w:p>
    <w:p w:rsidR="00077A94" w:rsidRPr="00014E32" w:rsidRDefault="00077A94" w:rsidP="00077A94">
      <w:pPr>
        <w:pStyle w:val="ListParagraph"/>
        <w:numPr>
          <w:ilvl w:val="0"/>
          <w:numId w:val="4"/>
        </w:numPr>
        <w:rPr>
          <w:b/>
          <w:sz w:val="26"/>
          <w:szCs w:val="26"/>
        </w:rPr>
      </w:pPr>
      <w:r w:rsidRPr="00014E32">
        <w:rPr>
          <w:b/>
          <w:sz w:val="26"/>
          <w:szCs w:val="26"/>
        </w:rPr>
        <w:t>Seamless Moves and Instant Connects:</w:t>
      </w:r>
    </w:p>
    <w:p w:rsidR="004C1130" w:rsidRPr="00195537" w:rsidRDefault="004C1130" w:rsidP="004C1130">
      <w:pPr>
        <w:ind w:left="720"/>
        <w:rPr>
          <w:color w:val="000000" w:themeColor="text1"/>
          <w:sz w:val="26"/>
          <w:szCs w:val="26"/>
        </w:rPr>
      </w:pPr>
      <w:r w:rsidRPr="00195537">
        <w:rPr>
          <w:color w:val="000000" w:themeColor="text1"/>
          <w:sz w:val="26"/>
          <w:szCs w:val="26"/>
        </w:rPr>
        <w:t xml:space="preserve">Per a March 20, 2015 Secretarial Letter, the EDCs have filed revised plans to implement SEAMLESS MOVES and INSTANT CONNECTS. </w:t>
      </w:r>
    </w:p>
    <w:p w:rsidR="004C1130" w:rsidRPr="00195537" w:rsidRDefault="004C1130" w:rsidP="004C1130">
      <w:pPr>
        <w:ind w:left="720"/>
        <w:rPr>
          <w:color w:val="000000" w:themeColor="text1"/>
          <w:sz w:val="26"/>
          <w:szCs w:val="26"/>
        </w:rPr>
      </w:pPr>
      <w:r w:rsidRPr="00195537">
        <w:rPr>
          <w:color w:val="000000" w:themeColor="text1"/>
          <w:sz w:val="26"/>
          <w:szCs w:val="26"/>
        </w:rPr>
        <w:t xml:space="preserve">Although the March 20 Secretarial Letter provided for a 30 day comment period beginning on the date the plans were filed, logistical problems prevented public access to all of the plans until April 28.  Accordingly, we are providing a 30-day comment period in response to the plans filed by the EDCs </w:t>
      </w:r>
      <w:r w:rsidR="00953679" w:rsidRPr="00195537">
        <w:rPr>
          <w:color w:val="000000" w:themeColor="text1"/>
          <w:sz w:val="26"/>
          <w:szCs w:val="26"/>
        </w:rPr>
        <w:t>which</w:t>
      </w:r>
      <w:r w:rsidRPr="00195537">
        <w:rPr>
          <w:color w:val="000000" w:themeColor="text1"/>
          <w:sz w:val="26"/>
          <w:szCs w:val="26"/>
        </w:rPr>
        <w:t xml:space="preserve"> commence</w:t>
      </w:r>
      <w:r w:rsidR="00953679" w:rsidRPr="00195537">
        <w:rPr>
          <w:color w:val="000000" w:themeColor="text1"/>
          <w:sz w:val="26"/>
          <w:szCs w:val="26"/>
        </w:rPr>
        <w:t>d</w:t>
      </w:r>
      <w:r w:rsidRPr="00195537">
        <w:rPr>
          <w:color w:val="000000" w:themeColor="text1"/>
          <w:sz w:val="26"/>
          <w:szCs w:val="26"/>
        </w:rPr>
        <w:t xml:space="preserve"> April 28, 2015.  Comments shall be filed formally with the Commission’s Secretary by May 28, 2015 under the docket numbers provided below.  </w:t>
      </w:r>
    </w:p>
    <w:p w:rsidR="004C1130" w:rsidRPr="00195537" w:rsidRDefault="004C1130" w:rsidP="004C1130">
      <w:pPr>
        <w:ind w:left="720"/>
        <w:rPr>
          <w:color w:val="000000" w:themeColor="text1"/>
          <w:sz w:val="26"/>
          <w:szCs w:val="26"/>
        </w:rPr>
      </w:pPr>
      <w:r w:rsidRPr="00195537">
        <w:rPr>
          <w:color w:val="000000" w:themeColor="text1"/>
          <w:sz w:val="26"/>
          <w:szCs w:val="26"/>
        </w:rPr>
        <w:t xml:space="preserve">Any questions about this should be directed to the Office of Competitive Market Oversight by email at </w:t>
      </w:r>
      <w:hyperlink r:id="rId30" w:history="1">
        <w:r w:rsidRPr="00195537">
          <w:rPr>
            <w:color w:val="000000" w:themeColor="text1"/>
          </w:rPr>
          <w:t>ra-OCMO@</w:t>
        </w:r>
      </w:hyperlink>
      <w:r w:rsidRPr="00195537">
        <w:rPr>
          <w:color w:val="000000" w:themeColor="text1"/>
          <w:sz w:val="26"/>
          <w:szCs w:val="26"/>
        </w:rPr>
        <w:t>pa.gov.</w:t>
      </w:r>
    </w:p>
    <w:tbl>
      <w:tblPr>
        <w:tblW w:w="10098" w:type="dxa"/>
        <w:tblCellMar>
          <w:left w:w="0" w:type="dxa"/>
          <w:right w:w="0" w:type="dxa"/>
        </w:tblCellMar>
        <w:tblLook w:val="04A0" w:firstRow="1" w:lastRow="0" w:firstColumn="1" w:lastColumn="0" w:noHBand="0" w:noVBand="1"/>
      </w:tblPr>
      <w:tblGrid>
        <w:gridCol w:w="3888"/>
        <w:gridCol w:w="3330"/>
        <w:gridCol w:w="2880"/>
      </w:tblGrid>
      <w:tr w:rsidR="004C1130" w:rsidRPr="004C1130" w:rsidTr="004C1130">
        <w:trPr>
          <w:trHeight w:val="900"/>
        </w:trPr>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Duquesne Light: M-2014-2401127</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PECO: M-2014-2401085</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PPL: M-2014-2401103</w:t>
            </w:r>
          </w:p>
        </w:tc>
      </w:tr>
      <w:tr w:rsidR="004C1130" w:rsidRPr="004C1130" w:rsidTr="004C1130">
        <w:trPr>
          <w:trHeight w:val="90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Pike County: M-2014-2401119</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UGI: M-2014-2401126</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Met-Ed: M-2014-2401130</w:t>
            </w:r>
          </w:p>
        </w:tc>
      </w:tr>
      <w:tr w:rsidR="004C1130" w:rsidRPr="004C1130" w:rsidTr="004C1130">
        <w:trPr>
          <w:trHeight w:val="90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Penelec: M-2014-2401155</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Penn Power: M-2014-2401151</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 xml:space="preserve">West Penn Power: </w:t>
            </w:r>
          </w:p>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M-2014-2401148</w:t>
            </w:r>
          </w:p>
        </w:tc>
      </w:tr>
      <w:tr w:rsidR="004C1130" w:rsidRPr="004C1130" w:rsidTr="004C1130">
        <w:trPr>
          <w:trHeight w:val="90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1130" w:rsidRPr="004C1130" w:rsidRDefault="004C1130">
            <w:pPr>
              <w:spacing w:line="240" w:lineRule="atLeast"/>
              <w:rPr>
                <w:rFonts w:ascii="Times New Roman" w:hAnsi="Times New Roman"/>
                <w:color w:val="333333"/>
                <w:sz w:val="24"/>
                <w:szCs w:val="24"/>
              </w:rPr>
            </w:pPr>
            <w:r w:rsidRPr="004C1130">
              <w:rPr>
                <w:rFonts w:ascii="Times New Roman" w:hAnsi="Times New Roman"/>
                <w:color w:val="333333"/>
                <w:sz w:val="24"/>
                <w:szCs w:val="24"/>
              </w:rPr>
              <w:t>Wellsboro/Citizens  M-2015-2478461</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4C1130" w:rsidRPr="004C1130" w:rsidRDefault="004C1130">
            <w:pPr>
              <w:spacing w:line="240" w:lineRule="atLeast"/>
              <w:rPr>
                <w:rFonts w:ascii="Times New Roman" w:hAnsi="Times New Roman"/>
                <w:color w:val="333333"/>
                <w:sz w:val="24"/>
                <w:szCs w:val="24"/>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C1130" w:rsidRPr="004C1130" w:rsidRDefault="004C1130">
            <w:pPr>
              <w:spacing w:line="240" w:lineRule="atLeast"/>
              <w:rPr>
                <w:rFonts w:ascii="Times New Roman" w:hAnsi="Times New Roman"/>
                <w:color w:val="333333"/>
                <w:sz w:val="24"/>
                <w:szCs w:val="24"/>
              </w:rPr>
            </w:pPr>
          </w:p>
        </w:tc>
      </w:tr>
    </w:tbl>
    <w:p w:rsidR="004C1130" w:rsidRDefault="004C1130" w:rsidP="004C1130">
      <w:pPr>
        <w:rPr>
          <w:rFonts w:ascii="Times New Roman" w:hAnsi="Times New Roman"/>
          <w:color w:val="1F497D"/>
          <w:sz w:val="26"/>
          <w:szCs w:val="26"/>
        </w:rPr>
      </w:pPr>
    </w:p>
    <w:p w:rsidR="004C1130" w:rsidRDefault="004C1130" w:rsidP="004C1130">
      <w:pPr>
        <w:ind w:left="720"/>
        <w:rPr>
          <w:rFonts w:ascii="Times New Roman" w:hAnsi="Times New Roman"/>
          <w:sz w:val="26"/>
          <w:szCs w:val="26"/>
        </w:rPr>
      </w:pPr>
      <w:r>
        <w:rPr>
          <w:rFonts w:ascii="Times New Roman" w:hAnsi="Times New Roman"/>
          <w:sz w:val="26"/>
          <w:szCs w:val="26"/>
        </w:rPr>
        <w:t>PECO:</w:t>
      </w:r>
    </w:p>
    <w:p w:rsidR="004C1130" w:rsidRDefault="006D7162" w:rsidP="004C1130">
      <w:pPr>
        <w:ind w:left="720"/>
        <w:rPr>
          <w:rFonts w:ascii="Times New Roman" w:hAnsi="Times New Roman"/>
          <w:sz w:val="26"/>
          <w:szCs w:val="26"/>
        </w:rPr>
      </w:pPr>
      <w:hyperlink r:id="rId31" w:history="1">
        <w:r w:rsidR="004C1130">
          <w:rPr>
            <w:rStyle w:val="Hyperlink"/>
            <w:rFonts w:ascii="Times New Roman" w:hAnsi="Times New Roman"/>
            <w:sz w:val="26"/>
            <w:szCs w:val="26"/>
          </w:rPr>
          <w:t>http://www.puc.pa.gov/about_puc/consolidated_case_view.aspx?Docket=M-2014-2401085</w:t>
        </w:r>
      </w:hyperlink>
    </w:p>
    <w:p w:rsidR="004C1130" w:rsidRDefault="004C1130" w:rsidP="004C1130">
      <w:pPr>
        <w:ind w:left="720"/>
        <w:rPr>
          <w:rFonts w:ascii="Times New Roman" w:hAnsi="Times New Roman"/>
          <w:sz w:val="26"/>
          <w:szCs w:val="26"/>
        </w:rPr>
      </w:pPr>
      <w:r>
        <w:rPr>
          <w:rFonts w:ascii="Times New Roman" w:hAnsi="Times New Roman"/>
          <w:sz w:val="26"/>
          <w:szCs w:val="26"/>
        </w:rPr>
        <w:t>PPL:</w:t>
      </w:r>
    </w:p>
    <w:p w:rsidR="004C1130" w:rsidRDefault="006D7162" w:rsidP="004C1130">
      <w:pPr>
        <w:ind w:left="720"/>
        <w:rPr>
          <w:rFonts w:ascii="Times New Roman" w:hAnsi="Times New Roman"/>
          <w:sz w:val="26"/>
          <w:szCs w:val="26"/>
        </w:rPr>
      </w:pPr>
      <w:hyperlink r:id="rId32" w:history="1">
        <w:r w:rsidR="004C1130">
          <w:rPr>
            <w:rStyle w:val="Hyperlink"/>
            <w:rFonts w:ascii="Times New Roman" w:hAnsi="Times New Roman"/>
            <w:sz w:val="26"/>
            <w:szCs w:val="26"/>
          </w:rPr>
          <w:t>http://www.puc.pa.gov/about_puc/consolidated_case_view.aspx?Docket=M-2014-2401103</w:t>
        </w:r>
      </w:hyperlink>
    </w:p>
    <w:p w:rsidR="004C1130" w:rsidRDefault="004C1130" w:rsidP="004C1130">
      <w:pPr>
        <w:ind w:left="720"/>
        <w:rPr>
          <w:rFonts w:ascii="Times New Roman" w:hAnsi="Times New Roman"/>
          <w:sz w:val="26"/>
          <w:szCs w:val="26"/>
        </w:rPr>
      </w:pPr>
      <w:r>
        <w:rPr>
          <w:rFonts w:ascii="Times New Roman" w:hAnsi="Times New Roman"/>
          <w:sz w:val="26"/>
          <w:szCs w:val="26"/>
        </w:rPr>
        <w:t>DUQUESNE LIGHT:</w:t>
      </w:r>
    </w:p>
    <w:p w:rsidR="004C1130" w:rsidRDefault="006D7162" w:rsidP="004C1130">
      <w:pPr>
        <w:ind w:left="720"/>
        <w:rPr>
          <w:rFonts w:ascii="Times New Roman" w:hAnsi="Times New Roman"/>
          <w:sz w:val="26"/>
          <w:szCs w:val="26"/>
        </w:rPr>
      </w:pPr>
      <w:hyperlink r:id="rId33" w:history="1">
        <w:r w:rsidR="004C1130">
          <w:rPr>
            <w:rStyle w:val="Hyperlink"/>
            <w:rFonts w:ascii="Times New Roman" w:hAnsi="Times New Roman"/>
            <w:sz w:val="26"/>
            <w:szCs w:val="26"/>
          </w:rPr>
          <w:t>http://www.puc.pa.gov/about_puc/consolidated_case_view.aspx?Docket=M-2014-2401127</w:t>
        </w:r>
      </w:hyperlink>
    </w:p>
    <w:p w:rsidR="004C1130" w:rsidRDefault="004C1130" w:rsidP="004C1130">
      <w:pPr>
        <w:ind w:left="720"/>
        <w:rPr>
          <w:rFonts w:ascii="Times New Roman" w:hAnsi="Times New Roman"/>
          <w:sz w:val="26"/>
          <w:szCs w:val="26"/>
        </w:rPr>
      </w:pPr>
      <w:r>
        <w:rPr>
          <w:rFonts w:ascii="Times New Roman" w:hAnsi="Times New Roman"/>
          <w:sz w:val="26"/>
          <w:szCs w:val="26"/>
        </w:rPr>
        <w:t>PENN POWER:</w:t>
      </w:r>
    </w:p>
    <w:p w:rsidR="004C1130" w:rsidRDefault="006D7162" w:rsidP="004C1130">
      <w:pPr>
        <w:ind w:left="720"/>
        <w:rPr>
          <w:rFonts w:ascii="Times New Roman" w:hAnsi="Times New Roman"/>
          <w:sz w:val="26"/>
          <w:szCs w:val="26"/>
        </w:rPr>
      </w:pPr>
      <w:hyperlink r:id="rId34" w:history="1">
        <w:r w:rsidR="004C1130">
          <w:rPr>
            <w:rStyle w:val="Hyperlink"/>
            <w:rFonts w:ascii="Times New Roman" w:hAnsi="Times New Roman"/>
            <w:sz w:val="26"/>
            <w:szCs w:val="26"/>
          </w:rPr>
          <w:t>http://www.puc.pa.gov/about_puc/consolidated_case_view.aspx?Docket=M-2014-2401151</w:t>
        </w:r>
      </w:hyperlink>
    </w:p>
    <w:p w:rsidR="004C1130" w:rsidRDefault="004C1130" w:rsidP="004C1130">
      <w:pPr>
        <w:ind w:left="720"/>
        <w:rPr>
          <w:rFonts w:ascii="Times New Roman" w:hAnsi="Times New Roman"/>
          <w:sz w:val="26"/>
          <w:szCs w:val="26"/>
        </w:rPr>
      </w:pPr>
      <w:r>
        <w:rPr>
          <w:rFonts w:ascii="Times New Roman" w:hAnsi="Times New Roman"/>
          <w:sz w:val="26"/>
          <w:szCs w:val="26"/>
        </w:rPr>
        <w:t>WEST PENN POWER:</w:t>
      </w:r>
    </w:p>
    <w:p w:rsidR="004C1130" w:rsidRDefault="006D7162" w:rsidP="004C1130">
      <w:pPr>
        <w:ind w:left="720"/>
        <w:rPr>
          <w:rFonts w:ascii="Times New Roman" w:hAnsi="Times New Roman"/>
          <w:sz w:val="26"/>
          <w:szCs w:val="26"/>
        </w:rPr>
      </w:pPr>
      <w:hyperlink r:id="rId35" w:history="1">
        <w:r w:rsidR="004C1130">
          <w:rPr>
            <w:rStyle w:val="Hyperlink"/>
            <w:rFonts w:ascii="Times New Roman" w:hAnsi="Times New Roman"/>
            <w:sz w:val="26"/>
            <w:szCs w:val="26"/>
          </w:rPr>
          <w:t>http://www.puc.pa.gov/about_puc/consolidated_case_view.aspx?Docket=M-2014-2401148</w:t>
        </w:r>
      </w:hyperlink>
    </w:p>
    <w:p w:rsidR="004C1130" w:rsidRDefault="004C1130" w:rsidP="004C1130">
      <w:pPr>
        <w:ind w:left="720"/>
        <w:rPr>
          <w:rFonts w:ascii="Times New Roman" w:hAnsi="Times New Roman"/>
          <w:sz w:val="26"/>
          <w:szCs w:val="26"/>
        </w:rPr>
      </w:pPr>
      <w:r>
        <w:rPr>
          <w:rFonts w:ascii="Times New Roman" w:hAnsi="Times New Roman"/>
          <w:sz w:val="26"/>
          <w:szCs w:val="26"/>
        </w:rPr>
        <w:t>MET ED:</w:t>
      </w:r>
    </w:p>
    <w:p w:rsidR="004C1130" w:rsidRDefault="006D7162" w:rsidP="004C1130">
      <w:pPr>
        <w:ind w:left="720"/>
        <w:rPr>
          <w:rFonts w:ascii="Times New Roman" w:hAnsi="Times New Roman"/>
          <w:sz w:val="26"/>
          <w:szCs w:val="26"/>
        </w:rPr>
      </w:pPr>
      <w:hyperlink r:id="rId36" w:history="1">
        <w:r w:rsidR="004C1130">
          <w:rPr>
            <w:rStyle w:val="Hyperlink"/>
            <w:rFonts w:ascii="Times New Roman" w:hAnsi="Times New Roman"/>
            <w:sz w:val="26"/>
            <w:szCs w:val="26"/>
          </w:rPr>
          <w:t>http://www.puc.pa.gov/about_puc/consolidated_case_view.aspx?Docket=M-2014-2401130</w:t>
        </w:r>
      </w:hyperlink>
    </w:p>
    <w:p w:rsidR="004C1130" w:rsidRDefault="004C1130" w:rsidP="004C1130">
      <w:pPr>
        <w:ind w:left="720"/>
        <w:rPr>
          <w:rFonts w:ascii="Times New Roman" w:hAnsi="Times New Roman"/>
          <w:sz w:val="26"/>
          <w:szCs w:val="26"/>
        </w:rPr>
      </w:pPr>
      <w:r>
        <w:rPr>
          <w:rFonts w:ascii="Times New Roman" w:hAnsi="Times New Roman"/>
          <w:sz w:val="26"/>
          <w:szCs w:val="26"/>
        </w:rPr>
        <w:t>PENELEC:</w:t>
      </w:r>
    </w:p>
    <w:p w:rsidR="004C1130" w:rsidRDefault="006D7162" w:rsidP="004C1130">
      <w:pPr>
        <w:ind w:left="720"/>
        <w:rPr>
          <w:rFonts w:ascii="Times New Roman" w:hAnsi="Times New Roman"/>
          <w:sz w:val="26"/>
          <w:szCs w:val="26"/>
        </w:rPr>
      </w:pPr>
      <w:hyperlink r:id="rId37" w:history="1">
        <w:r w:rsidR="004C1130">
          <w:rPr>
            <w:rStyle w:val="Hyperlink"/>
            <w:rFonts w:ascii="Times New Roman" w:hAnsi="Times New Roman"/>
            <w:sz w:val="26"/>
            <w:szCs w:val="26"/>
          </w:rPr>
          <w:t>http://www.puc.pa.gov/about_puc/consolidated_case_view.aspx?Docket=M-2014-2401155</w:t>
        </w:r>
      </w:hyperlink>
    </w:p>
    <w:p w:rsidR="004C1130" w:rsidRDefault="004C1130" w:rsidP="004C1130">
      <w:pPr>
        <w:ind w:left="720"/>
        <w:rPr>
          <w:rFonts w:ascii="Times New Roman" w:hAnsi="Times New Roman"/>
          <w:sz w:val="26"/>
          <w:szCs w:val="26"/>
        </w:rPr>
      </w:pPr>
      <w:r>
        <w:rPr>
          <w:rFonts w:ascii="Times New Roman" w:hAnsi="Times New Roman"/>
          <w:sz w:val="26"/>
          <w:szCs w:val="26"/>
        </w:rPr>
        <w:t>UGI:</w:t>
      </w:r>
    </w:p>
    <w:p w:rsidR="004C1130" w:rsidRDefault="006D7162" w:rsidP="004C1130">
      <w:pPr>
        <w:ind w:left="720"/>
        <w:rPr>
          <w:rFonts w:ascii="Times New Roman" w:hAnsi="Times New Roman"/>
          <w:sz w:val="26"/>
          <w:szCs w:val="26"/>
        </w:rPr>
      </w:pPr>
      <w:hyperlink r:id="rId38" w:history="1">
        <w:r w:rsidR="004C1130">
          <w:rPr>
            <w:rStyle w:val="Hyperlink"/>
            <w:rFonts w:ascii="Times New Roman" w:hAnsi="Times New Roman"/>
            <w:sz w:val="26"/>
            <w:szCs w:val="26"/>
          </w:rPr>
          <w:t>http://www.puc.pa.gov/about_puc/consolidated_case_view.aspx?Docket=M-2014-2401126</w:t>
        </w:r>
      </w:hyperlink>
    </w:p>
    <w:p w:rsidR="004C1130" w:rsidRDefault="004C1130" w:rsidP="004C1130">
      <w:pPr>
        <w:ind w:left="720"/>
        <w:rPr>
          <w:rFonts w:ascii="Times New Roman" w:hAnsi="Times New Roman"/>
          <w:sz w:val="26"/>
          <w:szCs w:val="26"/>
        </w:rPr>
      </w:pPr>
      <w:r>
        <w:rPr>
          <w:rFonts w:ascii="Times New Roman" w:hAnsi="Times New Roman"/>
          <w:sz w:val="26"/>
          <w:szCs w:val="26"/>
        </w:rPr>
        <w:t>PIKE COUNTY:</w:t>
      </w:r>
    </w:p>
    <w:p w:rsidR="004C1130" w:rsidRDefault="006D7162" w:rsidP="004C1130">
      <w:pPr>
        <w:ind w:left="720"/>
        <w:rPr>
          <w:rFonts w:ascii="Times New Roman" w:hAnsi="Times New Roman"/>
          <w:sz w:val="26"/>
          <w:szCs w:val="26"/>
        </w:rPr>
      </w:pPr>
      <w:hyperlink r:id="rId39" w:history="1">
        <w:r w:rsidR="004C1130">
          <w:rPr>
            <w:rStyle w:val="Hyperlink"/>
            <w:rFonts w:ascii="Times New Roman" w:hAnsi="Times New Roman"/>
            <w:sz w:val="26"/>
            <w:szCs w:val="26"/>
          </w:rPr>
          <w:t>http://www.puc.pa.gov/about_puc/consolidated_case_view.aspx?Docket=M-2014-2401119</w:t>
        </w:r>
      </w:hyperlink>
    </w:p>
    <w:p w:rsidR="004C1130" w:rsidRPr="004C1130" w:rsidRDefault="004C1130" w:rsidP="004C1130">
      <w:pPr>
        <w:ind w:left="720"/>
        <w:rPr>
          <w:rFonts w:ascii="Times New Roman" w:hAnsi="Times New Roman"/>
          <w:color w:val="000000" w:themeColor="text1"/>
          <w:sz w:val="26"/>
          <w:szCs w:val="26"/>
        </w:rPr>
      </w:pPr>
      <w:r w:rsidRPr="004C1130">
        <w:rPr>
          <w:rFonts w:ascii="Times New Roman" w:hAnsi="Times New Roman"/>
          <w:color w:val="000000" w:themeColor="text1"/>
          <w:sz w:val="26"/>
          <w:szCs w:val="26"/>
        </w:rPr>
        <w:t>WELLSBORO and CITIZENS ELECTRIC:</w:t>
      </w:r>
    </w:p>
    <w:p w:rsidR="004C1130" w:rsidRDefault="006D7162" w:rsidP="004C1130">
      <w:pPr>
        <w:ind w:left="720"/>
        <w:rPr>
          <w:rFonts w:ascii="Times New Roman" w:hAnsi="Times New Roman"/>
          <w:color w:val="1F497D"/>
          <w:sz w:val="26"/>
          <w:szCs w:val="26"/>
        </w:rPr>
      </w:pPr>
      <w:hyperlink r:id="rId40" w:history="1">
        <w:r w:rsidR="004C1130">
          <w:rPr>
            <w:rStyle w:val="Hyperlink"/>
            <w:rFonts w:ascii="Times New Roman" w:hAnsi="Times New Roman"/>
            <w:sz w:val="26"/>
            <w:szCs w:val="26"/>
          </w:rPr>
          <w:t>http://www.puc.pa.gov/about_puc/consolidated_case_view.aspx?Docket=M-2015-2478461</w:t>
        </w:r>
      </w:hyperlink>
    </w:p>
    <w:p w:rsidR="007916AB" w:rsidRDefault="007916AB" w:rsidP="00077A94">
      <w:pPr>
        <w:rPr>
          <w:sz w:val="26"/>
          <w:szCs w:val="26"/>
        </w:rPr>
      </w:pPr>
    </w:p>
    <w:p w:rsidR="00971988" w:rsidRDefault="00CE4C88" w:rsidP="00077A94">
      <w:pPr>
        <w:rPr>
          <w:sz w:val="26"/>
          <w:szCs w:val="26"/>
        </w:rPr>
      </w:pPr>
      <w:r w:rsidRPr="00B414F1">
        <w:rPr>
          <w:b/>
          <w:sz w:val="26"/>
          <w:szCs w:val="26"/>
        </w:rPr>
        <w:t>6.  PROCEDURES</w:t>
      </w:r>
      <w:r w:rsidRPr="00CE4C88">
        <w:rPr>
          <w:b/>
          <w:sz w:val="26"/>
          <w:szCs w:val="26"/>
        </w:rPr>
        <w:t xml:space="preserve"> FOR REQUESTING A REDUCTION IN PUC BONDING AMOUNTS:  </w:t>
      </w:r>
    </w:p>
    <w:p w:rsidR="00CE4C88" w:rsidRDefault="006D7162" w:rsidP="00CE4C88">
      <w:pPr>
        <w:spacing w:after="0" w:line="240" w:lineRule="auto"/>
        <w:rPr>
          <w:sz w:val="26"/>
          <w:szCs w:val="26"/>
        </w:rPr>
      </w:pPr>
      <w:hyperlink r:id="rId41" w:history="1">
        <w:r w:rsidR="00CE4C88" w:rsidRPr="0054380C">
          <w:rPr>
            <w:rStyle w:val="Hyperlink"/>
            <w:b/>
            <w:bCs/>
            <w:sz w:val="26"/>
            <w:szCs w:val="26"/>
          </w:rPr>
          <w:t>Final Order on Requirements for Electric Generation Suppliers; Acceptable Security Instruments</w:t>
        </w:r>
      </w:hyperlink>
      <w:r w:rsidR="00CE4C88" w:rsidRPr="0054380C">
        <w:rPr>
          <w:sz w:val="26"/>
          <w:szCs w:val="26"/>
        </w:rPr>
        <w:t xml:space="preserve"> - Public Meeting of July 24, 2014. Docket Number M-2013-2393141.</w:t>
      </w:r>
    </w:p>
    <w:p w:rsidR="00CE4C88" w:rsidRDefault="00CE4C88" w:rsidP="00CE4C88">
      <w:pPr>
        <w:spacing w:after="0" w:line="240" w:lineRule="auto"/>
        <w:rPr>
          <w:sz w:val="26"/>
          <w:szCs w:val="26"/>
        </w:rPr>
      </w:pPr>
    </w:p>
    <w:p w:rsidR="00195537" w:rsidRDefault="00953679" w:rsidP="00CE4C88">
      <w:pPr>
        <w:spacing w:after="0" w:line="240" w:lineRule="auto"/>
        <w:rPr>
          <w:color w:val="000000" w:themeColor="text1"/>
          <w:sz w:val="26"/>
          <w:szCs w:val="26"/>
        </w:rPr>
      </w:pPr>
      <w:r w:rsidRPr="00343768">
        <w:rPr>
          <w:color w:val="000000" w:themeColor="text1"/>
          <w:sz w:val="26"/>
          <w:szCs w:val="26"/>
        </w:rPr>
        <w:t xml:space="preserve">Please note that the Commission’s Bureau of Technical Utility Services is tasked with processing requests to reduce bond amounts.  There are several conditions which must be met before a request can be granted.  Included in those conditions is a form of declaration from the Pennsylvania Department of Revenue that all taxes are paid and current.  </w:t>
      </w:r>
    </w:p>
    <w:p w:rsidR="00195537" w:rsidRDefault="00195537" w:rsidP="00CE4C88">
      <w:pPr>
        <w:spacing w:after="0" w:line="240" w:lineRule="auto"/>
        <w:rPr>
          <w:color w:val="000000" w:themeColor="text1"/>
          <w:sz w:val="26"/>
          <w:szCs w:val="26"/>
        </w:rPr>
      </w:pPr>
    </w:p>
    <w:p w:rsidR="00195537" w:rsidRPr="00195537" w:rsidRDefault="00BE36A2" w:rsidP="00195537">
      <w:pPr>
        <w:spacing w:after="0" w:line="240" w:lineRule="auto"/>
        <w:rPr>
          <w:sz w:val="26"/>
          <w:szCs w:val="26"/>
        </w:rPr>
      </w:pPr>
      <w:r>
        <w:rPr>
          <w:sz w:val="26"/>
          <w:szCs w:val="26"/>
        </w:rPr>
        <w:t>Information about t</w:t>
      </w:r>
      <w:r w:rsidR="00195537">
        <w:rPr>
          <w:sz w:val="26"/>
          <w:szCs w:val="26"/>
        </w:rPr>
        <w:t>he required “</w:t>
      </w:r>
      <w:r w:rsidR="00195537" w:rsidRPr="00195537">
        <w:rPr>
          <w:sz w:val="26"/>
          <w:szCs w:val="26"/>
        </w:rPr>
        <w:t>letter for tax status</w:t>
      </w:r>
      <w:r w:rsidR="00195537">
        <w:rPr>
          <w:sz w:val="26"/>
          <w:szCs w:val="26"/>
        </w:rPr>
        <w:t>” is available at this weblink:</w:t>
      </w:r>
    </w:p>
    <w:p w:rsidR="00195537" w:rsidRPr="00195537" w:rsidRDefault="006D7162" w:rsidP="00195537">
      <w:pPr>
        <w:spacing w:after="0" w:line="240" w:lineRule="auto"/>
        <w:rPr>
          <w:sz w:val="26"/>
          <w:szCs w:val="26"/>
        </w:rPr>
      </w:pPr>
      <w:hyperlink r:id="rId42" w:history="1">
        <w:r w:rsidR="00195537" w:rsidRPr="00195537">
          <w:rPr>
            <w:rStyle w:val="Hyperlink"/>
            <w:sz w:val="26"/>
            <w:szCs w:val="26"/>
          </w:rPr>
          <w:t>https://revenue-pa.custhelp.com/app/answers/detail/a_id/2212/~/how-do-i-request-a-letter-for-tax-status%3F</w:t>
        </w:r>
      </w:hyperlink>
    </w:p>
    <w:p w:rsidR="00195537" w:rsidRPr="00195537" w:rsidRDefault="00195537" w:rsidP="00195537">
      <w:pPr>
        <w:spacing w:after="0" w:line="240" w:lineRule="auto"/>
        <w:rPr>
          <w:sz w:val="26"/>
          <w:szCs w:val="26"/>
        </w:rPr>
      </w:pPr>
    </w:p>
    <w:p w:rsidR="007916AB" w:rsidRDefault="00343768" w:rsidP="00CE4C88">
      <w:pPr>
        <w:spacing w:after="0" w:line="240" w:lineRule="auto"/>
        <w:rPr>
          <w:sz w:val="26"/>
          <w:szCs w:val="26"/>
        </w:rPr>
      </w:pPr>
      <w:r w:rsidRPr="00343768">
        <w:rPr>
          <w:sz w:val="26"/>
          <w:szCs w:val="26"/>
        </w:rPr>
        <w:br/>
      </w:r>
    </w:p>
    <w:p w:rsidR="00AD3595" w:rsidRPr="00E53D70" w:rsidRDefault="00E53D70" w:rsidP="00F67E8B">
      <w:pPr>
        <w:spacing w:after="0" w:line="240" w:lineRule="auto"/>
        <w:rPr>
          <w:b/>
          <w:sz w:val="26"/>
          <w:szCs w:val="26"/>
        </w:rPr>
      </w:pPr>
      <w:r w:rsidRPr="00E53D70">
        <w:rPr>
          <w:b/>
          <w:sz w:val="26"/>
          <w:szCs w:val="26"/>
        </w:rPr>
        <w:t>7.  UPDATED EDC GENERATION COST COMPONENT MATRIX:</w:t>
      </w:r>
    </w:p>
    <w:p w:rsidR="00E53D70" w:rsidRDefault="00E53D70" w:rsidP="00F67E8B">
      <w:pPr>
        <w:spacing w:after="0" w:line="240" w:lineRule="auto"/>
        <w:rPr>
          <w:sz w:val="26"/>
          <w:szCs w:val="26"/>
        </w:rPr>
      </w:pPr>
    </w:p>
    <w:p w:rsidR="00E53D70" w:rsidRDefault="00E53D70" w:rsidP="00F67E8B">
      <w:pPr>
        <w:spacing w:after="0" w:line="240" w:lineRule="auto"/>
        <w:rPr>
          <w:sz w:val="26"/>
          <w:szCs w:val="26"/>
        </w:rPr>
      </w:pPr>
      <w:r>
        <w:rPr>
          <w:sz w:val="26"/>
          <w:szCs w:val="26"/>
        </w:rPr>
        <w:t xml:space="preserve">An updated EDC GENERATION COST COMPONENT MATRIX reflecting the default service plans that go into effect this June </w:t>
      </w:r>
      <w:r w:rsidR="00953679">
        <w:rPr>
          <w:sz w:val="26"/>
          <w:szCs w:val="26"/>
        </w:rPr>
        <w:t>will be</w:t>
      </w:r>
      <w:r>
        <w:rPr>
          <w:sz w:val="26"/>
          <w:szCs w:val="26"/>
        </w:rPr>
        <w:t xml:space="preserve"> available on the OCMO webpage </w:t>
      </w:r>
      <w:r w:rsidR="00953679">
        <w:rPr>
          <w:sz w:val="26"/>
          <w:szCs w:val="26"/>
        </w:rPr>
        <w:t>once all of the matrices have been received.  We expect to post the update in the very near future.</w:t>
      </w:r>
    </w:p>
    <w:p w:rsidR="00343768" w:rsidRDefault="006D7162" w:rsidP="00F67E8B">
      <w:pPr>
        <w:spacing w:after="0" w:line="240" w:lineRule="auto"/>
        <w:rPr>
          <w:sz w:val="26"/>
          <w:szCs w:val="26"/>
        </w:rPr>
      </w:pPr>
      <w:hyperlink r:id="rId43" w:history="1">
        <w:r w:rsidR="00343768" w:rsidRPr="00A20826">
          <w:rPr>
            <w:rStyle w:val="Hyperlink"/>
            <w:sz w:val="26"/>
            <w:szCs w:val="26"/>
          </w:rPr>
          <w:t>http://www.puc.pa.gov/utility_industry/electricity/electric_competitive_market_oversight.aspx</w:t>
        </w:r>
      </w:hyperlink>
    </w:p>
    <w:p w:rsidR="00E53D70" w:rsidRPr="00E53D70" w:rsidRDefault="00E53D70" w:rsidP="00F67E8B">
      <w:pPr>
        <w:spacing w:after="0" w:line="240" w:lineRule="auto"/>
        <w:rPr>
          <w:color w:val="FF0000"/>
          <w:sz w:val="26"/>
          <w:szCs w:val="26"/>
        </w:rPr>
      </w:pPr>
      <w:r>
        <w:rPr>
          <w:sz w:val="26"/>
          <w:szCs w:val="26"/>
        </w:rPr>
        <w:t xml:space="preserve"> </w:t>
      </w:r>
      <w:r w:rsidR="00195537">
        <w:rPr>
          <w:sz w:val="26"/>
          <w:szCs w:val="26"/>
        </w:rPr>
        <w:br/>
      </w:r>
    </w:p>
    <w:p w:rsidR="00E53D70" w:rsidRPr="00195537" w:rsidRDefault="00195537" w:rsidP="00F67E8B">
      <w:pPr>
        <w:spacing w:after="0" w:line="240" w:lineRule="auto"/>
        <w:rPr>
          <w:b/>
          <w:sz w:val="26"/>
          <w:szCs w:val="26"/>
        </w:rPr>
      </w:pPr>
      <w:r w:rsidRPr="00195537">
        <w:rPr>
          <w:b/>
          <w:sz w:val="26"/>
          <w:szCs w:val="26"/>
        </w:rPr>
        <w:t>8.  EDC/EGS JOINT BILL IMPLEMENTATION:</w:t>
      </w:r>
    </w:p>
    <w:p w:rsidR="00195537" w:rsidRDefault="00195537" w:rsidP="00F67E8B">
      <w:pPr>
        <w:spacing w:after="0" w:line="240" w:lineRule="auto"/>
        <w:rPr>
          <w:sz w:val="26"/>
          <w:szCs w:val="26"/>
        </w:rPr>
      </w:pPr>
    </w:p>
    <w:p w:rsidR="00195537" w:rsidRDefault="00195537" w:rsidP="00F67E8B">
      <w:pPr>
        <w:spacing w:after="0" w:line="240" w:lineRule="auto"/>
        <w:rPr>
          <w:sz w:val="26"/>
          <w:szCs w:val="26"/>
        </w:rPr>
      </w:pPr>
      <w:r>
        <w:rPr>
          <w:sz w:val="26"/>
          <w:szCs w:val="26"/>
        </w:rPr>
        <w:t xml:space="preserve">PECO implemented its JOINT BILL in December 2014.  The remaining EDCs are expected to implement in June.  EGSs interested in having their logo displayed on the customer’s bill should contact the EDC as soon as possible.   </w:t>
      </w:r>
    </w:p>
    <w:p w:rsidR="00195537" w:rsidRDefault="00195537" w:rsidP="00F67E8B">
      <w:pPr>
        <w:spacing w:after="0" w:line="240" w:lineRule="auto"/>
        <w:rPr>
          <w:sz w:val="26"/>
          <w:szCs w:val="26"/>
        </w:rPr>
      </w:pPr>
    </w:p>
    <w:p w:rsidR="00195537" w:rsidRDefault="00195537" w:rsidP="00F67E8B">
      <w:pPr>
        <w:spacing w:after="0" w:line="240" w:lineRule="auto"/>
        <w:rPr>
          <w:sz w:val="26"/>
          <w:szCs w:val="26"/>
        </w:rPr>
      </w:pPr>
    </w:p>
    <w:p w:rsidR="00195537" w:rsidRPr="001D0828" w:rsidRDefault="00195537" w:rsidP="00F67E8B">
      <w:pPr>
        <w:spacing w:after="0" w:line="240" w:lineRule="auto"/>
        <w:rPr>
          <w:sz w:val="26"/>
          <w:szCs w:val="26"/>
        </w:rPr>
      </w:pPr>
    </w:p>
    <w:p w:rsidR="00F67E8B" w:rsidRPr="003D7FF1" w:rsidRDefault="00F67E8B" w:rsidP="00F67E8B">
      <w:pPr>
        <w:spacing w:after="0" w:line="240" w:lineRule="auto"/>
        <w:rPr>
          <w:b/>
          <w:sz w:val="26"/>
          <w:szCs w:val="26"/>
          <w:u w:val="single"/>
        </w:rPr>
      </w:pPr>
      <w:r w:rsidRPr="003D7FF1">
        <w:rPr>
          <w:b/>
          <w:sz w:val="26"/>
          <w:szCs w:val="26"/>
          <w:u w:val="single"/>
        </w:rPr>
        <w:t>General Matters</w:t>
      </w:r>
    </w:p>
    <w:p w:rsidR="00F67E8B" w:rsidRPr="003D7FF1" w:rsidRDefault="00F67E8B" w:rsidP="00F67E8B">
      <w:pPr>
        <w:spacing w:after="0" w:line="240" w:lineRule="auto"/>
        <w:rPr>
          <w:b/>
          <w:sz w:val="26"/>
          <w:szCs w:val="26"/>
          <w:u w:val="single"/>
        </w:rPr>
      </w:pPr>
    </w:p>
    <w:p w:rsidR="00F67E8B" w:rsidRPr="003D7FF1" w:rsidRDefault="00F67E8B" w:rsidP="00F67E8B">
      <w:pPr>
        <w:numPr>
          <w:ilvl w:val="0"/>
          <w:numId w:val="3"/>
        </w:numPr>
        <w:rPr>
          <w:b/>
          <w:sz w:val="26"/>
          <w:szCs w:val="26"/>
          <w:u w:val="single"/>
        </w:rPr>
      </w:pPr>
      <w:r w:rsidRPr="003D7FF1">
        <w:rPr>
          <w:b/>
          <w:sz w:val="26"/>
          <w:szCs w:val="26"/>
          <w:u w:val="single"/>
        </w:rPr>
        <w:t>New Issues</w:t>
      </w:r>
    </w:p>
    <w:p w:rsidR="00F67E8B" w:rsidRPr="003D7FF1" w:rsidRDefault="00F67E8B" w:rsidP="00F67E8B">
      <w:pPr>
        <w:numPr>
          <w:ilvl w:val="0"/>
          <w:numId w:val="2"/>
        </w:numPr>
        <w:rPr>
          <w:sz w:val="26"/>
          <w:szCs w:val="26"/>
        </w:rPr>
      </w:pPr>
      <w:r w:rsidRPr="003D7FF1">
        <w:rPr>
          <w:sz w:val="26"/>
          <w:szCs w:val="26"/>
        </w:rPr>
        <w:t xml:space="preserve">Any new issues or questions about issues previously discussed on CHARGE calls should be submitted to </w:t>
      </w:r>
      <w:hyperlink r:id="rId44" w:history="1">
        <w:r w:rsidRPr="003D7FF1">
          <w:rPr>
            <w:rStyle w:val="Hyperlink"/>
            <w:sz w:val="26"/>
            <w:szCs w:val="26"/>
          </w:rPr>
          <w:t>ra-ocmo@pa.gov</w:t>
        </w:r>
      </w:hyperlink>
    </w:p>
    <w:p w:rsidR="00F67E8B" w:rsidRPr="003D7FF1" w:rsidRDefault="00F67E8B" w:rsidP="00F67E8B">
      <w:pPr>
        <w:keepNext/>
        <w:keepLines/>
        <w:numPr>
          <w:ilvl w:val="0"/>
          <w:numId w:val="3"/>
        </w:numPr>
        <w:rPr>
          <w:b/>
          <w:sz w:val="26"/>
          <w:szCs w:val="26"/>
          <w:u w:val="single"/>
        </w:rPr>
      </w:pPr>
      <w:r w:rsidRPr="003D7FF1">
        <w:rPr>
          <w:b/>
          <w:sz w:val="26"/>
          <w:szCs w:val="26"/>
          <w:u w:val="single"/>
        </w:rPr>
        <w:t>Old Agendas/Recaps</w:t>
      </w:r>
    </w:p>
    <w:p w:rsidR="00077A94" w:rsidRPr="00077A94" w:rsidRDefault="00077A94" w:rsidP="00077A94">
      <w:pPr>
        <w:keepNext/>
        <w:keepLines/>
        <w:spacing w:after="0" w:line="240" w:lineRule="auto"/>
        <w:ind w:left="720"/>
        <w:rPr>
          <w:b/>
          <w:sz w:val="26"/>
          <w:szCs w:val="26"/>
          <w:u w:val="single"/>
        </w:rPr>
      </w:pPr>
      <w:r w:rsidRPr="00077A94">
        <w:rPr>
          <w:b/>
          <w:sz w:val="26"/>
          <w:szCs w:val="26"/>
        </w:rPr>
        <w:t>NEW WEBPAGE:</w:t>
      </w:r>
      <w:r>
        <w:rPr>
          <w:sz w:val="26"/>
          <w:szCs w:val="26"/>
        </w:rPr>
        <w:t xml:space="preserve">   </w:t>
      </w:r>
      <w:r w:rsidR="00F67E8B" w:rsidRPr="00077A94">
        <w:rPr>
          <w:sz w:val="26"/>
          <w:szCs w:val="26"/>
        </w:rPr>
        <w:t xml:space="preserve">All agendas and recaps are posted on the </w:t>
      </w:r>
      <w:r w:rsidRPr="00077A94">
        <w:rPr>
          <w:sz w:val="26"/>
          <w:szCs w:val="26"/>
        </w:rPr>
        <w:t>CHARGE</w:t>
      </w:r>
      <w:r w:rsidR="00F67E8B" w:rsidRPr="00077A94">
        <w:rPr>
          <w:sz w:val="26"/>
          <w:szCs w:val="26"/>
        </w:rPr>
        <w:t xml:space="preserve"> page of the website along with various other documents that have been distributed or relied upon during CHARGE discussions, at the following link </w:t>
      </w:r>
      <w:r>
        <w:rPr>
          <w:sz w:val="26"/>
          <w:szCs w:val="26"/>
        </w:rPr>
        <w:t>–</w:t>
      </w:r>
      <w:r w:rsidR="00F67E8B" w:rsidRPr="00077A94">
        <w:rPr>
          <w:sz w:val="26"/>
          <w:szCs w:val="26"/>
        </w:rPr>
        <w:t xml:space="preserve"> </w:t>
      </w:r>
      <w:r>
        <w:rPr>
          <w:sz w:val="26"/>
          <w:szCs w:val="26"/>
        </w:rPr>
        <w:br/>
      </w:r>
      <w:hyperlink r:id="rId45" w:history="1">
        <w:r w:rsidRPr="00AA3DD7">
          <w:rPr>
            <w:rStyle w:val="Hyperlink"/>
            <w:sz w:val="26"/>
            <w:szCs w:val="26"/>
          </w:rPr>
          <w:t>http://www.puc.pa.gov/utility_industry/electricity/office_of_competitive_market_oversight/charge.aspx</w:t>
        </w:r>
      </w:hyperlink>
      <w:r>
        <w:rPr>
          <w:sz w:val="26"/>
          <w:szCs w:val="26"/>
        </w:rPr>
        <w:t xml:space="preserve"> </w:t>
      </w:r>
      <w:r>
        <w:rPr>
          <w:sz w:val="26"/>
          <w:szCs w:val="26"/>
        </w:rPr>
        <w:br/>
      </w:r>
    </w:p>
    <w:p w:rsidR="00F67E8B" w:rsidRPr="00077A94" w:rsidRDefault="00F67E8B" w:rsidP="00F67E8B">
      <w:pPr>
        <w:keepNext/>
        <w:keepLines/>
        <w:numPr>
          <w:ilvl w:val="0"/>
          <w:numId w:val="3"/>
        </w:numPr>
        <w:spacing w:after="0" w:line="240" w:lineRule="auto"/>
        <w:rPr>
          <w:b/>
          <w:sz w:val="26"/>
          <w:szCs w:val="26"/>
          <w:u w:val="single"/>
        </w:rPr>
      </w:pPr>
      <w:r w:rsidRPr="00077A94">
        <w:rPr>
          <w:b/>
          <w:sz w:val="26"/>
          <w:szCs w:val="26"/>
          <w:u w:val="single"/>
        </w:rPr>
        <w:t>CHARGE Distribution List</w:t>
      </w:r>
      <w:r w:rsidR="00082827">
        <w:rPr>
          <w:b/>
          <w:sz w:val="26"/>
          <w:szCs w:val="26"/>
          <w:u w:val="single"/>
        </w:rPr>
        <w:br/>
      </w:r>
    </w:p>
    <w:p w:rsidR="00F67E8B" w:rsidRPr="003D7FF1" w:rsidRDefault="00F67E8B" w:rsidP="00F67E8B">
      <w:pPr>
        <w:numPr>
          <w:ilvl w:val="0"/>
          <w:numId w:val="2"/>
        </w:numPr>
        <w:rPr>
          <w:sz w:val="26"/>
          <w:szCs w:val="26"/>
        </w:rPr>
      </w:pPr>
      <w:r w:rsidRPr="003D7FF1">
        <w:rPr>
          <w:sz w:val="26"/>
          <w:szCs w:val="26"/>
        </w:rPr>
        <w:t xml:space="preserve">To be added to the CHARGE distribution list, please send an email to </w:t>
      </w:r>
      <w:hyperlink r:id="rId46" w:history="1">
        <w:r w:rsidRPr="003D7FF1">
          <w:rPr>
            <w:rStyle w:val="Hyperlink"/>
            <w:sz w:val="26"/>
            <w:szCs w:val="26"/>
          </w:rPr>
          <w:t>ra-ocmo@pa.gov</w:t>
        </w:r>
      </w:hyperlink>
    </w:p>
    <w:p w:rsidR="00F67E8B" w:rsidRPr="003D7FF1" w:rsidRDefault="00F67E8B" w:rsidP="00F67E8B">
      <w:pPr>
        <w:numPr>
          <w:ilvl w:val="0"/>
          <w:numId w:val="3"/>
        </w:numPr>
        <w:rPr>
          <w:b/>
          <w:sz w:val="26"/>
          <w:szCs w:val="26"/>
          <w:u w:val="single"/>
        </w:rPr>
      </w:pPr>
      <w:r w:rsidRPr="003D7FF1">
        <w:rPr>
          <w:b/>
          <w:sz w:val="26"/>
          <w:szCs w:val="26"/>
          <w:u w:val="single"/>
        </w:rPr>
        <w:t>CHARGE Contact List</w:t>
      </w:r>
    </w:p>
    <w:p w:rsidR="00F67E8B" w:rsidRPr="003D7FF1" w:rsidRDefault="00F67E8B" w:rsidP="00F67E8B">
      <w:pPr>
        <w:numPr>
          <w:ilvl w:val="0"/>
          <w:numId w:val="1"/>
        </w:numPr>
        <w:rPr>
          <w:b/>
          <w:sz w:val="26"/>
          <w:szCs w:val="26"/>
          <w:u w:val="single"/>
        </w:rPr>
      </w:pPr>
      <w:r w:rsidRPr="003D7FF1">
        <w:rPr>
          <w:sz w:val="26"/>
          <w:szCs w:val="26"/>
        </w:rPr>
        <w:t>Contact list is on website at the following link:</w:t>
      </w:r>
    </w:p>
    <w:p w:rsidR="00F67E8B" w:rsidRPr="003D7FF1" w:rsidRDefault="006D7162" w:rsidP="00F67E8B">
      <w:pPr>
        <w:ind w:left="1080"/>
        <w:rPr>
          <w:b/>
          <w:sz w:val="26"/>
          <w:szCs w:val="26"/>
          <w:u w:val="single"/>
        </w:rPr>
      </w:pPr>
      <w:hyperlink r:id="rId47" w:history="1">
        <w:r w:rsidR="00F67E8B" w:rsidRPr="003D7FF1">
          <w:rPr>
            <w:rStyle w:val="Hyperlink"/>
            <w:sz w:val="26"/>
            <w:szCs w:val="26"/>
          </w:rPr>
          <w:t>http://www.puc.pa.gov/utility_industry/electricity/electric_competitive_market_oversight.aspx</w:t>
        </w:r>
      </w:hyperlink>
    </w:p>
    <w:p w:rsidR="00F67E8B" w:rsidRPr="003D7FF1" w:rsidRDefault="00F67E8B" w:rsidP="00F67E8B">
      <w:pPr>
        <w:numPr>
          <w:ilvl w:val="0"/>
          <w:numId w:val="1"/>
        </w:numPr>
        <w:spacing w:after="0" w:line="240" w:lineRule="auto"/>
        <w:rPr>
          <w:rStyle w:val="Hyperlink"/>
          <w:b/>
          <w:sz w:val="26"/>
          <w:szCs w:val="26"/>
        </w:rPr>
      </w:pPr>
      <w:r w:rsidRPr="003D7FF1">
        <w:rPr>
          <w:sz w:val="26"/>
          <w:szCs w:val="26"/>
        </w:rPr>
        <w:t xml:space="preserve">Please send contact information or updates to </w:t>
      </w:r>
      <w:hyperlink r:id="rId48" w:history="1">
        <w:r w:rsidRPr="003D7FF1">
          <w:rPr>
            <w:rStyle w:val="Hyperlink"/>
            <w:sz w:val="26"/>
            <w:szCs w:val="26"/>
          </w:rPr>
          <w:t>ra-ocmo@pa.gov</w:t>
        </w:r>
      </w:hyperlink>
    </w:p>
    <w:p w:rsidR="00F67E8B" w:rsidRPr="003D7FF1" w:rsidRDefault="00B414F1" w:rsidP="00F67E8B">
      <w:pPr>
        <w:pStyle w:val="ListParagraph"/>
        <w:numPr>
          <w:ilvl w:val="0"/>
          <w:numId w:val="3"/>
        </w:numPr>
        <w:spacing w:before="100" w:beforeAutospacing="1" w:after="0" w:line="240" w:lineRule="auto"/>
        <w:rPr>
          <w:b/>
          <w:sz w:val="26"/>
          <w:szCs w:val="26"/>
          <w:u w:val="single"/>
        </w:rPr>
      </w:pPr>
      <w:r>
        <w:rPr>
          <w:b/>
          <w:sz w:val="26"/>
          <w:szCs w:val="26"/>
          <w:u w:val="single"/>
        </w:rPr>
        <w:t xml:space="preserve">Next </w:t>
      </w:r>
      <w:r w:rsidR="00F67E8B" w:rsidRPr="003D7FF1">
        <w:rPr>
          <w:b/>
          <w:sz w:val="26"/>
          <w:szCs w:val="26"/>
          <w:u w:val="single"/>
        </w:rPr>
        <w:t>Meeting</w:t>
      </w:r>
    </w:p>
    <w:p w:rsidR="00F67E8B" w:rsidRDefault="00F67E8B" w:rsidP="00F67E8B">
      <w:pPr>
        <w:ind w:right="-720" w:firstLine="720"/>
      </w:pPr>
    </w:p>
    <w:p w:rsidR="00F67E8B" w:rsidRPr="001E5D7E" w:rsidRDefault="00B414F1" w:rsidP="001E5D7E">
      <w:pPr>
        <w:pStyle w:val="ListParagraph"/>
        <w:numPr>
          <w:ilvl w:val="0"/>
          <w:numId w:val="1"/>
        </w:numPr>
        <w:rPr>
          <w:rFonts w:asciiTheme="minorHAnsi" w:eastAsiaTheme="minorHAnsi" w:hAnsiTheme="minorHAnsi" w:cstheme="minorBidi"/>
          <w:sz w:val="26"/>
          <w:szCs w:val="26"/>
        </w:rPr>
      </w:pPr>
      <w:r>
        <w:rPr>
          <w:rFonts w:asciiTheme="minorHAnsi" w:eastAsiaTheme="minorHAnsi" w:hAnsiTheme="minorHAnsi" w:cstheme="minorBidi"/>
          <w:sz w:val="26"/>
          <w:szCs w:val="26"/>
        </w:rPr>
        <w:t>TBA</w:t>
      </w:r>
      <w:r w:rsidR="001E5D7E" w:rsidRPr="001E5D7E">
        <w:rPr>
          <w:rFonts w:asciiTheme="minorHAnsi" w:eastAsiaTheme="minorHAnsi" w:hAnsiTheme="minorHAnsi" w:cstheme="minorBidi"/>
          <w:sz w:val="26"/>
          <w:szCs w:val="26"/>
        </w:rPr>
        <w:t>, 201</w:t>
      </w:r>
      <w:r>
        <w:rPr>
          <w:rFonts w:asciiTheme="minorHAnsi" w:eastAsiaTheme="minorHAnsi" w:hAnsiTheme="minorHAnsi" w:cstheme="minorBidi"/>
          <w:sz w:val="26"/>
          <w:szCs w:val="26"/>
        </w:rPr>
        <w:t>5</w:t>
      </w:r>
      <w:r w:rsidR="001E5D7E" w:rsidRPr="001E5D7E">
        <w:rPr>
          <w:rFonts w:asciiTheme="minorHAnsi" w:eastAsiaTheme="minorHAnsi" w:hAnsiTheme="minorHAnsi" w:cstheme="minorBidi"/>
          <w:sz w:val="26"/>
          <w:szCs w:val="26"/>
        </w:rPr>
        <w:t xml:space="preserve"> at 9:30 am.  </w:t>
      </w:r>
    </w:p>
    <w:p w:rsidR="00AD3595" w:rsidRDefault="00AD3595"/>
    <w:sectPr w:rsidR="00AD3595" w:rsidSect="00DD6774">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F7" w:rsidRDefault="00E958F7" w:rsidP="00C05324">
      <w:pPr>
        <w:spacing w:after="0" w:line="240" w:lineRule="auto"/>
      </w:pPr>
      <w:r>
        <w:separator/>
      </w:r>
    </w:p>
  </w:endnote>
  <w:endnote w:type="continuationSeparator" w:id="0">
    <w:p w:rsidR="00E958F7" w:rsidRDefault="00E958F7" w:rsidP="00C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24" w:rsidRDefault="00195537">
    <w:pPr>
      <w:pStyle w:val="Footer"/>
      <w:rPr>
        <w:color w:val="000000" w:themeColor="text1"/>
        <w:sz w:val="24"/>
        <w:szCs w:val="24"/>
      </w:rPr>
    </w:pPr>
    <w:r>
      <w:rPr>
        <w:color w:val="000000" w:themeColor="text1"/>
        <w:sz w:val="24"/>
        <w:szCs w:val="24"/>
      </w:rPr>
      <w:t>April 30, 2015 CHARGE Update</w:t>
    </w:r>
  </w:p>
  <w:p w:rsidR="00C05324" w:rsidRDefault="00C05324">
    <w:pPr>
      <w:pStyle w:val="Footer"/>
    </w:pPr>
    <w:r>
      <w:rPr>
        <w:noProof/>
      </w:rPr>
      <mc:AlternateContent>
        <mc:Choice Requires="wps">
          <w:drawing>
            <wp:anchor distT="0" distB="0" distL="114300" distR="114300" simplePos="0" relativeHeight="251659264" behindDoc="0" locked="0" layoutInCell="1" allowOverlap="1" wp14:anchorId="2FFD68B7" wp14:editId="27A6F06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D7162">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6D7162">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4A624510" wp14:editId="37004AE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F7" w:rsidRDefault="00E958F7" w:rsidP="00C05324">
      <w:pPr>
        <w:spacing w:after="0" w:line="240" w:lineRule="auto"/>
      </w:pPr>
      <w:r>
        <w:separator/>
      </w:r>
    </w:p>
  </w:footnote>
  <w:footnote w:type="continuationSeparator" w:id="0">
    <w:p w:rsidR="00E958F7" w:rsidRDefault="00E958F7" w:rsidP="00C0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046"/>
    <w:multiLevelType w:val="hybridMultilevel"/>
    <w:tmpl w:val="34E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3628A"/>
    <w:multiLevelType w:val="hybridMultilevel"/>
    <w:tmpl w:val="51C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2375"/>
    <w:multiLevelType w:val="hybridMultilevel"/>
    <w:tmpl w:val="59B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645EA"/>
    <w:multiLevelType w:val="hybridMultilevel"/>
    <w:tmpl w:val="BEA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21574"/>
    <w:multiLevelType w:val="hybridMultilevel"/>
    <w:tmpl w:val="8E9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33D2F"/>
    <w:multiLevelType w:val="hybridMultilevel"/>
    <w:tmpl w:val="EA0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045D4"/>
    <w:multiLevelType w:val="hybridMultilevel"/>
    <w:tmpl w:val="9B5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D4EA0"/>
    <w:multiLevelType w:val="hybridMultilevel"/>
    <w:tmpl w:val="257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97DA9"/>
    <w:multiLevelType w:val="hybridMultilevel"/>
    <w:tmpl w:val="104A3C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8F1D30"/>
    <w:multiLevelType w:val="hybridMultilevel"/>
    <w:tmpl w:val="C5B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05746"/>
    <w:multiLevelType w:val="hybridMultilevel"/>
    <w:tmpl w:val="3C9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269B5"/>
    <w:multiLevelType w:val="hybridMultilevel"/>
    <w:tmpl w:val="47A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9459F"/>
    <w:multiLevelType w:val="hybridMultilevel"/>
    <w:tmpl w:val="7112256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6AE80F20"/>
    <w:multiLevelType w:val="hybridMultilevel"/>
    <w:tmpl w:val="D8C0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93331"/>
    <w:multiLevelType w:val="hybridMultilevel"/>
    <w:tmpl w:val="415C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363F3"/>
    <w:multiLevelType w:val="multilevel"/>
    <w:tmpl w:val="805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4"/>
  </w:num>
  <w:num w:numId="4">
    <w:abstractNumId w:val="3"/>
  </w:num>
  <w:num w:numId="5">
    <w:abstractNumId w:val="12"/>
  </w:num>
  <w:num w:numId="6">
    <w:abstractNumId w:val="7"/>
  </w:num>
  <w:num w:numId="7">
    <w:abstractNumId w:val="8"/>
  </w:num>
  <w:num w:numId="8">
    <w:abstractNumId w:val="5"/>
  </w:num>
  <w:num w:numId="9">
    <w:abstractNumId w:val="6"/>
  </w:num>
  <w:num w:numId="10">
    <w:abstractNumId w:val="11"/>
  </w:num>
  <w:num w:numId="11">
    <w:abstractNumId w:val="2"/>
  </w:num>
  <w:num w:numId="12">
    <w:abstractNumId w:val="4"/>
  </w:num>
  <w:num w:numId="13">
    <w:abstractNumId w:val="2"/>
  </w:num>
  <w:num w:numId="14">
    <w:abstractNumId w:val="17"/>
  </w:num>
  <w:num w:numId="15">
    <w:abstractNumId w:val="15"/>
  </w:num>
  <w:num w:numId="16">
    <w:abstractNumId w:val="16"/>
  </w:num>
  <w:num w:numId="17">
    <w:abstractNumId w:val="0"/>
  </w:num>
  <w:num w:numId="18">
    <w:abstractNumId w:val="1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6"/>
    <w:rsid w:val="00014E32"/>
    <w:rsid w:val="00025B35"/>
    <w:rsid w:val="00056842"/>
    <w:rsid w:val="000745D0"/>
    <w:rsid w:val="00077A94"/>
    <w:rsid w:val="00082827"/>
    <w:rsid w:val="00084B02"/>
    <w:rsid w:val="000857A2"/>
    <w:rsid w:val="000D4B56"/>
    <w:rsid w:val="001060A0"/>
    <w:rsid w:val="001343DB"/>
    <w:rsid w:val="0013657E"/>
    <w:rsid w:val="00142CA8"/>
    <w:rsid w:val="00162E73"/>
    <w:rsid w:val="00171DC7"/>
    <w:rsid w:val="00186A63"/>
    <w:rsid w:val="00195537"/>
    <w:rsid w:val="001A43BE"/>
    <w:rsid w:val="001D0828"/>
    <w:rsid w:val="001E5D7E"/>
    <w:rsid w:val="002035A6"/>
    <w:rsid w:val="00206963"/>
    <w:rsid w:val="002215DD"/>
    <w:rsid w:val="00261C36"/>
    <w:rsid w:val="00280FBE"/>
    <w:rsid w:val="002A2192"/>
    <w:rsid w:val="002B4CA9"/>
    <w:rsid w:val="00307481"/>
    <w:rsid w:val="00320CA6"/>
    <w:rsid w:val="00342009"/>
    <w:rsid w:val="00343768"/>
    <w:rsid w:val="00355D32"/>
    <w:rsid w:val="00364E5E"/>
    <w:rsid w:val="00384968"/>
    <w:rsid w:val="00387FBB"/>
    <w:rsid w:val="00393523"/>
    <w:rsid w:val="003D7FF1"/>
    <w:rsid w:val="003F0F29"/>
    <w:rsid w:val="004019AD"/>
    <w:rsid w:val="0040462E"/>
    <w:rsid w:val="0040661E"/>
    <w:rsid w:val="00413EBB"/>
    <w:rsid w:val="00425C33"/>
    <w:rsid w:val="00461B19"/>
    <w:rsid w:val="004A5346"/>
    <w:rsid w:val="004C1130"/>
    <w:rsid w:val="004D58CA"/>
    <w:rsid w:val="00515EF8"/>
    <w:rsid w:val="00531160"/>
    <w:rsid w:val="00574BCD"/>
    <w:rsid w:val="0057689A"/>
    <w:rsid w:val="005963B0"/>
    <w:rsid w:val="005D604E"/>
    <w:rsid w:val="00616016"/>
    <w:rsid w:val="00641748"/>
    <w:rsid w:val="006667A9"/>
    <w:rsid w:val="00695A56"/>
    <w:rsid w:val="006C3227"/>
    <w:rsid w:val="006D7162"/>
    <w:rsid w:val="006E5082"/>
    <w:rsid w:val="006E66E9"/>
    <w:rsid w:val="006E7253"/>
    <w:rsid w:val="006F6108"/>
    <w:rsid w:val="00742C5F"/>
    <w:rsid w:val="00785275"/>
    <w:rsid w:val="007916AB"/>
    <w:rsid w:val="007A15B4"/>
    <w:rsid w:val="007B4211"/>
    <w:rsid w:val="007B60E9"/>
    <w:rsid w:val="007D64A0"/>
    <w:rsid w:val="00837CEF"/>
    <w:rsid w:val="0085642B"/>
    <w:rsid w:val="008569A9"/>
    <w:rsid w:val="00873C38"/>
    <w:rsid w:val="008A16C8"/>
    <w:rsid w:val="008D3DEA"/>
    <w:rsid w:val="008E52D3"/>
    <w:rsid w:val="008E6B65"/>
    <w:rsid w:val="008F598A"/>
    <w:rsid w:val="008F74AE"/>
    <w:rsid w:val="00913DD8"/>
    <w:rsid w:val="00924BEF"/>
    <w:rsid w:val="00933789"/>
    <w:rsid w:val="00946298"/>
    <w:rsid w:val="00953679"/>
    <w:rsid w:val="009662C5"/>
    <w:rsid w:val="00966FC8"/>
    <w:rsid w:val="00971988"/>
    <w:rsid w:val="009B4D73"/>
    <w:rsid w:val="00A0237E"/>
    <w:rsid w:val="00A22AC0"/>
    <w:rsid w:val="00A7677B"/>
    <w:rsid w:val="00A90BA7"/>
    <w:rsid w:val="00A92D44"/>
    <w:rsid w:val="00AB3D17"/>
    <w:rsid w:val="00AD3595"/>
    <w:rsid w:val="00AD4743"/>
    <w:rsid w:val="00AE57F5"/>
    <w:rsid w:val="00AF12DC"/>
    <w:rsid w:val="00B414F1"/>
    <w:rsid w:val="00B57382"/>
    <w:rsid w:val="00B851FE"/>
    <w:rsid w:val="00B91763"/>
    <w:rsid w:val="00BA1184"/>
    <w:rsid w:val="00BB2E0D"/>
    <w:rsid w:val="00BE36A2"/>
    <w:rsid w:val="00C05324"/>
    <w:rsid w:val="00C60D5B"/>
    <w:rsid w:val="00C76D6A"/>
    <w:rsid w:val="00C84F6B"/>
    <w:rsid w:val="00C85C2A"/>
    <w:rsid w:val="00C923AD"/>
    <w:rsid w:val="00CD3251"/>
    <w:rsid w:val="00CE3F7A"/>
    <w:rsid w:val="00CE4C88"/>
    <w:rsid w:val="00CF4BD7"/>
    <w:rsid w:val="00D030E0"/>
    <w:rsid w:val="00D16C25"/>
    <w:rsid w:val="00D4025D"/>
    <w:rsid w:val="00D434AC"/>
    <w:rsid w:val="00D5308F"/>
    <w:rsid w:val="00D63CA0"/>
    <w:rsid w:val="00D73684"/>
    <w:rsid w:val="00D83B8B"/>
    <w:rsid w:val="00D9258E"/>
    <w:rsid w:val="00DA3E40"/>
    <w:rsid w:val="00DD6774"/>
    <w:rsid w:val="00DF60B6"/>
    <w:rsid w:val="00E24C9C"/>
    <w:rsid w:val="00E35219"/>
    <w:rsid w:val="00E53D70"/>
    <w:rsid w:val="00E71D26"/>
    <w:rsid w:val="00E77046"/>
    <w:rsid w:val="00E911D6"/>
    <w:rsid w:val="00E9586C"/>
    <w:rsid w:val="00E958F7"/>
    <w:rsid w:val="00EE3F63"/>
    <w:rsid w:val="00F20858"/>
    <w:rsid w:val="00F21DEF"/>
    <w:rsid w:val="00F25D5E"/>
    <w:rsid w:val="00F31D30"/>
    <w:rsid w:val="00F32409"/>
    <w:rsid w:val="00F346BC"/>
    <w:rsid w:val="00F67E8B"/>
    <w:rsid w:val="00F7179E"/>
    <w:rsid w:val="00F85F49"/>
    <w:rsid w:val="00FC116A"/>
    <w:rsid w:val="00FD0A9E"/>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4B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68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6842"/>
    <w:rPr>
      <w:rFonts w:ascii="Consolas" w:hAnsi="Consolas" w:cs="Consolas"/>
      <w:sz w:val="21"/>
      <w:szCs w:val="21"/>
    </w:rPr>
  </w:style>
  <w:style w:type="character" w:customStyle="1" w:styleId="Heading4Char">
    <w:name w:val="Heading 4 Char"/>
    <w:basedOn w:val="DefaultParagraphFont"/>
    <w:link w:val="Heading4"/>
    <w:uiPriority w:val="9"/>
    <w:rsid w:val="00084B02"/>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5642B"/>
    <w:rPr>
      <w:sz w:val="16"/>
      <w:szCs w:val="16"/>
    </w:rPr>
  </w:style>
  <w:style w:type="paragraph" w:styleId="CommentText">
    <w:name w:val="annotation text"/>
    <w:basedOn w:val="Normal"/>
    <w:link w:val="CommentTextChar"/>
    <w:uiPriority w:val="99"/>
    <w:semiHidden/>
    <w:unhideWhenUsed/>
    <w:rsid w:val="0085642B"/>
    <w:pPr>
      <w:spacing w:line="240" w:lineRule="auto"/>
    </w:pPr>
    <w:rPr>
      <w:sz w:val="20"/>
      <w:szCs w:val="20"/>
    </w:rPr>
  </w:style>
  <w:style w:type="character" w:customStyle="1" w:styleId="CommentTextChar">
    <w:name w:val="Comment Text Char"/>
    <w:basedOn w:val="DefaultParagraphFont"/>
    <w:link w:val="CommentText"/>
    <w:uiPriority w:val="99"/>
    <w:semiHidden/>
    <w:rsid w:val="0085642B"/>
    <w:rPr>
      <w:sz w:val="20"/>
      <w:szCs w:val="20"/>
    </w:rPr>
  </w:style>
  <w:style w:type="paragraph" w:styleId="CommentSubject">
    <w:name w:val="annotation subject"/>
    <w:basedOn w:val="CommentText"/>
    <w:next w:val="CommentText"/>
    <w:link w:val="CommentSubjectChar"/>
    <w:uiPriority w:val="99"/>
    <w:semiHidden/>
    <w:unhideWhenUsed/>
    <w:rsid w:val="0085642B"/>
    <w:rPr>
      <w:b/>
      <w:bCs/>
    </w:rPr>
  </w:style>
  <w:style w:type="character" w:customStyle="1" w:styleId="CommentSubjectChar">
    <w:name w:val="Comment Subject Char"/>
    <w:basedOn w:val="CommentTextChar"/>
    <w:link w:val="CommentSubject"/>
    <w:uiPriority w:val="99"/>
    <w:semiHidden/>
    <w:rsid w:val="008564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4B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68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6842"/>
    <w:rPr>
      <w:rFonts w:ascii="Consolas" w:hAnsi="Consolas" w:cs="Consolas"/>
      <w:sz w:val="21"/>
      <w:szCs w:val="21"/>
    </w:rPr>
  </w:style>
  <w:style w:type="character" w:customStyle="1" w:styleId="Heading4Char">
    <w:name w:val="Heading 4 Char"/>
    <w:basedOn w:val="DefaultParagraphFont"/>
    <w:link w:val="Heading4"/>
    <w:uiPriority w:val="9"/>
    <w:rsid w:val="00084B02"/>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5642B"/>
    <w:rPr>
      <w:sz w:val="16"/>
      <w:szCs w:val="16"/>
    </w:rPr>
  </w:style>
  <w:style w:type="paragraph" w:styleId="CommentText">
    <w:name w:val="annotation text"/>
    <w:basedOn w:val="Normal"/>
    <w:link w:val="CommentTextChar"/>
    <w:uiPriority w:val="99"/>
    <w:semiHidden/>
    <w:unhideWhenUsed/>
    <w:rsid w:val="0085642B"/>
    <w:pPr>
      <w:spacing w:line="240" w:lineRule="auto"/>
    </w:pPr>
    <w:rPr>
      <w:sz w:val="20"/>
      <w:szCs w:val="20"/>
    </w:rPr>
  </w:style>
  <w:style w:type="character" w:customStyle="1" w:styleId="CommentTextChar">
    <w:name w:val="Comment Text Char"/>
    <w:basedOn w:val="DefaultParagraphFont"/>
    <w:link w:val="CommentText"/>
    <w:uiPriority w:val="99"/>
    <w:semiHidden/>
    <w:rsid w:val="0085642B"/>
    <w:rPr>
      <w:sz w:val="20"/>
      <w:szCs w:val="20"/>
    </w:rPr>
  </w:style>
  <w:style w:type="paragraph" w:styleId="CommentSubject">
    <w:name w:val="annotation subject"/>
    <w:basedOn w:val="CommentText"/>
    <w:next w:val="CommentText"/>
    <w:link w:val="CommentSubjectChar"/>
    <w:uiPriority w:val="99"/>
    <w:semiHidden/>
    <w:unhideWhenUsed/>
    <w:rsid w:val="0085642B"/>
    <w:rPr>
      <w:b/>
      <w:bCs/>
    </w:rPr>
  </w:style>
  <w:style w:type="character" w:customStyle="1" w:styleId="CommentSubjectChar">
    <w:name w:val="Comment Subject Char"/>
    <w:basedOn w:val="CommentTextChar"/>
    <w:link w:val="CommentSubject"/>
    <w:uiPriority w:val="99"/>
    <w:semiHidden/>
    <w:rsid w:val="00856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3783">
      <w:bodyDiv w:val="1"/>
      <w:marLeft w:val="0"/>
      <w:marRight w:val="0"/>
      <w:marTop w:val="0"/>
      <w:marBottom w:val="0"/>
      <w:divBdr>
        <w:top w:val="none" w:sz="0" w:space="0" w:color="auto"/>
        <w:left w:val="none" w:sz="0" w:space="0" w:color="auto"/>
        <w:bottom w:val="none" w:sz="0" w:space="0" w:color="auto"/>
        <w:right w:val="none" w:sz="0" w:space="0" w:color="auto"/>
      </w:divBdr>
    </w:div>
    <w:div w:id="73406584">
      <w:bodyDiv w:val="1"/>
      <w:marLeft w:val="0"/>
      <w:marRight w:val="0"/>
      <w:marTop w:val="0"/>
      <w:marBottom w:val="0"/>
      <w:divBdr>
        <w:top w:val="none" w:sz="0" w:space="0" w:color="auto"/>
        <w:left w:val="none" w:sz="0" w:space="0" w:color="auto"/>
        <w:bottom w:val="none" w:sz="0" w:space="0" w:color="auto"/>
        <w:right w:val="none" w:sz="0" w:space="0" w:color="auto"/>
      </w:divBdr>
    </w:div>
    <w:div w:id="77791753">
      <w:bodyDiv w:val="1"/>
      <w:marLeft w:val="0"/>
      <w:marRight w:val="0"/>
      <w:marTop w:val="0"/>
      <w:marBottom w:val="0"/>
      <w:divBdr>
        <w:top w:val="none" w:sz="0" w:space="0" w:color="auto"/>
        <w:left w:val="none" w:sz="0" w:space="0" w:color="auto"/>
        <w:bottom w:val="none" w:sz="0" w:space="0" w:color="auto"/>
        <w:right w:val="none" w:sz="0" w:space="0" w:color="auto"/>
      </w:divBdr>
    </w:div>
    <w:div w:id="163473349">
      <w:bodyDiv w:val="1"/>
      <w:marLeft w:val="0"/>
      <w:marRight w:val="0"/>
      <w:marTop w:val="0"/>
      <w:marBottom w:val="0"/>
      <w:divBdr>
        <w:top w:val="none" w:sz="0" w:space="0" w:color="auto"/>
        <w:left w:val="none" w:sz="0" w:space="0" w:color="auto"/>
        <w:bottom w:val="none" w:sz="0" w:space="0" w:color="auto"/>
        <w:right w:val="none" w:sz="0" w:space="0" w:color="auto"/>
      </w:divBdr>
    </w:div>
    <w:div w:id="199558607">
      <w:bodyDiv w:val="1"/>
      <w:marLeft w:val="0"/>
      <w:marRight w:val="0"/>
      <w:marTop w:val="0"/>
      <w:marBottom w:val="0"/>
      <w:divBdr>
        <w:top w:val="none" w:sz="0" w:space="0" w:color="auto"/>
        <w:left w:val="none" w:sz="0" w:space="0" w:color="auto"/>
        <w:bottom w:val="none" w:sz="0" w:space="0" w:color="auto"/>
        <w:right w:val="none" w:sz="0" w:space="0" w:color="auto"/>
      </w:divBdr>
      <w:divsChild>
        <w:div w:id="446703492">
          <w:marLeft w:val="0"/>
          <w:marRight w:val="0"/>
          <w:marTop w:val="0"/>
          <w:marBottom w:val="0"/>
          <w:divBdr>
            <w:top w:val="none" w:sz="0" w:space="0" w:color="auto"/>
            <w:left w:val="none" w:sz="0" w:space="0" w:color="auto"/>
            <w:bottom w:val="none" w:sz="0" w:space="0" w:color="auto"/>
            <w:right w:val="none" w:sz="0" w:space="0" w:color="auto"/>
          </w:divBdr>
          <w:divsChild>
            <w:div w:id="2107800025">
              <w:marLeft w:val="0"/>
              <w:marRight w:val="0"/>
              <w:marTop w:val="0"/>
              <w:marBottom w:val="0"/>
              <w:divBdr>
                <w:top w:val="none" w:sz="0" w:space="0" w:color="auto"/>
                <w:left w:val="none" w:sz="0" w:space="0" w:color="auto"/>
                <w:bottom w:val="none" w:sz="0" w:space="0" w:color="auto"/>
                <w:right w:val="none" w:sz="0" w:space="0" w:color="auto"/>
              </w:divBdr>
              <w:divsChild>
                <w:div w:id="261377466">
                  <w:marLeft w:val="0"/>
                  <w:marRight w:val="0"/>
                  <w:marTop w:val="0"/>
                  <w:marBottom w:val="0"/>
                  <w:divBdr>
                    <w:top w:val="none" w:sz="0" w:space="0" w:color="auto"/>
                    <w:left w:val="none" w:sz="0" w:space="0" w:color="auto"/>
                    <w:bottom w:val="none" w:sz="0" w:space="0" w:color="auto"/>
                    <w:right w:val="none" w:sz="0" w:space="0" w:color="auto"/>
                  </w:divBdr>
                  <w:divsChild>
                    <w:div w:id="244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6173">
      <w:bodyDiv w:val="1"/>
      <w:marLeft w:val="0"/>
      <w:marRight w:val="0"/>
      <w:marTop w:val="0"/>
      <w:marBottom w:val="0"/>
      <w:divBdr>
        <w:top w:val="none" w:sz="0" w:space="0" w:color="auto"/>
        <w:left w:val="none" w:sz="0" w:space="0" w:color="auto"/>
        <w:bottom w:val="none" w:sz="0" w:space="0" w:color="auto"/>
        <w:right w:val="none" w:sz="0" w:space="0" w:color="auto"/>
      </w:divBdr>
    </w:div>
    <w:div w:id="451942259">
      <w:bodyDiv w:val="1"/>
      <w:marLeft w:val="0"/>
      <w:marRight w:val="0"/>
      <w:marTop w:val="0"/>
      <w:marBottom w:val="0"/>
      <w:divBdr>
        <w:top w:val="none" w:sz="0" w:space="0" w:color="auto"/>
        <w:left w:val="none" w:sz="0" w:space="0" w:color="auto"/>
        <w:bottom w:val="none" w:sz="0" w:space="0" w:color="auto"/>
        <w:right w:val="none" w:sz="0" w:space="0" w:color="auto"/>
      </w:divBdr>
    </w:div>
    <w:div w:id="753208137">
      <w:bodyDiv w:val="1"/>
      <w:marLeft w:val="0"/>
      <w:marRight w:val="0"/>
      <w:marTop w:val="0"/>
      <w:marBottom w:val="0"/>
      <w:divBdr>
        <w:top w:val="none" w:sz="0" w:space="0" w:color="auto"/>
        <w:left w:val="none" w:sz="0" w:space="0" w:color="auto"/>
        <w:bottom w:val="none" w:sz="0" w:space="0" w:color="auto"/>
        <w:right w:val="none" w:sz="0" w:space="0" w:color="auto"/>
      </w:divBdr>
    </w:div>
    <w:div w:id="803307387">
      <w:bodyDiv w:val="1"/>
      <w:marLeft w:val="0"/>
      <w:marRight w:val="0"/>
      <w:marTop w:val="0"/>
      <w:marBottom w:val="0"/>
      <w:divBdr>
        <w:top w:val="none" w:sz="0" w:space="0" w:color="auto"/>
        <w:left w:val="none" w:sz="0" w:space="0" w:color="auto"/>
        <w:bottom w:val="none" w:sz="0" w:space="0" w:color="auto"/>
        <w:right w:val="none" w:sz="0" w:space="0" w:color="auto"/>
      </w:divBdr>
      <w:divsChild>
        <w:div w:id="207180176">
          <w:marLeft w:val="0"/>
          <w:marRight w:val="0"/>
          <w:marTop w:val="0"/>
          <w:marBottom w:val="0"/>
          <w:divBdr>
            <w:top w:val="none" w:sz="0" w:space="0" w:color="auto"/>
            <w:left w:val="none" w:sz="0" w:space="0" w:color="auto"/>
            <w:bottom w:val="none" w:sz="0" w:space="0" w:color="auto"/>
            <w:right w:val="none" w:sz="0" w:space="0" w:color="auto"/>
          </w:divBdr>
          <w:divsChild>
            <w:div w:id="1497500676">
              <w:marLeft w:val="0"/>
              <w:marRight w:val="0"/>
              <w:marTop w:val="0"/>
              <w:marBottom w:val="0"/>
              <w:divBdr>
                <w:top w:val="none" w:sz="0" w:space="0" w:color="auto"/>
                <w:left w:val="none" w:sz="0" w:space="0" w:color="auto"/>
                <w:bottom w:val="none" w:sz="0" w:space="0" w:color="auto"/>
                <w:right w:val="none" w:sz="0" w:space="0" w:color="auto"/>
              </w:divBdr>
              <w:divsChild>
                <w:div w:id="1021585373">
                  <w:marLeft w:val="0"/>
                  <w:marRight w:val="0"/>
                  <w:marTop w:val="0"/>
                  <w:marBottom w:val="0"/>
                  <w:divBdr>
                    <w:top w:val="none" w:sz="0" w:space="0" w:color="auto"/>
                    <w:left w:val="none" w:sz="0" w:space="0" w:color="auto"/>
                    <w:bottom w:val="none" w:sz="0" w:space="0" w:color="auto"/>
                    <w:right w:val="none" w:sz="0" w:space="0" w:color="auto"/>
                  </w:divBdr>
                  <w:divsChild>
                    <w:div w:id="17574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1661">
      <w:bodyDiv w:val="1"/>
      <w:marLeft w:val="0"/>
      <w:marRight w:val="0"/>
      <w:marTop w:val="0"/>
      <w:marBottom w:val="0"/>
      <w:divBdr>
        <w:top w:val="none" w:sz="0" w:space="0" w:color="auto"/>
        <w:left w:val="none" w:sz="0" w:space="0" w:color="auto"/>
        <w:bottom w:val="none" w:sz="0" w:space="0" w:color="auto"/>
        <w:right w:val="none" w:sz="0" w:space="0" w:color="auto"/>
      </w:divBdr>
      <w:divsChild>
        <w:div w:id="1780833808">
          <w:marLeft w:val="0"/>
          <w:marRight w:val="0"/>
          <w:marTop w:val="0"/>
          <w:marBottom w:val="0"/>
          <w:divBdr>
            <w:top w:val="none" w:sz="0" w:space="0" w:color="auto"/>
            <w:left w:val="none" w:sz="0" w:space="0" w:color="auto"/>
            <w:bottom w:val="none" w:sz="0" w:space="0" w:color="auto"/>
            <w:right w:val="none" w:sz="0" w:space="0" w:color="auto"/>
          </w:divBdr>
          <w:divsChild>
            <w:div w:id="1597057240">
              <w:marLeft w:val="0"/>
              <w:marRight w:val="0"/>
              <w:marTop w:val="0"/>
              <w:marBottom w:val="0"/>
              <w:divBdr>
                <w:top w:val="none" w:sz="0" w:space="0" w:color="auto"/>
                <w:left w:val="none" w:sz="0" w:space="0" w:color="auto"/>
                <w:bottom w:val="none" w:sz="0" w:space="0" w:color="auto"/>
                <w:right w:val="none" w:sz="0" w:space="0" w:color="auto"/>
              </w:divBdr>
              <w:divsChild>
                <w:div w:id="2045254227">
                  <w:marLeft w:val="0"/>
                  <w:marRight w:val="0"/>
                  <w:marTop w:val="0"/>
                  <w:marBottom w:val="0"/>
                  <w:divBdr>
                    <w:top w:val="none" w:sz="0" w:space="0" w:color="auto"/>
                    <w:left w:val="none" w:sz="0" w:space="0" w:color="auto"/>
                    <w:bottom w:val="none" w:sz="0" w:space="0" w:color="auto"/>
                    <w:right w:val="none" w:sz="0" w:space="0" w:color="auto"/>
                  </w:divBdr>
                  <w:divsChild>
                    <w:div w:id="71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40908">
      <w:bodyDiv w:val="1"/>
      <w:marLeft w:val="0"/>
      <w:marRight w:val="0"/>
      <w:marTop w:val="0"/>
      <w:marBottom w:val="0"/>
      <w:divBdr>
        <w:top w:val="none" w:sz="0" w:space="0" w:color="auto"/>
        <w:left w:val="none" w:sz="0" w:space="0" w:color="auto"/>
        <w:bottom w:val="none" w:sz="0" w:space="0" w:color="auto"/>
        <w:right w:val="none" w:sz="0" w:space="0" w:color="auto"/>
      </w:divBdr>
      <w:divsChild>
        <w:div w:id="98724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005894">
      <w:bodyDiv w:val="1"/>
      <w:marLeft w:val="0"/>
      <w:marRight w:val="0"/>
      <w:marTop w:val="0"/>
      <w:marBottom w:val="0"/>
      <w:divBdr>
        <w:top w:val="none" w:sz="0" w:space="0" w:color="auto"/>
        <w:left w:val="none" w:sz="0" w:space="0" w:color="auto"/>
        <w:bottom w:val="none" w:sz="0" w:space="0" w:color="auto"/>
        <w:right w:val="none" w:sz="0" w:space="0" w:color="auto"/>
      </w:divBdr>
    </w:div>
    <w:div w:id="1312902912">
      <w:bodyDiv w:val="1"/>
      <w:marLeft w:val="0"/>
      <w:marRight w:val="0"/>
      <w:marTop w:val="0"/>
      <w:marBottom w:val="0"/>
      <w:divBdr>
        <w:top w:val="none" w:sz="0" w:space="0" w:color="auto"/>
        <w:left w:val="none" w:sz="0" w:space="0" w:color="auto"/>
        <w:bottom w:val="none" w:sz="0" w:space="0" w:color="auto"/>
        <w:right w:val="none" w:sz="0" w:space="0" w:color="auto"/>
      </w:divBdr>
    </w:div>
    <w:div w:id="1320228706">
      <w:bodyDiv w:val="1"/>
      <w:marLeft w:val="0"/>
      <w:marRight w:val="0"/>
      <w:marTop w:val="0"/>
      <w:marBottom w:val="0"/>
      <w:divBdr>
        <w:top w:val="none" w:sz="0" w:space="0" w:color="auto"/>
        <w:left w:val="none" w:sz="0" w:space="0" w:color="auto"/>
        <w:bottom w:val="none" w:sz="0" w:space="0" w:color="auto"/>
        <w:right w:val="none" w:sz="0" w:space="0" w:color="auto"/>
      </w:divBdr>
      <w:divsChild>
        <w:div w:id="1111709214">
          <w:marLeft w:val="0"/>
          <w:marRight w:val="0"/>
          <w:marTop w:val="0"/>
          <w:marBottom w:val="0"/>
          <w:divBdr>
            <w:top w:val="none" w:sz="0" w:space="0" w:color="auto"/>
            <w:left w:val="none" w:sz="0" w:space="0" w:color="auto"/>
            <w:bottom w:val="none" w:sz="0" w:space="0" w:color="auto"/>
            <w:right w:val="none" w:sz="0" w:space="0" w:color="auto"/>
          </w:divBdr>
          <w:divsChild>
            <w:div w:id="1000163585">
              <w:marLeft w:val="0"/>
              <w:marRight w:val="0"/>
              <w:marTop w:val="0"/>
              <w:marBottom w:val="0"/>
              <w:divBdr>
                <w:top w:val="none" w:sz="0" w:space="0" w:color="auto"/>
                <w:left w:val="none" w:sz="0" w:space="0" w:color="auto"/>
                <w:bottom w:val="none" w:sz="0" w:space="0" w:color="auto"/>
                <w:right w:val="none" w:sz="0" w:space="0" w:color="auto"/>
              </w:divBdr>
              <w:divsChild>
                <w:div w:id="710306665">
                  <w:marLeft w:val="0"/>
                  <w:marRight w:val="0"/>
                  <w:marTop w:val="0"/>
                  <w:marBottom w:val="0"/>
                  <w:divBdr>
                    <w:top w:val="none" w:sz="0" w:space="0" w:color="auto"/>
                    <w:left w:val="none" w:sz="0" w:space="0" w:color="auto"/>
                    <w:bottom w:val="none" w:sz="0" w:space="0" w:color="auto"/>
                    <w:right w:val="none" w:sz="0" w:space="0" w:color="auto"/>
                  </w:divBdr>
                  <w:divsChild>
                    <w:div w:id="201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07916">
      <w:bodyDiv w:val="1"/>
      <w:marLeft w:val="0"/>
      <w:marRight w:val="0"/>
      <w:marTop w:val="0"/>
      <w:marBottom w:val="0"/>
      <w:divBdr>
        <w:top w:val="none" w:sz="0" w:space="0" w:color="auto"/>
        <w:left w:val="none" w:sz="0" w:space="0" w:color="auto"/>
        <w:bottom w:val="none" w:sz="0" w:space="0" w:color="auto"/>
        <w:right w:val="none" w:sz="0" w:space="0" w:color="auto"/>
      </w:divBdr>
    </w:div>
    <w:div w:id="1366709762">
      <w:bodyDiv w:val="1"/>
      <w:marLeft w:val="0"/>
      <w:marRight w:val="0"/>
      <w:marTop w:val="0"/>
      <w:marBottom w:val="0"/>
      <w:divBdr>
        <w:top w:val="none" w:sz="0" w:space="0" w:color="auto"/>
        <w:left w:val="none" w:sz="0" w:space="0" w:color="auto"/>
        <w:bottom w:val="none" w:sz="0" w:space="0" w:color="auto"/>
        <w:right w:val="none" w:sz="0" w:space="0" w:color="auto"/>
      </w:divBdr>
    </w:div>
    <w:div w:id="1390499082">
      <w:bodyDiv w:val="1"/>
      <w:marLeft w:val="0"/>
      <w:marRight w:val="0"/>
      <w:marTop w:val="0"/>
      <w:marBottom w:val="0"/>
      <w:divBdr>
        <w:top w:val="none" w:sz="0" w:space="0" w:color="auto"/>
        <w:left w:val="none" w:sz="0" w:space="0" w:color="auto"/>
        <w:bottom w:val="none" w:sz="0" w:space="0" w:color="auto"/>
        <w:right w:val="none" w:sz="0" w:space="0" w:color="auto"/>
      </w:divBdr>
    </w:div>
    <w:div w:id="1400983887">
      <w:bodyDiv w:val="1"/>
      <w:marLeft w:val="0"/>
      <w:marRight w:val="0"/>
      <w:marTop w:val="0"/>
      <w:marBottom w:val="0"/>
      <w:divBdr>
        <w:top w:val="none" w:sz="0" w:space="0" w:color="auto"/>
        <w:left w:val="none" w:sz="0" w:space="0" w:color="auto"/>
        <w:bottom w:val="none" w:sz="0" w:space="0" w:color="auto"/>
        <w:right w:val="none" w:sz="0" w:space="0" w:color="auto"/>
      </w:divBdr>
    </w:div>
    <w:div w:id="1465851577">
      <w:bodyDiv w:val="1"/>
      <w:marLeft w:val="0"/>
      <w:marRight w:val="0"/>
      <w:marTop w:val="0"/>
      <w:marBottom w:val="0"/>
      <w:divBdr>
        <w:top w:val="none" w:sz="0" w:space="0" w:color="auto"/>
        <w:left w:val="none" w:sz="0" w:space="0" w:color="auto"/>
        <w:bottom w:val="none" w:sz="0" w:space="0" w:color="auto"/>
        <w:right w:val="none" w:sz="0" w:space="0" w:color="auto"/>
      </w:divBdr>
      <w:divsChild>
        <w:div w:id="79896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391677">
      <w:bodyDiv w:val="1"/>
      <w:marLeft w:val="0"/>
      <w:marRight w:val="0"/>
      <w:marTop w:val="0"/>
      <w:marBottom w:val="0"/>
      <w:divBdr>
        <w:top w:val="none" w:sz="0" w:space="0" w:color="auto"/>
        <w:left w:val="none" w:sz="0" w:space="0" w:color="auto"/>
        <w:bottom w:val="none" w:sz="0" w:space="0" w:color="auto"/>
        <w:right w:val="none" w:sz="0" w:space="0" w:color="auto"/>
      </w:divBdr>
    </w:div>
    <w:div w:id="1511985958">
      <w:bodyDiv w:val="1"/>
      <w:marLeft w:val="0"/>
      <w:marRight w:val="0"/>
      <w:marTop w:val="0"/>
      <w:marBottom w:val="0"/>
      <w:divBdr>
        <w:top w:val="none" w:sz="0" w:space="0" w:color="auto"/>
        <w:left w:val="none" w:sz="0" w:space="0" w:color="auto"/>
        <w:bottom w:val="none" w:sz="0" w:space="0" w:color="auto"/>
        <w:right w:val="none" w:sz="0" w:space="0" w:color="auto"/>
      </w:divBdr>
      <w:divsChild>
        <w:div w:id="1883668126">
          <w:marLeft w:val="0"/>
          <w:marRight w:val="0"/>
          <w:marTop w:val="0"/>
          <w:marBottom w:val="0"/>
          <w:divBdr>
            <w:top w:val="none" w:sz="0" w:space="0" w:color="auto"/>
            <w:left w:val="none" w:sz="0" w:space="0" w:color="auto"/>
            <w:bottom w:val="none" w:sz="0" w:space="0" w:color="auto"/>
            <w:right w:val="none" w:sz="0" w:space="0" w:color="auto"/>
          </w:divBdr>
          <w:divsChild>
            <w:div w:id="1423338581">
              <w:marLeft w:val="0"/>
              <w:marRight w:val="0"/>
              <w:marTop w:val="0"/>
              <w:marBottom w:val="0"/>
              <w:divBdr>
                <w:top w:val="none" w:sz="0" w:space="0" w:color="auto"/>
                <w:left w:val="none" w:sz="0" w:space="0" w:color="auto"/>
                <w:bottom w:val="none" w:sz="0" w:space="0" w:color="auto"/>
                <w:right w:val="none" w:sz="0" w:space="0" w:color="auto"/>
              </w:divBdr>
              <w:divsChild>
                <w:div w:id="1993213878">
                  <w:marLeft w:val="0"/>
                  <w:marRight w:val="0"/>
                  <w:marTop w:val="0"/>
                  <w:marBottom w:val="0"/>
                  <w:divBdr>
                    <w:top w:val="none" w:sz="0" w:space="0" w:color="auto"/>
                    <w:left w:val="none" w:sz="0" w:space="0" w:color="auto"/>
                    <w:bottom w:val="none" w:sz="0" w:space="0" w:color="auto"/>
                    <w:right w:val="none" w:sz="0" w:space="0" w:color="auto"/>
                  </w:divBdr>
                  <w:divsChild>
                    <w:div w:id="1713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9576">
      <w:bodyDiv w:val="1"/>
      <w:marLeft w:val="0"/>
      <w:marRight w:val="0"/>
      <w:marTop w:val="0"/>
      <w:marBottom w:val="0"/>
      <w:divBdr>
        <w:top w:val="none" w:sz="0" w:space="0" w:color="auto"/>
        <w:left w:val="none" w:sz="0" w:space="0" w:color="auto"/>
        <w:bottom w:val="none" w:sz="0" w:space="0" w:color="auto"/>
        <w:right w:val="none" w:sz="0" w:space="0" w:color="auto"/>
      </w:divBdr>
    </w:div>
    <w:div w:id="1609965841">
      <w:bodyDiv w:val="1"/>
      <w:marLeft w:val="0"/>
      <w:marRight w:val="0"/>
      <w:marTop w:val="0"/>
      <w:marBottom w:val="0"/>
      <w:divBdr>
        <w:top w:val="none" w:sz="0" w:space="0" w:color="auto"/>
        <w:left w:val="none" w:sz="0" w:space="0" w:color="auto"/>
        <w:bottom w:val="none" w:sz="0" w:space="0" w:color="auto"/>
        <w:right w:val="none" w:sz="0" w:space="0" w:color="auto"/>
      </w:divBdr>
    </w:div>
    <w:div w:id="1667586944">
      <w:bodyDiv w:val="1"/>
      <w:marLeft w:val="0"/>
      <w:marRight w:val="0"/>
      <w:marTop w:val="0"/>
      <w:marBottom w:val="0"/>
      <w:divBdr>
        <w:top w:val="none" w:sz="0" w:space="0" w:color="auto"/>
        <w:left w:val="none" w:sz="0" w:space="0" w:color="auto"/>
        <w:bottom w:val="none" w:sz="0" w:space="0" w:color="auto"/>
        <w:right w:val="none" w:sz="0" w:space="0" w:color="auto"/>
      </w:divBdr>
    </w:div>
    <w:div w:id="1998875381">
      <w:bodyDiv w:val="1"/>
      <w:marLeft w:val="0"/>
      <w:marRight w:val="0"/>
      <w:marTop w:val="0"/>
      <w:marBottom w:val="0"/>
      <w:divBdr>
        <w:top w:val="none" w:sz="0" w:space="0" w:color="auto"/>
        <w:left w:val="none" w:sz="0" w:space="0" w:color="auto"/>
        <w:bottom w:val="none" w:sz="0" w:space="0" w:color="auto"/>
        <w:right w:val="none" w:sz="0" w:space="0" w:color="auto"/>
      </w:divBdr>
    </w:div>
    <w:div w:id="2042633440">
      <w:bodyDiv w:val="1"/>
      <w:marLeft w:val="0"/>
      <w:marRight w:val="0"/>
      <w:marTop w:val="0"/>
      <w:marBottom w:val="0"/>
      <w:divBdr>
        <w:top w:val="none" w:sz="0" w:space="0" w:color="auto"/>
        <w:left w:val="none" w:sz="0" w:space="0" w:color="auto"/>
        <w:bottom w:val="none" w:sz="0" w:space="0" w:color="auto"/>
        <w:right w:val="none" w:sz="0" w:space="0" w:color="auto"/>
      </w:divBdr>
    </w:div>
    <w:div w:id="208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c.pa.gov/about_puc/consolidated_case_view.aspx?Docket=P-2014-2445072" TargetMode="External"/><Relationship Id="rId18" Type="http://schemas.openxmlformats.org/officeDocument/2006/relationships/hyperlink" Target="http://www.puc.pa.gov/about_puc/consolidated_case_view.aspx?Docket=P-2014-2448863" TargetMode="External"/><Relationship Id="rId26" Type="http://schemas.openxmlformats.org/officeDocument/2006/relationships/hyperlink" Target="http://www.puc.pa.gov/pcdocs/1349995.docx" TargetMode="External"/><Relationship Id="rId39" Type="http://schemas.openxmlformats.org/officeDocument/2006/relationships/hyperlink" Target="http://www.puc.pa.gov/about_puc/consolidated_case_view.aspx?Docket=M-2014-2401119" TargetMode="External"/><Relationship Id="rId3" Type="http://schemas.microsoft.com/office/2007/relationships/stylesWithEffects" Target="stylesWithEffects.xml"/><Relationship Id="rId21" Type="http://schemas.openxmlformats.org/officeDocument/2006/relationships/hyperlink" Target="mailto:ra-ocmo@pa.gov" TargetMode="External"/><Relationship Id="rId34" Type="http://schemas.openxmlformats.org/officeDocument/2006/relationships/hyperlink" Target="http://www.puc.pa.gov/about_puc/consolidated_case_view.aspx?Docket=M-2014-2401151" TargetMode="External"/><Relationship Id="rId42" Type="http://schemas.openxmlformats.org/officeDocument/2006/relationships/hyperlink" Target="https://revenue-pa.custhelp.com/app/answers/detail/a_id/2212/~/how-do-i-request-a-letter-for-tax-status%3F" TargetMode="External"/><Relationship Id="rId47" Type="http://schemas.openxmlformats.org/officeDocument/2006/relationships/hyperlink" Target="http://www.puc.pa.gov/utility_industry/electricity/electric_competitive_market_oversight.asp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c.pa.gov/about_puc/consolidated_case_view.aspx?Docket=P-2014-2446292" TargetMode="External"/><Relationship Id="rId17" Type="http://schemas.openxmlformats.org/officeDocument/2006/relationships/hyperlink" Target="http://www.puc.pa.gov/about_puc/consolidated_case_view.aspx?Docket=P-2014-2449027" TargetMode="External"/><Relationship Id="rId25" Type="http://schemas.openxmlformats.org/officeDocument/2006/relationships/hyperlink" Target="http://www.puc.pa.gov/pcdocs/1352696.doc" TargetMode="External"/><Relationship Id="rId33" Type="http://schemas.openxmlformats.org/officeDocument/2006/relationships/hyperlink" Target="http://www.puc.pa.gov/about_puc/consolidated_case_view.aspx?Docket=M-2014-2401127" TargetMode="External"/><Relationship Id="rId38" Type="http://schemas.openxmlformats.org/officeDocument/2006/relationships/hyperlink" Target="http://www.puc.pa.gov/about_puc/consolidated_case_view.aspx?Docket=M-2014-2401126" TargetMode="External"/><Relationship Id="rId46" Type="http://schemas.openxmlformats.org/officeDocument/2006/relationships/hyperlink" Target="mailto:ra-ocmo@pa.gov" TargetMode="External"/><Relationship Id="rId2" Type="http://schemas.openxmlformats.org/officeDocument/2006/relationships/styles" Target="styles.xml"/><Relationship Id="rId16" Type="http://schemas.openxmlformats.org/officeDocument/2006/relationships/hyperlink" Target="http://www.puc.pa.gov/about_puc/consolidated_case_view.aspx?Docket=P-2014-2449017" TargetMode="External"/><Relationship Id="rId20" Type="http://schemas.openxmlformats.org/officeDocument/2006/relationships/hyperlink" Target="http://www.puc.pa.gov/about_puc/consolidated_case_view.aspx?Docket=P-2014-2437967" TargetMode="External"/><Relationship Id="rId29" Type="http://schemas.openxmlformats.org/officeDocument/2006/relationships/hyperlink" Target="http://www.puc.pa.gov/pcdocs/1355664.docx" TargetMode="External"/><Relationship Id="rId41" Type="http://schemas.openxmlformats.org/officeDocument/2006/relationships/hyperlink" Target="http://www.puc.pa.gov/pcdocs/129916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YPAGE@pa.gov" TargetMode="External"/><Relationship Id="rId24" Type="http://schemas.openxmlformats.org/officeDocument/2006/relationships/hyperlink" Target="http://www.puc.pa.gov/utility_industry/natural_gas/natrual_gas_rmi.aspx" TargetMode="External"/><Relationship Id="rId32" Type="http://schemas.openxmlformats.org/officeDocument/2006/relationships/hyperlink" Target="http://www.puc.pa.gov/about_puc/consolidated_case_view.aspx?Docket=M-2014-2401103" TargetMode="External"/><Relationship Id="rId37" Type="http://schemas.openxmlformats.org/officeDocument/2006/relationships/hyperlink" Target="http://www.puc.pa.gov/about_puc/consolidated_case_view.aspx?Docket=M-2014-2401155" TargetMode="External"/><Relationship Id="rId40" Type="http://schemas.openxmlformats.org/officeDocument/2006/relationships/hyperlink" Target="http://www.puc.pa.gov/about_puc/consolidated_case_view.aspx?Docket=M-2015-2478461" TargetMode="External"/><Relationship Id="rId45" Type="http://schemas.openxmlformats.org/officeDocument/2006/relationships/hyperlink" Target="http://www.puc.pa.gov/utility_industry/electricity/office_of_competitive_market_oversight/charge.aspx" TargetMode="External"/><Relationship Id="rId5" Type="http://schemas.openxmlformats.org/officeDocument/2006/relationships/webSettings" Target="webSettings.xml"/><Relationship Id="rId15" Type="http://schemas.openxmlformats.org/officeDocument/2006/relationships/hyperlink" Target="http://www.puc.pa.gov/about_puc/consolidated_case_view.aspx?Docket=P-2014-2449015" TargetMode="External"/><Relationship Id="rId23" Type="http://schemas.openxmlformats.org/officeDocument/2006/relationships/hyperlink" Target="http://www.puc.pa.gov/pcdocs/1306421.docx" TargetMode="External"/><Relationship Id="rId28" Type="http://schemas.openxmlformats.org/officeDocument/2006/relationships/hyperlink" Target="http://www.puc.pa.gov/pcdocs/1321204.docx" TargetMode="External"/><Relationship Id="rId36" Type="http://schemas.openxmlformats.org/officeDocument/2006/relationships/hyperlink" Target="http://www.puc.pa.gov/about_puc/consolidated_case_view.aspx?Docket=M-2014-2401130" TargetMode="External"/><Relationship Id="rId49" Type="http://schemas.openxmlformats.org/officeDocument/2006/relationships/footer" Target="footer1.xml"/><Relationship Id="rId10" Type="http://schemas.openxmlformats.org/officeDocument/2006/relationships/hyperlink" Target="http://www.puc.pa.gov/about_puc/press_releases.aspx?ShowPR=3538" TargetMode="External"/><Relationship Id="rId19" Type="http://schemas.openxmlformats.org/officeDocument/2006/relationships/hyperlink" Target="http://www.puc.pa.gov/about_puc/consolidated_case_view.aspx?Docket=P-2014-2449397" TargetMode="External"/><Relationship Id="rId31" Type="http://schemas.openxmlformats.org/officeDocument/2006/relationships/hyperlink" Target="http://www.puc.pa.gov/about_puc/consolidated_case_view.aspx?Docket=M-2014-2401085" TargetMode="External"/><Relationship Id="rId44" Type="http://schemas.openxmlformats.org/officeDocument/2006/relationships/hyperlink" Target="mailto:ra-ocmo@pa.gov" TargetMode="External"/><Relationship Id="rId4" Type="http://schemas.openxmlformats.org/officeDocument/2006/relationships/settings" Target="settings.xml"/><Relationship Id="rId9" Type="http://schemas.openxmlformats.org/officeDocument/2006/relationships/hyperlink" Target="http://www.papowerswitch.com/" TargetMode="External"/><Relationship Id="rId14" Type="http://schemas.openxmlformats.org/officeDocument/2006/relationships/hyperlink" Target="http://www.puc.pa.gov/about_puc/consolidated_case_view.aspx?Docket=P-2014-2449010" TargetMode="External"/><Relationship Id="rId22" Type="http://schemas.openxmlformats.org/officeDocument/2006/relationships/hyperlink" Target="mailto:dmumford@pa.gov" TargetMode="External"/><Relationship Id="rId27" Type="http://schemas.openxmlformats.org/officeDocument/2006/relationships/hyperlink" Target="http://www.puc.pa.gov/pcdocs/1355700.docx" TargetMode="External"/><Relationship Id="rId30" Type="http://schemas.openxmlformats.org/officeDocument/2006/relationships/hyperlink" Target="mailto:ra-OCMO@" TargetMode="External"/><Relationship Id="rId35" Type="http://schemas.openxmlformats.org/officeDocument/2006/relationships/hyperlink" Target="http://www.puc.pa.gov/about_puc/consolidated_case_view.aspx?Docket=M-2014-2401148" TargetMode="External"/><Relationship Id="rId43" Type="http://schemas.openxmlformats.org/officeDocument/2006/relationships/hyperlink" Target="http://www.puc.pa.gov/utility_industry/electricity/electric_competitive_market_oversight.aspx" TargetMode="External"/><Relationship Id="rId48" Type="http://schemas.openxmlformats.org/officeDocument/2006/relationships/hyperlink" Target="mailto:ra-ocmo@pa.gov"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15293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Update April 30, 2015</dc:creator>
  <cp:lastModifiedBy>Page, Cyndi</cp:lastModifiedBy>
  <cp:revision>2</cp:revision>
  <cp:lastPrinted>2015-04-30T16:14:00Z</cp:lastPrinted>
  <dcterms:created xsi:type="dcterms:W3CDTF">2015-05-01T19:18:00Z</dcterms:created>
  <dcterms:modified xsi:type="dcterms:W3CDTF">2015-05-01T19:18:00Z</dcterms:modified>
</cp:coreProperties>
</file>