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D2" w:rsidRPr="00E6040F" w:rsidRDefault="002200D2" w:rsidP="002200D2">
      <w:pPr>
        <w:pStyle w:val="Heading1"/>
      </w:pPr>
      <w:bookmarkStart w:id="0" w:name="_GoBack"/>
      <w:bookmarkEnd w:id="0"/>
    </w:p>
    <w:p w:rsidR="00E969A9" w:rsidRPr="00BA3ECC" w:rsidRDefault="00CD4B7C" w:rsidP="00E969A9">
      <w:pPr>
        <w:ind w:left="1170" w:right="18"/>
        <w:jc w:val="right"/>
        <w:rPr>
          <w:rFonts w:ascii="Arial" w:hAnsi="Arial" w:cs="Arial"/>
          <w:i/>
          <w:sz w:val="20"/>
        </w:rPr>
      </w:pPr>
      <w:r>
        <w:rPr>
          <w:rFonts w:ascii="Arial" w:hAnsi="Arial" w:cs="Arial"/>
          <w:i/>
          <w:sz w:val="20"/>
        </w:rPr>
        <w:t xml:space="preserve"> </w:t>
      </w:r>
    </w:p>
    <w:p w:rsidR="002200D2" w:rsidRPr="00D62F4C" w:rsidRDefault="002200D2" w:rsidP="00E969A9">
      <w:pPr>
        <w:ind w:right="1440"/>
        <w:jc w:val="right"/>
        <w:rPr>
          <w:rFonts w:ascii="Arial" w:hAnsi="Arial" w:cs="Arial"/>
          <w:b/>
          <w:sz w:val="32"/>
        </w:rPr>
      </w:pPr>
    </w:p>
    <w:p w:rsidR="002200D2" w:rsidRDefault="002200D2" w:rsidP="002200D2">
      <w:pPr>
        <w:rPr>
          <w:rFonts w:ascii="Arial" w:hAnsi="Arial" w:cs="Arial"/>
        </w:rPr>
      </w:pPr>
    </w:p>
    <w:p w:rsidR="002200D2" w:rsidRPr="00C7724E" w:rsidRDefault="002200D2" w:rsidP="002200D2">
      <w:pPr>
        <w:suppressAutoHyphens/>
        <w:rPr>
          <w:rFonts w:ascii="Arial" w:hAnsi="Arial"/>
          <w:b/>
        </w:rPr>
      </w:pPr>
      <w:r w:rsidRPr="00C7724E">
        <w:rPr>
          <w:rFonts w:ascii="Arial" w:hAnsi="Arial"/>
          <w:b/>
        </w:rPr>
        <w:fldChar w:fldCharType="begin"/>
      </w:r>
      <w:r w:rsidRPr="00C7724E">
        <w:rPr>
          <w:rFonts w:ascii="Arial" w:hAnsi="Arial"/>
          <w:b/>
        </w:rPr>
        <w:instrText xml:space="preserve">PRIVATE </w:instrText>
      </w:r>
      <w:r w:rsidRPr="00C7724E">
        <w:rPr>
          <w:rFonts w:ascii="Arial" w:hAnsi="Arial"/>
          <w:b/>
        </w:rPr>
        <w:fldChar w:fldCharType="end"/>
      </w:r>
    </w:p>
    <w:p w:rsidR="002200D2" w:rsidRDefault="00C45B81" w:rsidP="002200D2">
      <w:pPr>
        <w:suppressAutoHyphens/>
        <w:jc w:val="center"/>
        <w:rPr>
          <w:rFonts w:ascii="Arial" w:hAnsi="Arial"/>
          <w:b/>
          <w:sz w:val="20"/>
        </w:rPr>
      </w:pPr>
      <w:r>
        <w:rPr>
          <w:rFonts w:ascii="Arial" w:hAnsi="Arial"/>
          <w:b/>
          <w:sz w:val="20"/>
        </w:rPr>
        <w:t>Required of ALL Electric Generation Suppliers</w:t>
      </w:r>
      <w:r w:rsidR="002200D2">
        <w:rPr>
          <w:rFonts w:ascii="Arial" w:hAnsi="Arial"/>
          <w:b/>
          <w:sz w:val="20"/>
        </w:rPr>
        <w:t xml:space="preserve"> regardless of operating as a supplier, broker, marketer, or aggregator.</w:t>
      </w:r>
    </w:p>
    <w:p w:rsidR="002200D2" w:rsidRDefault="002200D2" w:rsidP="002200D2">
      <w:pPr>
        <w:suppressAutoHyphens/>
        <w:jc w:val="center"/>
        <w:rPr>
          <w:rFonts w:ascii="Arial" w:hAnsi="Arial"/>
          <w:b/>
          <w:sz w:val="20"/>
        </w:rPr>
      </w:pPr>
    </w:p>
    <w:p w:rsidR="00A528C9" w:rsidRDefault="00A528C9" w:rsidP="002200D2">
      <w:pPr>
        <w:suppressAutoHyphens/>
        <w:jc w:val="center"/>
        <w:rPr>
          <w:rFonts w:ascii="Arial" w:hAnsi="Arial"/>
          <w:b/>
          <w:sz w:val="20"/>
        </w:rPr>
      </w:pPr>
    </w:p>
    <w:p w:rsidR="002200D2" w:rsidRPr="00007B9B" w:rsidRDefault="002200D2" w:rsidP="002200D2">
      <w:pPr>
        <w:suppressAutoHyphens/>
        <w:jc w:val="center"/>
        <w:rPr>
          <w:rFonts w:ascii="Arial" w:hAnsi="Arial"/>
          <w:b/>
          <w:sz w:val="20"/>
        </w:rPr>
      </w:pPr>
    </w:p>
    <w:p w:rsidR="002200D2" w:rsidRDefault="002200D2" w:rsidP="002200D2">
      <w:pPr>
        <w:suppressAutoHyphens/>
        <w:jc w:val="center"/>
        <w:rPr>
          <w:rFonts w:ascii="Arial" w:hAnsi="Arial"/>
          <w:b/>
          <w:spacing w:val="-3"/>
          <w:u w:val="single"/>
        </w:rPr>
      </w:pPr>
      <w:r>
        <w:rPr>
          <w:rFonts w:ascii="Arial" w:hAnsi="Arial"/>
          <w:b/>
          <w:spacing w:val="-3"/>
          <w:u w:val="single"/>
        </w:rPr>
        <w:t xml:space="preserve">Electric Generation Supplier </w:t>
      </w:r>
      <w:r w:rsidR="00F844AA">
        <w:rPr>
          <w:rFonts w:ascii="Arial" w:hAnsi="Arial"/>
          <w:b/>
          <w:spacing w:val="-3"/>
          <w:u w:val="single"/>
        </w:rPr>
        <w:t xml:space="preserve">(EGS) </w:t>
      </w:r>
      <w:r>
        <w:rPr>
          <w:rFonts w:ascii="Arial" w:hAnsi="Arial"/>
          <w:b/>
          <w:spacing w:val="-3"/>
          <w:u w:val="single"/>
        </w:rPr>
        <w:t>License Bonds</w:t>
      </w:r>
    </w:p>
    <w:p w:rsidR="002200D2" w:rsidRDefault="002200D2" w:rsidP="002200D2">
      <w:pPr>
        <w:suppressAutoHyphens/>
        <w:jc w:val="center"/>
        <w:rPr>
          <w:rFonts w:ascii="Arial" w:hAnsi="Arial"/>
          <w:spacing w:val="-3"/>
        </w:rPr>
      </w:pPr>
    </w:p>
    <w:p w:rsidR="002200D2" w:rsidRDefault="002200D2" w:rsidP="002200D2">
      <w:pPr>
        <w:suppressAutoHyphens/>
        <w:jc w:val="both"/>
        <w:rPr>
          <w:rFonts w:ascii="Arial" w:hAnsi="Arial"/>
          <w:spacing w:val="-3"/>
        </w:rPr>
      </w:pPr>
      <w:r>
        <w:rPr>
          <w:rFonts w:ascii="Arial" w:hAnsi="Arial"/>
          <w:spacing w:val="-3"/>
        </w:rPr>
        <w:tab/>
      </w:r>
    </w:p>
    <w:p w:rsidR="002200D2" w:rsidRDefault="002200D2" w:rsidP="002200D2">
      <w:pPr>
        <w:suppressAutoHyphens/>
        <w:jc w:val="both"/>
        <w:rPr>
          <w:rFonts w:ascii="Arial" w:hAnsi="Arial"/>
          <w:spacing w:val="-3"/>
        </w:rPr>
      </w:pPr>
    </w:p>
    <w:p w:rsidR="00F844AA" w:rsidRDefault="00F844AA" w:rsidP="002200D2">
      <w:pPr>
        <w:suppressAutoHyphens/>
        <w:jc w:val="both"/>
        <w:rPr>
          <w:rFonts w:ascii="Arial" w:hAnsi="Arial"/>
          <w:spacing w:val="-3"/>
        </w:rPr>
      </w:pPr>
      <w:r>
        <w:rPr>
          <w:rFonts w:ascii="Arial" w:hAnsi="Arial"/>
          <w:spacing w:val="-3"/>
        </w:rPr>
        <w:tab/>
        <w:t xml:space="preserve">EGSs operating as Suppliers are required to provide a </w:t>
      </w:r>
      <w:r w:rsidR="00A528C9" w:rsidRPr="00A528C9">
        <w:rPr>
          <w:rFonts w:ascii="Arial" w:hAnsi="Arial"/>
          <w:spacing w:val="-3"/>
        </w:rPr>
        <w:t xml:space="preserve">financial security </w:t>
      </w:r>
      <w:r>
        <w:rPr>
          <w:rFonts w:ascii="Arial" w:hAnsi="Arial"/>
          <w:spacing w:val="-3"/>
        </w:rPr>
        <w:t xml:space="preserve">instrument that is the greater of $250,000 or 10% of Gross Receipts, unless it has previously received Commission approval for a reduced </w:t>
      </w:r>
      <w:r w:rsidR="00A528C9" w:rsidRPr="00A528C9">
        <w:rPr>
          <w:rFonts w:ascii="Arial" w:hAnsi="Arial"/>
          <w:spacing w:val="-3"/>
        </w:rPr>
        <w:t>level from the greater of $250,000 or 10% of Gross Receipts down to the greater of $250,000 or 5% of Gross Receipts</w:t>
      </w:r>
      <w:r>
        <w:rPr>
          <w:rFonts w:ascii="Arial" w:hAnsi="Arial"/>
          <w:spacing w:val="-3"/>
        </w:rPr>
        <w:t>.</w:t>
      </w:r>
      <w:r w:rsidR="00A528C9">
        <w:rPr>
          <w:rFonts w:ascii="Arial" w:hAnsi="Arial"/>
          <w:spacing w:val="-3"/>
        </w:rPr>
        <w:t xml:space="preserve"> </w:t>
      </w:r>
    </w:p>
    <w:p w:rsidR="00F844AA" w:rsidRDefault="00F844AA" w:rsidP="002200D2">
      <w:pPr>
        <w:suppressAutoHyphens/>
        <w:jc w:val="both"/>
        <w:rPr>
          <w:rFonts w:ascii="Arial" w:hAnsi="Arial"/>
          <w:spacing w:val="-3"/>
        </w:rPr>
      </w:pPr>
    </w:p>
    <w:p w:rsidR="00F844AA" w:rsidRDefault="00F844AA" w:rsidP="002200D2">
      <w:pPr>
        <w:suppressAutoHyphens/>
        <w:jc w:val="both"/>
        <w:rPr>
          <w:rFonts w:ascii="Arial" w:hAnsi="Arial"/>
          <w:spacing w:val="-3"/>
        </w:rPr>
      </w:pPr>
      <w:r>
        <w:rPr>
          <w:rFonts w:ascii="Arial" w:hAnsi="Arial"/>
          <w:spacing w:val="-3"/>
        </w:rPr>
        <w:tab/>
        <w:t>EGSs operating exclusively as Brokers/Marketers are required to provide a financial security instrument in the amount of $10,000.</w:t>
      </w:r>
    </w:p>
    <w:p w:rsidR="00160BA3" w:rsidRDefault="00160BA3" w:rsidP="00160BA3">
      <w:pPr>
        <w:suppressAutoHyphens/>
        <w:jc w:val="both"/>
        <w:rPr>
          <w:rFonts w:ascii="Arial" w:hAnsi="Arial"/>
          <w:spacing w:val="-3"/>
        </w:rPr>
      </w:pPr>
    </w:p>
    <w:p w:rsidR="00160BA3" w:rsidRDefault="00160BA3" w:rsidP="00160BA3">
      <w:pPr>
        <w:tabs>
          <w:tab w:val="left" w:pos="-720"/>
        </w:tabs>
        <w:suppressAutoHyphens/>
        <w:jc w:val="both"/>
        <w:rPr>
          <w:rFonts w:ascii="Arial" w:hAnsi="Arial"/>
          <w:spacing w:val="-3"/>
        </w:rPr>
      </w:pPr>
    </w:p>
    <w:p w:rsidR="00160BA3" w:rsidRDefault="0017196F" w:rsidP="00786287">
      <w:pPr>
        <w:suppressAutoHyphens/>
        <w:ind w:firstLine="720"/>
        <w:jc w:val="both"/>
        <w:rPr>
          <w:rFonts w:ascii="Arial" w:hAnsi="Arial"/>
          <w:spacing w:val="-3"/>
        </w:rPr>
      </w:pPr>
      <w:r>
        <w:rPr>
          <w:rFonts w:ascii="Arial" w:hAnsi="Arial"/>
          <w:spacing w:val="-3"/>
        </w:rPr>
        <w:t>The security instrument must</w:t>
      </w:r>
      <w:r w:rsidR="00160BA3">
        <w:rPr>
          <w:rFonts w:ascii="Arial" w:hAnsi="Arial"/>
          <w:spacing w:val="-3"/>
        </w:rPr>
        <w:t xml:space="preserve"> name the Pennsylvania Public Utility Commission as the </w:t>
      </w:r>
      <w:proofErr w:type="spellStart"/>
      <w:r w:rsidR="00160BA3">
        <w:rPr>
          <w:rFonts w:ascii="Arial" w:hAnsi="Arial"/>
          <w:spacing w:val="-3"/>
        </w:rPr>
        <w:t>obligee</w:t>
      </w:r>
      <w:proofErr w:type="spellEnd"/>
      <w:r>
        <w:rPr>
          <w:rFonts w:ascii="Arial" w:hAnsi="Arial"/>
          <w:spacing w:val="-3"/>
        </w:rPr>
        <w:t xml:space="preserve"> or beneficiary, and must</w:t>
      </w:r>
      <w:r w:rsidR="00160BA3">
        <w:rPr>
          <w:rFonts w:ascii="Arial" w:hAnsi="Arial"/>
          <w:spacing w:val="-3"/>
        </w:rPr>
        <w:t xml:space="preserve"> </w:t>
      </w:r>
      <w:r w:rsidR="00786287">
        <w:rPr>
          <w:rFonts w:ascii="Arial" w:hAnsi="Arial"/>
          <w:spacing w:val="-3"/>
        </w:rPr>
        <w:t>contain the following unmodified language:</w:t>
      </w:r>
    </w:p>
    <w:p w:rsidR="00786287" w:rsidRDefault="00786287" w:rsidP="00786287">
      <w:pPr>
        <w:suppressAutoHyphens/>
        <w:ind w:firstLine="720"/>
        <w:jc w:val="both"/>
        <w:rPr>
          <w:rFonts w:ascii="Arial" w:hAnsi="Arial"/>
          <w:spacing w:val="-3"/>
        </w:rPr>
      </w:pPr>
    </w:p>
    <w:p w:rsidR="00786287" w:rsidRDefault="00786287" w:rsidP="00786287">
      <w:pPr>
        <w:rPr>
          <w:rFonts w:ascii="Arial" w:hAnsi="Arial" w:cs="Arial"/>
          <w:sz w:val="22"/>
        </w:rPr>
      </w:pPr>
    </w:p>
    <w:p w:rsidR="00786287" w:rsidRPr="00925974" w:rsidRDefault="00786287" w:rsidP="00786287">
      <w:pPr>
        <w:rPr>
          <w:rFonts w:ascii="Arial" w:hAnsi="Arial" w:cs="Arial"/>
          <w:sz w:val="22"/>
        </w:rPr>
      </w:pPr>
    </w:p>
    <w:p w:rsidR="00786287" w:rsidRPr="00925974" w:rsidRDefault="00786287" w:rsidP="00786287">
      <w:pPr>
        <w:rPr>
          <w:rFonts w:ascii="Arial" w:hAnsi="Arial" w:cs="Arial"/>
          <w:sz w:val="22"/>
        </w:rPr>
      </w:pPr>
      <w:r w:rsidRPr="00925974">
        <w:rPr>
          <w:rFonts w:ascii="Arial" w:hAnsi="Arial" w:cs="Arial"/>
          <w:sz w:val="22"/>
        </w:rPr>
        <w:tab/>
      </w:r>
      <w:r w:rsidRPr="00925974">
        <w:rPr>
          <w:rFonts w:ascii="Arial" w:hAnsi="Arial" w:cs="Arial"/>
          <w:b/>
          <w:sz w:val="22"/>
        </w:rPr>
        <w:t>NOW THEREFORE,</w:t>
      </w:r>
      <w:r w:rsidRPr="00925974">
        <w:rPr>
          <w:rFonts w:ascii="Arial" w:hAnsi="Arial" w:cs="Arial"/>
          <w:sz w:val="22"/>
        </w:rPr>
        <w:t xml:space="preserve"> the condition of this obligation is such that the Principal must act in accordance with Section 2809(c)(1)(</w:t>
      </w:r>
      <w:proofErr w:type="spellStart"/>
      <w:r w:rsidRPr="00925974">
        <w:rPr>
          <w:rFonts w:ascii="Arial" w:hAnsi="Arial" w:cs="Arial"/>
          <w:sz w:val="22"/>
        </w:rPr>
        <w:t>i</w:t>
      </w:r>
      <w:proofErr w:type="spellEnd"/>
      <w:r w:rsidRPr="00925974">
        <w:rPr>
          <w:rFonts w:ascii="Arial" w:hAnsi="Arial" w:cs="Arial"/>
          <w:sz w:val="22"/>
        </w:rPr>
        <w:t>) of the Public Utility Code, 66 Pa. C.S. 2809(c)(1)(</w:t>
      </w:r>
      <w:proofErr w:type="spellStart"/>
      <w:r w:rsidRPr="00925974">
        <w:rPr>
          <w:rFonts w:ascii="Arial" w:hAnsi="Arial" w:cs="Arial"/>
          <w:sz w:val="22"/>
        </w:rPr>
        <w:t>i</w:t>
      </w:r>
      <w:proofErr w:type="spellEnd"/>
      <w:r w:rsidRPr="00925974">
        <w:rPr>
          <w:rFonts w:ascii="Arial" w:hAnsi="Arial" w:cs="Arial"/>
          <w:sz w:val="22"/>
        </w:rPr>
        <w:t xml:space="preserve">), to assure compliance with applicable provisions of the Public Utility Code, 66 Pa. C.S. 101, et seq. and the rules and regulation of the Pennsylvania Public Utility Commission by the Principal as a licensed electric generation supplier; to ensure the </w:t>
      </w:r>
      <w:r w:rsidRPr="00786287">
        <w:rPr>
          <w:rFonts w:ascii="Arial" w:hAnsi="Arial" w:cs="Arial"/>
          <w:sz w:val="22"/>
        </w:rPr>
        <w:t xml:space="preserve">payment of Gross Receipts Tax as required by Section 2810 of the Public Utility Code, 66 Pa. C.S. 2810; to ensure the payment of annual fees as authorized by Act 155 of 2014; to adhere to the requirements of the Alternative Energy Portfolio Standards Act, 73 P.S. § 1648.1 et seq. and 52 </w:t>
      </w:r>
      <w:proofErr w:type="spellStart"/>
      <w:r w:rsidRPr="00786287">
        <w:rPr>
          <w:rFonts w:ascii="Arial" w:hAnsi="Arial" w:cs="Arial"/>
          <w:sz w:val="22"/>
        </w:rPr>
        <w:t>Pa.Code</w:t>
      </w:r>
      <w:proofErr w:type="spellEnd"/>
      <w:r w:rsidRPr="00786287">
        <w:rPr>
          <w:rFonts w:ascii="Arial" w:hAnsi="Arial" w:cs="Arial"/>
          <w:sz w:val="22"/>
        </w:rPr>
        <w:t xml:space="preserve"> 75.1 et seq.; and to</w:t>
      </w:r>
      <w:r w:rsidRPr="00925974">
        <w:rPr>
          <w:rFonts w:ascii="Arial" w:hAnsi="Arial" w:cs="Arial"/>
          <w:sz w:val="22"/>
        </w:rPr>
        <w:t xml:space="preserve"> ensure the supply of electricity at retail in accordance with contracts, agreements or arrangement.  Payment of claims shall have the following priority</w:t>
      </w:r>
      <w:proofErr w:type="gramStart"/>
      <w:r w:rsidRPr="00925974">
        <w:rPr>
          <w:rFonts w:ascii="Arial" w:hAnsi="Arial" w:cs="Arial"/>
          <w:sz w:val="22"/>
        </w:rPr>
        <w:t>:  (</w:t>
      </w:r>
      <w:proofErr w:type="gramEnd"/>
      <w:r w:rsidRPr="00925974">
        <w:rPr>
          <w:rFonts w:ascii="Arial" w:hAnsi="Arial" w:cs="Arial"/>
          <w:sz w:val="22"/>
        </w:rPr>
        <w:t xml:space="preserve">I) The Commonwealth of Pennsylvania; (II) Electric Distribution Companies for the reimbursement of Gross Receipts Tax; and (III) Private Individuals.  Proceeds of the bond may </w:t>
      </w:r>
      <w:r w:rsidRPr="00925974">
        <w:rPr>
          <w:rFonts w:ascii="Arial" w:hAnsi="Arial" w:cs="Arial"/>
          <w:sz w:val="22"/>
          <w:u w:val="single"/>
        </w:rPr>
        <w:t>not</w:t>
      </w:r>
      <w:r w:rsidRPr="00925974">
        <w:rPr>
          <w:rFonts w:ascii="Arial" w:hAnsi="Arial" w:cs="Arial"/>
          <w:sz w:val="22"/>
        </w:rPr>
        <w:t xml:space="preserve"> be used to pay any penalties or fines levied against the Principal for violations of the law, or for the payment of any other tax obligations owed to the Commonwealth of Pennsylvania.</w:t>
      </w:r>
    </w:p>
    <w:p w:rsidR="00786287" w:rsidRDefault="00786287" w:rsidP="00786287">
      <w:pPr>
        <w:suppressAutoHyphens/>
        <w:ind w:firstLine="720"/>
        <w:jc w:val="both"/>
        <w:rPr>
          <w:rFonts w:ascii="Arial" w:hAnsi="Arial"/>
          <w:spacing w:val="-3"/>
        </w:rPr>
      </w:pPr>
    </w:p>
    <w:p w:rsidR="00160BA3" w:rsidRDefault="00160BA3" w:rsidP="00160BA3">
      <w:pPr>
        <w:tabs>
          <w:tab w:val="left" w:pos="-720"/>
        </w:tabs>
        <w:suppressAutoHyphens/>
        <w:jc w:val="both"/>
        <w:rPr>
          <w:rFonts w:ascii="Arial" w:hAnsi="Arial"/>
          <w:spacing w:val="-3"/>
        </w:rPr>
      </w:pPr>
    </w:p>
    <w:p w:rsidR="00786287" w:rsidRDefault="00786287" w:rsidP="00160BA3">
      <w:pPr>
        <w:tabs>
          <w:tab w:val="left" w:pos="-720"/>
        </w:tabs>
        <w:suppressAutoHyphens/>
        <w:jc w:val="both"/>
        <w:rPr>
          <w:rFonts w:ascii="Arial" w:hAnsi="Arial"/>
          <w:spacing w:val="-3"/>
        </w:rPr>
      </w:pPr>
    </w:p>
    <w:p w:rsidR="00160BA3" w:rsidRDefault="00160BA3" w:rsidP="00160BA3">
      <w:pPr>
        <w:tabs>
          <w:tab w:val="left" w:pos="-720"/>
        </w:tabs>
        <w:suppressAutoHyphens/>
        <w:jc w:val="both"/>
        <w:rPr>
          <w:rFonts w:ascii="Arial" w:hAnsi="Arial"/>
          <w:spacing w:val="-3"/>
        </w:rPr>
      </w:pPr>
    </w:p>
    <w:p w:rsidR="00160BA3" w:rsidRDefault="00160BA3" w:rsidP="00160BA3">
      <w:pPr>
        <w:tabs>
          <w:tab w:val="left" w:pos="-720"/>
        </w:tabs>
        <w:suppressAutoHyphens/>
        <w:jc w:val="both"/>
        <w:rPr>
          <w:rFonts w:ascii="Arial" w:hAnsi="Arial"/>
          <w:spacing w:val="-3"/>
        </w:rPr>
      </w:pPr>
      <w:r>
        <w:rPr>
          <w:rFonts w:ascii="Arial" w:hAnsi="Arial"/>
          <w:spacing w:val="-3"/>
        </w:rPr>
        <w:tab/>
        <w:t xml:space="preserve">The </w:t>
      </w:r>
      <w:r w:rsidRPr="00327216">
        <w:rPr>
          <w:rFonts w:ascii="Arial" w:hAnsi="Arial"/>
          <w:b/>
          <w:spacing w:val="-3"/>
          <w:u w:val="single"/>
        </w:rPr>
        <w:t>ORIGINAL</w:t>
      </w:r>
      <w:r>
        <w:rPr>
          <w:rFonts w:ascii="Arial" w:hAnsi="Arial"/>
          <w:spacing w:val="-3"/>
        </w:rPr>
        <w:t xml:space="preserve"> bond or other financial instrument must be submitted by overnight delivery to the Secretary of the Pennsylvania Public Utility Commission, 400 North Street, Keystone Building, Harrisburg, PA 17120.  </w:t>
      </w:r>
    </w:p>
    <w:p w:rsidR="00160BA3" w:rsidRDefault="00160BA3" w:rsidP="00160BA3">
      <w:pPr>
        <w:tabs>
          <w:tab w:val="left" w:pos="-720"/>
        </w:tabs>
        <w:suppressAutoHyphens/>
        <w:jc w:val="both"/>
        <w:rPr>
          <w:rFonts w:ascii="Arial" w:hAnsi="Arial"/>
          <w:spacing w:val="-3"/>
        </w:rPr>
      </w:pPr>
    </w:p>
    <w:p w:rsidR="00160BA3" w:rsidRDefault="00160BA3" w:rsidP="00160BA3">
      <w:pPr>
        <w:tabs>
          <w:tab w:val="left" w:pos="-720"/>
        </w:tabs>
        <w:suppressAutoHyphens/>
        <w:jc w:val="both"/>
        <w:rPr>
          <w:rFonts w:ascii="Arial" w:hAnsi="Arial"/>
          <w:spacing w:val="-3"/>
        </w:rPr>
      </w:pPr>
    </w:p>
    <w:p w:rsidR="002200D2" w:rsidRDefault="002200D2" w:rsidP="002200D2">
      <w:pPr>
        <w:jc w:val="right"/>
        <w:rPr>
          <w:rFonts w:ascii="Arial" w:hAnsi="Arial"/>
        </w:rPr>
        <w:sectPr w:rsidR="002200D2" w:rsidSect="004633F8">
          <w:footerReference w:type="default" r:id="rId7"/>
          <w:pgSz w:w="12240" w:h="15840" w:code="1"/>
          <w:pgMar w:top="288" w:right="864" w:bottom="288" w:left="864" w:header="0" w:footer="432" w:gutter="0"/>
          <w:pgNumType w:start="1"/>
          <w:cols w:space="720"/>
          <w:docGrid w:linePitch="326"/>
        </w:sectPr>
      </w:pPr>
    </w:p>
    <w:p w:rsidR="00467750" w:rsidRPr="00925974" w:rsidRDefault="0002194A" w:rsidP="00467750">
      <w:pPr>
        <w:jc w:val="center"/>
        <w:rPr>
          <w:rFonts w:ascii="Arial" w:hAnsi="Arial" w:cs="Arial"/>
          <w:b/>
        </w:rPr>
      </w:pPr>
      <w:r>
        <w:rPr>
          <w:rFonts w:ascii="Arial" w:hAnsi="Arial" w:cs="Arial"/>
          <w:b/>
        </w:rPr>
        <w:lastRenderedPageBreak/>
        <w:t xml:space="preserve">Continuous </w:t>
      </w:r>
      <w:r w:rsidR="00467750" w:rsidRPr="00925974">
        <w:rPr>
          <w:rFonts w:ascii="Arial" w:hAnsi="Arial" w:cs="Arial"/>
          <w:b/>
        </w:rPr>
        <w:t>Bond</w:t>
      </w:r>
    </w:p>
    <w:p w:rsidR="00467750" w:rsidRPr="00925974" w:rsidRDefault="00467750" w:rsidP="00467750">
      <w:pPr>
        <w:jc w:val="center"/>
        <w:rPr>
          <w:rFonts w:ascii="Arial" w:hAnsi="Arial" w:cs="Arial"/>
          <w:b/>
        </w:rPr>
      </w:pPr>
    </w:p>
    <w:p w:rsidR="00467750" w:rsidRPr="00925974" w:rsidRDefault="00467750" w:rsidP="00467750">
      <w:pPr>
        <w:tabs>
          <w:tab w:val="left" w:pos="5850"/>
        </w:tabs>
        <w:jc w:val="right"/>
        <w:rPr>
          <w:rFonts w:ascii="Arial" w:hAnsi="Arial" w:cs="Arial"/>
          <w:b/>
        </w:rPr>
      </w:pPr>
      <w:r w:rsidRPr="00925974">
        <w:rPr>
          <w:rFonts w:ascii="Arial" w:hAnsi="Arial" w:cs="Arial"/>
          <w:b/>
        </w:rPr>
        <w:tab/>
        <w:t>Bond</w:t>
      </w:r>
      <w:r>
        <w:rPr>
          <w:rFonts w:ascii="Arial" w:hAnsi="Arial" w:cs="Arial"/>
          <w:b/>
        </w:rPr>
        <w:t xml:space="preserve"> </w:t>
      </w:r>
      <w:proofErr w:type="gramStart"/>
      <w:r w:rsidRPr="00925974">
        <w:rPr>
          <w:rFonts w:ascii="Arial" w:hAnsi="Arial" w:cs="Arial"/>
          <w:b/>
        </w:rPr>
        <w:t>Number:_</w:t>
      </w:r>
      <w:proofErr w:type="gramEnd"/>
      <w:r w:rsidRPr="00925974">
        <w:rPr>
          <w:rFonts w:ascii="Arial" w:hAnsi="Arial" w:cs="Arial"/>
          <w:b/>
        </w:rPr>
        <w:t>_________________</w:t>
      </w:r>
    </w:p>
    <w:p w:rsidR="00467750" w:rsidRPr="00925974" w:rsidRDefault="00467750" w:rsidP="00467750">
      <w:pPr>
        <w:jc w:val="right"/>
        <w:rPr>
          <w:rFonts w:ascii="Arial" w:hAnsi="Arial" w:cs="Arial"/>
          <w:b/>
        </w:rPr>
      </w:pPr>
    </w:p>
    <w:p w:rsidR="00467750" w:rsidRDefault="00467750" w:rsidP="00467750">
      <w:pPr>
        <w:rPr>
          <w:rFonts w:ascii="Arial" w:hAnsi="Arial" w:cs="Arial"/>
          <w:b/>
          <w:sz w:val="22"/>
        </w:rPr>
      </w:pPr>
    </w:p>
    <w:p w:rsidR="00467750" w:rsidRPr="00925974" w:rsidRDefault="00467750" w:rsidP="00467750">
      <w:pPr>
        <w:rPr>
          <w:rFonts w:ascii="Arial" w:hAnsi="Arial" w:cs="Arial"/>
          <w:sz w:val="22"/>
        </w:rPr>
      </w:pPr>
      <w:r w:rsidRPr="00925974">
        <w:rPr>
          <w:rFonts w:ascii="Arial" w:hAnsi="Arial" w:cs="Arial"/>
          <w:b/>
          <w:sz w:val="22"/>
        </w:rPr>
        <w:tab/>
        <w:t>KNOW ALL MEN BY THESE PRESENTS</w:t>
      </w:r>
      <w:r w:rsidRPr="00925974">
        <w:rPr>
          <w:rFonts w:ascii="Arial" w:hAnsi="Arial" w:cs="Arial"/>
          <w:sz w:val="22"/>
        </w:rPr>
        <w:t xml:space="preserve"> that </w:t>
      </w:r>
      <w:r>
        <w:rPr>
          <w:rFonts w:ascii="Arial" w:hAnsi="Arial" w:cs="Arial"/>
          <w:b/>
          <w:sz w:val="22"/>
        </w:rPr>
        <w:t>[</w:t>
      </w:r>
      <w:r w:rsidRPr="00925974">
        <w:rPr>
          <w:rFonts w:ascii="Arial" w:hAnsi="Arial" w:cs="Arial"/>
          <w:b/>
          <w:i/>
          <w:sz w:val="22"/>
          <w:u w:val="single"/>
        </w:rPr>
        <w:t>APPLICANT NAME</w:t>
      </w:r>
      <w:r>
        <w:rPr>
          <w:rFonts w:ascii="Arial" w:hAnsi="Arial" w:cs="Arial"/>
          <w:b/>
          <w:i/>
          <w:sz w:val="22"/>
          <w:u w:val="single"/>
        </w:rPr>
        <w:t>]</w:t>
      </w:r>
      <w:r w:rsidRPr="00925974">
        <w:rPr>
          <w:rFonts w:ascii="Arial" w:hAnsi="Arial" w:cs="Arial"/>
          <w:sz w:val="22"/>
        </w:rPr>
        <w:t xml:space="preserve"> as Principal, and  </w:t>
      </w:r>
      <w:r w:rsidRPr="008967DB">
        <w:rPr>
          <w:rFonts w:ascii="Arial" w:hAnsi="Arial" w:cs="Arial"/>
          <w:b/>
          <w:i/>
          <w:sz w:val="22"/>
          <w:u w:val="single"/>
        </w:rPr>
        <w:t>[</w:t>
      </w:r>
      <w:r>
        <w:rPr>
          <w:rFonts w:ascii="Arial" w:hAnsi="Arial" w:cs="Arial"/>
          <w:b/>
          <w:i/>
          <w:sz w:val="22"/>
          <w:u w:val="single"/>
        </w:rPr>
        <w:t>NAME OF SURETY COMPANY</w:t>
      </w:r>
      <w:r w:rsidRPr="008967DB">
        <w:rPr>
          <w:rFonts w:ascii="Arial" w:hAnsi="Arial" w:cs="Arial"/>
          <w:b/>
          <w:i/>
          <w:sz w:val="22"/>
          <w:u w:val="single"/>
        </w:rPr>
        <w:t>]</w:t>
      </w:r>
      <w:r w:rsidRPr="00925974">
        <w:rPr>
          <w:rFonts w:ascii="Arial" w:hAnsi="Arial" w:cs="Arial"/>
          <w:sz w:val="22"/>
        </w:rPr>
        <w:t xml:space="preserve"> of </w:t>
      </w:r>
      <w:r w:rsidRPr="008967DB">
        <w:rPr>
          <w:rFonts w:ascii="Arial" w:hAnsi="Arial" w:cs="Arial"/>
          <w:b/>
          <w:i/>
          <w:sz w:val="22"/>
          <w:u w:val="single"/>
        </w:rPr>
        <w:t>[CITY]</w:t>
      </w:r>
      <w:r w:rsidRPr="00925974">
        <w:rPr>
          <w:rFonts w:ascii="Arial" w:hAnsi="Arial" w:cs="Arial"/>
          <w:i/>
          <w:sz w:val="22"/>
        </w:rPr>
        <w:t xml:space="preserve">, </w:t>
      </w:r>
      <w:r w:rsidRPr="008967DB">
        <w:rPr>
          <w:rFonts w:ascii="Arial" w:hAnsi="Arial" w:cs="Arial"/>
          <w:b/>
          <w:i/>
          <w:sz w:val="22"/>
          <w:u w:val="single"/>
        </w:rPr>
        <w:t>[STATE]</w:t>
      </w:r>
      <w:r w:rsidRPr="00025B05">
        <w:rPr>
          <w:rFonts w:ascii="Arial" w:hAnsi="Arial" w:cs="Arial"/>
          <w:sz w:val="22"/>
        </w:rPr>
        <w:t>,</w:t>
      </w:r>
      <w:r w:rsidRPr="00925974">
        <w:rPr>
          <w:rFonts w:ascii="Arial" w:hAnsi="Arial" w:cs="Arial"/>
          <w:sz w:val="22"/>
        </w:rPr>
        <w:t xml:space="preserve"> as Surety, are firmly bound unto Pennsylvania</w:t>
      </w:r>
      <w:r>
        <w:rPr>
          <w:rFonts w:ascii="Arial" w:hAnsi="Arial" w:cs="Arial"/>
          <w:sz w:val="22"/>
        </w:rPr>
        <w:t xml:space="preserve"> Public Utility Commission, as </w:t>
      </w:r>
      <w:proofErr w:type="spellStart"/>
      <w:r>
        <w:rPr>
          <w:rFonts w:ascii="Arial" w:hAnsi="Arial" w:cs="Arial"/>
          <w:sz w:val="22"/>
        </w:rPr>
        <w:t>O</w:t>
      </w:r>
      <w:r w:rsidRPr="00925974">
        <w:rPr>
          <w:rFonts w:ascii="Arial" w:hAnsi="Arial" w:cs="Arial"/>
          <w:sz w:val="22"/>
        </w:rPr>
        <w:t>bligee</w:t>
      </w:r>
      <w:proofErr w:type="spellEnd"/>
      <w:r w:rsidRPr="00925974">
        <w:rPr>
          <w:rFonts w:ascii="Arial" w:hAnsi="Arial" w:cs="Arial"/>
          <w:sz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467750" w:rsidRPr="00925974" w:rsidRDefault="00467750" w:rsidP="00467750">
      <w:pPr>
        <w:rPr>
          <w:rFonts w:ascii="Arial" w:hAnsi="Arial" w:cs="Arial"/>
          <w:sz w:val="22"/>
        </w:rPr>
      </w:pPr>
    </w:p>
    <w:p w:rsidR="00467750" w:rsidRPr="00925974" w:rsidRDefault="00467750" w:rsidP="00467750">
      <w:pPr>
        <w:rPr>
          <w:rFonts w:ascii="Arial" w:hAnsi="Arial" w:cs="Arial"/>
          <w:sz w:val="22"/>
        </w:rPr>
      </w:pPr>
      <w:r w:rsidRPr="00925974">
        <w:rPr>
          <w:rFonts w:ascii="Arial" w:hAnsi="Arial" w:cs="Arial"/>
          <w:sz w:val="22"/>
        </w:rPr>
        <w:tab/>
      </w:r>
      <w:r w:rsidRPr="00925974">
        <w:rPr>
          <w:rFonts w:ascii="Arial" w:hAnsi="Arial" w:cs="Arial"/>
          <w:b/>
          <w:sz w:val="22"/>
        </w:rPr>
        <w:t>THE CONDITION OF THIS OBLIGATION IS SUCH,</w:t>
      </w:r>
      <w:r w:rsidRPr="00925974">
        <w:rPr>
          <w:rFonts w:ascii="Arial" w:hAnsi="Arial" w:cs="Arial"/>
          <w:sz w:val="22"/>
        </w:rPr>
        <w:t xml:space="preserve"> that Whereas the Principal has made application for a license to the </w:t>
      </w:r>
      <w:proofErr w:type="spellStart"/>
      <w:r w:rsidRPr="00925974">
        <w:rPr>
          <w:rFonts w:ascii="Arial" w:hAnsi="Arial" w:cs="Arial"/>
          <w:sz w:val="22"/>
        </w:rPr>
        <w:t>Obligee</w:t>
      </w:r>
      <w:proofErr w:type="spellEnd"/>
      <w:r w:rsidRPr="00925974">
        <w:rPr>
          <w:rFonts w:ascii="Arial" w:hAnsi="Arial" w:cs="Arial"/>
          <w:sz w:val="22"/>
        </w:rPr>
        <w:t xml:space="preserve"> to offer, render, furnish or supply electricity or electric generation services to the public.</w:t>
      </w:r>
    </w:p>
    <w:p w:rsidR="00467750" w:rsidRPr="00925974" w:rsidRDefault="00467750" w:rsidP="00467750">
      <w:pPr>
        <w:rPr>
          <w:rFonts w:ascii="Arial" w:hAnsi="Arial" w:cs="Arial"/>
          <w:sz w:val="22"/>
        </w:rPr>
      </w:pPr>
    </w:p>
    <w:p w:rsidR="00467750" w:rsidRPr="00925974" w:rsidRDefault="00467750" w:rsidP="00467750">
      <w:pPr>
        <w:rPr>
          <w:rFonts w:ascii="Arial" w:hAnsi="Arial" w:cs="Arial"/>
          <w:sz w:val="22"/>
        </w:rPr>
      </w:pPr>
      <w:r w:rsidRPr="00925974">
        <w:rPr>
          <w:rFonts w:ascii="Arial" w:hAnsi="Arial" w:cs="Arial"/>
          <w:sz w:val="22"/>
        </w:rPr>
        <w:tab/>
      </w:r>
      <w:r w:rsidRPr="00925974">
        <w:rPr>
          <w:rFonts w:ascii="Arial" w:hAnsi="Arial" w:cs="Arial"/>
          <w:b/>
          <w:sz w:val="22"/>
        </w:rPr>
        <w:t>NOW THEREFORE,</w:t>
      </w:r>
      <w:r w:rsidRPr="00925974">
        <w:rPr>
          <w:rFonts w:ascii="Arial" w:hAnsi="Arial" w:cs="Arial"/>
          <w:sz w:val="22"/>
        </w:rPr>
        <w:t xml:space="preserve"> the condition of this obligation is such that the Principal must act in accordance with Section 2809(c)(1)(</w:t>
      </w:r>
      <w:proofErr w:type="spellStart"/>
      <w:r w:rsidRPr="00925974">
        <w:rPr>
          <w:rFonts w:ascii="Arial" w:hAnsi="Arial" w:cs="Arial"/>
          <w:sz w:val="22"/>
        </w:rPr>
        <w:t>i</w:t>
      </w:r>
      <w:proofErr w:type="spellEnd"/>
      <w:r w:rsidRPr="00925974">
        <w:rPr>
          <w:rFonts w:ascii="Arial" w:hAnsi="Arial" w:cs="Arial"/>
          <w:sz w:val="22"/>
        </w:rPr>
        <w:t>) of the Public Utility Code, 66 Pa. C.S. 2809(c)(1)(</w:t>
      </w:r>
      <w:proofErr w:type="spellStart"/>
      <w:r w:rsidRPr="00925974">
        <w:rPr>
          <w:rFonts w:ascii="Arial" w:hAnsi="Arial" w:cs="Arial"/>
          <w:sz w:val="22"/>
        </w:rPr>
        <w:t>i</w:t>
      </w:r>
      <w:proofErr w:type="spellEnd"/>
      <w:r w:rsidRPr="00925974">
        <w:rPr>
          <w:rFonts w:ascii="Arial" w:hAnsi="Arial" w:cs="Arial"/>
          <w:sz w:val="22"/>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142FD7">
        <w:rPr>
          <w:rFonts w:ascii="Arial" w:hAnsi="Arial" w:cs="Arial"/>
          <w:sz w:val="22"/>
        </w:rPr>
        <w:t xml:space="preserve">to ensure the payment of annual fees as authorized by Act 155 of 2014; </w:t>
      </w:r>
      <w:r w:rsidRPr="00084BE5">
        <w:rPr>
          <w:rFonts w:ascii="Arial" w:hAnsi="Arial" w:cs="Arial"/>
          <w:sz w:val="22"/>
        </w:rPr>
        <w:t xml:space="preserve">to adhere to the requirements of the Alternative Energy Portfolio Standards Act, 73 P.S. § 1648.1 et seq. and 52 </w:t>
      </w:r>
      <w:proofErr w:type="spellStart"/>
      <w:r w:rsidRPr="00084BE5">
        <w:rPr>
          <w:rFonts w:ascii="Arial" w:hAnsi="Arial" w:cs="Arial"/>
          <w:sz w:val="22"/>
        </w:rPr>
        <w:t>Pa.Code</w:t>
      </w:r>
      <w:proofErr w:type="spellEnd"/>
      <w:r w:rsidRPr="00084BE5">
        <w:rPr>
          <w:rFonts w:ascii="Arial" w:hAnsi="Arial" w:cs="Arial"/>
          <w:sz w:val="22"/>
        </w:rPr>
        <w:t xml:space="preserve"> 75.1 et seq.; </w:t>
      </w:r>
      <w:r w:rsidRPr="00925974">
        <w:rPr>
          <w:rFonts w:ascii="Arial" w:hAnsi="Arial" w:cs="Arial"/>
          <w:sz w:val="22"/>
        </w:rPr>
        <w:t>and to ensure the supply of electricity at retail in accordance with contracts, agreements or arrangement.  Payment of claims shall have the following priority</w:t>
      </w:r>
      <w:proofErr w:type="gramStart"/>
      <w:r w:rsidRPr="00925974">
        <w:rPr>
          <w:rFonts w:ascii="Arial" w:hAnsi="Arial" w:cs="Arial"/>
          <w:sz w:val="22"/>
        </w:rPr>
        <w:t>:  (</w:t>
      </w:r>
      <w:proofErr w:type="gramEnd"/>
      <w:r w:rsidRPr="00925974">
        <w:rPr>
          <w:rFonts w:ascii="Arial" w:hAnsi="Arial" w:cs="Arial"/>
          <w:sz w:val="22"/>
        </w:rPr>
        <w:t xml:space="preserve">I) The Commonwealth of Pennsylvania; (II) Electric Distribution Companies for the reimbursement of Gross Receipts Tax; and (III) Private Individuals.  Proceeds of the bond may </w:t>
      </w:r>
      <w:r w:rsidRPr="00925974">
        <w:rPr>
          <w:rFonts w:ascii="Arial" w:hAnsi="Arial" w:cs="Arial"/>
          <w:sz w:val="22"/>
          <w:u w:val="single"/>
        </w:rPr>
        <w:t>not</w:t>
      </w:r>
      <w:r w:rsidRPr="00925974">
        <w:rPr>
          <w:rFonts w:ascii="Arial" w:hAnsi="Arial" w:cs="Arial"/>
          <w:sz w:val="22"/>
        </w:rPr>
        <w:t xml:space="preserve"> be used to pay any penalties or fines levied against the Principal for violations of the law, or for the payment of any other tax obligations owed to the Commonwealth of Pennsylvania.</w:t>
      </w:r>
    </w:p>
    <w:p w:rsidR="00467750" w:rsidRPr="00925974" w:rsidRDefault="00467750" w:rsidP="00467750">
      <w:pPr>
        <w:rPr>
          <w:rFonts w:ascii="Arial" w:hAnsi="Arial" w:cs="Arial"/>
          <w:sz w:val="22"/>
        </w:rPr>
      </w:pPr>
    </w:p>
    <w:p w:rsidR="00467750" w:rsidRPr="00925974" w:rsidRDefault="00467750" w:rsidP="00467750">
      <w:pPr>
        <w:rPr>
          <w:rFonts w:ascii="Arial" w:hAnsi="Arial" w:cs="Arial"/>
          <w:sz w:val="22"/>
        </w:rPr>
      </w:pPr>
      <w:r w:rsidRPr="00925974">
        <w:rPr>
          <w:rFonts w:ascii="Arial" w:hAnsi="Arial" w:cs="Arial"/>
          <w:sz w:val="22"/>
        </w:rPr>
        <w:tab/>
      </w:r>
      <w:r w:rsidRPr="00925974">
        <w:rPr>
          <w:rFonts w:ascii="Arial" w:hAnsi="Arial" w:cs="Arial"/>
          <w:b/>
          <w:sz w:val="22"/>
        </w:rPr>
        <w:t>NOW THEREFORE,</w:t>
      </w:r>
      <w:r w:rsidRPr="00925974">
        <w:rPr>
          <w:rFonts w:ascii="Arial" w:hAnsi="Arial" w:cs="Arial"/>
          <w:sz w:val="22"/>
        </w:rPr>
        <w:t xml:space="preserve"> if the Principal shall, during the period commencing on the aforesaid date, faithfully observe and honestly comply with such rules, regulations and statutes that are applicable to an electric generation suppl</w:t>
      </w:r>
      <w:r>
        <w:rPr>
          <w:rFonts w:ascii="Arial" w:hAnsi="Arial" w:cs="Arial"/>
          <w:sz w:val="22"/>
        </w:rPr>
        <w:t>ier licensed in Pennsylvania, fulfill</w:t>
      </w:r>
      <w:r w:rsidRPr="00925974">
        <w:rPr>
          <w:rFonts w:ascii="Arial" w:hAnsi="Arial" w:cs="Arial"/>
          <w:sz w:val="22"/>
        </w:rPr>
        <w:t xml:space="preserve"> its obligation to pay the Gross Receipts Tax to the Commonwealth, </w:t>
      </w:r>
      <w:r>
        <w:rPr>
          <w:rFonts w:ascii="Arial" w:hAnsi="Arial" w:cs="Arial"/>
          <w:sz w:val="22"/>
        </w:rPr>
        <w:t xml:space="preserve">fulfill its payment of </w:t>
      </w:r>
      <w:r w:rsidRPr="00142FD7">
        <w:rPr>
          <w:rFonts w:ascii="Arial" w:hAnsi="Arial" w:cs="Arial"/>
          <w:sz w:val="22"/>
        </w:rPr>
        <w:t>the annual fees</w:t>
      </w:r>
      <w:r>
        <w:rPr>
          <w:rFonts w:ascii="Arial" w:hAnsi="Arial" w:cs="Arial"/>
          <w:sz w:val="22"/>
        </w:rPr>
        <w:t>,</w:t>
      </w:r>
      <w:r w:rsidRPr="00142FD7">
        <w:rPr>
          <w:rFonts w:ascii="Arial" w:hAnsi="Arial" w:cs="Arial"/>
          <w:sz w:val="22"/>
        </w:rPr>
        <w:t xml:space="preserve"> </w:t>
      </w:r>
      <w:r w:rsidRPr="00084BE5">
        <w:rPr>
          <w:rFonts w:ascii="Arial" w:hAnsi="Arial" w:cs="Arial"/>
          <w:sz w:val="22"/>
        </w:rPr>
        <w:t>adhere to the requirements of the Alternative Energy Portfolio Standards Act</w:t>
      </w:r>
      <w:r>
        <w:rPr>
          <w:rFonts w:ascii="Arial" w:hAnsi="Arial" w:cs="Arial"/>
          <w:sz w:val="22"/>
        </w:rPr>
        <w:t>,</w:t>
      </w:r>
      <w:r w:rsidRPr="00925974">
        <w:rPr>
          <w:rFonts w:ascii="Arial" w:hAnsi="Arial" w:cs="Arial"/>
          <w:sz w:val="22"/>
        </w:rPr>
        <w:t xml:space="preserve"> and </w:t>
      </w:r>
      <w:r>
        <w:rPr>
          <w:rFonts w:ascii="Arial" w:hAnsi="Arial" w:cs="Arial"/>
          <w:sz w:val="22"/>
        </w:rPr>
        <w:t xml:space="preserve">fulfill its obligation </w:t>
      </w:r>
      <w:r w:rsidRPr="00925974">
        <w:rPr>
          <w:rFonts w:ascii="Arial" w:hAnsi="Arial" w:cs="Arial"/>
          <w:sz w:val="22"/>
        </w:rPr>
        <w:t>to deliver electricity at retail in accordance with contracts, agreements and arrangements, require the execution of this bond, then this obligation shall become void and of no effect.</w:t>
      </w:r>
    </w:p>
    <w:p w:rsidR="00467750" w:rsidRPr="00925974" w:rsidRDefault="00467750" w:rsidP="00467750">
      <w:pPr>
        <w:rPr>
          <w:rFonts w:ascii="Arial" w:hAnsi="Arial" w:cs="Arial"/>
          <w:sz w:val="22"/>
        </w:rPr>
      </w:pPr>
    </w:p>
    <w:p w:rsidR="00467750" w:rsidRPr="00925974" w:rsidRDefault="00467750" w:rsidP="00467750">
      <w:pPr>
        <w:rPr>
          <w:rFonts w:ascii="Arial" w:hAnsi="Arial" w:cs="Arial"/>
          <w:sz w:val="22"/>
        </w:rPr>
      </w:pPr>
      <w:r w:rsidRPr="00925974">
        <w:rPr>
          <w:rFonts w:ascii="Arial" w:hAnsi="Arial" w:cs="Arial"/>
          <w:sz w:val="22"/>
        </w:rPr>
        <w:tab/>
      </w:r>
      <w:r w:rsidRPr="00925974">
        <w:rPr>
          <w:rFonts w:ascii="Arial" w:hAnsi="Arial" w:cs="Arial"/>
          <w:b/>
          <w:sz w:val="22"/>
        </w:rPr>
        <w:t>PROVIDED</w:t>
      </w:r>
      <w:r w:rsidRPr="00925974">
        <w:rPr>
          <w:rFonts w:ascii="Arial" w:hAnsi="Arial" w:cs="Arial"/>
          <w:sz w:val="22"/>
        </w:rPr>
        <w:t xml:space="preserve">, the Surety may terminate its future liability under this Bond </w:t>
      </w:r>
      <w:r>
        <w:rPr>
          <w:rFonts w:ascii="Arial" w:hAnsi="Arial" w:cs="Arial"/>
          <w:sz w:val="22"/>
        </w:rPr>
        <w:t>sixty</w:t>
      </w:r>
      <w:r w:rsidRPr="00925974">
        <w:rPr>
          <w:rFonts w:ascii="Arial" w:hAnsi="Arial" w:cs="Arial"/>
          <w:sz w:val="22"/>
        </w:rPr>
        <w:t xml:space="preserve"> (</w:t>
      </w:r>
      <w:r>
        <w:rPr>
          <w:rFonts w:ascii="Arial" w:hAnsi="Arial" w:cs="Arial"/>
          <w:sz w:val="22"/>
        </w:rPr>
        <w:t>6</w:t>
      </w:r>
      <w:r w:rsidRPr="00925974">
        <w:rPr>
          <w:rFonts w:ascii="Arial" w:hAnsi="Arial" w:cs="Arial"/>
          <w:sz w:val="22"/>
        </w:rPr>
        <w:t>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467750" w:rsidRPr="00925974" w:rsidRDefault="00467750" w:rsidP="00467750">
      <w:pPr>
        <w:rPr>
          <w:rFonts w:ascii="Arial" w:hAnsi="Arial" w:cs="Arial"/>
          <w:sz w:val="22"/>
        </w:rPr>
      </w:pPr>
    </w:p>
    <w:p w:rsidR="00467750" w:rsidRPr="00925974" w:rsidRDefault="00467750" w:rsidP="00467750">
      <w:pPr>
        <w:rPr>
          <w:rFonts w:ascii="Arial" w:hAnsi="Arial" w:cs="Arial"/>
          <w:sz w:val="22"/>
        </w:rPr>
      </w:pPr>
      <w:r w:rsidRPr="00925974">
        <w:rPr>
          <w:rFonts w:ascii="Arial" w:hAnsi="Arial" w:cs="Arial"/>
          <w:sz w:val="22"/>
        </w:rPr>
        <w:tab/>
      </w:r>
      <w:r w:rsidRPr="00925974">
        <w:rPr>
          <w:rFonts w:ascii="Arial" w:hAnsi="Arial" w:cs="Arial"/>
          <w:b/>
          <w:sz w:val="22"/>
        </w:rPr>
        <w:t xml:space="preserve">THIS BOND WILL </w:t>
      </w:r>
      <w:r>
        <w:rPr>
          <w:rFonts w:ascii="Arial" w:hAnsi="Arial" w:cs="Arial"/>
          <w:b/>
          <w:sz w:val="22"/>
        </w:rPr>
        <w:t xml:space="preserve">REMAIN IN FULL FORCE AND EFFECT </w:t>
      </w:r>
      <w:r w:rsidRPr="00431870">
        <w:rPr>
          <w:rFonts w:ascii="Arial" w:hAnsi="Arial" w:cs="Arial"/>
          <w:sz w:val="22"/>
        </w:rPr>
        <w:t>and shall be deemed to be a continuing obligation until terminated.</w:t>
      </w:r>
      <w:r>
        <w:rPr>
          <w:rFonts w:ascii="Arial" w:hAnsi="Arial" w:cs="Arial"/>
          <w:b/>
          <w:sz w:val="22"/>
        </w:rPr>
        <w:t xml:space="preserve">  </w:t>
      </w:r>
      <w:r>
        <w:rPr>
          <w:rFonts w:ascii="Arial" w:hAnsi="Arial" w:cs="Arial"/>
          <w:sz w:val="22"/>
        </w:rPr>
        <w:t>Surety</w:t>
      </w:r>
      <w:r w:rsidRPr="00925974">
        <w:rPr>
          <w:rFonts w:ascii="Arial" w:hAnsi="Arial" w:cs="Arial"/>
          <w:sz w:val="22"/>
        </w:rPr>
        <w:t xml:space="preserve"> may at any time terminate its liability by giving </w:t>
      </w:r>
      <w:r>
        <w:rPr>
          <w:rFonts w:ascii="Arial" w:hAnsi="Arial" w:cs="Arial"/>
          <w:sz w:val="22"/>
        </w:rPr>
        <w:t>sixty</w:t>
      </w:r>
      <w:r w:rsidRPr="00925974">
        <w:rPr>
          <w:rFonts w:ascii="Arial" w:hAnsi="Arial" w:cs="Arial"/>
          <w:sz w:val="22"/>
        </w:rPr>
        <w:t xml:space="preserve"> (</w:t>
      </w:r>
      <w:r>
        <w:rPr>
          <w:rFonts w:ascii="Arial" w:hAnsi="Arial" w:cs="Arial"/>
          <w:sz w:val="22"/>
        </w:rPr>
        <w:t>6</w:t>
      </w:r>
      <w:r w:rsidRPr="00925974">
        <w:rPr>
          <w:rFonts w:ascii="Arial" w:hAnsi="Arial" w:cs="Arial"/>
          <w:sz w:val="22"/>
        </w:rPr>
        <w:t xml:space="preserve">0) days written notice of the </w:t>
      </w:r>
      <w:proofErr w:type="spellStart"/>
      <w:r w:rsidRPr="00925974">
        <w:rPr>
          <w:rFonts w:ascii="Arial" w:hAnsi="Arial" w:cs="Arial"/>
          <w:sz w:val="22"/>
        </w:rPr>
        <w:t>Obligee</w:t>
      </w:r>
      <w:proofErr w:type="spellEnd"/>
      <w:r w:rsidRPr="00925974">
        <w:rPr>
          <w:rFonts w:ascii="Arial" w:hAnsi="Arial" w:cs="Arial"/>
          <w:sz w:val="22"/>
        </w:rPr>
        <w:t xml:space="preserve">, and </w:t>
      </w:r>
      <w:r>
        <w:rPr>
          <w:rFonts w:ascii="Arial" w:hAnsi="Arial" w:cs="Arial"/>
          <w:sz w:val="22"/>
        </w:rPr>
        <w:t xml:space="preserve">Surety </w:t>
      </w:r>
      <w:r w:rsidRPr="00925974">
        <w:rPr>
          <w:rFonts w:ascii="Arial" w:hAnsi="Arial" w:cs="Arial"/>
          <w:sz w:val="22"/>
        </w:rPr>
        <w:t xml:space="preserve">shall not be liable for any default after such </w:t>
      </w:r>
      <w:r>
        <w:rPr>
          <w:rFonts w:ascii="Arial" w:hAnsi="Arial" w:cs="Arial"/>
          <w:sz w:val="22"/>
        </w:rPr>
        <w:t>sixty</w:t>
      </w:r>
      <w:r w:rsidRPr="00925974">
        <w:rPr>
          <w:rFonts w:ascii="Arial" w:hAnsi="Arial" w:cs="Arial"/>
          <w:sz w:val="22"/>
        </w:rPr>
        <w:t>-day notice period, except for defaults occurring prior thereto.</w:t>
      </w:r>
    </w:p>
    <w:p w:rsidR="00467750" w:rsidRPr="00925974" w:rsidRDefault="00467750" w:rsidP="00467750">
      <w:pPr>
        <w:rPr>
          <w:rFonts w:ascii="Arial" w:hAnsi="Arial" w:cs="Arial"/>
          <w:sz w:val="22"/>
        </w:rPr>
      </w:pPr>
    </w:p>
    <w:p w:rsidR="00467750" w:rsidRPr="00925974" w:rsidRDefault="00467750" w:rsidP="00467750">
      <w:pPr>
        <w:rPr>
          <w:rFonts w:ascii="Arial" w:hAnsi="Arial" w:cs="Arial"/>
          <w:sz w:val="22"/>
        </w:rPr>
      </w:pPr>
      <w:r w:rsidRPr="00925974">
        <w:rPr>
          <w:rFonts w:ascii="Arial" w:hAnsi="Arial" w:cs="Arial"/>
          <w:sz w:val="22"/>
        </w:rPr>
        <w:t xml:space="preserve">Signed, sealed and dated </w:t>
      </w:r>
      <w:r>
        <w:rPr>
          <w:rFonts w:ascii="Arial" w:hAnsi="Arial" w:cs="Arial"/>
          <w:b/>
          <w:i/>
          <w:sz w:val="22"/>
          <w:u w:val="single"/>
        </w:rPr>
        <w:t>[MONTH DAY, YEAR]</w:t>
      </w:r>
      <w:r w:rsidRPr="00925974">
        <w:rPr>
          <w:rFonts w:ascii="Arial" w:hAnsi="Arial" w:cs="Arial"/>
          <w:sz w:val="22"/>
        </w:rPr>
        <w:t>.</w:t>
      </w:r>
      <w:r w:rsidRPr="00790970">
        <w:rPr>
          <w:rFonts w:ascii="Arial" w:hAnsi="Arial" w:cs="Arial"/>
          <w:sz w:val="22"/>
        </w:rPr>
        <w:t xml:space="preserve"> </w:t>
      </w:r>
      <w:r>
        <w:rPr>
          <w:rFonts w:ascii="Arial" w:hAnsi="Arial" w:cs="Arial"/>
          <w:sz w:val="22"/>
        </w:rPr>
        <w:t xml:space="preserve">        </w:t>
      </w:r>
      <w:r w:rsidRPr="00925974">
        <w:rPr>
          <w:rFonts w:ascii="Arial" w:hAnsi="Arial" w:cs="Arial"/>
          <w:sz w:val="22"/>
        </w:rPr>
        <w:t>_________________________________</w:t>
      </w:r>
      <w:r>
        <w:rPr>
          <w:rFonts w:ascii="Arial" w:hAnsi="Arial" w:cs="Arial"/>
          <w:sz w:val="22"/>
        </w:rPr>
        <w:t>____</w:t>
      </w:r>
      <w:r w:rsidRPr="00925974">
        <w:rPr>
          <w:rFonts w:ascii="Arial" w:hAnsi="Arial" w:cs="Arial"/>
          <w:sz w:val="22"/>
        </w:rPr>
        <w:t>_</w:t>
      </w:r>
    </w:p>
    <w:p w:rsidR="00467750" w:rsidRPr="00925974" w:rsidRDefault="00467750" w:rsidP="00467750">
      <w:pPr>
        <w:tabs>
          <w:tab w:val="left" w:pos="7920"/>
        </w:tabs>
        <w:rPr>
          <w:rFonts w:ascii="Arial" w:hAnsi="Arial" w:cs="Arial"/>
          <w:sz w:val="22"/>
        </w:rPr>
      </w:pPr>
      <w:r w:rsidRPr="00925974">
        <w:rPr>
          <w:rFonts w:ascii="Arial" w:hAnsi="Arial" w:cs="Arial"/>
          <w:sz w:val="22"/>
        </w:rPr>
        <w:tab/>
        <w:t>Principal</w:t>
      </w:r>
    </w:p>
    <w:p w:rsidR="00467750" w:rsidRPr="00925974" w:rsidRDefault="00467750" w:rsidP="00467750">
      <w:pPr>
        <w:rPr>
          <w:rFonts w:ascii="Arial" w:hAnsi="Arial" w:cs="Arial"/>
          <w:sz w:val="22"/>
        </w:rPr>
      </w:pPr>
    </w:p>
    <w:p w:rsidR="00467750" w:rsidRPr="00925974" w:rsidRDefault="00467750" w:rsidP="00467750">
      <w:pPr>
        <w:jc w:val="right"/>
        <w:rPr>
          <w:rFonts w:ascii="Arial" w:hAnsi="Arial" w:cs="Arial"/>
          <w:sz w:val="22"/>
        </w:rPr>
      </w:pPr>
      <w:r w:rsidRPr="00925974">
        <w:rPr>
          <w:rFonts w:ascii="Arial" w:hAnsi="Arial" w:cs="Arial"/>
          <w:sz w:val="22"/>
        </w:rPr>
        <w:t>_______________________________________</w:t>
      </w:r>
    </w:p>
    <w:p w:rsidR="00467750" w:rsidRPr="00925974" w:rsidRDefault="00467750" w:rsidP="00467750">
      <w:pPr>
        <w:tabs>
          <w:tab w:val="left" w:pos="7920"/>
        </w:tabs>
        <w:rPr>
          <w:rFonts w:ascii="Arial" w:hAnsi="Arial" w:cs="Arial"/>
          <w:sz w:val="22"/>
        </w:rPr>
      </w:pPr>
      <w:r w:rsidRPr="00925974">
        <w:rPr>
          <w:rFonts w:ascii="Arial" w:hAnsi="Arial" w:cs="Arial"/>
          <w:sz w:val="22"/>
        </w:rPr>
        <w:t>COUNTERSIGNED BY</w:t>
      </w:r>
      <w:r w:rsidRPr="00925974">
        <w:rPr>
          <w:rFonts w:ascii="Arial" w:hAnsi="Arial" w:cs="Arial"/>
          <w:sz w:val="22"/>
        </w:rPr>
        <w:tab/>
        <w:t>Surety</w:t>
      </w:r>
    </w:p>
    <w:p w:rsidR="00467750" w:rsidRPr="00925974" w:rsidRDefault="00467750" w:rsidP="00467750">
      <w:pPr>
        <w:jc w:val="center"/>
        <w:rPr>
          <w:rFonts w:ascii="Arial" w:hAnsi="Arial" w:cs="Arial"/>
          <w:sz w:val="22"/>
        </w:rPr>
      </w:pPr>
    </w:p>
    <w:p w:rsidR="00467750" w:rsidRPr="00925974" w:rsidRDefault="00467750" w:rsidP="00467750">
      <w:pPr>
        <w:rPr>
          <w:rFonts w:ascii="Arial" w:hAnsi="Arial" w:cs="Arial"/>
          <w:sz w:val="22"/>
        </w:rPr>
      </w:pPr>
      <w:r w:rsidRPr="00925974">
        <w:rPr>
          <w:rFonts w:ascii="Arial" w:hAnsi="Arial" w:cs="Arial"/>
          <w:sz w:val="22"/>
        </w:rPr>
        <w:t>__</w:t>
      </w:r>
      <w:r>
        <w:rPr>
          <w:rFonts w:ascii="Arial" w:hAnsi="Arial" w:cs="Arial"/>
          <w:sz w:val="22"/>
        </w:rPr>
        <w:t>____________________________</w:t>
      </w:r>
      <w:r>
        <w:rPr>
          <w:rFonts w:ascii="Arial" w:hAnsi="Arial" w:cs="Arial"/>
          <w:sz w:val="22"/>
        </w:rPr>
        <w:tab/>
      </w:r>
      <w:r>
        <w:rPr>
          <w:rFonts w:ascii="Arial" w:hAnsi="Arial" w:cs="Arial"/>
          <w:sz w:val="22"/>
        </w:rPr>
        <w:tab/>
      </w:r>
      <w:r w:rsidRPr="00925974">
        <w:rPr>
          <w:rFonts w:ascii="Arial" w:hAnsi="Arial" w:cs="Arial"/>
          <w:sz w:val="22"/>
        </w:rPr>
        <w:t>By_______________________________________</w:t>
      </w:r>
    </w:p>
    <w:p w:rsidR="00467750" w:rsidRPr="00790970" w:rsidRDefault="00467750" w:rsidP="00467750">
      <w:pPr>
        <w:tabs>
          <w:tab w:val="left" w:pos="7650"/>
        </w:tabs>
        <w:rPr>
          <w:rFonts w:ascii="Arial" w:hAnsi="Arial" w:cs="Arial"/>
          <w:sz w:val="22"/>
        </w:rPr>
      </w:pPr>
      <w:r w:rsidRPr="00925974">
        <w:rPr>
          <w:rFonts w:ascii="Arial" w:hAnsi="Arial" w:cs="Arial"/>
          <w:sz w:val="22"/>
        </w:rPr>
        <w:t>Surety Agent</w:t>
      </w:r>
      <w:r w:rsidRPr="00925974">
        <w:rPr>
          <w:rFonts w:ascii="Arial" w:hAnsi="Arial" w:cs="Arial"/>
          <w:sz w:val="22"/>
        </w:rPr>
        <w:tab/>
        <w:t>Attorney-in-Fact</w:t>
      </w:r>
      <w:r w:rsidRPr="0079259A">
        <w:rPr>
          <w:rFonts w:ascii="Arial" w:hAnsi="Arial" w:cs="Arial"/>
          <w:b/>
        </w:rPr>
        <w:fldChar w:fldCharType="begin"/>
      </w:r>
      <w:r w:rsidRPr="0079259A">
        <w:rPr>
          <w:rFonts w:ascii="Arial" w:hAnsi="Arial" w:cs="Arial"/>
          <w:b/>
        </w:rPr>
        <w:instrText xml:space="preserve">PRIVATE </w:instrText>
      </w:r>
      <w:r w:rsidRPr="0079259A">
        <w:rPr>
          <w:rFonts w:ascii="Arial" w:hAnsi="Arial" w:cs="Arial"/>
          <w:b/>
        </w:rPr>
        <w:fldChar w:fldCharType="end"/>
      </w:r>
    </w:p>
    <w:p w:rsidR="002200D2" w:rsidRPr="00790970" w:rsidRDefault="002200D2" w:rsidP="00467750">
      <w:pPr>
        <w:tabs>
          <w:tab w:val="left" w:pos="5850"/>
        </w:tabs>
        <w:rPr>
          <w:rFonts w:ascii="Arial" w:hAnsi="Arial" w:cs="Arial"/>
          <w:sz w:val="22"/>
        </w:rPr>
      </w:pPr>
    </w:p>
    <w:sectPr w:rsidR="002200D2" w:rsidRPr="00790970" w:rsidSect="00701BBF">
      <w:footerReference w:type="default" r:id="rId8"/>
      <w:pgSz w:w="12240" w:h="15840" w:code="1"/>
      <w:pgMar w:top="720" w:right="1440" w:bottom="288"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9B" w:rsidRDefault="0068019B">
      <w:r>
        <w:separator/>
      </w:r>
    </w:p>
  </w:endnote>
  <w:endnote w:type="continuationSeparator" w:id="0">
    <w:p w:rsidR="0068019B" w:rsidRDefault="0068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89" w:rsidRDefault="002200D2">
    <w:pPr>
      <w:pStyle w:val="Footer"/>
      <w:jc w:val="center"/>
    </w:pPr>
    <w:r>
      <w:fldChar w:fldCharType="begin"/>
    </w:r>
    <w:r>
      <w:instrText xml:space="preserve"> PAGE   \* MERGEFORMAT </w:instrText>
    </w:r>
    <w:r>
      <w:fldChar w:fldCharType="separate"/>
    </w:r>
    <w:r w:rsidR="007D2DC3">
      <w:rPr>
        <w:noProof/>
      </w:rPr>
      <w:t>1</w:t>
    </w:r>
    <w:r>
      <w:fldChar w:fldCharType="end"/>
    </w:r>
  </w:p>
  <w:p w:rsidR="00B50789" w:rsidRDefault="007D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89" w:rsidRDefault="002200D2">
    <w:pPr>
      <w:pStyle w:val="Footer"/>
      <w:jc w:val="center"/>
    </w:pPr>
    <w:r>
      <w:fldChar w:fldCharType="begin"/>
    </w:r>
    <w:r>
      <w:instrText xml:space="preserve"> PAGE   \* MERGEFORMAT </w:instrText>
    </w:r>
    <w:r>
      <w:fldChar w:fldCharType="separate"/>
    </w:r>
    <w:r w:rsidR="00467750">
      <w:rPr>
        <w:noProof/>
      </w:rPr>
      <w:t>3</w:t>
    </w:r>
    <w:r>
      <w:fldChar w:fldCharType="end"/>
    </w:r>
  </w:p>
  <w:p w:rsidR="00B50789" w:rsidRDefault="007D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9B" w:rsidRDefault="0068019B">
      <w:r>
        <w:separator/>
      </w:r>
    </w:p>
  </w:footnote>
  <w:footnote w:type="continuationSeparator" w:id="0">
    <w:p w:rsidR="0068019B" w:rsidRDefault="0068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4E3C"/>
    <w:multiLevelType w:val="hybridMultilevel"/>
    <w:tmpl w:val="0F2C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67BA"/>
    <w:multiLevelType w:val="multilevel"/>
    <w:tmpl w:val="648CCE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b/>
        <w:i w:val="0"/>
        <w:sz w:val="24"/>
        <w:szCs w:val="24"/>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45494FB9"/>
    <w:multiLevelType w:val="hybridMultilevel"/>
    <w:tmpl w:val="D0A4D6D4"/>
    <w:lvl w:ilvl="0" w:tplc="5AD4D7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938E0"/>
    <w:multiLevelType w:val="hybridMultilevel"/>
    <w:tmpl w:val="621C41A4"/>
    <w:lvl w:ilvl="0" w:tplc="D23271B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82"/>
    <w:rsid w:val="0002194A"/>
    <w:rsid w:val="00023341"/>
    <w:rsid w:val="000904A1"/>
    <w:rsid w:val="00090700"/>
    <w:rsid w:val="00093F0C"/>
    <w:rsid w:val="000D4C77"/>
    <w:rsid w:val="00160BA3"/>
    <w:rsid w:val="0017196F"/>
    <w:rsid w:val="001C746B"/>
    <w:rsid w:val="001D5A0B"/>
    <w:rsid w:val="002200D2"/>
    <w:rsid w:val="00221437"/>
    <w:rsid w:val="00264171"/>
    <w:rsid w:val="003C2AF0"/>
    <w:rsid w:val="00467750"/>
    <w:rsid w:val="004C0B7D"/>
    <w:rsid w:val="004C7F7A"/>
    <w:rsid w:val="00554967"/>
    <w:rsid w:val="00592D52"/>
    <w:rsid w:val="00614449"/>
    <w:rsid w:val="00647E12"/>
    <w:rsid w:val="0068019B"/>
    <w:rsid w:val="00786287"/>
    <w:rsid w:val="00790970"/>
    <w:rsid w:val="007D2DC3"/>
    <w:rsid w:val="007D6528"/>
    <w:rsid w:val="00881182"/>
    <w:rsid w:val="008967DB"/>
    <w:rsid w:val="00970909"/>
    <w:rsid w:val="009873D6"/>
    <w:rsid w:val="00A528C9"/>
    <w:rsid w:val="00A77E8F"/>
    <w:rsid w:val="00AF27DC"/>
    <w:rsid w:val="00AF4253"/>
    <w:rsid w:val="00B305E8"/>
    <w:rsid w:val="00B66F8A"/>
    <w:rsid w:val="00B867F2"/>
    <w:rsid w:val="00BD0245"/>
    <w:rsid w:val="00C259E3"/>
    <w:rsid w:val="00C45B81"/>
    <w:rsid w:val="00CD4B7C"/>
    <w:rsid w:val="00D51844"/>
    <w:rsid w:val="00DA2829"/>
    <w:rsid w:val="00DA502E"/>
    <w:rsid w:val="00DE109A"/>
    <w:rsid w:val="00E969A9"/>
    <w:rsid w:val="00EE1A63"/>
    <w:rsid w:val="00F17F5B"/>
    <w:rsid w:val="00F20D9F"/>
    <w:rsid w:val="00F844AA"/>
    <w:rsid w:val="00F9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DCFB2-C863-4FCD-BFA3-EC3F0D76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0D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00D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0D2"/>
    <w:rPr>
      <w:rFonts w:ascii="Times New Roman" w:eastAsia="Times New Roman" w:hAnsi="Times New Roman" w:cs="Times New Roman"/>
      <w:b/>
      <w:sz w:val="28"/>
      <w:szCs w:val="20"/>
    </w:rPr>
  </w:style>
  <w:style w:type="character" w:styleId="Hyperlink">
    <w:name w:val="Hyperlink"/>
    <w:rsid w:val="002200D2"/>
    <w:rPr>
      <w:color w:val="0000FF"/>
      <w:u w:val="single"/>
    </w:rPr>
  </w:style>
  <w:style w:type="paragraph" w:styleId="BodyTextIndent">
    <w:name w:val="Body Text Indent"/>
    <w:basedOn w:val="Normal"/>
    <w:link w:val="BodyTextIndentChar"/>
    <w:rsid w:val="002200D2"/>
    <w:pPr>
      <w:spacing w:after="120"/>
      <w:ind w:left="360"/>
    </w:pPr>
    <w:rPr>
      <w:sz w:val="20"/>
    </w:rPr>
  </w:style>
  <w:style w:type="character" w:customStyle="1" w:styleId="BodyTextIndentChar">
    <w:name w:val="Body Text Indent Char"/>
    <w:basedOn w:val="DefaultParagraphFont"/>
    <w:link w:val="BodyTextIndent"/>
    <w:rsid w:val="002200D2"/>
    <w:rPr>
      <w:rFonts w:ascii="Times New Roman" w:eastAsia="Times New Roman" w:hAnsi="Times New Roman" w:cs="Times New Roman"/>
      <w:sz w:val="20"/>
      <w:szCs w:val="20"/>
    </w:rPr>
  </w:style>
  <w:style w:type="paragraph" w:styleId="Footer">
    <w:name w:val="footer"/>
    <w:basedOn w:val="Normal"/>
    <w:link w:val="FooterChar"/>
    <w:uiPriority w:val="99"/>
    <w:rsid w:val="002200D2"/>
    <w:pPr>
      <w:tabs>
        <w:tab w:val="center" w:pos="4320"/>
        <w:tab w:val="right" w:pos="8640"/>
      </w:tabs>
    </w:pPr>
    <w:rPr>
      <w:sz w:val="20"/>
    </w:rPr>
  </w:style>
  <w:style w:type="character" w:customStyle="1" w:styleId="FooterChar">
    <w:name w:val="Footer Char"/>
    <w:basedOn w:val="DefaultParagraphFont"/>
    <w:link w:val="Footer"/>
    <w:uiPriority w:val="99"/>
    <w:rsid w:val="002200D2"/>
    <w:rPr>
      <w:rFonts w:ascii="Times New Roman" w:eastAsia="Times New Roman" w:hAnsi="Times New Roman" w:cs="Times New Roman"/>
      <w:sz w:val="20"/>
      <w:szCs w:val="20"/>
    </w:rPr>
  </w:style>
  <w:style w:type="paragraph" w:styleId="NormalWeb">
    <w:name w:val="Normal (Web)"/>
    <w:basedOn w:val="Normal"/>
    <w:uiPriority w:val="99"/>
    <w:semiHidden/>
    <w:unhideWhenUsed/>
    <w:rsid w:val="002200D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2200D2"/>
    <w:rPr>
      <w:rFonts w:ascii="Tahoma" w:hAnsi="Tahoma" w:cs="Tahoma"/>
      <w:sz w:val="16"/>
      <w:szCs w:val="16"/>
    </w:rPr>
  </w:style>
  <w:style w:type="character" w:customStyle="1" w:styleId="BalloonTextChar">
    <w:name w:val="Balloon Text Char"/>
    <w:basedOn w:val="DefaultParagraphFont"/>
    <w:link w:val="BalloonText"/>
    <w:uiPriority w:val="99"/>
    <w:semiHidden/>
    <w:rsid w:val="00220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 Jeffrey</dc:creator>
  <cp:lastModifiedBy>Page, Cyndi</cp:lastModifiedBy>
  <cp:revision>2</cp:revision>
  <cp:lastPrinted>2016-04-13T14:52:00Z</cp:lastPrinted>
  <dcterms:created xsi:type="dcterms:W3CDTF">2017-10-20T15:21:00Z</dcterms:created>
  <dcterms:modified xsi:type="dcterms:W3CDTF">2017-10-20T15:21:00Z</dcterms:modified>
</cp:coreProperties>
</file>