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9F6FAEE" w14:textId="77777777" w:rsidR="007F51C3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14:paraId="2EB33D1F" w14:textId="610B0CD5" w:rsidR="0026733D" w:rsidRPr="00242BFB" w:rsidRDefault="007F51C3">
      <w:pPr>
        <w:pStyle w:val="Title"/>
        <w:rPr>
          <w:sz w:val="24"/>
          <w:szCs w:val="24"/>
        </w:rPr>
      </w:pPr>
      <w:r>
        <w:rPr>
          <w:sz w:val="24"/>
          <w:szCs w:val="24"/>
        </w:rPr>
        <w:t>6</w:t>
      </w:r>
      <w:r w:rsidR="002D07CF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0C570B">
        <w:rPr>
          <w:sz w:val="24"/>
          <w:szCs w:val="24"/>
        </w:rPr>
        <w:t>5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0BBB174F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4D4077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0C570B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4AC2307E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A96B23">
        <w:rPr>
          <w:sz w:val="24"/>
          <w:szCs w:val="24"/>
        </w:rPr>
        <w:t>American Power &amp; Gas</w:t>
      </w:r>
      <w:r w:rsidR="00E038ED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Energy Services, </w:t>
      </w:r>
      <w:r w:rsidR="00401F2F">
        <w:rPr>
          <w:sz w:val="24"/>
          <w:szCs w:val="24"/>
        </w:rPr>
        <w:t xml:space="preserve">Clean Choice Energy, </w:t>
      </w:r>
      <w:r w:rsidR="006E2D93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9C16B5" w:rsidRPr="00544F49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503561">
        <w:rPr>
          <w:sz w:val="24"/>
          <w:szCs w:val="24"/>
        </w:rPr>
        <w:t xml:space="preserve">Hansen, </w:t>
      </w:r>
      <w:r w:rsidR="006E2D93">
        <w:rPr>
          <w:sz w:val="24"/>
          <w:szCs w:val="24"/>
        </w:rPr>
        <w:t xml:space="preserve">Hudson, Energy, </w:t>
      </w:r>
      <w:r w:rsidR="00AA4A24" w:rsidRPr="00544F49">
        <w:rPr>
          <w:sz w:val="24"/>
          <w:szCs w:val="24"/>
        </w:rPr>
        <w:t xml:space="preserve">IGS Energy, </w:t>
      </w:r>
      <w:r w:rsidR="00E038ED">
        <w:rPr>
          <w:sz w:val="24"/>
          <w:szCs w:val="24"/>
        </w:rPr>
        <w:t xml:space="preserve">Intelometry, </w:t>
      </w:r>
      <w:r w:rsidR="00A96B23">
        <w:rPr>
          <w:sz w:val="24"/>
          <w:szCs w:val="24"/>
        </w:rPr>
        <w:t xml:space="preserve">Just Energy, </w:t>
      </w:r>
      <w:r w:rsidR="00401F2F">
        <w:rPr>
          <w:sz w:val="24"/>
          <w:szCs w:val="24"/>
        </w:rPr>
        <w:t xml:space="preserve">NRG, </w:t>
      </w:r>
      <w:r w:rsidR="00A96B23">
        <w:rPr>
          <w:sz w:val="24"/>
          <w:szCs w:val="24"/>
        </w:rPr>
        <w:t xml:space="preserve">Shell Energy, </w:t>
      </w:r>
      <w:r w:rsidR="005D7818" w:rsidRPr="00544F49">
        <w:rPr>
          <w:sz w:val="24"/>
          <w:szCs w:val="24"/>
        </w:rPr>
        <w:t>Vistra</w:t>
      </w:r>
      <w:r w:rsidR="000C570B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2C9A8076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544F49">
        <w:rPr>
          <w:bCs/>
          <w:color w:val="000000"/>
          <w:sz w:val="24"/>
          <w:szCs w:val="24"/>
        </w:rPr>
        <w:t>Lee Yalcin (PUC Staff</w:t>
      </w:r>
      <w:r w:rsidR="00E038ED">
        <w:rPr>
          <w:bCs/>
          <w:color w:val="000000"/>
          <w:sz w:val="24"/>
          <w:szCs w:val="24"/>
        </w:rPr>
        <w:t>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5C0D0A4E" w:rsidR="00064F38" w:rsidRPr="00544F49" w:rsidRDefault="004D4077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Monica Neibert, ESG (Supplier Co-Chair) </w:t>
      </w:r>
      <w:r w:rsidR="00A96B23">
        <w:rPr>
          <w:sz w:val="24"/>
          <w:szCs w:val="24"/>
        </w:rPr>
        <w:t>commenced roll cal</w:t>
      </w:r>
      <w:r>
        <w:rPr>
          <w:sz w:val="24"/>
          <w:szCs w:val="24"/>
        </w:rPr>
        <w:t xml:space="preserve">l and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544F49">
        <w:rPr>
          <w:bCs/>
          <w:color w:val="000000"/>
          <w:sz w:val="24"/>
          <w:szCs w:val="24"/>
        </w:rPr>
        <w:t>Lee Yalcin (PUC Staff</w:t>
      </w:r>
      <w:r w:rsidR="00E038ED">
        <w:rPr>
          <w:bCs/>
          <w:color w:val="000000"/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3A094027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401F2F">
        <w:rPr>
          <w:sz w:val="24"/>
          <w:szCs w:val="24"/>
        </w:rPr>
        <w:t>approved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73836B2F" w:rsidR="0015507A" w:rsidRDefault="004D4077" w:rsidP="0015507A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630346">
        <w:rPr>
          <w:sz w:val="24"/>
          <w:szCs w:val="24"/>
        </w:rPr>
        <w:t>e</w:t>
      </w:r>
      <w:r>
        <w:rPr>
          <w:sz w:val="24"/>
          <w:szCs w:val="24"/>
        </w:rPr>
        <w:t xml:space="preserve">nna </w:t>
      </w:r>
      <w:r w:rsidR="00401F2F">
        <w:rPr>
          <w:sz w:val="24"/>
          <w:szCs w:val="24"/>
        </w:rPr>
        <w:t>Wittman (DLC)</w:t>
      </w:r>
      <w:r w:rsidR="00630346">
        <w:rPr>
          <w:sz w:val="24"/>
          <w:szCs w:val="24"/>
        </w:rPr>
        <w:t xml:space="preserve"> provided</w:t>
      </w:r>
      <w:r w:rsidR="0015507A">
        <w:rPr>
          <w:sz w:val="24"/>
          <w:szCs w:val="24"/>
        </w:rPr>
        <w:t xml:space="preserve"> update…</w:t>
      </w:r>
    </w:p>
    <w:p w14:paraId="4AA9AF3E" w14:textId="3080131A" w:rsidR="00A96B23" w:rsidRDefault="00E038ED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</w:t>
      </w:r>
      <w:r w:rsidR="00401F2F">
        <w:rPr>
          <w:sz w:val="24"/>
          <w:szCs w:val="24"/>
        </w:rPr>
        <w:t xml:space="preserve">814 Enrollment (Unmetered has multiple NM1 loops) – </w:t>
      </w:r>
      <w:r w:rsidR="007F51C3">
        <w:rPr>
          <w:sz w:val="24"/>
          <w:szCs w:val="24"/>
        </w:rPr>
        <w:t>Fix in test, pending release end of June.</w:t>
      </w:r>
    </w:p>
    <w:p w14:paraId="3398A7C2" w14:textId="08322237" w:rsidR="00401F2F" w:rsidRDefault="00401F2F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867 Historical Interval Usage (invalid Fall 2024 DST) – prior fix was for IU, </w:t>
      </w:r>
      <w:r w:rsidR="007F51C3">
        <w:rPr>
          <w:sz w:val="24"/>
          <w:szCs w:val="24"/>
        </w:rPr>
        <w:t>applying for HIU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66B8789C" w14:textId="77777777" w:rsidR="006E2D93" w:rsidRPr="0015507A" w:rsidRDefault="006E2D93" w:rsidP="00E6604A">
      <w:pPr>
        <w:pStyle w:val="ListParagraph"/>
        <w:ind w:left="1440"/>
        <w:rPr>
          <w:sz w:val="24"/>
          <w:szCs w:val="24"/>
        </w:rPr>
      </w:pPr>
    </w:p>
    <w:p w14:paraId="3FB73685" w14:textId="3C15C2E3" w:rsidR="00BC7FC7" w:rsidRDefault="00BC7FC7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PECO EDI Issues</w:t>
      </w:r>
    </w:p>
    <w:p w14:paraId="6AB321E5" w14:textId="2B71B20C" w:rsidR="00BC7FC7" w:rsidRDefault="00BC7FC7" w:rsidP="00BC7FC7">
      <w:pPr>
        <w:rPr>
          <w:sz w:val="24"/>
          <w:szCs w:val="24"/>
        </w:rPr>
      </w:pPr>
      <w:r>
        <w:rPr>
          <w:sz w:val="24"/>
          <w:szCs w:val="24"/>
        </w:rPr>
        <w:t>Nadine Tillman provided update…</w:t>
      </w:r>
    </w:p>
    <w:p w14:paraId="223DF0A1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>867 billing, cancel/rebill delays.</w:t>
      </w:r>
    </w:p>
    <w:p w14:paraId="3D450A7C" w14:textId="58600207" w:rsidR="007F51C3" w:rsidRPr="007F51C3" w:rsidRDefault="007F51C3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 xml:space="preserve">Manual process. Limited to 2 periods a week. With </w:t>
      </w:r>
      <w:proofErr w:type="gramStart"/>
      <w:r w:rsidRPr="007F51C3">
        <w:rPr>
          <w:sz w:val="24"/>
          <w:szCs w:val="24"/>
        </w:rPr>
        <w:t>4-5 day</w:t>
      </w:r>
      <w:proofErr w:type="gramEnd"/>
      <w:r w:rsidRPr="007F51C3">
        <w:rPr>
          <w:sz w:val="24"/>
          <w:szCs w:val="24"/>
        </w:rPr>
        <w:t xml:space="preserve"> bill window may make it </w:t>
      </w:r>
      <w:proofErr w:type="gramStart"/>
      <w:r w:rsidRPr="007F51C3">
        <w:rPr>
          <w:sz w:val="24"/>
          <w:szCs w:val="24"/>
        </w:rPr>
        <w:t>seem like</w:t>
      </w:r>
      <w:proofErr w:type="gramEnd"/>
      <w:r w:rsidRPr="007F51C3">
        <w:rPr>
          <w:sz w:val="24"/>
          <w:szCs w:val="24"/>
        </w:rPr>
        <w:t xml:space="preserve"> longer. Request to get invoice ASAP to close bill window and move on to next period.</w:t>
      </w:r>
    </w:p>
    <w:p w14:paraId="1CB00127" w14:textId="77777777" w:rsidR="007F51C3" w:rsidRPr="007F51C3" w:rsidRDefault="007F51C3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 xml:space="preserve">Once billed to current will have quicker </w:t>
      </w:r>
      <w:proofErr w:type="spellStart"/>
      <w:r w:rsidRPr="007F51C3">
        <w:rPr>
          <w:sz w:val="24"/>
          <w:szCs w:val="24"/>
        </w:rPr>
        <w:t>turn around</w:t>
      </w:r>
      <w:proofErr w:type="spellEnd"/>
      <w:r w:rsidRPr="007F51C3">
        <w:rPr>
          <w:sz w:val="24"/>
          <w:szCs w:val="24"/>
        </w:rPr>
        <w:t xml:space="preserve"> time. </w:t>
      </w:r>
    </w:p>
    <w:p w14:paraId="2729014C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>Volume of accounts impacted by missing or delayed usage. Less than 1% of customer base affected.  Still have dedicate resources from IT and billing (expanded).</w:t>
      </w:r>
    </w:p>
    <w:p w14:paraId="6B238910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 xml:space="preserve">Hudson -multiple set of customers will need to be cancel/rebill. 100+ accounts. </w:t>
      </w:r>
    </w:p>
    <w:p w14:paraId="4D4E1D74" w14:textId="77777777" w:rsidR="007F51C3" w:rsidRPr="007F51C3" w:rsidRDefault="007F51C3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 xml:space="preserve">Dedicated resource to Hudson. </w:t>
      </w:r>
    </w:p>
    <w:p w14:paraId="48CCC1AF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 xml:space="preserve">Engie - the 1% of customers - is one supplier more affected than other or spread across? </w:t>
      </w:r>
    </w:p>
    <w:p w14:paraId="722F288B" w14:textId="77777777" w:rsidR="007F51C3" w:rsidRPr="007F51C3" w:rsidRDefault="007F51C3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lastRenderedPageBreak/>
        <w:t xml:space="preserve">PECO was trying to determine which population is supplier but with rolling switching hard to determine. Can’t pinpoint 1 supplier over another but trying to determine overall supplier impact. </w:t>
      </w:r>
    </w:p>
    <w:p w14:paraId="57F6E016" w14:textId="54490C8E" w:rsidR="009160A7" w:rsidRPr="007F51C3" w:rsidRDefault="009160A7" w:rsidP="007F51C3">
      <w:pPr>
        <w:pStyle w:val="ListParagraph"/>
        <w:rPr>
          <w:sz w:val="24"/>
          <w:szCs w:val="24"/>
        </w:rPr>
      </w:pPr>
    </w:p>
    <w:p w14:paraId="50067321" w14:textId="77777777" w:rsidR="00AE0E7F" w:rsidRPr="00AE0E7F" w:rsidRDefault="00AE0E7F" w:rsidP="00AE0E7F">
      <w:pPr>
        <w:pStyle w:val="ListParagraph"/>
        <w:ind w:left="1080"/>
        <w:rPr>
          <w:sz w:val="24"/>
          <w:szCs w:val="24"/>
        </w:rPr>
      </w:pPr>
    </w:p>
    <w:p w14:paraId="298229E1" w14:textId="7A983D57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35E1BDC1" w:rsidR="006E1F4B" w:rsidRDefault="007F51C3" w:rsidP="006E1F4B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Forward May Minutes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553BD856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7F51C3">
        <w:rPr>
          <w:sz w:val="24"/>
          <w:szCs w:val="24"/>
        </w:rPr>
        <w:t>July</w:t>
      </w:r>
      <w:r w:rsidR="004D4077">
        <w:rPr>
          <w:sz w:val="24"/>
          <w:szCs w:val="24"/>
        </w:rPr>
        <w:t xml:space="preserve"> </w:t>
      </w:r>
      <w:r w:rsidR="007F51C3">
        <w:rPr>
          <w:sz w:val="24"/>
          <w:szCs w:val="24"/>
        </w:rPr>
        <w:t>10</w:t>
      </w:r>
      <w:r w:rsidR="004D4077" w:rsidRPr="004D4077">
        <w:rPr>
          <w:sz w:val="24"/>
          <w:szCs w:val="24"/>
          <w:vertAlign w:val="superscript"/>
        </w:rPr>
        <w:t>th</w:t>
      </w:r>
      <w:r w:rsidR="004D4077">
        <w:rPr>
          <w:sz w:val="24"/>
          <w:szCs w:val="24"/>
        </w:rPr>
        <w:t>, 2025</w:t>
      </w:r>
      <w:r w:rsidR="006E1F4B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84C1" w14:textId="77777777" w:rsidR="001D19D1" w:rsidRDefault="001D19D1">
      <w:r>
        <w:separator/>
      </w:r>
    </w:p>
  </w:endnote>
  <w:endnote w:type="continuationSeparator" w:id="0">
    <w:p w14:paraId="6F11626F" w14:textId="77777777" w:rsidR="001D19D1" w:rsidRDefault="001D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6939" w14:textId="77777777" w:rsidR="001D19D1" w:rsidRDefault="001D19D1">
      <w:r>
        <w:separator/>
      </w:r>
    </w:p>
  </w:footnote>
  <w:footnote w:type="continuationSeparator" w:id="0">
    <w:p w14:paraId="575828C1" w14:textId="77777777" w:rsidR="001D19D1" w:rsidRDefault="001D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C7D75"/>
    <w:multiLevelType w:val="hybridMultilevel"/>
    <w:tmpl w:val="B3DCB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8214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77E9"/>
    <w:multiLevelType w:val="multilevel"/>
    <w:tmpl w:val="E0800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6A3"/>
    <w:multiLevelType w:val="hybridMultilevel"/>
    <w:tmpl w:val="DB9A2214"/>
    <w:lvl w:ilvl="0" w:tplc="32F8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42534"/>
    <w:multiLevelType w:val="multilevel"/>
    <w:tmpl w:val="F4A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77BF2"/>
    <w:multiLevelType w:val="hybridMultilevel"/>
    <w:tmpl w:val="9ECC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51448"/>
    <w:multiLevelType w:val="hybridMultilevel"/>
    <w:tmpl w:val="6882E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1727A"/>
    <w:multiLevelType w:val="multilevel"/>
    <w:tmpl w:val="150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151C8"/>
    <w:multiLevelType w:val="hybridMultilevel"/>
    <w:tmpl w:val="C29EA56A"/>
    <w:lvl w:ilvl="0" w:tplc="3A8A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6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F11AF"/>
    <w:multiLevelType w:val="hybridMultilevel"/>
    <w:tmpl w:val="B23AD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35"/>
  </w:num>
  <w:num w:numId="2" w16cid:durableId="1003825363">
    <w:abstractNumId w:val="4"/>
  </w:num>
  <w:num w:numId="3" w16cid:durableId="70585698">
    <w:abstractNumId w:val="38"/>
  </w:num>
  <w:num w:numId="4" w16cid:durableId="1805536116">
    <w:abstractNumId w:val="30"/>
  </w:num>
  <w:num w:numId="5" w16cid:durableId="909076946">
    <w:abstractNumId w:val="25"/>
  </w:num>
  <w:num w:numId="6" w16cid:durableId="70734063">
    <w:abstractNumId w:val="9"/>
  </w:num>
  <w:num w:numId="7" w16cid:durableId="393117686">
    <w:abstractNumId w:val="24"/>
  </w:num>
  <w:num w:numId="8" w16cid:durableId="984243570">
    <w:abstractNumId w:val="18"/>
  </w:num>
  <w:num w:numId="9" w16cid:durableId="2018460066">
    <w:abstractNumId w:val="42"/>
  </w:num>
  <w:num w:numId="10" w16cid:durableId="1571816428">
    <w:abstractNumId w:val="37"/>
  </w:num>
  <w:num w:numId="11" w16cid:durableId="755787182">
    <w:abstractNumId w:val="15"/>
  </w:num>
  <w:num w:numId="12" w16cid:durableId="629701191">
    <w:abstractNumId w:val="27"/>
  </w:num>
  <w:num w:numId="13" w16cid:durableId="1537423674">
    <w:abstractNumId w:val="12"/>
  </w:num>
  <w:num w:numId="14" w16cid:durableId="499664665">
    <w:abstractNumId w:val="44"/>
  </w:num>
  <w:num w:numId="15" w16cid:durableId="84113820">
    <w:abstractNumId w:val="22"/>
  </w:num>
  <w:num w:numId="16" w16cid:durableId="1935091162">
    <w:abstractNumId w:val="2"/>
  </w:num>
  <w:num w:numId="17" w16cid:durableId="268704394">
    <w:abstractNumId w:val="33"/>
  </w:num>
  <w:num w:numId="18" w16cid:durableId="389813547">
    <w:abstractNumId w:val="32"/>
  </w:num>
  <w:num w:numId="19" w16cid:durableId="854152721">
    <w:abstractNumId w:val="31"/>
  </w:num>
  <w:num w:numId="20" w16cid:durableId="33241819">
    <w:abstractNumId w:val="13"/>
  </w:num>
  <w:num w:numId="21" w16cid:durableId="395706825">
    <w:abstractNumId w:val="19"/>
  </w:num>
  <w:num w:numId="22" w16cid:durableId="1763331236">
    <w:abstractNumId w:val="41"/>
  </w:num>
  <w:num w:numId="23" w16cid:durableId="784424337">
    <w:abstractNumId w:val="5"/>
  </w:num>
  <w:num w:numId="24" w16cid:durableId="1643609274">
    <w:abstractNumId w:val="0"/>
  </w:num>
  <w:num w:numId="25" w16cid:durableId="261845617">
    <w:abstractNumId w:val="28"/>
  </w:num>
  <w:num w:numId="26" w16cid:durableId="292372936">
    <w:abstractNumId w:val="36"/>
  </w:num>
  <w:num w:numId="27" w16cid:durableId="767047913">
    <w:abstractNumId w:val="17"/>
  </w:num>
  <w:num w:numId="28" w16cid:durableId="573858456">
    <w:abstractNumId w:val="8"/>
  </w:num>
  <w:num w:numId="29" w16cid:durableId="130174910">
    <w:abstractNumId w:val="23"/>
  </w:num>
  <w:num w:numId="30" w16cid:durableId="190534625">
    <w:abstractNumId w:val="6"/>
  </w:num>
  <w:num w:numId="31" w16cid:durableId="760643465">
    <w:abstractNumId w:val="43"/>
  </w:num>
  <w:num w:numId="32" w16cid:durableId="418408733">
    <w:abstractNumId w:val="29"/>
  </w:num>
  <w:num w:numId="33" w16cid:durableId="879786083">
    <w:abstractNumId w:val="7"/>
  </w:num>
  <w:num w:numId="34" w16cid:durableId="1025323193">
    <w:abstractNumId w:val="16"/>
  </w:num>
  <w:num w:numId="35" w16cid:durableId="7129294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00009">
    <w:abstractNumId w:val="10"/>
  </w:num>
  <w:num w:numId="37" w16cid:durableId="509415366">
    <w:abstractNumId w:val="14"/>
  </w:num>
  <w:num w:numId="38" w16cid:durableId="1778598530">
    <w:abstractNumId w:val="40"/>
  </w:num>
  <w:num w:numId="39" w16cid:durableId="392847264">
    <w:abstractNumId w:val="39"/>
  </w:num>
  <w:num w:numId="40" w16cid:durableId="10501055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1" w16cid:durableId="1558279916">
    <w:abstractNumId w:val="34"/>
  </w:num>
  <w:num w:numId="42" w16cid:durableId="1907108225">
    <w:abstractNumId w:val="3"/>
  </w:num>
  <w:num w:numId="43" w16cid:durableId="1805584932">
    <w:abstractNumId w:val="1"/>
  </w:num>
  <w:num w:numId="44" w16cid:durableId="2110855477">
    <w:abstractNumId w:val="20"/>
  </w:num>
  <w:num w:numId="45" w16cid:durableId="2605279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 w16cid:durableId="1670662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 w16cid:durableId="19629584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8" w16cid:durableId="1588269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4FFF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19D1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1F2F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4077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4B8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18C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50B0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51C3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0E7F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1BCC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2F79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A4D68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1B75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1984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2012-04-19T19:18:00Z</cp:lastPrinted>
  <dcterms:created xsi:type="dcterms:W3CDTF">2025-07-16T13:50:00Z</dcterms:created>
  <dcterms:modified xsi:type="dcterms:W3CDTF">2025-07-16T13:50:00Z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